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bidi w:val="0"/>
        <w:spacing w:line="400" w:lineRule="exact"/>
        <w:jc w:val="center"/>
        <w:textAlignment w:val="auto"/>
        <w:outlineLvl w:val="0"/>
        <w:rPr>
          <w:rFonts w:hint="eastAsia" w:ascii="宋体" w:hAnsi="宋体"/>
          <w:b/>
          <w:bCs w:val="0"/>
          <w:color w:val="000000"/>
          <w:sz w:val="32"/>
          <w:szCs w:val="22"/>
          <w:highlight w:val="none"/>
        </w:rPr>
      </w:pPr>
      <w:bookmarkStart w:id="1" w:name="_GoBack"/>
      <w:bookmarkEnd w:id="1"/>
      <w:r>
        <w:rPr>
          <w:rFonts w:hint="eastAsia" w:ascii="宋体" w:hAnsi="宋体"/>
          <w:b/>
          <w:bCs w:val="0"/>
          <w:color w:val="000000"/>
          <w:sz w:val="32"/>
          <w:szCs w:val="22"/>
          <w:highlight w:val="none"/>
          <w:lang w:val="en-US" w:eastAsia="zh-CN"/>
        </w:rPr>
        <w:t>采购内容及</w:t>
      </w:r>
      <w:r>
        <w:rPr>
          <w:rFonts w:hint="eastAsia" w:ascii="宋体" w:hAnsi="宋体"/>
          <w:b/>
          <w:bCs w:val="0"/>
          <w:color w:val="000000"/>
          <w:sz w:val="32"/>
          <w:szCs w:val="22"/>
          <w:highlight w:val="none"/>
        </w:rPr>
        <w:t>技术要求</w:t>
      </w:r>
    </w:p>
    <w:p>
      <w:pPr>
        <w:keepNext w:val="0"/>
        <w:keepLines w:val="0"/>
        <w:pageBreakBefore w:val="0"/>
        <w:numPr>
          <w:ilvl w:val="0"/>
          <w:numId w:val="0"/>
        </w:numPr>
        <w:kinsoku/>
        <w:wordWrap/>
        <w:overflowPunct/>
        <w:topLinePunct w:val="0"/>
        <w:bidi w:val="0"/>
        <w:adjustRightInd/>
        <w:snapToGrid/>
        <w:spacing w:beforeAutospacing="0" w:afterAutospacing="0" w:line="360" w:lineRule="exact"/>
        <w:ind w:leftChars="200"/>
        <w:jc w:val="left"/>
        <w:outlineLvl w:val="9"/>
        <w:rPr>
          <w:rFonts w:hint="default" w:eastAsia="宋体"/>
          <w:b/>
          <w:bCs/>
          <w:color w:val="000000"/>
          <w:highlight w:val="none"/>
          <w:lang w:val="en-US" w:eastAsia="zh-CN"/>
        </w:rPr>
      </w:pPr>
    </w:p>
    <w:p>
      <w:pPr>
        <w:keepNext w:val="0"/>
        <w:keepLines w:val="0"/>
        <w:pageBreakBefore w:val="0"/>
        <w:numPr>
          <w:ilvl w:val="0"/>
          <w:numId w:val="1"/>
        </w:numPr>
        <w:kinsoku/>
        <w:wordWrap/>
        <w:overflowPunct/>
        <w:topLinePunct w:val="0"/>
        <w:bidi w:val="0"/>
        <w:adjustRightInd/>
        <w:snapToGrid/>
        <w:spacing w:beforeAutospacing="0" w:afterAutospacing="0" w:line="360" w:lineRule="exact"/>
        <w:ind w:left="0" w:firstLine="420" w:firstLineChars="200"/>
        <w:jc w:val="left"/>
        <w:outlineLvl w:val="9"/>
        <w:rPr>
          <w:rFonts w:hint="default" w:eastAsia="宋体"/>
          <w:b/>
          <w:bCs/>
          <w:color w:val="000000"/>
          <w:highlight w:val="none"/>
          <w:lang w:val="en-US" w:eastAsia="zh-CN"/>
        </w:rPr>
      </w:pPr>
      <w:r>
        <w:rPr>
          <w:rFonts w:hint="eastAsia" w:ascii="宋体" w:hAnsi="宋体" w:eastAsia="宋体" w:cs="宋体"/>
          <w:color w:val="000000"/>
          <w:sz w:val="21"/>
          <w:szCs w:val="21"/>
          <w:highlight w:val="none"/>
        </w:rPr>
        <w:t>技术要求</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outlineLvl w:val="9"/>
        <w:rPr>
          <w:rFonts w:hint="eastAsia" w:ascii="宋体" w:hAnsi="宋体" w:cs="宋体"/>
          <w:b/>
          <w:bCs/>
          <w:sz w:val="21"/>
          <w:szCs w:val="21"/>
          <w:highlight w:val="none"/>
          <w:u w:val="none"/>
          <w:lang w:eastAsia="zh-CN"/>
        </w:rPr>
      </w:pPr>
      <w:r>
        <w:rPr>
          <w:rFonts w:hint="eastAsia" w:ascii="宋体" w:hAnsi="宋体" w:cs="宋体"/>
          <w:b/>
          <w:bCs/>
          <w:sz w:val="21"/>
          <w:szCs w:val="21"/>
          <w:highlight w:val="none"/>
          <w:u w:val="none"/>
          <w:lang w:eastAsia="zh-CN"/>
        </w:rPr>
        <w:t>第一标段：</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outlineLvl w:val="9"/>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u w:val="none"/>
          <w:lang w:val="en-US" w:eastAsia="zh-CN"/>
        </w:rPr>
        <w:t>1、</w:t>
      </w:r>
      <w:r>
        <w:rPr>
          <w:rFonts w:hint="eastAsia" w:ascii="宋体" w:hAnsi="宋体" w:eastAsia="宋体" w:cs="宋体"/>
          <w:b/>
          <w:bCs/>
          <w:sz w:val="21"/>
          <w:szCs w:val="21"/>
          <w:highlight w:val="none"/>
          <w:lang w:val="en-US" w:eastAsia="zh-CN"/>
        </w:rPr>
        <w:t>升级改造</w:t>
      </w:r>
      <w:r>
        <w:rPr>
          <w:rFonts w:hint="eastAsia" w:ascii="宋体" w:hAnsi="宋体" w:cs="宋体"/>
          <w:b/>
          <w:bCs/>
          <w:sz w:val="21"/>
          <w:szCs w:val="21"/>
          <w:highlight w:val="none"/>
          <w:lang w:val="en-US" w:eastAsia="zh-CN"/>
        </w:rPr>
        <w:t>4</w:t>
      </w:r>
      <w:r>
        <w:rPr>
          <w:rFonts w:hint="eastAsia" w:ascii="宋体" w:hAnsi="宋体" w:eastAsia="宋体" w:cs="宋体"/>
          <w:b/>
          <w:bCs/>
          <w:sz w:val="21"/>
          <w:szCs w:val="21"/>
          <w:highlight w:val="none"/>
          <w:lang w:val="en-US" w:eastAsia="zh-CN"/>
        </w:rPr>
        <w:t>家镇级商贸中心，补齐商业设施短板。</w:t>
      </w:r>
    </w:p>
    <w:p>
      <w:pPr>
        <w:pStyle w:val="4"/>
        <w:widowControl/>
        <w:spacing w:before="0" w:beforeAutospacing="0" w:after="0" w:afterAutospacing="0" w:line="360" w:lineRule="auto"/>
        <w:ind w:firstLine="422" w:firstLineChars="200"/>
        <w:jc w:val="both"/>
        <w:outlineLvl w:val="9"/>
        <w:rPr>
          <w:rFonts w:hint="eastAsia" w:ascii="宋体" w:hAnsi="宋体" w:eastAsia="宋体" w:cs="宋体"/>
          <w:kern w:val="2"/>
          <w:sz w:val="21"/>
          <w:szCs w:val="21"/>
          <w:highlight w:val="none"/>
        </w:rPr>
      </w:pPr>
      <w:r>
        <w:rPr>
          <w:rFonts w:hint="eastAsia" w:ascii="宋体" w:hAnsi="宋体" w:eastAsia="宋体" w:cs="宋体"/>
          <w:b/>
          <w:bCs/>
          <w:sz w:val="21"/>
          <w:szCs w:val="21"/>
          <w:highlight w:val="none"/>
        </w:rPr>
        <w:t>建设目标：</w:t>
      </w:r>
      <w:r>
        <w:rPr>
          <w:rFonts w:hint="eastAsia" w:ascii="宋体" w:hAnsi="宋体" w:eastAsia="宋体" w:cs="宋体"/>
          <w:color w:val="000000"/>
          <w:kern w:val="2"/>
          <w:sz w:val="21"/>
          <w:szCs w:val="21"/>
          <w:highlight w:val="none"/>
        </w:rPr>
        <w:t>发挥乡镇承上启下、紧靠农村居民生活圈、服务农村常住人口的区域商业中心优势，对</w:t>
      </w:r>
      <w:r>
        <w:rPr>
          <w:rFonts w:hint="eastAsia" w:eastAsia="宋体" w:cs="宋体"/>
          <w:color w:val="000000"/>
          <w:sz w:val="21"/>
          <w:szCs w:val="21"/>
          <w:highlight w:val="none"/>
          <w:lang w:eastAsia="zh-CN"/>
        </w:rPr>
        <w:t>芝田镇</w:t>
      </w:r>
      <w:r>
        <w:rPr>
          <w:rFonts w:hint="eastAsia" w:ascii="宋体" w:hAnsi="宋体" w:eastAsia="宋体" w:cs="宋体"/>
          <w:color w:val="000000"/>
          <w:sz w:val="21"/>
          <w:szCs w:val="21"/>
          <w:highlight w:val="none"/>
        </w:rPr>
        <w:t>等</w:t>
      </w:r>
      <w:r>
        <w:rPr>
          <w:rFonts w:hint="eastAsia" w:cs="宋体"/>
          <w:color w:val="000000"/>
          <w:sz w:val="21"/>
          <w:szCs w:val="21"/>
          <w:highlight w:val="none"/>
          <w:lang w:val="en-US" w:eastAsia="zh-CN"/>
        </w:rPr>
        <w:t>4</w:t>
      </w:r>
      <w:r>
        <w:rPr>
          <w:rFonts w:hint="eastAsia" w:eastAsia="宋体" w:cs="宋体"/>
          <w:color w:val="000000"/>
          <w:kern w:val="2"/>
          <w:sz w:val="21"/>
          <w:szCs w:val="21"/>
          <w:highlight w:val="none"/>
          <w:lang w:eastAsia="zh-CN"/>
        </w:rPr>
        <w:t>家镇级</w:t>
      </w:r>
      <w:r>
        <w:rPr>
          <w:rFonts w:hint="eastAsia" w:ascii="宋体" w:hAnsi="宋体" w:eastAsia="宋体" w:cs="宋体"/>
          <w:color w:val="000000"/>
          <w:kern w:val="2"/>
          <w:sz w:val="21"/>
          <w:szCs w:val="21"/>
          <w:highlight w:val="none"/>
        </w:rPr>
        <w:t>商贸中心进行数字化改造，使乡镇商贸中心基本能够满足周边居民的消费需求，</w:t>
      </w:r>
      <w:r>
        <w:rPr>
          <w:rFonts w:hint="eastAsia" w:ascii="宋体" w:hAnsi="宋体" w:eastAsia="宋体" w:cs="宋体"/>
          <w:color w:val="000000"/>
          <w:sz w:val="21"/>
          <w:szCs w:val="21"/>
          <w:highlight w:val="none"/>
        </w:rPr>
        <w:t>推动商品零售、餐饮、娱乐、美容美发、维修、电商等业态融合发展</w:t>
      </w:r>
      <w:r>
        <w:rPr>
          <w:rFonts w:hint="eastAsia" w:ascii="宋体" w:hAnsi="宋体" w:eastAsia="宋体" w:cs="宋体"/>
          <w:color w:val="000000"/>
          <w:kern w:val="2"/>
          <w:sz w:val="21"/>
          <w:szCs w:val="21"/>
          <w:highlight w:val="none"/>
        </w:rPr>
        <w:t>。实现以点带面的多元化消费业态升级。</w:t>
      </w:r>
    </w:p>
    <w:p>
      <w:pPr>
        <w:pStyle w:val="4"/>
        <w:widowControl/>
        <w:spacing w:before="0" w:beforeAutospacing="0" w:after="0" w:afterAutospacing="0" w:line="360" w:lineRule="auto"/>
        <w:ind w:firstLine="422" w:firstLineChars="200"/>
        <w:jc w:val="both"/>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主要</w:t>
      </w:r>
      <w:r>
        <w:rPr>
          <w:rStyle w:val="7"/>
          <w:rFonts w:hint="eastAsia" w:ascii="宋体" w:hAnsi="宋体" w:eastAsia="宋体" w:cs="宋体"/>
          <w:b/>
          <w:bCs/>
          <w:sz w:val="21"/>
          <w:szCs w:val="21"/>
          <w:highlight w:val="none"/>
        </w:rPr>
        <w:t>内容</w:t>
      </w:r>
      <w:r>
        <w:rPr>
          <w:rFonts w:hint="eastAsia" w:ascii="宋体" w:hAnsi="宋体" w:eastAsia="宋体" w:cs="宋体"/>
          <w:b/>
          <w:bCs/>
          <w:sz w:val="21"/>
          <w:szCs w:val="21"/>
          <w:highlight w:val="none"/>
        </w:rPr>
        <w:t>：</w:t>
      </w:r>
    </w:p>
    <w:p>
      <w:pPr>
        <w:numPr>
          <w:ilvl w:val="0"/>
          <w:numId w:val="2"/>
        </w:numPr>
        <w:spacing w:line="360" w:lineRule="auto"/>
        <w:ind w:firstLine="420" w:firstLineChars="200"/>
        <w:outlineLvl w:val="9"/>
        <w:rPr>
          <w:rFonts w:hint="eastAsia" w:ascii="宋体" w:hAnsi="宋体" w:cs="宋体"/>
          <w:sz w:val="21"/>
          <w:szCs w:val="21"/>
          <w:highlight w:val="none"/>
          <w:lang w:eastAsia="zh-CN"/>
        </w:rPr>
      </w:pPr>
      <w:r>
        <w:rPr>
          <w:rFonts w:hint="eastAsia" w:ascii="宋体" w:hAnsi="宋体" w:eastAsia="宋体" w:cs="宋体"/>
          <w:sz w:val="21"/>
          <w:szCs w:val="21"/>
          <w:highlight w:val="none"/>
        </w:rPr>
        <w:t>升级改造</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eastAsia="zh-CN"/>
        </w:rPr>
        <w:t>家镇级</w:t>
      </w:r>
      <w:r>
        <w:rPr>
          <w:rFonts w:hint="eastAsia" w:ascii="宋体" w:hAnsi="宋体" w:eastAsia="宋体" w:cs="宋体"/>
          <w:sz w:val="21"/>
          <w:szCs w:val="21"/>
          <w:highlight w:val="none"/>
        </w:rPr>
        <w:t>商贸中心，</w:t>
      </w:r>
      <w:r>
        <w:rPr>
          <w:rFonts w:hint="eastAsia" w:ascii="宋体" w:hAnsi="宋体" w:eastAsia="宋体" w:cs="宋体"/>
          <w:sz w:val="21"/>
          <w:szCs w:val="21"/>
          <w:highlight w:val="none"/>
          <w:lang w:val="en-US" w:eastAsia="zh-CN"/>
        </w:rPr>
        <w:t>原则上</w:t>
      </w:r>
      <w:r>
        <w:rPr>
          <w:rFonts w:hint="eastAsia" w:ascii="宋体" w:hAnsi="宋体" w:eastAsia="宋体" w:cs="宋体"/>
          <w:sz w:val="21"/>
          <w:szCs w:val="21"/>
          <w:highlight w:val="none"/>
        </w:rPr>
        <w:t>每个商贸中心经营面积不低于1000㎡</w:t>
      </w:r>
      <w:r>
        <w:rPr>
          <w:rFonts w:hint="eastAsia" w:ascii="宋体" w:hAnsi="宋体" w:cs="宋体"/>
          <w:sz w:val="21"/>
          <w:szCs w:val="21"/>
          <w:highlight w:val="none"/>
          <w:lang w:eastAsia="zh-CN"/>
        </w:rPr>
        <w:t>。</w:t>
      </w:r>
    </w:p>
    <w:p>
      <w:pPr>
        <w:numPr>
          <w:ilvl w:val="0"/>
          <w:numId w:val="0"/>
        </w:numPr>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（2）根据实际需要，</w:t>
      </w:r>
      <w:r>
        <w:rPr>
          <w:rFonts w:hint="eastAsia" w:ascii="宋体" w:hAnsi="宋体" w:eastAsia="宋体" w:cs="宋体"/>
          <w:sz w:val="21"/>
          <w:szCs w:val="21"/>
          <w:highlight w:val="none"/>
          <w:lang w:eastAsia="zh-CN"/>
        </w:rPr>
        <w:t>提升改造镇级商贸中心设备，</w:t>
      </w:r>
      <w:r>
        <w:rPr>
          <w:rFonts w:hint="eastAsia" w:ascii="宋体" w:hAnsi="宋体" w:eastAsia="宋体" w:cs="宋体"/>
          <w:sz w:val="21"/>
          <w:szCs w:val="21"/>
          <w:highlight w:val="none"/>
        </w:rPr>
        <w:t>提高业态服务完备化，打造数字化消费场景。</w:t>
      </w:r>
    </w:p>
    <w:p>
      <w:pPr>
        <w:spacing w:line="360" w:lineRule="auto"/>
        <w:ind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定期对镇级商贸中心所配备的设备进行检查维护，保证设备正常使用。</w:t>
      </w:r>
    </w:p>
    <w:p>
      <w:pPr>
        <w:keepNext w:val="0"/>
        <w:keepLines w:val="0"/>
        <w:pageBreakBefore w:val="0"/>
        <w:kinsoku/>
        <w:wordWrap/>
        <w:overflowPunct/>
        <w:topLinePunct w:val="0"/>
        <w:bidi w:val="0"/>
        <w:adjustRightInd/>
        <w:snapToGrid/>
        <w:spacing w:beforeAutospacing="0" w:afterAutospacing="0" w:line="360" w:lineRule="exact"/>
        <w:ind w:left="0" w:firstLine="422" w:firstLineChars="200"/>
        <w:jc w:val="left"/>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2、升级改造市级物流商贸仓改造（二期）</w:t>
      </w:r>
    </w:p>
    <w:p>
      <w:pPr>
        <w:keepNext w:val="0"/>
        <w:keepLines w:val="0"/>
        <w:pageBreakBefore w:val="0"/>
        <w:widowControl w:val="0"/>
        <w:kinsoku/>
        <w:wordWrap/>
        <w:overflowPunct/>
        <w:topLinePunct w:val="0"/>
        <w:autoSpaceDE/>
        <w:autoSpaceDN/>
        <w:bidi w:val="0"/>
        <w:adjustRightInd/>
        <w:snapToGrid/>
        <w:spacing w:beforeAutospacing="0" w:afterAutospacing="0" w:line="450" w:lineRule="exact"/>
        <w:ind w:left="0" w:firstLine="422"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建设目标：</w:t>
      </w:r>
      <w:r>
        <w:rPr>
          <w:rFonts w:hint="eastAsia" w:ascii="宋体" w:hAnsi="宋体" w:eastAsia="宋体" w:cs="宋体"/>
          <w:sz w:val="21"/>
          <w:szCs w:val="21"/>
          <w:highlight w:val="none"/>
          <w:lang w:val="en-US" w:eastAsia="zh-CN"/>
        </w:rPr>
        <w:t>升级改造市级</w:t>
      </w:r>
      <w:r>
        <w:rPr>
          <w:rFonts w:hint="eastAsia" w:ascii="宋体" w:hAnsi="宋体" w:eastAsia="宋体" w:cs="宋体"/>
          <w:b w:val="0"/>
          <w:bCs w:val="0"/>
          <w:sz w:val="21"/>
          <w:szCs w:val="21"/>
          <w:highlight w:val="none"/>
          <w:lang w:val="en-US" w:eastAsia="zh-CN"/>
        </w:rPr>
        <w:t>物流商贸</w:t>
      </w:r>
      <w:r>
        <w:rPr>
          <w:rFonts w:hint="eastAsia" w:ascii="宋体" w:hAnsi="宋体" w:eastAsia="宋体" w:cs="宋体"/>
          <w:sz w:val="21"/>
          <w:szCs w:val="21"/>
          <w:highlight w:val="none"/>
          <w:lang w:val="en-US" w:eastAsia="zh-CN"/>
        </w:rPr>
        <w:t>配送中心二期，鼓励支持市级</w:t>
      </w:r>
      <w:r>
        <w:rPr>
          <w:rFonts w:hint="eastAsia" w:ascii="宋体" w:hAnsi="宋体" w:eastAsia="宋体" w:cs="宋体"/>
          <w:b w:val="0"/>
          <w:bCs w:val="0"/>
          <w:sz w:val="21"/>
          <w:szCs w:val="21"/>
          <w:highlight w:val="none"/>
          <w:lang w:val="en-US" w:eastAsia="zh-CN"/>
        </w:rPr>
        <w:t>物流商贸</w:t>
      </w:r>
      <w:r>
        <w:rPr>
          <w:rFonts w:hint="eastAsia" w:ascii="宋体" w:hAnsi="宋体" w:eastAsia="宋体" w:cs="宋体"/>
          <w:sz w:val="21"/>
          <w:szCs w:val="21"/>
          <w:highlight w:val="none"/>
          <w:lang w:val="en-US" w:eastAsia="zh-CN"/>
        </w:rPr>
        <w:t>配送中心与现有商贸配送、公共仓储等设施重组整合，实现优势互补、资源集聚，提升服务水平和运营效益。为商贸企业提供仓储、分拣、中转等服务，实现统仓共配等物流整合模式，在整合县域电商快递的基础上，搭载日用消费品、农资下乡和农产品进城双向配送服务。</w:t>
      </w:r>
    </w:p>
    <w:p>
      <w:pPr>
        <w:keepNext w:val="0"/>
        <w:keepLines w:val="0"/>
        <w:pageBreakBefore w:val="0"/>
        <w:widowControl w:val="0"/>
        <w:kinsoku/>
        <w:wordWrap/>
        <w:overflowPunct/>
        <w:topLinePunct w:val="0"/>
        <w:autoSpaceDE/>
        <w:autoSpaceDN/>
        <w:bidi w:val="0"/>
        <w:adjustRightInd/>
        <w:snapToGrid/>
        <w:spacing w:beforeAutospacing="0" w:afterAutospacing="0" w:line="450" w:lineRule="exact"/>
        <w:ind w:left="0" w:firstLine="422" w:firstLineChars="200"/>
        <w:textAlignment w:val="auto"/>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主要内容：</w:t>
      </w:r>
    </w:p>
    <w:p>
      <w:pPr>
        <w:keepNext w:val="0"/>
        <w:keepLines w:val="0"/>
        <w:pageBreakBefore w:val="0"/>
        <w:widowControl w:val="0"/>
        <w:kinsoku/>
        <w:wordWrap/>
        <w:overflowPunct/>
        <w:topLinePunct w:val="0"/>
        <w:autoSpaceDE/>
        <w:autoSpaceDN/>
        <w:bidi w:val="0"/>
        <w:adjustRightInd/>
        <w:snapToGrid/>
        <w:spacing w:beforeAutospacing="0" w:afterAutospacing="0" w:line="450" w:lineRule="exact"/>
        <w:ind w:left="0" w:firstLine="420" w:firstLineChars="200"/>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（1）改造市级</w:t>
      </w:r>
      <w:r>
        <w:rPr>
          <w:rFonts w:hint="eastAsia" w:ascii="宋体" w:hAnsi="宋体" w:eastAsia="宋体" w:cs="宋体"/>
          <w:b w:val="0"/>
          <w:bCs w:val="0"/>
          <w:sz w:val="21"/>
          <w:szCs w:val="21"/>
          <w:highlight w:val="none"/>
          <w:lang w:val="en-US" w:eastAsia="zh-CN"/>
        </w:rPr>
        <w:t>物流商贸</w:t>
      </w:r>
      <w:r>
        <w:rPr>
          <w:rFonts w:hint="eastAsia" w:ascii="宋体" w:hAnsi="宋体" w:eastAsia="宋体" w:cs="宋体"/>
          <w:sz w:val="21"/>
          <w:szCs w:val="21"/>
          <w:highlight w:val="none"/>
          <w:lang w:val="en-US" w:eastAsia="zh-CN"/>
        </w:rPr>
        <w:t>配送中心二期2000平方米，升级园区基础设施，提升整体环境，升级改造后，使配送中心仓库进出方便，功能分区完善，物流车辆进出和装卸通畅。</w:t>
      </w:r>
    </w:p>
    <w:p>
      <w:pPr>
        <w:keepNext w:val="0"/>
        <w:keepLines w:val="0"/>
        <w:pageBreakBefore w:val="0"/>
        <w:widowControl w:val="0"/>
        <w:kinsoku/>
        <w:wordWrap/>
        <w:overflowPunct/>
        <w:topLinePunct w:val="0"/>
        <w:autoSpaceDE/>
        <w:autoSpaceDN/>
        <w:bidi w:val="0"/>
        <w:adjustRightInd/>
        <w:snapToGrid/>
        <w:spacing w:beforeAutospacing="0" w:afterAutospacing="0" w:line="450" w:lineRule="exact"/>
        <w:ind w:left="0" w:firstLine="420" w:firstLineChars="200"/>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（2）加强市级物流商贸配送中心日常运营指导、设备维护维修、入驻园区企业管理等日常服务，对商贸企业的业务指导等服务，解决企业经营中遇到的问题。</w:t>
      </w:r>
    </w:p>
    <w:tbl>
      <w:tblPr>
        <w:tblStyle w:val="5"/>
        <w:tblpPr w:leftFromText="180" w:rightFromText="180" w:vertAnchor="text" w:horzAnchor="page" w:tblpX="1411" w:tblpY="357"/>
        <w:tblOverlap w:val="never"/>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423"/>
        <w:gridCol w:w="5832"/>
        <w:gridCol w:w="638"/>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61" w:type="dxa"/>
            <w:gridSpan w:val="5"/>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芝田镇商贸服务中心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类目</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名称</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规格参数</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单位</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69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0"/>
                <w:w w:val="100"/>
                <w:kern w:val="0"/>
                <w:position w:val="0"/>
                <w:sz w:val="21"/>
                <w:szCs w:val="21"/>
                <w:u w:val="none" w:color="000000"/>
                <w:shd w:val="clear" w:color="auto" w:fill="auto"/>
                <w:vertAlign w:val="baseline"/>
                <w:lang w:val="en-US" w:eastAsia="zh-CN" w:bidi="ar"/>
              </w:rPr>
              <w:t>便民服务设备</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人脸识别储物柜</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定制智能储物柜，主柜尺寸≥宽2160mm×深430mm×高1900mm，箱门尺寸≥宽277mm430×高281mm，冷轧钢板，静电喷塑处理，摄像头：清晰度≥1000TVL ，（对角）超广角；电控锁增加三角形盖板设计，带防软片插入装置使用寿命可达100万次</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69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0"/>
                <w:w w:val="100"/>
                <w:kern w:val="0"/>
                <w:position w:val="0"/>
                <w:sz w:val="21"/>
                <w:szCs w:val="21"/>
                <w:u w:val="none" w:color="000000"/>
                <w:shd w:val="clear" w:color="auto" w:fill="auto"/>
                <w:vertAlign w:val="baseline"/>
                <w:lang w:val="en-US" w:eastAsia="zh-CN" w:bidi="ar"/>
              </w:rPr>
              <w:t>食品加工设备</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全自动剁块机</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新款剁块机、不锈钢封板，符合食品卫生易清洗、耐腐蚀；适合加工各种冻鸡鱼、排骨等；（含专车送货上门及人工上门安装等服务）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0"/>
                <w:w w:val="100"/>
                <w:kern w:val="0"/>
                <w:position w:val="0"/>
                <w:sz w:val="21"/>
                <w:szCs w:val="21"/>
                <w:u w:val="none" w:color="000000"/>
                <w:shd w:val="clear" w:color="auto" w:fill="auto"/>
                <w:vertAlign w:val="baseline"/>
                <w:lang w:val="en-US" w:eastAsia="zh-CN" w:bidi="ar"/>
              </w:rPr>
              <w:t>陈列设备</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定制蔬果架1</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定制蔬果架，柜体总高度约850mm，单节尺寸800*1200mm，铁质假底高度约350mm，厚度约1.2mm左右，铁质护栏高度约150mm，厚度约2.5mm左右。（</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节</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continue"/>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bCs w:val="0"/>
                <w:i w:val="0"/>
                <w:iCs w:val="0"/>
                <w:color w:val="000000"/>
                <w:sz w:val="21"/>
                <w:szCs w:val="21"/>
                <w:u w:val="none"/>
              </w:rPr>
            </w:pP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定制蔬果架2</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定制蔬果架，柜体总高度约850mm，单节尺寸800*800mm，铁质假底高度约350mm，厚度约1.2mm左右，铁质护栏高度约150mm，厚度约2.5mm左右。</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节</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continue"/>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bCs w:val="0"/>
                <w:i w:val="0"/>
                <w:iCs w:val="0"/>
                <w:color w:val="000000"/>
                <w:sz w:val="21"/>
                <w:szCs w:val="21"/>
                <w:u w:val="none"/>
              </w:rPr>
            </w:pP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定制商品</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促销台</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定制商品促销台、尺寸≥1.2米*0.8米  钢结构、喷灰色，木纹热转印，局部加固护栏，底部双开门，</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组</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pacing w:val="0"/>
                <w:w w:val="100"/>
                <w:kern w:val="0"/>
                <w:position w:val="0"/>
                <w:sz w:val="21"/>
                <w:szCs w:val="21"/>
                <w:u w:val="none" w:color="000000"/>
                <w:shd w:val="clear" w:color="auto" w:fill="auto"/>
                <w:vertAlign w:val="baseline"/>
                <w:lang w:val="en-US" w:eastAsia="zh-CN" w:bidi="ar"/>
              </w:rPr>
              <w:t>冷链设备</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岛柜</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定制岛柜（冷冻柜），尺寸约：长2000*宽1050*高920(单位mm)，超大容量，运行达零下18度，加大加高设计品牌压缩机，纯铜管制冷，环保制冷剂，抗菌内胆，低噪音。</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continue"/>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iCs w:val="0"/>
                <w:color w:val="000000"/>
                <w:sz w:val="21"/>
                <w:szCs w:val="21"/>
                <w:u w:val="none"/>
              </w:rPr>
            </w:pP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制冰机</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品牌制冰机，尺寸≥长0.8米*宽0.85米*高1.7米，产冰量可达：300KG/24h左右。（包含运输及安装服务）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continue"/>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iCs w:val="0"/>
                <w:color w:val="000000"/>
                <w:sz w:val="21"/>
                <w:szCs w:val="21"/>
                <w:u w:val="none"/>
              </w:rPr>
            </w:pP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风幕柜（定制）</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定制风幕柜：尺寸≥1875x850x2050mm，运行温度约3～8度左右，梯形层流风幕和背板出风技术，大展示面积，全铜管蒸发器制冷，品牌压缩机（包含运输及安装服务）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continue"/>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iCs w:val="0"/>
                <w:color w:val="000000"/>
                <w:sz w:val="21"/>
                <w:szCs w:val="21"/>
                <w:u w:val="none"/>
              </w:rPr>
            </w:pP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饮料柜（定制）</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定制立式冷藏展示柜，制冷方式：风冷，冷柜温度需达5度-10度，单台尺寸约：长1100mm*宽590mm*高1950mm左右（包含运输及安装服务）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continue"/>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iCs w:val="0"/>
                <w:color w:val="000000"/>
                <w:sz w:val="21"/>
                <w:szCs w:val="21"/>
                <w:u w:val="none"/>
              </w:rPr>
            </w:pP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冷库 （冷冻库）</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20平冷库（尺寸：长5米，宽4米，外高2.8米）</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套</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18"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业务指导及巡站</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对镇级商贸中心提供日常经营管理指导服务，包括人流量、产品、服务、推广等，协助通过制定活动及促销宣传等，提高商贸中心知名度和影响力；对镇级商贸中心从业人员进行相关业务指导及提升培训，包括不限于管理、营销、网络、电商等方面，提高员工的管理水平和业务技能，及时了解最新相关政策和趋势；</w:t>
            </w:r>
            <w:r>
              <w:rPr>
                <w:rFonts w:hint="eastAsia" w:cs="宋体"/>
                <w:i w:val="0"/>
                <w:iCs w:val="0"/>
                <w:color w:val="000000"/>
                <w:spacing w:val="0"/>
                <w:w w:val="100"/>
                <w:kern w:val="0"/>
                <w:position w:val="0"/>
                <w:sz w:val="21"/>
                <w:szCs w:val="21"/>
                <w:highlight w:val="none"/>
                <w:u w:val="none" w:color="000000"/>
                <w:shd w:val="clear" w:color="auto" w:fill="auto"/>
                <w:vertAlign w:val="baseline"/>
                <w:lang w:val="en-US" w:eastAsia="zh-CN" w:bidi="ar"/>
              </w:rPr>
              <w:t>定期对镇级商贸中心所配备的设备进行检查维护，保证设备正常使用。</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项</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61" w:type="dxa"/>
            <w:gridSpan w:val="5"/>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涉村镇商贸服务中心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类目</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名称</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规格参数</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单位</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便民服务设备</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人脸识别储物柜</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定制智能储物柜，主柜尺寸≥宽2160mm×深430mm×高1900mm，箱门尺寸≥宽277mm430×高281mm，冷轧钢板，静电喷塑处理，摄像头：清晰度≥1000TVL ，（对角）超广角；电控锁增加三角形盖板设计，带防软片插入装置使用寿命可达100万次</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continue"/>
            <w:noWrap/>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iCs w:val="0"/>
                <w:color w:val="000000"/>
                <w:sz w:val="21"/>
                <w:szCs w:val="21"/>
                <w:u w:val="none"/>
              </w:rPr>
            </w:pP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自助打印复印证照一体机</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自助打印复印证照一体机，机身采用1.2mm加厚钣金，内置保险管，高压保护，8寸触摸屏内置工控电脑，USB口可接U盘等，支持无线WIFI网络，功能包含：文档打印，扫描复印，相片冲洗等（</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食品加工设备</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全自动剁块机</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新款剁块机、不锈钢封板，符合食品卫生易清洗、耐腐蚀；适合加工各种冻鸡鱼、排骨等；（包含运输及安装服务）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continue"/>
            <w:noWrap/>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iCs w:val="0"/>
                <w:color w:val="000000"/>
                <w:sz w:val="21"/>
                <w:szCs w:val="21"/>
                <w:u w:val="none"/>
              </w:rPr>
            </w:pP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面条机</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智能触控一键出面，产能约150份/小时，出面速度约20秒/1份（含不锈钢面刀1把）</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陈列设备</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定制蔬果架2</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定制蔬果架，柜体总高度约850mm，单节尺寸800*800mm，铁质假底高度约350mm，厚度约1.2mm左右，铁质护栏高度约150mm，厚度约2.5mm左右</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节</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continue"/>
            <w:noWrap/>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iCs w:val="0"/>
                <w:color w:val="000000"/>
                <w:sz w:val="21"/>
                <w:szCs w:val="21"/>
                <w:u w:val="none"/>
              </w:rPr>
            </w:pP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定制商品促销台</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定制商品促销台、尺寸≥1.2米*0.8米  钢结构、喷灰色，木纹热转印，局部加固护栏，底部双开门</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组</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冷链设备</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岛柜</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定制岛柜（冷冻柜），尺寸约：长2000*宽1050*高920(单位mm)，超大容量，运行达零下18度，加大加高设计品牌压缩机，纯铜管制冷，环保制冷剂，抗菌内胆，低噪音</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continue"/>
            <w:noWrap/>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iCs w:val="0"/>
                <w:color w:val="000000"/>
                <w:sz w:val="21"/>
                <w:szCs w:val="21"/>
                <w:u w:val="none"/>
              </w:rPr>
            </w:pP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制冰机</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品牌制冰机，尺寸≥长0.8米*宽0.85米*高1.7米，产冰量可达：300KG/24h左右。（包含运输及安装服务）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continue"/>
            <w:noWrap/>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iCs w:val="0"/>
                <w:color w:val="000000"/>
                <w:sz w:val="21"/>
                <w:szCs w:val="21"/>
                <w:u w:val="none"/>
              </w:rPr>
            </w:pP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风幕柜</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（定制）</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定制风幕柜：尺寸≥18</w:t>
            </w: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75x850x2050mm，运行温度约3～8度左右，梯形层流风幕和背板出风技术，大展示面积，全铜管蒸发器制冷，品牌压缩机</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continue"/>
            <w:noWrap/>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iCs w:val="0"/>
                <w:color w:val="000000"/>
                <w:sz w:val="21"/>
                <w:szCs w:val="21"/>
                <w:u w:val="none"/>
              </w:rPr>
            </w:pP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四门双温柜（橱柜）</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双温柜（橱柜），尺寸≥1200*705*1945MM，201标准板材，高效制冷系统，立体锁冷，电子温控，电加热除凝露</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打包设备</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真空机</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功率：3.2kw，真空室尺寸：790*650*105，有效封口尺寸：700*10/2，尺寸：1590*795*950，重量：260（含100真空泵1个）</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695" w:type="dxa"/>
            <w:vMerge w:val="continue"/>
            <w:noWrap/>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iCs w:val="0"/>
                <w:color w:val="000000"/>
                <w:sz w:val="21"/>
                <w:szCs w:val="21"/>
                <w:u w:val="none"/>
              </w:rPr>
            </w:pP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捆扎机</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规格：642*354*476MM，打包带宽约20/30MM左右(不通用)，电压频率约220V,50/60HZ，捆包尺寸：最大约473*206MM、最小约30*10MM左右，带盘：带卷纸芯内径约40MM左右，带卷外径约180MM左右，带卷宽度约20/30MM左右</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18"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业务指导及巡站</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对镇级商贸中心提供日常经营管理指导服务，包括人流量、产品、服务、推广等，协助通过制定活动及促销宣传等，提高商贸中心知名度和影响力；对镇级商贸中心从业人员进行相关业务指导及提升培训，包括不限于管理、营销、网络、电商等方面，提高员工的管理水平和业务技能，及时了解最新相关政策和趋势；</w:t>
            </w:r>
            <w:r>
              <w:rPr>
                <w:rFonts w:hint="eastAsia" w:cs="宋体"/>
                <w:i w:val="0"/>
                <w:iCs w:val="0"/>
                <w:color w:val="000000"/>
                <w:spacing w:val="0"/>
                <w:w w:val="100"/>
                <w:kern w:val="0"/>
                <w:position w:val="0"/>
                <w:sz w:val="21"/>
                <w:szCs w:val="21"/>
                <w:highlight w:val="none"/>
                <w:u w:val="none" w:color="000000"/>
                <w:shd w:val="clear" w:color="auto" w:fill="auto"/>
                <w:vertAlign w:val="baseline"/>
                <w:lang w:val="en-US" w:eastAsia="zh-CN" w:bidi="ar"/>
              </w:rPr>
              <w:t>定期对镇级商贸中心所配备的设备进行检查维护，保证设备正常使用。</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项</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61" w:type="dxa"/>
            <w:gridSpan w:val="5"/>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b/>
                <w:bCs/>
                <w:sz w:val="21"/>
                <w:szCs w:val="21"/>
              </w:rPr>
              <w:t>大峪沟镇商贸服务中心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类目</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名称</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规格参数</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单位</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食品加工设备</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全自动剁块机</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新款剁块机、不锈钢封板，符合食品卫生易清洗、耐腐蚀；适合加工各种冻鸡鱼、排骨等；（含运输及安装服务）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Merge w:val="continue"/>
            <w:noWrap/>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iCs w:val="0"/>
                <w:color w:val="000000"/>
                <w:sz w:val="21"/>
                <w:szCs w:val="21"/>
                <w:u w:val="none"/>
              </w:rPr>
            </w:pP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面条机</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智能触控一键出面，产能约150份/小时，出面速度约20秒/1份（含不锈钢面刀1把）</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冷链设备</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岛柜</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定制岛柜（冷冻柜），尺寸约：长2000*宽1050*高920(单位mm)，超大容量，运行达零下18度，加大加高设计品牌压缩机，纯铜管制冷，环保制冷剂，抗菌内胆，低噪音。</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continue"/>
            <w:noWrap/>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iCs w:val="0"/>
                <w:color w:val="000000"/>
                <w:sz w:val="21"/>
                <w:szCs w:val="21"/>
                <w:u w:val="none"/>
              </w:rPr>
            </w:pP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制冰机</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品牌制冰机，尺寸≥长0.8米*宽0.85米*高1.7米，产冰量可达：300KG/24h左右。（包含运输及安装服务）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continue"/>
            <w:noWrap/>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iCs w:val="0"/>
                <w:color w:val="000000"/>
                <w:sz w:val="21"/>
                <w:szCs w:val="21"/>
                <w:u w:val="none"/>
              </w:rPr>
            </w:pP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风幕柜</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（定制）</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定制风幕柜，尺寸≥1875x850x2050mm，运行温度约3～8度左右，梯形层流风幕和背板出风技术，大展示面积，全铜管蒸发器制冷，品牌压缩机（包含运输及安装服务）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continue"/>
            <w:noWrap/>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iCs w:val="0"/>
                <w:color w:val="000000"/>
                <w:sz w:val="21"/>
                <w:szCs w:val="21"/>
                <w:u w:val="none"/>
              </w:rPr>
            </w:pP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饮料柜</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（定制）</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定制立式冷藏展示柜，制冷方式：风冷，冷柜温度需达5度-10度，单台尺寸约：长1100mm*宽590mm*高1950mm左右（包含运输及安装服务）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continue"/>
            <w:noWrap/>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iCs w:val="0"/>
                <w:color w:val="000000"/>
                <w:sz w:val="21"/>
                <w:szCs w:val="21"/>
                <w:u w:val="none"/>
              </w:rPr>
            </w:pP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bookmarkStart w:id="0" w:name="OLE_LINK1"/>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四门双温柜（橱柜）</w:t>
            </w:r>
            <w:bookmarkEnd w:id="0"/>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双温柜（橱柜），尺寸≥1200*705*1945MM，201标准板材，高效制冷系统，立体锁冷，电子温控，电加热除凝露</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打包设备</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真空机</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功率：3.2kw，真空室尺寸：790*650*105mm，有效封口尺寸：700*10/2（含100真空泵1个）</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continue"/>
            <w:noWrap/>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iCs w:val="0"/>
                <w:color w:val="000000"/>
                <w:sz w:val="21"/>
                <w:szCs w:val="21"/>
                <w:u w:val="none"/>
              </w:rPr>
            </w:pP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捆扎机</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规格：642*354*476MM，打包带宽约20/30MM左右(不通用)，电压频率约220V,50/60HZ，捆包尺寸：最大约473*206MM、最小约30*10MM左右，带盘：带卷纸芯内径约40MM左右，带卷外径约180MM左右，带卷宽度约20/30MM左右</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2118"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业务指导及巡站</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对镇级商贸中心提供日常经营管理指导服务，包括人流量、产品、服务、推广等，协助通过制定活动及促销宣传等，提高商贸中心知名度和影响力；对镇级商贸中心从业人员进行相关业务指导及提升培训，包括不限于管理、营销、网络、电商等方面，提高员工的管理水平和业务技能，及时了解最新相关政策和趋势；</w:t>
            </w:r>
            <w:r>
              <w:rPr>
                <w:rFonts w:hint="eastAsia" w:cs="宋体"/>
                <w:i w:val="0"/>
                <w:iCs w:val="0"/>
                <w:color w:val="000000"/>
                <w:spacing w:val="0"/>
                <w:w w:val="100"/>
                <w:kern w:val="0"/>
                <w:position w:val="0"/>
                <w:sz w:val="21"/>
                <w:szCs w:val="21"/>
                <w:highlight w:val="none"/>
                <w:u w:val="none" w:color="000000"/>
                <w:shd w:val="clear" w:color="auto" w:fill="auto"/>
                <w:vertAlign w:val="baseline"/>
                <w:lang w:val="en-US" w:eastAsia="zh-CN" w:bidi="ar"/>
              </w:rPr>
              <w:t>定期对镇级商贸中心所配备的设备进行检查维护，保证设备正常使用。</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项</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61" w:type="dxa"/>
            <w:gridSpan w:val="5"/>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b/>
                <w:bCs/>
                <w:i w:val="0"/>
                <w:iCs w:val="0"/>
                <w:color w:val="6281E6"/>
                <w:sz w:val="21"/>
                <w:szCs w:val="21"/>
                <w:u w:val="none"/>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回郭镇商贸服务中心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b/>
                <w:bCs/>
                <w:i w:val="0"/>
                <w:iCs w:val="0"/>
                <w:color w:val="FFFFFF"/>
                <w:sz w:val="21"/>
                <w:szCs w:val="21"/>
                <w:u w:val="none"/>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类目</w:t>
            </w:r>
          </w:p>
        </w:tc>
        <w:tc>
          <w:tcPr>
            <w:tcW w:w="142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b/>
                <w:bCs/>
                <w:i w:val="0"/>
                <w:iCs w:val="0"/>
                <w:color w:val="FFFFFF"/>
                <w:sz w:val="21"/>
                <w:szCs w:val="21"/>
                <w:u w:val="none"/>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名称</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b/>
                <w:bCs/>
                <w:i w:val="0"/>
                <w:iCs w:val="0"/>
                <w:color w:val="FFFFFF"/>
                <w:sz w:val="21"/>
                <w:szCs w:val="21"/>
                <w:u w:val="none"/>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规格参数</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b/>
                <w:bCs/>
                <w:i w:val="0"/>
                <w:iCs w:val="0"/>
                <w:color w:val="FFFFFF"/>
                <w:sz w:val="21"/>
                <w:szCs w:val="21"/>
                <w:u w:val="none"/>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单位</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b/>
                <w:bCs/>
                <w:i w:val="0"/>
                <w:iCs w:val="0"/>
                <w:color w:val="FFFFFF"/>
                <w:sz w:val="21"/>
                <w:szCs w:val="21"/>
                <w:u w:val="none"/>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便民服务设备</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人脸识别储物柜</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定制智能储物柜，主柜尺寸≥宽2160mm×深430mm×高1900mm，箱门尺寸≥宽277mm430×高281mm，冷轧钢板，静电喷塑处理，摄像头：清晰度≥1000TVL ，（对角）超广角；电控锁增加三角形盖板设计，带防软片插入装置使用寿命可达100万次</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iCs w:val="0"/>
                <w:color w:val="000000"/>
                <w:sz w:val="21"/>
                <w:szCs w:val="21"/>
                <w:u w:val="none"/>
              </w:rPr>
            </w:pP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自助打印复印证照一体机</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自助打印复印证照一体机，机身采用1.2mm加厚钣金，内置保险管，高压保护，8寸触摸屏内置工控电脑，USB口可接U盘等，支持无线WIFI网络，功能包含：文档打印，扫描复印，相片冲洗等</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9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食品加工设备</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全自动剁块机</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新款剁块机、不锈钢封板，符合食品卫生易清洗、耐腐蚀；适合加工各种冻鸡鱼、排骨等；（包含运输及安装服务）</w:t>
            </w:r>
          </w:p>
        </w:tc>
        <w:tc>
          <w:tcPr>
            <w:tcW w:w="63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iCs w:val="0"/>
                <w:color w:val="000000"/>
                <w:sz w:val="21"/>
                <w:szCs w:val="21"/>
                <w:u w:val="none"/>
              </w:rPr>
            </w:pPr>
          </w:p>
        </w:tc>
        <w:tc>
          <w:tcPr>
            <w:tcW w:w="142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面条机</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智能触控一键出面，产能约150份/小时，出面速度约20秒/1份（含不锈钢面刀1把）</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陈列设备</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定制蔬果架1</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定制蔬果架，柜体总高度约850mm，单节尺寸800*1200mm，铁质假底高度约350mm，厚度约1.2mm左右，铁质护栏高度约150mm，厚度约2.5mm左右。</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节</w:t>
            </w:r>
          </w:p>
        </w:tc>
        <w:tc>
          <w:tcPr>
            <w:tcW w:w="6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iCs w:val="0"/>
                <w:color w:val="000000"/>
                <w:sz w:val="21"/>
                <w:szCs w:val="21"/>
                <w:u w:val="none"/>
              </w:rPr>
            </w:pPr>
          </w:p>
        </w:tc>
        <w:tc>
          <w:tcPr>
            <w:tcW w:w="142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定制蔬果架2</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定制蔬果架，柜体总高度约850mm，单节尺寸800*800mm，铁质假底高度约350mm，厚度约1.2mm左右，铁质护栏高度约150mm，厚度约2.5mm左右。</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节</w:t>
            </w:r>
          </w:p>
        </w:tc>
        <w:tc>
          <w:tcPr>
            <w:tcW w:w="6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iCs w:val="0"/>
                <w:color w:val="000000"/>
                <w:sz w:val="21"/>
                <w:szCs w:val="21"/>
                <w:u w:val="none"/>
              </w:rPr>
            </w:pP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定制商品促销台</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定制商品促销台、尺寸≥1.2米*0.8米  钢结构、喷灰色，木纹热转印，局部加固护栏，底部双开门，</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组</w:t>
            </w:r>
          </w:p>
        </w:tc>
        <w:tc>
          <w:tcPr>
            <w:tcW w:w="6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冷链设备</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岛柜</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定制岛柜（冷冻柜），尺寸约：长2000*宽1050*高920(单位mm)，超大容量，运行达零下18度，加大加高设计品牌压缩机，纯铜管制冷，环保制冷剂，抗菌内胆，低噪音。</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iCs w:val="0"/>
                <w:color w:val="000000"/>
                <w:sz w:val="21"/>
                <w:szCs w:val="21"/>
                <w:u w:val="none"/>
              </w:rPr>
            </w:pP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制冰机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宋体" w:hAnsi="宋体" w:eastAsia="宋体" w:cs="宋体"/>
                <w:i w:val="0"/>
                <w:iCs w:val="0"/>
                <w:color w:val="000000"/>
                <w:sz w:val="21"/>
                <w:szCs w:val="21"/>
                <w:u w:val="none"/>
                <w:lang w:val="en-US"/>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（核心产品）</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品牌制冰机，尺寸≥长0.8米*宽0.85米*高1.7米，产冰量可达：300KG/24h左右。（包含运输及安装服务）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iCs w:val="0"/>
                <w:color w:val="000000"/>
                <w:sz w:val="21"/>
                <w:szCs w:val="21"/>
                <w:u w:val="none"/>
              </w:rPr>
            </w:pP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饮料柜（定制）</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定制立式冷藏展示柜，制冷方式：风冷，冷柜温度需达5度-10度，单台尺寸约：长1100mm*宽590mm*高1950mm左右（包含运输及安装服务）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iCs w:val="0"/>
                <w:color w:val="000000"/>
                <w:sz w:val="21"/>
                <w:szCs w:val="21"/>
                <w:u w:val="none"/>
              </w:rPr>
            </w:pP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四门双温柜（橱柜）</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双温柜（橱柜），尺寸≥1200*705*1945MM，201标准板材，高效制冷系统，立体锁冷，电子温控，电加热除凝露，蜂窝板纸箱加顶底木架包装，底部带轮子移动更方便（包含送货上门，安装服务：含辅助材料、人工安装等）</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打包设备</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真空机</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功率：3.2kw，真空室尺寸：790*650*105mm，有效封口尺寸：700*10/2（含100真空泵1个）</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vMerge w:val="continue"/>
            <w:noWrap/>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eastAsia="宋体" w:cs="宋体"/>
                <w:i w:val="0"/>
                <w:iCs w:val="0"/>
                <w:color w:val="000000"/>
                <w:sz w:val="21"/>
                <w:szCs w:val="21"/>
                <w:u w:val="none"/>
              </w:rPr>
            </w:pP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捆扎机</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规格：642*354*476MM，打包带宽约20/30MM左右(不通用)，电压频率约220V,50/60HZ，捆包尺寸：最大约473*206MM、最小约30*10MM左右，带盘：带卷纸芯内径约40MM左右，带卷外径约180MM左右，带卷宽度约20/30MM左右</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（包含运输及安装服务）</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台</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18"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业务指导及巡站</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对镇级商贸中心提供日常经营管理指导服务，包括人流量、产品、服务、推广等，协助通过制定活动及促销宣传等，提高商贸中心知名度和影响力；对镇级商贸中心从业人员进行相关业务指导及提升培训，包括不限于管理、营销、网络、电商等方面，提高员工的管理水平和业务技能，及时了解最新相关政策和趋势；</w:t>
            </w:r>
            <w:r>
              <w:rPr>
                <w:rFonts w:hint="eastAsia" w:cs="宋体"/>
                <w:i w:val="0"/>
                <w:iCs w:val="0"/>
                <w:color w:val="000000"/>
                <w:spacing w:val="0"/>
                <w:w w:val="100"/>
                <w:kern w:val="0"/>
                <w:position w:val="0"/>
                <w:sz w:val="21"/>
                <w:szCs w:val="21"/>
                <w:highlight w:val="none"/>
                <w:u w:val="none" w:color="000000"/>
                <w:shd w:val="clear" w:color="auto" w:fill="auto"/>
                <w:vertAlign w:val="baseline"/>
                <w:lang w:val="en-US" w:eastAsia="zh-CN" w:bidi="ar"/>
              </w:rPr>
              <w:t>定期对镇级商贸中心所配备的设备进行检查维护，保证设备正常使用。</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项</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61" w:type="dxa"/>
            <w:gridSpan w:val="5"/>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b/>
                <w:bCs/>
                <w:sz w:val="21"/>
                <w:szCs w:val="21"/>
                <w:highlight w:val="none"/>
                <w:lang w:val="en-US" w:eastAsia="zh-CN"/>
              </w:rPr>
              <w:t>市级物流商贸仓改造（二期）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1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名称</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规格参数</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单位</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b/>
                <w:bCs/>
                <w:i w:val="0"/>
                <w:iCs w:val="0"/>
                <w:color w:val="000000"/>
                <w:spacing w:val="0"/>
                <w:w w:val="100"/>
                <w:kern w:val="0"/>
                <w:position w:val="0"/>
                <w:sz w:val="21"/>
                <w:szCs w:val="21"/>
                <w:u w:val="none" w:color="000000"/>
                <w:shd w:val="clear" w:color="auto" w:fill="auto"/>
                <w:vertAlign w:val="baseli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1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highlight w:val="yellow"/>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rPr>
              <w:t>乳胶漆1</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rPr>
              <w:t>办公室墙面所需乳胶漆两遍，粘附牢固无异味，含物料、人工、运输、喷涂等</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平方</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地板砖</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rPr>
              <w:t>地板砖规格600mm*600mm</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，砖色与原地砖相近</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rPr>
              <w:t>，含物料、人工、运输、安装等</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平方</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1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LED平板灯</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成品定制（600mm*600mm），强光面板灯，质量稳定，含物料、人工、运输、安装</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rPr>
              <w:t>及部分灯光线路维护</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个</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1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水泥砂浆</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rPr>
              <w:t>地沟修复所需</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水泥砂浆，地沟宽350mm深100mm长35800mm，含物料、人工、运输、安装</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rPr>
              <w:t>等</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米</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1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防水涂料</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防水涂料两遍，</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rPr>
              <w:t>粘附牢固无异味，</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裂缝处加盖聚酯布，含物料、人工、运输、</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rPr>
              <w:t>喷涂等</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平方</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507.99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1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矿棉板</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轻钢龙骨框架，矿棉板（600mm*600mm）饰面，含物料、人工、运输、安装</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rPr>
              <w:t>等</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平方</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1798.2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1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highlight w:val="yellow"/>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rPr>
              <w:t>乳胶漆2</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rPr>
              <w:t>乳胶漆两遍</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rPr>
              <w:t>粘附牢固无异味，含物料、人工、运输、喷涂等</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平方</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1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highlight w:val="yellow"/>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卷闸门</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t>成品定制（高2.5m*2.2m），铁制卷闸门，铁皮厚度0.35mm，含物料、人工、运输、安装</w:t>
            </w:r>
            <w:r>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rPr>
              <w:t>等</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个</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pPr>
            <w:r>
              <w:rPr>
                <w:rFonts w:hint="eastAsia" w:ascii="宋体" w:hAnsi="宋体" w:eastAsia="宋体" w:cs="宋体"/>
                <w:i w:val="0"/>
                <w:iCs w:val="0"/>
                <w:color w:val="000000"/>
                <w:spacing w:val="0"/>
                <w:w w:val="100"/>
                <w:kern w:val="0"/>
                <w:position w:val="0"/>
                <w:sz w:val="21"/>
                <w:szCs w:val="21"/>
                <w:u w:val="none" w:color="000000"/>
                <w:shd w:val="clear" w:color="auto" w:fill="auto"/>
                <w:vertAlign w:val="baseli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1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cs="宋体"/>
                <w:i w:val="0"/>
                <w:iCs w:val="0"/>
                <w:color w:val="000000"/>
                <w:spacing w:val="0"/>
                <w:w w:val="100"/>
                <w:kern w:val="0"/>
                <w:position w:val="0"/>
                <w:sz w:val="21"/>
                <w:szCs w:val="21"/>
                <w:highlight w:val="none"/>
                <w:u w:val="none" w:color="000000"/>
                <w:shd w:val="clear" w:color="auto" w:fill="auto"/>
                <w:vertAlign w:val="baseline"/>
                <w:lang w:val="en-US" w:eastAsia="zh-CN" w:bidi="ar"/>
              </w:rPr>
              <w:t>日常管理</w:t>
            </w:r>
          </w:p>
        </w:tc>
        <w:tc>
          <w:tcPr>
            <w:tcW w:w="5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ascii="宋体" w:hAnsi="宋体" w:eastAsia="宋体" w:cs="宋体"/>
                <w:color w:val="000000"/>
                <w:kern w:val="0"/>
                <w:sz w:val="21"/>
                <w:szCs w:val="21"/>
                <w:highlight w:val="none"/>
                <w:lang w:eastAsia="zh-CN"/>
              </w:rPr>
              <w:t>加强</w:t>
            </w:r>
            <w:r>
              <w:rPr>
                <w:rFonts w:hint="eastAsia" w:ascii="宋体" w:hAnsi="宋体" w:cs="宋体"/>
                <w:color w:val="000000"/>
                <w:kern w:val="0"/>
                <w:sz w:val="21"/>
                <w:szCs w:val="21"/>
                <w:highlight w:val="none"/>
                <w:lang w:eastAsia="zh-CN"/>
              </w:rPr>
              <w:t>市</w:t>
            </w:r>
            <w:r>
              <w:rPr>
                <w:rFonts w:hint="eastAsia" w:ascii="宋体" w:hAnsi="宋体" w:eastAsia="宋体" w:cs="宋体"/>
                <w:color w:val="000000"/>
                <w:kern w:val="0"/>
                <w:sz w:val="21"/>
                <w:szCs w:val="21"/>
                <w:highlight w:val="none"/>
              </w:rPr>
              <w:t>级物流</w:t>
            </w:r>
            <w:r>
              <w:rPr>
                <w:rFonts w:hint="eastAsia" w:ascii="宋体" w:hAnsi="宋体" w:cs="宋体"/>
                <w:color w:val="000000"/>
                <w:kern w:val="0"/>
                <w:sz w:val="21"/>
                <w:szCs w:val="21"/>
                <w:highlight w:val="none"/>
                <w:lang w:eastAsia="zh-CN"/>
              </w:rPr>
              <w:t>商贸</w:t>
            </w:r>
            <w:r>
              <w:rPr>
                <w:rFonts w:hint="eastAsia" w:ascii="宋体" w:hAnsi="宋体" w:eastAsia="宋体" w:cs="宋体"/>
                <w:color w:val="000000"/>
                <w:kern w:val="0"/>
                <w:sz w:val="21"/>
                <w:szCs w:val="21"/>
                <w:highlight w:val="none"/>
              </w:rPr>
              <w:t>配送中心日常</w:t>
            </w:r>
            <w:r>
              <w:rPr>
                <w:rFonts w:hint="eastAsia" w:ascii="宋体" w:hAnsi="宋体" w:eastAsia="宋体" w:cs="宋体"/>
                <w:color w:val="000000"/>
                <w:kern w:val="0"/>
                <w:sz w:val="21"/>
                <w:szCs w:val="21"/>
                <w:highlight w:val="none"/>
                <w:lang w:eastAsia="zh-CN"/>
              </w:rPr>
              <w:t>运营指导、设备维护</w:t>
            </w:r>
            <w:r>
              <w:rPr>
                <w:rFonts w:hint="eastAsia" w:ascii="宋体" w:hAnsi="宋体" w:eastAsia="宋体" w:cs="宋体"/>
                <w:color w:val="000000"/>
                <w:kern w:val="0"/>
                <w:sz w:val="21"/>
                <w:szCs w:val="21"/>
                <w:highlight w:val="none"/>
                <w:lang w:val="en-US" w:eastAsia="zh-CN"/>
              </w:rPr>
              <w:t>维修</w:t>
            </w:r>
            <w:r>
              <w:rPr>
                <w:rFonts w:hint="eastAsia" w:ascii="宋体" w:hAnsi="宋体" w:eastAsia="宋体" w:cs="宋体"/>
                <w:color w:val="000000"/>
                <w:kern w:val="0"/>
                <w:sz w:val="21"/>
                <w:szCs w:val="21"/>
                <w:highlight w:val="none"/>
                <w:lang w:eastAsia="zh-CN"/>
              </w:rPr>
              <w:t>、入驻园区企业管理</w:t>
            </w:r>
            <w:r>
              <w:rPr>
                <w:rFonts w:hint="eastAsia" w:ascii="宋体" w:hAnsi="宋体" w:eastAsia="宋体" w:cs="宋体"/>
                <w:color w:val="000000"/>
                <w:kern w:val="0"/>
                <w:sz w:val="21"/>
                <w:szCs w:val="21"/>
                <w:highlight w:val="none"/>
              </w:rPr>
              <w:t>等日常服务，对</w:t>
            </w:r>
            <w:r>
              <w:rPr>
                <w:rFonts w:hint="eastAsia" w:ascii="宋体" w:hAnsi="宋体" w:cs="宋体"/>
                <w:color w:val="000000"/>
                <w:kern w:val="0"/>
                <w:sz w:val="21"/>
                <w:szCs w:val="21"/>
                <w:highlight w:val="none"/>
                <w:lang w:eastAsia="zh-CN"/>
              </w:rPr>
              <w:t>商贸</w:t>
            </w:r>
            <w:r>
              <w:rPr>
                <w:rFonts w:hint="eastAsia" w:ascii="宋体" w:hAnsi="宋体" w:eastAsia="宋体" w:cs="宋体"/>
                <w:color w:val="000000"/>
                <w:kern w:val="0"/>
                <w:sz w:val="21"/>
                <w:szCs w:val="21"/>
                <w:highlight w:val="none"/>
              </w:rPr>
              <w:t>企业的业务指导等服务，解决企业</w:t>
            </w:r>
            <w:r>
              <w:rPr>
                <w:rFonts w:hint="eastAsia" w:cs="宋体"/>
                <w:color w:val="000000"/>
                <w:kern w:val="0"/>
                <w:sz w:val="21"/>
                <w:szCs w:val="21"/>
                <w:highlight w:val="none"/>
                <w:lang w:val="en-US" w:eastAsia="zh-CN"/>
              </w:rPr>
              <w:t>经营中</w:t>
            </w:r>
            <w:r>
              <w:rPr>
                <w:rFonts w:hint="eastAsia" w:ascii="宋体" w:hAnsi="宋体" w:eastAsia="宋体" w:cs="宋体"/>
                <w:color w:val="000000"/>
                <w:kern w:val="0"/>
                <w:sz w:val="21"/>
                <w:szCs w:val="21"/>
                <w:highlight w:val="none"/>
              </w:rPr>
              <w:t>遇到的问题</w:t>
            </w:r>
            <w:r>
              <w:rPr>
                <w:rFonts w:hint="eastAsia" w:ascii="宋体" w:hAnsi="宋体" w:eastAsia="宋体" w:cs="宋体"/>
                <w:color w:val="000000"/>
                <w:kern w:val="0"/>
                <w:sz w:val="21"/>
                <w:szCs w:val="21"/>
                <w:highlight w:val="none"/>
                <w:lang w:eastAsia="zh-CN"/>
              </w:rPr>
              <w:t>。</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cs="宋体"/>
                <w:i w:val="0"/>
                <w:iCs w:val="0"/>
                <w:color w:val="000000"/>
                <w:spacing w:val="0"/>
                <w:w w:val="100"/>
                <w:kern w:val="0"/>
                <w:position w:val="0"/>
                <w:sz w:val="21"/>
                <w:szCs w:val="21"/>
                <w:highlight w:val="none"/>
                <w:u w:val="none" w:color="000000"/>
                <w:shd w:val="clear" w:color="auto" w:fill="auto"/>
                <w:vertAlign w:val="baseline"/>
                <w:lang w:val="en-US" w:eastAsia="zh-CN" w:bidi="ar"/>
              </w:rPr>
              <w:t>项</w:t>
            </w:r>
          </w:p>
        </w:tc>
        <w:tc>
          <w:tcPr>
            <w:tcW w:w="6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000000"/>
                <w:spacing w:val="0"/>
                <w:w w:val="100"/>
                <w:kern w:val="0"/>
                <w:position w:val="0"/>
                <w:sz w:val="21"/>
                <w:szCs w:val="21"/>
                <w:highlight w:val="none"/>
                <w:u w:val="none" w:color="000000"/>
                <w:shd w:val="clear" w:color="auto" w:fill="auto"/>
                <w:vertAlign w:val="baseline"/>
                <w:lang w:val="en-US" w:eastAsia="zh-CN" w:bidi="ar"/>
              </w:rPr>
            </w:pPr>
            <w:r>
              <w:rPr>
                <w:rFonts w:hint="eastAsia" w:cs="宋体"/>
                <w:i w:val="0"/>
                <w:iCs w:val="0"/>
                <w:color w:val="000000"/>
                <w:spacing w:val="0"/>
                <w:w w:val="100"/>
                <w:kern w:val="0"/>
                <w:position w:val="0"/>
                <w:sz w:val="21"/>
                <w:szCs w:val="21"/>
                <w:highlight w:val="none"/>
                <w:u w:val="none" w:color="000000"/>
                <w:shd w:val="clear" w:color="auto" w:fill="auto"/>
                <w:vertAlign w:val="baseline"/>
                <w:lang w:val="en-US" w:eastAsia="zh-CN" w:bidi="ar"/>
              </w:rPr>
              <w:t>1</w:t>
            </w:r>
          </w:p>
        </w:tc>
      </w:tr>
    </w:tbl>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宋体" w:cs="Times New Roman"/>
          <w:b/>
          <w:bCs/>
          <w:szCs w:val="24"/>
          <w:highlight w:val="none"/>
          <w:lang w:eastAsia="zh-CN"/>
        </w:rPr>
      </w:pPr>
      <w:r>
        <w:rPr>
          <w:rFonts w:hint="eastAsia" w:ascii="Times New Roman" w:hAnsi="Times New Roman" w:eastAsia="宋体" w:cs="Times New Roman"/>
          <w:b/>
          <w:bCs/>
          <w:szCs w:val="24"/>
          <w:highlight w:val="none"/>
          <w:lang w:eastAsia="zh-CN"/>
        </w:rPr>
        <w:t>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22" w:firstLineChars="200"/>
        <w:jc w:val="both"/>
        <w:textAlignment w:val="auto"/>
        <w:outlineLvl w:val="9"/>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1.根据《郑州市财政局关于限制高挥发性有机物含量产品参与政府采购活动的通知》（郑财购[2019]8号）要求，自2019年9月起，根据生产生活类产品低挥发性有机物含量限值技术规范，在全市各级政府部门、国有企业采购项目中，必须采购使用低挥发性有机物含量涂料生产的家具。</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jc w:val="left"/>
        <w:textAlignment w:val="auto"/>
        <w:outlineLvl w:val="9"/>
        <w:rPr>
          <w:rFonts w:hint="default" w:eastAsia="宋体"/>
          <w:b/>
          <w:bCs/>
          <w:color w:val="000000"/>
          <w:highlight w:val="none"/>
          <w:lang w:val="en-US" w:eastAsia="zh-CN"/>
        </w:rPr>
      </w:pPr>
      <w:r>
        <w:rPr>
          <w:rFonts w:hint="eastAsia" w:ascii="宋体" w:hAnsi="宋体" w:eastAsia="宋体" w:cs="Times New Roman"/>
          <w:b/>
          <w:bCs/>
          <w:sz w:val="21"/>
          <w:szCs w:val="21"/>
          <w:highlight w:val="none"/>
          <w:lang w:val="en-US" w:eastAsia="zh-CN"/>
        </w:rPr>
        <w:t>2.所投家具挥发性有机物含量不高于以下标准：汽车原厂涂料、木器涂料、工程机械涂料、工业防腐涂料即用状态下的VOCs含量限值分别不高于580克/升，600克/升、550克/升、550克/升。汽车修补漆即用状态下VOCs含量不高于540克/升，其中底色漆和面漆不高于420克/升)（按询价文件要求提供检测报告文件或其他证明材料；若采购产品为现场定制产品的需提供所使用材料的检测合格的证明文件或其他证明材料），若检测结果高于以上标准，其投标将被拒绝。</w:t>
      </w:r>
    </w:p>
    <w:p>
      <w:pPr>
        <w:keepNext w:val="0"/>
        <w:keepLines w:val="0"/>
        <w:pageBreakBefore w:val="0"/>
        <w:widowControl w:val="0"/>
        <w:kinsoku/>
        <w:wordWrap/>
        <w:overflowPunct/>
        <w:topLinePunct w:val="0"/>
        <w:bidi w:val="0"/>
        <w:adjustRightInd/>
        <w:snapToGrid/>
        <w:spacing w:beforeAutospacing="0" w:afterAutospacing="0" w:line="430" w:lineRule="exact"/>
        <w:ind w:left="0" w:firstLine="420" w:firstLineChars="200"/>
        <w:jc w:val="left"/>
        <w:textAlignment w:val="auto"/>
        <w:outlineLvl w:val="9"/>
        <w:rPr>
          <w:rFonts w:hint="eastAsia" w:ascii="宋体" w:hAnsi="宋体" w:cs="宋体"/>
          <w:color w:val="000000"/>
          <w:sz w:val="21"/>
          <w:szCs w:val="21"/>
          <w:highlight w:val="none"/>
        </w:rPr>
      </w:pPr>
      <w:r>
        <w:rPr>
          <w:rFonts w:hint="eastAsia" w:ascii="宋体" w:hAnsi="宋体" w:cs="宋体"/>
          <w:color w:val="000000"/>
          <w:sz w:val="21"/>
          <w:szCs w:val="21"/>
          <w:highlight w:val="none"/>
        </w:rPr>
        <w:t>（2）商务要求</w:t>
      </w:r>
    </w:p>
    <w:p>
      <w:pPr>
        <w:keepNext w:val="0"/>
        <w:keepLines w:val="0"/>
        <w:pageBreakBefore w:val="0"/>
        <w:widowControl w:val="0"/>
        <w:kinsoku/>
        <w:wordWrap/>
        <w:overflowPunct/>
        <w:topLinePunct w:val="0"/>
        <w:autoSpaceDE w:val="0"/>
        <w:autoSpaceDN w:val="0"/>
        <w:bidi w:val="0"/>
        <w:adjustRightInd/>
        <w:snapToGrid/>
        <w:spacing w:beforeAutospacing="0" w:afterAutospacing="0" w:line="430" w:lineRule="exact"/>
        <w:ind w:left="0" w:right="0" w:rightChars="0" w:firstLine="420" w:firstLineChars="200"/>
        <w:jc w:val="both"/>
        <w:textAlignment w:val="auto"/>
        <w:outlineLvl w:val="9"/>
        <w:rPr>
          <w:rFonts w:hint="eastAsia"/>
          <w:color w:val="000000"/>
          <w:highlight w:val="none"/>
          <w:lang w:eastAsia="zh-CN"/>
        </w:rPr>
      </w:pPr>
      <w:r>
        <w:rPr>
          <w:rFonts w:hint="eastAsia"/>
          <w:color w:val="000000"/>
          <w:highlight w:val="none"/>
        </w:rPr>
        <w:t>2.1</w:t>
      </w:r>
      <w:r>
        <w:rPr>
          <w:rFonts w:hint="eastAsia"/>
          <w:color w:val="000000"/>
          <w:highlight w:val="none"/>
          <w:lang w:val="en-US" w:eastAsia="zh-CN"/>
        </w:rPr>
        <w:t>标段</w:t>
      </w:r>
      <w:r>
        <w:rPr>
          <w:rFonts w:hint="eastAsia"/>
          <w:color w:val="000000"/>
          <w:highlight w:val="none"/>
        </w:rPr>
        <w:t>采购内容：</w:t>
      </w:r>
      <w:r>
        <w:rPr>
          <w:rFonts w:hint="eastAsia"/>
          <w:color w:val="000000"/>
          <w:highlight w:val="none"/>
          <w:lang w:val="en-US" w:eastAsia="zh-CN"/>
        </w:rPr>
        <w:t>1.升级改造4家镇级商贸中心，补齐商业设施短板。2.升级改造市级物流商贸仓改造（二期）</w:t>
      </w:r>
    </w:p>
    <w:p>
      <w:pPr>
        <w:keepNext w:val="0"/>
        <w:keepLines w:val="0"/>
        <w:pageBreakBefore w:val="0"/>
        <w:widowControl w:val="0"/>
        <w:kinsoku/>
        <w:wordWrap/>
        <w:overflowPunct/>
        <w:topLinePunct w:val="0"/>
        <w:autoSpaceDE w:val="0"/>
        <w:autoSpaceDN w:val="0"/>
        <w:bidi w:val="0"/>
        <w:adjustRightInd/>
        <w:snapToGrid/>
        <w:spacing w:beforeAutospacing="0" w:afterAutospacing="0" w:line="430" w:lineRule="exact"/>
        <w:ind w:left="0" w:right="0" w:rightChars="0" w:firstLine="420" w:firstLineChars="200"/>
        <w:jc w:val="both"/>
        <w:textAlignment w:val="auto"/>
        <w:outlineLvl w:val="9"/>
        <w:rPr>
          <w:rFonts w:hint="eastAsia"/>
          <w:color w:val="000000"/>
          <w:highlight w:val="none"/>
        </w:rPr>
      </w:pPr>
      <w:r>
        <w:rPr>
          <w:rFonts w:hint="eastAsia"/>
          <w:color w:val="000000"/>
          <w:highlight w:val="none"/>
        </w:rPr>
        <w:t>2.2</w:t>
      </w:r>
      <w:r>
        <w:rPr>
          <w:rFonts w:hint="eastAsia"/>
          <w:color w:val="000000"/>
          <w:highlight w:val="none"/>
          <w:lang w:eastAsia="zh-CN"/>
        </w:rPr>
        <w:t>交货</w:t>
      </w:r>
      <w:r>
        <w:rPr>
          <w:rFonts w:hint="eastAsia"/>
          <w:color w:val="000000"/>
          <w:highlight w:val="none"/>
          <w:lang w:val="en-US" w:eastAsia="zh-CN"/>
        </w:rPr>
        <w:t>安装调试</w:t>
      </w:r>
      <w:r>
        <w:rPr>
          <w:rFonts w:hint="eastAsia"/>
          <w:color w:val="000000"/>
          <w:highlight w:val="none"/>
        </w:rPr>
        <w:t>期：</w:t>
      </w:r>
      <w:r>
        <w:rPr>
          <w:rFonts w:hint="eastAsia"/>
          <w:color w:val="000000"/>
          <w:highlight w:val="none"/>
          <w:lang w:val="en-US" w:eastAsia="zh-CN"/>
        </w:rPr>
        <w:t>自合同签订之日起90天完成</w:t>
      </w:r>
    </w:p>
    <w:p>
      <w:pPr>
        <w:keepNext w:val="0"/>
        <w:keepLines w:val="0"/>
        <w:pageBreakBefore w:val="0"/>
        <w:widowControl w:val="0"/>
        <w:kinsoku/>
        <w:wordWrap/>
        <w:overflowPunct/>
        <w:topLinePunct w:val="0"/>
        <w:autoSpaceDE w:val="0"/>
        <w:autoSpaceDN w:val="0"/>
        <w:bidi w:val="0"/>
        <w:adjustRightInd/>
        <w:snapToGrid/>
        <w:spacing w:beforeAutospacing="0" w:afterAutospacing="0" w:line="430" w:lineRule="exact"/>
        <w:ind w:left="0" w:right="0" w:rightChars="0" w:firstLine="420" w:firstLineChars="200"/>
        <w:jc w:val="both"/>
        <w:textAlignment w:val="auto"/>
        <w:outlineLvl w:val="9"/>
        <w:rPr>
          <w:rFonts w:hint="eastAsia"/>
          <w:color w:val="000000"/>
          <w:highlight w:val="none"/>
        </w:rPr>
      </w:pPr>
      <w:r>
        <w:rPr>
          <w:rFonts w:hint="eastAsia"/>
          <w:color w:val="000000"/>
          <w:highlight w:val="none"/>
        </w:rPr>
        <w:t>2.3质量要求：合格</w:t>
      </w:r>
    </w:p>
    <w:p>
      <w:pPr>
        <w:keepNext w:val="0"/>
        <w:keepLines w:val="0"/>
        <w:pageBreakBefore w:val="0"/>
        <w:widowControl w:val="0"/>
        <w:kinsoku/>
        <w:wordWrap/>
        <w:overflowPunct/>
        <w:topLinePunct w:val="0"/>
        <w:autoSpaceDE w:val="0"/>
        <w:autoSpaceDN w:val="0"/>
        <w:bidi w:val="0"/>
        <w:adjustRightInd/>
        <w:snapToGrid/>
        <w:spacing w:beforeAutospacing="0" w:afterAutospacing="0" w:line="430" w:lineRule="exact"/>
        <w:ind w:left="0" w:right="0" w:rightChars="0" w:firstLine="420" w:firstLineChars="200"/>
        <w:jc w:val="both"/>
        <w:textAlignment w:val="auto"/>
        <w:outlineLvl w:val="9"/>
        <w:rPr>
          <w:rFonts w:hint="eastAsia"/>
          <w:color w:val="000000"/>
          <w:highlight w:val="none"/>
          <w:lang w:val="en-US" w:eastAsia="zh-CN"/>
        </w:rPr>
      </w:pPr>
      <w:r>
        <w:rPr>
          <w:rFonts w:hint="eastAsia"/>
          <w:color w:val="000000"/>
          <w:highlight w:val="none"/>
          <w:lang w:val="en-US" w:eastAsia="zh-CN"/>
        </w:rPr>
        <w:t>2.4交货地点：采购人指定地点</w:t>
      </w:r>
    </w:p>
    <w:p>
      <w:pPr>
        <w:keepNext w:val="0"/>
        <w:keepLines w:val="0"/>
        <w:pageBreakBefore w:val="0"/>
        <w:widowControl w:val="0"/>
        <w:kinsoku/>
        <w:wordWrap/>
        <w:overflowPunct/>
        <w:topLinePunct w:val="0"/>
        <w:autoSpaceDE w:val="0"/>
        <w:autoSpaceDN w:val="0"/>
        <w:bidi w:val="0"/>
        <w:adjustRightInd/>
        <w:snapToGrid/>
        <w:spacing w:beforeAutospacing="0" w:afterAutospacing="0" w:line="430" w:lineRule="exact"/>
        <w:ind w:left="0" w:right="0" w:rightChars="0" w:firstLine="420" w:firstLineChars="200"/>
        <w:jc w:val="both"/>
        <w:textAlignment w:val="auto"/>
        <w:outlineLvl w:val="9"/>
        <w:rPr>
          <w:rFonts w:hint="eastAsia"/>
          <w:color w:val="000000"/>
          <w:highlight w:val="none"/>
        </w:rPr>
      </w:pPr>
      <w:r>
        <w:rPr>
          <w:rFonts w:hint="eastAsia"/>
          <w:color w:val="000000"/>
          <w:highlight w:val="none"/>
        </w:rPr>
        <w:t>2.</w:t>
      </w:r>
      <w:r>
        <w:rPr>
          <w:rFonts w:hint="eastAsia"/>
          <w:color w:val="000000"/>
          <w:highlight w:val="none"/>
          <w:lang w:val="en-US" w:eastAsia="zh-CN"/>
        </w:rPr>
        <w:t>5</w:t>
      </w:r>
      <w:r>
        <w:rPr>
          <w:rFonts w:hint="eastAsia"/>
          <w:color w:val="000000"/>
          <w:highlight w:val="none"/>
        </w:rPr>
        <w:t>合同履行期限：详见</w:t>
      </w:r>
      <w:r>
        <w:rPr>
          <w:rFonts w:hint="eastAsia"/>
          <w:color w:val="000000"/>
          <w:highlight w:val="none"/>
          <w:lang w:val="en-US" w:eastAsia="zh-CN"/>
        </w:rPr>
        <w:t>交货</w:t>
      </w:r>
      <w:r>
        <w:rPr>
          <w:rFonts w:hint="eastAsia"/>
          <w:color w:val="000000"/>
          <w:highlight w:val="none"/>
        </w:rPr>
        <w:t>期</w:t>
      </w:r>
    </w:p>
    <w:p>
      <w:pPr>
        <w:keepNext w:val="0"/>
        <w:keepLines w:val="0"/>
        <w:pageBreakBefore w:val="0"/>
        <w:widowControl w:val="0"/>
        <w:kinsoku/>
        <w:wordWrap/>
        <w:overflowPunct/>
        <w:topLinePunct w:val="0"/>
        <w:autoSpaceDE w:val="0"/>
        <w:autoSpaceDN w:val="0"/>
        <w:bidi w:val="0"/>
        <w:adjustRightInd/>
        <w:snapToGrid/>
        <w:spacing w:beforeAutospacing="0" w:afterAutospacing="0" w:line="430" w:lineRule="exact"/>
        <w:ind w:left="0" w:right="0" w:rightChars="0" w:firstLine="420" w:firstLineChars="200"/>
        <w:jc w:val="both"/>
        <w:textAlignment w:val="auto"/>
        <w:outlineLvl w:val="9"/>
        <w:rPr>
          <w:rFonts w:hint="eastAsia"/>
          <w:color w:val="000000"/>
          <w:highlight w:val="none"/>
        </w:rPr>
      </w:pPr>
      <w:r>
        <w:rPr>
          <w:rFonts w:hint="eastAsia"/>
          <w:color w:val="000000"/>
          <w:highlight w:val="none"/>
        </w:rPr>
        <w:t>2.</w:t>
      </w:r>
      <w:r>
        <w:rPr>
          <w:rFonts w:hint="eastAsia"/>
          <w:color w:val="000000"/>
          <w:highlight w:val="none"/>
          <w:lang w:val="en-US" w:eastAsia="zh-CN"/>
        </w:rPr>
        <w:t>6</w:t>
      </w:r>
      <w:r>
        <w:rPr>
          <w:rFonts w:hint="eastAsia"/>
          <w:color w:val="000000"/>
          <w:highlight w:val="none"/>
        </w:rPr>
        <w:t>本项目是否接受联合体投标：否</w:t>
      </w:r>
    </w:p>
    <w:p>
      <w:pPr>
        <w:keepNext w:val="0"/>
        <w:keepLines w:val="0"/>
        <w:pageBreakBefore w:val="0"/>
        <w:widowControl w:val="0"/>
        <w:kinsoku/>
        <w:wordWrap/>
        <w:overflowPunct/>
        <w:topLinePunct w:val="0"/>
        <w:autoSpaceDE w:val="0"/>
        <w:autoSpaceDN w:val="0"/>
        <w:bidi w:val="0"/>
        <w:adjustRightInd/>
        <w:snapToGrid/>
        <w:spacing w:beforeAutospacing="0" w:afterAutospacing="0" w:line="430" w:lineRule="exact"/>
        <w:ind w:left="0" w:right="0" w:rightChars="0" w:firstLine="420" w:firstLineChars="200"/>
        <w:jc w:val="both"/>
        <w:textAlignment w:val="auto"/>
        <w:outlineLvl w:val="9"/>
        <w:rPr>
          <w:rFonts w:hint="eastAsia"/>
          <w:color w:val="000000"/>
          <w:highlight w:val="none"/>
        </w:rPr>
      </w:pPr>
      <w:r>
        <w:rPr>
          <w:rFonts w:hint="eastAsia"/>
          <w:color w:val="000000"/>
          <w:highlight w:val="none"/>
        </w:rPr>
        <w:t>2.</w:t>
      </w:r>
      <w:r>
        <w:rPr>
          <w:rFonts w:hint="eastAsia"/>
          <w:color w:val="000000"/>
          <w:highlight w:val="none"/>
          <w:lang w:val="en-US" w:eastAsia="zh-CN"/>
        </w:rPr>
        <w:t>7</w:t>
      </w:r>
      <w:r>
        <w:rPr>
          <w:rFonts w:hint="eastAsia"/>
          <w:color w:val="000000"/>
          <w:highlight w:val="none"/>
        </w:rPr>
        <w:t>是否接受进口产品：否</w:t>
      </w:r>
    </w:p>
    <w:p>
      <w:pPr>
        <w:keepNext w:val="0"/>
        <w:keepLines w:val="0"/>
        <w:pageBreakBefore w:val="0"/>
        <w:widowControl w:val="0"/>
        <w:kinsoku/>
        <w:wordWrap/>
        <w:overflowPunct/>
        <w:topLinePunct w:val="0"/>
        <w:autoSpaceDE w:val="0"/>
        <w:autoSpaceDN w:val="0"/>
        <w:bidi w:val="0"/>
        <w:adjustRightInd/>
        <w:snapToGrid/>
        <w:spacing w:beforeAutospacing="0" w:afterAutospacing="0" w:line="430" w:lineRule="exact"/>
        <w:ind w:left="0" w:right="0" w:rightChars="0" w:firstLine="420" w:firstLineChars="200"/>
        <w:jc w:val="both"/>
        <w:textAlignment w:val="auto"/>
        <w:outlineLvl w:val="9"/>
        <w:rPr>
          <w:rFonts w:hint="eastAsia"/>
          <w:color w:val="000000"/>
          <w:highlight w:val="none"/>
        </w:rPr>
      </w:pPr>
      <w:r>
        <w:rPr>
          <w:rFonts w:hint="eastAsia"/>
          <w:color w:val="000000"/>
          <w:highlight w:val="none"/>
        </w:rPr>
        <w:t>2.</w:t>
      </w:r>
      <w:r>
        <w:rPr>
          <w:rFonts w:hint="eastAsia"/>
          <w:color w:val="000000"/>
          <w:highlight w:val="none"/>
          <w:lang w:val="en-US" w:eastAsia="zh-CN"/>
        </w:rPr>
        <w:t>8</w:t>
      </w:r>
      <w:r>
        <w:rPr>
          <w:rFonts w:hint="eastAsia"/>
          <w:color w:val="000000"/>
          <w:highlight w:val="none"/>
        </w:rPr>
        <w:t>付款方式：</w:t>
      </w:r>
      <w:r>
        <w:rPr>
          <w:rFonts w:hint="eastAsia"/>
          <w:color w:val="000000"/>
          <w:highlight w:val="none"/>
          <w:lang w:eastAsia="zh-CN"/>
        </w:rPr>
        <w:t>合同签订后，甲方拨付</w:t>
      </w:r>
      <w:r>
        <w:rPr>
          <w:rFonts w:hint="eastAsia"/>
          <w:color w:val="000000"/>
          <w:highlight w:val="none"/>
          <w:lang w:val="en-US" w:eastAsia="zh-CN"/>
        </w:rPr>
        <w:t>合同总金额</w:t>
      </w:r>
      <w:r>
        <w:rPr>
          <w:rFonts w:hint="eastAsia"/>
          <w:color w:val="000000"/>
          <w:highlight w:val="none"/>
          <w:lang w:eastAsia="zh-CN"/>
        </w:rPr>
        <w:t>的50%作为乙方建设项目启动资金，剩余金额</w:t>
      </w:r>
      <w:r>
        <w:rPr>
          <w:rFonts w:hint="eastAsia"/>
          <w:color w:val="000000"/>
          <w:highlight w:val="none"/>
          <w:lang w:val="en-US" w:eastAsia="zh-CN"/>
        </w:rPr>
        <w:t>项目验收合格后一个月内一次性付清</w:t>
      </w:r>
      <w:r>
        <w:rPr>
          <w:rFonts w:hint="eastAsia"/>
          <w:color w:val="000000"/>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430" w:lineRule="exact"/>
        <w:ind w:left="0" w:right="0" w:rightChars="0" w:firstLine="420" w:firstLineChars="200"/>
        <w:jc w:val="both"/>
        <w:textAlignment w:val="auto"/>
        <w:outlineLvl w:val="9"/>
        <w:rPr>
          <w:rFonts w:hint="eastAsia"/>
          <w:color w:val="000000"/>
          <w:highlight w:val="none"/>
        </w:rPr>
      </w:pPr>
      <w:r>
        <w:rPr>
          <w:rFonts w:hint="eastAsia"/>
          <w:color w:val="000000"/>
          <w:highlight w:val="none"/>
          <w:lang w:val="en-US" w:eastAsia="zh-CN"/>
        </w:rPr>
        <w:t>2.9包装要求：包装完整无损，包装内有使用说明及配件清单，包装上应有商标、批号、型号、生产地址等详细信息。商品包装和快递包装应符合《商品包装政府采购需求标准（试行）》和《快递包装政府采购需求标准（试行）》规定，商品的包装和快递包装验收标准应符合《商品包装政府采购需求标准（试行）》和《快递包装政府采购需求标准（试行）》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58A81"/>
    <w:multiLevelType w:val="singleLevel"/>
    <w:tmpl w:val="B2658A81"/>
    <w:lvl w:ilvl="0" w:tentative="0">
      <w:start w:val="1"/>
      <w:numFmt w:val="decimal"/>
      <w:suff w:val="nothing"/>
      <w:lvlText w:val="（%1）"/>
      <w:lvlJc w:val="left"/>
    </w:lvl>
  </w:abstractNum>
  <w:abstractNum w:abstractNumId="1">
    <w:nsid w:val="1FEBFAEA"/>
    <w:multiLevelType w:val="singleLevel"/>
    <w:tmpl w:val="1FEBFAE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xNmRmNDRlYTRiNGQxMWI0Yzg5ZWM5ZjlkOGFhYWQifQ=="/>
  </w:docVars>
  <w:rsids>
    <w:rsidRoot w:val="3D927448"/>
    <w:rsid w:val="3D927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link w:val="7"/>
    <w:qFormat/>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Normal (Web)"/>
    <w:basedOn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7">
    <w:name w:val="标题 3 Char"/>
    <w:link w:val="2"/>
    <w:autoRedefine/>
    <w:qFormat/>
    <w:uiPriority w:val="0"/>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2024-02-29T07:09:00Z</dcterms:created>
  <dc:creator>河南顺驰</dc:creator>
  <cp:lastModifiedBy>河南顺驰</cp:lastModifiedBy>
  <dcterms:modified xsi:type="dcterms:W3CDTF">2024-02-29T07:10:56Z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4E520DFC3313462AA7E73D2ADFEB1D23_11</vt:lpwstr>
  </property>
</Properties>
</file>