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EAB3D">
      <w:pPr>
        <w:wordWrap w:val="0"/>
        <w:topLinePunct/>
        <w:spacing w:line="360" w:lineRule="auto"/>
        <w:jc w:val="center"/>
        <w:rPr>
          <w:rFonts w:hint="eastAsia"/>
          <w:b/>
          <w:color w:val="auto"/>
          <w:sz w:val="32"/>
          <w:szCs w:val="32"/>
          <w:lang w:val="en-US" w:eastAsia="zh-CN"/>
        </w:rPr>
      </w:pPr>
      <w:r>
        <w:rPr>
          <w:rFonts w:hint="eastAsia"/>
          <w:b/>
          <w:color w:val="auto"/>
          <w:sz w:val="32"/>
          <w:szCs w:val="32"/>
          <w:lang w:val="en-US" w:eastAsia="zh-CN"/>
        </w:rPr>
        <w:t>巩义市教育局薄弱高中办学条件改善设备购置项目</w:t>
      </w:r>
    </w:p>
    <w:p w14:paraId="5861B826">
      <w:pPr>
        <w:wordWrap w:val="0"/>
        <w:topLinePunct/>
        <w:spacing w:line="360" w:lineRule="auto"/>
        <w:jc w:val="center"/>
        <w:rPr>
          <w:rFonts w:hint="eastAsia"/>
          <w:b/>
          <w:color w:val="auto"/>
          <w:sz w:val="32"/>
          <w:szCs w:val="32"/>
          <w:lang w:val="en-US" w:eastAsia="zh-CN"/>
        </w:rPr>
      </w:pPr>
      <w:r>
        <w:rPr>
          <w:rFonts w:hint="eastAsia"/>
          <w:b/>
          <w:color w:val="auto"/>
          <w:sz w:val="32"/>
          <w:szCs w:val="32"/>
          <w:lang w:val="en-US" w:eastAsia="zh-CN"/>
        </w:rPr>
        <w:t>得分排序表</w:t>
      </w:r>
    </w:p>
    <w:p w14:paraId="7524F691">
      <w:pPr>
        <w:tabs>
          <w:tab w:val="left" w:pos="1800"/>
        </w:tabs>
        <w:spacing w:line="440" w:lineRule="exact"/>
        <w:ind w:firstLine="482" w:firstLineChars="200"/>
        <w:rPr>
          <w:rFonts w:hint="eastAsia" w:ascii="宋体" w:hAnsi="宋体"/>
          <w:b/>
          <w:bCs/>
          <w:color w:val="auto"/>
          <w:sz w:val="24"/>
          <w:lang w:val="en-US" w:eastAsia="zh-CN"/>
        </w:rPr>
      </w:pPr>
    </w:p>
    <w:p w14:paraId="2D216712">
      <w:pPr>
        <w:tabs>
          <w:tab w:val="left" w:pos="1800"/>
        </w:tabs>
        <w:spacing w:line="440" w:lineRule="exact"/>
        <w:ind w:firstLine="482" w:firstLineChars="200"/>
        <w:rPr>
          <w:rFonts w:hint="eastAsia" w:ascii="宋体" w:hAnsi="宋体" w:eastAsia="宋体"/>
          <w:b/>
          <w:bCs/>
          <w:color w:val="auto"/>
          <w:sz w:val="24"/>
          <w:lang w:val="en-US" w:eastAsia="zh-CN"/>
        </w:rPr>
      </w:pPr>
      <w:r>
        <w:rPr>
          <w:rFonts w:hint="eastAsia" w:ascii="宋体" w:hAnsi="宋体"/>
          <w:b/>
          <w:bCs/>
          <w:color w:val="auto"/>
          <w:sz w:val="24"/>
          <w:lang w:val="en-US" w:eastAsia="zh-CN"/>
        </w:rPr>
        <w:t>1.评审结果</w:t>
      </w:r>
    </w:p>
    <w:p w14:paraId="53AFBD31">
      <w:pPr>
        <w:tabs>
          <w:tab w:val="left" w:pos="1800"/>
        </w:tabs>
        <w:spacing w:line="440" w:lineRule="exact"/>
        <w:ind w:firstLine="480" w:firstLineChars="200"/>
        <w:rPr>
          <w:rFonts w:hint="eastAsia" w:ascii="宋体" w:hAnsi="宋体"/>
          <w:b w:val="0"/>
          <w:bCs w:val="0"/>
          <w:color w:val="auto"/>
          <w:sz w:val="24"/>
          <w:lang w:val="en-US" w:eastAsia="zh-CN"/>
        </w:rPr>
      </w:pPr>
      <w:r>
        <w:rPr>
          <w:rFonts w:hint="eastAsia" w:ascii="宋体" w:hAnsi="宋体"/>
          <w:b w:val="0"/>
          <w:bCs w:val="0"/>
          <w:color w:val="auto"/>
          <w:sz w:val="24"/>
          <w:lang w:val="en-US" w:eastAsia="zh-CN"/>
        </w:rPr>
        <w:t>评审小组对各供应商的响应文件进行了评审，各供应商的响应文件均符合要求，评审小组根据招标文件的规定按照评审报价由低到高的顺序确定各供应商的排序如下：</w:t>
      </w:r>
    </w:p>
    <w:p w14:paraId="6A3BAF79">
      <w:pPr>
        <w:tabs>
          <w:tab w:val="left" w:pos="1800"/>
        </w:tabs>
        <w:spacing w:line="440" w:lineRule="exact"/>
        <w:rPr>
          <w:rFonts w:hint="eastAsia" w:ascii="宋体" w:hAnsi="宋体"/>
          <w:b/>
          <w:color w:val="auto"/>
          <w:spacing w:val="-8"/>
          <w:sz w:val="24"/>
          <w:lang w:val="en-US" w:eastAsia="zh-CN"/>
        </w:rPr>
      </w:pPr>
      <w:r>
        <w:rPr>
          <w:rFonts w:hint="eastAsia" w:ascii="宋体" w:hAnsi="宋体"/>
          <w:b w:val="0"/>
          <w:bCs w:val="0"/>
          <w:color w:val="auto"/>
          <w:sz w:val="24"/>
          <w:lang w:val="en-US" w:eastAsia="zh-CN"/>
        </w:rPr>
        <w:t>一标段：</w:t>
      </w:r>
    </w:p>
    <w:tbl>
      <w:tblPr>
        <w:tblStyle w:val="5"/>
        <w:tblpPr w:leftFromText="180" w:rightFromText="180" w:vertAnchor="text" w:horzAnchor="page" w:tblpXSpec="center" w:tblpY="72"/>
        <w:tblOverlap w:val="never"/>
        <w:tblW w:w="8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3456"/>
        <w:gridCol w:w="1250"/>
        <w:gridCol w:w="1422"/>
        <w:gridCol w:w="1015"/>
      </w:tblGrid>
      <w:tr w14:paraId="1323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69FDC674">
            <w:pPr>
              <w:tabs>
                <w:tab w:val="left" w:pos="1800"/>
              </w:tabs>
              <w:spacing w:line="480" w:lineRule="exact"/>
              <w:jc w:val="center"/>
              <w:outlineLvl w:val="0"/>
              <w:rPr>
                <w:rFonts w:hint="eastAsia" w:ascii="宋体" w:hAnsi="宋体" w:eastAsia="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序号</w:t>
            </w:r>
          </w:p>
        </w:tc>
        <w:tc>
          <w:tcPr>
            <w:tcW w:w="3456" w:type="dxa"/>
            <w:vAlign w:val="center"/>
          </w:tcPr>
          <w:p w14:paraId="00275709">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供应商名称</w:t>
            </w:r>
          </w:p>
        </w:tc>
        <w:tc>
          <w:tcPr>
            <w:tcW w:w="1250" w:type="dxa"/>
            <w:vAlign w:val="center"/>
          </w:tcPr>
          <w:p w14:paraId="7C10E2D4">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最终报价（元）</w:t>
            </w:r>
          </w:p>
        </w:tc>
        <w:tc>
          <w:tcPr>
            <w:tcW w:w="1422" w:type="dxa"/>
            <w:vAlign w:val="center"/>
          </w:tcPr>
          <w:p w14:paraId="07AF9517">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评审得分</w:t>
            </w:r>
          </w:p>
        </w:tc>
        <w:tc>
          <w:tcPr>
            <w:tcW w:w="1015" w:type="dxa"/>
            <w:vAlign w:val="center"/>
          </w:tcPr>
          <w:p w14:paraId="22DC2429">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排序</w:t>
            </w:r>
          </w:p>
        </w:tc>
      </w:tr>
      <w:tr w14:paraId="120E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68B5C07D">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1</w:t>
            </w:r>
          </w:p>
        </w:tc>
        <w:tc>
          <w:tcPr>
            <w:tcW w:w="3456" w:type="dxa"/>
            <w:vAlign w:val="center"/>
          </w:tcPr>
          <w:p w14:paraId="395B746D">
            <w:pPr>
              <w:tabs>
                <w:tab w:val="left" w:pos="1800"/>
              </w:tabs>
              <w:spacing w:line="480" w:lineRule="exact"/>
              <w:jc w:val="both"/>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 xml:space="preserve">郑州莘莘办公家具有限公司 </w:t>
            </w:r>
          </w:p>
        </w:tc>
        <w:tc>
          <w:tcPr>
            <w:tcW w:w="1250" w:type="dxa"/>
            <w:vAlign w:val="center"/>
          </w:tcPr>
          <w:p w14:paraId="7F1BA3DF">
            <w:pPr>
              <w:tabs>
                <w:tab w:val="left" w:pos="554"/>
                <w:tab w:val="left" w:pos="1800"/>
              </w:tabs>
              <w:spacing w:line="480" w:lineRule="exact"/>
              <w:jc w:val="both"/>
              <w:outlineLvl w:val="0"/>
              <w:rPr>
                <w:rFonts w:hint="default" w:ascii="宋体" w:hAnsi="宋体"/>
                <w:b w:val="0"/>
                <w:bCs/>
                <w:color w:val="auto"/>
                <w:spacing w:val="-8"/>
                <w:sz w:val="24"/>
                <w:vertAlign w:val="baseline"/>
                <w:lang w:val="en-US" w:eastAsia="zh-CN"/>
              </w:rPr>
            </w:pPr>
            <w:r>
              <w:rPr>
                <w:rFonts w:hint="default" w:ascii="宋体" w:hAnsi="宋体"/>
                <w:b w:val="0"/>
                <w:bCs/>
                <w:color w:val="auto"/>
                <w:spacing w:val="-8"/>
                <w:sz w:val="24"/>
                <w:vertAlign w:val="baseline"/>
                <w:lang w:val="en-US" w:eastAsia="zh-CN"/>
              </w:rPr>
              <w:t xml:space="preserve">766600 </w:t>
            </w:r>
          </w:p>
        </w:tc>
        <w:tc>
          <w:tcPr>
            <w:tcW w:w="1422" w:type="dxa"/>
            <w:vAlign w:val="center"/>
          </w:tcPr>
          <w:p w14:paraId="6C7045A5">
            <w:pPr>
              <w:tabs>
                <w:tab w:val="left" w:pos="554"/>
                <w:tab w:val="left" w:pos="1800"/>
              </w:tabs>
              <w:spacing w:line="480" w:lineRule="exact"/>
              <w:jc w:val="both"/>
              <w:outlineLvl w:val="0"/>
              <w:rPr>
                <w:rFonts w:hint="default" w:ascii="宋体" w:hAnsi="宋体"/>
                <w:b w:val="0"/>
                <w:bCs/>
                <w:color w:val="auto"/>
                <w:spacing w:val="-8"/>
                <w:sz w:val="24"/>
                <w:vertAlign w:val="baseline"/>
                <w:lang w:val="en-US" w:eastAsia="zh-CN"/>
              </w:rPr>
            </w:pPr>
            <w:r>
              <w:rPr>
                <w:rFonts w:hint="default" w:ascii="宋体" w:hAnsi="宋体"/>
                <w:b w:val="0"/>
                <w:bCs/>
                <w:color w:val="auto"/>
                <w:spacing w:val="-8"/>
                <w:sz w:val="24"/>
                <w:vertAlign w:val="baseline"/>
                <w:lang w:val="en-US" w:eastAsia="zh-CN"/>
              </w:rPr>
              <w:t xml:space="preserve">90.80 </w:t>
            </w:r>
          </w:p>
        </w:tc>
        <w:tc>
          <w:tcPr>
            <w:tcW w:w="1015" w:type="dxa"/>
            <w:vAlign w:val="center"/>
          </w:tcPr>
          <w:p w14:paraId="5057C066">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2</w:t>
            </w:r>
          </w:p>
        </w:tc>
      </w:tr>
      <w:tr w14:paraId="3DFD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3358A139">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2</w:t>
            </w:r>
          </w:p>
        </w:tc>
        <w:tc>
          <w:tcPr>
            <w:tcW w:w="3456" w:type="dxa"/>
            <w:vAlign w:val="center"/>
          </w:tcPr>
          <w:p w14:paraId="4D79C76F">
            <w:pPr>
              <w:keepNext w:val="0"/>
              <w:keepLines w:val="0"/>
              <w:widowControl/>
              <w:suppressLineNumbers w:val="0"/>
              <w:jc w:val="both"/>
              <w:rPr>
                <w:rFonts w:hint="eastAsia"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洛阳莱特柜业（集团）有限公司</w:t>
            </w:r>
          </w:p>
        </w:tc>
        <w:tc>
          <w:tcPr>
            <w:tcW w:w="1250" w:type="dxa"/>
            <w:vAlign w:val="center"/>
          </w:tcPr>
          <w:p w14:paraId="5A387FBC">
            <w:pPr>
              <w:keepNext w:val="0"/>
              <w:keepLines w:val="0"/>
              <w:widowControl/>
              <w:suppressLineNumbers w:val="0"/>
              <w:jc w:val="both"/>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688790 </w:t>
            </w:r>
          </w:p>
        </w:tc>
        <w:tc>
          <w:tcPr>
            <w:tcW w:w="1422" w:type="dxa"/>
            <w:vAlign w:val="center"/>
          </w:tcPr>
          <w:p w14:paraId="57D049DE">
            <w:pPr>
              <w:keepNext w:val="0"/>
              <w:keepLines w:val="0"/>
              <w:widowControl/>
              <w:suppressLineNumbers w:val="0"/>
              <w:jc w:val="both"/>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87.42 </w:t>
            </w:r>
          </w:p>
        </w:tc>
        <w:tc>
          <w:tcPr>
            <w:tcW w:w="1015" w:type="dxa"/>
            <w:vAlign w:val="center"/>
          </w:tcPr>
          <w:p w14:paraId="074789EF">
            <w:pPr>
              <w:tabs>
                <w:tab w:val="left" w:pos="259"/>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3</w:t>
            </w:r>
          </w:p>
        </w:tc>
      </w:tr>
      <w:tr w14:paraId="34FA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17AD4267">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3</w:t>
            </w:r>
          </w:p>
        </w:tc>
        <w:tc>
          <w:tcPr>
            <w:tcW w:w="3456" w:type="dxa"/>
            <w:vAlign w:val="center"/>
          </w:tcPr>
          <w:p w14:paraId="07A1E660">
            <w:pPr>
              <w:keepNext w:val="0"/>
              <w:keepLines w:val="0"/>
              <w:widowControl/>
              <w:suppressLineNumbers w:val="0"/>
              <w:jc w:val="both"/>
              <w:rPr>
                <w:rFonts w:hint="eastAsia"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开封泊远科教仪器设备有限公司 </w:t>
            </w:r>
          </w:p>
        </w:tc>
        <w:tc>
          <w:tcPr>
            <w:tcW w:w="1250" w:type="dxa"/>
            <w:vAlign w:val="center"/>
          </w:tcPr>
          <w:p w14:paraId="02E609A3">
            <w:pPr>
              <w:keepNext w:val="0"/>
              <w:keepLines w:val="0"/>
              <w:widowControl/>
              <w:suppressLineNumbers w:val="0"/>
              <w:jc w:val="both"/>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769120 </w:t>
            </w:r>
          </w:p>
        </w:tc>
        <w:tc>
          <w:tcPr>
            <w:tcW w:w="1422" w:type="dxa"/>
            <w:vAlign w:val="center"/>
          </w:tcPr>
          <w:p w14:paraId="06823CE7">
            <w:pPr>
              <w:keepNext w:val="0"/>
              <w:keepLines w:val="0"/>
              <w:widowControl/>
              <w:suppressLineNumbers w:val="0"/>
              <w:jc w:val="both"/>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78.24 </w:t>
            </w:r>
          </w:p>
        </w:tc>
        <w:tc>
          <w:tcPr>
            <w:tcW w:w="1015" w:type="dxa"/>
            <w:vAlign w:val="center"/>
          </w:tcPr>
          <w:p w14:paraId="213EE3A3">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4</w:t>
            </w:r>
          </w:p>
        </w:tc>
      </w:tr>
      <w:tr w14:paraId="4F29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0D17F947">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4</w:t>
            </w:r>
          </w:p>
        </w:tc>
        <w:tc>
          <w:tcPr>
            <w:tcW w:w="3456" w:type="dxa"/>
            <w:vAlign w:val="center"/>
          </w:tcPr>
          <w:p w14:paraId="37580ACB">
            <w:pPr>
              <w:keepNext w:val="0"/>
              <w:keepLines w:val="0"/>
              <w:widowControl/>
              <w:suppressLineNumbers w:val="0"/>
              <w:jc w:val="both"/>
              <w:rPr>
                <w:rFonts w:hint="eastAsia"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河南容平科技实业有限公司 </w:t>
            </w:r>
          </w:p>
        </w:tc>
        <w:tc>
          <w:tcPr>
            <w:tcW w:w="1250" w:type="dxa"/>
            <w:vAlign w:val="center"/>
          </w:tcPr>
          <w:p w14:paraId="366CEA9E">
            <w:pPr>
              <w:keepNext w:val="0"/>
              <w:keepLines w:val="0"/>
              <w:widowControl/>
              <w:suppressLineNumbers w:val="0"/>
              <w:jc w:val="both"/>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769700 </w:t>
            </w:r>
          </w:p>
        </w:tc>
        <w:tc>
          <w:tcPr>
            <w:tcW w:w="1422" w:type="dxa"/>
            <w:vAlign w:val="center"/>
          </w:tcPr>
          <w:p w14:paraId="09602579">
            <w:pPr>
              <w:keepNext w:val="0"/>
              <w:keepLines w:val="0"/>
              <w:widowControl/>
              <w:suppressLineNumbers w:val="0"/>
              <w:jc w:val="both"/>
              <w:rPr>
                <w:rFonts w:hint="eastAsia"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72.61</w:t>
            </w:r>
          </w:p>
        </w:tc>
        <w:tc>
          <w:tcPr>
            <w:tcW w:w="1015" w:type="dxa"/>
            <w:vAlign w:val="center"/>
          </w:tcPr>
          <w:p w14:paraId="272942F9">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5</w:t>
            </w:r>
          </w:p>
        </w:tc>
      </w:tr>
      <w:tr w14:paraId="5FC9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4C784DCF">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5</w:t>
            </w:r>
          </w:p>
        </w:tc>
        <w:tc>
          <w:tcPr>
            <w:tcW w:w="3456" w:type="dxa"/>
            <w:vAlign w:val="center"/>
          </w:tcPr>
          <w:p w14:paraId="283A76E5">
            <w:pPr>
              <w:keepNext w:val="0"/>
              <w:keepLines w:val="0"/>
              <w:widowControl/>
              <w:suppressLineNumbers w:val="0"/>
              <w:jc w:val="both"/>
              <w:rPr>
                <w:rFonts w:hint="eastAsia"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河南水忘井电子科技有限公司 </w:t>
            </w:r>
          </w:p>
        </w:tc>
        <w:tc>
          <w:tcPr>
            <w:tcW w:w="1250" w:type="dxa"/>
            <w:vAlign w:val="center"/>
          </w:tcPr>
          <w:p w14:paraId="0B013AAC">
            <w:pPr>
              <w:keepNext w:val="0"/>
              <w:keepLines w:val="0"/>
              <w:widowControl/>
              <w:suppressLineNumbers w:val="0"/>
              <w:jc w:val="both"/>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768200 </w:t>
            </w:r>
          </w:p>
        </w:tc>
        <w:tc>
          <w:tcPr>
            <w:tcW w:w="1422" w:type="dxa"/>
            <w:vAlign w:val="center"/>
          </w:tcPr>
          <w:p w14:paraId="1BEB7646">
            <w:pPr>
              <w:keepNext w:val="0"/>
              <w:keepLines w:val="0"/>
              <w:widowControl/>
              <w:suppressLineNumbers w:val="0"/>
              <w:jc w:val="both"/>
              <w:rPr>
                <w:rFonts w:hint="eastAsia"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97.88 </w:t>
            </w:r>
          </w:p>
        </w:tc>
        <w:tc>
          <w:tcPr>
            <w:tcW w:w="1015" w:type="dxa"/>
            <w:vAlign w:val="center"/>
          </w:tcPr>
          <w:p w14:paraId="7B9BD6F6">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1</w:t>
            </w:r>
          </w:p>
        </w:tc>
      </w:tr>
    </w:tbl>
    <w:p w14:paraId="13047EE1">
      <w:pPr>
        <w:tabs>
          <w:tab w:val="left" w:pos="366"/>
          <w:tab w:val="left" w:pos="1800"/>
        </w:tabs>
        <w:spacing w:line="480" w:lineRule="exact"/>
        <w:outlineLvl w:val="0"/>
        <w:rPr>
          <w:rFonts w:hint="eastAsia" w:ascii="宋体" w:hAnsi="宋体" w:eastAsia="宋体"/>
          <w:b/>
          <w:color w:val="auto"/>
          <w:spacing w:val="-8"/>
          <w:sz w:val="24"/>
          <w:lang w:eastAsia="zh-CN"/>
        </w:rPr>
      </w:pPr>
      <w:r>
        <w:rPr>
          <w:rFonts w:hint="eastAsia" w:ascii="宋体" w:hAnsi="宋体"/>
          <w:b/>
          <w:bCs w:val="0"/>
          <w:color w:val="auto"/>
          <w:spacing w:val="-8"/>
          <w:sz w:val="24"/>
          <w:lang w:val="en-US" w:eastAsia="zh-CN"/>
        </w:rPr>
        <w:t>2.</w:t>
      </w:r>
      <w:r>
        <w:rPr>
          <w:rFonts w:hint="eastAsia" w:ascii="宋体" w:hAnsi="宋体"/>
          <w:b/>
          <w:bCs w:val="0"/>
          <w:color w:val="auto"/>
          <w:spacing w:val="-8"/>
          <w:sz w:val="24"/>
        </w:rPr>
        <w:t>成交候选人</w:t>
      </w:r>
      <w:r>
        <w:rPr>
          <w:rFonts w:hint="eastAsia" w:ascii="宋体" w:hAnsi="宋体"/>
          <w:b/>
          <w:bCs w:val="0"/>
          <w:color w:val="auto"/>
          <w:spacing w:val="-8"/>
          <w:sz w:val="24"/>
          <w:lang w:eastAsia="zh-CN"/>
        </w:rPr>
        <w:t>名单</w:t>
      </w:r>
    </w:p>
    <w:p w14:paraId="6B260D34">
      <w:pPr>
        <w:tabs>
          <w:tab w:val="left" w:pos="1800"/>
        </w:tabs>
        <w:spacing w:line="480" w:lineRule="exact"/>
        <w:ind w:firstLine="480" w:firstLineChars="200"/>
        <w:rPr>
          <w:rFonts w:hint="eastAsia" w:ascii="宋体" w:hAnsi="宋体"/>
          <w:color w:val="auto"/>
          <w:spacing w:val="-2"/>
          <w:sz w:val="24"/>
        </w:rPr>
      </w:pPr>
      <w:r>
        <w:rPr>
          <w:rFonts w:hint="eastAsia" w:ascii="宋体" w:hAnsi="宋体"/>
          <w:color w:val="auto"/>
          <w:sz w:val="24"/>
          <w:lang w:eastAsia="zh-CN"/>
        </w:rPr>
        <w:t>招标</w:t>
      </w:r>
      <w:r>
        <w:rPr>
          <w:rFonts w:hint="eastAsia" w:ascii="宋体" w:hAnsi="宋体"/>
          <w:color w:val="auto"/>
          <w:sz w:val="24"/>
        </w:rPr>
        <w:t>小组</w:t>
      </w:r>
      <w:r>
        <w:rPr>
          <w:rFonts w:hint="eastAsia" w:ascii="宋体" w:hAnsi="宋体"/>
          <w:color w:val="auto"/>
          <w:spacing w:val="-2"/>
          <w:sz w:val="24"/>
        </w:rPr>
        <w:t>按照</w:t>
      </w:r>
      <w:r>
        <w:rPr>
          <w:rFonts w:hint="eastAsia" w:ascii="宋体" w:hAnsi="宋体"/>
          <w:color w:val="auto"/>
          <w:spacing w:val="-2"/>
          <w:sz w:val="24"/>
          <w:lang w:eastAsia="zh-CN"/>
        </w:rPr>
        <w:t>招标</w:t>
      </w:r>
      <w:r>
        <w:rPr>
          <w:rFonts w:hint="eastAsia" w:ascii="宋体" w:hAnsi="宋体"/>
          <w:color w:val="auto"/>
          <w:spacing w:val="-2"/>
          <w:sz w:val="24"/>
        </w:rPr>
        <w:t>文件规定，推荐成交候选人如下：</w:t>
      </w:r>
    </w:p>
    <w:p w14:paraId="67C354CC">
      <w:pPr>
        <w:spacing w:line="360" w:lineRule="auto"/>
        <w:ind w:firstLine="480" w:firstLineChars="200"/>
        <w:rPr>
          <w:rFonts w:hint="eastAsia" w:ascii="宋体" w:hAnsi="宋体" w:eastAsia="宋体"/>
          <w:b w:val="0"/>
          <w:bCs w:val="0"/>
          <w:color w:val="auto"/>
          <w:sz w:val="24"/>
          <w:lang w:eastAsia="zh-CN"/>
        </w:rPr>
      </w:pPr>
      <w:r>
        <w:rPr>
          <w:rFonts w:hint="eastAsia" w:ascii="宋体" w:hAnsi="宋体"/>
          <w:b w:val="0"/>
          <w:bCs w:val="0"/>
          <w:color w:val="auto"/>
          <w:sz w:val="24"/>
        </w:rPr>
        <w:t>第一</w:t>
      </w:r>
      <w:r>
        <w:rPr>
          <w:rFonts w:hint="eastAsia" w:ascii="宋体" w:hAnsi="宋体"/>
          <w:b w:val="0"/>
          <w:bCs w:val="0"/>
          <w:color w:val="auto"/>
          <w:sz w:val="24"/>
          <w:lang w:val="en-US" w:eastAsia="zh-CN"/>
        </w:rPr>
        <w:t>成交</w:t>
      </w:r>
      <w:r>
        <w:rPr>
          <w:rFonts w:hint="eastAsia" w:ascii="宋体" w:hAnsi="宋体"/>
          <w:b w:val="0"/>
          <w:bCs w:val="0"/>
          <w:color w:val="auto"/>
          <w:sz w:val="24"/>
        </w:rPr>
        <w:t>候选人：</w:t>
      </w:r>
      <w:r>
        <w:rPr>
          <w:rFonts w:hint="eastAsia" w:ascii="宋体" w:hAnsi="宋体" w:eastAsia="宋体" w:cs="宋体"/>
          <w:color w:val="000000"/>
          <w:kern w:val="0"/>
          <w:sz w:val="24"/>
          <w:szCs w:val="24"/>
          <w:lang w:val="en-US" w:eastAsia="zh-CN" w:bidi="ar"/>
        </w:rPr>
        <w:t>河南水忘井电子科技有限公司</w:t>
      </w:r>
    </w:p>
    <w:p w14:paraId="2E47307C">
      <w:pPr>
        <w:spacing w:line="360" w:lineRule="auto"/>
        <w:ind w:firstLine="480" w:firstLineChars="200"/>
        <w:rPr>
          <w:rFonts w:hint="eastAsia" w:ascii="宋体" w:hAnsi="宋体" w:eastAsia="宋体"/>
          <w:b w:val="0"/>
          <w:bCs w:val="0"/>
          <w:color w:val="auto"/>
          <w:sz w:val="24"/>
          <w:lang w:eastAsia="zh-CN"/>
        </w:rPr>
      </w:pPr>
      <w:r>
        <w:rPr>
          <w:rFonts w:hint="eastAsia" w:ascii="宋体" w:hAnsi="宋体"/>
          <w:b w:val="0"/>
          <w:bCs w:val="0"/>
          <w:color w:val="auto"/>
          <w:sz w:val="24"/>
        </w:rPr>
        <w:t>第二</w:t>
      </w:r>
      <w:r>
        <w:rPr>
          <w:rFonts w:hint="eastAsia" w:ascii="宋体" w:hAnsi="宋体"/>
          <w:b w:val="0"/>
          <w:bCs w:val="0"/>
          <w:color w:val="auto"/>
          <w:sz w:val="24"/>
          <w:lang w:val="en-US" w:eastAsia="zh-CN"/>
        </w:rPr>
        <w:t>成交</w:t>
      </w:r>
      <w:r>
        <w:rPr>
          <w:rFonts w:hint="eastAsia" w:ascii="宋体" w:hAnsi="宋体"/>
          <w:b w:val="0"/>
          <w:bCs w:val="0"/>
          <w:color w:val="auto"/>
          <w:sz w:val="24"/>
        </w:rPr>
        <w:t>候选人：</w:t>
      </w:r>
      <w:r>
        <w:rPr>
          <w:rFonts w:hint="eastAsia" w:ascii="宋体" w:hAnsi="宋体"/>
          <w:b w:val="0"/>
          <w:bCs/>
          <w:color w:val="auto"/>
          <w:spacing w:val="-8"/>
          <w:sz w:val="24"/>
          <w:vertAlign w:val="baseline"/>
          <w:lang w:val="en-US" w:eastAsia="zh-CN"/>
        </w:rPr>
        <w:t>郑州莘莘办公家具有限公司</w:t>
      </w:r>
    </w:p>
    <w:p w14:paraId="1B01A56E">
      <w:pPr>
        <w:spacing w:line="36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b w:val="0"/>
          <w:bCs w:val="0"/>
          <w:color w:val="auto"/>
          <w:sz w:val="24"/>
        </w:rPr>
        <w:t>第三</w:t>
      </w:r>
      <w:r>
        <w:rPr>
          <w:rFonts w:hint="eastAsia" w:ascii="宋体" w:hAnsi="宋体"/>
          <w:b w:val="0"/>
          <w:bCs w:val="0"/>
          <w:color w:val="auto"/>
          <w:sz w:val="24"/>
          <w:lang w:val="en-US" w:eastAsia="zh-CN"/>
        </w:rPr>
        <w:t>成交</w:t>
      </w:r>
      <w:r>
        <w:rPr>
          <w:rFonts w:hint="eastAsia" w:ascii="宋体" w:hAnsi="宋体"/>
          <w:b w:val="0"/>
          <w:bCs w:val="0"/>
          <w:color w:val="auto"/>
          <w:sz w:val="24"/>
        </w:rPr>
        <w:t>候选人：</w:t>
      </w:r>
      <w:r>
        <w:rPr>
          <w:rFonts w:hint="eastAsia" w:ascii="宋体" w:hAnsi="宋体" w:eastAsia="宋体" w:cs="宋体"/>
          <w:color w:val="000000"/>
          <w:kern w:val="0"/>
          <w:sz w:val="24"/>
          <w:szCs w:val="24"/>
          <w:lang w:val="en-US" w:eastAsia="zh-CN" w:bidi="ar"/>
        </w:rPr>
        <w:t>洛阳莱特柜业（集团）有限公司</w:t>
      </w:r>
    </w:p>
    <w:p w14:paraId="6427B502">
      <w:pPr>
        <w:spacing w:line="360" w:lineRule="auto"/>
        <w:ind w:firstLine="480" w:firstLineChars="200"/>
        <w:rPr>
          <w:rFonts w:hint="eastAsia" w:ascii="宋体" w:hAnsi="宋体" w:eastAsia="宋体" w:cs="宋体"/>
          <w:color w:val="000000"/>
          <w:kern w:val="0"/>
          <w:sz w:val="24"/>
          <w:szCs w:val="24"/>
          <w:lang w:val="en-US" w:eastAsia="zh-CN" w:bidi="ar"/>
        </w:rPr>
      </w:pPr>
    </w:p>
    <w:p w14:paraId="15273F20">
      <w:pPr>
        <w:tabs>
          <w:tab w:val="left" w:pos="1800"/>
        </w:tabs>
        <w:spacing w:line="440" w:lineRule="exact"/>
        <w:rPr>
          <w:rFonts w:hint="eastAsia" w:ascii="宋体" w:hAnsi="宋体"/>
          <w:b/>
          <w:color w:val="auto"/>
          <w:spacing w:val="-8"/>
          <w:sz w:val="24"/>
          <w:lang w:val="en-US" w:eastAsia="zh-CN"/>
        </w:rPr>
      </w:pPr>
      <w:r>
        <w:rPr>
          <w:rFonts w:hint="eastAsia" w:ascii="宋体" w:hAnsi="宋体"/>
          <w:b w:val="0"/>
          <w:bCs w:val="0"/>
          <w:color w:val="auto"/>
          <w:sz w:val="24"/>
          <w:lang w:val="en-US" w:eastAsia="zh-CN"/>
        </w:rPr>
        <w:t>二标段：</w:t>
      </w:r>
    </w:p>
    <w:tbl>
      <w:tblPr>
        <w:tblStyle w:val="5"/>
        <w:tblpPr w:leftFromText="180" w:rightFromText="180" w:vertAnchor="text" w:horzAnchor="page" w:tblpXSpec="center" w:tblpY="72"/>
        <w:tblOverlap w:val="never"/>
        <w:tblW w:w="8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3456"/>
        <w:gridCol w:w="1250"/>
        <w:gridCol w:w="1422"/>
        <w:gridCol w:w="1015"/>
      </w:tblGrid>
      <w:tr w14:paraId="1AE2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686C520C">
            <w:pPr>
              <w:tabs>
                <w:tab w:val="left" w:pos="1800"/>
              </w:tabs>
              <w:spacing w:line="480" w:lineRule="exact"/>
              <w:jc w:val="center"/>
              <w:outlineLvl w:val="0"/>
              <w:rPr>
                <w:rFonts w:hint="eastAsia" w:ascii="宋体" w:hAnsi="宋体" w:eastAsia="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序号</w:t>
            </w:r>
          </w:p>
        </w:tc>
        <w:tc>
          <w:tcPr>
            <w:tcW w:w="3456" w:type="dxa"/>
            <w:vAlign w:val="center"/>
          </w:tcPr>
          <w:p w14:paraId="5DABD053">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供应商名称</w:t>
            </w:r>
          </w:p>
        </w:tc>
        <w:tc>
          <w:tcPr>
            <w:tcW w:w="1250" w:type="dxa"/>
            <w:vAlign w:val="center"/>
          </w:tcPr>
          <w:p w14:paraId="6B31E77B">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最终报价（元）</w:t>
            </w:r>
          </w:p>
        </w:tc>
        <w:tc>
          <w:tcPr>
            <w:tcW w:w="1422" w:type="dxa"/>
            <w:vAlign w:val="center"/>
          </w:tcPr>
          <w:p w14:paraId="3E617487">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评审得分</w:t>
            </w:r>
          </w:p>
        </w:tc>
        <w:tc>
          <w:tcPr>
            <w:tcW w:w="1015" w:type="dxa"/>
            <w:vAlign w:val="center"/>
          </w:tcPr>
          <w:p w14:paraId="44191CBB">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排序</w:t>
            </w:r>
          </w:p>
        </w:tc>
      </w:tr>
      <w:tr w14:paraId="5BDC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2DC2A691">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1</w:t>
            </w:r>
          </w:p>
        </w:tc>
        <w:tc>
          <w:tcPr>
            <w:tcW w:w="3456" w:type="dxa"/>
            <w:vAlign w:val="center"/>
          </w:tcPr>
          <w:p w14:paraId="40B590DD">
            <w:pPr>
              <w:keepNext w:val="0"/>
              <w:keepLines w:val="0"/>
              <w:widowControl/>
              <w:suppressLineNumbers w:val="0"/>
              <w:jc w:val="left"/>
              <w:rPr>
                <w:rFonts w:hint="eastAsia"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开封泊远科教仪器设备有限公司 </w:t>
            </w:r>
          </w:p>
        </w:tc>
        <w:tc>
          <w:tcPr>
            <w:tcW w:w="1250" w:type="dxa"/>
            <w:vAlign w:val="center"/>
          </w:tcPr>
          <w:p w14:paraId="3B55F5EE">
            <w:pPr>
              <w:keepNext w:val="0"/>
              <w:keepLines w:val="0"/>
              <w:widowControl/>
              <w:suppressLineNumbers w:val="0"/>
              <w:jc w:val="left"/>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407400 </w:t>
            </w:r>
          </w:p>
        </w:tc>
        <w:tc>
          <w:tcPr>
            <w:tcW w:w="1422" w:type="dxa"/>
            <w:vAlign w:val="center"/>
          </w:tcPr>
          <w:p w14:paraId="73804A91">
            <w:pPr>
              <w:keepNext w:val="0"/>
              <w:keepLines w:val="0"/>
              <w:widowControl/>
              <w:suppressLineNumbers w:val="0"/>
              <w:jc w:val="left"/>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87.79 </w:t>
            </w:r>
          </w:p>
        </w:tc>
        <w:tc>
          <w:tcPr>
            <w:tcW w:w="1015" w:type="dxa"/>
            <w:vAlign w:val="center"/>
          </w:tcPr>
          <w:p w14:paraId="56DC6FB4">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2</w:t>
            </w:r>
          </w:p>
        </w:tc>
      </w:tr>
      <w:tr w14:paraId="539B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7DD74E47">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2</w:t>
            </w:r>
          </w:p>
        </w:tc>
        <w:tc>
          <w:tcPr>
            <w:tcW w:w="3456" w:type="dxa"/>
            <w:vAlign w:val="center"/>
          </w:tcPr>
          <w:p w14:paraId="6DFE8096">
            <w:pPr>
              <w:keepNext w:val="0"/>
              <w:keepLines w:val="0"/>
              <w:widowControl/>
              <w:suppressLineNumbers w:val="0"/>
              <w:jc w:val="left"/>
              <w:rPr>
                <w:rFonts w:hint="eastAsia"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河南容平科技实业有限公司 </w:t>
            </w:r>
          </w:p>
        </w:tc>
        <w:tc>
          <w:tcPr>
            <w:tcW w:w="1250" w:type="dxa"/>
            <w:vAlign w:val="center"/>
          </w:tcPr>
          <w:p w14:paraId="78B8F91D">
            <w:pPr>
              <w:keepNext w:val="0"/>
              <w:keepLines w:val="0"/>
              <w:widowControl/>
              <w:suppressLineNumbers w:val="0"/>
              <w:jc w:val="left"/>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409520 </w:t>
            </w:r>
          </w:p>
        </w:tc>
        <w:tc>
          <w:tcPr>
            <w:tcW w:w="1422" w:type="dxa"/>
            <w:vAlign w:val="center"/>
          </w:tcPr>
          <w:p w14:paraId="4EE666DD">
            <w:pPr>
              <w:keepNext w:val="0"/>
              <w:keepLines w:val="0"/>
              <w:widowControl/>
              <w:suppressLineNumbers w:val="0"/>
              <w:jc w:val="left"/>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83.88 </w:t>
            </w:r>
          </w:p>
        </w:tc>
        <w:tc>
          <w:tcPr>
            <w:tcW w:w="1015" w:type="dxa"/>
            <w:vAlign w:val="center"/>
          </w:tcPr>
          <w:p w14:paraId="201797C8">
            <w:pPr>
              <w:tabs>
                <w:tab w:val="left" w:pos="259"/>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3</w:t>
            </w:r>
          </w:p>
        </w:tc>
      </w:tr>
      <w:tr w14:paraId="0213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54BE9B18">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3</w:t>
            </w:r>
          </w:p>
        </w:tc>
        <w:tc>
          <w:tcPr>
            <w:tcW w:w="3456" w:type="dxa"/>
            <w:vAlign w:val="center"/>
          </w:tcPr>
          <w:p w14:paraId="218415C2">
            <w:pPr>
              <w:keepNext w:val="0"/>
              <w:keepLines w:val="0"/>
              <w:widowControl/>
              <w:suppressLineNumbers w:val="0"/>
              <w:jc w:val="left"/>
              <w:rPr>
                <w:rFonts w:hint="eastAsia"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郑州景祺教育科技有限公司 </w:t>
            </w:r>
          </w:p>
        </w:tc>
        <w:tc>
          <w:tcPr>
            <w:tcW w:w="1250" w:type="dxa"/>
            <w:vAlign w:val="center"/>
          </w:tcPr>
          <w:p w14:paraId="0745A55F">
            <w:pPr>
              <w:keepNext w:val="0"/>
              <w:keepLines w:val="0"/>
              <w:widowControl/>
              <w:suppressLineNumbers w:val="0"/>
              <w:jc w:val="left"/>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406000 </w:t>
            </w:r>
          </w:p>
        </w:tc>
        <w:tc>
          <w:tcPr>
            <w:tcW w:w="1422" w:type="dxa"/>
            <w:vAlign w:val="center"/>
          </w:tcPr>
          <w:p w14:paraId="6EA49C77">
            <w:pPr>
              <w:keepNext w:val="0"/>
              <w:keepLines w:val="0"/>
              <w:widowControl/>
              <w:suppressLineNumbers w:val="0"/>
              <w:jc w:val="left"/>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92.40 </w:t>
            </w:r>
          </w:p>
        </w:tc>
        <w:tc>
          <w:tcPr>
            <w:tcW w:w="1015" w:type="dxa"/>
            <w:vAlign w:val="center"/>
          </w:tcPr>
          <w:p w14:paraId="40F278C5">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1</w:t>
            </w:r>
          </w:p>
        </w:tc>
      </w:tr>
    </w:tbl>
    <w:p w14:paraId="530AAA6C">
      <w:pPr>
        <w:tabs>
          <w:tab w:val="left" w:pos="366"/>
          <w:tab w:val="left" w:pos="1800"/>
        </w:tabs>
        <w:spacing w:line="480" w:lineRule="exact"/>
        <w:outlineLvl w:val="0"/>
        <w:rPr>
          <w:rFonts w:hint="eastAsia" w:ascii="宋体" w:hAnsi="宋体"/>
          <w:b/>
          <w:bCs w:val="0"/>
          <w:color w:val="auto"/>
          <w:spacing w:val="-8"/>
          <w:sz w:val="24"/>
          <w:lang w:val="en-US" w:eastAsia="zh-CN"/>
        </w:rPr>
      </w:pPr>
    </w:p>
    <w:p w14:paraId="33A04785">
      <w:pPr>
        <w:tabs>
          <w:tab w:val="left" w:pos="366"/>
          <w:tab w:val="left" w:pos="1800"/>
        </w:tabs>
        <w:spacing w:line="480" w:lineRule="exact"/>
        <w:outlineLvl w:val="0"/>
        <w:rPr>
          <w:rFonts w:hint="eastAsia" w:ascii="宋体" w:hAnsi="宋体" w:eastAsia="宋体"/>
          <w:b/>
          <w:color w:val="auto"/>
          <w:spacing w:val="-8"/>
          <w:sz w:val="24"/>
          <w:lang w:eastAsia="zh-CN"/>
        </w:rPr>
      </w:pPr>
      <w:r>
        <w:rPr>
          <w:rFonts w:hint="eastAsia" w:ascii="宋体" w:hAnsi="宋体"/>
          <w:b/>
          <w:bCs w:val="0"/>
          <w:color w:val="auto"/>
          <w:spacing w:val="-8"/>
          <w:sz w:val="24"/>
        </w:rPr>
        <w:t>成交候选人</w:t>
      </w:r>
      <w:r>
        <w:rPr>
          <w:rFonts w:hint="eastAsia" w:ascii="宋体" w:hAnsi="宋体"/>
          <w:b/>
          <w:bCs w:val="0"/>
          <w:color w:val="auto"/>
          <w:spacing w:val="-8"/>
          <w:sz w:val="24"/>
          <w:lang w:eastAsia="zh-CN"/>
        </w:rPr>
        <w:t>名单</w:t>
      </w:r>
    </w:p>
    <w:p w14:paraId="5FAE9A5C">
      <w:pPr>
        <w:tabs>
          <w:tab w:val="left" w:pos="1800"/>
        </w:tabs>
        <w:spacing w:line="480" w:lineRule="exact"/>
        <w:ind w:firstLine="480" w:firstLineChars="200"/>
        <w:rPr>
          <w:rFonts w:hint="eastAsia" w:ascii="宋体" w:hAnsi="宋体"/>
          <w:color w:val="auto"/>
          <w:spacing w:val="-2"/>
          <w:sz w:val="24"/>
        </w:rPr>
      </w:pPr>
      <w:r>
        <w:rPr>
          <w:rFonts w:hint="eastAsia" w:ascii="宋体" w:hAnsi="宋体"/>
          <w:color w:val="auto"/>
          <w:sz w:val="24"/>
          <w:lang w:eastAsia="zh-CN"/>
        </w:rPr>
        <w:t>招标</w:t>
      </w:r>
      <w:r>
        <w:rPr>
          <w:rFonts w:hint="eastAsia" w:ascii="宋体" w:hAnsi="宋体"/>
          <w:color w:val="auto"/>
          <w:sz w:val="24"/>
        </w:rPr>
        <w:t>小组</w:t>
      </w:r>
      <w:r>
        <w:rPr>
          <w:rFonts w:hint="eastAsia" w:ascii="宋体" w:hAnsi="宋体"/>
          <w:color w:val="auto"/>
          <w:spacing w:val="-2"/>
          <w:sz w:val="24"/>
        </w:rPr>
        <w:t>按照</w:t>
      </w:r>
      <w:r>
        <w:rPr>
          <w:rFonts w:hint="eastAsia" w:ascii="宋体" w:hAnsi="宋体"/>
          <w:color w:val="auto"/>
          <w:spacing w:val="-2"/>
          <w:sz w:val="24"/>
          <w:lang w:eastAsia="zh-CN"/>
        </w:rPr>
        <w:t>招标</w:t>
      </w:r>
      <w:r>
        <w:rPr>
          <w:rFonts w:hint="eastAsia" w:ascii="宋体" w:hAnsi="宋体"/>
          <w:color w:val="auto"/>
          <w:spacing w:val="-2"/>
          <w:sz w:val="24"/>
        </w:rPr>
        <w:t>文件规定，推荐成交候选人如下：</w:t>
      </w:r>
    </w:p>
    <w:p w14:paraId="22E87A9D">
      <w:pPr>
        <w:spacing w:line="360" w:lineRule="auto"/>
        <w:ind w:firstLine="480" w:firstLineChars="200"/>
        <w:rPr>
          <w:rFonts w:hint="eastAsia" w:ascii="宋体" w:hAnsi="宋体"/>
          <w:b w:val="0"/>
          <w:bCs w:val="0"/>
          <w:color w:val="auto"/>
          <w:sz w:val="24"/>
          <w:lang w:val="en-US" w:eastAsia="zh-CN"/>
        </w:rPr>
      </w:pPr>
      <w:r>
        <w:rPr>
          <w:rFonts w:hint="eastAsia" w:ascii="宋体" w:hAnsi="宋体"/>
          <w:b w:val="0"/>
          <w:bCs w:val="0"/>
          <w:color w:val="auto"/>
          <w:sz w:val="24"/>
        </w:rPr>
        <w:t>第一</w:t>
      </w:r>
      <w:r>
        <w:rPr>
          <w:rFonts w:hint="eastAsia" w:ascii="宋体" w:hAnsi="宋体"/>
          <w:b w:val="0"/>
          <w:bCs w:val="0"/>
          <w:color w:val="auto"/>
          <w:sz w:val="24"/>
          <w:lang w:val="en-US" w:eastAsia="zh-CN"/>
        </w:rPr>
        <w:t>成交</w:t>
      </w:r>
      <w:r>
        <w:rPr>
          <w:rFonts w:hint="eastAsia" w:ascii="宋体" w:hAnsi="宋体"/>
          <w:b w:val="0"/>
          <w:bCs w:val="0"/>
          <w:color w:val="auto"/>
          <w:sz w:val="24"/>
        </w:rPr>
        <w:t>候选人：</w:t>
      </w:r>
      <w:r>
        <w:rPr>
          <w:rFonts w:hint="eastAsia" w:ascii="宋体" w:hAnsi="宋体"/>
          <w:b w:val="0"/>
          <w:bCs w:val="0"/>
          <w:color w:val="auto"/>
          <w:sz w:val="24"/>
          <w:lang w:val="en-US" w:eastAsia="zh-CN"/>
        </w:rPr>
        <w:t>郑州景祺教育科技有限公司</w:t>
      </w:r>
    </w:p>
    <w:p w14:paraId="2EB4FB69">
      <w:pPr>
        <w:spacing w:line="360" w:lineRule="auto"/>
        <w:ind w:firstLine="480" w:firstLineChars="200"/>
        <w:rPr>
          <w:rFonts w:hint="eastAsia" w:ascii="宋体" w:hAnsi="宋体"/>
          <w:b w:val="0"/>
          <w:bCs w:val="0"/>
          <w:color w:val="auto"/>
          <w:sz w:val="24"/>
          <w:lang w:eastAsia="zh-CN"/>
        </w:rPr>
      </w:pPr>
      <w:r>
        <w:rPr>
          <w:rFonts w:hint="eastAsia" w:ascii="宋体" w:hAnsi="宋体"/>
          <w:b w:val="0"/>
          <w:bCs w:val="0"/>
          <w:color w:val="auto"/>
          <w:sz w:val="24"/>
        </w:rPr>
        <w:t>第二</w:t>
      </w:r>
      <w:r>
        <w:rPr>
          <w:rFonts w:hint="eastAsia" w:ascii="宋体" w:hAnsi="宋体"/>
          <w:b w:val="0"/>
          <w:bCs w:val="0"/>
          <w:color w:val="auto"/>
          <w:sz w:val="24"/>
          <w:lang w:val="en-US" w:eastAsia="zh-CN"/>
        </w:rPr>
        <w:t>成交</w:t>
      </w:r>
      <w:r>
        <w:rPr>
          <w:rFonts w:hint="eastAsia" w:ascii="宋体" w:hAnsi="宋体"/>
          <w:b w:val="0"/>
          <w:bCs w:val="0"/>
          <w:color w:val="auto"/>
          <w:sz w:val="24"/>
        </w:rPr>
        <w:t>候选人：</w:t>
      </w:r>
      <w:r>
        <w:rPr>
          <w:rFonts w:hint="eastAsia" w:ascii="宋体" w:hAnsi="宋体"/>
          <w:b w:val="0"/>
          <w:bCs w:val="0"/>
          <w:color w:val="auto"/>
          <w:sz w:val="24"/>
          <w:lang w:val="en-US" w:eastAsia="zh-CN"/>
        </w:rPr>
        <w:t xml:space="preserve">开封泊远科教仪器设备有限公司 </w:t>
      </w:r>
    </w:p>
    <w:p w14:paraId="2B7CC2DD">
      <w:pPr>
        <w:spacing w:line="36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b w:val="0"/>
          <w:bCs w:val="0"/>
          <w:color w:val="auto"/>
          <w:sz w:val="24"/>
        </w:rPr>
        <w:t>第三</w:t>
      </w:r>
      <w:r>
        <w:rPr>
          <w:rFonts w:hint="eastAsia" w:ascii="宋体" w:hAnsi="宋体"/>
          <w:b w:val="0"/>
          <w:bCs w:val="0"/>
          <w:color w:val="auto"/>
          <w:sz w:val="24"/>
          <w:lang w:val="en-US" w:eastAsia="zh-CN"/>
        </w:rPr>
        <w:t>成交</w:t>
      </w:r>
      <w:r>
        <w:rPr>
          <w:rFonts w:hint="eastAsia" w:ascii="宋体" w:hAnsi="宋体"/>
          <w:b w:val="0"/>
          <w:bCs w:val="0"/>
          <w:color w:val="auto"/>
          <w:sz w:val="24"/>
        </w:rPr>
        <w:t>候选人：</w:t>
      </w:r>
      <w:r>
        <w:rPr>
          <w:rFonts w:hint="eastAsia" w:ascii="宋体" w:hAnsi="宋体"/>
          <w:b w:val="0"/>
          <w:bCs w:val="0"/>
          <w:color w:val="auto"/>
          <w:sz w:val="24"/>
          <w:lang w:val="en-US" w:eastAsia="zh-CN"/>
        </w:rPr>
        <w:t>河南容平科技实业有限公司</w:t>
      </w:r>
      <w:r>
        <w:rPr>
          <w:rFonts w:hint="eastAsia" w:ascii="宋体" w:hAnsi="宋体" w:eastAsia="宋体" w:cs="宋体"/>
          <w:color w:val="000000"/>
          <w:kern w:val="0"/>
          <w:sz w:val="24"/>
          <w:szCs w:val="24"/>
          <w:lang w:val="en-US" w:eastAsia="zh-CN" w:bidi="ar"/>
        </w:rPr>
        <w:t xml:space="preserve"> </w:t>
      </w:r>
      <w:bookmarkStart w:id="0" w:name="_GoBack"/>
      <w:bookmarkEnd w:id="0"/>
    </w:p>
    <w:p w14:paraId="4B225EA1">
      <w:pPr>
        <w:tabs>
          <w:tab w:val="left" w:pos="1800"/>
        </w:tabs>
        <w:spacing w:line="440" w:lineRule="exact"/>
        <w:rPr>
          <w:rFonts w:hint="eastAsia" w:ascii="宋体" w:hAnsi="宋体"/>
          <w:b/>
          <w:color w:val="auto"/>
          <w:spacing w:val="-8"/>
          <w:sz w:val="24"/>
          <w:lang w:val="en-US" w:eastAsia="zh-CN"/>
        </w:rPr>
      </w:pPr>
      <w:r>
        <w:rPr>
          <w:rFonts w:hint="eastAsia" w:ascii="宋体" w:hAnsi="宋体"/>
          <w:b w:val="0"/>
          <w:bCs w:val="0"/>
          <w:color w:val="auto"/>
          <w:sz w:val="24"/>
          <w:lang w:val="en-US" w:eastAsia="zh-CN"/>
        </w:rPr>
        <w:t>三标段：</w:t>
      </w:r>
    </w:p>
    <w:tbl>
      <w:tblPr>
        <w:tblStyle w:val="5"/>
        <w:tblpPr w:leftFromText="180" w:rightFromText="180" w:vertAnchor="text" w:horzAnchor="page" w:tblpXSpec="center" w:tblpY="72"/>
        <w:tblOverlap w:val="never"/>
        <w:tblW w:w="8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3456"/>
        <w:gridCol w:w="1250"/>
        <w:gridCol w:w="1422"/>
        <w:gridCol w:w="1015"/>
      </w:tblGrid>
      <w:tr w14:paraId="07EF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7807476D">
            <w:pPr>
              <w:tabs>
                <w:tab w:val="left" w:pos="1800"/>
              </w:tabs>
              <w:spacing w:line="480" w:lineRule="exact"/>
              <w:jc w:val="center"/>
              <w:outlineLvl w:val="0"/>
              <w:rPr>
                <w:rFonts w:hint="eastAsia" w:ascii="宋体" w:hAnsi="宋体" w:eastAsia="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序号</w:t>
            </w:r>
          </w:p>
        </w:tc>
        <w:tc>
          <w:tcPr>
            <w:tcW w:w="3456" w:type="dxa"/>
            <w:vAlign w:val="center"/>
          </w:tcPr>
          <w:p w14:paraId="7875D35C">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供应商名称</w:t>
            </w:r>
          </w:p>
        </w:tc>
        <w:tc>
          <w:tcPr>
            <w:tcW w:w="1250" w:type="dxa"/>
            <w:vAlign w:val="center"/>
          </w:tcPr>
          <w:p w14:paraId="60247648">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最终报价（元）</w:t>
            </w:r>
          </w:p>
        </w:tc>
        <w:tc>
          <w:tcPr>
            <w:tcW w:w="1422" w:type="dxa"/>
            <w:vAlign w:val="center"/>
          </w:tcPr>
          <w:p w14:paraId="30E32015">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评审得分</w:t>
            </w:r>
          </w:p>
        </w:tc>
        <w:tc>
          <w:tcPr>
            <w:tcW w:w="1015" w:type="dxa"/>
            <w:vAlign w:val="center"/>
          </w:tcPr>
          <w:p w14:paraId="390E7480">
            <w:pPr>
              <w:tabs>
                <w:tab w:val="left" w:pos="1800"/>
              </w:tabs>
              <w:spacing w:line="480" w:lineRule="exact"/>
              <w:jc w:val="center"/>
              <w:outlineLvl w:val="0"/>
              <w:rPr>
                <w:rFonts w:hint="eastAsia"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排序</w:t>
            </w:r>
          </w:p>
        </w:tc>
      </w:tr>
      <w:tr w14:paraId="431F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15A3BFA4">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1</w:t>
            </w:r>
          </w:p>
        </w:tc>
        <w:tc>
          <w:tcPr>
            <w:tcW w:w="3456" w:type="dxa"/>
            <w:vAlign w:val="center"/>
          </w:tcPr>
          <w:p w14:paraId="5A70B2BC">
            <w:pPr>
              <w:keepNext w:val="0"/>
              <w:keepLines w:val="0"/>
              <w:widowControl/>
              <w:suppressLineNumbers w:val="0"/>
              <w:jc w:val="left"/>
              <w:rPr>
                <w:rFonts w:hint="eastAsia"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开封泊远科教仪器设备有限公司 </w:t>
            </w:r>
          </w:p>
        </w:tc>
        <w:tc>
          <w:tcPr>
            <w:tcW w:w="1250" w:type="dxa"/>
            <w:vAlign w:val="center"/>
          </w:tcPr>
          <w:p w14:paraId="67102272">
            <w:pPr>
              <w:keepNext w:val="0"/>
              <w:keepLines w:val="0"/>
              <w:widowControl/>
              <w:suppressLineNumbers w:val="0"/>
              <w:jc w:val="left"/>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748400 </w:t>
            </w:r>
          </w:p>
        </w:tc>
        <w:tc>
          <w:tcPr>
            <w:tcW w:w="1422" w:type="dxa"/>
            <w:vAlign w:val="center"/>
          </w:tcPr>
          <w:p w14:paraId="70739384">
            <w:pPr>
              <w:keepNext w:val="0"/>
              <w:keepLines w:val="0"/>
              <w:widowControl/>
              <w:suppressLineNumbers w:val="0"/>
              <w:jc w:val="left"/>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88.64 </w:t>
            </w:r>
          </w:p>
        </w:tc>
        <w:tc>
          <w:tcPr>
            <w:tcW w:w="1015" w:type="dxa"/>
            <w:vAlign w:val="center"/>
          </w:tcPr>
          <w:p w14:paraId="7A14D2C1">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2</w:t>
            </w:r>
          </w:p>
        </w:tc>
      </w:tr>
      <w:tr w14:paraId="0C63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2799D847">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2</w:t>
            </w:r>
          </w:p>
        </w:tc>
        <w:tc>
          <w:tcPr>
            <w:tcW w:w="3456" w:type="dxa"/>
            <w:vAlign w:val="center"/>
          </w:tcPr>
          <w:p w14:paraId="3DE4D5E6">
            <w:pPr>
              <w:keepNext w:val="0"/>
              <w:keepLines w:val="0"/>
              <w:widowControl/>
              <w:suppressLineNumbers w:val="0"/>
              <w:jc w:val="left"/>
              <w:rPr>
                <w:rFonts w:hint="eastAsia"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河南智乔实业有限公司 </w:t>
            </w:r>
          </w:p>
        </w:tc>
        <w:tc>
          <w:tcPr>
            <w:tcW w:w="1250" w:type="dxa"/>
            <w:vAlign w:val="center"/>
          </w:tcPr>
          <w:p w14:paraId="4C654DE6">
            <w:pPr>
              <w:keepNext w:val="0"/>
              <w:keepLines w:val="0"/>
              <w:widowControl/>
              <w:suppressLineNumbers w:val="0"/>
              <w:jc w:val="left"/>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746350 </w:t>
            </w:r>
          </w:p>
        </w:tc>
        <w:tc>
          <w:tcPr>
            <w:tcW w:w="1422" w:type="dxa"/>
            <w:vAlign w:val="center"/>
          </w:tcPr>
          <w:p w14:paraId="7EB7FDF2">
            <w:pPr>
              <w:keepNext w:val="0"/>
              <w:keepLines w:val="0"/>
              <w:widowControl/>
              <w:suppressLineNumbers w:val="0"/>
              <w:jc w:val="left"/>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95.60 </w:t>
            </w:r>
          </w:p>
        </w:tc>
        <w:tc>
          <w:tcPr>
            <w:tcW w:w="1015" w:type="dxa"/>
            <w:vAlign w:val="center"/>
          </w:tcPr>
          <w:p w14:paraId="3839A02F">
            <w:pPr>
              <w:tabs>
                <w:tab w:val="left" w:pos="259"/>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1</w:t>
            </w:r>
          </w:p>
        </w:tc>
      </w:tr>
      <w:tr w14:paraId="28F9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6" w:type="dxa"/>
            <w:vAlign w:val="center"/>
          </w:tcPr>
          <w:p w14:paraId="32257B66">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3</w:t>
            </w:r>
          </w:p>
        </w:tc>
        <w:tc>
          <w:tcPr>
            <w:tcW w:w="3456" w:type="dxa"/>
            <w:vAlign w:val="center"/>
          </w:tcPr>
          <w:p w14:paraId="4AC1030C">
            <w:pPr>
              <w:keepNext w:val="0"/>
              <w:keepLines w:val="0"/>
              <w:widowControl/>
              <w:suppressLineNumbers w:val="0"/>
              <w:jc w:val="left"/>
              <w:rPr>
                <w:rFonts w:hint="eastAsia"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河南容平科技实业有限公司</w:t>
            </w:r>
          </w:p>
        </w:tc>
        <w:tc>
          <w:tcPr>
            <w:tcW w:w="1250" w:type="dxa"/>
            <w:vAlign w:val="center"/>
          </w:tcPr>
          <w:p w14:paraId="2463FACC">
            <w:pPr>
              <w:keepNext w:val="0"/>
              <w:keepLines w:val="0"/>
              <w:widowControl/>
              <w:suppressLineNumbers w:val="0"/>
              <w:jc w:val="left"/>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749853 </w:t>
            </w:r>
          </w:p>
        </w:tc>
        <w:tc>
          <w:tcPr>
            <w:tcW w:w="1422" w:type="dxa"/>
            <w:vAlign w:val="center"/>
          </w:tcPr>
          <w:p w14:paraId="27A33B1F">
            <w:pPr>
              <w:keepNext w:val="0"/>
              <w:keepLines w:val="0"/>
              <w:widowControl/>
              <w:suppressLineNumbers w:val="0"/>
              <w:jc w:val="left"/>
              <w:rPr>
                <w:rFonts w:hint="default" w:ascii="宋体" w:hAnsi="宋体"/>
                <w:b w:val="0"/>
                <w:bCs/>
                <w:color w:val="auto"/>
                <w:spacing w:val="-8"/>
                <w:sz w:val="24"/>
                <w:vertAlign w:val="baseline"/>
                <w:lang w:val="en-US" w:eastAsia="zh-CN"/>
              </w:rPr>
            </w:pPr>
            <w:r>
              <w:rPr>
                <w:rFonts w:hint="eastAsia" w:ascii="宋体" w:hAnsi="宋体" w:eastAsia="宋体" w:cs="宋体"/>
                <w:color w:val="000000"/>
                <w:kern w:val="0"/>
                <w:sz w:val="24"/>
                <w:szCs w:val="24"/>
                <w:lang w:val="en-US" w:eastAsia="zh-CN" w:bidi="ar"/>
              </w:rPr>
              <w:t xml:space="preserve">88.32 </w:t>
            </w:r>
          </w:p>
        </w:tc>
        <w:tc>
          <w:tcPr>
            <w:tcW w:w="1015" w:type="dxa"/>
            <w:vAlign w:val="center"/>
          </w:tcPr>
          <w:p w14:paraId="5CF011AF">
            <w:pPr>
              <w:tabs>
                <w:tab w:val="left" w:pos="1800"/>
              </w:tabs>
              <w:spacing w:line="480" w:lineRule="exact"/>
              <w:jc w:val="center"/>
              <w:outlineLvl w:val="0"/>
              <w:rPr>
                <w:rFonts w:hint="default" w:ascii="宋体" w:hAnsi="宋体"/>
                <w:b w:val="0"/>
                <w:bCs/>
                <w:color w:val="auto"/>
                <w:spacing w:val="-8"/>
                <w:sz w:val="24"/>
                <w:vertAlign w:val="baseline"/>
                <w:lang w:val="en-US" w:eastAsia="zh-CN"/>
              </w:rPr>
            </w:pPr>
            <w:r>
              <w:rPr>
                <w:rFonts w:hint="eastAsia" w:ascii="宋体" w:hAnsi="宋体"/>
                <w:b w:val="0"/>
                <w:bCs/>
                <w:color w:val="auto"/>
                <w:spacing w:val="-8"/>
                <w:sz w:val="24"/>
                <w:vertAlign w:val="baseline"/>
                <w:lang w:val="en-US" w:eastAsia="zh-CN"/>
              </w:rPr>
              <w:t>3</w:t>
            </w:r>
          </w:p>
        </w:tc>
      </w:tr>
    </w:tbl>
    <w:p w14:paraId="6C11A237">
      <w:pPr>
        <w:tabs>
          <w:tab w:val="left" w:pos="366"/>
          <w:tab w:val="left" w:pos="1800"/>
        </w:tabs>
        <w:spacing w:line="480" w:lineRule="exact"/>
        <w:outlineLvl w:val="0"/>
        <w:rPr>
          <w:rFonts w:hint="eastAsia" w:ascii="宋体" w:hAnsi="宋体"/>
          <w:b/>
          <w:bCs w:val="0"/>
          <w:color w:val="auto"/>
          <w:spacing w:val="-8"/>
          <w:sz w:val="24"/>
          <w:lang w:val="en-US" w:eastAsia="zh-CN"/>
        </w:rPr>
      </w:pPr>
    </w:p>
    <w:p w14:paraId="52FA1F4D">
      <w:pPr>
        <w:tabs>
          <w:tab w:val="left" w:pos="366"/>
          <w:tab w:val="left" w:pos="1800"/>
        </w:tabs>
        <w:spacing w:line="480" w:lineRule="exact"/>
        <w:outlineLvl w:val="0"/>
        <w:rPr>
          <w:rFonts w:hint="eastAsia" w:ascii="宋体" w:hAnsi="宋体" w:eastAsia="宋体"/>
          <w:b/>
          <w:color w:val="auto"/>
          <w:spacing w:val="-8"/>
          <w:sz w:val="24"/>
          <w:lang w:eastAsia="zh-CN"/>
        </w:rPr>
      </w:pPr>
      <w:r>
        <w:rPr>
          <w:rFonts w:hint="eastAsia" w:ascii="宋体" w:hAnsi="宋体"/>
          <w:b/>
          <w:bCs w:val="0"/>
          <w:color w:val="auto"/>
          <w:spacing w:val="-8"/>
          <w:sz w:val="24"/>
          <w:lang w:val="en-US" w:eastAsia="zh-CN"/>
        </w:rPr>
        <w:t>2.</w:t>
      </w:r>
      <w:r>
        <w:rPr>
          <w:rFonts w:hint="eastAsia" w:ascii="宋体" w:hAnsi="宋体"/>
          <w:b/>
          <w:bCs w:val="0"/>
          <w:color w:val="auto"/>
          <w:spacing w:val="-8"/>
          <w:sz w:val="24"/>
        </w:rPr>
        <w:t>成交候选人</w:t>
      </w:r>
      <w:r>
        <w:rPr>
          <w:rFonts w:hint="eastAsia" w:ascii="宋体" w:hAnsi="宋体"/>
          <w:b/>
          <w:bCs w:val="0"/>
          <w:color w:val="auto"/>
          <w:spacing w:val="-8"/>
          <w:sz w:val="24"/>
          <w:lang w:eastAsia="zh-CN"/>
        </w:rPr>
        <w:t>名单</w:t>
      </w:r>
    </w:p>
    <w:p w14:paraId="1F57A490">
      <w:pPr>
        <w:tabs>
          <w:tab w:val="left" w:pos="1800"/>
        </w:tabs>
        <w:spacing w:line="480" w:lineRule="exact"/>
        <w:ind w:firstLine="480" w:firstLineChars="200"/>
        <w:rPr>
          <w:rFonts w:hint="eastAsia" w:ascii="宋体" w:hAnsi="宋体"/>
          <w:color w:val="auto"/>
          <w:spacing w:val="-2"/>
          <w:sz w:val="24"/>
        </w:rPr>
      </w:pPr>
      <w:r>
        <w:rPr>
          <w:rFonts w:hint="eastAsia" w:ascii="宋体" w:hAnsi="宋体"/>
          <w:color w:val="auto"/>
          <w:sz w:val="24"/>
          <w:lang w:eastAsia="zh-CN"/>
        </w:rPr>
        <w:t>招标</w:t>
      </w:r>
      <w:r>
        <w:rPr>
          <w:rFonts w:hint="eastAsia" w:ascii="宋体" w:hAnsi="宋体"/>
          <w:color w:val="auto"/>
          <w:sz w:val="24"/>
        </w:rPr>
        <w:t>小组</w:t>
      </w:r>
      <w:r>
        <w:rPr>
          <w:rFonts w:hint="eastAsia" w:ascii="宋体" w:hAnsi="宋体"/>
          <w:color w:val="auto"/>
          <w:spacing w:val="-2"/>
          <w:sz w:val="24"/>
        </w:rPr>
        <w:t>按照</w:t>
      </w:r>
      <w:r>
        <w:rPr>
          <w:rFonts w:hint="eastAsia" w:ascii="宋体" w:hAnsi="宋体"/>
          <w:color w:val="auto"/>
          <w:spacing w:val="-2"/>
          <w:sz w:val="24"/>
          <w:lang w:eastAsia="zh-CN"/>
        </w:rPr>
        <w:t>招标</w:t>
      </w:r>
      <w:r>
        <w:rPr>
          <w:rFonts w:hint="eastAsia" w:ascii="宋体" w:hAnsi="宋体"/>
          <w:color w:val="auto"/>
          <w:spacing w:val="-2"/>
          <w:sz w:val="24"/>
        </w:rPr>
        <w:t>文件规定，推荐成交候选人如下：</w:t>
      </w:r>
    </w:p>
    <w:p w14:paraId="27C8B036">
      <w:pPr>
        <w:spacing w:line="360" w:lineRule="auto"/>
        <w:ind w:firstLine="480" w:firstLineChars="200"/>
        <w:rPr>
          <w:rFonts w:hint="eastAsia" w:ascii="宋体" w:hAnsi="宋体"/>
          <w:b w:val="0"/>
          <w:bCs w:val="0"/>
          <w:color w:val="auto"/>
          <w:sz w:val="24"/>
          <w:lang w:val="en-US" w:eastAsia="zh-CN"/>
        </w:rPr>
      </w:pPr>
      <w:r>
        <w:rPr>
          <w:rFonts w:hint="eastAsia" w:ascii="宋体" w:hAnsi="宋体"/>
          <w:b w:val="0"/>
          <w:bCs w:val="0"/>
          <w:color w:val="auto"/>
          <w:sz w:val="24"/>
        </w:rPr>
        <w:t>第一</w:t>
      </w:r>
      <w:r>
        <w:rPr>
          <w:rFonts w:hint="eastAsia" w:ascii="宋体" w:hAnsi="宋体"/>
          <w:b w:val="0"/>
          <w:bCs w:val="0"/>
          <w:color w:val="auto"/>
          <w:sz w:val="24"/>
          <w:lang w:val="en-US" w:eastAsia="zh-CN"/>
        </w:rPr>
        <w:t>成交</w:t>
      </w:r>
      <w:r>
        <w:rPr>
          <w:rFonts w:hint="eastAsia" w:ascii="宋体" w:hAnsi="宋体"/>
          <w:b w:val="0"/>
          <w:bCs w:val="0"/>
          <w:color w:val="auto"/>
          <w:sz w:val="24"/>
        </w:rPr>
        <w:t>候选人：</w:t>
      </w:r>
      <w:r>
        <w:rPr>
          <w:rFonts w:hint="eastAsia" w:ascii="宋体" w:hAnsi="宋体" w:eastAsia="宋体" w:cs="宋体"/>
          <w:color w:val="000000"/>
          <w:kern w:val="0"/>
          <w:sz w:val="24"/>
          <w:szCs w:val="24"/>
          <w:lang w:val="en-US" w:eastAsia="zh-CN" w:bidi="ar"/>
        </w:rPr>
        <w:t xml:space="preserve">河南智乔实业有限公司 </w:t>
      </w:r>
    </w:p>
    <w:p w14:paraId="22F7E8CF">
      <w:pPr>
        <w:spacing w:line="360" w:lineRule="auto"/>
        <w:ind w:firstLine="480" w:firstLineChars="200"/>
        <w:rPr>
          <w:rFonts w:hint="eastAsia" w:ascii="宋体" w:hAnsi="宋体"/>
          <w:b w:val="0"/>
          <w:bCs w:val="0"/>
          <w:color w:val="auto"/>
          <w:sz w:val="24"/>
          <w:lang w:eastAsia="zh-CN"/>
        </w:rPr>
      </w:pPr>
      <w:r>
        <w:rPr>
          <w:rFonts w:hint="eastAsia" w:ascii="宋体" w:hAnsi="宋体"/>
          <w:b w:val="0"/>
          <w:bCs w:val="0"/>
          <w:color w:val="auto"/>
          <w:sz w:val="24"/>
        </w:rPr>
        <w:t>第二</w:t>
      </w:r>
      <w:r>
        <w:rPr>
          <w:rFonts w:hint="eastAsia" w:ascii="宋体" w:hAnsi="宋体"/>
          <w:b w:val="0"/>
          <w:bCs w:val="0"/>
          <w:color w:val="auto"/>
          <w:sz w:val="24"/>
          <w:lang w:val="en-US" w:eastAsia="zh-CN"/>
        </w:rPr>
        <w:t>成交</w:t>
      </w:r>
      <w:r>
        <w:rPr>
          <w:rFonts w:hint="eastAsia" w:ascii="宋体" w:hAnsi="宋体"/>
          <w:b w:val="0"/>
          <w:bCs w:val="0"/>
          <w:color w:val="auto"/>
          <w:sz w:val="24"/>
        </w:rPr>
        <w:t>候选人：</w:t>
      </w:r>
      <w:r>
        <w:rPr>
          <w:rFonts w:hint="eastAsia" w:ascii="宋体" w:hAnsi="宋体"/>
          <w:b w:val="0"/>
          <w:bCs w:val="0"/>
          <w:color w:val="auto"/>
          <w:sz w:val="24"/>
          <w:lang w:val="en-US" w:eastAsia="zh-CN"/>
        </w:rPr>
        <w:t xml:space="preserve">开封泊远科教仪器设备有限公司 </w:t>
      </w:r>
    </w:p>
    <w:p w14:paraId="021BF118">
      <w:pPr>
        <w:spacing w:line="360" w:lineRule="auto"/>
        <w:ind w:firstLine="480" w:firstLineChars="200"/>
        <w:rPr>
          <w:rFonts w:hint="eastAsia" w:ascii="宋体" w:hAnsi="宋体" w:eastAsia="宋体" w:cs="宋体"/>
          <w:color w:val="000000"/>
          <w:kern w:val="0"/>
          <w:sz w:val="24"/>
          <w:szCs w:val="24"/>
          <w:lang w:val="en-US" w:eastAsia="zh-CN" w:bidi="ar"/>
        </w:rPr>
      </w:pPr>
      <w:r>
        <w:rPr>
          <w:rFonts w:hint="eastAsia" w:ascii="宋体" w:hAnsi="宋体"/>
          <w:b w:val="0"/>
          <w:bCs w:val="0"/>
          <w:color w:val="auto"/>
          <w:sz w:val="24"/>
        </w:rPr>
        <w:t>第三</w:t>
      </w:r>
      <w:r>
        <w:rPr>
          <w:rFonts w:hint="eastAsia" w:ascii="宋体" w:hAnsi="宋体"/>
          <w:b w:val="0"/>
          <w:bCs w:val="0"/>
          <w:color w:val="auto"/>
          <w:sz w:val="24"/>
          <w:lang w:val="en-US" w:eastAsia="zh-CN"/>
        </w:rPr>
        <w:t>成交</w:t>
      </w:r>
      <w:r>
        <w:rPr>
          <w:rFonts w:hint="eastAsia" w:ascii="宋体" w:hAnsi="宋体"/>
          <w:b w:val="0"/>
          <w:bCs w:val="0"/>
          <w:color w:val="auto"/>
          <w:sz w:val="24"/>
        </w:rPr>
        <w:t>候选人：</w:t>
      </w:r>
      <w:r>
        <w:rPr>
          <w:rFonts w:hint="eastAsia" w:ascii="宋体" w:hAnsi="宋体"/>
          <w:b w:val="0"/>
          <w:bCs w:val="0"/>
          <w:color w:val="auto"/>
          <w:sz w:val="24"/>
          <w:lang w:val="en-US" w:eastAsia="zh-CN"/>
        </w:rPr>
        <w:t>河南容平科技实业有限公司</w:t>
      </w:r>
      <w:r>
        <w:rPr>
          <w:rFonts w:hint="eastAsia" w:ascii="宋体" w:hAnsi="宋体" w:eastAsia="宋体" w:cs="宋体"/>
          <w:color w:val="000000"/>
          <w:kern w:val="0"/>
          <w:sz w:val="24"/>
          <w:szCs w:val="24"/>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ctionIcon ! importa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DZiMGExNDZjODZjOGMwNTkxZjc4Mzk3NTNjNDUifQ=="/>
  </w:docVars>
  <w:rsids>
    <w:rsidRoot w:val="00172A27"/>
    <w:rsid w:val="010A0E64"/>
    <w:rsid w:val="02076F1C"/>
    <w:rsid w:val="0B725406"/>
    <w:rsid w:val="0C7071E4"/>
    <w:rsid w:val="102B5C60"/>
    <w:rsid w:val="10F13FE8"/>
    <w:rsid w:val="13950B66"/>
    <w:rsid w:val="15EE3555"/>
    <w:rsid w:val="1655716F"/>
    <w:rsid w:val="1D0D1432"/>
    <w:rsid w:val="1F3225AD"/>
    <w:rsid w:val="26EC030B"/>
    <w:rsid w:val="2E913546"/>
    <w:rsid w:val="30BB0AEF"/>
    <w:rsid w:val="3406680D"/>
    <w:rsid w:val="391D4354"/>
    <w:rsid w:val="3B293484"/>
    <w:rsid w:val="41FA709D"/>
    <w:rsid w:val="42885319"/>
    <w:rsid w:val="48BB02CE"/>
    <w:rsid w:val="4A231F5B"/>
    <w:rsid w:val="4C1C2604"/>
    <w:rsid w:val="4DA7500B"/>
    <w:rsid w:val="4E860C0A"/>
    <w:rsid w:val="50EC48E0"/>
    <w:rsid w:val="514C1822"/>
    <w:rsid w:val="5B8F417D"/>
    <w:rsid w:val="5BCF0251"/>
    <w:rsid w:val="5BE30367"/>
    <w:rsid w:val="5CD52621"/>
    <w:rsid w:val="5DD0520B"/>
    <w:rsid w:val="61E575C5"/>
    <w:rsid w:val="653D6B73"/>
    <w:rsid w:val="6A3F1482"/>
    <w:rsid w:val="6D5C528B"/>
    <w:rsid w:val="6F525DFE"/>
    <w:rsid w:val="73915243"/>
    <w:rsid w:val="74FE444B"/>
    <w:rsid w:val="76C9109B"/>
    <w:rsid w:val="79DF6AD7"/>
    <w:rsid w:val="7D533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table" w:styleId="5">
    <w:name w:val="Table Grid"/>
    <w:basedOn w:val="4"/>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800080"/>
      <w:u w:val="none"/>
    </w:rPr>
  </w:style>
  <w:style w:type="character" w:styleId="9">
    <w:name w:val="Emphasis"/>
    <w:basedOn w:val="6"/>
    <w:qFormat/>
    <w:uiPriority w:val="0"/>
    <w:rPr>
      <w:b/>
      <w:bCs/>
    </w:rPr>
  </w:style>
  <w:style w:type="character" w:styleId="10">
    <w:name w:val="HTML Definition"/>
    <w:basedOn w:val="6"/>
    <w:autoRedefine/>
    <w:qFormat/>
    <w:uiPriority w:val="0"/>
    <w:rPr>
      <w:vanish/>
    </w:rPr>
  </w:style>
  <w:style w:type="character" w:styleId="11">
    <w:name w:val="HTML Typewriter"/>
    <w:basedOn w:val="6"/>
    <w:autoRedefine/>
    <w:qFormat/>
    <w:uiPriority w:val="0"/>
    <w:rPr>
      <w:rFonts w:hint="default" w:ascii="monospace" w:hAnsi="monospace" w:eastAsia="monospace" w:cs="monospace"/>
      <w:sz w:val="20"/>
    </w:rPr>
  </w:style>
  <w:style w:type="character" w:styleId="12">
    <w:name w:val="HTML Acronym"/>
    <w:basedOn w:val="6"/>
    <w:autoRedefine/>
    <w:qFormat/>
    <w:uiPriority w:val="0"/>
    <w:rPr>
      <w:rFonts w:ascii="ActionIcon ! important" w:hAnsi="ActionIcon ! important" w:eastAsia="ActionIcon ! important" w:cs="ActionIcon ! important"/>
      <w:vanish/>
      <w:color w:val="3D4B62"/>
      <w:sz w:val="24"/>
      <w:szCs w:val="24"/>
      <w:bdr w:val="single" w:color="D6D6D6" w:sz="2" w:space="0"/>
      <w:shd w:val="clear" w:fill="FFFFFF"/>
    </w:rPr>
  </w:style>
  <w:style w:type="character" w:styleId="13">
    <w:name w:val="HTML Variable"/>
    <w:basedOn w:val="6"/>
    <w:autoRedefine/>
    <w:qFormat/>
    <w:uiPriority w:val="0"/>
  </w:style>
  <w:style w:type="character" w:styleId="14">
    <w:name w:val="Hyperlink"/>
    <w:basedOn w:val="6"/>
    <w:qFormat/>
    <w:uiPriority w:val="0"/>
    <w:rPr>
      <w:color w:val="0000FF"/>
      <w:u w:val="none"/>
    </w:rPr>
  </w:style>
  <w:style w:type="character" w:styleId="15">
    <w:name w:val="HTML Code"/>
    <w:basedOn w:val="6"/>
    <w:autoRedefine/>
    <w:qFormat/>
    <w:uiPriority w:val="0"/>
    <w:rPr>
      <w:rFonts w:hint="default" w:ascii="monospace" w:hAnsi="monospace" w:eastAsia="monospace" w:cs="monospace"/>
      <w:sz w:val="20"/>
    </w:rPr>
  </w:style>
  <w:style w:type="character" w:styleId="16">
    <w:name w:val="HTML Cite"/>
    <w:basedOn w:val="6"/>
    <w:autoRedefine/>
    <w:qFormat/>
    <w:uiPriority w:val="0"/>
  </w:style>
  <w:style w:type="character" w:styleId="17">
    <w:name w:val="HTML Keyboard"/>
    <w:basedOn w:val="6"/>
    <w:autoRedefine/>
    <w:qFormat/>
    <w:uiPriority w:val="0"/>
    <w:rPr>
      <w:rFonts w:hint="default" w:ascii="monospace" w:hAnsi="monospace" w:eastAsia="monospace" w:cs="monospace"/>
      <w:sz w:val="20"/>
    </w:rPr>
  </w:style>
  <w:style w:type="character" w:styleId="18">
    <w:name w:val="HTML Sample"/>
    <w:basedOn w:val="6"/>
    <w:autoRedefine/>
    <w:qFormat/>
    <w:uiPriority w:val="0"/>
    <w:rPr>
      <w:rFonts w:ascii="monospace" w:hAnsi="monospace" w:eastAsia="monospace" w:cs="monospace"/>
      <w:bdr w:val="single" w:color="F1F1F1" w:sz="6" w:space="0"/>
      <w:shd w:val="clear" w:fill="F1F1F1"/>
    </w:rPr>
  </w:style>
  <w:style w:type="paragraph" w:customStyle="1" w:styleId="19">
    <w:name w:val="无间隔1"/>
    <w:basedOn w:val="1"/>
    <w:next w:val="20"/>
    <w:autoRedefine/>
    <w:qFormat/>
    <w:uiPriority w:val="1"/>
    <w:pPr>
      <w:spacing w:line="400" w:lineRule="exact"/>
    </w:pPr>
    <w:rPr>
      <w:sz w:val="24"/>
    </w:rPr>
  </w:style>
  <w:style w:type="paragraph" w:customStyle="1" w:styleId="20">
    <w:name w:val="正文（首行缩进） Char"/>
    <w:basedOn w:val="1"/>
    <w:next w:val="21"/>
    <w:autoRedefine/>
    <w:qFormat/>
    <w:uiPriority w:val="0"/>
    <w:pPr>
      <w:spacing w:line="360" w:lineRule="auto"/>
      <w:ind w:firstLine="480"/>
    </w:pPr>
    <w:rPr>
      <w:rFonts w:ascii="Arial"/>
      <w:color w:val="000000"/>
      <w:sz w:val="24"/>
    </w:rPr>
  </w:style>
  <w:style w:type="paragraph" w:customStyle="1" w:styleId="21">
    <w:name w:val="2号黑体加粗"/>
    <w:basedOn w:val="1"/>
    <w:next w:val="22"/>
    <w:autoRedefine/>
    <w:qFormat/>
    <w:uiPriority w:val="0"/>
    <w:pPr>
      <w:jc w:val="center"/>
    </w:pPr>
    <w:rPr>
      <w:rFonts w:eastAsia="黑体"/>
      <w:b/>
      <w:sz w:val="44"/>
    </w:rPr>
  </w:style>
  <w:style w:type="paragraph" w:customStyle="1" w:styleId="22">
    <w:name w:val="表格文字"/>
    <w:basedOn w:val="1"/>
    <w:next w:val="1"/>
    <w:qFormat/>
    <w:uiPriority w:val="0"/>
    <w:pPr>
      <w:spacing w:line="420" w:lineRule="atLeast"/>
    </w:pPr>
  </w:style>
  <w:style w:type="character" w:customStyle="1" w:styleId="23">
    <w:name w:val="toolbarlabel"/>
    <w:basedOn w:val="6"/>
    <w:qFormat/>
    <w:uiPriority w:val="0"/>
    <w:rPr>
      <w:color w:val="333333"/>
      <w:sz w:val="18"/>
      <w:szCs w:val="18"/>
    </w:rPr>
  </w:style>
  <w:style w:type="character" w:customStyle="1" w:styleId="24">
    <w:name w:val="toolbarlabel2"/>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270</Words>
  <Characters>305</Characters>
  <Lines>0</Lines>
  <Paragraphs>0</Paragraphs>
  <TotalTime>29</TotalTime>
  <ScaleCrop>false</ScaleCrop>
  <LinksUpToDate>false</LinksUpToDate>
  <CharactersWithSpaces>308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2021-09-27T06:26:00Z</dcterms:created>
  <dc:creator>NTKO</dc:creator>
  <cp:lastModifiedBy>A       阳</cp:lastModifiedBy>
  <dcterms:modified xsi:type="dcterms:W3CDTF">2024-10-12T03:49:34Z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0CD3D0CE37D940749A730B0E5373820A</vt:lpwstr>
  </property>
</Properties>
</file>