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37BAD9">
      <w:pPr>
        <w:wordWrap w:val="0"/>
        <w:topLinePunct/>
        <w:spacing w:line="360" w:lineRule="auto"/>
        <w:jc w:val="center"/>
        <w:rPr>
          <w:rFonts w:hint="eastAsia"/>
          <w:b/>
          <w:color w:val="auto"/>
          <w:sz w:val="32"/>
          <w:szCs w:val="32"/>
          <w:lang w:val="en-US" w:eastAsia="zh-CN"/>
        </w:rPr>
      </w:pPr>
      <w:r>
        <w:rPr>
          <w:rFonts w:hint="eastAsia"/>
          <w:b/>
          <w:color w:val="auto"/>
          <w:sz w:val="32"/>
          <w:szCs w:val="32"/>
          <w:lang w:val="en-US" w:eastAsia="zh-CN"/>
        </w:rPr>
        <w:t>巩义市芝田镇人民政府巩义市芝田镇芝田村2024年度农村基础设施补短板项目排序表</w:t>
      </w:r>
    </w:p>
    <w:p w14:paraId="50907781">
      <w:pPr>
        <w:spacing w:line="36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一、评审结果</w:t>
      </w:r>
    </w:p>
    <w:p w14:paraId="0BB1DEC9">
      <w:pPr>
        <w:spacing w:line="360" w:lineRule="auto"/>
        <w:ind w:firstLine="420" w:firstLineChars="200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磋商小组根据磋商文件规定的评审程序、评审方法和评审标准等事项对响应文件进行初步评审，各响应人均通过了初步评审。经过汇总得分，各响应人最终得分及排序如下：</w:t>
      </w:r>
    </w:p>
    <w:tbl>
      <w:tblPr>
        <w:tblStyle w:val="5"/>
        <w:tblpPr w:leftFromText="180" w:rightFromText="180" w:vertAnchor="text" w:tblpX="1" w:tblpY="94"/>
        <w:tblOverlap w:val="never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4460"/>
        <w:gridCol w:w="2084"/>
        <w:gridCol w:w="1015"/>
      </w:tblGrid>
      <w:tr w14:paraId="3C2492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63" w:type="pct"/>
            <w:vAlign w:val="center"/>
          </w:tcPr>
          <w:p w14:paraId="2EAADC18">
            <w:pPr>
              <w:tabs>
                <w:tab w:val="left" w:pos="1800"/>
              </w:tabs>
              <w:spacing w:line="480" w:lineRule="exact"/>
              <w:jc w:val="center"/>
              <w:outlineLvl w:val="0"/>
              <w:rPr>
                <w:rFonts w:hint="eastAsia" w:ascii="宋体" w:hAnsi="宋体" w:eastAsia="宋体" w:cs="宋体"/>
                <w:b w:val="0"/>
                <w:bCs/>
                <w:color w:val="auto"/>
                <w:spacing w:val="-8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pacing w:val="-8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2617" w:type="pct"/>
            <w:vAlign w:val="center"/>
          </w:tcPr>
          <w:p w14:paraId="4AB47A88">
            <w:pPr>
              <w:tabs>
                <w:tab w:val="left" w:pos="1800"/>
              </w:tabs>
              <w:spacing w:line="480" w:lineRule="exact"/>
              <w:jc w:val="center"/>
              <w:outlineLvl w:val="0"/>
              <w:rPr>
                <w:rFonts w:hint="eastAsia" w:ascii="宋体" w:hAnsi="宋体" w:eastAsia="宋体" w:cs="宋体"/>
                <w:b w:val="0"/>
                <w:bCs/>
                <w:color w:val="auto"/>
                <w:spacing w:val="-8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pacing w:val="-8"/>
                <w:sz w:val="21"/>
                <w:szCs w:val="21"/>
                <w:vertAlign w:val="baseline"/>
                <w:lang w:val="en-US" w:eastAsia="zh-CN"/>
              </w:rPr>
              <w:t>供应商名称</w:t>
            </w:r>
          </w:p>
        </w:tc>
        <w:tc>
          <w:tcPr>
            <w:tcW w:w="1223" w:type="pct"/>
            <w:vAlign w:val="center"/>
          </w:tcPr>
          <w:p w14:paraId="098BBEF7">
            <w:pPr>
              <w:tabs>
                <w:tab w:val="left" w:pos="1800"/>
              </w:tabs>
              <w:spacing w:line="480" w:lineRule="exact"/>
              <w:jc w:val="center"/>
              <w:outlineLvl w:val="0"/>
              <w:rPr>
                <w:rFonts w:hint="eastAsia" w:ascii="宋体" w:hAnsi="宋体" w:eastAsia="宋体" w:cs="宋体"/>
                <w:b w:val="0"/>
                <w:bCs/>
                <w:color w:val="auto"/>
                <w:spacing w:val="-8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综合得分</w:t>
            </w:r>
          </w:p>
        </w:tc>
        <w:tc>
          <w:tcPr>
            <w:tcW w:w="595" w:type="pct"/>
            <w:vAlign w:val="center"/>
          </w:tcPr>
          <w:p w14:paraId="0CC9643A">
            <w:pPr>
              <w:tabs>
                <w:tab w:val="left" w:pos="1800"/>
              </w:tabs>
              <w:spacing w:line="480" w:lineRule="exact"/>
              <w:jc w:val="center"/>
              <w:outlineLvl w:val="0"/>
              <w:rPr>
                <w:rFonts w:hint="eastAsia" w:ascii="宋体" w:hAnsi="宋体" w:eastAsia="宋体" w:cs="宋体"/>
                <w:b w:val="0"/>
                <w:bCs/>
                <w:color w:val="auto"/>
                <w:spacing w:val="-8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pacing w:val="-8"/>
                <w:sz w:val="21"/>
                <w:szCs w:val="21"/>
                <w:vertAlign w:val="baseline"/>
                <w:lang w:val="en-US" w:eastAsia="zh-CN"/>
              </w:rPr>
              <w:t>排序</w:t>
            </w:r>
          </w:p>
        </w:tc>
      </w:tr>
      <w:tr w14:paraId="0F8DD8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63" w:type="pct"/>
            <w:vAlign w:val="center"/>
          </w:tcPr>
          <w:p w14:paraId="60244B44">
            <w:pPr>
              <w:tabs>
                <w:tab w:val="left" w:pos="1800"/>
              </w:tabs>
              <w:spacing w:line="480" w:lineRule="exact"/>
              <w:jc w:val="center"/>
              <w:outlineLvl w:val="0"/>
              <w:rPr>
                <w:rFonts w:hint="eastAsia" w:ascii="宋体" w:hAnsi="宋体" w:eastAsia="宋体" w:cs="宋体"/>
                <w:b w:val="0"/>
                <w:bCs/>
                <w:color w:val="auto"/>
                <w:spacing w:val="-8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pacing w:val="-8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2617" w:type="pct"/>
            <w:vAlign w:val="center"/>
          </w:tcPr>
          <w:p w14:paraId="300AE862">
            <w:pPr>
              <w:tabs>
                <w:tab w:val="left" w:pos="1800"/>
              </w:tabs>
              <w:spacing w:line="480" w:lineRule="exact"/>
              <w:jc w:val="center"/>
              <w:outlineLvl w:val="0"/>
              <w:rPr>
                <w:rFonts w:hint="eastAsia" w:ascii="宋体" w:hAnsi="宋体" w:eastAsia="宋体" w:cs="宋体"/>
                <w:b w:val="0"/>
                <w:bCs/>
                <w:color w:val="auto"/>
                <w:spacing w:val="-8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pacing w:val="-8"/>
                <w:sz w:val="21"/>
                <w:szCs w:val="21"/>
                <w:vertAlign w:val="baseline"/>
                <w:lang w:val="en-US" w:eastAsia="zh-CN"/>
              </w:rPr>
              <w:t>河南泓川建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 w:val="0"/>
                <w:bCs/>
                <w:color w:val="auto"/>
                <w:spacing w:val="-8"/>
                <w:sz w:val="21"/>
                <w:szCs w:val="21"/>
                <w:vertAlign w:val="baseline"/>
                <w:lang w:val="en-US" w:eastAsia="zh-CN"/>
              </w:rPr>
              <w:t>设有限公司</w:t>
            </w:r>
          </w:p>
        </w:tc>
        <w:tc>
          <w:tcPr>
            <w:tcW w:w="1223" w:type="pct"/>
            <w:vAlign w:val="center"/>
          </w:tcPr>
          <w:p w14:paraId="6052AE1C">
            <w:pPr>
              <w:tabs>
                <w:tab w:val="left" w:pos="1800"/>
              </w:tabs>
              <w:spacing w:line="480" w:lineRule="exact"/>
              <w:jc w:val="center"/>
              <w:outlineLvl w:val="0"/>
              <w:rPr>
                <w:rFonts w:hint="eastAsia" w:ascii="宋体" w:hAnsi="宋体" w:eastAsia="宋体" w:cs="宋体"/>
                <w:b w:val="0"/>
                <w:bCs/>
                <w:color w:val="auto"/>
                <w:spacing w:val="-8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pacing w:val="-8"/>
                <w:sz w:val="21"/>
                <w:szCs w:val="21"/>
                <w:vertAlign w:val="baseline"/>
                <w:lang w:val="en-US" w:eastAsia="zh-CN"/>
              </w:rPr>
              <w:t>91.99</w:t>
            </w:r>
          </w:p>
        </w:tc>
        <w:tc>
          <w:tcPr>
            <w:tcW w:w="595" w:type="pct"/>
            <w:vAlign w:val="center"/>
          </w:tcPr>
          <w:p w14:paraId="1B46C194">
            <w:pPr>
              <w:tabs>
                <w:tab w:val="left" w:pos="1800"/>
              </w:tabs>
              <w:spacing w:line="480" w:lineRule="exact"/>
              <w:jc w:val="center"/>
              <w:outlineLvl w:val="0"/>
              <w:rPr>
                <w:rFonts w:hint="eastAsia" w:ascii="宋体" w:hAnsi="宋体" w:eastAsia="宋体" w:cs="宋体"/>
                <w:b w:val="0"/>
                <w:bCs/>
                <w:color w:val="auto"/>
                <w:spacing w:val="-8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pacing w:val="-8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</w:tr>
      <w:tr w14:paraId="172470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63" w:type="pct"/>
            <w:vAlign w:val="center"/>
          </w:tcPr>
          <w:p w14:paraId="60811364">
            <w:pPr>
              <w:tabs>
                <w:tab w:val="left" w:pos="1800"/>
              </w:tabs>
              <w:spacing w:line="480" w:lineRule="exact"/>
              <w:jc w:val="center"/>
              <w:outlineLvl w:val="0"/>
              <w:rPr>
                <w:rFonts w:hint="eastAsia" w:ascii="宋体" w:hAnsi="宋体" w:eastAsia="宋体" w:cs="宋体"/>
                <w:b w:val="0"/>
                <w:bCs/>
                <w:color w:val="auto"/>
                <w:spacing w:val="-8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pacing w:val="-8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2617" w:type="pct"/>
            <w:vAlign w:val="top"/>
          </w:tcPr>
          <w:p w14:paraId="593682F9">
            <w:pPr>
              <w:tabs>
                <w:tab w:val="left" w:pos="1800"/>
              </w:tabs>
              <w:spacing w:line="480" w:lineRule="exact"/>
              <w:jc w:val="center"/>
              <w:outlineLvl w:val="0"/>
              <w:rPr>
                <w:rFonts w:hint="eastAsia" w:ascii="宋体" w:hAnsi="宋体" w:eastAsia="宋体" w:cs="宋体"/>
                <w:b w:val="0"/>
                <w:bCs/>
                <w:color w:val="auto"/>
                <w:spacing w:val="-8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pacing w:val="-8"/>
                <w:sz w:val="21"/>
                <w:szCs w:val="21"/>
                <w:vertAlign w:val="baseline"/>
                <w:lang w:val="en-US" w:eastAsia="zh-CN"/>
              </w:rPr>
              <w:t>河南嘉明建设工程有限公司</w:t>
            </w:r>
          </w:p>
        </w:tc>
        <w:tc>
          <w:tcPr>
            <w:tcW w:w="1223" w:type="pct"/>
            <w:vAlign w:val="top"/>
          </w:tcPr>
          <w:p w14:paraId="12FE45A6">
            <w:pPr>
              <w:tabs>
                <w:tab w:val="left" w:pos="1800"/>
              </w:tabs>
              <w:spacing w:line="480" w:lineRule="exact"/>
              <w:jc w:val="center"/>
              <w:outlineLvl w:val="0"/>
              <w:rPr>
                <w:rFonts w:hint="eastAsia" w:ascii="宋体" w:hAnsi="宋体" w:eastAsia="宋体" w:cs="宋体"/>
                <w:b w:val="0"/>
                <w:bCs/>
                <w:color w:val="auto"/>
                <w:spacing w:val="-8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pacing w:val="-8"/>
                <w:sz w:val="21"/>
                <w:szCs w:val="21"/>
                <w:vertAlign w:val="baseline"/>
                <w:lang w:val="en-US" w:eastAsia="zh-CN"/>
              </w:rPr>
              <w:t>86.95</w:t>
            </w:r>
          </w:p>
        </w:tc>
        <w:tc>
          <w:tcPr>
            <w:tcW w:w="595" w:type="pct"/>
            <w:vAlign w:val="center"/>
          </w:tcPr>
          <w:p w14:paraId="6A639D65">
            <w:pPr>
              <w:tabs>
                <w:tab w:val="left" w:pos="1800"/>
              </w:tabs>
              <w:spacing w:line="480" w:lineRule="exact"/>
              <w:jc w:val="center"/>
              <w:outlineLvl w:val="0"/>
              <w:rPr>
                <w:rFonts w:hint="eastAsia" w:ascii="宋体" w:hAnsi="宋体" w:eastAsia="宋体" w:cs="宋体"/>
                <w:b w:val="0"/>
                <w:bCs/>
                <w:color w:val="auto"/>
                <w:spacing w:val="-8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pacing w:val="-8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</w:tr>
      <w:tr w14:paraId="64F4A8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563" w:type="pct"/>
            <w:vAlign w:val="center"/>
          </w:tcPr>
          <w:p w14:paraId="30633C82">
            <w:pPr>
              <w:tabs>
                <w:tab w:val="left" w:pos="1800"/>
              </w:tabs>
              <w:spacing w:line="480" w:lineRule="exact"/>
              <w:jc w:val="center"/>
              <w:outlineLvl w:val="0"/>
              <w:rPr>
                <w:rFonts w:hint="eastAsia" w:ascii="宋体" w:hAnsi="宋体" w:eastAsia="宋体" w:cs="宋体"/>
                <w:b w:val="0"/>
                <w:bCs/>
                <w:color w:val="auto"/>
                <w:spacing w:val="-8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pacing w:val="-8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2617" w:type="pct"/>
            <w:vAlign w:val="top"/>
          </w:tcPr>
          <w:p w14:paraId="5B1E88A9">
            <w:pPr>
              <w:tabs>
                <w:tab w:val="left" w:pos="1800"/>
              </w:tabs>
              <w:spacing w:line="480" w:lineRule="exact"/>
              <w:jc w:val="center"/>
              <w:outlineLvl w:val="0"/>
              <w:rPr>
                <w:rFonts w:hint="eastAsia" w:ascii="宋体" w:hAnsi="宋体" w:eastAsia="宋体" w:cs="宋体"/>
                <w:b w:val="0"/>
                <w:bCs/>
                <w:color w:val="auto"/>
                <w:spacing w:val="-8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pacing w:val="-8"/>
                <w:sz w:val="21"/>
                <w:szCs w:val="21"/>
                <w:vertAlign w:val="baseline"/>
                <w:lang w:val="en-US" w:eastAsia="zh-CN"/>
              </w:rPr>
              <w:t>河南燎阔建设有限公司</w:t>
            </w:r>
          </w:p>
        </w:tc>
        <w:tc>
          <w:tcPr>
            <w:tcW w:w="1223" w:type="pct"/>
            <w:vAlign w:val="top"/>
          </w:tcPr>
          <w:p w14:paraId="4EAE3234">
            <w:pPr>
              <w:tabs>
                <w:tab w:val="left" w:pos="1800"/>
              </w:tabs>
              <w:spacing w:line="480" w:lineRule="exact"/>
              <w:jc w:val="center"/>
              <w:outlineLvl w:val="0"/>
              <w:rPr>
                <w:rFonts w:hint="eastAsia" w:ascii="宋体" w:hAnsi="宋体" w:eastAsia="宋体" w:cs="宋体"/>
                <w:b w:val="0"/>
                <w:bCs/>
                <w:color w:val="auto"/>
                <w:spacing w:val="-8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pacing w:val="-8"/>
                <w:sz w:val="21"/>
                <w:szCs w:val="21"/>
                <w:vertAlign w:val="baseline"/>
                <w:lang w:val="en-US" w:eastAsia="zh-CN"/>
              </w:rPr>
              <w:t>85.00</w:t>
            </w:r>
          </w:p>
        </w:tc>
        <w:tc>
          <w:tcPr>
            <w:tcW w:w="595" w:type="pct"/>
            <w:vAlign w:val="center"/>
          </w:tcPr>
          <w:p w14:paraId="20DA061D">
            <w:pPr>
              <w:tabs>
                <w:tab w:val="left" w:pos="1800"/>
              </w:tabs>
              <w:spacing w:line="480" w:lineRule="exact"/>
              <w:jc w:val="center"/>
              <w:outlineLvl w:val="0"/>
              <w:rPr>
                <w:rFonts w:hint="eastAsia" w:ascii="宋体" w:hAnsi="宋体" w:eastAsia="宋体" w:cs="宋体"/>
                <w:b w:val="0"/>
                <w:bCs/>
                <w:color w:val="auto"/>
                <w:spacing w:val="-8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pacing w:val="-8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</w:tr>
    </w:tbl>
    <w:p w14:paraId="51415340">
      <w:pPr>
        <w:spacing w:line="36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二、成交候选供应商名单</w:t>
      </w:r>
    </w:p>
    <w:p w14:paraId="75B78DA1"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磋商小组应当根据综合评分情况，按照得分由高到低顺序推荐 3 名成交候选供应商，具体推荐成交候选供应商意见如下：</w:t>
      </w:r>
    </w:p>
    <w:p w14:paraId="63B6456F"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第一成交候选供应商：</w:t>
      </w:r>
      <w:r>
        <w:rPr>
          <w:rFonts w:hint="eastAsia" w:ascii="宋体" w:hAnsi="宋体" w:eastAsia="宋体" w:cs="宋体"/>
          <w:b w:val="0"/>
          <w:bCs/>
          <w:color w:val="auto"/>
          <w:spacing w:val="-8"/>
          <w:sz w:val="21"/>
          <w:szCs w:val="21"/>
          <w:vertAlign w:val="baseline"/>
          <w:lang w:val="en-US" w:eastAsia="zh-CN"/>
        </w:rPr>
        <w:t>河南泓川建设有限公司</w:t>
      </w:r>
    </w:p>
    <w:p w14:paraId="405CC800"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第二成交候选供应商：</w:t>
      </w:r>
      <w:r>
        <w:rPr>
          <w:rFonts w:hint="eastAsia" w:ascii="宋体" w:hAnsi="宋体" w:eastAsia="宋体" w:cs="宋体"/>
          <w:b w:val="0"/>
          <w:bCs/>
          <w:color w:val="auto"/>
          <w:spacing w:val="-8"/>
          <w:sz w:val="21"/>
          <w:szCs w:val="21"/>
          <w:vertAlign w:val="baseline"/>
          <w:lang w:val="en-US" w:eastAsia="zh-CN"/>
        </w:rPr>
        <w:t>河南嘉明建设工程有限公司</w:t>
      </w:r>
    </w:p>
    <w:p w14:paraId="711C33E9">
      <w:pPr>
        <w:spacing w:line="360" w:lineRule="auto"/>
        <w:ind w:firstLine="420" w:firstLineChars="200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第三成交候选供应商：</w:t>
      </w:r>
      <w:r>
        <w:rPr>
          <w:rFonts w:hint="eastAsia" w:ascii="宋体" w:hAnsi="宋体" w:eastAsia="宋体" w:cs="宋体"/>
          <w:b w:val="0"/>
          <w:bCs/>
          <w:color w:val="auto"/>
          <w:spacing w:val="-8"/>
          <w:sz w:val="21"/>
          <w:szCs w:val="21"/>
          <w:vertAlign w:val="baseline"/>
          <w:lang w:val="en-US" w:eastAsia="zh-CN"/>
        </w:rPr>
        <w:t>河南燎阔建设有限公司</w:t>
      </w:r>
    </w:p>
    <w:p w14:paraId="0E2FC21D">
      <w:pPr>
        <w:rPr>
          <w:rFonts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ctionIcon ! importa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zMDZiMGExNDZjODZjOGMwNTkxZjc4Mzk3NTNjNDUifQ=="/>
  </w:docVars>
  <w:rsids>
    <w:rsidRoot w:val="102B5C60"/>
    <w:rsid w:val="010A0E64"/>
    <w:rsid w:val="02076F1C"/>
    <w:rsid w:val="025D250C"/>
    <w:rsid w:val="0B6C5E87"/>
    <w:rsid w:val="0B725406"/>
    <w:rsid w:val="0C0D2E7E"/>
    <w:rsid w:val="0C7071E4"/>
    <w:rsid w:val="102B5C60"/>
    <w:rsid w:val="13950B66"/>
    <w:rsid w:val="14B04F20"/>
    <w:rsid w:val="15EE3555"/>
    <w:rsid w:val="1D0D1432"/>
    <w:rsid w:val="1E197963"/>
    <w:rsid w:val="1F3225AD"/>
    <w:rsid w:val="22BB728E"/>
    <w:rsid w:val="2C414AF7"/>
    <w:rsid w:val="2DE2434A"/>
    <w:rsid w:val="2E913546"/>
    <w:rsid w:val="30BB0AEF"/>
    <w:rsid w:val="30C54B24"/>
    <w:rsid w:val="3406680D"/>
    <w:rsid w:val="34AA42B1"/>
    <w:rsid w:val="391D4354"/>
    <w:rsid w:val="41FA709D"/>
    <w:rsid w:val="42885319"/>
    <w:rsid w:val="4608502C"/>
    <w:rsid w:val="47672D93"/>
    <w:rsid w:val="4A231F5B"/>
    <w:rsid w:val="4C1C2604"/>
    <w:rsid w:val="4DA7500B"/>
    <w:rsid w:val="4E860C0A"/>
    <w:rsid w:val="50EC48E0"/>
    <w:rsid w:val="5B8F417D"/>
    <w:rsid w:val="5BCF0251"/>
    <w:rsid w:val="5BE30367"/>
    <w:rsid w:val="61E575C5"/>
    <w:rsid w:val="653D6B73"/>
    <w:rsid w:val="6A3F1482"/>
    <w:rsid w:val="6D5C528B"/>
    <w:rsid w:val="6F525DFE"/>
    <w:rsid w:val="73915243"/>
    <w:rsid w:val="73D63083"/>
    <w:rsid w:val="79DF6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39"/>
  </w:style>
  <w:style w:type="paragraph" w:styleId="3">
    <w:name w:val="Message Header"/>
    <w:basedOn w:val="1"/>
    <w:next w:val="1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/>
      <w:sz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  <w:bCs/>
    </w:rPr>
  </w:style>
  <w:style w:type="character" w:styleId="8">
    <w:name w:val="FollowedHyperlink"/>
    <w:basedOn w:val="6"/>
    <w:qFormat/>
    <w:uiPriority w:val="0"/>
    <w:rPr>
      <w:color w:val="800080"/>
      <w:u w:val="none"/>
    </w:rPr>
  </w:style>
  <w:style w:type="character" w:styleId="9">
    <w:name w:val="Emphasis"/>
    <w:basedOn w:val="6"/>
    <w:qFormat/>
    <w:uiPriority w:val="0"/>
    <w:rPr>
      <w:b/>
      <w:bCs/>
    </w:rPr>
  </w:style>
  <w:style w:type="character" w:styleId="10">
    <w:name w:val="HTML Definition"/>
    <w:basedOn w:val="6"/>
    <w:qFormat/>
    <w:uiPriority w:val="0"/>
    <w:rPr>
      <w:vanish/>
    </w:rPr>
  </w:style>
  <w:style w:type="character" w:styleId="11">
    <w:name w:val="HTML Typewriter"/>
    <w:basedOn w:val="6"/>
    <w:qFormat/>
    <w:uiPriority w:val="0"/>
    <w:rPr>
      <w:rFonts w:hint="default" w:ascii="monospace" w:hAnsi="monospace" w:eastAsia="monospace" w:cs="monospace"/>
      <w:sz w:val="20"/>
    </w:rPr>
  </w:style>
  <w:style w:type="character" w:styleId="12">
    <w:name w:val="HTML Acronym"/>
    <w:basedOn w:val="6"/>
    <w:qFormat/>
    <w:uiPriority w:val="0"/>
    <w:rPr>
      <w:rFonts w:ascii="ActionIcon ! important" w:hAnsi="ActionIcon ! important" w:eastAsia="ActionIcon ! important" w:cs="ActionIcon ! important"/>
      <w:vanish/>
      <w:color w:val="3D4B62"/>
      <w:sz w:val="24"/>
      <w:szCs w:val="24"/>
      <w:bdr w:val="single" w:color="D6D6D6" w:sz="2" w:space="0"/>
      <w:shd w:val="clear" w:fill="FFFFFF"/>
    </w:rPr>
  </w:style>
  <w:style w:type="character" w:styleId="13">
    <w:name w:val="HTML Variable"/>
    <w:basedOn w:val="6"/>
    <w:qFormat/>
    <w:uiPriority w:val="0"/>
  </w:style>
  <w:style w:type="character" w:styleId="14">
    <w:name w:val="Hyperlink"/>
    <w:basedOn w:val="6"/>
    <w:qFormat/>
    <w:uiPriority w:val="0"/>
    <w:rPr>
      <w:color w:val="0000FF"/>
      <w:u w:val="none"/>
    </w:rPr>
  </w:style>
  <w:style w:type="character" w:styleId="15">
    <w:name w:val="HTML Code"/>
    <w:basedOn w:val="6"/>
    <w:qFormat/>
    <w:uiPriority w:val="0"/>
    <w:rPr>
      <w:rFonts w:hint="default" w:ascii="monospace" w:hAnsi="monospace" w:eastAsia="monospace" w:cs="monospace"/>
      <w:sz w:val="20"/>
    </w:rPr>
  </w:style>
  <w:style w:type="character" w:styleId="16">
    <w:name w:val="HTML Cite"/>
    <w:basedOn w:val="6"/>
    <w:qFormat/>
    <w:uiPriority w:val="0"/>
  </w:style>
  <w:style w:type="character" w:styleId="17">
    <w:name w:val="HTML Keyboard"/>
    <w:basedOn w:val="6"/>
    <w:qFormat/>
    <w:uiPriority w:val="0"/>
    <w:rPr>
      <w:rFonts w:hint="default" w:ascii="monospace" w:hAnsi="monospace" w:eastAsia="monospace" w:cs="monospace"/>
      <w:sz w:val="20"/>
    </w:rPr>
  </w:style>
  <w:style w:type="character" w:styleId="18">
    <w:name w:val="HTML Sample"/>
    <w:basedOn w:val="6"/>
    <w:qFormat/>
    <w:uiPriority w:val="0"/>
    <w:rPr>
      <w:rFonts w:ascii="monospace" w:hAnsi="monospace" w:eastAsia="monospace" w:cs="monospace"/>
      <w:bdr w:val="single" w:color="F1F1F1" w:sz="6" w:space="0"/>
      <w:shd w:val="clear" w:fill="F1F1F1"/>
    </w:rPr>
  </w:style>
  <w:style w:type="paragraph" w:customStyle="1" w:styleId="19">
    <w:name w:val="无间隔1"/>
    <w:basedOn w:val="1"/>
    <w:next w:val="20"/>
    <w:qFormat/>
    <w:uiPriority w:val="1"/>
    <w:pPr>
      <w:spacing w:line="400" w:lineRule="exact"/>
    </w:pPr>
    <w:rPr>
      <w:sz w:val="24"/>
    </w:rPr>
  </w:style>
  <w:style w:type="paragraph" w:customStyle="1" w:styleId="20">
    <w:name w:val="正文（首行缩进） Char"/>
    <w:basedOn w:val="1"/>
    <w:next w:val="21"/>
    <w:qFormat/>
    <w:uiPriority w:val="0"/>
    <w:pPr>
      <w:spacing w:line="360" w:lineRule="auto"/>
      <w:ind w:firstLine="480"/>
    </w:pPr>
    <w:rPr>
      <w:rFonts w:ascii="Arial"/>
      <w:color w:val="000000"/>
      <w:sz w:val="24"/>
    </w:rPr>
  </w:style>
  <w:style w:type="paragraph" w:customStyle="1" w:styleId="21">
    <w:name w:val="2号黑体加粗"/>
    <w:basedOn w:val="1"/>
    <w:next w:val="22"/>
    <w:qFormat/>
    <w:uiPriority w:val="0"/>
    <w:pPr>
      <w:jc w:val="center"/>
    </w:pPr>
    <w:rPr>
      <w:rFonts w:eastAsia="黑体"/>
      <w:b/>
      <w:sz w:val="44"/>
    </w:rPr>
  </w:style>
  <w:style w:type="paragraph" w:customStyle="1" w:styleId="22">
    <w:name w:val="表格文字"/>
    <w:basedOn w:val="1"/>
    <w:next w:val="1"/>
    <w:qFormat/>
    <w:uiPriority w:val="0"/>
    <w:pPr>
      <w:spacing w:line="420" w:lineRule="atLeast"/>
    </w:pPr>
  </w:style>
  <w:style w:type="character" w:customStyle="1" w:styleId="23">
    <w:name w:val="toolbarlabel2"/>
    <w:basedOn w:val="6"/>
    <w:qFormat/>
    <w:uiPriority w:val="0"/>
  </w:style>
  <w:style w:type="character" w:customStyle="1" w:styleId="24">
    <w:name w:val="toolbarlabel"/>
    <w:basedOn w:val="6"/>
    <w:qFormat/>
    <w:uiPriority w:val="0"/>
    <w:rPr>
      <w:color w:val="333333"/>
      <w:sz w:val="18"/>
      <w:szCs w:val="18"/>
    </w:rPr>
  </w:style>
  <w:style w:type="table" w:customStyle="1" w:styleId="2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6">
    <w:name w:val="Table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225</Words>
  <Characters>342</Characters>
  <Lines>0</Lines>
  <Paragraphs>0</Paragraphs>
  <TotalTime>1</TotalTime>
  <ScaleCrop>false</ScaleCrop>
  <LinksUpToDate>false</LinksUpToDate>
  <CharactersWithSpaces>342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2021-09-27T06:26:00Z</dcterms:created>
  <dc:creator>NTKO</dc:creator>
  <cp:lastModifiedBy>小哈哈</cp:lastModifiedBy>
  <dcterms:modified xsi:type="dcterms:W3CDTF">2025-07-03T09:11:11Z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0CD3D0CE37D940749A730B0E5373820A</vt:lpwstr>
  </property>
  <property fmtid="{D5CDD505-2E9C-101B-9397-08002B2CF9AE}" pid="4" name="KSOTemplateDocerSaveRecord">
    <vt:lpwstr>eyJoZGlkIjoiZjkwYWZlNWE2MzgwMjI0Y2QwNDAxNjIyOTljYmQ0MmUiLCJ1c2VySWQiOiIyNzk2MjU2NzkifQ==</vt:lpwstr>
  </property>
</Properties>
</file>