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240" w:after="60"/>
        <w:jc w:val="center"/>
        <w:outlineLvl w:val="0"/>
        <w:rPr>
          <w:rFonts w:ascii="宋体" w:hAnsi="宋体" w:eastAsia="宋体" w:cs="Times New Roman"/>
          <w:b/>
          <w:bCs/>
          <w:color w:val="auto"/>
          <w:kern w:val="2"/>
          <w:sz w:val="32"/>
          <w:szCs w:val="32"/>
          <w:highlight w:val="none"/>
          <w:lang w:val="en-US" w:eastAsia="zh-CN" w:bidi="ar-SA"/>
        </w:rPr>
      </w:pPr>
      <w:bookmarkStart w:id="0" w:name="_Toc144288176"/>
      <w:bookmarkStart w:id="1" w:name="_Toc144288059"/>
      <w:bookmarkStart w:id="2" w:name="_Toc144288594"/>
      <w:bookmarkStart w:id="3" w:name="_Toc1662641"/>
      <w:r>
        <w:rPr>
          <w:rFonts w:hint="eastAsia" w:ascii="宋体" w:hAnsi="宋体" w:eastAsia="宋体" w:cs="Times New Roman"/>
          <w:b/>
          <w:bCs/>
          <w:color w:val="auto"/>
          <w:kern w:val="2"/>
          <w:sz w:val="32"/>
          <w:szCs w:val="32"/>
          <w:highlight w:val="none"/>
          <w:lang w:val="en-US" w:eastAsia="zh-CN" w:bidi="ar-SA"/>
        </w:rPr>
        <w:t xml:space="preserve">第三章  </w:t>
      </w:r>
      <w:bookmarkStart w:id="21" w:name="_GoBack"/>
      <w:r>
        <w:rPr>
          <w:rFonts w:hint="eastAsia" w:ascii="宋体" w:hAnsi="宋体" w:eastAsia="宋体" w:cs="Times New Roman"/>
          <w:b/>
          <w:bCs/>
          <w:color w:val="auto"/>
          <w:kern w:val="2"/>
          <w:sz w:val="32"/>
          <w:szCs w:val="32"/>
          <w:highlight w:val="none"/>
          <w:lang w:val="en-US" w:eastAsia="zh-CN" w:bidi="ar-SA"/>
        </w:rPr>
        <w:t>采购需求</w:t>
      </w:r>
      <w:bookmarkEnd w:id="0"/>
      <w:bookmarkEnd w:id="1"/>
      <w:bookmarkEnd w:id="2"/>
      <w:bookmarkEnd w:id="3"/>
      <w:bookmarkEnd w:id="21"/>
    </w:p>
    <w:p>
      <w:pPr>
        <w:keepNext/>
        <w:keepLines/>
        <w:spacing w:line="440" w:lineRule="exact"/>
        <w:outlineLvl w:val="2"/>
        <w:rPr>
          <w:rFonts w:ascii="宋体" w:hAnsi="宋体" w:eastAsia="宋体" w:cs="Times New Roman"/>
          <w:b/>
          <w:bCs/>
          <w:snapToGrid w:val="0"/>
          <w:color w:val="auto"/>
          <w:kern w:val="0"/>
          <w:szCs w:val="21"/>
          <w:highlight w:val="none"/>
          <w:lang w:val="zh-CN"/>
        </w:rPr>
      </w:pPr>
      <w:bookmarkStart w:id="4" w:name="_Toc76478809"/>
      <w:bookmarkStart w:id="5" w:name="_Toc144288177"/>
      <w:bookmarkStart w:id="6" w:name="_Toc144288060"/>
      <w:bookmarkStart w:id="7" w:name="_Toc98406911"/>
      <w:bookmarkStart w:id="8" w:name="_Toc76478886"/>
      <w:bookmarkStart w:id="9" w:name="_Toc76478964"/>
      <w:bookmarkStart w:id="10" w:name="_Toc81385999"/>
      <w:bookmarkStart w:id="11" w:name="_Toc81386231"/>
      <w:bookmarkStart w:id="12" w:name="_Toc238530903"/>
      <w:r>
        <w:rPr>
          <w:rFonts w:hint="eastAsia" w:ascii="宋体" w:hAnsi="宋体" w:eastAsia="宋体" w:cs="Times New Roman"/>
          <w:b/>
          <w:bCs/>
          <w:snapToGrid w:val="0"/>
          <w:color w:val="auto"/>
          <w:kern w:val="0"/>
          <w:szCs w:val="21"/>
          <w:highlight w:val="none"/>
          <w:lang w:val="zh-CN"/>
        </w:rPr>
        <w:t>一、项目概况</w:t>
      </w:r>
      <w:bookmarkEnd w:id="4"/>
      <w:bookmarkEnd w:id="5"/>
      <w:bookmarkEnd w:id="6"/>
      <w:bookmarkEnd w:id="7"/>
      <w:bookmarkEnd w:id="8"/>
      <w:bookmarkEnd w:id="9"/>
      <w:bookmarkEnd w:id="10"/>
      <w:bookmarkEnd w:id="11"/>
    </w:p>
    <w:p>
      <w:pPr>
        <w:widowControl/>
        <w:spacing w:line="440" w:lineRule="exact"/>
        <w:ind w:firstLine="482"/>
        <w:rPr>
          <w:rFonts w:ascii="宋体" w:hAnsi="宋体" w:eastAsia="宋体" w:cs="Times New Roman"/>
          <w:bCs/>
          <w:snapToGrid w:val="0"/>
          <w:color w:val="auto"/>
          <w:spacing w:val="14"/>
          <w:kern w:val="0"/>
          <w:szCs w:val="21"/>
          <w:highlight w:val="none"/>
        </w:rPr>
      </w:pPr>
      <w:r>
        <w:rPr>
          <w:rFonts w:hint="eastAsia" w:ascii="宋体" w:hAnsi="宋体" w:eastAsia="宋体" w:cs="Times New Roman"/>
          <w:snapToGrid w:val="0"/>
          <w:color w:val="auto"/>
          <w:spacing w:val="14"/>
          <w:kern w:val="0"/>
          <w:szCs w:val="21"/>
          <w:highlight w:val="none"/>
        </w:rPr>
        <w:t>本次采购项目为</w:t>
      </w:r>
      <w:r>
        <w:rPr>
          <w:rFonts w:hint="eastAsia" w:ascii="宋体" w:hAnsi="宋体" w:eastAsia="宋体" w:cs="Times New Roman"/>
          <w:snapToGrid w:val="0"/>
          <w:color w:val="auto"/>
          <w:spacing w:val="14"/>
          <w:kern w:val="0"/>
          <w:szCs w:val="21"/>
          <w:highlight w:val="none"/>
          <w:u w:val="single"/>
          <w:lang w:eastAsia="zh-CN"/>
        </w:rPr>
        <w:t>平原实验室疾病机制研究仪器项目（二次）</w:t>
      </w:r>
      <w:r>
        <w:rPr>
          <w:rFonts w:hint="eastAsia" w:ascii="宋体" w:hAnsi="宋体" w:eastAsia="宋体" w:cs="Times New Roman"/>
          <w:snapToGrid w:val="0"/>
          <w:color w:val="auto"/>
          <w:spacing w:val="14"/>
          <w:kern w:val="0"/>
          <w:szCs w:val="21"/>
          <w:highlight w:val="none"/>
          <w:u w:val="none"/>
        </w:rPr>
        <w:t>，</w:t>
      </w:r>
      <w:r>
        <w:rPr>
          <w:rFonts w:hint="eastAsia" w:ascii="宋体" w:hAnsi="宋体" w:eastAsia="宋体" w:cs="Times New Roman"/>
          <w:snapToGrid w:val="0"/>
          <w:color w:val="auto"/>
          <w:spacing w:val="14"/>
          <w:kern w:val="0"/>
          <w:szCs w:val="21"/>
          <w:highlight w:val="none"/>
        </w:rPr>
        <w:t>共</w:t>
      </w:r>
      <w:r>
        <w:rPr>
          <w:rFonts w:hint="eastAsia" w:ascii="宋体" w:hAnsi="宋体" w:eastAsia="宋体" w:cs="Times New Roman"/>
          <w:snapToGrid w:val="0"/>
          <w:color w:val="auto"/>
          <w:spacing w:val="14"/>
          <w:kern w:val="0"/>
          <w:szCs w:val="21"/>
          <w:highlight w:val="none"/>
          <w:u w:val="single"/>
        </w:rPr>
        <w:t xml:space="preserve"> 1</w:t>
      </w:r>
      <w:r>
        <w:rPr>
          <w:rFonts w:ascii="宋体" w:hAnsi="宋体" w:eastAsia="宋体" w:cs="Times New Roman"/>
          <w:snapToGrid w:val="0"/>
          <w:color w:val="auto"/>
          <w:spacing w:val="14"/>
          <w:kern w:val="0"/>
          <w:szCs w:val="21"/>
          <w:highlight w:val="none"/>
          <w:u w:val="single"/>
        </w:rPr>
        <w:t xml:space="preserve"> </w:t>
      </w:r>
      <w:r>
        <w:rPr>
          <w:rFonts w:hint="eastAsia" w:ascii="宋体" w:hAnsi="宋体" w:eastAsia="宋体" w:cs="Times New Roman"/>
          <w:snapToGrid w:val="0"/>
          <w:color w:val="auto"/>
          <w:spacing w:val="14"/>
          <w:kern w:val="0"/>
          <w:szCs w:val="21"/>
          <w:highlight w:val="none"/>
        </w:rPr>
        <w:t>个标段（分包）。</w:t>
      </w:r>
    </w:p>
    <w:p>
      <w:pPr>
        <w:widowControl/>
        <w:spacing w:line="440" w:lineRule="exact"/>
        <w:ind w:firstLine="482"/>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本次采购标的（货物）对应的中小企业划分标准所属行业为：工业。</w:t>
      </w:r>
    </w:p>
    <w:p>
      <w:pPr>
        <w:keepNext/>
        <w:keepLines/>
        <w:numPr>
          <w:ilvl w:val="0"/>
          <w:numId w:val="1"/>
        </w:numPr>
        <w:spacing w:line="440" w:lineRule="exact"/>
        <w:outlineLvl w:val="2"/>
        <w:rPr>
          <w:rFonts w:ascii="宋体" w:hAnsi="宋体" w:eastAsia="宋体" w:cs="Times New Roman"/>
          <w:b/>
          <w:bCs/>
          <w:snapToGrid w:val="0"/>
          <w:color w:val="auto"/>
          <w:kern w:val="0"/>
          <w:szCs w:val="21"/>
          <w:highlight w:val="none"/>
          <w:lang w:val="zh-CN"/>
        </w:rPr>
      </w:pPr>
      <w:bookmarkStart w:id="13" w:name="_Toc76478965"/>
      <w:bookmarkStart w:id="14" w:name="_Toc81386000"/>
      <w:bookmarkStart w:id="15" w:name="_Toc81386232"/>
      <w:bookmarkStart w:id="16" w:name="_Toc76478887"/>
      <w:bookmarkStart w:id="17" w:name="_Toc76478810"/>
      <w:bookmarkStart w:id="18" w:name="_Toc144288061"/>
      <w:bookmarkStart w:id="19" w:name="_Toc144288178"/>
      <w:bookmarkStart w:id="20" w:name="_Toc98406912"/>
      <w:r>
        <w:rPr>
          <w:rFonts w:hint="eastAsia" w:ascii="宋体" w:hAnsi="宋体" w:eastAsia="宋体" w:cs="Times New Roman"/>
          <w:b/>
          <w:bCs/>
          <w:snapToGrid w:val="0"/>
          <w:color w:val="auto"/>
          <w:kern w:val="0"/>
          <w:szCs w:val="21"/>
          <w:highlight w:val="none"/>
          <w:lang w:val="zh-CN"/>
        </w:rPr>
        <w:t>采购标的汇总表及</w:t>
      </w:r>
      <w:bookmarkEnd w:id="13"/>
      <w:bookmarkEnd w:id="14"/>
      <w:bookmarkEnd w:id="15"/>
      <w:bookmarkEnd w:id="16"/>
      <w:bookmarkEnd w:id="17"/>
      <w:r>
        <w:rPr>
          <w:rFonts w:hint="eastAsia" w:ascii="宋体" w:hAnsi="宋体" w:eastAsia="宋体" w:cs="Times New Roman"/>
          <w:b/>
          <w:bCs/>
          <w:snapToGrid w:val="0"/>
          <w:color w:val="auto"/>
          <w:kern w:val="0"/>
          <w:szCs w:val="21"/>
          <w:highlight w:val="none"/>
          <w:lang w:val="zh-CN"/>
        </w:rPr>
        <w:t>技术、商务要求</w:t>
      </w:r>
      <w:bookmarkEnd w:id="18"/>
      <w:bookmarkEnd w:id="19"/>
      <w:bookmarkEnd w:id="20"/>
    </w:p>
    <w:p>
      <w:pPr>
        <w:widowControl w:val="0"/>
        <w:spacing w:after="0" w:line="440" w:lineRule="exact"/>
        <w:ind w:firstLine="420"/>
        <w:jc w:val="both"/>
        <w:rPr>
          <w:rFonts w:ascii="宋体" w:hAnsi="宋体" w:eastAsia="宋体" w:cs="Times New Roman"/>
          <w:color w:val="auto"/>
          <w:kern w:val="2"/>
          <w:sz w:val="21"/>
          <w:szCs w:val="21"/>
          <w:highlight w:val="none"/>
          <w:lang w:val="zh-CN" w:eastAsia="zh-CN" w:bidi="ar-SA"/>
        </w:rPr>
      </w:pPr>
      <w:r>
        <w:rPr>
          <w:rFonts w:hint="eastAsia" w:ascii="宋体" w:hAnsi="宋体" w:eastAsia="宋体" w:cs="Times New Roman"/>
          <w:b/>
          <w:bCs/>
          <w:snapToGrid w:val="0"/>
          <w:color w:val="auto"/>
          <w:kern w:val="2"/>
          <w:sz w:val="21"/>
          <w:szCs w:val="21"/>
          <w:highlight w:val="none"/>
          <w:lang w:val="en-US" w:eastAsia="zh-CN" w:bidi="ar-SA"/>
        </w:rPr>
        <w:t>2.1采购标的汇总表：</w:t>
      </w:r>
    </w:p>
    <w:tbl>
      <w:tblPr>
        <w:tblStyle w:val="6"/>
        <w:tblW w:w="3851" w:type="pct"/>
        <w:jc w:val="center"/>
        <w:tblLayout w:type="autofit"/>
        <w:tblCellMar>
          <w:top w:w="0" w:type="dxa"/>
          <w:left w:w="108" w:type="dxa"/>
          <w:bottom w:w="0" w:type="dxa"/>
          <w:right w:w="108" w:type="dxa"/>
        </w:tblCellMar>
      </w:tblPr>
      <w:tblGrid>
        <w:gridCol w:w="865"/>
        <w:gridCol w:w="3091"/>
        <w:gridCol w:w="1034"/>
        <w:gridCol w:w="1064"/>
        <w:gridCol w:w="638"/>
      </w:tblGrid>
      <w:tr>
        <w:tblPrEx>
          <w:tblCellMar>
            <w:top w:w="0" w:type="dxa"/>
            <w:left w:w="108" w:type="dxa"/>
            <w:bottom w:w="0" w:type="dxa"/>
            <w:right w:w="108" w:type="dxa"/>
          </w:tblCellMar>
        </w:tblPrEx>
        <w:trPr>
          <w:trHeight w:val="454" w:hRule="atLeast"/>
          <w:jc w:val="center"/>
        </w:trPr>
        <w:tc>
          <w:tcPr>
            <w:tcW w:w="60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217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设备名称</w:t>
            </w:r>
          </w:p>
        </w:tc>
        <w:tc>
          <w:tcPr>
            <w:tcW w:w="7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单位</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数量</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备注</w:t>
            </w: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台式冷冻离心机</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台式微量离心机</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台式微量离心机</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超低温冰箱</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自动细胞计数仪</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高温烘箱</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控温混匀仪</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生物安全柜</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二氧化碳培养箱</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自动洗板仪</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多功能酶标仪</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高效冷冻离心机</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大容量离心机</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凝胶成像分析系统</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辉光放电仪</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液氮生物容器35 L</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液氮生物容器50 B</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振荡培养箱</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立体显微镜</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highlight w:val="none"/>
              </w:rPr>
            </w:pPr>
          </w:p>
        </w:tc>
      </w:tr>
    </w:tbl>
    <w:p>
      <w:pPr>
        <w:widowControl w:val="0"/>
        <w:spacing w:after="0" w:line="440" w:lineRule="exact"/>
        <w:ind w:firstLine="420"/>
        <w:jc w:val="both"/>
        <w:rPr>
          <w:rFonts w:ascii="宋体" w:hAnsi="宋体" w:eastAsia="宋体" w:cs="Times New Roman"/>
          <w:b/>
          <w:bCs/>
          <w:snapToGrid w:val="0"/>
          <w:color w:val="auto"/>
          <w:kern w:val="2"/>
          <w:sz w:val="21"/>
          <w:szCs w:val="21"/>
          <w:highlight w:val="none"/>
          <w:lang w:val="en-US" w:eastAsia="zh-CN" w:bidi="ar-SA"/>
        </w:rPr>
      </w:pPr>
    </w:p>
    <w:p>
      <w:pPr>
        <w:widowControl w:val="0"/>
        <w:spacing w:after="0" w:line="440" w:lineRule="exact"/>
        <w:ind w:left="0" w:leftChars="0" w:firstLine="0" w:firstLineChars="0"/>
        <w:jc w:val="both"/>
        <w:rPr>
          <w:rFonts w:ascii="宋体" w:hAnsi="宋体" w:eastAsia="宋体" w:cs="Times New Roman"/>
          <w:b/>
          <w:bCs/>
          <w:snapToGrid w:val="0"/>
          <w:color w:val="auto"/>
          <w:kern w:val="2"/>
          <w:sz w:val="21"/>
          <w:szCs w:val="21"/>
          <w:highlight w:val="none"/>
          <w:lang w:val="en-US" w:eastAsia="zh-CN" w:bidi="ar-SA"/>
        </w:rPr>
      </w:pPr>
    </w:p>
    <w:p>
      <w:pPr>
        <w:widowControl w:val="0"/>
        <w:spacing w:after="0" w:line="440" w:lineRule="exact"/>
        <w:ind w:firstLine="420"/>
        <w:jc w:val="both"/>
        <w:rPr>
          <w:rFonts w:ascii="宋体" w:hAnsi="宋体" w:eastAsia="宋体" w:cs="Times New Roman"/>
          <w:b/>
          <w:bCs/>
          <w:snapToGrid w:val="0"/>
          <w:color w:val="auto"/>
          <w:kern w:val="2"/>
          <w:sz w:val="21"/>
          <w:szCs w:val="21"/>
          <w:highlight w:val="none"/>
          <w:lang w:val="en-US" w:eastAsia="zh-CN" w:bidi="ar-SA"/>
        </w:rPr>
      </w:pPr>
      <w:r>
        <w:rPr>
          <w:rFonts w:hint="eastAsia" w:ascii="宋体" w:hAnsi="宋体" w:eastAsia="宋体" w:cs="Times New Roman"/>
          <w:b/>
          <w:bCs/>
          <w:snapToGrid w:val="0"/>
          <w:color w:val="auto"/>
          <w:kern w:val="2"/>
          <w:sz w:val="21"/>
          <w:szCs w:val="21"/>
          <w:highlight w:val="none"/>
          <w:lang w:val="en-US" w:eastAsia="zh-CN" w:bidi="ar-SA"/>
        </w:rPr>
        <w:t>2.2技术、商务要求</w:t>
      </w:r>
    </w:p>
    <w:bookmarkEnd w:id="12"/>
    <w:tbl>
      <w:tblPr>
        <w:tblStyle w:val="6"/>
        <w:tblpPr w:leftFromText="180" w:rightFromText="180" w:vertAnchor="text" w:horzAnchor="page" w:tblpXSpec="center" w:tblpY="30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85"/>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货物/服务名称</w:t>
            </w:r>
          </w:p>
        </w:tc>
        <w:tc>
          <w:tcPr>
            <w:tcW w:w="73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技术参数/服务要求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台式冷冻离心机</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保证多种样品离心，温度调节范围不低于-10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转子自动锁定系统，安全便捷，可在3秒内完成转子更换；</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密封吊篮锁定系统，提供最大的生物安全保障，具有第三方生物安全认证；</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智能离心控制系统，自动优化离心的最佳状态；</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电动门锁：机械式和电动式锲合门锁系统兼具优点，具有高度的可靠性，并可选择是否在离心结束时自动开盖；</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离心机后期可增选配碳纤维材质转头，无金属疲劳出现，增强了使用寿命和安全性，防各种化学腐蚀；</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为了保证日常使用时快速调用存储程序，设备程序按键不小于5个；</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离心转速控制：RCF和RPM可随时切换，兼顾不同样品离心需求最大设定值分别不低于25830 × g及15200 rpm；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设备角转子最大容量 ≥ 6×100 mL，增加设备的扩展性；</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预冷功能：室温23 ℃时，预冷到4 ℃只需15分钟；</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离心时间：0－9小时59分 + 连续离心，瞬时离心；</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加速设定：9档，减速设定：10档；</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质量认证：CE、第三方生物安全认证；</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配置：</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台式高速冷冻离心机主机1台；</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4 × 400 mL水平转头一个（转速 ≥ 5000 rpm，离心力 ≥ 4696 × g）一套，含：配套吊篮、密封盖、15 mL、50 mL适配器各一套；</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30 × 2 mL角转子一个（转速 ≥ 14000 rpm，离心力 ≥ 21693 × g）一套，含：密封盖一套。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台式微量离心机</w:t>
            </w:r>
          </w:p>
        </w:tc>
        <w:tc>
          <w:tcPr>
            <w:tcW w:w="7308" w:type="dxa"/>
            <w:tcBorders>
              <w:top w:val="single" w:color="auto" w:sz="4" w:space="0"/>
              <w:left w:val="single" w:color="auto" w:sz="4" w:space="0"/>
              <w:bottom w:val="single" w:color="auto" w:sz="4" w:space="0"/>
              <w:right w:val="single" w:color="auto" w:sz="4" w:space="0"/>
            </w:tcBorders>
            <w:vAlign w:val="center"/>
          </w:tcPr>
          <w:p>
            <w:pPr>
              <w:numPr>
                <w:ilvl w:val="0"/>
                <w:numId w:val="2"/>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最大离心力：17000 × g；</w:t>
            </w:r>
          </w:p>
          <w:p>
            <w:pPr>
              <w:numPr>
                <w:ilvl w:val="0"/>
                <w:numId w:val="2"/>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最大转速：13300 rpm；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最大容量：10 × 5 mL；</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驱动系统：无碳刷免维护频率感应电机；</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控制系统：电脑控制系统，大屏幕数字显示；</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运行时间控制：1－99分钟，增量1分钟，快速离心或连续离心三种方式；</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加速时间：≤ 10秒，减速时间：≤ 12秒；</w:t>
            </w:r>
          </w:p>
          <w:p>
            <w:pPr>
              <w:numPr>
                <w:ilvl w:val="0"/>
                <w:numId w:val="3"/>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安全性能：转头自动识别，自动锁盖和内锁装置，不平衡保护，状态自诊断，多种电路保护；</w:t>
            </w:r>
          </w:p>
          <w:p>
            <w:pPr>
              <w:numPr>
                <w:ilvl w:val="0"/>
                <w:numId w:val="3"/>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噪音：≤ 50 dB；</w:t>
            </w:r>
          </w:p>
          <w:p>
            <w:pPr>
              <w:numPr>
                <w:ilvl w:val="0"/>
                <w:numId w:val="3"/>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温度：-9 ℃－40 ℃，1 ℃步进；</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可选转子：双排18 × 2.0/0.5 mL角转子、36 × 0.5 mL角转子、4 × 8 PCR条板转子、8 × 8 PCR条板转子、血容比转头、10 × 5 mL角转子、24 × 1.5 mL/2 mL角转子；</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转子具有第三方认证的防生物污染的认证证书；</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配置：</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主机一台；</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24 × 1.5/2.0 mL 角转子1套，最大转速/离心力：13300 rpm/17000 × g；</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带自动锁定功能的防生物安全密封盖一个。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台式微量离心机</w:t>
            </w:r>
          </w:p>
        </w:tc>
        <w:tc>
          <w:tcPr>
            <w:tcW w:w="7308" w:type="dxa"/>
            <w:tcBorders>
              <w:top w:val="single" w:color="auto" w:sz="4" w:space="0"/>
              <w:left w:val="single" w:color="auto" w:sz="4" w:space="0"/>
              <w:bottom w:val="single" w:color="auto" w:sz="4" w:space="0"/>
              <w:right w:val="single" w:color="auto" w:sz="4" w:space="0"/>
            </w:tcBorders>
            <w:vAlign w:val="center"/>
          </w:tcPr>
          <w:p>
            <w:pPr>
              <w:numPr>
                <w:ilvl w:val="0"/>
                <w:numId w:val="4"/>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最大离心力：17000 × g；</w:t>
            </w:r>
          </w:p>
          <w:p>
            <w:pPr>
              <w:numPr>
                <w:ilvl w:val="0"/>
                <w:numId w:val="4"/>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最大转速：13300 rpm；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最大容量：10 × 5 mL；</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驱动系统：无碳刷免维护频率感应电机；</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控制系统：电脑控制系统，大屏幕数字显示；</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运行时间控制：1－99分钟，增量1分钟，快速离心或连续离心三种方式；</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加速时间：≤ 11秒，减速时间：≤ 12秒；</w:t>
            </w:r>
          </w:p>
          <w:p>
            <w:pPr>
              <w:numPr>
                <w:ilvl w:val="0"/>
                <w:numId w:val="5"/>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安全性能：转头自动识别，自动锁盖和内锁装置，不平衡保护，状态自诊断，多种电路保护；</w:t>
            </w:r>
          </w:p>
          <w:p>
            <w:pPr>
              <w:numPr>
                <w:ilvl w:val="0"/>
                <w:numId w:val="5"/>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噪音：≤ 56 dB；</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可选转子：双排18 × 2.0/0.5 mL角转子、36 × 0.5 mL角转子、4 × 8 PCR条板转子、8 × 8 PCR条板转子、血容比转头、10 × 5 mL角转子、24 × 1.5 mL/2 mL角转子；</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转子具有第三方认证的防生物污染的认证证书；</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配置：</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主机一台；</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24 × 1.5/2.0 mL角转子1套；</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fr-FR"/>
              </w:rPr>
              <w:t>最大转速/离心力：</w:t>
            </w:r>
            <w:r>
              <w:rPr>
                <w:rFonts w:hint="eastAsia" w:ascii="宋体" w:hAnsi="宋体" w:eastAsia="宋体" w:cs="宋体"/>
                <w:color w:val="auto"/>
                <w:sz w:val="21"/>
                <w:szCs w:val="21"/>
                <w:highlight w:val="none"/>
              </w:rPr>
              <w:t>13300 rpm/17000 × g；</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fr-FR"/>
              </w:rPr>
              <w:t>12.3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fr-FR"/>
              </w:rPr>
              <w:t>带自动锁定功能的防生物安全密封盖一个。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超低温冰箱</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内部容积：不小于816 L，2英寸冻存盒的存放数量：不少于 600 个；</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保证实验室空间，外部尺寸不大于：1981 mm x 978 mm x 1006 mm；</w:t>
            </w:r>
          </w:p>
          <w:p>
            <w:pPr>
              <w:numPr>
                <w:ilvl w:val="0"/>
                <w:numId w:val="4"/>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双台工业级高效压缩机，制冷剂为完全无氟碳氢制冷剂节能环保；</w:t>
            </w:r>
          </w:p>
          <w:p>
            <w:pPr>
              <w:numPr>
                <w:ilvl w:val="0"/>
                <w:numId w:val="4"/>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工作温度:-50 ℃－-86 ℃；</w:t>
            </w:r>
          </w:p>
          <w:p>
            <w:pPr>
              <w:numPr>
                <w:ilvl w:val="0"/>
                <w:numId w:val="4"/>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标配镀锌钢涂层内壁，便于清洗耐腐蚀；</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整机内置不低于7个温度探头，全面监控超低温冰箱确保冰箱顺利运行，并有助于故障原因的快速判断；</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工业级门铰链不易变形，确保良好的密封性；</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标配四扇聚苯乙烯泡沫绝热内门，嵌入式磁铁门闩，减少冷气丢失；</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具有良好的保温性能，室温20 ℃断电时，空载的情况下从 -80 ℃ 升温－ -50 ℃ 的时间不低于300分钟；</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压缩机高效强劲，空载情况下，内外门全开一分钟后关闭，冰箱回温到 -75 ℃ 的时间不超过 24 分钟；</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创新四点七层电加热式密封条，有效防止门封条及周边结霜，确保最佳密封保温效果；</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 5.6英寸电容式触摸屏用户界面，简单易用，无需复杂参数设置即可监控冰箱的运行、温度及报警情况，还可访问设置和运行参数；</w:t>
            </w:r>
          </w:p>
          <w:p>
            <w:pPr>
              <w:jc w:val="left"/>
              <w:rPr>
                <w:rFonts w:hint="eastAsia" w:ascii="宋体" w:hAnsi="宋体" w:eastAsia="宋体" w:cs="宋体"/>
                <w:color w:val="auto"/>
                <w:sz w:val="21"/>
                <w:szCs w:val="21"/>
                <w:highlight w:val="none"/>
                <w:lang w:val="fr-FR"/>
              </w:rPr>
            </w:pPr>
            <w:r>
              <w:rPr>
                <w:rFonts w:hint="eastAsia" w:ascii="宋体" w:hAnsi="宋体" w:eastAsia="宋体" w:cs="宋体"/>
                <w:color w:val="auto"/>
                <w:sz w:val="21"/>
                <w:szCs w:val="21"/>
                <w:highlight w:val="none"/>
              </w:rPr>
              <w:t>*13. 控制面板具有三位数密码保护，安全管理温度设置和报警设置。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自动细胞计数仪</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仪器类型：一体机台式细胞分析仪，无需连接电脑，节省实验室空间；</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处理时间：&lt; 10秒，可以提供细胞总浓度、活细胞和死细胞浓度及其占总细胞数的比例、细胞活率、直径分布图和细胞显微图片；</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细胞样品范围：1 x 104 mL－1 x 107细胞/ mL；</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微粒/细胞直径范围：4 μm－60 μm；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所需的样品体积：10 μL；</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可进行自动光强度调节和全自动聚焦（也可手动调整焦距），从而完成快速图像捕获；</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具有细胞Gating功能：可对不同尺寸的细胞亚群进行计数；</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光路采用简洁的双透镜系统，减少像差，提高图像质量；</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兼容重复细胞计数板和一次性细胞计数板；</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程序：有预设程序，且采用machine learning和AI智能算法，对于细胞碎片，小细胞和成团细胞等复杂细胞样本有更准确的计数结果；</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内置预稀释计算器、细胞传代计算器；</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相机5百万像素，物镜2.5倍光学放大；</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仪器可通过wifi连接到云平台，传输和保存数据；</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图像和数据可自动保存，其提供多种格式的数据文件，包括Tiff、PNG、JPG图像文件，CSV、FCS数据文件，还可保存包含结果、图像和机器设置参数的PDF文件；</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仪器尺寸： ≤9英寸（宽） x 5.5英寸（厚） x 9英寸（高）；</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工作电源： 100 – 240 VAC，0.58 A（最高）；</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电源输入：12 VDC，2.0 A，频率：50/60 Hz</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重量：7磅－8磅；</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仪器配置及必备件：</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全自动细胞分析仪：1台；</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四种电源接头：一套；</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一次性细胞计数板：1包（50个）；</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 U盘：1个；</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 快速使用卡：1个；</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 重复性计数板；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高温烘箱</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烘箱主机一台；</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两块丝网隔板；</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最高温度 ≥ 330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体积 ≥ 180 L；</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采用微处理控制温度, 大屏幕数字显示；</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隔板最大承重25 kg；</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温度均一度≤ ± 4.0 ℃ （at 150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温度稳定性≤ 0.3 ℃ （at 150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开门30秒后恢复时间（at 150 ℃）：≤ 9 min；</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可两台叠放使用；</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箱体内部不锈钢材质为1.4301，圆角设计；</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自动超温报警系统；</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自动低温报警；</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开门报警；</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门可加锁, 防止意外开启门；</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自动干燥功能，样本干燥后烘箱自动关闭（需选配样本温度传感器）；</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自带校正功能；</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 自然对流循环功能，可以实现定时运行或连续运行；</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 可以调节空气进气口大小和排气口大小；</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带有RS232数据接口；</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程序控温和快速升温功能；</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可以连接外部报警设备；</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可存储多达10个程序，每个程序多达10个步骤</w:t>
            </w:r>
          </w:p>
          <w:p>
            <w:pPr>
              <w:numPr>
                <w:ilvl w:val="0"/>
                <w:numId w:val="6"/>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不锈钢外形，耐腐蚀；</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供应商为代理商的必须取得制造厂商或者制造厂商授权总代理出具的关于本项目的授权书。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控温混匀仪</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主机一台；</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24 x 2.0 mL 管模块一个；</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温度控制范围: 室温下15 ℃－100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温度设置范围：4 ℃－100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温度稳定性：± 0.1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模块温度均一性：</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at 4 ℃时 ≤ ± 0.6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at 37 ℃时 ≤ ± 0.1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at 100 ℃时≤±0.3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平均加热速度 ≥ 5 ℃/min at 25 ℃至100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平均制冷速度：</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100 ℃ 到 25 ℃ 时： ≥ 5 ℃/min (approx. 15 mins)；</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25 ℃ 到4 ℃ 时：≥ 1.8 ℃/min (approx. 8 mins)；</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振荡速率：250 rpm到1400 rpm；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振幅直径： 2 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计时范围：1分钟至96小时；</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温度校准功能：温度补偿功能可弥补由于加热样品及容器的不一样而导致的温度差异；</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模块选择：≥ 5种可更换加热模块；</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LCD显示设置参数，操作时间，混匀频率和温度；</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需提供厂家或者总代理对此项目授权书。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生物安全柜</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生物安全等级：II级A2型，30%外排，70%循环；</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彩色触摸屏设计，并且必须实时显示风速和流入风速，以确保用户知道安全柜是否在安全操作条件下工作，以显示当前时间、风速、定时器及错误报告等信息；</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风机：直流无碳刷电机驱动风机，双风机主动独立控制进气/排气风机；</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气流控制技术：两个独立的进气与排气风机自动控制并平衡下降气流与进气/ 排气气流，以保证持续安全的工作条件，智能直流电机可实时监测和控制风机转速，在过滤器阻塞或线路电压波动时持续保护用户安全；</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数字气流验证技术：两个独立式压力传感器用于检测排气和下降气流强制通风时的压力变化。当进气/ 排气或下降气流速度变化量达到20% 时，报警器将发出信号提醒用户；</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具有前窗清洗位置设计，可以简单的将前窗下降从而彻底清洁柜体内表面，无需将头和身体探入安全柜内操作；</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10度倾角设计，前窗玻璃采用双层贴膜的高强度安全防爆防紫外线玻璃；</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UV灯可定时，范围从30分钟到24小时，延长使用寿命；</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高效过滤器，针对0.3 μm颗粒，过滤效率高于99.999%；对于最容易穿透的微粒（MPPS）过滤效率高于99.995%；</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具有低速安全节能模式，当前窗完全关闭时，智能控制速度调节到30%，保持柜体内洁净安全保证样本安全，同时延长HEPA过滤器的使用寿命；</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设备采用LED照明，工作区照明度（Lux）： ≥ 1290；</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噪声：＜ 67dB；</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防溅电源插座：两个，左右各一个；</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工作区内部尺寸：≥ 1200 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功耗：</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运行时：≤ 275 W；</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节能模式：≤ 40 W；</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16. </w:t>
            </w:r>
            <w:r>
              <w:rPr>
                <w:rFonts w:hint="eastAsia" w:ascii="宋体" w:hAnsi="宋体" w:eastAsia="宋体" w:cs="宋体"/>
                <w:color w:val="auto"/>
                <w:sz w:val="21"/>
                <w:szCs w:val="21"/>
                <w:highlight w:val="none"/>
              </w:rPr>
              <w:t>配置：</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1. 主机柜体：1台；</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2. 可调高度支架：1台；</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3. 紫外灯管：1支；</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4. 搁手架：1对。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二氧化碳培养箱</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外观：</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体积：≥ 184 L TC探头；</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内层：304型抛光不锈钢；</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外层：18号冷轧钢，覆粉末涂层；</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二氧化碳传感器：TC探头；</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温度：</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温度控制：± 0.1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控制范围：高于室温5 ℃－50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灭菌循环：</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传感器：精密热敏电阻；</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灭菌温度：≥ 140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灭菌时间：≤ 12小时；</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湿度：</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相对湿度RH ：环境湿度-95% at 37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增湿盘：3.0 L（标准）；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电气：</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230 V型号：230 V, 50/60 Hz, 4.4 FLA；</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断电器/电源开关：12A/2级；</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电源插座：最大75 W（每箱一个）；</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 保静触点：温度、CO₂、O₂、RH偏差，用户通过箱体背后的插座孔链接；</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 工作电压：180 V － 250 V；</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直接六面加热，具有更优越的温度均一性，缩短加热灭菌时间；</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高温灭菌 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 xml:space="preserve"> 培养箱采用 HEPA 过滤器和最新的高温干热灭菌技术，最大限度降低培养时的污染，能杀灭真菌、霉菌、酵母、细菌乃至很难杀灭的孢子；</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24 小时持续除菌：专利的 HEPA 过滤系统，每分钟过滤箱体内空气一次，确保箱体内空气为 Class 100 优质气体；</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不定期灭菌：用户可根据实验需要对整个腔体内部进行彻底高温灭菌；</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采用微处理器控制系统，对高温灭菌全过程进行实时监控，并实时显示高温灭菌流程不同阶段的各种状态信息，包括提示更换HEPA过滤器和移开传感器等；</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授权：提供生产厂家或代理商针对此项目出具的授权书。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自动洗板仪</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 清洗板类型：U型底、V型底、C型底和星型底等96孔板；</w:t>
            </w:r>
          </w:p>
          <w:p>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 非压力式洗瓶及废液瓶设计，瓶内具有液位传感器，最大的安全保证；</w:t>
            </w:r>
          </w:p>
          <w:p>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具有溢流清洗功能，清洗更彻底；</w:t>
            </w:r>
          </w:p>
          <w:p>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 具有自动冲洗及预吸功能和自动浸泡功能加上板在位传感器，提高了洗板安全性；</w:t>
            </w:r>
          </w:p>
          <w:p>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气溶胶密封盖，防止传染性气溶胶扩散；</w:t>
            </w:r>
          </w:p>
          <w:p>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 USB端口用于导出导入程序；</w:t>
            </w:r>
          </w:p>
          <w:p>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 瓶容量：2 L洗瓶，2 L废液瓶；</w:t>
            </w:r>
          </w:p>
          <w:p>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 洗头：1×8道，1×12道；</w:t>
            </w:r>
          </w:p>
          <w:p>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 清洗体积：50－1000 µL;预洗体积：5－100 mL；冲洗体积：5－100 mL;加液量：50－400 µL；</w:t>
            </w:r>
          </w:p>
          <w:p>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 残液量：&lt; 1.5 µL；</w:t>
            </w:r>
          </w:p>
          <w:p>
            <w:pPr>
              <w:numPr>
                <w:ilvl w:val="0"/>
                <w:numId w:val="0"/>
              </w:num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11. </w:t>
            </w:r>
            <w:r>
              <w:rPr>
                <w:rFonts w:hint="eastAsia" w:ascii="宋体" w:hAnsi="宋体" w:eastAsia="宋体" w:cs="宋体"/>
                <w:color w:val="auto"/>
                <w:kern w:val="0"/>
                <w:sz w:val="21"/>
                <w:szCs w:val="21"/>
                <w:highlight w:val="none"/>
              </w:rPr>
              <w:t>洗液模式：正常、两点清扫和三点谱扫；</w:t>
            </w:r>
          </w:p>
          <w:p>
            <w:pPr>
              <w:numPr>
                <w:ilvl w:val="0"/>
                <w:numId w:val="7"/>
              </w:num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振荡器：三档速度可调；</w:t>
            </w:r>
          </w:p>
          <w:p>
            <w:pPr>
              <w:numPr>
                <w:ilvl w:val="0"/>
                <w:numId w:val="7"/>
              </w:num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程序内存：可储存99个程序；</w:t>
            </w:r>
          </w:p>
          <w:p>
            <w:pPr>
              <w:numPr>
                <w:ilvl w:val="0"/>
                <w:numId w:val="7"/>
              </w:num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配置：</w:t>
            </w:r>
          </w:p>
          <w:p>
            <w:pPr>
              <w:numPr>
                <w:ilvl w:val="1"/>
                <w:numId w:val="7"/>
              </w:numPr>
              <w:ind w:left="0"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主机：1台；</w:t>
            </w:r>
          </w:p>
          <w:p>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.2. 1×8道洗头：1个；</w:t>
            </w:r>
          </w:p>
          <w:p>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.3. 2 L洗瓶、2 L废液瓶：各1个；</w:t>
            </w:r>
          </w:p>
          <w:p>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.4. 气溶胶盖：1个。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多功能酶标仪</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检测类型：微孔板，≥ 64孔超微量检测板（2 μL）、比色皿（需适配器）；</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支持板型：6</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384板；</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应用范围：</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基于四光栅技术：吸收光、荧光强度、化学发光和荧光共振能量转移；</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光源：高能氙闪灯光；</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温度控制：室温 +5 ℃</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65 ℃；</w:t>
            </w:r>
          </w:p>
          <w:p>
            <w:pPr>
              <w:numPr>
                <w:ilvl w:val="0"/>
                <w:numId w:val="4"/>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温度均一性：± 0.75 ℃；</w:t>
            </w:r>
          </w:p>
          <w:p>
            <w:pPr>
              <w:numPr>
                <w:ilvl w:val="0"/>
                <w:numId w:val="4"/>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温度准确度：± 1 ℃ at 37 ℃；</w:t>
            </w:r>
          </w:p>
          <w:p>
            <w:pPr>
              <w:numPr>
                <w:ilvl w:val="0"/>
                <w:numId w:val="4"/>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震荡方式：圆周、双圆周（强度和速度可调）；</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检测器：≤ -5 ℃制冷PMT；</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波长选择：1 nm步进；</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检测模式：</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终点法（所有模式），动力学（所有模式），全 波长扫描（所有模式），区域扫描（可达20 x 20密度/孔）；</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电脑连接方式：</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网线（直接接入局域网），允许一台工作站控制多台仪器，同时数据可以存入网络中的任何终端电脑，进行数据共享和分析；</w:t>
            </w:r>
          </w:p>
          <w:p>
            <w:pPr>
              <w:numPr>
                <w:ilvl w:val="0"/>
                <w:numId w:val="8"/>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吸收光：</w:t>
            </w:r>
          </w:p>
          <w:p>
            <w:pPr>
              <w:numPr>
                <w:ilvl w:val="1"/>
                <w:numId w:val="8"/>
              </w:numP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波长范围：230 nm</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1000 nm，1 nm可调；</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波长带宽：≤ 4.0 nm；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光度量范围：0</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4.0 OD；</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分光检测分辨率：0.001 OD；</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测定准确度：＜± 0.010 OD ± 1.0%，0</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3.0 OD；</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测定精确度：＜± 0.003 OD ± 1.0%，0</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3.0 OD；</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杂散光： ＜ 0.05% at 230 nm；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光程校正技术：配有光径传感器技术，可以将实测的光密度值校正为1 cm光径下的吸光度值，使对微孔板的测读达到分光光度计的精度，校正结果不随温度变化而变化；</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荧光强度：</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荧光检测支持：微孔板顶部及底部检测；</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波长范围： 250 nm</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850 nm，1 nm可调；</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带宽：(EX) 15 nm； ( EM) 25 nm；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动态学范围：&gt; 6个数量级；</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 灵敏度(优化)：≤ 1 pM荧光素，96孔板顶读；</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2 pM荧光素，96孔板底读; ≤ 1 pM荧光素，384孔板顶读；≤ 2.5 pM荧光素，384孔板底读；</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化学发光：</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化学发光检测支持：微孔板顶部检测；</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波长范围：300 nm</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850 nm，1 nm可调；</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动态学范围：&gt; 7个数量级；</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 灵敏度（辉光）：≤ 2 pM  ATP 96孔板，≤ 4 pM ATP 384孔板；</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 灵敏度（闪光）：≤ 20 amol ATP；</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 孔间干扰：&lt; 0.1%，白色96和 &lt; 0.2%，白色384孔板；</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近场芯片感应通讯和身份识别功能（NFC），配备用户身份识别卡，内置感应芯片，使用前用户只需进行识别卡扫描，仪器即会自动识别用户身份，进入到该用户的个性化界面，调出所有此用户账户下的已建立的程序，然后点击运行即可，达到无纸化化的仪器登记使用管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仪器主机USB插口可支持数据输出；</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 仪器主机面板具有嵌入式 ≥ 10英寸大屏幕触摸屏，无需电脑，直接使用在线触屏，即可进行程序、参数设置、读板、存储数据（至USB或网络路径）、数据展示和浏览；同时机器内置培训视频可在线可调用观看；</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 可选超微量检测板：</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最大加样量：≥ 64个样品；</w:t>
            </w:r>
          </w:p>
          <w:p>
            <w:pPr>
              <w:numPr>
                <w:ilvl w:val="1"/>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具有蒸发控制功能；</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 兼容堆板机；</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数据分析软件可自动进行数据的运算及存储；可完成图表曲线制作，并可完成坐标轴的自由定义和转换，≥ 21种曲线拟合方式；完成自编公式和程序的存储及运行，仪器的各种功能均可通过计算机控制完成；</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一般参数：</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尺寸：40.1 cm (高) ×53.2 cm (宽) ×59.8 cm (长)</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重量：40 kg；</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耗电量：&lt; 200 watts；</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 电源：100</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240 Vac, 2A, 50/60 Hz；</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配置：</w:t>
            </w:r>
          </w:p>
          <w:p>
            <w:pPr>
              <w:numPr>
                <w:ilvl w:val="1"/>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多功能酶标仪主机（吸收光、荧光强度、化学发光和荧光共振能量转移）一台；</w:t>
            </w:r>
          </w:p>
          <w:p>
            <w:pPr>
              <w:numPr>
                <w:ilvl w:val="1"/>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SMP7分析软件工作站一套；</w:t>
            </w:r>
          </w:p>
          <w:p>
            <w:pPr>
              <w:numPr>
                <w:ilvl w:val="1"/>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 防尘罩、使用手册、鼠标；</w:t>
            </w:r>
          </w:p>
          <w:p>
            <w:pPr>
              <w:numPr>
                <w:ilvl w:val="1"/>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23.4. 工具一套；</w:t>
            </w:r>
          </w:p>
          <w:p>
            <w:pPr>
              <w:numPr>
                <w:ilvl w:val="1"/>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23.5. 酶标仪用NFC卡8个。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高效冷冻离心机</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最高转速 ≥ 26000</w:t>
            </w:r>
            <w:r>
              <w:rPr>
                <w:rFonts w:hint="eastAsia" w:ascii="宋体" w:hAnsi="宋体" w:eastAsia="宋体" w:cs="宋体"/>
                <w:color w:val="auto"/>
                <w:spacing w:val="-20"/>
                <w:w w:val="80"/>
                <w:sz w:val="21"/>
                <w:szCs w:val="21"/>
                <w:highlight w:val="none"/>
              </w:rPr>
              <w:t xml:space="preserve">  </w:t>
            </w:r>
            <w:r>
              <w:rPr>
                <w:rFonts w:hint="eastAsia" w:ascii="宋体" w:hAnsi="宋体" w:eastAsia="宋体" w:cs="宋体"/>
                <w:color w:val="auto"/>
                <w:sz w:val="21"/>
                <w:szCs w:val="21"/>
                <w:highlight w:val="none"/>
              </w:rPr>
              <w:t>rpm，最大相对离心力 ≥ 82000 × g，定角最大容量 ≥ 6000 mL；</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转速控制精度 ≤ ± 10 rpm或者0.1%；</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温度控制范围：-10 ℃－40 ℃，准确度 ± 1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微机控制，数字显示，旋钮式按键操作；</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采用可变磁阻驱动系统，以将升/降速度时间缩短一半；</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具有智能化的真空减磨系统，减少风阻，以加快达到最高转速，增长转头寿命；</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样品容量不平衡容忍度为5%，可“目视平衡”；</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仪器具备可视孔，以便于用户进行定期的转速校准；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仪器具备动态惯量检测功能，以在动态情况下进行转头惯量检测和能量计算以保证仪器的安全运行；</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制冷系统采用环境保护冷冻剂，温度控制范围为-10 ℃－40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时间设定：1分钟－180分钟，另有连续时间运行 (HOLD) 选择；</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可选配生物安全转头及HEPA过滤膜，防止样品悬浮粒子扩散到空气中；</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安全操作功能包括转头不平衡检测、超速保护、超温保护等；有生物安全转头及样品分离袋可供选择；</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噪音：≤ 57 dB；</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仪器根据人体力学设计，并备有脚踏开关，高度适中，方便操作；</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具备国家食药监局颁布的医疗器械备案凭证及备案号，临床样品的检测合法合规；</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转头体为铝合金材质；</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要求制造厂商提供本地化售后维修服务，省内有生产厂家直服的售后工程师，经验丰富，响应时间在24小时之内，需提材料证明；</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 配置：</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1. 主机一台；</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 定角转头1个：最高转速 ≥ 14000 rpm，最大相对离心力 ≥ 35000 × g，最大容量 ≥ 16 × 50 mL，K因子 ≤ 787，同品牌离心管100个；</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3. 定角转头1个：最高转速 ≥ 14000 rpm，最大相对离心力 ≥ 30000 × g，最大容量 ≥ 6 × 250 mL，K因子 ≤ 1764，同品牌离心瓶 ≥ 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大容量离心机</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最高转速 ≥ 10000 rpm，最大相对离心力 ≥ 17700 × g；</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最大单次实际装液体积 ≥ 4×2250 mL，要求采用椭圆形样品杯，杯口与杯身一致，便于样品取出；</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微机控制，数字显示，按键式操作；</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温度控制范围为-10 ℃－40 ℃，准确度 ± 2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转速控制精度 ≤ ± 25 rpm；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仪器具备动态惯量检测功能，以在动态情况下进行转头惯量检测和能量计算以保证仪器的安全运行；</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具有智能化的减磨系统，减少风阻，以加快达到最高转速，增长转头寿命；</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多种转头可供选择，包括定角转头、水平转头；</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仪器具备可视孔，以便于用户进行定期的转速校准；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仪器具备脚踏开关，方便用户进行操作；</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噪音 ≤ 60 dB；</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主机重量 ≥ 300 kg；</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热输出量少于6900 Btu/Hr.（2 KW/Hr.）；</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转头为铝合金材质；</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要求制造厂商提供本地化售后维修服务，省内有生产厂家直服的售后工程师，经验丰富，响应时间在24小时之内，需提材料证明；</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.配置：</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16.1.</w:t>
            </w:r>
            <w:r>
              <w:rPr>
                <w:rFonts w:hint="eastAsia" w:ascii="宋体" w:hAnsi="宋体" w:eastAsia="宋体" w:cs="宋体"/>
                <w:color w:val="auto"/>
                <w:sz w:val="21"/>
                <w:szCs w:val="21"/>
                <w:highlight w:val="none"/>
              </w:rPr>
              <w:t>水平转头一个：最高转速 ≥ 4200 rpm，最大相对离心力 ≥ 5020 × g，最大容量 ≥ 6 × 1000 mL,同品牌离心瓶一套。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凝胶成像分析系统</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工作温度：10 ℃－28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工作和存储湿度：20%－70%；</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工作电源：100 V－240 V；</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用途：简单易用、高性能的实时凝胶成像系统，可以对蛋白电泳凝胶、DNA凝胶等样品进行全自动图像采集并进行定性和定量分析（绝对定量和相对定量），具有免染成像功能；</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性能与软件要求：</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样品来源：不透光样品如照片、纸张、杂交膜等；荧光样品如EB染色的DNA凝胶、SYBR Safe荧光染色DNA凝胶、Radiant Red荧光染色的RNA凝胶等；各种染色的蛋白质凝胶如考染、银染、SYPRO Ruby或Oriole荧光染色等；</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物理像素：不低于630万像素；</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仪器控制方式：触屏控制，无需连接电脑操作，即可实现独立运行；</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智能样品托盘技术：多种类型托盘可选避免交叉污染，自动识别托盘类型。托盘可取出，方便清洗维护；</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免染功能：具有专用免染托盘，实现蛋白样品无需染色，直接成像功能；</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成像大小：21 cm × 14 cm；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光源：反射白光，透射紫外；</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支持多用户操作，各用户可分别设置用户名及密码，以保护数据安全；</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触屏软件：支持中文操作界面，最少散步即可设置成像程序；</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可加配UV防护板：方便直接用紫外平台进行样品肉眼观察；</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设备顶层抗污染处理，可以临时放置凝胶托盘，并可拆卸清洗；</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设备可加配网络链接模块连接入局域网内，方便客户网络访问系统储存，操作成像结果的下载；</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软件功能：</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多幅图像合并显示并分析功能；</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报告输出：包括图像仪名称、仪器序列号、使用者姓名、成像时间、光源名称、滤光片名称、泳道图示、条带标注等；</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脉冲场电泳输出格式：能导出PulseNet需要格式；</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 图像输出格式：.tif、.bmp、.png、.jpg；</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 软件可自由安装于多台电脑，无密码狗，无安装次数限制；</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 中文版、英文版软件自由切换，免费升级。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辉光放电仪</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主机和机械泵为同一品牌，保证质量稳定性；</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等离子体电流：0 mA－30 mA；</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功率：30 W；</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配备专业油污过滤器，达到高效过滤；</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高效处理台，可全方位进行亲水性处理；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辉光放电头极性：正极负极可续；</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样品台：超大样品腔室；</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样品台高度：1 mm－28 mm可调；</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处理时间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0 sec.－900 sec.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样品室大小：Ø120 mm × 100 mm高；</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进气孔：2 个Ø6 mm 进气孔；</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电源要求：230 V  50 Hz, 10 A；</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由生产厂家授权工程师上门安装培训。</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14. </w:t>
            </w:r>
            <w:r>
              <w:rPr>
                <w:rFonts w:hint="eastAsia" w:ascii="宋体" w:hAnsi="宋体" w:eastAsia="宋体" w:cs="宋体"/>
                <w:color w:val="auto"/>
                <w:sz w:val="21"/>
                <w:szCs w:val="21"/>
                <w:highlight w:val="none"/>
              </w:rPr>
              <w:t>配置：</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1. 辉光放电仪；</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2. 主机：1台；</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3. 玻璃罩：1个；</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4. 机械泵：1台；</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5. 油污过滤器：1个；</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6. 泵油：1瓶；</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7. 真空连接管：1套。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液氮生物容器35 L</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几何容积：30 L－35.5 L；</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空    重：15 kg－15.5 kg；</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口    径：120 mm－125 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外    径：470 mm－475 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高    度：650 mm－690 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6. 静态液氮日蒸发量：0.35 L/d－0.37 L/d；</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静态液氮保 存 期：90 d－100 d；</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提筒数量：6 n；</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方提桶尺寸：82 mm × 84 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盒子尺寸：76 mm × 76 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安瓶数量：≥600 n；</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配置：液位尺、推拉车、液面检测。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液氮生物容器50 B</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几何容积：40 L－50 L；</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空   重：20 kg－21.5 kg；</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口   径：120 mm－125 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外   径：490 mm－500 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高   度：700 mm－790 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6. 静态液氮日蒸发量：0.43 L/d－0.45 L/d；</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静态液氮保 存 期：100 d－110 d；</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提筒数量：6 n；</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方提桶尺寸：82 mm × 84 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盒子尺寸：76 mm × 76 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安瓶数量：≥750 n；</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配置：液位尺、推拉车、液面检测。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振荡培养箱</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叠加箱体：可叠加和拆分；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内衬：镜面不锈钢R角工艺，杂菌没有着力点不易滋生，方便彻底消毒；内腔满焊结构，箱体内能够水冲洗；不锈钢无螺丝固定，避免螺丝缝隙里滋生杂菌；</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控制面板： LCD触摸显示屏，系统具有数据记录功能，每分钟记录一次数据，可记录</w:t>
            </w:r>
            <w:r>
              <w:rPr>
                <w:rFonts w:hint="eastAsia" w:ascii="宋体" w:hAnsi="宋体" w:eastAsia="宋体" w:cs="宋体"/>
                <w:color w:val="auto"/>
                <w:sz w:val="21"/>
                <w:szCs w:val="21"/>
                <w:highlight w:val="none"/>
                <w:lang w:val="en-US" w:eastAsia="zh-CN"/>
              </w:rPr>
              <w:t>85天－</w:t>
            </w:r>
            <w:r>
              <w:rPr>
                <w:rFonts w:hint="eastAsia" w:ascii="宋体" w:hAnsi="宋体" w:eastAsia="宋体" w:cs="宋体"/>
                <w:color w:val="auto"/>
                <w:sz w:val="21"/>
                <w:szCs w:val="21"/>
                <w:highlight w:val="none"/>
              </w:rPr>
              <w:t>90天的数据，并且可以生成温度、速度实时监控曲线，有USB接口，可将上述数据导出并保存；</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最大容量（三角瓶放样量）：单层 ≥ 250 mL × 42或500 mL × 25或1000 mL × 16 或2000 mL × 9或3000 mL × 8；</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三层外型尺寸（长×宽×高）：≥980 mm × 800 mm × 635 mm；</w:t>
            </w:r>
          </w:p>
          <w:p>
            <w:pPr>
              <w:numPr>
                <w:ilvl w:val="1"/>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温度探头：PT100；</w:t>
            </w:r>
          </w:p>
          <w:p>
            <w:pPr>
              <w:numPr>
                <w:ilvl w:val="1"/>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温控范围：4－60 ℃；</w:t>
            </w:r>
          </w:p>
          <w:p>
            <w:pPr>
              <w:numPr>
                <w:ilvl w:val="1"/>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温度调节精度：± 0.1 ℃；</w:t>
            </w:r>
          </w:p>
          <w:p>
            <w:pPr>
              <w:numPr>
                <w:ilvl w:val="1"/>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温度均匀度：≤ ± 0.7 ℃ （at 37 ℃）；</w:t>
            </w:r>
          </w:p>
          <w:p>
            <w:pPr>
              <w:numPr>
                <w:ilvl w:val="1"/>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控制方式：P.I.D微电脑智能控制；</w:t>
            </w:r>
          </w:p>
          <w:p>
            <w:pPr>
              <w:numPr>
                <w:ilvl w:val="1"/>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 对流方式：强制对流；</w:t>
            </w:r>
          </w:p>
          <w:p>
            <w:pPr>
              <w:numPr>
                <w:ilvl w:val="1"/>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 定时范围：0－999.9小时；</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 制冷系统：压缩机、无氟环保制冷剂；要求制冷量可调，保证最低温度4 ℃ 可长期稳定运行（提供不少于48小时箱体内温控4 ℃ 时内置数据记录实物图片）；</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 制热：翅片加热；</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保护功能：具有超温报警功能、异常情况自动断电及断电恢复功能，避免因停电、死机而造成的数据丢失问题；</w:t>
            </w:r>
          </w:p>
          <w:p>
            <w:pPr>
              <w:jc w:val="left"/>
              <w:rPr>
                <w:rFonts w:hint="eastAsia" w:ascii="宋体" w:hAnsi="宋体" w:eastAsia="宋体" w:cs="宋体"/>
                <w:color w:val="auto"/>
                <w:sz w:val="21"/>
                <w:szCs w:val="21"/>
                <w:highlight w:val="none"/>
              </w:rPr>
            </w:pP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电机：高质伺服电机；</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 机械驱动：多轴偏三轮驱动；</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 轴承：原装轴承；</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 振荡频率：10－300 rpm（有低速大扭矩运行模式，可10 rpm长期稳定运行）；</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 振荡频率精度：± 1 rp</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 摇板振幅：Ф2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mm－Ф26 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 摇板尺寸(长×宽）：≤625 mm × 555 mm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 摇板在开门情况下立即停止摇动；</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 噪音：≤ 55 dB；</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 配置紫外灯灭菌；</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 箱体内消毒液（水）冲洗灭菌；</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 夹具：配置可单手操作放取样品的一体成型全塑胶三角瓶夹具，保证装载玻璃三角瓶时，不因三角瓶破裂而被划伤；（提供塑胶夹具实物彩色图片及操作说明）；</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 售后服务、证明资质；</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 提供原厂彩页加盖公章；</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 提供原厂针对本项目售后服务承诺书；</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 关键参数证明材料。</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 </w:t>
            </w:r>
            <w:r>
              <w:rPr>
                <w:rFonts w:hint="eastAsia" w:ascii="宋体" w:hAnsi="宋体" w:eastAsia="宋体" w:cs="宋体"/>
                <w:color w:val="auto"/>
                <w:sz w:val="21"/>
                <w:szCs w:val="21"/>
                <w:highlight w:val="none"/>
              </w:rPr>
              <w:t>配置：</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1.箱体：1台；</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2.控温模块：1套；</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3.机械模块：1套；</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4.灭菌装置：1套；</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5.夹具：1套</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立体显微镜</w:t>
            </w:r>
          </w:p>
        </w:tc>
        <w:tc>
          <w:tcPr>
            <w:tcW w:w="730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光学系统：平行光路变倍系统，复消色差光学设计，高分辨率、高反差、立体感强,具有极强的3D效果；</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总放大倍数（10 x目镜下）：10 x－80 x；</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变倍器，变比光学 ≥ 8 : 1；</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最高分辨率 ≥ 1211 Lp/mm；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平场复消色差物镜：1.0 x物镜,物镜工作距离 ≥ 60 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目镜2颗，放大倍数10 x，视野数 ≥ 23，双目屈光度可调；</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目镜筒：20°仰角，100/100分光比，CCD右侧光路60N接口；</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调焦机构：航天材料的Z轴格栅：坚固稳定；支架高度 ≥ 490 mm，最大载重 ≥ 10 kg，调焦行程 ≥ 340 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透射光：大型透射光底座，可实现透射明场，投射偏光，透射暗场，透射斜照明等观察方式。适合大样品的观察；</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LED冷光源：光通量 ≥ 600 LM，色温恒定≥6200 K，使用寿命 ≥ 20000小时；</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配置起偏器，检偏器，实现偏光观察；</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原厂同品牌成像系统；</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彩色CMOS芯片尺寸 ≥ 1/2.1英寸；</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物理像素 ≥ 830万，Ultra HD (4K)，像素点大小≤ 1.85 μm x 1.85 μm；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拍摄速度 ≥ 30幅/秒（分辨率3840 × 2160）；</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1－22 x增益可调；</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可通过显微镜机身或单独电源供电两种方式可供选择；</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HDMI/USB 3.0 Type C/Ethernet/Micro-D多种数据传输接口；</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 相机可利用Wi-Fi进行连接控制相机拍照；</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相机自带OSD图像采集系统，可利用HDMI直接连接显示器进行图像采集，无需额外配备电脑；</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相机带有主动降噪、主动锐化功能并可进行HDR模式采集；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原厂同品牌图像分析系统；</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支持bmp, tif, jpg, gif, tga, png, j2k, jp2, mac, msp, ras, pct, eps, wmf, psd, img, cmp, zvi, lsm, czi等格式图像输入；</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支持bmp, jpg, tif, tga, png, psd, cmp, avi, lsm, mov, j2k, jp2, pcx, tga, wmf, pcf等格式图像输出；</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曝光模式自动、测光、手动可选；</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多色彩通道白平衡调节；</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可自动调整</w:t>
            </w:r>
            <w:r>
              <w:rPr>
                <w:rFonts w:hint="eastAsia" w:ascii="宋体" w:hAnsi="宋体" w:eastAsia="宋体" w:cs="宋体"/>
                <w:color w:val="auto"/>
                <w:sz w:val="21"/>
                <w:szCs w:val="21"/>
                <w:highlight w:val="none"/>
                <w:lang w:val="en-US" w:eastAsia="zh-CN"/>
              </w:rPr>
              <w:t>色温值≥</w:t>
            </w:r>
            <w:r>
              <w:rPr>
                <w:rFonts w:hint="eastAsia" w:ascii="宋体" w:hAnsi="宋体" w:eastAsia="宋体" w:cs="宋体"/>
                <w:color w:val="auto"/>
                <w:sz w:val="21"/>
                <w:szCs w:val="21"/>
                <w:highlight w:val="none"/>
              </w:rPr>
              <w:t>3200 K；</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 多种分辨率模式可选；</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 多色彩通道柱状图；</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可手动白平衡调节；</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带有黑平衡调节；</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可对未拍摄图像进行旋转镜像等操作；</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多种预览模式可选；</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可对图像进行标记：添加文本或箭头、标尺等；</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亮度、对比度、gamma值调整；</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预览图像下可调整放大或缩小；</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图像平滑、锐化等处理；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38</w:t>
            </w:r>
            <w:r>
              <w:rPr>
                <w:rFonts w:hint="eastAsia" w:ascii="宋体" w:hAnsi="宋体" w:eastAsia="宋体" w:cs="宋体"/>
                <w:color w:val="auto"/>
                <w:sz w:val="21"/>
                <w:szCs w:val="21"/>
                <w:highlight w:val="none"/>
              </w:rPr>
              <w:t>. 测量功能包括标尺、长度、面积、角度等；</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39</w:t>
            </w:r>
            <w:r>
              <w:rPr>
                <w:rFonts w:hint="eastAsia" w:ascii="宋体" w:hAnsi="宋体" w:eastAsia="宋体" w:cs="宋体"/>
                <w:color w:val="auto"/>
                <w:sz w:val="21"/>
                <w:szCs w:val="21"/>
                <w:highlight w:val="none"/>
              </w:rPr>
              <w:t>. 图像存档可进一步编辑；</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软件界面可随用户习惯调整。</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libri Light">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A00002EF" w:usb1="4000004B" w:usb2="00000000" w:usb3="00000000" w:csb0="2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B13CA"/>
    <w:multiLevelType w:val="singleLevel"/>
    <w:tmpl w:val="882B13CA"/>
    <w:lvl w:ilvl="0" w:tentative="0">
      <w:start w:val="24"/>
      <w:numFmt w:val="decimal"/>
      <w:suff w:val="space"/>
      <w:lvlText w:val="%1."/>
      <w:lvlJc w:val="left"/>
    </w:lvl>
  </w:abstractNum>
  <w:abstractNum w:abstractNumId="1">
    <w:nsid w:val="BDEFCD27"/>
    <w:multiLevelType w:val="singleLevel"/>
    <w:tmpl w:val="BDEFCD27"/>
    <w:lvl w:ilvl="0" w:tentative="0">
      <w:start w:val="8"/>
      <w:numFmt w:val="decimal"/>
      <w:suff w:val="space"/>
      <w:lvlText w:val="%1."/>
      <w:lvlJc w:val="left"/>
    </w:lvl>
  </w:abstractNum>
  <w:abstractNum w:abstractNumId="2">
    <w:nsid w:val="EFDE1AC6"/>
    <w:multiLevelType w:val="singleLevel"/>
    <w:tmpl w:val="EFDE1AC6"/>
    <w:lvl w:ilvl="0" w:tentative="0">
      <w:start w:val="8"/>
      <w:numFmt w:val="decimal"/>
      <w:suff w:val="space"/>
      <w:lvlText w:val="%1."/>
      <w:lvlJc w:val="left"/>
    </w:lvl>
  </w:abstractNum>
  <w:abstractNum w:abstractNumId="3">
    <w:nsid w:val="FBFC1BE5"/>
    <w:multiLevelType w:val="multilevel"/>
    <w:tmpl w:val="FBFC1BE5"/>
    <w:lvl w:ilvl="0" w:tentative="0">
      <w:start w:val="13"/>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0A5874D8"/>
    <w:multiLevelType w:val="multilevel"/>
    <w:tmpl w:val="0A5874D8"/>
    <w:lvl w:ilvl="0" w:tentative="0">
      <w:start w:val="12"/>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1D97D990"/>
    <w:multiLevelType w:val="singleLevel"/>
    <w:tmpl w:val="1D97D990"/>
    <w:lvl w:ilvl="0" w:tentative="0">
      <w:start w:val="2"/>
      <w:numFmt w:val="chineseCounting"/>
      <w:suff w:val="nothing"/>
      <w:lvlText w:val="%1、"/>
      <w:lvlJc w:val="left"/>
      <w:rPr>
        <w:rFonts w:hint="eastAsia"/>
      </w:rPr>
    </w:lvl>
  </w:abstractNum>
  <w:abstractNum w:abstractNumId="6">
    <w:nsid w:val="5FEFF301"/>
    <w:multiLevelType w:val="singleLevel"/>
    <w:tmpl w:val="5FEFF301"/>
    <w:lvl w:ilvl="0" w:tentative="0">
      <w:start w:val="1"/>
      <w:numFmt w:val="decimal"/>
      <w:suff w:val="space"/>
      <w:lvlText w:val="%1."/>
      <w:lvlJc w:val="left"/>
    </w:lvl>
  </w:abstractNum>
  <w:abstractNum w:abstractNumId="7">
    <w:nsid w:val="7BEE286D"/>
    <w:multiLevelType w:val="singleLevel"/>
    <w:tmpl w:val="7BEE286D"/>
    <w:lvl w:ilvl="0" w:tentative="0">
      <w:start w:val="1"/>
      <w:numFmt w:val="decimal"/>
      <w:suff w:val="space"/>
      <w:lvlText w:val="%1."/>
      <w:lvlJc w:val="left"/>
    </w:lvl>
  </w:abstractNum>
  <w:num w:numId="1">
    <w:abstractNumId w:val="5"/>
  </w:num>
  <w:num w:numId="2">
    <w:abstractNumId w:val="7"/>
  </w:num>
  <w:num w:numId="3">
    <w:abstractNumId w:val="1"/>
  </w:num>
  <w:num w:numId="4">
    <w:abstractNumId w:val="6"/>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iYzQ2ZDY4NWM4M2FjYTIyZGE3OTEwZTUzYzgxN2IifQ=="/>
  </w:docVars>
  <w:rsids>
    <w:rsidRoot w:val="17087952"/>
    <w:rsid w:val="17087952"/>
    <w:rsid w:val="1AB73573"/>
    <w:rsid w:val="27081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Times New Roman" w:hAnsi="Times New Roman" w:eastAsia="宋体" w:cs="Times New Roman"/>
      <w:b/>
      <w:bCs/>
      <w:kern w:val="44"/>
      <w:sz w:val="32"/>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eastAsia="仿宋_GB2312"/>
      <w:sz w:val="28"/>
      <w:szCs w:val="30"/>
    </w:rPr>
  </w:style>
  <w:style w:type="paragraph" w:styleId="4">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5">
    <w:name w:val="Body Text First Indent"/>
    <w:basedOn w:val="3"/>
    <w:qFormat/>
    <w:uiPriority w:val="0"/>
    <w:pPr>
      <w:spacing w:after="120"/>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2023-11-15T07:44:00Z</dcterms:created>
  <dc:creator>Administrator</dc:creator>
  <cp:lastModifiedBy>Administrator</cp:lastModifiedBy>
  <dcterms:modified xsi:type="dcterms:W3CDTF">2023-11-15T07:45:19Z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AF21A94B0F304617BDF63874EF71FD5B_11</vt:lpwstr>
  </property>
</Properties>
</file>