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0"/>
        </w:numPr>
        <w:adjustRightInd w:val="0"/>
        <w:snapToGrid w:val="0"/>
        <w:spacing w:line="440" w:lineRule="exact"/>
        <w:ind w:leftChars="0"/>
        <w:jc w:val="center"/>
        <w:rPr>
          <w:rFonts w:hint="eastAsia" w:ascii="宋体" w:hAnsi="宋体" w:eastAsia="宋体" w:cs="宋体"/>
          <w:b/>
          <w:color w:val="auto"/>
          <w:sz w:val="28"/>
          <w:szCs w:val="28"/>
          <w:highlight w:val="none"/>
          <w:lang w:eastAsia="zh-CN"/>
        </w:rPr>
      </w:pPr>
      <w:bookmarkStart w:id="0" w:name="_Toc24253"/>
      <w:r>
        <w:rPr>
          <w:rFonts w:hint="eastAsia" w:ascii="宋体" w:hAnsi="宋体" w:eastAsia="宋体" w:cs="宋体"/>
          <w:b/>
          <w:color w:val="auto"/>
          <w:sz w:val="28"/>
          <w:szCs w:val="28"/>
          <w:highlight w:val="none"/>
          <w:lang w:eastAsia="zh-CN"/>
        </w:rPr>
        <w:t>郑州旅游职业学院报告厅、多功能厅装修工程项目磋商公告</w:t>
      </w:r>
      <w:bookmarkEnd w:id="0"/>
    </w:p>
    <w:p>
      <w:pPr>
        <w:adjustRightInd w:val="0"/>
        <w:snapToGrid w:val="0"/>
        <w:spacing w:line="436" w:lineRule="exact"/>
        <w:rPr>
          <w:rFonts w:hint="eastAsia" w:ascii="宋体" w:hAnsi="宋体" w:eastAsia="宋体" w:cs="宋体"/>
          <w:b w:val="0"/>
          <w:bCs w:val="0"/>
          <w:color w:val="auto"/>
          <w:sz w:val="21"/>
          <w:szCs w:val="21"/>
          <w:highlight w:val="none"/>
          <w:lang w:eastAsia="zh-CN"/>
        </w:rPr>
      </w:pPr>
      <w:bookmarkStart w:id="1" w:name="_Toc496621882"/>
      <w:bookmarkEnd w:id="1"/>
    </w:p>
    <w:p>
      <w:pPr>
        <w:adjustRightInd w:val="0"/>
        <w:snapToGrid w:val="0"/>
        <w:spacing w:line="436" w:lineRule="exac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项目概况</w:t>
      </w:r>
    </w:p>
    <w:p>
      <w:pPr>
        <w:adjustRightInd w:val="0"/>
        <w:snapToGrid w:val="0"/>
        <w:spacing w:line="436" w:lineRule="exact"/>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郑州旅游职业学院报告厅、多功能厅装修工程项目</w:t>
      </w:r>
      <w:r>
        <w:rPr>
          <w:rFonts w:hint="eastAsia" w:ascii="宋体" w:hAnsi="宋体" w:eastAsia="宋体" w:cs="宋体"/>
          <w:b w:val="0"/>
          <w:bCs w:val="0"/>
          <w:color w:val="auto"/>
          <w:sz w:val="21"/>
          <w:szCs w:val="21"/>
          <w:highlight w:val="none"/>
          <w:lang w:eastAsia="zh-CN"/>
        </w:rPr>
        <w:t>的潜在投标人应在郑州市公共资源交易中心网（http://zzggzy.zhengzhou.gov.cn/）获取招标文件，并于</w:t>
      </w:r>
      <w:r>
        <w:rPr>
          <w:rFonts w:hint="eastAsia" w:ascii="宋体" w:hAnsi="宋体" w:cs="宋体"/>
          <w:b w:val="0"/>
          <w:bCs w:val="0"/>
          <w:color w:val="auto"/>
          <w:sz w:val="21"/>
          <w:szCs w:val="21"/>
          <w:highlight w:val="none"/>
          <w:lang w:val="en-US" w:eastAsia="zh-CN"/>
        </w:rPr>
        <w:t>2022</w:t>
      </w:r>
      <w:r>
        <w:rPr>
          <w:rFonts w:hint="eastAsia" w:ascii="宋体" w:hAnsi="宋体" w:eastAsia="宋体" w:cs="宋体"/>
          <w:b w:val="0"/>
          <w:bCs w:val="0"/>
          <w:color w:val="auto"/>
          <w:sz w:val="21"/>
          <w:szCs w:val="21"/>
          <w:highlight w:val="none"/>
          <w:lang w:eastAsia="zh-CN"/>
        </w:rPr>
        <w:t>年</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月</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eastAsia="zh-CN"/>
        </w:rPr>
        <w:t>日10时00分（北京时间）前递交响应文件。</w:t>
      </w:r>
    </w:p>
    <w:p>
      <w:pPr>
        <w:adjustRightInd w:val="0"/>
        <w:snapToGrid w:val="0"/>
        <w:spacing w:line="436"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一、项目基本情况</w:t>
      </w:r>
    </w:p>
    <w:p>
      <w:pPr>
        <w:adjustRightInd w:val="0"/>
        <w:snapToGrid w:val="0"/>
        <w:spacing w:line="436" w:lineRule="exact"/>
        <w:ind w:firstLine="42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1、项目编号：郑财磋商采购-2022-1</w:t>
      </w:r>
      <w:r>
        <w:rPr>
          <w:rFonts w:hint="eastAsia" w:ascii="宋体" w:hAnsi="宋体" w:eastAsia="宋体" w:cs="宋体"/>
          <w:color w:val="auto"/>
          <w:sz w:val="21"/>
          <w:szCs w:val="21"/>
          <w:highlight w:val="none"/>
          <w:lang w:val="en-US" w:eastAsia="zh-CN"/>
        </w:rPr>
        <w:t>33</w:t>
      </w:r>
    </w:p>
    <w:p>
      <w:pPr>
        <w:adjustRightInd w:val="0"/>
        <w:snapToGrid w:val="0"/>
        <w:spacing w:line="436" w:lineRule="exact"/>
        <w:ind w:firstLine="42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2、项目名称：郑州旅游职业学院报告厅、多功能厅装修工程项目</w:t>
      </w:r>
    </w:p>
    <w:p>
      <w:pPr>
        <w:adjustRightInd w:val="0"/>
        <w:snapToGrid w:val="0"/>
        <w:spacing w:line="436" w:lineRule="exact"/>
        <w:ind w:firstLine="42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3、项目位于：郑州旅游职业学院象湖校区</w:t>
      </w:r>
    </w:p>
    <w:p>
      <w:pPr>
        <w:adjustRightInd w:val="0"/>
        <w:snapToGrid w:val="0"/>
        <w:spacing w:line="436" w:lineRule="exact"/>
        <w:ind w:firstLine="42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4、采购方式：竞争性磋商</w:t>
      </w:r>
    </w:p>
    <w:p>
      <w:pPr>
        <w:adjustRightInd w:val="0"/>
        <w:snapToGrid w:val="0"/>
        <w:spacing w:line="436" w:lineRule="exact"/>
        <w:ind w:firstLine="42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5、预算金额：</w:t>
      </w:r>
      <w:r>
        <w:rPr>
          <w:rFonts w:hint="eastAsia" w:ascii="宋体" w:hAnsi="宋体" w:eastAsia="宋体" w:cs="宋体"/>
          <w:color w:val="auto"/>
          <w:sz w:val="21"/>
          <w:szCs w:val="21"/>
          <w:highlight w:val="none"/>
          <w:lang w:val="en-US" w:eastAsia="zh-CN"/>
        </w:rPr>
        <w:t>12303606.10</w:t>
      </w:r>
      <w:r>
        <w:rPr>
          <w:rFonts w:hint="eastAsia" w:ascii="宋体" w:hAnsi="宋体" w:eastAsia="宋体" w:cs="宋体"/>
          <w:color w:val="auto"/>
          <w:sz w:val="21"/>
          <w:szCs w:val="21"/>
          <w:highlight w:val="none"/>
          <w:lang w:eastAsia="zh-CN"/>
        </w:rPr>
        <w:t>元</w:t>
      </w:r>
      <w:r>
        <w:rPr>
          <w:rFonts w:hint="eastAsia" w:ascii="宋体" w:hAnsi="宋体" w:cs="宋体"/>
          <w:color w:val="auto"/>
          <w:sz w:val="21"/>
          <w:szCs w:val="21"/>
          <w:highlight w:val="none"/>
          <w:lang w:eastAsia="zh-CN"/>
        </w:rPr>
        <w:t>，最高限价：</w:t>
      </w:r>
      <w:r>
        <w:rPr>
          <w:rFonts w:hint="eastAsia" w:ascii="宋体" w:hAnsi="宋体" w:cs="宋体"/>
          <w:color w:val="auto"/>
          <w:sz w:val="21"/>
          <w:szCs w:val="21"/>
          <w:highlight w:val="none"/>
          <w:lang w:val="en-US" w:eastAsia="zh-CN"/>
        </w:rPr>
        <w:t>12301317.82元。</w:t>
      </w:r>
    </w:p>
    <w:tbl>
      <w:tblPr>
        <w:tblStyle w:val="11"/>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245"/>
        <w:gridCol w:w="2645"/>
        <w:gridCol w:w="1616"/>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42"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1245"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包号</w:t>
            </w:r>
          </w:p>
        </w:tc>
        <w:tc>
          <w:tcPr>
            <w:tcW w:w="2645"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包名称</w:t>
            </w:r>
          </w:p>
        </w:tc>
        <w:tc>
          <w:tcPr>
            <w:tcW w:w="1616" w:type="dxa"/>
            <w:noWrap w:val="0"/>
            <w:vAlign w:val="center"/>
          </w:tcPr>
          <w:p>
            <w:pPr>
              <w:ind w:left="-4" w:leftChars="-28" w:hanging="58" w:hangingChars="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包预算</w:t>
            </w:r>
          </w:p>
          <w:p>
            <w:pPr>
              <w:ind w:left="-4" w:leftChars="-28" w:hanging="58" w:hangingChars="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（元）</w:t>
            </w:r>
          </w:p>
        </w:tc>
        <w:tc>
          <w:tcPr>
            <w:tcW w:w="1718" w:type="dxa"/>
            <w:noWrap w:val="0"/>
            <w:vAlign w:val="center"/>
          </w:tcPr>
          <w:p>
            <w:pPr>
              <w:ind w:left="-4" w:leftChars="-28" w:hanging="58" w:hangingChars="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包最高限价</w:t>
            </w:r>
          </w:p>
          <w:p>
            <w:pPr>
              <w:ind w:left="-4" w:leftChars="-28" w:hanging="58" w:hangingChars="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245"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A</w:t>
            </w:r>
          </w:p>
        </w:tc>
        <w:tc>
          <w:tcPr>
            <w:tcW w:w="2645"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郑州旅游职业学院1号楼报告厅装修工程</w:t>
            </w:r>
          </w:p>
        </w:tc>
        <w:tc>
          <w:tcPr>
            <w:tcW w:w="1616"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1735762.01</w:t>
            </w:r>
          </w:p>
        </w:tc>
        <w:tc>
          <w:tcPr>
            <w:tcW w:w="1718"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1734815.28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45"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w:t>
            </w:r>
          </w:p>
        </w:tc>
        <w:tc>
          <w:tcPr>
            <w:tcW w:w="2645"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郑州旅游职业学院2号楼A座报告厅装修工程</w:t>
            </w:r>
          </w:p>
        </w:tc>
        <w:tc>
          <w:tcPr>
            <w:tcW w:w="1616"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2108147.1</w:t>
            </w:r>
            <w:r>
              <w:rPr>
                <w:rFonts w:hint="eastAsia" w:ascii="宋体" w:hAnsi="宋体" w:eastAsia="宋体" w:cs="宋体"/>
                <w:color w:val="auto"/>
                <w:sz w:val="21"/>
                <w:szCs w:val="21"/>
                <w:highlight w:val="none"/>
                <w:lang w:val="en-US" w:eastAsia="zh-CN"/>
              </w:rPr>
              <w:t>5</w:t>
            </w:r>
          </w:p>
        </w:tc>
        <w:tc>
          <w:tcPr>
            <w:tcW w:w="1718"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2107614.42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45"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w:t>
            </w:r>
          </w:p>
        </w:tc>
        <w:tc>
          <w:tcPr>
            <w:tcW w:w="2645"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郑州旅游职业学院2号楼B座报告厅装修工程</w:t>
            </w:r>
          </w:p>
        </w:tc>
        <w:tc>
          <w:tcPr>
            <w:tcW w:w="1616"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2154770.17</w:t>
            </w:r>
          </w:p>
        </w:tc>
        <w:tc>
          <w:tcPr>
            <w:tcW w:w="1718"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2154288.35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45"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w:t>
            </w:r>
          </w:p>
        </w:tc>
        <w:tc>
          <w:tcPr>
            <w:tcW w:w="2645"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郑州旅游职业学院多功能厅装修工程</w:t>
            </w:r>
          </w:p>
        </w:tc>
        <w:tc>
          <w:tcPr>
            <w:tcW w:w="1616"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6304926.77</w:t>
            </w:r>
          </w:p>
        </w:tc>
        <w:tc>
          <w:tcPr>
            <w:tcW w:w="1718"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6304599.77</w:t>
            </w:r>
          </w:p>
        </w:tc>
      </w:tr>
    </w:tbl>
    <w:p>
      <w:pPr>
        <w:adjustRightInd w:val="0"/>
        <w:snapToGrid w:val="0"/>
        <w:spacing w:line="436" w:lineRule="exact"/>
        <w:ind w:firstLine="426"/>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备注：同一投标人仅可参与一个标包投标。</w:t>
      </w:r>
    </w:p>
    <w:p>
      <w:pPr>
        <w:adjustRightInd w:val="0"/>
        <w:snapToGrid w:val="0"/>
        <w:spacing w:line="436" w:lineRule="exact"/>
        <w:ind w:firstLine="42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6、采购需求（包括但不限于标的的名称、数量、简要技术需求或服务要求等）</w:t>
      </w:r>
    </w:p>
    <w:p>
      <w:pPr>
        <w:adjustRightInd w:val="0"/>
        <w:snapToGrid w:val="0"/>
        <w:spacing w:line="436" w:lineRule="exact"/>
        <w:ind w:firstLine="615" w:firstLineChars="29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w:t>
      </w:r>
      <w:bookmarkStart w:id="2" w:name="_Hlk102938570"/>
      <w:r>
        <w:rPr>
          <w:rFonts w:hint="eastAsia" w:ascii="宋体" w:hAnsi="宋体" w:eastAsia="宋体" w:cs="宋体"/>
          <w:color w:val="auto"/>
          <w:sz w:val="21"/>
          <w:szCs w:val="21"/>
          <w:highlight w:val="none"/>
          <w:lang w:eastAsia="zh-CN"/>
        </w:rPr>
        <w:t>项目概况：郑州旅游职业学院报告厅、多功能厅装修工程项目，主要包含三个报告厅及一个多功能厅装修、设备的采购、安装、调试、验收、运行维护、质保期服务、与货物有关的运输及其他伴随服务。</w:t>
      </w:r>
    </w:p>
    <w:p>
      <w:pPr>
        <w:adjustRightInd w:val="0"/>
        <w:snapToGrid w:val="0"/>
        <w:spacing w:line="436" w:lineRule="exact"/>
        <w:ind w:firstLine="615" w:firstLineChars="29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6.2招标范围：本项目竞争性磋商文件及工程量清单包含的所有内容。</w:t>
      </w:r>
    </w:p>
    <w:p>
      <w:pPr>
        <w:adjustRightInd w:val="0"/>
        <w:snapToGrid w:val="0"/>
        <w:spacing w:line="436" w:lineRule="exact"/>
        <w:ind w:firstLine="615" w:firstLineChars="29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6.3工期：3个月。</w:t>
      </w:r>
    </w:p>
    <w:p>
      <w:pPr>
        <w:adjustRightInd w:val="0"/>
        <w:snapToGrid w:val="0"/>
        <w:spacing w:line="436" w:lineRule="exact"/>
        <w:ind w:firstLine="615" w:firstLineChars="29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6.4质量要求：符合国家现行规程、规范和技术标准要求，工程质量达到合格标准。</w:t>
      </w:r>
    </w:p>
    <w:bookmarkEnd w:id="2"/>
    <w:p>
      <w:pPr>
        <w:adjustRightInd w:val="0"/>
        <w:snapToGrid w:val="0"/>
        <w:spacing w:line="436" w:lineRule="exact"/>
        <w:ind w:firstLine="615" w:firstLineChars="29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标段划分：本项目共划分四个标段。</w:t>
      </w:r>
    </w:p>
    <w:p>
      <w:pPr>
        <w:adjustRightInd w:val="0"/>
        <w:snapToGrid w:val="0"/>
        <w:spacing w:line="436" w:lineRule="exact"/>
        <w:ind w:firstLine="615" w:firstLineChars="29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A包：</w:t>
      </w:r>
      <w:r>
        <w:rPr>
          <w:rFonts w:hint="eastAsia" w:ascii="宋体" w:hAnsi="宋体" w:eastAsia="宋体" w:cs="宋体"/>
          <w:color w:val="auto"/>
          <w:sz w:val="21"/>
          <w:szCs w:val="21"/>
          <w:highlight w:val="none"/>
          <w:lang w:eastAsia="zh-CN"/>
        </w:rPr>
        <w:t xml:space="preserve"> 1号楼报告厅：大厅装修、消防系统、照明系统和音频系统等一些设备的采购和安装破除等工程。</w:t>
      </w:r>
    </w:p>
    <w:p>
      <w:pPr>
        <w:adjustRightInd w:val="0"/>
        <w:snapToGrid w:val="0"/>
        <w:spacing w:line="436" w:lineRule="exact"/>
        <w:ind w:firstLine="615" w:firstLineChars="29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B包：</w:t>
      </w:r>
      <w:r>
        <w:rPr>
          <w:rFonts w:hint="eastAsia" w:ascii="宋体" w:hAnsi="宋体" w:eastAsia="宋体" w:cs="宋体"/>
          <w:color w:val="auto"/>
          <w:sz w:val="21"/>
          <w:szCs w:val="21"/>
          <w:highlight w:val="none"/>
          <w:lang w:eastAsia="zh-CN"/>
        </w:rPr>
        <w:t>2号楼A座二楼报告厅：大厅、设备控制室装修、消防系统、照明系统和音频系统等一些设备的采购和安装破除等工程。</w:t>
      </w:r>
    </w:p>
    <w:p>
      <w:pPr>
        <w:adjustRightInd w:val="0"/>
        <w:snapToGrid w:val="0"/>
        <w:spacing w:line="436" w:lineRule="exact"/>
        <w:ind w:firstLine="615" w:firstLineChars="29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C包：</w:t>
      </w:r>
      <w:r>
        <w:rPr>
          <w:rFonts w:hint="eastAsia" w:ascii="宋体" w:hAnsi="宋体" w:eastAsia="宋体" w:cs="宋体"/>
          <w:color w:val="auto"/>
          <w:sz w:val="21"/>
          <w:szCs w:val="21"/>
          <w:highlight w:val="none"/>
          <w:lang w:eastAsia="zh-CN"/>
        </w:rPr>
        <w:t>2号楼B座一楼报告厅：大厅、设备控制室、放映室装修、消防系统、照明系统和音频系统等一些设备的采购和安装破除等工程。</w:t>
      </w:r>
    </w:p>
    <w:p>
      <w:pPr>
        <w:adjustRightInd w:val="0"/>
        <w:snapToGrid w:val="0"/>
        <w:spacing w:line="436" w:lineRule="exact"/>
        <w:ind w:firstLine="615" w:firstLineChars="29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D包：</w:t>
      </w:r>
      <w:r>
        <w:rPr>
          <w:rFonts w:hint="eastAsia" w:ascii="宋体" w:hAnsi="宋体" w:eastAsia="宋体" w:cs="宋体"/>
          <w:color w:val="auto"/>
          <w:sz w:val="21"/>
          <w:szCs w:val="21"/>
          <w:highlight w:val="none"/>
          <w:lang w:eastAsia="zh-CN"/>
        </w:rPr>
        <w:t>活动中心二楼多功能厅：大厅、设备控制室、贵宾室、卫生间、走廊、U型走廊装修、消防系统、照明系统和音频系统等一些设备的采购和安装破除等工程。</w:t>
      </w:r>
    </w:p>
    <w:p>
      <w:pPr>
        <w:adjustRightInd w:val="0"/>
        <w:snapToGrid w:val="0"/>
        <w:spacing w:line="436" w:lineRule="exact"/>
        <w:ind w:firstLine="426"/>
        <w:rPr>
          <w:rFonts w:hint="eastAsia" w:ascii="宋体" w:hAnsi="宋体" w:eastAsia="宋体" w:cs="宋体"/>
          <w:color w:val="auto"/>
          <w:sz w:val="21"/>
          <w:szCs w:val="21"/>
          <w:highlight w:val="none"/>
          <w:lang w:eastAsia="zh-CN"/>
        </w:rPr>
      </w:pPr>
      <w:bookmarkStart w:id="3" w:name="_Toc442271779"/>
      <w:bookmarkEnd w:id="3"/>
      <w:bookmarkStart w:id="4" w:name="_Toc496627133"/>
      <w:bookmarkEnd w:id="4"/>
      <w:bookmarkStart w:id="5" w:name="_Toc496621884"/>
      <w:bookmarkEnd w:id="5"/>
      <w:bookmarkStart w:id="6" w:name="_Toc496606436"/>
      <w:bookmarkEnd w:id="6"/>
      <w:bookmarkStart w:id="7" w:name="_Toc451504807"/>
      <w:bookmarkEnd w:id="7"/>
      <w:bookmarkStart w:id="8" w:name="_Toc496605304"/>
      <w:bookmarkEnd w:id="8"/>
      <w:bookmarkStart w:id="9" w:name="_Toc25957"/>
      <w:bookmarkEnd w:id="9"/>
      <w:bookmarkStart w:id="10" w:name="_Toc496607899"/>
      <w:bookmarkEnd w:id="10"/>
      <w:bookmarkStart w:id="11" w:name="_Toc496604844"/>
      <w:bookmarkEnd w:id="11"/>
      <w:bookmarkStart w:id="12" w:name="_Toc451505036"/>
      <w:bookmarkEnd w:id="12"/>
      <w:bookmarkStart w:id="13" w:name="_Toc459302201"/>
      <w:bookmarkEnd w:id="13"/>
      <w:bookmarkStart w:id="14" w:name="_Toc444614647"/>
      <w:bookmarkEnd w:id="14"/>
      <w:bookmarkStart w:id="15" w:name="_Toc459296260"/>
      <w:bookmarkEnd w:id="15"/>
      <w:bookmarkStart w:id="16" w:name="_Toc496626969"/>
      <w:bookmarkEnd w:id="16"/>
      <w:bookmarkStart w:id="17" w:name="_Toc496604947"/>
      <w:bookmarkEnd w:id="17"/>
      <w:bookmarkStart w:id="18" w:name="_Toc496607662"/>
      <w:r>
        <w:rPr>
          <w:rFonts w:hint="eastAsia" w:ascii="宋体" w:hAnsi="宋体" w:eastAsia="宋体" w:cs="宋体"/>
          <w:color w:val="auto"/>
          <w:sz w:val="21"/>
          <w:szCs w:val="21"/>
          <w:highlight w:val="none"/>
          <w:lang w:eastAsia="zh-CN"/>
        </w:rPr>
        <w:t>7、缺陷责任期：12个月。</w:t>
      </w:r>
    </w:p>
    <w:p>
      <w:pPr>
        <w:adjustRightInd w:val="0"/>
        <w:snapToGrid w:val="0"/>
        <w:spacing w:line="436" w:lineRule="exact"/>
        <w:ind w:firstLine="42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8、质保期：自工程竣工验收合格之日起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年。</w:t>
      </w:r>
    </w:p>
    <w:p>
      <w:pPr>
        <w:adjustRightInd w:val="0"/>
        <w:snapToGrid w:val="0"/>
        <w:spacing w:line="436" w:lineRule="exact"/>
        <w:ind w:firstLine="426"/>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9、本项目是否接受联合体投标：否。</w:t>
      </w:r>
      <w:bookmarkEnd w:id="18"/>
    </w:p>
    <w:p>
      <w:pPr>
        <w:adjustRightInd w:val="0"/>
        <w:snapToGrid w:val="0"/>
        <w:spacing w:line="436" w:lineRule="exact"/>
        <w:ind w:firstLine="42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是否为只面向中小企业采购：</w:t>
      </w:r>
      <w:r>
        <w:rPr>
          <w:rFonts w:hint="eastAsia" w:ascii="宋体" w:hAnsi="宋体" w:cs="宋体"/>
          <w:color w:val="auto"/>
          <w:sz w:val="21"/>
          <w:szCs w:val="21"/>
          <w:highlight w:val="none"/>
          <w:lang w:eastAsia="zh-CN"/>
        </w:rPr>
        <w:t>是</w:t>
      </w:r>
      <w:r>
        <w:rPr>
          <w:rFonts w:hint="eastAsia" w:ascii="宋体" w:hAnsi="宋体" w:eastAsia="宋体" w:cs="宋体"/>
          <w:color w:val="auto"/>
          <w:sz w:val="21"/>
          <w:szCs w:val="21"/>
          <w:highlight w:val="none"/>
          <w:lang w:eastAsia="zh-CN"/>
        </w:rPr>
        <w:t>。</w:t>
      </w:r>
    </w:p>
    <w:p>
      <w:pPr>
        <w:adjustRightInd w:val="0"/>
        <w:snapToGrid w:val="0"/>
        <w:spacing w:line="436"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二、申请人资格要求：</w:t>
      </w:r>
    </w:p>
    <w:p>
      <w:pPr>
        <w:adjustRightInd w:val="0"/>
        <w:snapToGrid w:val="0"/>
        <w:spacing w:line="436" w:lineRule="exact"/>
        <w:ind w:firstLine="420" w:firstLineChars="200"/>
        <w:rPr>
          <w:rFonts w:hint="eastAsia" w:ascii="宋体" w:hAnsi="宋体" w:eastAsia="宋体" w:cs="宋体"/>
          <w:bCs/>
          <w:color w:val="auto"/>
          <w:sz w:val="21"/>
          <w:szCs w:val="21"/>
          <w:highlight w:val="none"/>
          <w:lang w:eastAsia="zh-CN"/>
        </w:rPr>
      </w:pPr>
      <w:bookmarkStart w:id="19" w:name="_Hlk102939153"/>
      <w:r>
        <w:rPr>
          <w:rFonts w:hint="eastAsia" w:ascii="宋体" w:hAnsi="宋体" w:eastAsia="宋体" w:cs="宋体"/>
          <w:bCs/>
          <w:color w:val="auto"/>
          <w:sz w:val="21"/>
          <w:szCs w:val="21"/>
          <w:highlight w:val="none"/>
          <w:lang w:val="en-US" w:eastAsia="zh-CN"/>
        </w:rPr>
        <w:t>2.1.</w:t>
      </w:r>
      <w:r>
        <w:rPr>
          <w:rFonts w:hint="eastAsia" w:ascii="宋体" w:hAnsi="宋体" w:eastAsia="宋体" w:cs="宋体"/>
          <w:bCs/>
          <w:color w:val="auto"/>
          <w:sz w:val="21"/>
          <w:szCs w:val="21"/>
          <w:highlight w:val="none"/>
          <w:lang w:eastAsia="zh-CN"/>
        </w:rPr>
        <w:t>1、满足《中华人民共和国政府采购法》第二十二条规定；（以下（一）</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（六）规定，均由供应商承诺即可，格式自拟）</w:t>
      </w:r>
    </w:p>
    <w:p>
      <w:pPr>
        <w:adjustRightInd w:val="0"/>
        <w:snapToGrid w:val="0"/>
        <w:spacing w:line="436"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（一）具有独立承担民事责任的能力；   </w:t>
      </w:r>
    </w:p>
    <w:p>
      <w:pPr>
        <w:adjustRightInd w:val="0"/>
        <w:snapToGrid w:val="0"/>
        <w:spacing w:line="436"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（二）具有良好的商业信誉和健全的财务会计制度；   </w:t>
      </w:r>
    </w:p>
    <w:p>
      <w:pPr>
        <w:adjustRightInd w:val="0"/>
        <w:snapToGrid w:val="0"/>
        <w:spacing w:line="436"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（三）具有履行合同所必需的设备和专业技术能力；   </w:t>
      </w:r>
    </w:p>
    <w:p>
      <w:pPr>
        <w:adjustRightInd w:val="0"/>
        <w:snapToGrid w:val="0"/>
        <w:spacing w:line="436"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（四）有依法缴纳税收和社会保障资金的良好记录；   </w:t>
      </w:r>
    </w:p>
    <w:p>
      <w:pPr>
        <w:adjustRightInd w:val="0"/>
        <w:snapToGrid w:val="0"/>
        <w:spacing w:line="436"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（五）参加政府采购活动前三年内，在经营活动中没有重大违法记录；   </w:t>
      </w:r>
    </w:p>
    <w:p>
      <w:pPr>
        <w:adjustRightInd w:val="0"/>
        <w:snapToGrid w:val="0"/>
        <w:spacing w:line="436"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（六）法律、行政法规规定的其他条件。   </w:t>
      </w:r>
    </w:p>
    <w:p>
      <w:pPr>
        <w:adjustRightInd w:val="0"/>
        <w:snapToGrid w:val="0"/>
        <w:spacing w:line="436"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2.1.</w:t>
      </w:r>
      <w:r>
        <w:rPr>
          <w:rFonts w:hint="eastAsia" w:ascii="宋体" w:hAnsi="宋体" w:eastAsia="宋体" w:cs="宋体"/>
          <w:bCs/>
          <w:color w:val="auto"/>
          <w:sz w:val="21"/>
          <w:szCs w:val="21"/>
          <w:highlight w:val="none"/>
          <w:lang w:eastAsia="zh-CN"/>
        </w:rPr>
        <w:t>2、落实政府采购政策满足的资格要求</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本项目执行促进中小型企业发展政策（监狱企业、残疾人福利性企业视同小微企业），只面向中小企业采购</w:t>
      </w:r>
      <w:r>
        <w:rPr>
          <w:rFonts w:hint="eastAsia" w:ascii="宋体" w:hAnsi="宋体" w:eastAsia="宋体" w:cs="宋体"/>
          <w:bCs/>
          <w:color w:val="auto"/>
          <w:sz w:val="21"/>
          <w:szCs w:val="21"/>
          <w:highlight w:val="none"/>
          <w:lang w:eastAsia="zh-CN"/>
        </w:rPr>
        <w:t xml:space="preserve">。 </w:t>
      </w:r>
    </w:p>
    <w:p>
      <w:pPr>
        <w:adjustRightInd w:val="0"/>
        <w:snapToGrid w:val="0"/>
        <w:spacing w:line="436"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2.1.</w:t>
      </w:r>
      <w:r>
        <w:rPr>
          <w:rFonts w:hint="eastAsia" w:ascii="宋体" w:hAnsi="宋体" w:eastAsia="宋体" w:cs="宋体"/>
          <w:bCs/>
          <w:color w:val="auto"/>
          <w:sz w:val="21"/>
          <w:szCs w:val="21"/>
          <w:highlight w:val="none"/>
          <w:lang w:eastAsia="zh-CN"/>
        </w:rPr>
        <w:t>3、本项目的特定资格要求</w:t>
      </w:r>
    </w:p>
    <w:p>
      <w:pPr>
        <w:adjustRightInd w:val="0"/>
        <w:snapToGrid w:val="0"/>
        <w:spacing w:line="436"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2.1.</w:t>
      </w:r>
      <w:r>
        <w:rPr>
          <w:rFonts w:hint="eastAsia" w:ascii="宋体" w:hAnsi="宋体" w:eastAsia="宋体" w:cs="宋体"/>
          <w:bCs/>
          <w:color w:val="auto"/>
          <w:sz w:val="21"/>
          <w:szCs w:val="21"/>
          <w:highlight w:val="none"/>
          <w:lang w:eastAsia="zh-CN"/>
        </w:rPr>
        <w:t>3.1供应商须具备建设行政主管部门颁发的建筑装饰装修工程施工专业承包贰级（含贰级）或建筑工程施工总承包叁级（含叁级）及以上资质，同时具有有效的安全生产许可证，并在人员、设备、资金等方面具备相应的施工能力（提供书面承诺即可，</w:t>
      </w:r>
      <w:r>
        <w:rPr>
          <w:rFonts w:hint="eastAsia" w:ascii="宋体" w:hAnsi="宋体" w:eastAsia="宋体" w:cs="宋体"/>
          <w:bCs/>
          <w:color w:val="auto"/>
          <w:sz w:val="21"/>
          <w:szCs w:val="21"/>
          <w:highlight w:val="none"/>
          <w:lang w:val="en-US" w:eastAsia="zh-CN"/>
        </w:rPr>
        <w:t>格式自拟</w:t>
      </w:r>
      <w:r>
        <w:rPr>
          <w:rFonts w:hint="eastAsia" w:ascii="宋体" w:hAnsi="宋体" w:eastAsia="宋体" w:cs="宋体"/>
          <w:bCs/>
          <w:color w:val="auto"/>
          <w:sz w:val="21"/>
          <w:szCs w:val="21"/>
          <w:highlight w:val="none"/>
          <w:lang w:eastAsia="zh-CN"/>
        </w:rPr>
        <w:t>）；</w:t>
      </w:r>
    </w:p>
    <w:p>
      <w:pPr>
        <w:adjustRightInd w:val="0"/>
        <w:snapToGrid w:val="0"/>
        <w:spacing w:line="436"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2.1.</w:t>
      </w:r>
      <w:r>
        <w:rPr>
          <w:rFonts w:hint="eastAsia" w:ascii="宋体" w:hAnsi="宋体" w:eastAsia="宋体" w:cs="宋体"/>
          <w:bCs/>
          <w:color w:val="auto"/>
          <w:sz w:val="21"/>
          <w:szCs w:val="21"/>
          <w:highlight w:val="none"/>
          <w:lang w:eastAsia="zh-CN"/>
        </w:rPr>
        <w:t>3.2投标人拟派项目经理须具备有效的建筑工程专业贰级(含)及以上建造师注册资格证书（不含临时证书），且具有安全生产考核合格证书（B证），并无在建和正在承接的项目（企业出具无在建工程承诺书）；与投标人具有劳动合同关系，并在投标企业缴纳社会保险证明（提供书面承诺即可）；</w:t>
      </w:r>
    </w:p>
    <w:p>
      <w:pPr>
        <w:adjustRightInd w:val="0"/>
        <w:snapToGrid w:val="0"/>
        <w:spacing w:line="436"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2.1.</w:t>
      </w:r>
      <w:r>
        <w:rPr>
          <w:rFonts w:hint="eastAsia" w:ascii="宋体" w:hAnsi="宋体" w:eastAsia="宋体" w:cs="宋体"/>
          <w:bCs/>
          <w:color w:val="auto"/>
          <w:sz w:val="21"/>
          <w:szCs w:val="21"/>
          <w:highlight w:val="none"/>
          <w:lang w:eastAsia="zh-CN"/>
        </w:rPr>
        <w:t>3.3根据财政部《关于在政府采购活动中查询及使用信用记录有关问题的通知》（财库〔2016〕125号）要求，被列入“信用中国”网站（www.creditchina.gov.cn）“失信被执行人”-（此项查询以信用中国网站自动链接至中国执行信息公开网的查询结果为准）、“</w:t>
      </w:r>
      <w:r>
        <w:rPr>
          <w:rFonts w:hint="eastAsia" w:ascii="宋体" w:hAnsi="宋体" w:eastAsia="宋体" w:cs="宋体"/>
          <w:color w:val="auto"/>
          <w:sz w:val="21"/>
          <w:szCs w:val="21"/>
          <w:highlight w:val="none"/>
          <w:lang w:eastAsia="zh-CN"/>
        </w:rPr>
        <w:t>税收违法失信主体</w:t>
      </w:r>
      <w:r>
        <w:rPr>
          <w:rFonts w:hint="eastAsia" w:ascii="宋体" w:hAnsi="宋体" w:eastAsia="宋体" w:cs="宋体"/>
          <w:bCs/>
          <w:color w:val="auto"/>
          <w:sz w:val="21"/>
          <w:szCs w:val="21"/>
          <w:highlight w:val="none"/>
          <w:lang w:eastAsia="zh-CN"/>
        </w:rPr>
        <w:t>”和中国政府采购网（www.ccgp.gov.cn）“政府采购严重违法失信行为记录名单”栏目中有失信等负面信息的潜在供应商，将拒绝其参加本项目； 注：(采购人、代理机构在开标后对所有投标供应商信用记录进行查询，并将查询结果网页打印存档，投标供应商不良信用记录以代理机构开标后查询结果为准)。</w:t>
      </w:r>
    </w:p>
    <w:p>
      <w:pPr>
        <w:adjustRightInd w:val="0"/>
        <w:snapToGrid w:val="0"/>
        <w:spacing w:line="436"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2.1.</w:t>
      </w:r>
      <w:r>
        <w:rPr>
          <w:rFonts w:hint="eastAsia" w:ascii="宋体" w:hAnsi="宋体" w:eastAsia="宋体" w:cs="宋体"/>
          <w:bCs/>
          <w:color w:val="auto"/>
          <w:sz w:val="21"/>
          <w:szCs w:val="21"/>
          <w:highlight w:val="none"/>
          <w:lang w:eastAsia="zh-CN"/>
        </w:rPr>
        <w:t>3.4单位负责人为同一人或者存在控股、管理关系的不同单位，不得参加同一标段投标或者未划分标段的同一招标项目投标（提供在“国家企业信用信息公示系统”中查询的公司信息、股东（或投资人）信息并加盖单位公章，非企业性质的投标人无法在该公示系统查询的，则针对此项做出书面承诺，格式自拟并加盖单位公章）；</w:t>
      </w:r>
    </w:p>
    <w:p>
      <w:pPr>
        <w:adjustRightInd w:val="0"/>
        <w:snapToGrid w:val="0"/>
        <w:spacing w:line="436"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2.1.</w:t>
      </w:r>
      <w:r>
        <w:rPr>
          <w:rFonts w:hint="eastAsia" w:ascii="宋体" w:hAnsi="宋体" w:eastAsia="宋体" w:cs="宋体"/>
          <w:bCs/>
          <w:color w:val="auto"/>
          <w:sz w:val="21"/>
          <w:szCs w:val="21"/>
          <w:highlight w:val="none"/>
          <w:lang w:eastAsia="zh-CN"/>
        </w:rPr>
        <w:t>3.5本次招标不接受联合体投标（</w:t>
      </w:r>
      <w:r>
        <w:rPr>
          <w:rFonts w:hint="eastAsia" w:ascii="宋体" w:hAnsi="宋体" w:eastAsia="宋体" w:cs="宋体"/>
          <w:bCs/>
          <w:color w:val="auto"/>
          <w:sz w:val="21"/>
          <w:szCs w:val="21"/>
          <w:highlight w:val="none"/>
          <w:lang w:val="en-US" w:eastAsia="zh-CN"/>
        </w:rPr>
        <w:t>提供书面承诺即可，格式自拟</w:t>
      </w:r>
      <w:r>
        <w:rPr>
          <w:rFonts w:hint="eastAsia" w:ascii="宋体" w:hAnsi="宋体" w:eastAsia="宋体" w:cs="宋体"/>
          <w:bCs/>
          <w:color w:val="auto"/>
          <w:sz w:val="21"/>
          <w:szCs w:val="21"/>
          <w:highlight w:val="none"/>
          <w:lang w:eastAsia="zh-CN"/>
        </w:rPr>
        <w:t>）。</w:t>
      </w:r>
    </w:p>
    <w:bookmarkEnd w:id="19"/>
    <w:p>
      <w:pPr>
        <w:widowControl/>
        <w:adjustRightInd w:val="0"/>
        <w:snapToGrid w:val="0"/>
        <w:spacing w:line="400" w:lineRule="exact"/>
        <w:rPr>
          <w:rFonts w:hint="eastAsia" w:ascii="宋体" w:hAnsi="宋体" w:eastAsia="宋体" w:cs="宋体"/>
          <w:b/>
          <w:bCs/>
          <w:color w:val="auto"/>
          <w:sz w:val="21"/>
          <w:szCs w:val="21"/>
          <w:highlight w:val="none"/>
          <w:lang w:eastAsia="zh-CN"/>
        </w:rPr>
      </w:pPr>
      <w:bookmarkStart w:id="20" w:name="_Toc496607901"/>
      <w:bookmarkEnd w:id="20"/>
      <w:bookmarkStart w:id="21" w:name="_Toc496604846"/>
      <w:bookmarkEnd w:id="21"/>
      <w:bookmarkStart w:id="22" w:name="_Toc496605306"/>
      <w:bookmarkEnd w:id="22"/>
      <w:bookmarkStart w:id="23" w:name="_Toc496626971"/>
      <w:bookmarkEnd w:id="23"/>
      <w:bookmarkStart w:id="24" w:name="_Toc496627135"/>
      <w:bookmarkEnd w:id="24"/>
      <w:bookmarkStart w:id="25" w:name="_Toc496606438"/>
      <w:bookmarkEnd w:id="25"/>
      <w:bookmarkStart w:id="26" w:name="_Toc496604949"/>
      <w:bookmarkEnd w:id="26"/>
      <w:bookmarkStart w:id="27" w:name="_Toc496621886"/>
      <w:bookmarkEnd w:id="27"/>
      <w:bookmarkStart w:id="28" w:name="_Toc496607664"/>
      <w:r>
        <w:rPr>
          <w:rFonts w:hint="eastAsia" w:ascii="宋体" w:hAnsi="宋体" w:eastAsia="宋体" w:cs="宋体"/>
          <w:b/>
          <w:bCs/>
          <w:color w:val="auto"/>
          <w:sz w:val="21"/>
          <w:szCs w:val="21"/>
          <w:highlight w:val="none"/>
          <w:lang w:eastAsia="zh-CN"/>
        </w:rPr>
        <w:t>三、获取采购文件</w:t>
      </w:r>
    </w:p>
    <w:p>
      <w:pPr>
        <w:widowControl/>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1.时间：</w:t>
      </w:r>
      <w:r>
        <w:rPr>
          <w:rFonts w:hint="eastAsia" w:ascii="宋体" w:hAnsi="宋体" w:eastAsia="宋体" w:cs="宋体"/>
          <w:b/>
          <w:bCs/>
          <w:color w:val="auto"/>
          <w:sz w:val="21"/>
          <w:szCs w:val="21"/>
          <w:highlight w:val="none"/>
          <w:lang w:eastAsia="zh-CN"/>
        </w:rPr>
        <w:t>2022 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月</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日至 2022 年</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月</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日</w:t>
      </w:r>
      <w:r>
        <w:rPr>
          <w:rFonts w:hint="eastAsia" w:ascii="宋体" w:hAnsi="宋体" w:eastAsia="宋体" w:cs="宋体"/>
          <w:color w:val="auto"/>
          <w:sz w:val="21"/>
          <w:szCs w:val="21"/>
          <w:highlight w:val="none"/>
          <w:lang w:eastAsia="zh-CN"/>
        </w:rPr>
        <w:t>，每天上午 00:00 至 12:00，下午 12:00 至 23:59（北京时间，法定节假日除外。）</w:t>
      </w:r>
    </w:p>
    <w:p>
      <w:pPr>
        <w:widowControl/>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地点：郑州市公共资源交易中心网站</w:t>
      </w:r>
    </w:p>
    <w:p>
      <w:pPr>
        <w:widowControl/>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方式：网上获取</w:t>
      </w:r>
    </w:p>
    <w:p>
      <w:pPr>
        <w:widowControl/>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各潜在供应商请在规定时间内凭 CA 密钥登录郑州市公共资源交易中心网站， 点击“交易主体登陆”进入电子招投标交易平台下载磋商文件及资料。供应商未按规定在网上下载磋商文件的，其响应文件将被拒绝。</w:t>
      </w:r>
    </w:p>
    <w:p>
      <w:pPr>
        <w:widowControl/>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尚未办理企业 CA 锁的，可通过以下链接：</w:t>
      </w:r>
    </w:p>
    <w:p>
      <w:pPr>
        <w:widowControl/>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（http://xaca.hnxaca.com:8081/online/ggzyApply/index.shtml）在线办理。客服电话 0371-96596，技术咨询电话：0371-67188807,4009980000。</w:t>
      </w:r>
    </w:p>
    <w:p>
      <w:pPr>
        <w:widowControl/>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售价：0 元</w:t>
      </w:r>
    </w:p>
    <w:p>
      <w:pPr>
        <w:widowControl/>
        <w:adjustRightInd w:val="0"/>
        <w:snapToGrid w:val="0"/>
        <w:spacing w:line="40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四、响应文件提交</w:t>
      </w:r>
    </w:p>
    <w:p>
      <w:pPr>
        <w:widowControl/>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1.时间：2022 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分（北京时间）</w:t>
      </w:r>
    </w:p>
    <w:p>
      <w:pPr>
        <w:widowControl/>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2.地点：郑州市公共资源交易中心网站</w:t>
      </w:r>
    </w:p>
    <w:p>
      <w:pPr>
        <w:widowControl/>
        <w:adjustRightInd w:val="0"/>
        <w:snapToGrid w:val="0"/>
        <w:spacing w:line="40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五、响应文件开启</w:t>
      </w:r>
    </w:p>
    <w:p>
      <w:pPr>
        <w:widowControl/>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1.时间：2022 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分（北京时间）</w:t>
      </w:r>
    </w:p>
    <w:p>
      <w:pPr>
        <w:widowControl/>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2.地点：郑州市公共资源交易中心不见面开标大厅</w:t>
      </w:r>
    </w:p>
    <w:p>
      <w:pPr>
        <w:widowControl/>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"http://zzggzy.zhengzhou.gov.cn/BidOpening"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（http://zzggzy.zhengzhou.gov.cn/BidOpening</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w:t>
      </w:r>
    </w:p>
    <w:p>
      <w:pPr>
        <w:widowControl/>
        <w:adjustRightInd w:val="0"/>
        <w:snapToGrid w:val="0"/>
        <w:spacing w:line="40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六、发布公告的媒介及招标公告期限</w:t>
      </w:r>
    </w:p>
    <w:p>
      <w:pPr>
        <w:widowControl/>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本次招标公告在《河南省政府采购网》、《郑州市政府采购网》、《郑州市公共资源交易中心网》上发布，招标公告期限为三个工作日。</w:t>
      </w:r>
    </w:p>
    <w:p>
      <w:pPr>
        <w:widowControl/>
        <w:adjustRightInd w:val="0"/>
        <w:snapToGrid w:val="0"/>
        <w:spacing w:line="40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七、其他补充事宜</w:t>
      </w:r>
    </w:p>
    <w:p>
      <w:pPr>
        <w:pStyle w:val="4"/>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1.本项目需要落实的政府采购政策：</w:t>
      </w:r>
    </w:p>
    <w:p>
      <w:pPr>
        <w:pStyle w:val="4"/>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1）关于印发节能产品政府采购品目清单的通知（财库〔2019〕19号）；</w:t>
      </w:r>
    </w:p>
    <w:p>
      <w:pPr>
        <w:pStyle w:val="4"/>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2）关于印发环境标志产品政府采购品目清单的通知（财库〔2019〕18号）；</w:t>
      </w:r>
    </w:p>
    <w:p>
      <w:pPr>
        <w:pStyle w:val="4"/>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3）政府采购促进中小企业发展管理办法 (财库〔2020〕46号）；</w:t>
      </w:r>
    </w:p>
    <w:p>
      <w:pPr>
        <w:pStyle w:val="4"/>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4）《关于进一步加大政府采购支持中小企业力度的通知》（财库﹝2022﹞19号）；</w:t>
      </w:r>
    </w:p>
    <w:p>
      <w:pPr>
        <w:pStyle w:val="4"/>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5）《郑州市优化政府采购领域营商环境 100 条》 的通知；</w:t>
      </w:r>
    </w:p>
    <w:p>
      <w:pPr>
        <w:pStyle w:val="4"/>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）《财政部、司法部关于政府采购支持监狱企业发展有关问题的通知》（财库[2014]68号）；</w:t>
      </w:r>
    </w:p>
    <w:p>
      <w:pPr>
        <w:pStyle w:val="4"/>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）《三部门联合发布关于促进残疾人就业政府采购政策的通知》（财库[2017]141号）。</w:t>
      </w:r>
    </w:p>
    <w:p>
      <w:pPr>
        <w:widowControl/>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本项目采用不见面开标方式开标，供应商无需到交易中心现场参加开标会议。各供应商在响应文件递交截止时间前登陆郑州市公共资源交易中心门户网站远程开标大厅</w:t>
      </w:r>
    </w:p>
    <w:p>
      <w:pPr>
        <w:widowControl/>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"http://zzggzy.zhengzhou.gov.cn/BidOpening"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 http://zzggzy.zhengzhou.gov.cn/BidOpening</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）。所有供应商应提前30 分钟登录“郑州市公共资源交易中心门户网站远程开标大厅”，先进行签到， 其后应一直保持在线状态，保证能准时参加开标大会、响应文件的解密、现场答疑澄清、二轮报价等活动。</w:t>
      </w:r>
    </w:p>
    <w:p>
      <w:pPr>
        <w:widowControl/>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各供应商可查看“关于实施在线磋商谈判的通知”中的不见面开标大厅操作手册-供应商（磋商谈判）、供应商多轮报价操作手册、在线磋商（谈判、澄清）操作手册</w:t>
      </w:r>
    </w:p>
    <w:p>
      <w:pPr>
        <w:widowControl/>
        <w:adjustRightInd w:val="0"/>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"http://zzggzy.zhengzhou.gov.cn/tzgg/20220323/df8813b9-2939-4c3a-9e5" \h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（http://zzggzy.zhengzhou.gov.cn/tzgg/20220323/df8813b9-2939-4c3a-9e5</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b-1204b7c55441.html）。</w:t>
      </w:r>
    </w:p>
    <w:bookmarkEnd w:id="28"/>
    <w:p>
      <w:pPr>
        <w:pStyle w:val="2"/>
        <w:adjustRightInd w:val="0"/>
        <w:snapToGrid w:val="0"/>
        <w:spacing w:after="0" w:line="436" w:lineRule="exact"/>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八、凡对本次招标提出询问，请按照以下方式联系</w:t>
      </w:r>
    </w:p>
    <w:p>
      <w:pPr>
        <w:pStyle w:val="2"/>
        <w:adjustRightInd w:val="0"/>
        <w:snapToGrid w:val="0"/>
        <w:spacing w:after="0" w:line="436" w:lineRule="exact"/>
        <w:ind w:firstLine="426"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 采购人信息</w:t>
      </w:r>
    </w:p>
    <w:p>
      <w:pPr>
        <w:pStyle w:val="2"/>
        <w:adjustRightInd w:val="0"/>
        <w:snapToGrid w:val="0"/>
        <w:spacing w:after="0" w:line="420" w:lineRule="exact"/>
        <w:ind w:firstLine="426"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名称：郑州旅游职业学院</w:t>
      </w:r>
    </w:p>
    <w:p>
      <w:pPr>
        <w:pStyle w:val="2"/>
        <w:adjustRightInd w:val="0"/>
        <w:snapToGrid w:val="0"/>
        <w:spacing w:after="0" w:line="420" w:lineRule="exact"/>
        <w:ind w:firstLine="426"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地址：河南省郑州市郑东新区金龙路188号</w:t>
      </w:r>
    </w:p>
    <w:p>
      <w:pPr>
        <w:pStyle w:val="2"/>
        <w:adjustRightInd w:val="0"/>
        <w:snapToGrid w:val="0"/>
        <w:spacing w:after="0" w:line="420" w:lineRule="exact"/>
        <w:ind w:firstLine="426"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联系人：姬晖</w:t>
      </w:r>
    </w:p>
    <w:p>
      <w:pPr>
        <w:pStyle w:val="2"/>
        <w:adjustRightInd w:val="0"/>
        <w:snapToGrid w:val="0"/>
        <w:spacing w:after="0" w:line="420" w:lineRule="exact"/>
        <w:ind w:firstLine="426"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联系方式：</w:t>
      </w:r>
      <w:r>
        <w:rPr>
          <w:rFonts w:hint="eastAsia" w:ascii="宋体" w:hAnsi="宋体" w:eastAsia="宋体" w:cs="宋体"/>
          <w:color w:val="auto"/>
          <w:szCs w:val="21"/>
          <w:highlight w:val="none"/>
          <w:lang w:val="en-US" w:eastAsia="zh-CN"/>
        </w:rPr>
        <w:t>0371-61130116</w:t>
      </w:r>
    </w:p>
    <w:p>
      <w:pPr>
        <w:pStyle w:val="2"/>
        <w:adjustRightInd w:val="0"/>
        <w:snapToGrid w:val="0"/>
        <w:spacing w:after="0" w:line="436" w:lineRule="exact"/>
        <w:ind w:firstLine="426"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2.采购代理机构信息（如有）</w:t>
      </w:r>
    </w:p>
    <w:p>
      <w:pPr>
        <w:pStyle w:val="2"/>
        <w:adjustRightInd w:val="0"/>
        <w:snapToGrid w:val="0"/>
        <w:spacing w:after="0" w:line="436" w:lineRule="exact"/>
        <w:ind w:firstLine="426"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名称：河南大明建设工程管理有限公司</w:t>
      </w:r>
    </w:p>
    <w:p>
      <w:pPr>
        <w:pStyle w:val="2"/>
        <w:adjustRightInd w:val="0"/>
        <w:snapToGrid w:val="0"/>
        <w:spacing w:after="0" w:line="436" w:lineRule="exact"/>
        <w:ind w:firstLine="426"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地址：郑州市花园路27号河南省科技信息大厦12层</w:t>
      </w:r>
    </w:p>
    <w:p>
      <w:pPr>
        <w:pStyle w:val="2"/>
        <w:adjustRightInd w:val="0"/>
        <w:snapToGrid w:val="0"/>
        <w:spacing w:after="0" w:line="436" w:lineRule="exact"/>
        <w:ind w:firstLine="426"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联系人：张领涛 李丽娜</w:t>
      </w:r>
    </w:p>
    <w:p>
      <w:pPr>
        <w:pStyle w:val="2"/>
        <w:adjustRightInd w:val="0"/>
        <w:snapToGrid w:val="0"/>
        <w:spacing w:after="0" w:line="436" w:lineRule="exact"/>
        <w:ind w:firstLine="426"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联系方式：</w:t>
      </w:r>
      <w:r>
        <w:rPr>
          <w:rFonts w:hint="eastAsia" w:ascii="宋体" w:hAnsi="宋体" w:eastAsia="宋体" w:cs="宋体"/>
          <w:bCs/>
          <w:color w:val="auto"/>
          <w:szCs w:val="21"/>
          <w:highlight w:val="none"/>
          <w:lang w:eastAsia="zh-CN" w:bidi="ar"/>
        </w:rPr>
        <w:t>0371-55679799</w:t>
      </w:r>
    </w:p>
    <w:p>
      <w:pPr>
        <w:pStyle w:val="2"/>
        <w:adjustRightInd w:val="0"/>
        <w:snapToGrid w:val="0"/>
        <w:spacing w:after="0" w:line="436" w:lineRule="exact"/>
        <w:ind w:firstLine="426"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3.项目联系方式</w:t>
      </w:r>
    </w:p>
    <w:p>
      <w:pPr>
        <w:pStyle w:val="2"/>
        <w:adjustRightInd w:val="0"/>
        <w:snapToGrid w:val="0"/>
        <w:spacing w:after="0" w:line="436" w:lineRule="exact"/>
        <w:ind w:firstLine="426"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项目联系人：张领涛 李丽娜</w:t>
      </w:r>
      <w:bookmarkStart w:id="32" w:name="_GoBack"/>
      <w:bookmarkEnd w:id="32"/>
    </w:p>
    <w:p>
      <w:pPr>
        <w:pStyle w:val="2"/>
        <w:adjustRightInd w:val="0"/>
        <w:snapToGrid w:val="0"/>
        <w:spacing w:after="0" w:line="436" w:lineRule="exact"/>
        <w:ind w:firstLine="426"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联系方式：0371-55679799</w:t>
      </w:r>
    </w:p>
    <w:p>
      <w:pPr>
        <w:rPr>
          <w:rFonts w:hint="eastAsia"/>
          <w:lang w:eastAsia="zh-CN"/>
        </w:rPr>
      </w:pPr>
    </w:p>
    <w:p>
      <w:pPr>
        <w:jc w:val="right"/>
        <w:rPr>
          <w:highlight w:val="none"/>
        </w:rPr>
      </w:pPr>
      <w:bookmarkStart w:id="29" w:name="_Toc3776"/>
      <w:bookmarkStart w:id="30" w:name="_Toc32470"/>
      <w:bookmarkStart w:id="31" w:name="_Toc17708"/>
      <w:r>
        <w:rPr>
          <w:rFonts w:hint="eastAsia" w:ascii="宋体" w:hAnsi="宋体" w:eastAsia="宋体" w:cs="宋体"/>
          <w:color w:val="auto"/>
          <w:kern w:val="2"/>
          <w:sz w:val="21"/>
          <w:szCs w:val="21"/>
          <w:highlight w:val="none"/>
          <w:lang w:eastAsia="zh-CN"/>
        </w:rPr>
        <w:t>2022年</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月</w:t>
      </w:r>
      <w:r>
        <w:rPr>
          <w:rFonts w:hint="eastAsia" w:ascii="宋体" w:hAnsi="宋体" w:eastAsia="宋体" w:cs="宋体"/>
          <w:color w:val="auto"/>
          <w:kern w:val="2"/>
          <w:sz w:val="21"/>
          <w:szCs w:val="21"/>
          <w:highlight w:val="none"/>
          <w:lang w:val="en-US" w:eastAsia="zh-CN"/>
        </w:rPr>
        <w:t>29</w:t>
      </w:r>
      <w:r>
        <w:rPr>
          <w:rFonts w:hint="eastAsia" w:ascii="宋体" w:hAnsi="宋体" w:eastAsia="宋体" w:cs="宋体"/>
          <w:color w:val="auto"/>
          <w:kern w:val="2"/>
          <w:sz w:val="21"/>
          <w:szCs w:val="21"/>
          <w:highlight w:val="none"/>
          <w:lang w:eastAsia="zh-CN"/>
        </w:rPr>
        <w:t>日</w:t>
      </w:r>
      <w:bookmarkEnd w:id="29"/>
      <w:bookmarkEnd w:id="30"/>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YTdmM2MzM2U1YjVkOTg0NjljZWQ3OTk4N2ZlZGQifQ=="/>
  </w:docVars>
  <w:rsids>
    <w:rsidRoot w:val="62476493"/>
    <w:rsid w:val="02FE5C34"/>
    <w:rsid w:val="18D60F94"/>
    <w:rsid w:val="62476493"/>
    <w:rsid w:val="65655C8C"/>
    <w:rsid w:val="73796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黑体"/>
      <w:sz w:val="22"/>
      <w:szCs w:val="22"/>
      <w:lang w:val="en-US" w:eastAsia="en-US" w:bidi="ar-SA"/>
    </w:rPr>
  </w:style>
  <w:style w:type="paragraph" w:styleId="8">
    <w:name w:val="heading 1"/>
    <w:basedOn w:val="1"/>
    <w:next w:val="9"/>
    <w:qFormat/>
    <w:uiPriority w:val="0"/>
    <w:pPr>
      <w:ind w:left="2237"/>
      <w:outlineLvl w:val="0"/>
    </w:pPr>
    <w:rPr>
      <w:rFonts w:ascii="黑体" w:hAnsi="黑体" w:eastAsia="黑体" w:cs="Times New Roman"/>
      <w:sz w:val="72"/>
      <w:szCs w:val="7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after="120"/>
      <w:ind w:left="0" w:firstLine="420" w:firstLineChars="100"/>
      <w:jc w:val="both"/>
    </w:pPr>
    <w:rPr>
      <w:kern w:val="2"/>
      <w:sz w:val="21"/>
    </w:rPr>
  </w:style>
  <w:style w:type="paragraph" w:styleId="3">
    <w:name w:val="Body Text"/>
    <w:basedOn w:val="1"/>
    <w:next w:val="4"/>
    <w:qFormat/>
    <w:uiPriority w:val="0"/>
    <w:pPr>
      <w:ind w:left="730"/>
    </w:pPr>
    <w:rPr>
      <w:rFonts w:ascii="宋体" w:hAnsi="宋体" w:cs="Times New Roman"/>
      <w:sz w:val="23"/>
      <w:szCs w:val="23"/>
    </w:rPr>
  </w:style>
  <w:style w:type="paragraph" w:styleId="4">
    <w:name w:val="Body Text 2"/>
    <w:basedOn w:val="1"/>
    <w:next w:val="3"/>
    <w:uiPriority w:val="0"/>
    <w:pPr>
      <w:spacing w:after="120" w:line="480" w:lineRule="auto"/>
      <w:jc w:val="both"/>
    </w:pPr>
    <w:rPr>
      <w:rFonts w:ascii="Times New Roman" w:hAnsi="Times New Roman" w:cs="Times New Roman"/>
      <w:kern w:val="2"/>
      <w:sz w:val="21"/>
      <w:szCs w:val="20"/>
      <w:lang w:eastAsia="zh-CN"/>
    </w:rPr>
  </w:style>
  <w:style w:type="paragraph" w:styleId="5">
    <w:name w:val="Body Text First Indent 2"/>
    <w:basedOn w:val="6"/>
    <w:next w:val="1"/>
    <w:unhideWhenUsed/>
    <w:qFormat/>
    <w:uiPriority w:val="0"/>
    <w:pPr>
      <w:spacing w:after="120" w:line="240" w:lineRule="auto"/>
      <w:ind w:left="420" w:leftChars="200" w:firstLine="420" w:firstLineChars="200"/>
    </w:pPr>
    <w:rPr>
      <w:rFonts w:ascii="Times New Roman" w:hAnsi="Times New Roman"/>
      <w:kern w:val="2"/>
      <w:sz w:val="21"/>
    </w:rPr>
  </w:style>
  <w:style w:type="paragraph" w:styleId="6">
    <w:name w:val="Body Text Indent"/>
    <w:basedOn w:val="1"/>
    <w:next w:val="7"/>
    <w:unhideWhenUsed/>
    <w:qFormat/>
    <w:uiPriority w:val="0"/>
    <w:pPr>
      <w:spacing w:line="360" w:lineRule="auto"/>
      <w:ind w:firstLine="353" w:firstLineChars="147"/>
    </w:pPr>
    <w:rPr>
      <w:rFonts w:ascii="宋体" w:hAnsi="宋体"/>
      <w:kern w:val="0"/>
      <w:sz w:val="24"/>
    </w:rPr>
  </w:style>
  <w:style w:type="paragraph" w:styleId="7">
    <w:name w:val="envelope return"/>
    <w:basedOn w:val="1"/>
    <w:qFormat/>
    <w:uiPriority w:val="0"/>
    <w:pPr>
      <w:snapToGrid w:val="0"/>
    </w:pPr>
    <w:rPr>
      <w:rFonts w:ascii="Arial" w:hAnsi="Arial"/>
    </w:rPr>
  </w:style>
  <w:style w:type="paragraph" w:customStyle="1" w:styleId="9">
    <w:name w:val="文档正文"/>
    <w:basedOn w:val="1"/>
    <w:uiPriority w:val="0"/>
    <w:pPr>
      <w:adjustRightInd w:val="0"/>
      <w:spacing w:line="480" w:lineRule="atLeast"/>
      <w:ind w:firstLine="567"/>
      <w:jc w:val="both"/>
      <w:textAlignment w:val="baseline"/>
    </w:pPr>
    <w:rPr>
      <w:rFonts w:ascii="仿宋_GB2312" w:hAnsi="宋体" w:eastAsia="仿宋_GB2312" w:cs="宋体"/>
      <w:sz w:val="28"/>
      <w:szCs w:val="28"/>
      <w:lang w:eastAsia="zh-CN"/>
    </w:rPr>
  </w:style>
  <w:style w:type="paragraph" w:styleId="10">
    <w:name w:val="footer"/>
    <w:basedOn w:val="1"/>
    <w:unhideWhenUsed/>
    <w:uiPriority w:val="99"/>
    <w:pPr>
      <w:tabs>
        <w:tab w:val="center" w:pos="4153"/>
        <w:tab w:val="right" w:pos="8306"/>
      </w:tabs>
      <w:snapToGrid w:val="0"/>
    </w:pPr>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2850</Words>
  <Characters>3456</Characters>
  <Lines>0</Lines>
  <Paragraphs>0</Paragraphs>
  <TotalTime>47</TotalTime>
  <ScaleCrop>false</ScaleCrop>
  <LinksUpToDate>false</LinksUpToDate>
  <CharactersWithSpaces>3506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2022-07-29T00:35:00Z</dcterms:created>
  <dc:creator>河南大明建设工程管理有限公司:张桂丽</dc:creator>
  <cp:lastModifiedBy>河南大明建设工程管理有限公司:张桂丽</cp:lastModifiedBy>
  <dcterms:modified xsi:type="dcterms:W3CDTF">2022-07-29T02:54:24Z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20FA7EE7FBA8448BA81A172647C7C575</vt:lpwstr>
  </property>
</Properties>
</file>