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CEA4C">
      <w:pPr>
        <w:spacing w:line="360" w:lineRule="auto"/>
        <w:ind w:firstLine="0" w:firstLineChars="0"/>
        <w:jc w:val="center"/>
        <w:textAlignment w:val="center"/>
        <w:rPr>
          <w:rFonts w:hint="eastAsia"/>
          <w:b/>
          <w:bCs/>
          <w:sz w:val="24"/>
          <w:szCs w:val="24"/>
          <w:lang w:val="en-US" w:eastAsia="zh-CN"/>
        </w:rPr>
      </w:pPr>
      <w:r>
        <w:rPr>
          <w:rFonts w:hint="eastAsia"/>
          <w:b/>
          <w:bCs/>
          <w:sz w:val="24"/>
          <w:szCs w:val="24"/>
          <w:lang w:val="en-US" w:eastAsia="zh-CN"/>
        </w:rPr>
        <w:t>郑州市中医院郑州市区域中医药信息系统升级项目</w:t>
      </w:r>
    </w:p>
    <w:p w14:paraId="7F534B19">
      <w:pPr>
        <w:spacing w:line="360" w:lineRule="auto"/>
        <w:ind w:firstLine="0" w:firstLineChars="0"/>
        <w:jc w:val="center"/>
        <w:textAlignment w:val="center"/>
        <w:rPr>
          <w:rFonts w:hint="eastAsia"/>
          <w:b/>
          <w:bCs/>
          <w:sz w:val="24"/>
          <w:szCs w:val="24"/>
          <w:lang w:val="en-US" w:eastAsia="zh-CN"/>
        </w:rPr>
      </w:pPr>
      <w:r>
        <w:rPr>
          <w:rFonts w:hint="eastAsia"/>
          <w:b/>
          <w:bCs/>
          <w:sz w:val="24"/>
          <w:szCs w:val="24"/>
          <w:lang w:val="en-US" w:eastAsia="zh-CN"/>
        </w:rPr>
        <w:t xml:space="preserve">变更内容  </w:t>
      </w:r>
    </w:p>
    <w:p w14:paraId="374B24A7">
      <w:pPr>
        <w:numPr>
          <w:ilvl w:val="0"/>
          <w:numId w:val="1"/>
        </w:numPr>
        <w:spacing w:line="360" w:lineRule="auto"/>
        <w:ind w:firstLine="0" w:firstLineChars="0"/>
        <w:jc w:val="both"/>
        <w:textAlignment w:val="center"/>
        <w:rPr>
          <w:rFonts w:hint="default"/>
          <w:lang w:val="en-US" w:eastAsia="zh-CN"/>
        </w:rPr>
      </w:pPr>
      <w:r>
        <w:rPr>
          <w:rFonts w:hint="eastAsia"/>
          <w:b/>
          <w:bCs/>
          <w:sz w:val="24"/>
          <w:szCs w:val="24"/>
          <w:lang w:val="en-US" w:eastAsia="zh-CN"/>
        </w:rPr>
        <w:t>第五章项目需求第二条建设规模中：</w:t>
      </w:r>
    </w:p>
    <w:p w14:paraId="3FECC1EE">
      <w:pPr>
        <w:pStyle w:val="2"/>
        <w:rPr>
          <w:rFonts w:hint="default"/>
          <w:b/>
          <w:bCs/>
          <w:lang w:val="en-US" w:eastAsia="zh-CN"/>
        </w:rPr>
      </w:pPr>
      <w:r>
        <w:rPr>
          <w:rFonts w:hint="eastAsia"/>
          <w:b/>
          <w:bCs/>
          <w:lang w:val="en-US" w:eastAsia="zh-CN"/>
        </w:rPr>
        <w:t>原文件：</w:t>
      </w:r>
    </w:p>
    <w:tbl>
      <w:tblPr>
        <w:tblStyle w:val="3"/>
        <w:tblW w:w="8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5293"/>
        <w:gridCol w:w="1569"/>
        <w:gridCol w:w="1569"/>
      </w:tblGrid>
      <w:tr w14:paraId="2D6DE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blHeader/>
          <w:jc w:val="center"/>
        </w:trPr>
        <w:tc>
          <w:tcPr>
            <w:tcW w:w="5293" w:type="dxa"/>
            <w:noWrap w:val="0"/>
            <w:vAlign w:val="center"/>
          </w:tcPr>
          <w:p w14:paraId="16F77634">
            <w:pPr>
              <w:snapToGrid w:val="0"/>
              <w:spacing w:line="360" w:lineRule="auto"/>
              <w:ind w:firstLine="0" w:firstLineChars="0"/>
              <w:jc w:val="center"/>
              <w:textAlignment w:val="center"/>
              <w:rPr>
                <w:rFonts w:hint="eastAsia" w:ascii="宋体" w:hAnsi="宋体" w:eastAsia="宋体" w:cs="宋体"/>
                <w:b/>
                <w:bCs/>
                <w:sz w:val="21"/>
                <w:szCs w:val="21"/>
                <w:lang w:eastAsia="zh-CN"/>
              </w:rPr>
            </w:pPr>
            <w:r>
              <w:rPr>
                <w:rFonts w:hint="eastAsia" w:ascii="宋体" w:hAnsi="宋体" w:cs="宋体"/>
                <w:b/>
                <w:bCs/>
                <w:sz w:val="21"/>
                <w:szCs w:val="21"/>
                <w:lang w:eastAsia="zh-CN" w:bidi="ar"/>
              </w:rPr>
              <w:t>建设名称</w:t>
            </w:r>
          </w:p>
        </w:tc>
        <w:tc>
          <w:tcPr>
            <w:tcW w:w="1569" w:type="dxa"/>
            <w:noWrap w:val="0"/>
            <w:vAlign w:val="center"/>
          </w:tcPr>
          <w:p w14:paraId="2837B5EF">
            <w:pPr>
              <w:snapToGrid w:val="0"/>
              <w:spacing w:line="360" w:lineRule="auto"/>
              <w:ind w:firstLine="0" w:firstLineChars="0"/>
              <w:jc w:val="center"/>
              <w:textAlignment w:val="center"/>
              <w:rPr>
                <w:rFonts w:hint="eastAsia" w:ascii="宋体" w:hAnsi="宋体" w:eastAsia="宋体" w:cs="宋体"/>
                <w:b/>
                <w:bCs/>
                <w:sz w:val="21"/>
                <w:szCs w:val="21"/>
                <w:lang w:eastAsia="zh-CN"/>
              </w:rPr>
            </w:pPr>
            <w:r>
              <w:rPr>
                <w:rFonts w:hint="eastAsia" w:ascii="宋体" w:hAnsi="宋体" w:cs="宋体"/>
                <w:b/>
                <w:bCs/>
                <w:sz w:val="21"/>
                <w:szCs w:val="21"/>
                <w:lang w:eastAsia="zh-CN" w:bidi="ar"/>
              </w:rPr>
              <w:t>规模数量</w:t>
            </w:r>
          </w:p>
        </w:tc>
        <w:tc>
          <w:tcPr>
            <w:tcW w:w="1569" w:type="dxa"/>
            <w:noWrap w:val="0"/>
            <w:vAlign w:val="center"/>
          </w:tcPr>
          <w:p w14:paraId="46FD2739">
            <w:pPr>
              <w:snapToGrid w:val="0"/>
              <w:spacing w:line="360" w:lineRule="auto"/>
              <w:ind w:firstLine="0" w:firstLineChars="0"/>
              <w:jc w:val="center"/>
              <w:textAlignment w:val="center"/>
              <w:rPr>
                <w:rFonts w:hint="eastAsia" w:ascii="宋体" w:hAnsi="宋体" w:eastAsia="宋体" w:cs="宋体"/>
                <w:b/>
                <w:bCs/>
                <w:sz w:val="21"/>
                <w:szCs w:val="21"/>
                <w:lang w:eastAsia="zh-CN"/>
              </w:rPr>
            </w:pPr>
            <w:r>
              <w:rPr>
                <w:rFonts w:hint="eastAsia" w:ascii="宋体" w:hAnsi="宋体" w:cs="宋体"/>
                <w:b/>
                <w:bCs/>
                <w:sz w:val="21"/>
                <w:szCs w:val="21"/>
                <w:lang w:eastAsia="zh-CN" w:bidi="ar"/>
              </w:rPr>
              <w:t>度量单位</w:t>
            </w:r>
          </w:p>
        </w:tc>
      </w:tr>
      <w:tr w14:paraId="7B70A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15D37C85">
            <w:pPr>
              <w:snapToGrid w:val="0"/>
              <w:spacing w:line="360" w:lineRule="auto"/>
              <w:ind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z w:val="21"/>
                <w:szCs w:val="21"/>
                <w:lang w:bidi="ar"/>
              </w:rPr>
              <w:t>一、应用系统开发</w:t>
            </w:r>
          </w:p>
        </w:tc>
        <w:tc>
          <w:tcPr>
            <w:tcW w:w="1569" w:type="dxa"/>
            <w:noWrap w:val="0"/>
            <w:vAlign w:val="center"/>
          </w:tcPr>
          <w:p w14:paraId="6B2A12DE">
            <w:pPr>
              <w:snapToGrid w:val="0"/>
              <w:spacing w:line="360" w:lineRule="auto"/>
              <w:ind w:firstLine="0" w:firstLineChars="0"/>
              <w:jc w:val="center"/>
              <w:rPr>
                <w:rFonts w:hint="eastAsia" w:ascii="宋体" w:hAnsi="宋体" w:eastAsia="宋体" w:cs="宋体"/>
                <w:sz w:val="21"/>
                <w:szCs w:val="21"/>
              </w:rPr>
            </w:pPr>
          </w:p>
        </w:tc>
        <w:tc>
          <w:tcPr>
            <w:tcW w:w="1569" w:type="dxa"/>
            <w:noWrap w:val="0"/>
            <w:vAlign w:val="center"/>
          </w:tcPr>
          <w:p w14:paraId="5A744738">
            <w:pPr>
              <w:snapToGrid w:val="0"/>
              <w:spacing w:line="360" w:lineRule="auto"/>
              <w:ind w:firstLine="0" w:firstLineChars="0"/>
              <w:jc w:val="center"/>
              <w:rPr>
                <w:rFonts w:hint="eastAsia" w:ascii="宋体" w:hAnsi="宋体" w:eastAsia="宋体" w:cs="宋体"/>
                <w:sz w:val="21"/>
                <w:szCs w:val="21"/>
              </w:rPr>
            </w:pPr>
          </w:p>
        </w:tc>
      </w:tr>
      <w:tr w14:paraId="1F2E0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126EEB5B">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智慧共享中药房</w:t>
            </w:r>
          </w:p>
        </w:tc>
        <w:tc>
          <w:tcPr>
            <w:tcW w:w="1569" w:type="dxa"/>
            <w:noWrap w:val="0"/>
            <w:vAlign w:val="center"/>
          </w:tcPr>
          <w:p w14:paraId="68E154C9">
            <w:pPr>
              <w:snapToGrid w:val="0"/>
              <w:spacing w:line="360" w:lineRule="auto"/>
              <w:ind w:firstLine="0" w:firstLineChars="0"/>
              <w:jc w:val="right"/>
              <w:textAlignment w:val="center"/>
              <w:rPr>
                <w:rFonts w:hint="eastAsia" w:ascii="宋体" w:hAnsi="宋体" w:eastAsia="宋体" w:cs="宋体"/>
                <w:sz w:val="21"/>
                <w:szCs w:val="21"/>
              </w:rPr>
            </w:pPr>
            <w:r>
              <w:rPr>
                <w:rFonts w:hint="eastAsia" w:ascii="宋体" w:hAnsi="宋体" w:eastAsia="宋体" w:cs="宋体"/>
                <w:sz w:val="21"/>
                <w:szCs w:val="21"/>
                <w:lang w:bidi="ar"/>
              </w:rPr>
              <w:t>1</w:t>
            </w:r>
          </w:p>
        </w:tc>
        <w:tc>
          <w:tcPr>
            <w:tcW w:w="1569" w:type="dxa"/>
            <w:noWrap w:val="0"/>
            <w:vAlign w:val="center"/>
          </w:tcPr>
          <w:p w14:paraId="480C645B">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套</w:t>
            </w:r>
          </w:p>
        </w:tc>
      </w:tr>
      <w:tr w14:paraId="572A2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623FA732">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数据整合交换与数据集成服务系统</w:t>
            </w:r>
          </w:p>
        </w:tc>
        <w:tc>
          <w:tcPr>
            <w:tcW w:w="1569" w:type="dxa"/>
            <w:noWrap w:val="0"/>
            <w:vAlign w:val="center"/>
          </w:tcPr>
          <w:p w14:paraId="2CF55BF1">
            <w:pPr>
              <w:snapToGrid w:val="0"/>
              <w:spacing w:line="360" w:lineRule="auto"/>
              <w:ind w:firstLine="0" w:firstLineChars="0"/>
              <w:jc w:val="right"/>
              <w:textAlignment w:val="center"/>
              <w:rPr>
                <w:rFonts w:hint="eastAsia" w:ascii="宋体" w:hAnsi="宋体" w:eastAsia="宋体" w:cs="宋体"/>
                <w:sz w:val="21"/>
                <w:szCs w:val="21"/>
              </w:rPr>
            </w:pPr>
            <w:r>
              <w:rPr>
                <w:rFonts w:hint="eastAsia" w:ascii="宋体" w:hAnsi="宋体" w:eastAsia="宋体" w:cs="宋体"/>
                <w:sz w:val="21"/>
                <w:szCs w:val="21"/>
                <w:lang w:bidi="ar"/>
              </w:rPr>
              <w:t>1</w:t>
            </w:r>
          </w:p>
        </w:tc>
        <w:tc>
          <w:tcPr>
            <w:tcW w:w="1569" w:type="dxa"/>
            <w:noWrap w:val="0"/>
            <w:vAlign w:val="center"/>
          </w:tcPr>
          <w:p w14:paraId="792692A1">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套</w:t>
            </w:r>
          </w:p>
        </w:tc>
      </w:tr>
      <w:tr w14:paraId="609F1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27616F20">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中医针灸数智服务平台</w:t>
            </w:r>
          </w:p>
        </w:tc>
        <w:tc>
          <w:tcPr>
            <w:tcW w:w="1569" w:type="dxa"/>
            <w:noWrap w:val="0"/>
            <w:vAlign w:val="center"/>
          </w:tcPr>
          <w:p w14:paraId="69D5A259">
            <w:pPr>
              <w:snapToGrid w:val="0"/>
              <w:spacing w:line="360" w:lineRule="auto"/>
              <w:ind w:firstLine="0" w:firstLineChars="0"/>
              <w:jc w:val="right"/>
              <w:textAlignment w:val="center"/>
              <w:rPr>
                <w:rFonts w:hint="eastAsia" w:ascii="宋体" w:hAnsi="宋体" w:eastAsia="宋体" w:cs="宋体"/>
                <w:sz w:val="21"/>
                <w:szCs w:val="21"/>
              </w:rPr>
            </w:pPr>
            <w:r>
              <w:rPr>
                <w:rFonts w:hint="eastAsia" w:ascii="宋体" w:hAnsi="宋体" w:eastAsia="宋体" w:cs="宋体"/>
                <w:sz w:val="21"/>
                <w:szCs w:val="21"/>
                <w:lang w:bidi="ar"/>
              </w:rPr>
              <w:t>1</w:t>
            </w:r>
          </w:p>
        </w:tc>
        <w:tc>
          <w:tcPr>
            <w:tcW w:w="1569" w:type="dxa"/>
            <w:noWrap w:val="0"/>
            <w:vAlign w:val="center"/>
          </w:tcPr>
          <w:p w14:paraId="08723C0D">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套</w:t>
            </w:r>
          </w:p>
        </w:tc>
      </w:tr>
      <w:tr w14:paraId="37180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75F77134">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中医药诊疗服务质控系统</w:t>
            </w:r>
          </w:p>
        </w:tc>
        <w:tc>
          <w:tcPr>
            <w:tcW w:w="1569" w:type="dxa"/>
            <w:noWrap w:val="0"/>
            <w:vAlign w:val="center"/>
          </w:tcPr>
          <w:p w14:paraId="648D92E2">
            <w:pPr>
              <w:snapToGrid w:val="0"/>
              <w:spacing w:line="360" w:lineRule="auto"/>
              <w:ind w:firstLine="0" w:firstLineChars="0"/>
              <w:jc w:val="right"/>
              <w:textAlignment w:val="center"/>
              <w:rPr>
                <w:rFonts w:hint="eastAsia" w:ascii="宋体" w:hAnsi="宋体" w:eastAsia="宋体" w:cs="宋体"/>
                <w:sz w:val="21"/>
                <w:szCs w:val="21"/>
              </w:rPr>
            </w:pPr>
            <w:r>
              <w:rPr>
                <w:rFonts w:hint="eastAsia" w:ascii="宋体" w:hAnsi="宋体" w:eastAsia="宋体" w:cs="宋体"/>
                <w:sz w:val="21"/>
                <w:szCs w:val="21"/>
                <w:lang w:bidi="ar"/>
              </w:rPr>
              <w:t>1</w:t>
            </w:r>
          </w:p>
        </w:tc>
        <w:tc>
          <w:tcPr>
            <w:tcW w:w="1569" w:type="dxa"/>
            <w:noWrap w:val="0"/>
            <w:vAlign w:val="center"/>
          </w:tcPr>
          <w:p w14:paraId="4705809B">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套</w:t>
            </w:r>
          </w:p>
        </w:tc>
      </w:tr>
      <w:tr w14:paraId="2C2C2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75A41C4E">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中医药业务智能监管驾驶舱</w:t>
            </w:r>
          </w:p>
        </w:tc>
        <w:tc>
          <w:tcPr>
            <w:tcW w:w="1569" w:type="dxa"/>
            <w:noWrap w:val="0"/>
            <w:vAlign w:val="center"/>
          </w:tcPr>
          <w:p w14:paraId="2A4DC2CE">
            <w:pPr>
              <w:snapToGrid w:val="0"/>
              <w:spacing w:line="360" w:lineRule="auto"/>
              <w:ind w:firstLine="0" w:firstLineChars="0"/>
              <w:jc w:val="right"/>
              <w:textAlignment w:val="center"/>
              <w:rPr>
                <w:rFonts w:hint="eastAsia" w:ascii="宋体" w:hAnsi="宋体" w:eastAsia="宋体" w:cs="宋体"/>
                <w:sz w:val="21"/>
                <w:szCs w:val="21"/>
              </w:rPr>
            </w:pPr>
            <w:r>
              <w:rPr>
                <w:rFonts w:hint="eastAsia" w:ascii="宋体" w:hAnsi="宋体" w:eastAsia="宋体" w:cs="宋体"/>
                <w:sz w:val="21"/>
                <w:szCs w:val="21"/>
                <w:lang w:bidi="ar"/>
              </w:rPr>
              <w:t>1</w:t>
            </w:r>
          </w:p>
        </w:tc>
        <w:tc>
          <w:tcPr>
            <w:tcW w:w="1569" w:type="dxa"/>
            <w:noWrap w:val="0"/>
            <w:vAlign w:val="center"/>
          </w:tcPr>
          <w:p w14:paraId="2F5F7A85">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套</w:t>
            </w:r>
          </w:p>
        </w:tc>
      </w:tr>
      <w:tr w14:paraId="4BD65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1C2D54A3">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中西医结合数智类脑系统</w:t>
            </w:r>
          </w:p>
        </w:tc>
        <w:tc>
          <w:tcPr>
            <w:tcW w:w="1569" w:type="dxa"/>
            <w:noWrap w:val="0"/>
            <w:vAlign w:val="center"/>
          </w:tcPr>
          <w:p w14:paraId="7546FFAE">
            <w:pPr>
              <w:snapToGrid w:val="0"/>
              <w:spacing w:line="360" w:lineRule="auto"/>
              <w:ind w:firstLine="0" w:firstLineChars="0"/>
              <w:jc w:val="right"/>
              <w:textAlignment w:val="center"/>
              <w:rPr>
                <w:rFonts w:hint="eastAsia" w:ascii="宋体" w:hAnsi="宋体" w:eastAsia="宋体" w:cs="宋体"/>
                <w:sz w:val="21"/>
                <w:szCs w:val="21"/>
              </w:rPr>
            </w:pPr>
            <w:r>
              <w:rPr>
                <w:rFonts w:hint="eastAsia" w:ascii="宋体" w:hAnsi="宋体" w:eastAsia="宋体" w:cs="宋体"/>
                <w:sz w:val="21"/>
                <w:szCs w:val="21"/>
                <w:lang w:bidi="ar"/>
              </w:rPr>
              <w:t>1</w:t>
            </w:r>
          </w:p>
        </w:tc>
        <w:tc>
          <w:tcPr>
            <w:tcW w:w="1569" w:type="dxa"/>
            <w:noWrap w:val="0"/>
            <w:vAlign w:val="center"/>
          </w:tcPr>
          <w:p w14:paraId="267282BD">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套</w:t>
            </w:r>
          </w:p>
        </w:tc>
      </w:tr>
      <w:tr w14:paraId="37B05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4D13CBAD">
            <w:pPr>
              <w:snapToGrid w:val="0"/>
              <w:spacing w:line="360" w:lineRule="auto"/>
              <w:ind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z w:val="21"/>
                <w:szCs w:val="21"/>
                <w:lang w:bidi="ar"/>
              </w:rPr>
              <w:t>二、成品软件</w:t>
            </w:r>
          </w:p>
        </w:tc>
        <w:tc>
          <w:tcPr>
            <w:tcW w:w="1569" w:type="dxa"/>
            <w:noWrap w:val="0"/>
            <w:vAlign w:val="center"/>
          </w:tcPr>
          <w:p w14:paraId="446B5E26">
            <w:pPr>
              <w:snapToGrid w:val="0"/>
              <w:spacing w:line="360" w:lineRule="auto"/>
              <w:ind w:firstLine="0" w:firstLineChars="0"/>
              <w:jc w:val="center"/>
              <w:rPr>
                <w:rFonts w:hint="eastAsia" w:ascii="宋体" w:hAnsi="宋体" w:eastAsia="宋体" w:cs="宋体"/>
                <w:sz w:val="21"/>
                <w:szCs w:val="21"/>
              </w:rPr>
            </w:pPr>
          </w:p>
        </w:tc>
        <w:tc>
          <w:tcPr>
            <w:tcW w:w="1569" w:type="dxa"/>
            <w:noWrap w:val="0"/>
            <w:vAlign w:val="center"/>
          </w:tcPr>
          <w:p w14:paraId="5F63068C">
            <w:pPr>
              <w:snapToGrid w:val="0"/>
              <w:spacing w:line="360" w:lineRule="auto"/>
              <w:ind w:firstLine="0" w:firstLineChars="0"/>
              <w:jc w:val="center"/>
              <w:rPr>
                <w:rFonts w:hint="eastAsia" w:ascii="宋体" w:hAnsi="宋体" w:eastAsia="宋体" w:cs="宋体"/>
                <w:sz w:val="21"/>
                <w:szCs w:val="21"/>
              </w:rPr>
            </w:pPr>
          </w:p>
        </w:tc>
      </w:tr>
      <w:tr w14:paraId="003DA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5EE34B08">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操作系统</w:t>
            </w:r>
          </w:p>
        </w:tc>
        <w:tc>
          <w:tcPr>
            <w:tcW w:w="1569" w:type="dxa"/>
            <w:noWrap w:val="0"/>
            <w:vAlign w:val="center"/>
          </w:tcPr>
          <w:p w14:paraId="69B838D9">
            <w:pPr>
              <w:snapToGrid w:val="0"/>
              <w:spacing w:line="360" w:lineRule="auto"/>
              <w:ind w:firstLine="0" w:firstLineChars="0"/>
              <w:jc w:val="right"/>
              <w:textAlignment w:val="center"/>
              <w:rPr>
                <w:rFonts w:hint="eastAsia" w:ascii="宋体" w:hAnsi="宋体" w:eastAsia="宋体" w:cs="宋体"/>
                <w:sz w:val="21"/>
                <w:szCs w:val="21"/>
              </w:rPr>
            </w:pPr>
            <w:r>
              <w:rPr>
                <w:rFonts w:hint="eastAsia" w:ascii="宋体" w:hAnsi="宋体" w:eastAsia="宋体" w:cs="宋体"/>
                <w:sz w:val="21"/>
                <w:szCs w:val="21"/>
                <w:lang w:bidi="ar"/>
              </w:rPr>
              <w:t>55</w:t>
            </w:r>
          </w:p>
        </w:tc>
        <w:tc>
          <w:tcPr>
            <w:tcW w:w="1569" w:type="dxa"/>
            <w:noWrap w:val="0"/>
            <w:vAlign w:val="center"/>
          </w:tcPr>
          <w:p w14:paraId="5922B4B7">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套</w:t>
            </w:r>
          </w:p>
        </w:tc>
      </w:tr>
      <w:tr w14:paraId="32B4A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75F5B92B">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数据库</w:t>
            </w:r>
          </w:p>
        </w:tc>
        <w:tc>
          <w:tcPr>
            <w:tcW w:w="1569" w:type="dxa"/>
            <w:noWrap w:val="0"/>
            <w:vAlign w:val="center"/>
          </w:tcPr>
          <w:p w14:paraId="4E5B0E51">
            <w:pPr>
              <w:snapToGrid w:val="0"/>
              <w:spacing w:line="360" w:lineRule="auto"/>
              <w:ind w:firstLine="0" w:firstLineChars="0"/>
              <w:jc w:val="right"/>
              <w:textAlignment w:val="center"/>
              <w:rPr>
                <w:rFonts w:hint="eastAsia" w:ascii="宋体" w:hAnsi="宋体" w:eastAsia="宋体" w:cs="宋体"/>
                <w:sz w:val="21"/>
                <w:szCs w:val="21"/>
              </w:rPr>
            </w:pPr>
            <w:r>
              <w:rPr>
                <w:rFonts w:hint="eastAsia" w:ascii="宋体" w:hAnsi="宋体" w:eastAsia="宋体" w:cs="宋体"/>
                <w:sz w:val="21"/>
                <w:szCs w:val="21"/>
                <w:lang w:bidi="ar"/>
              </w:rPr>
              <w:t>25</w:t>
            </w:r>
          </w:p>
        </w:tc>
        <w:tc>
          <w:tcPr>
            <w:tcW w:w="1569" w:type="dxa"/>
            <w:noWrap w:val="0"/>
            <w:vAlign w:val="center"/>
          </w:tcPr>
          <w:p w14:paraId="2D0B9E26">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套</w:t>
            </w:r>
          </w:p>
        </w:tc>
      </w:tr>
      <w:tr w14:paraId="75223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09504377">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中间件</w:t>
            </w:r>
          </w:p>
        </w:tc>
        <w:tc>
          <w:tcPr>
            <w:tcW w:w="1569" w:type="dxa"/>
            <w:noWrap w:val="0"/>
            <w:vAlign w:val="center"/>
          </w:tcPr>
          <w:p w14:paraId="1053745C">
            <w:pPr>
              <w:snapToGrid w:val="0"/>
              <w:spacing w:line="360" w:lineRule="auto"/>
              <w:ind w:firstLine="0" w:firstLineChars="0"/>
              <w:jc w:val="right"/>
              <w:textAlignment w:val="center"/>
              <w:rPr>
                <w:rFonts w:hint="eastAsia" w:ascii="宋体" w:hAnsi="宋体" w:eastAsia="宋体" w:cs="宋体"/>
                <w:sz w:val="21"/>
                <w:szCs w:val="21"/>
              </w:rPr>
            </w:pPr>
            <w:r>
              <w:rPr>
                <w:rFonts w:hint="eastAsia" w:ascii="宋体" w:hAnsi="宋体" w:eastAsia="宋体" w:cs="宋体"/>
                <w:sz w:val="21"/>
                <w:szCs w:val="21"/>
                <w:lang w:bidi="ar"/>
              </w:rPr>
              <w:t>30</w:t>
            </w:r>
          </w:p>
        </w:tc>
        <w:tc>
          <w:tcPr>
            <w:tcW w:w="1569" w:type="dxa"/>
            <w:noWrap w:val="0"/>
            <w:vAlign w:val="center"/>
          </w:tcPr>
          <w:p w14:paraId="0400E11F">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套</w:t>
            </w:r>
          </w:p>
        </w:tc>
      </w:tr>
      <w:tr w14:paraId="5FF6A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27D4A183">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项目管理系统</w:t>
            </w:r>
          </w:p>
        </w:tc>
        <w:tc>
          <w:tcPr>
            <w:tcW w:w="1569" w:type="dxa"/>
            <w:noWrap w:val="0"/>
            <w:vAlign w:val="center"/>
          </w:tcPr>
          <w:p w14:paraId="10E14D2A">
            <w:pPr>
              <w:snapToGrid w:val="0"/>
              <w:spacing w:line="360" w:lineRule="auto"/>
              <w:ind w:firstLine="0" w:firstLineChars="0"/>
              <w:jc w:val="right"/>
              <w:textAlignment w:val="center"/>
              <w:rPr>
                <w:rFonts w:hint="eastAsia" w:ascii="宋体" w:hAnsi="宋体" w:eastAsia="宋体" w:cs="宋体"/>
                <w:sz w:val="21"/>
                <w:szCs w:val="21"/>
              </w:rPr>
            </w:pPr>
            <w:r>
              <w:rPr>
                <w:rFonts w:hint="eastAsia" w:ascii="宋体" w:hAnsi="宋体" w:eastAsia="宋体" w:cs="宋体"/>
                <w:sz w:val="21"/>
                <w:szCs w:val="21"/>
                <w:lang w:bidi="ar"/>
              </w:rPr>
              <w:t>1</w:t>
            </w:r>
          </w:p>
        </w:tc>
        <w:tc>
          <w:tcPr>
            <w:tcW w:w="1569" w:type="dxa"/>
            <w:noWrap w:val="0"/>
            <w:vAlign w:val="center"/>
          </w:tcPr>
          <w:p w14:paraId="06F224E9">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套</w:t>
            </w:r>
          </w:p>
        </w:tc>
      </w:tr>
      <w:tr w14:paraId="4F833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72FC887F">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统一运维管理系统</w:t>
            </w:r>
          </w:p>
        </w:tc>
        <w:tc>
          <w:tcPr>
            <w:tcW w:w="1569" w:type="dxa"/>
            <w:noWrap w:val="0"/>
            <w:vAlign w:val="center"/>
          </w:tcPr>
          <w:p w14:paraId="30DE9B11">
            <w:pPr>
              <w:snapToGrid w:val="0"/>
              <w:spacing w:line="360" w:lineRule="auto"/>
              <w:ind w:firstLine="0" w:firstLineChars="0"/>
              <w:jc w:val="right"/>
              <w:textAlignment w:val="center"/>
              <w:rPr>
                <w:rFonts w:hint="eastAsia" w:ascii="宋体" w:hAnsi="宋体" w:eastAsia="宋体" w:cs="宋体"/>
                <w:sz w:val="21"/>
                <w:szCs w:val="21"/>
              </w:rPr>
            </w:pPr>
            <w:r>
              <w:rPr>
                <w:rFonts w:hint="eastAsia" w:ascii="宋体" w:hAnsi="宋体" w:eastAsia="宋体" w:cs="宋体"/>
                <w:sz w:val="21"/>
                <w:szCs w:val="21"/>
                <w:lang w:bidi="ar"/>
              </w:rPr>
              <w:t>1</w:t>
            </w:r>
          </w:p>
        </w:tc>
        <w:tc>
          <w:tcPr>
            <w:tcW w:w="1569" w:type="dxa"/>
            <w:noWrap w:val="0"/>
            <w:vAlign w:val="center"/>
          </w:tcPr>
          <w:p w14:paraId="1BE998A4">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套</w:t>
            </w:r>
          </w:p>
        </w:tc>
      </w:tr>
      <w:tr w14:paraId="0D79B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6D400227">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统一门户</w:t>
            </w:r>
          </w:p>
        </w:tc>
        <w:tc>
          <w:tcPr>
            <w:tcW w:w="1569" w:type="dxa"/>
            <w:noWrap w:val="0"/>
            <w:vAlign w:val="center"/>
          </w:tcPr>
          <w:p w14:paraId="5F6D58CC">
            <w:pPr>
              <w:snapToGrid w:val="0"/>
              <w:spacing w:line="360" w:lineRule="auto"/>
              <w:ind w:firstLine="0" w:firstLineChars="0"/>
              <w:jc w:val="right"/>
              <w:textAlignment w:val="center"/>
              <w:rPr>
                <w:rFonts w:hint="eastAsia" w:ascii="宋体" w:hAnsi="宋体" w:eastAsia="宋体" w:cs="宋体"/>
                <w:sz w:val="21"/>
                <w:szCs w:val="21"/>
              </w:rPr>
            </w:pPr>
            <w:r>
              <w:rPr>
                <w:rFonts w:hint="eastAsia" w:ascii="宋体" w:hAnsi="宋体" w:eastAsia="宋体" w:cs="宋体"/>
                <w:sz w:val="21"/>
                <w:szCs w:val="21"/>
                <w:lang w:bidi="ar"/>
              </w:rPr>
              <w:t>1</w:t>
            </w:r>
          </w:p>
        </w:tc>
        <w:tc>
          <w:tcPr>
            <w:tcW w:w="1569" w:type="dxa"/>
            <w:noWrap w:val="0"/>
            <w:vAlign w:val="center"/>
          </w:tcPr>
          <w:p w14:paraId="58F7C92F">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套</w:t>
            </w:r>
          </w:p>
        </w:tc>
      </w:tr>
      <w:tr w14:paraId="779BB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472A6D07">
            <w:pPr>
              <w:snapToGrid w:val="0"/>
              <w:spacing w:line="360" w:lineRule="auto"/>
              <w:ind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z w:val="21"/>
                <w:szCs w:val="21"/>
                <w:lang w:bidi="ar"/>
              </w:rPr>
              <w:t>三、硬件设备</w:t>
            </w:r>
          </w:p>
        </w:tc>
        <w:tc>
          <w:tcPr>
            <w:tcW w:w="1569" w:type="dxa"/>
            <w:noWrap w:val="0"/>
            <w:vAlign w:val="center"/>
          </w:tcPr>
          <w:p w14:paraId="5575A502">
            <w:pPr>
              <w:snapToGrid w:val="0"/>
              <w:spacing w:line="360" w:lineRule="auto"/>
              <w:ind w:firstLine="0" w:firstLineChars="0"/>
              <w:jc w:val="center"/>
              <w:rPr>
                <w:rFonts w:hint="eastAsia" w:ascii="宋体" w:hAnsi="宋体" w:eastAsia="宋体" w:cs="宋体"/>
                <w:sz w:val="21"/>
                <w:szCs w:val="21"/>
              </w:rPr>
            </w:pPr>
          </w:p>
        </w:tc>
        <w:tc>
          <w:tcPr>
            <w:tcW w:w="1569" w:type="dxa"/>
            <w:noWrap w:val="0"/>
            <w:vAlign w:val="center"/>
          </w:tcPr>
          <w:p w14:paraId="0404C1F4">
            <w:pPr>
              <w:snapToGrid w:val="0"/>
              <w:spacing w:line="360" w:lineRule="auto"/>
              <w:ind w:firstLine="0" w:firstLineChars="0"/>
              <w:jc w:val="center"/>
              <w:rPr>
                <w:rFonts w:hint="eastAsia" w:ascii="宋体" w:hAnsi="宋体" w:eastAsia="宋体" w:cs="宋体"/>
                <w:sz w:val="21"/>
                <w:szCs w:val="21"/>
              </w:rPr>
            </w:pPr>
          </w:p>
        </w:tc>
      </w:tr>
      <w:tr w14:paraId="2D4DC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7024E5EF">
            <w:pPr>
              <w:snapToGrid w:val="0"/>
              <w:spacing w:line="360" w:lineRule="auto"/>
              <w:ind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z w:val="21"/>
                <w:szCs w:val="21"/>
                <w:lang w:bidi="ar"/>
              </w:rPr>
              <w:t>1.服务器</w:t>
            </w:r>
          </w:p>
        </w:tc>
        <w:tc>
          <w:tcPr>
            <w:tcW w:w="1569" w:type="dxa"/>
            <w:noWrap w:val="0"/>
            <w:vAlign w:val="center"/>
          </w:tcPr>
          <w:p w14:paraId="3D12B29A">
            <w:pPr>
              <w:snapToGrid w:val="0"/>
              <w:spacing w:line="360" w:lineRule="auto"/>
              <w:ind w:firstLine="0" w:firstLineChars="0"/>
              <w:jc w:val="right"/>
              <w:rPr>
                <w:rFonts w:hint="eastAsia" w:ascii="宋体" w:hAnsi="宋体" w:eastAsia="宋体" w:cs="宋体"/>
                <w:sz w:val="21"/>
                <w:szCs w:val="21"/>
              </w:rPr>
            </w:pPr>
          </w:p>
        </w:tc>
        <w:tc>
          <w:tcPr>
            <w:tcW w:w="1569" w:type="dxa"/>
            <w:noWrap w:val="0"/>
            <w:vAlign w:val="center"/>
          </w:tcPr>
          <w:p w14:paraId="0F5D27E6">
            <w:pPr>
              <w:snapToGrid w:val="0"/>
              <w:spacing w:line="360" w:lineRule="auto"/>
              <w:ind w:firstLine="0" w:firstLineChars="0"/>
              <w:jc w:val="center"/>
              <w:rPr>
                <w:rFonts w:hint="eastAsia" w:ascii="宋体" w:hAnsi="宋体" w:eastAsia="宋体" w:cs="宋体"/>
                <w:sz w:val="21"/>
                <w:szCs w:val="21"/>
              </w:rPr>
            </w:pPr>
          </w:p>
        </w:tc>
      </w:tr>
      <w:tr w14:paraId="3C983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2B510040">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大数据服务器</w:t>
            </w:r>
          </w:p>
        </w:tc>
        <w:tc>
          <w:tcPr>
            <w:tcW w:w="1569" w:type="dxa"/>
            <w:noWrap w:val="0"/>
            <w:vAlign w:val="center"/>
          </w:tcPr>
          <w:p w14:paraId="19F0A9D9">
            <w:pPr>
              <w:snapToGrid w:val="0"/>
              <w:spacing w:line="360" w:lineRule="auto"/>
              <w:ind w:firstLine="0" w:firstLineChars="0"/>
              <w:jc w:val="right"/>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18</w:t>
            </w:r>
          </w:p>
        </w:tc>
        <w:tc>
          <w:tcPr>
            <w:tcW w:w="1569" w:type="dxa"/>
            <w:noWrap w:val="0"/>
            <w:vAlign w:val="center"/>
          </w:tcPr>
          <w:p w14:paraId="35587550">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台</w:t>
            </w:r>
          </w:p>
        </w:tc>
      </w:tr>
      <w:tr w14:paraId="7ABBB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7B814E4D">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应用服务器</w:t>
            </w:r>
          </w:p>
        </w:tc>
        <w:tc>
          <w:tcPr>
            <w:tcW w:w="1569" w:type="dxa"/>
            <w:noWrap w:val="0"/>
            <w:vAlign w:val="center"/>
          </w:tcPr>
          <w:p w14:paraId="4C0F78CD">
            <w:pPr>
              <w:snapToGrid w:val="0"/>
              <w:spacing w:line="360" w:lineRule="auto"/>
              <w:ind w:firstLine="0" w:firstLineChars="0"/>
              <w:jc w:val="right"/>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15</w:t>
            </w:r>
          </w:p>
        </w:tc>
        <w:tc>
          <w:tcPr>
            <w:tcW w:w="1569" w:type="dxa"/>
            <w:noWrap w:val="0"/>
            <w:vAlign w:val="center"/>
          </w:tcPr>
          <w:p w14:paraId="5E98AF05">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台</w:t>
            </w:r>
          </w:p>
        </w:tc>
      </w:tr>
      <w:tr w14:paraId="506D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5D675373">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边缘超融合节点</w:t>
            </w:r>
          </w:p>
        </w:tc>
        <w:tc>
          <w:tcPr>
            <w:tcW w:w="1569" w:type="dxa"/>
            <w:noWrap w:val="0"/>
            <w:vAlign w:val="center"/>
          </w:tcPr>
          <w:p w14:paraId="25FDAD29">
            <w:pPr>
              <w:snapToGrid w:val="0"/>
              <w:spacing w:line="360" w:lineRule="auto"/>
              <w:ind w:firstLine="0" w:firstLineChars="0"/>
              <w:jc w:val="right"/>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2</w:t>
            </w:r>
          </w:p>
        </w:tc>
        <w:tc>
          <w:tcPr>
            <w:tcW w:w="1569" w:type="dxa"/>
            <w:noWrap w:val="0"/>
            <w:vAlign w:val="center"/>
          </w:tcPr>
          <w:p w14:paraId="1C3F89DB">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套</w:t>
            </w:r>
          </w:p>
        </w:tc>
      </w:tr>
      <w:tr w14:paraId="42AC2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39978B80">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高性能存储节点</w:t>
            </w:r>
          </w:p>
        </w:tc>
        <w:tc>
          <w:tcPr>
            <w:tcW w:w="1569" w:type="dxa"/>
            <w:noWrap w:val="0"/>
            <w:vAlign w:val="center"/>
          </w:tcPr>
          <w:p w14:paraId="175884F7">
            <w:pPr>
              <w:snapToGrid w:val="0"/>
              <w:spacing w:line="360" w:lineRule="auto"/>
              <w:ind w:firstLine="0" w:firstLineChars="0"/>
              <w:jc w:val="right"/>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2</w:t>
            </w:r>
          </w:p>
        </w:tc>
        <w:tc>
          <w:tcPr>
            <w:tcW w:w="1569" w:type="dxa"/>
            <w:noWrap w:val="0"/>
            <w:vAlign w:val="center"/>
          </w:tcPr>
          <w:p w14:paraId="00694B7B">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台</w:t>
            </w:r>
          </w:p>
        </w:tc>
      </w:tr>
      <w:tr w14:paraId="56A85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09BD0D41">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中心智算节点</w:t>
            </w:r>
          </w:p>
        </w:tc>
        <w:tc>
          <w:tcPr>
            <w:tcW w:w="1569" w:type="dxa"/>
            <w:noWrap w:val="0"/>
            <w:vAlign w:val="center"/>
          </w:tcPr>
          <w:p w14:paraId="53E04815">
            <w:pPr>
              <w:snapToGrid w:val="0"/>
              <w:spacing w:line="360" w:lineRule="auto"/>
              <w:ind w:firstLine="0" w:firstLineChars="0"/>
              <w:jc w:val="right"/>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4</w:t>
            </w:r>
          </w:p>
        </w:tc>
        <w:tc>
          <w:tcPr>
            <w:tcW w:w="1569" w:type="dxa"/>
            <w:noWrap w:val="0"/>
            <w:vAlign w:val="center"/>
          </w:tcPr>
          <w:p w14:paraId="40C46832">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台</w:t>
            </w:r>
          </w:p>
        </w:tc>
      </w:tr>
      <w:tr w14:paraId="0577B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3D55FFD7">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边缘智算节点</w:t>
            </w:r>
          </w:p>
        </w:tc>
        <w:tc>
          <w:tcPr>
            <w:tcW w:w="1569" w:type="dxa"/>
            <w:noWrap w:val="0"/>
            <w:vAlign w:val="center"/>
          </w:tcPr>
          <w:p w14:paraId="33499520">
            <w:pPr>
              <w:snapToGrid w:val="0"/>
              <w:spacing w:line="360" w:lineRule="auto"/>
              <w:ind w:firstLine="0" w:firstLineChars="0"/>
              <w:jc w:val="right"/>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6</w:t>
            </w:r>
          </w:p>
        </w:tc>
        <w:tc>
          <w:tcPr>
            <w:tcW w:w="1569" w:type="dxa"/>
            <w:noWrap w:val="0"/>
            <w:vAlign w:val="center"/>
          </w:tcPr>
          <w:p w14:paraId="08013DD2">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台</w:t>
            </w:r>
          </w:p>
        </w:tc>
      </w:tr>
      <w:tr w14:paraId="4AE61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65DC07A5">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备份一体机</w:t>
            </w:r>
          </w:p>
        </w:tc>
        <w:tc>
          <w:tcPr>
            <w:tcW w:w="1569" w:type="dxa"/>
            <w:noWrap w:val="0"/>
            <w:vAlign w:val="center"/>
          </w:tcPr>
          <w:p w14:paraId="4DC97EF6">
            <w:pPr>
              <w:snapToGrid w:val="0"/>
              <w:spacing w:line="360" w:lineRule="auto"/>
              <w:ind w:firstLine="0" w:firstLineChars="0"/>
              <w:jc w:val="right"/>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2</w:t>
            </w:r>
          </w:p>
        </w:tc>
        <w:tc>
          <w:tcPr>
            <w:tcW w:w="1569" w:type="dxa"/>
            <w:noWrap w:val="0"/>
            <w:vAlign w:val="center"/>
          </w:tcPr>
          <w:p w14:paraId="4B0AC86B">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台</w:t>
            </w:r>
          </w:p>
        </w:tc>
      </w:tr>
      <w:tr w14:paraId="40CFD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7C10B772">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云平台管理软件</w:t>
            </w:r>
          </w:p>
        </w:tc>
        <w:tc>
          <w:tcPr>
            <w:tcW w:w="1569" w:type="dxa"/>
            <w:noWrap w:val="0"/>
            <w:vAlign w:val="center"/>
          </w:tcPr>
          <w:p w14:paraId="1CB1AE09">
            <w:pPr>
              <w:snapToGrid w:val="0"/>
              <w:spacing w:line="360" w:lineRule="auto"/>
              <w:ind w:firstLine="0" w:firstLineChars="0"/>
              <w:jc w:val="right"/>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1</w:t>
            </w:r>
          </w:p>
        </w:tc>
        <w:tc>
          <w:tcPr>
            <w:tcW w:w="1569" w:type="dxa"/>
            <w:noWrap w:val="0"/>
            <w:vAlign w:val="center"/>
          </w:tcPr>
          <w:p w14:paraId="026FFAB7">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套</w:t>
            </w:r>
          </w:p>
        </w:tc>
      </w:tr>
      <w:tr w14:paraId="31768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3B1BCDAF">
            <w:pPr>
              <w:snapToGrid w:val="0"/>
              <w:spacing w:line="360" w:lineRule="auto"/>
              <w:ind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z w:val="21"/>
                <w:szCs w:val="21"/>
                <w:lang w:bidi="ar"/>
              </w:rPr>
              <w:t>2.网络设备</w:t>
            </w:r>
          </w:p>
        </w:tc>
        <w:tc>
          <w:tcPr>
            <w:tcW w:w="1569" w:type="dxa"/>
            <w:noWrap w:val="0"/>
            <w:vAlign w:val="center"/>
          </w:tcPr>
          <w:p w14:paraId="54F19A1C">
            <w:pPr>
              <w:snapToGrid w:val="0"/>
              <w:spacing w:line="360" w:lineRule="auto"/>
              <w:ind w:firstLine="0" w:firstLineChars="0"/>
              <w:jc w:val="right"/>
              <w:rPr>
                <w:rFonts w:hint="eastAsia" w:ascii="宋体" w:hAnsi="宋体" w:eastAsia="宋体" w:cs="宋体"/>
                <w:b/>
                <w:bCs/>
                <w:sz w:val="21"/>
                <w:szCs w:val="21"/>
              </w:rPr>
            </w:pPr>
          </w:p>
        </w:tc>
        <w:tc>
          <w:tcPr>
            <w:tcW w:w="1569" w:type="dxa"/>
            <w:noWrap w:val="0"/>
            <w:vAlign w:val="center"/>
          </w:tcPr>
          <w:p w14:paraId="680EFF6D">
            <w:pPr>
              <w:snapToGrid w:val="0"/>
              <w:spacing w:line="360" w:lineRule="auto"/>
              <w:ind w:firstLine="0" w:firstLineChars="0"/>
              <w:jc w:val="center"/>
              <w:rPr>
                <w:rFonts w:hint="eastAsia" w:ascii="宋体" w:hAnsi="宋体" w:eastAsia="宋体" w:cs="宋体"/>
                <w:b/>
                <w:bCs/>
                <w:sz w:val="21"/>
                <w:szCs w:val="21"/>
              </w:rPr>
            </w:pPr>
          </w:p>
        </w:tc>
      </w:tr>
      <w:tr w14:paraId="7841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32A4CA65">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互联网核心交换机</w:t>
            </w:r>
          </w:p>
        </w:tc>
        <w:tc>
          <w:tcPr>
            <w:tcW w:w="1569" w:type="dxa"/>
            <w:noWrap w:val="0"/>
            <w:vAlign w:val="center"/>
          </w:tcPr>
          <w:p w14:paraId="7D543531">
            <w:pPr>
              <w:snapToGrid w:val="0"/>
              <w:spacing w:line="360" w:lineRule="auto"/>
              <w:ind w:firstLine="0" w:firstLineChars="0"/>
              <w:jc w:val="right"/>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2</w:t>
            </w:r>
          </w:p>
        </w:tc>
        <w:tc>
          <w:tcPr>
            <w:tcW w:w="1569" w:type="dxa"/>
            <w:noWrap w:val="0"/>
            <w:vAlign w:val="center"/>
          </w:tcPr>
          <w:p w14:paraId="6F19AD3B">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台</w:t>
            </w:r>
          </w:p>
        </w:tc>
      </w:tr>
      <w:tr w14:paraId="53312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0CBD13DB">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互联网接入交换机</w:t>
            </w:r>
          </w:p>
        </w:tc>
        <w:tc>
          <w:tcPr>
            <w:tcW w:w="1569" w:type="dxa"/>
            <w:noWrap w:val="0"/>
            <w:vAlign w:val="center"/>
          </w:tcPr>
          <w:p w14:paraId="31776D4C">
            <w:pPr>
              <w:snapToGrid w:val="0"/>
              <w:spacing w:line="360" w:lineRule="auto"/>
              <w:ind w:firstLine="0" w:firstLineChars="0"/>
              <w:jc w:val="right"/>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2</w:t>
            </w:r>
          </w:p>
        </w:tc>
        <w:tc>
          <w:tcPr>
            <w:tcW w:w="1569" w:type="dxa"/>
            <w:noWrap w:val="0"/>
            <w:vAlign w:val="center"/>
          </w:tcPr>
          <w:p w14:paraId="2DE89BA2">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台</w:t>
            </w:r>
          </w:p>
        </w:tc>
      </w:tr>
      <w:tr w14:paraId="0ACC5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24ABD681">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核心交换机</w:t>
            </w:r>
          </w:p>
        </w:tc>
        <w:tc>
          <w:tcPr>
            <w:tcW w:w="1569" w:type="dxa"/>
            <w:noWrap w:val="0"/>
            <w:vAlign w:val="center"/>
          </w:tcPr>
          <w:p w14:paraId="377889D8">
            <w:pPr>
              <w:snapToGrid w:val="0"/>
              <w:spacing w:line="360" w:lineRule="auto"/>
              <w:ind w:firstLine="0" w:firstLineChars="0"/>
              <w:jc w:val="right"/>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2</w:t>
            </w:r>
          </w:p>
        </w:tc>
        <w:tc>
          <w:tcPr>
            <w:tcW w:w="1569" w:type="dxa"/>
            <w:noWrap w:val="0"/>
            <w:vAlign w:val="center"/>
          </w:tcPr>
          <w:p w14:paraId="554B7C72">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台</w:t>
            </w:r>
          </w:p>
        </w:tc>
      </w:tr>
      <w:tr w14:paraId="0476C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6080E55E">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接入交换机</w:t>
            </w:r>
          </w:p>
        </w:tc>
        <w:tc>
          <w:tcPr>
            <w:tcW w:w="1569" w:type="dxa"/>
            <w:noWrap w:val="0"/>
            <w:vAlign w:val="center"/>
          </w:tcPr>
          <w:p w14:paraId="4617EE2B">
            <w:pPr>
              <w:snapToGrid w:val="0"/>
              <w:spacing w:line="360" w:lineRule="auto"/>
              <w:ind w:firstLine="0" w:firstLineChars="0"/>
              <w:jc w:val="right"/>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2</w:t>
            </w:r>
          </w:p>
        </w:tc>
        <w:tc>
          <w:tcPr>
            <w:tcW w:w="1569" w:type="dxa"/>
            <w:noWrap w:val="0"/>
            <w:vAlign w:val="center"/>
          </w:tcPr>
          <w:p w14:paraId="58C738FA">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台</w:t>
            </w:r>
          </w:p>
        </w:tc>
      </w:tr>
      <w:tr w14:paraId="19D97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4452C4BB">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存储互联交换机</w:t>
            </w:r>
          </w:p>
        </w:tc>
        <w:tc>
          <w:tcPr>
            <w:tcW w:w="1569" w:type="dxa"/>
            <w:noWrap w:val="0"/>
            <w:vAlign w:val="center"/>
          </w:tcPr>
          <w:p w14:paraId="18F6A994">
            <w:pPr>
              <w:snapToGrid w:val="0"/>
              <w:spacing w:line="360" w:lineRule="auto"/>
              <w:ind w:firstLine="0" w:firstLineChars="0"/>
              <w:jc w:val="right"/>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1</w:t>
            </w:r>
          </w:p>
        </w:tc>
        <w:tc>
          <w:tcPr>
            <w:tcW w:w="1569" w:type="dxa"/>
            <w:noWrap w:val="0"/>
            <w:vAlign w:val="center"/>
          </w:tcPr>
          <w:p w14:paraId="57B8AB1B">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台</w:t>
            </w:r>
          </w:p>
        </w:tc>
      </w:tr>
      <w:tr w14:paraId="3B13D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2A32771C">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超融合接入交换机</w:t>
            </w:r>
          </w:p>
        </w:tc>
        <w:tc>
          <w:tcPr>
            <w:tcW w:w="1569" w:type="dxa"/>
            <w:noWrap w:val="0"/>
            <w:vAlign w:val="center"/>
          </w:tcPr>
          <w:p w14:paraId="417782D4">
            <w:pPr>
              <w:snapToGrid w:val="0"/>
              <w:spacing w:line="360" w:lineRule="auto"/>
              <w:ind w:firstLine="0" w:firstLineChars="0"/>
              <w:jc w:val="right"/>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2</w:t>
            </w:r>
          </w:p>
        </w:tc>
        <w:tc>
          <w:tcPr>
            <w:tcW w:w="1569" w:type="dxa"/>
            <w:noWrap w:val="0"/>
            <w:vAlign w:val="center"/>
          </w:tcPr>
          <w:p w14:paraId="4413FA27">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台</w:t>
            </w:r>
          </w:p>
        </w:tc>
      </w:tr>
      <w:tr w14:paraId="7D2D9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40DA1D91">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高速互联交换机</w:t>
            </w:r>
          </w:p>
        </w:tc>
        <w:tc>
          <w:tcPr>
            <w:tcW w:w="1569" w:type="dxa"/>
            <w:noWrap w:val="0"/>
            <w:vAlign w:val="center"/>
          </w:tcPr>
          <w:p w14:paraId="78826DCC">
            <w:pPr>
              <w:snapToGrid w:val="0"/>
              <w:spacing w:line="360" w:lineRule="auto"/>
              <w:ind w:firstLine="0" w:firstLineChars="0"/>
              <w:jc w:val="right"/>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2</w:t>
            </w:r>
          </w:p>
        </w:tc>
        <w:tc>
          <w:tcPr>
            <w:tcW w:w="1569" w:type="dxa"/>
            <w:noWrap w:val="0"/>
            <w:vAlign w:val="center"/>
          </w:tcPr>
          <w:p w14:paraId="54A02FF5">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台</w:t>
            </w:r>
          </w:p>
        </w:tc>
      </w:tr>
      <w:tr w14:paraId="1DB9B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09517D87">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管理交换机</w:t>
            </w:r>
          </w:p>
        </w:tc>
        <w:tc>
          <w:tcPr>
            <w:tcW w:w="1569" w:type="dxa"/>
            <w:noWrap w:val="0"/>
            <w:vAlign w:val="center"/>
          </w:tcPr>
          <w:p w14:paraId="2CB0F006">
            <w:pPr>
              <w:snapToGrid w:val="0"/>
              <w:spacing w:line="360" w:lineRule="auto"/>
              <w:ind w:firstLine="0" w:firstLineChars="0"/>
              <w:jc w:val="right"/>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2</w:t>
            </w:r>
          </w:p>
        </w:tc>
        <w:tc>
          <w:tcPr>
            <w:tcW w:w="1569" w:type="dxa"/>
            <w:noWrap w:val="0"/>
            <w:vAlign w:val="center"/>
          </w:tcPr>
          <w:p w14:paraId="1301D044">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台</w:t>
            </w:r>
          </w:p>
        </w:tc>
      </w:tr>
      <w:tr w14:paraId="4DAD6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43023A3A">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应用负载均衡器</w:t>
            </w:r>
          </w:p>
        </w:tc>
        <w:tc>
          <w:tcPr>
            <w:tcW w:w="1569" w:type="dxa"/>
            <w:noWrap w:val="0"/>
            <w:vAlign w:val="center"/>
          </w:tcPr>
          <w:p w14:paraId="0BDD698E">
            <w:pPr>
              <w:snapToGrid w:val="0"/>
              <w:spacing w:line="360" w:lineRule="auto"/>
              <w:ind w:firstLine="0" w:firstLineChars="0"/>
              <w:jc w:val="right"/>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1</w:t>
            </w:r>
          </w:p>
        </w:tc>
        <w:tc>
          <w:tcPr>
            <w:tcW w:w="1569" w:type="dxa"/>
            <w:noWrap w:val="0"/>
            <w:vAlign w:val="center"/>
          </w:tcPr>
          <w:p w14:paraId="1F63CC68">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台</w:t>
            </w:r>
          </w:p>
        </w:tc>
      </w:tr>
      <w:tr w14:paraId="3AA16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040B61D0">
            <w:pPr>
              <w:snapToGrid w:val="0"/>
              <w:spacing w:line="360" w:lineRule="auto"/>
              <w:ind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z w:val="21"/>
                <w:szCs w:val="21"/>
                <w:lang w:bidi="ar"/>
              </w:rPr>
              <w:t>3.安全设备</w:t>
            </w:r>
          </w:p>
        </w:tc>
        <w:tc>
          <w:tcPr>
            <w:tcW w:w="1569" w:type="dxa"/>
            <w:noWrap w:val="0"/>
            <w:vAlign w:val="center"/>
          </w:tcPr>
          <w:p w14:paraId="79BD2A77">
            <w:pPr>
              <w:snapToGrid w:val="0"/>
              <w:spacing w:line="360" w:lineRule="auto"/>
              <w:ind w:firstLine="0" w:firstLineChars="0"/>
              <w:jc w:val="right"/>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1</w:t>
            </w:r>
          </w:p>
        </w:tc>
        <w:tc>
          <w:tcPr>
            <w:tcW w:w="1569" w:type="dxa"/>
            <w:noWrap w:val="0"/>
            <w:vAlign w:val="center"/>
          </w:tcPr>
          <w:p w14:paraId="4FDFB393">
            <w:pPr>
              <w:snapToGrid w:val="0"/>
              <w:spacing w:line="360" w:lineRule="auto"/>
              <w:ind w:firstLine="0" w:firstLineChars="0"/>
              <w:jc w:val="center"/>
              <w:rPr>
                <w:rFonts w:hint="eastAsia" w:ascii="宋体" w:hAnsi="宋体" w:eastAsia="宋体" w:cs="宋体"/>
                <w:b/>
                <w:bCs/>
                <w:sz w:val="21"/>
                <w:szCs w:val="21"/>
              </w:rPr>
            </w:pPr>
          </w:p>
        </w:tc>
      </w:tr>
      <w:tr w14:paraId="295F0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445" w:hRule="atLeast"/>
          <w:jc w:val="center"/>
        </w:trPr>
        <w:tc>
          <w:tcPr>
            <w:tcW w:w="5293" w:type="dxa"/>
            <w:noWrap w:val="0"/>
            <w:vAlign w:val="center"/>
          </w:tcPr>
          <w:p w14:paraId="2CFA616E">
            <w:pPr>
              <w:snapToGrid w:val="0"/>
              <w:spacing w:line="36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万兆防火墙（专网区）</w:t>
            </w:r>
          </w:p>
        </w:tc>
        <w:tc>
          <w:tcPr>
            <w:tcW w:w="1569" w:type="dxa"/>
            <w:noWrap w:val="0"/>
            <w:vAlign w:val="center"/>
          </w:tcPr>
          <w:p w14:paraId="1307B19B">
            <w:pPr>
              <w:snapToGrid w:val="0"/>
              <w:spacing w:line="360" w:lineRule="auto"/>
              <w:ind w:firstLine="0" w:firstLineChars="0"/>
              <w:jc w:val="right"/>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2</w:t>
            </w:r>
          </w:p>
        </w:tc>
        <w:tc>
          <w:tcPr>
            <w:tcW w:w="1569" w:type="dxa"/>
            <w:noWrap w:val="0"/>
            <w:vAlign w:val="center"/>
          </w:tcPr>
          <w:p w14:paraId="1C447E56">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台</w:t>
            </w:r>
          </w:p>
        </w:tc>
      </w:tr>
      <w:tr w14:paraId="3CAB1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19C0B4F6">
            <w:pPr>
              <w:snapToGrid w:val="0"/>
              <w:spacing w:line="36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万兆防火墙（互联网区）</w:t>
            </w:r>
          </w:p>
        </w:tc>
        <w:tc>
          <w:tcPr>
            <w:tcW w:w="1569" w:type="dxa"/>
            <w:noWrap w:val="0"/>
            <w:vAlign w:val="center"/>
          </w:tcPr>
          <w:p w14:paraId="746B2205">
            <w:pPr>
              <w:snapToGrid w:val="0"/>
              <w:spacing w:line="360" w:lineRule="auto"/>
              <w:ind w:firstLine="0" w:firstLineChars="0"/>
              <w:jc w:val="right"/>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1</w:t>
            </w:r>
          </w:p>
        </w:tc>
        <w:tc>
          <w:tcPr>
            <w:tcW w:w="1569" w:type="dxa"/>
            <w:noWrap w:val="0"/>
            <w:vAlign w:val="center"/>
          </w:tcPr>
          <w:p w14:paraId="3EB5712B">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台</w:t>
            </w:r>
          </w:p>
        </w:tc>
      </w:tr>
      <w:tr w14:paraId="2AF25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60466176">
            <w:pPr>
              <w:snapToGrid w:val="0"/>
              <w:spacing w:line="36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千兆防火墙</w:t>
            </w:r>
          </w:p>
        </w:tc>
        <w:tc>
          <w:tcPr>
            <w:tcW w:w="1569" w:type="dxa"/>
            <w:noWrap w:val="0"/>
            <w:vAlign w:val="center"/>
          </w:tcPr>
          <w:p w14:paraId="16F29325">
            <w:pPr>
              <w:snapToGrid w:val="0"/>
              <w:spacing w:line="360" w:lineRule="auto"/>
              <w:ind w:firstLine="0" w:firstLineChars="0"/>
              <w:jc w:val="right"/>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1</w:t>
            </w:r>
          </w:p>
        </w:tc>
        <w:tc>
          <w:tcPr>
            <w:tcW w:w="1569" w:type="dxa"/>
            <w:noWrap w:val="0"/>
            <w:vAlign w:val="center"/>
          </w:tcPr>
          <w:p w14:paraId="05261371">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台</w:t>
            </w:r>
          </w:p>
        </w:tc>
      </w:tr>
      <w:tr w14:paraId="7CA1E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6A445AB0">
            <w:pPr>
              <w:snapToGrid w:val="0"/>
              <w:spacing w:line="36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WEB应用防火墙</w:t>
            </w:r>
          </w:p>
        </w:tc>
        <w:tc>
          <w:tcPr>
            <w:tcW w:w="1569" w:type="dxa"/>
            <w:noWrap w:val="0"/>
            <w:vAlign w:val="center"/>
          </w:tcPr>
          <w:p w14:paraId="2D7D50F3">
            <w:pPr>
              <w:snapToGrid w:val="0"/>
              <w:spacing w:line="360" w:lineRule="auto"/>
              <w:ind w:firstLine="0" w:firstLineChars="0"/>
              <w:jc w:val="right"/>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2</w:t>
            </w:r>
          </w:p>
        </w:tc>
        <w:tc>
          <w:tcPr>
            <w:tcW w:w="1569" w:type="dxa"/>
            <w:noWrap w:val="0"/>
            <w:vAlign w:val="center"/>
          </w:tcPr>
          <w:p w14:paraId="7A02394E">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台</w:t>
            </w:r>
          </w:p>
        </w:tc>
      </w:tr>
      <w:tr w14:paraId="6ABF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3E370433">
            <w:pPr>
              <w:snapToGrid w:val="0"/>
              <w:spacing w:line="36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漏洞扫描</w:t>
            </w:r>
          </w:p>
        </w:tc>
        <w:tc>
          <w:tcPr>
            <w:tcW w:w="1569" w:type="dxa"/>
            <w:noWrap w:val="0"/>
            <w:vAlign w:val="center"/>
          </w:tcPr>
          <w:p w14:paraId="121D6968">
            <w:pPr>
              <w:snapToGrid w:val="0"/>
              <w:spacing w:line="360" w:lineRule="auto"/>
              <w:ind w:firstLine="0" w:firstLineChars="0"/>
              <w:jc w:val="right"/>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1</w:t>
            </w:r>
          </w:p>
        </w:tc>
        <w:tc>
          <w:tcPr>
            <w:tcW w:w="1569" w:type="dxa"/>
            <w:noWrap w:val="0"/>
            <w:vAlign w:val="center"/>
          </w:tcPr>
          <w:p w14:paraId="25C47CA2">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台</w:t>
            </w:r>
          </w:p>
        </w:tc>
      </w:tr>
      <w:tr w14:paraId="42D98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06C4724F">
            <w:pPr>
              <w:snapToGrid w:val="0"/>
              <w:spacing w:line="36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入侵防御（专网区）</w:t>
            </w:r>
          </w:p>
        </w:tc>
        <w:tc>
          <w:tcPr>
            <w:tcW w:w="1569" w:type="dxa"/>
            <w:noWrap w:val="0"/>
            <w:vAlign w:val="center"/>
          </w:tcPr>
          <w:p w14:paraId="128654B2">
            <w:pPr>
              <w:snapToGrid w:val="0"/>
              <w:spacing w:line="360" w:lineRule="auto"/>
              <w:ind w:firstLine="0" w:firstLineChars="0"/>
              <w:jc w:val="right"/>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1</w:t>
            </w:r>
          </w:p>
        </w:tc>
        <w:tc>
          <w:tcPr>
            <w:tcW w:w="1569" w:type="dxa"/>
            <w:noWrap w:val="0"/>
            <w:vAlign w:val="center"/>
          </w:tcPr>
          <w:p w14:paraId="7B5E9D51">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台</w:t>
            </w:r>
          </w:p>
        </w:tc>
      </w:tr>
      <w:tr w14:paraId="1CA10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78C57AE3">
            <w:pPr>
              <w:snapToGrid w:val="0"/>
              <w:spacing w:line="36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入侵防御（互联网区）</w:t>
            </w:r>
          </w:p>
        </w:tc>
        <w:tc>
          <w:tcPr>
            <w:tcW w:w="1569" w:type="dxa"/>
            <w:noWrap w:val="0"/>
            <w:vAlign w:val="center"/>
          </w:tcPr>
          <w:p w14:paraId="55425B2C">
            <w:pPr>
              <w:snapToGrid w:val="0"/>
              <w:spacing w:line="360" w:lineRule="auto"/>
              <w:ind w:firstLine="0" w:firstLineChars="0"/>
              <w:jc w:val="right"/>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1</w:t>
            </w:r>
          </w:p>
        </w:tc>
        <w:tc>
          <w:tcPr>
            <w:tcW w:w="1569" w:type="dxa"/>
            <w:noWrap w:val="0"/>
            <w:vAlign w:val="center"/>
          </w:tcPr>
          <w:p w14:paraId="12BA6A18">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台</w:t>
            </w:r>
          </w:p>
        </w:tc>
      </w:tr>
      <w:tr w14:paraId="444DB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75B1C142">
            <w:pPr>
              <w:snapToGrid w:val="0"/>
              <w:spacing w:line="36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网络安全审计</w:t>
            </w:r>
          </w:p>
        </w:tc>
        <w:tc>
          <w:tcPr>
            <w:tcW w:w="1569" w:type="dxa"/>
            <w:noWrap w:val="0"/>
            <w:vAlign w:val="center"/>
          </w:tcPr>
          <w:p w14:paraId="4992274A">
            <w:pPr>
              <w:snapToGrid w:val="0"/>
              <w:spacing w:line="360" w:lineRule="auto"/>
              <w:ind w:firstLine="0" w:firstLineChars="0"/>
              <w:jc w:val="right"/>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1</w:t>
            </w:r>
          </w:p>
        </w:tc>
        <w:tc>
          <w:tcPr>
            <w:tcW w:w="1569" w:type="dxa"/>
            <w:noWrap w:val="0"/>
            <w:vAlign w:val="center"/>
          </w:tcPr>
          <w:p w14:paraId="7DA92CDC">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台</w:t>
            </w:r>
          </w:p>
        </w:tc>
      </w:tr>
      <w:tr w14:paraId="7A12C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5F216813">
            <w:pPr>
              <w:snapToGrid w:val="0"/>
              <w:spacing w:line="36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堡垒机（互联网）</w:t>
            </w:r>
          </w:p>
        </w:tc>
        <w:tc>
          <w:tcPr>
            <w:tcW w:w="1569" w:type="dxa"/>
            <w:noWrap w:val="0"/>
            <w:vAlign w:val="center"/>
          </w:tcPr>
          <w:p w14:paraId="6D83F243">
            <w:pPr>
              <w:snapToGrid w:val="0"/>
              <w:spacing w:line="360" w:lineRule="auto"/>
              <w:ind w:firstLine="0" w:firstLineChars="0"/>
              <w:jc w:val="right"/>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1</w:t>
            </w:r>
          </w:p>
        </w:tc>
        <w:tc>
          <w:tcPr>
            <w:tcW w:w="1569" w:type="dxa"/>
            <w:noWrap w:val="0"/>
            <w:vAlign w:val="center"/>
          </w:tcPr>
          <w:p w14:paraId="73E5E374">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台</w:t>
            </w:r>
          </w:p>
        </w:tc>
      </w:tr>
      <w:tr w14:paraId="3316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2139EB89">
            <w:pPr>
              <w:snapToGrid w:val="0"/>
              <w:spacing w:line="36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堡垒机（专网区）</w:t>
            </w:r>
          </w:p>
        </w:tc>
        <w:tc>
          <w:tcPr>
            <w:tcW w:w="1569" w:type="dxa"/>
            <w:noWrap w:val="0"/>
            <w:vAlign w:val="center"/>
          </w:tcPr>
          <w:p w14:paraId="3DCB6834">
            <w:pPr>
              <w:snapToGrid w:val="0"/>
              <w:spacing w:line="360" w:lineRule="auto"/>
              <w:ind w:firstLine="0" w:firstLineChars="0"/>
              <w:jc w:val="right"/>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2</w:t>
            </w:r>
          </w:p>
        </w:tc>
        <w:tc>
          <w:tcPr>
            <w:tcW w:w="1569" w:type="dxa"/>
            <w:noWrap w:val="0"/>
            <w:vAlign w:val="center"/>
          </w:tcPr>
          <w:p w14:paraId="06F43BCC">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台</w:t>
            </w:r>
          </w:p>
        </w:tc>
      </w:tr>
      <w:tr w14:paraId="38D0F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55B99ECC">
            <w:pPr>
              <w:snapToGrid w:val="0"/>
              <w:spacing w:line="36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数据库审计</w:t>
            </w:r>
          </w:p>
        </w:tc>
        <w:tc>
          <w:tcPr>
            <w:tcW w:w="1569" w:type="dxa"/>
            <w:noWrap w:val="0"/>
            <w:vAlign w:val="center"/>
          </w:tcPr>
          <w:p w14:paraId="0E4B0490">
            <w:pPr>
              <w:snapToGrid w:val="0"/>
              <w:spacing w:line="360" w:lineRule="auto"/>
              <w:ind w:firstLine="0" w:firstLineChars="0"/>
              <w:jc w:val="right"/>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2</w:t>
            </w:r>
          </w:p>
        </w:tc>
        <w:tc>
          <w:tcPr>
            <w:tcW w:w="1569" w:type="dxa"/>
            <w:noWrap w:val="0"/>
            <w:vAlign w:val="center"/>
          </w:tcPr>
          <w:p w14:paraId="2810A47B">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台</w:t>
            </w:r>
          </w:p>
        </w:tc>
      </w:tr>
      <w:tr w14:paraId="698F2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1907F170">
            <w:pPr>
              <w:snapToGrid w:val="0"/>
              <w:spacing w:line="36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服务密码机</w:t>
            </w:r>
          </w:p>
        </w:tc>
        <w:tc>
          <w:tcPr>
            <w:tcW w:w="1569" w:type="dxa"/>
            <w:noWrap w:val="0"/>
            <w:vAlign w:val="center"/>
          </w:tcPr>
          <w:p w14:paraId="1B6AB6E6">
            <w:pPr>
              <w:snapToGrid w:val="0"/>
              <w:spacing w:line="360" w:lineRule="auto"/>
              <w:ind w:firstLine="0" w:firstLineChars="0"/>
              <w:jc w:val="right"/>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2</w:t>
            </w:r>
          </w:p>
        </w:tc>
        <w:tc>
          <w:tcPr>
            <w:tcW w:w="1569" w:type="dxa"/>
            <w:noWrap w:val="0"/>
            <w:vAlign w:val="center"/>
          </w:tcPr>
          <w:p w14:paraId="460EC777">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台</w:t>
            </w:r>
          </w:p>
        </w:tc>
      </w:tr>
      <w:tr w14:paraId="3729D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79ADD113">
            <w:pPr>
              <w:snapToGrid w:val="0"/>
              <w:spacing w:line="36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签名验签服务器</w:t>
            </w:r>
          </w:p>
        </w:tc>
        <w:tc>
          <w:tcPr>
            <w:tcW w:w="1569" w:type="dxa"/>
            <w:noWrap w:val="0"/>
            <w:vAlign w:val="center"/>
          </w:tcPr>
          <w:p w14:paraId="61476AD8">
            <w:pPr>
              <w:snapToGrid w:val="0"/>
              <w:spacing w:line="360" w:lineRule="auto"/>
              <w:ind w:firstLine="0" w:firstLineChars="0"/>
              <w:jc w:val="right"/>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2</w:t>
            </w:r>
          </w:p>
        </w:tc>
        <w:tc>
          <w:tcPr>
            <w:tcW w:w="1569" w:type="dxa"/>
            <w:noWrap w:val="0"/>
            <w:vAlign w:val="center"/>
          </w:tcPr>
          <w:p w14:paraId="5271789B">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台</w:t>
            </w:r>
          </w:p>
        </w:tc>
      </w:tr>
      <w:tr w14:paraId="14349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3953C19D">
            <w:pPr>
              <w:snapToGrid w:val="0"/>
              <w:spacing w:line="36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安全隔离与信息交换系统</w:t>
            </w:r>
          </w:p>
        </w:tc>
        <w:tc>
          <w:tcPr>
            <w:tcW w:w="1569" w:type="dxa"/>
            <w:noWrap w:val="0"/>
            <w:vAlign w:val="center"/>
          </w:tcPr>
          <w:p w14:paraId="3049433D">
            <w:pPr>
              <w:snapToGrid w:val="0"/>
              <w:spacing w:line="360" w:lineRule="auto"/>
              <w:ind w:firstLine="0" w:firstLineChars="0"/>
              <w:jc w:val="right"/>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2</w:t>
            </w:r>
          </w:p>
        </w:tc>
        <w:tc>
          <w:tcPr>
            <w:tcW w:w="1569" w:type="dxa"/>
            <w:noWrap w:val="0"/>
            <w:vAlign w:val="center"/>
          </w:tcPr>
          <w:p w14:paraId="0DA858AA">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台</w:t>
            </w:r>
          </w:p>
        </w:tc>
      </w:tr>
      <w:tr w14:paraId="4264A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7AB0A975">
            <w:pPr>
              <w:snapToGrid w:val="0"/>
              <w:spacing w:line="36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态势感知平台</w:t>
            </w:r>
          </w:p>
        </w:tc>
        <w:tc>
          <w:tcPr>
            <w:tcW w:w="1569" w:type="dxa"/>
            <w:noWrap w:val="0"/>
            <w:vAlign w:val="center"/>
          </w:tcPr>
          <w:p w14:paraId="72C846E1">
            <w:pPr>
              <w:snapToGrid w:val="0"/>
              <w:spacing w:line="360" w:lineRule="auto"/>
              <w:ind w:firstLine="0" w:firstLineChars="0"/>
              <w:jc w:val="right"/>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2</w:t>
            </w:r>
          </w:p>
        </w:tc>
        <w:tc>
          <w:tcPr>
            <w:tcW w:w="1569" w:type="dxa"/>
            <w:noWrap w:val="0"/>
            <w:vAlign w:val="center"/>
          </w:tcPr>
          <w:p w14:paraId="6A1ACC5A">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套</w:t>
            </w:r>
          </w:p>
        </w:tc>
      </w:tr>
      <w:tr w14:paraId="5C213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13C8C39A">
            <w:pPr>
              <w:snapToGrid w:val="0"/>
              <w:spacing w:line="36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态势感知探针</w:t>
            </w:r>
          </w:p>
        </w:tc>
        <w:tc>
          <w:tcPr>
            <w:tcW w:w="1569" w:type="dxa"/>
            <w:noWrap w:val="0"/>
            <w:vAlign w:val="center"/>
          </w:tcPr>
          <w:p w14:paraId="78401D14">
            <w:pPr>
              <w:snapToGrid w:val="0"/>
              <w:spacing w:line="360" w:lineRule="auto"/>
              <w:ind w:firstLine="0" w:firstLineChars="0"/>
              <w:jc w:val="right"/>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1</w:t>
            </w:r>
          </w:p>
        </w:tc>
        <w:tc>
          <w:tcPr>
            <w:tcW w:w="1569" w:type="dxa"/>
            <w:noWrap w:val="0"/>
            <w:vAlign w:val="center"/>
          </w:tcPr>
          <w:p w14:paraId="0CDBF459">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套</w:t>
            </w:r>
          </w:p>
        </w:tc>
      </w:tr>
      <w:tr w14:paraId="656E6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28482FF0">
            <w:pPr>
              <w:snapToGrid w:val="0"/>
              <w:spacing w:line="36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杀毒软件</w:t>
            </w:r>
          </w:p>
        </w:tc>
        <w:tc>
          <w:tcPr>
            <w:tcW w:w="1569" w:type="dxa"/>
            <w:noWrap w:val="0"/>
            <w:vAlign w:val="center"/>
          </w:tcPr>
          <w:p w14:paraId="68EEDA7D">
            <w:pPr>
              <w:snapToGrid w:val="0"/>
              <w:spacing w:line="360" w:lineRule="auto"/>
              <w:ind w:firstLine="0" w:firstLineChars="0"/>
              <w:jc w:val="right"/>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2</w:t>
            </w:r>
          </w:p>
        </w:tc>
        <w:tc>
          <w:tcPr>
            <w:tcW w:w="1569" w:type="dxa"/>
            <w:noWrap w:val="0"/>
            <w:vAlign w:val="center"/>
          </w:tcPr>
          <w:p w14:paraId="590EDF9F">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台</w:t>
            </w:r>
          </w:p>
        </w:tc>
      </w:tr>
      <w:tr w14:paraId="0D1BE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09976469">
            <w:pPr>
              <w:snapToGrid w:val="0"/>
              <w:spacing w:line="36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日志审计（互联网区）</w:t>
            </w:r>
          </w:p>
        </w:tc>
        <w:tc>
          <w:tcPr>
            <w:tcW w:w="1569" w:type="dxa"/>
            <w:noWrap w:val="0"/>
            <w:vAlign w:val="center"/>
          </w:tcPr>
          <w:p w14:paraId="28EC2DA5">
            <w:pPr>
              <w:snapToGrid w:val="0"/>
              <w:spacing w:line="360" w:lineRule="auto"/>
              <w:ind w:firstLine="0" w:firstLineChars="0"/>
              <w:jc w:val="right"/>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2</w:t>
            </w:r>
          </w:p>
        </w:tc>
        <w:tc>
          <w:tcPr>
            <w:tcW w:w="1569" w:type="dxa"/>
            <w:noWrap w:val="0"/>
            <w:vAlign w:val="center"/>
          </w:tcPr>
          <w:p w14:paraId="7EC94DB7">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台</w:t>
            </w:r>
          </w:p>
        </w:tc>
      </w:tr>
      <w:tr w14:paraId="08D2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7DF4139D">
            <w:pPr>
              <w:snapToGrid w:val="0"/>
              <w:spacing w:line="36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日志审计（专网区）</w:t>
            </w:r>
          </w:p>
        </w:tc>
        <w:tc>
          <w:tcPr>
            <w:tcW w:w="1569" w:type="dxa"/>
            <w:noWrap w:val="0"/>
            <w:vAlign w:val="center"/>
          </w:tcPr>
          <w:p w14:paraId="55B37320">
            <w:pPr>
              <w:snapToGrid w:val="0"/>
              <w:spacing w:line="360" w:lineRule="auto"/>
              <w:ind w:firstLine="0" w:firstLineChars="0"/>
              <w:jc w:val="right"/>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2</w:t>
            </w:r>
          </w:p>
        </w:tc>
        <w:tc>
          <w:tcPr>
            <w:tcW w:w="1569" w:type="dxa"/>
            <w:noWrap w:val="0"/>
            <w:vAlign w:val="center"/>
          </w:tcPr>
          <w:p w14:paraId="7617CF01">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台</w:t>
            </w:r>
          </w:p>
        </w:tc>
      </w:tr>
      <w:tr w14:paraId="4C023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267C0634">
            <w:pPr>
              <w:snapToGrid w:val="0"/>
              <w:spacing w:line="36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抗DDOS攻击设备</w:t>
            </w:r>
          </w:p>
        </w:tc>
        <w:tc>
          <w:tcPr>
            <w:tcW w:w="1569" w:type="dxa"/>
            <w:noWrap w:val="0"/>
            <w:vAlign w:val="center"/>
          </w:tcPr>
          <w:p w14:paraId="52A290B4">
            <w:pPr>
              <w:snapToGrid w:val="0"/>
              <w:spacing w:line="360" w:lineRule="auto"/>
              <w:ind w:firstLine="0" w:firstLineChars="0"/>
              <w:jc w:val="right"/>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1</w:t>
            </w:r>
          </w:p>
        </w:tc>
        <w:tc>
          <w:tcPr>
            <w:tcW w:w="1569" w:type="dxa"/>
            <w:noWrap w:val="0"/>
            <w:vAlign w:val="center"/>
          </w:tcPr>
          <w:p w14:paraId="44B34AC1">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台</w:t>
            </w:r>
          </w:p>
        </w:tc>
      </w:tr>
      <w:tr w14:paraId="5C8E1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7B3B5982">
            <w:pPr>
              <w:snapToGrid w:val="0"/>
              <w:spacing w:line="360" w:lineRule="auto"/>
              <w:ind w:firstLine="0" w:firstLineChars="0"/>
              <w:jc w:val="center"/>
              <w:textAlignment w:val="center"/>
              <w:rPr>
                <w:rFonts w:hint="eastAsia" w:ascii="宋体" w:hAnsi="宋体" w:eastAsia="宋体" w:cs="宋体"/>
                <w:b/>
                <w:bCs/>
                <w:sz w:val="21"/>
                <w:szCs w:val="21"/>
                <w:lang w:bidi="ar"/>
              </w:rPr>
            </w:pPr>
            <w:r>
              <w:rPr>
                <w:rFonts w:hint="eastAsia" w:ascii="宋体" w:hAnsi="宋体" w:eastAsia="宋体" w:cs="宋体"/>
                <w:sz w:val="21"/>
                <w:szCs w:val="21"/>
                <w:lang w:bidi="ar"/>
              </w:rPr>
              <w:t>互联网VPN接入设备</w:t>
            </w:r>
          </w:p>
        </w:tc>
        <w:tc>
          <w:tcPr>
            <w:tcW w:w="1569" w:type="dxa"/>
            <w:noWrap w:val="0"/>
            <w:vAlign w:val="center"/>
          </w:tcPr>
          <w:p w14:paraId="4234A6C6">
            <w:pPr>
              <w:snapToGrid w:val="0"/>
              <w:spacing w:line="360" w:lineRule="auto"/>
              <w:ind w:firstLine="0" w:firstLineChars="0"/>
              <w:jc w:val="right"/>
              <w:rPr>
                <w:rFonts w:hint="eastAsia" w:ascii="宋体" w:hAnsi="宋体" w:eastAsia="宋体" w:cs="宋体"/>
                <w:sz w:val="21"/>
                <w:szCs w:val="21"/>
              </w:rPr>
            </w:pPr>
            <w:r>
              <w:rPr>
                <w:rFonts w:hint="eastAsia" w:ascii="宋体" w:hAnsi="宋体" w:eastAsia="宋体" w:cs="宋体"/>
                <w:sz w:val="21"/>
                <w:szCs w:val="21"/>
              </w:rPr>
              <w:t>2</w:t>
            </w:r>
          </w:p>
        </w:tc>
        <w:tc>
          <w:tcPr>
            <w:tcW w:w="1569" w:type="dxa"/>
            <w:noWrap w:val="0"/>
            <w:vAlign w:val="center"/>
          </w:tcPr>
          <w:p w14:paraId="16981EA6">
            <w:pPr>
              <w:snapToGrid w:val="0"/>
              <w:spacing w:line="36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台</w:t>
            </w:r>
          </w:p>
        </w:tc>
      </w:tr>
      <w:tr w14:paraId="2D97A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350B439B">
            <w:pPr>
              <w:snapToGrid w:val="0"/>
              <w:spacing w:line="360" w:lineRule="auto"/>
              <w:ind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z w:val="21"/>
                <w:szCs w:val="21"/>
                <w:lang w:bidi="ar"/>
              </w:rPr>
              <w:t>4.机房设备</w:t>
            </w:r>
          </w:p>
        </w:tc>
        <w:tc>
          <w:tcPr>
            <w:tcW w:w="1569" w:type="dxa"/>
            <w:noWrap w:val="0"/>
            <w:vAlign w:val="center"/>
          </w:tcPr>
          <w:p w14:paraId="1454BC93">
            <w:pPr>
              <w:snapToGrid w:val="0"/>
              <w:spacing w:line="360" w:lineRule="auto"/>
              <w:ind w:firstLine="0" w:firstLineChars="0"/>
              <w:jc w:val="right"/>
              <w:rPr>
                <w:rFonts w:hint="eastAsia" w:ascii="宋体" w:hAnsi="宋体" w:eastAsia="宋体" w:cs="宋体"/>
                <w:sz w:val="21"/>
                <w:szCs w:val="21"/>
              </w:rPr>
            </w:pPr>
          </w:p>
        </w:tc>
        <w:tc>
          <w:tcPr>
            <w:tcW w:w="1569" w:type="dxa"/>
            <w:noWrap w:val="0"/>
            <w:vAlign w:val="center"/>
          </w:tcPr>
          <w:p w14:paraId="471B3774">
            <w:pPr>
              <w:snapToGrid w:val="0"/>
              <w:spacing w:line="360" w:lineRule="auto"/>
              <w:ind w:firstLine="0" w:firstLineChars="0"/>
              <w:jc w:val="center"/>
              <w:rPr>
                <w:rFonts w:hint="eastAsia" w:ascii="宋体" w:hAnsi="宋体" w:eastAsia="宋体" w:cs="宋体"/>
                <w:sz w:val="21"/>
                <w:szCs w:val="21"/>
              </w:rPr>
            </w:pPr>
          </w:p>
        </w:tc>
      </w:tr>
      <w:tr w14:paraId="59487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7FB100DA">
            <w:pPr>
              <w:snapToGrid w:val="0"/>
              <w:spacing w:line="36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微模块机柜</w:t>
            </w:r>
          </w:p>
        </w:tc>
        <w:tc>
          <w:tcPr>
            <w:tcW w:w="1569" w:type="dxa"/>
            <w:noWrap w:val="0"/>
            <w:vAlign w:val="center"/>
          </w:tcPr>
          <w:p w14:paraId="509BCC83">
            <w:pPr>
              <w:snapToGrid w:val="0"/>
              <w:spacing w:line="360" w:lineRule="auto"/>
              <w:ind w:firstLine="0" w:firstLineChars="0"/>
              <w:jc w:val="right"/>
              <w:rPr>
                <w:rFonts w:hint="eastAsia" w:ascii="宋体" w:hAnsi="宋体" w:eastAsia="宋体" w:cs="宋体"/>
                <w:sz w:val="21"/>
                <w:szCs w:val="21"/>
              </w:rPr>
            </w:pPr>
            <w:r>
              <w:rPr>
                <w:rFonts w:hint="eastAsia" w:ascii="宋体" w:hAnsi="宋体" w:eastAsia="宋体" w:cs="宋体"/>
                <w:sz w:val="21"/>
                <w:szCs w:val="21"/>
              </w:rPr>
              <w:t>15</w:t>
            </w:r>
          </w:p>
        </w:tc>
        <w:tc>
          <w:tcPr>
            <w:tcW w:w="1569" w:type="dxa"/>
            <w:noWrap w:val="0"/>
            <w:vAlign w:val="center"/>
          </w:tcPr>
          <w:p w14:paraId="6F2E764D">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台</w:t>
            </w:r>
          </w:p>
        </w:tc>
      </w:tr>
      <w:tr w14:paraId="24A98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7ADCF824">
            <w:pPr>
              <w:snapToGrid w:val="0"/>
              <w:spacing w:line="36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列头机柜</w:t>
            </w:r>
          </w:p>
        </w:tc>
        <w:tc>
          <w:tcPr>
            <w:tcW w:w="1569" w:type="dxa"/>
            <w:noWrap w:val="0"/>
            <w:vAlign w:val="center"/>
          </w:tcPr>
          <w:p w14:paraId="25D3A7AC">
            <w:pPr>
              <w:snapToGrid w:val="0"/>
              <w:spacing w:line="360" w:lineRule="auto"/>
              <w:ind w:firstLine="0" w:firstLineChars="0"/>
              <w:jc w:val="right"/>
              <w:rPr>
                <w:rFonts w:hint="eastAsia" w:ascii="宋体" w:hAnsi="宋体" w:eastAsia="宋体" w:cs="宋体"/>
                <w:sz w:val="21"/>
                <w:szCs w:val="21"/>
              </w:rPr>
            </w:pPr>
            <w:r>
              <w:rPr>
                <w:rFonts w:hint="eastAsia" w:ascii="宋体" w:hAnsi="宋体" w:eastAsia="宋体" w:cs="宋体"/>
                <w:sz w:val="21"/>
                <w:szCs w:val="21"/>
              </w:rPr>
              <w:t>1</w:t>
            </w:r>
          </w:p>
        </w:tc>
        <w:tc>
          <w:tcPr>
            <w:tcW w:w="1569" w:type="dxa"/>
            <w:noWrap w:val="0"/>
            <w:vAlign w:val="center"/>
          </w:tcPr>
          <w:p w14:paraId="4093243E">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台</w:t>
            </w:r>
          </w:p>
        </w:tc>
      </w:tr>
      <w:tr w14:paraId="27DB5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5860D077">
            <w:pPr>
              <w:snapToGrid w:val="0"/>
              <w:spacing w:line="36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智慧机柜侧板</w:t>
            </w:r>
          </w:p>
        </w:tc>
        <w:tc>
          <w:tcPr>
            <w:tcW w:w="1569" w:type="dxa"/>
            <w:noWrap w:val="0"/>
            <w:vAlign w:val="center"/>
          </w:tcPr>
          <w:p w14:paraId="2BD7D27F">
            <w:pPr>
              <w:snapToGrid w:val="0"/>
              <w:spacing w:line="360" w:lineRule="auto"/>
              <w:ind w:firstLine="0" w:firstLineChars="0"/>
              <w:jc w:val="right"/>
              <w:rPr>
                <w:rFonts w:hint="eastAsia" w:ascii="宋体" w:hAnsi="宋体" w:eastAsia="宋体" w:cs="宋体"/>
                <w:sz w:val="21"/>
                <w:szCs w:val="21"/>
              </w:rPr>
            </w:pPr>
            <w:r>
              <w:rPr>
                <w:rFonts w:hint="eastAsia" w:ascii="宋体" w:hAnsi="宋体" w:eastAsia="宋体" w:cs="宋体"/>
                <w:sz w:val="21"/>
                <w:szCs w:val="21"/>
              </w:rPr>
              <w:t>2</w:t>
            </w:r>
          </w:p>
        </w:tc>
        <w:tc>
          <w:tcPr>
            <w:tcW w:w="1569" w:type="dxa"/>
            <w:noWrap w:val="0"/>
            <w:vAlign w:val="center"/>
          </w:tcPr>
          <w:p w14:paraId="778DD10C">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套</w:t>
            </w:r>
          </w:p>
        </w:tc>
      </w:tr>
      <w:tr w14:paraId="7D023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08E1002E">
            <w:pPr>
              <w:snapToGrid w:val="0"/>
              <w:spacing w:line="36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机柜锁具</w:t>
            </w:r>
          </w:p>
        </w:tc>
        <w:tc>
          <w:tcPr>
            <w:tcW w:w="1569" w:type="dxa"/>
            <w:noWrap w:val="0"/>
            <w:vAlign w:val="center"/>
          </w:tcPr>
          <w:p w14:paraId="5FBBE549">
            <w:pPr>
              <w:snapToGrid w:val="0"/>
              <w:spacing w:line="360" w:lineRule="auto"/>
              <w:ind w:firstLine="0" w:firstLineChars="0"/>
              <w:jc w:val="right"/>
              <w:rPr>
                <w:rFonts w:hint="eastAsia" w:ascii="宋体" w:hAnsi="宋体" w:eastAsia="宋体" w:cs="宋体"/>
                <w:sz w:val="21"/>
                <w:szCs w:val="21"/>
              </w:rPr>
            </w:pPr>
            <w:r>
              <w:rPr>
                <w:rFonts w:hint="eastAsia" w:ascii="宋体" w:hAnsi="宋体" w:eastAsia="宋体" w:cs="宋体"/>
                <w:sz w:val="21"/>
                <w:szCs w:val="21"/>
              </w:rPr>
              <w:t>16</w:t>
            </w:r>
          </w:p>
        </w:tc>
        <w:tc>
          <w:tcPr>
            <w:tcW w:w="1569" w:type="dxa"/>
            <w:noWrap w:val="0"/>
            <w:vAlign w:val="center"/>
          </w:tcPr>
          <w:p w14:paraId="79B66907">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套</w:t>
            </w:r>
          </w:p>
        </w:tc>
      </w:tr>
      <w:tr w14:paraId="64D7E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13DF57D9">
            <w:pPr>
              <w:snapToGrid w:val="0"/>
              <w:spacing w:line="36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智慧机柜M型走线槽</w:t>
            </w:r>
          </w:p>
        </w:tc>
        <w:tc>
          <w:tcPr>
            <w:tcW w:w="1569" w:type="dxa"/>
            <w:noWrap w:val="0"/>
            <w:vAlign w:val="center"/>
          </w:tcPr>
          <w:p w14:paraId="01CF44FB">
            <w:pPr>
              <w:snapToGrid w:val="0"/>
              <w:spacing w:line="360" w:lineRule="auto"/>
              <w:ind w:firstLine="0" w:firstLineChars="0"/>
              <w:jc w:val="right"/>
              <w:rPr>
                <w:rFonts w:hint="eastAsia" w:ascii="宋体" w:hAnsi="宋体" w:eastAsia="宋体" w:cs="宋体"/>
                <w:sz w:val="21"/>
                <w:szCs w:val="21"/>
              </w:rPr>
            </w:pPr>
            <w:r>
              <w:rPr>
                <w:rFonts w:hint="eastAsia" w:ascii="宋体" w:hAnsi="宋体" w:eastAsia="宋体" w:cs="宋体"/>
                <w:sz w:val="21"/>
                <w:szCs w:val="21"/>
              </w:rPr>
              <w:t>20</w:t>
            </w:r>
          </w:p>
        </w:tc>
        <w:tc>
          <w:tcPr>
            <w:tcW w:w="1569" w:type="dxa"/>
            <w:noWrap w:val="0"/>
            <w:vAlign w:val="center"/>
          </w:tcPr>
          <w:p w14:paraId="6C4C89F4">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套</w:t>
            </w:r>
          </w:p>
        </w:tc>
      </w:tr>
      <w:tr w14:paraId="20DF8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7C0B5A73">
            <w:pPr>
              <w:snapToGrid w:val="0"/>
              <w:spacing w:line="36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快开盲板</w:t>
            </w:r>
          </w:p>
        </w:tc>
        <w:tc>
          <w:tcPr>
            <w:tcW w:w="1569" w:type="dxa"/>
            <w:noWrap w:val="0"/>
            <w:vAlign w:val="center"/>
          </w:tcPr>
          <w:p w14:paraId="05F53F16">
            <w:pPr>
              <w:snapToGrid w:val="0"/>
              <w:spacing w:line="360" w:lineRule="auto"/>
              <w:ind w:firstLine="0" w:firstLineChars="0"/>
              <w:jc w:val="right"/>
              <w:rPr>
                <w:rFonts w:hint="eastAsia" w:ascii="宋体" w:hAnsi="宋体" w:eastAsia="宋体" w:cs="宋体"/>
                <w:sz w:val="21"/>
                <w:szCs w:val="21"/>
              </w:rPr>
            </w:pPr>
            <w:r>
              <w:rPr>
                <w:rFonts w:hint="eastAsia" w:ascii="宋体" w:hAnsi="宋体" w:eastAsia="宋体" w:cs="宋体"/>
                <w:sz w:val="21"/>
                <w:szCs w:val="21"/>
              </w:rPr>
              <w:t>150</w:t>
            </w:r>
          </w:p>
        </w:tc>
        <w:tc>
          <w:tcPr>
            <w:tcW w:w="1569" w:type="dxa"/>
            <w:noWrap w:val="0"/>
            <w:vAlign w:val="center"/>
          </w:tcPr>
          <w:p w14:paraId="777012AF">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个</w:t>
            </w:r>
          </w:p>
        </w:tc>
      </w:tr>
      <w:tr w14:paraId="25BC2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2A8DD45B">
            <w:pPr>
              <w:snapToGrid w:val="0"/>
              <w:spacing w:line="36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水平理线器</w:t>
            </w:r>
          </w:p>
        </w:tc>
        <w:tc>
          <w:tcPr>
            <w:tcW w:w="1569" w:type="dxa"/>
            <w:noWrap w:val="0"/>
            <w:vAlign w:val="center"/>
          </w:tcPr>
          <w:p w14:paraId="070B4F4E">
            <w:pPr>
              <w:snapToGrid w:val="0"/>
              <w:spacing w:line="360" w:lineRule="auto"/>
              <w:ind w:firstLine="0" w:firstLineChars="0"/>
              <w:jc w:val="right"/>
              <w:rPr>
                <w:rFonts w:hint="eastAsia" w:ascii="宋体" w:hAnsi="宋体" w:eastAsia="宋体" w:cs="宋体"/>
                <w:sz w:val="21"/>
                <w:szCs w:val="21"/>
              </w:rPr>
            </w:pPr>
            <w:r>
              <w:rPr>
                <w:rFonts w:hint="eastAsia" w:ascii="宋体" w:hAnsi="宋体" w:eastAsia="宋体" w:cs="宋体"/>
                <w:sz w:val="21"/>
                <w:szCs w:val="21"/>
              </w:rPr>
              <w:t>15</w:t>
            </w:r>
          </w:p>
        </w:tc>
        <w:tc>
          <w:tcPr>
            <w:tcW w:w="1569" w:type="dxa"/>
            <w:noWrap w:val="0"/>
            <w:vAlign w:val="center"/>
          </w:tcPr>
          <w:p w14:paraId="30A54108">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条</w:t>
            </w:r>
          </w:p>
        </w:tc>
      </w:tr>
      <w:tr w14:paraId="4E829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14138CE7">
            <w:pPr>
              <w:snapToGrid w:val="0"/>
              <w:spacing w:line="36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智慧机柜轻载托盘</w:t>
            </w:r>
          </w:p>
        </w:tc>
        <w:tc>
          <w:tcPr>
            <w:tcW w:w="1569" w:type="dxa"/>
            <w:noWrap w:val="0"/>
            <w:vAlign w:val="center"/>
          </w:tcPr>
          <w:p w14:paraId="7BC65624">
            <w:pPr>
              <w:snapToGrid w:val="0"/>
              <w:spacing w:line="360" w:lineRule="auto"/>
              <w:ind w:firstLine="0" w:firstLineChars="0"/>
              <w:jc w:val="right"/>
              <w:rPr>
                <w:rFonts w:hint="eastAsia" w:ascii="宋体" w:hAnsi="宋体" w:eastAsia="宋体" w:cs="宋体"/>
                <w:sz w:val="21"/>
                <w:szCs w:val="21"/>
              </w:rPr>
            </w:pPr>
            <w:r>
              <w:rPr>
                <w:rFonts w:hint="eastAsia" w:ascii="宋体" w:hAnsi="宋体" w:eastAsia="宋体" w:cs="宋体"/>
                <w:sz w:val="21"/>
                <w:szCs w:val="21"/>
              </w:rPr>
              <w:t>15</w:t>
            </w:r>
          </w:p>
        </w:tc>
        <w:tc>
          <w:tcPr>
            <w:tcW w:w="1569" w:type="dxa"/>
            <w:noWrap w:val="0"/>
            <w:vAlign w:val="center"/>
          </w:tcPr>
          <w:p w14:paraId="00C4DE72">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块</w:t>
            </w:r>
          </w:p>
        </w:tc>
      </w:tr>
      <w:tr w14:paraId="2164D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308430DB">
            <w:pPr>
              <w:snapToGrid w:val="0"/>
              <w:spacing w:line="36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L型托架</w:t>
            </w:r>
          </w:p>
        </w:tc>
        <w:tc>
          <w:tcPr>
            <w:tcW w:w="1569" w:type="dxa"/>
            <w:noWrap w:val="0"/>
            <w:vAlign w:val="center"/>
          </w:tcPr>
          <w:p w14:paraId="0C7F112F">
            <w:pPr>
              <w:snapToGrid w:val="0"/>
              <w:spacing w:line="360" w:lineRule="auto"/>
              <w:ind w:firstLine="0" w:firstLineChars="0"/>
              <w:jc w:val="right"/>
              <w:rPr>
                <w:rFonts w:hint="eastAsia" w:ascii="宋体" w:hAnsi="宋体" w:eastAsia="宋体" w:cs="宋体"/>
                <w:sz w:val="21"/>
                <w:szCs w:val="21"/>
              </w:rPr>
            </w:pPr>
            <w:r>
              <w:rPr>
                <w:rFonts w:hint="eastAsia" w:ascii="宋体" w:hAnsi="宋体" w:eastAsia="宋体" w:cs="宋体"/>
                <w:sz w:val="21"/>
                <w:szCs w:val="21"/>
              </w:rPr>
              <w:t>15</w:t>
            </w:r>
          </w:p>
        </w:tc>
        <w:tc>
          <w:tcPr>
            <w:tcW w:w="1569" w:type="dxa"/>
            <w:noWrap w:val="0"/>
            <w:vAlign w:val="center"/>
          </w:tcPr>
          <w:p w14:paraId="2F2B4CC3">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对</w:t>
            </w:r>
          </w:p>
        </w:tc>
      </w:tr>
      <w:tr w14:paraId="0DD93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535C39D4">
            <w:pPr>
              <w:snapToGrid w:val="0"/>
              <w:spacing w:line="36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智慧机柜专用普通PDU</w:t>
            </w:r>
          </w:p>
        </w:tc>
        <w:tc>
          <w:tcPr>
            <w:tcW w:w="1569" w:type="dxa"/>
            <w:noWrap w:val="0"/>
            <w:vAlign w:val="center"/>
          </w:tcPr>
          <w:p w14:paraId="4265200F">
            <w:pPr>
              <w:snapToGrid w:val="0"/>
              <w:spacing w:line="360" w:lineRule="auto"/>
              <w:ind w:firstLine="0" w:firstLineChars="0"/>
              <w:jc w:val="right"/>
              <w:rPr>
                <w:rFonts w:hint="eastAsia" w:ascii="宋体" w:hAnsi="宋体" w:eastAsia="宋体" w:cs="宋体"/>
                <w:sz w:val="21"/>
                <w:szCs w:val="21"/>
              </w:rPr>
            </w:pPr>
            <w:r>
              <w:rPr>
                <w:rFonts w:hint="eastAsia" w:ascii="宋体" w:hAnsi="宋体" w:eastAsia="宋体" w:cs="宋体"/>
                <w:sz w:val="21"/>
                <w:szCs w:val="21"/>
              </w:rPr>
              <w:t>30</w:t>
            </w:r>
          </w:p>
        </w:tc>
        <w:tc>
          <w:tcPr>
            <w:tcW w:w="1569" w:type="dxa"/>
            <w:noWrap w:val="0"/>
            <w:vAlign w:val="center"/>
          </w:tcPr>
          <w:p w14:paraId="31703531">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个</w:t>
            </w:r>
          </w:p>
        </w:tc>
      </w:tr>
      <w:tr w14:paraId="00CC5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3FADB99D">
            <w:pPr>
              <w:snapToGrid w:val="0"/>
              <w:spacing w:line="36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列间空调</w:t>
            </w:r>
          </w:p>
        </w:tc>
        <w:tc>
          <w:tcPr>
            <w:tcW w:w="1569" w:type="dxa"/>
            <w:noWrap w:val="0"/>
            <w:vAlign w:val="center"/>
          </w:tcPr>
          <w:p w14:paraId="018DF0C1">
            <w:pPr>
              <w:snapToGrid w:val="0"/>
              <w:spacing w:line="360" w:lineRule="auto"/>
              <w:ind w:firstLine="0" w:firstLineChars="0"/>
              <w:jc w:val="right"/>
              <w:rPr>
                <w:rFonts w:hint="eastAsia" w:ascii="宋体" w:hAnsi="宋体" w:eastAsia="宋体" w:cs="宋体"/>
                <w:sz w:val="21"/>
                <w:szCs w:val="21"/>
              </w:rPr>
            </w:pPr>
            <w:r>
              <w:rPr>
                <w:rFonts w:hint="eastAsia" w:ascii="宋体" w:hAnsi="宋体" w:eastAsia="宋体" w:cs="宋体"/>
                <w:sz w:val="21"/>
                <w:szCs w:val="21"/>
              </w:rPr>
              <w:t>4</w:t>
            </w:r>
          </w:p>
        </w:tc>
        <w:tc>
          <w:tcPr>
            <w:tcW w:w="1569" w:type="dxa"/>
            <w:noWrap w:val="0"/>
            <w:vAlign w:val="center"/>
          </w:tcPr>
          <w:p w14:paraId="2E35013A">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套</w:t>
            </w:r>
          </w:p>
        </w:tc>
      </w:tr>
      <w:tr w14:paraId="231B4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75661743">
            <w:pPr>
              <w:snapToGrid w:val="0"/>
              <w:spacing w:line="36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盲柜</w:t>
            </w:r>
          </w:p>
        </w:tc>
        <w:tc>
          <w:tcPr>
            <w:tcW w:w="1569" w:type="dxa"/>
            <w:noWrap w:val="0"/>
            <w:vAlign w:val="center"/>
          </w:tcPr>
          <w:p w14:paraId="1675AB16">
            <w:pPr>
              <w:snapToGrid w:val="0"/>
              <w:spacing w:line="360" w:lineRule="auto"/>
              <w:ind w:firstLine="0" w:firstLineChars="0"/>
              <w:jc w:val="right"/>
              <w:rPr>
                <w:rFonts w:hint="eastAsia" w:ascii="宋体" w:hAnsi="宋体" w:eastAsia="宋体" w:cs="宋体"/>
                <w:sz w:val="21"/>
                <w:szCs w:val="21"/>
              </w:rPr>
            </w:pPr>
            <w:r>
              <w:rPr>
                <w:rFonts w:hint="eastAsia" w:ascii="宋体" w:hAnsi="宋体" w:eastAsia="宋体" w:cs="宋体"/>
                <w:sz w:val="21"/>
                <w:szCs w:val="21"/>
              </w:rPr>
              <w:t>4</w:t>
            </w:r>
          </w:p>
        </w:tc>
        <w:tc>
          <w:tcPr>
            <w:tcW w:w="1569" w:type="dxa"/>
            <w:noWrap w:val="0"/>
            <w:vAlign w:val="center"/>
          </w:tcPr>
          <w:p w14:paraId="0AD8E150">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套</w:t>
            </w:r>
          </w:p>
        </w:tc>
      </w:tr>
      <w:tr w14:paraId="45B84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6DC4DDD4">
            <w:pPr>
              <w:snapToGrid w:val="0"/>
              <w:spacing w:line="36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机柜监控主机</w:t>
            </w:r>
          </w:p>
        </w:tc>
        <w:tc>
          <w:tcPr>
            <w:tcW w:w="1569" w:type="dxa"/>
            <w:noWrap w:val="0"/>
            <w:vAlign w:val="center"/>
          </w:tcPr>
          <w:p w14:paraId="73D01F3E">
            <w:pPr>
              <w:snapToGrid w:val="0"/>
              <w:spacing w:line="360" w:lineRule="auto"/>
              <w:ind w:firstLine="0" w:firstLineChars="0"/>
              <w:jc w:val="right"/>
              <w:rPr>
                <w:rFonts w:hint="eastAsia" w:ascii="宋体" w:hAnsi="宋体" w:eastAsia="宋体" w:cs="宋体"/>
                <w:sz w:val="21"/>
                <w:szCs w:val="21"/>
              </w:rPr>
            </w:pPr>
            <w:r>
              <w:rPr>
                <w:rFonts w:hint="eastAsia" w:ascii="宋体" w:hAnsi="宋体" w:eastAsia="宋体" w:cs="宋体"/>
                <w:sz w:val="21"/>
                <w:szCs w:val="21"/>
              </w:rPr>
              <w:t>1</w:t>
            </w:r>
          </w:p>
        </w:tc>
        <w:tc>
          <w:tcPr>
            <w:tcW w:w="1569" w:type="dxa"/>
            <w:noWrap w:val="0"/>
            <w:vAlign w:val="center"/>
          </w:tcPr>
          <w:p w14:paraId="040CAA78">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台</w:t>
            </w:r>
          </w:p>
        </w:tc>
      </w:tr>
      <w:tr w14:paraId="49FC6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2C56F15E">
            <w:pPr>
              <w:snapToGrid w:val="0"/>
              <w:spacing w:line="36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微动环监控平台系统软件</w:t>
            </w:r>
          </w:p>
        </w:tc>
        <w:tc>
          <w:tcPr>
            <w:tcW w:w="1569" w:type="dxa"/>
            <w:noWrap w:val="0"/>
            <w:vAlign w:val="center"/>
          </w:tcPr>
          <w:p w14:paraId="3D934637">
            <w:pPr>
              <w:snapToGrid w:val="0"/>
              <w:spacing w:line="360" w:lineRule="auto"/>
              <w:ind w:firstLine="0" w:firstLineChars="0"/>
              <w:jc w:val="right"/>
              <w:rPr>
                <w:rFonts w:hint="eastAsia" w:ascii="宋体" w:hAnsi="宋体" w:eastAsia="宋体" w:cs="宋体"/>
                <w:sz w:val="21"/>
                <w:szCs w:val="21"/>
              </w:rPr>
            </w:pPr>
            <w:r>
              <w:rPr>
                <w:rFonts w:hint="eastAsia" w:ascii="宋体" w:hAnsi="宋体" w:eastAsia="宋体" w:cs="宋体"/>
                <w:sz w:val="21"/>
                <w:szCs w:val="21"/>
              </w:rPr>
              <w:t>1</w:t>
            </w:r>
          </w:p>
        </w:tc>
        <w:tc>
          <w:tcPr>
            <w:tcW w:w="1569" w:type="dxa"/>
            <w:noWrap w:val="0"/>
            <w:vAlign w:val="center"/>
          </w:tcPr>
          <w:p w14:paraId="73C714EB">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套</w:t>
            </w:r>
          </w:p>
        </w:tc>
      </w:tr>
      <w:tr w14:paraId="7C4CA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1BD4E7B3">
            <w:pPr>
              <w:snapToGrid w:val="0"/>
              <w:spacing w:line="36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电话,短信告警模块</w:t>
            </w:r>
          </w:p>
        </w:tc>
        <w:tc>
          <w:tcPr>
            <w:tcW w:w="1569" w:type="dxa"/>
            <w:noWrap w:val="0"/>
            <w:vAlign w:val="center"/>
          </w:tcPr>
          <w:p w14:paraId="442619F2">
            <w:pPr>
              <w:snapToGrid w:val="0"/>
              <w:spacing w:line="360" w:lineRule="auto"/>
              <w:ind w:firstLine="0" w:firstLineChars="0"/>
              <w:jc w:val="right"/>
              <w:rPr>
                <w:rFonts w:hint="eastAsia" w:ascii="宋体" w:hAnsi="宋体" w:eastAsia="宋体" w:cs="宋体"/>
                <w:sz w:val="21"/>
                <w:szCs w:val="21"/>
              </w:rPr>
            </w:pPr>
            <w:r>
              <w:rPr>
                <w:rFonts w:hint="eastAsia" w:ascii="宋体" w:hAnsi="宋体" w:eastAsia="宋体" w:cs="宋体"/>
                <w:sz w:val="21"/>
                <w:szCs w:val="21"/>
              </w:rPr>
              <w:t>1</w:t>
            </w:r>
          </w:p>
        </w:tc>
        <w:tc>
          <w:tcPr>
            <w:tcW w:w="1569" w:type="dxa"/>
            <w:noWrap w:val="0"/>
            <w:vAlign w:val="center"/>
          </w:tcPr>
          <w:p w14:paraId="768C4EFC">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个</w:t>
            </w:r>
          </w:p>
        </w:tc>
      </w:tr>
      <w:tr w14:paraId="14A22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38D48A48">
            <w:pPr>
              <w:snapToGrid w:val="0"/>
              <w:spacing w:line="36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手机APP客户端接入接口</w:t>
            </w:r>
          </w:p>
        </w:tc>
        <w:tc>
          <w:tcPr>
            <w:tcW w:w="1569" w:type="dxa"/>
            <w:noWrap w:val="0"/>
            <w:vAlign w:val="center"/>
          </w:tcPr>
          <w:p w14:paraId="4CED59E9">
            <w:pPr>
              <w:snapToGrid w:val="0"/>
              <w:spacing w:line="360" w:lineRule="auto"/>
              <w:ind w:firstLine="0" w:firstLineChars="0"/>
              <w:jc w:val="right"/>
              <w:rPr>
                <w:rFonts w:hint="eastAsia" w:ascii="宋体" w:hAnsi="宋体" w:eastAsia="宋体" w:cs="宋体"/>
                <w:sz w:val="21"/>
                <w:szCs w:val="21"/>
              </w:rPr>
            </w:pPr>
            <w:r>
              <w:rPr>
                <w:rFonts w:hint="eastAsia" w:ascii="宋体" w:hAnsi="宋体" w:eastAsia="宋体" w:cs="宋体"/>
                <w:sz w:val="21"/>
                <w:szCs w:val="21"/>
              </w:rPr>
              <w:t>1</w:t>
            </w:r>
          </w:p>
        </w:tc>
        <w:tc>
          <w:tcPr>
            <w:tcW w:w="1569" w:type="dxa"/>
            <w:noWrap w:val="0"/>
            <w:vAlign w:val="center"/>
          </w:tcPr>
          <w:p w14:paraId="6E4CD849">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套</w:t>
            </w:r>
          </w:p>
        </w:tc>
      </w:tr>
      <w:tr w14:paraId="4E09F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769998BC">
            <w:pPr>
              <w:snapToGrid w:val="0"/>
              <w:spacing w:line="36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温湿度传感器</w:t>
            </w:r>
          </w:p>
        </w:tc>
        <w:tc>
          <w:tcPr>
            <w:tcW w:w="1569" w:type="dxa"/>
            <w:noWrap w:val="0"/>
            <w:vAlign w:val="center"/>
          </w:tcPr>
          <w:p w14:paraId="1DAC8310">
            <w:pPr>
              <w:snapToGrid w:val="0"/>
              <w:spacing w:line="360" w:lineRule="auto"/>
              <w:ind w:firstLine="0" w:firstLineChars="0"/>
              <w:jc w:val="right"/>
              <w:rPr>
                <w:rFonts w:hint="eastAsia" w:ascii="宋体" w:hAnsi="宋体" w:eastAsia="宋体" w:cs="宋体"/>
                <w:sz w:val="21"/>
                <w:szCs w:val="21"/>
              </w:rPr>
            </w:pPr>
            <w:r>
              <w:rPr>
                <w:rFonts w:hint="eastAsia" w:ascii="宋体" w:hAnsi="宋体" w:eastAsia="宋体" w:cs="宋体"/>
                <w:sz w:val="21"/>
                <w:szCs w:val="21"/>
              </w:rPr>
              <w:t>4</w:t>
            </w:r>
          </w:p>
        </w:tc>
        <w:tc>
          <w:tcPr>
            <w:tcW w:w="1569" w:type="dxa"/>
            <w:noWrap w:val="0"/>
            <w:vAlign w:val="center"/>
          </w:tcPr>
          <w:p w14:paraId="66B71D2F">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个</w:t>
            </w:r>
          </w:p>
        </w:tc>
      </w:tr>
      <w:tr w14:paraId="4DE04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76E78D7B">
            <w:pPr>
              <w:snapToGrid w:val="0"/>
              <w:spacing w:line="36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烟雾探测器</w:t>
            </w:r>
          </w:p>
        </w:tc>
        <w:tc>
          <w:tcPr>
            <w:tcW w:w="1569" w:type="dxa"/>
            <w:noWrap w:val="0"/>
            <w:vAlign w:val="center"/>
          </w:tcPr>
          <w:p w14:paraId="70229E8B">
            <w:pPr>
              <w:snapToGrid w:val="0"/>
              <w:spacing w:line="360" w:lineRule="auto"/>
              <w:ind w:firstLine="0" w:firstLineChars="0"/>
              <w:jc w:val="right"/>
              <w:rPr>
                <w:rFonts w:hint="eastAsia" w:ascii="宋体" w:hAnsi="宋体" w:eastAsia="宋体" w:cs="宋体"/>
                <w:sz w:val="21"/>
                <w:szCs w:val="21"/>
              </w:rPr>
            </w:pPr>
            <w:r>
              <w:rPr>
                <w:rFonts w:hint="eastAsia" w:ascii="宋体" w:hAnsi="宋体" w:eastAsia="宋体" w:cs="宋体"/>
                <w:sz w:val="21"/>
                <w:szCs w:val="21"/>
              </w:rPr>
              <w:t>4</w:t>
            </w:r>
          </w:p>
        </w:tc>
        <w:tc>
          <w:tcPr>
            <w:tcW w:w="1569" w:type="dxa"/>
            <w:noWrap w:val="0"/>
            <w:vAlign w:val="center"/>
          </w:tcPr>
          <w:p w14:paraId="5FA9306E">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个</w:t>
            </w:r>
          </w:p>
        </w:tc>
      </w:tr>
      <w:tr w14:paraId="4794A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6981BB13">
            <w:pPr>
              <w:snapToGrid w:val="0"/>
              <w:spacing w:line="36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声光报警器</w:t>
            </w:r>
          </w:p>
        </w:tc>
        <w:tc>
          <w:tcPr>
            <w:tcW w:w="1569" w:type="dxa"/>
            <w:noWrap w:val="0"/>
            <w:vAlign w:val="center"/>
          </w:tcPr>
          <w:p w14:paraId="7DF20A87">
            <w:pPr>
              <w:snapToGrid w:val="0"/>
              <w:spacing w:line="360" w:lineRule="auto"/>
              <w:ind w:firstLine="0" w:firstLineChars="0"/>
              <w:jc w:val="right"/>
              <w:rPr>
                <w:rFonts w:hint="eastAsia" w:ascii="宋体" w:hAnsi="宋体" w:eastAsia="宋体" w:cs="宋体"/>
                <w:sz w:val="21"/>
                <w:szCs w:val="21"/>
              </w:rPr>
            </w:pPr>
            <w:r>
              <w:rPr>
                <w:rFonts w:hint="eastAsia" w:ascii="宋体" w:hAnsi="宋体" w:eastAsia="宋体" w:cs="宋体"/>
                <w:sz w:val="21"/>
                <w:szCs w:val="21"/>
              </w:rPr>
              <w:t>1</w:t>
            </w:r>
          </w:p>
        </w:tc>
        <w:tc>
          <w:tcPr>
            <w:tcW w:w="1569" w:type="dxa"/>
            <w:noWrap w:val="0"/>
            <w:vAlign w:val="center"/>
          </w:tcPr>
          <w:p w14:paraId="64C0BD4A">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个</w:t>
            </w:r>
          </w:p>
        </w:tc>
      </w:tr>
      <w:tr w14:paraId="04041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666798D9">
            <w:pPr>
              <w:snapToGrid w:val="0"/>
              <w:spacing w:line="36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水浸探测绳</w:t>
            </w:r>
          </w:p>
        </w:tc>
        <w:tc>
          <w:tcPr>
            <w:tcW w:w="1569" w:type="dxa"/>
            <w:noWrap w:val="0"/>
            <w:vAlign w:val="center"/>
          </w:tcPr>
          <w:p w14:paraId="65E2A933">
            <w:pPr>
              <w:snapToGrid w:val="0"/>
              <w:spacing w:line="360" w:lineRule="auto"/>
              <w:ind w:firstLine="0" w:firstLineChars="0"/>
              <w:jc w:val="right"/>
              <w:rPr>
                <w:rFonts w:hint="eastAsia" w:ascii="宋体" w:hAnsi="宋体" w:eastAsia="宋体" w:cs="宋体"/>
                <w:sz w:val="21"/>
                <w:szCs w:val="21"/>
              </w:rPr>
            </w:pPr>
            <w:r>
              <w:rPr>
                <w:rFonts w:hint="eastAsia" w:ascii="宋体" w:hAnsi="宋体" w:eastAsia="宋体" w:cs="宋体"/>
                <w:sz w:val="21"/>
                <w:szCs w:val="21"/>
              </w:rPr>
              <w:t>4</w:t>
            </w:r>
          </w:p>
        </w:tc>
        <w:tc>
          <w:tcPr>
            <w:tcW w:w="1569" w:type="dxa"/>
            <w:noWrap w:val="0"/>
            <w:vAlign w:val="center"/>
          </w:tcPr>
          <w:p w14:paraId="7B11B70C">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根</w:t>
            </w:r>
          </w:p>
        </w:tc>
      </w:tr>
      <w:tr w14:paraId="2AFA7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62DBC295">
            <w:pPr>
              <w:snapToGrid w:val="0"/>
              <w:spacing w:line="36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智慧模块化通道电源控制箱</w:t>
            </w:r>
          </w:p>
        </w:tc>
        <w:tc>
          <w:tcPr>
            <w:tcW w:w="1569" w:type="dxa"/>
            <w:noWrap w:val="0"/>
            <w:vAlign w:val="center"/>
          </w:tcPr>
          <w:p w14:paraId="5BCEC334">
            <w:pPr>
              <w:snapToGrid w:val="0"/>
              <w:spacing w:line="360" w:lineRule="auto"/>
              <w:ind w:firstLine="0" w:firstLineChars="0"/>
              <w:jc w:val="right"/>
              <w:rPr>
                <w:rFonts w:hint="eastAsia" w:ascii="宋体" w:hAnsi="宋体" w:eastAsia="宋体" w:cs="宋体"/>
                <w:sz w:val="21"/>
                <w:szCs w:val="21"/>
              </w:rPr>
            </w:pPr>
            <w:r>
              <w:rPr>
                <w:rFonts w:hint="eastAsia" w:ascii="宋体" w:hAnsi="宋体" w:eastAsia="宋体" w:cs="宋体"/>
                <w:sz w:val="21"/>
                <w:szCs w:val="21"/>
              </w:rPr>
              <w:t>1</w:t>
            </w:r>
          </w:p>
        </w:tc>
        <w:tc>
          <w:tcPr>
            <w:tcW w:w="1569" w:type="dxa"/>
            <w:noWrap w:val="0"/>
            <w:vAlign w:val="center"/>
          </w:tcPr>
          <w:p w14:paraId="3348D094">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套</w:t>
            </w:r>
          </w:p>
        </w:tc>
      </w:tr>
      <w:tr w14:paraId="005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2DA97713">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机房强弱电设备安装及配套辅材</w:t>
            </w:r>
          </w:p>
        </w:tc>
        <w:tc>
          <w:tcPr>
            <w:tcW w:w="1569" w:type="dxa"/>
            <w:noWrap w:val="0"/>
            <w:vAlign w:val="center"/>
          </w:tcPr>
          <w:p w14:paraId="018433BA">
            <w:pPr>
              <w:snapToGrid w:val="0"/>
              <w:spacing w:line="360" w:lineRule="auto"/>
              <w:ind w:firstLine="0" w:firstLineChars="0"/>
              <w:jc w:val="right"/>
              <w:rPr>
                <w:rFonts w:hint="eastAsia" w:ascii="宋体" w:hAnsi="宋体" w:eastAsia="宋体" w:cs="宋体"/>
                <w:sz w:val="21"/>
                <w:szCs w:val="21"/>
              </w:rPr>
            </w:pPr>
            <w:r>
              <w:rPr>
                <w:rFonts w:hint="eastAsia" w:ascii="宋体" w:hAnsi="宋体" w:eastAsia="宋体" w:cs="宋体"/>
                <w:sz w:val="21"/>
                <w:szCs w:val="21"/>
              </w:rPr>
              <w:t>1</w:t>
            </w:r>
          </w:p>
        </w:tc>
        <w:tc>
          <w:tcPr>
            <w:tcW w:w="1569" w:type="dxa"/>
            <w:noWrap w:val="0"/>
            <w:vAlign w:val="center"/>
          </w:tcPr>
          <w:p w14:paraId="50AA2E9D">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套</w:t>
            </w:r>
          </w:p>
        </w:tc>
      </w:tr>
      <w:tr w14:paraId="4CB28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0A6F58B4">
            <w:pPr>
              <w:snapToGrid w:val="0"/>
              <w:spacing w:line="360" w:lineRule="auto"/>
              <w:ind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z w:val="21"/>
                <w:szCs w:val="21"/>
                <w:lang w:bidi="ar"/>
              </w:rPr>
              <w:t>5.其他设备</w:t>
            </w:r>
          </w:p>
        </w:tc>
        <w:tc>
          <w:tcPr>
            <w:tcW w:w="1569" w:type="dxa"/>
            <w:noWrap w:val="0"/>
            <w:vAlign w:val="center"/>
          </w:tcPr>
          <w:p w14:paraId="0FDEA032">
            <w:pPr>
              <w:snapToGrid w:val="0"/>
              <w:spacing w:line="360" w:lineRule="auto"/>
              <w:ind w:firstLine="0" w:firstLineChars="0"/>
              <w:jc w:val="center"/>
              <w:rPr>
                <w:rFonts w:hint="eastAsia" w:ascii="宋体" w:hAnsi="宋体" w:eastAsia="宋体" w:cs="宋体"/>
                <w:sz w:val="21"/>
                <w:szCs w:val="21"/>
              </w:rPr>
            </w:pPr>
          </w:p>
        </w:tc>
        <w:tc>
          <w:tcPr>
            <w:tcW w:w="1569" w:type="dxa"/>
            <w:noWrap w:val="0"/>
            <w:vAlign w:val="center"/>
          </w:tcPr>
          <w:p w14:paraId="01F5B739">
            <w:pPr>
              <w:snapToGrid w:val="0"/>
              <w:spacing w:line="360" w:lineRule="auto"/>
              <w:ind w:firstLine="0" w:firstLineChars="0"/>
              <w:jc w:val="center"/>
              <w:rPr>
                <w:rFonts w:hint="eastAsia" w:ascii="宋体" w:hAnsi="宋体" w:eastAsia="宋体" w:cs="宋体"/>
                <w:sz w:val="21"/>
                <w:szCs w:val="21"/>
              </w:rPr>
            </w:pPr>
          </w:p>
        </w:tc>
      </w:tr>
      <w:tr w14:paraId="4753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48B0D21A">
            <w:pPr>
              <w:snapToGrid w:val="0"/>
              <w:spacing w:line="36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指挥中心大屏</w:t>
            </w:r>
          </w:p>
        </w:tc>
        <w:tc>
          <w:tcPr>
            <w:tcW w:w="1569" w:type="dxa"/>
            <w:noWrap w:val="0"/>
            <w:vAlign w:val="center"/>
          </w:tcPr>
          <w:p w14:paraId="6C60EA5A">
            <w:pPr>
              <w:snapToGrid w:val="0"/>
              <w:spacing w:line="360" w:lineRule="auto"/>
              <w:ind w:firstLine="0" w:firstLineChars="0"/>
              <w:jc w:val="right"/>
              <w:textAlignment w:val="center"/>
              <w:rPr>
                <w:rFonts w:hint="eastAsia" w:ascii="宋体" w:hAnsi="宋体" w:eastAsia="宋体" w:cs="宋体"/>
                <w:sz w:val="21"/>
                <w:szCs w:val="21"/>
              </w:rPr>
            </w:pPr>
            <w:r>
              <w:rPr>
                <w:rFonts w:hint="eastAsia" w:ascii="宋体" w:hAnsi="宋体" w:eastAsia="宋体" w:cs="宋体"/>
                <w:sz w:val="21"/>
                <w:szCs w:val="21"/>
                <w:lang w:bidi="ar"/>
              </w:rPr>
              <w:t>≥20</w:t>
            </w:r>
          </w:p>
        </w:tc>
        <w:tc>
          <w:tcPr>
            <w:tcW w:w="1569" w:type="dxa"/>
            <w:noWrap w:val="0"/>
            <w:vAlign w:val="center"/>
          </w:tcPr>
          <w:p w14:paraId="2A0F1790">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m²</w:t>
            </w:r>
          </w:p>
        </w:tc>
      </w:tr>
      <w:tr w14:paraId="00A55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59482ED2">
            <w:pPr>
              <w:snapToGrid w:val="0"/>
              <w:spacing w:line="36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可视化综合管控一体机</w:t>
            </w:r>
          </w:p>
        </w:tc>
        <w:tc>
          <w:tcPr>
            <w:tcW w:w="1569" w:type="dxa"/>
            <w:noWrap w:val="0"/>
            <w:vAlign w:val="center"/>
          </w:tcPr>
          <w:p w14:paraId="3C8CD560">
            <w:pPr>
              <w:snapToGrid w:val="0"/>
              <w:spacing w:line="360" w:lineRule="auto"/>
              <w:ind w:firstLine="0" w:firstLineChars="0"/>
              <w:jc w:val="right"/>
              <w:textAlignment w:val="center"/>
              <w:rPr>
                <w:rFonts w:hint="eastAsia" w:ascii="宋体" w:hAnsi="宋体" w:eastAsia="宋体" w:cs="宋体"/>
                <w:sz w:val="21"/>
                <w:szCs w:val="21"/>
              </w:rPr>
            </w:pPr>
            <w:r>
              <w:rPr>
                <w:rFonts w:hint="eastAsia" w:ascii="宋体" w:hAnsi="宋体" w:eastAsia="宋体" w:cs="宋体"/>
                <w:sz w:val="21"/>
                <w:szCs w:val="21"/>
                <w:lang w:bidi="ar"/>
              </w:rPr>
              <w:t>1</w:t>
            </w:r>
          </w:p>
        </w:tc>
        <w:tc>
          <w:tcPr>
            <w:tcW w:w="1569" w:type="dxa"/>
            <w:noWrap w:val="0"/>
            <w:vAlign w:val="center"/>
          </w:tcPr>
          <w:p w14:paraId="0485D154">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台</w:t>
            </w:r>
          </w:p>
        </w:tc>
      </w:tr>
      <w:tr w14:paraId="2A565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1CCF8AA7">
            <w:pPr>
              <w:snapToGrid w:val="0"/>
              <w:spacing w:line="36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拼接屏处理器</w:t>
            </w:r>
          </w:p>
        </w:tc>
        <w:tc>
          <w:tcPr>
            <w:tcW w:w="1569" w:type="dxa"/>
            <w:noWrap w:val="0"/>
            <w:vAlign w:val="center"/>
          </w:tcPr>
          <w:p w14:paraId="521388D9">
            <w:pPr>
              <w:snapToGrid w:val="0"/>
              <w:spacing w:line="360" w:lineRule="auto"/>
              <w:ind w:firstLine="0" w:firstLineChars="0"/>
              <w:jc w:val="right"/>
              <w:textAlignment w:val="center"/>
              <w:rPr>
                <w:rFonts w:hint="eastAsia" w:ascii="宋体" w:hAnsi="宋体" w:eastAsia="宋体" w:cs="宋体"/>
                <w:sz w:val="21"/>
                <w:szCs w:val="21"/>
              </w:rPr>
            </w:pPr>
            <w:r>
              <w:rPr>
                <w:rFonts w:hint="eastAsia" w:ascii="宋体" w:hAnsi="宋体" w:eastAsia="宋体" w:cs="宋体"/>
                <w:sz w:val="21"/>
                <w:szCs w:val="21"/>
                <w:lang w:bidi="ar"/>
              </w:rPr>
              <w:t>1</w:t>
            </w:r>
          </w:p>
        </w:tc>
        <w:tc>
          <w:tcPr>
            <w:tcW w:w="1569" w:type="dxa"/>
            <w:noWrap w:val="0"/>
            <w:vAlign w:val="center"/>
          </w:tcPr>
          <w:p w14:paraId="11B59804">
            <w:pPr>
              <w:snapToGrid w:val="0"/>
              <w:spacing w:line="36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个</w:t>
            </w:r>
          </w:p>
        </w:tc>
      </w:tr>
    </w:tbl>
    <w:p w14:paraId="034EBA33">
      <w:pPr>
        <w:rPr>
          <w:rFonts w:hint="default"/>
          <w:lang w:val="en-US" w:eastAsia="zh-CN"/>
        </w:rPr>
      </w:pPr>
      <w:r>
        <w:rPr>
          <w:rFonts w:hint="eastAsia"/>
          <w:lang w:val="en-US" w:eastAsia="zh-CN"/>
        </w:rPr>
        <w:t>变更为：</w:t>
      </w:r>
    </w:p>
    <w:tbl>
      <w:tblPr>
        <w:tblStyle w:val="3"/>
        <w:tblW w:w="8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5293"/>
        <w:gridCol w:w="1569"/>
        <w:gridCol w:w="1569"/>
      </w:tblGrid>
      <w:tr w14:paraId="666A1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blHeader/>
          <w:jc w:val="center"/>
        </w:trPr>
        <w:tc>
          <w:tcPr>
            <w:tcW w:w="5293" w:type="dxa"/>
            <w:noWrap w:val="0"/>
            <w:vAlign w:val="center"/>
          </w:tcPr>
          <w:p w14:paraId="1B81B3ED">
            <w:pPr>
              <w:keepNext w:val="0"/>
              <w:keepLines w:val="0"/>
              <w:pageBreakBefore w:val="0"/>
              <w:widowControl/>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sz w:val="21"/>
                <w:szCs w:val="21"/>
                <w:lang w:eastAsia="zh-CN"/>
              </w:rPr>
            </w:pPr>
            <w:r>
              <w:rPr>
                <w:rFonts w:hint="eastAsia" w:ascii="宋体" w:hAnsi="宋体" w:cs="宋体"/>
                <w:b/>
                <w:bCs/>
                <w:sz w:val="21"/>
                <w:szCs w:val="21"/>
                <w:lang w:eastAsia="zh-CN" w:bidi="ar"/>
              </w:rPr>
              <w:t>建设名称</w:t>
            </w:r>
          </w:p>
        </w:tc>
        <w:tc>
          <w:tcPr>
            <w:tcW w:w="1569" w:type="dxa"/>
            <w:noWrap w:val="0"/>
            <w:vAlign w:val="center"/>
          </w:tcPr>
          <w:p w14:paraId="6F540397">
            <w:pPr>
              <w:keepNext w:val="0"/>
              <w:keepLines w:val="0"/>
              <w:pageBreakBefore w:val="0"/>
              <w:widowControl/>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sz w:val="21"/>
                <w:szCs w:val="21"/>
                <w:lang w:eastAsia="zh-CN"/>
              </w:rPr>
            </w:pPr>
            <w:r>
              <w:rPr>
                <w:rFonts w:hint="eastAsia" w:ascii="宋体" w:hAnsi="宋体" w:cs="宋体"/>
                <w:b/>
                <w:bCs/>
                <w:sz w:val="21"/>
                <w:szCs w:val="21"/>
                <w:lang w:eastAsia="zh-CN" w:bidi="ar"/>
              </w:rPr>
              <w:t>规模数量</w:t>
            </w:r>
          </w:p>
        </w:tc>
        <w:tc>
          <w:tcPr>
            <w:tcW w:w="1569" w:type="dxa"/>
            <w:noWrap w:val="0"/>
            <w:vAlign w:val="center"/>
          </w:tcPr>
          <w:p w14:paraId="6B8C4BAD">
            <w:pPr>
              <w:keepNext w:val="0"/>
              <w:keepLines w:val="0"/>
              <w:pageBreakBefore w:val="0"/>
              <w:widowControl/>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sz w:val="21"/>
                <w:szCs w:val="21"/>
                <w:lang w:eastAsia="zh-CN"/>
              </w:rPr>
            </w:pPr>
            <w:r>
              <w:rPr>
                <w:rFonts w:hint="eastAsia" w:ascii="宋体" w:hAnsi="宋体" w:cs="宋体"/>
                <w:b/>
                <w:bCs/>
                <w:sz w:val="21"/>
                <w:szCs w:val="21"/>
                <w:lang w:eastAsia="zh-CN" w:bidi="ar"/>
              </w:rPr>
              <w:t>度量单位</w:t>
            </w:r>
          </w:p>
        </w:tc>
      </w:tr>
      <w:tr w14:paraId="1FEDF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76B04870">
            <w:pPr>
              <w:keepNext w:val="0"/>
              <w:keepLines w:val="0"/>
              <w:pageBreakBefore w:val="0"/>
              <w:widowControl/>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z w:val="21"/>
                <w:szCs w:val="21"/>
                <w:lang w:bidi="ar"/>
              </w:rPr>
              <w:t>一、应用系统开发</w:t>
            </w:r>
          </w:p>
        </w:tc>
        <w:tc>
          <w:tcPr>
            <w:tcW w:w="1569" w:type="dxa"/>
            <w:noWrap w:val="0"/>
            <w:vAlign w:val="center"/>
          </w:tcPr>
          <w:p w14:paraId="59C19E18">
            <w:pPr>
              <w:keepNext w:val="0"/>
              <w:keepLines w:val="0"/>
              <w:pageBreakBefore w:val="0"/>
              <w:widowControl/>
              <w:kinsoku w:val="0"/>
              <w:wordWrap/>
              <w:overflowPunct w:val="0"/>
              <w:topLinePunct w:val="0"/>
              <w:autoSpaceDE/>
              <w:autoSpaceDN/>
              <w:bidi w:val="0"/>
              <w:adjustRightInd/>
              <w:snapToGrid w:val="0"/>
              <w:spacing w:line="240" w:lineRule="auto"/>
              <w:ind w:firstLine="0" w:firstLineChars="0"/>
              <w:jc w:val="center"/>
              <w:rPr>
                <w:rFonts w:hint="eastAsia" w:ascii="宋体" w:hAnsi="宋体" w:eastAsia="宋体" w:cs="宋体"/>
                <w:sz w:val="21"/>
                <w:szCs w:val="21"/>
              </w:rPr>
            </w:pPr>
          </w:p>
        </w:tc>
        <w:tc>
          <w:tcPr>
            <w:tcW w:w="1569" w:type="dxa"/>
            <w:noWrap w:val="0"/>
            <w:vAlign w:val="center"/>
          </w:tcPr>
          <w:p w14:paraId="42EBB20D">
            <w:pPr>
              <w:keepNext w:val="0"/>
              <w:keepLines w:val="0"/>
              <w:pageBreakBefore w:val="0"/>
              <w:widowControl/>
              <w:kinsoku w:val="0"/>
              <w:wordWrap/>
              <w:overflowPunct w:val="0"/>
              <w:topLinePunct w:val="0"/>
              <w:autoSpaceDE/>
              <w:autoSpaceDN/>
              <w:bidi w:val="0"/>
              <w:adjustRightInd/>
              <w:snapToGrid w:val="0"/>
              <w:spacing w:line="240" w:lineRule="auto"/>
              <w:ind w:firstLine="0" w:firstLineChars="0"/>
              <w:jc w:val="center"/>
              <w:rPr>
                <w:rFonts w:hint="eastAsia" w:ascii="宋体" w:hAnsi="宋体" w:eastAsia="宋体" w:cs="宋体"/>
                <w:sz w:val="21"/>
                <w:szCs w:val="21"/>
              </w:rPr>
            </w:pPr>
          </w:p>
        </w:tc>
      </w:tr>
      <w:tr w14:paraId="58F97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64C57076">
            <w:pPr>
              <w:keepNext w:val="0"/>
              <w:keepLines w:val="0"/>
              <w:pageBreakBefore w:val="0"/>
              <w:widowControl/>
              <w:suppressLineNumbers w:val="0"/>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智慧共享中药房</w:t>
            </w:r>
          </w:p>
        </w:tc>
        <w:tc>
          <w:tcPr>
            <w:tcW w:w="1569" w:type="dxa"/>
            <w:noWrap w:val="0"/>
            <w:vAlign w:val="center"/>
          </w:tcPr>
          <w:p w14:paraId="50333715">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1569" w:type="dxa"/>
            <w:noWrap w:val="0"/>
            <w:vAlign w:val="center"/>
          </w:tcPr>
          <w:p w14:paraId="0CC366D3">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套</w:t>
            </w:r>
          </w:p>
        </w:tc>
      </w:tr>
      <w:tr w14:paraId="68858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05988674">
            <w:pPr>
              <w:keepNext w:val="0"/>
              <w:keepLines w:val="0"/>
              <w:pageBreakBefore w:val="0"/>
              <w:widowControl/>
              <w:suppressLineNumbers w:val="0"/>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数据整合交换与数据集成服务系统</w:t>
            </w:r>
          </w:p>
        </w:tc>
        <w:tc>
          <w:tcPr>
            <w:tcW w:w="1569" w:type="dxa"/>
            <w:noWrap w:val="0"/>
            <w:vAlign w:val="center"/>
          </w:tcPr>
          <w:p w14:paraId="71F1CFA5">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1569" w:type="dxa"/>
            <w:noWrap w:val="0"/>
            <w:vAlign w:val="center"/>
          </w:tcPr>
          <w:p w14:paraId="618F5DD8">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套</w:t>
            </w:r>
          </w:p>
        </w:tc>
      </w:tr>
      <w:tr w14:paraId="45E6E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3E26A7C3">
            <w:pPr>
              <w:keepNext w:val="0"/>
              <w:keepLines w:val="0"/>
              <w:pageBreakBefore w:val="0"/>
              <w:widowControl/>
              <w:suppressLineNumbers w:val="0"/>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中医针灸数智服务系统</w:t>
            </w:r>
          </w:p>
        </w:tc>
        <w:tc>
          <w:tcPr>
            <w:tcW w:w="1569" w:type="dxa"/>
            <w:noWrap w:val="0"/>
            <w:vAlign w:val="center"/>
          </w:tcPr>
          <w:p w14:paraId="279E6A5E">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1569" w:type="dxa"/>
            <w:noWrap w:val="0"/>
            <w:vAlign w:val="center"/>
          </w:tcPr>
          <w:p w14:paraId="65870BE8">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套</w:t>
            </w:r>
          </w:p>
        </w:tc>
      </w:tr>
      <w:tr w14:paraId="5F1BE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3857B2DA">
            <w:pPr>
              <w:keepNext w:val="0"/>
              <w:keepLines w:val="0"/>
              <w:pageBreakBefore w:val="0"/>
              <w:widowControl/>
              <w:suppressLineNumbers w:val="0"/>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中医诊疗服务质控系统</w:t>
            </w:r>
          </w:p>
        </w:tc>
        <w:tc>
          <w:tcPr>
            <w:tcW w:w="1569" w:type="dxa"/>
            <w:noWrap w:val="0"/>
            <w:vAlign w:val="center"/>
          </w:tcPr>
          <w:p w14:paraId="13846749">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1569" w:type="dxa"/>
            <w:noWrap w:val="0"/>
            <w:vAlign w:val="center"/>
          </w:tcPr>
          <w:p w14:paraId="00395A98">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套</w:t>
            </w:r>
          </w:p>
        </w:tc>
      </w:tr>
      <w:tr w14:paraId="1E455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22C55804">
            <w:pPr>
              <w:keepNext w:val="0"/>
              <w:keepLines w:val="0"/>
              <w:pageBreakBefore w:val="0"/>
              <w:widowControl/>
              <w:suppressLineNumbers w:val="0"/>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中医药业务智能监管驾驶舱</w:t>
            </w:r>
          </w:p>
        </w:tc>
        <w:tc>
          <w:tcPr>
            <w:tcW w:w="1569" w:type="dxa"/>
            <w:noWrap w:val="0"/>
            <w:vAlign w:val="center"/>
          </w:tcPr>
          <w:p w14:paraId="742A6B1A">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1569" w:type="dxa"/>
            <w:noWrap w:val="0"/>
            <w:vAlign w:val="center"/>
          </w:tcPr>
          <w:p w14:paraId="07F21A4A">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套</w:t>
            </w:r>
          </w:p>
        </w:tc>
      </w:tr>
      <w:tr w14:paraId="45D95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72AE9818">
            <w:pPr>
              <w:keepNext w:val="0"/>
              <w:keepLines w:val="0"/>
              <w:pageBreakBefore w:val="0"/>
              <w:widowControl/>
              <w:suppressLineNumbers w:val="0"/>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中西医结合数智类脑系统</w:t>
            </w:r>
          </w:p>
        </w:tc>
        <w:tc>
          <w:tcPr>
            <w:tcW w:w="1569" w:type="dxa"/>
            <w:noWrap w:val="0"/>
            <w:vAlign w:val="center"/>
          </w:tcPr>
          <w:p w14:paraId="06CE091E">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1569" w:type="dxa"/>
            <w:noWrap w:val="0"/>
            <w:vAlign w:val="center"/>
          </w:tcPr>
          <w:p w14:paraId="5937DBDA">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套</w:t>
            </w:r>
          </w:p>
        </w:tc>
      </w:tr>
      <w:tr w14:paraId="18473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5D384BF5">
            <w:pPr>
              <w:keepNext w:val="0"/>
              <w:keepLines w:val="0"/>
              <w:pageBreakBefore w:val="0"/>
              <w:widowControl/>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z w:val="21"/>
                <w:szCs w:val="21"/>
                <w:lang w:bidi="ar"/>
              </w:rPr>
              <w:t>二、成品软件</w:t>
            </w:r>
          </w:p>
        </w:tc>
        <w:tc>
          <w:tcPr>
            <w:tcW w:w="1569" w:type="dxa"/>
            <w:noWrap w:val="0"/>
            <w:vAlign w:val="center"/>
          </w:tcPr>
          <w:p w14:paraId="56137C3A">
            <w:pPr>
              <w:keepNext w:val="0"/>
              <w:keepLines w:val="0"/>
              <w:pageBreakBefore w:val="0"/>
              <w:widowControl/>
              <w:kinsoku w:val="0"/>
              <w:wordWrap/>
              <w:overflowPunct w:val="0"/>
              <w:topLinePunct w:val="0"/>
              <w:autoSpaceDE/>
              <w:autoSpaceDN/>
              <w:bidi w:val="0"/>
              <w:adjustRightInd/>
              <w:snapToGrid w:val="0"/>
              <w:spacing w:line="240" w:lineRule="auto"/>
              <w:ind w:firstLine="0" w:firstLineChars="0"/>
              <w:jc w:val="center"/>
              <w:rPr>
                <w:rFonts w:hint="eastAsia" w:ascii="宋体" w:hAnsi="宋体" w:eastAsia="宋体" w:cs="宋体"/>
                <w:sz w:val="21"/>
                <w:szCs w:val="21"/>
              </w:rPr>
            </w:pPr>
          </w:p>
        </w:tc>
        <w:tc>
          <w:tcPr>
            <w:tcW w:w="1569" w:type="dxa"/>
            <w:noWrap w:val="0"/>
            <w:vAlign w:val="center"/>
          </w:tcPr>
          <w:p w14:paraId="454FFC35">
            <w:pPr>
              <w:keepNext w:val="0"/>
              <w:keepLines w:val="0"/>
              <w:pageBreakBefore w:val="0"/>
              <w:widowControl/>
              <w:kinsoku w:val="0"/>
              <w:wordWrap/>
              <w:overflowPunct w:val="0"/>
              <w:topLinePunct w:val="0"/>
              <w:autoSpaceDE/>
              <w:autoSpaceDN/>
              <w:bidi w:val="0"/>
              <w:adjustRightInd/>
              <w:snapToGrid w:val="0"/>
              <w:spacing w:line="240" w:lineRule="auto"/>
              <w:ind w:firstLine="0" w:firstLineChars="0"/>
              <w:jc w:val="center"/>
              <w:rPr>
                <w:rFonts w:hint="eastAsia" w:ascii="宋体" w:hAnsi="宋体" w:eastAsia="宋体" w:cs="宋体"/>
                <w:sz w:val="21"/>
                <w:szCs w:val="21"/>
              </w:rPr>
            </w:pPr>
          </w:p>
        </w:tc>
      </w:tr>
      <w:tr w14:paraId="5A795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616D5082">
            <w:pPr>
              <w:keepNext w:val="0"/>
              <w:keepLines w:val="0"/>
              <w:pageBreakBefore w:val="0"/>
              <w:widowControl/>
              <w:suppressLineNumbers w:val="0"/>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操作系统</w:t>
            </w:r>
          </w:p>
        </w:tc>
        <w:tc>
          <w:tcPr>
            <w:tcW w:w="1569" w:type="dxa"/>
            <w:noWrap w:val="0"/>
            <w:vAlign w:val="center"/>
          </w:tcPr>
          <w:p w14:paraId="35413CC7">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55</w:t>
            </w:r>
          </w:p>
        </w:tc>
        <w:tc>
          <w:tcPr>
            <w:tcW w:w="1569" w:type="dxa"/>
            <w:noWrap w:val="0"/>
            <w:vAlign w:val="center"/>
          </w:tcPr>
          <w:p w14:paraId="03DA5E09">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套</w:t>
            </w:r>
          </w:p>
        </w:tc>
      </w:tr>
      <w:tr w14:paraId="5BDAF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7E6E36A5">
            <w:pPr>
              <w:keepNext w:val="0"/>
              <w:keepLines w:val="0"/>
              <w:pageBreakBefore w:val="0"/>
              <w:widowControl/>
              <w:suppressLineNumbers w:val="0"/>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数据库</w:t>
            </w:r>
          </w:p>
        </w:tc>
        <w:tc>
          <w:tcPr>
            <w:tcW w:w="1569" w:type="dxa"/>
            <w:noWrap w:val="0"/>
            <w:vAlign w:val="center"/>
          </w:tcPr>
          <w:p w14:paraId="3FA851F1">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25</w:t>
            </w:r>
          </w:p>
        </w:tc>
        <w:tc>
          <w:tcPr>
            <w:tcW w:w="1569" w:type="dxa"/>
            <w:noWrap w:val="0"/>
            <w:vAlign w:val="center"/>
          </w:tcPr>
          <w:p w14:paraId="5FFF3F43">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套</w:t>
            </w:r>
          </w:p>
        </w:tc>
      </w:tr>
      <w:tr w14:paraId="10108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7C03B22A">
            <w:pPr>
              <w:keepNext w:val="0"/>
              <w:keepLines w:val="0"/>
              <w:pageBreakBefore w:val="0"/>
              <w:widowControl/>
              <w:suppressLineNumbers w:val="0"/>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中间件</w:t>
            </w:r>
          </w:p>
        </w:tc>
        <w:tc>
          <w:tcPr>
            <w:tcW w:w="1569" w:type="dxa"/>
            <w:noWrap w:val="0"/>
            <w:vAlign w:val="center"/>
          </w:tcPr>
          <w:p w14:paraId="0DFF1790">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30</w:t>
            </w:r>
          </w:p>
        </w:tc>
        <w:tc>
          <w:tcPr>
            <w:tcW w:w="1569" w:type="dxa"/>
            <w:noWrap w:val="0"/>
            <w:vAlign w:val="center"/>
          </w:tcPr>
          <w:p w14:paraId="216EFBDB">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套</w:t>
            </w:r>
          </w:p>
        </w:tc>
      </w:tr>
      <w:tr w14:paraId="114F8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182C6B43">
            <w:pPr>
              <w:keepNext w:val="0"/>
              <w:keepLines w:val="0"/>
              <w:pageBreakBefore w:val="0"/>
              <w:widowControl/>
              <w:suppressLineNumbers w:val="0"/>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项目管理系统</w:t>
            </w:r>
          </w:p>
        </w:tc>
        <w:tc>
          <w:tcPr>
            <w:tcW w:w="1569" w:type="dxa"/>
            <w:noWrap w:val="0"/>
            <w:vAlign w:val="center"/>
          </w:tcPr>
          <w:p w14:paraId="092906B0">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1569" w:type="dxa"/>
            <w:noWrap w:val="0"/>
            <w:vAlign w:val="center"/>
          </w:tcPr>
          <w:p w14:paraId="1F53552F">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套</w:t>
            </w:r>
          </w:p>
        </w:tc>
      </w:tr>
      <w:tr w14:paraId="18B3B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03A0C719">
            <w:pPr>
              <w:keepNext w:val="0"/>
              <w:keepLines w:val="0"/>
              <w:pageBreakBefore w:val="0"/>
              <w:widowControl/>
              <w:suppressLineNumbers w:val="0"/>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统一运维管理系统</w:t>
            </w:r>
          </w:p>
        </w:tc>
        <w:tc>
          <w:tcPr>
            <w:tcW w:w="1569" w:type="dxa"/>
            <w:noWrap w:val="0"/>
            <w:vAlign w:val="center"/>
          </w:tcPr>
          <w:p w14:paraId="2CDC3C09">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1569" w:type="dxa"/>
            <w:noWrap w:val="0"/>
            <w:vAlign w:val="center"/>
          </w:tcPr>
          <w:p w14:paraId="60CFC3D6">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套</w:t>
            </w:r>
          </w:p>
        </w:tc>
      </w:tr>
      <w:tr w14:paraId="79007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18A7FCD0">
            <w:pPr>
              <w:keepNext w:val="0"/>
              <w:keepLines w:val="0"/>
              <w:pageBreakBefore w:val="0"/>
              <w:widowControl/>
              <w:suppressLineNumbers w:val="0"/>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统一门户</w:t>
            </w:r>
          </w:p>
        </w:tc>
        <w:tc>
          <w:tcPr>
            <w:tcW w:w="1569" w:type="dxa"/>
            <w:noWrap w:val="0"/>
            <w:vAlign w:val="center"/>
          </w:tcPr>
          <w:p w14:paraId="2516404C">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1569" w:type="dxa"/>
            <w:noWrap w:val="0"/>
            <w:vAlign w:val="center"/>
          </w:tcPr>
          <w:p w14:paraId="68C69F8C">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套</w:t>
            </w:r>
          </w:p>
        </w:tc>
      </w:tr>
      <w:tr w14:paraId="13057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21330C9F">
            <w:pPr>
              <w:keepNext w:val="0"/>
              <w:keepLines w:val="0"/>
              <w:pageBreakBefore w:val="0"/>
              <w:widowControl/>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z w:val="21"/>
                <w:szCs w:val="21"/>
                <w:lang w:bidi="ar"/>
              </w:rPr>
              <w:t>三、硬件设备</w:t>
            </w:r>
          </w:p>
        </w:tc>
        <w:tc>
          <w:tcPr>
            <w:tcW w:w="1569" w:type="dxa"/>
            <w:noWrap w:val="0"/>
            <w:vAlign w:val="center"/>
          </w:tcPr>
          <w:p w14:paraId="51C1525E">
            <w:pPr>
              <w:keepNext w:val="0"/>
              <w:keepLines w:val="0"/>
              <w:pageBreakBefore w:val="0"/>
              <w:widowControl/>
              <w:kinsoku w:val="0"/>
              <w:wordWrap/>
              <w:overflowPunct w:val="0"/>
              <w:topLinePunct w:val="0"/>
              <w:autoSpaceDE/>
              <w:autoSpaceDN/>
              <w:bidi w:val="0"/>
              <w:adjustRightInd/>
              <w:snapToGrid w:val="0"/>
              <w:spacing w:line="240" w:lineRule="auto"/>
              <w:ind w:firstLine="0" w:firstLineChars="0"/>
              <w:jc w:val="center"/>
              <w:rPr>
                <w:rFonts w:hint="eastAsia" w:ascii="宋体" w:hAnsi="宋体" w:eastAsia="宋体" w:cs="宋体"/>
                <w:sz w:val="21"/>
                <w:szCs w:val="21"/>
              </w:rPr>
            </w:pPr>
          </w:p>
        </w:tc>
        <w:tc>
          <w:tcPr>
            <w:tcW w:w="1569" w:type="dxa"/>
            <w:noWrap w:val="0"/>
            <w:vAlign w:val="center"/>
          </w:tcPr>
          <w:p w14:paraId="088847CE">
            <w:pPr>
              <w:keepNext w:val="0"/>
              <w:keepLines w:val="0"/>
              <w:pageBreakBefore w:val="0"/>
              <w:widowControl/>
              <w:kinsoku w:val="0"/>
              <w:wordWrap/>
              <w:overflowPunct w:val="0"/>
              <w:topLinePunct w:val="0"/>
              <w:autoSpaceDE/>
              <w:autoSpaceDN/>
              <w:bidi w:val="0"/>
              <w:adjustRightInd/>
              <w:snapToGrid w:val="0"/>
              <w:spacing w:line="240" w:lineRule="auto"/>
              <w:ind w:firstLine="0" w:firstLineChars="0"/>
              <w:jc w:val="center"/>
              <w:rPr>
                <w:rFonts w:hint="eastAsia" w:ascii="宋体" w:hAnsi="宋体" w:eastAsia="宋体" w:cs="宋体"/>
                <w:sz w:val="21"/>
                <w:szCs w:val="21"/>
              </w:rPr>
            </w:pPr>
          </w:p>
        </w:tc>
      </w:tr>
      <w:tr w14:paraId="4B9E0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5AF868D0">
            <w:pPr>
              <w:keepNext w:val="0"/>
              <w:keepLines w:val="0"/>
              <w:pageBreakBefore w:val="0"/>
              <w:widowControl/>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z w:val="21"/>
                <w:szCs w:val="21"/>
                <w:lang w:bidi="ar"/>
              </w:rPr>
              <w:t>1.服务器</w:t>
            </w:r>
          </w:p>
        </w:tc>
        <w:tc>
          <w:tcPr>
            <w:tcW w:w="1569" w:type="dxa"/>
            <w:noWrap w:val="0"/>
            <w:vAlign w:val="center"/>
          </w:tcPr>
          <w:p w14:paraId="54C802D5">
            <w:pPr>
              <w:keepNext w:val="0"/>
              <w:keepLines w:val="0"/>
              <w:pageBreakBefore w:val="0"/>
              <w:widowControl/>
              <w:kinsoku w:val="0"/>
              <w:wordWrap/>
              <w:overflowPunct w:val="0"/>
              <w:topLinePunct w:val="0"/>
              <w:autoSpaceDE/>
              <w:autoSpaceDN/>
              <w:bidi w:val="0"/>
              <w:adjustRightInd/>
              <w:snapToGrid w:val="0"/>
              <w:spacing w:line="240" w:lineRule="auto"/>
              <w:ind w:firstLine="0" w:firstLineChars="0"/>
              <w:jc w:val="center"/>
              <w:rPr>
                <w:rFonts w:hint="eastAsia" w:ascii="宋体" w:hAnsi="宋体" w:eastAsia="宋体" w:cs="宋体"/>
                <w:sz w:val="21"/>
                <w:szCs w:val="21"/>
              </w:rPr>
            </w:pPr>
          </w:p>
        </w:tc>
        <w:tc>
          <w:tcPr>
            <w:tcW w:w="1569" w:type="dxa"/>
            <w:noWrap w:val="0"/>
            <w:vAlign w:val="center"/>
          </w:tcPr>
          <w:p w14:paraId="72155B85">
            <w:pPr>
              <w:keepNext w:val="0"/>
              <w:keepLines w:val="0"/>
              <w:pageBreakBefore w:val="0"/>
              <w:widowControl/>
              <w:kinsoku w:val="0"/>
              <w:wordWrap/>
              <w:overflowPunct w:val="0"/>
              <w:topLinePunct w:val="0"/>
              <w:autoSpaceDE/>
              <w:autoSpaceDN/>
              <w:bidi w:val="0"/>
              <w:adjustRightInd/>
              <w:snapToGrid w:val="0"/>
              <w:spacing w:line="240" w:lineRule="auto"/>
              <w:ind w:firstLine="0" w:firstLineChars="0"/>
              <w:jc w:val="center"/>
              <w:rPr>
                <w:rFonts w:hint="eastAsia" w:ascii="宋体" w:hAnsi="宋体" w:eastAsia="宋体" w:cs="宋体"/>
                <w:sz w:val="21"/>
                <w:szCs w:val="21"/>
              </w:rPr>
            </w:pPr>
          </w:p>
        </w:tc>
      </w:tr>
      <w:tr w14:paraId="5DBE9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4BDB949C">
            <w:pPr>
              <w:keepNext w:val="0"/>
              <w:keepLines w:val="0"/>
              <w:pageBreakBefore w:val="0"/>
              <w:widowControl/>
              <w:suppressLineNumbers w:val="0"/>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大数据服务器</w:t>
            </w:r>
          </w:p>
        </w:tc>
        <w:tc>
          <w:tcPr>
            <w:tcW w:w="1569" w:type="dxa"/>
            <w:noWrap w:val="0"/>
            <w:vAlign w:val="center"/>
          </w:tcPr>
          <w:p w14:paraId="25E296F9">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i w:val="0"/>
                <w:iCs w:val="0"/>
                <w:color w:val="000000"/>
                <w:kern w:val="0"/>
                <w:sz w:val="21"/>
                <w:szCs w:val="21"/>
                <w:u w:val="none"/>
                <w:lang w:val="en-US" w:eastAsia="zh-CN" w:bidi="ar"/>
              </w:rPr>
              <w:t>18</w:t>
            </w:r>
          </w:p>
        </w:tc>
        <w:tc>
          <w:tcPr>
            <w:tcW w:w="1569" w:type="dxa"/>
            <w:noWrap w:val="0"/>
            <w:vAlign w:val="center"/>
          </w:tcPr>
          <w:p w14:paraId="27C35511">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r>
      <w:tr w14:paraId="28B66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1939FA89">
            <w:pPr>
              <w:keepNext w:val="0"/>
              <w:keepLines w:val="0"/>
              <w:pageBreakBefore w:val="0"/>
              <w:widowControl/>
              <w:suppressLineNumbers w:val="0"/>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应用服务器</w:t>
            </w:r>
          </w:p>
        </w:tc>
        <w:tc>
          <w:tcPr>
            <w:tcW w:w="1569" w:type="dxa"/>
            <w:noWrap w:val="0"/>
            <w:vAlign w:val="center"/>
          </w:tcPr>
          <w:p w14:paraId="30ACC8F8">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i w:val="0"/>
                <w:iCs w:val="0"/>
                <w:color w:val="000000"/>
                <w:kern w:val="0"/>
                <w:sz w:val="21"/>
                <w:szCs w:val="21"/>
                <w:u w:val="none"/>
                <w:lang w:val="en-US" w:eastAsia="zh-CN" w:bidi="ar"/>
              </w:rPr>
              <w:t>15</w:t>
            </w:r>
          </w:p>
        </w:tc>
        <w:tc>
          <w:tcPr>
            <w:tcW w:w="1569" w:type="dxa"/>
            <w:noWrap w:val="0"/>
            <w:vAlign w:val="center"/>
          </w:tcPr>
          <w:p w14:paraId="7F9BB83B">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r>
      <w:tr w14:paraId="4830F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26A29619">
            <w:pPr>
              <w:keepNext w:val="0"/>
              <w:keepLines w:val="0"/>
              <w:pageBreakBefore w:val="0"/>
              <w:widowControl/>
              <w:suppressLineNumbers w:val="0"/>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边缘超融合节点</w:t>
            </w:r>
          </w:p>
        </w:tc>
        <w:tc>
          <w:tcPr>
            <w:tcW w:w="1569" w:type="dxa"/>
            <w:noWrap w:val="0"/>
            <w:vAlign w:val="center"/>
          </w:tcPr>
          <w:p w14:paraId="6A5719E2">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i w:val="0"/>
                <w:iCs w:val="0"/>
                <w:color w:val="000000"/>
                <w:kern w:val="0"/>
                <w:sz w:val="21"/>
                <w:szCs w:val="21"/>
                <w:u w:val="none"/>
                <w:lang w:val="en-US" w:eastAsia="zh-CN" w:bidi="ar"/>
              </w:rPr>
              <w:t>2</w:t>
            </w:r>
          </w:p>
        </w:tc>
        <w:tc>
          <w:tcPr>
            <w:tcW w:w="1569" w:type="dxa"/>
            <w:noWrap w:val="0"/>
            <w:vAlign w:val="center"/>
          </w:tcPr>
          <w:p w14:paraId="657B31C6">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套</w:t>
            </w:r>
          </w:p>
        </w:tc>
      </w:tr>
      <w:tr w14:paraId="3F8EE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7F1EF19C">
            <w:pPr>
              <w:keepNext w:val="0"/>
              <w:keepLines w:val="0"/>
              <w:pageBreakBefore w:val="0"/>
              <w:widowControl/>
              <w:suppressLineNumbers w:val="0"/>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高性能存储节点</w:t>
            </w:r>
          </w:p>
        </w:tc>
        <w:tc>
          <w:tcPr>
            <w:tcW w:w="1569" w:type="dxa"/>
            <w:noWrap w:val="0"/>
            <w:vAlign w:val="center"/>
          </w:tcPr>
          <w:p w14:paraId="239ED40A">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i w:val="0"/>
                <w:iCs w:val="0"/>
                <w:color w:val="000000"/>
                <w:kern w:val="0"/>
                <w:sz w:val="21"/>
                <w:szCs w:val="21"/>
                <w:u w:val="none"/>
                <w:lang w:val="en-US" w:eastAsia="zh-CN" w:bidi="ar"/>
              </w:rPr>
              <w:t>2</w:t>
            </w:r>
          </w:p>
        </w:tc>
        <w:tc>
          <w:tcPr>
            <w:tcW w:w="1569" w:type="dxa"/>
            <w:noWrap w:val="0"/>
            <w:vAlign w:val="center"/>
          </w:tcPr>
          <w:p w14:paraId="7C8EFC52">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r>
      <w:tr w14:paraId="7EB24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58FB0E7C">
            <w:pPr>
              <w:keepNext w:val="0"/>
              <w:keepLines w:val="0"/>
              <w:pageBreakBefore w:val="0"/>
              <w:widowControl/>
              <w:suppressLineNumbers w:val="0"/>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中心智算节点</w:t>
            </w:r>
          </w:p>
        </w:tc>
        <w:tc>
          <w:tcPr>
            <w:tcW w:w="1569" w:type="dxa"/>
            <w:noWrap w:val="0"/>
            <w:vAlign w:val="center"/>
          </w:tcPr>
          <w:p w14:paraId="162AF9EA">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i w:val="0"/>
                <w:iCs w:val="0"/>
                <w:color w:val="000000"/>
                <w:kern w:val="0"/>
                <w:sz w:val="21"/>
                <w:szCs w:val="21"/>
                <w:u w:val="none"/>
                <w:lang w:val="en-US" w:eastAsia="zh-CN" w:bidi="ar"/>
              </w:rPr>
              <w:t>4</w:t>
            </w:r>
          </w:p>
        </w:tc>
        <w:tc>
          <w:tcPr>
            <w:tcW w:w="1569" w:type="dxa"/>
            <w:noWrap w:val="0"/>
            <w:vAlign w:val="center"/>
          </w:tcPr>
          <w:p w14:paraId="4158F285">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r>
      <w:tr w14:paraId="4CCA6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207C63A0">
            <w:pPr>
              <w:keepNext w:val="0"/>
              <w:keepLines w:val="0"/>
              <w:pageBreakBefore w:val="0"/>
              <w:widowControl/>
              <w:suppressLineNumbers w:val="0"/>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边缘智算节点</w:t>
            </w:r>
          </w:p>
        </w:tc>
        <w:tc>
          <w:tcPr>
            <w:tcW w:w="1569" w:type="dxa"/>
            <w:noWrap w:val="0"/>
            <w:vAlign w:val="center"/>
          </w:tcPr>
          <w:p w14:paraId="7B5350F4">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i w:val="0"/>
                <w:iCs w:val="0"/>
                <w:color w:val="000000"/>
                <w:kern w:val="0"/>
                <w:sz w:val="21"/>
                <w:szCs w:val="21"/>
                <w:u w:val="none"/>
                <w:lang w:val="en-US" w:eastAsia="zh-CN" w:bidi="ar"/>
              </w:rPr>
              <w:t>6</w:t>
            </w:r>
          </w:p>
        </w:tc>
        <w:tc>
          <w:tcPr>
            <w:tcW w:w="1569" w:type="dxa"/>
            <w:noWrap w:val="0"/>
            <w:vAlign w:val="center"/>
          </w:tcPr>
          <w:p w14:paraId="11FDB7E6">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r>
      <w:tr w14:paraId="25751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4ED33D7F">
            <w:pPr>
              <w:keepNext w:val="0"/>
              <w:keepLines w:val="0"/>
              <w:pageBreakBefore w:val="0"/>
              <w:widowControl/>
              <w:suppressLineNumbers w:val="0"/>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备份一体机</w:t>
            </w:r>
          </w:p>
        </w:tc>
        <w:tc>
          <w:tcPr>
            <w:tcW w:w="1569" w:type="dxa"/>
            <w:noWrap w:val="0"/>
            <w:vAlign w:val="center"/>
          </w:tcPr>
          <w:p w14:paraId="769B0A64">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i w:val="0"/>
                <w:iCs w:val="0"/>
                <w:color w:val="000000"/>
                <w:kern w:val="0"/>
                <w:sz w:val="21"/>
                <w:szCs w:val="21"/>
                <w:u w:val="none"/>
                <w:lang w:val="en-US" w:eastAsia="zh-CN" w:bidi="ar"/>
              </w:rPr>
              <w:t>2</w:t>
            </w:r>
          </w:p>
        </w:tc>
        <w:tc>
          <w:tcPr>
            <w:tcW w:w="1569" w:type="dxa"/>
            <w:noWrap w:val="0"/>
            <w:vAlign w:val="center"/>
          </w:tcPr>
          <w:p w14:paraId="489232ED">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r>
      <w:tr w14:paraId="11341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29E08F6A">
            <w:pPr>
              <w:keepNext w:val="0"/>
              <w:keepLines w:val="0"/>
              <w:pageBreakBefore w:val="0"/>
              <w:widowControl/>
              <w:suppressLineNumbers w:val="0"/>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云平台</w:t>
            </w:r>
          </w:p>
        </w:tc>
        <w:tc>
          <w:tcPr>
            <w:tcW w:w="1569" w:type="dxa"/>
            <w:noWrap w:val="0"/>
            <w:vAlign w:val="center"/>
          </w:tcPr>
          <w:p w14:paraId="2A082AF7">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i w:val="0"/>
                <w:iCs w:val="0"/>
                <w:color w:val="000000"/>
                <w:kern w:val="0"/>
                <w:sz w:val="21"/>
                <w:szCs w:val="21"/>
                <w:u w:val="none"/>
                <w:lang w:val="en-US" w:eastAsia="zh-CN" w:bidi="ar"/>
              </w:rPr>
              <w:t>1</w:t>
            </w:r>
          </w:p>
        </w:tc>
        <w:tc>
          <w:tcPr>
            <w:tcW w:w="1569" w:type="dxa"/>
            <w:noWrap w:val="0"/>
            <w:vAlign w:val="center"/>
          </w:tcPr>
          <w:p w14:paraId="57316A30">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套</w:t>
            </w:r>
          </w:p>
        </w:tc>
      </w:tr>
      <w:tr w14:paraId="490C2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04BFD140">
            <w:pPr>
              <w:keepNext w:val="0"/>
              <w:keepLines w:val="0"/>
              <w:pageBreakBefore w:val="0"/>
              <w:widowControl/>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z w:val="21"/>
                <w:szCs w:val="21"/>
                <w:lang w:bidi="ar"/>
              </w:rPr>
              <w:t>2.网络设备</w:t>
            </w:r>
          </w:p>
        </w:tc>
        <w:tc>
          <w:tcPr>
            <w:tcW w:w="1569" w:type="dxa"/>
            <w:noWrap w:val="0"/>
            <w:vAlign w:val="center"/>
          </w:tcPr>
          <w:p w14:paraId="3459BB69">
            <w:pPr>
              <w:keepNext w:val="0"/>
              <w:keepLines w:val="0"/>
              <w:pageBreakBefore w:val="0"/>
              <w:widowControl/>
              <w:kinsoku w:val="0"/>
              <w:wordWrap/>
              <w:overflowPunct w:val="0"/>
              <w:topLinePunct w:val="0"/>
              <w:autoSpaceDE/>
              <w:autoSpaceDN/>
              <w:bidi w:val="0"/>
              <w:adjustRightInd/>
              <w:snapToGrid w:val="0"/>
              <w:spacing w:line="240" w:lineRule="auto"/>
              <w:ind w:firstLine="0" w:firstLineChars="0"/>
              <w:jc w:val="center"/>
              <w:rPr>
                <w:rFonts w:hint="eastAsia" w:ascii="宋体" w:hAnsi="宋体" w:eastAsia="宋体" w:cs="宋体"/>
                <w:b/>
                <w:bCs/>
                <w:sz w:val="21"/>
                <w:szCs w:val="21"/>
              </w:rPr>
            </w:pPr>
          </w:p>
        </w:tc>
        <w:tc>
          <w:tcPr>
            <w:tcW w:w="1569" w:type="dxa"/>
            <w:noWrap w:val="0"/>
            <w:vAlign w:val="center"/>
          </w:tcPr>
          <w:p w14:paraId="78ACCDE2">
            <w:pPr>
              <w:keepNext w:val="0"/>
              <w:keepLines w:val="0"/>
              <w:pageBreakBefore w:val="0"/>
              <w:widowControl/>
              <w:kinsoku w:val="0"/>
              <w:wordWrap/>
              <w:overflowPunct w:val="0"/>
              <w:topLinePunct w:val="0"/>
              <w:autoSpaceDE/>
              <w:autoSpaceDN/>
              <w:bidi w:val="0"/>
              <w:adjustRightInd/>
              <w:snapToGrid w:val="0"/>
              <w:spacing w:line="240" w:lineRule="auto"/>
              <w:ind w:firstLine="0" w:firstLineChars="0"/>
              <w:jc w:val="center"/>
              <w:rPr>
                <w:rFonts w:hint="eastAsia" w:ascii="宋体" w:hAnsi="宋体" w:eastAsia="宋体" w:cs="宋体"/>
                <w:b/>
                <w:bCs/>
                <w:sz w:val="21"/>
                <w:szCs w:val="21"/>
              </w:rPr>
            </w:pPr>
          </w:p>
        </w:tc>
      </w:tr>
      <w:tr w14:paraId="16BC7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6B9A9ABA">
            <w:pPr>
              <w:keepNext w:val="0"/>
              <w:keepLines w:val="0"/>
              <w:pageBreakBefore w:val="0"/>
              <w:widowControl/>
              <w:suppressLineNumbers w:val="0"/>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互联网核心交换机</w:t>
            </w:r>
          </w:p>
        </w:tc>
        <w:tc>
          <w:tcPr>
            <w:tcW w:w="1569" w:type="dxa"/>
            <w:noWrap w:val="0"/>
            <w:vAlign w:val="center"/>
          </w:tcPr>
          <w:p w14:paraId="4B683A9A">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i w:val="0"/>
                <w:iCs w:val="0"/>
                <w:color w:val="000000"/>
                <w:kern w:val="0"/>
                <w:sz w:val="21"/>
                <w:szCs w:val="21"/>
                <w:u w:val="none"/>
                <w:lang w:val="en-US" w:eastAsia="zh-CN" w:bidi="ar"/>
              </w:rPr>
              <w:t>2</w:t>
            </w:r>
          </w:p>
        </w:tc>
        <w:tc>
          <w:tcPr>
            <w:tcW w:w="1569" w:type="dxa"/>
            <w:noWrap w:val="0"/>
            <w:vAlign w:val="center"/>
          </w:tcPr>
          <w:p w14:paraId="425BF254">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r>
      <w:tr w14:paraId="4E3BA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1A7066C1">
            <w:pPr>
              <w:keepNext w:val="0"/>
              <w:keepLines w:val="0"/>
              <w:pageBreakBefore w:val="0"/>
              <w:widowControl/>
              <w:suppressLineNumbers w:val="0"/>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互联网接入交换机</w:t>
            </w:r>
          </w:p>
        </w:tc>
        <w:tc>
          <w:tcPr>
            <w:tcW w:w="1569" w:type="dxa"/>
            <w:noWrap w:val="0"/>
            <w:vAlign w:val="center"/>
          </w:tcPr>
          <w:p w14:paraId="099F8A84">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i w:val="0"/>
                <w:iCs w:val="0"/>
                <w:color w:val="000000"/>
                <w:kern w:val="0"/>
                <w:sz w:val="21"/>
                <w:szCs w:val="21"/>
                <w:u w:val="none"/>
                <w:lang w:val="en-US" w:eastAsia="zh-CN" w:bidi="ar"/>
              </w:rPr>
              <w:t>2</w:t>
            </w:r>
          </w:p>
        </w:tc>
        <w:tc>
          <w:tcPr>
            <w:tcW w:w="1569" w:type="dxa"/>
            <w:noWrap w:val="0"/>
            <w:vAlign w:val="center"/>
          </w:tcPr>
          <w:p w14:paraId="2086E7E6">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r>
      <w:tr w14:paraId="06D62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5F6412A0">
            <w:pPr>
              <w:keepNext w:val="0"/>
              <w:keepLines w:val="0"/>
              <w:pageBreakBefore w:val="0"/>
              <w:widowControl/>
              <w:suppressLineNumbers w:val="0"/>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核心交换机</w:t>
            </w:r>
          </w:p>
        </w:tc>
        <w:tc>
          <w:tcPr>
            <w:tcW w:w="1569" w:type="dxa"/>
            <w:noWrap w:val="0"/>
            <w:vAlign w:val="center"/>
          </w:tcPr>
          <w:p w14:paraId="505EE644">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i w:val="0"/>
                <w:iCs w:val="0"/>
                <w:color w:val="000000"/>
                <w:kern w:val="0"/>
                <w:sz w:val="21"/>
                <w:szCs w:val="21"/>
                <w:u w:val="none"/>
                <w:lang w:val="en-US" w:eastAsia="zh-CN" w:bidi="ar"/>
              </w:rPr>
              <w:t>2</w:t>
            </w:r>
          </w:p>
        </w:tc>
        <w:tc>
          <w:tcPr>
            <w:tcW w:w="1569" w:type="dxa"/>
            <w:noWrap w:val="0"/>
            <w:vAlign w:val="center"/>
          </w:tcPr>
          <w:p w14:paraId="65FFBF72">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r>
      <w:tr w14:paraId="33486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19C109EB">
            <w:pPr>
              <w:keepNext w:val="0"/>
              <w:keepLines w:val="0"/>
              <w:pageBreakBefore w:val="0"/>
              <w:widowControl/>
              <w:suppressLineNumbers w:val="0"/>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接入交换机</w:t>
            </w:r>
          </w:p>
        </w:tc>
        <w:tc>
          <w:tcPr>
            <w:tcW w:w="1569" w:type="dxa"/>
            <w:noWrap w:val="0"/>
            <w:vAlign w:val="center"/>
          </w:tcPr>
          <w:p w14:paraId="2F9B4EBF">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i w:val="0"/>
                <w:iCs w:val="0"/>
                <w:color w:val="000000"/>
                <w:kern w:val="0"/>
                <w:sz w:val="21"/>
                <w:szCs w:val="21"/>
                <w:highlight w:val="none"/>
                <w:u w:val="none"/>
                <w:lang w:val="en-US" w:eastAsia="zh-CN" w:bidi="ar"/>
              </w:rPr>
              <w:t>10</w:t>
            </w:r>
          </w:p>
        </w:tc>
        <w:tc>
          <w:tcPr>
            <w:tcW w:w="1569" w:type="dxa"/>
            <w:noWrap w:val="0"/>
            <w:vAlign w:val="center"/>
          </w:tcPr>
          <w:p w14:paraId="778A2152">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台</w:t>
            </w:r>
          </w:p>
        </w:tc>
      </w:tr>
      <w:tr w14:paraId="0E923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6F455474">
            <w:pPr>
              <w:keepNext w:val="0"/>
              <w:keepLines w:val="0"/>
              <w:pageBreakBefore w:val="0"/>
              <w:widowControl/>
              <w:suppressLineNumbers w:val="0"/>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存储互联交换机</w:t>
            </w:r>
          </w:p>
        </w:tc>
        <w:tc>
          <w:tcPr>
            <w:tcW w:w="1569" w:type="dxa"/>
            <w:noWrap w:val="0"/>
            <w:vAlign w:val="center"/>
          </w:tcPr>
          <w:p w14:paraId="52ABE524">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1569" w:type="dxa"/>
            <w:noWrap w:val="0"/>
            <w:vAlign w:val="center"/>
          </w:tcPr>
          <w:p w14:paraId="3E951584">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台</w:t>
            </w:r>
          </w:p>
        </w:tc>
      </w:tr>
      <w:tr w14:paraId="199CE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34613BBC">
            <w:pPr>
              <w:keepNext w:val="0"/>
              <w:keepLines w:val="0"/>
              <w:pageBreakBefore w:val="0"/>
              <w:widowControl/>
              <w:suppressLineNumbers w:val="0"/>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超融合接入交换机</w:t>
            </w:r>
          </w:p>
        </w:tc>
        <w:tc>
          <w:tcPr>
            <w:tcW w:w="1569" w:type="dxa"/>
            <w:noWrap w:val="0"/>
            <w:vAlign w:val="center"/>
          </w:tcPr>
          <w:p w14:paraId="32677EE0">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i w:val="0"/>
                <w:iCs w:val="0"/>
                <w:color w:val="000000"/>
                <w:kern w:val="0"/>
                <w:sz w:val="21"/>
                <w:szCs w:val="21"/>
                <w:highlight w:val="none"/>
                <w:u w:val="none"/>
                <w:lang w:val="en-US" w:eastAsia="zh-CN" w:bidi="ar"/>
              </w:rPr>
              <w:t>4</w:t>
            </w:r>
          </w:p>
        </w:tc>
        <w:tc>
          <w:tcPr>
            <w:tcW w:w="1569" w:type="dxa"/>
            <w:noWrap w:val="0"/>
            <w:vAlign w:val="center"/>
          </w:tcPr>
          <w:p w14:paraId="499B7B0B">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台</w:t>
            </w:r>
          </w:p>
        </w:tc>
      </w:tr>
      <w:tr w14:paraId="6840E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43E4E911">
            <w:pPr>
              <w:keepNext w:val="0"/>
              <w:keepLines w:val="0"/>
              <w:pageBreakBefore w:val="0"/>
              <w:widowControl/>
              <w:suppressLineNumbers w:val="0"/>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高速互联交换机</w:t>
            </w:r>
          </w:p>
        </w:tc>
        <w:tc>
          <w:tcPr>
            <w:tcW w:w="1569" w:type="dxa"/>
            <w:noWrap w:val="0"/>
            <w:vAlign w:val="center"/>
          </w:tcPr>
          <w:p w14:paraId="1B5BDF22">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1569" w:type="dxa"/>
            <w:noWrap w:val="0"/>
            <w:vAlign w:val="center"/>
          </w:tcPr>
          <w:p w14:paraId="2F141BFC">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台</w:t>
            </w:r>
          </w:p>
        </w:tc>
      </w:tr>
      <w:tr w14:paraId="47A81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2967BC48">
            <w:pPr>
              <w:keepNext w:val="0"/>
              <w:keepLines w:val="0"/>
              <w:pageBreakBefore w:val="0"/>
              <w:widowControl/>
              <w:suppressLineNumbers w:val="0"/>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管理交换机</w:t>
            </w:r>
          </w:p>
        </w:tc>
        <w:tc>
          <w:tcPr>
            <w:tcW w:w="1569" w:type="dxa"/>
            <w:noWrap w:val="0"/>
            <w:vAlign w:val="center"/>
          </w:tcPr>
          <w:p w14:paraId="2AEC1AE7">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i w:val="0"/>
                <w:iCs w:val="0"/>
                <w:color w:val="000000"/>
                <w:kern w:val="0"/>
                <w:sz w:val="21"/>
                <w:szCs w:val="21"/>
                <w:highlight w:val="none"/>
                <w:u w:val="none"/>
                <w:lang w:val="en-US" w:eastAsia="zh-CN" w:bidi="ar"/>
              </w:rPr>
              <w:t>4</w:t>
            </w:r>
          </w:p>
        </w:tc>
        <w:tc>
          <w:tcPr>
            <w:tcW w:w="1569" w:type="dxa"/>
            <w:noWrap w:val="0"/>
            <w:vAlign w:val="center"/>
          </w:tcPr>
          <w:p w14:paraId="39B11E6C">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台</w:t>
            </w:r>
          </w:p>
        </w:tc>
      </w:tr>
      <w:tr w14:paraId="46AAE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262BC739">
            <w:pPr>
              <w:keepNext w:val="0"/>
              <w:keepLines w:val="0"/>
              <w:pageBreakBefore w:val="0"/>
              <w:widowControl/>
              <w:suppressLineNumbers w:val="0"/>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应用负载均衡器</w:t>
            </w:r>
          </w:p>
        </w:tc>
        <w:tc>
          <w:tcPr>
            <w:tcW w:w="1569" w:type="dxa"/>
            <w:noWrap w:val="0"/>
            <w:vAlign w:val="center"/>
          </w:tcPr>
          <w:p w14:paraId="095BADCC">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i w:val="0"/>
                <w:iCs w:val="0"/>
                <w:color w:val="000000"/>
                <w:kern w:val="0"/>
                <w:sz w:val="21"/>
                <w:szCs w:val="21"/>
                <w:highlight w:val="none"/>
                <w:u w:val="none"/>
                <w:lang w:val="en-US" w:eastAsia="zh-CN" w:bidi="ar"/>
              </w:rPr>
              <w:t>4</w:t>
            </w:r>
          </w:p>
        </w:tc>
        <w:tc>
          <w:tcPr>
            <w:tcW w:w="1569" w:type="dxa"/>
            <w:noWrap w:val="0"/>
            <w:vAlign w:val="center"/>
          </w:tcPr>
          <w:p w14:paraId="7AE9FE73">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台</w:t>
            </w:r>
          </w:p>
        </w:tc>
      </w:tr>
      <w:tr w14:paraId="543F8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6ECEEFCE">
            <w:pPr>
              <w:keepNext w:val="0"/>
              <w:keepLines w:val="0"/>
              <w:pageBreakBefore w:val="0"/>
              <w:widowControl/>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z w:val="21"/>
                <w:szCs w:val="21"/>
                <w:lang w:bidi="ar"/>
              </w:rPr>
              <w:t>3.安全设备</w:t>
            </w:r>
          </w:p>
        </w:tc>
        <w:tc>
          <w:tcPr>
            <w:tcW w:w="1569" w:type="dxa"/>
            <w:noWrap w:val="0"/>
            <w:vAlign w:val="center"/>
          </w:tcPr>
          <w:p w14:paraId="4B90CAC1">
            <w:pPr>
              <w:keepNext w:val="0"/>
              <w:keepLines w:val="0"/>
              <w:pageBreakBefore w:val="0"/>
              <w:widowControl/>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lang w:bidi="ar"/>
              </w:rPr>
            </w:pPr>
          </w:p>
        </w:tc>
        <w:tc>
          <w:tcPr>
            <w:tcW w:w="1569" w:type="dxa"/>
            <w:noWrap w:val="0"/>
            <w:vAlign w:val="center"/>
          </w:tcPr>
          <w:p w14:paraId="5CC85686">
            <w:pPr>
              <w:keepNext w:val="0"/>
              <w:keepLines w:val="0"/>
              <w:pageBreakBefore w:val="0"/>
              <w:widowControl/>
              <w:kinsoku w:val="0"/>
              <w:wordWrap/>
              <w:overflowPunct w:val="0"/>
              <w:topLinePunct w:val="0"/>
              <w:autoSpaceDE/>
              <w:autoSpaceDN/>
              <w:bidi w:val="0"/>
              <w:adjustRightInd/>
              <w:snapToGrid w:val="0"/>
              <w:spacing w:line="240" w:lineRule="auto"/>
              <w:ind w:firstLine="0" w:firstLineChars="0"/>
              <w:jc w:val="center"/>
              <w:rPr>
                <w:rFonts w:hint="eastAsia" w:ascii="宋体" w:hAnsi="宋体" w:eastAsia="宋体" w:cs="宋体"/>
                <w:b/>
                <w:bCs/>
                <w:sz w:val="21"/>
                <w:szCs w:val="21"/>
              </w:rPr>
            </w:pPr>
          </w:p>
        </w:tc>
      </w:tr>
      <w:tr w14:paraId="5CDBA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71745B85">
            <w:pPr>
              <w:keepNext w:val="0"/>
              <w:keepLines w:val="0"/>
              <w:pageBreakBefore w:val="0"/>
              <w:widowControl/>
              <w:suppressLineNumbers w:val="0"/>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i w:val="0"/>
                <w:iCs w:val="0"/>
                <w:color w:val="000000"/>
                <w:kern w:val="0"/>
                <w:sz w:val="21"/>
                <w:szCs w:val="21"/>
                <w:u w:val="none"/>
                <w:lang w:val="en-US" w:eastAsia="zh-CN" w:bidi="ar"/>
              </w:rPr>
              <w:t>万兆防火墙（专网区）</w:t>
            </w:r>
          </w:p>
        </w:tc>
        <w:tc>
          <w:tcPr>
            <w:tcW w:w="1569" w:type="dxa"/>
            <w:noWrap w:val="0"/>
            <w:vAlign w:val="center"/>
          </w:tcPr>
          <w:p w14:paraId="7C0AAA82">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i w:val="0"/>
                <w:iCs w:val="0"/>
                <w:color w:val="000000"/>
                <w:kern w:val="0"/>
                <w:sz w:val="21"/>
                <w:szCs w:val="21"/>
                <w:u w:val="none"/>
                <w:lang w:val="en-US" w:eastAsia="zh-CN" w:bidi="ar"/>
              </w:rPr>
              <w:t>2</w:t>
            </w:r>
          </w:p>
        </w:tc>
        <w:tc>
          <w:tcPr>
            <w:tcW w:w="1569" w:type="dxa"/>
            <w:noWrap w:val="0"/>
            <w:vAlign w:val="center"/>
          </w:tcPr>
          <w:p w14:paraId="6D2B391F">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r>
      <w:tr w14:paraId="0C421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44049F3D">
            <w:pPr>
              <w:keepNext w:val="0"/>
              <w:keepLines w:val="0"/>
              <w:pageBreakBefore w:val="0"/>
              <w:widowControl/>
              <w:suppressLineNumbers w:val="0"/>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i w:val="0"/>
                <w:iCs w:val="0"/>
                <w:color w:val="000000"/>
                <w:kern w:val="0"/>
                <w:sz w:val="21"/>
                <w:szCs w:val="21"/>
                <w:highlight w:val="none"/>
                <w:u w:val="none"/>
                <w:lang w:val="en-US" w:eastAsia="zh-CN" w:bidi="ar"/>
              </w:rPr>
              <w:t>万兆防火墙（互联网区）</w:t>
            </w:r>
          </w:p>
        </w:tc>
        <w:tc>
          <w:tcPr>
            <w:tcW w:w="1569" w:type="dxa"/>
            <w:noWrap w:val="0"/>
            <w:vAlign w:val="center"/>
          </w:tcPr>
          <w:p w14:paraId="4B2BB096">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1569" w:type="dxa"/>
            <w:noWrap w:val="0"/>
            <w:vAlign w:val="center"/>
          </w:tcPr>
          <w:p w14:paraId="1E1F82F3">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台</w:t>
            </w:r>
          </w:p>
        </w:tc>
      </w:tr>
      <w:tr w14:paraId="41B08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244C340B">
            <w:pPr>
              <w:keepNext w:val="0"/>
              <w:keepLines w:val="0"/>
              <w:pageBreakBefore w:val="0"/>
              <w:widowControl/>
              <w:suppressLineNumbers w:val="0"/>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i w:val="0"/>
                <w:iCs w:val="0"/>
                <w:color w:val="000000"/>
                <w:kern w:val="0"/>
                <w:sz w:val="21"/>
                <w:szCs w:val="21"/>
                <w:highlight w:val="none"/>
                <w:u w:val="none"/>
                <w:lang w:val="en-US" w:eastAsia="zh-CN" w:bidi="ar"/>
              </w:rPr>
              <w:t>千兆防火墙</w:t>
            </w:r>
          </w:p>
        </w:tc>
        <w:tc>
          <w:tcPr>
            <w:tcW w:w="1569" w:type="dxa"/>
            <w:noWrap w:val="0"/>
            <w:vAlign w:val="center"/>
          </w:tcPr>
          <w:p w14:paraId="5E04D363">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1569" w:type="dxa"/>
            <w:noWrap w:val="0"/>
            <w:vAlign w:val="center"/>
          </w:tcPr>
          <w:p w14:paraId="53E58401">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台</w:t>
            </w:r>
          </w:p>
        </w:tc>
      </w:tr>
      <w:tr w14:paraId="329D8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73517247">
            <w:pPr>
              <w:keepNext w:val="0"/>
              <w:keepLines w:val="0"/>
              <w:pageBreakBefore w:val="0"/>
              <w:widowControl/>
              <w:suppressLineNumbers w:val="0"/>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i w:val="0"/>
                <w:iCs w:val="0"/>
                <w:color w:val="000000"/>
                <w:kern w:val="0"/>
                <w:sz w:val="21"/>
                <w:szCs w:val="21"/>
                <w:u w:val="none"/>
                <w:lang w:val="en-US" w:eastAsia="zh-CN" w:bidi="ar"/>
              </w:rPr>
              <w:t>WEB应用防火墙</w:t>
            </w:r>
          </w:p>
        </w:tc>
        <w:tc>
          <w:tcPr>
            <w:tcW w:w="1569" w:type="dxa"/>
            <w:noWrap w:val="0"/>
            <w:vAlign w:val="center"/>
          </w:tcPr>
          <w:p w14:paraId="40203618">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i w:val="0"/>
                <w:iCs w:val="0"/>
                <w:color w:val="000000"/>
                <w:kern w:val="0"/>
                <w:sz w:val="21"/>
                <w:szCs w:val="21"/>
                <w:u w:val="none"/>
                <w:lang w:val="en-US" w:eastAsia="zh-CN" w:bidi="ar"/>
              </w:rPr>
              <w:t>2</w:t>
            </w:r>
          </w:p>
        </w:tc>
        <w:tc>
          <w:tcPr>
            <w:tcW w:w="1569" w:type="dxa"/>
            <w:noWrap w:val="0"/>
            <w:vAlign w:val="center"/>
          </w:tcPr>
          <w:p w14:paraId="679C3003">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r>
      <w:tr w14:paraId="1B17B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3749946F">
            <w:pPr>
              <w:keepNext w:val="0"/>
              <w:keepLines w:val="0"/>
              <w:pageBreakBefore w:val="0"/>
              <w:widowControl/>
              <w:suppressLineNumbers w:val="0"/>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i w:val="0"/>
                <w:iCs w:val="0"/>
                <w:color w:val="000000"/>
                <w:kern w:val="0"/>
                <w:sz w:val="21"/>
                <w:szCs w:val="21"/>
                <w:highlight w:val="none"/>
                <w:u w:val="none"/>
                <w:lang w:val="en-US" w:eastAsia="zh-CN" w:bidi="ar"/>
              </w:rPr>
              <w:t>漏洞扫描</w:t>
            </w:r>
          </w:p>
        </w:tc>
        <w:tc>
          <w:tcPr>
            <w:tcW w:w="1569" w:type="dxa"/>
            <w:noWrap w:val="0"/>
            <w:vAlign w:val="center"/>
          </w:tcPr>
          <w:p w14:paraId="743CE8EC">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1569" w:type="dxa"/>
            <w:noWrap w:val="0"/>
            <w:vAlign w:val="center"/>
          </w:tcPr>
          <w:p w14:paraId="771FE458">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台</w:t>
            </w:r>
          </w:p>
        </w:tc>
      </w:tr>
      <w:tr w14:paraId="60B0C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23141323">
            <w:pPr>
              <w:keepNext w:val="0"/>
              <w:keepLines w:val="0"/>
              <w:pageBreakBefore w:val="0"/>
              <w:widowControl/>
              <w:suppressLineNumbers w:val="0"/>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i w:val="0"/>
                <w:iCs w:val="0"/>
                <w:color w:val="000000"/>
                <w:kern w:val="0"/>
                <w:sz w:val="21"/>
                <w:szCs w:val="21"/>
                <w:highlight w:val="none"/>
                <w:u w:val="none"/>
                <w:lang w:val="en-US" w:eastAsia="zh-CN" w:bidi="ar"/>
              </w:rPr>
              <w:t>入侵防御（专网区）</w:t>
            </w:r>
          </w:p>
        </w:tc>
        <w:tc>
          <w:tcPr>
            <w:tcW w:w="1569" w:type="dxa"/>
            <w:noWrap w:val="0"/>
            <w:vAlign w:val="center"/>
          </w:tcPr>
          <w:p w14:paraId="49B33C7B">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1569" w:type="dxa"/>
            <w:noWrap w:val="0"/>
            <w:vAlign w:val="center"/>
          </w:tcPr>
          <w:p w14:paraId="2BC64A14">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台</w:t>
            </w:r>
          </w:p>
        </w:tc>
      </w:tr>
      <w:tr w14:paraId="3C4E2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7BFC37AF">
            <w:pPr>
              <w:keepNext w:val="0"/>
              <w:keepLines w:val="0"/>
              <w:pageBreakBefore w:val="0"/>
              <w:widowControl/>
              <w:suppressLineNumbers w:val="0"/>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i w:val="0"/>
                <w:iCs w:val="0"/>
                <w:color w:val="000000"/>
                <w:kern w:val="0"/>
                <w:sz w:val="21"/>
                <w:szCs w:val="21"/>
                <w:highlight w:val="none"/>
                <w:u w:val="none"/>
                <w:lang w:val="en-US" w:eastAsia="zh-CN" w:bidi="ar"/>
              </w:rPr>
              <w:t>入侵防御（互联网区）</w:t>
            </w:r>
          </w:p>
        </w:tc>
        <w:tc>
          <w:tcPr>
            <w:tcW w:w="1569" w:type="dxa"/>
            <w:noWrap w:val="0"/>
            <w:vAlign w:val="center"/>
          </w:tcPr>
          <w:p w14:paraId="71215649">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1569" w:type="dxa"/>
            <w:noWrap w:val="0"/>
            <w:vAlign w:val="center"/>
          </w:tcPr>
          <w:p w14:paraId="292C9FC9">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台</w:t>
            </w:r>
          </w:p>
        </w:tc>
      </w:tr>
      <w:tr w14:paraId="4E830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53ABF4FD">
            <w:pPr>
              <w:keepNext w:val="0"/>
              <w:keepLines w:val="0"/>
              <w:pageBreakBefore w:val="0"/>
              <w:widowControl/>
              <w:suppressLineNumbers w:val="0"/>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i w:val="0"/>
                <w:iCs w:val="0"/>
                <w:color w:val="000000"/>
                <w:kern w:val="0"/>
                <w:sz w:val="21"/>
                <w:szCs w:val="21"/>
                <w:highlight w:val="none"/>
                <w:u w:val="none"/>
                <w:lang w:val="en-US" w:eastAsia="zh-CN" w:bidi="ar"/>
              </w:rPr>
              <w:t>网络安全审计</w:t>
            </w:r>
          </w:p>
        </w:tc>
        <w:tc>
          <w:tcPr>
            <w:tcW w:w="1569" w:type="dxa"/>
            <w:noWrap w:val="0"/>
            <w:vAlign w:val="center"/>
          </w:tcPr>
          <w:p w14:paraId="0DDE977A">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1569" w:type="dxa"/>
            <w:noWrap w:val="0"/>
            <w:vAlign w:val="center"/>
          </w:tcPr>
          <w:p w14:paraId="12D17158">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台</w:t>
            </w:r>
          </w:p>
        </w:tc>
      </w:tr>
      <w:tr w14:paraId="3293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7DF2C847">
            <w:pPr>
              <w:keepNext w:val="0"/>
              <w:keepLines w:val="0"/>
              <w:pageBreakBefore w:val="0"/>
              <w:widowControl/>
              <w:suppressLineNumbers w:val="0"/>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i w:val="0"/>
                <w:iCs w:val="0"/>
                <w:color w:val="000000"/>
                <w:kern w:val="0"/>
                <w:sz w:val="21"/>
                <w:szCs w:val="21"/>
                <w:u w:val="none"/>
                <w:lang w:val="en-US" w:eastAsia="zh-CN" w:bidi="ar"/>
              </w:rPr>
              <w:t>堡垒机（互联网）</w:t>
            </w:r>
          </w:p>
        </w:tc>
        <w:tc>
          <w:tcPr>
            <w:tcW w:w="1569" w:type="dxa"/>
            <w:noWrap w:val="0"/>
            <w:vAlign w:val="center"/>
          </w:tcPr>
          <w:p w14:paraId="291B5C77">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i w:val="0"/>
                <w:iCs w:val="0"/>
                <w:color w:val="000000"/>
                <w:kern w:val="0"/>
                <w:sz w:val="21"/>
                <w:szCs w:val="21"/>
                <w:u w:val="none"/>
                <w:lang w:val="en-US" w:eastAsia="zh-CN" w:bidi="ar"/>
              </w:rPr>
              <w:t>1</w:t>
            </w:r>
          </w:p>
        </w:tc>
        <w:tc>
          <w:tcPr>
            <w:tcW w:w="1569" w:type="dxa"/>
            <w:noWrap w:val="0"/>
            <w:vAlign w:val="center"/>
          </w:tcPr>
          <w:p w14:paraId="693DFA8F">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r>
      <w:tr w14:paraId="1147F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678B2828">
            <w:pPr>
              <w:keepNext w:val="0"/>
              <w:keepLines w:val="0"/>
              <w:pageBreakBefore w:val="0"/>
              <w:widowControl/>
              <w:suppressLineNumbers w:val="0"/>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i w:val="0"/>
                <w:iCs w:val="0"/>
                <w:color w:val="000000"/>
                <w:kern w:val="0"/>
                <w:sz w:val="21"/>
                <w:szCs w:val="21"/>
                <w:highlight w:val="none"/>
                <w:u w:val="none"/>
                <w:lang w:val="en-US" w:eastAsia="zh-CN" w:bidi="ar"/>
              </w:rPr>
              <w:t>堡垒机（专网区）</w:t>
            </w:r>
          </w:p>
        </w:tc>
        <w:tc>
          <w:tcPr>
            <w:tcW w:w="1569" w:type="dxa"/>
            <w:noWrap w:val="0"/>
            <w:vAlign w:val="center"/>
          </w:tcPr>
          <w:p w14:paraId="4F21F301">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1569" w:type="dxa"/>
            <w:noWrap w:val="0"/>
            <w:vAlign w:val="center"/>
          </w:tcPr>
          <w:p w14:paraId="1295489B">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台</w:t>
            </w:r>
          </w:p>
        </w:tc>
      </w:tr>
      <w:tr w14:paraId="215FE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64A7A544">
            <w:pPr>
              <w:keepNext w:val="0"/>
              <w:keepLines w:val="0"/>
              <w:pageBreakBefore w:val="0"/>
              <w:widowControl/>
              <w:suppressLineNumbers w:val="0"/>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i w:val="0"/>
                <w:iCs w:val="0"/>
                <w:color w:val="000000"/>
                <w:kern w:val="0"/>
                <w:sz w:val="21"/>
                <w:szCs w:val="21"/>
                <w:u w:val="none"/>
                <w:lang w:val="en-US" w:eastAsia="zh-CN" w:bidi="ar"/>
              </w:rPr>
              <w:t>数据库审计</w:t>
            </w:r>
          </w:p>
        </w:tc>
        <w:tc>
          <w:tcPr>
            <w:tcW w:w="1569" w:type="dxa"/>
            <w:noWrap w:val="0"/>
            <w:vAlign w:val="center"/>
          </w:tcPr>
          <w:p w14:paraId="53557019">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i w:val="0"/>
                <w:iCs w:val="0"/>
                <w:color w:val="000000"/>
                <w:kern w:val="0"/>
                <w:sz w:val="21"/>
                <w:szCs w:val="21"/>
                <w:u w:val="none"/>
                <w:lang w:val="en-US" w:eastAsia="zh-CN" w:bidi="ar"/>
              </w:rPr>
              <w:t>2</w:t>
            </w:r>
          </w:p>
        </w:tc>
        <w:tc>
          <w:tcPr>
            <w:tcW w:w="1569" w:type="dxa"/>
            <w:noWrap w:val="0"/>
            <w:vAlign w:val="center"/>
          </w:tcPr>
          <w:p w14:paraId="6F8C9EB6">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r>
      <w:tr w14:paraId="15000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7C148DF8">
            <w:pPr>
              <w:keepNext w:val="0"/>
              <w:keepLines w:val="0"/>
              <w:pageBreakBefore w:val="0"/>
              <w:widowControl/>
              <w:suppressLineNumbers w:val="0"/>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i w:val="0"/>
                <w:iCs w:val="0"/>
                <w:color w:val="000000"/>
                <w:kern w:val="0"/>
                <w:sz w:val="21"/>
                <w:szCs w:val="21"/>
                <w:highlight w:val="none"/>
                <w:u w:val="none"/>
                <w:lang w:val="en-US" w:eastAsia="zh-CN" w:bidi="ar"/>
              </w:rPr>
              <w:t>服务密码机</w:t>
            </w:r>
          </w:p>
        </w:tc>
        <w:tc>
          <w:tcPr>
            <w:tcW w:w="1569" w:type="dxa"/>
            <w:noWrap w:val="0"/>
            <w:vAlign w:val="center"/>
          </w:tcPr>
          <w:p w14:paraId="43344C44">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1569" w:type="dxa"/>
            <w:noWrap w:val="0"/>
            <w:vAlign w:val="center"/>
          </w:tcPr>
          <w:p w14:paraId="3CD93E33">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台</w:t>
            </w:r>
          </w:p>
        </w:tc>
      </w:tr>
      <w:tr w14:paraId="3D6DB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400CA4B4">
            <w:pPr>
              <w:keepNext w:val="0"/>
              <w:keepLines w:val="0"/>
              <w:pageBreakBefore w:val="0"/>
              <w:widowControl/>
              <w:suppressLineNumbers w:val="0"/>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i w:val="0"/>
                <w:iCs w:val="0"/>
                <w:color w:val="000000"/>
                <w:kern w:val="0"/>
                <w:sz w:val="21"/>
                <w:szCs w:val="21"/>
                <w:highlight w:val="none"/>
                <w:u w:val="none"/>
                <w:lang w:val="en-US" w:eastAsia="zh-CN" w:bidi="ar"/>
              </w:rPr>
              <w:t>签名验签服务器</w:t>
            </w:r>
          </w:p>
        </w:tc>
        <w:tc>
          <w:tcPr>
            <w:tcW w:w="1569" w:type="dxa"/>
            <w:noWrap w:val="0"/>
            <w:vAlign w:val="center"/>
          </w:tcPr>
          <w:p w14:paraId="2575A06D">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1569" w:type="dxa"/>
            <w:noWrap w:val="0"/>
            <w:vAlign w:val="center"/>
          </w:tcPr>
          <w:p w14:paraId="74B36185">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台</w:t>
            </w:r>
          </w:p>
        </w:tc>
      </w:tr>
      <w:tr w14:paraId="6C4AC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4F430A0C">
            <w:pPr>
              <w:keepNext w:val="0"/>
              <w:keepLines w:val="0"/>
              <w:pageBreakBefore w:val="0"/>
              <w:widowControl/>
              <w:suppressLineNumbers w:val="0"/>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i w:val="0"/>
                <w:iCs w:val="0"/>
                <w:color w:val="000000"/>
                <w:kern w:val="0"/>
                <w:sz w:val="21"/>
                <w:szCs w:val="21"/>
                <w:u w:val="none"/>
                <w:lang w:val="en-US" w:eastAsia="zh-CN" w:bidi="ar"/>
              </w:rPr>
              <w:t>安全隔离与信息交换系统</w:t>
            </w:r>
          </w:p>
        </w:tc>
        <w:tc>
          <w:tcPr>
            <w:tcW w:w="1569" w:type="dxa"/>
            <w:noWrap w:val="0"/>
            <w:vAlign w:val="center"/>
          </w:tcPr>
          <w:p w14:paraId="649C7821">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i w:val="0"/>
                <w:iCs w:val="0"/>
                <w:color w:val="000000"/>
                <w:kern w:val="0"/>
                <w:sz w:val="21"/>
                <w:szCs w:val="21"/>
                <w:u w:val="none"/>
                <w:lang w:val="en-US" w:eastAsia="zh-CN" w:bidi="ar"/>
              </w:rPr>
              <w:t>2</w:t>
            </w:r>
          </w:p>
        </w:tc>
        <w:tc>
          <w:tcPr>
            <w:tcW w:w="1569" w:type="dxa"/>
            <w:noWrap w:val="0"/>
            <w:vAlign w:val="center"/>
          </w:tcPr>
          <w:p w14:paraId="42A805C0">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r>
      <w:tr w14:paraId="7EBB3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4B07F6B8">
            <w:pPr>
              <w:keepNext w:val="0"/>
              <w:keepLines w:val="0"/>
              <w:pageBreakBefore w:val="0"/>
              <w:widowControl/>
              <w:suppressLineNumbers w:val="0"/>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i w:val="0"/>
                <w:iCs w:val="0"/>
                <w:color w:val="000000"/>
                <w:kern w:val="0"/>
                <w:sz w:val="21"/>
                <w:szCs w:val="21"/>
                <w:highlight w:val="none"/>
                <w:u w:val="none"/>
                <w:lang w:val="en-US" w:eastAsia="zh-CN" w:bidi="ar"/>
              </w:rPr>
              <w:t>态势感知平台</w:t>
            </w:r>
          </w:p>
        </w:tc>
        <w:tc>
          <w:tcPr>
            <w:tcW w:w="1569" w:type="dxa"/>
            <w:noWrap w:val="0"/>
            <w:vAlign w:val="center"/>
          </w:tcPr>
          <w:p w14:paraId="270BD1C0">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1569" w:type="dxa"/>
            <w:noWrap w:val="0"/>
            <w:vAlign w:val="center"/>
          </w:tcPr>
          <w:p w14:paraId="7CD3BE63">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台</w:t>
            </w:r>
          </w:p>
        </w:tc>
      </w:tr>
      <w:tr w14:paraId="75B58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299A0167">
            <w:pPr>
              <w:keepNext w:val="0"/>
              <w:keepLines w:val="0"/>
              <w:pageBreakBefore w:val="0"/>
              <w:widowControl/>
              <w:suppressLineNumbers w:val="0"/>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i w:val="0"/>
                <w:iCs w:val="0"/>
                <w:color w:val="000000"/>
                <w:kern w:val="0"/>
                <w:sz w:val="21"/>
                <w:szCs w:val="21"/>
                <w:u w:val="none"/>
                <w:lang w:val="en-US" w:eastAsia="zh-CN" w:bidi="ar"/>
              </w:rPr>
              <w:t>态势感知探针</w:t>
            </w:r>
          </w:p>
        </w:tc>
        <w:tc>
          <w:tcPr>
            <w:tcW w:w="1569" w:type="dxa"/>
            <w:noWrap w:val="0"/>
            <w:vAlign w:val="center"/>
          </w:tcPr>
          <w:p w14:paraId="58ADDB3F">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i w:val="0"/>
                <w:iCs w:val="0"/>
                <w:color w:val="000000"/>
                <w:kern w:val="0"/>
                <w:sz w:val="21"/>
                <w:szCs w:val="21"/>
                <w:u w:val="none"/>
                <w:lang w:val="en-US" w:eastAsia="zh-CN" w:bidi="ar"/>
              </w:rPr>
              <w:t>1</w:t>
            </w:r>
          </w:p>
        </w:tc>
        <w:tc>
          <w:tcPr>
            <w:tcW w:w="1569" w:type="dxa"/>
            <w:noWrap w:val="0"/>
            <w:vAlign w:val="center"/>
          </w:tcPr>
          <w:p w14:paraId="1399B006">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套</w:t>
            </w:r>
          </w:p>
        </w:tc>
      </w:tr>
      <w:tr w14:paraId="10851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5722FE3C">
            <w:pPr>
              <w:keepNext w:val="0"/>
              <w:keepLines w:val="0"/>
              <w:pageBreakBefore w:val="0"/>
              <w:widowControl/>
              <w:suppressLineNumbers w:val="0"/>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i w:val="0"/>
                <w:iCs w:val="0"/>
                <w:color w:val="000000"/>
                <w:kern w:val="0"/>
                <w:sz w:val="21"/>
                <w:szCs w:val="21"/>
                <w:highlight w:val="none"/>
                <w:u w:val="none"/>
                <w:lang w:val="en-US" w:eastAsia="zh-CN" w:bidi="ar"/>
              </w:rPr>
              <w:t>杀毒软件</w:t>
            </w:r>
          </w:p>
        </w:tc>
        <w:tc>
          <w:tcPr>
            <w:tcW w:w="1569" w:type="dxa"/>
            <w:noWrap w:val="0"/>
            <w:vAlign w:val="center"/>
          </w:tcPr>
          <w:p w14:paraId="044CA864">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1569" w:type="dxa"/>
            <w:noWrap w:val="0"/>
            <w:vAlign w:val="center"/>
          </w:tcPr>
          <w:p w14:paraId="085B5B88">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套</w:t>
            </w:r>
          </w:p>
        </w:tc>
      </w:tr>
      <w:tr w14:paraId="30087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76513C21">
            <w:pPr>
              <w:keepNext w:val="0"/>
              <w:keepLines w:val="0"/>
              <w:pageBreakBefore w:val="0"/>
              <w:widowControl/>
              <w:suppressLineNumbers w:val="0"/>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i w:val="0"/>
                <w:iCs w:val="0"/>
                <w:color w:val="000000"/>
                <w:kern w:val="0"/>
                <w:sz w:val="21"/>
                <w:szCs w:val="21"/>
                <w:highlight w:val="none"/>
                <w:u w:val="none"/>
                <w:lang w:val="en-US" w:eastAsia="zh-CN" w:bidi="ar"/>
              </w:rPr>
              <w:t>日志审计（互联网区）</w:t>
            </w:r>
          </w:p>
        </w:tc>
        <w:tc>
          <w:tcPr>
            <w:tcW w:w="1569" w:type="dxa"/>
            <w:noWrap w:val="0"/>
            <w:vAlign w:val="center"/>
          </w:tcPr>
          <w:p w14:paraId="6886DC8C">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1569" w:type="dxa"/>
            <w:noWrap w:val="0"/>
            <w:vAlign w:val="center"/>
          </w:tcPr>
          <w:p w14:paraId="0113A7D3">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台</w:t>
            </w:r>
          </w:p>
        </w:tc>
      </w:tr>
      <w:tr w14:paraId="76950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282A8670">
            <w:pPr>
              <w:keepNext w:val="0"/>
              <w:keepLines w:val="0"/>
              <w:pageBreakBefore w:val="0"/>
              <w:widowControl/>
              <w:suppressLineNumbers w:val="0"/>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i w:val="0"/>
                <w:iCs w:val="0"/>
                <w:color w:val="000000"/>
                <w:kern w:val="0"/>
                <w:sz w:val="21"/>
                <w:szCs w:val="21"/>
                <w:highlight w:val="none"/>
                <w:u w:val="none"/>
                <w:lang w:val="en-US" w:eastAsia="zh-CN" w:bidi="ar"/>
              </w:rPr>
              <w:t>日志审计（专网区）</w:t>
            </w:r>
          </w:p>
        </w:tc>
        <w:tc>
          <w:tcPr>
            <w:tcW w:w="1569" w:type="dxa"/>
            <w:noWrap w:val="0"/>
            <w:vAlign w:val="center"/>
          </w:tcPr>
          <w:p w14:paraId="423129EA">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1569" w:type="dxa"/>
            <w:noWrap w:val="0"/>
            <w:vAlign w:val="center"/>
          </w:tcPr>
          <w:p w14:paraId="448C4B69">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台</w:t>
            </w:r>
          </w:p>
        </w:tc>
      </w:tr>
      <w:tr w14:paraId="753F1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3A804181">
            <w:pPr>
              <w:keepNext w:val="0"/>
              <w:keepLines w:val="0"/>
              <w:pageBreakBefore w:val="0"/>
              <w:widowControl/>
              <w:suppressLineNumbers w:val="0"/>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i w:val="0"/>
                <w:iCs w:val="0"/>
                <w:color w:val="000000"/>
                <w:kern w:val="0"/>
                <w:sz w:val="21"/>
                <w:szCs w:val="21"/>
                <w:highlight w:val="none"/>
                <w:u w:val="none"/>
                <w:lang w:val="en-US" w:eastAsia="zh-CN" w:bidi="ar"/>
              </w:rPr>
              <w:t>抗DDOS攻击设备</w:t>
            </w:r>
          </w:p>
        </w:tc>
        <w:tc>
          <w:tcPr>
            <w:tcW w:w="1569" w:type="dxa"/>
            <w:noWrap w:val="0"/>
            <w:vAlign w:val="center"/>
          </w:tcPr>
          <w:p w14:paraId="07B962C5">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1569" w:type="dxa"/>
            <w:noWrap w:val="0"/>
            <w:vAlign w:val="center"/>
          </w:tcPr>
          <w:p w14:paraId="328CF652">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台</w:t>
            </w:r>
          </w:p>
        </w:tc>
      </w:tr>
      <w:tr w14:paraId="2139F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60A62398">
            <w:pPr>
              <w:keepNext w:val="0"/>
              <w:keepLines w:val="0"/>
              <w:pageBreakBefore w:val="0"/>
              <w:widowControl/>
              <w:suppressLineNumbers w:val="0"/>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sz w:val="21"/>
                <w:szCs w:val="21"/>
                <w:lang w:bidi="ar"/>
              </w:rPr>
            </w:pPr>
            <w:r>
              <w:rPr>
                <w:rFonts w:hint="eastAsia" w:ascii="宋体" w:hAnsi="宋体" w:eastAsia="宋体" w:cs="宋体"/>
                <w:i w:val="0"/>
                <w:iCs w:val="0"/>
                <w:color w:val="000000"/>
                <w:kern w:val="0"/>
                <w:sz w:val="21"/>
                <w:szCs w:val="21"/>
                <w:u w:val="none"/>
                <w:lang w:val="en-US" w:eastAsia="zh-CN" w:bidi="ar"/>
              </w:rPr>
              <w:t>互联网VPN接入设备</w:t>
            </w:r>
          </w:p>
        </w:tc>
        <w:tc>
          <w:tcPr>
            <w:tcW w:w="1569" w:type="dxa"/>
            <w:noWrap w:val="0"/>
            <w:vAlign w:val="center"/>
          </w:tcPr>
          <w:p w14:paraId="3C2DF06B">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w:t>
            </w:r>
          </w:p>
        </w:tc>
        <w:tc>
          <w:tcPr>
            <w:tcW w:w="1569" w:type="dxa"/>
            <w:noWrap w:val="0"/>
            <w:vAlign w:val="center"/>
          </w:tcPr>
          <w:p w14:paraId="5D19A643">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r>
      <w:tr w14:paraId="5594A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799C41FF">
            <w:pPr>
              <w:keepNext w:val="0"/>
              <w:keepLines w:val="0"/>
              <w:pageBreakBefore w:val="0"/>
              <w:widowControl/>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z w:val="21"/>
                <w:szCs w:val="21"/>
                <w:lang w:bidi="ar"/>
              </w:rPr>
              <w:t>4.机房设备</w:t>
            </w:r>
          </w:p>
        </w:tc>
        <w:tc>
          <w:tcPr>
            <w:tcW w:w="1569" w:type="dxa"/>
            <w:noWrap w:val="0"/>
            <w:vAlign w:val="center"/>
          </w:tcPr>
          <w:p w14:paraId="4B2EEFD1">
            <w:pPr>
              <w:keepNext w:val="0"/>
              <w:keepLines w:val="0"/>
              <w:pageBreakBefore w:val="0"/>
              <w:widowControl/>
              <w:kinsoku w:val="0"/>
              <w:wordWrap/>
              <w:overflowPunct w:val="0"/>
              <w:topLinePunct w:val="0"/>
              <w:autoSpaceDE/>
              <w:autoSpaceDN/>
              <w:bidi w:val="0"/>
              <w:adjustRightInd/>
              <w:snapToGrid w:val="0"/>
              <w:spacing w:line="240" w:lineRule="auto"/>
              <w:ind w:firstLine="0" w:firstLineChars="0"/>
              <w:jc w:val="center"/>
              <w:rPr>
                <w:rFonts w:hint="eastAsia" w:ascii="宋体" w:hAnsi="宋体" w:eastAsia="宋体" w:cs="宋体"/>
                <w:sz w:val="21"/>
                <w:szCs w:val="21"/>
              </w:rPr>
            </w:pPr>
          </w:p>
        </w:tc>
        <w:tc>
          <w:tcPr>
            <w:tcW w:w="1569" w:type="dxa"/>
            <w:noWrap w:val="0"/>
            <w:vAlign w:val="center"/>
          </w:tcPr>
          <w:p w14:paraId="206CB80E">
            <w:pPr>
              <w:keepNext w:val="0"/>
              <w:keepLines w:val="0"/>
              <w:pageBreakBefore w:val="0"/>
              <w:widowControl/>
              <w:kinsoku w:val="0"/>
              <w:wordWrap/>
              <w:overflowPunct w:val="0"/>
              <w:topLinePunct w:val="0"/>
              <w:autoSpaceDE/>
              <w:autoSpaceDN/>
              <w:bidi w:val="0"/>
              <w:adjustRightInd/>
              <w:snapToGrid w:val="0"/>
              <w:spacing w:line="240" w:lineRule="auto"/>
              <w:ind w:firstLine="0" w:firstLineChars="0"/>
              <w:jc w:val="center"/>
              <w:rPr>
                <w:rFonts w:hint="eastAsia" w:ascii="宋体" w:hAnsi="宋体" w:eastAsia="宋体" w:cs="宋体"/>
                <w:sz w:val="21"/>
                <w:szCs w:val="21"/>
              </w:rPr>
            </w:pPr>
          </w:p>
        </w:tc>
      </w:tr>
      <w:tr w14:paraId="02EDD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4FC0E188">
            <w:pPr>
              <w:keepNext w:val="0"/>
              <w:keepLines w:val="0"/>
              <w:pageBreakBefore w:val="0"/>
              <w:widowControl/>
              <w:suppressLineNumbers w:val="0"/>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i w:val="0"/>
                <w:iCs w:val="0"/>
                <w:color w:val="000000"/>
                <w:kern w:val="0"/>
                <w:sz w:val="21"/>
                <w:szCs w:val="21"/>
                <w:u w:val="none"/>
                <w:lang w:val="en-US" w:eastAsia="zh-CN" w:bidi="ar"/>
              </w:rPr>
              <w:t>微模块机柜</w:t>
            </w:r>
          </w:p>
        </w:tc>
        <w:tc>
          <w:tcPr>
            <w:tcW w:w="1569" w:type="dxa"/>
            <w:noWrap w:val="0"/>
            <w:vAlign w:val="center"/>
          </w:tcPr>
          <w:p w14:paraId="13A0B1C3">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15</w:t>
            </w:r>
          </w:p>
        </w:tc>
        <w:tc>
          <w:tcPr>
            <w:tcW w:w="1569" w:type="dxa"/>
            <w:noWrap w:val="0"/>
            <w:vAlign w:val="center"/>
          </w:tcPr>
          <w:p w14:paraId="2E806F7D">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r>
      <w:tr w14:paraId="49B01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07368AF5">
            <w:pPr>
              <w:keepNext w:val="0"/>
              <w:keepLines w:val="0"/>
              <w:pageBreakBefore w:val="0"/>
              <w:widowControl/>
              <w:suppressLineNumbers w:val="0"/>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i w:val="0"/>
                <w:iCs w:val="0"/>
                <w:color w:val="000000"/>
                <w:kern w:val="0"/>
                <w:sz w:val="21"/>
                <w:szCs w:val="21"/>
                <w:u w:val="none"/>
                <w:lang w:val="en-US" w:eastAsia="zh-CN" w:bidi="ar"/>
              </w:rPr>
              <w:t>列头机柜</w:t>
            </w:r>
          </w:p>
        </w:tc>
        <w:tc>
          <w:tcPr>
            <w:tcW w:w="1569" w:type="dxa"/>
            <w:noWrap w:val="0"/>
            <w:vAlign w:val="center"/>
          </w:tcPr>
          <w:p w14:paraId="5E88F9B1">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1569" w:type="dxa"/>
            <w:noWrap w:val="0"/>
            <w:vAlign w:val="center"/>
          </w:tcPr>
          <w:p w14:paraId="695A6E56">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r>
      <w:tr w14:paraId="4BBE1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2083386E">
            <w:pPr>
              <w:keepNext w:val="0"/>
              <w:keepLines w:val="0"/>
              <w:pageBreakBefore w:val="0"/>
              <w:widowControl/>
              <w:suppressLineNumbers w:val="0"/>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i w:val="0"/>
                <w:iCs w:val="0"/>
                <w:color w:val="000000"/>
                <w:kern w:val="0"/>
                <w:sz w:val="21"/>
                <w:szCs w:val="21"/>
                <w:u w:val="none"/>
                <w:lang w:val="en-US" w:eastAsia="zh-CN" w:bidi="ar"/>
              </w:rPr>
              <w:t>智慧机柜侧板</w:t>
            </w:r>
          </w:p>
        </w:tc>
        <w:tc>
          <w:tcPr>
            <w:tcW w:w="1569" w:type="dxa"/>
            <w:noWrap w:val="0"/>
            <w:vAlign w:val="center"/>
          </w:tcPr>
          <w:p w14:paraId="73CF08AC">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w:t>
            </w:r>
          </w:p>
        </w:tc>
        <w:tc>
          <w:tcPr>
            <w:tcW w:w="1569" w:type="dxa"/>
            <w:noWrap w:val="0"/>
            <w:vAlign w:val="center"/>
          </w:tcPr>
          <w:p w14:paraId="31305F0D">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套</w:t>
            </w:r>
          </w:p>
        </w:tc>
      </w:tr>
      <w:tr w14:paraId="46F99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7AFC6111">
            <w:pPr>
              <w:keepNext w:val="0"/>
              <w:keepLines w:val="0"/>
              <w:pageBreakBefore w:val="0"/>
              <w:widowControl/>
              <w:suppressLineNumbers w:val="0"/>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i w:val="0"/>
                <w:iCs w:val="0"/>
                <w:color w:val="000000"/>
                <w:kern w:val="0"/>
                <w:sz w:val="21"/>
                <w:szCs w:val="21"/>
                <w:u w:val="none"/>
                <w:lang w:val="en-US" w:eastAsia="zh-CN" w:bidi="ar"/>
              </w:rPr>
              <w:t>机柜锁具</w:t>
            </w:r>
          </w:p>
        </w:tc>
        <w:tc>
          <w:tcPr>
            <w:tcW w:w="1569" w:type="dxa"/>
            <w:noWrap w:val="0"/>
            <w:vAlign w:val="center"/>
          </w:tcPr>
          <w:p w14:paraId="36166AC8">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16</w:t>
            </w:r>
          </w:p>
        </w:tc>
        <w:tc>
          <w:tcPr>
            <w:tcW w:w="1569" w:type="dxa"/>
            <w:noWrap w:val="0"/>
            <w:vAlign w:val="center"/>
          </w:tcPr>
          <w:p w14:paraId="5B042646">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套</w:t>
            </w:r>
          </w:p>
        </w:tc>
      </w:tr>
      <w:tr w14:paraId="4A865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0B8A37EE">
            <w:pPr>
              <w:keepNext w:val="0"/>
              <w:keepLines w:val="0"/>
              <w:pageBreakBefore w:val="0"/>
              <w:widowControl/>
              <w:suppressLineNumbers w:val="0"/>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i w:val="0"/>
                <w:iCs w:val="0"/>
                <w:color w:val="000000"/>
                <w:kern w:val="0"/>
                <w:sz w:val="21"/>
                <w:szCs w:val="21"/>
                <w:u w:val="none"/>
                <w:lang w:val="en-US" w:eastAsia="zh-CN" w:bidi="ar"/>
              </w:rPr>
              <w:t>智慧机柜M型走线槽</w:t>
            </w:r>
          </w:p>
        </w:tc>
        <w:tc>
          <w:tcPr>
            <w:tcW w:w="1569" w:type="dxa"/>
            <w:noWrap w:val="0"/>
            <w:vAlign w:val="center"/>
          </w:tcPr>
          <w:p w14:paraId="4C306F27">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20</w:t>
            </w:r>
          </w:p>
        </w:tc>
        <w:tc>
          <w:tcPr>
            <w:tcW w:w="1569" w:type="dxa"/>
            <w:noWrap w:val="0"/>
            <w:vAlign w:val="center"/>
          </w:tcPr>
          <w:p w14:paraId="5444C24C">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套</w:t>
            </w:r>
          </w:p>
        </w:tc>
      </w:tr>
      <w:tr w14:paraId="66C7F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3D39C38E">
            <w:pPr>
              <w:keepNext w:val="0"/>
              <w:keepLines w:val="0"/>
              <w:pageBreakBefore w:val="0"/>
              <w:widowControl/>
              <w:suppressLineNumbers w:val="0"/>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i w:val="0"/>
                <w:iCs w:val="0"/>
                <w:color w:val="000000"/>
                <w:kern w:val="0"/>
                <w:sz w:val="21"/>
                <w:szCs w:val="21"/>
                <w:u w:val="none"/>
                <w:lang w:val="en-US" w:eastAsia="zh-CN" w:bidi="ar"/>
              </w:rPr>
              <w:t>快开盲板</w:t>
            </w:r>
          </w:p>
        </w:tc>
        <w:tc>
          <w:tcPr>
            <w:tcW w:w="1569" w:type="dxa"/>
            <w:noWrap w:val="0"/>
            <w:vAlign w:val="center"/>
          </w:tcPr>
          <w:p w14:paraId="42C4EDA3">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150</w:t>
            </w:r>
          </w:p>
        </w:tc>
        <w:tc>
          <w:tcPr>
            <w:tcW w:w="1569" w:type="dxa"/>
            <w:noWrap w:val="0"/>
            <w:vAlign w:val="center"/>
          </w:tcPr>
          <w:p w14:paraId="48CFDA41">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个</w:t>
            </w:r>
          </w:p>
        </w:tc>
      </w:tr>
      <w:tr w14:paraId="29A0F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1ED06592">
            <w:pPr>
              <w:keepNext w:val="0"/>
              <w:keepLines w:val="0"/>
              <w:pageBreakBefore w:val="0"/>
              <w:widowControl/>
              <w:suppressLineNumbers w:val="0"/>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i w:val="0"/>
                <w:iCs w:val="0"/>
                <w:color w:val="000000"/>
                <w:kern w:val="0"/>
                <w:sz w:val="21"/>
                <w:szCs w:val="21"/>
                <w:u w:val="none"/>
                <w:lang w:val="en-US" w:eastAsia="zh-CN" w:bidi="ar"/>
              </w:rPr>
              <w:t>水平理线器</w:t>
            </w:r>
          </w:p>
        </w:tc>
        <w:tc>
          <w:tcPr>
            <w:tcW w:w="1569" w:type="dxa"/>
            <w:noWrap w:val="0"/>
            <w:vAlign w:val="center"/>
          </w:tcPr>
          <w:p w14:paraId="116FE551">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15</w:t>
            </w:r>
          </w:p>
        </w:tc>
        <w:tc>
          <w:tcPr>
            <w:tcW w:w="1569" w:type="dxa"/>
            <w:noWrap w:val="0"/>
            <w:vAlign w:val="center"/>
          </w:tcPr>
          <w:p w14:paraId="31145428">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条</w:t>
            </w:r>
          </w:p>
        </w:tc>
      </w:tr>
      <w:tr w14:paraId="2066D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6C2B89FE">
            <w:pPr>
              <w:keepNext w:val="0"/>
              <w:keepLines w:val="0"/>
              <w:pageBreakBefore w:val="0"/>
              <w:widowControl/>
              <w:suppressLineNumbers w:val="0"/>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i w:val="0"/>
                <w:iCs w:val="0"/>
                <w:color w:val="000000"/>
                <w:kern w:val="0"/>
                <w:sz w:val="21"/>
                <w:szCs w:val="21"/>
                <w:u w:val="none"/>
                <w:lang w:val="en-US" w:eastAsia="zh-CN" w:bidi="ar"/>
              </w:rPr>
              <w:t>智慧机柜轻载托盘</w:t>
            </w:r>
          </w:p>
        </w:tc>
        <w:tc>
          <w:tcPr>
            <w:tcW w:w="1569" w:type="dxa"/>
            <w:noWrap w:val="0"/>
            <w:vAlign w:val="center"/>
          </w:tcPr>
          <w:p w14:paraId="0F41A7C7">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15</w:t>
            </w:r>
          </w:p>
        </w:tc>
        <w:tc>
          <w:tcPr>
            <w:tcW w:w="1569" w:type="dxa"/>
            <w:noWrap w:val="0"/>
            <w:vAlign w:val="center"/>
          </w:tcPr>
          <w:p w14:paraId="7C3941C1">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块</w:t>
            </w:r>
          </w:p>
        </w:tc>
      </w:tr>
      <w:tr w14:paraId="63147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487F51FB">
            <w:pPr>
              <w:keepNext w:val="0"/>
              <w:keepLines w:val="0"/>
              <w:pageBreakBefore w:val="0"/>
              <w:widowControl/>
              <w:suppressLineNumbers w:val="0"/>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i w:val="0"/>
                <w:iCs w:val="0"/>
                <w:color w:val="000000"/>
                <w:kern w:val="0"/>
                <w:sz w:val="21"/>
                <w:szCs w:val="21"/>
                <w:u w:val="none"/>
                <w:lang w:val="en-US" w:eastAsia="zh-CN" w:bidi="ar"/>
              </w:rPr>
              <w:t>L型托架</w:t>
            </w:r>
          </w:p>
        </w:tc>
        <w:tc>
          <w:tcPr>
            <w:tcW w:w="1569" w:type="dxa"/>
            <w:noWrap w:val="0"/>
            <w:vAlign w:val="center"/>
          </w:tcPr>
          <w:p w14:paraId="5EBCD0DB">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15</w:t>
            </w:r>
          </w:p>
        </w:tc>
        <w:tc>
          <w:tcPr>
            <w:tcW w:w="1569" w:type="dxa"/>
            <w:noWrap w:val="0"/>
            <w:vAlign w:val="center"/>
          </w:tcPr>
          <w:p w14:paraId="07D74B38">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对</w:t>
            </w:r>
          </w:p>
        </w:tc>
      </w:tr>
      <w:tr w14:paraId="21207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364A60F7">
            <w:pPr>
              <w:keepNext w:val="0"/>
              <w:keepLines w:val="0"/>
              <w:pageBreakBefore w:val="0"/>
              <w:widowControl/>
              <w:suppressLineNumbers w:val="0"/>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i w:val="0"/>
                <w:iCs w:val="0"/>
                <w:color w:val="000000"/>
                <w:kern w:val="0"/>
                <w:sz w:val="21"/>
                <w:szCs w:val="21"/>
                <w:u w:val="none"/>
                <w:lang w:val="en-US" w:eastAsia="zh-CN" w:bidi="ar"/>
              </w:rPr>
              <w:t>智慧机柜专用普通PDU</w:t>
            </w:r>
          </w:p>
        </w:tc>
        <w:tc>
          <w:tcPr>
            <w:tcW w:w="1569" w:type="dxa"/>
            <w:noWrap w:val="0"/>
            <w:vAlign w:val="center"/>
          </w:tcPr>
          <w:p w14:paraId="76E5F1BC">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30</w:t>
            </w:r>
          </w:p>
        </w:tc>
        <w:tc>
          <w:tcPr>
            <w:tcW w:w="1569" w:type="dxa"/>
            <w:noWrap w:val="0"/>
            <w:vAlign w:val="center"/>
          </w:tcPr>
          <w:p w14:paraId="3B10517C">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个</w:t>
            </w:r>
          </w:p>
        </w:tc>
      </w:tr>
      <w:tr w14:paraId="39F2B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38DD0629">
            <w:pPr>
              <w:keepNext w:val="0"/>
              <w:keepLines w:val="0"/>
              <w:pageBreakBefore w:val="0"/>
              <w:widowControl/>
              <w:suppressLineNumbers w:val="0"/>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i w:val="0"/>
                <w:iCs w:val="0"/>
                <w:color w:val="000000"/>
                <w:kern w:val="0"/>
                <w:sz w:val="21"/>
                <w:szCs w:val="21"/>
                <w:u w:val="none"/>
                <w:lang w:val="en-US" w:eastAsia="zh-CN" w:bidi="ar"/>
              </w:rPr>
              <w:t>列间空调</w:t>
            </w:r>
          </w:p>
        </w:tc>
        <w:tc>
          <w:tcPr>
            <w:tcW w:w="1569" w:type="dxa"/>
            <w:noWrap w:val="0"/>
            <w:vAlign w:val="center"/>
          </w:tcPr>
          <w:p w14:paraId="00051229">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w:t>
            </w:r>
          </w:p>
        </w:tc>
        <w:tc>
          <w:tcPr>
            <w:tcW w:w="1569" w:type="dxa"/>
            <w:noWrap w:val="0"/>
            <w:vAlign w:val="center"/>
          </w:tcPr>
          <w:p w14:paraId="7349257E">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套</w:t>
            </w:r>
          </w:p>
        </w:tc>
      </w:tr>
      <w:tr w14:paraId="65B54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34F861A1">
            <w:pPr>
              <w:keepNext w:val="0"/>
              <w:keepLines w:val="0"/>
              <w:pageBreakBefore w:val="0"/>
              <w:widowControl/>
              <w:suppressLineNumbers w:val="0"/>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i w:val="0"/>
                <w:iCs w:val="0"/>
                <w:color w:val="000000"/>
                <w:kern w:val="0"/>
                <w:sz w:val="21"/>
                <w:szCs w:val="21"/>
                <w:u w:val="none"/>
                <w:lang w:val="en-US" w:eastAsia="zh-CN" w:bidi="ar"/>
              </w:rPr>
              <w:t>盲柜</w:t>
            </w:r>
          </w:p>
        </w:tc>
        <w:tc>
          <w:tcPr>
            <w:tcW w:w="1569" w:type="dxa"/>
            <w:noWrap w:val="0"/>
            <w:vAlign w:val="center"/>
          </w:tcPr>
          <w:p w14:paraId="7587063B">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w:t>
            </w:r>
          </w:p>
        </w:tc>
        <w:tc>
          <w:tcPr>
            <w:tcW w:w="1569" w:type="dxa"/>
            <w:noWrap w:val="0"/>
            <w:vAlign w:val="center"/>
          </w:tcPr>
          <w:p w14:paraId="352CEA3B">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套</w:t>
            </w:r>
          </w:p>
        </w:tc>
      </w:tr>
      <w:tr w14:paraId="1EBBB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7749DC66">
            <w:pPr>
              <w:keepNext w:val="0"/>
              <w:keepLines w:val="0"/>
              <w:pageBreakBefore w:val="0"/>
              <w:widowControl/>
              <w:suppressLineNumbers w:val="0"/>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i w:val="0"/>
                <w:iCs w:val="0"/>
                <w:color w:val="000000"/>
                <w:kern w:val="0"/>
                <w:sz w:val="21"/>
                <w:szCs w:val="21"/>
                <w:u w:val="none"/>
                <w:lang w:val="en-US" w:eastAsia="zh-CN" w:bidi="ar"/>
              </w:rPr>
              <w:t>机柜监控主机</w:t>
            </w:r>
          </w:p>
        </w:tc>
        <w:tc>
          <w:tcPr>
            <w:tcW w:w="1569" w:type="dxa"/>
            <w:noWrap w:val="0"/>
            <w:vAlign w:val="center"/>
          </w:tcPr>
          <w:p w14:paraId="0A058C15">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1569" w:type="dxa"/>
            <w:noWrap w:val="0"/>
            <w:vAlign w:val="center"/>
          </w:tcPr>
          <w:p w14:paraId="7E698DCC">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r>
      <w:tr w14:paraId="1DFD8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4DF06F13">
            <w:pPr>
              <w:keepNext w:val="0"/>
              <w:keepLines w:val="0"/>
              <w:pageBreakBefore w:val="0"/>
              <w:widowControl/>
              <w:suppressLineNumbers w:val="0"/>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i w:val="0"/>
                <w:iCs w:val="0"/>
                <w:color w:val="000000"/>
                <w:kern w:val="0"/>
                <w:sz w:val="21"/>
                <w:szCs w:val="21"/>
                <w:u w:val="none"/>
                <w:lang w:val="en-US" w:eastAsia="zh-CN" w:bidi="ar"/>
              </w:rPr>
              <w:t>微动环监控平台系统软件</w:t>
            </w:r>
          </w:p>
        </w:tc>
        <w:tc>
          <w:tcPr>
            <w:tcW w:w="1569" w:type="dxa"/>
            <w:noWrap w:val="0"/>
            <w:vAlign w:val="center"/>
          </w:tcPr>
          <w:p w14:paraId="72D3250E">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1569" w:type="dxa"/>
            <w:noWrap w:val="0"/>
            <w:vAlign w:val="center"/>
          </w:tcPr>
          <w:p w14:paraId="68046560">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套</w:t>
            </w:r>
          </w:p>
        </w:tc>
      </w:tr>
      <w:tr w14:paraId="268E1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77EFDFBF">
            <w:pPr>
              <w:keepNext w:val="0"/>
              <w:keepLines w:val="0"/>
              <w:pageBreakBefore w:val="0"/>
              <w:widowControl/>
              <w:suppressLineNumbers w:val="0"/>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i w:val="0"/>
                <w:iCs w:val="0"/>
                <w:color w:val="000000"/>
                <w:kern w:val="0"/>
                <w:sz w:val="21"/>
                <w:szCs w:val="21"/>
                <w:u w:val="none"/>
                <w:lang w:val="en-US" w:eastAsia="zh-CN" w:bidi="ar"/>
              </w:rPr>
              <w:t>电话,短信告警模块</w:t>
            </w:r>
          </w:p>
        </w:tc>
        <w:tc>
          <w:tcPr>
            <w:tcW w:w="1569" w:type="dxa"/>
            <w:noWrap w:val="0"/>
            <w:vAlign w:val="center"/>
          </w:tcPr>
          <w:p w14:paraId="68245A30">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1569" w:type="dxa"/>
            <w:noWrap w:val="0"/>
            <w:vAlign w:val="center"/>
          </w:tcPr>
          <w:p w14:paraId="6D687D63">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个</w:t>
            </w:r>
          </w:p>
        </w:tc>
      </w:tr>
      <w:tr w14:paraId="4F1B4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3925260E">
            <w:pPr>
              <w:keepNext w:val="0"/>
              <w:keepLines w:val="0"/>
              <w:pageBreakBefore w:val="0"/>
              <w:widowControl/>
              <w:suppressLineNumbers w:val="0"/>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i w:val="0"/>
                <w:iCs w:val="0"/>
                <w:color w:val="000000"/>
                <w:kern w:val="0"/>
                <w:sz w:val="21"/>
                <w:szCs w:val="21"/>
                <w:u w:val="none"/>
                <w:lang w:val="en-US" w:eastAsia="zh-CN" w:bidi="ar"/>
              </w:rPr>
              <w:t>手机APP客户端接入接口</w:t>
            </w:r>
          </w:p>
        </w:tc>
        <w:tc>
          <w:tcPr>
            <w:tcW w:w="1569" w:type="dxa"/>
            <w:noWrap w:val="0"/>
            <w:vAlign w:val="center"/>
          </w:tcPr>
          <w:p w14:paraId="06A0DED9">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1569" w:type="dxa"/>
            <w:noWrap w:val="0"/>
            <w:vAlign w:val="center"/>
          </w:tcPr>
          <w:p w14:paraId="5AC52BD5">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套</w:t>
            </w:r>
          </w:p>
        </w:tc>
      </w:tr>
      <w:tr w14:paraId="70774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69C53E9F">
            <w:pPr>
              <w:keepNext w:val="0"/>
              <w:keepLines w:val="0"/>
              <w:pageBreakBefore w:val="0"/>
              <w:widowControl/>
              <w:suppressLineNumbers w:val="0"/>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i w:val="0"/>
                <w:iCs w:val="0"/>
                <w:color w:val="000000"/>
                <w:kern w:val="0"/>
                <w:sz w:val="21"/>
                <w:szCs w:val="21"/>
                <w:u w:val="none"/>
                <w:lang w:val="en-US" w:eastAsia="zh-CN" w:bidi="ar"/>
              </w:rPr>
              <w:t>温湿度传感器</w:t>
            </w:r>
          </w:p>
        </w:tc>
        <w:tc>
          <w:tcPr>
            <w:tcW w:w="1569" w:type="dxa"/>
            <w:noWrap w:val="0"/>
            <w:vAlign w:val="center"/>
          </w:tcPr>
          <w:p w14:paraId="7832D4EB">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w:t>
            </w:r>
          </w:p>
        </w:tc>
        <w:tc>
          <w:tcPr>
            <w:tcW w:w="1569" w:type="dxa"/>
            <w:noWrap w:val="0"/>
            <w:vAlign w:val="center"/>
          </w:tcPr>
          <w:p w14:paraId="498B7660">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个</w:t>
            </w:r>
          </w:p>
        </w:tc>
      </w:tr>
      <w:tr w14:paraId="18D4D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6540CDC6">
            <w:pPr>
              <w:keepNext w:val="0"/>
              <w:keepLines w:val="0"/>
              <w:pageBreakBefore w:val="0"/>
              <w:widowControl/>
              <w:suppressLineNumbers w:val="0"/>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i w:val="0"/>
                <w:iCs w:val="0"/>
                <w:color w:val="000000"/>
                <w:kern w:val="0"/>
                <w:sz w:val="21"/>
                <w:szCs w:val="21"/>
                <w:u w:val="none"/>
                <w:lang w:val="en-US" w:eastAsia="zh-CN" w:bidi="ar"/>
              </w:rPr>
              <w:t>烟雾探测器</w:t>
            </w:r>
          </w:p>
        </w:tc>
        <w:tc>
          <w:tcPr>
            <w:tcW w:w="1569" w:type="dxa"/>
            <w:noWrap w:val="0"/>
            <w:vAlign w:val="center"/>
          </w:tcPr>
          <w:p w14:paraId="5BF970CF">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w:t>
            </w:r>
          </w:p>
        </w:tc>
        <w:tc>
          <w:tcPr>
            <w:tcW w:w="1569" w:type="dxa"/>
            <w:noWrap w:val="0"/>
            <w:vAlign w:val="center"/>
          </w:tcPr>
          <w:p w14:paraId="7F7B9835">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个</w:t>
            </w:r>
          </w:p>
        </w:tc>
      </w:tr>
      <w:tr w14:paraId="7495D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668EB0C3">
            <w:pPr>
              <w:keepNext w:val="0"/>
              <w:keepLines w:val="0"/>
              <w:pageBreakBefore w:val="0"/>
              <w:widowControl/>
              <w:suppressLineNumbers w:val="0"/>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i w:val="0"/>
                <w:iCs w:val="0"/>
                <w:color w:val="000000"/>
                <w:kern w:val="0"/>
                <w:sz w:val="21"/>
                <w:szCs w:val="21"/>
                <w:u w:val="none"/>
                <w:lang w:val="en-US" w:eastAsia="zh-CN" w:bidi="ar"/>
              </w:rPr>
              <w:t>声光报警器</w:t>
            </w:r>
          </w:p>
        </w:tc>
        <w:tc>
          <w:tcPr>
            <w:tcW w:w="1569" w:type="dxa"/>
            <w:noWrap w:val="0"/>
            <w:vAlign w:val="center"/>
          </w:tcPr>
          <w:p w14:paraId="2E2A8C21">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1569" w:type="dxa"/>
            <w:noWrap w:val="0"/>
            <w:vAlign w:val="center"/>
          </w:tcPr>
          <w:p w14:paraId="14369495">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个</w:t>
            </w:r>
          </w:p>
        </w:tc>
      </w:tr>
      <w:tr w14:paraId="574CB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7E9EB038">
            <w:pPr>
              <w:keepNext w:val="0"/>
              <w:keepLines w:val="0"/>
              <w:pageBreakBefore w:val="0"/>
              <w:widowControl/>
              <w:suppressLineNumbers w:val="0"/>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i w:val="0"/>
                <w:iCs w:val="0"/>
                <w:color w:val="000000"/>
                <w:kern w:val="0"/>
                <w:sz w:val="21"/>
                <w:szCs w:val="21"/>
                <w:u w:val="none"/>
                <w:lang w:val="en-US" w:eastAsia="zh-CN" w:bidi="ar"/>
              </w:rPr>
              <w:t>水浸探测绳</w:t>
            </w:r>
          </w:p>
        </w:tc>
        <w:tc>
          <w:tcPr>
            <w:tcW w:w="1569" w:type="dxa"/>
            <w:noWrap w:val="0"/>
            <w:vAlign w:val="center"/>
          </w:tcPr>
          <w:p w14:paraId="0F598BC2">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w:t>
            </w:r>
          </w:p>
        </w:tc>
        <w:tc>
          <w:tcPr>
            <w:tcW w:w="1569" w:type="dxa"/>
            <w:noWrap w:val="0"/>
            <w:vAlign w:val="center"/>
          </w:tcPr>
          <w:p w14:paraId="344A53D3">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根</w:t>
            </w:r>
          </w:p>
        </w:tc>
      </w:tr>
      <w:tr w14:paraId="3C988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2BE2F32B">
            <w:pPr>
              <w:keepNext w:val="0"/>
              <w:keepLines w:val="0"/>
              <w:pageBreakBefore w:val="0"/>
              <w:widowControl/>
              <w:suppressLineNumbers w:val="0"/>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i w:val="0"/>
                <w:iCs w:val="0"/>
                <w:color w:val="000000"/>
                <w:kern w:val="0"/>
                <w:sz w:val="21"/>
                <w:szCs w:val="21"/>
                <w:u w:val="none"/>
                <w:lang w:val="en-US" w:eastAsia="zh-CN" w:bidi="ar"/>
              </w:rPr>
              <w:t>智慧模块化通道电源控制箱</w:t>
            </w:r>
          </w:p>
        </w:tc>
        <w:tc>
          <w:tcPr>
            <w:tcW w:w="1569" w:type="dxa"/>
            <w:noWrap w:val="0"/>
            <w:vAlign w:val="center"/>
          </w:tcPr>
          <w:p w14:paraId="09448997">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1569" w:type="dxa"/>
            <w:noWrap w:val="0"/>
            <w:vAlign w:val="center"/>
          </w:tcPr>
          <w:p w14:paraId="6A74F14F">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套</w:t>
            </w:r>
          </w:p>
        </w:tc>
      </w:tr>
      <w:tr w14:paraId="22876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7279C32F">
            <w:pPr>
              <w:keepNext w:val="0"/>
              <w:keepLines w:val="0"/>
              <w:pageBreakBefore w:val="0"/>
              <w:widowControl/>
              <w:suppressLineNumbers w:val="0"/>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机房强弱电设备安装及配套辅材</w:t>
            </w:r>
          </w:p>
        </w:tc>
        <w:tc>
          <w:tcPr>
            <w:tcW w:w="1569" w:type="dxa"/>
            <w:noWrap w:val="0"/>
            <w:vAlign w:val="center"/>
          </w:tcPr>
          <w:p w14:paraId="74A6E39F">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1569" w:type="dxa"/>
            <w:noWrap w:val="0"/>
            <w:vAlign w:val="center"/>
          </w:tcPr>
          <w:p w14:paraId="7DBA1031">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套</w:t>
            </w:r>
          </w:p>
        </w:tc>
      </w:tr>
      <w:tr w14:paraId="45FA6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68F9E13E">
            <w:pPr>
              <w:keepNext w:val="0"/>
              <w:keepLines w:val="0"/>
              <w:pageBreakBefore w:val="0"/>
              <w:widowControl/>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z w:val="21"/>
                <w:szCs w:val="21"/>
                <w:lang w:bidi="ar"/>
              </w:rPr>
              <w:t>5.其他设备</w:t>
            </w:r>
          </w:p>
        </w:tc>
        <w:tc>
          <w:tcPr>
            <w:tcW w:w="1569" w:type="dxa"/>
            <w:noWrap w:val="0"/>
            <w:vAlign w:val="center"/>
          </w:tcPr>
          <w:p w14:paraId="74A99B02">
            <w:pPr>
              <w:keepNext w:val="0"/>
              <w:keepLines w:val="0"/>
              <w:pageBreakBefore w:val="0"/>
              <w:widowControl/>
              <w:kinsoku w:val="0"/>
              <w:wordWrap/>
              <w:overflowPunct w:val="0"/>
              <w:topLinePunct w:val="0"/>
              <w:autoSpaceDE/>
              <w:autoSpaceDN/>
              <w:bidi w:val="0"/>
              <w:adjustRightInd/>
              <w:snapToGrid w:val="0"/>
              <w:spacing w:line="240" w:lineRule="auto"/>
              <w:ind w:firstLine="0" w:firstLineChars="0"/>
              <w:jc w:val="center"/>
              <w:rPr>
                <w:rFonts w:hint="eastAsia" w:ascii="宋体" w:hAnsi="宋体" w:eastAsia="宋体" w:cs="宋体"/>
                <w:sz w:val="21"/>
                <w:szCs w:val="21"/>
              </w:rPr>
            </w:pPr>
          </w:p>
        </w:tc>
        <w:tc>
          <w:tcPr>
            <w:tcW w:w="1569" w:type="dxa"/>
            <w:noWrap w:val="0"/>
            <w:vAlign w:val="center"/>
          </w:tcPr>
          <w:p w14:paraId="305044BE">
            <w:pPr>
              <w:keepNext w:val="0"/>
              <w:keepLines w:val="0"/>
              <w:pageBreakBefore w:val="0"/>
              <w:widowControl/>
              <w:kinsoku w:val="0"/>
              <w:wordWrap/>
              <w:overflowPunct w:val="0"/>
              <w:topLinePunct w:val="0"/>
              <w:autoSpaceDE/>
              <w:autoSpaceDN/>
              <w:bidi w:val="0"/>
              <w:adjustRightInd/>
              <w:snapToGrid w:val="0"/>
              <w:spacing w:line="240" w:lineRule="auto"/>
              <w:ind w:firstLine="0" w:firstLineChars="0"/>
              <w:jc w:val="center"/>
              <w:rPr>
                <w:rFonts w:hint="eastAsia" w:ascii="宋体" w:hAnsi="宋体" w:eastAsia="宋体" w:cs="宋体"/>
                <w:sz w:val="21"/>
                <w:szCs w:val="21"/>
              </w:rPr>
            </w:pPr>
          </w:p>
        </w:tc>
      </w:tr>
      <w:tr w14:paraId="10D9F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1217CBDC">
            <w:pPr>
              <w:keepNext w:val="0"/>
              <w:keepLines w:val="0"/>
              <w:pageBreakBefore w:val="0"/>
              <w:widowControl/>
              <w:suppressLineNumbers w:val="0"/>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i w:val="0"/>
                <w:iCs w:val="0"/>
                <w:color w:val="000000"/>
                <w:kern w:val="0"/>
                <w:sz w:val="21"/>
                <w:szCs w:val="21"/>
                <w:highlight w:val="none"/>
                <w:u w:val="none"/>
                <w:lang w:val="en-US" w:eastAsia="zh-CN" w:bidi="ar"/>
              </w:rPr>
              <w:t>指挥中心大屏</w:t>
            </w:r>
          </w:p>
        </w:tc>
        <w:tc>
          <w:tcPr>
            <w:tcW w:w="1569" w:type="dxa"/>
            <w:noWrap w:val="0"/>
            <w:vAlign w:val="center"/>
          </w:tcPr>
          <w:p w14:paraId="576455CE">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w:t>
            </w:r>
            <w:r>
              <w:rPr>
                <w:rFonts w:hint="eastAsia" w:ascii="宋体" w:hAnsi="宋体" w:eastAsia="宋体" w:cs="宋体"/>
                <w:i w:val="0"/>
                <w:iCs w:val="0"/>
                <w:color w:val="000000"/>
                <w:kern w:val="0"/>
                <w:sz w:val="21"/>
                <w:szCs w:val="21"/>
                <w:highlight w:val="none"/>
                <w:u w:val="none"/>
                <w:lang w:val="en-US" w:eastAsia="zh-CN" w:bidi="ar"/>
              </w:rPr>
              <w:t>20</w:t>
            </w:r>
          </w:p>
        </w:tc>
        <w:tc>
          <w:tcPr>
            <w:tcW w:w="1569" w:type="dxa"/>
            <w:noWrap w:val="0"/>
            <w:vAlign w:val="center"/>
          </w:tcPr>
          <w:p w14:paraId="3420D98D">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m²</w:t>
            </w:r>
          </w:p>
        </w:tc>
      </w:tr>
      <w:tr w14:paraId="04F30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75476979">
            <w:pPr>
              <w:keepNext w:val="0"/>
              <w:keepLines w:val="0"/>
              <w:pageBreakBefore w:val="0"/>
              <w:widowControl/>
              <w:suppressLineNumbers w:val="0"/>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i w:val="0"/>
                <w:iCs w:val="0"/>
                <w:color w:val="000000"/>
                <w:kern w:val="0"/>
                <w:sz w:val="21"/>
                <w:szCs w:val="21"/>
                <w:u w:val="none"/>
                <w:lang w:val="en-US" w:eastAsia="zh-CN" w:bidi="ar"/>
              </w:rPr>
              <w:t>可视化综合管控一体机</w:t>
            </w:r>
          </w:p>
        </w:tc>
        <w:tc>
          <w:tcPr>
            <w:tcW w:w="1569" w:type="dxa"/>
            <w:noWrap w:val="0"/>
            <w:vAlign w:val="center"/>
          </w:tcPr>
          <w:p w14:paraId="1908318C">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1569" w:type="dxa"/>
            <w:noWrap w:val="0"/>
            <w:vAlign w:val="center"/>
          </w:tcPr>
          <w:p w14:paraId="71815E90">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r>
      <w:tr w14:paraId="4AA67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293" w:type="dxa"/>
            <w:noWrap w:val="0"/>
            <w:vAlign w:val="center"/>
          </w:tcPr>
          <w:p w14:paraId="725E7963">
            <w:pPr>
              <w:keepNext w:val="0"/>
              <w:keepLines w:val="0"/>
              <w:pageBreakBefore w:val="0"/>
              <w:widowControl/>
              <w:suppressLineNumbers w:val="0"/>
              <w:kinsoku w:val="0"/>
              <w:wordWrap/>
              <w:overflowPunct w:val="0"/>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lang w:bidi="ar"/>
              </w:rPr>
            </w:pPr>
            <w:r>
              <w:rPr>
                <w:rFonts w:hint="eastAsia" w:ascii="宋体" w:hAnsi="宋体" w:eastAsia="宋体" w:cs="宋体"/>
                <w:i w:val="0"/>
                <w:iCs w:val="0"/>
                <w:color w:val="000000"/>
                <w:kern w:val="0"/>
                <w:sz w:val="21"/>
                <w:szCs w:val="21"/>
                <w:u w:val="none"/>
                <w:lang w:val="en-US" w:eastAsia="zh-CN" w:bidi="ar"/>
              </w:rPr>
              <w:t>拼接屏处理器</w:t>
            </w:r>
          </w:p>
        </w:tc>
        <w:tc>
          <w:tcPr>
            <w:tcW w:w="1569" w:type="dxa"/>
            <w:noWrap w:val="0"/>
            <w:vAlign w:val="center"/>
          </w:tcPr>
          <w:p w14:paraId="4399F3AE">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1569" w:type="dxa"/>
            <w:noWrap w:val="0"/>
            <w:vAlign w:val="center"/>
          </w:tcPr>
          <w:p w14:paraId="69BE942B">
            <w:pPr>
              <w:keepNext w:val="0"/>
              <w:keepLines w:val="0"/>
              <w:pageBreakBefore w:val="0"/>
              <w:widowControl/>
              <w:suppressLineNumbers w:val="0"/>
              <w:wordWrap/>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个</w:t>
            </w:r>
          </w:p>
        </w:tc>
      </w:tr>
    </w:tbl>
    <w:p w14:paraId="2616EF49">
      <w:pPr>
        <w:pStyle w:val="2"/>
        <w:numPr>
          <w:ilvl w:val="0"/>
          <w:numId w:val="1"/>
        </w:numPr>
        <w:ind w:left="0" w:leftChars="0" w:firstLine="0" w:firstLineChars="0"/>
        <w:rPr>
          <w:rFonts w:hint="eastAsia" w:ascii="宋体" w:hAnsi="宋体" w:eastAsia="宋体" w:cs="宋体"/>
          <w:b/>
          <w:bCs/>
          <w:spacing w:val="5"/>
          <w:highlight w:val="none"/>
          <w:lang w:val="en-US" w:eastAsia="zh-CN"/>
        </w:rPr>
      </w:pPr>
      <w:r>
        <w:rPr>
          <w:rFonts w:hint="eastAsia" w:ascii="宋体" w:hAnsi="宋体" w:eastAsia="宋体" w:cs="宋体"/>
          <w:b/>
          <w:bCs/>
          <w:lang w:val="en-US" w:eastAsia="zh-CN"/>
        </w:rPr>
        <w:t>招标文件第五章项目需求5、建设需求中：</w:t>
      </w:r>
    </w:p>
    <w:p w14:paraId="15BC7683">
      <w:pPr>
        <w:rPr>
          <w:rFonts w:hint="eastAsia" w:ascii="宋体" w:hAnsi="宋体" w:eastAsia="宋体" w:cs="宋体"/>
          <w:b/>
          <w:bCs/>
          <w:lang w:val="en-US" w:eastAsia="zh-CN"/>
        </w:rPr>
      </w:pPr>
      <w:r>
        <w:rPr>
          <w:rFonts w:hint="eastAsia" w:ascii="宋体" w:hAnsi="宋体" w:eastAsia="宋体" w:cs="宋体"/>
          <w:b/>
          <w:bCs/>
          <w:lang w:val="en-US" w:eastAsia="zh-CN"/>
        </w:rPr>
        <w:t>原文件：</w:t>
      </w:r>
    </w:p>
    <w:p w14:paraId="5273A0A7">
      <w:pPr>
        <w:rPr>
          <w:rFonts w:hint="eastAsia" w:ascii="宋体" w:hAnsi="宋体" w:eastAsia="宋体" w:cs="宋体"/>
          <w:b/>
          <w:bCs/>
          <w:lang w:val="en-US" w:eastAsia="zh-CN"/>
        </w:rPr>
      </w:pPr>
    </w:p>
    <w:tbl>
      <w:tblPr>
        <w:tblStyle w:val="3"/>
        <w:tblW w:w="8431" w:type="dxa"/>
        <w:tblInd w:w="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337"/>
        <w:gridCol w:w="862"/>
        <w:gridCol w:w="6452"/>
        <w:gridCol w:w="337"/>
        <w:gridCol w:w="443"/>
      </w:tblGrid>
      <w:tr w14:paraId="429F0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EC48">
            <w:pPr>
              <w:keepNext w:val="0"/>
              <w:keepLines w:val="0"/>
              <w:widowControl/>
              <w:suppressLineNumbers w:val="0"/>
              <w:snapToGrid w:val="0"/>
              <w:jc w:val="left"/>
              <w:textAlignment w:val="center"/>
              <w:rPr>
                <w:rFonts w:hint="eastAsia" w:ascii="宋体" w:hAnsi="宋体" w:eastAsia="宋体" w:cs="宋体"/>
                <w:b/>
                <w:bCs/>
                <w:i w:val="0"/>
                <w:iCs w:val="0"/>
                <w:snapToGrid w:val="0"/>
                <w:color w:val="000000"/>
                <w:kern w:val="0"/>
                <w:sz w:val="21"/>
                <w:szCs w:val="21"/>
                <w:highlight w:val="none"/>
                <w:u w:val="none"/>
                <w:lang w:val="en-US" w:eastAsia="zh-CN" w:bidi="ar"/>
              </w:rPr>
            </w:pPr>
            <w:r>
              <w:rPr>
                <w:rFonts w:hint="eastAsia" w:ascii="宋体" w:hAnsi="宋体" w:eastAsia="宋体" w:cs="宋体"/>
                <w:b/>
                <w:bCs/>
                <w:i w:val="0"/>
                <w:iCs w:val="0"/>
                <w:snapToGrid w:val="0"/>
                <w:color w:val="000000"/>
                <w:kern w:val="0"/>
                <w:sz w:val="21"/>
                <w:szCs w:val="21"/>
                <w:highlight w:val="none"/>
                <w:u w:val="none"/>
                <w:lang w:val="en-US" w:eastAsia="zh-CN" w:bidi="ar"/>
              </w:rPr>
              <w:t>一</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752A">
            <w:pPr>
              <w:keepNext w:val="0"/>
              <w:keepLines w:val="0"/>
              <w:widowControl/>
              <w:suppressLineNumbers w:val="0"/>
              <w:snapToGrid w:val="0"/>
              <w:jc w:val="left"/>
              <w:textAlignment w:val="center"/>
              <w:rPr>
                <w:rFonts w:hint="eastAsia" w:ascii="宋体" w:hAnsi="宋体" w:eastAsia="宋体" w:cs="宋体"/>
                <w:b/>
                <w:bCs/>
                <w:i w:val="0"/>
                <w:iCs w:val="0"/>
                <w:snapToGrid w:val="0"/>
                <w:color w:val="000000"/>
                <w:kern w:val="0"/>
                <w:sz w:val="21"/>
                <w:szCs w:val="21"/>
                <w:highlight w:val="none"/>
                <w:u w:val="none"/>
                <w:lang w:val="en-US" w:eastAsia="zh-CN" w:bidi="ar"/>
              </w:rPr>
            </w:pPr>
            <w:r>
              <w:rPr>
                <w:rFonts w:hint="eastAsia" w:ascii="宋体" w:hAnsi="宋体" w:eastAsia="宋体" w:cs="宋体"/>
                <w:b/>
                <w:bCs/>
                <w:i w:val="0"/>
                <w:iCs w:val="0"/>
                <w:snapToGrid w:val="0"/>
                <w:color w:val="000000"/>
                <w:kern w:val="0"/>
                <w:sz w:val="21"/>
                <w:szCs w:val="21"/>
                <w:highlight w:val="none"/>
                <w:u w:val="none"/>
                <w:lang w:val="en-US" w:eastAsia="zh-CN" w:bidi="ar"/>
              </w:rPr>
              <w:t>服务器</w:t>
            </w:r>
          </w:p>
        </w:tc>
        <w:tc>
          <w:tcPr>
            <w:tcW w:w="6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6EC47">
            <w:pPr>
              <w:snapToGrid w:val="0"/>
              <w:rPr>
                <w:rFonts w:hint="eastAsia" w:ascii="宋体" w:hAnsi="宋体" w:eastAsia="宋体" w:cs="宋体"/>
                <w:b/>
                <w:bCs/>
                <w:i w:val="0"/>
                <w:iCs w:val="0"/>
                <w:color w:val="000000"/>
                <w:sz w:val="21"/>
                <w:szCs w:val="21"/>
                <w:highlight w:val="none"/>
                <w:u w:val="none"/>
              </w:rPr>
            </w:pP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80C06">
            <w:pPr>
              <w:snapToGrid w:val="0"/>
              <w:rPr>
                <w:rFonts w:hint="eastAsia" w:ascii="宋体" w:hAnsi="宋体" w:eastAsia="宋体" w:cs="宋体"/>
                <w:b/>
                <w:bCs/>
                <w:i w:val="0"/>
                <w:iCs w:val="0"/>
                <w:color w:val="000000"/>
                <w:sz w:val="21"/>
                <w:szCs w:val="21"/>
                <w:highlight w:val="none"/>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BC13D">
            <w:pPr>
              <w:snapToGrid w:val="0"/>
              <w:rPr>
                <w:rFonts w:hint="eastAsia" w:ascii="宋体" w:hAnsi="宋体" w:eastAsia="宋体" w:cs="宋体"/>
                <w:b/>
                <w:bCs/>
                <w:i w:val="0"/>
                <w:iCs w:val="0"/>
                <w:color w:val="000000"/>
                <w:sz w:val="21"/>
                <w:szCs w:val="21"/>
                <w:highlight w:val="none"/>
                <w:u w:val="none"/>
              </w:rPr>
            </w:pPr>
          </w:p>
        </w:tc>
      </w:tr>
      <w:tr w14:paraId="02C84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F6F3">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9BA4">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大数据服务器</w:t>
            </w:r>
          </w:p>
        </w:tc>
        <w:tc>
          <w:tcPr>
            <w:tcW w:w="6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B5A29">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1、规格：≥12个3.5英寸硬盘盘位；</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2、CPU：配置≥2颗国产化处理器，主频≥2.6GHz，≥64core处理器，支持超线程；</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3、内存：配置≥16*32GB DDR5 内存条；</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4、系统盘：配置≥2*960GB SSD；</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5、数据盘：配置≥6*4TB SATA；</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6、缓存盘：配置≥2*3.2TB NVMe SSD；</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7、网口：配置≥4个GE，≥2个10GE光口（含光模块），≥2个25GE光口（含光模块）；</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8、RAID卡：配置独立RAID卡；</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9、配置冗余电源，冗余风扇；</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10、为保证项目正常交付，须提供服务器厂家的质保函；</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ABC9">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台</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4FF56">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18</w:t>
            </w:r>
          </w:p>
        </w:tc>
      </w:tr>
      <w:tr w14:paraId="6636C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D967">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197C9">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应用服务器</w:t>
            </w:r>
          </w:p>
        </w:tc>
        <w:tc>
          <w:tcPr>
            <w:tcW w:w="6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B2C8">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1、规格：≥12个3.5英寸硬盘盘位；</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2、CPU：配置≥2颗国产化处理器，主频≥2.6GHz，≥64core处理器，支持超线程；</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3、内存：配置≥16*32GB DDR5内存条；</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4、系统盘：配置≥2*960GB SSD；</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5、网口：配置≥4个GE，≥2个10GE光口（含光模块），≥2个25GE光口（含光模块）；</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6、RAID卡：配置独立RAID卡；</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7、配置冗余电源，冗余风扇；</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8、为保证项目正常交付，须提供服务器厂家的质保函；</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4478">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台</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7043A">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15</w:t>
            </w:r>
          </w:p>
        </w:tc>
      </w:tr>
      <w:tr w14:paraId="34B88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8C39">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3</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CED2">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边缘超融合节点</w:t>
            </w:r>
          </w:p>
        </w:tc>
        <w:tc>
          <w:tcPr>
            <w:tcW w:w="6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A0434">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1、通过服务器节点构建，同一节点内实现计算存储融合，可配置副本（2副本或3副本）或EC（纠删码），可满足不同可靠性要求的业务场景。</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2、支持图形化界面划分存储资源池，每个存储资源池即为一个故障域，保证可靠性。</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3、配置超融合管理授权及分布式存储授权，共配置≥3个节点，单节点配置如下：</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1）规格：≥12个3.5英寸硬盘盘位；</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2）CPU：配置≥2颗国产化处理器，主频≥2.6GHz，≥64core处理器，或支持超线程；</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3）内存：配置≥16*32GB DDR4 内存条或DDR5内存条；</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4）系统盘：配置≥2*960GB SAS SSD；</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5）数据盘：配置≥5*4TB SATA；</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6）缓存盘：配置≥1*3.2TB NVMe SSD；</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7）网口：配置≥4个GE，≥4个10GE光口（含光模块）；</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8）RAID卡：配置独立RAID卡；</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9）配置冗余电源，冗余风扇；</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10）为保证项目正常交付，须提供服务器厂家的质保函；</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CA88">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套</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B9EA">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w:t>
            </w:r>
          </w:p>
        </w:tc>
      </w:tr>
      <w:tr w14:paraId="3249B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5729">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4</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3E42">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高性能存储节点</w:t>
            </w:r>
          </w:p>
        </w:tc>
        <w:tc>
          <w:tcPr>
            <w:tcW w:w="6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90CCF">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1、控制器规格：≤5U机架式双控制器存储；</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2、缓存：≥768GB缓存，交流电源；</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3、处理器：国产化处理器，总核数≥128核；</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4、端口：≥4*100Gb RDMA；</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5、端口：≥2*4端口25Gb ETH(含模块)；</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6、端口：≥2*4端口 1Gb ETH ；</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7、硬盘：配置≥16块7.68 TB NVMe  SSD ，≥77块16TB 7.2K RPM NL SAS，RAID6后可得容量不低于1PB；</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8、线缆：配置≥8根多模光跳线；</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9、线缆：配置≥4*高速电缆-48G Mini SAS -3m；</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9、配置SAN许可(含存储管理软件,瘦分配,数据迁移,快照,远程复制,克隆,服务质量管理,智能运维软件,主机多路径,异构虚拟化,双活,CDP)；</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10、配置NAS许可(含CIFS,NFS,NDMP,瘦分配,快照,远程复制,克隆,服务质量管理,双活,CDP,智能运维软件,NAS备份)；</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11、存储系统为对称AA架构，LUN无控制器归属，在多控配置下，能够负载到所有控制器，CPU利用率差异小于5%，提供CNAS检测证明，并加盖厂商公章。</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5FBB">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台</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F37F">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w:t>
            </w:r>
          </w:p>
        </w:tc>
      </w:tr>
      <w:tr w14:paraId="4C190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97AA0">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5</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82C2">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中心智算节点</w:t>
            </w:r>
          </w:p>
        </w:tc>
        <w:tc>
          <w:tcPr>
            <w:tcW w:w="6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0C30">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1、单节点国产化AI算力：≥2.2 PFLOPS FP16，单节点≥512GB HBM高带宽显存。单个AI处理器/加速卡支持≥280TFLOPS@FP16算力，单卡≥64GB HBM高带宽内存。</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2、单节点CPU：≥4颗国产化处理器，单颗物理核心数≥48，主频≥2.6GHz。</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3、单节点内存：容量 ≥512G DDR4，内存频率≥3200MHZ。</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4、单节点硬盘：≥2*960GB SSD，≥2*3.2TB SSD；。</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5、单节点网络：≥2个10GE光口（含光模块），≥4*25Gbps端口(含光模块)，≥8*200G光口（含光模块）。</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6、根据网络信息安全要求，主板管理控制器为国产管理芯片，该芯片能提供基于Web的远程管理控制、配备硬件监控、远程管理功能，支持IPMI2.0标准，提供IKVM功能，实现远程KVM功能。</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7、为保证项目正常交付，须提供服务器厂家的质保函；</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45F23">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台</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F28F">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4</w:t>
            </w:r>
          </w:p>
        </w:tc>
      </w:tr>
      <w:tr w14:paraId="506C8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01DB">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6</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7008">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边缘智算节点</w:t>
            </w:r>
          </w:p>
        </w:tc>
        <w:tc>
          <w:tcPr>
            <w:tcW w:w="6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E887">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1、规格：≥12个3.5英寸硬盘盘位；</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2、CPU：配置≥2颗国产化处理器，主频≥2.6GHz，≥64core处理器，或支持超线程；</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3、内存：配置≥8*32GB DDR4 内存条；</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4、系统盘：配置≥2*960GB SAS SSD；</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5、网口：配置≥4个GE，≥4个10GE光口（含光模块）；</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6、RAID卡：配置独立RAID卡；</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7、加速卡：≥4*AI加速卡；单卡≥140T FP16、≥96GB；</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8、配置冗余电源，冗余风扇；</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9、为保证项目正常交付，须提供服务器厂家的质保函；</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87F1">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台</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B9F4">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6</w:t>
            </w:r>
          </w:p>
        </w:tc>
      </w:tr>
      <w:tr w14:paraId="5114A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2559">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7</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5C3F8">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备份一体机</w:t>
            </w:r>
          </w:p>
        </w:tc>
        <w:tc>
          <w:tcPr>
            <w:tcW w:w="6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F93A">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1、支持对Oracle、MySQL、SQL Server、GaussDB OLTP、OpenGauss、Postgre SQL、达梦、KingBase、DB2、SAP HANA、GoldenDB、HCS GaussDB数据库进行在线备份保护。</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2、支持Oracle、MySQL数据库的永久增量备份功能，合成副本支持数据重复删除、备份副本异地复制、备份副本长期保留到对象和带库功能，支持备份副本即时挂载和恢复。</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3、支持HDFS、HBase、Hive、ElasticSearch、Redis、ClickHouse等大数据组件的数据备份功能。备份任务配置过程全部图形化操作，无需编写脚本，且支持HDFS单文件、HDFS目录、HBase单表、HBase NameSpace级、Hive表级、ElasticSearch索引级、ClickHouse表级细粒度备份和恢复能力。</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4、提供按备份任务细粒度复制，支持设置立即复制和周期性复制，支持设置复制副本保留时长（支持永久保留、按年/月/周/天保留）；</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5、双控,SSD&amp;HDD,≥256GB 缓存,采用国产化处理器，主频≥2.6GHz，总核心数≥40core；实配≥4*960GB SSD SAS硬盘；≥8*8TB 7.2K RPM NL SAS硬盘；配置≥32T备份许可；提供≥8个GE，≥4个10GE光口（含光模块）；</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E529">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台</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D7E3">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w:t>
            </w:r>
          </w:p>
        </w:tc>
      </w:tr>
      <w:tr w14:paraId="22E0B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337" w:type="dxa"/>
            <w:vMerge w:val="restart"/>
            <w:tcBorders>
              <w:top w:val="single" w:color="000000" w:sz="4" w:space="0"/>
              <w:left w:val="single" w:color="000000" w:sz="4" w:space="0"/>
              <w:right w:val="single" w:color="000000" w:sz="4" w:space="0"/>
            </w:tcBorders>
            <w:shd w:val="clear" w:color="auto" w:fill="auto"/>
            <w:vAlign w:val="center"/>
          </w:tcPr>
          <w:p w14:paraId="26CEE112">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8</w:t>
            </w:r>
          </w:p>
        </w:tc>
        <w:tc>
          <w:tcPr>
            <w:tcW w:w="862" w:type="dxa"/>
            <w:vMerge w:val="restart"/>
            <w:tcBorders>
              <w:top w:val="single" w:color="000000" w:sz="4" w:space="0"/>
              <w:left w:val="single" w:color="000000" w:sz="4" w:space="0"/>
              <w:right w:val="single" w:color="000000" w:sz="4" w:space="0"/>
            </w:tcBorders>
            <w:shd w:val="clear" w:color="auto" w:fill="auto"/>
            <w:vAlign w:val="center"/>
          </w:tcPr>
          <w:p w14:paraId="03AB167C">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云平台</w:t>
            </w:r>
          </w:p>
        </w:tc>
        <w:tc>
          <w:tcPr>
            <w:tcW w:w="6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75D7D3">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平台云软件支持对存储、交换机、服务器、超融合、虚拟化资源的统一管理，无需多个软件界面分散管理，管理能力包括设备基本信息查询、配置信息查询、历史性能信息、资源利用率查询、设备告警信息查询等；</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2、支持在同一界面配置交换机设置，块存储、文件存储快速发放，实现虚拟机端到端的发放。</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3、提供了虚拟机视角的IO路径全链路故障诊断：一个界面展示虚拟盘、虚拟机、主机、交换机、存储设备的IO路径级的拓扑信息。</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4、基于应用视角，提供了包含虚拟机、主机、LUN、存储等对象实例的多维度的关联对象分析，快速定界定位问题。</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5、支持通过设置快照策略任务对虚拟机进行定时快照，满足日常运维管理诉求。运维人员可设置不同的虚拟机快照策略，可按天、周、月设置执行计划。</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6、提供预见式运维，支持管理员可自定义检查条件，对存储、计算、网络的配置、容量、性能、可用性、低负载、可回收资源进行检查，在匹配到违规条件时，产生事件，帮助管理员实现风险提前识别与闭环。</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7、支持用户针对指定的虚拟机配置检查策略，达到策略定义的阈值后自动扩容虚拟机的CPU或者内存。过程中虚拟机正常运行不需要重启。</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8、支持批量对多个虚拟机的CPU、内存、磁盘硬件参数做变更配置，提升运维效率。</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9、支持大屏展示，预置超过3种大屏；预置超过20种图表控件，可支持用户自定义大屏内容。</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10、支持租户管理，提供资源配额管理。</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11、支持报表统计，支持周期性自动生成报表，预置容量、资源性能，告警等30多种典型业务场景的报表。支持用户自定义报表统计内容。</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12、配置≥42颗CPU计算虚拟化高级版/企业版授权、≥1800核容器授权及≥110颗CPU云平台授权；</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0D4E9">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套</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1523">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w:t>
            </w:r>
          </w:p>
        </w:tc>
      </w:tr>
      <w:tr w14:paraId="4510A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337" w:type="dxa"/>
            <w:vMerge w:val="continue"/>
            <w:tcBorders>
              <w:left w:val="single" w:color="000000" w:sz="4" w:space="0"/>
              <w:bottom w:val="single" w:color="000000" w:sz="4" w:space="0"/>
              <w:right w:val="single" w:color="000000" w:sz="4" w:space="0"/>
            </w:tcBorders>
            <w:shd w:val="clear" w:color="auto" w:fill="auto"/>
            <w:vAlign w:val="center"/>
          </w:tcPr>
          <w:p w14:paraId="7B68AE56">
            <w:pPr>
              <w:keepNext w:val="0"/>
              <w:keepLines w:val="0"/>
              <w:widowControl/>
              <w:suppressLineNumbers w:val="0"/>
              <w:snapToGrid w:val="0"/>
              <w:jc w:val="left"/>
              <w:textAlignment w:val="center"/>
              <w:rPr>
                <w:rFonts w:hint="eastAsia" w:ascii="宋体" w:hAnsi="宋体" w:eastAsia="宋体" w:cs="宋体"/>
                <w:b/>
                <w:bCs/>
                <w:i w:val="0"/>
                <w:iCs w:val="0"/>
                <w:color w:val="000000"/>
                <w:sz w:val="21"/>
                <w:szCs w:val="21"/>
                <w:highlight w:val="none"/>
                <w:u w:val="none"/>
              </w:rPr>
            </w:pPr>
          </w:p>
        </w:tc>
        <w:tc>
          <w:tcPr>
            <w:tcW w:w="862" w:type="dxa"/>
            <w:vMerge w:val="continue"/>
            <w:tcBorders>
              <w:left w:val="single" w:color="000000" w:sz="4" w:space="0"/>
              <w:bottom w:val="single" w:color="000000" w:sz="4" w:space="0"/>
              <w:right w:val="single" w:color="000000" w:sz="4" w:space="0"/>
            </w:tcBorders>
            <w:shd w:val="clear" w:color="auto" w:fill="auto"/>
            <w:vAlign w:val="center"/>
          </w:tcPr>
          <w:p w14:paraId="1A7E7A4D">
            <w:pPr>
              <w:keepNext w:val="0"/>
              <w:keepLines w:val="0"/>
              <w:widowControl/>
              <w:suppressLineNumbers w:val="0"/>
              <w:snapToGrid w:val="0"/>
              <w:jc w:val="left"/>
              <w:textAlignment w:val="center"/>
              <w:rPr>
                <w:rFonts w:hint="eastAsia" w:ascii="宋体" w:hAnsi="宋体" w:eastAsia="宋体" w:cs="宋体"/>
                <w:b/>
                <w:bCs/>
                <w:i w:val="0"/>
                <w:iCs w:val="0"/>
                <w:color w:val="000000"/>
                <w:sz w:val="21"/>
                <w:szCs w:val="21"/>
                <w:highlight w:val="none"/>
                <w:u w:val="none"/>
              </w:rPr>
            </w:pPr>
          </w:p>
        </w:tc>
        <w:tc>
          <w:tcPr>
            <w:tcW w:w="6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F4DE9">
            <w:pPr>
              <w:snapToGrid w:val="0"/>
              <w:rPr>
                <w:rFonts w:hint="eastAsia" w:ascii="宋体" w:hAnsi="宋体" w:eastAsia="宋体" w:cs="宋体"/>
                <w:i w:val="0"/>
                <w:iCs w:val="0"/>
                <w:color w:val="000000"/>
                <w:sz w:val="21"/>
                <w:szCs w:val="21"/>
                <w:highlight w:val="none"/>
                <w:u w:val="none"/>
              </w:rPr>
            </w:pP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89575">
            <w:pPr>
              <w:snapToGrid w:val="0"/>
              <w:rPr>
                <w:rFonts w:hint="eastAsia" w:ascii="宋体" w:hAnsi="宋体" w:eastAsia="宋体" w:cs="宋体"/>
                <w:b/>
                <w:bCs/>
                <w:i w:val="0"/>
                <w:iCs w:val="0"/>
                <w:color w:val="000000"/>
                <w:sz w:val="21"/>
                <w:szCs w:val="21"/>
                <w:highlight w:val="none"/>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ACB7">
            <w:pPr>
              <w:snapToGrid w:val="0"/>
              <w:rPr>
                <w:rFonts w:hint="eastAsia" w:ascii="宋体" w:hAnsi="宋体" w:eastAsia="宋体" w:cs="宋体"/>
                <w:b/>
                <w:bCs/>
                <w:i w:val="0"/>
                <w:iCs w:val="0"/>
                <w:color w:val="000000"/>
                <w:sz w:val="21"/>
                <w:szCs w:val="21"/>
                <w:highlight w:val="none"/>
                <w:u w:val="none"/>
              </w:rPr>
            </w:pPr>
          </w:p>
        </w:tc>
      </w:tr>
      <w:tr w14:paraId="7A64F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C5A5D">
            <w:pPr>
              <w:keepNext w:val="0"/>
              <w:keepLines w:val="0"/>
              <w:widowControl/>
              <w:suppressLineNumbers w:val="0"/>
              <w:snapToGrid w:val="0"/>
              <w:jc w:val="left"/>
              <w:textAlignment w:val="center"/>
              <w:rPr>
                <w:rFonts w:hint="eastAsia" w:ascii="宋体" w:hAnsi="宋体" w:eastAsia="宋体" w:cs="宋体"/>
                <w:b/>
                <w:bCs/>
                <w:i w:val="0"/>
                <w:iCs w:val="0"/>
                <w:snapToGrid w:val="0"/>
                <w:color w:val="000000"/>
                <w:sz w:val="21"/>
                <w:szCs w:val="21"/>
                <w:highlight w:val="none"/>
                <w:u w:val="none"/>
                <w:lang w:val="en-US" w:eastAsia="zh-CN" w:bidi="ar-SA"/>
              </w:rPr>
            </w:pPr>
            <w:r>
              <w:rPr>
                <w:rFonts w:hint="eastAsia" w:ascii="宋体" w:hAnsi="宋体" w:eastAsia="宋体" w:cs="宋体"/>
                <w:b/>
                <w:bCs/>
                <w:i w:val="0"/>
                <w:iCs w:val="0"/>
                <w:snapToGrid w:val="0"/>
                <w:color w:val="000000"/>
                <w:kern w:val="0"/>
                <w:sz w:val="21"/>
                <w:szCs w:val="21"/>
                <w:highlight w:val="none"/>
                <w:u w:val="none"/>
                <w:lang w:val="en-US" w:eastAsia="zh-CN" w:bidi="ar"/>
              </w:rPr>
              <w:t>二</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02C3">
            <w:pPr>
              <w:keepNext w:val="0"/>
              <w:keepLines w:val="0"/>
              <w:widowControl/>
              <w:suppressLineNumbers w:val="0"/>
              <w:snapToGrid w:val="0"/>
              <w:jc w:val="left"/>
              <w:textAlignment w:val="center"/>
              <w:rPr>
                <w:rFonts w:hint="eastAsia" w:ascii="宋体" w:hAnsi="宋体" w:eastAsia="宋体" w:cs="宋体"/>
                <w:b/>
                <w:bCs/>
                <w:i w:val="0"/>
                <w:iCs w:val="0"/>
                <w:snapToGrid w:val="0"/>
                <w:color w:val="000000"/>
                <w:sz w:val="21"/>
                <w:szCs w:val="21"/>
                <w:highlight w:val="none"/>
                <w:u w:val="none"/>
                <w:lang w:val="en-US" w:eastAsia="zh-CN" w:bidi="ar-SA"/>
              </w:rPr>
            </w:pPr>
            <w:r>
              <w:rPr>
                <w:rFonts w:hint="eastAsia" w:ascii="宋体" w:hAnsi="宋体" w:eastAsia="宋体" w:cs="宋体"/>
                <w:b/>
                <w:bCs/>
                <w:i w:val="0"/>
                <w:iCs w:val="0"/>
                <w:snapToGrid w:val="0"/>
                <w:color w:val="000000"/>
                <w:kern w:val="0"/>
                <w:sz w:val="21"/>
                <w:szCs w:val="21"/>
                <w:highlight w:val="none"/>
                <w:u w:val="none"/>
                <w:lang w:val="en-US" w:eastAsia="zh-CN" w:bidi="ar"/>
              </w:rPr>
              <w:t>网络设备</w:t>
            </w:r>
          </w:p>
        </w:tc>
        <w:tc>
          <w:tcPr>
            <w:tcW w:w="6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1D69">
            <w:pPr>
              <w:keepNext w:val="0"/>
              <w:keepLines w:val="0"/>
              <w:widowControl/>
              <w:suppressLineNumbers w:val="0"/>
              <w:snapToGrid w:val="0"/>
              <w:jc w:val="left"/>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A0A0">
            <w:pPr>
              <w:keepNext w:val="0"/>
              <w:keepLines w:val="0"/>
              <w:widowControl/>
              <w:suppressLineNumbers w:val="0"/>
              <w:snapToGrid w:val="0"/>
              <w:jc w:val="left"/>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A77B">
            <w:pPr>
              <w:keepNext w:val="0"/>
              <w:keepLines w:val="0"/>
              <w:widowControl/>
              <w:suppressLineNumbers w:val="0"/>
              <w:snapToGrid w:val="0"/>
              <w:jc w:val="right"/>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7A7AB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FDE3">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E49F">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互联网核心交换机</w:t>
            </w:r>
          </w:p>
        </w:tc>
        <w:tc>
          <w:tcPr>
            <w:tcW w:w="6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67D3">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1.交换容量≥170Tbps，包转发率≥128000Mpps；</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2.主控槽位≥2个；整机业务板槽位数≥8个，主控槽位与业务线卡槽位宽度相同，为全宽槽位，电源槽位≥4个；</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3.要求设备采用国产化CPU芯片和转发芯片；</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4.支持VxLAN 分布式网关、集中式网关，BGP-EVPN，通过 Netconf配置VxLAN；</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5.支持整机MAC地址≥380K；MAC学习速率≥16000/s;整机ARP表项≥140000，整机ND表项≥80000，IPv4 路由表以及 FIB表≥256000， IPv6 路由表以及 FIB表≥80000；</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6.支持 Telemetry 技术，实时采集设备数据并上送至网络分析组件平台，通过智能故障识别算法对网络数据进行分析，精准展现网络实时状态，及时定界故障以及故障发生原因，精准保障用户体验；</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7.配置要求: 双主控引擎，≥2个独立风扇框，≥2个交流电源，≥2个100G光口，≥24个万兆光口，≥32个千兆光口，≥48个千兆电口，≥24个万兆多模模块，≥1根5米万兆集群线缆。为满足后期扩容需求，满足上述配置后空余业务槽位≥4个；</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F040">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台</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4AF7">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w:t>
            </w:r>
          </w:p>
        </w:tc>
      </w:tr>
      <w:tr w14:paraId="446B4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923B5">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3DFB">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互联网接入交换机</w:t>
            </w:r>
          </w:p>
        </w:tc>
        <w:tc>
          <w:tcPr>
            <w:tcW w:w="6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1347">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1.交换容量≥2.5Tbps，转发性能≥1500Mpps；</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2.万兆光接口≥24个，100G光接口≥2个，交流电源≥2个，≥24个万兆多模模块，40G堆叠线缆≥1根；</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3.支持VXLAN分布式网关，集中式网关，支持BGP-EVPN，支持VXLAN 路由交换；</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4.支持RIP、RIPng、OSPF、OSPFV3、ISIS、ISISV6、BGP、BGP4+；</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5.设备关键芯片(CPU、转发芯片)均为国产化芯片；</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6.MAC 地址表容量≥128K， ARP 地址容量≥64K， FIBv4 表容量≥128K， FIBv6 表容量≥64K；</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7.为了方便后期维护，要求设备支持外置复位按钮，可在忘记密码或清空配置时使用，使设备快速恢复出厂配置；</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1FFD">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台</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D0FE">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w:t>
            </w:r>
          </w:p>
        </w:tc>
      </w:tr>
      <w:tr w14:paraId="0DEE7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11093">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3</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F995">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核心交换机</w:t>
            </w:r>
          </w:p>
        </w:tc>
        <w:tc>
          <w:tcPr>
            <w:tcW w:w="6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624BB">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1.交换容量≥800Tbps，包转发率≥230000Mpps；</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2.整机主控槽位≥2个，业务槽位数≥4个，交换网板与业务槽位垂直正交CLOS架构；</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3.设备关键芯片(CPU、转发芯片)均为国产化芯片；</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4.支持Vxlan协议，且支持BGP EVPN协议；</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5.MAC地址表容量≥250K，ARP地址容量≥250K，FIBv4表容量≥250K，FIBv6表容量≥80K；</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6.配置要求：冗余主控，交换网板≥6个，电源≥2个，40G光接口≥36个，10G光接口≥48个，万兆多模模块≥48个，5米40G高速线缆≥2根；</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7F5F2">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台</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16175">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w:t>
            </w:r>
          </w:p>
        </w:tc>
      </w:tr>
      <w:tr w14:paraId="14BF6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7934">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4</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56D7">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接入交换机</w:t>
            </w:r>
          </w:p>
        </w:tc>
        <w:tc>
          <w:tcPr>
            <w:tcW w:w="6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D130">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1.交换容量≥4.8Tbps，包转发率≥2000Mpps；</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2.固定接口交换机，独立风扇模块≥3个，电源槽位≥2个；</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3.设备CPU芯片和转发芯片均采用国产自研芯片；</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4.支持配置回滚，在系统运行过程中发现配置错误、业务运行不正常，可以通过该命令将系统回退到指定的历史配置状态；</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5.端口侧面板和电源侧面板都配备系统运行状态灯和远程运维ID指示灯，现场定位用指示灯，运维人员可远程控制ID灯开启和关闭；</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6.配置：10GE光接口≥48个，100GE光接口≥8个 ，万兆多模模块≥48个，40G多模模块≥4个，配置冗余电源；</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8E411">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台</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DDCF4">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10</w:t>
            </w:r>
          </w:p>
        </w:tc>
      </w:tr>
      <w:tr w14:paraId="0C565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8DBCB">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5</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DB3B">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存储互联交换机</w:t>
            </w:r>
          </w:p>
        </w:tc>
        <w:tc>
          <w:tcPr>
            <w:tcW w:w="6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ECEA1">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1.交换容量≥8Tbps，包转发率≥2300Mpps；</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2.固定接口交换机，独立风扇模块≥5个，电源槽位≥2个；</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3.支持智能无损网络特性，支持PFC死锁预防，支持识别流量模型动态调节ECN门限功能即AI ECN功能；</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4.设备CPU芯片和转发芯片均采用国产自研芯片；</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5.端口侧面板和电源侧面板都配备系统运行状态灯和远程运维ID指示灯，现场定位用指示灯，运维人员可远程控制ID灯开启和关闭；</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6.配置：25GE光接口≥48个（不可通过接口拆分提供），100 GE光接口≥8个，≥48个25G多模模块，≥4个40G多模模块，配置冗余电源；</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76049">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台</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089D">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w:t>
            </w:r>
          </w:p>
        </w:tc>
      </w:tr>
      <w:tr w14:paraId="4A8F5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A05C">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6</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EBD6">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超融合接入交换机</w:t>
            </w:r>
          </w:p>
        </w:tc>
        <w:tc>
          <w:tcPr>
            <w:tcW w:w="6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BE795">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1.交换容量≥4.8Tbps，包转发率≥2000Mpps；</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2.固定接口交换机，独立风扇模块≥3个，电源槽位≥2个；</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3.设备CPU芯片和转发芯片均采用国产自研芯片；</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4.支持配置回滚，在系统运行过程中发现配置错误、业务运行不正常，可以通过该命令将系统回退到指定的历史配置状态；</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5.端口侧面板和电源侧面板都配备系统运行状态灯和远程运维ID指示灯，现场定位用指示灯，运维人员可远程控制ID灯开启和关闭；</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6.配置：10GE光接口≥48个，100GE光接口≥8个 ，万兆多模模块≥48个，40G多模模块≥4个，配置冗余电源；</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61B5">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台</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60BBD">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4</w:t>
            </w:r>
          </w:p>
        </w:tc>
      </w:tr>
      <w:tr w14:paraId="55356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F27A">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7</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7FC92">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高速互联交换机</w:t>
            </w:r>
          </w:p>
        </w:tc>
        <w:tc>
          <w:tcPr>
            <w:tcW w:w="6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B5467">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1.交换容量≥25.6Tbps ，包转发率≥8000Mpps；</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2.固定接口交换机，电源模块槽位≥2个，支持电源1+1备份，风扇模块槽位≥6个；</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3.400GE QSFP-DD光接口≥32个，10GE SFP+光接口≥2个，配置≥24个400G光模块以及配套400G一分二线缆；</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4.设备CPU芯片、转发芯片均为国产自研芯片，满足自主可控；</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5.支持AI ECN，可以根据现网流量模型智能调整无损队列的ECN门限，可以保障零丢包下的低时延和高吞吐，让无损业务达到最优性能；</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6.支持M-LAG或vPC或DRNI等跨机箱链路捆绑技术；</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7.支持RDMA,RoCEv2,可提供“无丢包、低时延、高吞吐”的网络环境；</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8.支持Vxlan，且支持 EVPN VxLAN，支持VxLAN网络与VLAN网络互通；</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BB66">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台</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E0B4">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w:t>
            </w:r>
          </w:p>
        </w:tc>
      </w:tr>
      <w:tr w14:paraId="2B77B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5842">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8</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3A10D">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管理交换机</w:t>
            </w:r>
          </w:p>
        </w:tc>
        <w:tc>
          <w:tcPr>
            <w:tcW w:w="6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3A6D">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1.交换容量≥660Gbps，包转发率≥200Mpps；</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2.固定接口交换机，电源槽位≥2个；</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3.设备支持复位按钮，忘记密码可以通过按钮恢复出厂设置；</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4.设备CPU芯片和转发芯片均采用国产自研芯片；</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5.支持配置回滚不重启，在系统运行过程中发现配置错误、业务运行不正常，可以通过该命令将系统回退到指定的历史配置状态；</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6.设备支持ID指示灯，便于快速定位设备位置；</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7.配置：千兆电接口≥48个，10GE光接口≥4个，支持≥2个专用堆叠口，≥4个万兆多模模块，配置冗余电源；</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C3859">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台</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B64A2">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4</w:t>
            </w:r>
          </w:p>
        </w:tc>
      </w:tr>
      <w:tr w14:paraId="2DA4C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5EE6">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9</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C2EE7">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应用负载均衡器</w:t>
            </w:r>
          </w:p>
        </w:tc>
        <w:tc>
          <w:tcPr>
            <w:tcW w:w="6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E8E5">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1、千兆电口≥8个，万兆光口≥8个，万兆多模光模块≥4个，冗余电源,含国密和商密芯片加速卡；采用国产化CPU和操作系统；</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2、吞吐量≥40G；并发连接数大于等于2500万，新建连接数≥20万；支持多存储介质，可同时支持EMMC卡≥4GB，SSD硬盘≥512GB；</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3、支持TCP、HTTP、ICMP、DNS、SNMP、UDP、SMTP、POP3、SSL、Oracle、FTP、SIP、RADIUS、自定义等健康监测方式；支持源IP、目的IP、SIP、HASH、http cookie、http header、URL、Radius、DHCP、SSL ID、自定义等多种会话保持方式；</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4、单一设备可同时支持包括链路负载均衡、服务器负载均衡、全局负载均衡的功能；（需提供设备功能界面截图证明)</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5、支持TCP、HTTP、HTTPS、ICMP、DNS、SNMP、UDP、SMTP、POP3、SSL、Oracle、FTP、SIP、RADIUS、自定义健康监测脚本等健康监测方式；</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6、支持轮询、加权轮询、最小流量、最小连接、加权最小连接、加权最佳性能、每源IP轮询、源地址源端口哈希散列等服务器负载均衡调度算法；</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7、支持主备真实服务组功能，在缺省实服务组内的成员均不可用时，启用备份实服务组对外提供服务，无需单独配置真实服务的优先级；</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8、支持手动方式的双机配置一致性检查功能，在日常运维中，可以通过手动的方式检查双机之间的配置是否保持一致，并且显示上次检查时间以及检查结果是否为一致，在不一致的情况下，可以详细展示出双机在地址池、NAT、真实服务、真实服务组、虚拟服务、健康检查、会话保持、HTTP内容调度、SSL策略等模块的配置差异化对比；（提供设备功能界面截图并加盖原厂商公章）</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9、支持一键跳转至命令行CLI功能，支持通过设备WEBUI页面，一键跳转至命令行CLI界面，无需通过远程管理工具登录命令行CLI界面；</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C6A1B">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台</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F212B">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4</w:t>
            </w:r>
          </w:p>
        </w:tc>
      </w:tr>
      <w:tr w14:paraId="34F9E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CE911">
            <w:pPr>
              <w:keepNext w:val="0"/>
              <w:keepLines w:val="0"/>
              <w:widowControl/>
              <w:suppressLineNumbers w:val="0"/>
              <w:snapToGrid w:val="0"/>
              <w:jc w:val="left"/>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snapToGrid w:val="0"/>
                <w:color w:val="000000"/>
                <w:kern w:val="0"/>
                <w:sz w:val="21"/>
                <w:szCs w:val="21"/>
                <w:highlight w:val="none"/>
                <w:u w:val="none"/>
                <w:lang w:val="en-US" w:eastAsia="zh-CN" w:bidi="ar"/>
              </w:rPr>
              <w:t>三</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B01E8">
            <w:pPr>
              <w:keepNext w:val="0"/>
              <w:keepLines w:val="0"/>
              <w:widowControl/>
              <w:suppressLineNumbers w:val="0"/>
              <w:snapToGrid w:val="0"/>
              <w:jc w:val="left"/>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snapToGrid w:val="0"/>
                <w:color w:val="000000"/>
                <w:kern w:val="0"/>
                <w:sz w:val="21"/>
                <w:szCs w:val="21"/>
                <w:highlight w:val="none"/>
                <w:u w:val="none"/>
                <w:lang w:val="en-US" w:eastAsia="zh-CN" w:bidi="ar"/>
              </w:rPr>
              <w:t>安全设备</w:t>
            </w:r>
          </w:p>
        </w:tc>
        <w:tc>
          <w:tcPr>
            <w:tcW w:w="6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10D20">
            <w:pPr>
              <w:snapToGrid w:val="0"/>
              <w:rPr>
                <w:rFonts w:hint="eastAsia" w:ascii="宋体" w:hAnsi="宋体" w:eastAsia="宋体" w:cs="宋体"/>
                <w:b/>
                <w:bCs/>
                <w:i w:val="0"/>
                <w:iCs w:val="0"/>
                <w:color w:val="000000"/>
                <w:sz w:val="21"/>
                <w:szCs w:val="21"/>
                <w:highlight w:val="none"/>
                <w:u w:val="none"/>
              </w:rPr>
            </w:pP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6DFA">
            <w:pPr>
              <w:snapToGrid w:val="0"/>
              <w:rPr>
                <w:rFonts w:hint="eastAsia" w:ascii="宋体" w:hAnsi="宋体" w:eastAsia="宋体" w:cs="宋体"/>
                <w:b/>
                <w:bCs/>
                <w:i w:val="0"/>
                <w:iCs w:val="0"/>
                <w:color w:val="000000"/>
                <w:sz w:val="21"/>
                <w:szCs w:val="21"/>
                <w:highlight w:val="none"/>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B3357">
            <w:pPr>
              <w:snapToGrid w:val="0"/>
              <w:rPr>
                <w:rFonts w:hint="eastAsia" w:ascii="宋体" w:hAnsi="宋体" w:eastAsia="宋体" w:cs="宋体"/>
                <w:b/>
                <w:bCs/>
                <w:i w:val="0"/>
                <w:iCs w:val="0"/>
                <w:color w:val="000000"/>
                <w:sz w:val="21"/>
                <w:szCs w:val="21"/>
                <w:highlight w:val="none"/>
                <w:u w:val="none"/>
              </w:rPr>
            </w:pPr>
          </w:p>
        </w:tc>
      </w:tr>
      <w:tr w14:paraId="6DD80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316A1">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42B1">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万兆防火墙（专网区）</w:t>
            </w:r>
          </w:p>
        </w:tc>
        <w:tc>
          <w:tcPr>
            <w:tcW w:w="6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2BD5">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机框式插卡设备，主控≥2，支持N+1冗余备份，业务槽位数≥3，具有良好的扩展性；支持扩容业务功能板卡数量，实现整机业务性能叠加，满配整机业务吞吐量≥1080Gbps，最大并发连接数≥2亿，每秒新建连接数≥1440万，支持扩展万兆接口≥96个，100G接口≥8或40G接口≥16；</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2、本次实配国产化主控，电源模块≥2块，主控≥2，风扇模块≥2个，千兆电口≥4个，万兆光口接口≥16个，万兆多模光模块≥16个，业务吞吐量≥80Gbps；</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3、支持丰富的VPN特性，如 IPSec VPN、SSL VPN、L2TP VPN、MPLS VPN、GRE等；支持国用商用密码对数据进行加密。</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4、支持L2～L7的全面安全防御，包括防火墙、NAT、LB、IPS、AV、ACG、VPN等；</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5、支持Land、Smurf、Fraggle、WinNuke、Ping of Death、Tear Drop、IP Spoofing攻击防护；支持SYN Flood、ICMP Flood、UDP Flood、ARP Flood攻击防护，支持IP地址扫描，端口扫描防护，支持ARP欺骗防护功能、支持IP协议异常报文检测和TCP协议异常报文检测；</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6、支持对安全策略进行冗余分析，并支持按不同时间段筛选未匹配的策略功能，且可以对其进行禁/启用或者删除操作；</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7、支持主机和业务模块统一IP管理和统一的配置界面，支持统一网管功能，支持紧耦合部署；</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8、支持将一台逻辑上的设备虚拟化成多个虚拟防火墙，并可查看各虚拟防火墙的CPU和内存利用率、新建、并发和吞吐信息，并可单独重启特定虚拟防火墙；</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9、支持同一块板卡、跨板卡的链路聚合，支持多台物理设备完成虚拟化之后，不同物理设备的物理端口进行聚合；</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10、支持自动生成安全策略，统一运维管理平台可通过对流量日志的统计整理，自动生成安全策略，并下发给防火墙设备，提高运维人员工作效率（提供和统一管理平台的对接的承诺函）；</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11、支持 802、1Qbg、DCB 等；支持 VXLAN 等 Overlay 主流标准技术；支持 Openflow1、3 协议标准；具备SDN 及专网区特性；</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12、支持设备在线状态监测机制，实现对包括主控引擎，背板，芯片和存储等关键元器件进行检测；</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46CE8">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台</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CC6F">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w:t>
            </w:r>
          </w:p>
        </w:tc>
      </w:tr>
      <w:tr w14:paraId="4462D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842E0">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9ECD0">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万兆防火墙（互联网区）</w:t>
            </w:r>
          </w:p>
        </w:tc>
        <w:tc>
          <w:tcPr>
            <w:tcW w:w="6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3475">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1、具备千兆电口≥8个，千兆光口≥2个，万兆光口≥4个，千兆多模光模块≥2个，万兆多模光模块≥4个，支持扩展槽≥1个，冗余交流电源；</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2、整机吞吐量≥10Gbps，每秒新建连接数≥23万，最大并发连接数≥500万，含5年病毒、IPS、应用识别、URL特征库及升级服务；</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3、产品由专用的国产化硬件平台、国产化操作系统及功能软件构成；</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4、支持一体化安全策略配置，可以通过一条策略实现五元组、应用、服务、时间、长连接、IP限速、IPS、AV、URL过滤、行为审计等功能配置,简化用户管理；</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5、具备防火墙、应用识别、链路负载均衡、IPV6、VPN等功能，支持扩展URL过滤、IPS、AV、IP信誉库、区域特征库、威胁情报等功能；</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6、支持IPv4／IPv6 NAT地址转换，支持源地址转换SNAT，目的地址转换DNAT和双向地址转换双向NAT，支持NAT66地址转换；支持多种应用协议，如FTP、H.323、RAS、RTSP、SIP、ICMP、DNS、PPTP、NBT的NAT ALG功能；</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7、支持通过命令查询数据流在设备上的处理流程，可以看到报文经过设备的处理流程，包含不限于入接口、会话创建、NAT匹配结果、路由查询结果、安全策略匹配、出接口等以及数据包在设备中最终的处理结果等信息，便于进行故障排查；</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8、支持在一台物理设备上划分出≥30个并发相互独立的虚拟系统，并可以查看虚拟系统的CPU和内存利用率、新建、并发和吞吐等信息，并支持单独重启一个虚拟系统，其他虚拟系统以及公共系统的业务不受影响。；</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243F">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台</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BBDB">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w:t>
            </w:r>
          </w:p>
        </w:tc>
      </w:tr>
      <w:tr w14:paraId="79220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3000">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3</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6DAF0">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千兆防火墙</w:t>
            </w:r>
          </w:p>
        </w:tc>
        <w:tc>
          <w:tcPr>
            <w:tcW w:w="6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A59E">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1、具备千兆电口≥8个，千兆光口≥4个，千兆多模光模块≥4个，支持扩展槽≥2个，冗余交流电源；</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2、整机吞吐量≥4Gbps，每秒新建连接数≥9万，最大并发连接数≥390万，含5年病毒、IPS、应用识别、URL特征库及升级服务；</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3、产品由专用的国产化硬件平台、国产化操作系统及功能软件构成；</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4、支持一体化安全策略配置，可以通过一条策略实现五元组、应用、服务、时间、长连接、IP限速、IPS、AV、URL过滤、行为审计等功能配置,简化用户管理；</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5、具备防火墙、应用识别、链路负载均衡、IPV6、VPN等功能，支持扩展URL过滤、IPS、AV、IP信誉库、区域特征库、威胁情报等功能；</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6、支持IPv4／IPv6 NAT地址转换，支持源地址转换SNAT，目的地址转换DNAT和双向地址转换双向NAT，支持NAT66地址转换；支持多种应用协议，如FTP、H.323、RAS、RTSP、SIP、ICMP、DNS、PPTP、NBT的NAT ALG功能；</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7、支持通过命令查询数据流在设备上的处理流程，可以看到报文经过设备的处理流程，包含不限于入接口、会话创建、NAT匹配结果、路由查询结果、安全策略匹配、出接口等以及数据包在设备中最终的处理结果等信息，便于进行故障排查；</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8、支持在一台物理设备上划分出≥30个并发相互独立的虚拟系统，并可以查看虚拟系统的CPU和内存利用率、新建、并发和吞吐等信息，并支持单独重启一个虚拟系统，其他虚拟系统以及公共系统的业务不受影响；</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A87B">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台</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84CCB">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w:t>
            </w:r>
          </w:p>
        </w:tc>
      </w:tr>
      <w:tr w14:paraId="67DB2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E6D3">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4</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C962D">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WEB应用防火墙</w:t>
            </w:r>
          </w:p>
        </w:tc>
        <w:tc>
          <w:tcPr>
            <w:tcW w:w="6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CA9E">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1、具备千兆电口≥8个，千兆光口≥2个，千兆多模光模块≥2个，支持扩展槽≥2个，冗余交流电源；</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2、整机吞吐≥9Gbps，HTTP吞吐≥1Gbps，最大并发连接数≥300万，每秒新建连接数≥3万，含5年特征库升级服务；</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3、产品由专用的国产化硬件平台、国产化操作系统及功能软件构成；</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 xml:space="preserve">4、支持透明模式、代理模式、网关模式和旁路模式，且模式之间切换不需要重启设备或者检测引擎，可多种模式共同运营； </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5、支持对Web流量的镜像阻断功能，并且支持指定阻断报文发送接口；</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6、支持通过虚拟化技术实现将一台物理设备虚拟成≥30个并发虚拟WAF；并且可对每个虚拟WAF使用的资源进行限制，例如会话数、新建速率、吞吐量、CPU及内存使用率；</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 xml:space="preserve">7、支持流量自学习，可以自动学习IP、域名、端口等信息，将学习到的服务添加到防护策略； </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8、支持内置规则弱口令防护功能，支持自定义表单模式对弱口令登录表单进行识别和校验；</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9、支持通过设定前置参数名、正则表达式、参数范围等匹配特定的主机名、URL，对容易被篡改或者篡改会产生重大风险的参数名的取值进行限定；</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1780">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台</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02D6">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w:t>
            </w:r>
          </w:p>
        </w:tc>
      </w:tr>
      <w:tr w14:paraId="451E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A8DFD">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5</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E28AB">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漏洞扫描</w:t>
            </w:r>
          </w:p>
        </w:tc>
        <w:tc>
          <w:tcPr>
            <w:tcW w:w="6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5C2E">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 配置千兆电口≥8个，万兆光口≥2个，万兆多模光模块≥2个，USB接口≥2个，冗余交流电源；</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 采用国产化CPU和操作系统，内存≥16GB，硬盘存储≥1T；</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3、采取旁路部署模式，支持分级部署与集中管理，IP可达即可进行检测，无需改变网络架构，基于WEB进行管理；</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4、支持资产盘点，可下发资产盘点任务导出专用资产盘点报告，支持自定义资产指纹；</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5、支持漏洞检测及弱口令的识别能力，支持高危漏洞的专项检测，支持对高危漏洞的自动化验证，可生成专业安全检测报告；</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6、产品具备边界完整性检测能力，可检测出目标设备连接智能手机热点、通过智能手机 USB 共享网络等违规双网卡共享外联行为；</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7、产品具备违规内联检测能力，可检测出随身WI-FI、BYOD设备、向日葵；</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8、产品具备高危漏洞的专项检测能力，适用于服务器、业务系统等设备极多的网络环境下快速安全检测；</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9、支持配置主机漏洞模板，内置漏洞库数量≥300000种，可兼容CVE、CNNVD、CNVD等主流标准，同时支持自定义扫描漏洞库，漏洞库类型可基于操作系统、数据库、中间件等进行分类；</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10、产品需集成安全漏洞验证知识库（提供行业迎检知识库、等级保护知识库、安全攻防知识库、安全应急知识库）以及手工漏洞验证工具集；</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11、产品具备高危预警能力，能够对最新发布的高危漏洞及时更新推送平台，对最新高危漏洞预警进行立即检测；</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12、产品可以联动统一运维管理平台实现对选定终端设备类型的精确探测反馈，实现对终端信息的二次核验；（提供和统一管理平台的对接的承诺函）</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AAEC">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台</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2A6A1">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w:t>
            </w:r>
          </w:p>
        </w:tc>
      </w:tr>
      <w:tr w14:paraId="23B19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2888">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6</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CD1A">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入侵防御（专网区）</w:t>
            </w:r>
          </w:p>
        </w:tc>
        <w:tc>
          <w:tcPr>
            <w:tcW w:w="6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7861F">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1、具备千兆电口≥4个，千兆光口≥4个，千兆多模光模块≥4个，支持扩展SSD硬盘；冗余交流电源；</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2、整机网络层吞吐≥4Gbps，IPS吞吐≥600Mbps，最大并发连接数≥200万，每秒新建连接数≥2万，含5年特征库升级服务；</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3、产品由专用的国产化硬件平台、国产化操作系统及功能软件构成；</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4、支持丰富的路由协议，例如静态路由、策略路由（路由前策略、路由后策略、本地报文发包策略）、RIP、OSPF、ISIS、BGP；</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5、内置丰富的IPS特征库，可针对SQL注入、木马后门、漏洞利用等恶意攻击进行检测和阻断，特征规则数量≥9000条；</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6、入侵防御日志支持聚合发送，聚合条件包括源IP聚合、目的IP聚合、源端口聚合、目的端口聚合、协议聚合，同时发送的日志服务器≥10个；</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7、支持将设备划分成多台虚拟的IPS分给不同的租户使用，租户管理各自策略，相互隔离，虚拟IPS数量≥30个并发；</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8、支持对邮件协议进行访问管控，包括对SMTP命令（至少包含EXPN、MAIL、RCPT、SAML、SEND、SOML、TURN、VRFY等命令）、邮件大小、邮件主题、收发件人、以及文件类型进行控制；</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9、支持跨物理设备的端口聚合，扩展带宽节省链路资源以及方便部署。</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D7C0">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台</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244B">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w:t>
            </w:r>
          </w:p>
        </w:tc>
      </w:tr>
      <w:tr w14:paraId="357BD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C44BF">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7</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A1814">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入侵防御（互联网区）</w:t>
            </w:r>
          </w:p>
        </w:tc>
        <w:tc>
          <w:tcPr>
            <w:tcW w:w="6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6C52">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1、具备千兆电口≥8个，千兆光口≥6个，千兆多模光模块≥6个，支持扩展SSD硬盘；冗余交流电源；</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2、整机网络层吞吐≥9Gbps，IPS吞吐≥1Gbps，最大并发连接数≥300万，每秒新建连接数≥3万，含5年特征库升级服务；</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3、产品由专用的国产化硬件平台、国产化操作系统及功能软件构成；</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4、支持丰富的路由协议，例如静态路由、策略路由（路由前策略、路由后策略、本地报文发包策略）、RIP、OSPF、ISIS、BGP；</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5、内置丰富的IPS特征库，可针对SQL注入、木马后门、漏洞利用等恶意攻击进行检测和阻断，特征规则数量≥9000条;</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6、入侵防御日志支持聚合发送，聚合条件包括源IP聚合、目的IP聚合、源端口聚合、目的端口聚合、协议聚合，同时发送的日志服务器≥10个；</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7、支持将设备划分成多台虚拟的IPS分给不同的租户使用，租户管理各自策略，相互隔离，虚拟IPS数量≥30并发；</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8、支持对邮件协议进行访问管控，包括对SMTP命令（至少包含EXPN、MAIL、RCPT、SAML、SEND、SOML、TURN、VRFY等命令）、邮件大小、邮件主题、收发件人、以及文件类型进行控制；</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9、支持跨物理设备的端口聚合，扩展带宽节省链路资源以及方便部署。</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9831E">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台</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FF9E">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w:t>
            </w:r>
          </w:p>
        </w:tc>
      </w:tr>
      <w:tr w14:paraId="27827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06E9">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8</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4D511">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网络安全审计</w:t>
            </w:r>
          </w:p>
        </w:tc>
        <w:tc>
          <w:tcPr>
            <w:tcW w:w="6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28D9">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1、具备千兆电口≥8个，千兆光口≥2个，千兆多模光模块≥2个；冗余交流电源；</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2、网络层吞吐量≥9Gbps，并发连接数≥200万，每秒新建连接数≥1.5万，含5年特征库升级服务；</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3、产品由专用的国产化硬件平台、国产化操作系统及功能软件构成；</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4、支持透明在线模式、网桥模式、网关模式、旁挂模式部署，支持分布式与集中式部署，对于分布式部署，可分权分域与集中管理；</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 xml:space="preserve">5、支持策略路由协议、动态路由协议，包括RIP、OSPF、ISIS、BGP； </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7、支持自定义应用：支持通过IP+端口方式自定义网络应用及基于深度检测方式（应用特征）自定义网络应用；</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8、支持应用会话审计，包括IP、端口、应用类型、会话包数、字节数、时间等的审计；</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9、支持用户时长分析：支持分析用户总时长、总流量以及用户具体应用的时长和流量，可通过饼状图或柱状图展示；</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10、支持记录portal认证账号的最后一次的登陆时间，方便管理员清理长期未使用的账号，避免设备策略冗余；</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BFB5">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台</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8BBF0">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w:t>
            </w:r>
          </w:p>
        </w:tc>
      </w:tr>
      <w:tr w14:paraId="764C8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73FD8">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9</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CC3BC">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堡垒机（互联网）</w:t>
            </w:r>
          </w:p>
        </w:tc>
        <w:tc>
          <w:tcPr>
            <w:tcW w:w="6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1812">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1、千兆电口≥6个，千兆光口≥4个，千兆多模光模块≥4个，USB接口≥2个，Console口≥1个，扩展槽≥2个；硬盘≥1T；内存≥16G，管理点数≥60个；采用国产化CPU和操作系统；</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2、支持SSHv1、SSHv2、TELNET等字符协议；支持RDP、VNC等图形协议；支持FTP、SFTP、RDP 磁盘映射、RDP 剪切板等文件传输协议；</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3、支持运维用户对未授权的资源、资源账号申请授权工单，授权工单通过后可运维申请的资源；</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4、支持通过协议前置机进行协议扩展，可支持扩展 KVM、Vmware等虚拟平台上的资源、数据库、B/S应用、C/S 应用等；</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5、支持通过动作流配置提供广泛的应用接入支持，无论被接入的资源如何设计登录动作，对动作流配置即可实现单点登录和审计接入；</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6、提供运维、监控、回放屏幕水印功能，并可根据实际需求场景选择开启范围，运维本地无法篡改水印内容，震慑不规范的运维和审计行为，提升运维过程数据安全性；</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7、支持 linux 资源、windows 资源、网络设备资源、数据库资源、C/S 资源、B/S 资源；支持批量导入、导出资源信息，支持手动添加、删除、编辑、检索资源，支持变更默认运维端口；支持资源的动态图表管理，系统可自动生成动态全景视图，支持资源的分类统计，提供资源分类可视化页面；</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8、支持 web 页面直接发起运维，无需安装任何控件，并同时支持调用SecureCRT 、 Xshell 、 Putty 、 WinSCP 、 FileZilla 、xftp、RDP等客户端工具实现单点登陆，不改变运维人员操作习惯；</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9、支持用户手动添加、删除、编辑、设定角色、单独指定登录认证方式、设定用户有效期；用户登录认证方式支持静态口令认证、手机动态令牌认证、Usbkey（国密数字证书）认证、吉大正元网关认证、华测Ukey认证、北京CA认证、信安CA认证、中安云科认证、503CA认证、AD/LDAP认证、Radius认证、短信认证、指纹识别等认证方式，并支持组合形成双因子认证；</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ED95">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台</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1C0C">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w:t>
            </w:r>
          </w:p>
        </w:tc>
      </w:tr>
      <w:tr w14:paraId="2C13F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716F">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10</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D52B9">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堡垒机（专网区）</w:t>
            </w:r>
          </w:p>
        </w:tc>
        <w:tc>
          <w:tcPr>
            <w:tcW w:w="6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53F9">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1、千兆电口≥6个，千兆光口≥4个，千兆多模光模块≥4个，USB接口≥2个，Console口≥1个，扩展槽≥2个；硬盘≥4T；内存≥16G，冗余交流电源；管理点数≥300个；采用国产化CPU和操作系统；</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2、支持SSHv1、SSHv2、TELNET等字符协议；支持RDP、VNC等图形协议；支持FTP、SFTP、RDP 磁盘映射、RDP 剪切板等文件传输协议；</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3、支持运维用户对未授权的资源、资源账号申请授权工单，授权工单通过后可运维申请的资源；</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4、支持通过协议前置机进行协议扩展，可支持扩展 KVM、Vmware等虚拟平台上的资源、数据库、B/S应用、C/S 应用等；</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5、支持通过动作流配置提供广泛的应用接入支持，无论被接入的资源如何设计登录动作，对动作流配置即可实现单点登录和审计接入；</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6、提供运维、监控、回放屏幕水印功能，并可根据实际需求场景选择开启范围，运维本地无法篡改水印内容，震慑不规范的运维和审计行为，提升运维过程数据安全性；</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7、支持 linux 资源、windows 资源、网络设备资源、数据库资源、C/S 资源、B/S 资源；支持批量导入、导出资源信息，支持手动添加、删除、编辑、检索资源，支持变更默认运维端口；支持资源的动态图表管理，系统可自动生成动态全景视图，支持资源的分类统计，提供资源分类可视化页面；</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8、支持 web 页面直接发起运维，无需安装任何控件，并同时支持调用SecureCRT 、 Xshell 、 Putty 、 WinSCP 、 FileZilla 、xftp、RDP等客户端工具实现单点登陆，不改变运维人员操作习惯；</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9、支持用户手动添加、删除、编辑、设定角色、单独指定登录认证方式、设定用户有效期；用户登录认证方式支持静态口令认证、手机动态令牌认证、Usbkey（国密数字证书）认证、吉大正元网关认证、华测Ukey认证、北京CA认证、信安CA认证、中安云科认证、503CA认证、AD/LDAP认证、Radius认证、短信认证、指纹识别等认证方式，并支持组合形成双因子认证；</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A35E7">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台</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CC49">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w:t>
            </w:r>
          </w:p>
        </w:tc>
      </w:tr>
      <w:tr w14:paraId="2DD95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2C15E">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11</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EEDF">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数据库审计</w:t>
            </w:r>
          </w:p>
        </w:tc>
        <w:tc>
          <w:tcPr>
            <w:tcW w:w="6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AD64C">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1、业务接口：千兆电口≥8个，千兆光口≥4个，千兆多模光模块≥4个，USB host接口≥2个，Console口≥1个，扩展槽≥2个，采用国产化CPU和操作系统；</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2、SQL流量吞吐≥500Mb/秒，业务流量吞吐≥2Gb/秒，SQL语句吞吐≥20000条/秒，数据库实例数≥10；</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3、CPU ≥8核，内存≥16G，硬盘≥2T；</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支持Oracle、SQLserver、DB2、MySQL、Cache、Sybase、Informix、Teradata、PostgreSQL、Hive、MongoDB、HANA、HBASE、ES、CacheWeb、Solr、HDFS、Redis、EsgynDB、Tibero、SSDB等国际主流数据库；支持DM7、神通、人大金仓、南大通用、湖南上容、浪潮KDB、HWMPP、翰高等国产数据库；</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5、支持扫描网络中的开放的服务，自动发现网络中存在的数据库系统，能够能够对这些数据库系统进行安全审计；</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6、支持自动发现敏感数据如身份证号、银行账号等信息，便于进行用户权限控制，支持将扫描到的敏感表信息进行导出；</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7、支持自学习功能，能够基于自学习机制的模型策略，审计未授权的客户端ip地址，未授权的表操作访问、未授权的数据库用户、未授权的特权操作等;</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8、支持跨包的SQL语句进行拼接功能，能够完整解析与审计超长SQL语句（≥1460字节），屏蔽逃逸审计通道；</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9、支持查看数据库系统的监视器信息、软件版本信息、补丁信息、表空间情况、会话信息、回退信息、权限等信息来判断数据库系统运行是否正常，保证数据库系统的可用性和响应能力；</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10、支持扫描以下系统风险：数据库表级访问的安全性设置，SGA共享池分配私有空间的限制，每次调用读入的数据块数目的限制，一次会话读入的数据块总数的限制，是否启用资源限制等数据库系统配置等；</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F73A">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台</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2268">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w:t>
            </w:r>
          </w:p>
        </w:tc>
      </w:tr>
      <w:tr w14:paraId="155DB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61CBF">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12</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1ABF">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服务密码机</w:t>
            </w:r>
          </w:p>
        </w:tc>
        <w:tc>
          <w:tcPr>
            <w:tcW w:w="6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E16AB">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采用国产化CPU和操作系统；</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网络接口≥2个千兆电口，不支持扩展，其他接口≥6个USB口、≥2个COM口</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性能参数：</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SM4算法加解密：≥540Mbps；SM2密钥对≥12000对/秒；SM2加密：≥2600次/秒；SM2解密：≥3400次/秒；SM2签名：≥12000次/秒；SM2验签：≥4300次/秒；SM3杂凑运算：≥520Mbps</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987A">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台</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06D5">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w:t>
            </w:r>
          </w:p>
        </w:tc>
      </w:tr>
      <w:tr w14:paraId="6B90C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5909">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13</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0DE1F">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签名验签服务器</w:t>
            </w:r>
          </w:p>
        </w:tc>
        <w:tc>
          <w:tcPr>
            <w:tcW w:w="6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44C1">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采用国产化CPU和操作系统；</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提供基于数字证书的数据签名与验证、加解密服务，支持SM2等签名算法；</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硬件规格:≥2个100/1000M自适应网口。主要性能参数: SM2签名≥1600次/秒。</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4EDF">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台</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74EF">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w:t>
            </w:r>
          </w:p>
        </w:tc>
      </w:tr>
      <w:tr w14:paraId="77584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A6823">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14</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97AF">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安全隔离与信息交换系统</w:t>
            </w:r>
          </w:p>
        </w:tc>
        <w:tc>
          <w:tcPr>
            <w:tcW w:w="6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916A">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业务接口：（内机）千兆电口≥6个，万兆光口≥2个，万兆多模光模块≥2个，满足接口基础要求上扩展槽≥1个；（外机）千兆电口≥6个，万兆光口≥2个，万兆多模光模块≥2个，满足接口基础要求上扩展槽≥1个；冗余交流电源；采用国产化CPU和操作系统；</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2、网络层吞吐量≥1.5Gbps；并发连接数≥40W；视频并发路数≥450路D1视频；数据库同步速率≥3000条/秒；</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3、带液晶屏，液晶菜单可显示内外网机IP地址、CPU使用率和内存使用率等整机信息；</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4、支持远程ftp、远程SMB、远程NFS、远程sftp、本地ftp、本地sftp、客户端方式进文件交换同步;</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5、可查看系统每日CPU、内存、负载使用率以及会话连接数变化情况，提供至少近7日变化图查询；</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6、提供API管理接口，API管理接口支持访问密钥数字签名验证，确保访问请求身份认证以及数据未被非法篡改；接口支持授权管理，可针对访问请求进行访问权限控制；</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7、支持移动网络接入，搭配外置4G/5G硬件模块实现电信、移动、联通移动网络拨号接入；</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8、多机热备支持自定义服务监测对象，可对关键IP、服务进行监测，发现服务连接异常，及时进行主备切换；</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9、支持批量数据表智能匹配配置，可自动匹配表名、字段相同的数据表建立同步关系，满足大批量数据表同步场景下的快速配置需求;</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10、支持SMTP\POP3协议，支持发件人、收件人地址过滤；支持主题关键字、正文关键字、附件文件名、附件正文过滤；支持文件类型过滤；病毒扫描;</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7E8CF">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台</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67462">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w:t>
            </w:r>
          </w:p>
        </w:tc>
      </w:tr>
      <w:tr w14:paraId="23C6B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F80B">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15</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0C80B">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态势感知平台</w:t>
            </w:r>
          </w:p>
        </w:tc>
        <w:tc>
          <w:tcPr>
            <w:tcW w:w="6452" w:type="dxa"/>
            <w:tcBorders>
              <w:top w:val="single" w:color="000000" w:sz="4" w:space="0"/>
              <w:left w:val="single" w:color="000000" w:sz="4" w:space="0"/>
              <w:bottom w:val="nil"/>
              <w:right w:val="single" w:color="000000" w:sz="4" w:space="0"/>
            </w:tcBorders>
            <w:shd w:val="clear" w:color="auto" w:fill="auto"/>
            <w:vAlign w:val="center"/>
          </w:tcPr>
          <w:p w14:paraId="1A817DB7">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1.千兆电口≥4个，万兆光口≥2个，万兆多模光模块≥2个，USB接口≥4个，扩展槽≥2个；硬盘≥8T；CPU≥8核；冗余交流电源；</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2.单台最大流量处理能力≥1G；采用国产化CPU和操作系统；</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支持5G协议解析和威胁检测，可查看5G威胁的日志统计数据，包括攻击级别分布，攻击名称Top5和手机号Top5统计图以及5G威胁事件的列表；支持查看5G威胁日志的攻击列表展示，包括攻击者、受害者、所属机构、攻击类型、攻击名称、关键字、发现时间；</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4.支持从外连地址和受害者的维度展示外连威胁，查看单条外连威胁详情时将外连攻击行为信息进行展示；</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支持自定义攻击事件分析模型，包括：事件规则匹配模型、事件统计分析模型、事件关联分析模型；内置38种及以上安全事件分析模型，如冰蝎webshell通信、利用Sqlmap上传webshell、Acunetix安全工具扫描、APPSCAN工具扫描等；</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6.支持自定义配置的分析条件，包括：URL、HTTP方法、HTTP域名、HTTP状态码、DNS解析域名、TLS指纹、TLS版本、SSH服务端协议版本、SSH客户端协议版本、文件类型、文件哈希值、恶意文件家族、SMTP发件人等；</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7.支持时间轴溯源分析，以时间轴的形式展示攻击者在入侵全过程中各个入侵时间节点中的攻击目标、攻击次数、攻击手段以及攻击阶段，同时提供各攻击手段安全处置建议；</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8.支持基于ATT&amp;CK框架的模型分析；</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9.支持多层溯源功能，开启多层溯源后，默认展示两层溯源信息，攻击手段在展示图中消失，右侧展示攻击手段TOP5及描述信息；</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10.支持攻击关系分析，以攻击者视角展示针对每个攻击目标所采用的攻击手段的攻击关系视图，同时展示攻击事件的攻击手段TOP统计，以及每种攻击手段的描述说明，并支持下钻；</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11.支持攻击详情分析，基于受害者、目的端口、时间段、攻击手段、攻击类型、攻击级别、攻击名称等七个维度进行网络攻击日志检索，可查看本次攻击事件涉及的网络攻击的详细情况，以及下载原始攻击数据包；</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12.支持AI判真功能，存在多个攻击手段的攻击事件显示为AI判真事件，AI判真事件存在AI判真标识；</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13.支持AI自动处置功能，支持攻击事件按照昨天的处置历史信息进行处置，攻击事件被盖上相应的处置标签；历史处置记录按时间轴形式显示处置时间、设备信息或备注信息；处置列表新增一条处置信息，显示处置目标、所属机构、数据来源、威胁等级、威胁资产数量、事件类型、处置来源、处置手段、处置时间、生效日期和备注信息；</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14.支持展示安全风险评级、攻击事件类型TOP5、攻击事件级别分布、外部攻击类型TOP5、外部攻击者TOP5等信息，支持在全球地图上展示攻击者到受害者的攻击视图，展示主要攻击类型，展示资产受害者TOP5，支持展示攻击者数量、受害者数量、攻击总数、已沦陷资产数量和活跃攻击源TOP5等信息，同时支持实时滚动攻击日志，每条攻击至少包括攻击者、受害者、攻击类型、攻击等级、攻击名称和时间。</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B8947">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台</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202F6">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w:t>
            </w:r>
          </w:p>
        </w:tc>
      </w:tr>
      <w:tr w14:paraId="3EAC0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06D1">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16</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DE4B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态势感知探针</w:t>
            </w:r>
          </w:p>
        </w:tc>
        <w:tc>
          <w:tcPr>
            <w:tcW w:w="6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06C5">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1、千兆电口≥4个，万兆光口≥2个，万兆多模光模块≥2个，USB接口≥4个，扩展槽≥2个；硬盘≥4TB；冗余交流电源；</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2、流量采集能力≥1G；</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3、支持设置标准模式、增强模式、深度模式、专家模式等流量分析策略，可设置不同策略类型，包括攻击策略、审计策略、采样等级、高级设置；</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支持多种漏洞攻击检测，至少包括：信息泄露、文件包含、文件上传、目录遍历、跨站脚本、代码注入、反序列化、命令执行、未授权访问、模板注入、文件下载、XML外部实体注入、越权访问、XPATH注入、SQL注入、跨站请求伪造、服务端请求伪造、逻辑绕过、缓冲区溢出、DoS攻击、其它漏洞、可以的User-Agent等；</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5、支持对5G协议解析和威胁检测，可以通过平台查看5G威胁的日志统计数据，包括攻击级别分布，攻击名称Top5和手机号Top5 统计图以及5G威胁事件的列表；</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6、支持基于机器学习的提取攻击者真实访问的URL，全面掌握攻击者的攻击意图和访问记录，包括：攻击者IP、攻击者URL、访问行为的原始报文等；</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7、支持多种恶意软件检测，至少包括：勒索病毒、挖矿软件、僵尸网络、shellcode、蠕虫病毒、木马病毒、黑客工具、Rootkit、BootKit、恶意文件投放等；</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8、支持多种协议的隐匿隧道通信检测，至少包括：ICMP、HTTP、DNS等协议的隧道通信；</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9、可自定义弱口令规则，低、中、高三种密码规则，结合预定义弱口令字典，对弱口令威胁的检测更准确;界面可展示检测的弱口令威胁日志，有关键字的会展示关键字。</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CE05">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套</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77E4">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w:t>
            </w:r>
          </w:p>
        </w:tc>
      </w:tr>
      <w:tr w14:paraId="3C93D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9F13D">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17</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67C2">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杀毒软件</w:t>
            </w:r>
          </w:p>
        </w:tc>
        <w:tc>
          <w:tcPr>
            <w:tcW w:w="6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090F">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1、产品以纯软件交付，本次配置≥100点服务器资源且提供不少于三年的软件升级服务，包含管理控制中心软件及终端客户端软件，其中管理控制中心支持云化或者本地化管理平台交付；</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2、Windows桌面支持：Windows XP（32位）、Windows 7、Windows 8/8.1、Windows 10等；Windows服务器：Windows Server 2003（32位）/2008/2012/2016/2019等，支持国产化操作系统；</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3、单一管理控制中心可统一管理分别部署在Windows PC，Win服务器以及Linux服务器和国产化操作系统的客户端软件；</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4、采用B/S架构的管理控制中心，具备终端安全可视，终端统一管理，统一威胁处置，统一漏洞修复，威胁响应处置，日志记录与查询等功能；</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5、支持全网风险展示，包括但不限于未处理的勒索病毒数量、暴力破解数量、WebShell后门数量、高危漏洞及其各自影响的终端数量。</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0237">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套</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508A4">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w:t>
            </w:r>
          </w:p>
        </w:tc>
      </w:tr>
      <w:tr w14:paraId="4B171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FBC6">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18</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6CFA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日志审计（互联网区）</w:t>
            </w:r>
          </w:p>
        </w:tc>
        <w:tc>
          <w:tcPr>
            <w:tcW w:w="6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8EE4">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 千兆电口≥8个，千兆光口≥4个，千兆多模光模块≥4个；USB接口≥2个，Console口≥1个，扩展槽≥2个；硬盘≥2T+mSATA 128G；内存≥16G；</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 xml:space="preserve">2、 日志处理能力≥2000条/秒，日志存储能力≥1.7亿条/天，审计授权≥60； </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3、产品由专用的国产化硬件平台、国产化操作系统及功能软件构成；</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 支持日志查询，可根据接收时间、源目IP、严重级别等信息进行查询，可针对查询到的日志结果进行导出；支持普通模式查询，并且可以根据查询的条件进行模板保存，以便于后续使用；支持专家模式查询，可通过编写表达式进行对日志信息进行更加全面的查询，并且可以根据查询的条件进行模板保存，以便于后续使用；</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 审计策略：内置审计分析策略，包含：DDoS攻击、Webshell攻击、XSS跨站脚本攻击、欺骗攻击、网络蠕虫、数据库高危操作、切换root用户、系统重启、硬件故障等。</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6、 采集方式：支持基于TCP和UDP的syslog协议、kafka、snmp trap、ftp、smb、wmi、sftp等采集协议格式的模式解析；</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7、 采集策略：支持被采设备无需安装代理；支持同一资产多种采集策略；支持从不同类型系统采集到的日志进行标准化分析，将不同格式日志映射到固定的解析字段中，标准化处理后的字段细粒度≥90；</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 xml:space="preserve">8、支持将采集到的日志进行过滤，可以根据自身业务需求定制过滤策略，做到将无关日志进行丢弃；支持将采集到的日志进行归并，可以根据自身业务需求定制归并策略，做到在一定条件下将接收到的相同日志归并为一条，并且显示该日志的接收次数，使日志信息简明易看； </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9、 支持三权分立原则，可设置安全管理员、安全审计员、系统管理员等角色。通过赋予不同角色不同的权限，以达到配置权力、审计权力、运维权力的相互制约；</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24F0">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台</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093F">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w:t>
            </w:r>
          </w:p>
        </w:tc>
      </w:tr>
      <w:tr w14:paraId="6A434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3CE4">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19</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B95AF">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日志审计（专网区）</w:t>
            </w:r>
          </w:p>
        </w:tc>
        <w:tc>
          <w:tcPr>
            <w:tcW w:w="6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2C92">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 千兆电口≥8个，千兆光口≥4个，千兆多模光模块≥4个；USB接口≥2个，Console口≥1个，扩展槽≥2个；硬盘≥4T+mSATA 128G；内存≥32G；冗余交流电源；</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 日志处理能力≥3000条/秒，日志存储能力≥2.5亿条/天，审计授权≥110；</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3、产品由专用的国产化硬件平台、国产化操作系统及功能软件构成；</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 支持日志查询，可根据接收时间、源目IP、严重级别等信息进行查询，可针对查询到的日志结果进行导出；支持普通模式查询，并且可以根据查询的条件进行模板保存，以便于后续使用；支持专家模式查询，可通过编写表达式进行对日志信息进行更加全面的查询，并且可以根据查询的条件进行模板保存，以便于后续使用；</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 审计策略：内置审计分析策略，包含：DDoS攻击、Webshell攻击、XSS跨站脚本攻击、欺骗攻击、网络蠕虫、数据库高危操作、切换root用户、系统重启、硬件故障等。</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6、 采集方式：支持基于TCP和UDP的syslog协议、kafka、snmp trap、ftp、smb、wmi、sftp等采集协议格式的模式解析；</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7、 采集策略：支持被采设备无需安装代理；支持同一资产多种采集策略；支持从不同类型系统采集到的日志进行标准化分析，将不同格式日志映射到固定的解析字段中，标准化处理后的字段细粒度≥90；</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 xml:space="preserve">8、支持将采集到的日志进行过滤，可以根据自身业务需求定制过滤策略，做到将无关日志进行丢弃；支持将采集到的日志进行归并，可以根据自身业务需求定制归并策略，做到在一定条件下将接收到的相同日志归并为一条，并且显示该日志的接收次数，使日志信息简明易看； </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9、 支持三权分立原则，可设置安全管理员、安全审计员、系统管理员等角色。通过赋予不同角色不同的权限，以达到配置权力、审计权力、运维权力的相互制约；</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7C4B4">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台</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03580">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w:t>
            </w:r>
          </w:p>
        </w:tc>
      </w:tr>
      <w:tr w14:paraId="4B1A7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2B05">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20</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A4AB">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抗DDOS攻击设备</w:t>
            </w:r>
          </w:p>
        </w:tc>
        <w:tc>
          <w:tcPr>
            <w:tcW w:w="6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0F3D">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1、业务接口：千兆电口≥8个，千兆光口≥2个，千兆多模光模块≥2个，万兆光口≥4个，万兆多模光模块≥4个，冗余交流电源；</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2、网络层吞吐量≥10Gbps，最大并发连接数≥800w，最大每秒新建连接数(HTTP) ≥12w；</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3、产品由专用的国产化硬件平台、国产化操作系统及功能软件构成；</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4、支持针对网络层、应用层分别设置清洗策略，包括不限于：SYN Flood、UDP Flood、ICMP Flood、DNS Query/Reply Flood、HTTP Flood、HTTPS Flood;</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5、支持针对不同防护对象，分别设置不同的异常流量清洗参数、算法等；</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6、支持抓包溯源功能，支持抓取清洗前、清洗后、清洗丢弃的报文进行分析；针对抓包文件可以进行攻击源IP溯源，并提取攻击报文中的攻击特征下发到清洗设备过滤；</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7、支持连接数新建及并发限制功能，可对TCP等协议设置阈值及周期；</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8、支持会话数限制，可对源地址/目的地址做会话数限制，设置维度包括：服务类型（可定义服务类型）、用户、新建速率、总会话数、每IP会话数、生效时间等；</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9、支持针对协议头中各字段配置自定义策略，字段包括但不限于：Method、Cookie、Host、Referer、Request URI、Verion、User-Agent等；</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10、为保障异常流量安全清洗和业务系统稳定运行，抗DDOS攻击设备可以被统一运维管理平台监控。（提供和统一管理平台的对接承诺函并加盖抗DDOS攻击设备厂商公章）</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DFDDC">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台</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20595">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w:t>
            </w:r>
          </w:p>
        </w:tc>
      </w:tr>
      <w:tr w14:paraId="4E595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9692">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21</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812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互联网VPN接入设备</w:t>
            </w:r>
          </w:p>
        </w:tc>
        <w:tc>
          <w:tcPr>
            <w:tcW w:w="6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74784">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1、具备千兆电口≥8个，千兆光口≥2个，万兆光口≥4个，万兆多模光模块≥4个，冗余交流电源；采用国产化CPU和操作系统；</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2、整机吞吐量≥9Gbps，每秒新建连接数≥10万，最大并发连接数≥500万； VPN加密性能：IPsec VPN吞吐量≥1Gbps，IPsec VPN隧道数≥2000个；SSL VPN吞吐量≥1Gbps，SSL VPN并发用户数≥3000个，总用户数不限；</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3、支持集群：双机模式下，支持主备两台设备采用同一套IP地址，简化配置，节约公网地址；</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4、内网攻击防护：基于内网用户流量模型和会话连接、新建连接的异常行为识别攻击，有效防护内网病毒传播、僵尸网络、木马等安全威胁；</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5、支持静态路由、RIP v1/2、OSPF、策略路由等。支持MPLS VPN；支持MPLS静态标签转发；支持LDP协议，支持LDP引入OSPF路由、BGP路由、RIP路由、静态路由、ISIS路由、GUARD 路由，支持环路检测；支持LDP邻居，MPLS转发表查看；支持SVC方式、CCC方式、MARTINI方式、VPLS方式的L2VPN；支持MPLS TE；</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6、提供设备的可靠性试验证明，(设备厂商提供证明材料)；</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7、支持自动和手动备份，能够保存5个以上的文件，支持整机配置文件在线回滚功能，未变化的业务连续不中断；</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8、登录公告：支持VPN登录前和登录后公告信息显示，登录前后公告内容可配置多条；</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9、产品需要支持国密算法，具备商用密码产品认证证书；（提供证书复印件并加盖原厂商公章）</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C8A3">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台</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DE90">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w:t>
            </w:r>
          </w:p>
        </w:tc>
      </w:tr>
      <w:tr w14:paraId="3F7CB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A5DB3">
            <w:pPr>
              <w:keepNext w:val="0"/>
              <w:keepLines w:val="0"/>
              <w:widowControl/>
              <w:suppressLineNumbers w:val="0"/>
              <w:snapToGrid w:val="0"/>
              <w:jc w:val="left"/>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snapToGrid w:val="0"/>
                <w:color w:val="000000"/>
                <w:kern w:val="0"/>
                <w:sz w:val="21"/>
                <w:szCs w:val="21"/>
                <w:highlight w:val="none"/>
                <w:u w:val="none"/>
                <w:lang w:val="en-US" w:eastAsia="zh-CN" w:bidi="ar"/>
              </w:rPr>
              <w:t>四</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6F2FC">
            <w:pPr>
              <w:keepNext w:val="0"/>
              <w:keepLines w:val="0"/>
              <w:widowControl/>
              <w:suppressLineNumbers w:val="0"/>
              <w:snapToGrid w:val="0"/>
              <w:jc w:val="left"/>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snapToGrid w:val="0"/>
                <w:color w:val="000000"/>
                <w:kern w:val="0"/>
                <w:sz w:val="21"/>
                <w:szCs w:val="21"/>
                <w:highlight w:val="none"/>
                <w:u w:val="none"/>
                <w:lang w:val="en-US" w:eastAsia="zh-CN" w:bidi="ar"/>
              </w:rPr>
              <w:t>机房设备</w:t>
            </w:r>
          </w:p>
        </w:tc>
        <w:tc>
          <w:tcPr>
            <w:tcW w:w="6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24D6F">
            <w:pPr>
              <w:snapToGrid w:val="0"/>
              <w:rPr>
                <w:rFonts w:hint="eastAsia" w:ascii="宋体" w:hAnsi="宋体" w:eastAsia="宋体" w:cs="宋体"/>
                <w:i w:val="0"/>
                <w:iCs w:val="0"/>
                <w:color w:val="000000"/>
                <w:sz w:val="21"/>
                <w:szCs w:val="21"/>
                <w:highlight w:val="none"/>
                <w:u w:val="none"/>
              </w:rPr>
            </w:pP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74C09">
            <w:pPr>
              <w:snapToGrid w:val="0"/>
              <w:rPr>
                <w:rFonts w:hint="eastAsia" w:ascii="宋体" w:hAnsi="宋体" w:eastAsia="宋体" w:cs="宋体"/>
                <w:i w:val="0"/>
                <w:iCs w:val="0"/>
                <w:color w:val="000000"/>
                <w:sz w:val="21"/>
                <w:szCs w:val="21"/>
                <w:highlight w:val="none"/>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5DC3">
            <w:pPr>
              <w:snapToGrid w:val="0"/>
              <w:rPr>
                <w:rFonts w:hint="eastAsia" w:ascii="宋体" w:hAnsi="宋体" w:eastAsia="宋体" w:cs="宋体"/>
                <w:i w:val="0"/>
                <w:iCs w:val="0"/>
                <w:color w:val="000000"/>
                <w:sz w:val="21"/>
                <w:szCs w:val="21"/>
                <w:highlight w:val="none"/>
                <w:u w:val="none"/>
              </w:rPr>
            </w:pPr>
          </w:p>
        </w:tc>
      </w:tr>
      <w:tr w14:paraId="494E7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D307">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D956">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微模块机柜</w:t>
            </w:r>
          </w:p>
        </w:tc>
        <w:tc>
          <w:tcPr>
            <w:tcW w:w="6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71B04">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Style w:val="7"/>
                <w:rFonts w:hint="eastAsia" w:ascii="宋体" w:hAnsi="宋体" w:eastAsia="宋体" w:cs="宋体"/>
                <w:snapToGrid w:val="0"/>
                <w:color w:val="000000"/>
                <w:sz w:val="21"/>
                <w:szCs w:val="21"/>
                <w:highlight w:val="none"/>
                <w:lang w:val="en-US" w:eastAsia="zh-CN" w:bidi="ar"/>
              </w:rPr>
              <w:t>1.外形尺寸：服务器机柜规格（W*D*H）：600mm*2000mm，前门为玻璃门，后门为钢板门。</w:t>
            </w:r>
            <w:r>
              <w:rPr>
                <w:rStyle w:val="7"/>
                <w:rFonts w:hint="eastAsia" w:ascii="宋体" w:hAnsi="宋体" w:eastAsia="宋体" w:cs="宋体"/>
                <w:snapToGrid w:val="0"/>
                <w:color w:val="000000"/>
                <w:sz w:val="21"/>
                <w:szCs w:val="21"/>
                <w:highlight w:val="none"/>
                <w:lang w:val="en-US" w:eastAsia="zh-CN" w:bidi="ar"/>
              </w:rPr>
              <w:br w:type="textWrapping"/>
            </w:r>
            <w:r>
              <w:rPr>
                <w:rStyle w:val="7"/>
                <w:rFonts w:hint="eastAsia" w:ascii="宋体" w:hAnsi="宋体" w:eastAsia="宋体" w:cs="宋体"/>
                <w:snapToGrid w:val="0"/>
                <w:color w:val="000000"/>
                <w:sz w:val="21"/>
                <w:szCs w:val="21"/>
                <w:highlight w:val="none"/>
                <w:lang w:val="en-US" w:eastAsia="zh-CN" w:bidi="ar"/>
              </w:rPr>
              <w:t>2.机柜涂覆层应表面光洁、色泽均匀、无流挂、无露底；金属件无毛刺、无锈蚀。机柜门板、侧板平整，无扭曲、无变形、也不明显抖动；门板开孔均匀。</w:t>
            </w:r>
            <w:r>
              <w:rPr>
                <w:rStyle w:val="7"/>
                <w:rFonts w:hint="eastAsia" w:ascii="宋体" w:hAnsi="宋体" w:eastAsia="宋体" w:cs="宋体"/>
                <w:snapToGrid w:val="0"/>
                <w:color w:val="000000"/>
                <w:sz w:val="21"/>
                <w:szCs w:val="21"/>
                <w:highlight w:val="none"/>
                <w:lang w:val="en-US" w:eastAsia="zh-CN" w:bidi="ar"/>
              </w:rPr>
              <w:br w:type="textWrapping"/>
            </w:r>
            <w:r>
              <w:rPr>
                <w:rStyle w:val="7"/>
                <w:rFonts w:hint="eastAsia" w:ascii="宋体" w:hAnsi="宋体" w:eastAsia="宋体" w:cs="宋体"/>
                <w:snapToGrid w:val="0"/>
                <w:color w:val="000000"/>
                <w:sz w:val="21"/>
                <w:szCs w:val="21"/>
                <w:highlight w:val="none"/>
                <w:lang w:val="en-US" w:eastAsia="zh-CN" w:bidi="ar"/>
              </w:rPr>
              <w:t>3.机柜由主框架、顶板、内嵌底板、前后门、侧横梁、矩形管、内立柱和固定层板组成。其中主框架、内立柱的、侧横梁的材料厚度不小于2.0mm，后门、顶板、和侧板的材料厚度不小于1.2mm。</w:t>
            </w:r>
            <w:r>
              <w:rPr>
                <w:rStyle w:val="7"/>
                <w:rFonts w:hint="eastAsia" w:ascii="宋体" w:hAnsi="宋体" w:eastAsia="宋体" w:cs="宋体"/>
                <w:snapToGrid w:val="0"/>
                <w:color w:val="000000"/>
                <w:sz w:val="21"/>
                <w:szCs w:val="21"/>
                <w:highlight w:val="none"/>
                <w:lang w:val="en-US" w:eastAsia="zh-CN" w:bidi="ar"/>
              </w:rPr>
              <w:br w:type="textWrapping"/>
            </w:r>
            <w:r>
              <w:rPr>
                <w:rStyle w:val="7"/>
                <w:rFonts w:hint="eastAsia" w:ascii="宋体" w:hAnsi="宋体" w:eastAsia="宋体" w:cs="宋体"/>
                <w:snapToGrid w:val="0"/>
                <w:color w:val="000000"/>
                <w:sz w:val="21"/>
                <w:szCs w:val="21"/>
                <w:highlight w:val="none"/>
                <w:lang w:val="en-US" w:eastAsia="zh-CN" w:bidi="ar"/>
              </w:rPr>
              <w:t>4.为方便设备安装及维护，门板为可拆卸式结构，门的开合转动灵活、锁定可靠、施工安装和维护方便。</w:t>
            </w:r>
            <w:r>
              <w:rPr>
                <w:rStyle w:val="7"/>
                <w:rFonts w:hint="eastAsia" w:ascii="宋体" w:hAnsi="宋体" w:eastAsia="宋体" w:cs="宋体"/>
                <w:snapToGrid w:val="0"/>
                <w:color w:val="000000"/>
                <w:sz w:val="21"/>
                <w:szCs w:val="21"/>
                <w:highlight w:val="none"/>
                <w:lang w:val="en-US" w:eastAsia="zh-CN" w:bidi="ar"/>
              </w:rPr>
              <w:br w:type="textWrapping"/>
            </w:r>
            <w:r>
              <w:rPr>
                <w:rStyle w:val="7"/>
                <w:rFonts w:hint="eastAsia" w:ascii="宋体" w:hAnsi="宋体" w:eastAsia="宋体" w:cs="宋体"/>
                <w:snapToGrid w:val="0"/>
                <w:color w:val="000000"/>
                <w:sz w:val="21"/>
                <w:szCs w:val="21"/>
                <w:highlight w:val="none"/>
                <w:lang w:val="en-US" w:eastAsia="zh-CN" w:bidi="ar"/>
              </w:rPr>
              <w:t>5.为了保障用电安全，要求机柜内各带电回路对地（或柜体）绝缘电阻不小于100M</w:t>
            </w:r>
            <w:r>
              <w:rPr>
                <w:rStyle w:val="6"/>
                <w:rFonts w:hint="eastAsia" w:ascii="宋体" w:hAnsi="宋体" w:eastAsia="宋体" w:cs="宋体"/>
                <w:snapToGrid w:val="0"/>
                <w:color w:val="000000"/>
                <w:sz w:val="21"/>
                <w:szCs w:val="21"/>
                <w:highlight w:val="none"/>
                <w:lang w:val="en-US" w:eastAsia="zh-CN" w:bidi="ar"/>
              </w:rPr>
              <w:t>Ω</w:t>
            </w:r>
            <w:r>
              <w:rPr>
                <w:rStyle w:val="7"/>
                <w:rFonts w:hint="eastAsia" w:ascii="宋体" w:hAnsi="宋体" w:eastAsia="宋体" w:cs="宋体"/>
                <w:snapToGrid w:val="0"/>
                <w:color w:val="000000"/>
                <w:sz w:val="21"/>
                <w:szCs w:val="21"/>
                <w:highlight w:val="none"/>
                <w:lang w:val="en-US" w:eastAsia="zh-CN" w:bidi="ar"/>
              </w:rPr>
              <w:t>。</w:t>
            </w:r>
            <w:r>
              <w:rPr>
                <w:rStyle w:val="7"/>
                <w:rFonts w:hint="eastAsia" w:ascii="宋体" w:hAnsi="宋体" w:eastAsia="宋体" w:cs="宋体"/>
                <w:snapToGrid w:val="0"/>
                <w:color w:val="000000"/>
                <w:sz w:val="21"/>
                <w:szCs w:val="21"/>
                <w:highlight w:val="none"/>
                <w:lang w:val="en-US" w:eastAsia="zh-CN" w:bidi="ar"/>
              </w:rPr>
              <w:br w:type="textWrapping"/>
            </w:r>
            <w:r>
              <w:rPr>
                <w:rStyle w:val="7"/>
                <w:rFonts w:hint="eastAsia" w:ascii="宋体" w:hAnsi="宋体" w:eastAsia="宋体" w:cs="宋体"/>
                <w:snapToGrid w:val="0"/>
                <w:color w:val="000000"/>
                <w:sz w:val="21"/>
                <w:szCs w:val="21"/>
                <w:highlight w:val="none"/>
                <w:lang w:val="en-US" w:eastAsia="zh-CN" w:bidi="ar"/>
              </w:rPr>
              <w:t>6.机柜耐电压强度：要求机柜内各带电回路以及两个非电气连接的带电回路之间，应能承受2500V，50HZ正弦试验电压1min，并不出现击穿或者飞弧现象，漏电流不超过1mA。</w:t>
            </w:r>
            <w:r>
              <w:rPr>
                <w:rStyle w:val="7"/>
                <w:rFonts w:hint="eastAsia" w:ascii="宋体" w:hAnsi="宋体" w:eastAsia="宋体" w:cs="宋体"/>
                <w:snapToGrid w:val="0"/>
                <w:color w:val="000000"/>
                <w:sz w:val="21"/>
                <w:szCs w:val="21"/>
                <w:highlight w:val="none"/>
                <w:lang w:val="en-US" w:eastAsia="zh-CN" w:bidi="ar"/>
              </w:rPr>
              <w:br w:type="textWrapping"/>
            </w:r>
            <w:r>
              <w:rPr>
                <w:rStyle w:val="7"/>
                <w:rFonts w:hint="eastAsia" w:ascii="宋体" w:hAnsi="宋体" w:eastAsia="宋体" w:cs="宋体"/>
                <w:snapToGrid w:val="0"/>
                <w:color w:val="000000"/>
                <w:sz w:val="21"/>
                <w:szCs w:val="21"/>
                <w:highlight w:val="none"/>
                <w:lang w:val="en-US" w:eastAsia="zh-CN" w:bidi="ar"/>
              </w:rPr>
              <w:t>7.机柜附件：每个机柜含接地组件（接地线6mm²）、左后各1条垂直理线板、19英寸安装接地铜排（3*15mm²）、运输脚轮、LED灯管+行程开关。</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64953">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台</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C564C">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15</w:t>
            </w:r>
          </w:p>
        </w:tc>
      </w:tr>
      <w:tr w14:paraId="28C91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5A3E">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7D62">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列头机柜</w:t>
            </w:r>
          </w:p>
        </w:tc>
        <w:tc>
          <w:tcPr>
            <w:tcW w:w="6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8B00A">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1.外形尺寸：服务器机柜规格（W*D*H）：600mm*2000mm，前门为玻璃门，后门为钢板门。</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2.要求配电柜主路开关不小于2*160A/3P，防雷模块不低于C级防雷模块。</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3.要求配电柜支路开关不小于且不少于两路24*32A/1P，支路监测参数要求包含：支路额定电流、实际电流，支路负载百分比，支路开关状态。</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49628">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台</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7243">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w:t>
            </w:r>
          </w:p>
        </w:tc>
      </w:tr>
      <w:tr w14:paraId="4911A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61677">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3</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372F">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智慧机柜侧板</w:t>
            </w:r>
          </w:p>
        </w:tc>
        <w:tc>
          <w:tcPr>
            <w:tcW w:w="6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2D575">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机柜配件,侧板,1400mm(D)*2000mm(H)</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634D">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套</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70D5A">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w:t>
            </w:r>
          </w:p>
        </w:tc>
      </w:tr>
      <w:tr w14:paraId="644C7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40D2">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4</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1401">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机柜锁具</w:t>
            </w:r>
          </w:p>
        </w:tc>
        <w:tc>
          <w:tcPr>
            <w:tcW w:w="6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FEBA">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机柜配件,电子锁*2,刷卡一体,带钥匙和IC卡1张,包含配套线缆</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FD20">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套</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212C">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16</w:t>
            </w:r>
          </w:p>
        </w:tc>
      </w:tr>
      <w:tr w14:paraId="19712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16E0">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5</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5316">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智慧机柜M型走线槽</w:t>
            </w:r>
          </w:p>
        </w:tc>
        <w:tc>
          <w:tcPr>
            <w:tcW w:w="6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E9FA2">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顶部M型走线槽,600mm(W)*300(D)*150(H),强弱分离,带隔板</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1FB7A">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套</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E409">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20</w:t>
            </w:r>
          </w:p>
        </w:tc>
      </w:tr>
      <w:tr w14:paraId="44199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3E3A">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6</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F2D1">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快开盲板</w:t>
            </w:r>
          </w:p>
        </w:tc>
        <w:tc>
          <w:tcPr>
            <w:tcW w:w="6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28BB1">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1U免工具安装盲板,快开方式,钣金</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70FD">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0FC1F">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150</w:t>
            </w:r>
          </w:p>
        </w:tc>
      </w:tr>
      <w:tr w14:paraId="06DFA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4897">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7</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09A1">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水平理线器</w:t>
            </w:r>
          </w:p>
        </w:tc>
        <w:tc>
          <w:tcPr>
            <w:tcW w:w="6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568C">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水平理线器,482*44*80MM</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9B75">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条</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2D4D">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15</w:t>
            </w:r>
          </w:p>
        </w:tc>
      </w:tr>
      <w:tr w14:paraId="34601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D179">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8</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3AD2">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智慧机柜轻载托盘</w:t>
            </w:r>
          </w:p>
        </w:tc>
        <w:tc>
          <w:tcPr>
            <w:tcW w:w="6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24EFF">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100kg承重开孔托盘,19",适配600宽1100深以上机柜-微模块</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6F4D0">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块</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7E56C">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15</w:t>
            </w:r>
          </w:p>
        </w:tc>
      </w:tr>
      <w:tr w14:paraId="72E58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EF0B">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9</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5DD3A">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L型托架</w:t>
            </w:r>
          </w:p>
        </w:tc>
        <w:tc>
          <w:tcPr>
            <w:tcW w:w="6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0F9D">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50kg承重L型托架1副(2只,左右各1)</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E30A">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对</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D79D">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15</w:t>
            </w:r>
          </w:p>
        </w:tc>
      </w:tr>
      <w:tr w14:paraId="6DA28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73572">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10</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D2DF">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智慧机柜专用普通PDU</w:t>
            </w:r>
          </w:p>
        </w:tc>
        <w:tc>
          <w:tcPr>
            <w:tcW w:w="6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79661">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1.每个机柜标配2条PDU，为设备A/B路供电使用。两条PDU应为同一规格，互为备份。</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2.交流PUD采用黑色涂层，外壳选用优质型材或钢板，应具备强度高，坚固耐用，抗压性能、装配性能、耐蚀性能和装饰性能良好，表面喷涂效果好，工艺先进，纹路平整，美观大方等特点。</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3.机柜PDU输出接口具有GB标准类型，10A的插座不少于16个，16A的插座不少于4个。</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A988">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031A0">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30</w:t>
            </w:r>
          </w:p>
        </w:tc>
      </w:tr>
      <w:tr w14:paraId="18BFD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1AAD">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11</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9765">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列间空调</w:t>
            </w:r>
          </w:p>
        </w:tc>
        <w:tc>
          <w:tcPr>
            <w:tcW w:w="6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5E153">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1.总冷量≥35kw，显冷量≥35kw，风量≥6100m³/h，加湿量≥1.5kg/h，加热量≥4kW，水平送风模式；</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2.可以实现常温情况下最低10%的IT负载（即制冷量的10%）稳定除湿量功能，降低高湿环境下数据中心低载运行的IT设备结露风险。</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3.精密空调室内机采用高效工业用直流变频压缩机，可实现10%～100%宽冷量输出；</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4.为了相应国家节能节耗政策，要求空调全年能效比应大于3.5；</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5.具有LCD的真彩触摸显示屏，可以显示设备的运行模式与状态，并可设定设备参数，实现良好的人机交互</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6.机组具备联动与群控功能，群控采用高速、灵活的CAN通讯协议，同一区域可以将≥32套机组进行统一控制管理；</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7.室内风机：要求采用高效后倾离心式EC风机。</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8.要求空调机组设备符合GB19413相关标准。</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D967">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套</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5C4A">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4</w:t>
            </w:r>
          </w:p>
        </w:tc>
      </w:tr>
      <w:tr w14:paraId="4E115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E845">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12</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0320">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盲柜</w:t>
            </w:r>
          </w:p>
        </w:tc>
        <w:tc>
          <w:tcPr>
            <w:tcW w:w="6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E0484">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规格：≥300*1400*2000mm(W*D*H),黑色</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2066">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套</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16AD">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4</w:t>
            </w:r>
          </w:p>
        </w:tc>
      </w:tr>
      <w:tr w14:paraId="1C4F3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40D3">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13</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41D9">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机柜监控主机</w:t>
            </w:r>
          </w:p>
        </w:tc>
        <w:tc>
          <w:tcPr>
            <w:tcW w:w="6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45EB8">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1.通道动环监控主机，ARM架构，Linux系统；双交流供电，支持多路温湿度、烟雾、漏水、端门、天窗、空调、UPS、配电单元、消防、声光告警器等的监测和/或控制。</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B50B1">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台</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78E63">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w:t>
            </w:r>
          </w:p>
        </w:tc>
      </w:tr>
      <w:tr w14:paraId="18231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B4DA">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14</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7125">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微动环监控平台系统软件</w:t>
            </w:r>
          </w:p>
        </w:tc>
        <w:tc>
          <w:tcPr>
            <w:tcW w:w="6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AAE3">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1.安装在服务器或PC端，通过有线连接，后台软件展示模块机房温湿度、通道门禁状态、能耗等动环实时监控数据；</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为了保证机房健康运行，要求平台软件具有告警管理功能，可实现实时告警查看、待处理告警统计、历史告警查看以及可自定义设置告警阀值和告警等级等功能，且可自主远程邮件和短信发送相关负责人，可及时发现告警，并能及时处理，保障机房健康安全运行；</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3.要求在本软件可实时查看行级空调运行状态和配电模块以及UPS电压、电流、电功率、负载百分比以及电池容量等运行状态。</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2934">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套</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563C4">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w:t>
            </w:r>
          </w:p>
        </w:tc>
      </w:tr>
      <w:tr w14:paraId="182F4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AB30">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15</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7C25">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电话,短信告警模块</w:t>
            </w:r>
          </w:p>
        </w:tc>
        <w:tc>
          <w:tcPr>
            <w:tcW w:w="6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447FC">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可通过电话或短信的形式对告警内容进行通知。</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A03F">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C5AB2">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w:t>
            </w:r>
          </w:p>
        </w:tc>
      </w:tr>
      <w:tr w14:paraId="7941A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5D69">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16</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A07A6">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手机APP客户端接入接口</w:t>
            </w:r>
          </w:p>
        </w:tc>
        <w:tc>
          <w:tcPr>
            <w:tcW w:w="6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7AEF">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手机APP客户端接入接口,须能够支持安卓4.0及以上智能设备-微模块</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3806">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套</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0FC8">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w:t>
            </w:r>
          </w:p>
        </w:tc>
      </w:tr>
      <w:tr w14:paraId="413E4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738F">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17</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FE6F">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温湿度传感器</w:t>
            </w:r>
          </w:p>
        </w:tc>
        <w:tc>
          <w:tcPr>
            <w:tcW w:w="6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B936">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磁吸式温湿度传感器,测温范围:-20℃-70℃,测湿范围:0%-100%RH,12V接线端子供电</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11145">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8E078">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4</w:t>
            </w:r>
          </w:p>
        </w:tc>
      </w:tr>
      <w:tr w14:paraId="6081B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AB39D">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18</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3492">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烟雾探测器</w:t>
            </w:r>
          </w:p>
        </w:tc>
        <w:tc>
          <w:tcPr>
            <w:tcW w:w="6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4B6DD">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机柜专用光电烟感探测器,磁吸式,工作电压:DC12V</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E202">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7E5D">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4</w:t>
            </w:r>
          </w:p>
        </w:tc>
      </w:tr>
      <w:tr w14:paraId="64DDF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A2390">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19</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8D58">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声光报警器</w:t>
            </w:r>
          </w:p>
        </w:tc>
        <w:tc>
          <w:tcPr>
            <w:tcW w:w="6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8D722">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磁吸式电子蜂鸣器,声压105db,声频1500±500Hz,60mA,DC12V</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B2A9">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1F1EF">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w:t>
            </w:r>
          </w:p>
        </w:tc>
      </w:tr>
      <w:tr w14:paraId="02232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E7C2">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20</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7880F">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水浸探测绳</w:t>
            </w:r>
          </w:p>
        </w:tc>
        <w:tc>
          <w:tcPr>
            <w:tcW w:w="6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DA408">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非定位式水浸探测绳,配合非定位水浸传感器使用(5米)</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D5FD">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根</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A979">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4</w:t>
            </w:r>
          </w:p>
        </w:tc>
      </w:tr>
      <w:tr w14:paraId="6E68F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49E8">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21</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DC899">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智慧模块化通道电源控制箱</w:t>
            </w:r>
          </w:p>
        </w:tc>
        <w:tc>
          <w:tcPr>
            <w:tcW w:w="6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A4F1">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一体柜控制箱,350W12V开关电源,含照明灯,背景灯电源,2U</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95CA7">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套</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98F3">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w:t>
            </w:r>
          </w:p>
        </w:tc>
      </w:tr>
      <w:tr w14:paraId="1D358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EF68F">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22</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C2D37">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机房强弱电设备安装及配套辅材</w:t>
            </w:r>
          </w:p>
        </w:tc>
        <w:tc>
          <w:tcPr>
            <w:tcW w:w="6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58DD">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机房强弱电设备安装费及配套辅材费，包括网线、电缆等。</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D5AA">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套</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210E">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w:t>
            </w:r>
          </w:p>
        </w:tc>
      </w:tr>
      <w:tr w14:paraId="4B483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A0DCC">
            <w:pPr>
              <w:keepNext w:val="0"/>
              <w:keepLines w:val="0"/>
              <w:widowControl/>
              <w:suppressLineNumbers w:val="0"/>
              <w:snapToGrid w:val="0"/>
              <w:jc w:val="left"/>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snapToGrid w:val="0"/>
                <w:color w:val="000000"/>
                <w:kern w:val="0"/>
                <w:sz w:val="21"/>
                <w:szCs w:val="21"/>
                <w:highlight w:val="none"/>
                <w:u w:val="none"/>
                <w:lang w:val="en-US" w:eastAsia="zh-CN" w:bidi="ar"/>
              </w:rPr>
              <w:t>五</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2157">
            <w:pPr>
              <w:keepNext w:val="0"/>
              <w:keepLines w:val="0"/>
              <w:widowControl/>
              <w:suppressLineNumbers w:val="0"/>
              <w:snapToGrid w:val="0"/>
              <w:jc w:val="left"/>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snapToGrid w:val="0"/>
                <w:color w:val="000000"/>
                <w:kern w:val="0"/>
                <w:sz w:val="21"/>
                <w:szCs w:val="21"/>
                <w:highlight w:val="none"/>
                <w:u w:val="none"/>
                <w:lang w:val="en-US" w:eastAsia="zh-CN" w:bidi="ar"/>
              </w:rPr>
              <w:t>其它设备</w:t>
            </w:r>
          </w:p>
        </w:tc>
        <w:tc>
          <w:tcPr>
            <w:tcW w:w="6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67C3">
            <w:pPr>
              <w:snapToGrid w:val="0"/>
              <w:rPr>
                <w:rFonts w:hint="eastAsia" w:ascii="宋体" w:hAnsi="宋体" w:eastAsia="宋体" w:cs="宋体"/>
                <w:b/>
                <w:bCs/>
                <w:i w:val="0"/>
                <w:iCs w:val="0"/>
                <w:color w:val="000000"/>
                <w:sz w:val="21"/>
                <w:szCs w:val="21"/>
                <w:highlight w:val="none"/>
                <w:u w:val="none"/>
              </w:rPr>
            </w:pP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B6FFF">
            <w:pPr>
              <w:snapToGrid w:val="0"/>
              <w:rPr>
                <w:rFonts w:hint="eastAsia" w:ascii="宋体" w:hAnsi="宋体" w:eastAsia="宋体" w:cs="宋体"/>
                <w:b/>
                <w:bCs/>
                <w:i w:val="0"/>
                <w:iCs w:val="0"/>
                <w:color w:val="000000"/>
                <w:sz w:val="21"/>
                <w:szCs w:val="21"/>
                <w:highlight w:val="none"/>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61416">
            <w:pPr>
              <w:snapToGrid w:val="0"/>
              <w:rPr>
                <w:rFonts w:hint="eastAsia" w:ascii="宋体" w:hAnsi="宋体" w:eastAsia="宋体" w:cs="宋体"/>
                <w:b/>
                <w:bCs/>
                <w:i w:val="0"/>
                <w:iCs w:val="0"/>
                <w:color w:val="000000"/>
                <w:sz w:val="21"/>
                <w:szCs w:val="21"/>
                <w:highlight w:val="none"/>
                <w:u w:val="none"/>
              </w:rPr>
            </w:pPr>
          </w:p>
        </w:tc>
      </w:tr>
      <w:tr w14:paraId="21A05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63B02">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C42A">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指挥中心大屏</w:t>
            </w:r>
          </w:p>
        </w:tc>
        <w:tc>
          <w:tcPr>
            <w:tcW w:w="6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230E6">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面积≥20m²；</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点间距：1.2mm；</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封装方式： COB；</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亮度：≥800cd</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分辨率：≥4K;</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DF42">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m²</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444B">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20</w:t>
            </w:r>
          </w:p>
        </w:tc>
      </w:tr>
      <w:tr w14:paraId="53C78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6D80">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5CF5">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可视化综合管控一体机</w:t>
            </w:r>
          </w:p>
        </w:tc>
        <w:tc>
          <w:tcPr>
            <w:tcW w:w="6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F8763">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CPU：≥16核，≥2.0GHz；</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内存：≥16GB;</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硬盘：≥2TB；</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显卡：显存≥4GB；</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可实现对视频拼接处理的集中统一管理，控制各屏的输出内容。设备带有话筒、投屏器、控制台等外设。</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另需包含管理软件。</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609D">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台</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3D26">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w:t>
            </w:r>
          </w:p>
        </w:tc>
      </w:tr>
      <w:tr w14:paraId="54078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16401">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3</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52E31">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拼接屏处理器</w:t>
            </w:r>
          </w:p>
        </w:tc>
        <w:tc>
          <w:tcPr>
            <w:tcW w:w="6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749DA">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1.1920x1080p@60Hz信号，处理平台内部不进行任何抽帧，满帧输出至显示设备。支持场景轮循，</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2.信号支持：4096x2160@60hz，4096x2160@30hz，3840x2160@30hz，3840x2400@30hz，2560x1600@60hz分辨率，向下兼容其他分辨率，</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支持在输出通道上打开高达16个高清信号窗口，且每个窗口支持大小任意调整，图层顺序调整。支持多组屏硬回显，可同时将4组不同大屏的整体显示画面通过回显板卡传输至显示器，进行高清显示，回显帧率可达60hz。可以在控制端实时回显大屏整体画面。</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4.配置双控制卡，双电源</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9051">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D655">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w:t>
            </w:r>
          </w:p>
        </w:tc>
      </w:tr>
    </w:tbl>
    <w:p w14:paraId="02D807ED">
      <w:pPr>
        <w:rPr>
          <w:rFonts w:hint="default" w:ascii="宋体" w:hAnsi="宋体" w:eastAsia="宋体" w:cs="宋体"/>
          <w:b/>
          <w:bCs/>
          <w:spacing w:val="5"/>
          <w:sz w:val="21"/>
          <w:szCs w:val="21"/>
          <w:highlight w:val="none"/>
          <w:lang w:val="en-US" w:eastAsia="zh-CN"/>
        </w:rPr>
      </w:pPr>
    </w:p>
    <w:tbl>
      <w:tblPr>
        <w:tblStyle w:val="3"/>
        <w:tblW w:w="8431" w:type="dxa"/>
        <w:tblInd w:w="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56" w:type="dxa"/>
          <w:left w:w="96" w:type="dxa"/>
          <w:bottom w:w="56" w:type="dxa"/>
          <w:right w:w="96" w:type="dxa"/>
        </w:tblCellMar>
      </w:tblPr>
      <w:tblGrid>
        <w:gridCol w:w="860"/>
        <w:gridCol w:w="1103"/>
        <w:gridCol w:w="4964"/>
        <w:gridCol w:w="752"/>
        <w:gridCol w:w="752"/>
      </w:tblGrid>
      <w:tr w14:paraId="6CE6A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tblHead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450F">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cs="宋体"/>
                <w:b/>
                <w:bCs/>
                <w:i w:val="0"/>
                <w:iCs w:val="0"/>
                <w:snapToGrid w:val="0"/>
                <w:color w:val="000000"/>
                <w:kern w:val="0"/>
                <w:sz w:val="22"/>
                <w:szCs w:val="22"/>
                <w:highlight w:val="none"/>
                <w:u w:val="none"/>
                <w:lang w:val="en-US" w:eastAsia="zh-CN" w:bidi="ar"/>
              </w:rPr>
              <w:t>序号</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0B0A">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cs="宋体"/>
                <w:b/>
                <w:bCs/>
                <w:i w:val="0"/>
                <w:iCs w:val="0"/>
                <w:snapToGrid w:val="0"/>
                <w:color w:val="000000"/>
                <w:kern w:val="0"/>
                <w:sz w:val="22"/>
                <w:szCs w:val="22"/>
                <w:highlight w:val="none"/>
                <w:u w:val="none"/>
                <w:lang w:val="en-US" w:eastAsia="zh-CN" w:bidi="ar"/>
              </w:rPr>
              <w:t>名称</w:t>
            </w:r>
          </w:p>
        </w:tc>
        <w:tc>
          <w:tcPr>
            <w:tcW w:w="4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3C33D">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cs="宋体"/>
                <w:b/>
                <w:bCs/>
                <w:i w:val="0"/>
                <w:iCs w:val="0"/>
                <w:snapToGrid w:val="0"/>
                <w:color w:val="000000"/>
                <w:kern w:val="0"/>
                <w:sz w:val="22"/>
                <w:szCs w:val="22"/>
                <w:highlight w:val="none"/>
                <w:u w:val="none"/>
                <w:lang w:val="en-US" w:eastAsia="zh-CN" w:bidi="ar"/>
              </w:rPr>
              <w:t>主要性能（技术）指标</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04E4F">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cs="宋体"/>
                <w:b/>
                <w:bCs/>
                <w:i w:val="0"/>
                <w:iCs w:val="0"/>
                <w:snapToGrid w:val="0"/>
                <w:color w:val="000000"/>
                <w:kern w:val="0"/>
                <w:sz w:val="22"/>
                <w:szCs w:val="22"/>
                <w:highlight w:val="none"/>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B883D">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cs="宋体"/>
                <w:b/>
                <w:bCs/>
                <w:i w:val="0"/>
                <w:iCs w:val="0"/>
                <w:snapToGrid w:val="0"/>
                <w:color w:val="000000"/>
                <w:kern w:val="0"/>
                <w:sz w:val="22"/>
                <w:szCs w:val="22"/>
                <w:highlight w:val="none"/>
                <w:u w:val="none"/>
                <w:lang w:val="en-US" w:eastAsia="zh-CN" w:bidi="ar"/>
              </w:rPr>
              <w:t>数量</w:t>
            </w:r>
          </w:p>
        </w:tc>
      </w:tr>
      <w:tr w14:paraId="485C2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53ABF">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snapToGrid w:val="0"/>
                <w:color w:val="000000"/>
                <w:kern w:val="0"/>
                <w:sz w:val="22"/>
                <w:szCs w:val="22"/>
                <w:highlight w:val="none"/>
                <w:u w:val="none"/>
                <w:lang w:val="en-US" w:eastAsia="zh-CN" w:bidi="ar"/>
              </w:rPr>
              <w:t>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201F">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snapToGrid w:val="0"/>
                <w:color w:val="000000"/>
                <w:kern w:val="0"/>
                <w:sz w:val="22"/>
                <w:szCs w:val="22"/>
                <w:highlight w:val="none"/>
                <w:u w:val="none"/>
                <w:lang w:val="en-US" w:eastAsia="zh-CN" w:bidi="ar"/>
              </w:rPr>
              <w:t>系统软件</w:t>
            </w:r>
          </w:p>
        </w:tc>
        <w:tc>
          <w:tcPr>
            <w:tcW w:w="4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52B14">
            <w:pPr>
              <w:snapToGrid w:val="0"/>
              <w:jc w:val="center"/>
              <w:rPr>
                <w:rFonts w:hint="eastAsia" w:ascii="宋体" w:hAnsi="宋体" w:eastAsia="宋体" w:cs="宋体"/>
                <w:b/>
                <w:bCs/>
                <w:i w:val="0"/>
                <w:iCs w:val="0"/>
                <w:color w:val="000000"/>
                <w:sz w:val="22"/>
                <w:szCs w:val="22"/>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E0AC">
            <w:pPr>
              <w:snapToGrid w:val="0"/>
              <w:jc w:val="center"/>
              <w:rPr>
                <w:rFonts w:hint="eastAsia" w:ascii="宋体" w:hAnsi="宋体" w:eastAsia="宋体" w:cs="宋体"/>
                <w:b/>
                <w:bCs/>
                <w:i w:val="0"/>
                <w:iCs w:val="0"/>
                <w:color w:val="000000"/>
                <w:sz w:val="22"/>
                <w:szCs w:val="22"/>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BC8EF">
            <w:pPr>
              <w:snapToGrid w:val="0"/>
              <w:jc w:val="center"/>
              <w:rPr>
                <w:rFonts w:hint="eastAsia" w:ascii="宋体" w:hAnsi="宋体" w:eastAsia="宋体" w:cs="宋体"/>
                <w:b/>
                <w:bCs/>
                <w:i w:val="0"/>
                <w:iCs w:val="0"/>
                <w:color w:val="000000"/>
                <w:sz w:val="22"/>
                <w:szCs w:val="22"/>
                <w:highlight w:val="none"/>
                <w:u w:val="none"/>
              </w:rPr>
            </w:pPr>
          </w:p>
        </w:tc>
      </w:tr>
      <w:tr w14:paraId="56647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F76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6FEC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操作系统</w:t>
            </w:r>
          </w:p>
        </w:tc>
        <w:tc>
          <w:tcPr>
            <w:tcW w:w="4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9ABD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Style w:val="8"/>
                <w:rFonts w:hint="eastAsia" w:ascii="宋体" w:hAnsi="宋体" w:eastAsia="宋体" w:cs="宋体"/>
                <w:snapToGrid w:val="0"/>
                <w:color w:val="000000"/>
                <w:sz w:val="22"/>
                <w:highlight w:val="none"/>
                <w:lang w:val="en-US" w:eastAsia="zh-CN" w:bidi="ar"/>
              </w:rPr>
              <w:t>具备文件管理、设备管理、日志管理、服务管理、进程和监控管理、网络管理、资源管理、软件包管理、硬件管理等基本功能，提供语言支持工具、文件共享服务工具、集成开发平台等常用工具，支持KVM、Docker虚拟化技术。</w:t>
            </w:r>
            <w:r>
              <w:rPr>
                <w:rStyle w:val="8"/>
                <w:rFonts w:hint="eastAsia" w:ascii="宋体" w:hAnsi="宋体" w:eastAsia="宋体" w:cs="宋体"/>
                <w:snapToGrid w:val="0"/>
                <w:color w:val="000000"/>
                <w:sz w:val="22"/>
                <w:highlight w:val="none"/>
                <w:lang w:val="en-US" w:eastAsia="zh-CN" w:bidi="ar"/>
              </w:rPr>
              <w:br w:type="textWrapping"/>
            </w:r>
            <w:r>
              <w:rPr>
                <w:rStyle w:val="8"/>
                <w:rFonts w:hint="eastAsia" w:ascii="宋体" w:hAnsi="宋体" w:eastAsia="宋体" w:cs="宋体"/>
                <w:snapToGrid w:val="0"/>
                <w:color w:val="000000"/>
                <w:sz w:val="22"/>
                <w:highlight w:val="none"/>
                <w:lang w:val="en-US" w:eastAsia="zh-CN" w:bidi="ar"/>
              </w:rPr>
              <w:t>硬件支持</w:t>
            </w:r>
            <w:r>
              <w:rPr>
                <w:rStyle w:val="5"/>
                <w:rFonts w:hint="eastAsia" w:ascii="宋体" w:hAnsi="宋体" w:eastAsia="宋体" w:cs="宋体"/>
                <w:snapToGrid w:val="0"/>
                <w:color w:val="000000"/>
                <w:sz w:val="22"/>
                <w:highlight w:val="none"/>
                <w:lang w:val="en-US" w:eastAsia="zh-CN" w:bidi="ar"/>
              </w:rPr>
              <w:t>‌</w:t>
            </w:r>
            <w:r>
              <w:rPr>
                <w:rStyle w:val="8"/>
                <w:rFonts w:hint="eastAsia" w:ascii="宋体" w:hAnsi="宋体" w:eastAsia="宋体" w:cs="宋体"/>
                <w:snapToGrid w:val="0"/>
                <w:color w:val="000000"/>
                <w:sz w:val="22"/>
                <w:highlight w:val="none"/>
                <w:lang w:val="en-US" w:eastAsia="zh-CN" w:bidi="ar"/>
              </w:rPr>
              <w:t>：支持 X86 和 ARM 架构的处理器，如海光、鲲鹏 、飞腾等；符合国家信创要求；</w:t>
            </w:r>
            <w:r>
              <w:rPr>
                <w:rStyle w:val="8"/>
                <w:rFonts w:hint="eastAsia" w:ascii="宋体" w:hAnsi="宋体" w:eastAsia="宋体" w:cs="宋体"/>
                <w:snapToGrid w:val="0"/>
                <w:color w:val="000000"/>
                <w:sz w:val="22"/>
                <w:highlight w:val="none"/>
                <w:lang w:val="en-US" w:eastAsia="zh-CN" w:bidi="ar"/>
              </w:rPr>
              <w:br w:type="textWrapping"/>
            </w:r>
            <w:r>
              <w:rPr>
                <w:rStyle w:val="8"/>
                <w:rFonts w:hint="eastAsia" w:ascii="宋体" w:hAnsi="宋体" w:eastAsia="宋体" w:cs="宋体"/>
                <w:snapToGrid w:val="0"/>
                <w:color w:val="000000"/>
                <w:sz w:val="22"/>
                <w:highlight w:val="none"/>
                <w:lang w:val="en-US" w:eastAsia="zh-CN" w:bidi="ar"/>
              </w:rPr>
              <w:t>授权方式：按节点授权。</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CCC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套</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F87F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55</w:t>
            </w:r>
          </w:p>
        </w:tc>
      </w:tr>
      <w:tr w14:paraId="3DB1F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3A4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（二）</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CD1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数据库</w:t>
            </w:r>
          </w:p>
        </w:tc>
        <w:tc>
          <w:tcPr>
            <w:tcW w:w="4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58DA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符合国家信创要求；具备数据存储、访问控制、身份鉴别、安全审计和数据备份恢复等功能。产品部署在服务器，以后台服务形式运行，数据库管理员及用户在管理主机上通过图形化管理工具或命令行工具，可实现对数据对象（表、视图、约束、索引、触发器、存储过程等）的配置管理；开发人员可通过标准化数据库访问接口，开发基于数据库的应用系统和软件产品。</w:t>
            </w:r>
            <w:r>
              <w:rPr>
                <w:rFonts w:hint="eastAsia" w:ascii="宋体" w:hAnsi="宋体" w:eastAsia="宋体" w:cs="宋体"/>
                <w:i w:val="0"/>
                <w:iCs w:val="0"/>
                <w:snapToGrid w:val="0"/>
                <w:color w:val="000000"/>
                <w:kern w:val="0"/>
                <w:sz w:val="22"/>
                <w:szCs w:val="22"/>
                <w:highlight w:val="none"/>
                <w:u w:val="none"/>
                <w:lang w:val="en-US" w:eastAsia="zh-CN" w:bidi="ar"/>
              </w:rPr>
              <w:br w:type="textWrapping"/>
            </w:r>
            <w:r>
              <w:rPr>
                <w:rFonts w:hint="eastAsia" w:ascii="宋体" w:hAnsi="宋体" w:eastAsia="宋体" w:cs="宋体"/>
                <w:i w:val="0"/>
                <w:iCs w:val="0"/>
                <w:snapToGrid w:val="0"/>
                <w:color w:val="000000"/>
                <w:kern w:val="0"/>
                <w:sz w:val="22"/>
                <w:szCs w:val="22"/>
                <w:highlight w:val="none"/>
                <w:u w:val="none"/>
                <w:lang w:val="en-US" w:eastAsia="zh-CN" w:bidi="ar"/>
              </w:rPr>
              <w:t>授权方式：按节点授权。</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382F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套</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2F30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25</w:t>
            </w:r>
          </w:p>
        </w:tc>
      </w:tr>
      <w:tr w14:paraId="013F5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F73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（三）</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142D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中间件</w:t>
            </w:r>
          </w:p>
        </w:tc>
        <w:tc>
          <w:tcPr>
            <w:tcW w:w="4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14C5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 xml:space="preserve"> 用于为上层应用提供运行环境，实现对上层应用的部署和动态管理。主要功能包括Web容器、EJB容器、数据源服务、集群管理等。产品可部署在信创服务器，以后台服务形式运行，用户通过管理控制台或者命令行工具完成上层应用的部署、启动、停止等操作。符合国家信创要求。</w:t>
            </w:r>
            <w:r>
              <w:rPr>
                <w:rFonts w:hint="eastAsia" w:ascii="宋体" w:hAnsi="宋体" w:eastAsia="宋体" w:cs="宋体"/>
                <w:i w:val="0"/>
                <w:iCs w:val="0"/>
                <w:snapToGrid w:val="0"/>
                <w:color w:val="000000"/>
                <w:kern w:val="0"/>
                <w:sz w:val="22"/>
                <w:szCs w:val="22"/>
                <w:highlight w:val="none"/>
                <w:u w:val="none"/>
                <w:lang w:val="en-US" w:eastAsia="zh-CN" w:bidi="ar"/>
              </w:rPr>
              <w:br w:type="textWrapping"/>
            </w:r>
            <w:r>
              <w:rPr>
                <w:rFonts w:hint="eastAsia" w:ascii="宋体" w:hAnsi="宋体" w:eastAsia="宋体" w:cs="宋体"/>
                <w:i w:val="0"/>
                <w:iCs w:val="0"/>
                <w:snapToGrid w:val="0"/>
                <w:color w:val="000000"/>
                <w:kern w:val="0"/>
                <w:sz w:val="22"/>
                <w:szCs w:val="22"/>
                <w:highlight w:val="none"/>
                <w:u w:val="none"/>
                <w:lang w:val="en-US" w:eastAsia="zh-CN" w:bidi="ar"/>
              </w:rPr>
              <w:t>授权方式：按节点授权。</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CE0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套</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549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30</w:t>
            </w:r>
          </w:p>
        </w:tc>
      </w:tr>
      <w:tr w14:paraId="3B62D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F8DA">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snapToGrid w:val="0"/>
                <w:color w:val="000000"/>
                <w:kern w:val="0"/>
                <w:sz w:val="22"/>
                <w:szCs w:val="22"/>
                <w:highlight w:val="none"/>
                <w:u w:val="none"/>
                <w:lang w:val="en-US" w:eastAsia="zh-CN" w:bidi="ar"/>
              </w:rPr>
              <w:t>二</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E392">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snapToGrid w:val="0"/>
                <w:color w:val="000000"/>
                <w:kern w:val="0"/>
                <w:sz w:val="22"/>
                <w:szCs w:val="22"/>
                <w:highlight w:val="none"/>
                <w:u w:val="none"/>
                <w:lang w:val="en-US" w:eastAsia="zh-CN" w:bidi="ar"/>
              </w:rPr>
              <w:t>应用软件</w:t>
            </w:r>
          </w:p>
        </w:tc>
        <w:tc>
          <w:tcPr>
            <w:tcW w:w="4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6C96">
            <w:pPr>
              <w:snapToGrid w:val="0"/>
              <w:jc w:val="center"/>
              <w:rPr>
                <w:rFonts w:hint="eastAsia" w:ascii="宋体" w:hAnsi="宋体" w:eastAsia="宋体" w:cs="宋体"/>
                <w:b/>
                <w:bCs/>
                <w:i w:val="0"/>
                <w:iCs w:val="0"/>
                <w:color w:val="000000"/>
                <w:sz w:val="22"/>
                <w:szCs w:val="22"/>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EB3CC">
            <w:pPr>
              <w:snapToGrid w:val="0"/>
              <w:jc w:val="center"/>
              <w:rPr>
                <w:rFonts w:hint="eastAsia" w:ascii="宋体" w:hAnsi="宋体" w:eastAsia="宋体" w:cs="宋体"/>
                <w:b/>
                <w:bCs/>
                <w:i w:val="0"/>
                <w:iCs w:val="0"/>
                <w:color w:val="000000"/>
                <w:sz w:val="22"/>
                <w:szCs w:val="22"/>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32F7">
            <w:pPr>
              <w:snapToGrid w:val="0"/>
              <w:jc w:val="center"/>
              <w:rPr>
                <w:rFonts w:hint="eastAsia" w:ascii="宋体" w:hAnsi="宋体" w:eastAsia="宋体" w:cs="宋体"/>
                <w:b/>
                <w:bCs/>
                <w:i w:val="0"/>
                <w:iCs w:val="0"/>
                <w:color w:val="000000"/>
                <w:sz w:val="22"/>
                <w:szCs w:val="22"/>
                <w:highlight w:val="none"/>
                <w:u w:val="none"/>
              </w:rPr>
            </w:pPr>
          </w:p>
        </w:tc>
      </w:tr>
      <w:tr w14:paraId="26066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870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D500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项目管理系统</w:t>
            </w:r>
          </w:p>
        </w:tc>
        <w:tc>
          <w:tcPr>
            <w:tcW w:w="4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9FE2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项目管理系统可完整覆盖项目管理的各个过程，帮助企业建立研发管理体系，提高企业管理流程的稳健性和项目管理成熟度，大大提升项目成功的概率。</w:t>
            </w:r>
            <w:r>
              <w:rPr>
                <w:rFonts w:hint="eastAsia" w:ascii="宋体" w:hAnsi="宋体" w:eastAsia="宋体" w:cs="宋体"/>
                <w:i w:val="0"/>
                <w:iCs w:val="0"/>
                <w:snapToGrid w:val="0"/>
                <w:color w:val="000000"/>
                <w:kern w:val="0"/>
                <w:sz w:val="22"/>
                <w:szCs w:val="22"/>
                <w:highlight w:val="none"/>
                <w:u w:val="none"/>
                <w:lang w:val="en-US" w:eastAsia="zh-CN" w:bidi="ar"/>
              </w:rPr>
              <w:br w:type="textWrapping"/>
            </w:r>
            <w:r>
              <w:rPr>
                <w:rFonts w:hint="eastAsia" w:ascii="宋体" w:hAnsi="宋体" w:eastAsia="宋体" w:cs="宋体"/>
                <w:i w:val="0"/>
                <w:iCs w:val="0"/>
                <w:snapToGrid w:val="0"/>
                <w:color w:val="000000"/>
                <w:kern w:val="0"/>
                <w:sz w:val="22"/>
                <w:szCs w:val="22"/>
                <w:highlight w:val="none"/>
                <w:u w:val="none"/>
                <w:lang w:val="en-US" w:eastAsia="zh-CN" w:bidi="ar"/>
              </w:rPr>
              <w:t>本系统主要提供标准化模板（如敏捷、瀑布模型），支持项目拆解子任务，设置任务的优先级和依赖性关系，制定预算并关联任务成本，设置交付物和验收标准。</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4E85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套</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338F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1</w:t>
            </w:r>
          </w:p>
        </w:tc>
      </w:tr>
      <w:tr w14:paraId="3D00C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DEB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（二）</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230B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统一运维管理系统</w:t>
            </w:r>
          </w:p>
        </w:tc>
        <w:tc>
          <w:tcPr>
            <w:tcW w:w="4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1DC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统一运维平台可以将本项目涉及的网络和安全设备进行集中管理，对网内安全设备、网络设备、服务器等进行实时运行状态监控，分析研判各类安全事件，通过访问控制策略的配置，实现大规模部署环境下灵活、便捷的安全策略管理，阻止敏感信息外泄和非核心业务的滥用；同时还可以联动现网扫描设备实现对选定终端设备类型的精确探测反馈，实现对终端信息的二次核验，确保网络的整体安全。设备含设备管理、网络监控、攻击监控、系统管理、通用图标等≥65种大屏展示组件，可以以折线图、环形图、柱状图等形式进行展示。</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E501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套</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C719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1</w:t>
            </w:r>
          </w:p>
        </w:tc>
      </w:tr>
      <w:tr w14:paraId="4B2E1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279C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（三）</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DEAB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统一门户</w:t>
            </w:r>
          </w:p>
        </w:tc>
        <w:tc>
          <w:tcPr>
            <w:tcW w:w="4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28A6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统一门户平台集成了本项目的所有应用（除智慧共享药房、针灸数智服务平台以外），实现一键登录，支持his集成，用户同步认证。</w:t>
            </w:r>
            <w:r>
              <w:rPr>
                <w:rFonts w:hint="eastAsia" w:ascii="宋体" w:hAnsi="宋体" w:eastAsia="宋体" w:cs="宋体"/>
                <w:i w:val="0"/>
                <w:iCs w:val="0"/>
                <w:snapToGrid w:val="0"/>
                <w:color w:val="000000"/>
                <w:kern w:val="0"/>
                <w:sz w:val="22"/>
                <w:szCs w:val="22"/>
                <w:highlight w:val="none"/>
                <w:u w:val="none"/>
                <w:lang w:val="en-US" w:eastAsia="zh-CN" w:bidi="ar"/>
              </w:rPr>
              <w:br w:type="textWrapping"/>
            </w:r>
            <w:r>
              <w:rPr>
                <w:rFonts w:hint="eastAsia" w:ascii="宋体" w:hAnsi="宋体" w:eastAsia="宋体" w:cs="宋体"/>
                <w:i w:val="0"/>
                <w:iCs w:val="0"/>
                <w:snapToGrid w:val="0"/>
                <w:color w:val="000000"/>
                <w:kern w:val="0"/>
                <w:sz w:val="22"/>
                <w:szCs w:val="22"/>
                <w:highlight w:val="none"/>
                <w:u w:val="none"/>
                <w:lang w:val="en-US" w:eastAsia="zh-CN" w:bidi="ar"/>
              </w:rPr>
              <w:t>系统主要功能包括身份认证、身份管理、统一权限、单点登录、信息共享、应用管理与注册、门户管理、页面管理、部件管理导航管理、内容管理等。</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663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套</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9DAB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1</w:t>
            </w:r>
          </w:p>
        </w:tc>
      </w:tr>
    </w:tbl>
    <w:p w14:paraId="2CFD285B">
      <w:pPr>
        <w:numPr>
          <w:ilvl w:val="0"/>
          <w:numId w:val="0"/>
        </w:numPr>
        <w:ind w:leftChars="0"/>
        <w:rPr>
          <w:rFonts w:hint="eastAsia"/>
          <w:lang w:val="en-US" w:eastAsia="zh-CN"/>
        </w:rPr>
      </w:pPr>
    </w:p>
    <w:p w14:paraId="5A3E262B">
      <w:pPr>
        <w:numPr>
          <w:ilvl w:val="0"/>
          <w:numId w:val="0"/>
        </w:numPr>
        <w:rPr>
          <w:rFonts w:hint="eastAsia"/>
          <w:b/>
          <w:bCs/>
          <w:lang w:val="en-US" w:eastAsia="zh-CN"/>
        </w:rPr>
      </w:pPr>
      <w:r>
        <w:rPr>
          <w:rFonts w:hint="eastAsia"/>
          <w:b/>
          <w:bCs/>
          <w:lang w:val="en-US" w:eastAsia="zh-CN"/>
        </w:rPr>
        <w:t>现变更为：</w:t>
      </w:r>
    </w:p>
    <w:p w14:paraId="7D6D6462">
      <w:pPr>
        <w:numPr>
          <w:ilvl w:val="0"/>
          <w:numId w:val="0"/>
        </w:numPr>
        <w:rPr>
          <w:rFonts w:hint="default"/>
          <w:b/>
          <w:bCs/>
          <w:lang w:val="en-US" w:eastAsia="zh-CN"/>
        </w:rPr>
      </w:pPr>
      <w:r>
        <w:rPr>
          <w:rFonts w:hint="eastAsia"/>
          <w:b/>
          <w:bCs/>
          <w:lang w:val="en-US" w:eastAsia="zh-CN"/>
        </w:rPr>
        <w:t>硬件类</w:t>
      </w:r>
    </w:p>
    <w:tbl>
      <w:tblPr>
        <w:tblStyle w:val="3"/>
        <w:tblW w:w="8431" w:type="dxa"/>
        <w:tblInd w:w="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688"/>
        <w:gridCol w:w="1536"/>
        <w:gridCol w:w="4831"/>
        <w:gridCol w:w="688"/>
        <w:gridCol w:w="688"/>
      </w:tblGrid>
      <w:tr w14:paraId="0F37B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blHead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D29F5">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1"/>
                <w:highlight w:val="none"/>
                <w:u w:val="none"/>
              </w:rPr>
            </w:pPr>
            <w:r>
              <w:rPr>
                <w:rFonts w:hint="eastAsia" w:ascii="宋体" w:hAnsi="宋体" w:eastAsia="宋体" w:cs="宋体"/>
                <w:b/>
                <w:bCs/>
                <w:i w:val="0"/>
                <w:iCs w:val="0"/>
                <w:snapToGrid w:val="0"/>
                <w:color w:val="000000"/>
                <w:kern w:val="0"/>
                <w:sz w:val="22"/>
                <w:szCs w:val="22"/>
                <w:highlight w:val="none"/>
                <w:u w:val="none"/>
                <w:lang w:val="en-US" w:eastAsia="zh-CN" w:bidi="ar"/>
              </w:rPr>
              <w:t>序号</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3E69">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1"/>
                <w:highlight w:val="none"/>
                <w:u w:val="none"/>
              </w:rPr>
            </w:pPr>
            <w:r>
              <w:rPr>
                <w:rFonts w:hint="eastAsia" w:ascii="宋体" w:hAnsi="宋体" w:eastAsia="宋体" w:cs="宋体"/>
                <w:b/>
                <w:bCs/>
                <w:i w:val="0"/>
                <w:iCs w:val="0"/>
                <w:snapToGrid w:val="0"/>
                <w:color w:val="000000"/>
                <w:kern w:val="0"/>
                <w:sz w:val="22"/>
                <w:szCs w:val="22"/>
                <w:highlight w:val="none"/>
                <w:u w:val="none"/>
                <w:lang w:val="en-US" w:eastAsia="zh-CN" w:bidi="ar"/>
              </w:rPr>
              <w:t>名称</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5F6C">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1"/>
                <w:highlight w:val="none"/>
                <w:u w:val="none"/>
              </w:rPr>
            </w:pPr>
            <w:r>
              <w:rPr>
                <w:rFonts w:hint="eastAsia" w:ascii="宋体" w:hAnsi="宋体" w:eastAsia="宋体" w:cs="宋体"/>
                <w:b/>
                <w:bCs/>
                <w:i w:val="0"/>
                <w:iCs w:val="0"/>
                <w:snapToGrid w:val="0"/>
                <w:color w:val="000000"/>
                <w:kern w:val="0"/>
                <w:sz w:val="22"/>
                <w:szCs w:val="22"/>
                <w:highlight w:val="none"/>
                <w:u w:val="none"/>
                <w:lang w:val="en-US" w:eastAsia="zh-CN" w:bidi="ar"/>
              </w:rPr>
              <w:t>主要性能（技术）指标</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9365">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1"/>
                <w:highlight w:val="none"/>
                <w:u w:val="none"/>
              </w:rPr>
            </w:pPr>
            <w:r>
              <w:rPr>
                <w:rFonts w:hint="eastAsia" w:ascii="宋体" w:hAnsi="宋体" w:eastAsia="宋体" w:cs="宋体"/>
                <w:b/>
                <w:bCs/>
                <w:i w:val="0"/>
                <w:iCs w:val="0"/>
                <w:snapToGrid w:val="0"/>
                <w:color w:val="000000"/>
                <w:kern w:val="0"/>
                <w:sz w:val="22"/>
                <w:szCs w:val="22"/>
                <w:highlight w:val="none"/>
                <w:u w:val="none"/>
                <w:lang w:val="en-US" w:eastAsia="zh-CN" w:bidi="ar"/>
              </w:rPr>
              <w:t>单位</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3B6E">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1"/>
                <w:highlight w:val="none"/>
                <w:u w:val="none"/>
              </w:rPr>
            </w:pPr>
            <w:r>
              <w:rPr>
                <w:rFonts w:hint="eastAsia" w:ascii="宋体" w:hAnsi="宋体" w:eastAsia="宋体" w:cs="宋体"/>
                <w:b/>
                <w:bCs/>
                <w:i w:val="0"/>
                <w:iCs w:val="0"/>
                <w:snapToGrid w:val="0"/>
                <w:color w:val="000000"/>
                <w:kern w:val="0"/>
                <w:sz w:val="22"/>
                <w:szCs w:val="22"/>
                <w:highlight w:val="none"/>
                <w:u w:val="none"/>
                <w:lang w:val="en-US" w:eastAsia="zh-CN" w:bidi="ar"/>
              </w:rPr>
              <w:t>数量</w:t>
            </w:r>
          </w:p>
        </w:tc>
      </w:tr>
      <w:tr w14:paraId="3D27B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85CE">
            <w:pPr>
              <w:keepNext w:val="0"/>
              <w:keepLines w:val="0"/>
              <w:widowControl/>
              <w:suppressLineNumbers w:val="0"/>
              <w:snapToGrid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snapToGrid w:val="0"/>
                <w:color w:val="000000"/>
                <w:kern w:val="0"/>
                <w:sz w:val="21"/>
                <w:szCs w:val="21"/>
                <w:highlight w:val="none"/>
                <w:u w:val="none"/>
                <w:lang w:val="en-US" w:eastAsia="zh-CN" w:bidi="ar"/>
              </w:rPr>
              <w:t>一</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1C2F">
            <w:pPr>
              <w:keepNext w:val="0"/>
              <w:keepLines w:val="0"/>
              <w:widowControl/>
              <w:suppressLineNumbers w:val="0"/>
              <w:snapToGrid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snapToGrid w:val="0"/>
                <w:color w:val="000000"/>
                <w:kern w:val="0"/>
                <w:sz w:val="21"/>
                <w:szCs w:val="21"/>
                <w:highlight w:val="none"/>
                <w:u w:val="none"/>
                <w:lang w:val="en-US" w:eastAsia="zh-CN" w:bidi="ar"/>
              </w:rPr>
              <w:t>服务器</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33AC">
            <w:pPr>
              <w:snapToGrid w:val="0"/>
              <w:jc w:val="left"/>
              <w:rPr>
                <w:rFonts w:hint="eastAsia" w:ascii="宋体" w:hAnsi="宋体" w:eastAsia="宋体" w:cs="宋体"/>
                <w:b/>
                <w:bCs/>
                <w:i w:val="0"/>
                <w:iCs w:val="0"/>
                <w:color w:val="000000"/>
                <w:sz w:val="21"/>
                <w:szCs w:val="21"/>
                <w:highlight w:val="none"/>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95A5">
            <w:pPr>
              <w:snapToGrid w:val="0"/>
              <w:jc w:val="center"/>
              <w:rPr>
                <w:rFonts w:hint="eastAsia" w:ascii="宋体" w:hAnsi="宋体" w:eastAsia="宋体" w:cs="宋体"/>
                <w:b/>
                <w:bCs/>
                <w:i w:val="0"/>
                <w:iCs w:val="0"/>
                <w:color w:val="000000"/>
                <w:sz w:val="21"/>
                <w:szCs w:val="21"/>
                <w:highlight w:val="none"/>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B6E1">
            <w:pPr>
              <w:snapToGrid w:val="0"/>
              <w:jc w:val="center"/>
              <w:rPr>
                <w:rFonts w:hint="eastAsia" w:ascii="宋体" w:hAnsi="宋体" w:eastAsia="宋体" w:cs="宋体"/>
                <w:b/>
                <w:bCs/>
                <w:i w:val="0"/>
                <w:iCs w:val="0"/>
                <w:color w:val="000000"/>
                <w:sz w:val="21"/>
                <w:szCs w:val="21"/>
                <w:highlight w:val="none"/>
                <w:u w:val="none"/>
              </w:rPr>
            </w:pPr>
          </w:p>
        </w:tc>
      </w:tr>
      <w:tr w14:paraId="027D2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55C0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A7D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大数据服务器</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A92D5">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1、规格：≥12个3.5英寸硬盘盘位；</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2、CPU：配置≥2颗国产化处理器，主频≥2.6GHz，≥64core处理器，支持超线程；</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3、内存：配置≥16*32GB DDR5 内存条；</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4、系统盘：配置≥2*960GB SSD；</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5、数据盘：配置≥6*4TB SATA；</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6、缓存盘：配置≥2*3.2TB NVMe SSD；</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7、网口：配置≥4个GE，≥2个10GE光口（含光模块），≥2个25GE光口（含光模块）；</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8、RAID卡：配置独立RAID卡；</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9、配置冗余电源，冗余风扇；</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10、为保证项目正常交付，须提供服务器厂家的质保函；</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7C6A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7AE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18</w:t>
            </w:r>
          </w:p>
        </w:tc>
      </w:tr>
      <w:tr w14:paraId="199FE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654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24B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应用服务器</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956F0">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1、规格：≥12个3.5英寸硬盘盘位；</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2、CPU：配置≥2颗国产化处理器，主频≥2.6GHz，≥64core处理器，支持超线程；</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3、内存：配置≥16*32GB DDR5内存条；</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4、系统盘：配置≥2*960GB SSD；</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5、网口：配置≥4个GE，≥2个10GE光口（含光模块），≥2个25GE光口（含光模块）；</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6、RAID卡：配置独立RAID卡；</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7、配置冗余电源，冗余风扇；</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8、为保证项目正常交付，须提供服务器厂家的质保函；</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A80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7632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15</w:t>
            </w:r>
          </w:p>
        </w:tc>
      </w:tr>
      <w:tr w14:paraId="60AD5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EB7A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3</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7F23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边缘超融合节点</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FBC7">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1、通过服务器节点构建，同一节点内实现计算存储融合，可配置副本（2副本或3副本）或EC（纠删码），可满足不同可靠性要求的业务场景。</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2、支持图形化界面划分存储资源池，每个存储资源池即为一个故障域，保证可靠性。</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3、配置超融合管理授权及分布式存储授权，共配置≥3个节点，单节点配置如下：</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1）规格：≥12个3.5英寸硬盘盘位；</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2）CPU：配置≥2颗国产化处理器，主频≥2.6GHz，≥64core处理器，或支持超线程；</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3）内存：配置≥16*32GB DDR4 内存条或DDR5内存条；</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4）系统盘：配置≥2*960GB SAS SSD；</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5）数据盘：配置≥5*4TB SATA；</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6）缓存盘：配置≥1*3.2TB NVMe SSD；</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7）网口：配置≥4个GE，≥4个10GE光口（含光模块）；</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8）RAID卡：配置独立RAID卡；</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9）配置冗余电源，冗余风扇；</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10）为保证项目正常交付，须提供服务器厂家的质保函；</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50B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套</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F1D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w:t>
            </w:r>
          </w:p>
        </w:tc>
      </w:tr>
      <w:tr w14:paraId="59824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91E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4</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AC4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高性能存储节点</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A670">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1、控制器规格：≤5U机架式双控制器存储；</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2、缓存：≥768GB缓存，交流电源；</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3、处理器：国产化处理器，总核数≥128核；</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4、端口：≥4*100Gb RDMA；</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5、端口：≥2*4端口25Gb ETH(含模块)；</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6、端口：≥2*4端口 1Gb ETH ；</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7、硬盘：配置≥16块7.68 TB NVMe  SSD ，≥77块16TB 7.2K RPM NL SAS，RAID6后可得容量不低于1PB；</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8、线缆：配置≥8根多模光跳线；</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9、线缆：配置≥4*高速电缆-48G Mini SAS -3m；</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9、配置SAN许可(含存储管理软件,瘦分配,数据迁移,快照,远程复制,克隆,服务质量管理,智能运维软件,主机多路径,异构虚拟化,双活,CDP)；</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10、配置NAS许可(含CIFS,NFS,NDMP,瘦分配,快照,远程复制,克隆,服务质量管理,双活,CDP,智能运维软件,NAS备份)；</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11、存储系统为对称AA架构，LUN无控制器归属，在多控配置下，能够负载到所有控制器，CPU利用率差异小于5%，提供CNAS检测证明，并加盖厂商公章。</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718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AEB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w:t>
            </w:r>
          </w:p>
        </w:tc>
      </w:tr>
      <w:tr w14:paraId="66E18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8EFC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5</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3F1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中心智算节点</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CA95">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1、单节点国产化AI算力：≥2.2 PFLOPS FP16，单节点≥512GB HBM高带宽显存。单个AI处理器/加速卡支持≥280TFLOPS@FP16算力，单卡≥64GB HBM高带宽内存。</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2、单节点CPU：≥4颗国产化处理器，单颗物理核心数≥48，主频≥2.6GHz。</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3、单节点内存：容量 ≥512G DDR4，内存频率≥3200MHZ。</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4、单节点硬盘：≥2*960GB SSD，≥2*3.2TB SSD；。</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5、单节点网络：≥2个10GE光口（含光模块），≥4*25Gbps端口(含光模块)，≥8*200G光口（含光模块）。</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6、根据网络信息安全要求，主板管理控制器为国产管理芯片，该芯片能提供基于Web的远程管理控制、配备硬件监控、远程管理功能，支持IPMI2.0标准，提供IKVM功能，实现远程KVM功能。</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7、为保证项目正常交付，须提供服务器厂家的质保函；</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C3D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E55A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4</w:t>
            </w:r>
          </w:p>
        </w:tc>
      </w:tr>
      <w:tr w14:paraId="36AC3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D61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6</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457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边缘智算节点</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4E7F0">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1、规格：≥12个3.5英寸硬盘盘位；</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2、CPU：配置≥2颗国产化处理器，主频≥2.6GHz，≥64core处理器，或支持超线程；</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3、内存：配置≥8*32GB DDR4 内存条；</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4、系统盘：配置≥2*960GB SAS SSD；</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5、网口：配置≥4个GE，≥4个10GE光口（含光模块）；</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6、RAID卡：配置独立RAID卡；</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7、加速卡：≥4*AI加速卡；单卡≥140T FP16、≥96GB；</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8、配置冗余电源，冗余风扇；</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9、为保证项目正常交付，须提供服务器厂家的质保函；</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9C8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B1E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6</w:t>
            </w:r>
          </w:p>
        </w:tc>
      </w:tr>
      <w:tr w14:paraId="470DE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8B79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7</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8346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备份一体机</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26A2">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1、支持对Oracle、MySQL、SQL Server、GaussDB OLTP、OpenGauss、Postgre SQL、达梦、KingBase、DB2、SAP HANA、GoldenDB、HCS GaussDB数据库进行在线备份保护。</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2、支持Oracle、MySQL数据库的永久增量备份功能，合成副本支持数据重复删除、备份副本异地复制、备份副本长期保留到对象和带库功能，支持备份副本即时挂载和恢复。</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3、支持HDFS、HBase、Hive、ElasticSearch、Redis、ClickHouse等大数据组件的数据备份功能。备份任务配置过程全部图形化操作，无需编写脚本，且支持HDFS单文件、HDFS目录、HBase单表、HBase NameSpace级、Hive表级、ElasticSearch索引级、ClickHouse表级细粒度备份和恢复能力。</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4、提供按备份任务细粒度复制，支持设置立即复制和周期性复制，支持设置复制副本保留时长（支持永久保留、按年/月/周/天保留）；</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5、双控,SSD&amp;HDD,≥256GB 缓存,采用国产化处理器，主频≥2.6GHz，总核心数≥40core；实配≥4*960GB SSD SAS硬盘；≥8*8TB 7.2K RPM NL SAS硬盘；配置≥32T备份许可；提供≥8个GE，≥4个10GE光口（含光模块）；</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CB6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865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w:t>
            </w:r>
          </w:p>
        </w:tc>
      </w:tr>
      <w:tr w14:paraId="49DBA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688" w:type="dxa"/>
            <w:vMerge w:val="restart"/>
            <w:tcBorders>
              <w:top w:val="single" w:color="000000" w:sz="4" w:space="0"/>
              <w:left w:val="single" w:color="000000" w:sz="4" w:space="0"/>
              <w:right w:val="single" w:color="000000" w:sz="4" w:space="0"/>
            </w:tcBorders>
            <w:shd w:val="clear" w:color="auto" w:fill="auto"/>
            <w:vAlign w:val="center"/>
          </w:tcPr>
          <w:p w14:paraId="02F2A0F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8</w:t>
            </w:r>
          </w:p>
        </w:tc>
        <w:tc>
          <w:tcPr>
            <w:tcW w:w="1536" w:type="dxa"/>
            <w:vMerge w:val="restart"/>
            <w:tcBorders>
              <w:top w:val="single" w:color="000000" w:sz="4" w:space="0"/>
              <w:left w:val="single" w:color="000000" w:sz="4" w:space="0"/>
              <w:right w:val="single" w:color="000000" w:sz="4" w:space="0"/>
            </w:tcBorders>
            <w:shd w:val="clear" w:color="auto" w:fill="auto"/>
            <w:vAlign w:val="center"/>
          </w:tcPr>
          <w:p w14:paraId="24348D5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云平台</w:t>
            </w:r>
          </w:p>
        </w:tc>
        <w:tc>
          <w:tcPr>
            <w:tcW w:w="4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11EAD9">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平台云软件支持对存储、交换机、服务器、超融合、虚拟化资源的统一管理，无需多个软件界面分散管理，管理能力包括设备基本信息查询、配置信息查询、历史性能信息、资源利用率查询、设备告警信息查询等；</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2、支持在同一界面配置交换机设置，块存储、文件存储快速发放，实现虚拟机端到端的发放。</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3、提供了虚拟机视角的IO路径全链路故障诊断：一个界面展示虚拟盘、虚拟机、主机、交换机、存储设备的IO路径级的拓扑信息。</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4、基于应用视角，提供了包含虚拟机、主机、LUN、存储等对象实例的多维度的关联对象分析，快速定界定位问题。</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5、支持通过设置快照策略任务对虚拟机进行定时快照，满足日常运维管理诉求。运维人员可设置不同的虚拟机快照策略，可按天、周、月设置执行计划。</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6、提供预见式运维，支持管理员可自定义检查条件，对存储、计算、网络的配置、容量、性能、可用性、低负载、可回收资源进行检查，在匹配到违规条件时，产生事件，帮助管理员实现风险提前识别与闭环。</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7、支持用户针对指定的虚拟机配置检查策略，达到策略定义的阈值后自动扩容虚拟机的CPU或者内存。过程中虚拟机正常运行不需要重启。</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8、支持批量对多个虚拟机的CPU、内存、磁盘硬件参数做变更配置，提升运维效率。</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9、支持大屏展示，预置超过3种大屏；预置超过20种图表控件，可支持用户自定义大屏内容。</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10、支持租户管理，提供资源配额管理。</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11、支持报表统计，支持周期性自动生成报表，预置容量、资源性能，告警等30多种典型业务场景的报表。支持用户自定义报表统计内容。</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12、配置≥42颗CPU计算虚拟化高级版/企业版授权、≥1800核容器授权及≥110颗CPU云平台授权；</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6B68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套</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4E24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w:t>
            </w:r>
          </w:p>
        </w:tc>
      </w:tr>
      <w:tr w14:paraId="6D50E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688" w:type="dxa"/>
            <w:vMerge w:val="continue"/>
            <w:tcBorders>
              <w:left w:val="single" w:color="000000" w:sz="4" w:space="0"/>
              <w:bottom w:val="single" w:color="000000" w:sz="4" w:space="0"/>
              <w:right w:val="single" w:color="000000" w:sz="4" w:space="0"/>
            </w:tcBorders>
            <w:shd w:val="clear" w:color="auto" w:fill="auto"/>
            <w:vAlign w:val="center"/>
          </w:tcPr>
          <w:p w14:paraId="2E495D05">
            <w:pPr>
              <w:keepNext w:val="0"/>
              <w:keepLines w:val="0"/>
              <w:widowControl/>
              <w:suppressLineNumbers w:val="0"/>
              <w:snapToGrid w:val="0"/>
              <w:jc w:val="center"/>
              <w:textAlignment w:val="center"/>
              <w:rPr>
                <w:rFonts w:hint="eastAsia" w:ascii="宋体" w:hAnsi="宋体" w:eastAsia="宋体" w:cs="宋体"/>
                <w:b/>
                <w:bCs/>
                <w:i w:val="0"/>
                <w:iCs w:val="0"/>
                <w:color w:val="000000"/>
                <w:sz w:val="21"/>
                <w:szCs w:val="21"/>
                <w:highlight w:val="none"/>
                <w:u w:val="none"/>
              </w:rPr>
            </w:pPr>
          </w:p>
        </w:tc>
        <w:tc>
          <w:tcPr>
            <w:tcW w:w="1536" w:type="dxa"/>
            <w:vMerge w:val="continue"/>
            <w:tcBorders>
              <w:left w:val="single" w:color="000000" w:sz="4" w:space="0"/>
              <w:bottom w:val="single" w:color="000000" w:sz="4" w:space="0"/>
              <w:right w:val="single" w:color="000000" w:sz="4" w:space="0"/>
            </w:tcBorders>
            <w:shd w:val="clear" w:color="auto" w:fill="auto"/>
            <w:vAlign w:val="center"/>
          </w:tcPr>
          <w:p w14:paraId="00754E35">
            <w:pPr>
              <w:keepNext w:val="0"/>
              <w:keepLines w:val="0"/>
              <w:widowControl/>
              <w:suppressLineNumbers w:val="0"/>
              <w:snapToGrid w:val="0"/>
              <w:jc w:val="center"/>
              <w:textAlignment w:val="center"/>
              <w:rPr>
                <w:rFonts w:hint="eastAsia" w:ascii="宋体" w:hAnsi="宋体" w:eastAsia="宋体" w:cs="宋体"/>
                <w:b/>
                <w:bCs/>
                <w:i w:val="0"/>
                <w:iCs w:val="0"/>
                <w:color w:val="000000"/>
                <w:sz w:val="21"/>
                <w:szCs w:val="21"/>
                <w:highlight w:val="none"/>
                <w:u w:val="none"/>
              </w:rPr>
            </w:pPr>
          </w:p>
        </w:tc>
        <w:tc>
          <w:tcPr>
            <w:tcW w:w="4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088BD">
            <w:pPr>
              <w:snapToGrid w:val="0"/>
              <w:jc w:val="left"/>
              <w:rPr>
                <w:rFonts w:hint="eastAsia" w:ascii="宋体" w:hAnsi="宋体" w:eastAsia="宋体" w:cs="宋体"/>
                <w:i w:val="0"/>
                <w:iCs w:val="0"/>
                <w:color w:val="000000"/>
                <w:sz w:val="21"/>
                <w:szCs w:val="21"/>
                <w:highlight w:val="none"/>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58C0">
            <w:pPr>
              <w:snapToGrid w:val="0"/>
              <w:jc w:val="center"/>
              <w:rPr>
                <w:rFonts w:hint="eastAsia" w:ascii="宋体" w:hAnsi="宋体" w:eastAsia="宋体" w:cs="宋体"/>
                <w:b/>
                <w:bCs/>
                <w:i w:val="0"/>
                <w:iCs w:val="0"/>
                <w:color w:val="000000"/>
                <w:sz w:val="21"/>
                <w:szCs w:val="21"/>
                <w:highlight w:val="none"/>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3AEA">
            <w:pPr>
              <w:snapToGrid w:val="0"/>
              <w:jc w:val="center"/>
              <w:rPr>
                <w:rFonts w:hint="eastAsia" w:ascii="宋体" w:hAnsi="宋体" w:eastAsia="宋体" w:cs="宋体"/>
                <w:b/>
                <w:bCs/>
                <w:i w:val="0"/>
                <w:iCs w:val="0"/>
                <w:color w:val="000000"/>
                <w:sz w:val="21"/>
                <w:szCs w:val="21"/>
                <w:highlight w:val="none"/>
                <w:u w:val="none"/>
              </w:rPr>
            </w:pPr>
          </w:p>
        </w:tc>
      </w:tr>
      <w:tr w14:paraId="6DF93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41753">
            <w:pPr>
              <w:keepNext w:val="0"/>
              <w:keepLines w:val="0"/>
              <w:widowControl/>
              <w:suppressLineNumbers w:val="0"/>
              <w:snapToGrid w:val="0"/>
              <w:jc w:val="center"/>
              <w:textAlignment w:val="center"/>
              <w:rPr>
                <w:rFonts w:hint="eastAsia" w:ascii="宋体" w:hAnsi="宋体" w:eastAsia="宋体" w:cs="宋体"/>
                <w:b/>
                <w:bCs/>
                <w:i w:val="0"/>
                <w:iCs w:val="0"/>
                <w:snapToGrid w:val="0"/>
                <w:color w:val="000000"/>
                <w:sz w:val="21"/>
                <w:szCs w:val="21"/>
                <w:highlight w:val="none"/>
                <w:u w:val="none"/>
                <w:lang w:val="en-US" w:eastAsia="zh-CN" w:bidi="ar-SA"/>
              </w:rPr>
            </w:pPr>
            <w:r>
              <w:rPr>
                <w:rFonts w:hint="eastAsia" w:ascii="宋体" w:hAnsi="宋体" w:eastAsia="宋体" w:cs="宋体"/>
                <w:b/>
                <w:bCs/>
                <w:i w:val="0"/>
                <w:iCs w:val="0"/>
                <w:snapToGrid w:val="0"/>
                <w:color w:val="000000"/>
                <w:kern w:val="0"/>
                <w:sz w:val="21"/>
                <w:szCs w:val="21"/>
                <w:highlight w:val="none"/>
                <w:u w:val="none"/>
                <w:lang w:val="en-US" w:eastAsia="zh-CN" w:bidi="ar"/>
              </w:rPr>
              <w:t>二</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BCE3">
            <w:pPr>
              <w:keepNext w:val="0"/>
              <w:keepLines w:val="0"/>
              <w:widowControl/>
              <w:suppressLineNumbers w:val="0"/>
              <w:snapToGrid w:val="0"/>
              <w:jc w:val="center"/>
              <w:textAlignment w:val="center"/>
              <w:rPr>
                <w:rFonts w:hint="eastAsia" w:ascii="宋体" w:hAnsi="宋体" w:eastAsia="宋体" w:cs="宋体"/>
                <w:b/>
                <w:bCs/>
                <w:i w:val="0"/>
                <w:iCs w:val="0"/>
                <w:snapToGrid w:val="0"/>
                <w:color w:val="000000"/>
                <w:sz w:val="21"/>
                <w:szCs w:val="21"/>
                <w:highlight w:val="none"/>
                <w:u w:val="none"/>
                <w:lang w:val="en-US" w:eastAsia="zh-CN" w:bidi="ar-SA"/>
              </w:rPr>
            </w:pPr>
            <w:r>
              <w:rPr>
                <w:rFonts w:hint="eastAsia" w:ascii="宋体" w:hAnsi="宋体" w:eastAsia="宋体" w:cs="宋体"/>
                <w:b/>
                <w:bCs/>
                <w:i w:val="0"/>
                <w:iCs w:val="0"/>
                <w:snapToGrid w:val="0"/>
                <w:color w:val="000000"/>
                <w:kern w:val="0"/>
                <w:sz w:val="21"/>
                <w:szCs w:val="21"/>
                <w:highlight w:val="none"/>
                <w:u w:val="none"/>
                <w:lang w:val="en-US" w:eastAsia="zh-CN" w:bidi="ar"/>
              </w:rPr>
              <w:t>网络设备</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C7477">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8EDF">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D40CB">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16DB4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828A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936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互联网核心交换机</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122C">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1.交换容量≥170Tbps，包转发率≥128000Mpps；</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2.主控槽位≥2个；整机业务板槽位数≥8个，主控槽位与业务线卡槽位宽度相同，为全宽槽位，电源槽位≥4个；</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3.要求设备采用国产化CPU芯片和转发芯片；</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4.支持VxLAN 分布式网关、集中式网关，BGP-EVPN，通过 Netconf配置VxLAN；</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5.支持整机MAC地址≥380K；MAC学习速率≥16000/s;整机ARP表项≥140000，整机ND表项≥80000，IPv4 路由表以及 FIB表≥256000， IPv6 路由表以及 FIB表≥80000；</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6.支持 Telemetry 技术，实时采集设备数据并上送至网络分析组件平台，通过智能故障识别算法对网络数据进行分析，精准展现网络实时状态，及时定界故障以及故障发生原因，精准保障用户体验；</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7.配置要求: 双主控引擎，≥2个独立风扇框，≥2个交流电源，≥2个100G光口，≥24个万兆光口，≥32个千兆光口，≥48个千兆电口，≥24个万兆多模模块，≥1根5米万兆集群线缆。为满足后期扩容需求，满足上述配置后空余业务槽位≥4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4B7C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2ECC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w:t>
            </w:r>
          </w:p>
        </w:tc>
      </w:tr>
      <w:tr w14:paraId="6E75F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794A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730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互联网接入交换机</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F6D02">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1.交换容量≥2.5Tbps，转发性能≥1500Mpps；</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2.万兆光接口≥24个，100G光接口≥2个，交流电源≥2个，≥24个万兆多模模块，40G堆叠线缆≥1根；</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3.支持VXLAN分布式网关，集中式网关，支持BGP-EVPN，支持VXLAN 路由交换；</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4.支持RIP、RIPng、OSPF、OSPFV3、ISIS、ISISV6、BGP、BGP4+；</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5.设备关键芯片(CPU、转发芯片)均为国产化芯片；</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6.MAC 地址表容量≥128K， ARP 地址容量≥64K， FIBv4 表容量≥128K， FIBv6 表容量≥64K；</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7.为了方便后期维护，要求设备支持外置复位按钮，可在忘记密码或清空配置时使用，使设备快速恢复出厂配置；</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BBB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168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w:t>
            </w:r>
          </w:p>
        </w:tc>
      </w:tr>
      <w:tr w14:paraId="771C3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CBA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3</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C890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核心交换机</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0726C">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1.交换容量≥800Tbps，包转发率≥230000Mpps；</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2.整机主控槽位≥2个，业务槽位数≥4个，交换网板与业务槽位垂直正交CLOS架构；</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3.设备关键芯片(CPU、转发芯片)均为国产化芯片；</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4.支持Vxlan协议，且支持BGP EVPN协议；</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5.MAC地址表容量≥250K，ARP地址容量≥250K，FIBv4表容量≥250K，FIBv6表容量≥80K；</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6.配置要求：冗余主控，交换网板≥6个，电源≥2个，40G光接口≥36个，10G光接口≥48个，万兆多模模块≥48个，5米40G高速线缆≥2根；</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63C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EFC0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w:t>
            </w:r>
          </w:p>
        </w:tc>
      </w:tr>
      <w:tr w14:paraId="6394B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FEC9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4</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316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接入交换机</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4179D">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1.交换容量≥4.8Tbps，包转发率≥2000Mpps；</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2.固定接口交换机，独立风扇模块≥3个，电源槽位≥2个；</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3.设备CPU芯片和转发芯片均采用国产自研芯片；</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4.支持配置回滚，在系统运行过程中发现配置错误、业务运行不正常，可以通过该命令将系统回退到指定的历史配置状态；</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5.端口侧面板和电源侧面板都配备系统运行状态灯和远程运维ID指示灯，现场定位用指示灯，运维人员可远程控制ID灯开启和关闭；</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6.配置：10GE光接口≥48个，100GE光接口≥8个 ，万兆多模模块≥48个，40G多模模块≥4个，配置冗余电源；</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6BC0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CFA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10</w:t>
            </w:r>
          </w:p>
        </w:tc>
      </w:tr>
      <w:tr w14:paraId="636AC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722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5</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509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存储互联交换机</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675A">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1.交换容量≥8Tbps，包转发率≥2300Mpps；</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2.固定接口交换机，独立风扇模块≥5个，电源槽位≥2个；</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3.支持智能无损网络特性，支持PFC死锁预防，支持识别流量模型动态调节ECN门限功能即AI ECN功能；</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4.设备CPU芯片和转发芯片均采用国产自研芯片；</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5.端口侧面板和电源侧面板都配备系统运行状态灯和远程运维ID指示灯，现场定位用指示灯，运维人员可远程控制ID灯开启和关闭；</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6.配置：25GE光接口≥48个（不可通过接口拆分提供），100 GE光接口≥8个，≥48个25G多模模块，≥4个40G多模模块，配置冗余电源；</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044F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FB1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w:t>
            </w:r>
          </w:p>
        </w:tc>
      </w:tr>
      <w:tr w14:paraId="3794E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6E3E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6</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8DB9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超融合接入交换机</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4D6A0">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1.交换容量≥4.8Tbps，包转发率≥2000Mpps；</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2.固定接口交换机，独立风扇模块≥3个，电源槽位≥2个；</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3.设备CPU芯片和转发芯片均采用国产自研芯片；</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4.支持配置回滚，在系统运行过程中发现配置错误、业务运行不正常，可以通过该命令将系统回退到指定的历史配置状态；</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5.端口侧面板和电源侧面板都配备系统运行状态灯和远程运维ID指示灯，现场定位用指示灯，运维人员可远程控制ID灯开启和关闭；</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6.配置：10GE光接口≥48个，100GE光接口≥8个 ，万兆多模模块≥48个，40G多模模块≥4个，配置冗余电源；</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4D6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740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4</w:t>
            </w:r>
          </w:p>
        </w:tc>
      </w:tr>
      <w:tr w14:paraId="57F71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00A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7</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8E0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高速互联交换机</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83F5">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1.交换容量≥25.6Tbps ，包转发率≥8000Mpps；</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2.固定接口交换机，电源模块槽位≥2个，支持电源1+1备份，风扇模块槽位≥6个；</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3.400GE QSFP-DD光接口≥32个，10GE SFP+光接口≥2个，配置≥24个400G光模块以及配套400G一分二线缆；</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4.设备CPU芯片、转发芯片均为国产自研芯片，满足自主可控；</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5.支持AI ECN，可以根据现网流量模型智能调整无损队列的ECN门限，可以保障零丢包下的低时延和高吞吐，让无损业务达到最优性能；</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6.支持M-LAG或vPC或DRNI等跨机箱链路捆绑技术；</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7.支持RDMA,RoCEv2,可提供“无丢包、低时延、高吞吐”的网络环境；</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8.支持Vxlan，且支持 EVPN VxLAN，支持VxLAN网络与VLAN网络互通；</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C07D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FBD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w:t>
            </w:r>
          </w:p>
        </w:tc>
      </w:tr>
      <w:tr w14:paraId="1F660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733E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8</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7B2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管理交换机</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6847">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1.交换容量≥660Gbps，包转发率≥200Mpps；</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2.固定接口交换机，电源槽位≥2个；</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3.设备支持复位按钮，忘记密码可以通过按钮恢复出厂设置；</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4.设备CPU芯片和转发芯片均采用国产自研芯片；</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5.支持配置回滚不重启，在系统运行过程中发现配置错误、业务运行不正常，可以通过该命令将系统回退到指定的历史配置状态；</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6.设备支持ID指示灯，便于快速定位设备位置；</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7.配置：千兆电接口≥48个，10GE光接口≥4个，支持≥2个专用堆叠口，≥4个万兆多模模块，配置冗余电源；</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231F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5CDF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4</w:t>
            </w:r>
          </w:p>
        </w:tc>
      </w:tr>
      <w:tr w14:paraId="0AC89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C12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9</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9E4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应用负载均衡器</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756D">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1、千兆电口≥8个，万兆光口≥8个，万兆多模光模块≥4个，冗余电源,含国密和商密芯片加速卡；采用国产化CPU和操作系统；</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2、吞吐量≥40G；并发连接数大于等于2500万，新建连接数≥20万；支持多存储介质，可同时支持EMMC卡≥4GB，SSD硬盘≥512GB；</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3、支持TCP、HTTP、ICMP、DNS、SNMP、UDP、SMTP、POP3、SSL、Oracle、FTP、SIP、RADIUS、自定义等健康监测方式；支持源IP、目的IP、SIP、HASH、http cookie、http header、URL、Radius、DHCP、SSL ID、自定义等多种会话保持方式；</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4、单一设备可同时支持包括链路负载均衡、服务器负载均衡、全局负载均衡的功能；（需提供设备功能界面截图证明)</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5、支持TCP、HTTP、HTTPS、ICMP、DNS、SNMP、UDP、SMTP、POP3、SSL、Oracle、FTP、SIP、RADIUS、自定义健康监测脚本等健康监测方式；</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6、支持轮询、加权轮询、最小流量、最小连接、加权最小连接、加权最佳性能、每源IP轮询、源地址源端口哈希散列等服务器负载均衡调度算法；</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7、支持主备真实服务组功能，在缺省实服务组内的成员均不可用时，启用备份实服务组对外提供服务，无需单独配置真实服务的优先级；</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8、支持手动方式的双机配置一致性检查功能，在日常运维中，可以通过手动的方式检查双机之间的配置是否保持一致，并且显示上次检查时间以及检查结果是否为一致，在不一致的情况下，可以详细展示出双机在地址池、NAT、真实服务、真实服务组、虚拟服务、健康检查、会话保持、HTTP内容调度、SSL策略等模块的配置差异化对比；（提供设备功能界面截图并加盖原厂商公章）</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9、支持一键跳转至命令行CLI功能，支持通过设备WEBUI页面，一键跳转至命令行CLI界面，无需通过远程管理工具登录命令行CLI界面；</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32A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DD8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4</w:t>
            </w:r>
          </w:p>
        </w:tc>
      </w:tr>
      <w:tr w14:paraId="6D9F6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B8330">
            <w:pPr>
              <w:keepNext w:val="0"/>
              <w:keepLines w:val="0"/>
              <w:widowControl/>
              <w:suppressLineNumbers w:val="0"/>
              <w:snapToGrid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snapToGrid w:val="0"/>
                <w:color w:val="000000"/>
                <w:kern w:val="0"/>
                <w:sz w:val="21"/>
                <w:szCs w:val="21"/>
                <w:highlight w:val="none"/>
                <w:u w:val="none"/>
                <w:lang w:val="en-US" w:eastAsia="zh-CN" w:bidi="ar"/>
              </w:rPr>
              <w:t>三</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911CD">
            <w:pPr>
              <w:keepNext w:val="0"/>
              <w:keepLines w:val="0"/>
              <w:widowControl/>
              <w:suppressLineNumbers w:val="0"/>
              <w:snapToGrid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snapToGrid w:val="0"/>
                <w:color w:val="000000"/>
                <w:kern w:val="0"/>
                <w:sz w:val="21"/>
                <w:szCs w:val="21"/>
                <w:highlight w:val="none"/>
                <w:u w:val="none"/>
                <w:lang w:val="en-US" w:eastAsia="zh-CN" w:bidi="ar"/>
              </w:rPr>
              <w:t>安全设备</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76F0">
            <w:pPr>
              <w:snapToGrid w:val="0"/>
              <w:jc w:val="center"/>
              <w:rPr>
                <w:rFonts w:hint="eastAsia" w:ascii="宋体" w:hAnsi="宋体" w:eastAsia="宋体" w:cs="宋体"/>
                <w:b/>
                <w:bCs/>
                <w:i w:val="0"/>
                <w:iCs w:val="0"/>
                <w:color w:val="000000"/>
                <w:sz w:val="21"/>
                <w:szCs w:val="21"/>
                <w:highlight w:val="none"/>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B8A8">
            <w:pPr>
              <w:snapToGrid w:val="0"/>
              <w:jc w:val="center"/>
              <w:rPr>
                <w:rFonts w:hint="eastAsia" w:ascii="宋体" w:hAnsi="宋体" w:eastAsia="宋体" w:cs="宋体"/>
                <w:b/>
                <w:bCs/>
                <w:i w:val="0"/>
                <w:iCs w:val="0"/>
                <w:color w:val="000000"/>
                <w:sz w:val="21"/>
                <w:szCs w:val="21"/>
                <w:highlight w:val="none"/>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CDCB">
            <w:pPr>
              <w:snapToGrid w:val="0"/>
              <w:jc w:val="center"/>
              <w:rPr>
                <w:rFonts w:hint="eastAsia" w:ascii="宋体" w:hAnsi="宋体" w:eastAsia="宋体" w:cs="宋体"/>
                <w:b/>
                <w:bCs/>
                <w:i w:val="0"/>
                <w:iCs w:val="0"/>
                <w:color w:val="000000"/>
                <w:sz w:val="21"/>
                <w:szCs w:val="21"/>
                <w:highlight w:val="none"/>
                <w:u w:val="none"/>
              </w:rPr>
            </w:pPr>
          </w:p>
        </w:tc>
      </w:tr>
      <w:tr w14:paraId="44AE8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6A0D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156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万兆防火墙（专网区）</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606C">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机框式插卡设备，主控≥2，支持N+1冗余备份，业务槽位数≥3，具有良好的扩展性；支持扩容业务功能板卡数量，实现整机业务性能叠加，满配整机业务吞吐量≥1080Gbps，最大并发连接数≥2亿，每秒新建连接数≥1440万，支持扩展万兆接口≥96个，100G接口≥8或40G接口≥16；</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2、本次实配国产化主控，电源模块≥2块，主控≥2，风扇模块≥2个，千兆电口≥4个，万兆光口接口≥16个，万兆多模光模块≥16个，业务吞吐量≥80Gbps；</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3、支持丰富的VPN特性，如 IPSec VPN、SSL VPN、L2TP VPN、MPLS VPN、GRE等；支持国用商用密码对数据进行加密。</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4、支持L2～L7的全面安全防御，包括防火墙、NAT、LB、IPS、AV、ACG、VPN等；</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5、支持Land、Smurf、Fraggle、WinNuke、Ping of Death、Tear Drop、IP Spoofing攻击防护；支持SYN Flood、ICMP Flood、UDP Flood、ARP Flood攻击防护，支持IP地址扫描，端口扫描防护，支持ARP欺骗防护功能、支持IP协议异常报文检测和TCP协议异常报文检测；</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6、支持对安全策略进行冗余分析，并支持按不同时间段筛选未匹配的策略功能，且可以对其进行禁/启用或者删除操作；</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7、支持主机和业务模块统一IP管理和统一的配置界面，支持统一网管功能，支持紧耦合部署；</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8、支持将一台逻辑上的设备虚拟化成多个虚拟防火墙，并可查看各虚拟防火墙的CPU和内存利用率、新建、并发和吞吐信息，并可单独重启特定虚拟防火墙；</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9、支持同一块板卡、跨板卡的链路聚合，支持多台物理设备完成虚拟化之后，不同物理设备的物理端口进行聚合；</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10、支持自动生成安全策略，统一运维管理平台可通过对流量日志的统计整理，自动生成安全策略，并下发给防火墙设备，提高运维人员工作效率（提供和统一管理平台的对接的承诺函）；</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11、支持 802、1Qbg、DCB 等；支持 VXLAN 等 Overlay 主流标准技术；支持 Openflow1、3 协议标准；具备SDN 及专网区特性；</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12、支持设备在线状态监测机制，实现对包括主控引擎，背板，芯片和存储等关键元器件进行检测；</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8C3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98A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w:t>
            </w:r>
          </w:p>
        </w:tc>
      </w:tr>
      <w:tr w14:paraId="0BF5C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508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9477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万兆防火墙（互联网区）</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0C50">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1、具备千兆电口≥8个，千兆光口≥2个，万兆光口≥4个，千兆多模光模块≥2个，万兆多模光模块≥4个，支持扩展槽≥1个，冗余交流电源；</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2、整机吞吐量≥10Gbps，每秒新建连接数≥23万，最大并发连接数≥500万，含5年病毒、IPS、应用识别、URL特征库及升级服务；</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3、产品由专用的国产化硬件平台、国产化操作系统及功能软件构成；</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4、支持一体化安全策略配置，可以通过一条策略实现五元组、应用、服务、时间、长连接、IP限速、IPS、AV、URL过滤、行为审计等功能配置,简化用户管理；</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5、具备防火墙、应用识别、链路负载均衡、IPV6、VPN等功能，支持扩展URL过滤、IPS、AV、IP信誉库、区域特征库、威胁情报等功能；</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6、支持IPv4／IPv6 NAT地址转换，支持源地址转换SNAT，目的地址转换DNAT和双向地址转换双向NAT，支持NAT66地址转换；支持多种应用协议，如FTP、H.323、RAS、RTSP、SIP、ICMP、DNS、PPTP、NBT的NAT ALG功能；</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7、支持通过命令查询数据流在设备上的处理流程，可以看到报文经过设备的处理流程，包含不限于入接口、会话创建、NAT匹配结果、路由查询结果、安全策略匹配、出接口等以及数据包在设备中最终的处理结果等信息，便于进行故障排查；</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8、支持在一台物理设备上划分出≥30个并发相互独立的虚拟系统，并可以查看虚拟系统的CPU和内存利用率、新建、并发和吞吐等信息，并支持单独重启一个虚拟系统，其他虚拟系统以及公共系统的业务不受影响。；</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691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0D32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w:t>
            </w:r>
          </w:p>
        </w:tc>
      </w:tr>
      <w:tr w14:paraId="18BED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CEEF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3</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10C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千兆防火墙</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D0BA">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1、具备千兆电口≥8个，千兆光口≥4个，千兆多模光模块≥4个，支持扩展槽≥2个，冗余交流电源；</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2、整机吞吐量≥4Gbps，每秒新建连接数≥9万，最大并发连接数≥390万，含5年病毒、IPS、应用识别、URL特征库及升级服务；</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3、产品由专用的国产化硬件平台、国产化操作系统及功能软件构成；</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4、支持一体化安全策略配置，可以通过一条策略实现五元组、应用、服务、时间、长连接、IP限速、IPS、AV、URL过滤、行为审计等功能配置,简化用户管理；</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5、具备防火墙、应用识别、链路负载均衡、IPV6、VPN等功能，支持扩展URL过滤、IPS、AV、IP信誉库、区域特征库、威胁情报等功能；</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6、支持IPv4／IPv6 NAT地址转换，支持源地址转换SNAT，目的地址转换DNAT和双向地址转换双向NAT，支持NAT66地址转换；支持多种应用协议，如FTP、H.323、RAS、RTSP、SIP、ICMP、DNS、PPTP、NBT的NAT ALG功能；</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7、支持通过命令查询数据流在设备上的处理流程，可以看到报文经过设备的处理流程，包含不限于入接口、会话创建、NAT匹配结果、路由查询结果、安全策略匹配、出接口等以及数据包在设备中最终的处理结果等信息，便于进行故障排查；</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8、支持在一台物理设备上划分出≥30个并发相互独立的虚拟系统，并可以查看虚拟系统的CPU和内存利用率、新建、并发和吞吐等信息，并支持单独重启一个虚拟系统，其他虚拟系统以及公共系统的业务不受影响；</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F46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873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w:t>
            </w:r>
          </w:p>
        </w:tc>
      </w:tr>
      <w:tr w14:paraId="6A1D9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587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4</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5EE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WEB应用防火墙</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E7D8">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1、具备千兆电口≥8个，千兆光口≥2个，千兆多模光模块≥2个，支持扩展槽≥2个，冗余交流电源；</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2、整机吞吐≥9Gbps，HTTP吞吐≥1Gbps，最大并发连接数≥300万，每秒新建连接数≥3万，含5年特征库升级服务；</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3、产品由专用的国产化硬件平台、国产化操作系统及功能软件构成；</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 xml:space="preserve">4、支持透明模式、代理模式、网关模式和旁路模式，且模式之间切换不需要重启设备或者检测引擎，可多种模式共同运营； </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5、支持对Web流量的镜像阻断功能，并且支持指定阻断报文发送接口；</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6、支持通过虚拟化技术实现将一台物理设备虚拟成≥30个并发虚拟WAF；并且可对每个虚拟WAF使用的资源进行限制，例如会话数、新建速率、吞吐量、CPU及内存使用率；</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 xml:space="preserve">7、支持流量自学习，可以自动学习IP、域名、端口等信息，将学习到的服务添加到防护策略； </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8、支持内置规则弱口令防护功能，支持自定义表单模式对弱口令登录表单进行识别和校验；</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9、支持通过设定前置参数名、正则表达式、参数范围等匹配特定的主机名、URL，对容易被篡改或者篡改会产生重大风险的参数名的取值进行限定；</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E1B2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FB9A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w:t>
            </w:r>
          </w:p>
        </w:tc>
      </w:tr>
      <w:tr w14:paraId="0D1EA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016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5</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58AC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漏洞扫描</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5F7F">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 配置千兆电口≥8个，万兆光口≥2个，万兆多模光模块≥2个，USB接口≥2个，冗余交流电源；</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 采用国产化CPU和操作系统，内存≥16GB，硬盘存储≥1T；</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3、采取旁路部署模式，支持分级部署与集中管理，IP可达即可进行检测，无需改变网络架构，基于WEB进行管理；</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4、支持资产盘点，可下发资产盘点任务导出专用资产盘点报告，支持自定义资产指纹；</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5、支持漏洞检测及弱口令的识别能力，支持高危漏洞的专项检测，支持对高危漏洞的自动化验证，可生成专业安全检测报告；</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6、产品具备边界完整性检测能力，可检测出目标设备连接智能手机热点、通过智能手机 USB 共享网络等违规双网卡共享外联行为；</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7、产品具备违规内联检测能力，可检测出随身WI-FI、BYOD设备、向日葵；</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8、产品具备高危漏洞的专项检测能力，适用于服务器、业务系统等设备极多的网络环境下快速安全检测；</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9、支持配置主机漏洞模板，内置漏洞库数量≥300000种，可兼容CVE、CNNVD、CNVD等主流标准，同时支持自定义扫描漏洞库，漏洞库类型可基于操作系统、数据库、中间件等进行分类；</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10、产品需集成安全漏洞验证知识库（提供行业迎检知识库、等级保护知识库、安全攻防知识库、安全应急知识库）以及手工漏洞验证工具集；</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11、产品具备高危预警能力，能够对最新发布的高危漏洞及时更新推送平台，对最新高危漏洞预警进行立即检测；</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12、产品可以联动统一运维管理平台实现对选定终端设备类型的精确探测反馈，实现对终端信息的二次核验；（提供和统一管理平台的对接的承诺函）</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8B6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B949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w:t>
            </w:r>
          </w:p>
        </w:tc>
      </w:tr>
      <w:tr w14:paraId="20D38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C72C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6</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704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入侵防御（专网区）</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15012">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1、具备千兆电口≥4个，千兆光口≥4个，千兆多模光模块≥4个，支持扩展SSD硬盘；冗余交流电源；</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2、整机网络层吞吐≥4Gbps，IPS吞吐≥600Mbps，最大并发连接数≥200万，每秒新建连接数≥2万，含5年特征库升级服务；</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3、产品由专用的国产化硬件平台、国产化操作系统及功能软件构成；</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4、支持丰富的路由协议，例如静态路由、策略路由（路由前策略、路由后策略、本地报文发包策略）、RIP、OSPF、ISIS、BGP；</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5、内置丰富的IPS特征库，可针对SQL注入、木马后门、漏洞利用等恶意攻击进行检测和阻断，特征规则数量≥9000条；</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6、入侵防御日志支持聚合发送，聚合条件包括源IP聚合、目的IP聚合、源端口聚合、目的端口聚合、协议聚合，同时发送的日志服务器≥10个；</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7、支持将设备划分成多台虚拟的IPS分给不同的租户使用，租户管理各自策略，相互隔离，虚拟IPS数量≥30个并发；</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8、支持对邮件协议进行访问管控，包括对SMTP命令（至少包含EXPN、MAIL、RCPT、SAML、SEND、SOML、TURN、VRFY等命令）、邮件大小、邮件主题、收发件人、以及文件类型进行控制；</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9、支持跨物理设备的端口聚合，扩展带宽节省链路资源以及方便部署。</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9ECE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1EFA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w:t>
            </w:r>
          </w:p>
        </w:tc>
      </w:tr>
      <w:tr w14:paraId="3D946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0E1F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7</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3E2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入侵防御（互联网区）</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BD0B">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1、具备千兆电口≥8个，千兆光口≥6个，千兆多模光模块≥6个，支持扩展SSD硬盘；冗余交流电源；</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2、整机网络层吞吐≥9Gbps，IPS吞吐≥1Gbps，最大并发连接数≥300万，每秒新建连接数≥3万，含5年特征库升级服务；</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3、产品由专用的国产化硬件平台、国产化操作系统及功能软件构成；</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4、支持丰富的路由协议，例如静态路由、策略路由（路由前策略、路由后策略、本地报文发包策略）、RIP、OSPF、ISIS、BGP；</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5、内置丰富的IPS特征库，可针对SQL注入、木马后门、漏洞利用等恶意攻击进行检测和阻断，特征规则数量≥9000条;</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6、入侵防御日志支持聚合发送，聚合条件包括源IP聚合、目的IP聚合、源端口聚合、目的端口聚合、协议聚合，同时发送的日志服务器≥10个；</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7、支持将设备划分成多台虚拟的IPS分给不同的租户使用，租户管理各自策略，相互隔离，虚拟IPS数量≥30并发；</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8、支持对邮件协议进行访问管控，包括对SMTP命令（至少包含EXPN、MAIL、RCPT、SAML、SEND、SOML、TURN、VRFY等命令）、邮件大小、邮件主题、收发件人、以及文件类型进行控制；</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9、支持跨物理设备的端口聚合，扩展带宽节省链路资源以及方便部署。</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221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C4B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w:t>
            </w:r>
          </w:p>
        </w:tc>
      </w:tr>
      <w:tr w14:paraId="11544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3285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8</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86FD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网络安全审计</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FEA7">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1、具备千兆电口≥8个，千兆光口≥2个，千兆多模光模块≥2个；冗余交流电源；</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2、网络层吞吐量≥9Gbps，并发连接数≥200万，每秒新建连接数≥1.5万，含5年特征库升级服务；</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3、产品由专用的国产化硬件平台、国产化操作系统及功能软件构成；</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4、支持透明在线模式、网桥模式、网关模式、旁挂模式部署，支持分布式与集中式部署，对于分布式部署，可分权分域与集中管理；</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 xml:space="preserve">5、支持策略路由协议、动态路由协议，包括RIP、OSPF、ISIS、BGP； </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7、支持自定义应用：支持通过IP+端口方式自定义网络应用及基于深度检测方式（应用特征）自定义网络应用；</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8、支持应用会话审计，包括IP、端口、应用类型、会话包数、字节数、时间等的审计；</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9、支持用户时长分析：支持分析用户总时长、总流量以及用户具体应用的时长和流量，可通过饼状图或柱状图展示；</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10、支持记录portal认证账号的最后一次的登陆时间，方便管理员清理长期未使用的账号，避免设备策略冗余；</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5823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B81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w:t>
            </w:r>
          </w:p>
        </w:tc>
      </w:tr>
      <w:tr w14:paraId="13C17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DBA2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9</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EE3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堡垒机（互联网）</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9F73">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1、千兆电口≥6个，千兆光口≥4个，千兆多模光模块≥4个，USB接口≥2个，Console口≥1个，扩展槽≥2个；硬盘≥1T；内存≥16G，管理点数≥60个；采用国产化CPU和操作系统；</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2、支持SSHv1、SSHv2、TELNET等字符协议；支持RDP、VNC等图形协议；支持FTP、SFTP、RDP 磁盘映射、RDP 剪切板等文件传输协议；</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3、支持运维用户对未授权的资源、资源账号申请授权工单，授权工单通过后可运维申请的资源；</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4、支持通过协议前置机进行协议扩展，可支持扩展 KVM、Vmware等虚拟平台上的资源、数据库、B/S应用、C/S 应用等；</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5、支持通过动作流配置提供广泛的应用接入支持，无论被接入的资源如何设计登录动作，对动作流配置即可实现单点登录和审计接入；</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6、提供运维、监控、回放屏幕水印功能，并可根据实际需求场景选择开启范围，运维本地无法篡改水印内容，震慑不规范的运维和审计行为，提升运维过程数据安全性；</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7、支持 linux 资源、windows 资源、网络设备资源、数据库资源、C/S 资源、B/S 资源；支持批量导入、导出资源信息，支持手动添加、删除、编辑、检索资源，支持变更默认运维端口；支持资源的动态图表管理，系统可自动生成动态全景视图，支持资源的分类统计，提供资源分类可视化页面；</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8、支持 web 页面直接发起运维，无需安装任何控件，并同时支持调用SecureCRT 、 Xshell 、 Putty 、 WinSCP 、 FileZilla 、xftp、RDP等客户端工具实现单点登陆，不改变运维人员操作习惯；</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9、支持用户手动添加、删除、编辑、设定角色、单独指定登录认证方式、设定用户有效期；用户登录认证方式支持静态口令认证、手机动态令牌认证、Usbkey（国密数字证书）认证、吉大正元网关认证、华测Ukey认证、北京CA认证、信安CA认证、中安云科认证、503CA认证、AD/LDAP认证、Radius认证、短信认证、指纹识别等认证方式，并支持组合形成双因子认证；</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5A09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A78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w:t>
            </w:r>
          </w:p>
        </w:tc>
      </w:tr>
      <w:tr w14:paraId="00DFB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64F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ED2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堡垒机（专网区）</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9332">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1、千兆电口≥6个，千兆光口≥4个，千兆多模光模块≥4个，USB接口≥2个，Console口≥1个，扩展槽≥2个；硬盘≥4T；内存≥16G，冗余交流电源；管理点数≥300个；采用国产化CPU和操作系统；</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2、支持SSHv1、SSHv2、TELNET等字符协议；支持RDP、VNC等图形协议；支持FTP、SFTP、RDP 磁盘映射、RDP 剪切板等文件传输协议；</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3、支持运维用户对未授权的资源、资源账号申请授权工单，授权工单通过后可运维申请的资源；</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4、支持通过协议前置机进行协议扩展，可支持扩展 KVM、Vmware等虚拟平台上的资源、数据库、B/S应用、C/S 应用等；</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5、支持通过动作流配置提供广泛的应用接入支持，无论被接入的资源如何设计登录动作，对动作流配置即可实现单点登录和审计接入；</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6、提供运维、监控、回放屏幕水印功能，并可根据实际需求场景选择开启范围，运维本地无法篡改水印内容，震慑不规范的运维和审计行为，提升运维过程数据安全性；</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7、支持 linux 资源、windows 资源、网络设备资源、数据库资源、C/S 资源、B/S 资源；支持批量导入、导出资源信息，支持手动添加、删除、编辑、检索资源，支持变更默认运维端口；支持资源的动态图表管理，系统可自动生成动态全景视图，支持资源的分类统计，提供资源分类可视化页面；</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8、支持 web 页面直接发起运维，无需安装任何控件，并同时支持调用SecureCRT 、 Xshell 、 Putty 、 WinSCP 、 FileZilla 、xftp、RDP等客户端工具实现单点登陆，不改变运维人员操作习惯；</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9、支持用户手动添加、删除、编辑、设定角色、单独指定登录认证方式、设定用户有效期；用户登录认证方式支持静态口令认证、手机动态令牌认证、Usbkey（国密数字证书）认证、吉大正元网关认证、华测Ukey认证、北京CA认证、信安CA认证、中安云科认证、503CA认证、AD/LDAP认证、Radius认证、短信认证、指纹识别等认证方式，并支持组合形成双因子认证；</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12DA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3EA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w:t>
            </w:r>
          </w:p>
        </w:tc>
      </w:tr>
      <w:tr w14:paraId="6EB20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5040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B811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数据库审计</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31FDD">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1、业务接口：千兆电口≥8个，千兆光口≥4个，千兆多模光模块≥4个，USB host接口≥2个，Console口≥1个，扩展槽≥2个，采用国产化CPU和操作系统；</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2、SQL流量吞吐≥500Mb/秒，业务流量吞吐≥2Gb/秒，SQL语句吞吐≥20000条/秒，数据库实例数≥10；</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3、CPU ≥8核，内存≥16G，硬盘≥2T；</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支持Oracle、SQLserver、DB2、MySQL、Cache、Sybase、Informix、Teradata、PostgreSQL、Hive、MongoDB、HANA、HBASE、ES、CacheWeb、Solr、HDFS、Redis、EsgynDB、Tibero、SSDB等国际主流数据库；支持DM7、神通、人大金仓、南大通用、湖南上容、浪潮KDB、HWMPP、翰高等国产数据库；</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5、支持扫描网络中的开放的服务，自动发现网络中存在的数据库系统，能够能够对这些数据库系统进行安全审计；</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6、支持自动发现敏感数据如身份证号、银行账号等信息，便于进行用户权限控制，支持将扫描到的敏感表信息进行导出；</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7、支持自学习功能，能够基于自学习机制的模型策略，审计未授权的客户端ip地址，未授权的表操作访问、未授权的数据库用户、未授权的特权操作等;</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8、支持跨包的SQL语句进行拼接功能，能够完整解析与审计超长SQL语句（≥1460字节），屏蔽逃逸审计通道；</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9、支持查看数据库系统的监视器信息、软件版本信息、补丁信息、表空间情况、会话信息、回退信息、权限等信息来判断数据库系统运行是否正常，保证数据库系统的可用性和响应能力；</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10、支持扫描以下系统风险：数据库表级访问的安全性设置，SGA共享池分配私有空间的限制，每次调用读入的数据块数目的限制，一次会话读入的数据块总数的限制，是否启用资源限制等数据库系统配置等；</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699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D4C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w:t>
            </w:r>
          </w:p>
        </w:tc>
      </w:tr>
      <w:tr w14:paraId="0F584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ACB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562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服务密码机</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4048">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采用国产化CPU和操作系统；</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网络接口≥2个千兆电口，不支持扩展，其他接口≥6个USB口、≥2个COM口</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性能参数：</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SM4算法加解密：≥540Mbps；SM2密钥对≥12000对/秒；SM2加密：≥2600次/秒；SM2解密：≥3400次/秒；SM2签名：≥12000次/秒；SM2验签：≥4300次/秒；SM3杂凑运算：≥520Mbps</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F35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87A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w:t>
            </w:r>
          </w:p>
        </w:tc>
      </w:tr>
      <w:tr w14:paraId="30BED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4595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13</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029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签名验签服务器</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5168">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采用国产化CPU和操作系统；</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提供基于数字证书的数据签名与验证、加解密服务，支持SM2等签名算法；</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硬件规格:≥2个100/1000M自适应网口。主要性能参数: SM2签名≥1600次/秒。</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868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0C9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w:t>
            </w:r>
          </w:p>
        </w:tc>
      </w:tr>
      <w:tr w14:paraId="10544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7CC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14</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F13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安全隔离与信息交换系统</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D632">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业务接口：（内机）千兆电口≥6个，万兆光口≥2个，万兆多模光模块≥2个，满足接口基础要求上扩展槽≥1个；（外机）千兆电口≥6个，万兆光口≥2个，万兆多模光模块≥2个，满足接口基础要求上扩展槽≥1个；冗余交流电源；采用国产化CPU和操作系统；</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2、网络层吞吐量≥1.5Gbps；并发连接数≥40W；视频并发路数≥450路D1视频；数据库同步速率≥3000条/秒；</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3、带液晶屏，液晶菜单可显示内外网机IP地址、CPU使用率和内存使用率等整机信息；</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4、支持远程ftp、远程SMB、远程NFS、远程sftp、本地ftp、本地sftp、客户端方式进文件交换同步;</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5、可查看系统每日CPU、内存、负载使用率以及会话连接数变化情况，提供至少近7日变化图查询；</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6、提供API管理接口，API管理接口支持访问密钥数字签名验证，确保访问请求身份认证以及数据未被非法篡改；接口支持授权管理，可针对访问请求进行访问权限控制；</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7、支持移动网络接入，搭配外置4G/5G硬件模块实现电信、移动、联通移动网络拨号接入；</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8、多机热备支持自定义服务监测对象，可对关键IP、服务进行监测，发现服务连接异常，及时进行主备切换；</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9、支持批量数据表智能匹配配置，可自动匹配表名、字段相同的数据表建立同步关系，满足大批量数据表同步场景下的快速配置需求;</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10、支持SMTP\POP3协议，支持发件人、收件人地址过滤；支持主题关键字、正文关键字、附件文件名、附件正文过滤；支持文件类型过滤；病毒扫描;</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5256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DEC1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w:t>
            </w:r>
          </w:p>
        </w:tc>
      </w:tr>
      <w:tr w14:paraId="4E3E1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239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15</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77F5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态势感知平台</w:t>
            </w:r>
          </w:p>
        </w:tc>
        <w:tc>
          <w:tcPr>
            <w:tcW w:w="4831" w:type="dxa"/>
            <w:tcBorders>
              <w:top w:val="single" w:color="000000" w:sz="4" w:space="0"/>
              <w:left w:val="single" w:color="000000" w:sz="4" w:space="0"/>
              <w:bottom w:val="nil"/>
              <w:right w:val="single" w:color="000000" w:sz="4" w:space="0"/>
            </w:tcBorders>
            <w:shd w:val="clear" w:color="auto" w:fill="auto"/>
            <w:vAlign w:val="center"/>
          </w:tcPr>
          <w:p w14:paraId="680049CF">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1.千兆电口≥4个，万兆光口≥2个，万兆多模光模块≥2个，USB接口≥4个，扩展槽≥2个；硬盘≥8T；CPU≥8核；冗余交流电源；</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2.单台最大流量处理能力≥1G；采用国产化CPU和操作系统；</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支持5G协议解析和威胁检测，可查看5G威胁的日志统计数据，包括攻击级别分布，攻击名称Top5和手机号Top5统计图以及5G威胁事件的列表；支持查看5G威胁日志的攻击列表展示，包括攻击者、受害者、所属机构、攻击类型、攻击名称、关键字、发现时间；</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4.支持从外连地址和受害者的维度展示外连威胁，查看单条外连威胁详情时将外连攻击行为信息进行展示；</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支持自定义攻击事件分析模型，包括：事件规则匹配模型、事件统计分析模型、事件关联分析模型；内置38种及以上安全事件分析模型，如冰蝎webshell通信、利用Sqlmap上传webshell、Acunetix安全工具扫描、APPSCAN工具扫描等；</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6.支持自定义配置的分析条件，包括：URL、HTTP方法、HTTP域名、HTTP状态码、DNS解析域名、TLS指纹、TLS版本、SSH服务端协议版本、SSH客户端协议版本、文件类型、文件哈希值、恶意文件家族、SMTP发件人等；</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7.支持时间轴溯源分析，以时间轴的形式展示攻击者在入侵全过程中各个入侵时间节点中的攻击目标、攻击次数、攻击手段以及攻击阶段，同时提供各攻击手段安全处置建议；</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8.支持基于ATT&amp;CK框架的模型分析；</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9.支持多层溯源功能，开启多层溯源后，默认展示两层溯源信息，攻击手段在展示图中消失，右侧展示攻击手段TOP5及描述信息；</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10.支持攻击关系分析，以攻击者视角展示针对每个攻击目标所采用的攻击手段的攻击关系视图，同时展示攻击事件的攻击手段TOP统计，以及每种攻击手段的描述说明，并支持下钻；</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11.支持攻击详情分析，基于受害者、目的端口、时间段、攻击手段、攻击类型、攻击级别、攻击名称等七个维度进行网络攻击日志检索，可查看本次攻击事件涉及的网络攻击的详细情况，以及下载原始攻击数据包；</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12.支持AI判真功能，存在多个攻击手段的攻击事件显示为AI判真事件，AI判真事件存在AI判真标识；</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13.支持AI自动处置功能，支持攻击事件按照昨天的处置历史信息进行处置，攻击事件被盖上相应的处置标签；历史处置记录按时间轴形式显示处置时间、设备信息或备注信息；处置列表新增一条处置信息，显示处置目标、所属机构、数据来源、威胁等级、威胁资产数量、事件类型、处置来源、处置手段、处置时间、生效日期和备注信息；</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14.支持展示安全风险评级、攻击事件类型TOP5、攻击事件级别分布、外部攻击类型TOP5、外部攻击者TOP5等信息，支持在全球地图上展示攻击者到受害者的攻击视图，展示主要攻击类型，展示资产受害者TOP5，支持展示攻击者数量、受害者数量、攻击总数、已沦陷资产数量和活跃攻击源TOP5等信息，同时支持实时滚动攻击日志，每条攻击至少包括攻击者、受害者、攻击类型、攻击等级、攻击名称和时间。</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9291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546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w:t>
            </w:r>
          </w:p>
        </w:tc>
      </w:tr>
      <w:tr w14:paraId="6AC23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306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16</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B0C7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态势感知探针</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274A">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1、千兆电口≥4个，万兆光口≥2个，万兆多模光模块≥2个，USB接口≥4个，扩展槽≥2个；硬盘≥4TB；冗余交流电源；</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2、流量采集能力≥1G；</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3、支持设置标准模式、增强模式、深度模式、专家模式等流量分析策略，可设置不同策略类型，包括攻击策略、审计策略、采样等级、高级设置；</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支持多种漏洞攻击检测，至少包括：信息泄露、文件包含、文件上传、目录遍历、跨站脚本、代码注入、反序列化、命令执行、未授权访问、模板注入、文件下载、XML外部实体注入、越权访问、XPATH注入、SQL注入、跨站请求伪造、服务端请求伪造、逻辑绕过、缓冲区溢出、DoS攻击、其它漏洞、可以的User-Agent等；</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5、支持对5G协议解析和威胁检测，可以通过平台查看5G威胁的日志统计数据，包括攻击级别分布，攻击名称Top5和手机号Top5 统计图以及5G威胁事件的列表；</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6、支持基于机器学习的提取攻击者真实访问的URL，全面掌握攻击者的攻击意图和访问记录，包括：攻击者IP、攻击者URL、访问行为的原始报文等；</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7、支持多种恶意软件检测，至少包括：勒索病毒、挖矿软件、僵尸网络、shellcode、蠕虫病毒、木马病毒、黑客工具、Rootkit、BootKit、恶意文件投放等；</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8、支持多种协议的隐匿隧道通信检测，至少包括：ICMP、HTTP、DNS等协议的隧道通信；</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9、可自定义弱口令规则，低、中、高三种密码规则，结合预定义弱口令字典，对弱口令威胁的检测更准确;界面可展示检测的弱口令威胁日志，有关键字的会展示关键字。</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2E5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套</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CEE2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w:t>
            </w:r>
          </w:p>
        </w:tc>
      </w:tr>
      <w:tr w14:paraId="64A9E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7F0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17</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556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杀毒软件</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34CF">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1、产品以纯软件交付，本次配置≥100点服务器资源且提供不少于三年的软件升级服务，包含管理控制中心软件及终端客户端软件，其中管理控制中心支持云化或者本地化管理平台交付；</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2、Windows桌面支持：Windows XP（32位）、Windows 7、Windows 8/8.1、Windows 10等；Windows服务器：Windows Server 2003（32位）/2008/2012/2016/2019等，支持国产化操作系统；</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3、单一管理控制中心可统一管理分别部署在Windows PC，Win服务器以及Linux服务器和国产化操作系统的客户端软件；</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4、采用B/S架构的管理控制中心，具备终端安全可视，终端统一管理，统一威胁处置，统一漏洞修复，威胁响应处置，日志记录与查询等功能；</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5、支持全网风险展示，包括但不限于未处理的勒索病毒数量、暴力破解数量、WebShell后门数量、高危漏洞及其各自影响的终端数量。</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D672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套</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501B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w:t>
            </w:r>
          </w:p>
        </w:tc>
      </w:tr>
      <w:tr w14:paraId="1D2ED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EC8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18</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EEC1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日志审计（互联网区）</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D702">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 千兆电口≥8个，千兆光口≥4个，千兆多模光模块≥4个；USB接口≥2个，Console口≥1个，扩展槽≥2个；硬盘≥2T+mSATA 128G；内存≥16G；</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 xml:space="preserve">2、 日志处理能力≥2000条/秒，日志存储能力≥1.7亿条/天，审计授权≥60； </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3、产品由专用的国产化硬件平台、国产化操作系统及功能软件构成；</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 支持日志查询，可根据接收时间、源目IP、严重级别等信息进行查询，可针对查询到的日志结果进行导出；支持普通模式查询，并且可以根据查询的条件进行模板保存，以便于后续使用；支持专家模式查询，可通过编写表达式进行对日志信息进行更加全面的查询，并且可以根据查询的条件进行模板保存，以便于后续使用；</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 审计策略：内置审计分析策略，包含：DDoS攻击、Webshell攻击、XSS跨站脚本攻击、欺骗攻击、网络蠕虫、数据库高危操作、切换root用户、系统重启、硬件故障等。</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6、 采集方式：支持基于TCP和UDP的syslog协议、kafka、snmp trap、ftp、smb、wmi、sftp等采集协议格式的模式解析；</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7、 采集策略：支持被采设备无需安装代理；支持同一资产多种采集策略；支持从不同类型系统采集到的日志进行标准化分析，将不同格式日志映射到固定的解析字段中，标准化处理后的字段细粒度≥90；</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 xml:space="preserve">8、支持将采集到的日志进行过滤，可以根据自身业务需求定制过滤策略，做到将无关日志进行丢弃；支持将采集到的日志进行归并，可以根据自身业务需求定制归并策略，做到在一定条件下将接收到的相同日志归并为一条，并且显示该日志的接收次数，使日志信息简明易看； </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9、 支持三权分立原则，可设置安全管理员、安全审计员、系统管理员等角色。通过赋予不同角色不同的权限，以达到配置权力、审计权力、运维权力的相互制约；</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50DC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558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w:t>
            </w:r>
          </w:p>
        </w:tc>
      </w:tr>
      <w:tr w14:paraId="4116F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8DA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19</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42B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日志审计（专网区）</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4DEC3">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 千兆电口≥8个，千兆光口≥4个，千兆多模光模块≥4个；USB接口≥2个，Console口≥1个，扩展槽≥2个；硬盘≥4T+mSATA 128G；内存≥32G；冗余交流电源；</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 日志处理能力≥3000条/秒，日志存储能力≥2.5亿条/天，审计授权≥110；</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3、产品由专用的国产化硬件平台、国产化操作系统及功能软件构成；</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 支持日志查询，可根据接收时间、源目IP、严重级别等信息进行查询，可针对查询到的日志结果进行导出；支持普通模式查询，并且可以根据查询的条件进行模板保存，以便于后续使用；支持专家模式查询，可通过编写表达式进行对日志信息进行更加全面的查询，并且可以根据查询的条件进行模板保存，以便于后续使用；</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 审计策略：内置审计分析策略，包含：DDoS攻击、Webshell攻击、XSS跨站脚本攻击、欺骗攻击、网络蠕虫、数据库高危操作、切换root用户、系统重启、硬件故障等。</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6、 采集方式：支持基于TCP和UDP的syslog协议、kafka、snmp trap、ftp、smb、wmi、sftp等采集协议格式的模式解析；</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7、 采集策略：支持被采设备无需安装代理；支持同一资产多种采集策略；支持从不同类型系统采集到的日志进行标准化分析，将不同格式日志映射到固定的解析字段中，标准化处理后的字段细粒度≥90；</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 xml:space="preserve">8、支持将采集到的日志进行过滤，可以根据自身业务需求定制过滤策略，做到将无关日志进行丢弃；支持将采集到的日志进行归并，可以根据自身业务需求定制归并策略，做到在一定条件下将接收到的相同日志归并为一条，并且显示该日志的接收次数，使日志信息简明易看； </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9、 支持三权分立原则，可设置安全管理员、安全审计员、系统管理员等角色。通过赋予不同角色不同的权限，以达到配置权力、审计权力、运维权力的相互制约；</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CC37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48E3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w:t>
            </w:r>
          </w:p>
        </w:tc>
      </w:tr>
      <w:tr w14:paraId="2BBF6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E7E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F04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抗DDOS攻击设备</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8150A">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1、业务接口：千兆电口≥8个，千兆光口≥2个，千兆多模光模块≥2个，万兆光口≥4个，万兆多模光模块≥4个，冗余交流电源；</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2、网络层吞吐量≥10Gbps，最大并发连接数≥800w，最大每秒新建连接数(HTTP) ≥12w；</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3、产品由专用的国产化硬件平台、国产化操作系统及功能软件构成；</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4、支持针对网络层、应用层分别设置清洗策略，包括不限于：SYN Flood、UDP Flood、ICMP Flood、DNS Query/Reply Flood、HTTP Flood、HTTPS Flood;</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5、支持针对不同防护对象，分别设置不同的异常流量清洗参数、算法等；</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6、支持抓包溯源功能，支持抓取清洗前、清洗后、清洗丢弃的报文进行分析；针对抓包文件可以进行攻击源IP溯源，并提取攻击报文中的攻击特征下发到清洗设备过滤；</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7、支持连接数新建及并发限制功能，可对TCP等协议设置阈值及周期；</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8、支持会话数限制，可对源地址/目的地址做会话数限制，设置维度包括：服务类型（可定义服务类型）、用户、新建速率、总会话数、每IP会话数、生效时间等；</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9、支持针对协议头中各字段配置自定义策略，字段包括但不限于：Method、Cookie、Host、Referer、Request URI、Verion、User-Agent等；</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10、为保障异常流量安全清洗和业务系统稳定运行，抗DDOS攻击设备可以被统一运维管理平台监控。（提供和统一管理平台的对接承诺函并加盖抗DDOS攻击设备厂商公章）</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0BB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2A7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w:t>
            </w:r>
          </w:p>
        </w:tc>
      </w:tr>
      <w:tr w14:paraId="1A1B2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AE7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9530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互联网VPN接入设备</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5568">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1、具备千兆电口≥8个，千兆光口≥2个，万兆光口≥4个，万兆多模光模块≥4个，冗余交流电源；采用国产化CPU和操作系统；</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2、整机吞吐量≥9Gbps，每秒新建连接数≥10万，最大并发连接数≥500万； VPN加密性能：IPsec VPN吞吐量≥1Gbps，IPsec VPN隧道数≥2000个；SSL VPN吞吐量≥1Gbps，SSL VPN并发用户数≥3000个，总用户数不限；</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3、支持集群：双机模式下，支持主备两台设备采用同一套IP地址，简化配置，节约公网地址；</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4、内网攻击防护：基于内网用户流量模型和会话连接、新建连接的异常行为识别攻击，有效防护内网病毒传播、僵尸网络、木马等安全威胁；</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5、支持静态路由、RIP v1/2、OSPF、策略路由等。支持MPLS VPN；支持MPLS静态标签转发；支持LDP协议，支持LDP引入OSPF路由、BGP路由、RIP路由、静态路由、ISIS路由、GUARD 路由，支持环路检测；支持LDP邻居，MPLS转发表查看；支持SVC方式、CCC方式、MARTINI方式、VPLS方式的L2VPN；支持MPLS TE；</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6、提供设备的可靠性试验证明，(设备厂商提供证明材料)；</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7、支持自动和手动备份，能够保存5个以上的文件，支持整机配置文件在线回滚功能，未变化的业务连续不中断；</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8、登录公告：支持VPN登录前和登录后公告信息显示，登录前后公告内容可配置多条；</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9、产品需要支持国密算法，具备商用密码产品认证证书；（提供证书复印件并加盖原厂商公章）</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B49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AD40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w:t>
            </w:r>
          </w:p>
        </w:tc>
      </w:tr>
      <w:tr w14:paraId="545DE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B46D">
            <w:pPr>
              <w:keepNext w:val="0"/>
              <w:keepLines w:val="0"/>
              <w:widowControl/>
              <w:suppressLineNumbers w:val="0"/>
              <w:snapToGrid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snapToGrid w:val="0"/>
                <w:color w:val="000000"/>
                <w:kern w:val="0"/>
                <w:sz w:val="21"/>
                <w:szCs w:val="21"/>
                <w:highlight w:val="none"/>
                <w:u w:val="none"/>
                <w:lang w:val="en-US" w:eastAsia="zh-CN" w:bidi="ar"/>
              </w:rPr>
              <w:t>四</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5B28B">
            <w:pPr>
              <w:keepNext w:val="0"/>
              <w:keepLines w:val="0"/>
              <w:widowControl/>
              <w:suppressLineNumbers w:val="0"/>
              <w:snapToGrid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snapToGrid w:val="0"/>
                <w:color w:val="000000"/>
                <w:kern w:val="0"/>
                <w:sz w:val="21"/>
                <w:szCs w:val="21"/>
                <w:highlight w:val="none"/>
                <w:u w:val="none"/>
                <w:lang w:val="en-US" w:eastAsia="zh-CN" w:bidi="ar"/>
              </w:rPr>
              <w:t>机房设备</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B833">
            <w:pPr>
              <w:snapToGrid w:val="0"/>
              <w:jc w:val="left"/>
              <w:rPr>
                <w:rFonts w:hint="eastAsia" w:ascii="宋体" w:hAnsi="宋体" w:eastAsia="宋体" w:cs="宋体"/>
                <w:i w:val="0"/>
                <w:iCs w:val="0"/>
                <w:color w:val="000000"/>
                <w:sz w:val="21"/>
                <w:szCs w:val="21"/>
                <w:highlight w:val="none"/>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89F1F">
            <w:pPr>
              <w:snapToGrid w:val="0"/>
              <w:jc w:val="center"/>
              <w:rPr>
                <w:rFonts w:hint="eastAsia" w:ascii="宋体" w:hAnsi="宋体" w:eastAsia="宋体" w:cs="宋体"/>
                <w:i w:val="0"/>
                <w:iCs w:val="0"/>
                <w:color w:val="000000"/>
                <w:sz w:val="21"/>
                <w:szCs w:val="21"/>
                <w:highlight w:val="none"/>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9453">
            <w:pPr>
              <w:snapToGrid w:val="0"/>
              <w:jc w:val="center"/>
              <w:rPr>
                <w:rFonts w:hint="eastAsia" w:ascii="宋体" w:hAnsi="宋体" w:eastAsia="宋体" w:cs="宋体"/>
                <w:i w:val="0"/>
                <w:iCs w:val="0"/>
                <w:color w:val="000000"/>
                <w:sz w:val="21"/>
                <w:szCs w:val="21"/>
                <w:highlight w:val="none"/>
                <w:u w:val="none"/>
              </w:rPr>
            </w:pPr>
          </w:p>
        </w:tc>
      </w:tr>
      <w:tr w14:paraId="4D758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DE5E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5E3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微模块机柜</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ED808">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Style w:val="7"/>
                <w:rFonts w:hint="eastAsia" w:ascii="宋体" w:hAnsi="宋体" w:eastAsia="宋体" w:cs="宋体"/>
                <w:snapToGrid w:val="0"/>
                <w:color w:val="000000"/>
                <w:sz w:val="21"/>
                <w:szCs w:val="21"/>
                <w:highlight w:val="none"/>
                <w:lang w:val="en-US" w:eastAsia="zh-CN" w:bidi="ar"/>
              </w:rPr>
              <w:t>1.外形尺寸：服务器机柜规格（W*D*H）：600mm*2000mm，前门为玻璃门，后门为钢板门。</w:t>
            </w:r>
            <w:r>
              <w:rPr>
                <w:rStyle w:val="7"/>
                <w:rFonts w:hint="eastAsia" w:ascii="宋体" w:hAnsi="宋体" w:eastAsia="宋体" w:cs="宋体"/>
                <w:snapToGrid w:val="0"/>
                <w:color w:val="000000"/>
                <w:sz w:val="21"/>
                <w:szCs w:val="21"/>
                <w:highlight w:val="none"/>
                <w:lang w:val="en-US" w:eastAsia="zh-CN" w:bidi="ar"/>
              </w:rPr>
              <w:br w:type="textWrapping"/>
            </w:r>
            <w:r>
              <w:rPr>
                <w:rStyle w:val="7"/>
                <w:rFonts w:hint="eastAsia" w:ascii="宋体" w:hAnsi="宋体" w:eastAsia="宋体" w:cs="宋体"/>
                <w:snapToGrid w:val="0"/>
                <w:color w:val="000000"/>
                <w:sz w:val="21"/>
                <w:szCs w:val="21"/>
                <w:highlight w:val="none"/>
                <w:lang w:val="en-US" w:eastAsia="zh-CN" w:bidi="ar"/>
              </w:rPr>
              <w:t>2.机柜涂覆层应表面光洁、色泽均匀、无流挂、无露底；金属件无毛刺、无锈蚀。机柜门板、侧板平整，无扭曲、无变形、也不明显抖动；门板开孔均匀。</w:t>
            </w:r>
            <w:r>
              <w:rPr>
                <w:rStyle w:val="7"/>
                <w:rFonts w:hint="eastAsia" w:ascii="宋体" w:hAnsi="宋体" w:eastAsia="宋体" w:cs="宋体"/>
                <w:snapToGrid w:val="0"/>
                <w:color w:val="000000"/>
                <w:sz w:val="21"/>
                <w:szCs w:val="21"/>
                <w:highlight w:val="none"/>
                <w:lang w:val="en-US" w:eastAsia="zh-CN" w:bidi="ar"/>
              </w:rPr>
              <w:br w:type="textWrapping"/>
            </w:r>
            <w:r>
              <w:rPr>
                <w:rStyle w:val="7"/>
                <w:rFonts w:hint="eastAsia" w:ascii="宋体" w:hAnsi="宋体" w:eastAsia="宋体" w:cs="宋体"/>
                <w:snapToGrid w:val="0"/>
                <w:color w:val="000000"/>
                <w:sz w:val="21"/>
                <w:szCs w:val="21"/>
                <w:highlight w:val="none"/>
                <w:lang w:val="en-US" w:eastAsia="zh-CN" w:bidi="ar"/>
              </w:rPr>
              <w:t>3.机柜由主框架、顶板、内嵌底板、前后门、侧横梁、矩形管、内立柱和固定层板组成。其中主框架、内立柱的、侧横梁的材料厚度不小于2.0mm，后门、顶板、和侧板的材料厚度不小于1.2mm。</w:t>
            </w:r>
            <w:r>
              <w:rPr>
                <w:rStyle w:val="7"/>
                <w:rFonts w:hint="eastAsia" w:ascii="宋体" w:hAnsi="宋体" w:eastAsia="宋体" w:cs="宋体"/>
                <w:snapToGrid w:val="0"/>
                <w:color w:val="000000"/>
                <w:sz w:val="21"/>
                <w:szCs w:val="21"/>
                <w:highlight w:val="none"/>
                <w:lang w:val="en-US" w:eastAsia="zh-CN" w:bidi="ar"/>
              </w:rPr>
              <w:br w:type="textWrapping"/>
            </w:r>
            <w:r>
              <w:rPr>
                <w:rStyle w:val="7"/>
                <w:rFonts w:hint="eastAsia" w:ascii="宋体" w:hAnsi="宋体" w:eastAsia="宋体" w:cs="宋体"/>
                <w:snapToGrid w:val="0"/>
                <w:color w:val="000000"/>
                <w:sz w:val="21"/>
                <w:szCs w:val="21"/>
                <w:highlight w:val="none"/>
                <w:lang w:val="en-US" w:eastAsia="zh-CN" w:bidi="ar"/>
              </w:rPr>
              <w:t>4.为方便设备安装及维护，门板为可拆卸式结构，门的开合转动灵活、锁定可靠、施工安装和维护方便。</w:t>
            </w:r>
            <w:r>
              <w:rPr>
                <w:rStyle w:val="7"/>
                <w:rFonts w:hint="eastAsia" w:ascii="宋体" w:hAnsi="宋体" w:eastAsia="宋体" w:cs="宋体"/>
                <w:snapToGrid w:val="0"/>
                <w:color w:val="000000"/>
                <w:sz w:val="21"/>
                <w:szCs w:val="21"/>
                <w:highlight w:val="none"/>
                <w:lang w:val="en-US" w:eastAsia="zh-CN" w:bidi="ar"/>
              </w:rPr>
              <w:br w:type="textWrapping"/>
            </w:r>
            <w:r>
              <w:rPr>
                <w:rStyle w:val="7"/>
                <w:rFonts w:hint="eastAsia" w:ascii="宋体" w:hAnsi="宋体" w:eastAsia="宋体" w:cs="宋体"/>
                <w:snapToGrid w:val="0"/>
                <w:color w:val="000000"/>
                <w:sz w:val="21"/>
                <w:szCs w:val="21"/>
                <w:highlight w:val="none"/>
                <w:lang w:val="en-US" w:eastAsia="zh-CN" w:bidi="ar"/>
              </w:rPr>
              <w:t>5.为了保障用电安全，要求机柜内各带电回路对地（或柜体）绝缘电阻不小于100M</w:t>
            </w:r>
            <w:r>
              <w:rPr>
                <w:rStyle w:val="6"/>
                <w:rFonts w:hint="eastAsia" w:ascii="宋体" w:hAnsi="宋体" w:eastAsia="宋体" w:cs="宋体"/>
                <w:snapToGrid w:val="0"/>
                <w:color w:val="000000"/>
                <w:sz w:val="21"/>
                <w:szCs w:val="21"/>
                <w:highlight w:val="none"/>
                <w:lang w:val="en-US" w:eastAsia="zh-CN" w:bidi="ar"/>
              </w:rPr>
              <w:t>Ω</w:t>
            </w:r>
            <w:r>
              <w:rPr>
                <w:rStyle w:val="7"/>
                <w:rFonts w:hint="eastAsia" w:ascii="宋体" w:hAnsi="宋体" w:eastAsia="宋体" w:cs="宋体"/>
                <w:snapToGrid w:val="0"/>
                <w:color w:val="000000"/>
                <w:sz w:val="21"/>
                <w:szCs w:val="21"/>
                <w:highlight w:val="none"/>
                <w:lang w:val="en-US" w:eastAsia="zh-CN" w:bidi="ar"/>
              </w:rPr>
              <w:t>。</w:t>
            </w:r>
            <w:r>
              <w:rPr>
                <w:rStyle w:val="7"/>
                <w:rFonts w:hint="eastAsia" w:ascii="宋体" w:hAnsi="宋体" w:eastAsia="宋体" w:cs="宋体"/>
                <w:snapToGrid w:val="0"/>
                <w:color w:val="000000"/>
                <w:sz w:val="21"/>
                <w:szCs w:val="21"/>
                <w:highlight w:val="none"/>
                <w:lang w:val="en-US" w:eastAsia="zh-CN" w:bidi="ar"/>
              </w:rPr>
              <w:br w:type="textWrapping"/>
            </w:r>
            <w:r>
              <w:rPr>
                <w:rStyle w:val="7"/>
                <w:rFonts w:hint="eastAsia" w:ascii="宋体" w:hAnsi="宋体" w:eastAsia="宋体" w:cs="宋体"/>
                <w:snapToGrid w:val="0"/>
                <w:color w:val="000000"/>
                <w:sz w:val="21"/>
                <w:szCs w:val="21"/>
                <w:highlight w:val="none"/>
                <w:lang w:val="en-US" w:eastAsia="zh-CN" w:bidi="ar"/>
              </w:rPr>
              <w:t>6.机柜耐电压强度：要求机柜内各带电回路以及两个非电气连接的带电回路之间，应能承受2500V，50HZ正弦试验电压1min，并不出现击穿或者飞弧现象，漏电流不超过1mA。</w:t>
            </w:r>
            <w:r>
              <w:rPr>
                <w:rStyle w:val="7"/>
                <w:rFonts w:hint="eastAsia" w:ascii="宋体" w:hAnsi="宋体" w:eastAsia="宋体" w:cs="宋体"/>
                <w:snapToGrid w:val="0"/>
                <w:color w:val="000000"/>
                <w:sz w:val="21"/>
                <w:szCs w:val="21"/>
                <w:highlight w:val="none"/>
                <w:lang w:val="en-US" w:eastAsia="zh-CN" w:bidi="ar"/>
              </w:rPr>
              <w:br w:type="textWrapping"/>
            </w:r>
            <w:r>
              <w:rPr>
                <w:rStyle w:val="7"/>
                <w:rFonts w:hint="eastAsia" w:ascii="宋体" w:hAnsi="宋体" w:eastAsia="宋体" w:cs="宋体"/>
                <w:snapToGrid w:val="0"/>
                <w:color w:val="000000"/>
                <w:sz w:val="21"/>
                <w:szCs w:val="21"/>
                <w:highlight w:val="none"/>
                <w:lang w:val="en-US" w:eastAsia="zh-CN" w:bidi="ar"/>
              </w:rPr>
              <w:t>7.机柜附件：每个机柜含接地组件（接地线6mm²）、左后各1条垂直理线板、19英寸安装接地铜排（3*15mm²）、运输脚轮、LED灯管+行程开关。</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FCF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6977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15</w:t>
            </w:r>
          </w:p>
        </w:tc>
      </w:tr>
      <w:tr w14:paraId="59A63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1C56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6CD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列头机柜</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2631">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1.外形尺寸：服务器机柜规格（W*D*H）：600mm*2000mm，前门为玻璃门，后门为钢板门。</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2.要求配电柜主路开关不小于2*160A/3P，防雷模块不低于C级防雷模块。</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3.要求配电柜支路开关不小于且不少于两路24*32A/1P，支路监测参数要求包含：支路额定电流、实际电流，支路负载百分比，支路开关状态。</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6429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76E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w:t>
            </w:r>
          </w:p>
        </w:tc>
      </w:tr>
      <w:tr w14:paraId="76D87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AD6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3</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ADA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智慧机柜侧板</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B3B1">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机柜配件,侧板,1400mm(D)*2000mm(H)</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F7A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套</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20D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w:t>
            </w:r>
          </w:p>
        </w:tc>
      </w:tr>
      <w:tr w14:paraId="02E6D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66D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4</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BFB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机柜锁具</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9528B">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机柜配件,电子锁*2,刷卡一体,带钥匙和IC卡1张,包含配套线缆</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75D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套</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1C5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16</w:t>
            </w:r>
          </w:p>
        </w:tc>
      </w:tr>
      <w:tr w14:paraId="2217E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A8A7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5</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6AF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智慧机柜M型走线槽</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0A1A0">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顶部M型走线槽,600mm(W)*300(D)*150(H),强弱分离,带隔板</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7BAB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套</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26C3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20</w:t>
            </w:r>
          </w:p>
        </w:tc>
      </w:tr>
      <w:tr w14:paraId="61720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23B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6</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B4A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快开盲板</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26985">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1U免工具安装盲板,快开方式,钣金</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6CF3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604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150</w:t>
            </w:r>
          </w:p>
        </w:tc>
      </w:tr>
      <w:tr w14:paraId="1A5E7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17DC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7</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A4F9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水平理线器</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2D3E">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水平理线器,482*44*80MM</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714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条</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8BC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15</w:t>
            </w:r>
          </w:p>
        </w:tc>
      </w:tr>
      <w:tr w14:paraId="5DF2F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5AD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8</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C42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智慧机柜轻载托盘</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461E">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100kg承重开孔托盘,19",适配600宽1100深以上机柜-微模块</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8B2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块</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BEC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15</w:t>
            </w:r>
          </w:p>
        </w:tc>
      </w:tr>
      <w:tr w14:paraId="5E6B2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534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9</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1B7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L型托架</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B6ACE">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50kg承重L型托架1副(2只,左右各1)</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D4A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对</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259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15</w:t>
            </w:r>
          </w:p>
        </w:tc>
      </w:tr>
      <w:tr w14:paraId="50831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7093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FD2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智慧机柜专用普通PDU</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AE3F">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1.每个机柜标配2条PDU，为设备A/B路供电使用。两条PDU应为同一规格，互为备份。</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2.交流PUD采用黑色涂层，外壳选用优质型材或钢板，应具备强度高，坚固耐用，抗压性能、装配性能、耐蚀性能和装饰性能良好，表面喷涂效果好，工艺先进，纹路平整，美观大方等特点。</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3.机柜PDU输出接口具有GB标准类型，10A的插座不少于16个，16A的插座不少于4个。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888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18BD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30</w:t>
            </w:r>
          </w:p>
        </w:tc>
      </w:tr>
      <w:tr w14:paraId="0B6D3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90F8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95D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列间空调</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6C2F">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1.总冷量≥35kw，显冷量≥35kw，风量≥6100m³/h，加湿量≥1.5kg/h，加热量≥4kW，水平送风模式；</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2.可以实现常温情况下最低10%的IT负载（即制冷量的10%）稳定除湿量功能，降低高湿环境下数据中心低载运行的IT设备结露风险。</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3.精密空调室内机采用高效工业用直流变频压缩机，可实现10%～100%宽冷量输出；</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4.为了相应国家节能节耗政策，要求空调全年能效比应大于3.5；</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5.具有LCD的真彩触摸显示屏，可以显示设备的运行模式与状态，并可设定设备参数，实现良好的人机交互</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6.机组具备联动与群控功能，群控采用高速、灵活的CAN通讯协议，同一区域可以将≥32套机组进行统一控制管理；</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7.室内风机：要求采用高效后倾离心式EC风机。</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8.要求空调机组设备符合GB19413相关标准。</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080F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套</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301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4</w:t>
            </w:r>
          </w:p>
        </w:tc>
      </w:tr>
      <w:tr w14:paraId="604B3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DCD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285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盲柜</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2FF8">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规格：≥300*1400*2000mm(W*D*H),黑色</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B09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套</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B20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4</w:t>
            </w:r>
          </w:p>
        </w:tc>
      </w:tr>
      <w:tr w14:paraId="13F95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153A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13</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ACDF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机柜监控主机</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E7827">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1.通道动环监控主机，ARM架构，Linux系统；双交流供电，支持多路温湿度、烟雾、漏水、端门、天窗、空调、UPS、配电单元、消防、声光告警器等的监测和/或控制。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F4D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1B91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w:t>
            </w:r>
          </w:p>
        </w:tc>
      </w:tr>
      <w:tr w14:paraId="129A3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D3D5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14</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EB3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微动环监控平台系统软件</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FEC3">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1.安装在服务器或PC端，通过有线连接，后台软件展示模块机房温湿度、通道门禁状态、能耗等动环实时监控数据；</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为了保证机房健康运行，要求平台软件具有告警管理功能，可实现实时告警查看、待处理告警统计、历史告警查看以及可自定义设置告警阀值和告警等级等功能，且可自主远程邮件和短信发送相关负责人，可及时发现告警，并能及时处理，保障机房健康安全运行；</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3.要求在本软件可实时查看行级空调运行状态和配电模块以及UPS电压、电流、电功率、负载百分比以及电池容量等运行状态。</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FC0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套</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A6E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w:t>
            </w:r>
          </w:p>
        </w:tc>
      </w:tr>
      <w:tr w14:paraId="26E0E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427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15</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AC3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电话,短信告警模块</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94079">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可通过电话或短信的形式对告警内容进行通知。</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BF1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72B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w:t>
            </w:r>
          </w:p>
        </w:tc>
      </w:tr>
      <w:tr w14:paraId="2F9F9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422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16</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908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手机APP客户端接入接口</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B6086">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手机APP客户端接入接口,须能够支持安卓4.0及以上智能设备-微模块</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EC2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套</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18BD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w:t>
            </w:r>
          </w:p>
        </w:tc>
      </w:tr>
      <w:tr w14:paraId="664B1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42B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17</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6894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温湿度传感器</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7F3E">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磁吸式温湿度传感器,测温范围:-20℃-70℃,测湿范围:0%-100%RH,12V接线端子供电</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98F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F9C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4</w:t>
            </w:r>
          </w:p>
        </w:tc>
      </w:tr>
      <w:tr w14:paraId="2B29E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015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18</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B5EA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烟雾探测器</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F7E9D">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机柜专用光电烟感探测器,磁吸式,工作电压:DC12V</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94C8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6EC9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4</w:t>
            </w:r>
          </w:p>
        </w:tc>
      </w:tr>
      <w:tr w14:paraId="4F662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8365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19</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8D7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声光报警器</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4720">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磁吸式电子蜂鸣器,声压105db,声频1500±500Hz,60mA,DC12V</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642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4F5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w:t>
            </w:r>
          </w:p>
        </w:tc>
      </w:tr>
      <w:tr w14:paraId="604D4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6E9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7F91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水浸探测绳</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3AFC">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非定位式水浸探测绳,配合非定位水浸传感器使用(5米)</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9EC8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根</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B38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4</w:t>
            </w:r>
          </w:p>
        </w:tc>
      </w:tr>
      <w:tr w14:paraId="49C22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B3C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21B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智慧模块化通道电源控制箱</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159B">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一体柜控制箱,350W12V开关电源,含照明灯,背景灯电源,2U</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40A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套</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A4C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w:t>
            </w:r>
          </w:p>
        </w:tc>
      </w:tr>
      <w:tr w14:paraId="0AC6F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1EE9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7EA9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机房强弱电设备安装及配套辅材</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3EA5">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机房强弱电设备安装费及配套辅材费，包括网线、电缆等。</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823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套</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E877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w:t>
            </w:r>
          </w:p>
        </w:tc>
      </w:tr>
      <w:tr w14:paraId="009D1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76BE2">
            <w:pPr>
              <w:keepNext w:val="0"/>
              <w:keepLines w:val="0"/>
              <w:widowControl/>
              <w:suppressLineNumbers w:val="0"/>
              <w:snapToGrid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snapToGrid w:val="0"/>
                <w:color w:val="000000"/>
                <w:kern w:val="0"/>
                <w:sz w:val="21"/>
                <w:szCs w:val="21"/>
                <w:highlight w:val="none"/>
                <w:u w:val="none"/>
                <w:lang w:val="en-US" w:eastAsia="zh-CN" w:bidi="ar"/>
              </w:rPr>
              <w:t>五</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2D5C">
            <w:pPr>
              <w:keepNext w:val="0"/>
              <w:keepLines w:val="0"/>
              <w:widowControl/>
              <w:suppressLineNumbers w:val="0"/>
              <w:snapToGrid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snapToGrid w:val="0"/>
                <w:color w:val="000000"/>
                <w:kern w:val="0"/>
                <w:sz w:val="21"/>
                <w:szCs w:val="21"/>
                <w:highlight w:val="none"/>
                <w:u w:val="none"/>
                <w:lang w:val="en-US" w:eastAsia="zh-CN" w:bidi="ar"/>
              </w:rPr>
              <w:t>其它设备</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B4ED">
            <w:pPr>
              <w:snapToGrid w:val="0"/>
              <w:jc w:val="center"/>
              <w:rPr>
                <w:rFonts w:hint="eastAsia" w:ascii="宋体" w:hAnsi="宋体" w:eastAsia="宋体" w:cs="宋体"/>
                <w:b/>
                <w:bCs/>
                <w:i w:val="0"/>
                <w:iCs w:val="0"/>
                <w:color w:val="000000"/>
                <w:sz w:val="21"/>
                <w:szCs w:val="21"/>
                <w:highlight w:val="none"/>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E72D6">
            <w:pPr>
              <w:snapToGrid w:val="0"/>
              <w:jc w:val="center"/>
              <w:rPr>
                <w:rFonts w:hint="eastAsia" w:ascii="宋体" w:hAnsi="宋体" w:eastAsia="宋体" w:cs="宋体"/>
                <w:b/>
                <w:bCs/>
                <w:i w:val="0"/>
                <w:iCs w:val="0"/>
                <w:color w:val="000000"/>
                <w:sz w:val="21"/>
                <w:szCs w:val="21"/>
                <w:highlight w:val="none"/>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2BBFF">
            <w:pPr>
              <w:snapToGrid w:val="0"/>
              <w:jc w:val="center"/>
              <w:rPr>
                <w:rFonts w:hint="eastAsia" w:ascii="宋体" w:hAnsi="宋体" w:eastAsia="宋体" w:cs="宋体"/>
                <w:b/>
                <w:bCs/>
                <w:i w:val="0"/>
                <w:iCs w:val="0"/>
                <w:color w:val="000000"/>
                <w:sz w:val="21"/>
                <w:szCs w:val="21"/>
                <w:highlight w:val="none"/>
                <w:u w:val="none"/>
              </w:rPr>
            </w:pPr>
          </w:p>
        </w:tc>
      </w:tr>
      <w:tr w14:paraId="4AC9C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657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9B9D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指挥中心大屏</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705E2">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面积≥20m²；</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点间距：1.2mm；</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封装方式： COB；</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亮度：≥800cd</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分辨率：≥4K;</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C4E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m²</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559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20</w:t>
            </w:r>
          </w:p>
        </w:tc>
      </w:tr>
      <w:tr w14:paraId="7410C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490A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A3A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可视化综合管控一体机</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D1A7">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CPU：≥16核，≥2.0GHz；</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内存：≥16GB;</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硬盘：≥2TB；</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显卡：显存≥4GB；</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可实现对视频拼接处理的集中统一管理，控制各屏的输出内容。设备带有话筒、投屏器、控制台等外设。</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另需包含管理软件。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926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6967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w:t>
            </w:r>
          </w:p>
        </w:tc>
      </w:tr>
      <w:tr w14:paraId="55FEC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E87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3</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9BDB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拼接屏处理器</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9B444">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1.1920x1080p@60Hz信号，处理平台内部不进行任何抽帧，满帧输出至显示设备。支持场景轮循，</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2.信号支持：4096x2160@60hz，4096x2160@30hz，3840x2160@30hz，3840x2400@30hz，2560x1600@60hz分辨率，向下兼容其他分辨率，</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支持在输出通道上打开高达16个高清信号窗口，且每个窗口支持大小任意调整，图层顺序调整。支持多组屏硬回显，可同时将4组不同大屏的整体显示画面通过回显板卡传输至显示器，进行高清显示，回显帧率可达60hz。可以在控制端实时回显大屏整体画面。</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4.配置双控制卡，双电源</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B44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E67D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w:t>
            </w:r>
          </w:p>
        </w:tc>
      </w:tr>
    </w:tbl>
    <w:p w14:paraId="137F9F99">
      <w:pPr>
        <w:rPr>
          <w:rFonts w:hint="eastAsia" w:ascii="宋体" w:hAnsi="宋体" w:eastAsia="宋体" w:cs="宋体"/>
          <w:b/>
          <w:bCs/>
          <w:spacing w:val="5"/>
          <w:sz w:val="21"/>
          <w:szCs w:val="21"/>
          <w:highlight w:val="none"/>
          <w:lang w:val="en-US" w:eastAsia="zh-CN"/>
        </w:rPr>
      </w:pPr>
      <w:r>
        <w:rPr>
          <w:rFonts w:hint="eastAsia" w:ascii="宋体" w:hAnsi="宋体" w:cs="宋体"/>
          <w:b/>
          <w:bCs/>
          <w:spacing w:val="5"/>
          <w:sz w:val="21"/>
          <w:szCs w:val="21"/>
          <w:highlight w:val="none"/>
          <w:lang w:val="en-US" w:eastAsia="zh-CN"/>
        </w:rPr>
        <w:t>软件服务类</w:t>
      </w:r>
    </w:p>
    <w:tbl>
      <w:tblPr>
        <w:tblStyle w:val="3"/>
        <w:tblW w:w="8522" w:type="dxa"/>
        <w:tblInd w:w="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796"/>
        <w:gridCol w:w="1095"/>
        <w:gridCol w:w="5255"/>
        <w:gridCol w:w="688"/>
        <w:gridCol w:w="688"/>
      </w:tblGrid>
      <w:tr w14:paraId="4A2FC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Head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3A26">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highlight w:val="none"/>
                <w:u w:val="none"/>
              </w:rPr>
            </w:pPr>
            <w:bookmarkStart w:id="0" w:name="_GoBack"/>
            <w:r>
              <w:rPr>
                <w:rFonts w:hint="eastAsia" w:ascii="宋体" w:hAnsi="宋体" w:cs="宋体"/>
                <w:b/>
                <w:bCs/>
                <w:i w:val="0"/>
                <w:iCs w:val="0"/>
                <w:snapToGrid w:val="0"/>
                <w:color w:val="000000"/>
                <w:kern w:val="0"/>
                <w:sz w:val="22"/>
                <w:szCs w:val="22"/>
                <w:highlight w:val="none"/>
                <w:u w:val="none"/>
                <w:lang w:val="en-US" w:eastAsia="zh-CN" w:bidi="ar"/>
              </w:rPr>
              <w:t>序号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D40A">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cs="宋体"/>
                <w:b/>
                <w:bCs/>
                <w:i w:val="0"/>
                <w:iCs w:val="0"/>
                <w:snapToGrid w:val="0"/>
                <w:color w:val="000000"/>
                <w:kern w:val="0"/>
                <w:sz w:val="22"/>
                <w:szCs w:val="22"/>
                <w:highlight w:val="none"/>
                <w:u w:val="none"/>
                <w:lang w:val="en-US" w:eastAsia="zh-CN" w:bidi="ar"/>
              </w:rPr>
              <w:t>名称</w:t>
            </w:r>
          </w:p>
        </w:tc>
        <w:tc>
          <w:tcPr>
            <w:tcW w:w="5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C7568">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cs="宋体"/>
                <w:b/>
                <w:bCs/>
                <w:i w:val="0"/>
                <w:iCs w:val="0"/>
                <w:snapToGrid w:val="0"/>
                <w:color w:val="000000"/>
                <w:kern w:val="0"/>
                <w:sz w:val="22"/>
                <w:szCs w:val="22"/>
                <w:highlight w:val="none"/>
                <w:u w:val="none"/>
                <w:lang w:val="en-US" w:eastAsia="zh-CN" w:bidi="ar"/>
              </w:rPr>
              <w:t>主要性能（技术）指标</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806CC">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cs="宋体"/>
                <w:b/>
                <w:bCs/>
                <w:i w:val="0"/>
                <w:iCs w:val="0"/>
                <w:snapToGrid w:val="0"/>
                <w:color w:val="000000"/>
                <w:kern w:val="0"/>
                <w:sz w:val="22"/>
                <w:szCs w:val="22"/>
                <w:highlight w:val="none"/>
                <w:u w:val="none"/>
                <w:lang w:val="en-US" w:eastAsia="zh-CN" w:bidi="ar"/>
              </w:rPr>
              <w:t>单位</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5026">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cs="宋体"/>
                <w:b/>
                <w:bCs/>
                <w:i w:val="0"/>
                <w:iCs w:val="0"/>
                <w:snapToGrid w:val="0"/>
                <w:color w:val="000000"/>
                <w:kern w:val="0"/>
                <w:sz w:val="22"/>
                <w:szCs w:val="22"/>
                <w:highlight w:val="none"/>
                <w:u w:val="none"/>
                <w:lang w:val="en-US" w:eastAsia="zh-CN" w:bidi="ar"/>
              </w:rPr>
              <w:t>数量</w:t>
            </w:r>
          </w:p>
        </w:tc>
      </w:tr>
      <w:tr w14:paraId="6292B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B113">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snapToGrid w:val="0"/>
                <w:color w:val="000000"/>
                <w:kern w:val="0"/>
                <w:sz w:val="22"/>
                <w:szCs w:val="22"/>
                <w:highlight w:val="none"/>
                <w:u w:val="none"/>
                <w:lang w:val="en-US" w:eastAsia="zh-CN" w:bidi="ar"/>
              </w:rPr>
              <w:t>一</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A514E">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snapToGrid w:val="0"/>
                <w:color w:val="000000"/>
                <w:kern w:val="0"/>
                <w:sz w:val="22"/>
                <w:szCs w:val="22"/>
                <w:highlight w:val="none"/>
                <w:u w:val="none"/>
                <w:lang w:val="en-US" w:eastAsia="zh-CN" w:bidi="ar"/>
              </w:rPr>
              <w:t>系统软件</w:t>
            </w:r>
          </w:p>
        </w:tc>
        <w:tc>
          <w:tcPr>
            <w:tcW w:w="5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C4473">
            <w:pPr>
              <w:snapToGrid w:val="0"/>
              <w:jc w:val="center"/>
              <w:rPr>
                <w:rFonts w:hint="eastAsia" w:ascii="宋体" w:hAnsi="宋体" w:eastAsia="宋体" w:cs="宋体"/>
                <w:b/>
                <w:bCs/>
                <w:i w:val="0"/>
                <w:iCs w:val="0"/>
                <w:color w:val="000000"/>
                <w:sz w:val="22"/>
                <w:szCs w:val="22"/>
                <w:highlight w:val="none"/>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B67B">
            <w:pPr>
              <w:snapToGrid w:val="0"/>
              <w:jc w:val="center"/>
              <w:rPr>
                <w:rFonts w:hint="eastAsia" w:ascii="宋体" w:hAnsi="宋体" w:eastAsia="宋体" w:cs="宋体"/>
                <w:b/>
                <w:bCs/>
                <w:i w:val="0"/>
                <w:iCs w:val="0"/>
                <w:color w:val="000000"/>
                <w:sz w:val="22"/>
                <w:szCs w:val="22"/>
                <w:highlight w:val="none"/>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7D7A">
            <w:pPr>
              <w:snapToGrid w:val="0"/>
              <w:jc w:val="center"/>
              <w:rPr>
                <w:rFonts w:hint="eastAsia" w:ascii="宋体" w:hAnsi="宋体" w:eastAsia="宋体" w:cs="宋体"/>
                <w:b/>
                <w:bCs/>
                <w:i w:val="0"/>
                <w:iCs w:val="0"/>
                <w:color w:val="000000"/>
                <w:sz w:val="22"/>
                <w:szCs w:val="22"/>
                <w:highlight w:val="none"/>
                <w:u w:val="none"/>
              </w:rPr>
            </w:pPr>
          </w:p>
        </w:tc>
      </w:tr>
      <w:tr w14:paraId="5848A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492B3">
            <w:pPr>
              <w:keepNext w:val="0"/>
              <w:keepLines w:val="0"/>
              <w:widowControl/>
              <w:suppressLineNumbers w:val="0"/>
              <w:snapToGrid w:val="0"/>
              <w:jc w:val="center"/>
              <w:textAlignment w:val="center"/>
              <w:rPr>
                <w:rFonts w:hint="eastAsia" w:ascii="宋体" w:hAnsi="宋体" w:eastAsia="宋体" w:cs="宋体"/>
                <w:i w:val="0"/>
                <w:iCs w:val="0"/>
                <w:color w:val="000000"/>
                <w:sz w:val="20"/>
                <w:szCs w:val="22"/>
                <w:highlight w:val="none"/>
                <w:u w:val="none"/>
              </w:rPr>
            </w:pPr>
            <w:r>
              <w:rPr>
                <w:rFonts w:hint="eastAsia" w:ascii="宋体" w:hAnsi="宋体" w:eastAsia="宋体" w:cs="宋体"/>
                <w:i w:val="0"/>
                <w:iCs w:val="0"/>
                <w:snapToGrid w:val="0"/>
                <w:color w:val="000000"/>
                <w:kern w:val="0"/>
                <w:sz w:val="20"/>
                <w:szCs w:val="22"/>
                <w:highlight w:val="none"/>
                <w:u w:val="none"/>
                <w:lang w:val="en-US" w:eastAsia="zh-CN" w:bidi="ar"/>
              </w:rPr>
              <w:t>（一）</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7F09">
            <w:pPr>
              <w:keepNext w:val="0"/>
              <w:keepLines w:val="0"/>
              <w:widowControl/>
              <w:suppressLineNumbers w:val="0"/>
              <w:snapToGrid w:val="0"/>
              <w:jc w:val="center"/>
              <w:textAlignment w:val="center"/>
              <w:rPr>
                <w:rFonts w:hint="eastAsia" w:ascii="宋体" w:hAnsi="宋体" w:eastAsia="宋体" w:cs="宋体"/>
                <w:i w:val="0"/>
                <w:iCs w:val="0"/>
                <w:color w:val="000000"/>
                <w:sz w:val="20"/>
                <w:szCs w:val="22"/>
                <w:highlight w:val="none"/>
                <w:u w:val="none"/>
              </w:rPr>
            </w:pPr>
            <w:r>
              <w:rPr>
                <w:rFonts w:hint="eastAsia" w:ascii="宋体" w:hAnsi="宋体" w:eastAsia="宋体" w:cs="宋体"/>
                <w:i w:val="0"/>
                <w:iCs w:val="0"/>
                <w:snapToGrid w:val="0"/>
                <w:color w:val="000000"/>
                <w:kern w:val="0"/>
                <w:sz w:val="20"/>
                <w:szCs w:val="22"/>
                <w:highlight w:val="none"/>
                <w:u w:val="none"/>
                <w:lang w:val="en-US" w:eastAsia="zh-CN" w:bidi="ar"/>
              </w:rPr>
              <w:t>操作系统</w:t>
            </w:r>
          </w:p>
        </w:tc>
        <w:tc>
          <w:tcPr>
            <w:tcW w:w="5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8CFF4">
            <w:pPr>
              <w:keepNext w:val="0"/>
              <w:keepLines w:val="0"/>
              <w:widowControl/>
              <w:suppressLineNumbers w:val="0"/>
              <w:snapToGrid w:val="0"/>
              <w:jc w:val="left"/>
              <w:textAlignment w:val="center"/>
              <w:rPr>
                <w:rFonts w:hint="eastAsia" w:ascii="宋体" w:hAnsi="宋体" w:eastAsia="宋体" w:cs="宋体"/>
                <w:i w:val="0"/>
                <w:iCs w:val="0"/>
                <w:color w:val="000000"/>
                <w:sz w:val="20"/>
                <w:szCs w:val="22"/>
                <w:highlight w:val="none"/>
                <w:u w:val="none"/>
              </w:rPr>
            </w:pPr>
            <w:r>
              <w:rPr>
                <w:rStyle w:val="8"/>
                <w:rFonts w:hint="eastAsia" w:ascii="宋体" w:hAnsi="宋体" w:eastAsia="宋体" w:cs="宋体"/>
                <w:snapToGrid w:val="0"/>
                <w:color w:val="000000"/>
                <w:sz w:val="20"/>
                <w:highlight w:val="none"/>
                <w:lang w:val="en-US" w:eastAsia="zh-CN" w:bidi="ar"/>
              </w:rPr>
              <w:t>具备文件管理、设备管理、日志管理、服务管理、进程和监控管理、网络管理、资源管理、软件包管理、硬件管理等基本功能，提供语言支持工具、文件共享服务工具、集成开发平台等常用工具，支持KVM、Docker虚拟化技术。</w:t>
            </w:r>
            <w:r>
              <w:rPr>
                <w:rStyle w:val="8"/>
                <w:rFonts w:hint="eastAsia" w:ascii="宋体" w:hAnsi="宋体" w:eastAsia="宋体" w:cs="宋体"/>
                <w:snapToGrid w:val="0"/>
                <w:color w:val="000000"/>
                <w:sz w:val="20"/>
                <w:highlight w:val="none"/>
                <w:lang w:val="en-US" w:eastAsia="zh-CN" w:bidi="ar"/>
              </w:rPr>
              <w:br w:type="textWrapping"/>
            </w:r>
            <w:r>
              <w:rPr>
                <w:rStyle w:val="8"/>
                <w:rFonts w:hint="eastAsia" w:ascii="宋体" w:hAnsi="宋体" w:eastAsia="宋体" w:cs="宋体"/>
                <w:snapToGrid w:val="0"/>
                <w:color w:val="000000"/>
                <w:sz w:val="20"/>
                <w:highlight w:val="none"/>
                <w:lang w:val="en-US" w:eastAsia="zh-CN" w:bidi="ar"/>
              </w:rPr>
              <w:t>硬件支持</w:t>
            </w:r>
            <w:r>
              <w:rPr>
                <w:rStyle w:val="5"/>
                <w:rFonts w:hint="eastAsia" w:ascii="宋体" w:hAnsi="宋体" w:eastAsia="宋体" w:cs="宋体"/>
                <w:snapToGrid w:val="0"/>
                <w:color w:val="000000"/>
                <w:sz w:val="20"/>
                <w:highlight w:val="none"/>
                <w:lang w:val="en-US" w:eastAsia="zh-CN" w:bidi="ar"/>
              </w:rPr>
              <w:t>‌</w:t>
            </w:r>
            <w:r>
              <w:rPr>
                <w:rStyle w:val="8"/>
                <w:rFonts w:hint="eastAsia" w:ascii="宋体" w:hAnsi="宋体" w:eastAsia="宋体" w:cs="宋体"/>
                <w:snapToGrid w:val="0"/>
                <w:color w:val="000000"/>
                <w:sz w:val="20"/>
                <w:highlight w:val="none"/>
                <w:lang w:val="en-US" w:eastAsia="zh-CN" w:bidi="ar"/>
              </w:rPr>
              <w:t>：支持 X86 和 ARM 架构的处理器，如海光、鲲鹏 、飞腾等；符合国家信创要求；</w:t>
            </w:r>
            <w:r>
              <w:rPr>
                <w:rStyle w:val="8"/>
                <w:rFonts w:hint="eastAsia" w:ascii="宋体" w:hAnsi="宋体" w:eastAsia="宋体" w:cs="宋体"/>
                <w:snapToGrid w:val="0"/>
                <w:color w:val="000000"/>
                <w:sz w:val="20"/>
                <w:highlight w:val="none"/>
                <w:lang w:val="en-US" w:eastAsia="zh-CN" w:bidi="ar"/>
              </w:rPr>
              <w:br w:type="textWrapping"/>
            </w:r>
            <w:r>
              <w:rPr>
                <w:rStyle w:val="8"/>
                <w:rFonts w:hint="eastAsia" w:ascii="宋体" w:hAnsi="宋体" w:eastAsia="宋体" w:cs="宋体"/>
                <w:snapToGrid w:val="0"/>
                <w:color w:val="000000"/>
                <w:sz w:val="20"/>
                <w:highlight w:val="none"/>
                <w:lang w:val="en-US" w:eastAsia="zh-CN" w:bidi="ar"/>
              </w:rPr>
              <w:t>授权方式：按节点授权。</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634F">
            <w:pPr>
              <w:keepNext w:val="0"/>
              <w:keepLines w:val="0"/>
              <w:widowControl/>
              <w:suppressLineNumbers w:val="0"/>
              <w:snapToGrid w:val="0"/>
              <w:jc w:val="center"/>
              <w:textAlignment w:val="center"/>
              <w:rPr>
                <w:rFonts w:hint="eastAsia" w:ascii="宋体" w:hAnsi="宋体" w:eastAsia="宋体" w:cs="宋体"/>
                <w:i w:val="0"/>
                <w:iCs w:val="0"/>
                <w:color w:val="000000"/>
                <w:sz w:val="20"/>
                <w:szCs w:val="22"/>
                <w:highlight w:val="none"/>
                <w:u w:val="none"/>
              </w:rPr>
            </w:pPr>
            <w:r>
              <w:rPr>
                <w:rFonts w:hint="eastAsia" w:ascii="宋体" w:hAnsi="宋体" w:eastAsia="宋体" w:cs="宋体"/>
                <w:i w:val="0"/>
                <w:iCs w:val="0"/>
                <w:snapToGrid w:val="0"/>
                <w:color w:val="000000"/>
                <w:kern w:val="0"/>
                <w:sz w:val="20"/>
                <w:szCs w:val="22"/>
                <w:highlight w:val="none"/>
                <w:u w:val="none"/>
                <w:lang w:val="en-US" w:eastAsia="zh-CN" w:bidi="ar"/>
              </w:rPr>
              <w:t>套</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94132">
            <w:pPr>
              <w:keepNext w:val="0"/>
              <w:keepLines w:val="0"/>
              <w:widowControl/>
              <w:suppressLineNumbers w:val="0"/>
              <w:snapToGrid w:val="0"/>
              <w:jc w:val="center"/>
              <w:textAlignment w:val="center"/>
              <w:rPr>
                <w:rFonts w:hint="eastAsia" w:ascii="宋体" w:hAnsi="宋体" w:eastAsia="宋体" w:cs="宋体"/>
                <w:i w:val="0"/>
                <w:iCs w:val="0"/>
                <w:color w:val="000000"/>
                <w:sz w:val="20"/>
                <w:szCs w:val="22"/>
                <w:highlight w:val="none"/>
                <w:u w:val="none"/>
              </w:rPr>
            </w:pPr>
            <w:r>
              <w:rPr>
                <w:rFonts w:hint="eastAsia" w:ascii="宋体" w:hAnsi="宋体" w:eastAsia="宋体" w:cs="宋体"/>
                <w:i w:val="0"/>
                <w:iCs w:val="0"/>
                <w:snapToGrid w:val="0"/>
                <w:color w:val="000000"/>
                <w:kern w:val="0"/>
                <w:sz w:val="20"/>
                <w:szCs w:val="22"/>
                <w:highlight w:val="none"/>
                <w:u w:val="none"/>
                <w:lang w:val="en-US" w:eastAsia="zh-CN" w:bidi="ar"/>
              </w:rPr>
              <w:t>55</w:t>
            </w:r>
          </w:p>
        </w:tc>
      </w:tr>
      <w:tr w14:paraId="07E93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A99F">
            <w:pPr>
              <w:keepNext w:val="0"/>
              <w:keepLines w:val="0"/>
              <w:widowControl/>
              <w:suppressLineNumbers w:val="0"/>
              <w:snapToGrid w:val="0"/>
              <w:jc w:val="center"/>
              <w:textAlignment w:val="center"/>
              <w:rPr>
                <w:rFonts w:hint="eastAsia" w:ascii="宋体" w:hAnsi="宋体" w:eastAsia="宋体" w:cs="宋体"/>
                <w:i w:val="0"/>
                <w:iCs w:val="0"/>
                <w:color w:val="000000"/>
                <w:sz w:val="20"/>
                <w:szCs w:val="22"/>
                <w:highlight w:val="none"/>
                <w:u w:val="none"/>
              </w:rPr>
            </w:pPr>
            <w:r>
              <w:rPr>
                <w:rFonts w:hint="eastAsia" w:ascii="宋体" w:hAnsi="宋体" w:eastAsia="宋体" w:cs="宋体"/>
                <w:i w:val="0"/>
                <w:iCs w:val="0"/>
                <w:snapToGrid w:val="0"/>
                <w:color w:val="000000"/>
                <w:kern w:val="0"/>
                <w:sz w:val="20"/>
                <w:szCs w:val="22"/>
                <w:highlight w:val="none"/>
                <w:u w:val="none"/>
                <w:lang w:val="en-US" w:eastAsia="zh-CN" w:bidi="ar"/>
              </w:rPr>
              <w:t>（二）</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9B851">
            <w:pPr>
              <w:keepNext w:val="0"/>
              <w:keepLines w:val="0"/>
              <w:widowControl/>
              <w:suppressLineNumbers w:val="0"/>
              <w:snapToGrid w:val="0"/>
              <w:jc w:val="center"/>
              <w:textAlignment w:val="center"/>
              <w:rPr>
                <w:rFonts w:hint="eastAsia" w:ascii="宋体" w:hAnsi="宋体" w:eastAsia="宋体" w:cs="宋体"/>
                <w:i w:val="0"/>
                <w:iCs w:val="0"/>
                <w:color w:val="000000"/>
                <w:sz w:val="20"/>
                <w:szCs w:val="22"/>
                <w:highlight w:val="none"/>
                <w:u w:val="none"/>
              </w:rPr>
            </w:pPr>
            <w:r>
              <w:rPr>
                <w:rFonts w:hint="eastAsia" w:ascii="宋体" w:hAnsi="宋体" w:eastAsia="宋体" w:cs="宋体"/>
                <w:i w:val="0"/>
                <w:iCs w:val="0"/>
                <w:snapToGrid w:val="0"/>
                <w:color w:val="000000"/>
                <w:kern w:val="0"/>
                <w:sz w:val="20"/>
                <w:szCs w:val="22"/>
                <w:highlight w:val="none"/>
                <w:u w:val="none"/>
                <w:lang w:val="en-US" w:eastAsia="zh-CN" w:bidi="ar"/>
              </w:rPr>
              <w:t>数据库</w:t>
            </w:r>
          </w:p>
        </w:tc>
        <w:tc>
          <w:tcPr>
            <w:tcW w:w="5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4180">
            <w:pPr>
              <w:keepNext w:val="0"/>
              <w:keepLines w:val="0"/>
              <w:widowControl/>
              <w:suppressLineNumbers w:val="0"/>
              <w:snapToGrid w:val="0"/>
              <w:jc w:val="left"/>
              <w:textAlignment w:val="center"/>
              <w:rPr>
                <w:rFonts w:hint="eastAsia" w:ascii="宋体" w:hAnsi="宋体" w:eastAsia="宋体" w:cs="宋体"/>
                <w:i w:val="0"/>
                <w:iCs w:val="0"/>
                <w:color w:val="000000"/>
                <w:sz w:val="20"/>
                <w:szCs w:val="22"/>
                <w:highlight w:val="none"/>
                <w:u w:val="none"/>
              </w:rPr>
            </w:pPr>
            <w:r>
              <w:rPr>
                <w:rFonts w:hint="eastAsia" w:ascii="宋体" w:hAnsi="宋体" w:eastAsia="宋体" w:cs="宋体"/>
                <w:i w:val="0"/>
                <w:iCs w:val="0"/>
                <w:snapToGrid w:val="0"/>
                <w:color w:val="000000"/>
                <w:kern w:val="0"/>
                <w:sz w:val="20"/>
                <w:szCs w:val="22"/>
                <w:highlight w:val="none"/>
                <w:u w:val="none"/>
                <w:lang w:val="en-US" w:eastAsia="zh-CN" w:bidi="ar"/>
              </w:rPr>
              <w:t>符合国家信创要求；具备数据存储、访问控制、身份鉴别、安全审计和数据备份恢复等功能。产品部署在服务器，以后台服务形式运行，数据库管理员及用户在管理主机上通过图形化管理工具或命令行工具，可实现对数据对象（表、视图、约束、索引、触发器、存储过程等）的配置管理；开发人员可通过标准化数据库访问接口，开发基于数据库的应用系统和软件产品。</w:t>
            </w:r>
            <w:r>
              <w:rPr>
                <w:rFonts w:hint="eastAsia" w:ascii="宋体" w:hAnsi="宋体" w:eastAsia="宋体" w:cs="宋体"/>
                <w:i w:val="0"/>
                <w:iCs w:val="0"/>
                <w:snapToGrid w:val="0"/>
                <w:color w:val="000000"/>
                <w:kern w:val="0"/>
                <w:sz w:val="20"/>
                <w:szCs w:val="22"/>
                <w:highlight w:val="none"/>
                <w:u w:val="none"/>
                <w:lang w:val="en-US" w:eastAsia="zh-CN" w:bidi="ar"/>
              </w:rPr>
              <w:br w:type="textWrapping"/>
            </w:r>
            <w:r>
              <w:rPr>
                <w:rFonts w:hint="eastAsia" w:ascii="宋体" w:hAnsi="宋体" w:eastAsia="宋体" w:cs="宋体"/>
                <w:i w:val="0"/>
                <w:iCs w:val="0"/>
                <w:snapToGrid w:val="0"/>
                <w:color w:val="000000"/>
                <w:kern w:val="0"/>
                <w:sz w:val="20"/>
                <w:szCs w:val="22"/>
                <w:highlight w:val="none"/>
                <w:u w:val="none"/>
                <w:lang w:val="en-US" w:eastAsia="zh-CN" w:bidi="ar"/>
              </w:rPr>
              <w:t>授权方式：按节点授权。</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FC171">
            <w:pPr>
              <w:keepNext w:val="0"/>
              <w:keepLines w:val="0"/>
              <w:widowControl/>
              <w:suppressLineNumbers w:val="0"/>
              <w:snapToGrid w:val="0"/>
              <w:jc w:val="center"/>
              <w:textAlignment w:val="center"/>
              <w:rPr>
                <w:rFonts w:hint="eastAsia" w:ascii="宋体" w:hAnsi="宋体" w:eastAsia="宋体" w:cs="宋体"/>
                <w:i w:val="0"/>
                <w:iCs w:val="0"/>
                <w:color w:val="000000"/>
                <w:sz w:val="20"/>
                <w:szCs w:val="22"/>
                <w:highlight w:val="none"/>
                <w:u w:val="none"/>
              </w:rPr>
            </w:pPr>
            <w:r>
              <w:rPr>
                <w:rFonts w:hint="eastAsia" w:ascii="宋体" w:hAnsi="宋体" w:eastAsia="宋体" w:cs="宋体"/>
                <w:i w:val="0"/>
                <w:iCs w:val="0"/>
                <w:snapToGrid w:val="0"/>
                <w:color w:val="000000"/>
                <w:kern w:val="0"/>
                <w:sz w:val="20"/>
                <w:szCs w:val="22"/>
                <w:highlight w:val="none"/>
                <w:u w:val="none"/>
                <w:lang w:val="en-US" w:eastAsia="zh-CN" w:bidi="ar"/>
              </w:rPr>
              <w:t>套</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7FE8">
            <w:pPr>
              <w:keepNext w:val="0"/>
              <w:keepLines w:val="0"/>
              <w:widowControl/>
              <w:suppressLineNumbers w:val="0"/>
              <w:snapToGrid w:val="0"/>
              <w:jc w:val="center"/>
              <w:textAlignment w:val="center"/>
              <w:rPr>
                <w:rFonts w:hint="eastAsia" w:ascii="宋体" w:hAnsi="宋体" w:eastAsia="宋体" w:cs="宋体"/>
                <w:i w:val="0"/>
                <w:iCs w:val="0"/>
                <w:color w:val="000000"/>
                <w:sz w:val="20"/>
                <w:szCs w:val="22"/>
                <w:highlight w:val="none"/>
                <w:u w:val="none"/>
              </w:rPr>
            </w:pPr>
            <w:r>
              <w:rPr>
                <w:rFonts w:hint="eastAsia" w:ascii="宋体" w:hAnsi="宋体" w:eastAsia="宋体" w:cs="宋体"/>
                <w:i w:val="0"/>
                <w:iCs w:val="0"/>
                <w:snapToGrid w:val="0"/>
                <w:color w:val="000000"/>
                <w:kern w:val="0"/>
                <w:sz w:val="20"/>
                <w:szCs w:val="22"/>
                <w:highlight w:val="none"/>
                <w:u w:val="none"/>
                <w:lang w:val="en-US" w:eastAsia="zh-CN" w:bidi="ar"/>
              </w:rPr>
              <w:t>25</w:t>
            </w:r>
          </w:p>
        </w:tc>
      </w:tr>
      <w:tr w14:paraId="327ED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99FC">
            <w:pPr>
              <w:keepNext w:val="0"/>
              <w:keepLines w:val="0"/>
              <w:widowControl/>
              <w:suppressLineNumbers w:val="0"/>
              <w:snapToGrid w:val="0"/>
              <w:jc w:val="center"/>
              <w:textAlignment w:val="center"/>
              <w:rPr>
                <w:rFonts w:hint="eastAsia" w:ascii="宋体" w:hAnsi="宋体" w:eastAsia="宋体" w:cs="宋体"/>
                <w:i w:val="0"/>
                <w:iCs w:val="0"/>
                <w:color w:val="000000"/>
                <w:sz w:val="20"/>
                <w:szCs w:val="22"/>
                <w:highlight w:val="none"/>
                <w:u w:val="none"/>
              </w:rPr>
            </w:pPr>
            <w:r>
              <w:rPr>
                <w:rFonts w:hint="eastAsia" w:ascii="宋体" w:hAnsi="宋体" w:eastAsia="宋体" w:cs="宋体"/>
                <w:i w:val="0"/>
                <w:iCs w:val="0"/>
                <w:snapToGrid w:val="0"/>
                <w:color w:val="000000"/>
                <w:kern w:val="0"/>
                <w:sz w:val="20"/>
                <w:szCs w:val="22"/>
                <w:highlight w:val="none"/>
                <w:u w:val="none"/>
                <w:lang w:val="en-US" w:eastAsia="zh-CN" w:bidi="ar"/>
              </w:rPr>
              <w:t>（三）</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D1FD3">
            <w:pPr>
              <w:keepNext w:val="0"/>
              <w:keepLines w:val="0"/>
              <w:widowControl/>
              <w:suppressLineNumbers w:val="0"/>
              <w:snapToGrid w:val="0"/>
              <w:jc w:val="center"/>
              <w:textAlignment w:val="center"/>
              <w:rPr>
                <w:rFonts w:hint="eastAsia" w:ascii="宋体" w:hAnsi="宋体" w:eastAsia="宋体" w:cs="宋体"/>
                <w:i w:val="0"/>
                <w:iCs w:val="0"/>
                <w:color w:val="000000"/>
                <w:sz w:val="20"/>
                <w:szCs w:val="22"/>
                <w:highlight w:val="none"/>
                <w:u w:val="none"/>
              </w:rPr>
            </w:pPr>
            <w:r>
              <w:rPr>
                <w:rFonts w:hint="eastAsia" w:ascii="宋体" w:hAnsi="宋体" w:eastAsia="宋体" w:cs="宋体"/>
                <w:i w:val="0"/>
                <w:iCs w:val="0"/>
                <w:snapToGrid w:val="0"/>
                <w:color w:val="000000"/>
                <w:kern w:val="0"/>
                <w:sz w:val="20"/>
                <w:szCs w:val="22"/>
                <w:highlight w:val="none"/>
                <w:u w:val="none"/>
                <w:lang w:val="en-US" w:eastAsia="zh-CN" w:bidi="ar"/>
              </w:rPr>
              <w:t>中间件</w:t>
            </w:r>
          </w:p>
        </w:tc>
        <w:tc>
          <w:tcPr>
            <w:tcW w:w="5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0F25A">
            <w:pPr>
              <w:keepNext w:val="0"/>
              <w:keepLines w:val="0"/>
              <w:widowControl/>
              <w:suppressLineNumbers w:val="0"/>
              <w:snapToGrid w:val="0"/>
              <w:jc w:val="left"/>
              <w:textAlignment w:val="center"/>
              <w:rPr>
                <w:rFonts w:hint="eastAsia" w:ascii="宋体" w:hAnsi="宋体" w:eastAsia="宋体" w:cs="宋体"/>
                <w:i w:val="0"/>
                <w:iCs w:val="0"/>
                <w:color w:val="000000"/>
                <w:sz w:val="20"/>
                <w:szCs w:val="22"/>
                <w:highlight w:val="none"/>
                <w:u w:val="none"/>
              </w:rPr>
            </w:pPr>
            <w:r>
              <w:rPr>
                <w:rFonts w:hint="eastAsia" w:ascii="宋体" w:hAnsi="宋体" w:eastAsia="宋体" w:cs="宋体"/>
                <w:i w:val="0"/>
                <w:iCs w:val="0"/>
                <w:snapToGrid w:val="0"/>
                <w:color w:val="000000"/>
                <w:kern w:val="0"/>
                <w:sz w:val="20"/>
                <w:szCs w:val="22"/>
                <w:highlight w:val="none"/>
                <w:u w:val="none"/>
                <w:lang w:val="en-US" w:eastAsia="zh-CN" w:bidi="ar"/>
              </w:rPr>
              <w:t xml:space="preserve"> 用于为上层应用提供运行环境，实现对上层应用的部署和动态管理。主要功能包括Web容器、EJB容器、数据源服务、集群管理等。产品可部署在信创服务器，以后台服务形式运行，用户通过管理控制台或者命令行工具完成上层应用的部署、启动、停止等操作。符合国家信创要求。</w:t>
            </w:r>
            <w:r>
              <w:rPr>
                <w:rFonts w:hint="eastAsia" w:ascii="宋体" w:hAnsi="宋体" w:eastAsia="宋体" w:cs="宋体"/>
                <w:i w:val="0"/>
                <w:iCs w:val="0"/>
                <w:snapToGrid w:val="0"/>
                <w:color w:val="000000"/>
                <w:kern w:val="0"/>
                <w:sz w:val="20"/>
                <w:szCs w:val="22"/>
                <w:highlight w:val="none"/>
                <w:u w:val="none"/>
                <w:lang w:val="en-US" w:eastAsia="zh-CN" w:bidi="ar"/>
              </w:rPr>
              <w:br w:type="textWrapping"/>
            </w:r>
            <w:r>
              <w:rPr>
                <w:rFonts w:hint="eastAsia" w:ascii="宋体" w:hAnsi="宋体" w:eastAsia="宋体" w:cs="宋体"/>
                <w:i w:val="0"/>
                <w:iCs w:val="0"/>
                <w:snapToGrid w:val="0"/>
                <w:color w:val="000000"/>
                <w:kern w:val="0"/>
                <w:sz w:val="20"/>
                <w:szCs w:val="22"/>
                <w:highlight w:val="none"/>
                <w:u w:val="none"/>
                <w:lang w:val="en-US" w:eastAsia="zh-CN" w:bidi="ar"/>
              </w:rPr>
              <w:t>授权方式：按节点授权。</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3F2EF">
            <w:pPr>
              <w:keepNext w:val="0"/>
              <w:keepLines w:val="0"/>
              <w:widowControl/>
              <w:suppressLineNumbers w:val="0"/>
              <w:snapToGrid w:val="0"/>
              <w:jc w:val="center"/>
              <w:textAlignment w:val="center"/>
              <w:rPr>
                <w:rFonts w:hint="eastAsia" w:ascii="宋体" w:hAnsi="宋体" w:eastAsia="宋体" w:cs="宋体"/>
                <w:i w:val="0"/>
                <w:iCs w:val="0"/>
                <w:color w:val="000000"/>
                <w:sz w:val="20"/>
                <w:szCs w:val="22"/>
                <w:highlight w:val="none"/>
                <w:u w:val="none"/>
              </w:rPr>
            </w:pPr>
            <w:r>
              <w:rPr>
                <w:rFonts w:hint="eastAsia" w:ascii="宋体" w:hAnsi="宋体" w:eastAsia="宋体" w:cs="宋体"/>
                <w:i w:val="0"/>
                <w:iCs w:val="0"/>
                <w:snapToGrid w:val="0"/>
                <w:color w:val="000000"/>
                <w:kern w:val="0"/>
                <w:sz w:val="20"/>
                <w:szCs w:val="22"/>
                <w:highlight w:val="none"/>
                <w:u w:val="none"/>
                <w:lang w:val="en-US" w:eastAsia="zh-CN" w:bidi="ar"/>
              </w:rPr>
              <w:t>套</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1CD9">
            <w:pPr>
              <w:keepNext w:val="0"/>
              <w:keepLines w:val="0"/>
              <w:widowControl/>
              <w:suppressLineNumbers w:val="0"/>
              <w:snapToGrid w:val="0"/>
              <w:jc w:val="center"/>
              <w:textAlignment w:val="center"/>
              <w:rPr>
                <w:rFonts w:hint="eastAsia" w:ascii="宋体" w:hAnsi="宋体" w:eastAsia="宋体" w:cs="宋体"/>
                <w:i w:val="0"/>
                <w:iCs w:val="0"/>
                <w:color w:val="000000"/>
                <w:sz w:val="20"/>
                <w:szCs w:val="22"/>
                <w:highlight w:val="none"/>
                <w:u w:val="none"/>
              </w:rPr>
            </w:pPr>
            <w:r>
              <w:rPr>
                <w:rFonts w:hint="eastAsia" w:ascii="宋体" w:hAnsi="宋体" w:eastAsia="宋体" w:cs="宋体"/>
                <w:i w:val="0"/>
                <w:iCs w:val="0"/>
                <w:snapToGrid w:val="0"/>
                <w:color w:val="000000"/>
                <w:kern w:val="0"/>
                <w:sz w:val="20"/>
                <w:szCs w:val="22"/>
                <w:highlight w:val="none"/>
                <w:u w:val="none"/>
                <w:lang w:val="en-US" w:eastAsia="zh-CN" w:bidi="ar"/>
              </w:rPr>
              <w:t>30</w:t>
            </w:r>
          </w:p>
        </w:tc>
      </w:tr>
      <w:tr w14:paraId="467C2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4EAE">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snapToGrid w:val="0"/>
                <w:color w:val="000000"/>
                <w:kern w:val="0"/>
                <w:sz w:val="22"/>
                <w:szCs w:val="22"/>
                <w:highlight w:val="none"/>
                <w:u w:val="none"/>
                <w:lang w:val="en-US" w:eastAsia="zh-CN" w:bidi="ar"/>
              </w:rPr>
              <w:t>二</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223F">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snapToGrid w:val="0"/>
                <w:color w:val="000000"/>
                <w:kern w:val="0"/>
                <w:sz w:val="22"/>
                <w:szCs w:val="22"/>
                <w:highlight w:val="none"/>
                <w:u w:val="none"/>
                <w:lang w:val="en-US" w:eastAsia="zh-CN" w:bidi="ar"/>
              </w:rPr>
              <w:t>应用软件</w:t>
            </w:r>
          </w:p>
        </w:tc>
        <w:tc>
          <w:tcPr>
            <w:tcW w:w="5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0F5B8">
            <w:pPr>
              <w:snapToGrid w:val="0"/>
              <w:jc w:val="center"/>
              <w:rPr>
                <w:rFonts w:hint="eastAsia" w:ascii="宋体" w:hAnsi="宋体" w:eastAsia="宋体" w:cs="宋体"/>
                <w:b/>
                <w:bCs/>
                <w:i w:val="0"/>
                <w:iCs w:val="0"/>
                <w:color w:val="000000"/>
                <w:sz w:val="22"/>
                <w:szCs w:val="22"/>
                <w:highlight w:val="none"/>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4F22">
            <w:pPr>
              <w:snapToGrid w:val="0"/>
              <w:jc w:val="center"/>
              <w:rPr>
                <w:rFonts w:hint="eastAsia" w:ascii="宋体" w:hAnsi="宋体" w:eastAsia="宋体" w:cs="宋体"/>
                <w:b/>
                <w:bCs/>
                <w:i w:val="0"/>
                <w:iCs w:val="0"/>
                <w:color w:val="000000"/>
                <w:sz w:val="22"/>
                <w:szCs w:val="22"/>
                <w:highlight w:val="none"/>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13BF6">
            <w:pPr>
              <w:snapToGrid w:val="0"/>
              <w:jc w:val="center"/>
              <w:rPr>
                <w:rFonts w:hint="eastAsia" w:ascii="宋体" w:hAnsi="宋体" w:eastAsia="宋体" w:cs="宋体"/>
                <w:b/>
                <w:bCs/>
                <w:i w:val="0"/>
                <w:iCs w:val="0"/>
                <w:color w:val="000000"/>
                <w:sz w:val="22"/>
                <w:szCs w:val="22"/>
                <w:highlight w:val="none"/>
                <w:u w:val="none"/>
              </w:rPr>
            </w:pPr>
          </w:p>
        </w:tc>
      </w:tr>
      <w:tr w14:paraId="29987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40EA">
            <w:pPr>
              <w:keepNext w:val="0"/>
              <w:keepLines w:val="0"/>
              <w:widowControl/>
              <w:suppressLineNumbers w:val="0"/>
              <w:snapToGrid w:val="0"/>
              <w:jc w:val="center"/>
              <w:textAlignment w:val="center"/>
              <w:rPr>
                <w:rFonts w:hint="eastAsia" w:ascii="宋体" w:hAnsi="宋体" w:eastAsia="宋体" w:cs="宋体"/>
                <w:i w:val="0"/>
                <w:iCs w:val="0"/>
                <w:color w:val="000000"/>
                <w:sz w:val="20"/>
                <w:szCs w:val="22"/>
                <w:highlight w:val="none"/>
                <w:u w:val="none"/>
              </w:rPr>
            </w:pPr>
            <w:r>
              <w:rPr>
                <w:rFonts w:hint="eastAsia" w:ascii="宋体" w:hAnsi="宋体" w:eastAsia="宋体" w:cs="宋体"/>
                <w:i w:val="0"/>
                <w:iCs w:val="0"/>
                <w:snapToGrid w:val="0"/>
                <w:color w:val="000000"/>
                <w:kern w:val="0"/>
                <w:sz w:val="20"/>
                <w:szCs w:val="22"/>
                <w:highlight w:val="none"/>
                <w:u w:val="none"/>
                <w:lang w:val="en-US" w:eastAsia="zh-CN" w:bidi="ar"/>
              </w:rPr>
              <w:t>（一）</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B418">
            <w:pPr>
              <w:keepNext w:val="0"/>
              <w:keepLines w:val="0"/>
              <w:widowControl/>
              <w:suppressLineNumbers w:val="0"/>
              <w:snapToGrid w:val="0"/>
              <w:jc w:val="center"/>
              <w:textAlignment w:val="center"/>
              <w:rPr>
                <w:rFonts w:hint="eastAsia" w:ascii="宋体" w:hAnsi="宋体" w:eastAsia="宋体" w:cs="宋体"/>
                <w:i w:val="0"/>
                <w:iCs w:val="0"/>
                <w:color w:val="000000"/>
                <w:sz w:val="20"/>
                <w:szCs w:val="22"/>
                <w:highlight w:val="none"/>
                <w:u w:val="none"/>
              </w:rPr>
            </w:pPr>
            <w:r>
              <w:rPr>
                <w:rFonts w:hint="eastAsia" w:ascii="宋体" w:hAnsi="宋体" w:eastAsia="宋体" w:cs="宋体"/>
                <w:i w:val="0"/>
                <w:iCs w:val="0"/>
                <w:snapToGrid w:val="0"/>
                <w:color w:val="000000"/>
                <w:kern w:val="0"/>
                <w:sz w:val="20"/>
                <w:szCs w:val="22"/>
                <w:highlight w:val="none"/>
                <w:u w:val="none"/>
                <w:lang w:val="en-US" w:eastAsia="zh-CN" w:bidi="ar"/>
              </w:rPr>
              <w:t>项目管理系统</w:t>
            </w:r>
          </w:p>
        </w:tc>
        <w:tc>
          <w:tcPr>
            <w:tcW w:w="5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B172">
            <w:pPr>
              <w:keepNext w:val="0"/>
              <w:keepLines w:val="0"/>
              <w:widowControl/>
              <w:suppressLineNumbers w:val="0"/>
              <w:snapToGrid w:val="0"/>
              <w:jc w:val="left"/>
              <w:textAlignment w:val="center"/>
              <w:rPr>
                <w:rFonts w:hint="eastAsia" w:ascii="宋体" w:hAnsi="宋体" w:eastAsia="宋体" w:cs="宋体"/>
                <w:i w:val="0"/>
                <w:iCs w:val="0"/>
                <w:color w:val="000000"/>
                <w:sz w:val="20"/>
                <w:szCs w:val="22"/>
                <w:highlight w:val="none"/>
                <w:u w:val="none"/>
              </w:rPr>
            </w:pPr>
            <w:r>
              <w:rPr>
                <w:rFonts w:hint="eastAsia" w:ascii="宋体" w:hAnsi="宋体" w:eastAsia="宋体" w:cs="宋体"/>
                <w:i w:val="0"/>
                <w:iCs w:val="0"/>
                <w:snapToGrid w:val="0"/>
                <w:color w:val="000000"/>
                <w:kern w:val="0"/>
                <w:sz w:val="20"/>
                <w:szCs w:val="22"/>
                <w:highlight w:val="none"/>
                <w:u w:val="none"/>
                <w:lang w:val="en-US" w:eastAsia="zh-CN" w:bidi="ar"/>
              </w:rPr>
              <w:t>项目管理系统可完整覆盖项目管理的各个过程，帮助企业建立研发管理体系，提高企业管理流程的稳健性和项目管理成熟度，大大提升项目成功的概率。</w:t>
            </w:r>
            <w:r>
              <w:rPr>
                <w:rFonts w:hint="eastAsia" w:ascii="宋体" w:hAnsi="宋体" w:eastAsia="宋体" w:cs="宋体"/>
                <w:i w:val="0"/>
                <w:iCs w:val="0"/>
                <w:snapToGrid w:val="0"/>
                <w:color w:val="000000"/>
                <w:kern w:val="0"/>
                <w:sz w:val="20"/>
                <w:szCs w:val="22"/>
                <w:highlight w:val="none"/>
                <w:u w:val="none"/>
                <w:lang w:val="en-US" w:eastAsia="zh-CN" w:bidi="ar"/>
              </w:rPr>
              <w:br w:type="textWrapping"/>
            </w:r>
            <w:r>
              <w:rPr>
                <w:rFonts w:hint="eastAsia" w:ascii="宋体" w:hAnsi="宋体" w:eastAsia="宋体" w:cs="宋体"/>
                <w:i w:val="0"/>
                <w:iCs w:val="0"/>
                <w:snapToGrid w:val="0"/>
                <w:color w:val="000000"/>
                <w:kern w:val="0"/>
                <w:sz w:val="20"/>
                <w:szCs w:val="22"/>
                <w:highlight w:val="none"/>
                <w:u w:val="none"/>
                <w:lang w:val="en-US" w:eastAsia="zh-CN" w:bidi="ar"/>
              </w:rPr>
              <w:t>本系统主要提供标准化模板（如敏捷、瀑布模型），支持项目拆解子任务，设置任务的优先级和依赖性关系，制定预算并关联任务成本，设置交付物和验收标准。</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5CEA6">
            <w:pPr>
              <w:keepNext w:val="0"/>
              <w:keepLines w:val="0"/>
              <w:widowControl/>
              <w:suppressLineNumbers w:val="0"/>
              <w:snapToGrid w:val="0"/>
              <w:jc w:val="center"/>
              <w:textAlignment w:val="center"/>
              <w:rPr>
                <w:rFonts w:hint="eastAsia" w:ascii="宋体" w:hAnsi="宋体" w:eastAsia="宋体" w:cs="宋体"/>
                <w:i w:val="0"/>
                <w:iCs w:val="0"/>
                <w:color w:val="000000"/>
                <w:sz w:val="20"/>
                <w:szCs w:val="22"/>
                <w:highlight w:val="none"/>
                <w:u w:val="none"/>
              </w:rPr>
            </w:pPr>
            <w:r>
              <w:rPr>
                <w:rFonts w:hint="eastAsia" w:ascii="宋体" w:hAnsi="宋体" w:eastAsia="宋体" w:cs="宋体"/>
                <w:i w:val="0"/>
                <w:iCs w:val="0"/>
                <w:snapToGrid w:val="0"/>
                <w:color w:val="000000"/>
                <w:kern w:val="0"/>
                <w:sz w:val="20"/>
                <w:szCs w:val="22"/>
                <w:highlight w:val="none"/>
                <w:u w:val="none"/>
                <w:lang w:val="en-US" w:eastAsia="zh-CN" w:bidi="ar"/>
              </w:rPr>
              <w:t>套</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0321">
            <w:pPr>
              <w:keepNext w:val="0"/>
              <w:keepLines w:val="0"/>
              <w:widowControl/>
              <w:suppressLineNumbers w:val="0"/>
              <w:snapToGrid w:val="0"/>
              <w:jc w:val="center"/>
              <w:textAlignment w:val="center"/>
              <w:rPr>
                <w:rFonts w:hint="eastAsia" w:ascii="宋体" w:hAnsi="宋体" w:eastAsia="宋体" w:cs="宋体"/>
                <w:i w:val="0"/>
                <w:iCs w:val="0"/>
                <w:color w:val="000000"/>
                <w:sz w:val="20"/>
                <w:szCs w:val="22"/>
                <w:highlight w:val="none"/>
                <w:u w:val="none"/>
              </w:rPr>
            </w:pPr>
            <w:r>
              <w:rPr>
                <w:rFonts w:hint="eastAsia" w:ascii="宋体" w:hAnsi="宋体" w:eastAsia="宋体" w:cs="宋体"/>
                <w:i w:val="0"/>
                <w:iCs w:val="0"/>
                <w:snapToGrid w:val="0"/>
                <w:color w:val="000000"/>
                <w:kern w:val="0"/>
                <w:sz w:val="20"/>
                <w:szCs w:val="22"/>
                <w:highlight w:val="none"/>
                <w:u w:val="none"/>
                <w:lang w:val="en-US" w:eastAsia="zh-CN" w:bidi="ar"/>
              </w:rPr>
              <w:t>1</w:t>
            </w:r>
          </w:p>
        </w:tc>
      </w:tr>
      <w:tr w14:paraId="03A62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462E">
            <w:pPr>
              <w:keepNext w:val="0"/>
              <w:keepLines w:val="0"/>
              <w:widowControl/>
              <w:suppressLineNumbers w:val="0"/>
              <w:snapToGrid w:val="0"/>
              <w:jc w:val="center"/>
              <w:textAlignment w:val="center"/>
              <w:rPr>
                <w:rFonts w:hint="eastAsia" w:ascii="宋体" w:hAnsi="宋体" w:eastAsia="宋体" w:cs="宋体"/>
                <w:i w:val="0"/>
                <w:iCs w:val="0"/>
                <w:color w:val="000000"/>
                <w:sz w:val="20"/>
                <w:szCs w:val="22"/>
                <w:highlight w:val="none"/>
                <w:u w:val="none"/>
              </w:rPr>
            </w:pPr>
            <w:r>
              <w:rPr>
                <w:rFonts w:hint="eastAsia" w:ascii="宋体" w:hAnsi="宋体" w:eastAsia="宋体" w:cs="宋体"/>
                <w:i w:val="0"/>
                <w:iCs w:val="0"/>
                <w:snapToGrid w:val="0"/>
                <w:color w:val="000000"/>
                <w:kern w:val="0"/>
                <w:sz w:val="20"/>
                <w:szCs w:val="22"/>
                <w:highlight w:val="none"/>
                <w:u w:val="none"/>
                <w:lang w:val="en-US" w:eastAsia="zh-CN" w:bidi="ar"/>
              </w:rPr>
              <w:t>（二）</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ADC7">
            <w:pPr>
              <w:keepNext w:val="0"/>
              <w:keepLines w:val="0"/>
              <w:widowControl/>
              <w:suppressLineNumbers w:val="0"/>
              <w:snapToGrid w:val="0"/>
              <w:jc w:val="center"/>
              <w:textAlignment w:val="center"/>
              <w:rPr>
                <w:rFonts w:hint="eastAsia" w:ascii="宋体" w:hAnsi="宋体" w:eastAsia="宋体" w:cs="宋体"/>
                <w:i w:val="0"/>
                <w:iCs w:val="0"/>
                <w:color w:val="000000"/>
                <w:sz w:val="20"/>
                <w:szCs w:val="22"/>
                <w:highlight w:val="none"/>
                <w:u w:val="none"/>
              </w:rPr>
            </w:pPr>
            <w:r>
              <w:rPr>
                <w:rFonts w:hint="eastAsia" w:ascii="宋体" w:hAnsi="宋体" w:eastAsia="宋体" w:cs="宋体"/>
                <w:i w:val="0"/>
                <w:iCs w:val="0"/>
                <w:snapToGrid w:val="0"/>
                <w:color w:val="000000"/>
                <w:kern w:val="0"/>
                <w:sz w:val="20"/>
                <w:szCs w:val="22"/>
                <w:highlight w:val="none"/>
                <w:u w:val="none"/>
                <w:lang w:val="en-US" w:eastAsia="zh-CN" w:bidi="ar"/>
              </w:rPr>
              <w:t>统一运维管理系统</w:t>
            </w:r>
          </w:p>
        </w:tc>
        <w:tc>
          <w:tcPr>
            <w:tcW w:w="5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9C97C">
            <w:pPr>
              <w:keepNext w:val="0"/>
              <w:keepLines w:val="0"/>
              <w:widowControl/>
              <w:suppressLineNumbers w:val="0"/>
              <w:snapToGrid w:val="0"/>
              <w:jc w:val="left"/>
              <w:textAlignment w:val="center"/>
              <w:rPr>
                <w:rFonts w:hint="eastAsia" w:ascii="宋体" w:hAnsi="宋体" w:eastAsia="宋体" w:cs="宋体"/>
                <w:i w:val="0"/>
                <w:iCs w:val="0"/>
                <w:color w:val="000000"/>
                <w:sz w:val="20"/>
                <w:szCs w:val="22"/>
                <w:highlight w:val="none"/>
                <w:u w:val="none"/>
              </w:rPr>
            </w:pPr>
            <w:r>
              <w:rPr>
                <w:rFonts w:hint="eastAsia" w:ascii="宋体" w:hAnsi="宋体" w:eastAsia="宋体" w:cs="宋体"/>
                <w:i w:val="0"/>
                <w:iCs w:val="0"/>
                <w:snapToGrid w:val="0"/>
                <w:color w:val="000000"/>
                <w:kern w:val="0"/>
                <w:sz w:val="20"/>
                <w:szCs w:val="22"/>
                <w:highlight w:val="none"/>
                <w:u w:val="none"/>
                <w:lang w:val="en-US" w:eastAsia="zh-CN" w:bidi="ar"/>
              </w:rPr>
              <w:t>统一运维平台可以将本项目涉及的网络和安全设备进行集中管理，对网内安全设备、网络设备、服务器等进行实时运行状态监控，分析研判各类安全事件，通过访问控制策略的配置，实现大规模部署环境下灵活、便捷的安全策略管理，阻止敏感信息外泄和非核心业务的滥用；同时还可以联动现网扫描设备实现对选定终端设备类型的精确探测反馈，实现对终端信息的二次核验，确保网络的整体安全。设备含设备管理、网络监控、攻击监控、系统管理、通用图标等≥65种大屏展示组件，可以以折线图、环形图、柱状图等形式进行展示。</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DEA5">
            <w:pPr>
              <w:keepNext w:val="0"/>
              <w:keepLines w:val="0"/>
              <w:widowControl/>
              <w:suppressLineNumbers w:val="0"/>
              <w:snapToGrid w:val="0"/>
              <w:jc w:val="center"/>
              <w:textAlignment w:val="center"/>
              <w:rPr>
                <w:rFonts w:hint="eastAsia" w:ascii="宋体" w:hAnsi="宋体" w:eastAsia="宋体" w:cs="宋体"/>
                <w:i w:val="0"/>
                <w:iCs w:val="0"/>
                <w:color w:val="000000"/>
                <w:sz w:val="20"/>
                <w:szCs w:val="22"/>
                <w:highlight w:val="none"/>
                <w:u w:val="none"/>
              </w:rPr>
            </w:pPr>
            <w:r>
              <w:rPr>
                <w:rFonts w:hint="eastAsia" w:ascii="宋体" w:hAnsi="宋体" w:eastAsia="宋体" w:cs="宋体"/>
                <w:i w:val="0"/>
                <w:iCs w:val="0"/>
                <w:snapToGrid w:val="0"/>
                <w:color w:val="000000"/>
                <w:kern w:val="0"/>
                <w:sz w:val="20"/>
                <w:szCs w:val="22"/>
                <w:highlight w:val="none"/>
                <w:u w:val="none"/>
                <w:lang w:val="en-US" w:eastAsia="zh-CN" w:bidi="ar"/>
              </w:rPr>
              <w:t>套</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75C9">
            <w:pPr>
              <w:keepNext w:val="0"/>
              <w:keepLines w:val="0"/>
              <w:widowControl/>
              <w:suppressLineNumbers w:val="0"/>
              <w:snapToGrid w:val="0"/>
              <w:jc w:val="center"/>
              <w:textAlignment w:val="center"/>
              <w:rPr>
                <w:rFonts w:hint="eastAsia" w:ascii="宋体" w:hAnsi="宋体" w:eastAsia="宋体" w:cs="宋体"/>
                <w:i w:val="0"/>
                <w:iCs w:val="0"/>
                <w:color w:val="000000"/>
                <w:sz w:val="20"/>
                <w:szCs w:val="22"/>
                <w:highlight w:val="none"/>
                <w:u w:val="none"/>
              </w:rPr>
            </w:pPr>
            <w:r>
              <w:rPr>
                <w:rFonts w:hint="eastAsia" w:ascii="宋体" w:hAnsi="宋体" w:eastAsia="宋体" w:cs="宋体"/>
                <w:i w:val="0"/>
                <w:iCs w:val="0"/>
                <w:snapToGrid w:val="0"/>
                <w:color w:val="000000"/>
                <w:kern w:val="0"/>
                <w:sz w:val="20"/>
                <w:szCs w:val="22"/>
                <w:highlight w:val="none"/>
                <w:u w:val="none"/>
                <w:lang w:val="en-US" w:eastAsia="zh-CN" w:bidi="ar"/>
              </w:rPr>
              <w:t>1</w:t>
            </w:r>
          </w:p>
        </w:tc>
      </w:tr>
      <w:tr w14:paraId="3C809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C5A6">
            <w:pPr>
              <w:keepNext w:val="0"/>
              <w:keepLines w:val="0"/>
              <w:widowControl/>
              <w:suppressLineNumbers w:val="0"/>
              <w:snapToGrid w:val="0"/>
              <w:jc w:val="center"/>
              <w:textAlignment w:val="center"/>
              <w:rPr>
                <w:rFonts w:hint="eastAsia" w:ascii="宋体" w:hAnsi="宋体" w:eastAsia="宋体" w:cs="宋体"/>
                <w:i w:val="0"/>
                <w:iCs w:val="0"/>
                <w:color w:val="000000"/>
                <w:sz w:val="20"/>
                <w:szCs w:val="22"/>
                <w:highlight w:val="none"/>
                <w:u w:val="none"/>
              </w:rPr>
            </w:pPr>
            <w:r>
              <w:rPr>
                <w:rFonts w:hint="eastAsia" w:ascii="宋体" w:hAnsi="宋体" w:eastAsia="宋体" w:cs="宋体"/>
                <w:i w:val="0"/>
                <w:iCs w:val="0"/>
                <w:snapToGrid w:val="0"/>
                <w:color w:val="000000"/>
                <w:kern w:val="0"/>
                <w:sz w:val="20"/>
                <w:szCs w:val="22"/>
                <w:highlight w:val="none"/>
                <w:u w:val="none"/>
                <w:lang w:val="en-US" w:eastAsia="zh-CN" w:bidi="ar"/>
              </w:rPr>
              <w:t>（三）</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C3FA9">
            <w:pPr>
              <w:keepNext w:val="0"/>
              <w:keepLines w:val="0"/>
              <w:widowControl/>
              <w:suppressLineNumbers w:val="0"/>
              <w:snapToGrid w:val="0"/>
              <w:jc w:val="center"/>
              <w:textAlignment w:val="center"/>
              <w:rPr>
                <w:rFonts w:hint="eastAsia" w:ascii="宋体" w:hAnsi="宋体" w:eastAsia="宋体" w:cs="宋体"/>
                <w:i w:val="0"/>
                <w:iCs w:val="0"/>
                <w:color w:val="000000"/>
                <w:sz w:val="20"/>
                <w:szCs w:val="22"/>
                <w:highlight w:val="none"/>
                <w:u w:val="none"/>
              </w:rPr>
            </w:pPr>
            <w:r>
              <w:rPr>
                <w:rFonts w:hint="eastAsia" w:ascii="宋体" w:hAnsi="宋体" w:eastAsia="宋体" w:cs="宋体"/>
                <w:i w:val="0"/>
                <w:iCs w:val="0"/>
                <w:snapToGrid w:val="0"/>
                <w:color w:val="000000"/>
                <w:kern w:val="0"/>
                <w:sz w:val="20"/>
                <w:szCs w:val="22"/>
                <w:highlight w:val="none"/>
                <w:u w:val="none"/>
                <w:lang w:val="en-US" w:eastAsia="zh-CN" w:bidi="ar"/>
              </w:rPr>
              <w:t>统一门户</w:t>
            </w:r>
          </w:p>
        </w:tc>
        <w:tc>
          <w:tcPr>
            <w:tcW w:w="5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B7CFE">
            <w:pPr>
              <w:keepNext w:val="0"/>
              <w:keepLines w:val="0"/>
              <w:widowControl/>
              <w:suppressLineNumbers w:val="0"/>
              <w:snapToGrid w:val="0"/>
              <w:jc w:val="left"/>
              <w:textAlignment w:val="center"/>
              <w:rPr>
                <w:rFonts w:hint="eastAsia" w:ascii="宋体" w:hAnsi="宋体" w:eastAsia="宋体" w:cs="宋体"/>
                <w:i w:val="0"/>
                <w:iCs w:val="0"/>
                <w:color w:val="000000"/>
                <w:sz w:val="20"/>
                <w:szCs w:val="22"/>
                <w:highlight w:val="none"/>
                <w:u w:val="none"/>
              </w:rPr>
            </w:pPr>
            <w:r>
              <w:rPr>
                <w:rFonts w:hint="eastAsia" w:ascii="宋体" w:hAnsi="宋体" w:eastAsia="宋体" w:cs="宋体"/>
                <w:i w:val="0"/>
                <w:iCs w:val="0"/>
                <w:snapToGrid w:val="0"/>
                <w:color w:val="000000"/>
                <w:kern w:val="0"/>
                <w:sz w:val="20"/>
                <w:szCs w:val="22"/>
                <w:highlight w:val="none"/>
                <w:u w:val="none"/>
                <w:lang w:val="en-US" w:eastAsia="zh-CN" w:bidi="ar"/>
              </w:rPr>
              <w:t>统一门户平台集成了本项目的所有应用（除智慧共享药房、针灸数智服务平台以外），实现一键登录，支持his集成，用户同步认证。</w:t>
            </w:r>
            <w:r>
              <w:rPr>
                <w:rFonts w:hint="eastAsia" w:ascii="宋体" w:hAnsi="宋体" w:eastAsia="宋体" w:cs="宋体"/>
                <w:i w:val="0"/>
                <w:iCs w:val="0"/>
                <w:snapToGrid w:val="0"/>
                <w:color w:val="000000"/>
                <w:kern w:val="0"/>
                <w:sz w:val="20"/>
                <w:szCs w:val="22"/>
                <w:highlight w:val="none"/>
                <w:u w:val="none"/>
                <w:lang w:val="en-US" w:eastAsia="zh-CN" w:bidi="ar"/>
              </w:rPr>
              <w:br w:type="textWrapping"/>
            </w:r>
            <w:r>
              <w:rPr>
                <w:rFonts w:hint="eastAsia" w:ascii="宋体" w:hAnsi="宋体" w:eastAsia="宋体" w:cs="宋体"/>
                <w:i w:val="0"/>
                <w:iCs w:val="0"/>
                <w:snapToGrid w:val="0"/>
                <w:color w:val="000000"/>
                <w:kern w:val="0"/>
                <w:sz w:val="20"/>
                <w:szCs w:val="22"/>
                <w:highlight w:val="none"/>
                <w:u w:val="none"/>
                <w:lang w:val="en-US" w:eastAsia="zh-CN" w:bidi="ar"/>
              </w:rPr>
              <w:t>系统主要功能包括身份认证、身份管理、统一权限、单点登录、信息共享、应用管理与注册、门户管理、页面管理、部件管理导航管理、内容管理等。</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2635">
            <w:pPr>
              <w:keepNext w:val="0"/>
              <w:keepLines w:val="0"/>
              <w:widowControl/>
              <w:suppressLineNumbers w:val="0"/>
              <w:snapToGrid w:val="0"/>
              <w:jc w:val="center"/>
              <w:textAlignment w:val="center"/>
              <w:rPr>
                <w:rFonts w:hint="eastAsia" w:ascii="宋体" w:hAnsi="宋体" w:eastAsia="宋体" w:cs="宋体"/>
                <w:i w:val="0"/>
                <w:iCs w:val="0"/>
                <w:color w:val="000000"/>
                <w:sz w:val="20"/>
                <w:szCs w:val="22"/>
                <w:highlight w:val="none"/>
                <w:u w:val="none"/>
              </w:rPr>
            </w:pPr>
            <w:r>
              <w:rPr>
                <w:rFonts w:hint="eastAsia" w:ascii="宋体" w:hAnsi="宋体" w:eastAsia="宋体" w:cs="宋体"/>
                <w:i w:val="0"/>
                <w:iCs w:val="0"/>
                <w:snapToGrid w:val="0"/>
                <w:color w:val="000000"/>
                <w:kern w:val="0"/>
                <w:sz w:val="20"/>
                <w:szCs w:val="22"/>
                <w:highlight w:val="none"/>
                <w:u w:val="none"/>
                <w:lang w:val="en-US" w:eastAsia="zh-CN" w:bidi="ar"/>
              </w:rPr>
              <w:t>套</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E2F7">
            <w:pPr>
              <w:keepNext w:val="0"/>
              <w:keepLines w:val="0"/>
              <w:widowControl/>
              <w:suppressLineNumbers w:val="0"/>
              <w:snapToGrid w:val="0"/>
              <w:jc w:val="center"/>
              <w:textAlignment w:val="center"/>
              <w:rPr>
                <w:rFonts w:hint="eastAsia" w:ascii="宋体" w:hAnsi="宋体" w:eastAsia="宋体" w:cs="宋体"/>
                <w:i w:val="0"/>
                <w:iCs w:val="0"/>
                <w:color w:val="000000"/>
                <w:sz w:val="20"/>
                <w:szCs w:val="22"/>
                <w:highlight w:val="none"/>
                <w:u w:val="none"/>
              </w:rPr>
            </w:pPr>
            <w:r>
              <w:rPr>
                <w:rFonts w:hint="eastAsia" w:ascii="宋体" w:hAnsi="宋体" w:eastAsia="宋体" w:cs="宋体"/>
                <w:i w:val="0"/>
                <w:iCs w:val="0"/>
                <w:snapToGrid w:val="0"/>
                <w:color w:val="000000"/>
                <w:kern w:val="0"/>
                <w:sz w:val="20"/>
                <w:szCs w:val="22"/>
                <w:highlight w:val="none"/>
                <w:u w:val="none"/>
                <w:lang w:val="en-US" w:eastAsia="zh-CN" w:bidi="ar"/>
              </w:rPr>
              <w:t>1</w:t>
            </w:r>
          </w:p>
        </w:tc>
      </w:tr>
      <w:tr w14:paraId="159DA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45FF18">
            <w:pPr>
              <w:keepNext w:val="0"/>
              <w:keepLines w:val="0"/>
              <w:widowControl/>
              <w:suppressLineNumbers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DBDFD5">
            <w:pPr>
              <w:keepNext w:val="0"/>
              <w:keepLines w:val="0"/>
              <w:widowControl/>
              <w:suppressLineNumbers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应用系统开发软件</w:t>
            </w:r>
          </w:p>
        </w:tc>
        <w:tc>
          <w:tcPr>
            <w:tcW w:w="52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8C388E">
            <w:pPr>
              <w:snapToGrid w:val="0"/>
              <w:jc w:val="center"/>
              <w:rPr>
                <w:rFonts w:hint="eastAsia" w:ascii="宋体" w:hAnsi="宋体" w:eastAsia="宋体" w:cs="宋体"/>
                <w:i w:val="0"/>
                <w:iCs w:val="0"/>
                <w:color w:val="000000"/>
                <w:sz w:val="20"/>
                <w:szCs w:val="20"/>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E594A0">
            <w:pPr>
              <w:snapToGrid w:val="0"/>
              <w:jc w:val="center"/>
              <w:rPr>
                <w:rFonts w:hint="eastAsia" w:ascii="宋体" w:hAnsi="宋体" w:eastAsia="宋体" w:cs="宋体"/>
                <w:i w:val="0"/>
                <w:iCs w:val="0"/>
                <w:color w:val="000000"/>
                <w:sz w:val="20"/>
                <w:szCs w:val="20"/>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9AE2F0">
            <w:pPr>
              <w:snapToGrid w:val="0"/>
              <w:jc w:val="center"/>
              <w:rPr>
                <w:rFonts w:hint="eastAsia" w:ascii="宋体" w:hAnsi="宋体" w:eastAsia="宋体" w:cs="宋体"/>
                <w:i w:val="0"/>
                <w:iCs w:val="0"/>
                <w:color w:val="000000"/>
                <w:sz w:val="20"/>
                <w:szCs w:val="20"/>
                <w:u w:val="none"/>
              </w:rPr>
            </w:pPr>
          </w:p>
        </w:tc>
      </w:tr>
      <w:tr w14:paraId="52B11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CE909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（一）</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91163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智慧共享中药房</w:t>
            </w:r>
          </w:p>
        </w:tc>
        <w:tc>
          <w:tcPr>
            <w:tcW w:w="52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9DB119">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合当前中医药数字化的要求和医院的实际情况，为了更好地提高院内管理数字化水平尤其是中医药场景的管理，发挥区域医共体中心医院的带头作用，方案主要从饮片调剂、煎煮等全流程可追溯范畴入手，满足中药房的数字化管理，将日常繁琐的工序进行优化，通过互联网、物联网等适宜的数字化手段的应用，在整体质量管理、高效管理等方面提高医院的整体数字化管理水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系统主要功能包括区县共享中账套管理，煎煮审核，煎药流程管理，流程预警管理，煎药业务查询和汇总，人员绩效管理，药房药库日常管理等。</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AFCDF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21A61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B4A7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5F750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（二）</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B6EA8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数据整合交换与数据集成服务系统</w:t>
            </w:r>
          </w:p>
        </w:tc>
        <w:tc>
          <w:tcPr>
            <w:tcW w:w="52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0BFDE7">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整合交换与数据集成服务系统是一个集数据采集、治理与监控管理为一体的综合性数据处理平台，旨在为医疗业务和管理提供全面、精准、高效的数据支撑。通过构建灵活多样的数据采集机制，包括批量、定时及实时采集，系统可快速整合来自多源业务系统的数据资源，确保数据的及时性与完整性。通过系统建设打通市县乡村各级数据共享和数据交换通道，为分级诊疗体系做好必要的基础准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系统主要功能包括大数据基础底座，分布式存储系统，批流一体化计算引擎，医疗数据存储计算，数据采集子系统，数据管理子系统，数据分类分级子系统，数据开放子系统，数据处理子系统，AI数据中台等。</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06B7F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2FB22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6C37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65873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（三）</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577DB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Style w:val="9"/>
                <w:rFonts w:ascii="宋体" w:eastAsia="宋体"/>
                <w:sz w:val="20"/>
                <w:lang w:val="en-US" w:eastAsia="zh-CN" w:bidi="ar"/>
              </w:rPr>
              <w:t>中</w:t>
            </w:r>
            <w:r>
              <w:rPr>
                <w:rFonts w:hint="eastAsia" w:ascii="宋体" w:hAnsi="宋体" w:eastAsia="宋体" w:cs="宋体"/>
                <w:i w:val="0"/>
                <w:iCs w:val="0"/>
                <w:color w:val="000000"/>
                <w:kern w:val="0"/>
                <w:sz w:val="20"/>
                <w:szCs w:val="20"/>
                <w:u w:val="none"/>
                <w:lang w:val="en-US" w:eastAsia="zh-CN" w:bidi="ar"/>
              </w:rPr>
              <w:t>医针灸数智服务系统</w:t>
            </w:r>
          </w:p>
        </w:tc>
        <w:tc>
          <w:tcPr>
            <w:tcW w:w="52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E89F2F">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针灸领域权威著作以及大规模临床数据为数据源，构建针灸大模型、针灸知识图谱，并将时空针灸融入其中，形成时空针灸知识图谱，从疾病和症状等多个维度构建针灸处方推荐算法，搭建针对中医针灸诊疗综合服务平台，以针灸大模型技术为特色，支撑针灸辅助诊断、处方审核、诊疗方案推荐、知识学习及查询、患者随访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系统主要功能包括针灸知识体系，针灸知识管理，针灸处方诊断与治疗决策智能体，针灸处方分析，临床应用服务，针灸疗效评价，针灸患者管理与服务等。</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5CF60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F9C7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502A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E1C7D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（四）</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6AC0C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中医诊疗服务质控系统</w:t>
            </w:r>
          </w:p>
        </w:tc>
        <w:tc>
          <w:tcPr>
            <w:tcW w:w="52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B9EEBC">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对海量已完成的中医诊断案例进行流程与结果分析，系统能够识别出共性的诊疗模式与潜在的优化点，为推动中医诊疗流程的标准化提供数据支持。系统将对历史诊疗数据中的关键指标进行统计分析与趋势预警，帮助管理者识别系统性风险，从而在宏观层面指导医疗质量的持续改进，保障患者长远利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系统主要功能包括中医诊疗行为规范监控，医疗服务过程追踪与回溯，多模态疗效评价，中医医生实时监控管理分布图，AI质控，人工质控，门诊病历质控，病案首页质控，住院病历质控，多维度质控结果分析，分类搜索引擎等。</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D26D9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02C42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A1E4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B8223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（五）</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97EBF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中医药业务智能监管驾驶舱</w:t>
            </w:r>
          </w:p>
        </w:tc>
        <w:tc>
          <w:tcPr>
            <w:tcW w:w="52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4F225B">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医药业务智能监管驾驶舱整合全市医疗机构中医诊疗与运营数据，主要面向区域卫生监管部门和医疗机构管理者，以“数据赋能中医药管理，智慧驱动业务决策”为核心目标，构建覆盖中医药服务全流程的智能监管体系，通过整合区域中医药机构运营数据、疾病监测数据及患者行为数据并进行可视化呈现，管理者能够迅速掌握区域医疗资源的分布、利用情况，以及医疗服务的质量与效率，从而实现精准监管、科学决策，推动区域医疗服务的持续优化与升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系统主要功能包括自定义报表分析工具，数据填报，仪表板可视化编辑，组件配置，数据分析报表，业务运营主题分析，患者就诊行为分析，中医健康画像数据应用等。</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C285B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EADB6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1F7B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AB2CA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（六）</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DD016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中西医结合数智类脑系统</w:t>
            </w:r>
          </w:p>
        </w:tc>
        <w:tc>
          <w:tcPr>
            <w:tcW w:w="52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A6EB24">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西医结合数智类脑系统结合前沿AI模型搭建理念及技术，深度融合中医“理法方药”理论与西医诊疗理论，构建“中医为主、西医辅助”的智能诊断体系，通过多源数据获取与处理模块解析中西医临床文献、病历及标准规范，经文本分类、清洗、去重等加工形成高质量训练语料，基于渐进式预训练策略与指令微调、强化学习等技术，将中医经典理论与西医病理指标转化为模型算法，实现“中医辨证—西医验证”的协同推理；借助知识图谱构建中西医结合知识体系，通过混合检索与生成技术关联舌象脉象、检验指标等多模态数据，形成动态诊疗路径，既能基于中医辨证思维生成治法治则，又能调用西医检查数据辅助验证用药安全性，为中医智能辅助诊断服务系统、中医诊疗服务质控系统等应用系统提供模型能力支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系统主要功能包括中西医结合基础大模型，临床智能对话大模型，中西医知识检索增强生成技术，中西医临床诊疗大模型，大模型应用服务系统，分布式程序数据搜索引擎，多云平台API资源批量化采集引擎，西医临床标准word文档处理套件，临床数据处理、非结构化pdf文件解析等。</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5DFB7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0D07A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B99D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77B64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643F7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c>
          <w:tcPr>
            <w:tcW w:w="52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7DC4D">
            <w:pPr>
              <w:snapToGrid w:val="0"/>
              <w:jc w:val="center"/>
              <w:rPr>
                <w:rFonts w:hint="eastAsia" w:ascii="宋体" w:hAnsi="宋体" w:eastAsia="宋体" w:cs="宋体"/>
                <w:i w:val="0"/>
                <w:iCs w:val="0"/>
                <w:color w:val="000000"/>
                <w:sz w:val="20"/>
                <w:szCs w:val="20"/>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0B2F43">
            <w:pPr>
              <w:snapToGrid w:val="0"/>
              <w:jc w:val="center"/>
              <w:rPr>
                <w:rFonts w:hint="eastAsia" w:ascii="宋体" w:hAnsi="宋体" w:eastAsia="宋体" w:cs="宋体"/>
                <w:i w:val="0"/>
                <w:iCs w:val="0"/>
                <w:color w:val="000000"/>
                <w:sz w:val="20"/>
                <w:szCs w:val="20"/>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3571F1">
            <w:pPr>
              <w:snapToGrid w:val="0"/>
              <w:jc w:val="center"/>
              <w:rPr>
                <w:rFonts w:hint="eastAsia" w:ascii="宋体" w:hAnsi="宋体" w:eastAsia="宋体" w:cs="宋体"/>
                <w:i w:val="0"/>
                <w:iCs w:val="0"/>
                <w:color w:val="000000"/>
                <w:sz w:val="20"/>
                <w:szCs w:val="20"/>
                <w:u w:val="none"/>
              </w:rPr>
            </w:pPr>
          </w:p>
        </w:tc>
      </w:tr>
      <w:tr w14:paraId="0647F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279"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61D71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（一）</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E764A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网络租赁</w:t>
            </w:r>
          </w:p>
        </w:tc>
        <w:tc>
          <w:tcPr>
            <w:tcW w:w="52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83F0D9">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提供5年网络带宽</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765ED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6E933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70299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63FB5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（二）</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15B47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数据治理服务</w:t>
            </w:r>
          </w:p>
        </w:tc>
        <w:tc>
          <w:tcPr>
            <w:tcW w:w="52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C6A6E4">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语料库建设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采集计划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历史数据采集范围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数据采集标准编制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技术准备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历史数据采集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增量数据同步范围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实时数据采集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数据预处理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采集数据质量验证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问题反馈与处理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数据汇聚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ODS层模型设计和存储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数据质控规则配置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实时质量监控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定期质量评估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问题处理与改进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数据落标开发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数据标准规范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数据接口规范</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2E0A5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325BB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bl>
    <w:p w14:paraId="7BD790DC">
      <w:pPr>
        <w:pStyle w:val="2"/>
        <w:rPr>
          <w:rFonts w:hint="default"/>
          <w:lang w:val="en-US" w:eastAsia="zh-CN"/>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4E2BAE"/>
    <w:multiLevelType w:val="singleLevel"/>
    <w:tmpl w:val="E44E2BA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607E03"/>
    <w:rsid w:val="05C46E97"/>
    <w:rsid w:val="0AFE0548"/>
    <w:rsid w:val="13261567"/>
    <w:rsid w:val="25B61F3B"/>
    <w:rsid w:val="274243CE"/>
    <w:rsid w:val="3AEF62BC"/>
    <w:rsid w:val="3C4D13F4"/>
    <w:rsid w:val="3C727823"/>
    <w:rsid w:val="3D127F47"/>
    <w:rsid w:val="3D6D6120"/>
    <w:rsid w:val="3D9862D4"/>
    <w:rsid w:val="4336222D"/>
    <w:rsid w:val="4AB56AE2"/>
    <w:rsid w:val="593F3A1A"/>
    <w:rsid w:val="620E1BF7"/>
    <w:rsid w:val="6E0C7F17"/>
    <w:rsid w:val="6FAA79E8"/>
    <w:rsid w:val="74143FCA"/>
    <w:rsid w:val="7A607E03"/>
    <w:rsid w:val="7AF149F6"/>
    <w:rsid w:val="7BE14907"/>
    <w:rsid w:val="7E265025"/>
    <w:rsid w:val="7F082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character" w:customStyle="1" w:styleId="5">
    <w:name w:val="font41"/>
    <w:basedOn w:val="4"/>
    <w:qFormat/>
    <w:uiPriority w:val="0"/>
    <w:rPr>
      <w:rFonts w:hint="eastAsia" w:ascii="宋体" w:hAnsi="宋体" w:eastAsia="宋体" w:cs="宋体"/>
      <w:color w:val="000000"/>
      <w:sz w:val="20"/>
      <w:szCs w:val="20"/>
      <w:u w:val="none"/>
    </w:rPr>
  </w:style>
  <w:style w:type="character" w:customStyle="1" w:styleId="6">
    <w:name w:val="font61"/>
    <w:basedOn w:val="4"/>
    <w:qFormat/>
    <w:uiPriority w:val="0"/>
    <w:rPr>
      <w:rFonts w:hint="eastAsia" w:ascii="宋体" w:hAnsi="宋体" w:eastAsia="宋体" w:cs="宋体"/>
      <w:color w:val="FF0000"/>
      <w:sz w:val="20"/>
      <w:szCs w:val="20"/>
      <w:u w:val="none"/>
    </w:rPr>
  </w:style>
  <w:style w:type="character" w:customStyle="1" w:styleId="7">
    <w:name w:val="font11"/>
    <w:basedOn w:val="4"/>
    <w:qFormat/>
    <w:uiPriority w:val="0"/>
    <w:rPr>
      <w:rFonts w:hint="eastAsia" w:ascii="宋体" w:hAnsi="宋体" w:eastAsia="宋体" w:cs="宋体"/>
      <w:color w:val="000000"/>
      <w:sz w:val="22"/>
      <w:szCs w:val="22"/>
      <w:u w:val="none"/>
    </w:rPr>
  </w:style>
  <w:style w:type="character" w:customStyle="1" w:styleId="8">
    <w:name w:val="font21"/>
    <w:basedOn w:val="4"/>
    <w:qFormat/>
    <w:uiPriority w:val="0"/>
    <w:rPr>
      <w:rFonts w:hint="eastAsia" w:ascii="宋体" w:hAnsi="宋体" w:eastAsia="宋体" w:cs="宋体"/>
      <w:color w:val="000000"/>
      <w:sz w:val="22"/>
      <w:szCs w:val="22"/>
      <w:u w:val="none"/>
    </w:rPr>
  </w:style>
  <w:style w:type="character" w:customStyle="1" w:styleId="9">
    <w:name w:val="font91"/>
    <w:basedOn w:val="4"/>
    <w:qFormat/>
    <w:uiPriority w:val="0"/>
    <w:rPr>
      <w:rFonts w:hint="eastAsia" w:ascii="宋体" w:hAnsi="宋体" w:eastAsia="宋体" w:cs="宋体"/>
      <w:color w:val="000000"/>
      <w:sz w:val="20"/>
      <w:szCs w:val="20"/>
      <w:u w:val="none"/>
    </w:rPr>
  </w:style>
  <w:style w:type="character" w:customStyle="1" w:styleId="10">
    <w:name w:val="font112"/>
    <w:basedOn w:val="4"/>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49</Pages>
  <Words>43198</Words>
  <Characters>50448</Characters>
  <Lines>0</Lines>
  <Paragraphs>0</Paragraphs>
  <TotalTime>1</TotalTime>
  <ScaleCrop>false</ScaleCrop>
  <LinksUpToDate>false</LinksUpToDate>
  <CharactersWithSpaces>50890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2025-10-16T07:39:00Z</dcterms:created>
  <dc:creator>M.L</dc:creator>
  <cp:lastModifiedBy>M.L</cp:lastModifiedBy>
  <cp:lastPrinted>2025-10-16T09:01:00Z</cp:lastPrinted>
  <dcterms:modified xsi:type="dcterms:W3CDTF">2025-10-17T08:48:58Z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2C36E24FE5F446AFAF400D08B3FFE362_13</vt:lpwstr>
  </property>
  <property fmtid="{D5CDD505-2E9C-101B-9397-08002B2CF9AE}" pid="4" name="KSOTemplateDocerSaveRecord">
    <vt:lpwstr>eyJoZGlkIjoiZWExZTY5NTdhMDcwNmU0YmY5Mjc1ZmEzYzc0NzA3M2QiLCJ1c2VySWQiOiIyNjcyMjU4OTMifQ==</vt:lpwstr>
  </property>
</Properties>
</file>