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44"/>
          <w:szCs w:val="44"/>
        </w:rPr>
      </w:pPr>
    </w:p>
    <w:p>
      <w:pPr>
        <w:jc w:val="center"/>
        <w:rPr>
          <w:rFonts w:hint="eastAsia" w:ascii="宋体" w:hAnsi="宋体" w:cs="宋体"/>
          <w:b/>
          <w:bCs/>
          <w:sz w:val="52"/>
          <w:szCs w:val="52"/>
        </w:rPr>
      </w:pPr>
      <w:r>
        <w:rPr>
          <w:rFonts w:hint="eastAsia" w:ascii="宋体" w:hAnsi="宋体" w:cs="宋体"/>
          <w:b/>
          <w:bCs/>
          <w:sz w:val="52"/>
          <w:szCs w:val="52"/>
        </w:rPr>
        <w:t>中牟县雁鸣湖PPP项目</w:t>
      </w:r>
    </w:p>
    <w:p>
      <w:pPr>
        <w:spacing w:line="360" w:lineRule="auto"/>
        <w:rPr>
          <w:rFonts w:hint="eastAsia" w:ascii="宋体" w:hAnsi="宋体" w:cs="宋体"/>
        </w:rPr>
      </w:pPr>
    </w:p>
    <w:p>
      <w:pPr>
        <w:rPr>
          <w:rFonts w:hint="eastAsia" w:ascii="宋体" w:hAnsi="宋体" w:cs="宋体"/>
          <w:sz w:val="28"/>
          <w:szCs w:val="28"/>
        </w:rPr>
      </w:pPr>
    </w:p>
    <w:p>
      <w:pPr>
        <w:rPr>
          <w:rFonts w:hint="eastAsia" w:ascii="宋体" w:hAnsi="宋体" w:cs="宋体"/>
          <w:sz w:val="28"/>
          <w:szCs w:val="28"/>
        </w:rPr>
      </w:pPr>
    </w:p>
    <w:p>
      <w:pPr>
        <w:jc w:val="center"/>
        <w:rPr>
          <w:rFonts w:hint="eastAsia" w:ascii="宋体" w:hAnsi="宋体" w:cs="宋体"/>
          <w:b/>
          <w:bCs/>
          <w:sz w:val="44"/>
          <w:szCs w:val="44"/>
        </w:rPr>
      </w:pPr>
    </w:p>
    <w:p>
      <w:pPr>
        <w:jc w:val="center"/>
        <w:rPr>
          <w:rFonts w:hint="eastAsia" w:ascii="宋体" w:hAnsi="宋体" w:eastAsia="宋体" w:cs="宋体"/>
          <w:b/>
          <w:bCs/>
          <w:sz w:val="36"/>
          <w:szCs w:val="30"/>
          <w:lang w:val="en-US" w:eastAsia="zh-CN"/>
        </w:rPr>
      </w:pPr>
      <w:r>
        <w:rPr>
          <w:rFonts w:hint="eastAsia" w:ascii="宋体" w:hAnsi="宋体" w:cs="宋体"/>
          <w:b/>
          <w:bCs/>
          <w:sz w:val="44"/>
          <w:szCs w:val="44"/>
        </w:rPr>
        <w:t>资格预审文件</w:t>
      </w:r>
      <w:r>
        <w:rPr>
          <w:rFonts w:hint="eastAsia" w:ascii="宋体" w:hAnsi="宋体" w:cs="宋体"/>
          <w:b/>
          <w:bCs/>
          <w:sz w:val="40"/>
          <w:szCs w:val="36"/>
          <w:lang w:val="en-US" w:eastAsia="zh-CN"/>
        </w:rPr>
        <w:t xml:space="preserve"> </w:t>
      </w:r>
      <w:r>
        <w:rPr>
          <w:rFonts w:hint="eastAsia" w:ascii="宋体" w:hAnsi="宋体" w:cs="宋体"/>
          <w:b/>
          <w:bCs/>
          <w:sz w:val="44"/>
          <w:szCs w:val="44"/>
          <w:lang w:val="en-US" w:eastAsia="zh-CN"/>
        </w:rPr>
        <w:t xml:space="preserve">                                                                                                                                                                                                                                                                                                                                                                                                                                                                                                                                                </w:t>
      </w:r>
    </w:p>
    <w:p>
      <w:pPr>
        <w:ind w:firstLine="1770" w:firstLineChars="551"/>
        <w:rPr>
          <w:rFonts w:hint="eastAsia" w:ascii="宋体" w:hAnsi="宋体" w:cs="宋体"/>
          <w:b/>
          <w:bCs/>
          <w:sz w:val="32"/>
          <w:szCs w:val="32"/>
        </w:rPr>
      </w:pPr>
    </w:p>
    <w:p>
      <w:pPr>
        <w:ind w:firstLine="1770" w:firstLineChars="551"/>
        <w:rPr>
          <w:rFonts w:hint="eastAsia" w:ascii="宋体" w:hAnsi="宋体" w:cs="宋体"/>
          <w:b/>
          <w:bCs/>
          <w:sz w:val="32"/>
          <w:szCs w:val="32"/>
        </w:rPr>
      </w:pPr>
    </w:p>
    <w:p>
      <w:pPr>
        <w:ind w:firstLine="0" w:firstLineChars="0"/>
        <w:jc w:val="center"/>
        <w:rPr>
          <w:rFonts w:hint="eastAsia" w:ascii="宋体" w:hAnsi="宋体" w:eastAsia="宋体" w:cs="宋体"/>
          <w:b w:val="0"/>
          <w:bCs w:val="0"/>
          <w:sz w:val="28"/>
          <w:szCs w:val="28"/>
          <w:lang w:val="en-US" w:eastAsia="zh-CN"/>
        </w:rPr>
      </w:pPr>
      <w:r>
        <w:rPr>
          <w:rFonts w:hint="eastAsia" w:ascii="宋体" w:hAnsi="宋体" w:cs="宋体"/>
          <w:b/>
          <w:bCs/>
          <w:sz w:val="32"/>
          <w:szCs w:val="32"/>
        </w:rPr>
        <w:t>采购编号：</w:t>
      </w:r>
      <w:r>
        <w:rPr>
          <w:rFonts w:hint="eastAsia" w:ascii="宋体" w:hAnsi="宋体" w:cs="宋体"/>
          <w:b w:val="0"/>
          <w:bCs w:val="0"/>
          <w:sz w:val="32"/>
          <w:szCs w:val="32"/>
          <w:lang w:eastAsia="zh-CN"/>
        </w:rPr>
        <w:t>中牟政采公开</w:t>
      </w:r>
      <w:r>
        <w:rPr>
          <w:rFonts w:hint="eastAsia" w:ascii="宋体" w:hAnsi="宋体" w:cs="宋体"/>
          <w:b w:val="0"/>
          <w:bCs w:val="0"/>
          <w:sz w:val="32"/>
          <w:szCs w:val="32"/>
          <w:lang w:val="en-US" w:eastAsia="zh-CN"/>
        </w:rPr>
        <w:t>-2021-03-16</w:t>
      </w:r>
    </w:p>
    <w:p>
      <w:pPr>
        <w:spacing w:line="400" w:lineRule="exact"/>
        <w:rPr>
          <w:rFonts w:hint="eastAsia" w:ascii="宋体" w:hAnsi="宋体" w:cs="宋体"/>
        </w:rPr>
      </w:pPr>
    </w:p>
    <w:p>
      <w:pPr>
        <w:spacing w:line="400" w:lineRule="exact"/>
        <w:rPr>
          <w:rFonts w:hint="default" w:ascii="宋体" w:hAnsi="宋体" w:eastAsia="宋体" w:cs="宋体"/>
          <w:lang w:val="en-US" w:eastAsia="zh-CN"/>
        </w:rPr>
      </w:pPr>
      <w:r>
        <w:rPr>
          <w:rFonts w:hint="eastAsia" w:ascii="宋体" w:hAnsi="宋体" w:cs="宋体"/>
          <w:lang w:val="en-US" w:eastAsia="zh-CN"/>
        </w:rPr>
        <w:t xml:space="preserve">                             </w:t>
      </w:r>
      <w:r>
        <w:rPr>
          <w:rFonts w:hint="eastAsia" w:ascii="宋体" w:hAnsi="宋体" w:cs="宋体"/>
          <w:b/>
          <w:bCs/>
          <w:sz w:val="40"/>
          <w:szCs w:val="36"/>
          <w:lang w:val="en-US" w:eastAsia="zh-CN"/>
        </w:rPr>
        <w:t>（二标段）</w:t>
      </w:r>
    </w:p>
    <w:p>
      <w:pPr>
        <w:spacing w:line="400" w:lineRule="exact"/>
        <w:rPr>
          <w:rFonts w:hint="default" w:ascii="宋体" w:hAnsi="宋体" w:eastAsia="宋体" w:cs="宋体"/>
          <w:lang w:val="en-US" w:eastAsia="zh-CN"/>
        </w:rPr>
      </w:pP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b/>
          <w:bCs/>
          <w:sz w:val="40"/>
          <w:szCs w:val="36"/>
          <w:lang w:val="en-US" w:eastAsia="zh-CN"/>
        </w:rPr>
        <w:t xml:space="preserve">      </w:t>
      </w:r>
    </w:p>
    <w:p>
      <w:pPr>
        <w:spacing w:line="400" w:lineRule="exact"/>
        <w:rPr>
          <w:rFonts w:hint="eastAsia" w:ascii="宋体" w:hAnsi="宋体" w:cs="宋体"/>
        </w:rPr>
      </w:pPr>
    </w:p>
    <w:p>
      <w:pPr>
        <w:spacing w:line="400" w:lineRule="exact"/>
        <w:rPr>
          <w:rFonts w:hint="eastAsia" w:ascii="宋体" w:hAnsi="宋体" w:cs="宋体"/>
        </w:rPr>
      </w:pPr>
    </w:p>
    <w:p>
      <w:pPr>
        <w:spacing w:line="400" w:lineRule="exact"/>
        <w:rPr>
          <w:rFonts w:hint="eastAsia" w:ascii="宋体" w:hAnsi="宋体" w:cs="宋体"/>
        </w:rPr>
      </w:pPr>
    </w:p>
    <w:p>
      <w:pPr>
        <w:spacing w:line="400" w:lineRule="exact"/>
        <w:rPr>
          <w:rFonts w:hint="eastAsia" w:ascii="宋体" w:hAnsi="宋体" w:cs="宋体"/>
        </w:rPr>
      </w:pPr>
    </w:p>
    <w:p>
      <w:pPr>
        <w:spacing w:line="400" w:lineRule="exact"/>
        <w:rPr>
          <w:rFonts w:hint="eastAsia" w:ascii="宋体" w:hAnsi="宋体" w:cs="宋体"/>
        </w:rPr>
      </w:pPr>
    </w:p>
    <w:p>
      <w:pPr>
        <w:spacing w:line="400" w:lineRule="exact"/>
        <w:rPr>
          <w:rFonts w:hint="eastAsia" w:ascii="宋体" w:hAnsi="宋体" w:cs="宋体"/>
        </w:rPr>
      </w:pPr>
    </w:p>
    <w:p>
      <w:pPr>
        <w:spacing w:line="400" w:lineRule="exact"/>
        <w:rPr>
          <w:rFonts w:hint="eastAsia" w:ascii="宋体" w:hAnsi="宋体" w:cs="宋体"/>
        </w:rPr>
      </w:pPr>
    </w:p>
    <w:p>
      <w:pPr>
        <w:spacing w:line="400" w:lineRule="exact"/>
        <w:rPr>
          <w:rFonts w:hint="eastAsia" w:ascii="宋体" w:hAnsi="宋体" w:cs="宋体"/>
        </w:rPr>
      </w:pPr>
    </w:p>
    <w:p>
      <w:pPr>
        <w:spacing w:line="400" w:lineRule="exact"/>
        <w:rPr>
          <w:rFonts w:hint="eastAsia" w:ascii="宋体" w:hAnsi="宋体" w:cs="宋体"/>
        </w:rPr>
      </w:pPr>
    </w:p>
    <w:p>
      <w:pPr>
        <w:spacing w:line="400" w:lineRule="exact"/>
        <w:rPr>
          <w:rFonts w:hint="eastAsia" w:ascii="宋体" w:hAnsi="宋体" w:cs="宋体"/>
        </w:rPr>
      </w:pPr>
    </w:p>
    <w:p>
      <w:pPr>
        <w:spacing w:line="400" w:lineRule="exact"/>
        <w:rPr>
          <w:rFonts w:hint="eastAsia" w:ascii="宋体" w:hAnsi="宋体" w:cs="宋体"/>
        </w:rPr>
      </w:pPr>
    </w:p>
    <w:p>
      <w:pPr>
        <w:pStyle w:val="12"/>
        <w:ind w:firstLine="210"/>
        <w:rPr>
          <w:rFonts w:hint="eastAsia" w:ascii="宋体" w:hAnsi="宋体" w:cs="宋体"/>
        </w:rPr>
      </w:pPr>
    </w:p>
    <w:p>
      <w:pPr>
        <w:adjustRightInd w:val="0"/>
        <w:snapToGrid w:val="0"/>
        <w:spacing w:line="360" w:lineRule="auto"/>
        <w:ind w:firstLine="1124" w:firstLineChars="400"/>
        <w:jc w:val="left"/>
        <w:rPr>
          <w:rFonts w:hint="eastAsia" w:ascii="宋体" w:hAnsi="宋体" w:cs="宋体"/>
          <w:b/>
          <w:bCs/>
          <w:sz w:val="28"/>
          <w:szCs w:val="28"/>
          <w:lang w:eastAsia="zh-CN"/>
        </w:rPr>
      </w:pPr>
      <w:r>
        <w:rPr>
          <w:rFonts w:hint="eastAsia" w:ascii="宋体" w:hAnsi="宋体" w:cs="宋体"/>
          <w:b/>
          <w:bCs/>
          <w:sz w:val="28"/>
          <w:szCs w:val="28"/>
        </w:rPr>
        <w:t>采   购   人：</w:t>
      </w:r>
      <w:r>
        <w:rPr>
          <w:rFonts w:hint="eastAsia" w:ascii="宋体" w:hAnsi="宋体" w:cs="宋体"/>
          <w:b/>
          <w:bCs/>
          <w:sz w:val="28"/>
          <w:szCs w:val="28"/>
          <w:lang w:eastAsia="zh-CN"/>
        </w:rPr>
        <w:t>郑州市雁鸣湖生态风景区管理委员会</w:t>
      </w:r>
    </w:p>
    <w:p>
      <w:pPr>
        <w:adjustRightInd w:val="0"/>
        <w:snapToGrid w:val="0"/>
        <w:spacing w:line="360" w:lineRule="auto"/>
        <w:ind w:firstLine="1124" w:firstLineChars="400"/>
        <w:jc w:val="left"/>
        <w:rPr>
          <w:rFonts w:hint="eastAsia" w:ascii="宋体" w:hAnsi="宋体" w:cs="宋体"/>
          <w:b/>
          <w:bCs/>
          <w:sz w:val="28"/>
          <w:szCs w:val="28"/>
        </w:rPr>
      </w:pPr>
      <w:r>
        <w:rPr>
          <w:rFonts w:hint="eastAsia" w:ascii="宋体" w:hAnsi="宋体" w:cs="宋体"/>
          <w:b/>
          <w:bCs/>
          <w:sz w:val="28"/>
          <w:szCs w:val="28"/>
        </w:rPr>
        <w:t>采购代理机构：河南永信恒誉工程咨询有限公司</w:t>
      </w:r>
    </w:p>
    <w:p>
      <w:pPr>
        <w:adjustRightInd w:val="0"/>
        <w:snapToGrid w:val="0"/>
        <w:spacing w:line="360" w:lineRule="auto"/>
        <w:ind w:firstLine="1138" w:firstLineChars="405"/>
        <w:jc w:val="left"/>
        <w:rPr>
          <w:rFonts w:hint="eastAsia" w:ascii="宋体" w:hAnsi="宋体" w:cs="宋体"/>
        </w:rPr>
        <w:sectPr>
          <w:headerReference r:id="rId3" w:type="default"/>
          <w:footerReference r:id="rId4" w:type="default"/>
          <w:pgSz w:w="12240" w:h="15840"/>
          <w:pgMar w:top="1440" w:right="1803" w:bottom="1440" w:left="1803" w:header="680" w:footer="567" w:gutter="0"/>
          <w:pgNumType w:start="0"/>
          <w:cols w:space="720" w:num="1"/>
        </w:sectPr>
      </w:pPr>
      <w:r>
        <w:rPr>
          <w:rFonts w:hint="eastAsia" w:ascii="宋体" w:hAnsi="宋体" w:cs="宋体"/>
          <w:b/>
          <w:bCs/>
          <w:sz w:val="28"/>
          <w:szCs w:val="28"/>
        </w:rPr>
        <w:t>日        期：二〇二</w:t>
      </w:r>
      <w:r>
        <w:rPr>
          <w:rFonts w:hint="eastAsia" w:ascii="宋体" w:hAnsi="宋体" w:cs="宋体"/>
          <w:b/>
          <w:bCs/>
          <w:sz w:val="28"/>
          <w:szCs w:val="28"/>
          <w:lang w:eastAsia="zh-CN"/>
        </w:rPr>
        <w:t>一</w:t>
      </w:r>
      <w:r>
        <w:rPr>
          <w:rFonts w:hint="eastAsia" w:ascii="宋体" w:hAnsi="宋体" w:cs="宋体"/>
          <w:b/>
          <w:bCs/>
          <w:sz w:val="28"/>
          <w:szCs w:val="28"/>
        </w:rPr>
        <w:t>年</w:t>
      </w:r>
      <w:r>
        <w:rPr>
          <w:rFonts w:hint="eastAsia" w:ascii="宋体" w:hAnsi="宋体" w:cs="宋体"/>
          <w:b/>
          <w:bCs/>
          <w:sz w:val="28"/>
          <w:szCs w:val="28"/>
          <w:lang w:eastAsia="zh-CN"/>
        </w:rPr>
        <w:t>三</w:t>
      </w:r>
      <w:r>
        <w:rPr>
          <w:rFonts w:hint="eastAsia" w:ascii="宋体" w:hAnsi="宋体" w:cs="宋体"/>
          <w:b/>
          <w:bCs/>
          <w:sz w:val="28"/>
          <w:szCs w:val="28"/>
        </w:rPr>
        <w:t>月</w:t>
      </w:r>
    </w:p>
    <w:p>
      <w:pPr>
        <w:pStyle w:val="2"/>
        <w:spacing w:line="360" w:lineRule="auto"/>
        <w:jc w:val="center"/>
        <w:rPr>
          <w:rFonts w:hint="eastAsia" w:hAnsi="宋体" w:cs="宋体"/>
          <w:b/>
          <w:color w:val="auto"/>
          <w:sz w:val="54"/>
        </w:rPr>
      </w:pPr>
      <w:r>
        <w:rPr>
          <w:rFonts w:hint="eastAsia" w:hAnsi="宋体" w:cs="宋体"/>
          <w:b/>
          <w:color w:val="auto"/>
          <w:sz w:val="54"/>
        </w:rPr>
        <w:t>目 录</w:t>
      </w:r>
    </w:p>
    <w:p>
      <w:pPr>
        <w:pStyle w:val="9"/>
        <w:tabs>
          <w:tab w:val="right" w:leader="dot" w:pos="8634"/>
        </w:tabs>
      </w:pPr>
      <w:r>
        <w:rPr>
          <w:rFonts w:hint="eastAsia" w:ascii="宋体" w:hAnsi="宋体" w:eastAsia="宋体" w:cs="宋体"/>
          <w:b/>
          <w:szCs w:val="24"/>
        </w:rPr>
        <w:fldChar w:fldCharType="begin"/>
      </w:r>
      <w:r>
        <w:rPr>
          <w:rFonts w:hint="eastAsia" w:ascii="宋体" w:hAnsi="宋体" w:eastAsia="宋体" w:cs="宋体"/>
          <w:b/>
          <w:szCs w:val="24"/>
        </w:rPr>
        <w:instrText xml:space="preserve"> TOC \o "1-3" \h \z \u </w:instrText>
      </w:r>
      <w:r>
        <w:rPr>
          <w:rFonts w:hint="eastAsia" w:ascii="宋体" w:hAnsi="宋体" w:eastAsia="宋体" w:cs="宋体"/>
          <w:b/>
          <w:szCs w:val="24"/>
        </w:rPr>
        <w:fldChar w:fldCharType="separate"/>
      </w:r>
      <w:r>
        <w:rPr>
          <w:rFonts w:hint="eastAsia" w:ascii="宋体" w:hAnsi="宋体" w:eastAsia="宋体" w:cs="宋体"/>
          <w:szCs w:val="24"/>
        </w:rPr>
        <w:fldChar w:fldCharType="begin"/>
      </w:r>
      <w:r>
        <w:rPr>
          <w:rFonts w:hint="eastAsia" w:ascii="宋体" w:hAnsi="宋体" w:eastAsia="宋体" w:cs="宋体"/>
          <w:szCs w:val="24"/>
        </w:rPr>
        <w:instrText xml:space="preserve"> HYPERLINK \l _Toc20021 </w:instrText>
      </w:r>
      <w:r>
        <w:rPr>
          <w:rFonts w:hint="eastAsia" w:ascii="宋体" w:hAnsi="宋体" w:eastAsia="宋体" w:cs="宋体"/>
          <w:szCs w:val="24"/>
        </w:rPr>
        <w:fldChar w:fldCharType="separate"/>
      </w:r>
      <w:r>
        <w:rPr>
          <w:rFonts w:hint="eastAsia" w:ascii="宋体" w:hAnsi="宋体" w:cs="宋体"/>
          <w:szCs w:val="36"/>
        </w:rPr>
        <w:t>第一章 资格预审公告</w:t>
      </w:r>
      <w:r>
        <w:tab/>
      </w:r>
      <w:r>
        <w:rPr>
          <w:rFonts w:hint="eastAsia"/>
          <w:lang w:val="en-US" w:eastAsia="zh-CN"/>
        </w:rPr>
        <w:t>1</w:t>
      </w:r>
      <w:r>
        <w:rPr>
          <w:rFonts w:hint="eastAsia" w:ascii="宋体" w:hAnsi="宋体" w:eastAsia="宋体" w:cs="宋体"/>
          <w:szCs w:val="24"/>
        </w:rPr>
        <w:fldChar w:fldCharType="end"/>
      </w:r>
    </w:p>
    <w:p>
      <w:pPr>
        <w:pStyle w:val="9"/>
        <w:tabs>
          <w:tab w:val="right" w:leader="dot" w:pos="8634"/>
        </w:tabs>
      </w:pPr>
      <w:r>
        <w:rPr>
          <w:rFonts w:hint="eastAsia" w:ascii="宋体" w:hAnsi="宋体" w:cs="宋体"/>
          <w:szCs w:val="24"/>
        </w:rPr>
        <w:fldChar w:fldCharType="begin"/>
      </w:r>
      <w:r>
        <w:rPr>
          <w:rFonts w:hint="eastAsia" w:ascii="宋体" w:hAnsi="宋体" w:cs="宋体"/>
          <w:szCs w:val="24"/>
        </w:rPr>
        <w:instrText xml:space="preserve"> HYPERLINK \l _Toc8719 </w:instrText>
      </w:r>
      <w:r>
        <w:rPr>
          <w:rFonts w:hint="eastAsia" w:ascii="宋体" w:hAnsi="宋体" w:cs="宋体"/>
          <w:szCs w:val="24"/>
        </w:rPr>
        <w:fldChar w:fldCharType="separate"/>
      </w:r>
      <w:r>
        <w:rPr>
          <w:rFonts w:hint="eastAsia" w:ascii="宋体" w:hAnsi="宋体" w:cs="宋体"/>
          <w:szCs w:val="36"/>
        </w:rPr>
        <w:t>第二章 申请人须知</w:t>
      </w:r>
      <w:r>
        <w:tab/>
      </w:r>
      <w:r>
        <w:fldChar w:fldCharType="begin"/>
      </w:r>
      <w:r>
        <w:instrText xml:space="preserve"> PAGEREF _Toc8719 </w:instrText>
      </w:r>
      <w:r>
        <w:fldChar w:fldCharType="separate"/>
      </w:r>
      <w:r>
        <w:t>6</w:t>
      </w:r>
      <w:r>
        <w:fldChar w:fldCharType="end"/>
      </w:r>
      <w:r>
        <w:rPr>
          <w:rFonts w:hint="eastAsia" w:ascii="宋体" w:hAnsi="宋体" w:cs="宋体"/>
          <w:szCs w:val="24"/>
        </w:rPr>
        <w:fldChar w:fldCharType="end"/>
      </w:r>
    </w:p>
    <w:p>
      <w:pPr>
        <w:pStyle w:val="9"/>
        <w:tabs>
          <w:tab w:val="right" w:leader="dot" w:pos="8634"/>
        </w:tabs>
      </w:pPr>
      <w:r>
        <w:rPr>
          <w:rFonts w:hint="eastAsia" w:ascii="宋体" w:hAnsi="宋体" w:cs="宋体"/>
          <w:szCs w:val="24"/>
        </w:rPr>
        <w:fldChar w:fldCharType="begin"/>
      </w:r>
      <w:r>
        <w:rPr>
          <w:rFonts w:hint="eastAsia" w:ascii="宋体" w:hAnsi="宋体" w:cs="宋体"/>
          <w:szCs w:val="24"/>
        </w:rPr>
        <w:instrText xml:space="preserve"> HYPERLINK \l _Toc15053 </w:instrText>
      </w:r>
      <w:r>
        <w:rPr>
          <w:rFonts w:hint="eastAsia" w:ascii="宋体" w:hAnsi="宋体" w:cs="宋体"/>
          <w:szCs w:val="24"/>
        </w:rPr>
        <w:fldChar w:fldCharType="separate"/>
      </w:r>
      <w:r>
        <w:rPr>
          <w:rFonts w:hint="eastAsia" w:ascii="宋体" w:hAnsi="宋体" w:cs="宋体"/>
          <w:szCs w:val="36"/>
        </w:rPr>
        <w:t>第三章 资格审查办法</w:t>
      </w:r>
      <w:r>
        <w:tab/>
      </w:r>
      <w:r>
        <w:fldChar w:fldCharType="begin"/>
      </w:r>
      <w:r>
        <w:instrText xml:space="preserve"> PAGEREF _Toc15053 </w:instrText>
      </w:r>
      <w:r>
        <w:fldChar w:fldCharType="separate"/>
      </w:r>
      <w:r>
        <w:t>16</w:t>
      </w:r>
      <w:r>
        <w:fldChar w:fldCharType="end"/>
      </w:r>
      <w:r>
        <w:rPr>
          <w:rFonts w:hint="eastAsia" w:ascii="宋体" w:hAnsi="宋体" w:cs="宋体"/>
          <w:szCs w:val="24"/>
        </w:rPr>
        <w:fldChar w:fldCharType="end"/>
      </w:r>
    </w:p>
    <w:p>
      <w:pPr>
        <w:pStyle w:val="9"/>
        <w:tabs>
          <w:tab w:val="right" w:leader="dot" w:pos="8634"/>
        </w:tabs>
      </w:pPr>
      <w:r>
        <w:rPr>
          <w:rFonts w:hint="eastAsia" w:ascii="宋体" w:hAnsi="宋体" w:cs="宋体"/>
          <w:szCs w:val="24"/>
        </w:rPr>
        <w:fldChar w:fldCharType="begin"/>
      </w:r>
      <w:r>
        <w:rPr>
          <w:rFonts w:hint="eastAsia" w:ascii="宋体" w:hAnsi="宋体" w:cs="宋体"/>
          <w:szCs w:val="24"/>
        </w:rPr>
        <w:instrText xml:space="preserve"> HYPERLINK \l _Toc32221 </w:instrText>
      </w:r>
      <w:r>
        <w:rPr>
          <w:rFonts w:hint="eastAsia" w:ascii="宋体" w:hAnsi="宋体" w:cs="宋体"/>
          <w:szCs w:val="24"/>
        </w:rPr>
        <w:fldChar w:fldCharType="separate"/>
      </w:r>
      <w:r>
        <w:rPr>
          <w:rFonts w:hint="eastAsia" w:ascii="宋体" w:hAnsi="宋体" w:cs="宋体"/>
          <w:szCs w:val="36"/>
          <w:lang w:val="en-US" w:eastAsia="zh-CN"/>
        </w:rPr>
        <w:t>第四章 采购需求</w:t>
      </w:r>
      <w:r>
        <w:tab/>
      </w:r>
      <w:r>
        <w:fldChar w:fldCharType="begin"/>
      </w:r>
      <w:r>
        <w:instrText xml:space="preserve"> PAGEREF _Toc32221 </w:instrText>
      </w:r>
      <w:r>
        <w:fldChar w:fldCharType="separate"/>
      </w:r>
      <w:r>
        <w:t>19</w:t>
      </w:r>
      <w:r>
        <w:fldChar w:fldCharType="end"/>
      </w:r>
      <w:r>
        <w:rPr>
          <w:rFonts w:hint="eastAsia" w:ascii="宋体" w:hAnsi="宋体" w:cs="宋体"/>
          <w:szCs w:val="24"/>
        </w:rPr>
        <w:fldChar w:fldCharType="end"/>
      </w:r>
    </w:p>
    <w:p>
      <w:pPr>
        <w:pStyle w:val="9"/>
        <w:tabs>
          <w:tab w:val="right" w:leader="dot" w:pos="8634"/>
        </w:tabs>
      </w:pPr>
      <w:r>
        <w:rPr>
          <w:rFonts w:hint="eastAsia" w:ascii="宋体" w:hAnsi="宋体" w:cs="宋体"/>
          <w:szCs w:val="24"/>
        </w:rPr>
        <w:fldChar w:fldCharType="begin"/>
      </w:r>
      <w:r>
        <w:rPr>
          <w:rFonts w:hint="eastAsia" w:ascii="宋体" w:hAnsi="宋体" w:cs="宋体"/>
          <w:szCs w:val="24"/>
        </w:rPr>
        <w:instrText xml:space="preserve"> HYPERLINK \l _Toc28227 </w:instrText>
      </w:r>
      <w:r>
        <w:rPr>
          <w:rFonts w:hint="eastAsia" w:ascii="宋体" w:hAnsi="宋体" w:cs="宋体"/>
          <w:szCs w:val="24"/>
        </w:rPr>
        <w:fldChar w:fldCharType="separate"/>
      </w:r>
      <w:r>
        <w:rPr>
          <w:rFonts w:hint="eastAsia" w:ascii="宋体" w:hAnsi="宋体" w:cs="宋体"/>
          <w:szCs w:val="36"/>
        </w:rPr>
        <w:t>第五章 资格预审申请文件格式</w:t>
      </w:r>
      <w:r>
        <w:tab/>
      </w:r>
      <w:r>
        <w:fldChar w:fldCharType="begin"/>
      </w:r>
      <w:r>
        <w:instrText xml:space="preserve"> PAGEREF _Toc28227 </w:instrText>
      </w:r>
      <w:r>
        <w:fldChar w:fldCharType="separate"/>
      </w:r>
      <w:r>
        <w:t>21</w:t>
      </w:r>
      <w:r>
        <w:fldChar w:fldCharType="end"/>
      </w:r>
      <w:r>
        <w:rPr>
          <w:rFonts w:hint="eastAsia" w:ascii="宋体" w:hAnsi="宋体" w:cs="宋体"/>
          <w:szCs w:val="24"/>
        </w:rPr>
        <w:fldChar w:fldCharType="end"/>
      </w:r>
    </w:p>
    <w:p>
      <w:pPr>
        <w:pStyle w:val="10"/>
        <w:tabs>
          <w:tab w:val="right" w:leader="dot" w:pos="8634"/>
        </w:tabs>
      </w:pPr>
    </w:p>
    <w:p>
      <w:pPr>
        <w:rPr>
          <w:rFonts w:hint="eastAsia" w:ascii="宋体" w:hAnsi="宋体" w:cs="宋体"/>
        </w:rPr>
        <w:sectPr>
          <w:headerReference r:id="rId5" w:type="default"/>
          <w:pgSz w:w="12240" w:h="15840"/>
          <w:pgMar w:top="1440" w:right="1803" w:bottom="1440" w:left="1803" w:header="680" w:footer="567" w:gutter="0"/>
          <w:pgNumType w:start="0"/>
          <w:cols w:space="720" w:num="1"/>
        </w:sectPr>
      </w:pPr>
      <w:r>
        <w:rPr>
          <w:rFonts w:hint="eastAsia" w:ascii="宋体" w:hAnsi="宋体" w:cs="宋体"/>
          <w:szCs w:val="24"/>
        </w:rPr>
        <w:fldChar w:fldCharType="end"/>
      </w:r>
    </w:p>
    <w:p>
      <w:pPr>
        <w:pStyle w:val="3"/>
        <w:numPr>
          <w:ilvl w:val="0"/>
          <w:numId w:val="0"/>
        </w:numPr>
        <w:spacing w:after="0" w:line="360" w:lineRule="auto"/>
        <w:jc w:val="center"/>
        <w:rPr>
          <w:rFonts w:hint="eastAsia" w:hAnsi="Arial"/>
          <w:sz w:val="36"/>
          <w:szCs w:val="16"/>
        </w:rPr>
      </w:pPr>
      <w:bookmarkStart w:id="0" w:name="_Toc428955454"/>
      <w:r>
        <w:rPr>
          <w:sz w:val="36"/>
          <w:szCs w:val="16"/>
        </w:rPr>
        <w:t>第一章</w:t>
      </w:r>
      <w:r>
        <w:rPr>
          <w:rFonts w:hAnsi="Arial"/>
          <w:sz w:val="36"/>
          <w:szCs w:val="16"/>
        </w:rPr>
        <w:t xml:space="preserve"> </w:t>
      </w:r>
      <w:r>
        <w:rPr>
          <w:sz w:val="36"/>
          <w:szCs w:val="16"/>
        </w:rPr>
        <w:t>资格预审</w:t>
      </w:r>
      <w:r>
        <w:rPr>
          <w:rFonts w:hint="eastAsia"/>
          <w:sz w:val="36"/>
          <w:szCs w:val="16"/>
        </w:rPr>
        <w:t>公告</w:t>
      </w:r>
      <w:bookmarkEnd w:id="0"/>
    </w:p>
    <w:p>
      <w:pPr>
        <w:pStyle w:val="4"/>
        <w:numPr>
          <w:ilvl w:val="0"/>
          <w:numId w:val="0"/>
        </w:numPr>
        <w:spacing w:before="360" w:after="0" w:line="360" w:lineRule="auto"/>
        <w:rPr>
          <w:rFonts w:hint="eastAsia"/>
          <w:b w:val="0"/>
          <w:bCs w:val="0"/>
          <w:kern w:val="0"/>
          <w:sz w:val="28"/>
          <w:szCs w:val="28"/>
        </w:rPr>
      </w:pPr>
      <w:bookmarkStart w:id="1" w:name="_Toc428955455"/>
      <w:bookmarkStart w:id="2" w:name="_Toc186519195"/>
      <w:bookmarkStart w:id="3" w:name="_Toc186595177"/>
      <w:r>
        <w:rPr>
          <w:rFonts w:hint="eastAsia"/>
          <w:b w:val="0"/>
          <w:bCs w:val="0"/>
          <w:kern w:val="0"/>
          <w:sz w:val="24"/>
          <w:szCs w:val="24"/>
          <w:lang w:eastAsia="zh-CN"/>
        </w:rPr>
        <w:t>一、招标</w:t>
      </w:r>
      <w:r>
        <w:rPr>
          <w:rFonts w:hint="eastAsia"/>
          <w:b w:val="0"/>
          <w:bCs w:val="0"/>
          <w:kern w:val="0"/>
          <w:sz w:val="24"/>
          <w:szCs w:val="24"/>
        </w:rPr>
        <w:t>条件</w:t>
      </w:r>
      <w:bookmarkEnd w:id="1"/>
      <w:bookmarkEnd w:id="2"/>
      <w:bookmarkEnd w:id="3"/>
    </w:p>
    <w:p>
      <w:pPr>
        <w:spacing w:line="360" w:lineRule="auto"/>
        <w:ind w:firstLine="440" w:firstLineChars="200"/>
        <w:rPr>
          <w:rFonts w:hint="eastAsia" w:ascii="宋体" w:hAnsi="宋体"/>
          <w:sz w:val="22"/>
          <w:szCs w:val="18"/>
          <w:highlight w:val="none"/>
        </w:rPr>
      </w:pPr>
      <w:r>
        <w:rPr>
          <w:rFonts w:hint="eastAsia" w:ascii="宋体" w:hAnsi="宋体"/>
          <w:sz w:val="22"/>
          <w:szCs w:val="18"/>
          <w:highlight w:val="none"/>
        </w:rPr>
        <w:t>本采购项目</w:t>
      </w:r>
      <w:r>
        <w:rPr>
          <w:rFonts w:hint="eastAsia" w:ascii="宋体" w:hAnsi="宋体" w:cs="宋体"/>
          <w:sz w:val="21"/>
          <w:szCs w:val="21"/>
          <w:highlight w:val="none"/>
          <w:u w:val="single"/>
        </w:rPr>
        <w:t>中牟县雁鸣湖PPP项目</w:t>
      </w:r>
      <w:r>
        <w:rPr>
          <w:rFonts w:hint="eastAsia" w:ascii="宋体" w:hAnsi="宋体"/>
          <w:sz w:val="22"/>
          <w:szCs w:val="18"/>
          <w:highlight w:val="none"/>
        </w:rPr>
        <w:t>（项目名称）已由</w:t>
      </w:r>
      <w:r>
        <w:rPr>
          <w:rFonts w:hint="eastAsia" w:ascii="宋体" w:hAnsi="宋体"/>
          <w:sz w:val="22"/>
          <w:szCs w:val="18"/>
          <w:highlight w:val="none"/>
          <w:u w:val="single"/>
        </w:rPr>
        <w:t xml:space="preserve"> 中牟县人民政府</w:t>
      </w:r>
      <w:r>
        <w:rPr>
          <w:rFonts w:hint="eastAsia" w:ascii="宋体" w:hAnsi="宋体"/>
          <w:sz w:val="22"/>
          <w:szCs w:val="18"/>
          <w:highlight w:val="none"/>
          <w:u w:val="single"/>
          <w:lang w:eastAsia="zh-CN"/>
        </w:rPr>
        <w:t>牟政函（</w:t>
      </w:r>
      <w:r>
        <w:rPr>
          <w:rFonts w:hint="eastAsia" w:ascii="宋体" w:hAnsi="宋体"/>
          <w:sz w:val="22"/>
          <w:szCs w:val="18"/>
          <w:highlight w:val="none"/>
          <w:u w:val="single"/>
          <w:lang w:val="en-US" w:eastAsia="zh-CN"/>
        </w:rPr>
        <w:t>2020</w:t>
      </w:r>
      <w:r>
        <w:rPr>
          <w:rFonts w:hint="eastAsia" w:ascii="宋体" w:hAnsi="宋体"/>
          <w:sz w:val="22"/>
          <w:szCs w:val="18"/>
          <w:highlight w:val="none"/>
          <w:u w:val="single"/>
          <w:lang w:eastAsia="zh-CN"/>
        </w:rPr>
        <w:t>）</w:t>
      </w:r>
      <w:r>
        <w:rPr>
          <w:rFonts w:hint="eastAsia" w:ascii="宋体" w:hAnsi="宋体"/>
          <w:sz w:val="22"/>
          <w:szCs w:val="18"/>
          <w:highlight w:val="none"/>
          <w:u w:val="single"/>
          <w:lang w:val="en-US" w:eastAsia="zh-CN"/>
        </w:rPr>
        <w:t>192号、牟政文（2020）30号</w:t>
      </w:r>
      <w:r>
        <w:rPr>
          <w:rFonts w:hint="eastAsia" w:ascii="宋体" w:hAnsi="宋体"/>
          <w:sz w:val="22"/>
          <w:szCs w:val="18"/>
          <w:highlight w:val="none"/>
          <w:u w:val="single"/>
        </w:rPr>
        <w:t xml:space="preserve"> </w:t>
      </w:r>
      <w:r>
        <w:rPr>
          <w:rFonts w:hint="eastAsia" w:ascii="宋体" w:hAnsi="宋体"/>
          <w:sz w:val="22"/>
          <w:szCs w:val="18"/>
          <w:highlight w:val="none"/>
        </w:rPr>
        <w:t>（项目审批、核准或备案机关名称</w:t>
      </w:r>
      <w:r>
        <w:rPr>
          <w:rFonts w:ascii="宋体" w:hAnsi="宋体"/>
          <w:sz w:val="22"/>
          <w:szCs w:val="18"/>
          <w:highlight w:val="none"/>
        </w:rPr>
        <w:t>）</w:t>
      </w:r>
      <w:r>
        <w:rPr>
          <w:rFonts w:hint="eastAsia" w:ascii="宋体" w:hAnsi="宋体"/>
          <w:sz w:val="22"/>
          <w:szCs w:val="18"/>
          <w:highlight w:val="none"/>
        </w:rPr>
        <w:t>批准实施，项目授权主体为</w:t>
      </w:r>
      <w:r>
        <w:rPr>
          <w:rFonts w:hint="eastAsia" w:ascii="宋体" w:hAnsi="宋体"/>
          <w:sz w:val="22"/>
          <w:szCs w:val="18"/>
          <w:highlight w:val="none"/>
          <w:u w:val="single"/>
        </w:rPr>
        <w:t xml:space="preserve"> 中牟县人民政府</w:t>
      </w:r>
      <w:r>
        <w:rPr>
          <w:rFonts w:hint="eastAsia" w:ascii="宋体" w:hAnsi="宋体"/>
          <w:sz w:val="22"/>
          <w:szCs w:val="18"/>
          <w:highlight w:val="none"/>
        </w:rPr>
        <w:t>，项目实施机构为</w:t>
      </w:r>
      <w:r>
        <w:rPr>
          <w:rFonts w:hint="eastAsia" w:ascii="宋体" w:hAnsi="宋体"/>
          <w:sz w:val="22"/>
          <w:szCs w:val="18"/>
          <w:highlight w:val="none"/>
          <w:u w:val="single"/>
        </w:rPr>
        <w:t xml:space="preserve"> 郑州市雁鸣湖生态风景区管理委员会</w:t>
      </w:r>
      <w:r>
        <w:rPr>
          <w:rFonts w:hint="eastAsia" w:ascii="宋体" w:hAnsi="宋体"/>
          <w:sz w:val="22"/>
          <w:szCs w:val="18"/>
          <w:highlight w:val="none"/>
          <w:u w:val="none"/>
          <w:lang w:eastAsia="zh-CN"/>
        </w:rPr>
        <w:t>（</w:t>
      </w:r>
      <w:r>
        <w:rPr>
          <w:rFonts w:hint="eastAsia" w:ascii="宋体" w:hAnsi="宋体"/>
          <w:sz w:val="22"/>
          <w:szCs w:val="18"/>
          <w:highlight w:val="none"/>
          <w:u w:val="none"/>
        </w:rPr>
        <w:t>以下简称采购人）</w:t>
      </w:r>
      <w:r>
        <w:rPr>
          <w:rFonts w:hint="eastAsia" w:ascii="宋体" w:hAnsi="宋体"/>
          <w:sz w:val="22"/>
          <w:szCs w:val="18"/>
          <w:highlight w:val="none"/>
        </w:rPr>
        <w:t>。项目已具备采购条件，特邀请有兴趣的潜在社会资本方（以下简称申请人）提出资格预审申请。</w:t>
      </w:r>
    </w:p>
    <w:p>
      <w:pPr>
        <w:pStyle w:val="12"/>
        <w:numPr>
          <w:ilvl w:val="0"/>
          <w:numId w:val="0"/>
        </w:numPr>
        <w:rPr>
          <w:rFonts w:hint="eastAsia"/>
          <w:b/>
          <w:bCs/>
          <w:sz w:val="22"/>
          <w:szCs w:val="22"/>
        </w:rPr>
      </w:pPr>
      <w:r>
        <w:rPr>
          <w:rFonts w:hint="eastAsia"/>
          <w:b/>
          <w:bCs/>
          <w:sz w:val="22"/>
          <w:szCs w:val="22"/>
          <w:lang w:val="en-US" w:eastAsia="zh-CN"/>
        </w:rPr>
        <w:t>二、</w:t>
      </w:r>
      <w:r>
        <w:rPr>
          <w:rFonts w:hint="eastAsia"/>
          <w:b/>
          <w:bCs/>
          <w:sz w:val="22"/>
          <w:szCs w:val="22"/>
        </w:rPr>
        <w:t>项目基本情况</w:t>
      </w:r>
    </w:p>
    <w:p>
      <w:pPr>
        <w:pStyle w:val="12"/>
        <w:ind w:firstLine="0" w:firstLineChars="0"/>
        <w:rPr>
          <w:rFonts w:hint="eastAsia"/>
          <w:sz w:val="24"/>
          <w:szCs w:val="24"/>
        </w:rPr>
      </w:pPr>
      <w:r>
        <w:rPr>
          <w:rFonts w:hint="eastAsia"/>
          <w:sz w:val="21"/>
          <w:szCs w:val="21"/>
        </w:rPr>
        <w:t>项目名称：</w:t>
      </w:r>
      <w:r>
        <w:rPr>
          <w:rFonts w:hint="eastAsia" w:ascii="宋体" w:hAnsi="宋体" w:cs="宋体"/>
          <w:sz w:val="21"/>
          <w:szCs w:val="21"/>
        </w:rPr>
        <w:t>中牟县雁鸣湖PPP项目</w:t>
      </w:r>
    </w:p>
    <w:p>
      <w:pPr>
        <w:pStyle w:val="12"/>
        <w:spacing w:line="240" w:lineRule="auto"/>
        <w:ind w:firstLine="0" w:firstLineChars="0"/>
        <w:rPr>
          <w:rFonts w:hint="eastAsia" w:eastAsia="宋体"/>
          <w:sz w:val="21"/>
          <w:szCs w:val="21"/>
          <w:lang w:val="en-US" w:eastAsia="zh-CN"/>
        </w:rPr>
      </w:pPr>
      <w:r>
        <w:rPr>
          <w:rFonts w:hint="eastAsia"/>
          <w:sz w:val="21"/>
          <w:szCs w:val="21"/>
        </w:rPr>
        <w:t>项目编号：</w:t>
      </w:r>
      <w:r>
        <w:rPr>
          <w:rFonts w:hint="eastAsia"/>
          <w:sz w:val="21"/>
          <w:szCs w:val="21"/>
          <w:lang w:eastAsia="zh-CN"/>
        </w:rPr>
        <w:t>中牟政采公开</w:t>
      </w:r>
      <w:r>
        <w:rPr>
          <w:rFonts w:hint="eastAsia"/>
          <w:sz w:val="21"/>
          <w:szCs w:val="21"/>
          <w:lang w:val="en-US" w:eastAsia="zh-CN"/>
        </w:rPr>
        <w:t>-2021-03-16</w:t>
      </w:r>
    </w:p>
    <w:p>
      <w:pPr>
        <w:pStyle w:val="12"/>
        <w:spacing w:line="240" w:lineRule="auto"/>
        <w:ind w:firstLine="0" w:firstLineChars="0"/>
        <w:rPr>
          <w:rFonts w:hint="default" w:eastAsia="宋体"/>
          <w:sz w:val="22"/>
          <w:szCs w:val="22"/>
          <w:lang w:val="en-US" w:eastAsia="zh-CN"/>
        </w:rPr>
      </w:pPr>
      <w:r>
        <w:rPr>
          <w:rFonts w:hint="eastAsia"/>
          <w:sz w:val="21"/>
          <w:szCs w:val="21"/>
          <w:lang w:eastAsia="zh-CN"/>
        </w:rPr>
        <w:t>进场编号：</w:t>
      </w:r>
      <w:r>
        <w:rPr>
          <w:rFonts w:hint="eastAsia"/>
          <w:sz w:val="21"/>
          <w:szCs w:val="21"/>
          <w:highlight w:val="none"/>
          <w:lang w:eastAsia="zh-CN"/>
        </w:rPr>
        <w:t>牟公资采</w:t>
      </w:r>
      <w:r>
        <w:rPr>
          <w:rFonts w:hint="eastAsia"/>
          <w:sz w:val="21"/>
          <w:szCs w:val="21"/>
          <w:highlight w:val="none"/>
          <w:lang w:val="en-US" w:eastAsia="zh-CN"/>
        </w:rPr>
        <w:t>2022-0712 -143</w:t>
      </w:r>
    </w:p>
    <w:p>
      <w:pPr>
        <w:pStyle w:val="12"/>
        <w:ind w:firstLine="0" w:firstLineChars="0"/>
        <w:rPr>
          <w:rFonts w:hint="eastAsia"/>
          <w:sz w:val="21"/>
          <w:szCs w:val="21"/>
        </w:rPr>
      </w:pPr>
      <w:r>
        <w:rPr>
          <w:rFonts w:hint="eastAsia"/>
          <w:sz w:val="21"/>
          <w:szCs w:val="21"/>
        </w:rPr>
        <w:t>采购方式：公开招标</w:t>
      </w:r>
    </w:p>
    <w:p>
      <w:pPr>
        <w:pStyle w:val="5"/>
        <w:spacing w:before="154" w:line="240" w:lineRule="auto"/>
        <w:ind w:right="0"/>
        <w:jc w:val="left"/>
        <w:rPr>
          <w:sz w:val="21"/>
          <w:szCs w:val="20"/>
        </w:rPr>
      </w:pPr>
      <w:r>
        <w:rPr>
          <w:sz w:val="21"/>
          <w:szCs w:val="20"/>
        </w:rPr>
        <w:t>标段划分：本项目划分</w:t>
      </w:r>
      <w:r>
        <w:rPr>
          <w:rFonts w:hint="eastAsia"/>
          <w:sz w:val="21"/>
          <w:szCs w:val="20"/>
          <w:lang w:eastAsia="zh-CN"/>
        </w:rPr>
        <w:t>两</w:t>
      </w:r>
      <w:r>
        <w:rPr>
          <w:sz w:val="21"/>
          <w:szCs w:val="20"/>
        </w:rPr>
        <w:t>个标段。</w:t>
      </w:r>
    </w:p>
    <w:tbl>
      <w:tblPr>
        <w:tblStyle w:val="14"/>
        <w:tblW w:w="6544" w:type="dxa"/>
        <w:tblCellSpacing w:w="0" w:type="dxa"/>
        <w:tblInd w:w="-40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89"/>
        <w:gridCol w:w="644"/>
        <w:gridCol w:w="551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5" w:hRule="atLeast"/>
          <w:tblCellSpacing w:w="0" w:type="dxa"/>
        </w:trPr>
        <w:tc>
          <w:tcPr>
            <w:tcW w:w="389" w:type="dxa"/>
            <w:shd w:val="clear" w:color="auto" w:fill="auto"/>
            <w:vAlign w:val="center"/>
          </w:tcPr>
          <w:p>
            <w:pPr>
              <w:keepNext w:val="0"/>
              <w:keepLines w:val="0"/>
              <w:widowControl/>
              <w:suppressLineNumbers w:val="0"/>
              <w:spacing w:line="432" w:lineRule="auto"/>
              <w:jc w:val="center"/>
              <w:rPr>
                <w:rFonts w:ascii="微软雅黑 ! important" w:hAnsi="微软雅黑 ! important" w:eastAsia="微软雅黑 ! important" w:cs="微软雅黑 ! important"/>
                <w:b w:val="0"/>
                <w:bCs w:val="0"/>
                <w:color w:val="444444"/>
                <w:sz w:val="21"/>
                <w:szCs w:val="21"/>
              </w:rPr>
            </w:pPr>
            <w:r>
              <w:rPr>
                <w:rFonts w:hint="default" w:ascii="微软雅黑 ! important" w:hAnsi="微软雅黑 ! important" w:eastAsia="微软雅黑 ! important" w:cs="微软雅黑 ! important"/>
                <w:b w:val="0"/>
                <w:bCs w:val="0"/>
                <w:color w:val="444444"/>
                <w:kern w:val="0"/>
                <w:sz w:val="21"/>
                <w:szCs w:val="21"/>
                <w:lang w:val="en-US" w:eastAsia="zh-CN" w:bidi="ar"/>
              </w:rPr>
              <w:t>序号</w:t>
            </w:r>
          </w:p>
        </w:tc>
        <w:tc>
          <w:tcPr>
            <w:tcW w:w="644" w:type="dxa"/>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b w:val="0"/>
                <w:bCs w:val="0"/>
                <w:color w:val="444444"/>
                <w:sz w:val="21"/>
                <w:szCs w:val="21"/>
              </w:rPr>
            </w:pPr>
            <w:r>
              <w:rPr>
                <w:rFonts w:hint="default" w:ascii="微软雅黑 ! important" w:hAnsi="微软雅黑 ! important" w:eastAsia="微软雅黑 ! important" w:cs="微软雅黑 ! important"/>
                <w:b w:val="0"/>
                <w:bCs w:val="0"/>
                <w:color w:val="444444"/>
                <w:kern w:val="0"/>
                <w:sz w:val="21"/>
                <w:szCs w:val="21"/>
                <w:lang w:val="en-US" w:eastAsia="zh-CN" w:bidi="ar"/>
              </w:rPr>
              <w:t>包号</w:t>
            </w:r>
          </w:p>
        </w:tc>
        <w:tc>
          <w:tcPr>
            <w:tcW w:w="5511" w:type="dxa"/>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b w:val="0"/>
                <w:bCs w:val="0"/>
                <w:color w:val="444444"/>
                <w:sz w:val="21"/>
                <w:szCs w:val="21"/>
              </w:rPr>
            </w:pPr>
            <w:r>
              <w:rPr>
                <w:rFonts w:hint="default" w:ascii="微软雅黑 ! important" w:hAnsi="微软雅黑 ! important" w:eastAsia="微软雅黑 ! important" w:cs="微软雅黑 ! important"/>
                <w:b w:val="0"/>
                <w:bCs w:val="0"/>
                <w:color w:val="444444"/>
                <w:kern w:val="0"/>
                <w:sz w:val="21"/>
                <w:szCs w:val="21"/>
                <w:lang w:val="en-US" w:eastAsia="zh-CN" w:bidi="ar"/>
              </w:rPr>
              <w:t>包名称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58" w:hRule="atLeast"/>
          <w:tblCellSpacing w:w="0" w:type="dxa"/>
        </w:trPr>
        <w:tc>
          <w:tcPr>
            <w:tcW w:w="389" w:type="dxa"/>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b w:val="0"/>
                <w:bCs w:val="0"/>
                <w:color w:val="444444"/>
                <w:sz w:val="21"/>
                <w:szCs w:val="21"/>
              </w:rPr>
            </w:pPr>
            <w:r>
              <w:rPr>
                <w:rFonts w:hint="default" w:ascii="微软雅黑 ! important" w:hAnsi="微软雅黑 ! important" w:eastAsia="微软雅黑 ! important" w:cs="微软雅黑 ! important"/>
                <w:b w:val="0"/>
                <w:bCs w:val="0"/>
                <w:color w:val="444444"/>
                <w:kern w:val="0"/>
                <w:sz w:val="21"/>
                <w:szCs w:val="21"/>
                <w:lang w:val="en-US" w:eastAsia="zh-CN" w:bidi="ar"/>
              </w:rPr>
              <w:t>1</w:t>
            </w:r>
          </w:p>
        </w:tc>
        <w:tc>
          <w:tcPr>
            <w:tcW w:w="644" w:type="dxa"/>
            <w:shd w:val="clear" w:color="auto" w:fill="auto"/>
            <w:vAlign w:val="center"/>
          </w:tcPr>
          <w:p>
            <w:pPr>
              <w:keepNext w:val="0"/>
              <w:keepLines w:val="0"/>
              <w:widowControl/>
              <w:suppressLineNumbers w:val="0"/>
              <w:spacing w:line="432" w:lineRule="auto"/>
              <w:jc w:val="center"/>
              <w:rPr>
                <w:rFonts w:hint="eastAsia" w:ascii="微软雅黑 ! important" w:hAnsi="微软雅黑 ! important" w:eastAsia="微软雅黑 ! important" w:cs="微软雅黑 ! important"/>
                <w:b w:val="0"/>
                <w:bCs w:val="0"/>
                <w:color w:val="444444"/>
                <w:sz w:val="20"/>
                <w:szCs w:val="20"/>
                <w:lang w:val="en-US" w:eastAsia="zh-CN"/>
              </w:rPr>
            </w:pPr>
            <w:r>
              <w:rPr>
                <w:rFonts w:hint="eastAsia" w:ascii="微软雅黑 ! important" w:hAnsi="微软雅黑 ! important" w:eastAsia="微软雅黑 ! important" w:cs="微软雅黑 ! important"/>
                <w:b w:val="0"/>
                <w:bCs w:val="0"/>
                <w:color w:val="444444"/>
                <w:sz w:val="20"/>
                <w:szCs w:val="20"/>
                <w:lang w:val="en-US" w:eastAsia="zh-CN"/>
              </w:rPr>
              <w:t>1</w:t>
            </w:r>
          </w:p>
        </w:tc>
        <w:tc>
          <w:tcPr>
            <w:tcW w:w="5511" w:type="dxa"/>
            <w:shd w:val="clear" w:color="auto" w:fill="auto"/>
            <w:vAlign w:val="center"/>
          </w:tcPr>
          <w:p>
            <w:pPr>
              <w:keepNext w:val="0"/>
              <w:keepLines w:val="0"/>
              <w:widowControl/>
              <w:suppressLineNumbers w:val="0"/>
              <w:spacing w:line="240" w:lineRule="auto"/>
              <w:jc w:val="center"/>
              <w:rPr>
                <w:rFonts w:hint="default" w:ascii="微软雅黑 ! important" w:hAnsi="微软雅黑 ! important" w:eastAsia="微软雅黑 ! important" w:cs="微软雅黑 ! important"/>
                <w:b w:val="0"/>
                <w:bCs w:val="0"/>
                <w:color w:val="444444"/>
                <w:sz w:val="20"/>
                <w:szCs w:val="20"/>
              </w:rPr>
            </w:pPr>
            <w:r>
              <w:rPr>
                <w:rFonts w:hint="eastAsia" w:ascii="微软雅黑 ! important" w:hAnsi="微软雅黑 ! important" w:eastAsia="微软雅黑 ! important" w:cs="微软雅黑 ! important"/>
                <w:b w:val="0"/>
                <w:bCs w:val="0"/>
                <w:color w:val="444444"/>
                <w:kern w:val="0"/>
                <w:sz w:val="20"/>
                <w:szCs w:val="20"/>
                <w:highlight w:val="none"/>
                <w:lang w:val="en-US" w:eastAsia="zh-CN" w:bidi="ar"/>
              </w:rPr>
              <w:t>中牟县雁鸣湖景区道路综合提升项目（一期）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89" w:type="dxa"/>
            <w:shd w:val="clear" w:color="auto" w:fill="auto"/>
            <w:vAlign w:val="center"/>
          </w:tcPr>
          <w:p>
            <w:pPr>
              <w:keepNext w:val="0"/>
              <w:keepLines w:val="0"/>
              <w:widowControl/>
              <w:suppressLineNumbers w:val="0"/>
              <w:spacing w:line="432" w:lineRule="auto"/>
              <w:jc w:val="center"/>
              <w:rPr>
                <w:rFonts w:hint="default" w:ascii="微软雅黑 ! important" w:hAnsi="微软雅黑 ! important" w:eastAsia="微软雅黑 ! important" w:cs="微软雅黑 ! important"/>
                <w:b w:val="0"/>
                <w:bCs w:val="0"/>
                <w:color w:val="444444"/>
                <w:kern w:val="0"/>
                <w:sz w:val="21"/>
                <w:szCs w:val="21"/>
                <w:lang w:val="en-US" w:eastAsia="zh-CN" w:bidi="ar"/>
              </w:rPr>
            </w:pPr>
            <w:r>
              <w:rPr>
                <w:rFonts w:hint="eastAsia" w:ascii="微软雅黑 ! important" w:hAnsi="微软雅黑 ! important" w:eastAsia="微软雅黑 ! important" w:cs="微软雅黑 ! important"/>
                <w:b w:val="0"/>
                <w:bCs w:val="0"/>
                <w:color w:val="444444"/>
                <w:kern w:val="0"/>
                <w:sz w:val="21"/>
                <w:szCs w:val="21"/>
                <w:lang w:val="en-US" w:eastAsia="zh-CN" w:bidi="ar"/>
              </w:rPr>
              <w:t>2</w:t>
            </w:r>
          </w:p>
        </w:tc>
        <w:tc>
          <w:tcPr>
            <w:tcW w:w="644" w:type="dxa"/>
            <w:shd w:val="clear" w:color="auto" w:fill="auto"/>
            <w:vAlign w:val="center"/>
          </w:tcPr>
          <w:p>
            <w:pPr>
              <w:keepNext w:val="0"/>
              <w:keepLines w:val="0"/>
              <w:widowControl/>
              <w:suppressLineNumbers w:val="0"/>
              <w:spacing w:line="432" w:lineRule="auto"/>
              <w:jc w:val="center"/>
              <w:rPr>
                <w:rFonts w:hint="eastAsia" w:ascii="微软雅黑 ! important" w:hAnsi="微软雅黑 ! important" w:eastAsia="微软雅黑 ! important" w:cs="微软雅黑 ! important"/>
                <w:b w:val="0"/>
                <w:bCs w:val="0"/>
                <w:color w:val="444444"/>
                <w:sz w:val="21"/>
                <w:szCs w:val="21"/>
                <w:lang w:val="en-US" w:eastAsia="zh-CN"/>
              </w:rPr>
            </w:pPr>
            <w:r>
              <w:rPr>
                <w:rFonts w:hint="eastAsia" w:ascii="微软雅黑 ! important" w:hAnsi="微软雅黑 ! important" w:eastAsia="微软雅黑 ! important" w:cs="微软雅黑 ! important"/>
                <w:b w:val="0"/>
                <w:bCs w:val="0"/>
                <w:color w:val="444444"/>
                <w:sz w:val="21"/>
                <w:szCs w:val="21"/>
                <w:lang w:val="en-US" w:eastAsia="zh-CN"/>
              </w:rPr>
              <w:t>2</w:t>
            </w:r>
          </w:p>
        </w:tc>
        <w:tc>
          <w:tcPr>
            <w:tcW w:w="5511" w:type="dxa"/>
            <w:shd w:val="clear" w:color="auto" w:fill="auto"/>
            <w:vAlign w:val="center"/>
          </w:tcPr>
          <w:p>
            <w:pPr>
              <w:keepNext w:val="0"/>
              <w:keepLines w:val="0"/>
              <w:widowControl/>
              <w:suppressLineNumbers w:val="0"/>
              <w:spacing w:line="240" w:lineRule="auto"/>
              <w:jc w:val="center"/>
              <w:rPr>
                <w:rFonts w:hint="default" w:ascii="微软雅黑 ! important" w:hAnsi="微软雅黑 ! important" w:eastAsia="微软雅黑 ! important" w:cs="微软雅黑 ! important"/>
                <w:b w:val="0"/>
                <w:bCs w:val="0"/>
                <w:color w:val="444444"/>
                <w:kern w:val="0"/>
                <w:sz w:val="21"/>
                <w:szCs w:val="21"/>
                <w:lang w:val="en-US" w:eastAsia="zh-CN" w:bidi="ar"/>
              </w:rPr>
            </w:pPr>
            <w:r>
              <w:rPr>
                <w:rFonts w:hint="eastAsia" w:ascii="微软雅黑 ! important" w:hAnsi="微软雅黑 ! important" w:eastAsia="微软雅黑 ! important" w:cs="微软雅黑 ! important"/>
                <w:b w:val="0"/>
                <w:bCs w:val="0"/>
                <w:color w:val="444444"/>
                <w:kern w:val="0"/>
                <w:sz w:val="20"/>
                <w:szCs w:val="20"/>
                <w:lang w:val="en-US" w:eastAsia="zh-CN" w:bidi="ar"/>
              </w:rPr>
              <w:t>中牟县雁鸣湖生态综合治理（一期）PPP项目</w:t>
            </w:r>
          </w:p>
        </w:tc>
      </w:tr>
    </w:tbl>
    <w:p>
      <w:pPr>
        <w:pStyle w:val="5"/>
        <w:spacing w:before="151" w:line="240" w:lineRule="auto"/>
        <w:ind w:right="0"/>
        <w:jc w:val="left"/>
        <w:rPr>
          <w:sz w:val="21"/>
          <w:szCs w:val="20"/>
        </w:rPr>
      </w:pPr>
      <w:r>
        <w:rPr>
          <w:rFonts w:ascii="宋体" w:hAnsi="宋体" w:eastAsia="宋体" w:cs="宋体"/>
          <w:spacing w:val="-60"/>
          <w:sz w:val="21"/>
          <w:szCs w:val="20"/>
        </w:rPr>
        <w:t xml:space="preserve"> </w:t>
      </w:r>
      <w:r>
        <w:rPr>
          <w:sz w:val="21"/>
          <w:szCs w:val="20"/>
        </w:rPr>
        <w:t>采购内容：社会资本方。</w:t>
      </w:r>
    </w:p>
    <w:p>
      <w:pPr>
        <w:pStyle w:val="12"/>
        <w:ind w:firstLine="0" w:firstLineChars="0"/>
        <w:rPr>
          <w:rFonts w:hint="eastAsia"/>
          <w:b/>
          <w:bCs/>
          <w:sz w:val="22"/>
          <w:szCs w:val="22"/>
        </w:rPr>
      </w:pPr>
      <w:r>
        <w:rPr>
          <w:rFonts w:hint="eastAsia"/>
          <w:b/>
          <w:bCs/>
          <w:sz w:val="22"/>
          <w:szCs w:val="22"/>
          <w:lang w:eastAsia="zh-CN"/>
        </w:rPr>
        <w:t>三、</w:t>
      </w:r>
      <w:r>
        <w:rPr>
          <w:rFonts w:hint="eastAsia"/>
          <w:b/>
          <w:bCs/>
          <w:sz w:val="22"/>
          <w:szCs w:val="22"/>
        </w:rPr>
        <w:t>采购需求：</w:t>
      </w:r>
    </w:p>
    <w:p>
      <w:pPr>
        <w:pStyle w:val="12"/>
        <w:numPr>
          <w:ilvl w:val="0"/>
          <w:numId w:val="2"/>
        </w:numPr>
        <w:ind w:firstLine="0" w:firstLineChars="0"/>
        <w:rPr>
          <w:rFonts w:hint="eastAsia"/>
          <w:sz w:val="21"/>
          <w:szCs w:val="21"/>
          <w:lang w:eastAsia="zh-CN"/>
        </w:rPr>
      </w:pPr>
      <w:r>
        <w:rPr>
          <w:rFonts w:hint="eastAsia"/>
          <w:sz w:val="21"/>
          <w:szCs w:val="21"/>
        </w:rPr>
        <w:t>项目概况：项目建设内容</w:t>
      </w:r>
      <w:r>
        <w:rPr>
          <w:rFonts w:hint="eastAsia"/>
          <w:sz w:val="21"/>
          <w:szCs w:val="21"/>
          <w:lang w:eastAsia="zh-CN"/>
        </w:rPr>
        <w:t>：</w:t>
      </w:r>
    </w:p>
    <w:p>
      <w:pPr>
        <w:pStyle w:val="12"/>
        <w:numPr>
          <w:ilvl w:val="0"/>
          <w:numId w:val="0"/>
        </w:numPr>
        <w:ind w:firstLine="420" w:firstLineChars="200"/>
        <w:rPr>
          <w:rFonts w:hint="eastAsia"/>
          <w:sz w:val="21"/>
          <w:szCs w:val="21"/>
          <w:lang w:eastAsia="zh-CN"/>
        </w:rPr>
      </w:pPr>
      <w:r>
        <w:rPr>
          <w:rFonts w:hint="eastAsia"/>
          <w:sz w:val="21"/>
          <w:szCs w:val="21"/>
          <w:lang w:eastAsia="zh-CN"/>
        </w:rPr>
        <w:t>一标段：</w:t>
      </w:r>
      <w:r>
        <w:rPr>
          <w:rFonts w:hint="eastAsia"/>
          <w:sz w:val="21"/>
          <w:szCs w:val="21"/>
        </w:rPr>
        <w:t>建设高尔夫路、环湖路一期、芳菊路和静泊路 4 条道路，路线总长 5.93 公里。主要建设内容包括：征地、拆迁、道路工程、桥涵工程、给水工程、排水工程、以及附属工程（包括交通、照明、绿化）等</w:t>
      </w:r>
      <w:r>
        <w:rPr>
          <w:rFonts w:hint="eastAsia"/>
          <w:sz w:val="21"/>
          <w:szCs w:val="21"/>
          <w:lang w:eastAsia="zh-CN"/>
        </w:rPr>
        <w:t>。</w:t>
      </w:r>
    </w:p>
    <w:p>
      <w:pPr>
        <w:pStyle w:val="12"/>
        <w:ind w:firstLine="420" w:firstLineChars="200"/>
        <w:rPr>
          <w:rFonts w:hint="eastAsia"/>
          <w:sz w:val="21"/>
          <w:szCs w:val="21"/>
          <w:highlight w:val="none"/>
          <w:lang w:eastAsia="zh-CN"/>
        </w:rPr>
      </w:pPr>
      <w:r>
        <w:rPr>
          <w:rFonts w:hint="eastAsia"/>
          <w:sz w:val="21"/>
          <w:szCs w:val="21"/>
          <w:lang w:eastAsia="zh-CN"/>
        </w:rPr>
        <w:t>二标段</w:t>
      </w:r>
      <w:r>
        <w:rPr>
          <w:rFonts w:hint="eastAsia"/>
          <w:sz w:val="21"/>
          <w:szCs w:val="21"/>
          <w:highlight w:val="none"/>
          <w:lang w:eastAsia="zh-CN"/>
        </w:rPr>
        <w:t>：包含环湖路三期，雁鸣湖跨湖桥，雁鸣湖示范区水系治理，赵口引黄灌区沉沙池生态修复工程四个子项目，（其中雁鸣湖示范区水系治理已完成；环湖路三期：1.污水管完成8950米，2.雨水管完成8050米，3.路基铺设完成8050米，4.给水完成3900米，5.电力、通信、照明、级配碎石、沥青摊铺完成3120米；雁鸣湖跨湖桥：1.桩基、桩头破除完成，桥台施工完成，2.承台、墩柱、盖梁</w:t>
      </w:r>
      <w:r>
        <w:rPr>
          <w:rFonts w:hint="eastAsia"/>
          <w:szCs w:val="21"/>
          <w:highlight w:val="none"/>
        </w:rPr>
        <w:t>已完成部分</w:t>
      </w:r>
      <w:r>
        <w:rPr>
          <w:rFonts w:hint="eastAsia"/>
          <w:sz w:val="21"/>
          <w:szCs w:val="21"/>
          <w:highlight w:val="none"/>
          <w:lang w:eastAsia="zh-CN"/>
        </w:rPr>
        <w:t>施工；</w:t>
      </w:r>
      <w:r>
        <w:rPr>
          <w:rFonts w:hint="eastAsia"/>
          <w:szCs w:val="21"/>
          <w:highlight w:val="none"/>
        </w:rPr>
        <w:t>赵口引黄灌区沉沙池生态修复工程已完成部分土方及绿化施工</w:t>
      </w:r>
      <w:r>
        <w:rPr>
          <w:rFonts w:hint="eastAsia"/>
          <w:szCs w:val="21"/>
          <w:highlight w:val="none"/>
          <w:lang w:eastAsia="zh-CN"/>
        </w:rPr>
        <w:t>；</w:t>
      </w:r>
      <w:r>
        <w:rPr>
          <w:rFonts w:hint="eastAsia"/>
          <w:sz w:val="21"/>
          <w:szCs w:val="21"/>
          <w:highlight w:val="none"/>
          <w:lang w:eastAsia="zh-CN"/>
        </w:rPr>
        <w:t>建议潜在供应商自行踏看现场，了解项目实际情况，以实际施工现状为准）；</w:t>
      </w:r>
    </w:p>
    <w:p>
      <w:pPr>
        <w:numPr>
          <w:ilvl w:val="0"/>
          <w:numId w:val="2"/>
        </w:numPr>
        <w:spacing w:before="100" w:beforeAutospacing="1" w:after="100" w:afterAutospacing="1" w:line="360" w:lineRule="auto"/>
        <w:ind w:left="0" w:leftChars="0" w:firstLine="0" w:firstLineChars="0"/>
        <w:jc w:val="both"/>
        <w:rPr>
          <w:rFonts w:hint="eastAsia"/>
          <w:sz w:val="21"/>
          <w:szCs w:val="21"/>
          <w:highlight w:val="none"/>
          <w:lang w:eastAsia="zh-CN"/>
        </w:rPr>
      </w:pPr>
      <w:r>
        <w:rPr>
          <w:sz w:val="21"/>
          <w:szCs w:val="21"/>
          <w:highlight w:val="none"/>
        </w:rPr>
        <w:t>项目运作模式：采用B0T（建设-运营-移交）运作模式，即</w:t>
      </w:r>
      <w:r>
        <w:rPr>
          <w:rFonts w:hint="eastAsia"/>
          <w:sz w:val="21"/>
          <w:szCs w:val="21"/>
          <w:highlight w:val="none"/>
          <w:lang w:eastAsia="zh-CN"/>
        </w:rPr>
        <w:t>：</w:t>
      </w:r>
      <w:r>
        <w:rPr>
          <w:sz w:val="21"/>
          <w:szCs w:val="21"/>
          <w:highlight w:val="none"/>
        </w:rPr>
        <w:t>该项目由中牟县人民政府授权</w:t>
      </w:r>
      <w:r>
        <w:rPr>
          <w:rFonts w:hint="eastAsia" w:ascii="宋体" w:hAnsi="宋体" w:cs="宋体"/>
          <w:sz w:val="21"/>
          <w:szCs w:val="21"/>
          <w:highlight w:val="none"/>
        </w:rPr>
        <w:t>郑州市雁鸣湖生态风景区管理委员会</w:t>
      </w:r>
      <w:r>
        <w:rPr>
          <w:sz w:val="21"/>
          <w:szCs w:val="21"/>
          <w:highlight w:val="none"/>
        </w:rPr>
        <w:t>为项目的实施机构，</w:t>
      </w:r>
      <w:r>
        <w:rPr>
          <w:rFonts w:hint="eastAsia"/>
          <w:sz w:val="21"/>
          <w:szCs w:val="21"/>
          <w:highlight w:val="none"/>
          <w:lang w:eastAsia="zh-CN"/>
        </w:rPr>
        <w:t>由</w:t>
      </w:r>
      <w:r>
        <w:rPr>
          <w:rFonts w:hint="eastAsia" w:ascii="宋体" w:hAnsi="宋体" w:cs="宋体"/>
          <w:sz w:val="21"/>
          <w:szCs w:val="21"/>
          <w:highlight w:val="none"/>
        </w:rPr>
        <w:t>郑州市雁鸣湖生态风景区管理委员会</w:t>
      </w:r>
      <w:r>
        <w:rPr>
          <w:sz w:val="21"/>
          <w:szCs w:val="21"/>
          <w:highlight w:val="none"/>
        </w:rPr>
        <w:t>依法定程序选取社会资本方。由</w:t>
      </w:r>
      <w:r>
        <w:rPr>
          <w:rFonts w:hint="eastAsia"/>
          <w:sz w:val="21"/>
          <w:szCs w:val="21"/>
          <w:highlight w:val="none"/>
          <w:lang w:eastAsia="zh-CN"/>
        </w:rPr>
        <w:t>郑州雁鸣开发建设有限公司</w:t>
      </w:r>
      <w:r>
        <w:rPr>
          <w:sz w:val="21"/>
          <w:szCs w:val="21"/>
          <w:highlight w:val="none"/>
        </w:rPr>
        <w:t>与中选社会资本方</w:t>
      </w:r>
      <w:r>
        <w:rPr>
          <w:rFonts w:hint="eastAsia"/>
          <w:sz w:val="21"/>
          <w:szCs w:val="21"/>
          <w:highlight w:val="none"/>
          <w:lang w:eastAsia="zh-CN"/>
        </w:rPr>
        <w:t>一标段</w:t>
      </w:r>
      <w:r>
        <w:rPr>
          <w:sz w:val="21"/>
          <w:szCs w:val="21"/>
          <w:highlight w:val="none"/>
        </w:rPr>
        <w:t>按照</w:t>
      </w:r>
      <w:r>
        <w:rPr>
          <w:rFonts w:hint="eastAsia"/>
          <w:sz w:val="21"/>
          <w:szCs w:val="21"/>
          <w:highlight w:val="none"/>
          <w:lang w:val="en-US" w:eastAsia="zh-CN"/>
        </w:rPr>
        <w:t>10</w:t>
      </w:r>
      <w:r>
        <w:rPr>
          <w:sz w:val="21"/>
          <w:szCs w:val="21"/>
          <w:highlight w:val="none"/>
        </w:rPr>
        <w:t>%：9</w:t>
      </w:r>
      <w:r>
        <w:rPr>
          <w:rFonts w:hint="eastAsia"/>
          <w:sz w:val="21"/>
          <w:szCs w:val="21"/>
          <w:highlight w:val="none"/>
          <w:lang w:val="en-US" w:eastAsia="zh-CN"/>
        </w:rPr>
        <w:t>0</w:t>
      </w:r>
      <w:r>
        <w:rPr>
          <w:sz w:val="21"/>
          <w:szCs w:val="21"/>
          <w:highlight w:val="none"/>
        </w:rPr>
        <w:t>%的股权比例</w:t>
      </w:r>
      <w:r>
        <w:rPr>
          <w:rFonts w:hint="eastAsia"/>
          <w:sz w:val="21"/>
          <w:szCs w:val="21"/>
          <w:highlight w:val="none"/>
          <w:lang w:eastAsia="zh-CN"/>
        </w:rPr>
        <w:t>、二标段按照</w:t>
      </w:r>
      <w:r>
        <w:rPr>
          <w:rFonts w:hint="eastAsia"/>
          <w:sz w:val="21"/>
          <w:szCs w:val="21"/>
          <w:highlight w:val="none"/>
          <w:lang w:val="en-US" w:eastAsia="zh-CN"/>
        </w:rPr>
        <w:t>5</w:t>
      </w:r>
      <w:r>
        <w:rPr>
          <w:rFonts w:hint="eastAsia"/>
          <w:sz w:val="21"/>
          <w:szCs w:val="21"/>
          <w:highlight w:val="none"/>
          <w:lang w:eastAsia="zh-CN"/>
        </w:rPr>
        <w:t>%：9</w:t>
      </w:r>
      <w:r>
        <w:rPr>
          <w:rFonts w:hint="eastAsia"/>
          <w:sz w:val="21"/>
          <w:szCs w:val="21"/>
          <w:highlight w:val="none"/>
          <w:lang w:val="en-US" w:eastAsia="zh-CN"/>
        </w:rPr>
        <w:t>5</w:t>
      </w:r>
      <w:r>
        <w:rPr>
          <w:rFonts w:hint="eastAsia"/>
          <w:sz w:val="21"/>
          <w:szCs w:val="21"/>
          <w:highlight w:val="none"/>
          <w:lang w:eastAsia="zh-CN"/>
        </w:rPr>
        <w:t>%</w:t>
      </w:r>
      <w:r>
        <w:rPr>
          <w:sz w:val="21"/>
          <w:szCs w:val="21"/>
          <w:highlight w:val="none"/>
        </w:rPr>
        <w:t>的股权比例共同出资成立项目公司。</w:t>
      </w:r>
      <w:r>
        <w:rPr>
          <w:rFonts w:hint="eastAsia"/>
          <w:sz w:val="21"/>
          <w:szCs w:val="21"/>
          <w:highlight w:val="none"/>
          <w:lang w:eastAsia="zh-CN"/>
        </w:rPr>
        <w:t>项目实施机构与项目公司签订《PPP项目合同》，并由项目公司承担项目投资、融资、建设、运营维护等工作。在项目合作期内，由实施机构组织对项目公司进行项目监管、绩效考核和中期评估等工作。项目合作期满或提前终止合作时，项目公司将项目资产及相关权利等完整、无偿且无权益瑕疵移交给政府或指定机构。</w:t>
      </w:r>
    </w:p>
    <w:p>
      <w:pPr>
        <w:numPr>
          <w:ilvl w:val="0"/>
          <w:numId w:val="2"/>
        </w:numPr>
        <w:spacing w:before="100" w:beforeAutospacing="1" w:after="100" w:afterAutospacing="1" w:line="240" w:lineRule="auto"/>
        <w:ind w:left="0" w:leftChars="0" w:firstLine="0" w:firstLineChars="0"/>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项目全生命周期：</w:t>
      </w:r>
    </w:p>
    <w:p>
      <w:pPr>
        <w:numPr>
          <w:ilvl w:val="0"/>
          <w:numId w:val="0"/>
        </w:numPr>
        <w:spacing w:before="100" w:beforeAutospacing="1" w:after="100" w:afterAutospacing="1" w:line="240" w:lineRule="auto"/>
        <w:ind w:leftChars="0" w:firstLine="210" w:firstLineChars="100"/>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一标段：合作期限 13 年。（其中，建设期 1 年，运营期 12 年）；</w:t>
      </w:r>
    </w:p>
    <w:p>
      <w:pPr>
        <w:pStyle w:val="12"/>
        <w:spacing w:line="240" w:lineRule="auto"/>
        <w:ind w:firstLine="210" w:firstLineChars="10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二标段：合作期限17年。（其中，建设期3年，运营期14年）。</w:t>
      </w:r>
    </w:p>
    <w:p>
      <w:pPr>
        <w:pStyle w:val="12"/>
        <w:numPr>
          <w:ilvl w:val="0"/>
          <w:numId w:val="3"/>
        </w:numPr>
        <w:ind w:firstLine="0" w:firstLineChars="0"/>
        <w:rPr>
          <w:sz w:val="21"/>
          <w:szCs w:val="21"/>
        </w:rPr>
      </w:pPr>
      <w:r>
        <w:rPr>
          <w:sz w:val="21"/>
          <w:szCs w:val="21"/>
        </w:rPr>
        <w:t>项目投资规模：</w:t>
      </w:r>
    </w:p>
    <w:p>
      <w:pPr>
        <w:pStyle w:val="12"/>
        <w:numPr>
          <w:ilvl w:val="0"/>
          <w:numId w:val="0"/>
        </w:numPr>
        <w:ind w:firstLine="420" w:firstLineChars="200"/>
        <w:rPr>
          <w:sz w:val="21"/>
          <w:szCs w:val="21"/>
        </w:rPr>
      </w:pPr>
      <w:r>
        <w:rPr>
          <w:rFonts w:hint="eastAsia"/>
          <w:sz w:val="21"/>
          <w:szCs w:val="21"/>
          <w:lang w:eastAsia="zh-CN"/>
        </w:rPr>
        <w:t>一标段：本标段工程费用 17,591.98 万元，工程建设其他费用3,584.30 万元，预备费 1,694.10 万元，建设期利息 549.78万元。项目总投资 23,420.16 万元</w:t>
      </w:r>
      <w:r>
        <w:rPr>
          <w:rFonts w:hint="eastAsia"/>
          <w:sz w:val="21"/>
          <w:szCs w:val="21"/>
          <w:highlight w:val="none"/>
          <w:lang w:eastAsia="zh-CN"/>
        </w:rPr>
        <w:t>。</w:t>
      </w:r>
      <w:r>
        <w:rPr>
          <w:sz w:val="21"/>
          <w:szCs w:val="21"/>
          <w:highlight w:val="none"/>
        </w:rPr>
        <w:t>项目资本金</w:t>
      </w:r>
      <w:r>
        <w:rPr>
          <w:rFonts w:hint="eastAsia" w:ascii="Times New Roman" w:hAnsi="Times New Roman" w:eastAsia="宋体" w:cs="Times New Roman"/>
          <w:sz w:val="21"/>
          <w:szCs w:val="21"/>
          <w:highlight w:val="none"/>
          <w:lang w:eastAsia="zh-CN"/>
        </w:rPr>
        <w:t>要求</w:t>
      </w:r>
      <w:r>
        <w:rPr>
          <w:rFonts w:hint="eastAsia"/>
          <w:sz w:val="21"/>
          <w:szCs w:val="21"/>
          <w:highlight w:val="none"/>
        </w:rPr>
        <w:t>为 4720.16 万元</w:t>
      </w:r>
      <w:r>
        <w:rPr>
          <w:rFonts w:hint="eastAsia"/>
          <w:sz w:val="21"/>
          <w:szCs w:val="21"/>
          <w:highlight w:val="none"/>
          <w:lang w:eastAsia="zh-CN"/>
        </w:rPr>
        <w:t>，</w:t>
      </w:r>
      <w:r>
        <w:rPr>
          <w:rFonts w:hint="eastAsia" w:ascii="Times New Roman" w:hAnsi="Times New Roman" w:eastAsia="宋体" w:cs="Times New Roman"/>
          <w:sz w:val="21"/>
          <w:szCs w:val="21"/>
          <w:highlight w:val="none"/>
          <w:lang w:eastAsia="zh-CN"/>
        </w:rPr>
        <w:t>资本金比例为</w:t>
      </w:r>
      <w:r>
        <w:rPr>
          <w:rFonts w:hint="eastAsia"/>
          <w:sz w:val="21"/>
          <w:szCs w:val="21"/>
          <w:highlight w:val="none"/>
        </w:rPr>
        <w:t>20.15%</w:t>
      </w:r>
      <w:r>
        <w:rPr>
          <w:sz w:val="21"/>
          <w:szCs w:val="21"/>
          <w:highlight w:val="none"/>
        </w:rPr>
        <w:t>，</w:t>
      </w:r>
      <w:r>
        <w:rPr>
          <w:sz w:val="21"/>
          <w:szCs w:val="21"/>
        </w:rPr>
        <w:t>其余资金可由项目公司通过合法方式筹集。</w:t>
      </w:r>
    </w:p>
    <w:p>
      <w:pPr>
        <w:pStyle w:val="12"/>
        <w:ind w:firstLine="420" w:firstLineChars="20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二标段：本标段工程费用94753.83万元，工程建设其他费用2195.16万元，预备费4847.45万元，建设期利息6414.11万元，项目总投资108210.55万元。项目资本金要求为23210.55万元 ，</w:t>
      </w:r>
      <w:bookmarkStart w:id="4" w:name="OLE_LINK2"/>
      <w:bookmarkStart w:id="5" w:name="OLE_LINK1"/>
      <w:r>
        <w:rPr>
          <w:rFonts w:hint="eastAsia" w:ascii="Times New Roman" w:hAnsi="Times New Roman" w:eastAsia="宋体" w:cs="Times New Roman"/>
          <w:sz w:val="21"/>
          <w:szCs w:val="21"/>
          <w:lang w:eastAsia="zh-CN"/>
        </w:rPr>
        <w:t>资本金比例为21.45%</w:t>
      </w:r>
      <w:bookmarkEnd w:id="4"/>
      <w:bookmarkEnd w:id="5"/>
      <w:r>
        <w:rPr>
          <w:rFonts w:hint="eastAsia" w:ascii="Times New Roman" w:hAnsi="Times New Roman" w:eastAsia="宋体" w:cs="Times New Roman"/>
          <w:sz w:val="21"/>
          <w:szCs w:val="21"/>
          <w:lang w:eastAsia="zh-CN"/>
        </w:rPr>
        <w:t>。其余资金可由项目公司通过合法方式筹集。</w:t>
      </w:r>
    </w:p>
    <w:p>
      <w:pPr>
        <w:pStyle w:val="12"/>
        <w:ind w:firstLine="0" w:firstLineChars="0"/>
        <w:rPr>
          <w:rFonts w:ascii="Times New Roman" w:hAnsi="Times New Roman" w:eastAsia="仿宋"/>
          <w:sz w:val="22"/>
          <w:szCs w:val="22"/>
        </w:rPr>
      </w:pPr>
      <w:r>
        <w:rPr>
          <w:rFonts w:hint="eastAsia"/>
          <w:sz w:val="21"/>
          <w:szCs w:val="21"/>
        </w:rPr>
        <w:t>5</w:t>
      </w:r>
      <w:r>
        <w:rPr>
          <w:sz w:val="21"/>
          <w:szCs w:val="21"/>
        </w:rPr>
        <w:t>项目地址：</w:t>
      </w:r>
      <w:r>
        <w:rPr>
          <w:rFonts w:hint="eastAsia" w:ascii="Times New Roman" w:hAnsi="Times New Roman" w:eastAsia="宋体" w:cs="Times New Roman"/>
          <w:sz w:val="21"/>
          <w:szCs w:val="21"/>
          <w:lang w:eastAsia="zh-CN"/>
        </w:rPr>
        <w:t>本项目规划建设范围位于郑州市中牟县雁鸣湖</w:t>
      </w:r>
    </w:p>
    <w:p>
      <w:pPr>
        <w:pStyle w:val="12"/>
        <w:ind w:firstLine="0" w:firstLineChars="0"/>
        <w:rPr>
          <w:sz w:val="21"/>
          <w:szCs w:val="21"/>
        </w:rPr>
      </w:pPr>
      <w:r>
        <w:rPr>
          <w:rFonts w:hint="eastAsia"/>
          <w:sz w:val="21"/>
          <w:szCs w:val="21"/>
        </w:rPr>
        <w:t>6</w:t>
      </w:r>
      <w:r>
        <w:rPr>
          <w:sz w:val="21"/>
          <w:szCs w:val="21"/>
        </w:rPr>
        <w:t>回报机制：本项目回报机制为政府付费。</w:t>
      </w:r>
    </w:p>
    <w:p>
      <w:pPr>
        <w:pStyle w:val="12"/>
        <w:ind w:left="0" w:leftChars="0" w:firstLine="0" w:firstLineChars="0"/>
        <w:rPr>
          <w:sz w:val="21"/>
          <w:szCs w:val="21"/>
        </w:rPr>
      </w:pPr>
      <w:r>
        <w:rPr>
          <w:rFonts w:hint="eastAsia"/>
          <w:sz w:val="21"/>
          <w:szCs w:val="21"/>
          <w:lang w:val="en-US" w:eastAsia="zh-CN"/>
        </w:rPr>
        <w:t>7、</w:t>
      </w:r>
      <w:r>
        <w:rPr>
          <w:sz w:val="21"/>
          <w:szCs w:val="21"/>
        </w:rPr>
        <w:t>本项目是否接受联合体投标：</w:t>
      </w:r>
      <w:r>
        <w:rPr>
          <w:rFonts w:hint="eastAsia"/>
          <w:sz w:val="21"/>
          <w:szCs w:val="21"/>
        </w:rPr>
        <w:t>是</w:t>
      </w:r>
      <w:r>
        <w:rPr>
          <w:sz w:val="21"/>
          <w:szCs w:val="21"/>
        </w:rPr>
        <w:t>；</w:t>
      </w:r>
    </w:p>
    <w:p>
      <w:pPr>
        <w:pStyle w:val="12"/>
        <w:ind w:left="0" w:leftChars="0" w:firstLine="0" w:firstLineChars="0"/>
        <w:rPr>
          <w:rFonts w:hint="eastAsia" w:eastAsia="宋体"/>
          <w:sz w:val="21"/>
          <w:szCs w:val="21"/>
          <w:lang w:eastAsia="zh-CN"/>
        </w:rPr>
      </w:pPr>
      <w:r>
        <w:rPr>
          <w:rFonts w:hint="eastAsia"/>
          <w:sz w:val="21"/>
          <w:szCs w:val="21"/>
          <w:lang w:val="en-US" w:eastAsia="zh-CN"/>
        </w:rPr>
        <w:t>8、</w:t>
      </w:r>
      <w:r>
        <w:rPr>
          <w:rFonts w:hint="eastAsia"/>
          <w:sz w:val="21"/>
          <w:szCs w:val="21"/>
          <w:lang w:eastAsia="zh-CN"/>
        </w:rPr>
        <w:t>本项目可以报名两个标段且可以同时通过两个标段的资格审查。</w:t>
      </w:r>
    </w:p>
    <w:p>
      <w:pPr>
        <w:pStyle w:val="12"/>
        <w:ind w:firstLine="0" w:firstLineChars="0"/>
        <w:rPr>
          <w:b/>
          <w:bCs/>
          <w:sz w:val="22"/>
          <w:szCs w:val="22"/>
        </w:rPr>
      </w:pPr>
      <w:r>
        <w:rPr>
          <w:rFonts w:hint="eastAsia"/>
          <w:b/>
          <w:bCs/>
          <w:sz w:val="22"/>
          <w:szCs w:val="22"/>
          <w:lang w:eastAsia="zh-CN"/>
        </w:rPr>
        <w:t>四</w:t>
      </w:r>
      <w:r>
        <w:rPr>
          <w:rFonts w:hint="eastAsia"/>
          <w:b/>
          <w:bCs/>
          <w:sz w:val="22"/>
          <w:szCs w:val="22"/>
        </w:rPr>
        <w:t>、</w:t>
      </w:r>
      <w:r>
        <w:rPr>
          <w:b/>
          <w:bCs/>
          <w:sz w:val="22"/>
          <w:szCs w:val="22"/>
        </w:rPr>
        <w:t>申请人的资格要求：</w:t>
      </w:r>
    </w:p>
    <w:p>
      <w:pPr>
        <w:pStyle w:val="12"/>
        <w:ind w:firstLine="0" w:firstLineChars="0"/>
        <w:rPr>
          <w:sz w:val="21"/>
          <w:szCs w:val="21"/>
          <w:highlight w:val="none"/>
        </w:rPr>
      </w:pPr>
      <w:r>
        <w:rPr>
          <w:sz w:val="21"/>
          <w:szCs w:val="21"/>
          <w:highlight w:val="none"/>
        </w:rPr>
        <w:t>1.满足《中华人民共和国政府采购法》第二十二条规定；</w:t>
      </w:r>
    </w:p>
    <w:p>
      <w:pPr>
        <w:pStyle w:val="12"/>
        <w:ind w:firstLine="0" w:firstLineChars="0"/>
        <w:rPr>
          <w:rFonts w:hint="eastAsia"/>
          <w:sz w:val="21"/>
          <w:szCs w:val="21"/>
          <w:highlight w:val="none"/>
        </w:rPr>
      </w:pPr>
      <w:r>
        <w:rPr>
          <w:rFonts w:hint="eastAsia"/>
          <w:sz w:val="21"/>
          <w:szCs w:val="21"/>
          <w:highlight w:val="none"/>
          <w:lang w:val="en-US" w:eastAsia="zh-CN"/>
        </w:rPr>
        <w:t>2</w:t>
      </w:r>
      <w:r>
        <w:rPr>
          <w:rFonts w:hint="eastAsia"/>
          <w:sz w:val="21"/>
          <w:szCs w:val="21"/>
          <w:highlight w:val="none"/>
        </w:rPr>
        <w:t>.本项目的特定资格要求：</w:t>
      </w:r>
    </w:p>
    <w:p>
      <w:pPr>
        <w:pStyle w:val="12"/>
        <w:rPr>
          <w:sz w:val="21"/>
          <w:szCs w:val="21"/>
          <w:highlight w:val="none"/>
        </w:rPr>
      </w:pPr>
      <w:r>
        <w:rPr>
          <w:rFonts w:hint="eastAsia"/>
          <w:sz w:val="21"/>
          <w:szCs w:val="21"/>
          <w:highlight w:val="none"/>
          <w:lang w:val="en-US" w:eastAsia="zh-CN"/>
        </w:rPr>
        <w:t>2</w:t>
      </w:r>
      <w:r>
        <w:rPr>
          <w:sz w:val="21"/>
          <w:szCs w:val="21"/>
          <w:highlight w:val="none"/>
        </w:rPr>
        <w:t>.</w:t>
      </w:r>
      <w:r>
        <w:rPr>
          <w:rFonts w:hint="eastAsia"/>
          <w:sz w:val="21"/>
          <w:szCs w:val="21"/>
          <w:highlight w:val="none"/>
        </w:rPr>
        <w:t>1</w:t>
      </w:r>
      <w:r>
        <w:rPr>
          <w:sz w:val="21"/>
          <w:szCs w:val="21"/>
          <w:highlight w:val="none"/>
        </w:rPr>
        <w:t>资质要求：</w:t>
      </w:r>
    </w:p>
    <w:p>
      <w:pPr>
        <w:pStyle w:val="12"/>
        <w:ind w:firstLine="420" w:firstLineChars="200"/>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具有独立承担民事责任的能力；（提供有效合格的营业执照、税务登记证、组织机构代码证或带有统一社会信用代码的营业执照，若申请人为联合体，则联合体各成员方均应提供）</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70"/>
        <w:jc w:val="both"/>
        <w:rPr>
          <w:sz w:val="21"/>
          <w:szCs w:val="21"/>
          <w:highlight w:val="none"/>
        </w:rPr>
      </w:pPr>
      <w:r>
        <w:rPr>
          <w:sz w:val="21"/>
          <w:szCs w:val="21"/>
          <w:highlight w:val="none"/>
        </w:rPr>
        <w:t>申请人</w:t>
      </w:r>
      <w:r>
        <w:rPr>
          <w:rFonts w:hint="eastAsia"/>
          <w:sz w:val="21"/>
          <w:szCs w:val="21"/>
          <w:highlight w:val="none"/>
        </w:rPr>
        <w:t>（或联合体中负责施工的企业）</w:t>
      </w:r>
      <w:r>
        <w:rPr>
          <w:sz w:val="21"/>
          <w:szCs w:val="21"/>
          <w:highlight w:val="none"/>
        </w:rPr>
        <w:t>须具有市政公用工程施工总承包壹级及以上资质，且具有有效的安全生产许可证；拟派项目经理须具备</w:t>
      </w:r>
      <w:r>
        <w:rPr>
          <w:rFonts w:hint="eastAsia"/>
          <w:sz w:val="21"/>
          <w:szCs w:val="21"/>
          <w:highlight w:val="none"/>
        </w:rPr>
        <w:t>市政公用工程</w:t>
      </w:r>
      <w:r>
        <w:rPr>
          <w:sz w:val="21"/>
          <w:szCs w:val="21"/>
          <w:highlight w:val="none"/>
        </w:rPr>
        <w:t>专业一级注册建造师职业资格（须在本单位注册并具备有效的安全生产考核合格证书）和</w:t>
      </w:r>
      <w:r>
        <w:rPr>
          <w:rFonts w:hint="eastAsia"/>
          <w:sz w:val="21"/>
          <w:szCs w:val="21"/>
          <w:highlight w:val="none"/>
          <w:lang w:eastAsia="zh-CN"/>
        </w:rPr>
        <w:t>中级及以上</w:t>
      </w:r>
      <w:r>
        <w:rPr>
          <w:sz w:val="21"/>
          <w:szCs w:val="21"/>
          <w:highlight w:val="none"/>
        </w:rPr>
        <w:t>工程师职称；且是本单位在册人员（缴纳养老保险证明材料）；不得在其他在建项目中担任职务（出具承诺书）；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left"/>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2</w:t>
      </w:r>
      <w:r>
        <w:rPr>
          <w:rFonts w:ascii="Times New Roman" w:hAnsi="Times New Roman" w:eastAsia="宋体" w:cs="Times New Roman"/>
          <w:kern w:val="2"/>
          <w:sz w:val="21"/>
          <w:szCs w:val="21"/>
          <w:highlight w:val="none"/>
          <w:lang w:val="en-US" w:eastAsia="zh-CN" w:bidi="ar-SA"/>
        </w:rPr>
        <w:t>.</w:t>
      </w:r>
      <w:r>
        <w:rPr>
          <w:rFonts w:hint="eastAsia" w:ascii="Times New Roman" w:hAnsi="Times New Roman" w:eastAsia="宋体" w:cs="Times New Roman"/>
          <w:kern w:val="2"/>
          <w:sz w:val="21"/>
          <w:szCs w:val="21"/>
          <w:highlight w:val="none"/>
          <w:lang w:val="en-US" w:eastAsia="zh-CN" w:bidi="ar-SA"/>
        </w:rPr>
        <w:t>2</w:t>
      </w:r>
      <w:r>
        <w:rPr>
          <w:rFonts w:ascii="Times New Roman" w:hAnsi="Times New Roman" w:eastAsia="宋体" w:cs="Times New Roman"/>
          <w:kern w:val="2"/>
          <w:sz w:val="21"/>
          <w:szCs w:val="21"/>
          <w:highlight w:val="none"/>
          <w:lang w:val="en-US" w:eastAsia="zh-CN" w:bidi="ar-SA"/>
        </w:rPr>
        <w:t>财务要求</w:t>
      </w:r>
      <w:r>
        <w:rPr>
          <w:rFonts w:hint="eastAsia" w:ascii="Times New Roman" w:hAnsi="Times New Roman" w:eastAsia="宋体" w:cs="Times New Roman"/>
          <w:kern w:val="2"/>
          <w:sz w:val="21"/>
          <w:szCs w:val="21"/>
          <w:highlight w:val="none"/>
          <w:lang w:val="en-US" w:eastAsia="zh-CN" w:bidi="ar-SA"/>
        </w:rPr>
        <w:t>：</w:t>
      </w:r>
      <w:bookmarkStart w:id="6" w:name="_Toc23590"/>
      <w:bookmarkStart w:id="7" w:name="_Toc22548"/>
      <w:r>
        <w:rPr>
          <w:rFonts w:hint="eastAsia" w:ascii="Times New Roman" w:hAnsi="Times New Roman" w:eastAsia="宋体" w:cs="Times New Roman"/>
          <w:kern w:val="2"/>
          <w:sz w:val="21"/>
          <w:szCs w:val="21"/>
          <w:highlight w:val="none"/>
          <w:lang w:val="en-US" w:eastAsia="zh-CN" w:bidi="ar-SA"/>
        </w:rPr>
        <w:t>具有健全的财务制度，没有处于财产被接管、冻结、破产或其他不良状态</w:t>
      </w:r>
      <w:bookmarkEnd w:id="6"/>
      <w:bookmarkEnd w:id="7"/>
      <w:r>
        <w:rPr>
          <w:rFonts w:hint="eastAsia" w:ascii="Times New Roman" w:hAnsi="Times New Roman" w:eastAsia="宋体" w:cs="Times New Roman"/>
          <w:kern w:val="2"/>
          <w:sz w:val="21"/>
          <w:szCs w:val="21"/>
          <w:highlight w:val="none"/>
          <w:lang w:val="en-US" w:eastAsia="zh-CN" w:bidi="ar-SA"/>
        </w:rPr>
        <w:t>；提供</w:t>
      </w:r>
      <w:r>
        <w:rPr>
          <w:rFonts w:ascii="Times New Roman" w:hAnsi="Times New Roman" w:eastAsia="宋体" w:cs="Times New Roman"/>
          <w:kern w:val="2"/>
          <w:sz w:val="21"/>
          <w:szCs w:val="21"/>
          <w:highlight w:val="none"/>
          <w:lang w:val="en-US" w:eastAsia="zh-CN" w:bidi="ar-SA"/>
        </w:rPr>
        <w:t>经审计的20</w:t>
      </w:r>
      <w:r>
        <w:rPr>
          <w:rFonts w:hint="eastAsia" w:cs="Times New Roman"/>
          <w:kern w:val="2"/>
          <w:sz w:val="21"/>
          <w:szCs w:val="21"/>
          <w:highlight w:val="none"/>
          <w:lang w:val="en-US" w:eastAsia="zh-CN" w:bidi="ar-SA"/>
        </w:rPr>
        <w:t>20</w:t>
      </w:r>
      <w:r>
        <w:rPr>
          <w:rFonts w:ascii="Times New Roman" w:hAnsi="Times New Roman" w:eastAsia="宋体" w:cs="Times New Roman"/>
          <w:kern w:val="2"/>
          <w:sz w:val="21"/>
          <w:szCs w:val="21"/>
          <w:highlight w:val="none"/>
          <w:lang w:val="en-US" w:eastAsia="zh-CN" w:bidi="ar-SA"/>
        </w:rPr>
        <w:t>年</w:t>
      </w:r>
      <w:r>
        <w:rPr>
          <w:rFonts w:hint="eastAsia" w:ascii="Times New Roman" w:hAnsi="Times New Roman" w:eastAsia="宋体" w:cs="Times New Roman"/>
          <w:kern w:val="2"/>
          <w:sz w:val="21"/>
          <w:szCs w:val="21"/>
          <w:highlight w:val="none"/>
          <w:lang w:val="en-US" w:eastAsia="zh-CN" w:bidi="ar-SA"/>
        </w:rPr>
        <w:t>或202</w:t>
      </w:r>
      <w:r>
        <w:rPr>
          <w:rFonts w:hint="eastAsia" w:cs="Times New Roman"/>
          <w:kern w:val="2"/>
          <w:sz w:val="21"/>
          <w:szCs w:val="21"/>
          <w:highlight w:val="none"/>
          <w:lang w:val="en-US" w:eastAsia="zh-CN" w:bidi="ar-SA"/>
        </w:rPr>
        <w:t>1</w:t>
      </w:r>
      <w:r>
        <w:rPr>
          <w:rFonts w:hint="eastAsia" w:ascii="Times New Roman" w:hAnsi="Times New Roman" w:eastAsia="宋体" w:cs="Times New Roman"/>
          <w:kern w:val="2"/>
          <w:sz w:val="21"/>
          <w:szCs w:val="21"/>
          <w:highlight w:val="none"/>
          <w:lang w:val="en-US" w:eastAsia="zh-CN" w:bidi="ar-SA"/>
        </w:rPr>
        <w:t>年</w:t>
      </w:r>
      <w:r>
        <w:rPr>
          <w:rFonts w:ascii="Times New Roman" w:hAnsi="Times New Roman" w:eastAsia="宋体" w:cs="Times New Roman"/>
          <w:kern w:val="2"/>
          <w:sz w:val="21"/>
          <w:szCs w:val="21"/>
          <w:highlight w:val="none"/>
          <w:lang w:val="en-US" w:eastAsia="zh-CN" w:bidi="ar-SA"/>
        </w:rPr>
        <w:t>度财务报表（新成立公司</w:t>
      </w:r>
      <w:r>
        <w:rPr>
          <w:rFonts w:hint="eastAsia" w:ascii="Times New Roman" w:hAnsi="Times New Roman" w:eastAsia="宋体" w:cs="Times New Roman"/>
          <w:kern w:val="2"/>
          <w:sz w:val="21"/>
          <w:szCs w:val="21"/>
          <w:highlight w:val="none"/>
          <w:lang w:val="en-US" w:eastAsia="zh-CN" w:bidi="ar-SA"/>
        </w:rPr>
        <w:t>按实际提供)（若为联合体投标的，联合体各方均须提供）</w:t>
      </w:r>
      <w:r>
        <w:rPr>
          <w:rFonts w:ascii="Times New Roman" w:hAnsi="Times New Roman" w:eastAsia="宋体" w:cs="Times New Roman"/>
          <w:kern w:val="2"/>
          <w:sz w:val="21"/>
          <w:szCs w:val="21"/>
          <w:highlight w:val="none"/>
          <w:lang w:val="en-US" w:eastAsia="zh-CN" w:bidi="ar-SA"/>
        </w:rPr>
        <w:t>；</w:t>
      </w:r>
    </w:p>
    <w:p>
      <w:pPr>
        <w:pStyle w:val="11"/>
        <w:keepNext w:val="0"/>
        <w:keepLines w:val="0"/>
        <w:widowControl/>
        <w:suppressLineNumbers w:val="0"/>
        <w:spacing w:before="0" w:beforeAutospacing="0" w:after="120" w:afterAutospacing="0" w:line="420" w:lineRule="atLeast"/>
        <w:ind w:right="0"/>
        <w:rPr>
          <w:rFonts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2</w:t>
      </w:r>
      <w:r>
        <w:rPr>
          <w:rFonts w:hint="eastAsia"/>
          <w:sz w:val="21"/>
          <w:szCs w:val="21"/>
          <w:highlight w:val="none"/>
        </w:rPr>
        <w:t>.</w:t>
      </w:r>
      <w:r>
        <w:rPr>
          <w:rFonts w:hint="eastAsia"/>
          <w:sz w:val="21"/>
          <w:szCs w:val="21"/>
          <w:highlight w:val="none"/>
          <w:lang w:val="en-US" w:eastAsia="zh-CN"/>
        </w:rPr>
        <w:t>3</w:t>
      </w:r>
      <w:r>
        <w:rPr>
          <w:sz w:val="21"/>
          <w:szCs w:val="21"/>
          <w:highlight w:val="none"/>
        </w:rPr>
        <w:t>投融资能力要求：</w:t>
      </w:r>
      <w:r>
        <w:rPr>
          <w:rFonts w:ascii="Times New Roman" w:hAnsi="Times New Roman" w:eastAsia="宋体" w:cs="Times New Roman"/>
          <w:kern w:val="2"/>
          <w:sz w:val="21"/>
          <w:szCs w:val="21"/>
          <w:highlight w:val="none"/>
          <w:lang w:val="en-US" w:eastAsia="zh-CN" w:bidi="ar-SA"/>
        </w:rPr>
        <w:t>独立社会资本方</w:t>
      </w:r>
      <w:r>
        <w:rPr>
          <w:rFonts w:hint="eastAsia" w:ascii="Times New Roman" w:hAnsi="Times New Roman" w:eastAsia="宋体" w:cs="Times New Roman"/>
          <w:kern w:val="2"/>
          <w:sz w:val="21"/>
          <w:szCs w:val="21"/>
          <w:highlight w:val="none"/>
          <w:lang w:val="en-US" w:eastAsia="zh-CN" w:bidi="ar-SA"/>
        </w:rPr>
        <w:t>（或联合体牵头人）一标段具有不低于3亿元、二标段具有不低于11亿元的资金实力或融资能力（提供银行出具的自有资金证明或授信额度证明或金融机构针对本项目出具的贷款或融资意向书</w:t>
      </w:r>
      <w:r>
        <w:rPr>
          <w:rFonts w:hint="default" w:ascii="Times New Roman" w:hAnsi="Times New Roman" w:eastAsia="宋体" w:cs="Times New Roman"/>
          <w:kern w:val="2"/>
          <w:sz w:val="21"/>
          <w:szCs w:val="21"/>
          <w:highlight w:val="none"/>
          <w:lang w:val="en-US" w:eastAsia="zh-CN" w:bidi="ar-SA"/>
        </w:rPr>
        <w:t>/</w:t>
      </w:r>
      <w:r>
        <w:rPr>
          <w:rFonts w:hint="eastAsia" w:ascii="Times New Roman" w:hAnsi="Times New Roman" w:eastAsia="宋体" w:cs="Times New Roman"/>
          <w:kern w:val="2"/>
          <w:sz w:val="21"/>
          <w:szCs w:val="21"/>
          <w:highlight w:val="none"/>
          <w:lang w:val="en-US" w:eastAsia="zh-CN" w:bidi="ar-SA"/>
        </w:rPr>
        <w:t>函</w:t>
      </w:r>
      <w:r>
        <w:rPr>
          <w:rFonts w:hint="default" w:ascii="Times New Roman" w:hAnsi="Times New Roman" w:eastAsia="宋体" w:cs="Times New Roman"/>
          <w:kern w:val="2"/>
          <w:sz w:val="21"/>
          <w:szCs w:val="21"/>
          <w:highlight w:val="none"/>
          <w:lang w:val="en-US" w:eastAsia="zh-CN" w:bidi="ar-SA"/>
        </w:rPr>
        <w:t>/</w:t>
      </w:r>
      <w:r>
        <w:rPr>
          <w:rFonts w:hint="eastAsia" w:ascii="Times New Roman" w:hAnsi="Times New Roman" w:eastAsia="宋体" w:cs="Times New Roman"/>
          <w:kern w:val="2"/>
          <w:sz w:val="21"/>
          <w:szCs w:val="21"/>
          <w:highlight w:val="none"/>
          <w:lang w:val="en-US" w:eastAsia="zh-CN" w:bidi="ar-SA"/>
        </w:rPr>
        <w:t>合同）；</w:t>
      </w:r>
    </w:p>
    <w:p>
      <w:pPr>
        <w:pStyle w:val="12"/>
        <w:ind w:firstLine="0" w:firstLineChars="0"/>
        <w:rPr>
          <w:sz w:val="21"/>
          <w:szCs w:val="21"/>
          <w:highlight w:val="none"/>
        </w:rPr>
      </w:pPr>
      <w:r>
        <w:rPr>
          <w:rFonts w:hint="eastAsia"/>
          <w:sz w:val="21"/>
          <w:szCs w:val="21"/>
          <w:highlight w:val="none"/>
          <w:lang w:val="en-US" w:eastAsia="zh-CN"/>
        </w:rPr>
        <w:t>2</w:t>
      </w:r>
      <w:r>
        <w:rPr>
          <w:rFonts w:hint="eastAsia"/>
          <w:sz w:val="21"/>
          <w:szCs w:val="21"/>
          <w:highlight w:val="none"/>
        </w:rPr>
        <w:t>.</w:t>
      </w:r>
      <w:r>
        <w:rPr>
          <w:rFonts w:hint="eastAsia"/>
          <w:sz w:val="21"/>
          <w:szCs w:val="21"/>
          <w:highlight w:val="none"/>
          <w:lang w:val="en-US" w:eastAsia="zh-CN"/>
        </w:rPr>
        <w:t>4</w:t>
      </w:r>
      <w:r>
        <w:rPr>
          <w:sz w:val="21"/>
          <w:szCs w:val="21"/>
          <w:highlight w:val="none"/>
        </w:rPr>
        <w:t>信誉要求：近三年内企业无涉及重大资产的不良诉讼（注:不良诉讼指因社会资本方存在重大过错所致或可能会对其履约能力造成重大影响诉讼）；商业信誉良好，在经济活动中无重大违法违规行为；近三年无重大违法行为，目前未处于投标资格被取消状态；采用联合体形式投</w:t>
      </w:r>
      <w:r>
        <w:rPr>
          <w:rFonts w:hint="eastAsia"/>
          <w:sz w:val="21"/>
          <w:szCs w:val="21"/>
          <w:highlight w:val="none"/>
          <w:lang w:eastAsia="zh-CN"/>
        </w:rPr>
        <w:t>标</w:t>
      </w:r>
      <w:r>
        <w:rPr>
          <w:sz w:val="21"/>
          <w:szCs w:val="21"/>
          <w:highlight w:val="none"/>
        </w:rPr>
        <w:t>的，联合体各成员均应符合上述商业信誉基本要求（出具承诺书）；</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right="0"/>
        <w:jc w:val="both"/>
        <w:rPr>
          <w:rFonts w:hint="eastAsia" w:ascii="Times New Roman" w:hAnsi="Times New Roman" w:eastAsia="宋体" w:cs="Times New Roman"/>
          <w:kern w:val="2"/>
          <w:sz w:val="21"/>
          <w:szCs w:val="21"/>
          <w:highlight w:val="none"/>
          <w:lang w:val="en-US" w:eastAsia="zh-CN" w:bidi="ar-SA"/>
        </w:rPr>
      </w:pPr>
      <w:r>
        <w:rPr>
          <w:rFonts w:hint="eastAsia" w:ascii="宋体" w:hAnsi="宋体" w:cs="仿宋"/>
          <w:sz w:val="21"/>
          <w:szCs w:val="21"/>
          <w:highlight w:val="none"/>
          <w:lang w:val="en-US" w:eastAsia="zh-CN"/>
        </w:rPr>
        <w:t>2.5</w:t>
      </w:r>
      <w:r>
        <w:rPr>
          <w:rFonts w:hint="eastAsia" w:ascii="宋体" w:hAnsi="宋体" w:cs="仿宋"/>
          <w:sz w:val="21"/>
          <w:szCs w:val="21"/>
          <w:highlight w:val="none"/>
          <w:lang w:eastAsia="zh-CN"/>
        </w:rPr>
        <w:t>投融资</w:t>
      </w:r>
      <w:r>
        <w:rPr>
          <w:rFonts w:hint="eastAsia" w:ascii="宋体" w:hAnsi="宋体" w:cs="仿宋"/>
          <w:sz w:val="21"/>
          <w:szCs w:val="21"/>
          <w:highlight w:val="none"/>
        </w:rPr>
        <w:t>业绩经验要求：</w:t>
      </w:r>
      <w:r>
        <w:rPr>
          <w:rFonts w:hint="eastAsia" w:ascii="Times New Roman" w:hAnsi="Times New Roman" w:eastAsia="宋体" w:cs="Times New Roman"/>
          <w:kern w:val="2"/>
          <w:sz w:val="21"/>
          <w:szCs w:val="21"/>
          <w:highlight w:val="none"/>
          <w:lang w:val="en-US" w:eastAsia="zh-CN" w:bidi="ar-SA"/>
        </w:rPr>
        <w:t>独立社会资本方（或联合体成员任意一方）自2017年1月1日以来</w:t>
      </w:r>
      <w:r>
        <w:rPr>
          <w:rFonts w:hint="eastAsia" w:cs="Times New Roman"/>
          <w:kern w:val="2"/>
          <w:sz w:val="21"/>
          <w:szCs w:val="21"/>
          <w:highlight w:val="none"/>
          <w:lang w:val="en-US" w:eastAsia="zh-CN" w:bidi="ar-SA"/>
        </w:rPr>
        <w:t>一标段具有</w:t>
      </w:r>
      <w:r>
        <w:rPr>
          <w:rFonts w:hint="eastAsia" w:ascii="Times New Roman" w:hAnsi="Times New Roman" w:eastAsia="宋体" w:cs="Times New Roman"/>
          <w:kern w:val="2"/>
          <w:sz w:val="21"/>
          <w:szCs w:val="21"/>
          <w:highlight w:val="none"/>
          <w:lang w:val="en-US" w:eastAsia="zh-CN" w:bidi="ar-SA"/>
        </w:rPr>
        <w:t>不低于</w:t>
      </w:r>
      <w:r>
        <w:rPr>
          <w:rFonts w:hint="eastAsia" w:cs="Times New Roman"/>
          <w:kern w:val="2"/>
          <w:sz w:val="21"/>
          <w:szCs w:val="21"/>
          <w:highlight w:val="none"/>
          <w:lang w:val="en-US" w:eastAsia="zh-CN" w:bidi="ar-SA"/>
        </w:rPr>
        <w:t>2</w:t>
      </w:r>
      <w:r>
        <w:rPr>
          <w:rFonts w:hint="eastAsia" w:ascii="Times New Roman" w:hAnsi="Times New Roman" w:eastAsia="宋体" w:cs="Times New Roman"/>
          <w:kern w:val="2"/>
          <w:sz w:val="21"/>
          <w:szCs w:val="21"/>
          <w:highlight w:val="none"/>
          <w:lang w:val="en-US" w:eastAsia="zh-CN" w:bidi="ar-SA"/>
        </w:rPr>
        <w:t>亿元、二标段具有不低于1</w:t>
      </w:r>
      <w:r>
        <w:rPr>
          <w:rFonts w:hint="eastAsia" w:cs="Times New Roman"/>
          <w:kern w:val="2"/>
          <w:sz w:val="21"/>
          <w:szCs w:val="21"/>
          <w:highlight w:val="none"/>
          <w:lang w:val="en-US" w:eastAsia="zh-CN" w:bidi="ar-SA"/>
        </w:rPr>
        <w:t>0</w:t>
      </w:r>
      <w:r>
        <w:rPr>
          <w:rFonts w:hint="eastAsia" w:ascii="Times New Roman" w:hAnsi="Times New Roman" w:eastAsia="宋体" w:cs="Times New Roman"/>
          <w:kern w:val="2"/>
          <w:sz w:val="21"/>
          <w:szCs w:val="21"/>
          <w:highlight w:val="none"/>
          <w:lang w:val="en-US" w:eastAsia="zh-CN" w:bidi="ar-SA"/>
        </w:rPr>
        <w:t>亿元</w:t>
      </w:r>
      <w:r>
        <w:rPr>
          <w:rFonts w:hint="eastAsia" w:cs="Times New Roman"/>
          <w:kern w:val="2"/>
          <w:sz w:val="21"/>
          <w:szCs w:val="21"/>
          <w:highlight w:val="none"/>
          <w:lang w:val="en-US" w:eastAsia="zh-CN" w:bidi="ar-SA"/>
        </w:rPr>
        <w:t>的</w:t>
      </w:r>
      <w:r>
        <w:rPr>
          <w:rFonts w:hint="default" w:ascii="Times New Roman" w:hAnsi="Times New Roman" w:eastAsia="宋体" w:cs="Times New Roman"/>
          <w:kern w:val="2"/>
          <w:sz w:val="21"/>
          <w:szCs w:val="21"/>
          <w:highlight w:val="none"/>
          <w:lang w:val="en-US" w:eastAsia="zh-CN" w:bidi="ar-SA"/>
        </w:rPr>
        <w:t>PPP</w:t>
      </w:r>
      <w:r>
        <w:rPr>
          <w:rFonts w:hint="eastAsia" w:ascii="Times New Roman" w:hAnsi="Times New Roman" w:eastAsia="宋体" w:cs="Times New Roman"/>
          <w:kern w:val="2"/>
          <w:sz w:val="21"/>
          <w:szCs w:val="21"/>
          <w:highlight w:val="none"/>
          <w:lang w:val="en-US" w:eastAsia="zh-CN" w:bidi="ar-SA"/>
        </w:rPr>
        <w:t>项目业绩</w:t>
      </w:r>
      <w:r>
        <w:rPr>
          <w:rFonts w:hint="eastAsia" w:cs="Times New Roman"/>
          <w:kern w:val="2"/>
          <w:sz w:val="21"/>
          <w:szCs w:val="21"/>
          <w:highlight w:val="none"/>
          <w:lang w:val="en-US" w:eastAsia="zh-CN" w:bidi="ar-SA"/>
        </w:rPr>
        <w:t>或其他投资类业绩或施工类业绩)</w:t>
      </w:r>
      <w:r>
        <w:rPr>
          <w:rFonts w:hint="eastAsia" w:ascii="Times New Roman" w:hAnsi="Times New Roman" w:eastAsia="宋体" w:cs="Times New Roman"/>
          <w:kern w:val="2"/>
          <w:sz w:val="21"/>
          <w:szCs w:val="21"/>
          <w:highlight w:val="none"/>
          <w:lang w:val="en-US" w:eastAsia="zh-CN" w:bidi="ar-SA"/>
        </w:rPr>
        <w:t>（以合同签订时间为准）。</w:t>
      </w:r>
    </w:p>
    <w:p>
      <w:pPr>
        <w:pStyle w:val="12"/>
        <w:ind w:firstLine="0" w:firstLineChars="0"/>
        <w:rPr>
          <w:sz w:val="21"/>
          <w:szCs w:val="21"/>
          <w:highlight w:val="none"/>
        </w:rPr>
      </w:pPr>
      <w:r>
        <w:rPr>
          <w:rFonts w:hint="eastAsia"/>
          <w:sz w:val="21"/>
          <w:szCs w:val="21"/>
          <w:highlight w:val="none"/>
          <w:lang w:val="en-US" w:eastAsia="zh-CN"/>
        </w:rPr>
        <w:t>2</w:t>
      </w:r>
      <w:r>
        <w:rPr>
          <w:rFonts w:hint="eastAsia"/>
          <w:sz w:val="21"/>
          <w:szCs w:val="21"/>
          <w:highlight w:val="none"/>
        </w:rPr>
        <w:t>.</w:t>
      </w:r>
      <w:r>
        <w:rPr>
          <w:rFonts w:hint="eastAsia"/>
          <w:sz w:val="21"/>
          <w:szCs w:val="21"/>
          <w:highlight w:val="none"/>
          <w:lang w:val="en-US" w:eastAsia="zh-CN"/>
        </w:rPr>
        <w:t>6</w:t>
      </w:r>
      <w:r>
        <w:rPr>
          <w:sz w:val="21"/>
          <w:szCs w:val="21"/>
          <w:highlight w:val="none"/>
        </w:rPr>
        <w:t>提供企业20</w:t>
      </w:r>
      <w:r>
        <w:rPr>
          <w:rFonts w:hint="eastAsia"/>
          <w:sz w:val="21"/>
          <w:szCs w:val="21"/>
          <w:highlight w:val="none"/>
          <w:lang w:val="en-US" w:eastAsia="zh-CN"/>
        </w:rPr>
        <w:t>21</w:t>
      </w:r>
      <w:r>
        <w:rPr>
          <w:sz w:val="21"/>
          <w:szCs w:val="21"/>
          <w:highlight w:val="none"/>
        </w:rPr>
        <w:t>年</w:t>
      </w:r>
      <w:r>
        <w:rPr>
          <w:rFonts w:hint="eastAsia"/>
          <w:sz w:val="21"/>
          <w:szCs w:val="21"/>
          <w:highlight w:val="none"/>
          <w:lang w:val="en-US" w:eastAsia="zh-CN"/>
        </w:rPr>
        <w:t>1</w:t>
      </w:r>
      <w:r>
        <w:rPr>
          <w:sz w:val="21"/>
          <w:szCs w:val="21"/>
          <w:highlight w:val="none"/>
        </w:rPr>
        <w:t>月以来任意</w:t>
      </w:r>
      <w:r>
        <w:rPr>
          <w:rFonts w:hint="eastAsia"/>
          <w:sz w:val="21"/>
          <w:szCs w:val="21"/>
          <w:highlight w:val="none"/>
          <w:lang w:val="en-US" w:eastAsia="zh-CN"/>
        </w:rPr>
        <w:t>6</w:t>
      </w:r>
      <w:r>
        <w:rPr>
          <w:sz w:val="21"/>
          <w:szCs w:val="21"/>
          <w:highlight w:val="none"/>
        </w:rPr>
        <w:t>个月企业依法纳税及社保证明材料</w:t>
      </w:r>
      <w:r>
        <w:rPr>
          <w:rFonts w:hint="eastAsia" w:ascii="Times New Roman" w:hAnsi="Times New Roman" w:eastAsia="宋体" w:cs="Times New Roman"/>
          <w:kern w:val="2"/>
          <w:sz w:val="21"/>
          <w:szCs w:val="21"/>
          <w:highlight w:val="none"/>
          <w:lang w:val="en-US" w:eastAsia="zh-CN" w:bidi="ar-SA"/>
        </w:rPr>
        <w:t>（若为联合体投标的，联合体各方均须提供）</w:t>
      </w:r>
      <w:r>
        <w:rPr>
          <w:sz w:val="21"/>
          <w:szCs w:val="21"/>
          <w:highlight w:val="none"/>
        </w:rPr>
        <w:t>；</w:t>
      </w:r>
    </w:p>
    <w:p>
      <w:pPr>
        <w:pStyle w:val="12"/>
        <w:ind w:firstLine="0" w:firstLineChars="0"/>
        <w:rPr>
          <w:rFonts w:hint="eastAsia"/>
          <w:sz w:val="21"/>
          <w:szCs w:val="21"/>
          <w:highlight w:val="none"/>
          <w:lang w:val="en-US" w:eastAsia="zh-CN"/>
        </w:rPr>
      </w:pPr>
      <w:r>
        <w:rPr>
          <w:rFonts w:hint="eastAsia"/>
          <w:sz w:val="21"/>
          <w:szCs w:val="21"/>
          <w:highlight w:val="none"/>
          <w:lang w:val="en-US" w:eastAsia="zh-CN"/>
        </w:rPr>
        <w:t>2</w:t>
      </w:r>
      <w:r>
        <w:rPr>
          <w:rFonts w:hint="eastAsia"/>
          <w:sz w:val="21"/>
          <w:szCs w:val="21"/>
          <w:highlight w:val="none"/>
        </w:rPr>
        <w:t>.</w:t>
      </w:r>
      <w:r>
        <w:rPr>
          <w:rFonts w:hint="eastAsia"/>
          <w:sz w:val="21"/>
          <w:szCs w:val="21"/>
          <w:highlight w:val="none"/>
          <w:lang w:val="en-US" w:eastAsia="zh-CN"/>
        </w:rPr>
        <w:t>7</w:t>
      </w:r>
      <w:r>
        <w:rPr>
          <w:sz w:val="21"/>
          <w:szCs w:val="21"/>
          <w:highlight w:val="none"/>
        </w:rPr>
        <w:t>根据《关于在政府采购活动中查询及使用信用记录有关问题的通知》(财库[2016]125号)的规定，对列入失信被执行人、</w:t>
      </w:r>
      <w:r>
        <w:rPr>
          <w:rFonts w:hint="eastAsia"/>
          <w:sz w:val="21"/>
          <w:szCs w:val="21"/>
          <w:highlight w:val="none"/>
          <w:lang w:val="en-US" w:eastAsia="zh-CN"/>
        </w:rPr>
        <w:t>税收违法黑名单</w:t>
      </w:r>
      <w:r>
        <w:rPr>
          <w:sz w:val="21"/>
          <w:szCs w:val="21"/>
          <w:highlight w:val="none"/>
        </w:rPr>
        <w:t>、政府采购严重违法失信行为记录名单的</w:t>
      </w:r>
      <w:r>
        <w:rPr>
          <w:rFonts w:hint="eastAsia"/>
          <w:sz w:val="21"/>
          <w:szCs w:val="21"/>
          <w:highlight w:val="none"/>
        </w:rPr>
        <w:t>申请</w:t>
      </w:r>
      <w:r>
        <w:rPr>
          <w:sz w:val="21"/>
          <w:szCs w:val="21"/>
          <w:highlight w:val="none"/>
        </w:rPr>
        <w:t>单位，拒绝参与本项目招标投标活动；</w:t>
      </w:r>
      <w:r>
        <w:rPr>
          <w:rFonts w:hint="eastAsia"/>
          <w:sz w:val="21"/>
          <w:szCs w:val="21"/>
          <w:highlight w:val="none"/>
          <w:lang w:val="en-US" w:eastAsia="zh-CN"/>
        </w:rPr>
        <w:t>投标人提供“信用中国”网（www.creditchina.gov.cn）和中国政府采购网（www.ccgp.gov.cn）的网页截图打印页（加盖单位公章）</w:t>
      </w:r>
      <w:r>
        <w:rPr>
          <w:rFonts w:hint="eastAsia" w:ascii="Times New Roman" w:hAnsi="Times New Roman" w:eastAsia="宋体" w:cs="Times New Roman"/>
          <w:kern w:val="2"/>
          <w:sz w:val="21"/>
          <w:szCs w:val="21"/>
          <w:highlight w:val="none"/>
          <w:lang w:val="en-US" w:eastAsia="zh-CN" w:bidi="ar-SA"/>
        </w:rPr>
        <w:t>（若为联合体投标的，联合体各方均须提供）</w:t>
      </w:r>
      <w:r>
        <w:rPr>
          <w:rFonts w:hint="eastAsia"/>
          <w:sz w:val="21"/>
          <w:szCs w:val="21"/>
          <w:highlight w:val="none"/>
          <w:lang w:val="en-US" w:eastAsia="zh-CN"/>
        </w:rPr>
        <w:t>；</w:t>
      </w:r>
    </w:p>
    <w:p>
      <w:pPr>
        <w:pStyle w:val="13"/>
        <w:ind w:left="0" w:leftChars="0" w:firstLine="0" w:firstLineChars="0"/>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2.8潜在供应商应对已施工部分现状完全响应，并承诺如中标，在项目公司组建完成后督促项目公司对已施工部分与施工方进行结算，由项目公司继续建设义务并承担相应的保修、维护等责任）（格式自拟）。</w:t>
      </w:r>
    </w:p>
    <w:p>
      <w:pPr>
        <w:pStyle w:val="12"/>
        <w:ind w:firstLine="0" w:firstLineChars="0"/>
        <w:rPr>
          <w:sz w:val="21"/>
          <w:szCs w:val="21"/>
          <w:highlight w:val="none"/>
        </w:rPr>
      </w:pPr>
      <w:r>
        <w:rPr>
          <w:rFonts w:hint="eastAsia"/>
          <w:sz w:val="21"/>
          <w:szCs w:val="21"/>
          <w:highlight w:val="none"/>
          <w:lang w:val="en-US" w:eastAsia="zh-CN"/>
        </w:rPr>
        <w:t>2</w:t>
      </w:r>
      <w:r>
        <w:rPr>
          <w:rFonts w:hint="eastAsia"/>
          <w:sz w:val="21"/>
          <w:szCs w:val="21"/>
          <w:highlight w:val="none"/>
        </w:rPr>
        <w:t>.</w:t>
      </w:r>
      <w:r>
        <w:rPr>
          <w:rFonts w:hint="eastAsia"/>
          <w:sz w:val="21"/>
          <w:szCs w:val="21"/>
          <w:highlight w:val="none"/>
          <w:lang w:val="en-US" w:eastAsia="zh-CN"/>
        </w:rPr>
        <w:t>9</w:t>
      </w:r>
      <w:r>
        <w:rPr>
          <w:sz w:val="21"/>
          <w:szCs w:val="21"/>
          <w:highlight w:val="none"/>
        </w:rPr>
        <w:t>本项目接受联合体申请，申请资格应满足下列要求：</w:t>
      </w:r>
    </w:p>
    <w:p>
      <w:pPr>
        <w:pStyle w:val="12"/>
        <w:ind w:firstLine="0" w:firstLineChars="0"/>
        <w:rPr>
          <w:sz w:val="21"/>
          <w:szCs w:val="21"/>
          <w:highlight w:val="none"/>
        </w:rPr>
      </w:pPr>
      <w:r>
        <w:rPr>
          <w:sz w:val="21"/>
          <w:szCs w:val="21"/>
          <w:highlight w:val="none"/>
        </w:rPr>
        <w:t>（1）以联合体参加的，应提交联合体协议并注明牵头人及各方拟承担的工作和责任，并承诺一旦成交联合体各方将向采购人承担连带责任；</w:t>
      </w:r>
    </w:p>
    <w:p>
      <w:pPr>
        <w:pStyle w:val="12"/>
        <w:ind w:firstLine="0" w:firstLineChars="0"/>
        <w:rPr>
          <w:sz w:val="21"/>
          <w:szCs w:val="21"/>
          <w:highlight w:val="none"/>
        </w:rPr>
      </w:pPr>
      <w:r>
        <w:rPr>
          <w:sz w:val="21"/>
          <w:szCs w:val="21"/>
          <w:highlight w:val="none"/>
        </w:rPr>
        <w:t>（2）联合体中有同类资质的供应商按照联合体分工承担相同工作的，应当按照资质等级较低的供应商确定资质等级（如果有时）；</w:t>
      </w:r>
    </w:p>
    <w:p>
      <w:pPr>
        <w:pStyle w:val="12"/>
        <w:ind w:firstLine="0" w:firstLineChars="0"/>
        <w:rPr>
          <w:sz w:val="21"/>
          <w:szCs w:val="21"/>
          <w:highlight w:val="none"/>
        </w:rPr>
      </w:pPr>
      <w:r>
        <w:rPr>
          <w:sz w:val="21"/>
          <w:szCs w:val="21"/>
          <w:highlight w:val="none"/>
        </w:rPr>
        <w:t>（3）以联合体形式参加政府采购活动的，联合体各方不得再单独参加或者与其他供应商另外组成联合体参加同一合同项下的政府采购活动；</w:t>
      </w:r>
    </w:p>
    <w:p>
      <w:pPr>
        <w:pStyle w:val="12"/>
        <w:ind w:firstLine="0" w:firstLineChars="0"/>
        <w:rPr>
          <w:sz w:val="21"/>
          <w:szCs w:val="21"/>
          <w:highlight w:val="none"/>
        </w:rPr>
      </w:pPr>
      <w:r>
        <w:rPr>
          <w:sz w:val="21"/>
          <w:szCs w:val="21"/>
          <w:highlight w:val="none"/>
        </w:rPr>
        <w:t>（4）联合体牵头人必须是主投资方</w:t>
      </w:r>
      <w:r>
        <w:rPr>
          <w:rFonts w:hint="eastAsia"/>
          <w:sz w:val="21"/>
          <w:szCs w:val="21"/>
          <w:highlight w:val="none"/>
        </w:rPr>
        <w:t>，且联合体成员均需占股</w:t>
      </w:r>
      <w:r>
        <w:rPr>
          <w:sz w:val="21"/>
          <w:szCs w:val="21"/>
          <w:highlight w:val="none"/>
        </w:rPr>
        <w:t>。联合体成员原则上不得超过</w:t>
      </w:r>
      <w:r>
        <w:rPr>
          <w:rFonts w:hint="eastAsia"/>
          <w:sz w:val="21"/>
          <w:szCs w:val="21"/>
          <w:highlight w:val="none"/>
          <w:lang w:val="en-US" w:eastAsia="zh-CN"/>
        </w:rPr>
        <w:t>5</w:t>
      </w:r>
      <w:r>
        <w:rPr>
          <w:sz w:val="21"/>
          <w:szCs w:val="21"/>
          <w:highlight w:val="none"/>
        </w:rPr>
        <w:t>家，应体现融资、建设、运营优势。</w:t>
      </w:r>
    </w:p>
    <w:p>
      <w:pPr>
        <w:pStyle w:val="12"/>
        <w:ind w:firstLine="0" w:firstLineChars="0"/>
        <w:rPr>
          <w:sz w:val="21"/>
          <w:szCs w:val="21"/>
          <w:highlight w:val="none"/>
        </w:rPr>
      </w:pPr>
      <w:r>
        <w:rPr>
          <w:sz w:val="21"/>
          <w:szCs w:val="21"/>
          <w:highlight w:val="none"/>
        </w:rPr>
        <w:t>（5）联合体在投标过程中不得再变更其组织形式及成员构成；在项目实施阶段，联合体各成员，如果资格条件发生任何实质性变化（可能会影响报价的人员、技术、财务或法律状况以及承担责任）确需变更的，需按《PPP项目协议》的有关约定并应事先征得采购人的同意后方可变更，但变更后不能降低联合体的资格条件。</w:t>
      </w:r>
    </w:p>
    <w:p>
      <w:pPr>
        <w:pStyle w:val="12"/>
        <w:ind w:firstLine="0" w:firstLineChars="0"/>
        <w:rPr>
          <w:sz w:val="21"/>
          <w:szCs w:val="21"/>
          <w:highlight w:val="none"/>
        </w:rPr>
      </w:pPr>
      <w:r>
        <w:rPr>
          <w:rFonts w:hint="eastAsia"/>
          <w:sz w:val="21"/>
          <w:szCs w:val="21"/>
          <w:highlight w:val="none"/>
          <w:lang w:val="en-US" w:eastAsia="zh-CN"/>
        </w:rPr>
        <w:t>3.0</w:t>
      </w:r>
      <w:r>
        <w:rPr>
          <w:sz w:val="21"/>
          <w:szCs w:val="21"/>
          <w:highlight w:val="none"/>
        </w:rPr>
        <w:t>本级政府所属融资平台公司及其他控股国有企业参与投标的，应符合《国务院办公厅转发财政部、发展改革委、人民银行关于在公共服务领域推广政府和社会资本合作模式指导意见的通知》（国办发【2015】42号）规定。</w:t>
      </w:r>
    </w:p>
    <w:p>
      <w:pPr>
        <w:pStyle w:val="12"/>
        <w:ind w:firstLine="0" w:firstLineChars="0"/>
        <w:rPr>
          <w:rFonts w:hint="eastAsia"/>
          <w:b/>
          <w:bCs/>
          <w:sz w:val="22"/>
          <w:szCs w:val="22"/>
          <w:highlight w:val="none"/>
        </w:rPr>
      </w:pPr>
      <w:r>
        <w:rPr>
          <w:rFonts w:hint="eastAsia"/>
          <w:b/>
          <w:bCs/>
          <w:sz w:val="22"/>
          <w:szCs w:val="22"/>
          <w:highlight w:val="none"/>
          <w:lang w:eastAsia="zh-CN"/>
        </w:rPr>
        <w:t>五</w:t>
      </w:r>
      <w:r>
        <w:rPr>
          <w:rFonts w:hint="eastAsia"/>
          <w:b/>
          <w:bCs/>
          <w:sz w:val="22"/>
          <w:szCs w:val="22"/>
          <w:highlight w:val="none"/>
        </w:rPr>
        <w:t>、</w:t>
      </w:r>
      <w:r>
        <w:rPr>
          <w:rFonts w:hint="eastAsia"/>
          <w:b/>
          <w:bCs/>
          <w:sz w:val="22"/>
          <w:szCs w:val="22"/>
          <w:highlight w:val="none"/>
          <w:lang w:eastAsia="zh-CN"/>
        </w:rPr>
        <w:t>获取</w:t>
      </w:r>
      <w:r>
        <w:rPr>
          <w:rFonts w:hint="eastAsia"/>
          <w:b/>
          <w:bCs/>
          <w:sz w:val="22"/>
          <w:szCs w:val="22"/>
          <w:highlight w:val="none"/>
        </w:rPr>
        <w:t>资格预审文件</w:t>
      </w:r>
    </w:p>
    <w:p>
      <w:pPr>
        <w:pStyle w:val="12"/>
        <w:ind w:firstLine="210" w:firstLineChars="100"/>
        <w:rPr>
          <w:sz w:val="21"/>
          <w:szCs w:val="21"/>
          <w:highlight w:val="none"/>
        </w:rPr>
      </w:pPr>
      <w:r>
        <w:rPr>
          <w:rFonts w:hint="eastAsia"/>
          <w:sz w:val="21"/>
          <w:szCs w:val="21"/>
          <w:highlight w:val="none"/>
        </w:rPr>
        <w:t>1</w:t>
      </w:r>
      <w:r>
        <w:rPr>
          <w:rFonts w:hint="eastAsia"/>
          <w:sz w:val="21"/>
          <w:szCs w:val="21"/>
          <w:highlight w:val="none"/>
          <w:lang w:eastAsia="zh-CN"/>
        </w:rPr>
        <w:t>、</w:t>
      </w:r>
      <w:r>
        <w:rPr>
          <w:sz w:val="21"/>
          <w:szCs w:val="21"/>
          <w:highlight w:val="none"/>
        </w:rPr>
        <w:t>时间：202</w:t>
      </w:r>
      <w:r>
        <w:rPr>
          <w:rFonts w:hint="eastAsia"/>
          <w:sz w:val="21"/>
          <w:szCs w:val="21"/>
          <w:highlight w:val="none"/>
          <w:lang w:val="en-US" w:eastAsia="zh-CN"/>
        </w:rPr>
        <w:t>2</w:t>
      </w:r>
      <w:r>
        <w:rPr>
          <w:sz w:val="21"/>
          <w:szCs w:val="21"/>
          <w:highlight w:val="none"/>
        </w:rPr>
        <w:t>年</w:t>
      </w:r>
      <w:r>
        <w:rPr>
          <w:rFonts w:hint="eastAsia"/>
          <w:sz w:val="21"/>
          <w:szCs w:val="21"/>
          <w:highlight w:val="none"/>
          <w:lang w:val="en-US" w:eastAsia="zh-CN"/>
        </w:rPr>
        <w:t>7</w:t>
      </w:r>
      <w:r>
        <w:rPr>
          <w:sz w:val="21"/>
          <w:szCs w:val="21"/>
          <w:highlight w:val="none"/>
        </w:rPr>
        <w:t>月</w:t>
      </w:r>
      <w:r>
        <w:rPr>
          <w:rFonts w:hint="eastAsia"/>
          <w:sz w:val="21"/>
          <w:szCs w:val="21"/>
          <w:highlight w:val="none"/>
          <w:lang w:val="en-US" w:eastAsia="zh-CN"/>
        </w:rPr>
        <w:t>15</w:t>
      </w:r>
      <w:r>
        <w:rPr>
          <w:sz w:val="21"/>
          <w:szCs w:val="21"/>
          <w:highlight w:val="none"/>
        </w:rPr>
        <w:t>日至 202</w:t>
      </w:r>
      <w:r>
        <w:rPr>
          <w:rFonts w:hint="eastAsia"/>
          <w:sz w:val="21"/>
          <w:szCs w:val="21"/>
          <w:highlight w:val="none"/>
          <w:lang w:val="en-US" w:eastAsia="zh-CN"/>
        </w:rPr>
        <w:t>2</w:t>
      </w:r>
      <w:r>
        <w:rPr>
          <w:sz w:val="21"/>
          <w:szCs w:val="21"/>
          <w:highlight w:val="none"/>
        </w:rPr>
        <w:t>年</w:t>
      </w:r>
      <w:r>
        <w:rPr>
          <w:rFonts w:hint="eastAsia"/>
          <w:sz w:val="21"/>
          <w:szCs w:val="21"/>
          <w:highlight w:val="none"/>
          <w:lang w:val="en-US" w:eastAsia="zh-CN"/>
        </w:rPr>
        <w:t>8</w:t>
      </w:r>
      <w:r>
        <w:rPr>
          <w:sz w:val="21"/>
          <w:szCs w:val="21"/>
          <w:highlight w:val="none"/>
        </w:rPr>
        <w:t>月</w:t>
      </w:r>
      <w:r>
        <w:rPr>
          <w:rFonts w:hint="eastAsia"/>
          <w:sz w:val="21"/>
          <w:szCs w:val="21"/>
          <w:highlight w:val="none"/>
          <w:lang w:val="en-US" w:eastAsia="zh-CN"/>
        </w:rPr>
        <w:t>30</w:t>
      </w:r>
      <w:r>
        <w:rPr>
          <w:sz w:val="21"/>
          <w:szCs w:val="21"/>
          <w:highlight w:val="none"/>
        </w:rPr>
        <w:t>日，每天上午08：00至12：00，下午12：00至17:00（北京时间，法定节假日除外）</w:t>
      </w:r>
    </w:p>
    <w:p>
      <w:pPr>
        <w:pStyle w:val="12"/>
        <w:ind w:firstLine="210" w:firstLineChars="100"/>
        <w:rPr>
          <w:sz w:val="21"/>
          <w:szCs w:val="21"/>
        </w:rPr>
      </w:pPr>
      <w:r>
        <w:rPr>
          <w:rFonts w:hint="eastAsia"/>
          <w:sz w:val="21"/>
          <w:szCs w:val="21"/>
        </w:rPr>
        <w:t>2</w:t>
      </w:r>
      <w:r>
        <w:rPr>
          <w:rFonts w:hint="eastAsia"/>
          <w:sz w:val="21"/>
          <w:szCs w:val="21"/>
          <w:lang w:eastAsia="zh-CN"/>
        </w:rPr>
        <w:t>、</w:t>
      </w:r>
      <w:r>
        <w:rPr>
          <w:sz w:val="21"/>
          <w:szCs w:val="21"/>
        </w:rPr>
        <w:t>地点：登录“中牟县公共资源交易中心网站”下载</w:t>
      </w:r>
      <w:r>
        <w:rPr>
          <w:rFonts w:hint="eastAsia"/>
          <w:sz w:val="21"/>
          <w:szCs w:val="21"/>
        </w:rPr>
        <w:t>资格预审</w:t>
      </w:r>
      <w:r>
        <w:rPr>
          <w:sz w:val="21"/>
          <w:szCs w:val="21"/>
        </w:rPr>
        <w:t>文件，</w:t>
      </w:r>
      <w:r>
        <w:rPr>
          <w:rFonts w:hint="eastAsia"/>
          <w:sz w:val="21"/>
          <w:szCs w:val="21"/>
        </w:rPr>
        <w:t>资格预审</w:t>
      </w:r>
      <w:r>
        <w:rPr>
          <w:sz w:val="21"/>
          <w:szCs w:val="21"/>
        </w:rPr>
        <w:t>文件以“中牟县公共资源交易中心网站”的电子文件为准，采购人不再提供纸质</w:t>
      </w:r>
      <w:r>
        <w:rPr>
          <w:rFonts w:hint="eastAsia"/>
          <w:sz w:val="21"/>
          <w:szCs w:val="21"/>
        </w:rPr>
        <w:t>资格预审</w:t>
      </w:r>
      <w:r>
        <w:rPr>
          <w:sz w:val="21"/>
          <w:szCs w:val="21"/>
        </w:rPr>
        <w:t>文件。</w:t>
      </w:r>
      <w:r>
        <w:rPr>
          <w:rFonts w:hint="eastAsia"/>
          <w:sz w:val="21"/>
          <w:szCs w:val="21"/>
        </w:rPr>
        <w:t>申请</w:t>
      </w:r>
      <w:r>
        <w:rPr>
          <w:sz w:val="21"/>
          <w:szCs w:val="21"/>
        </w:rPr>
        <w:t>单位未按规定在网上下载电子</w:t>
      </w:r>
      <w:r>
        <w:rPr>
          <w:rFonts w:hint="eastAsia"/>
          <w:sz w:val="21"/>
          <w:szCs w:val="21"/>
        </w:rPr>
        <w:t>资格预审</w:t>
      </w:r>
      <w:r>
        <w:rPr>
          <w:sz w:val="21"/>
          <w:szCs w:val="21"/>
        </w:rPr>
        <w:t>文件的，其投标将被拒绝。</w:t>
      </w:r>
    </w:p>
    <w:p>
      <w:pPr>
        <w:pStyle w:val="12"/>
        <w:ind w:firstLine="210" w:firstLineChars="100"/>
        <w:rPr>
          <w:sz w:val="21"/>
          <w:szCs w:val="21"/>
        </w:rPr>
      </w:pPr>
      <w:r>
        <w:rPr>
          <w:rFonts w:hint="eastAsia"/>
          <w:sz w:val="21"/>
          <w:szCs w:val="21"/>
        </w:rPr>
        <w:t>3</w:t>
      </w:r>
      <w:r>
        <w:rPr>
          <w:rFonts w:hint="eastAsia"/>
          <w:sz w:val="21"/>
          <w:szCs w:val="21"/>
          <w:lang w:eastAsia="zh-CN"/>
        </w:rPr>
        <w:t>、</w:t>
      </w:r>
      <w:r>
        <w:rPr>
          <w:sz w:val="21"/>
          <w:szCs w:val="21"/>
        </w:rPr>
        <w:t>方式：潜在</w:t>
      </w:r>
      <w:r>
        <w:rPr>
          <w:rFonts w:hint="eastAsia"/>
          <w:sz w:val="21"/>
          <w:szCs w:val="21"/>
        </w:rPr>
        <w:t>申请人</w:t>
      </w:r>
      <w:r>
        <w:rPr>
          <w:sz w:val="21"/>
          <w:szCs w:val="21"/>
        </w:rPr>
        <w:t>需进入全国公共资源交易平台（河南省•中牟县）网站（http://www.zmxggzy.com/），进行供应商/供应商会员注册，（注册步骤详见办事指南-办事流程），完成后需到中牟县公共资源交易中心进行现场审核，现场需携带相关资料原件及加盖公章的复印件一套，审核通过，供应商需在房产大厦18楼办理CA锁，办理完毕携带CA锁到中牟县公共资源交易中心信息科（房产大厦18楼）审核激活。供应商通过CA锁登陆进行</w:t>
      </w:r>
      <w:r>
        <w:rPr>
          <w:rFonts w:hint="eastAsia"/>
          <w:sz w:val="21"/>
          <w:szCs w:val="21"/>
        </w:rPr>
        <w:t>资格预审</w:t>
      </w:r>
      <w:r>
        <w:rPr>
          <w:sz w:val="21"/>
          <w:szCs w:val="21"/>
        </w:rPr>
        <w:t>文件等相关文件的下载，纸质</w:t>
      </w:r>
      <w:r>
        <w:rPr>
          <w:rFonts w:hint="eastAsia"/>
          <w:sz w:val="21"/>
          <w:szCs w:val="21"/>
        </w:rPr>
        <w:t>资格预审</w:t>
      </w:r>
      <w:r>
        <w:rPr>
          <w:sz w:val="21"/>
          <w:szCs w:val="21"/>
        </w:rPr>
        <w:t>文件不再</w:t>
      </w:r>
      <w:r>
        <w:rPr>
          <w:rFonts w:hint="eastAsia"/>
          <w:sz w:val="21"/>
          <w:szCs w:val="21"/>
          <w:lang w:eastAsia="zh-CN"/>
        </w:rPr>
        <w:t>发</w:t>
      </w:r>
      <w:r>
        <w:rPr>
          <w:sz w:val="21"/>
          <w:szCs w:val="21"/>
        </w:rPr>
        <w:t>售。</w:t>
      </w:r>
    </w:p>
    <w:p>
      <w:pPr>
        <w:keepNext w:val="0"/>
        <w:keepLines w:val="0"/>
        <w:pageBreakBefore w:val="0"/>
        <w:kinsoku/>
        <w:wordWrap/>
        <w:overflowPunct/>
        <w:topLinePunct w:val="0"/>
        <w:bidi w:val="0"/>
        <w:adjustRightInd/>
        <w:snapToGrid/>
        <w:spacing w:line="360" w:lineRule="auto"/>
        <w:textAlignment w:val="auto"/>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六、投标截止时间（申请文件递交截止时间）及地点：</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1、申请文件递交的截止时间:2022年9月15日9时 00 分（北京时间）。</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2、申请文件递交的地点：中牟县公共资源交易中心（http:// </w:t>
      </w:r>
      <w:r>
        <w:rPr>
          <w:rFonts w:hint="eastAsia" w:ascii="仿宋" w:hAnsi="仿宋" w:eastAsia="仿宋" w:cs="仿宋"/>
          <w:b w:val="0"/>
          <w:bCs w:val="0"/>
          <w:sz w:val="24"/>
          <w:szCs w:val="24"/>
          <w:lang w:val="en-US" w:eastAsia="zh-CN"/>
        </w:rPr>
        <w:fldChar w:fldCharType="begin"/>
      </w:r>
      <w:r>
        <w:rPr>
          <w:rFonts w:hint="eastAsia" w:ascii="仿宋" w:hAnsi="仿宋" w:eastAsia="仿宋" w:cs="仿宋"/>
          <w:b w:val="0"/>
          <w:bCs w:val="0"/>
          <w:sz w:val="24"/>
          <w:szCs w:val="24"/>
          <w:lang w:val="en-US" w:eastAsia="zh-CN"/>
        </w:rPr>
        <w:instrText xml:space="preserve"> HYPERLINK "http://www.zmxggzy.com）电子交易平台，中牟县公共资源交易中心（房产交易大厦4楼）第" </w:instrText>
      </w:r>
      <w:r>
        <w:rPr>
          <w:rFonts w:hint="eastAsia" w:ascii="仿宋" w:hAnsi="仿宋" w:eastAsia="仿宋" w:cs="仿宋"/>
          <w:b w:val="0"/>
          <w:bCs w:val="0"/>
          <w:sz w:val="24"/>
          <w:szCs w:val="24"/>
          <w:lang w:val="en-US" w:eastAsia="zh-CN"/>
        </w:rPr>
        <w:fldChar w:fldCharType="separate"/>
      </w:r>
      <w:r>
        <w:rPr>
          <w:rStyle w:val="17"/>
          <w:rFonts w:hint="eastAsia" w:ascii="仿宋" w:hAnsi="仿宋" w:eastAsia="仿宋" w:cs="仿宋"/>
          <w:b w:val="0"/>
          <w:bCs w:val="0"/>
          <w:sz w:val="24"/>
          <w:szCs w:val="24"/>
          <w:lang w:val="en-US" w:eastAsia="zh-CN"/>
        </w:rPr>
        <w:t>www.zmxggzy.com）电子交易平台</w:t>
      </w:r>
      <w:r>
        <w:rPr>
          <w:rFonts w:hint="eastAsia" w:ascii="仿宋" w:hAnsi="仿宋" w:eastAsia="仿宋" w:cs="仿宋"/>
          <w:b w:val="0"/>
          <w:bCs w:val="0"/>
          <w:sz w:val="24"/>
          <w:szCs w:val="24"/>
          <w:lang w:val="en-US" w:eastAsia="zh-CN"/>
        </w:rPr>
        <w:fldChar w:fldCharType="end"/>
      </w:r>
      <w:r>
        <w:rPr>
          <w:rFonts w:hint="eastAsia" w:ascii="仿宋" w:hAnsi="仿宋" w:eastAsia="仿宋" w:cs="仿宋"/>
          <w:b w:val="0"/>
          <w:bCs w:val="0"/>
          <w:sz w:val="24"/>
          <w:szCs w:val="24"/>
          <w:lang w:val="en-US" w:eastAsia="zh-CN"/>
        </w:rPr>
        <w:t>。</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3、本项目实行电子开评标，获取资格预审文件后，请各投标人在中牟县公共资源交易中心网站（http:// www.zmxggzy.com）“下载中心”栏目下载相关驱动和电子投标工具。投标人在制作电子标书过程中，如遇到电子交易系统的软件操作问题时，可通过热线电话（4009980000）进行咨询。</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4、申请文件的上传：供应商须使用电子交易系统提供的投标文件制作工具进行电子投标文件的制作，并按要求上传经 CA 锁签章和加密的电子申请文件（.ZMTF 格式）。</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5、申请文件：</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（1）加密的电子申请文件（.ZMTF格式）须在申请文件递交截止时间前通过“中牟县公共资源交易中心网站（http:// www.zmxggzy.com）”电子交易平台加密上传；</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（2）根据“中牟县公共资源交易中心关于推行不见面开标服务的通知”,供应商无需到交易中心现场参加开标会议，评标委员会不再对投标文件中涉及的相关资料原件进行验证，所有投标单位不需提供证书原件。</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（3）所有供应商应提前30分钟登录“中牟县公共资源交易中心门户网站远程开标大厅（http://www.zmxggzy.com/BidOpening ）”进行远程开标准备工作。</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（4）所有供应商登录“中牟县公共资源交易中心门户网站远程开标大厅”后，须先进行签到，其后应一直保持在线状态，保证能准时参加开标大会、投标文件的解密、现场答疑澄清等活动。</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（5）不见面开标操作说明详见中牟县公共资源交易中心网站下载中心《中牟不见面开标-操作手册（投标人）V1.0》。</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6</w:t>
      </w:r>
      <w:r>
        <w:rPr>
          <w:rFonts w:hint="eastAsia" w:ascii="仿宋" w:hAnsi="仿宋" w:eastAsia="仿宋" w:cs="仿宋"/>
          <w:b w:val="0"/>
          <w:bCs w:val="0"/>
          <w:sz w:val="24"/>
          <w:szCs w:val="24"/>
          <w:highlight w:val="none"/>
          <w:lang w:val="en-US" w:eastAsia="zh-CN"/>
        </w:rPr>
        <w:t xml:space="preserve">、 </w:t>
      </w:r>
      <w:r>
        <w:rPr>
          <w:rFonts w:hint="eastAsia" w:ascii="仿宋" w:hAnsi="仿宋" w:eastAsia="仿宋" w:cs="仿宋"/>
          <w:b w:val="0"/>
          <w:bCs w:val="0"/>
          <w:sz w:val="24"/>
          <w:szCs w:val="24"/>
          <w:highlight w:val="none"/>
          <w:lang w:eastAsia="zh-CN"/>
        </w:rPr>
        <w:t>逾期上传或者未上传的投标文件，招标人不予受理。</w:t>
      </w:r>
    </w:p>
    <w:p>
      <w:pPr>
        <w:keepNext w:val="0"/>
        <w:keepLines w:val="0"/>
        <w:pageBreakBefore w:val="0"/>
        <w:kinsoku/>
        <w:wordWrap/>
        <w:overflowPunct/>
        <w:topLinePunct w:val="0"/>
        <w:bidi w:val="0"/>
        <w:adjustRightInd/>
        <w:snapToGrid/>
        <w:spacing w:line="360" w:lineRule="auto"/>
        <w:ind w:firstLine="480" w:firstLineChars="200"/>
        <w:textAlignment w:val="auto"/>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val="en-US" w:eastAsia="zh-CN"/>
        </w:rPr>
        <w:t>7</w:t>
      </w:r>
      <w:r>
        <w:rPr>
          <w:rFonts w:hint="eastAsia" w:ascii="仿宋" w:hAnsi="仿宋" w:eastAsia="仿宋" w:cs="仿宋"/>
          <w:b w:val="0"/>
          <w:bCs w:val="0"/>
          <w:sz w:val="24"/>
          <w:szCs w:val="24"/>
          <w:lang w:eastAsia="zh-CN"/>
        </w:rPr>
        <w:t>、凡未按上述要求格式提交的投标文件，将被拒收或被认定为无效投标。</w:t>
      </w:r>
    </w:p>
    <w:p>
      <w:pPr>
        <w:pStyle w:val="12"/>
        <w:ind w:firstLine="0" w:firstLineChars="0"/>
        <w:rPr>
          <w:rFonts w:hint="eastAsia" w:ascii="仿宋" w:hAnsi="仿宋" w:eastAsia="仿宋" w:cs="仿宋"/>
          <w:b/>
          <w:bCs/>
          <w:kern w:val="0"/>
          <w:sz w:val="24"/>
          <w:szCs w:val="24"/>
          <w:highlight w:val="none"/>
          <w:lang w:eastAsia="zh-CN"/>
        </w:rPr>
      </w:pPr>
      <w:r>
        <w:rPr>
          <w:rFonts w:hint="eastAsia" w:ascii="仿宋" w:hAnsi="仿宋" w:eastAsia="仿宋" w:cs="仿宋"/>
          <w:b/>
          <w:bCs/>
          <w:sz w:val="24"/>
          <w:szCs w:val="24"/>
          <w:lang w:eastAsia="zh-CN"/>
        </w:rPr>
        <w:t>七</w:t>
      </w:r>
      <w:r>
        <w:rPr>
          <w:rFonts w:hint="eastAsia" w:ascii="仿宋" w:hAnsi="仿宋" w:eastAsia="仿宋" w:cs="仿宋"/>
          <w:b/>
          <w:bCs/>
          <w:sz w:val="24"/>
          <w:szCs w:val="24"/>
        </w:rPr>
        <w:t>、</w:t>
      </w:r>
      <w:r>
        <w:rPr>
          <w:b/>
          <w:bCs/>
          <w:sz w:val="22"/>
          <w:szCs w:val="22"/>
        </w:rPr>
        <w:t>资格预审日期</w:t>
      </w:r>
      <w:r>
        <w:rPr>
          <w:rFonts w:hint="eastAsia"/>
          <w:b/>
          <w:bCs/>
          <w:sz w:val="22"/>
          <w:szCs w:val="22"/>
        </w:rPr>
        <w:t>及地点</w:t>
      </w:r>
      <w:r>
        <w:rPr>
          <w:rFonts w:hint="eastAsia" w:ascii="仿宋" w:hAnsi="仿宋" w:eastAsia="仿宋" w:cs="仿宋"/>
          <w:b/>
          <w:bCs/>
          <w:kern w:val="0"/>
          <w:sz w:val="24"/>
          <w:szCs w:val="24"/>
          <w:highlight w:val="none"/>
          <w:lang w:eastAsia="zh-CN"/>
        </w:rPr>
        <w:t>：</w:t>
      </w:r>
    </w:p>
    <w:p>
      <w:pPr>
        <w:pStyle w:val="11"/>
        <w:keepNext w:val="0"/>
        <w:keepLines w:val="0"/>
        <w:pageBreakBefore w:val="0"/>
        <w:widowControl/>
        <w:kinsoku/>
        <w:wordWrap/>
        <w:overflowPunct/>
        <w:topLinePunct w:val="0"/>
        <w:autoSpaceDE w:val="0"/>
        <w:autoSpaceDN w:val="0"/>
        <w:bidi w:val="0"/>
        <w:adjustRightInd/>
        <w:snapToGrid/>
        <w:spacing w:before="0" w:beforeAutospacing="0" w:after="0" w:afterAutospacing="0" w:line="360" w:lineRule="auto"/>
        <w:ind w:left="-210" w:leftChars="-100" w:right="-256" w:rightChars="-122" w:firstLine="720" w:firstLineChars="300"/>
        <w:jc w:val="both"/>
        <w:textAlignment w:val="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1</w:t>
      </w:r>
      <w:r>
        <w:rPr>
          <w:rFonts w:hint="eastAsia" w:ascii="仿宋" w:hAnsi="仿宋" w:eastAsia="仿宋" w:cs="仿宋"/>
          <w:kern w:val="0"/>
          <w:sz w:val="24"/>
          <w:szCs w:val="24"/>
          <w:highlight w:val="none"/>
          <w:lang w:val="en-US" w:eastAsia="zh-CN"/>
        </w:rPr>
        <w:t>、</w:t>
      </w:r>
      <w:r>
        <w:rPr>
          <w:rFonts w:hint="eastAsia" w:ascii="仿宋" w:hAnsi="仿宋" w:eastAsia="仿宋" w:cs="仿宋"/>
          <w:kern w:val="0"/>
          <w:sz w:val="24"/>
          <w:szCs w:val="24"/>
          <w:highlight w:val="none"/>
          <w:lang w:val="en-US" w:eastAsia="zh-CN" w:bidi="ar-SA"/>
        </w:rPr>
        <w:t xml:space="preserve">时间：2022年9月15日9时00分（北京时间） </w:t>
      </w:r>
    </w:p>
    <w:p>
      <w:pPr>
        <w:pStyle w:val="11"/>
        <w:keepNext w:val="0"/>
        <w:keepLines w:val="0"/>
        <w:pageBreakBefore w:val="0"/>
        <w:widowControl/>
        <w:kinsoku/>
        <w:wordWrap/>
        <w:overflowPunct/>
        <w:topLinePunct w:val="0"/>
        <w:autoSpaceDE w:val="0"/>
        <w:autoSpaceDN w:val="0"/>
        <w:bidi w:val="0"/>
        <w:adjustRightInd/>
        <w:snapToGrid/>
        <w:spacing w:before="0" w:beforeAutospacing="0" w:after="0" w:afterAutospacing="0" w:line="360" w:lineRule="auto"/>
        <w:ind w:left="-210" w:leftChars="-100" w:right="-256" w:rightChars="-122" w:firstLine="720" w:firstLineChars="300"/>
        <w:jc w:val="both"/>
        <w:textAlignment w:val="auto"/>
        <w:rPr>
          <w:rFonts w:hint="eastAsia" w:ascii="仿宋" w:hAnsi="仿宋" w:eastAsia="仿宋" w:cs="仿宋"/>
          <w:sz w:val="24"/>
          <w:szCs w:val="24"/>
        </w:rPr>
      </w:pPr>
      <w:r>
        <w:rPr>
          <w:rFonts w:hint="eastAsia" w:ascii="仿宋" w:hAnsi="仿宋" w:eastAsia="仿宋" w:cs="仿宋"/>
          <w:kern w:val="0"/>
          <w:sz w:val="24"/>
          <w:szCs w:val="24"/>
          <w:highlight w:val="none"/>
          <w:lang w:val="en-US" w:eastAsia="zh-CN" w:bidi="ar-SA"/>
        </w:rPr>
        <w:t>2</w:t>
      </w:r>
      <w:r>
        <w:rPr>
          <w:rFonts w:hint="eastAsia" w:ascii="仿宋" w:hAnsi="仿宋" w:eastAsia="仿宋" w:cs="仿宋"/>
          <w:kern w:val="0"/>
          <w:sz w:val="24"/>
          <w:szCs w:val="24"/>
          <w:highlight w:val="none"/>
          <w:lang w:val="en-US" w:eastAsia="zh-CN"/>
        </w:rPr>
        <w:t>、</w:t>
      </w:r>
      <w:r>
        <w:rPr>
          <w:rFonts w:hint="eastAsia" w:ascii="仿宋" w:hAnsi="仿宋" w:eastAsia="仿宋" w:cs="仿宋"/>
          <w:kern w:val="0"/>
          <w:sz w:val="24"/>
          <w:szCs w:val="24"/>
          <w:highlight w:val="none"/>
          <w:lang w:val="en-US" w:eastAsia="zh-CN" w:bidi="ar-SA"/>
        </w:rPr>
        <w:t>地点：</w:t>
      </w:r>
      <w:r>
        <w:rPr>
          <w:rFonts w:hint="eastAsia" w:ascii="仿宋" w:hAnsi="仿宋" w:eastAsia="仿宋" w:cs="仿宋"/>
          <w:b w:val="0"/>
          <w:bCs w:val="0"/>
          <w:sz w:val="24"/>
          <w:szCs w:val="24"/>
          <w:lang w:val="en-US" w:eastAsia="zh-CN"/>
        </w:rPr>
        <w:t xml:space="preserve">中牟县公共资源交易中心（http:// </w:t>
      </w:r>
      <w:r>
        <w:rPr>
          <w:rFonts w:hint="eastAsia" w:ascii="仿宋" w:hAnsi="仿宋" w:eastAsia="仿宋" w:cs="仿宋"/>
          <w:b w:val="0"/>
          <w:bCs w:val="0"/>
          <w:sz w:val="24"/>
          <w:szCs w:val="24"/>
          <w:lang w:val="en-US" w:eastAsia="zh-CN"/>
        </w:rPr>
        <w:fldChar w:fldCharType="begin"/>
      </w:r>
      <w:r>
        <w:rPr>
          <w:rFonts w:hint="eastAsia" w:ascii="仿宋" w:hAnsi="仿宋" w:eastAsia="仿宋" w:cs="仿宋"/>
          <w:b w:val="0"/>
          <w:bCs w:val="0"/>
          <w:sz w:val="24"/>
          <w:szCs w:val="24"/>
          <w:lang w:val="en-US" w:eastAsia="zh-CN"/>
        </w:rPr>
        <w:instrText xml:space="preserve"> HYPERLINK "http://www.zmxggzy.com）电子交易平台，中牟县公共资源交易中心（房产交易大厦4楼）第" </w:instrText>
      </w:r>
      <w:r>
        <w:rPr>
          <w:rFonts w:hint="eastAsia" w:ascii="仿宋" w:hAnsi="仿宋" w:eastAsia="仿宋" w:cs="仿宋"/>
          <w:b w:val="0"/>
          <w:bCs w:val="0"/>
          <w:sz w:val="24"/>
          <w:szCs w:val="24"/>
          <w:lang w:val="en-US" w:eastAsia="zh-CN"/>
        </w:rPr>
        <w:fldChar w:fldCharType="separate"/>
      </w:r>
      <w:r>
        <w:rPr>
          <w:rStyle w:val="17"/>
          <w:rFonts w:hint="eastAsia" w:ascii="仿宋" w:hAnsi="仿宋" w:eastAsia="仿宋" w:cs="仿宋"/>
          <w:b w:val="0"/>
          <w:bCs w:val="0"/>
          <w:sz w:val="24"/>
          <w:szCs w:val="24"/>
          <w:lang w:val="en-US" w:eastAsia="zh-CN"/>
        </w:rPr>
        <w:t>www.zmxggzy.com）电子交易平台</w:t>
      </w:r>
      <w:r>
        <w:rPr>
          <w:rFonts w:hint="eastAsia" w:ascii="仿宋" w:hAnsi="仿宋" w:eastAsia="仿宋" w:cs="仿宋"/>
          <w:b w:val="0"/>
          <w:bCs w:val="0"/>
          <w:sz w:val="24"/>
          <w:szCs w:val="24"/>
          <w:lang w:val="en-US" w:eastAsia="zh-CN"/>
        </w:rPr>
        <w:fldChar w:fldCharType="end"/>
      </w:r>
      <w:r>
        <w:rPr>
          <w:rFonts w:hint="eastAsia" w:ascii="仿宋" w:hAnsi="仿宋" w:eastAsia="仿宋" w:cs="仿宋"/>
          <w:kern w:val="0"/>
          <w:sz w:val="24"/>
          <w:szCs w:val="24"/>
          <w:highlight w:val="none"/>
          <w:lang w:val="en-US" w:eastAsia="zh-CN" w:bidi="ar-SA"/>
        </w:rPr>
        <w:t>；</w:t>
      </w:r>
    </w:p>
    <w:p>
      <w:pPr>
        <w:pStyle w:val="12"/>
        <w:ind w:firstLine="0" w:firstLineChars="0"/>
        <w:rPr>
          <w:b/>
          <w:bCs/>
          <w:sz w:val="22"/>
          <w:szCs w:val="22"/>
        </w:rPr>
      </w:pPr>
      <w:r>
        <w:rPr>
          <w:rFonts w:hint="eastAsia"/>
          <w:b/>
          <w:bCs/>
          <w:sz w:val="22"/>
          <w:szCs w:val="22"/>
          <w:lang w:eastAsia="zh-CN"/>
        </w:rPr>
        <w:t>八</w:t>
      </w:r>
      <w:r>
        <w:rPr>
          <w:b/>
          <w:bCs/>
          <w:sz w:val="22"/>
          <w:szCs w:val="22"/>
        </w:rPr>
        <w:t>、拟邀请参加投标的供应商数量</w:t>
      </w:r>
    </w:p>
    <w:p>
      <w:pPr>
        <w:pStyle w:val="12"/>
        <w:ind w:firstLine="420" w:firstLineChars="200"/>
        <w:rPr>
          <w:sz w:val="24"/>
          <w:szCs w:val="24"/>
        </w:rPr>
      </w:pPr>
      <w:r>
        <w:rPr>
          <w:sz w:val="21"/>
          <w:szCs w:val="21"/>
        </w:rPr>
        <w:t>邀请全部通过资格预审供应商参加投标</w:t>
      </w:r>
      <w:r>
        <w:rPr>
          <w:sz w:val="24"/>
          <w:szCs w:val="24"/>
        </w:rPr>
        <w:t>。</w:t>
      </w:r>
    </w:p>
    <w:p>
      <w:pPr>
        <w:pStyle w:val="12"/>
        <w:ind w:firstLine="0" w:firstLineChars="0"/>
        <w:rPr>
          <w:b/>
          <w:bCs/>
          <w:sz w:val="22"/>
          <w:szCs w:val="22"/>
        </w:rPr>
      </w:pPr>
      <w:r>
        <w:rPr>
          <w:rFonts w:hint="eastAsia"/>
          <w:b/>
          <w:bCs/>
          <w:sz w:val="22"/>
          <w:szCs w:val="22"/>
          <w:lang w:eastAsia="zh-CN"/>
        </w:rPr>
        <w:t>九</w:t>
      </w:r>
      <w:r>
        <w:rPr>
          <w:b/>
          <w:bCs/>
          <w:sz w:val="22"/>
          <w:szCs w:val="22"/>
        </w:rPr>
        <w:t>、公告期限</w:t>
      </w:r>
    </w:p>
    <w:p>
      <w:pPr>
        <w:pStyle w:val="12"/>
        <w:ind w:firstLine="420" w:firstLineChars="200"/>
        <w:rPr>
          <w:sz w:val="21"/>
          <w:szCs w:val="21"/>
        </w:rPr>
      </w:pPr>
      <w:r>
        <w:rPr>
          <w:rFonts w:hint="eastAsia"/>
          <w:sz w:val="21"/>
          <w:szCs w:val="21"/>
        </w:rPr>
        <w:t>本次资格预审公告在《河南省政府采购网》、《中牟县政府采购网》、《中牟县公共资源交易中心》、</w:t>
      </w:r>
      <w:r>
        <w:rPr>
          <w:rFonts w:ascii="宋体" w:hAnsi="宋体" w:eastAsia="宋体" w:cs="宋体"/>
          <w:spacing w:val="-10"/>
          <w:sz w:val="21"/>
          <w:szCs w:val="21"/>
        </w:rPr>
        <w:t>《中国招标投标公共服务平台》</w:t>
      </w:r>
      <w:r>
        <w:rPr>
          <w:rFonts w:hint="eastAsia"/>
          <w:sz w:val="21"/>
          <w:szCs w:val="21"/>
        </w:rPr>
        <w:t>上发布，资格预审公告期限为</w:t>
      </w:r>
      <w:r>
        <w:rPr>
          <w:rFonts w:hint="eastAsia"/>
          <w:sz w:val="21"/>
          <w:szCs w:val="21"/>
          <w:lang w:eastAsia="zh-CN"/>
        </w:rPr>
        <w:t>：</w:t>
      </w:r>
      <w:r>
        <w:rPr>
          <w:sz w:val="21"/>
          <w:szCs w:val="21"/>
        </w:rPr>
        <w:t>202</w:t>
      </w:r>
      <w:r>
        <w:rPr>
          <w:rFonts w:hint="eastAsia"/>
          <w:sz w:val="21"/>
          <w:szCs w:val="21"/>
          <w:lang w:val="en-US" w:eastAsia="zh-CN"/>
        </w:rPr>
        <w:t>2</w:t>
      </w:r>
      <w:r>
        <w:rPr>
          <w:sz w:val="21"/>
          <w:szCs w:val="21"/>
        </w:rPr>
        <w:t>年</w:t>
      </w:r>
      <w:r>
        <w:rPr>
          <w:rFonts w:hint="eastAsia"/>
          <w:sz w:val="21"/>
          <w:szCs w:val="21"/>
          <w:lang w:val="en-US" w:eastAsia="zh-CN"/>
        </w:rPr>
        <w:t>7</w:t>
      </w:r>
      <w:r>
        <w:rPr>
          <w:sz w:val="21"/>
          <w:szCs w:val="21"/>
        </w:rPr>
        <w:t>月</w:t>
      </w:r>
      <w:r>
        <w:rPr>
          <w:rFonts w:hint="eastAsia"/>
          <w:sz w:val="21"/>
          <w:szCs w:val="21"/>
          <w:lang w:val="en-US" w:eastAsia="zh-CN"/>
        </w:rPr>
        <w:t>15</w:t>
      </w:r>
      <w:bookmarkStart w:id="109" w:name="_GoBack"/>
      <w:bookmarkEnd w:id="109"/>
      <w:r>
        <w:rPr>
          <w:sz w:val="21"/>
          <w:szCs w:val="21"/>
        </w:rPr>
        <w:t>日至202</w:t>
      </w:r>
      <w:r>
        <w:rPr>
          <w:rFonts w:hint="eastAsia"/>
          <w:sz w:val="21"/>
          <w:szCs w:val="21"/>
          <w:lang w:val="en-US" w:eastAsia="zh-CN"/>
        </w:rPr>
        <w:t>2</w:t>
      </w:r>
      <w:r>
        <w:rPr>
          <w:sz w:val="21"/>
          <w:szCs w:val="21"/>
        </w:rPr>
        <w:t>年</w:t>
      </w:r>
      <w:r>
        <w:rPr>
          <w:rFonts w:hint="eastAsia"/>
          <w:sz w:val="21"/>
          <w:szCs w:val="21"/>
          <w:lang w:val="en-US" w:eastAsia="zh-CN"/>
        </w:rPr>
        <w:t>8</w:t>
      </w:r>
      <w:r>
        <w:rPr>
          <w:sz w:val="21"/>
          <w:szCs w:val="21"/>
        </w:rPr>
        <w:t>月</w:t>
      </w:r>
      <w:r>
        <w:rPr>
          <w:rFonts w:hint="eastAsia"/>
          <w:sz w:val="21"/>
          <w:szCs w:val="21"/>
          <w:lang w:val="en-US" w:eastAsia="zh-CN"/>
        </w:rPr>
        <w:t>30</w:t>
      </w:r>
      <w:r>
        <w:rPr>
          <w:sz w:val="21"/>
          <w:szCs w:val="21"/>
        </w:rPr>
        <w:t>日。</w:t>
      </w:r>
    </w:p>
    <w:p>
      <w:pPr>
        <w:pStyle w:val="12"/>
        <w:ind w:firstLine="0" w:firstLineChars="0"/>
        <w:rPr>
          <w:b/>
          <w:bCs/>
          <w:sz w:val="22"/>
          <w:szCs w:val="22"/>
        </w:rPr>
      </w:pPr>
      <w:r>
        <w:rPr>
          <w:rFonts w:hint="eastAsia"/>
          <w:b/>
          <w:bCs/>
          <w:sz w:val="22"/>
          <w:szCs w:val="22"/>
          <w:lang w:eastAsia="zh-CN"/>
        </w:rPr>
        <w:t>十</w:t>
      </w:r>
      <w:r>
        <w:rPr>
          <w:b/>
          <w:bCs/>
          <w:sz w:val="22"/>
          <w:szCs w:val="22"/>
        </w:rPr>
        <w:t>、其他补充事宜</w:t>
      </w:r>
    </w:p>
    <w:p>
      <w:pPr>
        <w:pStyle w:val="12"/>
        <w:ind w:firstLine="0" w:firstLineChars="0"/>
        <w:rPr>
          <w:rFonts w:hint="eastAsia" w:eastAsia="宋体"/>
          <w:sz w:val="21"/>
          <w:szCs w:val="21"/>
          <w:lang w:val="en-US" w:eastAsia="zh-CN"/>
        </w:rPr>
      </w:pPr>
      <w:r>
        <w:rPr>
          <w:sz w:val="21"/>
          <w:szCs w:val="21"/>
        </w:rPr>
        <w:t>政府采购政策</w:t>
      </w:r>
      <w:r>
        <w:rPr>
          <w:rFonts w:hint="eastAsia"/>
          <w:sz w:val="21"/>
          <w:szCs w:val="21"/>
          <w:lang w:val="en-US" w:eastAsia="zh-CN"/>
        </w:rPr>
        <w:t>:</w:t>
      </w:r>
    </w:p>
    <w:p>
      <w:pPr>
        <w:pStyle w:val="12"/>
        <w:ind w:firstLine="0" w:firstLineChars="0"/>
        <w:rPr>
          <w:sz w:val="21"/>
          <w:szCs w:val="21"/>
        </w:rPr>
      </w:pPr>
      <w:r>
        <w:rPr>
          <w:sz w:val="21"/>
          <w:szCs w:val="21"/>
        </w:rPr>
        <w:t>1政府采购应当有助于实现国家的经济和社会发展政策目标，包括保护环境，扶持不发达地区和少数民族地区，促进中小企业发展扶持政策、支持监狱企业、残疾人企业发展等。政府采购应当采购本国货物、工程和服务。但有下列情形之一的除外：</w:t>
      </w:r>
    </w:p>
    <w:p>
      <w:pPr>
        <w:pStyle w:val="12"/>
        <w:ind w:firstLine="0" w:firstLineChars="0"/>
        <w:rPr>
          <w:sz w:val="21"/>
          <w:szCs w:val="21"/>
        </w:rPr>
      </w:pPr>
      <w:r>
        <w:rPr>
          <w:sz w:val="21"/>
          <w:szCs w:val="21"/>
        </w:rPr>
        <w:t>（一）需要采购的货物、工程或者服务在中国境内无法获取或者无法以合理的商业条件获取的；</w:t>
      </w:r>
    </w:p>
    <w:p>
      <w:pPr>
        <w:pStyle w:val="12"/>
        <w:ind w:firstLine="0" w:firstLineChars="0"/>
        <w:rPr>
          <w:sz w:val="21"/>
          <w:szCs w:val="21"/>
        </w:rPr>
      </w:pPr>
      <w:r>
        <w:rPr>
          <w:sz w:val="21"/>
          <w:szCs w:val="21"/>
        </w:rPr>
        <w:t>（二）为在中国境外使用而进行采购的；</w:t>
      </w:r>
    </w:p>
    <w:p>
      <w:pPr>
        <w:pStyle w:val="12"/>
        <w:ind w:firstLine="0" w:firstLineChars="0"/>
        <w:rPr>
          <w:sz w:val="21"/>
          <w:szCs w:val="21"/>
        </w:rPr>
      </w:pPr>
      <w:r>
        <w:rPr>
          <w:sz w:val="21"/>
          <w:szCs w:val="21"/>
        </w:rPr>
        <w:t>（三）其他法律、行政法规另有规定的。</w:t>
      </w:r>
    </w:p>
    <w:p>
      <w:pPr>
        <w:pStyle w:val="12"/>
        <w:ind w:firstLine="0" w:firstLineChars="0"/>
        <w:rPr>
          <w:sz w:val="21"/>
          <w:szCs w:val="21"/>
        </w:rPr>
      </w:pPr>
      <w:r>
        <w:rPr>
          <w:sz w:val="21"/>
          <w:szCs w:val="21"/>
        </w:rPr>
        <w:t>上述本国货物、工程和服务的界定，依照国务院有关规定执行。</w:t>
      </w:r>
    </w:p>
    <w:p>
      <w:pPr>
        <w:pStyle w:val="12"/>
        <w:ind w:firstLine="0" w:firstLineChars="0"/>
        <w:rPr>
          <w:sz w:val="21"/>
          <w:szCs w:val="21"/>
        </w:rPr>
      </w:pPr>
      <w:r>
        <w:rPr>
          <w:sz w:val="21"/>
          <w:szCs w:val="21"/>
        </w:rPr>
        <w:t>2如有外方社会资本方的，对本国社会资本的优惠措施及幅度：无。</w:t>
      </w:r>
    </w:p>
    <w:p>
      <w:pPr>
        <w:pStyle w:val="12"/>
        <w:ind w:firstLine="0" w:firstLineChars="0"/>
        <w:rPr>
          <w:sz w:val="21"/>
          <w:szCs w:val="21"/>
        </w:rPr>
      </w:pPr>
      <w:r>
        <w:rPr>
          <w:sz w:val="21"/>
          <w:szCs w:val="21"/>
        </w:rPr>
        <w:t>3外方社会资本采购我国生产的货物和服务要求：外方社会资本应按照我国政府采购政策要求优先采购我国货物和服务。</w:t>
      </w:r>
    </w:p>
    <w:p>
      <w:pPr>
        <w:pStyle w:val="12"/>
        <w:ind w:firstLine="0" w:firstLineChars="0"/>
        <w:rPr>
          <w:b/>
          <w:bCs/>
          <w:sz w:val="22"/>
          <w:szCs w:val="22"/>
        </w:rPr>
      </w:pPr>
      <w:r>
        <w:rPr>
          <w:rFonts w:hint="eastAsia"/>
          <w:b/>
          <w:bCs/>
          <w:sz w:val="22"/>
          <w:szCs w:val="22"/>
          <w:lang w:eastAsia="zh-CN"/>
        </w:rPr>
        <w:t>十一</w:t>
      </w:r>
      <w:r>
        <w:rPr>
          <w:b/>
          <w:bCs/>
          <w:sz w:val="22"/>
          <w:szCs w:val="22"/>
        </w:rPr>
        <w:t>、凡对本次资格预审提出询问，请按以下方式联系</w:t>
      </w:r>
    </w:p>
    <w:p>
      <w:pPr>
        <w:pStyle w:val="12"/>
        <w:ind w:firstLine="0" w:firstLineChars="0"/>
        <w:rPr>
          <w:sz w:val="21"/>
          <w:szCs w:val="21"/>
        </w:rPr>
      </w:pPr>
      <w:r>
        <w:rPr>
          <w:sz w:val="21"/>
          <w:szCs w:val="21"/>
        </w:rPr>
        <w:t>1.采购人信息</w:t>
      </w:r>
    </w:p>
    <w:p>
      <w:pPr>
        <w:pStyle w:val="12"/>
        <w:ind w:firstLine="0" w:firstLineChars="0"/>
        <w:rPr>
          <w:rFonts w:hint="eastAsia"/>
          <w:sz w:val="20"/>
          <w:szCs w:val="20"/>
          <w:lang w:eastAsia="zh-CN"/>
        </w:rPr>
      </w:pPr>
      <w:r>
        <w:rPr>
          <w:sz w:val="20"/>
          <w:szCs w:val="20"/>
        </w:rPr>
        <w:t>名 称：</w:t>
      </w:r>
      <w:r>
        <w:rPr>
          <w:rFonts w:hint="eastAsia"/>
          <w:sz w:val="20"/>
          <w:szCs w:val="20"/>
          <w:lang w:eastAsia="zh-CN"/>
        </w:rPr>
        <w:t>郑州市雁鸣湖生态风景区管理委员会</w:t>
      </w:r>
    </w:p>
    <w:p>
      <w:pPr>
        <w:pStyle w:val="12"/>
        <w:ind w:firstLine="0" w:firstLineChars="0"/>
        <w:rPr>
          <w:rFonts w:hint="eastAsia" w:eastAsia="宋体"/>
          <w:sz w:val="20"/>
          <w:szCs w:val="20"/>
          <w:lang w:eastAsia="zh-CN"/>
        </w:rPr>
      </w:pPr>
      <w:r>
        <w:rPr>
          <w:sz w:val="20"/>
          <w:szCs w:val="20"/>
        </w:rPr>
        <w:t>地址：</w:t>
      </w:r>
      <w:r>
        <w:rPr>
          <w:rFonts w:hint="eastAsia"/>
          <w:sz w:val="20"/>
          <w:szCs w:val="20"/>
          <w:lang w:eastAsia="zh-CN"/>
        </w:rPr>
        <w:t>郑州市雁鸣湖镇雁鸣湖景区管委会院内</w:t>
      </w:r>
    </w:p>
    <w:p>
      <w:pPr>
        <w:pStyle w:val="12"/>
        <w:ind w:firstLine="0" w:firstLineChars="0"/>
        <w:rPr>
          <w:rFonts w:hint="eastAsia"/>
          <w:sz w:val="20"/>
          <w:szCs w:val="20"/>
        </w:rPr>
      </w:pPr>
      <w:r>
        <w:rPr>
          <w:rFonts w:hint="eastAsia"/>
          <w:sz w:val="20"/>
          <w:szCs w:val="20"/>
        </w:rPr>
        <w:t>联系人：</w:t>
      </w:r>
      <w:r>
        <w:rPr>
          <w:rFonts w:hint="eastAsia"/>
          <w:sz w:val="20"/>
          <w:szCs w:val="20"/>
          <w:lang w:eastAsia="zh-CN"/>
        </w:rPr>
        <w:t>宋</w:t>
      </w:r>
      <w:r>
        <w:rPr>
          <w:rFonts w:hint="eastAsia"/>
          <w:sz w:val="20"/>
          <w:szCs w:val="20"/>
        </w:rPr>
        <w:t>老师</w:t>
      </w:r>
    </w:p>
    <w:p>
      <w:pPr>
        <w:pStyle w:val="12"/>
        <w:ind w:firstLine="0" w:firstLineChars="0"/>
        <w:rPr>
          <w:rFonts w:hint="eastAsia"/>
          <w:sz w:val="20"/>
          <w:szCs w:val="20"/>
          <w:lang w:val="en-US" w:eastAsia="zh-CN"/>
        </w:rPr>
      </w:pPr>
      <w:r>
        <w:rPr>
          <w:sz w:val="20"/>
          <w:szCs w:val="20"/>
        </w:rPr>
        <w:t>联系方式：</w:t>
      </w:r>
      <w:r>
        <w:rPr>
          <w:rFonts w:hint="eastAsia"/>
          <w:sz w:val="20"/>
          <w:szCs w:val="20"/>
          <w:lang w:val="en-US" w:eastAsia="zh-CN"/>
        </w:rPr>
        <w:t>0371-61131561</w:t>
      </w:r>
    </w:p>
    <w:p>
      <w:pPr>
        <w:pStyle w:val="12"/>
        <w:ind w:firstLine="0" w:firstLineChars="0"/>
        <w:rPr>
          <w:sz w:val="20"/>
          <w:szCs w:val="20"/>
        </w:rPr>
      </w:pPr>
      <w:r>
        <w:rPr>
          <w:sz w:val="20"/>
          <w:szCs w:val="20"/>
        </w:rPr>
        <w:t>2.采购代理机构信息</w:t>
      </w:r>
    </w:p>
    <w:p>
      <w:pPr>
        <w:pStyle w:val="12"/>
        <w:ind w:firstLine="0" w:firstLineChars="0"/>
        <w:rPr>
          <w:rFonts w:hint="eastAsia"/>
          <w:sz w:val="20"/>
          <w:szCs w:val="20"/>
        </w:rPr>
      </w:pPr>
      <w:r>
        <w:rPr>
          <w:rFonts w:hint="eastAsia"/>
          <w:sz w:val="20"/>
          <w:szCs w:val="20"/>
        </w:rPr>
        <w:t>名称：河南永信恒誉工程咨询有限公司</w:t>
      </w:r>
    </w:p>
    <w:p>
      <w:pPr>
        <w:pStyle w:val="12"/>
        <w:ind w:firstLine="0" w:firstLineChars="0"/>
        <w:rPr>
          <w:rFonts w:hint="eastAsia"/>
          <w:sz w:val="20"/>
          <w:szCs w:val="20"/>
        </w:rPr>
      </w:pPr>
      <w:r>
        <w:rPr>
          <w:rFonts w:hint="eastAsia"/>
          <w:sz w:val="20"/>
          <w:szCs w:val="20"/>
        </w:rPr>
        <w:t>地址：</w:t>
      </w:r>
      <w:r>
        <w:rPr>
          <w:rFonts w:hint="eastAsia"/>
          <w:sz w:val="20"/>
          <w:szCs w:val="20"/>
          <w:lang w:val="en-US" w:eastAsia="zh-CN"/>
        </w:rPr>
        <w:t>郑州市金水区金水东路49号绿地原盛国际</w:t>
      </w:r>
    </w:p>
    <w:p>
      <w:pPr>
        <w:pStyle w:val="12"/>
        <w:ind w:firstLine="0" w:firstLineChars="0"/>
        <w:rPr>
          <w:rFonts w:hint="eastAsia" w:eastAsia="宋体"/>
          <w:sz w:val="20"/>
          <w:szCs w:val="20"/>
          <w:lang w:eastAsia="zh-CN"/>
        </w:rPr>
      </w:pPr>
      <w:r>
        <w:rPr>
          <w:rFonts w:hint="eastAsia"/>
          <w:sz w:val="20"/>
          <w:szCs w:val="20"/>
        </w:rPr>
        <w:t>联系人：</w:t>
      </w:r>
      <w:r>
        <w:rPr>
          <w:rFonts w:hint="eastAsia"/>
          <w:sz w:val="20"/>
          <w:szCs w:val="20"/>
          <w:lang w:eastAsia="zh-CN"/>
        </w:rPr>
        <w:t>田女士</w:t>
      </w:r>
    </w:p>
    <w:p>
      <w:pPr>
        <w:pStyle w:val="12"/>
        <w:ind w:firstLine="0" w:firstLineChars="0"/>
        <w:rPr>
          <w:rFonts w:hint="eastAsia" w:eastAsia="宋体"/>
          <w:sz w:val="20"/>
          <w:szCs w:val="20"/>
          <w:lang w:val="en-US" w:eastAsia="zh-CN"/>
        </w:rPr>
      </w:pPr>
      <w:r>
        <w:rPr>
          <w:rFonts w:hint="eastAsia"/>
          <w:sz w:val="20"/>
          <w:szCs w:val="20"/>
        </w:rPr>
        <w:t>联系方式：</w:t>
      </w:r>
      <w:r>
        <w:rPr>
          <w:rFonts w:hint="eastAsia" w:eastAsia="宋体"/>
          <w:sz w:val="20"/>
          <w:szCs w:val="20"/>
          <w:lang w:val="en-US" w:eastAsia="zh-CN"/>
        </w:rPr>
        <w:t>0371-55687011</w:t>
      </w:r>
    </w:p>
    <w:p>
      <w:pPr>
        <w:pStyle w:val="12"/>
        <w:ind w:firstLine="0" w:firstLineChars="0"/>
        <w:rPr>
          <w:rFonts w:hint="eastAsia"/>
          <w:sz w:val="20"/>
          <w:szCs w:val="20"/>
        </w:rPr>
      </w:pPr>
      <w:r>
        <w:rPr>
          <w:rFonts w:hint="eastAsia"/>
          <w:sz w:val="20"/>
          <w:szCs w:val="20"/>
        </w:rPr>
        <w:t>3.项目联系方式</w:t>
      </w:r>
    </w:p>
    <w:p>
      <w:pPr>
        <w:pStyle w:val="12"/>
        <w:ind w:firstLine="0" w:firstLineChars="0"/>
        <w:rPr>
          <w:rFonts w:hint="eastAsia" w:eastAsia="宋体"/>
          <w:sz w:val="20"/>
          <w:szCs w:val="20"/>
          <w:lang w:val="en-US" w:eastAsia="zh-CN"/>
        </w:rPr>
      </w:pPr>
      <w:r>
        <w:rPr>
          <w:rFonts w:hint="eastAsia"/>
          <w:sz w:val="20"/>
          <w:szCs w:val="20"/>
        </w:rPr>
        <w:t>项目联系人：</w:t>
      </w:r>
      <w:r>
        <w:rPr>
          <w:rFonts w:hint="eastAsia"/>
          <w:sz w:val="20"/>
          <w:szCs w:val="20"/>
          <w:lang w:eastAsia="zh-CN"/>
        </w:rPr>
        <w:t>田女士</w:t>
      </w:r>
    </w:p>
    <w:p>
      <w:pPr>
        <w:pStyle w:val="12"/>
        <w:ind w:firstLine="0" w:firstLineChars="0"/>
        <w:rPr>
          <w:rFonts w:hint="eastAsia"/>
          <w:sz w:val="20"/>
          <w:szCs w:val="20"/>
        </w:rPr>
      </w:pPr>
      <w:r>
        <w:rPr>
          <w:rFonts w:hint="eastAsia"/>
          <w:sz w:val="20"/>
          <w:szCs w:val="20"/>
        </w:rPr>
        <w:t>联系方式：0371-55</w:t>
      </w:r>
      <w:r>
        <w:rPr>
          <w:rFonts w:hint="eastAsia"/>
          <w:sz w:val="20"/>
          <w:szCs w:val="20"/>
          <w:lang w:val="en-US" w:eastAsia="zh-CN"/>
        </w:rPr>
        <w:t>687011</w:t>
      </w:r>
    </w:p>
    <w:p>
      <w:pPr>
        <w:widowControl/>
        <w:wordWrap w:val="0"/>
        <w:spacing w:line="360" w:lineRule="auto"/>
        <w:ind w:right="40" w:rightChars="19" w:firstLine="420" w:firstLineChars="200"/>
        <w:rPr>
          <w:rFonts w:ascii="宋体" w:hAnsi="宋体" w:cs="宋体"/>
          <w:sz w:val="21"/>
          <w:szCs w:val="21"/>
        </w:rPr>
      </w:pPr>
    </w:p>
    <w:p>
      <w:pPr>
        <w:rPr>
          <w:rFonts w:hint="eastAsia" w:ascii="宋体" w:hAnsi="宋体" w:cs="宋体"/>
          <w:sz w:val="18"/>
          <w:szCs w:val="16"/>
        </w:rPr>
      </w:pPr>
    </w:p>
    <w:p>
      <w:pPr>
        <w:pStyle w:val="3"/>
        <w:numPr>
          <w:ilvl w:val="0"/>
          <w:numId w:val="0"/>
        </w:numPr>
        <w:spacing w:before="120" w:after="120" w:line="240" w:lineRule="auto"/>
        <w:jc w:val="both"/>
        <w:rPr>
          <w:rFonts w:hint="eastAsia" w:ascii="宋体" w:hAnsi="宋体" w:cs="宋体"/>
          <w:sz w:val="36"/>
          <w:szCs w:val="36"/>
        </w:rPr>
      </w:pPr>
    </w:p>
    <w:p>
      <w:pPr>
        <w:pStyle w:val="3"/>
        <w:numPr>
          <w:ilvl w:val="0"/>
          <w:numId w:val="0"/>
        </w:numPr>
        <w:spacing w:before="120" w:after="120" w:line="240" w:lineRule="auto"/>
        <w:ind w:firstLine="6720" w:firstLineChars="2800"/>
        <w:jc w:val="both"/>
        <w:rPr>
          <w:rFonts w:hint="eastAsia" w:ascii="宋体" w:hAnsi="宋体" w:cs="宋体"/>
          <w:b w:val="0"/>
          <w:bCs/>
          <w:sz w:val="24"/>
          <w:szCs w:val="24"/>
          <w:lang w:val="en-US" w:eastAsia="zh-CN"/>
        </w:rPr>
      </w:pPr>
    </w:p>
    <w:p>
      <w:pPr>
        <w:pStyle w:val="3"/>
        <w:numPr>
          <w:ilvl w:val="0"/>
          <w:numId w:val="0"/>
        </w:numPr>
        <w:spacing w:before="120" w:after="120" w:line="240" w:lineRule="auto"/>
        <w:ind w:firstLine="6720" w:firstLineChars="2800"/>
        <w:jc w:val="both"/>
        <w:rPr>
          <w:rFonts w:hint="eastAsia" w:ascii="宋体" w:hAnsi="宋体" w:cs="宋体"/>
          <w:sz w:val="36"/>
          <w:szCs w:val="36"/>
        </w:rPr>
      </w:pPr>
      <w:r>
        <w:rPr>
          <w:rFonts w:hint="eastAsia" w:ascii="宋体" w:hAnsi="宋体" w:cs="宋体"/>
          <w:b w:val="0"/>
          <w:bCs/>
          <w:sz w:val="24"/>
          <w:szCs w:val="24"/>
          <w:lang w:val="en-US" w:eastAsia="zh-CN"/>
        </w:rPr>
        <w:t>2022年7月14日</w:t>
      </w:r>
      <w:r>
        <w:rPr>
          <w:rFonts w:hint="eastAsia" w:ascii="宋体" w:hAnsi="宋体" w:cs="宋体"/>
          <w:sz w:val="36"/>
          <w:szCs w:val="36"/>
        </w:rPr>
        <w:br w:type="page"/>
      </w:r>
      <w:bookmarkStart w:id="8" w:name="_Toc8719"/>
      <w:r>
        <w:rPr>
          <w:rFonts w:hint="eastAsia" w:ascii="宋体" w:hAnsi="宋体" w:cs="宋体"/>
          <w:sz w:val="36"/>
          <w:szCs w:val="36"/>
          <w:lang w:val="en-US" w:eastAsia="zh-CN"/>
        </w:rPr>
        <w:t xml:space="preserve">               </w:t>
      </w:r>
      <w:r>
        <w:rPr>
          <w:rFonts w:hint="eastAsia" w:ascii="宋体" w:hAnsi="宋体" w:cs="宋体"/>
          <w:sz w:val="36"/>
          <w:szCs w:val="36"/>
        </w:rPr>
        <w:t>第二章 申请人须知</w:t>
      </w:r>
      <w:bookmarkEnd w:id="8"/>
    </w:p>
    <w:p>
      <w:pPr>
        <w:rPr>
          <w:rFonts w:hint="eastAsia" w:ascii="宋体" w:hAnsi="宋体" w:cs="宋体"/>
          <w:kern w:val="0"/>
          <w:sz w:val="24"/>
          <w:szCs w:val="24"/>
        </w:rPr>
      </w:pPr>
      <w:bookmarkStart w:id="9" w:name="_Toc470192692"/>
    </w:p>
    <w:p>
      <w:pPr>
        <w:jc w:val="center"/>
        <w:rPr>
          <w:rFonts w:hint="eastAsia" w:ascii="宋体" w:hAnsi="宋体" w:cs="宋体"/>
          <w:kern w:val="0"/>
          <w:sz w:val="24"/>
          <w:szCs w:val="24"/>
        </w:rPr>
      </w:pPr>
      <w:r>
        <w:rPr>
          <w:rFonts w:hint="eastAsia" w:ascii="宋体" w:hAnsi="宋体" w:cs="宋体"/>
          <w:b/>
          <w:bCs/>
          <w:kern w:val="0"/>
          <w:sz w:val="30"/>
          <w:szCs w:val="30"/>
        </w:rPr>
        <w:t>申请人须知前附表</w:t>
      </w:r>
      <w:bookmarkEnd w:id="9"/>
    </w:p>
    <w:tbl>
      <w:tblPr>
        <w:tblStyle w:val="14"/>
        <w:tblW w:w="9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556"/>
        <w:gridCol w:w="7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974" w:type="dxa"/>
            <w:noWrap w:val="0"/>
            <w:vAlign w:val="center"/>
          </w:tcPr>
          <w:p>
            <w:pPr>
              <w:autoSpaceDE w:val="0"/>
              <w:autoSpaceDN w:val="0"/>
              <w:spacing w:line="360" w:lineRule="auto"/>
              <w:ind w:left="1255" w:hanging="1255" w:hangingChars="521"/>
              <w:jc w:val="center"/>
              <w:rPr>
                <w:rFonts w:hint="eastAsia" w:ascii="宋体" w:hAnsi="宋体" w:cs="宋体"/>
                <w:b/>
                <w:kern w:val="0"/>
                <w:sz w:val="24"/>
                <w:szCs w:val="24"/>
              </w:rPr>
            </w:pPr>
            <w:r>
              <w:rPr>
                <w:rFonts w:hint="eastAsia" w:ascii="宋体" w:hAnsi="宋体" w:cs="宋体"/>
                <w:b/>
                <w:kern w:val="0"/>
                <w:sz w:val="24"/>
                <w:szCs w:val="24"/>
              </w:rPr>
              <w:t>条款号</w:t>
            </w:r>
          </w:p>
        </w:tc>
        <w:tc>
          <w:tcPr>
            <w:tcW w:w="1556" w:type="dxa"/>
            <w:noWrap w:val="0"/>
            <w:vAlign w:val="center"/>
          </w:tcPr>
          <w:p>
            <w:pPr>
              <w:autoSpaceDE w:val="0"/>
              <w:autoSpaceDN w:val="0"/>
              <w:spacing w:line="360" w:lineRule="auto"/>
              <w:ind w:left="1255" w:hanging="1255" w:hangingChars="521"/>
              <w:jc w:val="center"/>
              <w:rPr>
                <w:rFonts w:hint="eastAsia" w:ascii="宋体" w:hAnsi="宋体" w:cs="宋体"/>
                <w:b/>
                <w:kern w:val="0"/>
                <w:sz w:val="24"/>
                <w:szCs w:val="24"/>
              </w:rPr>
            </w:pPr>
            <w:r>
              <w:rPr>
                <w:rFonts w:hint="eastAsia" w:ascii="宋体" w:hAnsi="宋体" w:cs="宋体"/>
                <w:b/>
                <w:kern w:val="0"/>
                <w:sz w:val="24"/>
                <w:szCs w:val="24"/>
              </w:rPr>
              <w:t>条款名称</w:t>
            </w:r>
          </w:p>
        </w:tc>
        <w:tc>
          <w:tcPr>
            <w:tcW w:w="7337" w:type="dxa"/>
            <w:noWrap w:val="0"/>
            <w:vAlign w:val="center"/>
          </w:tcPr>
          <w:p>
            <w:pPr>
              <w:autoSpaceDE w:val="0"/>
              <w:autoSpaceDN w:val="0"/>
              <w:spacing w:line="360" w:lineRule="auto"/>
              <w:ind w:left="1255" w:hanging="1255" w:hangingChars="521"/>
              <w:jc w:val="center"/>
              <w:rPr>
                <w:rFonts w:hint="eastAsia" w:ascii="宋体" w:hAnsi="宋体" w:cs="宋体"/>
                <w:b/>
                <w:kern w:val="0"/>
                <w:sz w:val="24"/>
                <w:szCs w:val="24"/>
              </w:rPr>
            </w:pPr>
            <w:r>
              <w:rPr>
                <w:rFonts w:hint="eastAsia" w:ascii="宋体" w:hAnsi="宋体" w:cs="宋体"/>
                <w:b/>
                <w:kern w:val="0"/>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974" w:type="dxa"/>
            <w:noWrap w:val="0"/>
            <w:vAlign w:val="center"/>
          </w:tcPr>
          <w:p>
            <w:pPr>
              <w:autoSpaceDE w:val="0"/>
              <w:autoSpaceDN w:val="0"/>
              <w:spacing w:line="360" w:lineRule="auto"/>
              <w:ind w:left="1250" w:hanging="1250" w:hangingChars="521"/>
              <w:jc w:val="center"/>
              <w:rPr>
                <w:rFonts w:hint="eastAsia" w:ascii="宋体" w:hAnsi="宋体" w:cs="宋体"/>
                <w:kern w:val="0"/>
                <w:sz w:val="24"/>
                <w:szCs w:val="24"/>
              </w:rPr>
            </w:pPr>
            <w:r>
              <w:rPr>
                <w:rFonts w:hint="eastAsia" w:ascii="宋体" w:hAnsi="宋体" w:cs="宋体"/>
                <w:kern w:val="0"/>
                <w:sz w:val="24"/>
                <w:szCs w:val="24"/>
              </w:rPr>
              <w:t>1.1.1</w:t>
            </w:r>
          </w:p>
        </w:tc>
        <w:tc>
          <w:tcPr>
            <w:tcW w:w="1556" w:type="dxa"/>
            <w:noWrap w:val="0"/>
            <w:vAlign w:val="center"/>
          </w:tcPr>
          <w:p>
            <w:pPr>
              <w:autoSpaceDE w:val="0"/>
              <w:autoSpaceDN w:val="0"/>
              <w:spacing w:line="360" w:lineRule="auto"/>
              <w:ind w:left="1250" w:hanging="1146" w:hangingChars="521"/>
              <w:rPr>
                <w:rFonts w:hint="eastAsia" w:ascii="宋体" w:hAnsi="宋体" w:cs="宋体"/>
                <w:kern w:val="0"/>
                <w:sz w:val="22"/>
                <w:szCs w:val="22"/>
              </w:rPr>
            </w:pPr>
            <w:r>
              <w:rPr>
                <w:rFonts w:hint="eastAsia" w:ascii="宋体" w:hAnsi="宋体" w:cs="宋体"/>
                <w:kern w:val="0"/>
                <w:sz w:val="22"/>
                <w:szCs w:val="22"/>
              </w:rPr>
              <w:t>采购人</w:t>
            </w:r>
          </w:p>
        </w:tc>
        <w:tc>
          <w:tcPr>
            <w:tcW w:w="7337" w:type="dxa"/>
            <w:noWrap w:val="0"/>
            <w:vAlign w:val="center"/>
          </w:tcPr>
          <w:p>
            <w:pPr>
              <w:pStyle w:val="12"/>
              <w:ind w:firstLine="0" w:firstLineChars="0"/>
              <w:rPr>
                <w:rFonts w:hint="eastAsia" w:ascii="宋体" w:hAnsi="宋体" w:cs="宋体"/>
                <w:kern w:val="0"/>
                <w:sz w:val="22"/>
                <w:szCs w:val="18"/>
                <w:lang w:eastAsia="zh-CN"/>
              </w:rPr>
            </w:pPr>
            <w:r>
              <w:rPr>
                <w:rFonts w:hint="eastAsia" w:ascii="宋体" w:hAnsi="宋体" w:cs="宋体"/>
                <w:kern w:val="0"/>
                <w:sz w:val="22"/>
                <w:szCs w:val="18"/>
              </w:rPr>
              <w:t>名 称：</w:t>
            </w:r>
            <w:r>
              <w:rPr>
                <w:rFonts w:hint="eastAsia"/>
                <w:sz w:val="20"/>
                <w:szCs w:val="20"/>
                <w:lang w:eastAsia="zh-CN"/>
              </w:rPr>
              <w:t>郑州市雁鸣湖生态风景区管理委员会</w:t>
            </w:r>
          </w:p>
          <w:p>
            <w:pPr>
              <w:pStyle w:val="12"/>
              <w:ind w:firstLine="0" w:firstLineChars="0"/>
              <w:rPr>
                <w:rFonts w:hint="eastAsia" w:ascii="宋体" w:hAnsi="宋体" w:cs="宋体"/>
                <w:kern w:val="0"/>
                <w:sz w:val="22"/>
                <w:szCs w:val="18"/>
                <w:lang w:eastAsia="zh-CN"/>
              </w:rPr>
            </w:pPr>
            <w:r>
              <w:rPr>
                <w:rFonts w:hint="eastAsia" w:ascii="宋体" w:hAnsi="宋体" w:cs="宋体"/>
                <w:kern w:val="0"/>
                <w:sz w:val="22"/>
                <w:szCs w:val="18"/>
              </w:rPr>
              <w:t>地址：</w:t>
            </w:r>
            <w:r>
              <w:rPr>
                <w:rFonts w:hint="eastAsia" w:ascii="宋体" w:hAnsi="宋体" w:cs="宋体"/>
                <w:kern w:val="0"/>
                <w:sz w:val="22"/>
                <w:szCs w:val="18"/>
                <w:lang w:eastAsia="zh-CN"/>
              </w:rPr>
              <w:t>郑州市雁鸣湖镇雁鸣湖景区管委会院内</w:t>
            </w:r>
          </w:p>
          <w:p>
            <w:pPr>
              <w:pStyle w:val="12"/>
              <w:ind w:firstLine="0" w:firstLineChars="0"/>
              <w:rPr>
                <w:rFonts w:hint="eastAsia" w:ascii="宋体" w:hAnsi="宋体" w:cs="宋体"/>
                <w:kern w:val="0"/>
                <w:sz w:val="22"/>
                <w:szCs w:val="18"/>
              </w:rPr>
            </w:pPr>
            <w:r>
              <w:rPr>
                <w:rFonts w:hint="eastAsia" w:ascii="宋体" w:hAnsi="宋体" w:cs="宋体"/>
                <w:kern w:val="0"/>
                <w:sz w:val="22"/>
                <w:szCs w:val="18"/>
              </w:rPr>
              <w:t>联系人：</w:t>
            </w:r>
            <w:r>
              <w:rPr>
                <w:rFonts w:hint="eastAsia" w:ascii="宋体" w:hAnsi="宋体" w:cs="宋体"/>
                <w:kern w:val="0"/>
                <w:sz w:val="22"/>
                <w:szCs w:val="18"/>
                <w:lang w:eastAsia="zh-CN"/>
              </w:rPr>
              <w:t>宋</w:t>
            </w:r>
            <w:r>
              <w:rPr>
                <w:rFonts w:hint="eastAsia" w:ascii="宋体" w:hAnsi="宋体" w:cs="宋体"/>
                <w:kern w:val="0"/>
                <w:sz w:val="22"/>
                <w:szCs w:val="18"/>
              </w:rPr>
              <w:t>老师</w:t>
            </w:r>
          </w:p>
          <w:p>
            <w:pPr>
              <w:pStyle w:val="12"/>
              <w:ind w:firstLine="0" w:firstLineChars="0"/>
              <w:rPr>
                <w:rFonts w:hint="eastAsia" w:ascii="宋体" w:hAnsi="宋体" w:cs="宋体"/>
                <w:kern w:val="0"/>
                <w:sz w:val="22"/>
                <w:szCs w:val="18"/>
              </w:rPr>
            </w:pPr>
            <w:r>
              <w:rPr>
                <w:rFonts w:hint="eastAsia" w:ascii="宋体" w:hAnsi="宋体" w:cs="宋体"/>
                <w:kern w:val="0"/>
                <w:sz w:val="22"/>
                <w:szCs w:val="18"/>
              </w:rPr>
              <w:t>联系方式：</w:t>
            </w:r>
            <w:r>
              <w:rPr>
                <w:rFonts w:hint="eastAsia" w:ascii="宋体" w:hAnsi="宋体" w:cs="宋体"/>
                <w:kern w:val="0"/>
                <w:sz w:val="22"/>
                <w:szCs w:val="18"/>
                <w:lang w:val="en-US" w:eastAsia="zh-CN"/>
              </w:rPr>
              <w:t>0371-61131561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974" w:type="dxa"/>
            <w:noWrap w:val="0"/>
            <w:vAlign w:val="center"/>
          </w:tcPr>
          <w:p>
            <w:pPr>
              <w:autoSpaceDE w:val="0"/>
              <w:autoSpaceDN w:val="0"/>
              <w:spacing w:line="360" w:lineRule="auto"/>
              <w:ind w:left="1250" w:hanging="1250" w:hangingChars="521"/>
              <w:jc w:val="center"/>
              <w:rPr>
                <w:rFonts w:hint="eastAsia" w:ascii="宋体" w:hAnsi="宋体" w:cs="宋体"/>
                <w:kern w:val="0"/>
                <w:sz w:val="24"/>
                <w:szCs w:val="24"/>
              </w:rPr>
            </w:pPr>
            <w:r>
              <w:rPr>
                <w:rFonts w:hint="eastAsia" w:ascii="宋体" w:hAnsi="宋体" w:cs="宋体"/>
                <w:kern w:val="0"/>
                <w:sz w:val="24"/>
                <w:szCs w:val="24"/>
              </w:rPr>
              <w:t>1.1.2</w:t>
            </w:r>
          </w:p>
        </w:tc>
        <w:tc>
          <w:tcPr>
            <w:tcW w:w="1556" w:type="dxa"/>
            <w:noWrap w:val="0"/>
            <w:vAlign w:val="center"/>
          </w:tcPr>
          <w:p>
            <w:pPr>
              <w:autoSpaceDE w:val="0"/>
              <w:autoSpaceDN w:val="0"/>
              <w:spacing w:line="360" w:lineRule="auto"/>
              <w:ind w:left="1250" w:hanging="1146" w:hangingChars="521"/>
              <w:rPr>
                <w:rFonts w:hint="eastAsia" w:ascii="宋体" w:hAnsi="宋体" w:cs="宋体"/>
                <w:kern w:val="0"/>
                <w:sz w:val="22"/>
                <w:szCs w:val="22"/>
              </w:rPr>
            </w:pPr>
            <w:r>
              <w:rPr>
                <w:rFonts w:hint="eastAsia" w:ascii="宋体" w:hAnsi="宋体" w:cs="宋体"/>
                <w:kern w:val="0"/>
                <w:sz w:val="22"/>
                <w:szCs w:val="22"/>
              </w:rPr>
              <w:t>采购代理机构</w:t>
            </w:r>
          </w:p>
        </w:tc>
        <w:tc>
          <w:tcPr>
            <w:tcW w:w="7337" w:type="dxa"/>
            <w:noWrap w:val="0"/>
            <w:vAlign w:val="center"/>
          </w:tcPr>
          <w:p>
            <w:pPr>
              <w:pStyle w:val="12"/>
              <w:ind w:firstLine="0" w:firstLineChars="0"/>
              <w:rPr>
                <w:rFonts w:hint="eastAsia"/>
                <w:sz w:val="22"/>
                <w:szCs w:val="22"/>
              </w:rPr>
            </w:pPr>
            <w:r>
              <w:rPr>
                <w:rFonts w:hint="eastAsia"/>
                <w:sz w:val="22"/>
                <w:szCs w:val="22"/>
              </w:rPr>
              <w:t>名称：河南永信恒誉工程咨询有限公司</w:t>
            </w:r>
          </w:p>
          <w:p>
            <w:pPr>
              <w:pStyle w:val="12"/>
              <w:ind w:firstLine="0" w:firstLineChars="0"/>
              <w:rPr>
                <w:rFonts w:hint="eastAsia"/>
                <w:sz w:val="22"/>
                <w:szCs w:val="22"/>
              </w:rPr>
            </w:pPr>
            <w:r>
              <w:rPr>
                <w:rFonts w:hint="eastAsia"/>
                <w:sz w:val="22"/>
                <w:szCs w:val="22"/>
              </w:rPr>
              <w:t>地址：</w:t>
            </w:r>
            <w:r>
              <w:rPr>
                <w:rFonts w:hint="eastAsia"/>
                <w:sz w:val="22"/>
                <w:szCs w:val="22"/>
                <w:lang w:val="en-US" w:eastAsia="zh-CN"/>
              </w:rPr>
              <w:t>郑州市金水区金水东路49号绿地原盛国际</w:t>
            </w:r>
          </w:p>
          <w:p>
            <w:pPr>
              <w:pStyle w:val="12"/>
              <w:ind w:firstLine="0" w:firstLineChars="0"/>
              <w:rPr>
                <w:rFonts w:hint="eastAsia" w:eastAsia="宋体"/>
                <w:sz w:val="22"/>
                <w:szCs w:val="22"/>
                <w:lang w:eastAsia="zh-CN"/>
              </w:rPr>
            </w:pPr>
            <w:r>
              <w:rPr>
                <w:rFonts w:hint="eastAsia"/>
                <w:sz w:val="22"/>
                <w:szCs w:val="22"/>
              </w:rPr>
              <w:t>联系人：</w:t>
            </w:r>
            <w:r>
              <w:rPr>
                <w:rFonts w:hint="eastAsia"/>
                <w:sz w:val="22"/>
                <w:szCs w:val="22"/>
                <w:lang w:eastAsia="zh-CN"/>
              </w:rPr>
              <w:t>田女士</w:t>
            </w:r>
          </w:p>
          <w:p>
            <w:pPr>
              <w:pStyle w:val="12"/>
              <w:ind w:firstLine="0" w:firstLineChars="0"/>
              <w:rPr>
                <w:rFonts w:hint="eastAsia" w:ascii="宋体" w:hAnsi="宋体" w:cs="宋体"/>
                <w:sz w:val="22"/>
                <w:szCs w:val="18"/>
              </w:rPr>
            </w:pPr>
            <w:r>
              <w:rPr>
                <w:rFonts w:hint="eastAsia"/>
                <w:sz w:val="22"/>
                <w:szCs w:val="22"/>
              </w:rPr>
              <w:t>联系方式：</w:t>
            </w:r>
            <w:r>
              <w:rPr>
                <w:rFonts w:hint="eastAsia" w:eastAsia="宋体"/>
                <w:sz w:val="20"/>
                <w:szCs w:val="20"/>
                <w:lang w:val="en-US" w:eastAsia="zh-CN"/>
              </w:rPr>
              <w:t>0371-55687011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74" w:type="dxa"/>
            <w:noWrap w:val="0"/>
            <w:vAlign w:val="center"/>
          </w:tcPr>
          <w:p>
            <w:pPr>
              <w:autoSpaceDE w:val="0"/>
              <w:autoSpaceDN w:val="0"/>
              <w:spacing w:line="360" w:lineRule="auto"/>
              <w:ind w:left="1250" w:hanging="1250" w:hangingChars="521"/>
              <w:jc w:val="center"/>
              <w:rPr>
                <w:rFonts w:hint="eastAsia" w:ascii="宋体" w:hAnsi="宋体" w:cs="宋体"/>
                <w:kern w:val="0"/>
                <w:sz w:val="24"/>
                <w:szCs w:val="24"/>
              </w:rPr>
            </w:pPr>
            <w:r>
              <w:rPr>
                <w:rFonts w:hint="eastAsia" w:ascii="宋体" w:hAnsi="宋体" w:cs="宋体"/>
                <w:kern w:val="0"/>
                <w:sz w:val="24"/>
                <w:szCs w:val="24"/>
              </w:rPr>
              <w:t>1.2.1</w:t>
            </w:r>
          </w:p>
        </w:tc>
        <w:tc>
          <w:tcPr>
            <w:tcW w:w="1556" w:type="dxa"/>
            <w:noWrap w:val="0"/>
            <w:vAlign w:val="center"/>
          </w:tcPr>
          <w:p>
            <w:pPr>
              <w:autoSpaceDE w:val="0"/>
              <w:autoSpaceDN w:val="0"/>
              <w:spacing w:line="360" w:lineRule="auto"/>
              <w:ind w:left="1250" w:hanging="1146" w:hangingChars="521"/>
              <w:rPr>
                <w:rFonts w:hint="eastAsia" w:ascii="宋体" w:hAnsi="宋体" w:cs="宋体"/>
                <w:kern w:val="0"/>
                <w:sz w:val="22"/>
                <w:szCs w:val="22"/>
              </w:rPr>
            </w:pPr>
            <w:r>
              <w:rPr>
                <w:rFonts w:hint="eastAsia" w:ascii="宋体" w:hAnsi="宋体" w:cs="宋体"/>
                <w:kern w:val="0"/>
                <w:sz w:val="22"/>
                <w:szCs w:val="22"/>
              </w:rPr>
              <w:t>项目名称</w:t>
            </w:r>
          </w:p>
        </w:tc>
        <w:tc>
          <w:tcPr>
            <w:tcW w:w="7337" w:type="dxa"/>
            <w:noWrap w:val="0"/>
            <w:vAlign w:val="center"/>
          </w:tcPr>
          <w:p>
            <w:pPr>
              <w:wordWrap w:val="0"/>
              <w:autoSpaceDE w:val="0"/>
              <w:autoSpaceDN w:val="0"/>
              <w:spacing w:line="360" w:lineRule="auto"/>
              <w:jc w:val="left"/>
              <w:rPr>
                <w:rFonts w:hint="eastAsia" w:ascii="宋体" w:hAnsi="宋体" w:cs="宋体"/>
                <w:sz w:val="22"/>
                <w:szCs w:val="22"/>
              </w:rPr>
            </w:pPr>
            <w:r>
              <w:rPr>
                <w:rFonts w:hint="eastAsia" w:ascii="宋体" w:hAnsi="宋体" w:cs="宋体"/>
                <w:sz w:val="22"/>
                <w:szCs w:val="22"/>
              </w:rPr>
              <w:t>中牟县雁鸣湖PPP项目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74" w:type="dxa"/>
            <w:noWrap w:val="0"/>
            <w:vAlign w:val="center"/>
          </w:tcPr>
          <w:p>
            <w:pPr>
              <w:autoSpaceDE w:val="0"/>
              <w:autoSpaceDN w:val="0"/>
              <w:spacing w:line="360" w:lineRule="auto"/>
              <w:ind w:left="1250" w:hanging="1250" w:hangingChars="521"/>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1.2.1</w:t>
            </w:r>
          </w:p>
        </w:tc>
        <w:tc>
          <w:tcPr>
            <w:tcW w:w="1556" w:type="dxa"/>
            <w:noWrap w:val="0"/>
            <w:vAlign w:val="center"/>
          </w:tcPr>
          <w:p>
            <w:pPr>
              <w:autoSpaceDE w:val="0"/>
              <w:autoSpaceDN w:val="0"/>
              <w:spacing w:line="360" w:lineRule="auto"/>
              <w:ind w:left="1250" w:hanging="1146" w:hangingChars="521"/>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标段名称</w:t>
            </w:r>
          </w:p>
        </w:tc>
        <w:tc>
          <w:tcPr>
            <w:tcW w:w="7337" w:type="dxa"/>
            <w:noWrap w:val="0"/>
            <w:vAlign w:val="center"/>
          </w:tcPr>
          <w:p>
            <w:pPr>
              <w:wordWrap w:val="0"/>
              <w:autoSpaceDE w:val="0"/>
              <w:autoSpaceDN w:val="0"/>
              <w:spacing w:line="360" w:lineRule="auto"/>
              <w:jc w:val="left"/>
              <w:rPr>
                <w:rFonts w:hint="eastAsia" w:ascii="宋体" w:hAnsi="宋体" w:cs="宋体"/>
                <w:sz w:val="22"/>
                <w:szCs w:val="22"/>
                <w:lang w:val="en-US" w:eastAsia="zh-CN"/>
              </w:rPr>
            </w:pPr>
            <w:r>
              <w:rPr>
                <w:rFonts w:hint="eastAsia" w:ascii="宋体" w:hAnsi="宋体" w:cs="宋体"/>
                <w:sz w:val="22"/>
                <w:szCs w:val="22"/>
                <w:lang w:eastAsia="zh-CN"/>
              </w:rPr>
              <w:t>一标段：</w:t>
            </w:r>
            <w:r>
              <w:rPr>
                <w:rFonts w:hint="eastAsia" w:ascii="宋体" w:hAnsi="宋体" w:cs="宋体"/>
                <w:sz w:val="22"/>
                <w:szCs w:val="22"/>
                <w:lang w:val="en-US" w:eastAsia="zh-CN"/>
              </w:rPr>
              <w:t>中牟县雁鸣湖景区道路综合提升项目（一期）</w:t>
            </w:r>
          </w:p>
          <w:p>
            <w:pPr>
              <w:wordWrap w:val="0"/>
              <w:autoSpaceDE w:val="0"/>
              <w:autoSpaceDN w:val="0"/>
              <w:spacing w:line="360" w:lineRule="auto"/>
              <w:jc w:val="left"/>
              <w:rPr>
                <w:rFonts w:hint="eastAsia"/>
                <w:lang w:eastAsia="zh-CN"/>
              </w:rPr>
            </w:pPr>
            <w:r>
              <w:rPr>
                <w:rFonts w:hint="eastAsia" w:ascii="宋体" w:hAnsi="宋体" w:cs="宋体"/>
                <w:sz w:val="22"/>
                <w:szCs w:val="22"/>
                <w:lang w:eastAsia="zh-CN"/>
              </w:rPr>
              <w:t>二标段：</w:t>
            </w:r>
            <w:r>
              <w:rPr>
                <w:rFonts w:hint="eastAsia" w:ascii="宋体" w:hAnsi="宋体" w:cs="宋体"/>
                <w:sz w:val="22"/>
                <w:szCs w:val="22"/>
                <w:lang w:val="en-US" w:eastAsia="zh-CN"/>
              </w:rPr>
              <w:t>中牟县雁鸣湖生态综合治理（一期）PPP项目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74" w:type="dxa"/>
            <w:noWrap w:val="0"/>
            <w:vAlign w:val="center"/>
          </w:tcPr>
          <w:p>
            <w:pPr>
              <w:autoSpaceDE w:val="0"/>
              <w:autoSpaceDN w:val="0"/>
              <w:spacing w:line="360" w:lineRule="auto"/>
              <w:ind w:left="1250" w:hanging="1250" w:hangingChars="521"/>
              <w:jc w:val="center"/>
              <w:rPr>
                <w:rFonts w:hint="eastAsia" w:ascii="宋体" w:hAnsi="宋体" w:cs="宋体"/>
                <w:kern w:val="0"/>
                <w:sz w:val="24"/>
                <w:szCs w:val="24"/>
              </w:rPr>
            </w:pPr>
            <w:r>
              <w:rPr>
                <w:rFonts w:hint="eastAsia" w:ascii="宋体" w:hAnsi="宋体" w:cs="宋体"/>
                <w:kern w:val="0"/>
                <w:sz w:val="24"/>
                <w:szCs w:val="24"/>
              </w:rPr>
              <w:t>1.2.2</w:t>
            </w:r>
          </w:p>
        </w:tc>
        <w:tc>
          <w:tcPr>
            <w:tcW w:w="1556" w:type="dxa"/>
            <w:noWrap w:val="0"/>
            <w:vAlign w:val="center"/>
          </w:tcPr>
          <w:p>
            <w:pPr>
              <w:autoSpaceDE w:val="0"/>
              <w:autoSpaceDN w:val="0"/>
              <w:spacing w:line="360" w:lineRule="auto"/>
              <w:ind w:left="1250" w:hanging="1146" w:hangingChars="521"/>
              <w:rPr>
                <w:rFonts w:hint="eastAsia" w:ascii="宋体" w:hAnsi="宋体" w:cs="宋体"/>
                <w:kern w:val="0"/>
                <w:sz w:val="22"/>
                <w:szCs w:val="22"/>
              </w:rPr>
            </w:pPr>
            <w:r>
              <w:rPr>
                <w:rFonts w:hint="eastAsia" w:ascii="宋体" w:hAnsi="宋体" w:cs="宋体"/>
                <w:kern w:val="0"/>
                <w:sz w:val="22"/>
                <w:szCs w:val="22"/>
              </w:rPr>
              <w:t>采购方式</w:t>
            </w:r>
          </w:p>
        </w:tc>
        <w:tc>
          <w:tcPr>
            <w:tcW w:w="7337" w:type="dxa"/>
            <w:noWrap w:val="0"/>
            <w:vAlign w:val="center"/>
          </w:tcPr>
          <w:p>
            <w:pPr>
              <w:spacing w:line="360" w:lineRule="auto"/>
              <w:rPr>
                <w:rFonts w:hint="eastAsia" w:ascii="宋体" w:hAnsi="宋体" w:cs="宋体"/>
                <w:sz w:val="22"/>
                <w:szCs w:val="22"/>
              </w:rPr>
            </w:pPr>
            <w:r>
              <w:rPr>
                <w:rFonts w:hint="eastAsia" w:ascii="宋体" w:hAnsi="宋体" w:cs="宋体"/>
                <w:sz w:val="22"/>
                <w:szCs w:val="22"/>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74" w:type="dxa"/>
            <w:noWrap w:val="0"/>
            <w:vAlign w:val="center"/>
          </w:tcPr>
          <w:p>
            <w:pPr>
              <w:autoSpaceDE w:val="0"/>
              <w:autoSpaceDN w:val="0"/>
              <w:spacing w:line="360" w:lineRule="auto"/>
              <w:ind w:left="1250" w:hanging="1250" w:hangingChars="521"/>
              <w:jc w:val="center"/>
              <w:rPr>
                <w:rFonts w:hint="eastAsia" w:ascii="宋体" w:hAnsi="宋体" w:cs="宋体"/>
                <w:kern w:val="0"/>
                <w:sz w:val="24"/>
                <w:szCs w:val="24"/>
              </w:rPr>
            </w:pPr>
            <w:r>
              <w:rPr>
                <w:rFonts w:hint="eastAsia" w:ascii="宋体" w:hAnsi="宋体" w:cs="宋体"/>
                <w:kern w:val="0"/>
                <w:sz w:val="24"/>
                <w:szCs w:val="24"/>
              </w:rPr>
              <w:t>1.3</w:t>
            </w:r>
          </w:p>
        </w:tc>
        <w:tc>
          <w:tcPr>
            <w:tcW w:w="1556" w:type="dxa"/>
            <w:noWrap w:val="0"/>
            <w:vAlign w:val="center"/>
          </w:tcPr>
          <w:p>
            <w:pPr>
              <w:autoSpaceDE w:val="0"/>
              <w:autoSpaceDN w:val="0"/>
              <w:spacing w:line="360" w:lineRule="auto"/>
              <w:ind w:left="1250" w:hanging="1146" w:hangingChars="521"/>
              <w:rPr>
                <w:rFonts w:hint="eastAsia" w:ascii="宋体" w:hAnsi="宋体" w:cs="宋体"/>
                <w:kern w:val="0"/>
                <w:sz w:val="22"/>
                <w:szCs w:val="22"/>
              </w:rPr>
            </w:pPr>
            <w:r>
              <w:rPr>
                <w:rFonts w:hint="eastAsia" w:ascii="宋体" w:hAnsi="宋体" w:cs="宋体"/>
                <w:kern w:val="0"/>
                <w:sz w:val="22"/>
                <w:szCs w:val="22"/>
              </w:rPr>
              <w:t>采购需求</w:t>
            </w:r>
          </w:p>
        </w:tc>
        <w:tc>
          <w:tcPr>
            <w:tcW w:w="7337" w:type="dxa"/>
            <w:shd w:val="clear" w:color="auto" w:fill="auto"/>
            <w:noWrap w:val="0"/>
            <w:vAlign w:val="center"/>
          </w:tcPr>
          <w:p>
            <w:pPr>
              <w:pStyle w:val="12"/>
              <w:numPr>
                <w:ilvl w:val="0"/>
                <w:numId w:val="0"/>
              </w:numPr>
              <w:rPr>
                <w:rFonts w:hint="eastAsia"/>
                <w:sz w:val="21"/>
                <w:szCs w:val="21"/>
                <w:lang w:eastAsia="zh-CN"/>
              </w:rPr>
            </w:pPr>
            <w:r>
              <w:rPr>
                <w:rFonts w:hint="eastAsia"/>
                <w:sz w:val="21"/>
                <w:szCs w:val="21"/>
                <w:lang w:val="en-US" w:eastAsia="zh-CN"/>
              </w:rPr>
              <w:t>1、</w:t>
            </w:r>
            <w:r>
              <w:rPr>
                <w:rFonts w:hint="eastAsia"/>
                <w:sz w:val="21"/>
                <w:szCs w:val="21"/>
              </w:rPr>
              <w:t>项目概况：项目建设内容</w:t>
            </w:r>
            <w:r>
              <w:rPr>
                <w:rFonts w:hint="eastAsia"/>
                <w:sz w:val="21"/>
                <w:szCs w:val="21"/>
                <w:lang w:eastAsia="zh-CN"/>
              </w:rPr>
              <w:t>：</w:t>
            </w:r>
          </w:p>
          <w:p>
            <w:pPr>
              <w:pStyle w:val="12"/>
              <w:numPr>
                <w:ilvl w:val="0"/>
                <w:numId w:val="0"/>
              </w:numPr>
              <w:ind w:firstLine="420" w:firstLineChars="200"/>
              <w:rPr>
                <w:rFonts w:hint="eastAsia"/>
                <w:sz w:val="21"/>
                <w:szCs w:val="21"/>
                <w:lang w:eastAsia="zh-CN"/>
              </w:rPr>
            </w:pPr>
            <w:r>
              <w:rPr>
                <w:rFonts w:hint="eastAsia"/>
                <w:sz w:val="21"/>
                <w:szCs w:val="21"/>
                <w:lang w:eastAsia="zh-CN"/>
              </w:rPr>
              <w:t>一标段：</w:t>
            </w:r>
            <w:r>
              <w:rPr>
                <w:rFonts w:hint="eastAsia"/>
                <w:sz w:val="21"/>
                <w:szCs w:val="21"/>
              </w:rPr>
              <w:t>建设高尔夫路、环湖路一期、芳菊路和静泊路 4 条道路，路线总长 5.93 公里。主要建设内容包括：征地、拆迁、道路工程、桥涵工程、给水工程、排水工程、以及附属工程（包括交通、照明、绿化）等</w:t>
            </w:r>
            <w:r>
              <w:rPr>
                <w:rFonts w:hint="eastAsia"/>
                <w:sz w:val="21"/>
                <w:szCs w:val="21"/>
                <w:lang w:eastAsia="zh-CN"/>
              </w:rPr>
              <w:t>。</w:t>
            </w:r>
          </w:p>
          <w:p>
            <w:pPr>
              <w:pStyle w:val="12"/>
              <w:ind w:firstLine="420" w:firstLineChars="200"/>
              <w:rPr>
                <w:rFonts w:hint="eastAsia"/>
                <w:sz w:val="21"/>
                <w:szCs w:val="21"/>
                <w:highlight w:val="none"/>
                <w:lang w:eastAsia="zh-CN"/>
              </w:rPr>
            </w:pPr>
            <w:r>
              <w:rPr>
                <w:rFonts w:hint="eastAsia"/>
                <w:sz w:val="21"/>
                <w:szCs w:val="21"/>
                <w:lang w:eastAsia="zh-CN"/>
              </w:rPr>
              <w:t>二标段</w:t>
            </w:r>
            <w:r>
              <w:rPr>
                <w:rFonts w:hint="eastAsia"/>
                <w:sz w:val="21"/>
                <w:szCs w:val="21"/>
                <w:highlight w:val="none"/>
                <w:lang w:eastAsia="zh-CN"/>
              </w:rPr>
              <w:t>：包含环湖路三期，雁鸣湖跨湖桥，雁鸣湖示范区水系治理，赵口引黄灌区沉沙池生态修复工程四个子项目，（其中雁鸣湖示范区水系治理已完成；环湖路三期：1.污水管完成8950米，2.雨水管完成8050米，3.路基铺设完成8050米，4.给水完成3900米，5.电力、通信、照明、级配碎石、沥青摊铺完成3120米；雁鸣湖跨湖桥：1.桩基、桩头破除完成，桥台施工完成，2.承台、墩柱、盖梁</w:t>
            </w:r>
            <w:r>
              <w:rPr>
                <w:rFonts w:hint="eastAsia"/>
                <w:szCs w:val="21"/>
                <w:highlight w:val="none"/>
              </w:rPr>
              <w:t>已完成部分</w:t>
            </w:r>
            <w:r>
              <w:rPr>
                <w:rFonts w:hint="eastAsia"/>
                <w:sz w:val="21"/>
                <w:szCs w:val="21"/>
                <w:highlight w:val="none"/>
                <w:lang w:eastAsia="zh-CN"/>
              </w:rPr>
              <w:t>施工；</w:t>
            </w:r>
            <w:r>
              <w:rPr>
                <w:rFonts w:hint="eastAsia"/>
                <w:szCs w:val="21"/>
                <w:highlight w:val="none"/>
              </w:rPr>
              <w:t>赵口引黄灌区沉沙池生态修复工程已完成部分土方及绿化施工</w:t>
            </w:r>
            <w:r>
              <w:rPr>
                <w:rFonts w:hint="eastAsia"/>
                <w:szCs w:val="21"/>
                <w:highlight w:val="none"/>
                <w:lang w:eastAsia="zh-CN"/>
              </w:rPr>
              <w:t>；</w:t>
            </w:r>
            <w:r>
              <w:rPr>
                <w:rFonts w:hint="eastAsia"/>
                <w:sz w:val="21"/>
                <w:szCs w:val="21"/>
                <w:highlight w:val="none"/>
                <w:lang w:eastAsia="zh-CN"/>
              </w:rPr>
              <w:t>建议潜在供应商自行踏看现场，了解项目实际情况，以实际施工现状为准）；</w:t>
            </w:r>
          </w:p>
          <w:p>
            <w:pPr>
              <w:numPr>
                <w:ilvl w:val="0"/>
                <w:numId w:val="0"/>
              </w:numPr>
              <w:spacing w:before="100" w:beforeAutospacing="1" w:after="100" w:afterAutospacing="1" w:line="360" w:lineRule="auto"/>
              <w:ind w:leftChars="0"/>
              <w:jc w:val="both"/>
              <w:rPr>
                <w:rFonts w:hint="eastAsia"/>
                <w:sz w:val="21"/>
                <w:szCs w:val="21"/>
                <w:highlight w:val="none"/>
                <w:lang w:eastAsia="zh-CN"/>
              </w:rPr>
            </w:pPr>
            <w:r>
              <w:rPr>
                <w:rFonts w:hint="eastAsia"/>
                <w:sz w:val="21"/>
                <w:szCs w:val="21"/>
                <w:highlight w:val="none"/>
                <w:lang w:val="en-US" w:eastAsia="zh-CN"/>
              </w:rPr>
              <w:t>2、</w:t>
            </w:r>
            <w:r>
              <w:rPr>
                <w:sz w:val="21"/>
                <w:szCs w:val="21"/>
                <w:highlight w:val="none"/>
              </w:rPr>
              <w:t>项目运作模式：采用B0T（建设-运营-移交）运作模式，即</w:t>
            </w:r>
            <w:r>
              <w:rPr>
                <w:rFonts w:hint="eastAsia"/>
                <w:sz w:val="21"/>
                <w:szCs w:val="21"/>
                <w:highlight w:val="none"/>
                <w:lang w:eastAsia="zh-CN"/>
              </w:rPr>
              <w:t>：</w:t>
            </w:r>
            <w:r>
              <w:rPr>
                <w:sz w:val="21"/>
                <w:szCs w:val="21"/>
                <w:highlight w:val="none"/>
              </w:rPr>
              <w:t>该项目由中牟县人民政府授权</w:t>
            </w:r>
            <w:r>
              <w:rPr>
                <w:rFonts w:hint="eastAsia" w:ascii="宋体" w:hAnsi="宋体" w:cs="宋体"/>
                <w:sz w:val="21"/>
                <w:szCs w:val="21"/>
                <w:highlight w:val="none"/>
              </w:rPr>
              <w:t>郑州市雁鸣湖生态风景区管理委员会</w:t>
            </w:r>
            <w:r>
              <w:rPr>
                <w:sz w:val="21"/>
                <w:szCs w:val="21"/>
                <w:highlight w:val="none"/>
              </w:rPr>
              <w:t>为项目的实施机构，</w:t>
            </w:r>
            <w:r>
              <w:rPr>
                <w:rFonts w:hint="eastAsia"/>
                <w:sz w:val="21"/>
                <w:szCs w:val="21"/>
                <w:highlight w:val="none"/>
                <w:lang w:eastAsia="zh-CN"/>
              </w:rPr>
              <w:t>由</w:t>
            </w:r>
            <w:r>
              <w:rPr>
                <w:rFonts w:hint="eastAsia" w:ascii="宋体" w:hAnsi="宋体" w:cs="宋体"/>
                <w:sz w:val="21"/>
                <w:szCs w:val="21"/>
                <w:highlight w:val="none"/>
              </w:rPr>
              <w:t>郑州市雁鸣湖生态风景区管理委员会</w:t>
            </w:r>
            <w:r>
              <w:rPr>
                <w:sz w:val="21"/>
                <w:szCs w:val="21"/>
                <w:highlight w:val="none"/>
              </w:rPr>
              <w:t>依法定程序选取社会资本方。由</w:t>
            </w:r>
            <w:r>
              <w:rPr>
                <w:rFonts w:hint="eastAsia"/>
                <w:sz w:val="21"/>
                <w:szCs w:val="21"/>
                <w:highlight w:val="none"/>
                <w:lang w:eastAsia="zh-CN"/>
              </w:rPr>
              <w:t>郑州雁鸣开发建设有限公司</w:t>
            </w:r>
            <w:r>
              <w:rPr>
                <w:sz w:val="21"/>
                <w:szCs w:val="21"/>
                <w:highlight w:val="none"/>
              </w:rPr>
              <w:t>与中选社会资本方</w:t>
            </w:r>
            <w:r>
              <w:rPr>
                <w:rFonts w:hint="eastAsia"/>
                <w:sz w:val="21"/>
                <w:szCs w:val="21"/>
                <w:highlight w:val="none"/>
                <w:lang w:eastAsia="zh-CN"/>
              </w:rPr>
              <w:t>一标段</w:t>
            </w:r>
            <w:r>
              <w:rPr>
                <w:sz w:val="21"/>
                <w:szCs w:val="21"/>
                <w:highlight w:val="none"/>
              </w:rPr>
              <w:t>按照</w:t>
            </w:r>
            <w:r>
              <w:rPr>
                <w:rFonts w:hint="eastAsia"/>
                <w:sz w:val="21"/>
                <w:szCs w:val="21"/>
                <w:highlight w:val="none"/>
                <w:lang w:val="en-US" w:eastAsia="zh-CN"/>
              </w:rPr>
              <w:t>10</w:t>
            </w:r>
            <w:r>
              <w:rPr>
                <w:sz w:val="21"/>
                <w:szCs w:val="21"/>
                <w:highlight w:val="none"/>
              </w:rPr>
              <w:t>%：9</w:t>
            </w:r>
            <w:r>
              <w:rPr>
                <w:rFonts w:hint="eastAsia"/>
                <w:sz w:val="21"/>
                <w:szCs w:val="21"/>
                <w:highlight w:val="none"/>
                <w:lang w:val="en-US" w:eastAsia="zh-CN"/>
              </w:rPr>
              <w:t>0</w:t>
            </w:r>
            <w:r>
              <w:rPr>
                <w:sz w:val="21"/>
                <w:szCs w:val="21"/>
                <w:highlight w:val="none"/>
              </w:rPr>
              <w:t>%的股权比例</w:t>
            </w:r>
            <w:r>
              <w:rPr>
                <w:rFonts w:hint="eastAsia"/>
                <w:sz w:val="21"/>
                <w:szCs w:val="21"/>
                <w:highlight w:val="none"/>
                <w:lang w:eastAsia="zh-CN"/>
              </w:rPr>
              <w:t>、二标段按照</w:t>
            </w:r>
            <w:r>
              <w:rPr>
                <w:rFonts w:hint="eastAsia"/>
                <w:sz w:val="21"/>
                <w:szCs w:val="21"/>
                <w:highlight w:val="none"/>
                <w:lang w:val="en-US" w:eastAsia="zh-CN"/>
              </w:rPr>
              <w:t>5</w:t>
            </w:r>
            <w:r>
              <w:rPr>
                <w:rFonts w:hint="eastAsia"/>
                <w:sz w:val="21"/>
                <w:szCs w:val="21"/>
                <w:highlight w:val="none"/>
                <w:lang w:eastAsia="zh-CN"/>
              </w:rPr>
              <w:t>%：9</w:t>
            </w:r>
            <w:r>
              <w:rPr>
                <w:rFonts w:hint="eastAsia"/>
                <w:sz w:val="21"/>
                <w:szCs w:val="21"/>
                <w:highlight w:val="none"/>
                <w:lang w:val="en-US" w:eastAsia="zh-CN"/>
              </w:rPr>
              <w:t>5</w:t>
            </w:r>
            <w:r>
              <w:rPr>
                <w:rFonts w:hint="eastAsia"/>
                <w:sz w:val="21"/>
                <w:szCs w:val="21"/>
                <w:highlight w:val="none"/>
                <w:lang w:eastAsia="zh-CN"/>
              </w:rPr>
              <w:t>%</w:t>
            </w:r>
            <w:r>
              <w:rPr>
                <w:sz w:val="21"/>
                <w:szCs w:val="21"/>
                <w:highlight w:val="none"/>
              </w:rPr>
              <w:t>的股权比例共同出资成立项目公司。</w:t>
            </w:r>
            <w:r>
              <w:rPr>
                <w:rFonts w:hint="eastAsia"/>
                <w:sz w:val="21"/>
                <w:szCs w:val="21"/>
                <w:highlight w:val="none"/>
                <w:lang w:eastAsia="zh-CN"/>
              </w:rPr>
              <w:t>项目实施机构与项目公司签订《PPP项目合同》，并由项目公司承担项目投资、融资、建设、运营维护等工作。在项目合作期内，由实施机构组织对项目公司进行项目监管、绩效考核和中期评估等工作。项目合作期满或提前终止合作时，项目公司将项目资产及相关权利等完整、无偿且无权益瑕疵移交给政府或指定机构。</w:t>
            </w:r>
          </w:p>
          <w:p>
            <w:pPr>
              <w:numPr>
                <w:ilvl w:val="0"/>
                <w:numId w:val="0"/>
              </w:numPr>
              <w:spacing w:before="100" w:beforeAutospacing="1" w:after="100" w:afterAutospacing="1" w:line="240" w:lineRule="auto"/>
              <w:ind w:leftChars="0"/>
              <w:jc w:val="both"/>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3、</w:t>
            </w:r>
            <w:r>
              <w:rPr>
                <w:rFonts w:hint="eastAsia" w:ascii="Times New Roman" w:hAnsi="Times New Roman" w:eastAsia="宋体" w:cs="Times New Roman"/>
                <w:kern w:val="2"/>
                <w:sz w:val="21"/>
                <w:szCs w:val="21"/>
                <w:lang w:val="en-US" w:eastAsia="zh-CN" w:bidi="ar-SA"/>
              </w:rPr>
              <w:t>项目全生命周期：</w:t>
            </w:r>
          </w:p>
          <w:p>
            <w:pPr>
              <w:numPr>
                <w:ilvl w:val="0"/>
                <w:numId w:val="0"/>
              </w:numPr>
              <w:spacing w:before="100" w:beforeAutospacing="1" w:after="100" w:afterAutospacing="1" w:line="240" w:lineRule="auto"/>
              <w:ind w:leftChars="0" w:firstLine="210" w:firstLineChars="100"/>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一标段：合作期限 13 年。（其中，建设期 1 年，运营期 12 年）；</w:t>
            </w:r>
          </w:p>
          <w:p>
            <w:pPr>
              <w:pStyle w:val="12"/>
              <w:spacing w:line="240" w:lineRule="auto"/>
              <w:ind w:firstLine="210" w:firstLineChars="10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二标段：合作期限17年。（其中，建设期3年，运营期14年）。</w:t>
            </w:r>
          </w:p>
          <w:p>
            <w:pPr>
              <w:pStyle w:val="12"/>
              <w:numPr>
                <w:ilvl w:val="0"/>
                <w:numId w:val="0"/>
              </w:numPr>
              <w:rPr>
                <w:sz w:val="21"/>
                <w:szCs w:val="21"/>
              </w:rPr>
            </w:pPr>
            <w:r>
              <w:rPr>
                <w:rFonts w:hint="eastAsia"/>
                <w:sz w:val="21"/>
                <w:szCs w:val="21"/>
                <w:lang w:val="en-US" w:eastAsia="zh-CN"/>
              </w:rPr>
              <w:t>4、</w:t>
            </w:r>
            <w:r>
              <w:rPr>
                <w:sz w:val="21"/>
                <w:szCs w:val="21"/>
              </w:rPr>
              <w:t>项目投资规模：</w:t>
            </w:r>
          </w:p>
          <w:p>
            <w:pPr>
              <w:pStyle w:val="12"/>
              <w:numPr>
                <w:ilvl w:val="0"/>
                <w:numId w:val="0"/>
              </w:numPr>
              <w:ind w:firstLine="420" w:firstLineChars="200"/>
              <w:rPr>
                <w:sz w:val="21"/>
                <w:szCs w:val="21"/>
              </w:rPr>
            </w:pPr>
            <w:r>
              <w:rPr>
                <w:rFonts w:hint="eastAsia"/>
                <w:sz w:val="21"/>
                <w:szCs w:val="21"/>
                <w:lang w:eastAsia="zh-CN"/>
              </w:rPr>
              <w:t>一标段：本标段工程费用 17,591.98 万元，工程建设其他费用3,584.30 万元，预备费 1,694.10 万元，建设期利息 549.78万元。项目总投资 23,420.16 万元</w:t>
            </w:r>
            <w:r>
              <w:rPr>
                <w:rFonts w:hint="eastAsia"/>
                <w:sz w:val="21"/>
                <w:szCs w:val="21"/>
                <w:highlight w:val="none"/>
                <w:lang w:eastAsia="zh-CN"/>
              </w:rPr>
              <w:t>。</w:t>
            </w:r>
            <w:r>
              <w:rPr>
                <w:sz w:val="21"/>
                <w:szCs w:val="21"/>
                <w:highlight w:val="none"/>
              </w:rPr>
              <w:t>项目资本金</w:t>
            </w:r>
            <w:r>
              <w:rPr>
                <w:rFonts w:hint="eastAsia" w:ascii="Times New Roman" w:hAnsi="Times New Roman" w:eastAsia="宋体" w:cs="Times New Roman"/>
                <w:sz w:val="21"/>
                <w:szCs w:val="21"/>
                <w:highlight w:val="none"/>
                <w:lang w:eastAsia="zh-CN"/>
              </w:rPr>
              <w:t>要求</w:t>
            </w:r>
            <w:r>
              <w:rPr>
                <w:rFonts w:hint="eastAsia"/>
                <w:sz w:val="21"/>
                <w:szCs w:val="21"/>
                <w:highlight w:val="none"/>
              </w:rPr>
              <w:t>为 4720.16 万元</w:t>
            </w:r>
            <w:r>
              <w:rPr>
                <w:rFonts w:hint="eastAsia"/>
                <w:sz w:val="21"/>
                <w:szCs w:val="21"/>
                <w:highlight w:val="none"/>
                <w:lang w:eastAsia="zh-CN"/>
              </w:rPr>
              <w:t>，</w:t>
            </w:r>
            <w:r>
              <w:rPr>
                <w:rFonts w:hint="eastAsia" w:ascii="Times New Roman" w:hAnsi="Times New Roman" w:eastAsia="宋体" w:cs="Times New Roman"/>
                <w:sz w:val="21"/>
                <w:szCs w:val="21"/>
                <w:highlight w:val="none"/>
                <w:lang w:eastAsia="zh-CN"/>
              </w:rPr>
              <w:t>资本金比例为</w:t>
            </w:r>
            <w:r>
              <w:rPr>
                <w:rFonts w:hint="eastAsia"/>
                <w:sz w:val="21"/>
                <w:szCs w:val="21"/>
                <w:highlight w:val="none"/>
              </w:rPr>
              <w:t>20.15%</w:t>
            </w:r>
            <w:r>
              <w:rPr>
                <w:sz w:val="21"/>
                <w:szCs w:val="21"/>
                <w:highlight w:val="none"/>
              </w:rPr>
              <w:t>，</w:t>
            </w:r>
            <w:r>
              <w:rPr>
                <w:sz w:val="21"/>
                <w:szCs w:val="21"/>
              </w:rPr>
              <w:t>其余资金可由项目公司通过合法方式筹集。</w:t>
            </w:r>
          </w:p>
          <w:p>
            <w:pPr>
              <w:pStyle w:val="12"/>
              <w:ind w:firstLine="420" w:firstLineChars="20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二标段：本标段工程费用94753.83万元，工程建设其他费用2195.16万元，预备费4847.45万元，建设期利息6414.11万元，项目总投资108210.55万元。项目资本金要求为23210.55万元 ，资本金比例为21.45%。其余资金可由项目公司通过合法方式筹集。</w:t>
            </w:r>
          </w:p>
          <w:p>
            <w:pPr>
              <w:pStyle w:val="12"/>
              <w:ind w:firstLine="0" w:firstLineChars="0"/>
              <w:rPr>
                <w:rFonts w:ascii="Times New Roman" w:hAnsi="Times New Roman" w:eastAsia="仿宋"/>
                <w:sz w:val="22"/>
                <w:szCs w:val="22"/>
              </w:rPr>
            </w:pPr>
            <w:r>
              <w:rPr>
                <w:rFonts w:hint="eastAsia"/>
                <w:sz w:val="21"/>
                <w:szCs w:val="21"/>
              </w:rPr>
              <w:t>5</w:t>
            </w:r>
            <w:r>
              <w:rPr>
                <w:sz w:val="21"/>
                <w:szCs w:val="21"/>
              </w:rPr>
              <w:t>项目地址：</w:t>
            </w:r>
            <w:r>
              <w:rPr>
                <w:rFonts w:hint="eastAsia" w:ascii="Times New Roman" w:hAnsi="Times New Roman" w:eastAsia="宋体" w:cs="Times New Roman"/>
                <w:sz w:val="21"/>
                <w:szCs w:val="21"/>
                <w:lang w:eastAsia="zh-CN"/>
              </w:rPr>
              <w:t>本项目规划建设范围位于郑州市中牟县雁鸣湖</w:t>
            </w:r>
          </w:p>
          <w:p>
            <w:pPr>
              <w:pStyle w:val="12"/>
              <w:ind w:firstLine="0" w:firstLineChars="0"/>
              <w:rPr>
                <w:sz w:val="21"/>
                <w:szCs w:val="21"/>
              </w:rPr>
            </w:pPr>
            <w:r>
              <w:rPr>
                <w:rFonts w:hint="eastAsia"/>
                <w:sz w:val="21"/>
                <w:szCs w:val="21"/>
              </w:rPr>
              <w:t>6</w:t>
            </w:r>
            <w:r>
              <w:rPr>
                <w:sz w:val="21"/>
                <w:szCs w:val="21"/>
              </w:rPr>
              <w:t>回报机制：本项目回报机制为政府付费。</w:t>
            </w:r>
          </w:p>
          <w:p>
            <w:pPr>
              <w:pStyle w:val="12"/>
              <w:ind w:left="0" w:leftChars="0" w:firstLine="0" w:firstLineChars="0"/>
              <w:rPr>
                <w:sz w:val="21"/>
                <w:szCs w:val="21"/>
              </w:rPr>
            </w:pPr>
            <w:r>
              <w:rPr>
                <w:rFonts w:hint="eastAsia"/>
                <w:sz w:val="21"/>
                <w:szCs w:val="21"/>
                <w:lang w:val="en-US" w:eastAsia="zh-CN"/>
              </w:rPr>
              <w:t>7、</w:t>
            </w:r>
            <w:r>
              <w:rPr>
                <w:sz w:val="21"/>
                <w:szCs w:val="21"/>
              </w:rPr>
              <w:t>本项目是否接受联合体投标：</w:t>
            </w:r>
            <w:r>
              <w:rPr>
                <w:rFonts w:hint="eastAsia"/>
                <w:sz w:val="21"/>
                <w:szCs w:val="21"/>
              </w:rPr>
              <w:t>是</w:t>
            </w:r>
            <w:r>
              <w:rPr>
                <w:sz w:val="21"/>
                <w:szCs w:val="21"/>
              </w:rPr>
              <w:t>；</w:t>
            </w:r>
          </w:p>
          <w:p>
            <w:pPr>
              <w:pStyle w:val="12"/>
              <w:ind w:left="0" w:leftChars="0" w:firstLine="0" w:firstLineChars="0"/>
              <w:rPr>
                <w:rFonts w:hint="eastAsia" w:ascii="宋体" w:hAnsi="宋体" w:cs="宋体"/>
                <w:kern w:val="0"/>
                <w:sz w:val="22"/>
                <w:szCs w:val="22"/>
              </w:rPr>
            </w:pPr>
            <w:r>
              <w:rPr>
                <w:rFonts w:hint="eastAsia"/>
                <w:sz w:val="21"/>
                <w:szCs w:val="21"/>
                <w:lang w:val="en-US" w:eastAsia="zh-CN"/>
              </w:rPr>
              <w:t>8、</w:t>
            </w:r>
            <w:r>
              <w:rPr>
                <w:rFonts w:hint="eastAsia"/>
                <w:sz w:val="21"/>
                <w:szCs w:val="21"/>
                <w:lang w:eastAsia="zh-CN"/>
              </w:rPr>
              <w:t>本项目可以报名两个标段且可以同时通过两个标段的资格审查。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74" w:type="dxa"/>
            <w:noWrap w:val="0"/>
            <w:vAlign w:val="center"/>
          </w:tcPr>
          <w:p>
            <w:pPr>
              <w:autoSpaceDE w:val="0"/>
              <w:autoSpaceDN w:val="0"/>
              <w:spacing w:line="360" w:lineRule="auto"/>
              <w:ind w:left="1250" w:hanging="1250" w:hangingChars="521"/>
              <w:jc w:val="center"/>
              <w:rPr>
                <w:rFonts w:hint="eastAsia" w:ascii="宋体" w:hAnsi="宋体" w:cs="宋体"/>
                <w:kern w:val="0"/>
                <w:sz w:val="24"/>
                <w:szCs w:val="24"/>
              </w:rPr>
            </w:pPr>
            <w:r>
              <w:rPr>
                <w:rFonts w:hint="eastAsia" w:ascii="宋体" w:hAnsi="宋体" w:cs="宋体"/>
                <w:kern w:val="0"/>
                <w:sz w:val="24"/>
                <w:szCs w:val="24"/>
              </w:rPr>
              <w:t>1.4</w:t>
            </w:r>
          </w:p>
        </w:tc>
        <w:tc>
          <w:tcPr>
            <w:tcW w:w="1556" w:type="dxa"/>
            <w:noWrap w:val="0"/>
            <w:vAlign w:val="center"/>
          </w:tcPr>
          <w:p>
            <w:pPr>
              <w:autoSpaceDE w:val="0"/>
              <w:autoSpaceDN w:val="0"/>
              <w:spacing w:line="360" w:lineRule="auto"/>
              <w:ind w:left="1250" w:hanging="1146" w:hangingChars="521"/>
              <w:jc w:val="center"/>
              <w:rPr>
                <w:rFonts w:hint="eastAsia" w:ascii="宋体" w:hAnsi="宋体" w:cs="宋体"/>
                <w:kern w:val="0"/>
                <w:sz w:val="22"/>
                <w:szCs w:val="22"/>
              </w:rPr>
            </w:pPr>
            <w:r>
              <w:rPr>
                <w:rFonts w:hint="eastAsia" w:ascii="宋体" w:hAnsi="宋体" w:cs="宋体"/>
                <w:kern w:val="0"/>
                <w:sz w:val="22"/>
                <w:szCs w:val="22"/>
              </w:rPr>
              <w:t>申请人资格条件</w:t>
            </w:r>
          </w:p>
        </w:tc>
        <w:tc>
          <w:tcPr>
            <w:tcW w:w="7337" w:type="dxa"/>
            <w:shd w:val="clear" w:color="auto" w:fill="auto"/>
            <w:noWrap w:val="0"/>
            <w:vAlign w:val="center"/>
          </w:tcPr>
          <w:p>
            <w:pPr>
              <w:pStyle w:val="12"/>
              <w:ind w:firstLine="0" w:firstLineChars="0"/>
              <w:rPr>
                <w:sz w:val="21"/>
                <w:szCs w:val="21"/>
                <w:highlight w:val="none"/>
              </w:rPr>
            </w:pPr>
            <w:r>
              <w:rPr>
                <w:sz w:val="21"/>
                <w:szCs w:val="21"/>
                <w:highlight w:val="none"/>
              </w:rPr>
              <w:t>1.满足《中华人民共和国政府采购法》第二十二条规定；</w:t>
            </w:r>
          </w:p>
          <w:p>
            <w:pPr>
              <w:pStyle w:val="12"/>
              <w:ind w:firstLine="0" w:firstLineChars="0"/>
              <w:rPr>
                <w:rFonts w:hint="eastAsia"/>
                <w:sz w:val="21"/>
                <w:szCs w:val="21"/>
                <w:highlight w:val="none"/>
              </w:rPr>
            </w:pPr>
            <w:r>
              <w:rPr>
                <w:rFonts w:hint="eastAsia"/>
                <w:sz w:val="21"/>
                <w:szCs w:val="21"/>
                <w:highlight w:val="none"/>
                <w:lang w:val="en-US" w:eastAsia="zh-CN"/>
              </w:rPr>
              <w:t>2</w:t>
            </w:r>
            <w:r>
              <w:rPr>
                <w:rFonts w:hint="eastAsia"/>
                <w:sz w:val="21"/>
                <w:szCs w:val="21"/>
                <w:highlight w:val="none"/>
              </w:rPr>
              <w:t>.本项目的特定资格要求：</w:t>
            </w:r>
          </w:p>
          <w:p>
            <w:pPr>
              <w:pStyle w:val="12"/>
              <w:rPr>
                <w:sz w:val="21"/>
                <w:szCs w:val="21"/>
                <w:highlight w:val="none"/>
              </w:rPr>
            </w:pPr>
            <w:r>
              <w:rPr>
                <w:rFonts w:hint="eastAsia"/>
                <w:sz w:val="21"/>
                <w:szCs w:val="21"/>
                <w:highlight w:val="none"/>
                <w:lang w:val="en-US" w:eastAsia="zh-CN"/>
              </w:rPr>
              <w:t>2</w:t>
            </w:r>
            <w:r>
              <w:rPr>
                <w:sz w:val="21"/>
                <w:szCs w:val="21"/>
                <w:highlight w:val="none"/>
              </w:rPr>
              <w:t>.</w:t>
            </w:r>
            <w:r>
              <w:rPr>
                <w:rFonts w:hint="eastAsia"/>
                <w:sz w:val="21"/>
                <w:szCs w:val="21"/>
                <w:highlight w:val="none"/>
              </w:rPr>
              <w:t>1</w:t>
            </w:r>
            <w:r>
              <w:rPr>
                <w:sz w:val="21"/>
                <w:szCs w:val="21"/>
                <w:highlight w:val="none"/>
              </w:rPr>
              <w:t>资质要求：</w:t>
            </w:r>
          </w:p>
          <w:p>
            <w:pPr>
              <w:pStyle w:val="12"/>
              <w:ind w:firstLine="420" w:firstLineChars="200"/>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具有独立承担民事责任的能力；（提供有效合格的营业执照、税务登记证、组织机构代码证或带有统一社会信用代码的营业执照，若申请人为联合体，则联合体各成员方均应提供）</w:t>
            </w: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570"/>
              <w:jc w:val="both"/>
              <w:rPr>
                <w:sz w:val="21"/>
                <w:szCs w:val="21"/>
                <w:highlight w:val="none"/>
              </w:rPr>
            </w:pPr>
            <w:r>
              <w:rPr>
                <w:sz w:val="21"/>
                <w:szCs w:val="21"/>
                <w:highlight w:val="none"/>
              </w:rPr>
              <w:t>申请人</w:t>
            </w:r>
            <w:r>
              <w:rPr>
                <w:rFonts w:hint="eastAsia"/>
                <w:sz w:val="21"/>
                <w:szCs w:val="21"/>
                <w:highlight w:val="none"/>
              </w:rPr>
              <w:t>（或联合体中负责施工的企业）</w:t>
            </w:r>
            <w:r>
              <w:rPr>
                <w:sz w:val="21"/>
                <w:szCs w:val="21"/>
                <w:highlight w:val="none"/>
              </w:rPr>
              <w:t>须具有市政公用工程施工总承包壹级及以上资质，且具有有效的安全生产许可证；拟派项目经理须具备</w:t>
            </w:r>
            <w:r>
              <w:rPr>
                <w:rFonts w:hint="eastAsia"/>
                <w:sz w:val="21"/>
                <w:szCs w:val="21"/>
                <w:highlight w:val="none"/>
              </w:rPr>
              <w:t>市政公用工程</w:t>
            </w:r>
            <w:r>
              <w:rPr>
                <w:sz w:val="21"/>
                <w:szCs w:val="21"/>
                <w:highlight w:val="none"/>
              </w:rPr>
              <w:t>专业一级注册建造师职业资格（须在本单位注册并具备有效的安全生产考核合格证书）和</w:t>
            </w:r>
            <w:r>
              <w:rPr>
                <w:rFonts w:hint="eastAsia"/>
                <w:sz w:val="21"/>
                <w:szCs w:val="21"/>
                <w:highlight w:val="none"/>
                <w:lang w:eastAsia="zh-CN"/>
              </w:rPr>
              <w:t>中级及以上</w:t>
            </w:r>
            <w:r>
              <w:rPr>
                <w:sz w:val="21"/>
                <w:szCs w:val="21"/>
                <w:highlight w:val="none"/>
              </w:rPr>
              <w:t>工程师职称；且是本单位在册人员（缴纳养老保险证明材料）；不得在其他在建项目中担任职务（出具承诺书）；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left"/>
              <w:rPr>
                <w:rFonts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2</w:t>
            </w:r>
            <w:r>
              <w:rPr>
                <w:rFonts w:ascii="Times New Roman" w:hAnsi="Times New Roman" w:eastAsia="宋体" w:cs="Times New Roman"/>
                <w:kern w:val="2"/>
                <w:sz w:val="21"/>
                <w:szCs w:val="21"/>
                <w:highlight w:val="none"/>
                <w:lang w:val="en-US" w:eastAsia="zh-CN" w:bidi="ar-SA"/>
              </w:rPr>
              <w:t>.</w:t>
            </w:r>
            <w:r>
              <w:rPr>
                <w:rFonts w:hint="eastAsia" w:ascii="Times New Roman" w:hAnsi="Times New Roman" w:eastAsia="宋体" w:cs="Times New Roman"/>
                <w:kern w:val="2"/>
                <w:sz w:val="21"/>
                <w:szCs w:val="21"/>
                <w:highlight w:val="none"/>
                <w:lang w:val="en-US" w:eastAsia="zh-CN" w:bidi="ar-SA"/>
              </w:rPr>
              <w:t>2</w:t>
            </w:r>
            <w:r>
              <w:rPr>
                <w:rFonts w:ascii="Times New Roman" w:hAnsi="Times New Roman" w:eastAsia="宋体" w:cs="Times New Roman"/>
                <w:kern w:val="2"/>
                <w:sz w:val="21"/>
                <w:szCs w:val="21"/>
                <w:highlight w:val="none"/>
                <w:lang w:val="en-US" w:eastAsia="zh-CN" w:bidi="ar-SA"/>
              </w:rPr>
              <w:t>财务要求</w:t>
            </w:r>
            <w:r>
              <w:rPr>
                <w:rFonts w:hint="eastAsia" w:ascii="Times New Roman" w:hAnsi="Times New Roman" w:eastAsia="宋体" w:cs="Times New Roman"/>
                <w:kern w:val="2"/>
                <w:sz w:val="21"/>
                <w:szCs w:val="21"/>
                <w:highlight w:val="none"/>
                <w:lang w:val="en-US" w:eastAsia="zh-CN" w:bidi="ar-SA"/>
              </w:rPr>
              <w:t>：具有健全的财务制度，没有处于财产被接管、冻结、破产或其他不良状态；提供</w:t>
            </w:r>
            <w:r>
              <w:rPr>
                <w:rFonts w:ascii="Times New Roman" w:hAnsi="Times New Roman" w:eastAsia="宋体" w:cs="Times New Roman"/>
                <w:kern w:val="2"/>
                <w:sz w:val="21"/>
                <w:szCs w:val="21"/>
                <w:highlight w:val="none"/>
                <w:lang w:val="en-US" w:eastAsia="zh-CN" w:bidi="ar-SA"/>
              </w:rPr>
              <w:t>经审计的20</w:t>
            </w:r>
            <w:r>
              <w:rPr>
                <w:rFonts w:hint="eastAsia" w:cs="Times New Roman"/>
                <w:kern w:val="2"/>
                <w:sz w:val="21"/>
                <w:szCs w:val="21"/>
                <w:highlight w:val="none"/>
                <w:lang w:val="en-US" w:eastAsia="zh-CN" w:bidi="ar-SA"/>
              </w:rPr>
              <w:t>20</w:t>
            </w:r>
            <w:r>
              <w:rPr>
                <w:rFonts w:ascii="Times New Roman" w:hAnsi="Times New Roman" w:eastAsia="宋体" w:cs="Times New Roman"/>
                <w:kern w:val="2"/>
                <w:sz w:val="21"/>
                <w:szCs w:val="21"/>
                <w:highlight w:val="none"/>
                <w:lang w:val="en-US" w:eastAsia="zh-CN" w:bidi="ar-SA"/>
              </w:rPr>
              <w:t>年</w:t>
            </w:r>
            <w:r>
              <w:rPr>
                <w:rFonts w:hint="eastAsia" w:ascii="Times New Roman" w:hAnsi="Times New Roman" w:eastAsia="宋体" w:cs="Times New Roman"/>
                <w:kern w:val="2"/>
                <w:sz w:val="21"/>
                <w:szCs w:val="21"/>
                <w:highlight w:val="none"/>
                <w:lang w:val="en-US" w:eastAsia="zh-CN" w:bidi="ar-SA"/>
              </w:rPr>
              <w:t>或202</w:t>
            </w:r>
            <w:r>
              <w:rPr>
                <w:rFonts w:hint="eastAsia" w:cs="Times New Roman"/>
                <w:kern w:val="2"/>
                <w:sz w:val="21"/>
                <w:szCs w:val="21"/>
                <w:highlight w:val="none"/>
                <w:lang w:val="en-US" w:eastAsia="zh-CN" w:bidi="ar-SA"/>
              </w:rPr>
              <w:t>1</w:t>
            </w:r>
            <w:r>
              <w:rPr>
                <w:rFonts w:hint="eastAsia" w:ascii="Times New Roman" w:hAnsi="Times New Roman" w:eastAsia="宋体" w:cs="Times New Roman"/>
                <w:kern w:val="2"/>
                <w:sz w:val="21"/>
                <w:szCs w:val="21"/>
                <w:highlight w:val="none"/>
                <w:lang w:val="en-US" w:eastAsia="zh-CN" w:bidi="ar-SA"/>
              </w:rPr>
              <w:t>年</w:t>
            </w:r>
            <w:r>
              <w:rPr>
                <w:rFonts w:ascii="Times New Roman" w:hAnsi="Times New Roman" w:eastAsia="宋体" w:cs="Times New Roman"/>
                <w:kern w:val="2"/>
                <w:sz w:val="21"/>
                <w:szCs w:val="21"/>
                <w:highlight w:val="none"/>
                <w:lang w:val="en-US" w:eastAsia="zh-CN" w:bidi="ar-SA"/>
              </w:rPr>
              <w:t>度财务报表（新成立公司</w:t>
            </w:r>
            <w:r>
              <w:rPr>
                <w:rFonts w:hint="eastAsia" w:ascii="Times New Roman" w:hAnsi="Times New Roman" w:eastAsia="宋体" w:cs="Times New Roman"/>
                <w:kern w:val="2"/>
                <w:sz w:val="21"/>
                <w:szCs w:val="21"/>
                <w:highlight w:val="none"/>
                <w:lang w:val="en-US" w:eastAsia="zh-CN" w:bidi="ar-SA"/>
              </w:rPr>
              <w:t>按实际提供)（若为联合体投标的，联合体各方均须提供）</w:t>
            </w:r>
            <w:r>
              <w:rPr>
                <w:rFonts w:ascii="Times New Roman" w:hAnsi="Times New Roman" w:eastAsia="宋体" w:cs="Times New Roman"/>
                <w:kern w:val="2"/>
                <w:sz w:val="21"/>
                <w:szCs w:val="21"/>
                <w:highlight w:val="none"/>
                <w:lang w:val="en-US" w:eastAsia="zh-CN" w:bidi="ar-SA"/>
              </w:rPr>
              <w:t>；</w:t>
            </w:r>
          </w:p>
          <w:p>
            <w:pPr>
              <w:pStyle w:val="11"/>
              <w:keepNext w:val="0"/>
              <w:keepLines w:val="0"/>
              <w:widowControl/>
              <w:suppressLineNumbers w:val="0"/>
              <w:spacing w:before="0" w:beforeAutospacing="0" w:after="120" w:afterAutospacing="0" w:line="420" w:lineRule="atLeast"/>
              <w:ind w:right="0"/>
              <w:rPr>
                <w:rFonts w:ascii="Times New Roman" w:hAnsi="Times New Roman" w:eastAsia="宋体" w:cs="Times New Roman"/>
                <w:kern w:val="2"/>
                <w:sz w:val="21"/>
                <w:szCs w:val="21"/>
                <w:highlight w:val="none"/>
                <w:lang w:val="en-US" w:eastAsia="zh-CN" w:bidi="ar-SA"/>
              </w:rPr>
            </w:pPr>
            <w:r>
              <w:rPr>
                <w:rFonts w:hint="eastAsia"/>
                <w:sz w:val="21"/>
                <w:szCs w:val="21"/>
                <w:highlight w:val="none"/>
                <w:lang w:val="en-US" w:eastAsia="zh-CN"/>
              </w:rPr>
              <w:t>2</w:t>
            </w:r>
            <w:r>
              <w:rPr>
                <w:rFonts w:hint="eastAsia"/>
                <w:sz w:val="21"/>
                <w:szCs w:val="21"/>
                <w:highlight w:val="none"/>
              </w:rPr>
              <w:t>.</w:t>
            </w:r>
            <w:r>
              <w:rPr>
                <w:rFonts w:hint="eastAsia"/>
                <w:sz w:val="21"/>
                <w:szCs w:val="21"/>
                <w:highlight w:val="none"/>
                <w:lang w:val="en-US" w:eastAsia="zh-CN"/>
              </w:rPr>
              <w:t>3</w:t>
            </w:r>
            <w:r>
              <w:rPr>
                <w:sz w:val="21"/>
                <w:szCs w:val="21"/>
                <w:highlight w:val="none"/>
              </w:rPr>
              <w:t>投融资能力要求：</w:t>
            </w:r>
            <w:r>
              <w:rPr>
                <w:rFonts w:ascii="Times New Roman" w:hAnsi="Times New Roman" w:eastAsia="宋体" w:cs="Times New Roman"/>
                <w:kern w:val="2"/>
                <w:sz w:val="21"/>
                <w:szCs w:val="21"/>
                <w:highlight w:val="none"/>
                <w:lang w:val="en-US" w:eastAsia="zh-CN" w:bidi="ar-SA"/>
              </w:rPr>
              <w:t>独立社会资本方</w:t>
            </w:r>
            <w:r>
              <w:rPr>
                <w:rFonts w:hint="eastAsia" w:ascii="Times New Roman" w:hAnsi="Times New Roman" w:eastAsia="宋体" w:cs="Times New Roman"/>
                <w:kern w:val="2"/>
                <w:sz w:val="21"/>
                <w:szCs w:val="21"/>
                <w:highlight w:val="none"/>
                <w:lang w:val="en-US" w:eastAsia="zh-CN" w:bidi="ar-SA"/>
              </w:rPr>
              <w:t>（或联合体牵头人）一标段具有不低于3亿元、二标段具有不低于11亿元的资金实力或融资能力（提供银行出具的自有资金证明或授信额度证明或金融机构针对本项目出具的贷款或融资意向书</w:t>
            </w:r>
            <w:r>
              <w:rPr>
                <w:rFonts w:hint="default" w:ascii="Times New Roman" w:hAnsi="Times New Roman" w:eastAsia="宋体" w:cs="Times New Roman"/>
                <w:kern w:val="2"/>
                <w:sz w:val="21"/>
                <w:szCs w:val="21"/>
                <w:highlight w:val="none"/>
                <w:lang w:val="en-US" w:eastAsia="zh-CN" w:bidi="ar-SA"/>
              </w:rPr>
              <w:t>/</w:t>
            </w:r>
            <w:r>
              <w:rPr>
                <w:rFonts w:hint="eastAsia" w:ascii="Times New Roman" w:hAnsi="Times New Roman" w:eastAsia="宋体" w:cs="Times New Roman"/>
                <w:kern w:val="2"/>
                <w:sz w:val="21"/>
                <w:szCs w:val="21"/>
                <w:highlight w:val="none"/>
                <w:lang w:val="en-US" w:eastAsia="zh-CN" w:bidi="ar-SA"/>
              </w:rPr>
              <w:t>函</w:t>
            </w:r>
            <w:r>
              <w:rPr>
                <w:rFonts w:hint="default" w:ascii="Times New Roman" w:hAnsi="Times New Roman" w:eastAsia="宋体" w:cs="Times New Roman"/>
                <w:kern w:val="2"/>
                <w:sz w:val="21"/>
                <w:szCs w:val="21"/>
                <w:highlight w:val="none"/>
                <w:lang w:val="en-US" w:eastAsia="zh-CN" w:bidi="ar-SA"/>
              </w:rPr>
              <w:t>/</w:t>
            </w:r>
            <w:r>
              <w:rPr>
                <w:rFonts w:hint="eastAsia" w:ascii="Times New Roman" w:hAnsi="Times New Roman" w:eastAsia="宋体" w:cs="Times New Roman"/>
                <w:kern w:val="2"/>
                <w:sz w:val="21"/>
                <w:szCs w:val="21"/>
                <w:highlight w:val="none"/>
                <w:lang w:val="en-US" w:eastAsia="zh-CN" w:bidi="ar-SA"/>
              </w:rPr>
              <w:t>合同）；</w:t>
            </w:r>
          </w:p>
          <w:p>
            <w:pPr>
              <w:pStyle w:val="12"/>
              <w:ind w:firstLine="0" w:firstLineChars="0"/>
              <w:rPr>
                <w:sz w:val="21"/>
                <w:szCs w:val="21"/>
                <w:highlight w:val="none"/>
              </w:rPr>
            </w:pPr>
            <w:r>
              <w:rPr>
                <w:rFonts w:hint="eastAsia"/>
                <w:sz w:val="21"/>
                <w:szCs w:val="21"/>
                <w:highlight w:val="none"/>
                <w:lang w:val="en-US" w:eastAsia="zh-CN"/>
              </w:rPr>
              <w:t>2</w:t>
            </w:r>
            <w:r>
              <w:rPr>
                <w:rFonts w:hint="eastAsia"/>
                <w:sz w:val="21"/>
                <w:szCs w:val="21"/>
                <w:highlight w:val="none"/>
              </w:rPr>
              <w:t>.</w:t>
            </w:r>
            <w:r>
              <w:rPr>
                <w:rFonts w:hint="eastAsia"/>
                <w:sz w:val="21"/>
                <w:szCs w:val="21"/>
                <w:highlight w:val="none"/>
                <w:lang w:val="en-US" w:eastAsia="zh-CN"/>
              </w:rPr>
              <w:t>4</w:t>
            </w:r>
            <w:r>
              <w:rPr>
                <w:sz w:val="21"/>
                <w:szCs w:val="21"/>
                <w:highlight w:val="none"/>
              </w:rPr>
              <w:t>信誉要求：近三年内企业无涉及重大资产的不良诉讼（注:不良诉讼指因社会资本方存在重大过错所致或可能会对其履约能力造成重大影响诉讼）；商业信誉良好，在经济活动中无重大违法违规行为；近三年无重大违法行为，目前未处于投标资格被取消状态；采用联合体形式投</w:t>
            </w:r>
            <w:r>
              <w:rPr>
                <w:rFonts w:hint="eastAsia"/>
                <w:sz w:val="21"/>
                <w:szCs w:val="21"/>
                <w:highlight w:val="none"/>
                <w:lang w:eastAsia="zh-CN"/>
              </w:rPr>
              <w:t>标</w:t>
            </w:r>
            <w:r>
              <w:rPr>
                <w:sz w:val="21"/>
                <w:szCs w:val="21"/>
                <w:highlight w:val="none"/>
              </w:rPr>
              <w:t>的，联合体各成员均应符合上述商业信誉基本要求（出具承诺书）；</w:t>
            </w:r>
          </w:p>
          <w:p>
            <w:pPr>
              <w:pStyle w:val="12"/>
              <w:ind w:firstLine="0" w:firstLineChars="0"/>
              <w:rPr>
                <w:rFonts w:hint="eastAsia" w:ascii="宋体" w:hAnsi="宋体" w:cs="仿宋"/>
                <w:sz w:val="21"/>
                <w:szCs w:val="21"/>
                <w:highlight w:val="none"/>
                <w:lang w:val="en-US" w:eastAsia="zh-CN"/>
              </w:rPr>
            </w:pPr>
            <w:r>
              <w:rPr>
                <w:rFonts w:hint="eastAsia" w:ascii="宋体" w:hAnsi="宋体" w:cs="仿宋"/>
                <w:sz w:val="21"/>
                <w:szCs w:val="21"/>
                <w:highlight w:val="none"/>
                <w:lang w:val="en-US" w:eastAsia="zh-CN"/>
              </w:rPr>
              <w:t>2.5</w:t>
            </w:r>
            <w:r>
              <w:rPr>
                <w:rFonts w:hint="eastAsia" w:ascii="宋体" w:hAnsi="宋体" w:cs="仿宋"/>
                <w:sz w:val="21"/>
                <w:szCs w:val="21"/>
                <w:highlight w:val="none"/>
                <w:lang w:eastAsia="zh-CN"/>
              </w:rPr>
              <w:t>投融资</w:t>
            </w:r>
            <w:r>
              <w:rPr>
                <w:rFonts w:hint="eastAsia" w:ascii="宋体" w:hAnsi="宋体" w:cs="仿宋"/>
                <w:sz w:val="21"/>
                <w:szCs w:val="21"/>
                <w:highlight w:val="none"/>
              </w:rPr>
              <w:t>业绩经验要求：</w:t>
            </w:r>
            <w:r>
              <w:rPr>
                <w:rFonts w:hint="eastAsia" w:ascii="宋体" w:hAnsi="宋体" w:cs="仿宋"/>
                <w:sz w:val="21"/>
                <w:szCs w:val="21"/>
                <w:highlight w:val="none"/>
                <w:lang w:val="en-US" w:eastAsia="zh-CN"/>
              </w:rPr>
              <w:t>独立社会资本方（或联合体成员任意一方）自2017年1月1日以来一标段具有不低于2亿元、二标段具有不低于10亿元的PPP项目业绩或其他投资类业绩或施工类业绩。（以合同签订时间为准）。</w:t>
            </w:r>
          </w:p>
          <w:p>
            <w:pPr>
              <w:pStyle w:val="12"/>
              <w:ind w:firstLine="0" w:firstLineChars="0"/>
              <w:rPr>
                <w:sz w:val="21"/>
                <w:szCs w:val="21"/>
                <w:highlight w:val="none"/>
              </w:rPr>
            </w:pPr>
            <w:r>
              <w:rPr>
                <w:rFonts w:hint="eastAsia"/>
                <w:sz w:val="21"/>
                <w:szCs w:val="21"/>
                <w:highlight w:val="none"/>
                <w:lang w:val="en-US" w:eastAsia="zh-CN"/>
              </w:rPr>
              <w:t>2</w:t>
            </w:r>
            <w:r>
              <w:rPr>
                <w:rFonts w:hint="eastAsia"/>
                <w:sz w:val="21"/>
                <w:szCs w:val="21"/>
                <w:highlight w:val="none"/>
              </w:rPr>
              <w:t>.</w:t>
            </w:r>
            <w:r>
              <w:rPr>
                <w:rFonts w:hint="eastAsia"/>
                <w:sz w:val="21"/>
                <w:szCs w:val="21"/>
                <w:highlight w:val="none"/>
                <w:lang w:val="en-US" w:eastAsia="zh-CN"/>
              </w:rPr>
              <w:t>6</w:t>
            </w:r>
            <w:r>
              <w:rPr>
                <w:sz w:val="21"/>
                <w:szCs w:val="21"/>
                <w:highlight w:val="none"/>
              </w:rPr>
              <w:t>提供企业20</w:t>
            </w:r>
            <w:r>
              <w:rPr>
                <w:rFonts w:hint="eastAsia"/>
                <w:sz w:val="21"/>
                <w:szCs w:val="21"/>
                <w:highlight w:val="none"/>
                <w:lang w:val="en-US" w:eastAsia="zh-CN"/>
              </w:rPr>
              <w:t>21</w:t>
            </w:r>
            <w:r>
              <w:rPr>
                <w:sz w:val="21"/>
                <w:szCs w:val="21"/>
                <w:highlight w:val="none"/>
              </w:rPr>
              <w:t>年</w:t>
            </w:r>
            <w:r>
              <w:rPr>
                <w:rFonts w:hint="eastAsia"/>
                <w:sz w:val="21"/>
                <w:szCs w:val="21"/>
                <w:highlight w:val="none"/>
                <w:lang w:val="en-US" w:eastAsia="zh-CN"/>
              </w:rPr>
              <w:t>1</w:t>
            </w:r>
            <w:r>
              <w:rPr>
                <w:sz w:val="21"/>
                <w:szCs w:val="21"/>
                <w:highlight w:val="none"/>
              </w:rPr>
              <w:t>月以来任意</w:t>
            </w:r>
            <w:r>
              <w:rPr>
                <w:rFonts w:hint="eastAsia"/>
                <w:sz w:val="21"/>
                <w:szCs w:val="21"/>
                <w:highlight w:val="none"/>
                <w:lang w:val="en-US" w:eastAsia="zh-CN"/>
              </w:rPr>
              <w:t>6</w:t>
            </w:r>
            <w:r>
              <w:rPr>
                <w:sz w:val="21"/>
                <w:szCs w:val="21"/>
                <w:highlight w:val="none"/>
              </w:rPr>
              <w:t>个月企业依法纳税及社保证明材料</w:t>
            </w:r>
            <w:r>
              <w:rPr>
                <w:rFonts w:hint="eastAsia" w:ascii="Times New Roman" w:hAnsi="Times New Roman" w:eastAsia="宋体" w:cs="Times New Roman"/>
                <w:kern w:val="2"/>
                <w:sz w:val="21"/>
                <w:szCs w:val="21"/>
                <w:highlight w:val="none"/>
                <w:lang w:val="en-US" w:eastAsia="zh-CN" w:bidi="ar-SA"/>
              </w:rPr>
              <w:t>（若为联合体投标的，联合体各方均须提供）</w:t>
            </w:r>
            <w:r>
              <w:rPr>
                <w:sz w:val="21"/>
                <w:szCs w:val="21"/>
                <w:highlight w:val="none"/>
              </w:rPr>
              <w:t>；</w:t>
            </w:r>
          </w:p>
          <w:p>
            <w:pPr>
              <w:pStyle w:val="12"/>
              <w:ind w:firstLine="0" w:firstLineChars="0"/>
              <w:rPr>
                <w:rFonts w:hint="eastAsia"/>
                <w:sz w:val="21"/>
                <w:szCs w:val="21"/>
                <w:highlight w:val="none"/>
                <w:lang w:val="en-US" w:eastAsia="zh-CN"/>
              </w:rPr>
            </w:pPr>
            <w:r>
              <w:rPr>
                <w:rFonts w:hint="eastAsia"/>
                <w:sz w:val="21"/>
                <w:szCs w:val="21"/>
                <w:highlight w:val="none"/>
                <w:lang w:val="en-US" w:eastAsia="zh-CN"/>
              </w:rPr>
              <w:t>2</w:t>
            </w:r>
            <w:r>
              <w:rPr>
                <w:rFonts w:hint="eastAsia"/>
                <w:sz w:val="21"/>
                <w:szCs w:val="21"/>
                <w:highlight w:val="none"/>
              </w:rPr>
              <w:t>.</w:t>
            </w:r>
            <w:r>
              <w:rPr>
                <w:rFonts w:hint="eastAsia"/>
                <w:sz w:val="21"/>
                <w:szCs w:val="21"/>
                <w:highlight w:val="none"/>
                <w:lang w:val="en-US" w:eastAsia="zh-CN"/>
              </w:rPr>
              <w:t>7</w:t>
            </w:r>
            <w:r>
              <w:rPr>
                <w:sz w:val="21"/>
                <w:szCs w:val="21"/>
                <w:highlight w:val="none"/>
              </w:rPr>
              <w:t>根据《关于在政府采购活动中查询及使用信用记录有关问题的通知》(财库[2016]125号)的规定，对列入失信被执行人、</w:t>
            </w:r>
            <w:r>
              <w:rPr>
                <w:rFonts w:hint="eastAsia"/>
                <w:sz w:val="21"/>
                <w:szCs w:val="21"/>
                <w:highlight w:val="none"/>
                <w:lang w:val="en-US" w:eastAsia="zh-CN"/>
              </w:rPr>
              <w:t>税收违法黑名单</w:t>
            </w:r>
            <w:r>
              <w:rPr>
                <w:sz w:val="21"/>
                <w:szCs w:val="21"/>
                <w:highlight w:val="none"/>
              </w:rPr>
              <w:t>、政府采购严重违法失信行为记录名单的</w:t>
            </w:r>
            <w:r>
              <w:rPr>
                <w:rFonts w:hint="eastAsia"/>
                <w:sz w:val="21"/>
                <w:szCs w:val="21"/>
                <w:highlight w:val="none"/>
              </w:rPr>
              <w:t>申请</w:t>
            </w:r>
            <w:r>
              <w:rPr>
                <w:sz w:val="21"/>
                <w:szCs w:val="21"/>
                <w:highlight w:val="none"/>
              </w:rPr>
              <w:t>单位，拒绝参与本项目招标投标活动；</w:t>
            </w:r>
            <w:r>
              <w:rPr>
                <w:rFonts w:hint="eastAsia"/>
                <w:sz w:val="21"/>
                <w:szCs w:val="21"/>
                <w:highlight w:val="none"/>
                <w:lang w:val="en-US" w:eastAsia="zh-CN"/>
              </w:rPr>
              <w:t>投标人提供“信用中国”网（www.creditchina.gov.cn）和中国政府采购网（www.ccgp.gov.cn）的网页截图打印页（加盖单位公章）</w:t>
            </w:r>
            <w:r>
              <w:rPr>
                <w:rFonts w:hint="eastAsia" w:ascii="Times New Roman" w:hAnsi="Times New Roman" w:eastAsia="宋体" w:cs="Times New Roman"/>
                <w:kern w:val="2"/>
                <w:sz w:val="21"/>
                <w:szCs w:val="21"/>
                <w:highlight w:val="none"/>
                <w:lang w:val="en-US" w:eastAsia="zh-CN" w:bidi="ar-SA"/>
              </w:rPr>
              <w:t>（若为联合体投标的，联合体各方均须提供）</w:t>
            </w:r>
            <w:r>
              <w:rPr>
                <w:rFonts w:hint="eastAsia"/>
                <w:sz w:val="21"/>
                <w:szCs w:val="21"/>
                <w:highlight w:val="none"/>
                <w:lang w:val="en-US" w:eastAsia="zh-CN"/>
              </w:rPr>
              <w:t>；</w:t>
            </w:r>
          </w:p>
          <w:p>
            <w:pPr>
              <w:pStyle w:val="13"/>
              <w:ind w:left="0" w:leftChars="0" w:firstLine="0" w:firstLineChars="0"/>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kern w:val="2"/>
                <w:sz w:val="21"/>
                <w:szCs w:val="21"/>
                <w:highlight w:val="none"/>
                <w:lang w:val="en-US" w:eastAsia="zh-CN" w:bidi="ar-SA"/>
              </w:rPr>
              <w:t>2.8潜在供应商应对已施工部分现状完全响应，并承诺如中标，在项目公司组建完成后督促项目公司对已施工部分与施工方进行结算，由项目公司继续建设义务并承担相应的保修、维护等责任）（格式自拟）。</w:t>
            </w:r>
          </w:p>
          <w:p>
            <w:pPr>
              <w:pStyle w:val="12"/>
              <w:ind w:firstLine="0" w:firstLineChars="0"/>
              <w:rPr>
                <w:sz w:val="21"/>
                <w:szCs w:val="21"/>
                <w:highlight w:val="none"/>
              </w:rPr>
            </w:pPr>
            <w:r>
              <w:rPr>
                <w:rFonts w:hint="eastAsia"/>
                <w:sz w:val="21"/>
                <w:szCs w:val="21"/>
                <w:highlight w:val="none"/>
                <w:lang w:val="en-US" w:eastAsia="zh-CN"/>
              </w:rPr>
              <w:t>2</w:t>
            </w:r>
            <w:r>
              <w:rPr>
                <w:rFonts w:hint="eastAsia"/>
                <w:sz w:val="21"/>
                <w:szCs w:val="21"/>
                <w:highlight w:val="none"/>
              </w:rPr>
              <w:t>.</w:t>
            </w:r>
            <w:r>
              <w:rPr>
                <w:rFonts w:hint="eastAsia"/>
                <w:sz w:val="21"/>
                <w:szCs w:val="21"/>
                <w:highlight w:val="none"/>
                <w:lang w:val="en-US" w:eastAsia="zh-CN"/>
              </w:rPr>
              <w:t>9</w:t>
            </w:r>
            <w:r>
              <w:rPr>
                <w:sz w:val="21"/>
                <w:szCs w:val="21"/>
                <w:highlight w:val="none"/>
              </w:rPr>
              <w:t>本项目接受联合体申请，申请资格应满足下列要求：</w:t>
            </w:r>
          </w:p>
          <w:p>
            <w:pPr>
              <w:pStyle w:val="12"/>
              <w:ind w:firstLine="0" w:firstLineChars="0"/>
              <w:rPr>
                <w:sz w:val="21"/>
                <w:szCs w:val="21"/>
                <w:highlight w:val="none"/>
              </w:rPr>
            </w:pPr>
            <w:r>
              <w:rPr>
                <w:sz w:val="21"/>
                <w:szCs w:val="21"/>
                <w:highlight w:val="none"/>
              </w:rPr>
              <w:t>（1）以联合体参加的，应提交联合体协议并注明牵头人及各方拟承担的工作和责任，并承诺一旦成交联合体各方将向采购人承担连带责任；</w:t>
            </w:r>
          </w:p>
          <w:p>
            <w:pPr>
              <w:pStyle w:val="12"/>
              <w:ind w:firstLine="0" w:firstLineChars="0"/>
              <w:rPr>
                <w:sz w:val="21"/>
                <w:szCs w:val="21"/>
                <w:highlight w:val="none"/>
              </w:rPr>
            </w:pPr>
            <w:r>
              <w:rPr>
                <w:sz w:val="21"/>
                <w:szCs w:val="21"/>
                <w:highlight w:val="none"/>
              </w:rPr>
              <w:t>（2）联合体中有同类资质的供应商按照联合体分工承担相同工作的，应当按照资质等级较低的供应商确定资质等级（如果有时）；</w:t>
            </w:r>
          </w:p>
          <w:p>
            <w:pPr>
              <w:pStyle w:val="12"/>
              <w:ind w:firstLine="0" w:firstLineChars="0"/>
              <w:rPr>
                <w:sz w:val="21"/>
                <w:szCs w:val="21"/>
                <w:highlight w:val="none"/>
              </w:rPr>
            </w:pPr>
            <w:r>
              <w:rPr>
                <w:sz w:val="21"/>
                <w:szCs w:val="21"/>
                <w:highlight w:val="none"/>
              </w:rPr>
              <w:t>（3）以联合体形式参加政府采购活动的，联合体各方不得再单独参加或者与其他供应商另外组成联合体参加同一合同项下的政府采购活动；</w:t>
            </w:r>
          </w:p>
          <w:p>
            <w:pPr>
              <w:pStyle w:val="12"/>
              <w:ind w:firstLine="0" w:firstLineChars="0"/>
              <w:rPr>
                <w:sz w:val="21"/>
                <w:szCs w:val="21"/>
                <w:highlight w:val="none"/>
              </w:rPr>
            </w:pPr>
            <w:r>
              <w:rPr>
                <w:sz w:val="21"/>
                <w:szCs w:val="21"/>
                <w:highlight w:val="none"/>
              </w:rPr>
              <w:t>（4）联合体牵头人必须是主投资方</w:t>
            </w:r>
            <w:r>
              <w:rPr>
                <w:rFonts w:hint="eastAsia"/>
                <w:sz w:val="21"/>
                <w:szCs w:val="21"/>
                <w:highlight w:val="none"/>
              </w:rPr>
              <w:t>，且联合体成员均需占股</w:t>
            </w:r>
            <w:r>
              <w:rPr>
                <w:sz w:val="21"/>
                <w:szCs w:val="21"/>
                <w:highlight w:val="none"/>
              </w:rPr>
              <w:t>。联合体成员原则上不得超过</w:t>
            </w:r>
            <w:r>
              <w:rPr>
                <w:rFonts w:hint="eastAsia"/>
                <w:sz w:val="21"/>
                <w:szCs w:val="21"/>
                <w:highlight w:val="none"/>
                <w:lang w:val="en-US" w:eastAsia="zh-CN"/>
              </w:rPr>
              <w:t>5</w:t>
            </w:r>
            <w:r>
              <w:rPr>
                <w:sz w:val="21"/>
                <w:szCs w:val="21"/>
                <w:highlight w:val="none"/>
              </w:rPr>
              <w:t>家，应体现融资、建设、运营优势。</w:t>
            </w:r>
          </w:p>
          <w:p>
            <w:pPr>
              <w:pStyle w:val="12"/>
              <w:ind w:firstLine="0" w:firstLineChars="0"/>
              <w:rPr>
                <w:sz w:val="21"/>
                <w:szCs w:val="21"/>
                <w:highlight w:val="none"/>
              </w:rPr>
            </w:pPr>
            <w:r>
              <w:rPr>
                <w:sz w:val="21"/>
                <w:szCs w:val="21"/>
                <w:highlight w:val="none"/>
              </w:rPr>
              <w:t>（5）联合体在投标过程中不得再变更其组织形式及成员构成；在项目实施阶段，联合体各成员，如果资格条件发生任何实质性变化（可能会影响报价的人员、技术、财务或法律状况以及承担责任）确需变更的，需按《PPP项目协议》的有关约定并应事先征得采购人的同意后方可变更，但变更后不能降低联合体的资格条件。</w:t>
            </w:r>
          </w:p>
          <w:p>
            <w:pPr>
              <w:pStyle w:val="12"/>
              <w:ind w:firstLine="0" w:firstLineChars="0"/>
              <w:rPr>
                <w:rFonts w:hint="eastAsia" w:ascii="宋体" w:hAnsi="宋体" w:cs="宋体"/>
                <w:sz w:val="22"/>
                <w:szCs w:val="22"/>
              </w:rPr>
            </w:pPr>
            <w:r>
              <w:rPr>
                <w:rFonts w:hint="eastAsia"/>
                <w:sz w:val="21"/>
                <w:szCs w:val="21"/>
                <w:highlight w:val="none"/>
                <w:lang w:val="en-US" w:eastAsia="zh-CN"/>
              </w:rPr>
              <w:t>3.0</w:t>
            </w:r>
            <w:r>
              <w:rPr>
                <w:sz w:val="21"/>
                <w:szCs w:val="21"/>
                <w:highlight w:val="none"/>
              </w:rPr>
              <w:t>本级政府所属融资平台公司及其他控股国有企业参与投标的，应符合《国务院办公厅转发财政部、发展改革委、人民银行关于在公共服务领域推广政府和社会资本合作模式指导意见的通知》（国办发【2015】42号）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74" w:type="dxa"/>
            <w:noWrap w:val="0"/>
            <w:vAlign w:val="center"/>
          </w:tcPr>
          <w:p>
            <w:pPr>
              <w:autoSpaceDE w:val="0"/>
              <w:autoSpaceDN w:val="0"/>
              <w:spacing w:line="360" w:lineRule="auto"/>
              <w:ind w:left="1250" w:hanging="1250" w:hangingChars="521"/>
              <w:jc w:val="center"/>
              <w:rPr>
                <w:rFonts w:hint="eastAsia" w:ascii="宋体" w:hAnsi="宋体" w:cs="宋体"/>
                <w:kern w:val="0"/>
                <w:sz w:val="24"/>
                <w:szCs w:val="24"/>
              </w:rPr>
            </w:pPr>
            <w:r>
              <w:rPr>
                <w:rFonts w:hint="eastAsia" w:ascii="宋体" w:hAnsi="宋体" w:cs="宋体"/>
                <w:kern w:val="0"/>
                <w:sz w:val="24"/>
                <w:szCs w:val="24"/>
              </w:rPr>
              <w:t>1.5</w:t>
            </w:r>
          </w:p>
        </w:tc>
        <w:tc>
          <w:tcPr>
            <w:tcW w:w="1556" w:type="dxa"/>
            <w:noWrap w:val="0"/>
            <w:vAlign w:val="center"/>
          </w:tcPr>
          <w:p>
            <w:pPr>
              <w:autoSpaceDE w:val="0"/>
              <w:autoSpaceDN w:val="0"/>
              <w:spacing w:line="360" w:lineRule="auto"/>
              <w:ind w:left="1250" w:hanging="1146" w:hangingChars="521"/>
              <w:rPr>
                <w:rFonts w:hint="eastAsia" w:ascii="宋体" w:hAnsi="宋体" w:cs="宋体"/>
                <w:kern w:val="0"/>
                <w:sz w:val="22"/>
                <w:szCs w:val="22"/>
              </w:rPr>
            </w:pPr>
            <w:r>
              <w:rPr>
                <w:rFonts w:hint="eastAsia" w:ascii="宋体" w:hAnsi="宋体" w:cs="宋体"/>
                <w:kern w:val="0"/>
                <w:sz w:val="22"/>
                <w:szCs w:val="22"/>
              </w:rPr>
              <w:t>资格预审投标</w:t>
            </w:r>
          </w:p>
          <w:p>
            <w:pPr>
              <w:autoSpaceDE w:val="0"/>
              <w:autoSpaceDN w:val="0"/>
              <w:spacing w:line="360" w:lineRule="auto"/>
              <w:ind w:firstLine="220" w:firstLineChars="100"/>
              <w:rPr>
                <w:rFonts w:hint="eastAsia" w:ascii="宋体" w:hAnsi="宋体" w:cs="宋体"/>
                <w:kern w:val="0"/>
                <w:sz w:val="22"/>
                <w:szCs w:val="22"/>
              </w:rPr>
            </w:pPr>
            <w:r>
              <w:rPr>
                <w:rFonts w:hint="eastAsia" w:ascii="宋体" w:hAnsi="宋体" w:cs="宋体"/>
                <w:kern w:val="0"/>
                <w:sz w:val="22"/>
                <w:szCs w:val="22"/>
              </w:rPr>
              <w:t>保证金</w:t>
            </w:r>
          </w:p>
        </w:tc>
        <w:tc>
          <w:tcPr>
            <w:tcW w:w="7337" w:type="dxa"/>
            <w:noWrap w:val="0"/>
            <w:vAlign w:val="center"/>
          </w:tcPr>
          <w:p>
            <w:pPr>
              <w:spacing w:line="360" w:lineRule="auto"/>
              <w:rPr>
                <w:rFonts w:hint="eastAsia" w:ascii="宋体" w:hAnsi="宋体" w:cs="宋体"/>
                <w:kern w:val="0"/>
                <w:sz w:val="22"/>
                <w:szCs w:val="22"/>
              </w:rPr>
            </w:pPr>
            <w:r>
              <w:rPr>
                <w:rFonts w:hint="eastAsia" w:ascii="宋体" w:hAnsi="宋体" w:cs="宋体"/>
                <w:kern w:val="0"/>
                <w:sz w:val="22"/>
                <w:szCs w:val="22"/>
              </w:rPr>
              <w:t>本项目不设投标保证金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974" w:type="dxa"/>
            <w:noWrap w:val="0"/>
            <w:vAlign w:val="center"/>
          </w:tcPr>
          <w:p>
            <w:pPr>
              <w:autoSpaceDE w:val="0"/>
              <w:autoSpaceDN w:val="0"/>
              <w:spacing w:line="360" w:lineRule="auto"/>
              <w:ind w:left="1250" w:hanging="1250" w:hangingChars="521"/>
              <w:jc w:val="center"/>
              <w:rPr>
                <w:rFonts w:hint="eastAsia" w:ascii="宋体" w:hAnsi="宋体" w:cs="宋体"/>
                <w:kern w:val="0"/>
                <w:sz w:val="24"/>
                <w:szCs w:val="24"/>
              </w:rPr>
            </w:pPr>
            <w:r>
              <w:rPr>
                <w:rFonts w:hint="eastAsia" w:ascii="宋体" w:hAnsi="宋体" w:cs="宋体"/>
                <w:kern w:val="0"/>
                <w:sz w:val="24"/>
                <w:szCs w:val="24"/>
              </w:rPr>
              <w:t>2.1.1</w:t>
            </w:r>
          </w:p>
        </w:tc>
        <w:tc>
          <w:tcPr>
            <w:tcW w:w="1556" w:type="dxa"/>
            <w:noWrap w:val="0"/>
            <w:vAlign w:val="center"/>
          </w:tcPr>
          <w:p>
            <w:pPr>
              <w:spacing w:line="360" w:lineRule="auto"/>
              <w:rPr>
                <w:rFonts w:hint="eastAsia" w:ascii="宋体" w:hAnsi="宋体" w:cs="宋体"/>
                <w:sz w:val="22"/>
                <w:szCs w:val="22"/>
              </w:rPr>
            </w:pPr>
            <w:r>
              <w:rPr>
                <w:rFonts w:hint="eastAsia" w:ascii="宋体" w:hAnsi="宋体" w:cs="宋体"/>
                <w:sz w:val="22"/>
                <w:szCs w:val="22"/>
              </w:rPr>
              <w:t>申请人提出疑义的截止时间</w:t>
            </w:r>
          </w:p>
        </w:tc>
        <w:tc>
          <w:tcPr>
            <w:tcW w:w="7337" w:type="dxa"/>
            <w:noWrap w:val="0"/>
            <w:vAlign w:val="center"/>
          </w:tcPr>
          <w:p>
            <w:pPr>
              <w:pStyle w:val="2"/>
              <w:adjustRightInd/>
              <w:spacing w:line="360" w:lineRule="auto"/>
              <w:jc w:val="both"/>
              <w:rPr>
                <w:rFonts w:hint="eastAsia" w:hAnsi="宋体" w:cs="宋体"/>
                <w:color w:val="auto"/>
                <w:sz w:val="22"/>
                <w:szCs w:val="22"/>
              </w:rPr>
            </w:pPr>
            <w:r>
              <w:rPr>
                <w:rFonts w:hint="eastAsia" w:hAnsi="宋体" w:cs="宋体"/>
                <w:color w:val="auto"/>
                <w:sz w:val="22"/>
                <w:szCs w:val="22"/>
              </w:rPr>
              <w:t>提交资格预审文件截止时间前10天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4" w:hRule="atLeast"/>
          <w:jc w:val="center"/>
        </w:trPr>
        <w:tc>
          <w:tcPr>
            <w:tcW w:w="974" w:type="dxa"/>
            <w:noWrap w:val="0"/>
            <w:vAlign w:val="center"/>
          </w:tcPr>
          <w:p>
            <w:pPr>
              <w:autoSpaceDE w:val="0"/>
              <w:autoSpaceDN w:val="0"/>
              <w:spacing w:line="360" w:lineRule="auto"/>
              <w:ind w:left="1250" w:hanging="1250" w:hangingChars="521"/>
              <w:jc w:val="center"/>
              <w:rPr>
                <w:rFonts w:hint="eastAsia" w:ascii="宋体" w:hAnsi="宋体" w:cs="宋体"/>
                <w:kern w:val="0"/>
                <w:sz w:val="24"/>
                <w:szCs w:val="24"/>
              </w:rPr>
            </w:pPr>
            <w:r>
              <w:rPr>
                <w:rFonts w:hint="eastAsia" w:ascii="宋体" w:hAnsi="宋体" w:cs="宋体"/>
                <w:kern w:val="0"/>
                <w:sz w:val="24"/>
                <w:szCs w:val="24"/>
              </w:rPr>
              <w:t>3.2.1</w:t>
            </w:r>
          </w:p>
        </w:tc>
        <w:tc>
          <w:tcPr>
            <w:tcW w:w="1556" w:type="dxa"/>
            <w:noWrap w:val="0"/>
            <w:vAlign w:val="center"/>
          </w:tcPr>
          <w:p>
            <w:pPr>
              <w:spacing w:line="360" w:lineRule="auto"/>
              <w:jc w:val="center"/>
              <w:rPr>
                <w:rFonts w:hint="eastAsia" w:ascii="宋体" w:hAnsi="宋体" w:cs="宋体"/>
                <w:sz w:val="22"/>
                <w:szCs w:val="22"/>
              </w:rPr>
            </w:pPr>
            <w:r>
              <w:rPr>
                <w:rFonts w:hint="eastAsia" w:ascii="宋体" w:hAnsi="宋体" w:cs="宋体"/>
                <w:sz w:val="22"/>
                <w:szCs w:val="22"/>
              </w:rPr>
              <w:t>签字或盖章要求</w:t>
            </w:r>
          </w:p>
        </w:tc>
        <w:tc>
          <w:tcPr>
            <w:tcW w:w="7337" w:type="dxa"/>
            <w:noWrap w:val="0"/>
            <w:vAlign w:val="center"/>
          </w:tcPr>
          <w:p>
            <w:pPr>
              <w:spacing w:line="440" w:lineRule="exact"/>
              <w:rPr>
                <w:rFonts w:hint="eastAsia" w:ascii="仿宋" w:hAnsi="仿宋" w:eastAsia="仿宋" w:cs="仿宋"/>
                <w:szCs w:val="21"/>
                <w:highlight w:val="none"/>
              </w:rPr>
            </w:pPr>
            <w:r>
              <w:rPr>
                <w:rFonts w:hint="eastAsia" w:ascii="仿宋" w:hAnsi="仿宋" w:eastAsia="仿宋" w:cs="仿宋"/>
                <w:szCs w:val="21"/>
                <w:highlight w:val="none"/>
              </w:rPr>
              <w:t>签字或盖章要求：</w:t>
            </w:r>
          </w:p>
          <w:p>
            <w:pPr>
              <w:spacing w:line="440" w:lineRule="exact"/>
              <w:rPr>
                <w:rFonts w:hint="eastAsia" w:ascii="仿宋" w:hAnsi="仿宋" w:eastAsia="仿宋" w:cs="仿宋"/>
                <w:szCs w:val="21"/>
                <w:highlight w:val="none"/>
              </w:rPr>
            </w:pPr>
            <w:r>
              <w:rPr>
                <w:rFonts w:hint="eastAsia" w:ascii="仿宋" w:hAnsi="仿宋" w:eastAsia="仿宋" w:cs="仿宋"/>
                <w:szCs w:val="21"/>
                <w:highlight w:val="none"/>
              </w:rPr>
              <w:t>电子投标文件</w:t>
            </w:r>
          </w:p>
          <w:p>
            <w:pPr>
              <w:spacing w:line="440" w:lineRule="exact"/>
              <w:rPr>
                <w:rFonts w:hint="default" w:ascii="仿宋" w:hAnsi="仿宋" w:eastAsia="仿宋" w:cs="仿宋"/>
                <w:szCs w:val="21"/>
                <w:highlight w:val="none"/>
                <w:lang w:val="en-US" w:eastAsia="zh-CN"/>
              </w:rPr>
            </w:pPr>
            <w:r>
              <w:rPr>
                <w:rFonts w:hint="eastAsia" w:ascii="仿宋" w:hAnsi="仿宋" w:eastAsia="仿宋" w:cs="仿宋"/>
                <w:szCs w:val="21"/>
                <w:highlight w:val="none"/>
              </w:rPr>
              <w:t>（1）</w:t>
            </w:r>
            <w:r>
              <w:rPr>
                <w:rFonts w:hint="eastAsia" w:ascii="仿宋" w:hAnsi="仿宋" w:eastAsia="仿宋" w:cs="仿宋"/>
                <w:szCs w:val="21"/>
                <w:highlight w:val="none"/>
                <w:lang w:eastAsia="zh-CN"/>
              </w:rPr>
              <w:t>经过加密的电子投标文件上传件为准</w:t>
            </w:r>
            <w:r>
              <w:rPr>
                <w:rFonts w:hint="eastAsia" w:ascii="仿宋" w:hAnsi="仿宋" w:eastAsia="仿宋" w:cs="仿宋"/>
                <w:szCs w:val="21"/>
                <w:highlight w:val="none"/>
                <w:lang w:val="en-US" w:eastAsia="zh-CN"/>
              </w:rPr>
              <w:t>.</w:t>
            </w:r>
          </w:p>
          <w:p>
            <w:pPr>
              <w:spacing w:line="440" w:lineRule="exact"/>
              <w:rPr>
                <w:rFonts w:hint="eastAsia" w:ascii="仿宋" w:hAnsi="仿宋" w:eastAsia="仿宋" w:cs="仿宋"/>
                <w:szCs w:val="21"/>
                <w:highlight w:val="none"/>
              </w:rPr>
            </w:pP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lang w:eastAsia="zh-CN"/>
              </w:rPr>
              <w:t>）</w:t>
            </w:r>
            <w:r>
              <w:rPr>
                <w:rFonts w:hint="eastAsia" w:ascii="仿宋" w:hAnsi="仿宋" w:eastAsia="仿宋" w:cs="仿宋"/>
                <w:szCs w:val="21"/>
                <w:highlight w:val="none"/>
              </w:rPr>
              <w:t>要求供应商加盖公章的</w:t>
            </w:r>
            <w:r>
              <w:rPr>
                <w:rFonts w:hint="eastAsia" w:ascii="仿宋" w:hAnsi="仿宋" w:eastAsia="仿宋" w:cs="仿宋"/>
                <w:szCs w:val="21"/>
                <w:highlight w:val="none"/>
                <w:lang w:eastAsia="zh-CN"/>
              </w:rPr>
              <w:t>地方</w:t>
            </w:r>
            <w:r>
              <w:rPr>
                <w:rFonts w:hint="eastAsia" w:ascii="仿宋" w:hAnsi="仿宋" w:eastAsia="仿宋" w:cs="仿宋"/>
                <w:szCs w:val="21"/>
                <w:highlight w:val="none"/>
              </w:rPr>
              <w:t>，都须加盖供应商单位的 CA 印章；</w:t>
            </w:r>
          </w:p>
          <w:p>
            <w:pPr>
              <w:spacing w:line="360" w:lineRule="auto"/>
              <w:rPr>
                <w:rFonts w:hint="eastAsia" w:ascii="仿宋" w:hAnsi="仿宋" w:eastAsia="仿宋" w:cs="仿宋"/>
                <w:szCs w:val="21"/>
                <w:highlight w:val="none"/>
                <w:lang w:eastAsia="zh-CN"/>
              </w:rPr>
            </w:pP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）所有要求法定代表人</w:t>
            </w:r>
            <w:r>
              <w:rPr>
                <w:rFonts w:hint="eastAsia" w:ascii="仿宋" w:hAnsi="仿宋" w:eastAsia="仿宋" w:cs="仿宋"/>
                <w:szCs w:val="21"/>
                <w:highlight w:val="none"/>
                <w:lang w:eastAsia="zh-CN"/>
              </w:rPr>
              <w:t>或其委托代理人签字（或盖章）的地方</w:t>
            </w:r>
            <w:r>
              <w:rPr>
                <w:rFonts w:hint="eastAsia" w:ascii="仿宋" w:hAnsi="仿宋" w:eastAsia="仿宋" w:cs="仿宋"/>
                <w:szCs w:val="21"/>
                <w:highlight w:val="none"/>
              </w:rPr>
              <w:t>都须加盖法定代表人</w:t>
            </w:r>
            <w:r>
              <w:rPr>
                <w:rFonts w:hint="eastAsia" w:ascii="仿宋" w:hAnsi="仿宋" w:eastAsia="仿宋" w:cs="仿宋"/>
                <w:szCs w:val="21"/>
                <w:highlight w:val="none"/>
                <w:lang w:eastAsia="zh-CN"/>
              </w:rPr>
              <w:t>或其委托代理人</w:t>
            </w:r>
            <w:r>
              <w:rPr>
                <w:rFonts w:hint="eastAsia" w:ascii="仿宋" w:hAnsi="仿宋" w:eastAsia="仿宋" w:cs="仿宋"/>
                <w:szCs w:val="21"/>
                <w:highlight w:val="none"/>
              </w:rPr>
              <w:t>的 CA 印章</w:t>
            </w:r>
            <w:r>
              <w:rPr>
                <w:rFonts w:hint="eastAsia" w:ascii="仿宋" w:hAnsi="仿宋" w:eastAsia="仿宋" w:cs="仿宋"/>
                <w:szCs w:val="21"/>
                <w:highlight w:val="none"/>
                <w:lang w:eastAsia="zh-CN"/>
              </w:rPr>
              <w:t>。（若未加盖法定代表人或其委托代理人</w:t>
            </w:r>
            <w:r>
              <w:rPr>
                <w:rFonts w:hint="eastAsia" w:ascii="仿宋" w:hAnsi="仿宋" w:eastAsia="仿宋" w:cs="仿宋"/>
                <w:szCs w:val="21"/>
                <w:highlight w:val="none"/>
                <w:lang w:val="en-US" w:eastAsia="zh-CN"/>
              </w:rPr>
              <w:t>CA印章，可在纸质文件上签字（或盖章）后扫描上传</w:t>
            </w:r>
            <w:r>
              <w:rPr>
                <w:rFonts w:hint="eastAsia" w:ascii="仿宋" w:hAnsi="仿宋" w:eastAsia="仿宋" w:cs="仿宋"/>
                <w:szCs w:val="21"/>
                <w:highlight w:val="none"/>
                <w:lang w:eastAsia="zh-CN"/>
              </w:rPr>
              <w:t>）。</w:t>
            </w:r>
          </w:p>
          <w:p>
            <w:pPr>
              <w:spacing w:line="360" w:lineRule="auto"/>
              <w:ind w:firstLine="440" w:firstLineChars="200"/>
              <w:rPr>
                <w:rFonts w:hint="eastAsia" w:ascii="宋体" w:hAnsi="宋体" w:cs="宋体"/>
                <w:sz w:val="22"/>
                <w:szCs w:val="22"/>
              </w:rPr>
            </w:pPr>
            <w:r>
              <w:rPr>
                <w:rFonts w:hint="eastAsia" w:ascii="宋体" w:hAnsi="宋体" w:cs="宋体"/>
                <w:sz w:val="22"/>
                <w:szCs w:val="22"/>
              </w:rPr>
              <w:t>投标人以联合体方式参加投标的，投标文件格式中规定由投标人签署及盖公章的，均由联合体牵头人进行签署及盖公章（另有说明除外）。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74" w:type="dxa"/>
            <w:noWrap w:val="0"/>
            <w:vAlign w:val="center"/>
          </w:tcPr>
          <w:p>
            <w:pPr>
              <w:autoSpaceDE w:val="0"/>
              <w:autoSpaceDN w:val="0"/>
              <w:spacing w:line="360" w:lineRule="auto"/>
              <w:ind w:left="1250" w:hanging="1250" w:hangingChars="521"/>
              <w:jc w:val="center"/>
              <w:rPr>
                <w:rFonts w:hint="eastAsia" w:ascii="宋体" w:hAnsi="宋体" w:cs="宋体"/>
                <w:kern w:val="0"/>
                <w:sz w:val="24"/>
                <w:szCs w:val="24"/>
              </w:rPr>
            </w:pPr>
            <w:r>
              <w:rPr>
                <w:rFonts w:hint="eastAsia" w:ascii="宋体" w:hAnsi="宋体" w:cs="宋体"/>
                <w:kern w:val="0"/>
                <w:sz w:val="24"/>
                <w:szCs w:val="24"/>
              </w:rPr>
              <w:t>3.2.2</w:t>
            </w:r>
          </w:p>
        </w:tc>
        <w:tc>
          <w:tcPr>
            <w:tcW w:w="1556" w:type="dxa"/>
            <w:noWrap w:val="0"/>
            <w:vAlign w:val="center"/>
          </w:tcPr>
          <w:p>
            <w:pPr>
              <w:autoSpaceDE w:val="0"/>
              <w:autoSpaceDN w:val="0"/>
              <w:spacing w:line="360" w:lineRule="auto"/>
              <w:ind w:firstLine="4" w:firstLineChars="2"/>
              <w:rPr>
                <w:rFonts w:hint="eastAsia" w:ascii="宋体" w:hAnsi="宋体" w:cs="宋体"/>
                <w:kern w:val="0"/>
                <w:sz w:val="22"/>
                <w:szCs w:val="22"/>
              </w:rPr>
            </w:pPr>
            <w:r>
              <w:rPr>
                <w:rFonts w:hint="eastAsia" w:ascii="宋体" w:hAnsi="宋体" w:cs="宋体"/>
                <w:kern w:val="0"/>
                <w:sz w:val="22"/>
                <w:szCs w:val="22"/>
              </w:rPr>
              <w:t>资格预审申请文件份数要求</w:t>
            </w:r>
          </w:p>
        </w:tc>
        <w:tc>
          <w:tcPr>
            <w:tcW w:w="7337" w:type="dxa"/>
            <w:noWrap w:val="0"/>
            <w:vAlign w:val="center"/>
          </w:tcPr>
          <w:p>
            <w:pPr>
              <w:spacing w:line="360" w:lineRule="auto"/>
              <w:rPr>
                <w:rFonts w:hint="eastAsia" w:ascii="宋体" w:hAnsi="宋体" w:cs="宋体"/>
                <w:sz w:val="22"/>
                <w:szCs w:val="22"/>
              </w:rPr>
            </w:pPr>
            <w:r>
              <w:rPr>
                <w:rFonts w:hint="eastAsia" w:ascii="宋体" w:hAnsi="宋体" w:cs="宋体"/>
                <w:sz w:val="22"/>
                <w:szCs w:val="22"/>
                <w:lang w:val="en-US" w:eastAsia="zh-CN"/>
              </w:rPr>
              <w:t>上传加密电子版一份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74" w:type="dxa"/>
            <w:noWrap w:val="0"/>
            <w:vAlign w:val="center"/>
          </w:tcPr>
          <w:p>
            <w:pPr>
              <w:autoSpaceDE w:val="0"/>
              <w:autoSpaceDN w:val="0"/>
              <w:spacing w:line="360" w:lineRule="auto"/>
              <w:ind w:left="1250" w:hanging="1250" w:hangingChars="521"/>
              <w:jc w:val="center"/>
              <w:rPr>
                <w:rFonts w:hint="eastAsia" w:ascii="宋体" w:hAnsi="宋体" w:cs="宋体"/>
                <w:kern w:val="0"/>
                <w:sz w:val="24"/>
                <w:szCs w:val="24"/>
              </w:rPr>
            </w:pPr>
            <w:r>
              <w:rPr>
                <w:rFonts w:hint="eastAsia" w:ascii="宋体" w:hAnsi="宋体" w:cs="宋体"/>
                <w:kern w:val="0"/>
                <w:sz w:val="24"/>
                <w:szCs w:val="24"/>
              </w:rPr>
              <w:t>5.1.1</w:t>
            </w:r>
          </w:p>
        </w:tc>
        <w:tc>
          <w:tcPr>
            <w:tcW w:w="1556" w:type="dxa"/>
            <w:noWrap w:val="0"/>
            <w:vAlign w:val="center"/>
          </w:tcPr>
          <w:p>
            <w:pPr>
              <w:autoSpaceDE w:val="0"/>
              <w:autoSpaceDN w:val="0"/>
              <w:spacing w:line="360" w:lineRule="auto"/>
              <w:ind w:left="7" w:hanging="6" w:hangingChars="3"/>
              <w:rPr>
                <w:rFonts w:hint="eastAsia" w:ascii="宋体" w:hAnsi="宋体" w:cs="宋体"/>
                <w:kern w:val="0"/>
                <w:sz w:val="22"/>
                <w:szCs w:val="22"/>
              </w:rPr>
            </w:pPr>
            <w:r>
              <w:rPr>
                <w:rFonts w:hint="eastAsia" w:ascii="宋体" w:hAnsi="宋体" w:cs="宋体"/>
                <w:kern w:val="0"/>
                <w:sz w:val="22"/>
                <w:szCs w:val="22"/>
              </w:rPr>
              <w:t>递交资格预审申请文件截止时间</w:t>
            </w:r>
          </w:p>
        </w:tc>
        <w:tc>
          <w:tcPr>
            <w:tcW w:w="7337" w:type="dxa"/>
            <w:noWrap w:val="0"/>
            <w:vAlign w:val="center"/>
          </w:tcPr>
          <w:p>
            <w:pPr>
              <w:spacing w:line="360" w:lineRule="auto"/>
              <w:rPr>
                <w:rFonts w:hint="eastAsia" w:ascii="宋体" w:hAnsi="宋体" w:cs="宋体"/>
                <w:sz w:val="22"/>
                <w:szCs w:val="22"/>
              </w:rPr>
            </w:pPr>
            <w:r>
              <w:rPr>
                <w:rFonts w:hint="eastAsia" w:ascii="宋体" w:hAnsi="宋体" w:cs="宋体"/>
                <w:sz w:val="22"/>
                <w:szCs w:val="22"/>
                <w:u w:val="single"/>
              </w:rPr>
              <w:t>202</w:t>
            </w:r>
            <w:r>
              <w:rPr>
                <w:rFonts w:hint="eastAsia" w:ascii="宋体" w:hAnsi="宋体" w:cs="宋体"/>
                <w:sz w:val="22"/>
                <w:szCs w:val="22"/>
                <w:u w:val="single"/>
                <w:lang w:val="en-US" w:eastAsia="zh-CN"/>
              </w:rPr>
              <w:t>2</w:t>
            </w:r>
            <w:r>
              <w:rPr>
                <w:rFonts w:hint="eastAsia" w:ascii="宋体" w:hAnsi="宋体" w:cs="宋体"/>
                <w:sz w:val="22"/>
                <w:szCs w:val="22"/>
              </w:rPr>
              <w:t>年</w:t>
            </w:r>
            <w:r>
              <w:rPr>
                <w:rFonts w:hint="eastAsia" w:ascii="宋体" w:hAnsi="宋体" w:cs="宋体"/>
                <w:sz w:val="22"/>
                <w:szCs w:val="22"/>
                <w:u w:val="single"/>
                <w:lang w:val="en-US" w:eastAsia="zh-CN"/>
              </w:rPr>
              <w:t>9</w:t>
            </w:r>
            <w:r>
              <w:rPr>
                <w:rFonts w:hint="eastAsia" w:ascii="宋体" w:hAnsi="宋体" w:cs="宋体"/>
                <w:sz w:val="22"/>
                <w:szCs w:val="22"/>
              </w:rPr>
              <w:t>月</w:t>
            </w:r>
            <w:r>
              <w:rPr>
                <w:rFonts w:hint="eastAsia" w:ascii="宋体" w:hAnsi="宋体" w:cs="宋体"/>
                <w:sz w:val="22"/>
                <w:szCs w:val="22"/>
                <w:u w:val="single"/>
              </w:rPr>
              <w:t xml:space="preserve"> </w:t>
            </w:r>
            <w:r>
              <w:rPr>
                <w:rFonts w:hint="eastAsia" w:ascii="宋体" w:hAnsi="宋体" w:cs="宋体"/>
                <w:sz w:val="22"/>
                <w:szCs w:val="22"/>
                <w:u w:val="single"/>
                <w:lang w:val="en-US" w:eastAsia="zh-CN"/>
              </w:rPr>
              <w:t>15</w:t>
            </w:r>
            <w:r>
              <w:rPr>
                <w:rFonts w:hint="eastAsia" w:ascii="宋体" w:hAnsi="宋体" w:cs="宋体"/>
                <w:sz w:val="22"/>
                <w:szCs w:val="22"/>
              </w:rPr>
              <w:t>日上午</w:t>
            </w:r>
            <w:r>
              <w:rPr>
                <w:rFonts w:hint="eastAsia" w:ascii="宋体" w:hAnsi="宋体" w:cs="宋体"/>
                <w:sz w:val="22"/>
                <w:szCs w:val="22"/>
                <w:u w:val="single"/>
              </w:rPr>
              <w:t xml:space="preserve"> </w:t>
            </w:r>
            <w:r>
              <w:rPr>
                <w:rFonts w:hint="eastAsia" w:ascii="宋体" w:hAnsi="宋体" w:cs="宋体"/>
                <w:sz w:val="22"/>
                <w:szCs w:val="22"/>
                <w:u w:val="single"/>
                <w:lang w:val="en-US" w:eastAsia="zh-CN"/>
              </w:rPr>
              <w:t xml:space="preserve">9 </w:t>
            </w:r>
            <w:r>
              <w:rPr>
                <w:rFonts w:hint="eastAsia" w:ascii="宋体" w:hAnsi="宋体" w:cs="宋体"/>
                <w:sz w:val="22"/>
                <w:szCs w:val="22"/>
              </w:rPr>
              <w:t>时</w:t>
            </w:r>
            <w:r>
              <w:rPr>
                <w:rFonts w:hint="eastAsia" w:ascii="宋体" w:hAnsi="宋体" w:cs="宋体"/>
                <w:sz w:val="22"/>
                <w:szCs w:val="22"/>
                <w:u w:val="single"/>
              </w:rPr>
              <w:t xml:space="preserve"> </w:t>
            </w:r>
            <w:r>
              <w:rPr>
                <w:rFonts w:hint="eastAsia" w:ascii="宋体" w:hAnsi="宋体" w:cs="宋体"/>
                <w:sz w:val="22"/>
                <w:szCs w:val="22"/>
                <w:u w:val="single"/>
                <w:lang w:val="en-US" w:eastAsia="zh-CN"/>
              </w:rPr>
              <w:t>00</w:t>
            </w:r>
            <w:r>
              <w:rPr>
                <w:rFonts w:hint="eastAsia" w:ascii="宋体" w:hAnsi="宋体" w:cs="宋体"/>
                <w:sz w:val="22"/>
                <w:szCs w:val="22"/>
                <w:u w:val="single"/>
              </w:rPr>
              <w:t xml:space="preserve"> </w:t>
            </w:r>
            <w:r>
              <w:rPr>
                <w:rFonts w:hint="eastAsia" w:ascii="宋体" w:hAnsi="宋体" w:cs="宋体"/>
                <w:sz w:val="22"/>
                <w:szCs w:val="22"/>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74" w:type="dxa"/>
            <w:noWrap w:val="0"/>
            <w:vAlign w:val="center"/>
          </w:tcPr>
          <w:p>
            <w:pPr>
              <w:autoSpaceDE w:val="0"/>
              <w:autoSpaceDN w:val="0"/>
              <w:spacing w:line="360" w:lineRule="auto"/>
              <w:ind w:left="1250" w:hanging="1250" w:hangingChars="521"/>
              <w:jc w:val="center"/>
              <w:rPr>
                <w:rFonts w:hint="eastAsia" w:ascii="宋体" w:hAnsi="宋体" w:cs="宋体"/>
                <w:kern w:val="0"/>
                <w:sz w:val="24"/>
                <w:szCs w:val="24"/>
              </w:rPr>
            </w:pPr>
            <w:r>
              <w:rPr>
                <w:rFonts w:hint="eastAsia" w:ascii="宋体" w:hAnsi="宋体" w:cs="宋体"/>
                <w:kern w:val="0"/>
                <w:sz w:val="24"/>
                <w:szCs w:val="24"/>
              </w:rPr>
              <w:t>5.1.2</w:t>
            </w:r>
          </w:p>
        </w:tc>
        <w:tc>
          <w:tcPr>
            <w:tcW w:w="1556" w:type="dxa"/>
            <w:noWrap w:val="0"/>
            <w:vAlign w:val="center"/>
          </w:tcPr>
          <w:p>
            <w:pPr>
              <w:autoSpaceDE w:val="0"/>
              <w:autoSpaceDN w:val="0"/>
              <w:spacing w:line="360" w:lineRule="auto"/>
              <w:ind w:left="22" w:hanging="19" w:hangingChars="9"/>
              <w:rPr>
                <w:rFonts w:hint="eastAsia" w:ascii="宋体" w:hAnsi="宋体" w:cs="宋体"/>
                <w:sz w:val="22"/>
                <w:szCs w:val="22"/>
              </w:rPr>
            </w:pPr>
            <w:r>
              <w:rPr>
                <w:rFonts w:hint="eastAsia" w:ascii="宋体" w:hAnsi="宋体" w:cs="宋体"/>
                <w:kern w:val="0"/>
                <w:sz w:val="22"/>
                <w:szCs w:val="22"/>
              </w:rPr>
              <w:t>递交资格预审申请文件的地点</w:t>
            </w:r>
          </w:p>
        </w:tc>
        <w:tc>
          <w:tcPr>
            <w:tcW w:w="7337" w:type="dxa"/>
            <w:noWrap w:val="0"/>
            <w:vAlign w:val="center"/>
          </w:tcPr>
          <w:p>
            <w:pPr>
              <w:spacing w:line="360" w:lineRule="auto"/>
              <w:rPr>
                <w:rFonts w:ascii="宋体" w:hAnsi="宋体" w:cs="宋体"/>
                <w:sz w:val="22"/>
                <w:szCs w:val="22"/>
              </w:rPr>
            </w:pPr>
            <w:r>
              <w:rPr>
                <w:rFonts w:hint="eastAsia" w:ascii="宋体" w:hAnsi="宋体" w:cs="宋体"/>
                <w:sz w:val="22"/>
                <w:szCs w:val="22"/>
                <w:lang w:val="en-US" w:eastAsia="zh-CN"/>
              </w:rPr>
              <w:t>中牟县公共资源交易中心（http:// www.zmxggzy.com）电子交易平台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74" w:type="dxa"/>
            <w:noWrap w:val="0"/>
            <w:vAlign w:val="center"/>
          </w:tcPr>
          <w:p>
            <w:pPr>
              <w:autoSpaceDE w:val="0"/>
              <w:autoSpaceDN w:val="0"/>
              <w:spacing w:line="360" w:lineRule="auto"/>
              <w:ind w:left="1250" w:hanging="1250" w:hangingChars="521"/>
              <w:jc w:val="center"/>
              <w:rPr>
                <w:rFonts w:hint="eastAsia" w:ascii="宋体" w:hAnsi="宋体" w:cs="宋体"/>
                <w:kern w:val="0"/>
                <w:sz w:val="24"/>
                <w:szCs w:val="24"/>
              </w:rPr>
            </w:pPr>
            <w:r>
              <w:rPr>
                <w:rFonts w:hint="eastAsia" w:ascii="宋体" w:hAnsi="宋体" w:cs="宋体"/>
                <w:kern w:val="0"/>
                <w:sz w:val="24"/>
                <w:szCs w:val="24"/>
              </w:rPr>
              <w:t>6.1.1</w:t>
            </w:r>
          </w:p>
        </w:tc>
        <w:tc>
          <w:tcPr>
            <w:tcW w:w="1556" w:type="dxa"/>
            <w:noWrap w:val="0"/>
            <w:vAlign w:val="center"/>
          </w:tcPr>
          <w:p>
            <w:pPr>
              <w:autoSpaceDE w:val="0"/>
              <w:autoSpaceDN w:val="0"/>
              <w:spacing w:line="360" w:lineRule="auto"/>
              <w:ind w:left="1250" w:hanging="1146" w:hangingChars="521"/>
              <w:rPr>
                <w:rFonts w:hint="eastAsia" w:ascii="宋体" w:hAnsi="宋体" w:cs="宋体"/>
                <w:sz w:val="22"/>
                <w:szCs w:val="22"/>
              </w:rPr>
            </w:pPr>
            <w:r>
              <w:rPr>
                <w:rFonts w:hint="eastAsia" w:ascii="宋体" w:hAnsi="宋体" w:cs="宋体"/>
                <w:sz w:val="22"/>
                <w:szCs w:val="22"/>
              </w:rPr>
              <w:t>评审小组构成</w:t>
            </w:r>
          </w:p>
        </w:tc>
        <w:tc>
          <w:tcPr>
            <w:tcW w:w="7337" w:type="dxa"/>
            <w:noWrap w:val="0"/>
            <w:vAlign w:val="center"/>
          </w:tcPr>
          <w:p>
            <w:pPr>
              <w:spacing w:line="360" w:lineRule="auto"/>
              <w:rPr>
                <w:rFonts w:hint="eastAsia" w:ascii="宋体" w:hAnsi="宋体" w:cs="宋体"/>
                <w:sz w:val="22"/>
                <w:szCs w:val="22"/>
              </w:rPr>
            </w:pPr>
            <w:r>
              <w:rPr>
                <w:rFonts w:hint="eastAsia" w:ascii="宋体" w:hAnsi="宋体" w:cs="宋体"/>
                <w:sz w:val="22"/>
                <w:szCs w:val="22"/>
              </w:rPr>
              <w:t>评审小组由采购人代表和评审专家组成，成员人数为7人；</w:t>
            </w:r>
          </w:p>
          <w:p>
            <w:pPr>
              <w:spacing w:line="360" w:lineRule="auto"/>
              <w:rPr>
                <w:rFonts w:hint="eastAsia" w:ascii="宋体" w:hAnsi="宋体" w:cs="宋体"/>
                <w:sz w:val="22"/>
                <w:szCs w:val="22"/>
              </w:rPr>
            </w:pPr>
            <w:r>
              <w:rPr>
                <w:rFonts w:hint="eastAsia" w:ascii="宋体" w:hAnsi="宋体" w:cs="宋体"/>
                <w:sz w:val="22"/>
                <w:szCs w:val="22"/>
              </w:rPr>
              <w:t>评审专家确定方式：河南省政府采购</w:t>
            </w:r>
            <w:r>
              <w:rPr>
                <w:rFonts w:hint="eastAsia" w:ascii="宋体" w:hAnsi="宋体" w:cs="宋体"/>
                <w:sz w:val="22"/>
                <w:szCs w:val="22"/>
                <w:lang w:val="en-US" w:eastAsia="zh-CN"/>
              </w:rPr>
              <w:t>相关</w:t>
            </w:r>
            <w:r>
              <w:rPr>
                <w:rFonts w:hint="eastAsia" w:ascii="宋体" w:hAnsi="宋体" w:cs="宋体"/>
                <w:sz w:val="22"/>
                <w:szCs w:val="22"/>
              </w:rPr>
              <w:t>评审专家库统一抽取 ；由采购单位代表</w:t>
            </w:r>
            <w:r>
              <w:rPr>
                <w:rFonts w:hint="eastAsia" w:ascii="宋体" w:hAnsi="宋体" w:cs="宋体"/>
                <w:sz w:val="22"/>
                <w:szCs w:val="22"/>
                <w:u w:val="single"/>
              </w:rPr>
              <w:t>2</w:t>
            </w:r>
            <w:r>
              <w:rPr>
                <w:rFonts w:hint="eastAsia" w:ascii="宋体" w:hAnsi="宋体" w:cs="宋体"/>
                <w:sz w:val="22"/>
                <w:szCs w:val="22"/>
              </w:rPr>
              <w:t>人和财政、技术、经济、法律等方面的专家</w:t>
            </w:r>
            <w:r>
              <w:rPr>
                <w:rFonts w:hint="eastAsia" w:ascii="宋体" w:hAnsi="宋体" w:cs="宋体"/>
                <w:sz w:val="22"/>
                <w:szCs w:val="22"/>
                <w:u w:val="single"/>
              </w:rPr>
              <w:t>5</w:t>
            </w:r>
            <w:r>
              <w:rPr>
                <w:rFonts w:hint="eastAsia" w:ascii="宋体" w:hAnsi="宋体" w:cs="宋体"/>
                <w:sz w:val="22"/>
                <w:szCs w:val="22"/>
              </w:rPr>
              <w:t>人共</w:t>
            </w:r>
            <w:r>
              <w:rPr>
                <w:rFonts w:hint="eastAsia" w:ascii="宋体" w:hAnsi="宋体" w:cs="宋体"/>
                <w:sz w:val="22"/>
                <w:szCs w:val="22"/>
                <w:u w:val="single"/>
              </w:rPr>
              <w:t>7</w:t>
            </w:r>
            <w:r>
              <w:rPr>
                <w:rFonts w:hint="eastAsia" w:ascii="宋体" w:hAnsi="宋体" w:cs="宋体"/>
                <w:sz w:val="22"/>
                <w:szCs w:val="22"/>
              </w:rPr>
              <w:t>人组成。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74" w:type="dxa"/>
            <w:noWrap w:val="0"/>
            <w:vAlign w:val="center"/>
          </w:tcPr>
          <w:p>
            <w:pPr>
              <w:autoSpaceDE w:val="0"/>
              <w:autoSpaceDN w:val="0"/>
              <w:spacing w:line="360" w:lineRule="auto"/>
              <w:ind w:left="1250" w:hanging="1250" w:hangingChars="521"/>
              <w:jc w:val="center"/>
              <w:rPr>
                <w:rFonts w:hint="eastAsia" w:ascii="宋体" w:hAnsi="宋体" w:cs="宋体"/>
                <w:kern w:val="0"/>
                <w:sz w:val="24"/>
                <w:szCs w:val="24"/>
              </w:rPr>
            </w:pPr>
            <w:r>
              <w:rPr>
                <w:rFonts w:hint="eastAsia" w:ascii="宋体" w:hAnsi="宋体" w:cs="宋体"/>
                <w:kern w:val="0"/>
                <w:sz w:val="24"/>
                <w:szCs w:val="24"/>
              </w:rPr>
              <w:t>6.2.1</w:t>
            </w:r>
          </w:p>
        </w:tc>
        <w:tc>
          <w:tcPr>
            <w:tcW w:w="1556" w:type="dxa"/>
            <w:noWrap w:val="0"/>
            <w:vAlign w:val="center"/>
          </w:tcPr>
          <w:p>
            <w:pPr>
              <w:autoSpaceDE w:val="0"/>
              <w:autoSpaceDN w:val="0"/>
              <w:spacing w:line="360" w:lineRule="auto"/>
              <w:ind w:left="1250" w:hanging="1146" w:hangingChars="521"/>
              <w:rPr>
                <w:rFonts w:hint="eastAsia" w:ascii="宋体" w:hAnsi="宋体" w:cs="宋体"/>
                <w:sz w:val="22"/>
                <w:szCs w:val="22"/>
              </w:rPr>
            </w:pPr>
            <w:r>
              <w:rPr>
                <w:rFonts w:hint="eastAsia" w:ascii="宋体" w:hAnsi="宋体" w:cs="宋体"/>
                <w:sz w:val="22"/>
                <w:szCs w:val="22"/>
              </w:rPr>
              <w:t>资格审查方法</w:t>
            </w:r>
          </w:p>
        </w:tc>
        <w:tc>
          <w:tcPr>
            <w:tcW w:w="7337" w:type="dxa"/>
            <w:noWrap w:val="0"/>
            <w:vAlign w:val="center"/>
          </w:tcPr>
          <w:p>
            <w:pPr>
              <w:spacing w:line="360" w:lineRule="auto"/>
              <w:rPr>
                <w:rFonts w:hint="eastAsia" w:ascii="宋体" w:hAnsi="宋体" w:cs="宋体"/>
                <w:sz w:val="22"/>
                <w:szCs w:val="22"/>
              </w:rPr>
            </w:pPr>
            <w:r>
              <w:rPr>
                <w:rFonts w:hint="eastAsia" w:ascii="宋体" w:hAnsi="宋体" w:cs="宋体"/>
                <w:sz w:val="22"/>
                <w:szCs w:val="22"/>
              </w:rPr>
              <w:t>合格制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74" w:type="dxa"/>
            <w:noWrap w:val="0"/>
            <w:vAlign w:val="center"/>
          </w:tcPr>
          <w:p>
            <w:pPr>
              <w:autoSpaceDE w:val="0"/>
              <w:autoSpaceDN w:val="0"/>
              <w:spacing w:line="360" w:lineRule="auto"/>
              <w:ind w:left="1250" w:hanging="1250" w:hangingChars="521"/>
              <w:jc w:val="center"/>
              <w:rPr>
                <w:rFonts w:hint="eastAsia" w:ascii="宋体" w:hAnsi="宋体" w:cs="宋体"/>
                <w:kern w:val="0"/>
                <w:sz w:val="24"/>
                <w:szCs w:val="24"/>
              </w:rPr>
            </w:pPr>
            <w:r>
              <w:rPr>
                <w:rFonts w:hint="eastAsia" w:ascii="宋体" w:hAnsi="宋体" w:cs="宋体"/>
                <w:kern w:val="0"/>
                <w:sz w:val="24"/>
                <w:szCs w:val="24"/>
              </w:rPr>
              <w:t>6.3.1</w:t>
            </w:r>
          </w:p>
        </w:tc>
        <w:tc>
          <w:tcPr>
            <w:tcW w:w="1556" w:type="dxa"/>
            <w:noWrap w:val="0"/>
            <w:vAlign w:val="center"/>
          </w:tcPr>
          <w:p>
            <w:pPr>
              <w:autoSpaceDE w:val="0"/>
              <w:autoSpaceDN w:val="0"/>
              <w:ind w:hanging="1"/>
              <w:jc w:val="left"/>
              <w:rPr>
                <w:rFonts w:hint="eastAsia" w:ascii="宋体" w:hAnsi="宋体" w:cs="宋体"/>
                <w:kern w:val="0"/>
                <w:sz w:val="22"/>
                <w:szCs w:val="22"/>
              </w:rPr>
            </w:pPr>
            <w:r>
              <w:rPr>
                <w:rFonts w:hint="eastAsia" w:ascii="宋体" w:hAnsi="宋体" w:cs="宋体"/>
                <w:kern w:val="0"/>
                <w:sz w:val="22"/>
                <w:szCs w:val="22"/>
              </w:rPr>
              <w:t>资格预审结果的通知时间</w:t>
            </w:r>
          </w:p>
        </w:tc>
        <w:tc>
          <w:tcPr>
            <w:tcW w:w="7337" w:type="dxa"/>
            <w:noWrap w:val="0"/>
            <w:vAlign w:val="center"/>
          </w:tcPr>
          <w:p>
            <w:pPr>
              <w:rPr>
                <w:rFonts w:hint="eastAsia" w:ascii="宋体" w:hAnsi="宋体" w:cs="宋体"/>
                <w:sz w:val="22"/>
                <w:szCs w:val="22"/>
              </w:rPr>
            </w:pPr>
            <w:r>
              <w:rPr>
                <w:rFonts w:hint="eastAsia" w:ascii="宋体" w:hAnsi="宋体" w:cs="宋体"/>
                <w:sz w:val="22"/>
                <w:szCs w:val="22"/>
              </w:rPr>
              <w:t>采购人确认资格预审结果3日内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974" w:type="dxa"/>
            <w:noWrap w:val="0"/>
            <w:vAlign w:val="center"/>
          </w:tcPr>
          <w:p>
            <w:pPr>
              <w:autoSpaceDE w:val="0"/>
              <w:autoSpaceDN w:val="0"/>
              <w:spacing w:line="360" w:lineRule="auto"/>
              <w:ind w:left="1250" w:hanging="1250" w:hangingChars="521"/>
              <w:jc w:val="center"/>
              <w:rPr>
                <w:rFonts w:hint="eastAsia" w:ascii="宋体" w:hAnsi="宋体" w:cs="宋体"/>
                <w:kern w:val="0"/>
                <w:sz w:val="24"/>
                <w:szCs w:val="24"/>
              </w:rPr>
            </w:pPr>
          </w:p>
        </w:tc>
        <w:tc>
          <w:tcPr>
            <w:tcW w:w="1556" w:type="dxa"/>
            <w:noWrap w:val="0"/>
            <w:vAlign w:val="center"/>
          </w:tcPr>
          <w:p>
            <w:pPr>
              <w:spacing w:line="360" w:lineRule="auto"/>
              <w:jc w:val="center"/>
              <w:textAlignment w:val="baseline"/>
              <w:rPr>
                <w:rFonts w:hint="eastAsia" w:ascii="宋体" w:hAnsi="宋体" w:cs="宋体"/>
                <w:kern w:val="0"/>
                <w:sz w:val="22"/>
                <w:szCs w:val="22"/>
              </w:rPr>
            </w:pPr>
            <w:r>
              <w:rPr>
                <w:rFonts w:hint="eastAsia" w:ascii="宋体" w:hAnsi="宋体" w:cs="宋体"/>
                <w:kern w:val="0"/>
                <w:sz w:val="22"/>
                <w:szCs w:val="22"/>
              </w:rPr>
              <w:t>备注</w:t>
            </w:r>
          </w:p>
        </w:tc>
        <w:tc>
          <w:tcPr>
            <w:tcW w:w="7337" w:type="dxa"/>
            <w:noWrap w:val="0"/>
            <w:vAlign w:val="center"/>
          </w:tcPr>
          <w:p>
            <w:pPr>
              <w:spacing w:line="400" w:lineRule="exact"/>
              <w:jc w:val="left"/>
              <w:textAlignment w:val="baseline"/>
              <w:rPr>
                <w:rFonts w:hint="eastAsia" w:ascii="宋体" w:hAnsi="宋体" w:cs="宋体"/>
                <w:kern w:val="0"/>
                <w:sz w:val="22"/>
                <w:szCs w:val="22"/>
              </w:rPr>
            </w:pPr>
            <w:r>
              <w:rPr>
                <w:rFonts w:hint="eastAsia" w:ascii="宋体" w:hAnsi="宋体" w:cs="宋体"/>
                <w:kern w:val="0"/>
                <w:sz w:val="22"/>
                <w:szCs w:val="22"/>
              </w:rPr>
              <w:t>投标人以联合体方式参加投标的，</w:t>
            </w:r>
            <w:r>
              <w:rPr>
                <w:rFonts w:hint="eastAsia" w:ascii="宋体" w:hAnsi="宋体" w:cs="宋体"/>
                <w:kern w:val="0"/>
                <w:sz w:val="22"/>
                <w:szCs w:val="22"/>
                <w:lang w:eastAsia="zh-CN"/>
              </w:rPr>
              <w:t>资</w:t>
            </w:r>
            <w:r>
              <w:rPr>
                <w:rFonts w:hint="eastAsia" w:ascii="宋体" w:hAnsi="宋体" w:cs="宋体"/>
                <w:sz w:val="22"/>
                <w:szCs w:val="18"/>
              </w:rPr>
              <w:t>格预审申请文件</w:t>
            </w:r>
            <w:r>
              <w:rPr>
                <w:rFonts w:hint="eastAsia" w:ascii="宋体" w:hAnsi="宋体" w:cs="宋体"/>
                <w:kern w:val="0"/>
                <w:sz w:val="22"/>
                <w:szCs w:val="22"/>
              </w:rPr>
              <w:t>格式中规定由</w:t>
            </w:r>
            <w:r>
              <w:rPr>
                <w:rFonts w:hint="eastAsia" w:ascii="宋体" w:hAnsi="宋体" w:cs="宋体"/>
                <w:kern w:val="0"/>
                <w:sz w:val="22"/>
                <w:szCs w:val="18"/>
              </w:rPr>
              <w:t>申请人</w:t>
            </w:r>
            <w:r>
              <w:rPr>
                <w:rFonts w:hint="eastAsia" w:ascii="宋体" w:hAnsi="宋体" w:cs="宋体"/>
                <w:kern w:val="0"/>
                <w:sz w:val="22"/>
                <w:szCs w:val="22"/>
              </w:rPr>
              <w:t>签署及盖公章的，均由联合体牵头人进行签署及盖公章（另有说明除外）。</w:t>
            </w:r>
          </w:p>
        </w:tc>
      </w:tr>
    </w:tbl>
    <w:p>
      <w:pPr>
        <w:pStyle w:val="2"/>
        <w:spacing w:line="500" w:lineRule="exact"/>
        <w:ind w:left="420"/>
        <w:jc w:val="center"/>
        <w:rPr>
          <w:rFonts w:hint="eastAsia" w:hAnsi="宋体" w:cs="宋体"/>
          <w:color w:val="auto"/>
          <w:sz w:val="21"/>
        </w:rPr>
        <w:sectPr>
          <w:footerReference r:id="rId6" w:type="default"/>
          <w:pgSz w:w="12240" w:h="15840"/>
          <w:pgMar w:top="1440" w:right="1803" w:bottom="1440" w:left="1803" w:header="680" w:footer="567" w:gutter="0"/>
          <w:pgNumType w:start="1"/>
          <w:cols w:space="720" w:num="1"/>
        </w:sectPr>
      </w:pPr>
    </w:p>
    <w:p>
      <w:pPr>
        <w:spacing w:line="360" w:lineRule="auto"/>
        <w:rPr>
          <w:rFonts w:hint="eastAsia" w:ascii="宋体" w:hAnsi="宋体" w:cs="宋体"/>
          <w:b/>
          <w:kern w:val="0"/>
          <w:sz w:val="22"/>
          <w:szCs w:val="22"/>
        </w:rPr>
      </w:pPr>
      <w:bookmarkStart w:id="10" w:name="_Toc470192693"/>
      <w:r>
        <w:rPr>
          <w:rFonts w:hint="eastAsia" w:ascii="宋体" w:hAnsi="宋体" w:cs="宋体"/>
          <w:b/>
          <w:kern w:val="0"/>
          <w:sz w:val="22"/>
          <w:szCs w:val="22"/>
        </w:rPr>
        <w:t>1. 总则</w:t>
      </w:r>
      <w:bookmarkEnd w:id="10"/>
    </w:p>
    <w:p>
      <w:pPr>
        <w:spacing w:line="360" w:lineRule="auto"/>
        <w:rPr>
          <w:rFonts w:hint="eastAsia" w:ascii="宋体" w:hAnsi="宋体" w:cs="宋体"/>
          <w:b/>
          <w:kern w:val="0"/>
          <w:sz w:val="22"/>
          <w:szCs w:val="22"/>
        </w:rPr>
      </w:pPr>
      <w:bookmarkStart w:id="11" w:name="_Toc103539102"/>
      <w:bookmarkStart w:id="12" w:name="_Toc88230387"/>
      <w:bookmarkStart w:id="13" w:name="_Toc192240681"/>
      <w:bookmarkStart w:id="14" w:name="_Toc358029655"/>
      <w:bookmarkStart w:id="15" w:name="_Toc103539887"/>
      <w:bookmarkStart w:id="16" w:name="_Toc192241080"/>
      <w:bookmarkStart w:id="17" w:name="_Toc470192694"/>
      <w:r>
        <w:rPr>
          <w:rFonts w:hint="eastAsia" w:ascii="宋体" w:hAnsi="宋体" w:cs="宋体"/>
          <w:b/>
          <w:kern w:val="0"/>
          <w:sz w:val="22"/>
          <w:szCs w:val="22"/>
        </w:rPr>
        <w:t>1.1 定义</w:t>
      </w:r>
      <w:bookmarkEnd w:id="11"/>
      <w:bookmarkEnd w:id="12"/>
      <w:bookmarkEnd w:id="13"/>
      <w:bookmarkEnd w:id="14"/>
      <w:bookmarkEnd w:id="15"/>
      <w:bookmarkEnd w:id="16"/>
      <w:bookmarkEnd w:id="17"/>
    </w:p>
    <w:p>
      <w:pPr>
        <w:spacing w:line="360" w:lineRule="auto"/>
        <w:rPr>
          <w:rFonts w:hint="eastAsia" w:ascii="宋体" w:hAnsi="宋体" w:cs="宋体"/>
          <w:kern w:val="0"/>
          <w:sz w:val="22"/>
          <w:szCs w:val="22"/>
        </w:rPr>
      </w:pPr>
      <w:bookmarkStart w:id="18" w:name="_Toc414112607"/>
      <w:r>
        <w:rPr>
          <w:rFonts w:hint="eastAsia" w:ascii="宋体" w:hAnsi="宋体" w:cs="宋体"/>
          <w:kern w:val="0"/>
          <w:sz w:val="22"/>
          <w:szCs w:val="22"/>
        </w:rPr>
        <w:t>1.1.1 采购人</w:t>
      </w:r>
      <w:bookmarkEnd w:id="18"/>
      <w:r>
        <w:rPr>
          <w:rFonts w:hint="eastAsia" w:ascii="宋体" w:hAnsi="宋体" w:cs="宋体"/>
          <w:kern w:val="0"/>
          <w:sz w:val="22"/>
          <w:szCs w:val="22"/>
        </w:rPr>
        <w:t>：是指政府、政府职能部门或者政府指定的PPP项目实施机构。本项目的采购人名称、地址、电话见申请人须知前附表。</w:t>
      </w:r>
    </w:p>
    <w:p>
      <w:pPr>
        <w:spacing w:line="360" w:lineRule="auto"/>
        <w:rPr>
          <w:rFonts w:hint="eastAsia" w:ascii="宋体" w:hAnsi="宋体" w:cs="宋体"/>
          <w:kern w:val="0"/>
          <w:sz w:val="22"/>
          <w:szCs w:val="22"/>
        </w:rPr>
      </w:pPr>
      <w:bookmarkStart w:id="19" w:name="_Toc414112608"/>
      <w:r>
        <w:rPr>
          <w:rFonts w:hint="eastAsia" w:ascii="宋体" w:hAnsi="宋体" w:cs="宋体"/>
          <w:kern w:val="0"/>
          <w:sz w:val="22"/>
          <w:szCs w:val="22"/>
        </w:rPr>
        <w:t>1.1.2 采购代理机构</w:t>
      </w:r>
      <w:bookmarkEnd w:id="19"/>
      <w:r>
        <w:rPr>
          <w:rFonts w:hint="eastAsia" w:ascii="宋体" w:hAnsi="宋体" w:cs="宋体"/>
          <w:kern w:val="0"/>
          <w:sz w:val="22"/>
          <w:szCs w:val="22"/>
        </w:rPr>
        <w:t>：受PPP项目实施机构委托办理PPP项目采购事宜的集中采购机构及社会中介机构。本项目的采购代理机构名称、地址、电话见申请人须知前附表。</w:t>
      </w:r>
    </w:p>
    <w:p>
      <w:pPr>
        <w:spacing w:line="360" w:lineRule="auto"/>
        <w:rPr>
          <w:rFonts w:hint="eastAsia" w:ascii="宋体" w:hAnsi="宋体" w:cs="宋体"/>
          <w:kern w:val="0"/>
          <w:sz w:val="22"/>
          <w:szCs w:val="22"/>
        </w:rPr>
      </w:pPr>
      <w:bookmarkStart w:id="20" w:name="_Toc414112609"/>
      <w:r>
        <w:rPr>
          <w:rFonts w:hint="eastAsia" w:ascii="宋体" w:hAnsi="宋体" w:cs="宋体"/>
          <w:kern w:val="0"/>
          <w:sz w:val="22"/>
          <w:szCs w:val="22"/>
        </w:rPr>
        <w:t xml:space="preserve">1.1.3 </w:t>
      </w:r>
      <w:bookmarkEnd w:id="20"/>
      <w:r>
        <w:rPr>
          <w:rFonts w:hint="eastAsia" w:ascii="宋体" w:hAnsi="宋体" w:cs="宋体"/>
          <w:kern w:val="0"/>
          <w:sz w:val="22"/>
          <w:szCs w:val="22"/>
        </w:rPr>
        <w:t>申请人：是响应资格预审文件、参加资格预审的社会资本方。</w:t>
      </w:r>
    </w:p>
    <w:p>
      <w:pPr>
        <w:spacing w:line="360" w:lineRule="auto"/>
        <w:rPr>
          <w:rFonts w:hint="eastAsia" w:ascii="宋体" w:hAnsi="宋体" w:cs="宋体"/>
          <w:kern w:val="0"/>
          <w:sz w:val="22"/>
          <w:szCs w:val="22"/>
        </w:rPr>
      </w:pPr>
      <w:r>
        <w:rPr>
          <w:rFonts w:hint="eastAsia" w:ascii="宋体" w:hAnsi="宋体" w:cs="宋体"/>
          <w:kern w:val="0"/>
          <w:sz w:val="22"/>
          <w:szCs w:val="22"/>
        </w:rPr>
        <w:t>1.1.4 全生命周期：是指项目从投融资、建造、运营、维护至终止移交的完整周期。</w:t>
      </w:r>
    </w:p>
    <w:p>
      <w:pPr>
        <w:spacing w:line="360" w:lineRule="auto"/>
        <w:rPr>
          <w:rFonts w:hint="eastAsia" w:ascii="宋体" w:hAnsi="宋体" w:cs="宋体"/>
          <w:kern w:val="0"/>
          <w:sz w:val="22"/>
          <w:szCs w:val="22"/>
        </w:rPr>
      </w:pPr>
      <w:bookmarkStart w:id="21" w:name="_Toc470192695"/>
      <w:r>
        <w:rPr>
          <w:rFonts w:hint="eastAsia" w:ascii="宋体" w:hAnsi="宋体" w:cs="宋体"/>
          <w:kern w:val="0"/>
          <w:sz w:val="22"/>
          <w:szCs w:val="22"/>
        </w:rPr>
        <w:t>1.2 项目概况</w:t>
      </w:r>
      <w:bookmarkEnd w:id="21"/>
      <w:r>
        <w:rPr>
          <w:rFonts w:hint="eastAsia" w:ascii="宋体" w:hAnsi="宋体" w:cs="宋体"/>
          <w:kern w:val="0"/>
          <w:sz w:val="22"/>
          <w:szCs w:val="22"/>
        </w:rPr>
        <w:t xml:space="preserve"> </w:t>
      </w:r>
    </w:p>
    <w:p>
      <w:pPr>
        <w:spacing w:line="360" w:lineRule="auto"/>
        <w:rPr>
          <w:rFonts w:hint="eastAsia" w:ascii="宋体" w:hAnsi="宋体" w:cs="宋体"/>
          <w:kern w:val="0"/>
          <w:sz w:val="22"/>
          <w:szCs w:val="22"/>
        </w:rPr>
      </w:pPr>
      <w:r>
        <w:rPr>
          <w:rFonts w:hint="eastAsia" w:ascii="宋体" w:hAnsi="宋体" w:cs="宋体"/>
          <w:kern w:val="0"/>
          <w:sz w:val="22"/>
          <w:szCs w:val="22"/>
        </w:rPr>
        <w:t>1.2.1项目名称：见申请人须知前附表。</w:t>
      </w:r>
    </w:p>
    <w:p>
      <w:pPr>
        <w:spacing w:line="360" w:lineRule="auto"/>
        <w:rPr>
          <w:rFonts w:hint="eastAsia" w:ascii="宋体" w:hAnsi="宋体" w:cs="宋体"/>
          <w:kern w:val="0"/>
          <w:sz w:val="22"/>
          <w:szCs w:val="22"/>
        </w:rPr>
      </w:pPr>
      <w:r>
        <w:rPr>
          <w:rFonts w:hint="eastAsia" w:ascii="宋体" w:hAnsi="宋体" w:cs="宋体"/>
          <w:kern w:val="0"/>
          <w:sz w:val="22"/>
          <w:szCs w:val="22"/>
        </w:rPr>
        <w:t>1.2.2采购方式：见申请人须知前附表。</w:t>
      </w:r>
    </w:p>
    <w:p>
      <w:pPr>
        <w:spacing w:line="360" w:lineRule="auto"/>
        <w:rPr>
          <w:rFonts w:hint="eastAsia" w:ascii="宋体" w:hAnsi="宋体" w:cs="宋体"/>
          <w:kern w:val="0"/>
          <w:sz w:val="22"/>
          <w:szCs w:val="22"/>
        </w:rPr>
      </w:pPr>
      <w:r>
        <w:rPr>
          <w:rFonts w:hint="eastAsia" w:ascii="宋体" w:hAnsi="宋体" w:cs="宋体"/>
          <w:kern w:val="0"/>
          <w:sz w:val="22"/>
          <w:szCs w:val="22"/>
        </w:rPr>
        <w:t>1.2.3 项目概况：见第四章“采购需求”。</w:t>
      </w:r>
    </w:p>
    <w:p>
      <w:pPr>
        <w:spacing w:line="360" w:lineRule="auto"/>
        <w:rPr>
          <w:rFonts w:hint="eastAsia" w:ascii="宋体" w:hAnsi="宋体" w:cs="宋体"/>
          <w:kern w:val="0"/>
          <w:sz w:val="22"/>
          <w:szCs w:val="22"/>
        </w:rPr>
      </w:pPr>
      <w:bookmarkStart w:id="22" w:name="_Toc470192696"/>
      <w:r>
        <w:rPr>
          <w:rFonts w:hint="eastAsia" w:ascii="宋体" w:hAnsi="宋体" w:cs="宋体"/>
          <w:kern w:val="0"/>
          <w:sz w:val="22"/>
          <w:szCs w:val="22"/>
        </w:rPr>
        <w:t>1.3 采购需求</w:t>
      </w:r>
      <w:bookmarkEnd w:id="22"/>
      <w:r>
        <w:rPr>
          <w:rFonts w:hint="eastAsia" w:ascii="宋体" w:hAnsi="宋体" w:cs="宋体"/>
          <w:kern w:val="0"/>
          <w:sz w:val="22"/>
          <w:szCs w:val="22"/>
        </w:rPr>
        <w:t xml:space="preserve"> </w:t>
      </w:r>
    </w:p>
    <w:p>
      <w:pPr>
        <w:spacing w:line="360" w:lineRule="auto"/>
        <w:rPr>
          <w:rFonts w:hint="eastAsia" w:ascii="宋体" w:hAnsi="宋体" w:cs="宋体"/>
          <w:kern w:val="0"/>
          <w:sz w:val="22"/>
          <w:szCs w:val="22"/>
        </w:rPr>
      </w:pPr>
      <w:r>
        <w:rPr>
          <w:rFonts w:hint="eastAsia" w:ascii="宋体" w:hAnsi="宋体" w:cs="宋体"/>
          <w:kern w:val="0"/>
          <w:sz w:val="22"/>
          <w:szCs w:val="22"/>
        </w:rPr>
        <w:t>本项目采购需求详见申请人须知前附表及第四章“采购需求”。</w:t>
      </w:r>
    </w:p>
    <w:p>
      <w:pPr>
        <w:spacing w:line="360" w:lineRule="auto"/>
        <w:rPr>
          <w:rFonts w:hint="eastAsia" w:ascii="宋体" w:hAnsi="宋体" w:cs="宋体"/>
          <w:kern w:val="0"/>
          <w:sz w:val="22"/>
          <w:szCs w:val="22"/>
        </w:rPr>
      </w:pPr>
      <w:bookmarkStart w:id="23" w:name="_Toc470192697"/>
      <w:r>
        <w:rPr>
          <w:rFonts w:hint="eastAsia" w:ascii="宋体" w:hAnsi="宋体" w:cs="宋体"/>
          <w:kern w:val="0"/>
          <w:sz w:val="22"/>
          <w:szCs w:val="22"/>
        </w:rPr>
        <w:t>1.4 申请人资格要求</w:t>
      </w:r>
      <w:bookmarkEnd w:id="23"/>
      <w:r>
        <w:rPr>
          <w:rFonts w:hint="eastAsia" w:ascii="宋体" w:hAnsi="宋体" w:cs="宋体"/>
          <w:kern w:val="0"/>
          <w:sz w:val="22"/>
          <w:szCs w:val="22"/>
        </w:rPr>
        <w:t xml:space="preserve"> </w:t>
      </w:r>
    </w:p>
    <w:p>
      <w:pPr>
        <w:spacing w:line="360" w:lineRule="auto"/>
        <w:rPr>
          <w:rFonts w:hint="eastAsia" w:ascii="宋体" w:hAnsi="宋体" w:cs="宋体"/>
          <w:kern w:val="0"/>
          <w:sz w:val="22"/>
          <w:szCs w:val="22"/>
        </w:rPr>
      </w:pPr>
      <w:r>
        <w:rPr>
          <w:rFonts w:hint="eastAsia" w:ascii="宋体" w:hAnsi="宋体" w:cs="宋体"/>
          <w:kern w:val="0"/>
          <w:sz w:val="22"/>
          <w:szCs w:val="22"/>
        </w:rPr>
        <w:t>1.4.1申请人应具备资格要求详见申请人须知前附表；</w:t>
      </w:r>
    </w:p>
    <w:p>
      <w:pPr>
        <w:spacing w:line="360" w:lineRule="auto"/>
        <w:rPr>
          <w:rFonts w:hint="eastAsia" w:ascii="宋体" w:hAnsi="宋体" w:cs="宋体"/>
          <w:kern w:val="0"/>
          <w:sz w:val="22"/>
          <w:szCs w:val="22"/>
        </w:rPr>
      </w:pPr>
      <w:r>
        <w:rPr>
          <w:rFonts w:hint="eastAsia" w:ascii="宋体" w:hAnsi="宋体" w:cs="宋体"/>
          <w:kern w:val="0"/>
          <w:sz w:val="22"/>
          <w:szCs w:val="22"/>
        </w:rPr>
        <w:t>1.4.2 申请人须知前附表规定接受联合体申请资格预审的，除应符合申请人须知前附表的要求外，还应遵守以下规定：</w:t>
      </w:r>
    </w:p>
    <w:p>
      <w:pPr>
        <w:spacing w:line="360" w:lineRule="auto"/>
        <w:rPr>
          <w:rFonts w:hint="eastAsia" w:ascii="宋体" w:hAnsi="宋体" w:cs="宋体"/>
          <w:kern w:val="0"/>
          <w:sz w:val="22"/>
          <w:szCs w:val="22"/>
        </w:rPr>
      </w:pPr>
      <w:r>
        <w:rPr>
          <w:rFonts w:hint="eastAsia" w:ascii="宋体" w:hAnsi="宋体" w:cs="宋体"/>
          <w:kern w:val="0"/>
          <w:sz w:val="22"/>
          <w:szCs w:val="22"/>
        </w:rPr>
        <w:t>（1）以联合体申请资格预审的，应提交联合体协议并注明牵头人及各方拟承担的工作和责任，牵头方在投标文件中的所有承诺代表了联合体各方。否则，将导致其申请被否决。</w:t>
      </w:r>
    </w:p>
    <w:p>
      <w:pPr>
        <w:spacing w:line="360" w:lineRule="auto"/>
        <w:rPr>
          <w:rFonts w:hint="eastAsia" w:ascii="宋体" w:hAnsi="宋体" w:cs="宋体"/>
          <w:kern w:val="0"/>
          <w:sz w:val="22"/>
          <w:szCs w:val="22"/>
        </w:rPr>
      </w:pPr>
      <w:r>
        <w:rPr>
          <w:rFonts w:hint="eastAsia" w:ascii="宋体" w:hAnsi="宋体" w:cs="宋体"/>
          <w:kern w:val="0"/>
          <w:sz w:val="22"/>
          <w:szCs w:val="22"/>
        </w:rPr>
        <w:t>（2）以联合体形式参加政府采购活动的，联合体各方不得再单独参加或者与其他申请人另外组成联合体参加同一合同项下的政府采购活动。</w:t>
      </w:r>
    </w:p>
    <w:p>
      <w:pPr>
        <w:spacing w:line="360" w:lineRule="auto"/>
        <w:rPr>
          <w:rFonts w:hint="eastAsia" w:ascii="宋体" w:hAnsi="宋体" w:cs="宋体"/>
          <w:kern w:val="0"/>
          <w:sz w:val="22"/>
          <w:szCs w:val="22"/>
        </w:rPr>
      </w:pPr>
      <w:r>
        <w:rPr>
          <w:rFonts w:hint="eastAsia" w:ascii="宋体" w:hAnsi="宋体" w:cs="宋体"/>
          <w:kern w:val="0"/>
          <w:sz w:val="22"/>
          <w:szCs w:val="22"/>
        </w:rPr>
        <w:t>（3）牵头人法定代表人或其授权的委托代理人负责签署本次资格预审申请相关资料，其他联合体各方必须同意并在签订的联合体协议书中体现。联合体成员原则上不得超过申请人须知前附表规定的家数，应体现投融资、建设、运营优势。</w:t>
      </w:r>
    </w:p>
    <w:p>
      <w:pPr>
        <w:spacing w:line="360" w:lineRule="auto"/>
        <w:rPr>
          <w:rFonts w:hint="eastAsia" w:ascii="宋体" w:hAnsi="宋体" w:cs="宋体"/>
          <w:kern w:val="0"/>
          <w:sz w:val="22"/>
          <w:szCs w:val="22"/>
        </w:rPr>
      </w:pPr>
      <w:r>
        <w:rPr>
          <w:rFonts w:hint="eastAsia" w:ascii="宋体" w:hAnsi="宋体" w:cs="宋体"/>
          <w:kern w:val="0"/>
          <w:sz w:val="22"/>
          <w:szCs w:val="22"/>
        </w:rPr>
        <w:t>（4）通过资格预审的联合体，投标过程中不得再变更其组织形式及成员构成；在项目实施阶段，联合体各成员，如果资格条件发生任何实质性变化（可能会影响报价的人员、技术、财务或法律状况以及承担责任）确需变更的，需按《PPP项目协议》的有关约定并应事先征得采购人的同意后方可变更，但变更后不能降低联合体的资格条件。</w:t>
      </w:r>
    </w:p>
    <w:p>
      <w:pPr>
        <w:spacing w:line="360" w:lineRule="auto"/>
        <w:rPr>
          <w:rFonts w:hint="eastAsia" w:ascii="宋体" w:hAnsi="宋体" w:cs="宋体"/>
          <w:kern w:val="0"/>
          <w:sz w:val="22"/>
          <w:szCs w:val="22"/>
        </w:rPr>
      </w:pPr>
      <w:r>
        <w:rPr>
          <w:rFonts w:hint="eastAsia" w:ascii="宋体" w:hAnsi="宋体" w:cs="宋体"/>
          <w:kern w:val="0"/>
          <w:sz w:val="22"/>
          <w:szCs w:val="22"/>
        </w:rPr>
        <w:t>1.4.3 申请人不得存在下列情形之一：</w:t>
      </w:r>
    </w:p>
    <w:p>
      <w:pPr>
        <w:spacing w:line="360" w:lineRule="auto"/>
        <w:ind w:firstLine="389" w:firstLineChars="177"/>
        <w:rPr>
          <w:rFonts w:hint="eastAsia" w:ascii="宋体" w:hAnsi="宋体" w:cs="宋体"/>
          <w:kern w:val="0"/>
          <w:sz w:val="22"/>
          <w:szCs w:val="22"/>
        </w:rPr>
      </w:pPr>
      <w:r>
        <w:rPr>
          <w:rFonts w:hint="eastAsia" w:ascii="宋体" w:hAnsi="宋体" w:cs="宋体"/>
          <w:kern w:val="0"/>
          <w:sz w:val="22"/>
          <w:szCs w:val="22"/>
        </w:rPr>
        <w:t>为本项目提供咨询服务的；</w:t>
      </w:r>
    </w:p>
    <w:p>
      <w:pPr>
        <w:spacing w:line="360" w:lineRule="auto"/>
        <w:ind w:firstLine="389" w:firstLineChars="177"/>
        <w:rPr>
          <w:rFonts w:hint="eastAsia" w:ascii="宋体" w:hAnsi="宋体" w:cs="宋体"/>
          <w:kern w:val="0"/>
          <w:sz w:val="22"/>
          <w:szCs w:val="22"/>
        </w:rPr>
      </w:pPr>
      <w:r>
        <w:rPr>
          <w:rFonts w:hint="eastAsia" w:ascii="宋体" w:hAnsi="宋体" w:cs="宋体"/>
          <w:kern w:val="0"/>
          <w:sz w:val="22"/>
          <w:szCs w:val="22"/>
        </w:rPr>
        <w:t xml:space="preserve">为本项目提供采购代理服务的； </w:t>
      </w:r>
    </w:p>
    <w:p>
      <w:pPr>
        <w:spacing w:line="360" w:lineRule="auto"/>
        <w:ind w:firstLine="389" w:firstLineChars="177"/>
        <w:rPr>
          <w:rFonts w:hint="eastAsia" w:ascii="宋体" w:hAnsi="宋体" w:cs="宋体"/>
          <w:kern w:val="0"/>
          <w:sz w:val="22"/>
          <w:szCs w:val="22"/>
        </w:rPr>
      </w:pPr>
      <w:r>
        <w:rPr>
          <w:rFonts w:hint="eastAsia" w:ascii="宋体" w:hAnsi="宋体" w:cs="宋体"/>
          <w:kern w:val="0"/>
          <w:sz w:val="22"/>
          <w:szCs w:val="22"/>
        </w:rPr>
        <w:t xml:space="preserve">被责令停业的； </w:t>
      </w:r>
    </w:p>
    <w:p>
      <w:pPr>
        <w:spacing w:line="360" w:lineRule="auto"/>
        <w:ind w:firstLine="389" w:firstLineChars="177"/>
        <w:rPr>
          <w:rFonts w:hint="eastAsia" w:ascii="宋体" w:hAnsi="宋体" w:cs="宋体"/>
          <w:kern w:val="0"/>
          <w:sz w:val="22"/>
          <w:szCs w:val="22"/>
        </w:rPr>
      </w:pPr>
      <w:r>
        <w:rPr>
          <w:rFonts w:hint="eastAsia" w:ascii="宋体" w:hAnsi="宋体" w:cs="宋体"/>
          <w:kern w:val="0"/>
          <w:sz w:val="22"/>
          <w:szCs w:val="22"/>
        </w:rPr>
        <w:t xml:space="preserve">被暂停或取消投标资格的； </w:t>
      </w:r>
    </w:p>
    <w:p>
      <w:pPr>
        <w:spacing w:line="360" w:lineRule="auto"/>
        <w:ind w:firstLine="389" w:firstLineChars="177"/>
        <w:rPr>
          <w:rFonts w:hint="eastAsia" w:ascii="宋体" w:hAnsi="宋体" w:cs="宋体"/>
          <w:kern w:val="0"/>
          <w:sz w:val="22"/>
          <w:szCs w:val="22"/>
        </w:rPr>
      </w:pPr>
      <w:r>
        <w:rPr>
          <w:rFonts w:hint="eastAsia" w:ascii="宋体" w:hAnsi="宋体" w:cs="宋体"/>
          <w:kern w:val="0"/>
          <w:sz w:val="22"/>
          <w:szCs w:val="22"/>
        </w:rPr>
        <w:t>财产被接管或冻结的；</w:t>
      </w:r>
    </w:p>
    <w:p>
      <w:pPr>
        <w:spacing w:line="360" w:lineRule="auto"/>
        <w:ind w:firstLine="389" w:firstLineChars="177"/>
        <w:rPr>
          <w:rFonts w:hint="eastAsia" w:ascii="宋体" w:hAnsi="宋体" w:cs="宋体"/>
          <w:kern w:val="0"/>
          <w:sz w:val="22"/>
          <w:szCs w:val="22"/>
        </w:rPr>
      </w:pPr>
      <w:r>
        <w:rPr>
          <w:rFonts w:hint="eastAsia" w:ascii="宋体" w:hAnsi="宋体" w:cs="宋体"/>
          <w:kern w:val="0"/>
          <w:sz w:val="22"/>
          <w:szCs w:val="22"/>
        </w:rPr>
        <w:t>其他有关法律、行政法规及部门规章禁止的。</w:t>
      </w:r>
    </w:p>
    <w:p>
      <w:pPr>
        <w:spacing w:line="360" w:lineRule="auto"/>
        <w:rPr>
          <w:rFonts w:hint="eastAsia" w:ascii="宋体" w:hAnsi="宋体" w:cs="宋体"/>
          <w:kern w:val="0"/>
          <w:sz w:val="22"/>
          <w:szCs w:val="22"/>
        </w:rPr>
      </w:pPr>
      <w:bookmarkStart w:id="24" w:name="_Toc470192698"/>
      <w:r>
        <w:rPr>
          <w:rFonts w:hint="eastAsia" w:ascii="宋体" w:hAnsi="宋体" w:cs="宋体"/>
          <w:kern w:val="0"/>
          <w:sz w:val="22"/>
          <w:szCs w:val="22"/>
        </w:rPr>
        <w:t>1.5 语言文字</w:t>
      </w:r>
      <w:bookmarkEnd w:id="24"/>
      <w:r>
        <w:rPr>
          <w:rFonts w:hint="eastAsia" w:ascii="宋体" w:hAnsi="宋体" w:cs="宋体"/>
          <w:kern w:val="0"/>
          <w:sz w:val="22"/>
          <w:szCs w:val="22"/>
        </w:rPr>
        <w:t xml:space="preserve"> </w:t>
      </w:r>
    </w:p>
    <w:p>
      <w:pPr>
        <w:spacing w:line="360" w:lineRule="auto"/>
        <w:ind w:firstLine="389" w:firstLineChars="177"/>
        <w:rPr>
          <w:rFonts w:hint="eastAsia" w:ascii="宋体" w:hAnsi="宋体" w:cs="宋体"/>
          <w:kern w:val="0"/>
          <w:sz w:val="22"/>
          <w:szCs w:val="22"/>
        </w:rPr>
      </w:pPr>
      <w:r>
        <w:rPr>
          <w:rFonts w:hint="eastAsia" w:ascii="宋体" w:hAnsi="宋体" w:cs="宋体"/>
          <w:kern w:val="0"/>
          <w:sz w:val="22"/>
          <w:szCs w:val="22"/>
        </w:rPr>
        <w:t>申请人提交的资格预审申请文件、申请人与采购人和采购代理机构就有关资格预审文件所有来往函电均以中文文字书写。申请人提交的支持资料和已印刷的证件或资料可以用另一种语言，但相应内容应附有中文的翻译本，在解释资格预审申请文件时以翻译文本为准。</w:t>
      </w:r>
    </w:p>
    <w:p>
      <w:pPr>
        <w:spacing w:line="360" w:lineRule="auto"/>
        <w:rPr>
          <w:rFonts w:hint="eastAsia" w:ascii="宋体" w:hAnsi="宋体" w:cs="宋体"/>
          <w:kern w:val="0"/>
          <w:sz w:val="22"/>
          <w:szCs w:val="22"/>
        </w:rPr>
      </w:pPr>
      <w:bookmarkStart w:id="25" w:name="_Toc470192699"/>
      <w:r>
        <w:rPr>
          <w:rFonts w:hint="eastAsia" w:ascii="宋体" w:hAnsi="宋体" w:cs="宋体"/>
          <w:kern w:val="0"/>
          <w:sz w:val="22"/>
          <w:szCs w:val="22"/>
        </w:rPr>
        <w:t>1.6 费用承担</w:t>
      </w:r>
      <w:bookmarkEnd w:id="25"/>
      <w:r>
        <w:rPr>
          <w:rFonts w:hint="eastAsia" w:ascii="宋体" w:hAnsi="宋体" w:cs="宋体"/>
          <w:kern w:val="0"/>
          <w:sz w:val="22"/>
          <w:szCs w:val="22"/>
        </w:rPr>
        <w:t xml:space="preserve"> </w:t>
      </w:r>
    </w:p>
    <w:p>
      <w:pPr>
        <w:spacing w:line="360" w:lineRule="auto"/>
        <w:ind w:firstLine="389" w:firstLineChars="177"/>
        <w:rPr>
          <w:rFonts w:hint="eastAsia" w:ascii="宋体" w:hAnsi="宋体" w:cs="宋体"/>
          <w:kern w:val="0"/>
          <w:sz w:val="22"/>
          <w:szCs w:val="22"/>
        </w:rPr>
      </w:pPr>
      <w:r>
        <w:rPr>
          <w:rFonts w:hint="eastAsia" w:ascii="宋体" w:hAnsi="宋体" w:cs="宋体"/>
          <w:kern w:val="0"/>
          <w:sz w:val="22"/>
          <w:szCs w:val="22"/>
        </w:rPr>
        <w:t xml:space="preserve">申请人准备和参加资格预审发生的费用自理。 </w:t>
      </w:r>
    </w:p>
    <w:p>
      <w:pPr>
        <w:spacing w:line="360" w:lineRule="auto"/>
        <w:rPr>
          <w:rFonts w:hint="eastAsia" w:ascii="宋体" w:hAnsi="宋体" w:cs="宋体"/>
          <w:b/>
          <w:kern w:val="0"/>
          <w:sz w:val="22"/>
          <w:szCs w:val="22"/>
        </w:rPr>
      </w:pPr>
      <w:bookmarkStart w:id="26" w:name="_Toc470192700"/>
      <w:r>
        <w:rPr>
          <w:rFonts w:hint="eastAsia" w:ascii="宋体" w:hAnsi="宋体" w:cs="宋体"/>
          <w:b/>
          <w:kern w:val="0"/>
          <w:sz w:val="22"/>
          <w:szCs w:val="22"/>
        </w:rPr>
        <w:t>2. 资格预审文件</w:t>
      </w:r>
      <w:bookmarkEnd w:id="26"/>
      <w:r>
        <w:rPr>
          <w:rFonts w:hint="eastAsia" w:ascii="宋体" w:hAnsi="宋体" w:cs="宋体"/>
          <w:b/>
          <w:kern w:val="0"/>
          <w:sz w:val="22"/>
          <w:szCs w:val="22"/>
        </w:rPr>
        <w:t xml:space="preserve"> </w:t>
      </w:r>
    </w:p>
    <w:p>
      <w:pPr>
        <w:spacing w:line="360" w:lineRule="auto"/>
        <w:rPr>
          <w:rFonts w:hint="eastAsia" w:ascii="宋体" w:hAnsi="宋体" w:cs="宋体"/>
          <w:kern w:val="0"/>
          <w:sz w:val="22"/>
          <w:szCs w:val="22"/>
        </w:rPr>
      </w:pPr>
      <w:bookmarkStart w:id="27" w:name="_Toc470192701"/>
      <w:r>
        <w:rPr>
          <w:rFonts w:hint="eastAsia" w:ascii="宋体" w:hAnsi="宋体" w:cs="宋体"/>
          <w:kern w:val="0"/>
          <w:sz w:val="22"/>
          <w:szCs w:val="22"/>
        </w:rPr>
        <w:t>2.1 资格预审文件的组成</w:t>
      </w:r>
      <w:bookmarkEnd w:id="27"/>
      <w:r>
        <w:rPr>
          <w:rFonts w:hint="eastAsia" w:ascii="宋体" w:hAnsi="宋体" w:cs="宋体"/>
          <w:kern w:val="0"/>
          <w:sz w:val="22"/>
          <w:szCs w:val="22"/>
        </w:rPr>
        <w:t xml:space="preserve"> </w:t>
      </w:r>
    </w:p>
    <w:p>
      <w:pPr>
        <w:spacing w:line="360" w:lineRule="auto"/>
        <w:rPr>
          <w:rFonts w:hint="eastAsia" w:ascii="宋体" w:hAnsi="宋体" w:cs="宋体"/>
          <w:kern w:val="0"/>
          <w:sz w:val="22"/>
          <w:szCs w:val="22"/>
        </w:rPr>
      </w:pPr>
      <w:r>
        <w:rPr>
          <w:rFonts w:hint="eastAsia" w:ascii="宋体" w:hAnsi="宋体" w:cs="宋体"/>
          <w:kern w:val="0"/>
          <w:sz w:val="22"/>
          <w:szCs w:val="22"/>
        </w:rPr>
        <w:t xml:space="preserve">2.1.1 本次资格预审文件包括资格预审公告、申请人须知、资格审查办法、采购需求、资格预审申请文件格式，以及所有对资格预审文件的澄清和修改。 </w:t>
      </w:r>
    </w:p>
    <w:p>
      <w:pPr>
        <w:spacing w:line="360" w:lineRule="auto"/>
        <w:rPr>
          <w:rFonts w:hint="eastAsia" w:ascii="宋体" w:hAnsi="宋体" w:cs="宋体"/>
          <w:kern w:val="0"/>
          <w:sz w:val="22"/>
          <w:szCs w:val="22"/>
        </w:rPr>
      </w:pPr>
      <w:r>
        <w:rPr>
          <w:rFonts w:hint="eastAsia" w:ascii="宋体" w:hAnsi="宋体" w:cs="宋体"/>
          <w:kern w:val="0"/>
          <w:sz w:val="22"/>
          <w:szCs w:val="22"/>
        </w:rPr>
        <w:t xml:space="preserve">2.1.2 当资格预审文件、资格预审文件的澄清或修改等在同一内容的表述上不一致时，以最后发出的书面文件为准。 </w:t>
      </w:r>
    </w:p>
    <w:p>
      <w:pPr>
        <w:spacing w:line="360" w:lineRule="auto"/>
        <w:rPr>
          <w:rFonts w:hint="eastAsia" w:ascii="宋体" w:hAnsi="宋体" w:cs="宋体"/>
          <w:kern w:val="0"/>
          <w:sz w:val="22"/>
          <w:szCs w:val="22"/>
        </w:rPr>
      </w:pPr>
      <w:bookmarkStart w:id="28" w:name="_Toc470192702"/>
      <w:r>
        <w:rPr>
          <w:rFonts w:hint="eastAsia" w:ascii="宋体" w:hAnsi="宋体" w:cs="宋体"/>
          <w:kern w:val="0"/>
          <w:sz w:val="22"/>
          <w:szCs w:val="22"/>
        </w:rPr>
        <w:t>2.2 资格预审文件的澄清和修改</w:t>
      </w:r>
      <w:bookmarkEnd w:id="28"/>
      <w:r>
        <w:rPr>
          <w:rFonts w:hint="eastAsia" w:ascii="宋体" w:hAnsi="宋体" w:cs="宋体"/>
          <w:kern w:val="0"/>
          <w:sz w:val="22"/>
          <w:szCs w:val="22"/>
        </w:rPr>
        <w:t xml:space="preserve"> </w:t>
      </w:r>
    </w:p>
    <w:p>
      <w:pPr>
        <w:spacing w:line="360" w:lineRule="auto"/>
        <w:rPr>
          <w:rFonts w:hint="eastAsia" w:ascii="宋体" w:hAnsi="宋体" w:cs="宋体"/>
          <w:kern w:val="0"/>
          <w:sz w:val="22"/>
          <w:szCs w:val="22"/>
        </w:rPr>
      </w:pPr>
      <w:r>
        <w:rPr>
          <w:rFonts w:hint="eastAsia" w:ascii="宋体" w:hAnsi="宋体" w:cs="宋体"/>
          <w:kern w:val="0"/>
          <w:sz w:val="22"/>
          <w:szCs w:val="22"/>
        </w:rPr>
        <w:t>2.2.1 采购人或者采购代理机构可以对已发出的资格预审文件进行必要的澄清或者修改。采购人或者采购代理机构应当以书面形式通知所有获取资格预审文件的申请人。澄清或者修改的内容可能影响申请文件编制的，应当顺延提交资格预审申请文件的截止时间。</w:t>
      </w:r>
    </w:p>
    <w:p>
      <w:pPr>
        <w:spacing w:line="360" w:lineRule="auto"/>
        <w:rPr>
          <w:rFonts w:hint="eastAsia" w:ascii="宋体" w:hAnsi="宋体" w:cs="宋体"/>
          <w:kern w:val="0"/>
          <w:sz w:val="22"/>
          <w:szCs w:val="22"/>
        </w:rPr>
      </w:pPr>
      <w:r>
        <w:rPr>
          <w:rFonts w:hint="eastAsia" w:ascii="宋体" w:hAnsi="宋体" w:cs="宋体"/>
          <w:kern w:val="0"/>
          <w:sz w:val="22"/>
          <w:szCs w:val="22"/>
        </w:rPr>
        <w:t>2.2.2 如申请人对资格预审文件内容有疑义，需在申请人须知前附表规定的时间前以书面形式向采购人或采购代理机构提出，采购人或采购代理机构收到将进行书面答复。如答复内容需要对采购文件进行澄清和修改的将按照第2.2.1条执行。</w:t>
      </w:r>
    </w:p>
    <w:p>
      <w:pPr>
        <w:spacing w:line="360" w:lineRule="auto"/>
        <w:rPr>
          <w:rFonts w:hint="eastAsia" w:ascii="宋体" w:hAnsi="宋体" w:cs="宋体"/>
          <w:kern w:val="0"/>
          <w:sz w:val="22"/>
          <w:szCs w:val="22"/>
        </w:rPr>
      </w:pPr>
      <w:r>
        <w:rPr>
          <w:rFonts w:hint="eastAsia" w:ascii="宋体" w:hAnsi="宋体" w:cs="宋体"/>
          <w:kern w:val="0"/>
          <w:sz w:val="22"/>
          <w:szCs w:val="22"/>
        </w:rPr>
        <w:t>2.2.3 申请人收到书面答疑后，应向采购人</w:t>
      </w:r>
      <w:bookmarkStart w:id="29" w:name="_Toc414277125"/>
      <w:r>
        <w:rPr>
          <w:rFonts w:hint="eastAsia" w:ascii="宋体" w:hAnsi="宋体" w:cs="宋体"/>
          <w:kern w:val="0"/>
          <w:sz w:val="22"/>
          <w:szCs w:val="22"/>
        </w:rPr>
        <w:t>回函确认。</w:t>
      </w:r>
      <w:bookmarkEnd w:id="29"/>
    </w:p>
    <w:p>
      <w:pPr>
        <w:spacing w:line="360" w:lineRule="auto"/>
        <w:rPr>
          <w:rFonts w:hint="eastAsia" w:ascii="宋体" w:hAnsi="宋体" w:cs="宋体"/>
          <w:b/>
          <w:kern w:val="0"/>
          <w:sz w:val="22"/>
          <w:szCs w:val="22"/>
        </w:rPr>
      </w:pPr>
      <w:bookmarkStart w:id="30" w:name="_Toc470192703"/>
      <w:r>
        <w:rPr>
          <w:rFonts w:hint="eastAsia" w:ascii="宋体" w:hAnsi="宋体" w:cs="宋体"/>
          <w:b/>
          <w:kern w:val="0"/>
          <w:sz w:val="22"/>
          <w:szCs w:val="22"/>
        </w:rPr>
        <w:t>3. 资格预审申请文件的编制</w:t>
      </w:r>
      <w:bookmarkEnd w:id="30"/>
      <w:r>
        <w:rPr>
          <w:rFonts w:hint="eastAsia" w:ascii="宋体" w:hAnsi="宋体" w:cs="宋体"/>
          <w:b/>
          <w:kern w:val="0"/>
          <w:sz w:val="22"/>
          <w:szCs w:val="22"/>
        </w:rPr>
        <w:t xml:space="preserve"> </w:t>
      </w:r>
    </w:p>
    <w:p>
      <w:pPr>
        <w:spacing w:line="360" w:lineRule="auto"/>
        <w:rPr>
          <w:rFonts w:hint="eastAsia" w:ascii="宋体" w:hAnsi="宋体" w:cs="宋体"/>
          <w:kern w:val="0"/>
          <w:sz w:val="22"/>
          <w:szCs w:val="22"/>
        </w:rPr>
      </w:pPr>
      <w:bookmarkStart w:id="31" w:name="_Toc470192704"/>
      <w:r>
        <w:rPr>
          <w:rFonts w:hint="eastAsia" w:ascii="宋体" w:hAnsi="宋体" w:cs="宋体"/>
          <w:kern w:val="0"/>
          <w:sz w:val="22"/>
          <w:szCs w:val="22"/>
        </w:rPr>
        <w:t>3.1 资格预审申请文件的组成</w:t>
      </w:r>
      <w:bookmarkEnd w:id="31"/>
      <w:r>
        <w:rPr>
          <w:rFonts w:hint="eastAsia" w:ascii="宋体" w:hAnsi="宋体" w:cs="宋体"/>
          <w:kern w:val="0"/>
          <w:sz w:val="22"/>
          <w:szCs w:val="22"/>
        </w:rPr>
        <w:t xml:space="preserve"> </w:t>
      </w:r>
    </w:p>
    <w:p>
      <w:pPr>
        <w:spacing w:line="360" w:lineRule="auto"/>
        <w:ind w:firstLine="440" w:firstLineChars="200"/>
        <w:rPr>
          <w:rFonts w:hint="eastAsia" w:ascii="宋体" w:hAnsi="宋体" w:cs="宋体"/>
          <w:kern w:val="0"/>
          <w:sz w:val="22"/>
          <w:szCs w:val="22"/>
        </w:rPr>
      </w:pPr>
      <w:r>
        <w:rPr>
          <w:rFonts w:hint="eastAsia" w:ascii="宋体" w:hAnsi="宋体" w:cs="宋体"/>
          <w:kern w:val="0"/>
          <w:sz w:val="22"/>
          <w:szCs w:val="22"/>
        </w:rPr>
        <w:t>资格预审申请文件应包括下列内容</w:t>
      </w:r>
    </w:p>
    <w:p>
      <w:pPr>
        <w:spacing w:line="360" w:lineRule="auto"/>
        <w:rPr>
          <w:rFonts w:hint="eastAsia" w:ascii="宋体" w:hAnsi="宋体" w:cs="宋体"/>
          <w:kern w:val="0"/>
          <w:sz w:val="22"/>
          <w:szCs w:val="22"/>
        </w:rPr>
      </w:pPr>
      <w:r>
        <w:rPr>
          <w:rFonts w:hint="eastAsia" w:ascii="宋体" w:hAnsi="宋体" w:cs="宋体"/>
          <w:kern w:val="0"/>
          <w:sz w:val="22"/>
          <w:szCs w:val="22"/>
        </w:rPr>
        <w:t>（1）资格预审申请函；</w:t>
      </w:r>
    </w:p>
    <w:p>
      <w:pPr>
        <w:spacing w:line="360" w:lineRule="auto"/>
        <w:rPr>
          <w:rFonts w:hint="eastAsia" w:ascii="宋体" w:hAnsi="宋体" w:cs="宋体"/>
          <w:kern w:val="0"/>
          <w:sz w:val="22"/>
          <w:szCs w:val="22"/>
        </w:rPr>
      </w:pPr>
      <w:r>
        <w:rPr>
          <w:rFonts w:hint="eastAsia" w:ascii="宋体" w:hAnsi="宋体" w:cs="宋体"/>
          <w:kern w:val="0"/>
          <w:sz w:val="22"/>
          <w:szCs w:val="22"/>
        </w:rPr>
        <w:t>（2）法定代表人身份证明；</w:t>
      </w:r>
    </w:p>
    <w:p>
      <w:pPr>
        <w:spacing w:line="360" w:lineRule="auto"/>
        <w:rPr>
          <w:rFonts w:hint="eastAsia" w:ascii="宋体" w:hAnsi="宋体" w:cs="宋体"/>
          <w:kern w:val="0"/>
          <w:sz w:val="22"/>
          <w:szCs w:val="22"/>
        </w:rPr>
      </w:pPr>
      <w:r>
        <w:rPr>
          <w:rFonts w:hint="eastAsia" w:ascii="宋体" w:hAnsi="宋体" w:cs="宋体"/>
          <w:kern w:val="0"/>
          <w:sz w:val="22"/>
          <w:szCs w:val="22"/>
        </w:rPr>
        <w:t>（3）授权委托书；</w:t>
      </w:r>
    </w:p>
    <w:p>
      <w:pPr>
        <w:spacing w:line="360" w:lineRule="auto"/>
        <w:rPr>
          <w:rFonts w:hint="eastAsia" w:ascii="宋体" w:hAnsi="宋体" w:cs="宋体"/>
          <w:kern w:val="0"/>
          <w:sz w:val="22"/>
          <w:szCs w:val="22"/>
        </w:rPr>
      </w:pPr>
      <w:r>
        <w:rPr>
          <w:rFonts w:hint="eastAsia" w:ascii="宋体" w:hAnsi="宋体" w:cs="宋体"/>
          <w:kern w:val="0"/>
          <w:sz w:val="22"/>
          <w:szCs w:val="22"/>
        </w:rPr>
        <w:t>（4）联合体协议书（如有联合体）；</w:t>
      </w:r>
    </w:p>
    <w:p>
      <w:pPr>
        <w:spacing w:line="360" w:lineRule="auto"/>
        <w:rPr>
          <w:rFonts w:hint="eastAsia" w:ascii="宋体" w:hAnsi="宋体" w:cs="宋体"/>
          <w:kern w:val="0"/>
          <w:sz w:val="22"/>
          <w:szCs w:val="22"/>
        </w:rPr>
      </w:pPr>
      <w:r>
        <w:rPr>
          <w:rFonts w:hint="eastAsia" w:ascii="宋体" w:hAnsi="宋体" w:cs="宋体"/>
          <w:kern w:val="0"/>
          <w:sz w:val="22"/>
          <w:szCs w:val="22"/>
        </w:rPr>
        <w:t>（5）申请人基本情况表；</w:t>
      </w:r>
    </w:p>
    <w:p>
      <w:pPr>
        <w:spacing w:line="360" w:lineRule="auto"/>
        <w:rPr>
          <w:rFonts w:hint="eastAsia" w:ascii="宋体" w:hAnsi="宋体" w:cs="宋体"/>
          <w:kern w:val="0"/>
          <w:sz w:val="22"/>
          <w:szCs w:val="22"/>
        </w:rPr>
      </w:pPr>
      <w:r>
        <w:rPr>
          <w:rFonts w:hint="eastAsia" w:ascii="宋体" w:hAnsi="宋体" w:cs="宋体"/>
          <w:kern w:val="0"/>
          <w:sz w:val="22"/>
          <w:szCs w:val="22"/>
        </w:rPr>
        <w:t>（6）开户许可证或开户许可证明材料；</w:t>
      </w:r>
    </w:p>
    <w:p>
      <w:pPr>
        <w:pStyle w:val="12"/>
        <w:ind w:firstLine="0" w:firstLineChars="0"/>
        <w:rPr>
          <w:rFonts w:hint="eastAsia"/>
          <w:sz w:val="20"/>
          <w:szCs w:val="18"/>
        </w:rPr>
      </w:pPr>
      <w:r>
        <w:rPr>
          <w:rFonts w:hint="eastAsia" w:ascii="宋体" w:hAnsi="宋体" w:cs="宋体"/>
          <w:kern w:val="0"/>
          <w:sz w:val="22"/>
          <w:szCs w:val="22"/>
        </w:rPr>
        <w:t>（7）类似业绩情况表</w:t>
      </w:r>
    </w:p>
    <w:p>
      <w:pPr>
        <w:spacing w:line="360" w:lineRule="auto"/>
        <w:rPr>
          <w:rFonts w:hint="eastAsia" w:ascii="宋体" w:hAnsi="宋体" w:cs="宋体"/>
          <w:kern w:val="0"/>
          <w:sz w:val="22"/>
          <w:szCs w:val="22"/>
        </w:rPr>
      </w:pPr>
      <w:r>
        <w:rPr>
          <w:rFonts w:hint="eastAsia" w:ascii="宋体" w:hAnsi="宋体" w:cs="宋体"/>
          <w:kern w:val="0"/>
          <w:sz w:val="22"/>
          <w:szCs w:val="22"/>
        </w:rPr>
        <w:t>（8）投融资初步方案及能力说明；</w:t>
      </w:r>
    </w:p>
    <w:p>
      <w:pPr>
        <w:spacing w:line="360" w:lineRule="auto"/>
        <w:rPr>
          <w:rFonts w:hint="eastAsia" w:ascii="宋体" w:hAnsi="宋体" w:cs="宋体"/>
          <w:kern w:val="0"/>
          <w:sz w:val="22"/>
          <w:szCs w:val="22"/>
        </w:rPr>
      </w:pPr>
      <w:r>
        <w:rPr>
          <w:rFonts w:hint="eastAsia" w:ascii="宋体" w:hAnsi="宋体" w:cs="宋体"/>
          <w:kern w:val="0"/>
          <w:sz w:val="22"/>
          <w:szCs w:val="22"/>
        </w:rPr>
        <w:t>（9）声明；</w:t>
      </w:r>
    </w:p>
    <w:p>
      <w:pPr>
        <w:pStyle w:val="12"/>
        <w:ind w:firstLine="0" w:firstLineChars="0"/>
        <w:rPr>
          <w:rFonts w:hint="eastAsia" w:ascii="宋体" w:hAnsi="宋体" w:cs="宋体"/>
          <w:kern w:val="0"/>
          <w:sz w:val="22"/>
          <w:szCs w:val="22"/>
        </w:rPr>
      </w:pPr>
      <w:r>
        <w:rPr>
          <w:rFonts w:hint="eastAsia" w:ascii="宋体" w:hAnsi="宋体" w:cs="宋体"/>
          <w:kern w:val="0"/>
          <w:sz w:val="22"/>
          <w:szCs w:val="22"/>
        </w:rPr>
        <w:t>（10）其他材料。</w:t>
      </w:r>
    </w:p>
    <w:p>
      <w:pPr>
        <w:spacing w:line="360" w:lineRule="auto"/>
        <w:rPr>
          <w:rFonts w:hint="eastAsia" w:ascii="宋体" w:hAnsi="宋体" w:cs="宋体"/>
          <w:kern w:val="0"/>
          <w:sz w:val="22"/>
          <w:szCs w:val="22"/>
        </w:rPr>
      </w:pPr>
      <w:bookmarkStart w:id="32" w:name="_Toc470192705"/>
      <w:r>
        <w:rPr>
          <w:rFonts w:hint="eastAsia" w:ascii="宋体" w:hAnsi="宋体" w:cs="宋体"/>
          <w:kern w:val="0"/>
          <w:sz w:val="22"/>
          <w:szCs w:val="22"/>
        </w:rPr>
        <w:t>3.2 资格预审申请文件的编制要求</w:t>
      </w:r>
      <w:bookmarkEnd w:id="32"/>
      <w:r>
        <w:rPr>
          <w:rFonts w:hint="eastAsia" w:ascii="宋体" w:hAnsi="宋体" w:cs="宋体"/>
          <w:kern w:val="0"/>
          <w:sz w:val="22"/>
          <w:szCs w:val="22"/>
        </w:rPr>
        <w:t xml:space="preserve"> </w:t>
      </w:r>
    </w:p>
    <w:p>
      <w:pPr>
        <w:spacing w:line="360" w:lineRule="auto"/>
        <w:rPr>
          <w:rFonts w:hint="eastAsia" w:ascii="宋体" w:hAnsi="宋体" w:cs="宋体"/>
          <w:kern w:val="0"/>
          <w:sz w:val="22"/>
          <w:szCs w:val="22"/>
        </w:rPr>
      </w:pPr>
      <w:r>
        <w:rPr>
          <w:rFonts w:hint="eastAsia" w:ascii="宋体" w:hAnsi="宋体" w:cs="宋体"/>
          <w:kern w:val="0"/>
          <w:sz w:val="22"/>
          <w:szCs w:val="22"/>
        </w:rPr>
        <w:t>3.2.1 资格预审申请文件应按第五章“资格预审申请文件格式”进行编写，如有必要，可以增加附页，并作为资格预审申请文件的组成部分。</w:t>
      </w:r>
    </w:p>
    <w:p>
      <w:pPr>
        <w:spacing w:line="360" w:lineRule="auto"/>
        <w:rPr>
          <w:rFonts w:hint="eastAsia" w:ascii="宋体" w:hAnsi="宋体" w:cs="宋体"/>
          <w:kern w:val="0"/>
          <w:sz w:val="22"/>
          <w:szCs w:val="22"/>
        </w:rPr>
      </w:pPr>
      <w:r>
        <w:rPr>
          <w:rFonts w:hint="eastAsia" w:ascii="宋体" w:hAnsi="宋体" w:cs="宋体"/>
          <w:kern w:val="0"/>
          <w:sz w:val="22"/>
          <w:szCs w:val="22"/>
        </w:rPr>
        <w:t xml:space="preserve">3.2.2 法定代表人授权委托书必须由法定代表人签署。 </w:t>
      </w:r>
    </w:p>
    <w:p>
      <w:pPr>
        <w:spacing w:line="360" w:lineRule="auto"/>
        <w:rPr>
          <w:rFonts w:hint="eastAsia" w:ascii="宋体" w:hAnsi="宋体" w:cs="宋体"/>
          <w:kern w:val="0"/>
          <w:sz w:val="22"/>
          <w:szCs w:val="22"/>
        </w:rPr>
      </w:pPr>
      <w:r>
        <w:rPr>
          <w:rFonts w:hint="eastAsia" w:ascii="宋体" w:hAnsi="宋体" w:cs="宋体"/>
          <w:kern w:val="0"/>
          <w:sz w:val="22"/>
          <w:szCs w:val="22"/>
        </w:rPr>
        <w:t xml:space="preserve">3.2.3 申请人应编制完整的资格预审申请文件，并由申请人的法定代表人或其委托代理人签字或盖单位章。资格预审申请文件中的任何改动之处应加盖单位章和由申请人的法定代表人或其委托代理人签字确认。签字和盖章的具体要求见申请人须知前附表。 </w:t>
      </w:r>
    </w:p>
    <w:p>
      <w:pPr>
        <w:spacing w:line="360" w:lineRule="auto"/>
        <w:rPr>
          <w:rFonts w:hint="eastAsia" w:ascii="宋体" w:hAnsi="宋体" w:cs="宋体"/>
          <w:b/>
          <w:kern w:val="0"/>
          <w:sz w:val="22"/>
          <w:szCs w:val="22"/>
        </w:rPr>
      </w:pPr>
      <w:bookmarkStart w:id="33" w:name="_Toc470192706"/>
      <w:r>
        <w:rPr>
          <w:rFonts w:hint="eastAsia" w:ascii="宋体" w:hAnsi="宋体" w:cs="宋体"/>
          <w:b/>
          <w:kern w:val="0"/>
          <w:sz w:val="22"/>
          <w:szCs w:val="22"/>
        </w:rPr>
        <w:t>4. 资格预审申请文件的递交</w:t>
      </w:r>
      <w:bookmarkEnd w:id="33"/>
      <w:r>
        <w:rPr>
          <w:rFonts w:hint="eastAsia" w:ascii="宋体" w:hAnsi="宋体" w:cs="宋体"/>
          <w:b/>
          <w:kern w:val="0"/>
          <w:sz w:val="22"/>
          <w:szCs w:val="22"/>
        </w:rPr>
        <w:t xml:space="preserve"> </w:t>
      </w:r>
    </w:p>
    <w:p>
      <w:pPr>
        <w:spacing w:line="360" w:lineRule="auto"/>
        <w:rPr>
          <w:rFonts w:hint="eastAsia" w:ascii="宋体" w:hAnsi="宋体" w:cs="宋体"/>
          <w:kern w:val="0"/>
          <w:sz w:val="22"/>
          <w:szCs w:val="22"/>
        </w:rPr>
      </w:pPr>
      <w:r>
        <w:rPr>
          <w:rFonts w:hint="eastAsia" w:ascii="宋体" w:hAnsi="宋体" w:cs="宋体"/>
          <w:kern w:val="0"/>
          <w:sz w:val="22"/>
          <w:szCs w:val="22"/>
        </w:rPr>
        <w:t>4.1.1本项目实行电子开评标，获取招标文件后，请各供应商在“中牟县公共资源交易中心门户网站（http:// www.zmxggzy.com）“下载中心”栏目下载相关驱动和电子投标工具。供应商在制作电子标书过程中，如遇到电子交易系统的软件操作问题时，可通过热线电话（4009980000）进行咨询。</w:t>
      </w:r>
    </w:p>
    <w:p>
      <w:pPr>
        <w:spacing w:line="360" w:lineRule="auto"/>
        <w:rPr>
          <w:rFonts w:hint="eastAsia" w:ascii="宋体" w:hAnsi="宋体" w:cs="宋体"/>
          <w:b/>
          <w:kern w:val="0"/>
          <w:sz w:val="22"/>
          <w:szCs w:val="22"/>
        </w:rPr>
      </w:pPr>
      <w:bookmarkStart w:id="34" w:name="_Toc470192709"/>
      <w:r>
        <w:rPr>
          <w:rFonts w:hint="eastAsia" w:ascii="宋体" w:hAnsi="宋体" w:cs="宋体"/>
          <w:b/>
          <w:kern w:val="0"/>
          <w:sz w:val="22"/>
          <w:szCs w:val="22"/>
        </w:rPr>
        <w:t>5．资格预审申请文件的审查</w:t>
      </w:r>
      <w:bookmarkEnd w:id="34"/>
      <w:r>
        <w:rPr>
          <w:rFonts w:hint="eastAsia" w:ascii="宋体" w:hAnsi="宋体" w:cs="宋体"/>
          <w:b/>
          <w:kern w:val="0"/>
          <w:sz w:val="22"/>
          <w:szCs w:val="22"/>
        </w:rPr>
        <w:t xml:space="preserve"> </w:t>
      </w:r>
    </w:p>
    <w:p>
      <w:pPr>
        <w:spacing w:line="360" w:lineRule="auto"/>
        <w:rPr>
          <w:rFonts w:hint="eastAsia" w:ascii="宋体" w:hAnsi="宋体" w:cs="宋体"/>
          <w:kern w:val="0"/>
          <w:sz w:val="22"/>
          <w:szCs w:val="22"/>
        </w:rPr>
      </w:pPr>
      <w:bookmarkStart w:id="35" w:name="_Toc470192710"/>
      <w:r>
        <w:rPr>
          <w:rFonts w:hint="eastAsia" w:ascii="宋体" w:hAnsi="宋体" w:cs="宋体"/>
          <w:kern w:val="0"/>
          <w:sz w:val="22"/>
          <w:szCs w:val="22"/>
        </w:rPr>
        <w:t>5.1 评审小组</w:t>
      </w:r>
      <w:bookmarkEnd w:id="35"/>
      <w:r>
        <w:rPr>
          <w:rFonts w:hint="eastAsia" w:ascii="宋体" w:hAnsi="宋体" w:cs="宋体"/>
          <w:kern w:val="0"/>
          <w:sz w:val="22"/>
          <w:szCs w:val="22"/>
        </w:rPr>
        <w:t xml:space="preserve"> </w:t>
      </w:r>
    </w:p>
    <w:p>
      <w:pPr>
        <w:spacing w:line="360" w:lineRule="auto"/>
        <w:rPr>
          <w:rFonts w:hint="eastAsia" w:ascii="宋体" w:hAnsi="宋体" w:cs="宋体"/>
          <w:kern w:val="0"/>
          <w:sz w:val="22"/>
          <w:szCs w:val="22"/>
        </w:rPr>
      </w:pPr>
      <w:r>
        <w:rPr>
          <w:rFonts w:hint="eastAsia" w:ascii="宋体" w:hAnsi="宋体" w:cs="宋体"/>
          <w:kern w:val="0"/>
          <w:sz w:val="22"/>
          <w:szCs w:val="22"/>
        </w:rPr>
        <w:t>5.1.1 资格预审申请文件由采购人成立的评审小组负责本项目采购的资格预审评审工作。评审小组由采购人代表和评审专家组成，成员人数应当为五人以上单数。其中，评审专家不得少于评审小组成员总数的三分之二。评审专家中至少应当包含一名财务专家和一名法律专家。</w:t>
      </w:r>
    </w:p>
    <w:p>
      <w:pPr>
        <w:spacing w:line="360" w:lineRule="auto"/>
        <w:rPr>
          <w:rFonts w:hint="eastAsia" w:ascii="宋体" w:hAnsi="宋体" w:cs="宋体"/>
          <w:kern w:val="0"/>
          <w:sz w:val="22"/>
          <w:szCs w:val="22"/>
        </w:rPr>
      </w:pPr>
      <w:r>
        <w:rPr>
          <w:rFonts w:hint="eastAsia" w:ascii="宋体" w:hAnsi="宋体" w:cs="宋体"/>
          <w:kern w:val="0"/>
          <w:sz w:val="22"/>
          <w:szCs w:val="22"/>
        </w:rPr>
        <w:t xml:space="preserve">5.1.2 评审小组人数：见申请人须知前附表。 </w:t>
      </w:r>
    </w:p>
    <w:p>
      <w:pPr>
        <w:spacing w:line="360" w:lineRule="auto"/>
        <w:rPr>
          <w:rFonts w:hint="eastAsia" w:ascii="宋体" w:hAnsi="宋体" w:cs="宋体"/>
          <w:kern w:val="0"/>
          <w:sz w:val="22"/>
          <w:szCs w:val="22"/>
        </w:rPr>
      </w:pPr>
      <w:bookmarkStart w:id="36" w:name="_Toc470192711"/>
      <w:r>
        <w:rPr>
          <w:rFonts w:hint="eastAsia" w:ascii="宋体" w:hAnsi="宋体" w:cs="宋体"/>
          <w:kern w:val="0"/>
          <w:sz w:val="22"/>
          <w:szCs w:val="22"/>
        </w:rPr>
        <w:t>5.2 资格审查</w:t>
      </w:r>
      <w:bookmarkEnd w:id="36"/>
      <w:r>
        <w:rPr>
          <w:rFonts w:hint="eastAsia" w:ascii="宋体" w:hAnsi="宋体" w:cs="宋体"/>
          <w:kern w:val="0"/>
          <w:sz w:val="22"/>
          <w:szCs w:val="22"/>
        </w:rPr>
        <w:t xml:space="preserve"> </w:t>
      </w:r>
    </w:p>
    <w:p>
      <w:pPr>
        <w:spacing w:line="360" w:lineRule="auto"/>
        <w:ind w:firstLine="389" w:firstLineChars="177"/>
        <w:rPr>
          <w:rFonts w:hint="eastAsia" w:ascii="宋体" w:hAnsi="宋体" w:cs="宋体"/>
          <w:kern w:val="0"/>
          <w:sz w:val="22"/>
          <w:szCs w:val="22"/>
        </w:rPr>
      </w:pPr>
      <w:r>
        <w:rPr>
          <w:rFonts w:hint="eastAsia" w:ascii="宋体" w:hAnsi="宋体" w:cs="宋体"/>
          <w:kern w:val="0"/>
          <w:sz w:val="22"/>
          <w:szCs w:val="22"/>
        </w:rPr>
        <w:t>评审小组根据申请人须知前附表规定的方法和第三章“资格审查办法”中规定的审查标准，对所有已受理的资格预审申请文件进行审查。没有规定的方法和标准不得作为审查依据。</w:t>
      </w:r>
    </w:p>
    <w:p>
      <w:pPr>
        <w:spacing w:line="360" w:lineRule="auto"/>
        <w:rPr>
          <w:rFonts w:hint="eastAsia" w:ascii="宋体" w:hAnsi="宋体" w:cs="宋体"/>
          <w:b/>
          <w:kern w:val="0"/>
          <w:sz w:val="22"/>
          <w:szCs w:val="22"/>
        </w:rPr>
      </w:pPr>
      <w:bookmarkStart w:id="37" w:name="_Toc470192712"/>
      <w:r>
        <w:rPr>
          <w:rFonts w:hint="eastAsia" w:ascii="宋体" w:hAnsi="宋体" w:cs="宋体"/>
          <w:b/>
          <w:kern w:val="0"/>
          <w:sz w:val="22"/>
          <w:szCs w:val="22"/>
        </w:rPr>
        <w:t>6. 通知和确认</w:t>
      </w:r>
      <w:bookmarkEnd w:id="37"/>
      <w:r>
        <w:rPr>
          <w:rFonts w:hint="eastAsia" w:ascii="宋体" w:hAnsi="宋体" w:cs="宋体"/>
          <w:b/>
          <w:kern w:val="0"/>
          <w:sz w:val="22"/>
          <w:szCs w:val="22"/>
        </w:rPr>
        <w:t xml:space="preserve"> </w:t>
      </w:r>
    </w:p>
    <w:p>
      <w:pPr>
        <w:spacing w:line="360" w:lineRule="auto"/>
        <w:rPr>
          <w:rFonts w:hint="eastAsia" w:ascii="宋体" w:hAnsi="宋体" w:cs="宋体"/>
          <w:kern w:val="0"/>
          <w:sz w:val="22"/>
          <w:szCs w:val="22"/>
        </w:rPr>
      </w:pPr>
      <w:bookmarkStart w:id="38" w:name="_Toc470192713"/>
      <w:r>
        <w:rPr>
          <w:rFonts w:hint="eastAsia" w:ascii="宋体" w:hAnsi="宋体" w:cs="宋体"/>
          <w:kern w:val="0"/>
          <w:sz w:val="22"/>
          <w:szCs w:val="22"/>
        </w:rPr>
        <w:t>6.1 通知</w:t>
      </w:r>
      <w:bookmarkEnd w:id="38"/>
    </w:p>
    <w:p>
      <w:pPr>
        <w:spacing w:line="360" w:lineRule="auto"/>
        <w:rPr>
          <w:rFonts w:hint="eastAsia" w:ascii="宋体" w:hAnsi="宋体" w:cs="宋体"/>
          <w:kern w:val="0"/>
          <w:sz w:val="22"/>
          <w:szCs w:val="22"/>
        </w:rPr>
      </w:pPr>
      <w:r>
        <w:rPr>
          <w:rFonts w:hint="eastAsia" w:ascii="宋体" w:hAnsi="宋体" w:cs="宋体"/>
          <w:kern w:val="0"/>
          <w:sz w:val="22"/>
          <w:szCs w:val="22"/>
        </w:rPr>
        <w:t>采购人在申请人须知前附表规定的时间内以书面形式将资格预审结果告知所有参与资格预审的申请人，并向通过资格预审的申请人发出采购邀请书。</w:t>
      </w:r>
    </w:p>
    <w:p>
      <w:pPr>
        <w:spacing w:line="360" w:lineRule="auto"/>
        <w:rPr>
          <w:rFonts w:hint="eastAsia" w:ascii="宋体" w:hAnsi="宋体" w:cs="宋体"/>
          <w:kern w:val="0"/>
          <w:sz w:val="22"/>
          <w:szCs w:val="22"/>
        </w:rPr>
      </w:pPr>
      <w:bookmarkStart w:id="39" w:name="_Toc470192714"/>
      <w:r>
        <w:rPr>
          <w:rFonts w:hint="eastAsia" w:ascii="宋体" w:hAnsi="宋体" w:cs="宋体"/>
          <w:kern w:val="0"/>
          <w:sz w:val="22"/>
          <w:szCs w:val="22"/>
        </w:rPr>
        <w:t>6.2 解释</w:t>
      </w:r>
      <w:bookmarkEnd w:id="39"/>
    </w:p>
    <w:p>
      <w:pPr>
        <w:spacing w:line="360" w:lineRule="auto"/>
        <w:ind w:firstLine="440" w:firstLineChars="200"/>
        <w:rPr>
          <w:rFonts w:hint="eastAsia" w:ascii="宋体" w:hAnsi="宋体" w:cs="宋体"/>
          <w:kern w:val="0"/>
          <w:sz w:val="22"/>
          <w:szCs w:val="22"/>
        </w:rPr>
      </w:pPr>
      <w:r>
        <w:rPr>
          <w:rFonts w:hint="eastAsia" w:ascii="宋体" w:hAnsi="宋体" w:cs="宋体"/>
          <w:kern w:val="0"/>
          <w:sz w:val="22"/>
          <w:szCs w:val="22"/>
        </w:rPr>
        <w:t xml:space="preserve">应申请人书面要求，采购人或采购代理机构应对资格预审结果作出解释。 </w:t>
      </w:r>
    </w:p>
    <w:p>
      <w:pPr>
        <w:spacing w:line="360" w:lineRule="auto"/>
        <w:rPr>
          <w:rFonts w:hint="eastAsia" w:ascii="宋体" w:hAnsi="宋体" w:cs="宋体"/>
          <w:kern w:val="0"/>
          <w:sz w:val="22"/>
          <w:szCs w:val="22"/>
        </w:rPr>
      </w:pPr>
      <w:bookmarkStart w:id="40" w:name="_Toc470192715"/>
      <w:r>
        <w:rPr>
          <w:rFonts w:hint="eastAsia" w:ascii="宋体" w:hAnsi="宋体" w:cs="宋体"/>
          <w:kern w:val="0"/>
          <w:sz w:val="22"/>
          <w:szCs w:val="22"/>
        </w:rPr>
        <w:t>6.3 确认</w:t>
      </w:r>
      <w:bookmarkEnd w:id="40"/>
    </w:p>
    <w:p>
      <w:pPr>
        <w:spacing w:line="360" w:lineRule="auto"/>
        <w:rPr>
          <w:rFonts w:hint="eastAsia" w:ascii="宋体" w:hAnsi="宋体" w:cs="宋体"/>
          <w:kern w:val="0"/>
          <w:sz w:val="22"/>
          <w:szCs w:val="22"/>
        </w:rPr>
      </w:pPr>
      <w:bookmarkStart w:id="41" w:name="_Toc470192716"/>
      <w:r>
        <w:rPr>
          <w:rFonts w:hint="eastAsia" w:ascii="宋体" w:hAnsi="宋体" w:cs="宋体"/>
          <w:kern w:val="0"/>
          <w:sz w:val="22"/>
          <w:szCs w:val="22"/>
        </w:rPr>
        <w:t>/</w:t>
      </w:r>
    </w:p>
    <w:p>
      <w:pPr>
        <w:spacing w:line="360" w:lineRule="auto"/>
        <w:rPr>
          <w:rFonts w:hint="eastAsia" w:ascii="宋体" w:hAnsi="宋体" w:cs="宋体"/>
          <w:b/>
          <w:kern w:val="0"/>
          <w:sz w:val="22"/>
          <w:szCs w:val="22"/>
        </w:rPr>
      </w:pPr>
      <w:r>
        <w:rPr>
          <w:rFonts w:hint="eastAsia" w:ascii="宋体" w:hAnsi="宋体" w:cs="宋体"/>
          <w:b/>
          <w:kern w:val="0"/>
          <w:sz w:val="22"/>
          <w:szCs w:val="22"/>
        </w:rPr>
        <w:t>7. 重新资格预审</w:t>
      </w:r>
      <w:bookmarkEnd w:id="41"/>
    </w:p>
    <w:p>
      <w:pPr>
        <w:spacing w:line="360" w:lineRule="auto"/>
        <w:ind w:firstLine="440" w:firstLineChars="200"/>
        <w:rPr>
          <w:rFonts w:hint="eastAsia" w:ascii="宋体" w:hAnsi="宋体" w:cs="宋体"/>
          <w:kern w:val="0"/>
          <w:sz w:val="22"/>
          <w:szCs w:val="22"/>
        </w:rPr>
      </w:pPr>
      <w:r>
        <w:rPr>
          <w:rFonts w:hint="eastAsia" w:ascii="宋体" w:hAnsi="宋体" w:cs="宋体"/>
          <w:kern w:val="0"/>
          <w:sz w:val="22"/>
          <w:szCs w:val="22"/>
        </w:rPr>
        <w:t xml:space="preserve">通过资格预审的申请人不足3家的，采购人应当在调整资格预审公告内容后重新组织资格预审。 </w:t>
      </w:r>
    </w:p>
    <w:p>
      <w:pPr>
        <w:spacing w:line="360" w:lineRule="auto"/>
        <w:rPr>
          <w:rFonts w:hint="eastAsia" w:ascii="宋体" w:hAnsi="宋体" w:cs="宋体"/>
          <w:b/>
          <w:kern w:val="0"/>
          <w:sz w:val="22"/>
          <w:szCs w:val="22"/>
        </w:rPr>
      </w:pPr>
      <w:bookmarkStart w:id="42" w:name="_Toc470192717"/>
      <w:r>
        <w:rPr>
          <w:rFonts w:hint="eastAsia" w:ascii="宋体" w:hAnsi="宋体" w:cs="宋体"/>
          <w:b/>
          <w:kern w:val="0"/>
          <w:sz w:val="22"/>
          <w:szCs w:val="22"/>
        </w:rPr>
        <w:t>8. 申请人的资格改变</w:t>
      </w:r>
      <w:bookmarkEnd w:id="42"/>
      <w:r>
        <w:rPr>
          <w:rFonts w:hint="eastAsia" w:ascii="宋体" w:hAnsi="宋体" w:cs="宋体"/>
          <w:b/>
          <w:kern w:val="0"/>
          <w:sz w:val="22"/>
          <w:szCs w:val="22"/>
        </w:rPr>
        <w:t xml:space="preserve"> </w:t>
      </w:r>
    </w:p>
    <w:p>
      <w:pPr>
        <w:spacing w:line="360" w:lineRule="auto"/>
        <w:ind w:firstLine="440" w:firstLineChars="200"/>
        <w:rPr>
          <w:rFonts w:hint="eastAsia" w:ascii="宋体" w:hAnsi="宋体" w:cs="宋体"/>
          <w:kern w:val="0"/>
          <w:sz w:val="22"/>
          <w:szCs w:val="22"/>
        </w:rPr>
      </w:pPr>
      <w:r>
        <w:rPr>
          <w:rFonts w:hint="eastAsia" w:ascii="宋体" w:hAnsi="宋体" w:cs="宋体"/>
          <w:kern w:val="0"/>
          <w:sz w:val="22"/>
          <w:szCs w:val="22"/>
        </w:rPr>
        <w:t>资格预审合格的申请人资格条件发生变化，应当通知采购人，否则其投标可能被拒绝。</w:t>
      </w:r>
    </w:p>
    <w:p>
      <w:pPr>
        <w:spacing w:line="360" w:lineRule="auto"/>
        <w:rPr>
          <w:rFonts w:hint="eastAsia" w:ascii="宋体" w:hAnsi="宋体" w:cs="宋体"/>
          <w:b/>
          <w:kern w:val="0"/>
          <w:sz w:val="22"/>
          <w:szCs w:val="22"/>
        </w:rPr>
      </w:pPr>
      <w:bookmarkStart w:id="43" w:name="_Toc470192718"/>
      <w:r>
        <w:rPr>
          <w:rFonts w:hint="eastAsia" w:ascii="宋体" w:hAnsi="宋体" w:cs="宋体"/>
          <w:b/>
          <w:kern w:val="0"/>
          <w:sz w:val="22"/>
          <w:szCs w:val="22"/>
        </w:rPr>
        <w:t>9. 纪律与监督</w:t>
      </w:r>
      <w:bookmarkEnd w:id="43"/>
      <w:r>
        <w:rPr>
          <w:rFonts w:hint="eastAsia" w:ascii="宋体" w:hAnsi="宋体" w:cs="宋体"/>
          <w:b/>
          <w:kern w:val="0"/>
          <w:sz w:val="22"/>
          <w:szCs w:val="22"/>
        </w:rPr>
        <w:t xml:space="preserve"> </w:t>
      </w:r>
    </w:p>
    <w:p>
      <w:pPr>
        <w:spacing w:line="360" w:lineRule="auto"/>
        <w:rPr>
          <w:rFonts w:hint="eastAsia" w:ascii="宋体" w:hAnsi="宋体" w:cs="宋体"/>
          <w:kern w:val="0"/>
          <w:sz w:val="22"/>
          <w:szCs w:val="22"/>
        </w:rPr>
      </w:pPr>
      <w:bookmarkStart w:id="44" w:name="_Toc470192719"/>
      <w:r>
        <w:rPr>
          <w:rFonts w:hint="eastAsia" w:ascii="宋体" w:hAnsi="宋体" w:cs="宋体"/>
          <w:kern w:val="0"/>
          <w:sz w:val="22"/>
          <w:szCs w:val="22"/>
        </w:rPr>
        <w:t>9.1 严禁贿赂和弄虚作假</w:t>
      </w:r>
      <w:bookmarkEnd w:id="44"/>
      <w:r>
        <w:rPr>
          <w:rFonts w:hint="eastAsia" w:ascii="宋体" w:hAnsi="宋体" w:cs="宋体"/>
          <w:kern w:val="0"/>
          <w:sz w:val="22"/>
          <w:szCs w:val="22"/>
        </w:rPr>
        <w:t xml:space="preserve"> </w:t>
      </w:r>
    </w:p>
    <w:p>
      <w:pPr>
        <w:spacing w:line="360" w:lineRule="auto"/>
        <w:ind w:firstLine="389" w:firstLineChars="177"/>
        <w:rPr>
          <w:rFonts w:hint="eastAsia" w:ascii="宋体" w:hAnsi="宋体" w:cs="宋体"/>
          <w:kern w:val="0"/>
          <w:sz w:val="22"/>
          <w:szCs w:val="22"/>
        </w:rPr>
      </w:pPr>
      <w:r>
        <w:rPr>
          <w:rFonts w:hint="eastAsia" w:ascii="宋体" w:hAnsi="宋体" w:cs="宋体"/>
          <w:kern w:val="0"/>
          <w:sz w:val="22"/>
          <w:szCs w:val="22"/>
        </w:rPr>
        <w:t>严禁申请人向采购人、评审小组成员和与审查活动有关的其他工作人员行贿。在资格预审期间，不得邀请采购人、评审小组成员以及与审查活动有关的其他工作人员到申请人单位参观考察，或出席申请人主办、赞助的任何活动。</w:t>
      </w:r>
    </w:p>
    <w:p>
      <w:pPr>
        <w:spacing w:line="360" w:lineRule="auto"/>
        <w:rPr>
          <w:rFonts w:hint="eastAsia" w:ascii="宋体" w:hAnsi="宋体" w:cs="宋体"/>
          <w:kern w:val="0"/>
          <w:sz w:val="22"/>
          <w:szCs w:val="22"/>
        </w:rPr>
      </w:pPr>
      <w:r>
        <w:rPr>
          <w:rFonts w:hint="eastAsia" w:ascii="宋体" w:hAnsi="宋体" w:cs="宋体"/>
          <w:kern w:val="0"/>
          <w:sz w:val="22"/>
          <w:szCs w:val="22"/>
        </w:rPr>
        <w:t xml:space="preserve">评审小组在评审过程中发现申请人有行贿、提供虚假材料或者串通等违法行为的，应当及时向财政部门报告。 </w:t>
      </w:r>
    </w:p>
    <w:p>
      <w:pPr>
        <w:spacing w:line="360" w:lineRule="auto"/>
        <w:rPr>
          <w:rFonts w:hint="eastAsia" w:ascii="宋体" w:hAnsi="宋体" w:cs="宋体"/>
          <w:kern w:val="0"/>
          <w:sz w:val="22"/>
          <w:szCs w:val="22"/>
        </w:rPr>
      </w:pPr>
      <w:bookmarkStart w:id="45" w:name="_Toc470192720"/>
      <w:r>
        <w:rPr>
          <w:rFonts w:hint="eastAsia" w:ascii="宋体" w:hAnsi="宋体" w:cs="宋体"/>
          <w:kern w:val="0"/>
          <w:sz w:val="22"/>
          <w:szCs w:val="22"/>
        </w:rPr>
        <w:t>9.2 不得干扰资格审查工作</w:t>
      </w:r>
      <w:bookmarkEnd w:id="45"/>
      <w:r>
        <w:rPr>
          <w:rFonts w:hint="eastAsia" w:ascii="宋体" w:hAnsi="宋体" w:cs="宋体"/>
          <w:kern w:val="0"/>
          <w:sz w:val="22"/>
          <w:szCs w:val="22"/>
        </w:rPr>
        <w:t xml:space="preserve"> </w:t>
      </w:r>
    </w:p>
    <w:p>
      <w:pPr>
        <w:spacing w:line="360" w:lineRule="auto"/>
        <w:ind w:firstLine="440" w:firstLineChars="200"/>
        <w:rPr>
          <w:rFonts w:hint="eastAsia" w:ascii="宋体" w:hAnsi="宋体" w:cs="宋体"/>
          <w:kern w:val="0"/>
          <w:sz w:val="22"/>
          <w:szCs w:val="22"/>
        </w:rPr>
      </w:pPr>
      <w:r>
        <w:rPr>
          <w:rFonts w:hint="eastAsia" w:ascii="宋体" w:hAnsi="宋体" w:cs="宋体"/>
          <w:kern w:val="0"/>
          <w:sz w:val="22"/>
          <w:szCs w:val="22"/>
        </w:rPr>
        <w:t>申请人不得以任何方式干扰、影响资格预审的审查工作，否则将导致其不能通过资格预审。</w:t>
      </w:r>
    </w:p>
    <w:p>
      <w:pPr>
        <w:spacing w:line="360" w:lineRule="auto"/>
        <w:rPr>
          <w:rFonts w:hint="eastAsia" w:ascii="宋体" w:hAnsi="宋体" w:cs="宋体"/>
          <w:kern w:val="0"/>
          <w:sz w:val="22"/>
          <w:szCs w:val="22"/>
        </w:rPr>
      </w:pPr>
      <w:r>
        <w:rPr>
          <w:rFonts w:hint="eastAsia" w:ascii="宋体" w:hAnsi="宋体" w:cs="宋体"/>
          <w:kern w:val="0"/>
          <w:sz w:val="22"/>
          <w:szCs w:val="22"/>
        </w:rPr>
        <w:t xml:space="preserve">评审专家在评审过程中受到非法干涉的，应当及时向财政、监察等部门举报。 </w:t>
      </w:r>
    </w:p>
    <w:p>
      <w:pPr>
        <w:spacing w:line="360" w:lineRule="auto"/>
        <w:rPr>
          <w:rFonts w:hint="eastAsia" w:ascii="宋体" w:hAnsi="宋体" w:cs="宋体"/>
          <w:kern w:val="0"/>
          <w:sz w:val="22"/>
          <w:szCs w:val="22"/>
        </w:rPr>
      </w:pPr>
      <w:bookmarkStart w:id="46" w:name="_Toc470192721"/>
      <w:r>
        <w:rPr>
          <w:rFonts w:hint="eastAsia" w:ascii="宋体" w:hAnsi="宋体" w:cs="宋体"/>
          <w:kern w:val="0"/>
          <w:sz w:val="22"/>
          <w:szCs w:val="22"/>
        </w:rPr>
        <w:t>9.3 保密</w:t>
      </w:r>
      <w:bookmarkEnd w:id="46"/>
      <w:r>
        <w:rPr>
          <w:rFonts w:hint="eastAsia" w:ascii="宋体" w:hAnsi="宋体" w:cs="宋体"/>
          <w:kern w:val="0"/>
          <w:sz w:val="22"/>
          <w:szCs w:val="22"/>
        </w:rPr>
        <w:t xml:space="preserve"> </w:t>
      </w:r>
    </w:p>
    <w:p>
      <w:pPr>
        <w:spacing w:line="360" w:lineRule="auto"/>
        <w:ind w:firstLine="440" w:firstLineChars="200"/>
        <w:rPr>
          <w:rFonts w:hint="eastAsia" w:ascii="宋体" w:hAnsi="宋体" w:cs="宋体"/>
          <w:kern w:val="0"/>
          <w:sz w:val="22"/>
          <w:szCs w:val="22"/>
        </w:rPr>
      </w:pPr>
      <w:r>
        <w:rPr>
          <w:rFonts w:hint="eastAsia" w:ascii="宋体" w:hAnsi="宋体" w:cs="宋体"/>
          <w:kern w:val="0"/>
          <w:sz w:val="22"/>
          <w:szCs w:val="22"/>
        </w:rPr>
        <w:t xml:space="preserve">采购人、评审小组成员，以及与审查活动有关的其他工作人员应对资格预审申请文件的评审过程保密，不得泄露评审情况和评审过程中获悉的国家秘密、商业秘密，不得在资格预审结果公布前透露资格预审结果，不得向他人透露可能影响公平竞争的有关情况。 </w:t>
      </w:r>
    </w:p>
    <w:p>
      <w:pPr>
        <w:spacing w:line="360" w:lineRule="auto"/>
        <w:rPr>
          <w:rFonts w:hint="eastAsia" w:ascii="宋体" w:hAnsi="宋体" w:cs="宋体"/>
          <w:kern w:val="0"/>
          <w:sz w:val="22"/>
          <w:szCs w:val="22"/>
        </w:rPr>
      </w:pPr>
      <w:bookmarkStart w:id="47" w:name="_Toc470192722"/>
      <w:r>
        <w:rPr>
          <w:rFonts w:hint="eastAsia" w:ascii="宋体" w:hAnsi="宋体" w:cs="宋体"/>
          <w:kern w:val="0"/>
          <w:sz w:val="22"/>
          <w:szCs w:val="22"/>
        </w:rPr>
        <w:t>9.4 质疑、投诉处理</w:t>
      </w:r>
      <w:bookmarkEnd w:id="47"/>
    </w:p>
    <w:p>
      <w:pPr>
        <w:spacing w:line="360" w:lineRule="auto"/>
        <w:ind w:firstLine="440" w:firstLineChars="200"/>
        <w:rPr>
          <w:rFonts w:hint="eastAsia" w:ascii="宋体" w:hAnsi="宋体" w:cs="宋体"/>
          <w:kern w:val="0"/>
          <w:sz w:val="22"/>
          <w:szCs w:val="22"/>
        </w:rPr>
      </w:pPr>
      <w:r>
        <w:rPr>
          <w:rFonts w:hint="eastAsia" w:ascii="宋体" w:hAnsi="宋体" w:cs="宋体"/>
          <w:kern w:val="0"/>
          <w:sz w:val="22"/>
          <w:szCs w:val="22"/>
        </w:rPr>
        <w:t>参加PPP项目采购活动的社会资本对采购活动的询问、质疑和投诉，依照有关政府采购法律制度规定执行。</w:t>
      </w:r>
    </w:p>
    <w:p>
      <w:pPr>
        <w:spacing w:line="360" w:lineRule="auto"/>
        <w:rPr>
          <w:rFonts w:hint="eastAsia" w:ascii="宋体" w:hAnsi="宋体" w:cs="宋体"/>
          <w:b/>
          <w:kern w:val="0"/>
          <w:sz w:val="22"/>
          <w:szCs w:val="22"/>
        </w:rPr>
      </w:pPr>
      <w:bookmarkStart w:id="48" w:name="_Toc470192723"/>
      <w:r>
        <w:rPr>
          <w:rFonts w:hint="eastAsia" w:ascii="宋体" w:hAnsi="宋体" w:cs="宋体"/>
          <w:b/>
          <w:kern w:val="0"/>
          <w:sz w:val="22"/>
          <w:szCs w:val="22"/>
        </w:rPr>
        <w:t>10. 需要补充的其他内容</w:t>
      </w:r>
      <w:bookmarkEnd w:id="48"/>
      <w:r>
        <w:rPr>
          <w:rFonts w:hint="eastAsia" w:ascii="宋体" w:hAnsi="宋体" w:cs="宋体"/>
          <w:b/>
          <w:kern w:val="0"/>
          <w:sz w:val="22"/>
          <w:szCs w:val="22"/>
        </w:rPr>
        <w:t xml:space="preserve"> </w:t>
      </w:r>
    </w:p>
    <w:p>
      <w:pPr>
        <w:spacing w:line="360" w:lineRule="auto"/>
        <w:rPr>
          <w:rFonts w:hint="eastAsia" w:ascii="宋体" w:hAnsi="宋体" w:cs="宋体"/>
          <w:kern w:val="0"/>
          <w:sz w:val="22"/>
          <w:szCs w:val="22"/>
        </w:rPr>
      </w:pPr>
      <w:r>
        <w:rPr>
          <w:rFonts w:hint="eastAsia" w:ascii="宋体" w:hAnsi="宋体" w:cs="宋体"/>
          <w:kern w:val="0"/>
          <w:sz w:val="22"/>
          <w:szCs w:val="22"/>
        </w:rPr>
        <w:t xml:space="preserve">需要补充的其他内容：见申请人须知前附表。 </w:t>
      </w:r>
    </w:p>
    <w:p>
      <w:pPr>
        <w:spacing w:line="360" w:lineRule="auto"/>
        <w:rPr>
          <w:rFonts w:hint="eastAsia" w:ascii="宋体" w:hAnsi="宋体" w:cs="宋体"/>
          <w:kern w:val="0"/>
          <w:sz w:val="22"/>
          <w:szCs w:val="22"/>
        </w:rPr>
        <w:sectPr>
          <w:pgSz w:w="12240" w:h="15840"/>
          <w:pgMar w:top="1440" w:right="1803" w:bottom="1440" w:left="1803" w:header="680" w:footer="567" w:gutter="0"/>
          <w:cols w:space="720" w:num="1"/>
        </w:sectPr>
      </w:pPr>
    </w:p>
    <w:p>
      <w:pPr>
        <w:pStyle w:val="3"/>
        <w:numPr>
          <w:ilvl w:val="0"/>
          <w:numId w:val="0"/>
        </w:numPr>
        <w:spacing w:line="240" w:lineRule="auto"/>
        <w:jc w:val="center"/>
        <w:rPr>
          <w:rFonts w:hint="eastAsia" w:ascii="宋体" w:hAnsi="宋体" w:cs="宋体"/>
          <w:sz w:val="32"/>
          <w:szCs w:val="32"/>
        </w:rPr>
      </w:pPr>
      <w:bookmarkStart w:id="49" w:name="_Toc15053"/>
      <w:r>
        <w:rPr>
          <w:rFonts w:hint="eastAsia" w:ascii="宋体" w:hAnsi="宋体" w:cs="宋体"/>
          <w:sz w:val="32"/>
          <w:szCs w:val="32"/>
        </w:rPr>
        <w:t>第三章 资格审查办法</w:t>
      </w:r>
      <w:bookmarkEnd w:id="49"/>
    </w:p>
    <w:p>
      <w:pPr>
        <w:spacing w:line="360" w:lineRule="auto"/>
        <w:jc w:val="center"/>
        <w:rPr>
          <w:rFonts w:hint="eastAsia" w:ascii="宋体" w:hAnsi="宋体" w:cs="宋体"/>
          <w:kern w:val="0"/>
          <w:sz w:val="22"/>
          <w:szCs w:val="22"/>
        </w:rPr>
      </w:pPr>
      <w:bookmarkStart w:id="50" w:name="_Toc435945901"/>
      <w:bookmarkStart w:id="51" w:name="_Toc428959696"/>
      <w:bookmarkStart w:id="52" w:name="_Toc414277162"/>
      <w:bookmarkStart w:id="53" w:name="_Toc152045599"/>
      <w:bookmarkStart w:id="54" w:name="_Toc144974566"/>
      <w:bookmarkStart w:id="55" w:name="_Toc414112650"/>
      <w:bookmarkStart w:id="56" w:name="_Toc152042376"/>
      <w:bookmarkStart w:id="57" w:name="_Toc470192725"/>
      <w:r>
        <w:rPr>
          <w:rFonts w:hint="eastAsia" w:ascii="宋体" w:hAnsi="宋体" w:cs="宋体"/>
          <w:b/>
          <w:bCs/>
          <w:kern w:val="0"/>
          <w:sz w:val="24"/>
          <w:szCs w:val="24"/>
        </w:rPr>
        <w:t>资格审查</w:t>
      </w:r>
      <w:bookmarkEnd w:id="50"/>
      <w:bookmarkEnd w:id="51"/>
      <w:bookmarkEnd w:id="52"/>
      <w:bookmarkEnd w:id="53"/>
      <w:bookmarkEnd w:id="54"/>
      <w:bookmarkEnd w:id="55"/>
      <w:bookmarkEnd w:id="56"/>
      <w:r>
        <w:rPr>
          <w:rFonts w:hint="eastAsia" w:ascii="宋体" w:hAnsi="宋体" w:cs="宋体"/>
          <w:b/>
          <w:bCs/>
          <w:kern w:val="0"/>
          <w:sz w:val="24"/>
          <w:szCs w:val="24"/>
        </w:rPr>
        <w:t>评审标准</w:t>
      </w:r>
      <w:bookmarkEnd w:id="57"/>
    </w:p>
    <w:tbl>
      <w:tblPr>
        <w:tblStyle w:val="14"/>
        <w:tblW w:w="960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4"/>
        <w:gridCol w:w="1008"/>
        <w:gridCol w:w="2215"/>
        <w:gridCol w:w="549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892" w:type="dxa"/>
            <w:gridSpan w:val="2"/>
            <w:tcBorders>
              <w:top w:val="single" w:color="auto" w:sz="12" w:space="0"/>
              <w:bottom w:val="single" w:color="auto" w:sz="6" w:space="0"/>
            </w:tcBorders>
            <w:noWrap w:val="0"/>
            <w:vAlign w:val="center"/>
          </w:tcPr>
          <w:p>
            <w:pPr>
              <w:pStyle w:val="2"/>
              <w:spacing w:line="360" w:lineRule="exact"/>
              <w:jc w:val="center"/>
              <w:rPr>
                <w:rFonts w:hint="eastAsia" w:hAnsi="宋体" w:cs="宋体"/>
                <w:b/>
                <w:color w:val="auto"/>
                <w:sz w:val="21"/>
                <w:szCs w:val="21"/>
              </w:rPr>
            </w:pPr>
            <w:r>
              <w:rPr>
                <w:rFonts w:hint="eastAsia" w:hAnsi="宋体" w:cs="宋体"/>
                <w:b/>
                <w:color w:val="auto"/>
                <w:sz w:val="21"/>
                <w:szCs w:val="21"/>
              </w:rPr>
              <w:t>条款号</w:t>
            </w:r>
          </w:p>
        </w:tc>
        <w:tc>
          <w:tcPr>
            <w:tcW w:w="2215" w:type="dxa"/>
            <w:tcBorders>
              <w:top w:val="single" w:color="auto" w:sz="12" w:space="0"/>
              <w:bottom w:val="single" w:color="auto" w:sz="6" w:space="0"/>
            </w:tcBorders>
            <w:noWrap w:val="0"/>
            <w:vAlign w:val="center"/>
          </w:tcPr>
          <w:p>
            <w:pPr>
              <w:pStyle w:val="2"/>
              <w:spacing w:line="360" w:lineRule="exact"/>
              <w:jc w:val="center"/>
              <w:rPr>
                <w:rFonts w:hint="eastAsia" w:hAnsi="宋体" w:cs="宋体"/>
                <w:b/>
                <w:color w:val="auto"/>
                <w:sz w:val="21"/>
                <w:szCs w:val="21"/>
              </w:rPr>
            </w:pPr>
            <w:r>
              <w:rPr>
                <w:rFonts w:hint="eastAsia" w:hAnsi="宋体" w:cs="宋体"/>
                <w:b/>
                <w:color w:val="auto"/>
                <w:sz w:val="21"/>
                <w:szCs w:val="21"/>
              </w:rPr>
              <w:t>评审因素</w:t>
            </w:r>
          </w:p>
        </w:tc>
        <w:tc>
          <w:tcPr>
            <w:tcW w:w="5496" w:type="dxa"/>
            <w:tcBorders>
              <w:top w:val="single" w:color="auto" w:sz="12" w:space="0"/>
              <w:bottom w:val="single" w:color="auto" w:sz="6" w:space="0"/>
            </w:tcBorders>
            <w:noWrap w:val="0"/>
            <w:vAlign w:val="center"/>
          </w:tcPr>
          <w:p>
            <w:pPr>
              <w:pStyle w:val="2"/>
              <w:spacing w:line="360" w:lineRule="exact"/>
              <w:jc w:val="center"/>
              <w:rPr>
                <w:rFonts w:hint="eastAsia" w:hAnsi="宋体" w:cs="宋体"/>
                <w:b/>
                <w:color w:val="auto"/>
                <w:sz w:val="21"/>
                <w:szCs w:val="21"/>
              </w:rPr>
            </w:pPr>
            <w:r>
              <w:rPr>
                <w:rFonts w:hint="eastAsia" w:hAnsi="宋体" w:cs="宋体"/>
                <w:b/>
                <w:color w:val="auto"/>
                <w:sz w:val="21"/>
                <w:szCs w:val="21"/>
              </w:rPr>
              <w:t>评审标准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9" w:hRule="atLeast"/>
          <w:jc w:val="center"/>
        </w:trPr>
        <w:tc>
          <w:tcPr>
            <w:tcW w:w="884" w:type="dxa"/>
            <w:vMerge w:val="restart"/>
            <w:tcBorders>
              <w:top w:val="single" w:color="auto" w:sz="6" w:space="0"/>
            </w:tcBorders>
            <w:noWrap w:val="0"/>
            <w:vAlign w:val="center"/>
          </w:tcPr>
          <w:p>
            <w:pPr>
              <w:pStyle w:val="2"/>
              <w:spacing w:line="240" w:lineRule="atLeast"/>
              <w:jc w:val="center"/>
              <w:rPr>
                <w:rFonts w:hint="eastAsia" w:hAnsi="宋体" w:cs="宋体"/>
                <w:color w:val="auto"/>
                <w:szCs w:val="24"/>
              </w:rPr>
            </w:pPr>
            <w:r>
              <w:rPr>
                <w:rFonts w:hint="eastAsia" w:hAnsi="宋体" w:cs="宋体"/>
                <w:color w:val="auto"/>
                <w:szCs w:val="24"/>
              </w:rPr>
              <w:t>2.1</w:t>
            </w:r>
          </w:p>
        </w:tc>
        <w:tc>
          <w:tcPr>
            <w:tcW w:w="1008" w:type="dxa"/>
            <w:vMerge w:val="restart"/>
            <w:tcBorders>
              <w:top w:val="single" w:color="auto" w:sz="6" w:space="0"/>
            </w:tcBorders>
            <w:noWrap w:val="0"/>
            <w:vAlign w:val="center"/>
          </w:tcPr>
          <w:p>
            <w:pPr>
              <w:pStyle w:val="2"/>
              <w:spacing w:line="240" w:lineRule="atLeast"/>
              <w:jc w:val="center"/>
              <w:rPr>
                <w:rFonts w:hint="eastAsia" w:hAnsi="宋体" w:cs="宋体"/>
                <w:color w:val="auto"/>
                <w:szCs w:val="24"/>
              </w:rPr>
            </w:pPr>
            <w:r>
              <w:rPr>
                <w:rFonts w:hint="eastAsia" w:hAnsi="宋体" w:cs="宋体"/>
                <w:color w:val="auto"/>
                <w:szCs w:val="24"/>
              </w:rPr>
              <w:t>资格</w:t>
            </w:r>
          </w:p>
          <w:p>
            <w:pPr>
              <w:pStyle w:val="2"/>
              <w:spacing w:line="240" w:lineRule="atLeast"/>
              <w:jc w:val="center"/>
              <w:rPr>
                <w:rFonts w:hint="eastAsia" w:hAnsi="宋体" w:cs="宋体"/>
                <w:color w:val="auto"/>
                <w:szCs w:val="24"/>
              </w:rPr>
            </w:pPr>
            <w:r>
              <w:rPr>
                <w:rFonts w:hint="eastAsia" w:hAnsi="宋体" w:cs="宋体"/>
                <w:color w:val="auto"/>
                <w:szCs w:val="24"/>
              </w:rPr>
              <w:t>性</w:t>
            </w:r>
          </w:p>
          <w:p>
            <w:pPr>
              <w:pStyle w:val="2"/>
              <w:spacing w:line="240" w:lineRule="atLeast"/>
              <w:jc w:val="center"/>
              <w:rPr>
                <w:rFonts w:hint="eastAsia" w:hAnsi="宋体" w:cs="宋体"/>
                <w:color w:val="auto"/>
                <w:szCs w:val="24"/>
              </w:rPr>
            </w:pPr>
            <w:r>
              <w:rPr>
                <w:rFonts w:hint="eastAsia" w:hAnsi="宋体" w:cs="宋体"/>
                <w:color w:val="auto"/>
                <w:szCs w:val="24"/>
              </w:rPr>
              <w:t>检查</w:t>
            </w:r>
          </w:p>
          <w:p>
            <w:pPr>
              <w:pStyle w:val="2"/>
              <w:spacing w:line="240" w:lineRule="atLeast"/>
              <w:jc w:val="center"/>
              <w:rPr>
                <w:rFonts w:hint="eastAsia" w:hAnsi="宋体" w:cs="宋体"/>
                <w:color w:val="auto"/>
                <w:szCs w:val="24"/>
              </w:rPr>
            </w:pPr>
            <w:r>
              <w:rPr>
                <w:rFonts w:hint="eastAsia" w:hAnsi="宋体" w:cs="宋体"/>
                <w:color w:val="auto"/>
                <w:szCs w:val="24"/>
              </w:rPr>
              <w:t>评</w:t>
            </w:r>
          </w:p>
          <w:p>
            <w:pPr>
              <w:pStyle w:val="2"/>
              <w:spacing w:line="240" w:lineRule="atLeast"/>
              <w:jc w:val="center"/>
              <w:rPr>
                <w:rFonts w:hint="eastAsia" w:hAnsi="宋体" w:cs="宋体"/>
                <w:color w:val="auto"/>
                <w:szCs w:val="24"/>
              </w:rPr>
            </w:pPr>
            <w:r>
              <w:rPr>
                <w:rFonts w:hint="eastAsia" w:hAnsi="宋体" w:cs="宋体"/>
                <w:color w:val="auto"/>
                <w:szCs w:val="24"/>
              </w:rPr>
              <w:t>审</w:t>
            </w:r>
          </w:p>
          <w:p>
            <w:pPr>
              <w:pStyle w:val="2"/>
              <w:spacing w:line="240" w:lineRule="atLeast"/>
              <w:jc w:val="center"/>
              <w:rPr>
                <w:rFonts w:hint="eastAsia" w:hAnsi="宋体" w:cs="宋体"/>
                <w:color w:val="auto"/>
                <w:szCs w:val="24"/>
              </w:rPr>
            </w:pPr>
            <w:r>
              <w:rPr>
                <w:rFonts w:hint="eastAsia" w:hAnsi="宋体" w:cs="宋体"/>
                <w:color w:val="auto"/>
                <w:szCs w:val="24"/>
              </w:rPr>
              <w:t>标</w:t>
            </w:r>
          </w:p>
          <w:p>
            <w:pPr>
              <w:pStyle w:val="2"/>
              <w:spacing w:line="240" w:lineRule="atLeast"/>
              <w:jc w:val="center"/>
              <w:rPr>
                <w:rFonts w:hint="eastAsia" w:hAnsi="宋体" w:cs="宋体"/>
                <w:color w:val="auto"/>
                <w:szCs w:val="24"/>
              </w:rPr>
            </w:pPr>
            <w:r>
              <w:rPr>
                <w:rFonts w:hint="eastAsia" w:hAnsi="宋体" w:cs="宋体"/>
                <w:color w:val="auto"/>
                <w:szCs w:val="24"/>
              </w:rPr>
              <w:t>准</w:t>
            </w:r>
          </w:p>
        </w:tc>
        <w:tc>
          <w:tcPr>
            <w:tcW w:w="2215" w:type="dxa"/>
            <w:noWrap w:val="0"/>
            <w:vAlign w:val="center"/>
          </w:tcPr>
          <w:p>
            <w:pPr>
              <w:pStyle w:val="2"/>
              <w:spacing w:line="240" w:lineRule="atLeast"/>
              <w:jc w:val="both"/>
              <w:rPr>
                <w:rFonts w:hint="eastAsia" w:hAnsi="宋体" w:cs="宋体"/>
                <w:color w:val="auto"/>
                <w:sz w:val="21"/>
                <w:szCs w:val="21"/>
              </w:rPr>
            </w:pPr>
            <w:r>
              <w:rPr>
                <w:rFonts w:hint="eastAsia" w:hAnsi="宋体" w:cs="宋体"/>
                <w:color w:val="auto"/>
                <w:sz w:val="21"/>
                <w:szCs w:val="21"/>
              </w:rPr>
              <w:t>营业执照</w:t>
            </w:r>
          </w:p>
        </w:tc>
        <w:tc>
          <w:tcPr>
            <w:tcW w:w="5496" w:type="dxa"/>
            <w:noWrap w:val="0"/>
            <w:vAlign w:val="center"/>
          </w:tcPr>
          <w:p>
            <w:pPr>
              <w:pStyle w:val="2"/>
              <w:spacing w:line="280" w:lineRule="exact"/>
              <w:jc w:val="both"/>
              <w:rPr>
                <w:rFonts w:hint="eastAsia" w:hAnsi="宋体" w:cs="宋体"/>
                <w:color w:val="auto"/>
                <w:sz w:val="21"/>
                <w:szCs w:val="21"/>
              </w:rPr>
            </w:pPr>
            <w:r>
              <w:rPr>
                <w:rFonts w:hint="eastAsia" w:hAnsi="宋体" w:cs="宋体"/>
                <w:color w:val="auto"/>
                <w:sz w:val="21"/>
                <w:szCs w:val="21"/>
              </w:rPr>
              <w:t>具备有效的营业执照（若联合体，各成员均应提供）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7" w:hRule="atLeast"/>
          <w:jc w:val="center"/>
        </w:trPr>
        <w:tc>
          <w:tcPr>
            <w:tcW w:w="884" w:type="dxa"/>
            <w:vMerge w:val="continue"/>
            <w:noWrap w:val="0"/>
            <w:vAlign w:val="center"/>
          </w:tcPr>
          <w:p>
            <w:pPr>
              <w:pStyle w:val="2"/>
              <w:spacing w:line="240" w:lineRule="atLeast"/>
              <w:jc w:val="center"/>
              <w:rPr>
                <w:rFonts w:hint="eastAsia" w:hAnsi="宋体" w:cs="宋体"/>
                <w:color w:val="auto"/>
                <w:sz w:val="21"/>
                <w:szCs w:val="21"/>
              </w:rPr>
            </w:pPr>
          </w:p>
        </w:tc>
        <w:tc>
          <w:tcPr>
            <w:tcW w:w="1008" w:type="dxa"/>
            <w:vMerge w:val="continue"/>
            <w:noWrap w:val="0"/>
            <w:vAlign w:val="center"/>
          </w:tcPr>
          <w:p>
            <w:pPr>
              <w:pStyle w:val="2"/>
              <w:spacing w:line="240" w:lineRule="atLeast"/>
              <w:jc w:val="center"/>
              <w:rPr>
                <w:rFonts w:hint="eastAsia" w:hAnsi="宋体" w:cs="宋体"/>
                <w:color w:val="auto"/>
                <w:sz w:val="21"/>
                <w:szCs w:val="21"/>
              </w:rPr>
            </w:pPr>
          </w:p>
        </w:tc>
        <w:tc>
          <w:tcPr>
            <w:tcW w:w="2215" w:type="dxa"/>
            <w:noWrap w:val="0"/>
            <w:vAlign w:val="center"/>
          </w:tcPr>
          <w:p>
            <w:pPr>
              <w:spacing w:line="420" w:lineRule="exact"/>
              <w:rPr>
                <w:rFonts w:hint="eastAsia" w:ascii="宋体" w:hAnsi="宋体" w:cs="宋体"/>
                <w:color w:val="auto"/>
                <w:szCs w:val="21"/>
              </w:rPr>
            </w:pPr>
            <w:r>
              <w:rPr>
                <w:rFonts w:hint="eastAsia" w:ascii="宋体" w:hAnsi="宋体" w:cs="宋体"/>
                <w:color w:val="auto"/>
                <w:kern w:val="0"/>
                <w:szCs w:val="21"/>
              </w:rPr>
              <w:t>资质要求</w:t>
            </w:r>
          </w:p>
        </w:tc>
        <w:tc>
          <w:tcPr>
            <w:tcW w:w="5496" w:type="dxa"/>
            <w:noWrap w:val="0"/>
            <w:vAlign w:val="center"/>
          </w:tcPr>
          <w:p>
            <w:pPr>
              <w:spacing w:line="420" w:lineRule="exac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符合第二章“申请人须知”第1.4项规定。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1" w:hRule="atLeast"/>
          <w:jc w:val="center"/>
        </w:trPr>
        <w:tc>
          <w:tcPr>
            <w:tcW w:w="884" w:type="dxa"/>
            <w:vMerge w:val="continue"/>
            <w:noWrap w:val="0"/>
            <w:vAlign w:val="center"/>
          </w:tcPr>
          <w:p>
            <w:pPr>
              <w:pStyle w:val="2"/>
              <w:spacing w:line="240" w:lineRule="atLeast"/>
              <w:jc w:val="center"/>
              <w:rPr>
                <w:rFonts w:hint="eastAsia" w:hAnsi="宋体" w:cs="宋体"/>
                <w:color w:val="auto"/>
                <w:sz w:val="21"/>
                <w:szCs w:val="21"/>
              </w:rPr>
            </w:pPr>
          </w:p>
        </w:tc>
        <w:tc>
          <w:tcPr>
            <w:tcW w:w="1008" w:type="dxa"/>
            <w:vMerge w:val="continue"/>
            <w:noWrap w:val="0"/>
            <w:vAlign w:val="center"/>
          </w:tcPr>
          <w:p>
            <w:pPr>
              <w:pStyle w:val="2"/>
              <w:spacing w:line="240" w:lineRule="atLeast"/>
              <w:jc w:val="center"/>
              <w:rPr>
                <w:rFonts w:hint="eastAsia" w:hAnsi="宋体" w:cs="宋体"/>
                <w:color w:val="auto"/>
                <w:sz w:val="21"/>
                <w:szCs w:val="21"/>
              </w:rPr>
            </w:pPr>
          </w:p>
        </w:tc>
        <w:tc>
          <w:tcPr>
            <w:tcW w:w="2215" w:type="dxa"/>
            <w:noWrap w:val="0"/>
            <w:vAlign w:val="center"/>
          </w:tcPr>
          <w:p>
            <w:pPr>
              <w:spacing w:line="420" w:lineRule="exact"/>
              <w:rPr>
                <w:rFonts w:hint="eastAsia" w:ascii="宋体" w:hAnsi="宋体" w:cs="宋体"/>
                <w:color w:val="auto"/>
                <w:szCs w:val="21"/>
              </w:rPr>
            </w:pPr>
            <w:r>
              <w:rPr>
                <w:rFonts w:hint="eastAsia" w:ascii="宋体" w:hAnsi="宋体" w:cs="宋体"/>
                <w:color w:val="auto"/>
                <w:kern w:val="0"/>
                <w:szCs w:val="21"/>
              </w:rPr>
              <w:t>项目经理</w:t>
            </w:r>
          </w:p>
        </w:tc>
        <w:tc>
          <w:tcPr>
            <w:tcW w:w="5496" w:type="dxa"/>
            <w:noWrap w:val="0"/>
            <w:vAlign w:val="center"/>
          </w:tcPr>
          <w:p>
            <w:pPr>
              <w:spacing w:line="420" w:lineRule="exac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符合第二章“申请人须知”第1.4项规定。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884" w:type="dxa"/>
            <w:vMerge w:val="continue"/>
            <w:noWrap w:val="0"/>
            <w:vAlign w:val="center"/>
          </w:tcPr>
          <w:p>
            <w:pPr>
              <w:pStyle w:val="2"/>
              <w:spacing w:line="240" w:lineRule="atLeast"/>
              <w:jc w:val="center"/>
              <w:rPr>
                <w:rFonts w:hint="eastAsia" w:hAnsi="宋体" w:cs="宋体"/>
                <w:color w:val="auto"/>
                <w:sz w:val="21"/>
                <w:szCs w:val="21"/>
              </w:rPr>
            </w:pPr>
          </w:p>
        </w:tc>
        <w:tc>
          <w:tcPr>
            <w:tcW w:w="1008" w:type="dxa"/>
            <w:vMerge w:val="continue"/>
            <w:noWrap w:val="0"/>
            <w:vAlign w:val="center"/>
          </w:tcPr>
          <w:p>
            <w:pPr>
              <w:pStyle w:val="2"/>
              <w:spacing w:line="240" w:lineRule="atLeast"/>
              <w:jc w:val="center"/>
              <w:rPr>
                <w:rFonts w:hint="eastAsia" w:hAnsi="宋体" w:cs="宋体"/>
                <w:color w:val="auto"/>
                <w:sz w:val="21"/>
                <w:szCs w:val="21"/>
              </w:rPr>
            </w:pPr>
          </w:p>
        </w:tc>
        <w:tc>
          <w:tcPr>
            <w:tcW w:w="2215" w:type="dxa"/>
            <w:noWrap w:val="0"/>
            <w:vAlign w:val="center"/>
          </w:tcPr>
          <w:p>
            <w:pPr>
              <w:spacing w:line="420" w:lineRule="exact"/>
              <w:rPr>
                <w:rFonts w:hint="eastAsia" w:ascii="宋体" w:hAnsi="宋体" w:cs="宋体"/>
                <w:color w:val="auto"/>
                <w:szCs w:val="21"/>
              </w:rPr>
            </w:pPr>
            <w:r>
              <w:rPr>
                <w:rFonts w:hint="eastAsia" w:ascii="宋体" w:hAnsi="宋体" w:cs="宋体"/>
                <w:color w:val="auto"/>
                <w:szCs w:val="21"/>
              </w:rPr>
              <w:t>财务要求</w:t>
            </w:r>
          </w:p>
        </w:tc>
        <w:tc>
          <w:tcPr>
            <w:tcW w:w="5496" w:type="dxa"/>
            <w:noWrap w:val="0"/>
            <w:vAlign w:val="center"/>
          </w:tcPr>
          <w:p>
            <w:pPr>
              <w:spacing w:line="420" w:lineRule="exact"/>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符合第二章“申请人须知”第1.4项规定。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1" w:hRule="atLeast"/>
          <w:jc w:val="center"/>
        </w:trPr>
        <w:tc>
          <w:tcPr>
            <w:tcW w:w="884" w:type="dxa"/>
            <w:vMerge w:val="continue"/>
            <w:noWrap w:val="0"/>
            <w:vAlign w:val="center"/>
          </w:tcPr>
          <w:p>
            <w:pPr>
              <w:pStyle w:val="2"/>
              <w:spacing w:line="240" w:lineRule="atLeast"/>
              <w:jc w:val="center"/>
              <w:rPr>
                <w:rFonts w:hint="eastAsia" w:hAnsi="宋体" w:cs="宋体"/>
                <w:color w:val="auto"/>
                <w:sz w:val="21"/>
                <w:szCs w:val="21"/>
              </w:rPr>
            </w:pPr>
          </w:p>
        </w:tc>
        <w:tc>
          <w:tcPr>
            <w:tcW w:w="1008" w:type="dxa"/>
            <w:vMerge w:val="continue"/>
            <w:noWrap w:val="0"/>
            <w:vAlign w:val="center"/>
          </w:tcPr>
          <w:p>
            <w:pPr>
              <w:pStyle w:val="2"/>
              <w:spacing w:line="240" w:lineRule="atLeast"/>
              <w:jc w:val="center"/>
              <w:rPr>
                <w:rFonts w:hint="eastAsia" w:hAnsi="宋体" w:cs="宋体"/>
                <w:color w:val="auto"/>
                <w:sz w:val="21"/>
                <w:szCs w:val="21"/>
              </w:rPr>
            </w:pPr>
          </w:p>
        </w:tc>
        <w:tc>
          <w:tcPr>
            <w:tcW w:w="2215" w:type="dxa"/>
            <w:noWrap w:val="0"/>
            <w:vAlign w:val="center"/>
          </w:tcPr>
          <w:p>
            <w:pPr>
              <w:spacing w:line="420" w:lineRule="exact"/>
              <w:rPr>
                <w:rFonts w:hint="eastAsia" w:ascii="宋体" w:hAnsi="宋体" w:cs="宋体"/>
                <w:color w:val="auto"/>
                <w:szCs w:val="21"/>
              </w:rPr>
            </w:pPr>
            <w:r>
              <w:rPr>
                <w:rFonts w:hint="eastAsia" w:ascii="宋体" w:hAnsi="宋体" w:cs="宋体"/>
                <w:color w:val="auto"/>
                <w:szCs w:val="21"/>
              </w:rPr>
              <w:t>业绩要求</w:t>
            </w:r>
          </w:p>
        </w:tc>
        <w:tc>
          <w:tcPr>
            <w:tcW w:w="5496" w:type="dxa"/>
            <w:noWrap w:val="0"/>
            <w:vAlign w:val="center"/>
          </w:tcPr>
          <w:p>
            <w:pPr>
              <w:pStyle w:val="12"/>
              <w:ind w:left="0" w:leftChars="0" w:firstLine="0" w:firstLineChars="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符合第二章“申请人须知”第1.4项规定。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1" w:hRule="atLeast"/>
          <w:jc w:val="center"/>
        </w:trPr>
        <w:tc>
          <w:tcPr>
            <w:tcW w:w="884" w:type="dxa"/>
            <w:vMerge w:val="continue"/>
            <w:noWrap w:val="0"/>
            <w:vAlign w:val="center"/>
          </w:tcPr>
          <w:p>
            <w:pPr>
              <w:pStyle w:val="2"/>
              <w:spacing w:line="240" w:lineRule="atLeast"/>
              <w:jc w:val="center"/>
              <w:rPr>
                <w:rFonts w:hint="eastAsia" w:hAnsi="宋体" w:cs="宋体"/>
                <w:color w:val="auto"/>
                <w:sz w:val="21"/>
                <w:szCs w:val="21"/>
              </w:rPr>
            </w:pPr>
          </w:p>
        </w:tc>
        <w:tc>
          <w:tcPr>
            <w:tcW w:w="1008" w:type="dxa"/>
            <w:vMerge w:val="continue"/>
            <w:noWrap w:val="0"/>
            <w:vAlign w:val="center"/>
          </w:tcPr>
          <w:p>
            <w:pPr>
              <w:pStyle w:val="2"/>
              <w:spacing w:line="240" w:lineRule="atLeast"/>
              <w:jc w:val="center"/>
              <w:rPr>
                <w:rFonts w:hint="eastAsia" w:hAnsi="宋体" w:cs="宋体"/>
                <w:color w:val="auto"/>
                <w:sz w:val="21"/>
                <w:szCs w:val="21"/>
              </w:rPr>
            </w:pPr>
          </w:p>
        </w:tc>
        <w:tc>
          <w:tcPr>
            <w:tcW w:w="2215" w:type="dxa"/>
            <w:noWrap w:val="0"/>
            <w:vAlign w:val="center"/>
          </w:tcPr>
          <w:p>
            <w:pPr>
              <w:spacing w:line="420" w:lineRule="exact"/>
              <w:rPr>
                <w:rFonts w:hint="eastAsia" w:ascii="宋体" w:hAnsi="宋体" w:cs="宋体"/>
                <w:color w:val="auto"/>
                <w:szCs w:val="21"/>
              </w:rPr>
            </w:pPr>
            <w:r>
              <w:rPr>
                <w:rFonts w:hint="eastAsia" w:ascii="宋体" w:hAnsi="宋体" w:cs="宋体"/>
                <w:color w:val="auto"/>
                <w:szCs w:val="21"/>
              </w:rPr>
              <w:t>投融资能力要求</w:t>
            </w:r>
          </w:p>
        </w:tc>
        <w:tc>
          <w:tcPr>
            <w:tcW w:w="5496" w:type="dxa"/>
            <w:noWrap w:val="0"/>
            <w:vAlign w:val="center"/>
          </w:tcPr>
          <w:p>
            <w:pPr>
              <w:pStyle w:val="12"/>
              <w:ind w:left="0" w:leftChars="0" w:firstLine="0" w:firstLineChars="0"/>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符合第二章“申请人须知”第1.4项规定。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1" w:hRule="atLeast"/>
          <w:jc w:val="center"/>
        </w:trPr>
        <w:tc>
          <w:tcPr>
            <w:tcW w:w="884" w:type="dxa"/>
            <w:vMerge w:val="continue"/>
            <w:noWrap w:val="0"/>
            <w:vAlign w:val="center"/>
          </w:tcPr>
          <w:p>
            <w:pPr>
              <w:pStyle w:val="2"/>
              <w:spacing w:line="240" w:lineRule="atLeast"/>
              <w:jc w:val="center"/>
              <w:rPr>
                <w:rFonts w:hint="eastAsia" w:hAnsi="宋体" w:cs="宋体"/>
                <w:color w:val="auto"/>
                <w:sz w:val="21"/>
                <w:szCs w:val="21"/>
              </w:rPr>
            </w:pPr>
          </w:p>
        </w:tc>
        <w:tc>
          <w:tcPr>
            <w:tcW w:w="1008" w:type="dxa"/>
            <w:vMerge w:val="continue"/>
            <w:noWrap w:val="0"/>
            <w:vAlign w:val="center"/>
          </w:tcPr>
          <w:p>
            <w:pPr>
              <w:pStyle w:val="2"/>
              <w:spacing w:line="240" w:lineRule="atLeast"/>
              <w:jc w:val="center"/>
              <w:rPr>
                <w:rFonts w:hint="eastAsia" w:hAnsi="宋体" w:cs="宋体"/>
                <w:color w:val="auto"/>
                <w:sz w:val="21"/>
                <w:szCs w:val="21"/>
              </w:rPr>
            </w:pPr>
          </w:p>
        </w:tc>
        <w:tc>
          <w:tcPr>
            <w:tcW w:w="2215" w:type="dxa"/>
            <w:noWrap w:val="0"/>
            <w:vAlign w:val="center"/>
          </w:tcPr>
          <w:p>
            <w:pPr>
              <w:spacing w:line="420" w:lineRule="exact"/>
              <w:rPr>
                <w:rFonts w:hint="eastAsia" w:ascii="宋体" w:hAnsi="宋体" w:cs="宋体"/>
                <w:color w:val="auto"/>
                <w:szCs w:val="21"/>
              </w:rPr>
            </w:pPr>
            <w:r>
              <w:rPr>
                <w:rFonts w:hint="eastAsia" w:ascii="宋体" w:hAnsi="宋体" w:cs="宋体"/>
                <w:color w:val="auto"/>
                <w:szCs w:val="21"/>
              </w:rPr>
              <w:t>信誉要求</w:t>
            </w:r>
          </w:p>
        </w:tc>
        <w:tc>
          <w:tcPr>
            <w:tcW w:w="5496" w:type="dxa"/>
            <w:noWrap w:val="0"/>
            <w:vAlign w:val="center"/>
          </w:tcPr>
          <w:p>
            <w:pPr>
              <w:spacing w:line="420" w:lineRule="exact"/>
              <w:rPr>
                <w:rFonts w:hint="eastAsia" w:ascii="宋体" w:hAnsi="宋体" w:cs="宋体"/>
                <w:color w:val="auto"/>
                <w:kern w:val="0"/>
                <w:szCs w:val="21"/>
              </w:rPr>
            </w:pPr>
            <w:r>
              <w:rPr>
                <w:rFonts w:hint="eastAsia" w:ascii="宋体" w:hAnsi="宋体" w:cs="宋体"/>
                <w:color w:val="auto"/>
                <w:kern w:val="0"/>
                <w:szCs w:val="21"/>
              </w:rPr>
              <w:t>符合第二章“申请人须知”第1.4项规定。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1" w:hRule="atLeast"/>
          <w:jc w:val="center"/>
        </w:trPr>
        <w:tc>
          <w:tcPr>
            <w:tcW w:w="884" w:type="dxa"/>
            <w:vMerge w:val="continue"/>
            <w:noWrap w:val="0"/>
            <w:vAlign w:val="center"/>
          </w:tcPr>
          <w:p>
            <w:pPr>
              <w:pStyle w:val="2"/>
              <w:spacing w:line="240" w:lineRule="atLeast"/>
              <w:jc w:val="center"/>
              <w:rPr>
                <w:rFonts w:hint="eastAsia" w:hAnsi="宋体" w:cs="宋体"/>
                <w:color w:val="auto"/>
                <w:sz w:val="21"/>
                <w:szCs w:val="21"/>
              </w:rPr>
            </w:pPr>
          </w:p>
        </w:tc>
        <w:tc>
          <w:tcPr>
            <w:tcW w:w="1008" w:type="dxa"/>
            <w:vMerge w:val="continue"/>
            <w:noWrap w:val="0"/>
            <w:vAlign w:val="center"/>
          </w:tcPr>
          <w:p>
            <w:pPr>
              <w:pStyle w:val="2"/>
              <w:spacing w:line="240" w:lineRule="atLeast"/>
              <w:jc w:val="center"/>
              <w:rPr>
                <w:rFonts w:hint="eastAsia" w:hAnsi="宋体" w:cs="宋体"/>
                <w:color w:val="auto"/>
                <w:sz w:val="21"/>
                <w:szCs w:val="21"/>
              </w:rPr>
            </w:pPr>
          </w:p>
        </w:tc>
        <w:tc>
          <w:tcPr>
            <w:tcW w:w="2215" w:type="dxa"/>
            <w:noWrap w:val="0"/>
            <w:vAlign w:val="center"/>
          </w:tcPr>
          <w:p>
            <w:pPr>
              <w:spacing w:line="420" w:lineRule="exact"/>
              <w:rPr>
                <w:rFonts w:hint="eastAsia" w:ascii="宋体" w:hAnsi="宋体" w:cs="宋体"/>
                <w:color w:val="auto"/>
                <w:szCs w:val="21"/>
              </w:rPr>
            </w:pPr>
            <w:r>
              <w:rPr>
                <w:rFonts w:hint="eastAsia" w:ascii="宋体" w:hAnsi="宋体" w:cs="宋体"/>
                <w:color w:val="auto"/>
                <w:szCs w:val="21"/>
              </w:rPr>
              <w:t>纳税及社保要求</w:t>
            </w:r>
          </w:p>
        </w:tc>
        <w:tc>
          <w:tcPr>
            <w:tcW w:w="5496" w:type="dxa"/>
            <w:noWrap w:val="0"/>
            <w:vAlign w:val="center"/>
          </w:tcPr>
          <w:p>
            <w:pPr>
              <w:spacing w:line="420" w:lineRule="exact"/>
              <w:rPr>
                <w:rFonts w:hint="eastAsia" w:ascii="宋体" w:hAnsi="宋体" w:cs="宋体"/>
                <w:color w:val="auto"/>
                <w:kern w:val="0"/>
                <w:szCs w:val="21"/>
              </w:rPr>
            </w:pPr>
            <w:r>
              <w:rPr>
                <w:rFonts w:hint="eastAsia" w:ascii="宋体" w:hAnsi="宋体" w:cs="宋体"/>
                <w:color w:val="auto"/>
                <w:kern w:val="0"/>
                <w:szCs w:val="21"/>
              </w:rPr>
              <w:t>符合第二章“申请人须知”第1.4项规定。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1" w:hRule="atLeast"/>
          <w:jc w:val="center"/>
        </w:trPr>
        <w:tc>
          <w:tcPr>
            <w:tcW w:w="884" w:type="dxa"/>
            <w:vMerge w:val="continue"/>
            <w:noWrap w:val="0"/>
            <w:vAlign w:val="center"/>
          </w:tcPr>
          <w:p>
            <w:pPr>
              <w:pStyle w:val="2"/>
              <w:spacing w:line="240" w:lineRule="atLeast"/>
              <w:jc w:val="center"/>
              <w:rPr>
                <w:rFonts w:hint="eastAsia" w:hAnsi="宋体" w:cs="宋体"/>
                <w:color w:val="auto"/>
                <w:sz w:val="21"/>
                <w:szCs w:val="21"/>
              </w:rPr>
            </w:pPr>
          </w:p>
        </w:tc>
        <w:tc>
          <w:tcPr>
            <w:tcW w:w="1008" w:type="dxa"/>
            <w:vMerge w:val="continue"/>
            <w:noWrap w:val="0"/>
            <w:vAlign w:val="center"/>
          </w:tcPr>
          <w:p>
            <w:pPr>
              <w:pStyle w:val="2"/>
              <w:spacing w:line="240" w:lineRule="atLeast"/>
              <w:jc w:val="center"/>
              <w:rPr>
                <w:rFonts w:hint="eastAsia" w:hAnsi="宋体" w:cs="宋体"/>
                <w:color w:val="auto"/>
                <w:sz w:val="21"/>
                <w:szCs w:val="21"/>
              </w:rPr>
            </w:pPr>
          </w:p>
        </w:tc>
        <w:tc>
          <w:tcPr>
            <w:tcW w:w="2215" w:type="dxa"/>
            <w:noWrap w:val="0"/>
            <w:vAlign w:val="center"/>
          </w:tcPr>
          <w:p>
            <w:pPr>
              <w:spacing w:line="420" w:lineRule="exact"/>
              <w:rPr>
                <w:rFonts w:hint="eastAsia" w:ascii="宋体" w:hAnsi="宋体" w:cs="宋体"/>
                <w:color w:val="auto"/>
                <w:szCs w:val="21"/>
              </w:rPr>
            </w:pPr>
            <w:r>
              <w:rPr>
                <w:rFonts w:hint="eastAsia" w:ascii="宋体" w:hAnsi="宋体" w:cs="宋体"/>
                <w:color w:val="auto"/>
                <w:szCs w:val="21"/>
              </w:rPr>
              <w:t>信用查询</w:t>
            </w:r>
          </w:p>
        </w:tc>
        <w:tc>
          <w:tcPr>
            <w:tcW w:w="5496" w:type="dxa"/>
            <w:noWrap w:val="0"/>
            <w:vAlign w:val="center"/>
          </w:tcPr>
          <w:p>
            <w:pPr>
              <w:spacing w:line="420" w:lineRule="exact"/>
              <w:rPr>
                <w:rFonts w:hint="eastAsia" w:ascii="宋体" w:hAnsi="宋体" w:cs="宋体"/>
                <w:color w:val="auto"/>
                <w:kern w:val="0"/>
                <w:szCs w:val="21"/>
              </w:rPr>
            </w:pPr>
            <w:r>
              <w:rPr>
                <w:rFonts w:hint="eastAsia" w:ascii="宋体" w:hAnsi="宋体" w:cs="宋体"/>
                <w:color w:val="auto"/>
                <w:kern w:val="0"/>
                <w:szCs w:val="21"/>
              </w:rPr>
              <w:t>符合第二章“申请人须知”第1.4项规定。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884" w:type="dxa"/>
            <w:noWrap w:val="0"/>
            <w:vAlign w:val="center"/>
          </w:tcPr>
          <w:p>
            <w:pPr>
              <w:pStyle w:val="2"/>
              <w:spacing w:line="240" w:lineRule="atLeast"/>
              <w:jc w:val="center"/>
              <w:rPr>
                <w:rFonts w:hint="eastAsia" w:hAnsi="宋体" w:cs="宋体"/>
                <w:color w:val="auto"/>
                <w:szCs w:val="24"/>
              </w:rPr>
            </w:pPr>
          </w:p>
        </w:tc>
        <w:tc>
          <w:tcPr>
            <w:tcW w:w="1008" w:type="dxa"/>
            <w:noWrap w:val="0"/>
            <w:vAlign w:val="center"/>
          </w:tcPr>
          <w:p>
            <w:pPr>
              <w:pStyle w:val="2"/>
              <w:spacing w:line="240" w:lineRule="atLeast"/>
              <w:jc w:val="center"/>
              <w:rPr>
                <w:rFonts w:hint="eastAsia" w:hAnsi="宋体" w:cs="宋体"/>
                <w:color w:val="auto"/>
                <w:szCs w:val="24"/>
              </w:rPr>
            </w:pPr>
          </w:p>
        </w:tc>
        <w:tc>
          <w:tcPr>
            <w:tcW w:w="2215" w:type="dxa"/>
            <w:tcBorders>
              <w:top w:val="single" w:color="auto" w:sz="4" w:space="0"/>
            </w:tcBorders>
            <w:noWrap w:val="0"/>
            <w:vAlign w:val="center"/>
          </w:tcPr>
          <w:p>
            <w:pPr>
              <w:spacing w:line="420" w:lineRule="exact"/>
              <w:rPr>
                <w:rFonts w:hint="eastAsia" w:ascii="宋体" w:hAnsi="宋体" w:cs="宋体"/>
                <w:color w:val="auto"/>
                <w:kern w:val="0"/>
                <w:szCs w:val="21"/>
              </w:rPr>
            </w:pPr>
            <w:r>
              <w:rPr>
                <w:rFonts w:hint="eastAsia" w:ascii="宋体" w:hAnsi="宋体" w:cs="宋体"/>
                <w:color w:val="auto"/>
                <w:kern w:val="0"/>
                <w:szCs w:val="21"/>
              </w:rPr>
              <w:t>申请人（</w:t>
            </w:r>
            <w:r>
              <w:rPr>
                <w:rFonts w:hint="eastAsia" w:ascii="宋体" w:hAnsi="宋体" w:cs="宋体"/>
                <w:color w:val="auto"/>
                <w:kern w:val="0"/>
                <w:szCs w:val="21"/>
                <w:lang w:eastAsia="zh-CN"/>
              </w:rPr>
              <w:t>如是联合体则为</w:t>
            </w:r>
            <w:r>
              <w:rPr>
                <w:rFonts w:hint="eastAsia" w:ascii="宋体" w:hAnsi="宋体" w:cs="宋体"/>
                <w:color w:val="auto"/>
                <w:kern w:val="0"/>
                <w:szCs w:val="21"/>
              </w:rPr>
              <w:t>联合体牵头人）资产负债率不高于</w:t>
            </w:r>
            <w:r>
              <w:rPr>
                <w:rFonts w:hint="eastAsia" w:ascii="宋体" w:hAnsi="宋体" w:cs="宋体"/>
                <w:color w:val="auto"/>
                <w:kern w:val="0"/>
                <w:szCs w:val="21"/>
                <w:lang w:val="en-US" w:eastAsia="zh-CN"/>
              </w:rPr>
              <w:t xml:space="preserve">85 </w:t>
            </w:r>
            <w:r>
              <w:rPr>
                <w:rFonts w:hint="eastAsia" w:ascii="宋体" w:hAnsi="宋体" w:cs="宋体"/>
                <w:color w:val="auto"/>
                <w:kern w:val="0"/>
                <w:szCs w:val="21"/>
              </w:rPr>
              <w:t>%</w:t>
            </w:r>
            <w:r>
              <w:rPr>
                <w:rFonts w:hint="eastAsia" w:ascii="宋体" w:hAnsi="宋体" w:cs="宋体"/>
                <w:color w:val="auto"/>
                <w:kern w:val="0"/>
                <w:szCs w:val="21"/>
                <w:lang w:eastAsia="zh-CN"/>
              </w:rPr>
              <w:t>，</w:t>
            </w:r>
          </w:p>
        </w:tc>
        <w:tc>
          <w:tcPr>
            <w:tcW w:w="5496" w:type="dxa"/>
            <w:tcBorders>
              <w:top w:val="single" w:color="auto" w:sz="4" w:space="0"/>
            </w:tcBorders>
            <w:noWrap w:val="0"/>
            <w:vAlign w:val="center"/>
          </w:tcPr>
          <w:p>
            <w:pPr>
              <w:spacing w:line="420" w:lineRule="exact"/>
              <w:rPr>
                <w:rFonts w:hint="eastAsia" w:ascii="宋体" w:hAnsi="宋体" w:cs="宋体"/>
                <w:color w:val="auto"/>
                <w:kern w:val="0"/>
                <w:szCs w:val="21"/>
              </w:rPr>
            </w:pPr>
            <w:r>
              <w:rPr>
                <w:rFonts w:hint="eastAsia" w:ascii="宋体" w:hAnsi="宋体" w:cs="宋体"/>
                <w:color w:val="auto"/>
                <w:kern w:val="0"/>
                <w:szCs w:val="21"/>
              </w:rPr>
              <w:t>数据以经审计的20</w:t>
            </w:r>
            <w:r>
              <w:rPr>
                <w:rFonts w:hint="eastAsia" w:ascii="宋体" w:hAnsi="宋体" w:cs="宋体"/>
                <w:color w:val="auto"/>
                <w:kern w:val="0"/>
                <w:szCs w:val="21"/>
                <w:lang w:val="en-US" w:eastAsia="zh-CN"/>
              </w:rPr>
              <w:t>20</w:t>
            </w:r>
            <w:r>
              <w:rPr>
                <w:rFonts w:hint="eastAsia" w:ascii="宋体" w:hAnsi="宋体" w:cs="宋体"/>
                <w:color w:val="auto"/>
                <w:kern w:val="0"/>
                <w:szCs w:val="21"/>
              </w:rPr>
              <w:t>年</w:t>
            </w:r>
            <w:r>
              <w:rPr>
                <w:rFonts w:hint="eastAsia" w:ascii="宋体" w:hAnsi="宋体" w:cs="宋体"/>
                <w:color w:val="auto"/>
                <w:kern w:val="0"/>
                <w:szCs w:val="21"/>
                <w:lang w:eastAsia="zh-CN"/>
              </w:rPr>
              <w:t>或</w:t>
            </w:r>
            <w:r>
              <w:rPr>
                <w:rFonts w:hint="eastAsia" w:ascii="宋体" w:hAnsi="宋体" w:cs="宋体"/>
                <w:color w:val="auto"/>
                <w:kern w:val="0"/>
                <w:szCs w:val="21"/>
                <w:lang w:val="en-US" w:eastAsia="zh-CN"/>
              </w:rPr>
              <w:t>2021年</w:t>
            </w:r>
            <w:r>
              <w:rPr>
                <w:rFonts w:hint="eastAsia" w:ascii="宋体" w:hAnsi="宋体" w:cs="宋体"/>
                <w:color w:val="auto"/>
                <w:kern w:val="0"/>
                <w:szCs w:val="21"/>
              </w:rPr>
              <w:t>度财务报表为准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884" w:type="dxa"/>
            <w:noWrap w:val="0"/>
            <w:vAlign w:val="center"/>
          </w:tcPr>
          <w:p>
            <w:pPr>
              <w:pStyle w:val="2"/>
              <w:spacing w:line="240" w:lineRule="atLeast"/>
              <w:jc w:val="center"/>
              <w:rPr>
                <w:rFonts w:hint="eastAsia" w:hAnsi="宋体" w:cs="宋体"/>
                <w:color w:val="auto"/>
                <w:szCs w:val="24"/>
              </w:rPr>
            </w:pPr>
          </w:p>
        </w:tc>
        <w:tc>
          <w:tcPr>
            <w:tcW w:w="1008" w:type="dxa"/>
            <w:noWrap w:val="0"/>
            <w:vAlign w:val="center"/>
          </w:tcPr>
          <w:p>
            <w:pPr>
              <w:pStyle w:val="2"/>
              <w:spacing w:line="240" w:lineRule="atLeast"/>
              <w:jc w:val="center"/>
              <w:rPr>
                <w:rFonts w:hint="eastAsia" w:hAnsi="宋体" w:cs="宋体"/>
                <w:color w:val="auto"/>
                <w:szCs w:val="24"/>
              </w:rPr>
            </w:pPr>
          </w:p>
        </w:tc>
        <w:tc>
          <w:tcPr>
            <w:tcW w:w="2215" w:type="dxa"/>
            <w:tcBorders>
              <w:top w:val="single" w:color="auto" w:sz="4" w:space="0"/>
            </w:tcBorders>
            <w:noWrap w:val="0"/>
            <w:vAlign w:val="center"/>
          </w:tcPr>
          <w:p>
            <w:pPr>
              <w:spacing w:line="420" w:lineRule="exact"/>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其他</w:t>
            </w:r>
          </w:p>
        </w:tc>
        <w:tc>
          <w:tcPr>
            <w:tcW w:w="5496" w:type="dxa"/>
            <w:tcBorders>
              <w:top w:val="single" w:color="auto" w:sz="4" w:space="0"/>
            </w:tcBorders>
            <w:noWrap w:val="0"/>
            <w:vAlign w:val="center"/>
          </w:tcPr>
          <w:p>
            <w:pPr>
              <w:spacing w:line="420" w:lineRule="exact"/>
              <w:rPr>
                <w:rFonts w:hint="eastAsia" w:ascii="宋体" w:hAnsi="宋体" w:cs="宋体"/>
                <w:color w:val="auto"/>
                <w:kern w:val="0"/>
                <w:szCs w:val="21"/>
              </w:rPr>
            </w:pPr>
            <w:r>
              <w:rPr>
                <w:rFonts w:hint="eastAsia" w:ascii="宋体" w:hAnsi="宋体" w:cs="宋体"/>
                <w:color w:val="auto"/>
                <w:kern w:val="0"/>
                <w:szCs w:val="21"/>
              </w:rPr>
              <w:t>符合第二章“申请人须知”第1.4项规定。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884" w:type="dxa"/>
            <w:noWrap w:val="0"/>
            <w:vAlign w:val="center"/>
          </w:tcPr>
          <w:p>
            <w:pPr>
              <w:pStyle w:val="2"/>
              <w:spacing w:line="240" w:lineRule="atLeast"/>
              <w:jc w:val="center"/>
              <w:rPr>
                <w:rFonts w:hint="eastAsia" w:hAnsi="宋体" w:cs="宋体"/>
                <w:color w:val="auto"/>
                <w:szCs w:val="24"/>
              </w:rPr>
            </w:pPr>
            <w:r>
              <w:rPr>
                <w:rFonts w:hint="eastAsia" w:hAnsi="宋体" w:cs="宋体"/>
                <w:color w:val="auto"/>
                <w:szCs w:val="24"/>
              </w:rPr>
              <w:t>2.2</w:t>
            </w:r>
          </w:p>
        </w:tc>
        <w:tc>
          <w:tcPr>
            <w:tcW w:w="1008" w:type="dxa"/>
            <w:noWrap w:val="0"/>
            <w:vAlign w:val="center"/>
          </w:tcPr>
          <w:p>
            <w:pPr>
              <w:pStyle w:val="2"/>
              <w:spacing w:line="240" w:lineRule="atLeast"/>
              <w:jc w:val="center"/>
              <w:rPr>
                <w:rFonts w:hint="eastAsia" w:hAnsi="宋体" w:cs="宋体"/>
                <w:color w:val="auto"/>
                <w:szCs w:val="24"/>
              </w:rPr>
            </w:pPr>
            <w:r>
              <w:rPr>
                <w:rFonts w:hint="eastAsia" w:hAnsi="宋体" w:cs="宋体"/>
                <w:color w:val="auto"/>
                <w:szCs w:val="24"/>
              </w:rPr>
              <w:t>符合</w:t>
            </w:r>
          </w:p>
          <w:p>
            <w:pPr>
              <w:pStyle w:val="2"/>
              <w:spacing w:line="240" w:lineRule="atLeast"/>
              <w:jc w:val="center"/>
              <w:rPr>
                <w:rFonts w:hint="eastAsia" w:hAnsi="宋体" w:cs="宋体"/>
                <w:color w:val="auto"/>
                <w:szCs w:val="24"/>
              </w:rPr>
            </w:pPr>
            <w:r>
              <w:rPr>
                <w:rFonts w:hint="eastAsia" w:hAnsi="宋体" w:cs="宋体"/>
                <w:color w:val="auto"/>
                <w:szCs w:val="24"/>
              </w:rPr>
              <w:t>性检</w:t>
            </w:r>
          </w:p>
          <w:p>
            <w:pPr>
              <w:pStyle w:val="2"/>
              <w:spacing w:line="240" w:lineRule="atLeast"/>
              <w:jc w:val="center"/>
              <w:rPr>
                <w:rFonts w:hint="eastAsia" w:hAnsi="宋体" w:cs="宋体"/>
                <w:color w:val="auto"/>
                <w:szCs w:val="24"/>
              </w:rPr>
            </w:pPr>
            <w:r>
              <w:rPr>
                <w:rFonts w:hint="eastAsia" w:hAnsi="宋体" w:cs="宋体"/>
                <w:color w:val="auto"/>
                <w:szCs w:val="24"/>
              </w:rPr>
              <w:t>查评</w:t>
            </w:r>
          </w:p>
          <w:p>
            <w:pPr>
              <w:pStyle w:val="2"/>
              <w:spacing w:line="240" w:lineRule="atLeast"/>
              <w:jc w:val="center"/>
              <w:rPr>
                <w:rFonts w:hint="eastAsia" w:hAnsi="宋体" w:cs="宋体"/>
                <w:color w:val="auto"/>
                <w:szCs w:val="24"/>
              </w:rPr>
            </w:pPr>
            <w:r>
              <w:rPr>
                <w:rFonts w:hint="eastAsia" w:hAnsi="宋体" w:cs="宋体"/>
                <w:color w:val="auto"/>
                <w:szCs w:val="24"/>
              </w:rPr>
              <w:t>审标准</w:t>
            </w:r>
          </w:p>
        </w:tc>
        <w:tc>
          <w:tcPr>
            <w:tcW w:w="2215" w:type="dxa"/>
            <w:tcBorders>
              <w:top w:val="single" w:color="auto" w:sz="4" w:space="0"/>
            </w:tcBorders>
            <w:noWrap w:val="0"/>
            <w:vAlign w:val="center"/>
          </w:tcPr>
          <w:p>
            <w:pPr>
              <w:spacing w:line="420" w:lineRule="exact"/>
              <w:rPr>
                <w:rFonts w:hint="eastAsia" w:ascii="宋体" w:hAnsi="宋体" w:cs="宋体"/>
                <w:color w:val="auto"/>
                <w:szCs w:val="21"/>
              </w:rPr>
            </w:pPr>
            <w:r>
              <w:rPr>
                <w:rFonts w:hint="eastAsia" w:ascii="宋体" w:hAnsi="宋体" w:cs="宋体"/>
                <w:color w:val="auto"/>
                <w:kern w:val="0"/>
                <w:szCs w:val="21"/>
              </w:rPr>
              <w:t>文件签署</w:t>
            </w:r>
          </w:p>
        </w:tc>
        <w:tc>
          <w:tcPr>
            <w:tcW w:w="5496" w:type="dxa"/>
            <w:tcBorders>
              <w:top w:val="single" w:color="auto" w:sz="4" w:space="0"/>
            </w:tcBorders>
            <w:noWrap w:val="0"/>
            <w:vAlign w:val="center"/>
          </w:tcPr>
          <w:p>
            <w:pPr>
              <w:spacing w:line="420" w:lineRule="exact"/>
              <w:rPr>
                <w:rFonts w:hint="eastAsia" w:ascii="宋体" w:hAnsi="宋体" w:cs="宋体"/>
                <w:color w:val="auto"/>
                <w:szCs w:val="21"/>
              </w:rPr>
            </w:pPr>
            <w:r>
              <w:rPr>
                <w:rFonts w:hint="eastAsia" w:ascii="宋体" w:hAnsi="宋体" w:cs="宋体"/>
                <w:color w:val="auto"/>
                <w:kern w:val="0"/>
                <w:szCs w:val="21"/>
              </w:rPr>
              <w:t>符合资格预审文件的要求</w:t>
            </w:r>
          </w:p>
        </w:tc>
      </w:tr>
    </w:tbl>
    <w:p>
      <w:pPr>
        <w:spacing w:line="360" w:lineRule="auto"/>
        <w:rPr>
          <w:rFonts w:hint="eastAsia" w:ascii="宋体" w:hAnsi="宋体" w:cs="宋体"/>
          <w:kern w:val="0"/>
          <w:sz w:val="24"/>
          <w:szCs w:val="24"/>
        </w:rPr>
      </w:pPr>
    </w:p>
    <w:p>
      <w:pPr>
        <w:spacing w:line="360" w:lineRule="auto"/>
        <w:rPr>
          <w:rFonts w:hint="eastAsia" w:ascii="宋体" w:hAnsi="宋体" w:cs="宋体"/>
          <w:b/>
          <w:kern w:val="0"/>
          <w:sz w:val="24"/>
          <w:szCs w:val="24"/>
        </w:rPr>
      </w:pPr>
      <w:bookmarkStart w:id="58" w:name="_Toc470192726"/>
      <w:bookmarkStart w:id="59" w:name="_Toc186595221"/>
      <w:r>
        <w:rPr>
          <w:rFonts w:hint="eastAsia" w:ascii="宋体" w:hAnsi="宋体" w:cs="宋体"/>
          <w:b/>
          <w:kern w:val="0"/>
          <w:sz w:val="24"/>
          <w:szCs w:val="24"/>
        </w:rPr>
        <w:t>1.审查方法</w:t>
      </w:r>
      <w:bookmarkEnd w:id="58"/>
      <w:bookmarkEnd w:id="59"/>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本次资格审查采用合格制。凡符合本章第2款规定审查标准的申请人均通过资格预审。</w:t>
      </w:r>
    </w:p>
    <w:p>
      <w:pPr>
        <w:spacing w:line="360" w:lineRule="auto"/>
        <w:rPr>
          <w:rFonts w:hint="eastAsia" w:ascii="宋体" w:hAnsi="宋体" w:cs="宋体"/>
          <w:b/>
          <w:kern w:val="0"/>
          <w:sz w:val="24"/>
          <w:szCs w:val="24"/>
        </w:rPr>
      </w:pPr>
      <w:bookmarkStart w:id="60" w:name="_Toc470192727"/>
      <w:bookmarkStart w:id="61" w:name="_Toc186595222"/>
      <w:r>
        <w:rPr>
          <w:rFonts w:hint="eastAsia" w:ascii="宋体" w:hAnsi="宋体" w:cs="宋体"/>
          <w:b/>
          <w:kern w:val="0"/>
          <w:sz w:val="24"/>
          <w:szCs w:val="24"/>
        </w:rPr>
        <w:t>2.评审标准</w:t>
      </w:r>
      <w:bookmarkEnd w:id="60"/>
      <w:bookmarkEnd w:id="61"/>
    </w:p>
    <w:p>
      <w:pPr>
        <w:spacing w:line="360" w:lineRule="auto"/>
        <w:rPr>
          <w:rFonts w:hint="eastAsia" w:ascii="宋体" w:hAnsi="宋体" w:cs="宋体"/>
          <w:kern w:val="0"/>
          <w:sz w:val="24"/>
          <w:szCs w:val="24"/>
        </w:rPr>
      </w:pPr>
      <w:bookmarkStart w:id="62" w:name="_Toc470192728"/>
      <w:bookmarkStart w:id="63" w:name="_Toc186595223"/>
      <w:r>
        <w:rPr>
          <w:rFonts w:hint="eastAsia" w:ascii="宋体" w:hAnsi="宋体" w:cs="宋体"/>
          <w:kern w:val="0"/>
          <w:sz w:val="24"/>
          <w:szCs w:val="24"/>
        </w:rPr>
        <w:t>2.1资格性检查评审标准</w:t>
      </w:r>
      <w:bookmarkEnd w:id="62"/>
      <w:bookmarkEnd w:id="63"/>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依据第二章“申请人须知”第1.4项“申请人资格要求”的规定，对申请文件中的资格证明文件进行评审。</w:t>
      </w:r>
    </w:p>
    <w:p>
      <w:pPr>
        <w:spacing w:line="360" w:lineRule="auto"/>
        <w:rPr>
          <w:rFonts w:hint="eastAsia" w:ascii="宋体" w:hAnsi="宋体" w:cs="宋体"/>
          <w:kern w:val="0"/>
          <w:sz w:val="24"/>
          <w:szCs w:val="24"/>
        </w:rPr>
      </w:pPr>
      <w:bookmarkStart w:id="64" w:name="_Toc470192729"/>
      <w:bookmarkStart w:id="65" w:name="_Toc186595224"/>
      <w:r>
        <w:rPr>
          <w:rFonts w:hint="eastAsia" w:ascii="宋体" w:hAnsi="宋体" w:cs="宋体"/>
          <w:kern w:val="0"/>
          <w:sz w:val="24"/>
          <w:szCs w:val="24"/>
        </w:rPr>
        <w:t>2.2符合性检查评审标准</w:t>
      </w:r>
      <w:bookmarkEnd w:id="64"/>
      <w:bookmarkEnd w:id="65"/>
    </w:p>
    <w:p>
      <w:pPr>
        <w:spacing w:line="360" w:lineRule="auto"/>
        <w:rPr>
          <w:rFonts w:hint="eastAsia" w:ascii="宋体" w:hAnsi="宋体" w:cs="宋体"/>
          <w:kern w:val="0"/>
          <w:sz w:val="24"/>
          <w:szCs w:val="24"/>
        </w:rPr>
      </w:pPr>
      <w:r>
        <w:rPr>
          <w:rFonts w:hint="eastAsia" w:ascii="宋体" w:hAnsi="宋体" w:cs="宋体"/>
          <w:kern w:val="0"/>
          <w:sz w:val="24"/>
          <w:szCs w:val="24"/>
        </w:rPr>
        <w:t>2.2.1审查申请文件是否符合要求、总体编制是否有序、文件签署是否合格等。</w:t>
      </w:r>
    </w:p>
    <w:p>
      <w:pPr>
        <w:spacing w:line="360" w:lineRule="auto"/>
        <w:rPr>
          <w:rFonts w:hint="eastAsia" w:ascii="宋体" w:hAnsi="宋体" w:cs="宋体"/>
          <w:kern w:val="0"/>
          <w:sz w:val="24"/>
          <w:szCs w:val="24"/>
        </w:rPr>
      </w:pPr>
      <w:r>
        <w:rPr>
          <w:rFonts w:hint="eastAsia" w:ascii="宋体" w:hAnsi="宋体" w:cs="宋体"/>
          <w:kern w:val="0"/>
          <w:sz w:val="24"/>
          <w:szCs w:val="24"/>
        </w:rPr>
        <w:t>2.2.2评审小组将判定每个申请文件是否完整以及是否实质上响应了资格预审文件的要求。</w:t>
      </w:r>
    </w:p>
    <w:p>
      <w:pPr>
        <w:spacing w:line="360" w:lineRule="auto"/>
        <w:rPr>
          <w:rFonts w:hint="eastAsia" w:ascii="宋体" w:hAnsi="宋体" w:cs="宋体"/>
          <w:b/>
          <w:kern w:val="0"/>
          <w:sz w:val="24"/>
          <w:szCs w:val="24"/>
        </w:rPr>
      </w:pPr>
      <w:bookmarkStart w:id="66" w:name="_Toc186595225"/>
      <w:bookmarkStart w:id="67" w:name="_Toc470192730"/>
      <w:r>
        <w:rPr>
          <w:rFonts w:hint="eastAsia" w:ascii="宋体" w:hAnsi="宋体" w:cs="宋体"/>
          <w:b/>
          <w:kern w:val="0"/>
          <w:sz w:val="24"/>
          <w:szCs w:val="24"/>
        </w:rPr>
        <w:t>3.评审程序</w:t>
      </w:r>
      <w:bookmarkEnd w:id="66"/>
      <w:bookmarkEnd w:id="67"/>
    </w:p>
    <w:p>
      <w:pPr>
        <w:spacing w:line="360" w:lineRule="auto"/>
        <w:rPr>
          <w:rFonts w:hint="eastAsia" w:ascii="宋体" w:hAnsi="宋体" w:cs="宋体"/>
          <w:kern w:val="0"/>
          <w:sz w:val="24"/>
          <w:szCs w:val="24"/>
        </w:rPr>
      </w:pPr>
      <w:bookmarkStart w:id="68" w:name="_Toc186595226"/>
      <w:bookmarkStart w:id="69" w:name="_Toc470192731"/>
      <w:r>
        <w:rPr>
          <w:rFonts w:hint="eastAsia" w:ascii="宋体" w:hAnsi="宋体" w:cs="宋体"/>
          <w:kern w:val="0"/>
          <w:sz w:val="24"/>
          <w:szCs w:val="24"/>
        </w:rPr>
        <w:t>3.1</w:t>
      </w:r>
      <w:bookmarkEnd w:id="68"/>
      <w:r>
        <w:rPr>
          <w:rFonts w:hint="eastAsia" w:ascii="宋体" w:hAnsi="宋体" w:cs="宋体"/>
          <w:kern w:val="0"/>
          <w:sz w:val="24"/>
          <w:szCs w:val="24"/>
        </w:rPr>
        <w:t>资格性检查</w:t>
      </w:r>
      <w:bookmarkEnd w:id="69"/>
    </w:p>
    <w:p>
      <w:pPr>
        <w:spacing w:line="360" w:lineRule="auto"/>
        <w:ind w:firstLine="480" w:firstLineChars="200"/>
        <w:rPr>
          <w:rFonts w:hint="eastAsia" w:ascii="宋体" w:hAnsi="宋体" w:cs="宋体"/>
          <w:kern w:val="0"/>
          <w:sz w:val="24"/>
          <w:szCs w:val="24"/>
        </w:rPr>
      </w:pPr>
      <w:bookmarkStart w:id="70" w:name="_Toc186595227"/>
      <w:r>
        <w:rPr>
          <w:rFonts w:hint="eastAsia" w:ascii="宋体" w:hAnsi="宋体" w:cs="宋体"/>
          <w:kern w:val="0"/>
          <w:sz w:val="24"/>
          <w:szCs w:val="24"/>
        </w:rPr>
        <w:t>评审小组依据本章第2.1款规定的标准，对资格预审申请文件进行资格性检查。有一项因素不符合评审标准的，不能通过资格预审。</w:t>
      </w:r>
    </w:p>
    <w:p>
      <w:pPr>
        <w:spacing w:line="360" w:lineRule="auto"/>
        <w:ind w:firstLine="482" w:firstLineChars="200"/>
        <w:rPr>
          <w:rFonts w:hint="eastAsia" w:ascii="宋体" w:hAnsi="宋体" w:cs="宋体"/>
          <w:b/>
          <w:bCs/>
          <w:kern w:val="0"/>
          <w:sz w:val="24"/>
          <w:szCs w:val="24"/>
        </w:rPr>
      </w:pPr>
      <w:r>
        <w:rPr>
          <w:rFonts w:hint="eastAsia" w:ascii="宋体" w:hAnsi="宋体" w:cs="宋体"/>
          <w:b/>
          <w:bCs/>
          <w:kern w:val="0"/>
          <w:sz w:val="24"/>
          <w:szCs w:val="24"/>
        </w:rPr>
        <w:t>申请人资格证明资料以资格申请文件内容为准。</w:t>
      </w:r>
    </w:p>
    <w:bookmarkEnd w:id="70"/>
    <w:p>
      <w:pPr>
        <w:spacing w:line="360" w:lineRule="auto"/>
        <w:rPr>
          <w:rFonts w:hint="eastAsia" w:ascii="宋体" w:hAnsi="宋体" w:cs="宋体"/>
          <w:kern w:val="0"/>
          <w:sz w:val="24"/>
          <w:szCs w:val="24"/>
        </w:rPr>
      </w:pPr>
      <w:bookmarkStart w:id="71" w:name="_Toc428793571"/>
      <w:bookmarkStart w:id="72" w:name="_Toc186595228"/>
      <w:r>
        <w:rPr>
          <w:rFonts w:hint="eastAsia" w:ascii="宋体" w:hAnsi="宋体" w:cs="宋体"/>
          <w:kern w:val="0"/>
          <w:sz w:val="24"/>
          <w:szCs w:val="24"/>
        </w:rPr>
        <w:t>3.2符合性检查</w:t>
      </w:r>
      <w:bookmarkEnd w:id="71"/>
    </w:p>
    <w:p>
      <w:pPr>
        <w:spacing w:line="360" w:lineRule="auto"/>
        <w:rPr>
          <w:rFonts w:hint="eastAsia" w:ascii="宋体" w:hAnsi="宋体" w:cs="宋体"/>
          <w:kern w:val="0"/>
          <w:sz w:val="24"/>
          <w:szCs w:val="24"/>
        </w:rPr>
      </w:pPr>
      <w:r>
        <w:rPr>
          <w:rFonts w:hint="eastAsia" w:ascii="宋体" w:hAnsi="宋体" w:cs="宋体"/>
          <w:kern w:val="0"/>
          <w:sz w:val="24"/>
          <w:szCs w:val="24"/>
        </w:rPr>
        <w:t>3.2.1评审小组依据本章第2.2款规定的标准，对通过资格性检查的资格预审申请文件进行符合性检查。有一项因素不符合评审标准的，不能通过资格预审。</w:t>
      </w:r>
    </w:p>
    <w:p>
      <w:pPr>
        <w:spacing w:line="360" w:lineRule="auto"/>
        <w:rPr>
          <w:rFonts w:hint="eastAsia" w:ascii="宋体" w:hAnsi="宋体" w:cs="宋体"/>
          <w:kern w:val="0"/>
          <w:sz w:val="24"/>
          <w:szCs w:val="24"/>
        </w:rPr>
      </w:pPr>
      <w:r>
        <w:rPr>
          <w:rFonts w:hint="eastAsia" w:ascii="宋体" w:hAnsi="宋体" w:cs="宋体"/>
          <w:kern w:val="0"/>
          <w:sz w:val="24"/>
          <w:szCs w:val="24"/>
        </w:rPr>
        <w:t>3.2.2通过资格预审的申请人除应满足本章第2.1款、第2.2款规定的评审标准外，还不得存在下列任何一种情形：</w:t>
      </w:r>
    </w:p>
    <w:p>
      <w:pPr>
        <w:spacing w:line="360" w:lineRule="auto"/>
        <w:rPr>
          <w:rFonts w:hint="eastAsia" w:ascii="宋体" w:hAnsi="宋体" w:cs="宋体"/>
          <w:kern w:val="0"/>
          <w:sz w:val="24"/>
          <w:szCs w:val="24"/>
        </w:rPr>
      </w:pPr>
      <w:r>
        <w:rPr>
          <w:rFonts w:hint="eastAsia" w:ascii="宋体" w:hAnsi="宋体" w:cs="宋体"/>
          <w:kern w:val="0"/>
          <w:sz w:val="24"/>
          <w:szCs w:val="24"/>
        </w:rPr>
        <w:t>（1）不按评审小组要求澄清或说明的；</w:t>
      </w:r>
    </w:p>
    <w:p>
      <w:pPr>
        <w:spacing w:line="360" w:lineRule="auto"/>
        <w:rPr>
          <w:rFonts w:hint="eastAsia" w:ascii="宋体" w:hAnsi="宋体" w:cs="宋体"/>
          <w:kern w:val="0"/>
          <w:sz w:val="24"/>
          <w:szCs w:val="24"/>
        </w:rPr>
      </w:pPr>
      <w:r>
        <w:rPr>
          <w:rFonts w:hint="eastAsia" w:ascii="宋体" w:hAnsi="宋体" w:cs="宋体"/>
          <w:kern w:val="0"/>
          <w:sz w:val="24"/>
          <w:szCs w:val="24"/>
        </w:rPr>
        <w:t>（2）有第二章“申请人须知”第1.4.3项规定的任何一种情形的；</w:t>
      </w:r>
    </w:p>
    <w:p>
      <w:pPr>
        <w:spacing w:line="360" w:lineRule="auto"/>
        <w:rPr>
          <w:rFonts w:hint="eastAsia" w:ascii="宋体" w:hAnsi="宋体" w:cs="宋体"/>
          <w:kern w:val="0"/>
          <w:sz w:val="24"/>
          <w:szCs w:val="24"/>
        </w:rPr>
      </w:pPr>
      <w:r>
        <w:rPr>
          <w:rFonts w:hint="eastAsia" w:ascii="宋体" w:hAnsi="宋体" w:cs="宋体"/>
          <w:kern w:val="0"/>
          <w:sz w:val="24"/>
          <w:szCs w:val="24"/>
        </w:rPr>
        <w:t>（3）在资格预审过程中弄虚作假、行贿或有其他违法违规行为的。</w:t>
      </w:r>
    </w:p>
    <w:p>
      <w:pPr>
        <w:spacing w:line="360" w:lineRule="auto"/>
        <w:rPr>
          <w:rFonts w:hint="eastAsia" w:ascii="宋体" w:hAnsi="宋体" w:cs="宋体"/>
          <w:kern w:val="0"/>
          <w:sz w:val="24"/>
          <w:szCs w:val="24"/>
        </w:rPr>
      </w:pPr>
      <w:bookmarkStart w:id="73" w:name="_Toc470192732"/>
      <w:r>
        <w:rPr>
          <w:rFonts w:hint="eastAsia" w:ascii="宋体" w:hAnsi="宋体" w:cs="宋体"/>
          <w:kern w:val="0"/>
          <w:sz w:val="24"/>
          <w:szCs w:val="24"/>
        </w:rPr>
        <w:t>3.3资格预审申请文件的澄清</w:t>
      </w:r>
      <w:bookmarkEnd w:id="72"/>
      <w:bookmarkEnd w:id="73"/>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在审查过程中，评审小组可以书面形式，要求申请人对所提交的资格预审申请文件中不明确的内容进行必要的澄清或说明。申请人的澄清或说明应采用书面形式，并不得改变资格预审申请文件的实质性内容。申请人的澄清和说明内容属于资格预审申请文件的组成部分。采购人和评审小组不接受申请人主动提出的澄清和说明。</w:t>
      </w:r>
    </w:p>
    <w:p>
      <w:pPr>
        <w:spacing w:line="360" w:lineRule="auto"/>
        <w:rPr>
          <w:rFonts w:hint="eastAsia" w:ascii="宋体" w:hAnsi="宋体" w:cs="宋体"/>
          <w:b/>
          <w:kern w:val="0"/>
          <w:sz w:val="24"/>
          <w:szCs w:val="24"/>
        </w:rPr>
      </w:pPr>
      <w:bookmarkStart w:id="74" w:name="_Toc470192733"/>
      <w:bookmarkStart w:id="75" w:name="_Toc186595229"/>
      <w:r>
        <w:rPr>
          <w:rFonts w:hint="eastAsia" w:ascii="宋体" w:hAnsi="宋体" w:cs="宋体"/>
          <w:b/>
          <w:kern w:val="0"/>
          <w:sz w:val="24"/>
          <w:szCs w:val="24"/>
        </w:rPr>
        <w:t>4.审查结果</w:t>
      </w:r>
      <w:bookmarkEnd w:id="74"/>
      <w:bookmarkEnd w:id="75"/>
    </w:p>
    <w:p>
      <w:pPr>
        <w:spacing w:line="360" w:lineRule="auto"/>
        <w:rPr>
          <w:rFonts w:hint="eastAsia" w:ascii="宋体" w:hAnsi="宋体" w:cs="宋体"/>
          <w:kern w:val="0"/>
          <w:sz w:val="24"/>
          <w:szCs w:val="24"/>
        </w:rPr>
      </w:pPr>
      <w:bookmarkStart w:id="76" w:name="_Toc186595230"/>
      <w:bookmarkStart w:id="77" w:name="_Toc470192734"/>
      <w:r>
        <w:rPr>
          <w:rFonts w:hint="eastAsia" w:ascii="宋体" w:hAnsi="宋体" w:cs="宋体"/>
          <w:kern w:val="0"/>
          <w:sz w:val="24"/>
          <w:szCs w:val="24"/>
        </w:rPr>
        <w:t>4.1提交评审报告</w:t>
      </w:r>
      <w:bookmarkEnd w:id="76"/>
      <w:bookmarkEnd w:id="77"/>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评审小组按照本章第3条规定的程序对资格预审申请文件完成审查后，确定通过资格预审的申请人名单，并向采购人提交书面评审报告。</w:t>
      </w:r>
    </w:p>
    <w:p>
      <w:pPr>
        <w:spacing w:line="360" w:lineRule="auto"/>
        <w:rPr>
          <w:rFonts w:hint="eastAsia" w:ascii="宋体" w:hAnsi="宋体" w:cs="宋体"/>
          <w:kern w:val="0"/>
          <w:sz w:val="24"/>
          <w:szCs w:val="24"/>
        </w:rPr>
      </w:pPr>
      <w:r>
        <w:rPr>
          <w:rFonts w:hint="eastAsia" w:ascii="宋体" w:hAnsi="宋体" w:cs="宋体"/>
          <w:kern w:val="0"/>
          <w:sz w:val="24"/>
          <w:szCs w:val="24"/>
        </w:rPr>
        <w:t>评审小组成员应当在资格预审报告上签字，对自己的评审意见承担法律责任。对资格预审报告有异议的，应当在报告上签署不同意见，并说明理由，否则视为同意资格预审报告。</w:t>
      </w:r>
    </w:p>
    <w:p>
      <w:pPr>
        <w:spacing w:line="360" w:lineRule="auto"/>
        <w:rPr>
          <w:rFonts w:hint="eastAsia" w:ascii="宋体" w:hAnsi="宋体" w:cs="宋体"/>
          <w:kern w:val="0"/>
          <w:sz w:val="24"/>
          <w:szCs w:val="24"/>
        </w:rPr>
      </w:pPr>
      <w:bookmarkStart w:id="78" w:name="_Toc470192735"/>
      <w:bookmarkStart w:id="79" w:name="_Toc186595231"/>
      <w:r>
        <w:rPr>
          <w:rFonts w:hint="eastAsia" w:ascii="宋体" w:hAnsi="宋体" w:cs="宋体"/>
          <w:kern w:val="0"/>
          <w:sz w:val="24"/>
          <w:szCs w:val="24"/>
        </w:rPr>
        <w:t>4.2停止评审</w:t>
      </w:r>
      <w:bookmarkEnd w:id="78"/>
    </w:p>
    <w:p>
      <w:pPr>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评审小组发现资格预审文件内容违反国家有关强制性规定的，应当停止评审并向采购人说明情况。</w:t>
      </w:r>
    </w:p>
    <w:bookmarkEnd w:id="79"/>
    <w:p>
      <w:pPr>
        <w:spacing w:line="360" w:lineRule="auto"/>
        <w:rPr>
          <w:rFonts w:hint="eastAsia" w:ascii="宋体" w:hAnsi="宋体" w:cs="宋体"/>
          <w:kern w:val="0"/>
          <w:sz w:val="24"/>
          <w:szCs w:val="24"/>
        </w:rPr>
      </w:pPr>
    </w:p>
    <w:p>
      <w:pPr>
        <w:pStyle w:val="12"/>
        <w:ind w:firstLine="210"/>
        <w:rPr>
          <w:rFonts w:hint="eastAsia" w:ascii="宋体" w:hAnsi="宋体" w:cs="宋体"/>
        </w:rPr>
      </w:pPr>
    </w:p>
    <w:p>
      <w:pPr>
        <w:jc w:val="center"/>
        <w:outlineLvl w:val="0"/>
        <w:rPr>
          <w:rFonts w:ascii="宋体" w:hAnsi="宋体" w:cs="宋体"/>
          <w:b/>
          <w:bCs/>
          <w:sz w:val="36"/>
          <w:szCs w:val="36"/>
          <w:highlight w:val="yellow"/>
        </w:rPr>
      </w:pPr>
      <w:r>
        <w:rPr>
          <w:rFonts w:hint="eastAsia" w:ascii="宋体" w:hAnsi="宋体" w:cs="宋体"/>
          <w:szCs w:val="44"/>
        </w:rPr>
        <w:br w:type="page"/>
      </w:r>
      <w:bookmarkStart w:id="80" w:name="_Toc32221"/>
      <w:r>
        <w:rPr>
          <w:rFonts w:hint="eastAsia" w:ascii="宋体" w:hAnsi="宋体" w:eastAsia="宋体" w:cs="宋体"/>
          <w:b/>
          <w:kern w:val="44"/>
          <w:sz w:val="32"/>
          <w:szCs w:val="32"/>
          <w:lang w:val="en-US" w:eastAsia="zh-CN" w:bidi="ar-SA"/>
        </w:rPr>
        <w:t>第四章 采购需求</w:t>
      </w:r>
      <w:bookmarkEnd w:id="80"/>
    </w:p>
    <w:p>
      <w:pPr>
        <w:widowControl/>
        <w:wordWrap w:val="0"/>
        <w:spacing w:line="360" w:lineRule="auto"/>
        <w:ind w:right="40" w:rightChars="19" w:firstLine="482" w:firstLineChars="200"/>
        <w:rPr>
          <w:rFonts w:hint="eastAsia" w:ascii="Times New Roman" w:hAnsi="Times New Roman" w:eastAsia="宋体" w:cs="Times New Roman"/>
          <w:b/>
          <w:bCs/>
          <w:kern w:val="2"/>
          <w:sz w:val="24"/>
          <w:szCs w:val="24"/>
          <w:lang w:val="en-US" w:eastAsia="zh-CN" w:bidi="ar-SA"/>
        </w:rPr>
      </w:pPr>
      <w:r>
        <w:rPr>
          <w:rFonts w:hint="eastAsia" w:ascii="Times New Roman" w:hAnsi="Times New Roman" w:eastAsia="宋体" w:cs="Times New Roman"/>
          <w:b/>
          <w:bCs/>
          <w:kern w:val="2"/>
          <w:sz w:val="24"/>
          <w:szCs w:val="24"/>
          <w:lang w:val="en-US" w:eastAsia="zh-CN" w:bidi="ar-SA"/>
        </w:rPr>
        <w:t>1、合作期限</w:t>
      </w:r>
    </w:p>
    <w:p>
      <w:pPr>
        <w:pStyle w:val="12"/>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本项目一标段：合作期限 13 年。（其中，建设期 1 年，运营期 12 年）；</w:t>
      </w:r>
    </w:p>
    <w:p>
      <w:pPr>
        <w:pStyle w:val="12"/>
        <w:ind w:firstLine="1440" w:firstLineChars="600"/>
        <w:rPr>
          <w:sz w:val="24"/>
          <w:szCs w:val="24"/>
        </w:rPr>
      </w:pPr>
      <w:r>
        <w:rPr>
          <w:rFonts w:hint="eastAsia" w:ascii="Times New Roman" w:hAnsi="Times New Roman" w:eastAsia="宋体" w:cs="Times New Roman"/>
          <w:kern w:val="2"/>
          <w:sz w:val="24"/>
          <w:szCs w:val="24"/>
          <w:lang w:val="en-US" w:eastAsia="zh-CN" w:bidi="ar-SA"/>
        </w:rPr>
        <w:t>二标段：合作期限17年。（其中，建设期3年，运营期14年）</w:t>
      </w:r>
    </w:p>
    <w:p>
      <w:pPr>
        <w:widowControl/>
        <w:wordWrap w:val="0"/>
        <w:spacing w:line="360" w:lineRule="auto"/>
        <w:ind w:right="40" w:rightChars="19" w:firstLine="480" w:firstLineChars="200"/>
        <w:rPr>
          <w:rFonts w:hint="eastAsia" w:ascii="宋体" w:hAnsi="宋体" w:cs="宋体"/>
          <w:sz w:val="24"/>
          <w:szCs w:val="24"/>
          <w:highlight w:val="none"/>
        </w:rPr>
      </w:pPr>
    </w:p>
    <w:p>
      <w:pPr>
        <w:widowControl/>
        <w:wordWrap w:val="0"/>
        <w:spacing w:line="360" w:lineRule="auto"/>
        <w:ind w:right="40" w:rightChars="19" w:firstLine="482" w:firstLineChars="200"/>
        <w:rPr>
          <w:rFonts w:hint="eastAsia" w:ascii="宋体" w:hAnsi="宋体" w:cs="宋体"/>
          <w:b/>
          <w:bCs/>
          <w:sz w:val="24"/>
          <w:szCs w:val="24"/>
          <w:highlight w:val="none"/>
        </w:rPr>
      </w:pPr>
      <w:r>
        <w:rPr>
          <w:rFonts w:hint="eastAsia" w:ascii="宋体" w:hAnsi="宋体" w:cs="宋体"/>
          <w:b/>
          <w:bCs/>
          <w:sz w:val="24"/>
          <w:szCs w:val="24"/>
          <w:highlight w:val="none"/>
        </w:rPr>
        <w:t>2、项目概况</w:t>
      </w:r>
    </w:p>
    <w:p>
      <w:pPr>
        <w:pStyle w:val="12"/>
        <w:numPr>
          <w:ilvl w:val="0"/>
          <w:numId w:val="0"/>
        </w:numPr>
        <w:rPr>
          <w:rFonts w:hint="eastAsia"/>
          <w:sz w:val="21"/>
          <w:szCs w:val="21"/>
          <w:lang w:eastAsia="zh-CN"/>
        </w:rPr>
      </w:pPr>
      <w:r>
        <w:rPr>
          <w:rFonts w:hint="eastAsia"/>
          <w:sz w:val="21"/>
          <w:szCs w:val="21"/>
          <w:lang w:val="en-US" w:eastAsia="zh-CN"/>
        </w:rPr>
        <w:t>1、</w:t>
      </w:r>
      <w:r>
        <w:rPr>
          <w:rFonts w:hint="eastAsia"/>
          <w:sz w:val="21"/>
          <w:szCs w:val="21"/>
        </w:rPr>
        <w:t>项目概况：项目建设内容</w:t>
      </w:r>
      <w:r>
        <w:rPr>
          <w:rFonts w:hint="eastAsia"/>
          <w:sz w:val="21"/>
          <w:szCs w:val="21"/>
          <w:lang w:eastAsia="zh-CN"/>
        </w:rPr>
        <w:t>：</w:t>
      </w:r>
    </w:p>
    <w:p>
      <w:pPr>
        <w:pStyle w:val="12"/>
        <w:numPr>
          <w:ilvl w:val="0"/>
          <w:numId w:val="0"/>
        </w:numPr>
        <w:ind w:firstLine="420" w:firstLineChars="200"/>
        <w:rPr>
          <w:rFonts w:hint="eastAsia"/>
          <w:sz w:val="21"/>
          <w:szCs w:val="21"/>
          <w:lang w:eastAsia="zh-CN"/>
        </w:rPr>
      </w:pPr>
      <w:r>
        <w:rPr>
          <w:rFonts w:hint="eastAsia"/>
          <w:sz w:val="21"/>
          <w:szCs w:val="21"/>
          <w:lang w:eastAsia="zh-CN"/>
        </w:rPr>
        <w:t>一标段：</w:t>
      </w:r>
      <w:r>
        <w:rPr>
          <w:rFonts w:hint="eastAsia"/>
          <w:sz w:val="21"/>
          <w:szCs w:val="21"/>
        </w:rPr>
        <w:t>建设高尔夫路、环湖路一期、芳菊路和静泊路 4 条道路，路线总长 5.93 公里。主要建设内容包括：征地、拆迁、道路工程、桥涵工程、给水工程、排水工程、以及附属工程（包括交通、照明、绿化）等</w:t>
      </w:r>
      <w:r>
        <w:rPr>
          <w:rFonts w:hint="eastAsia"/>
          <w:sz w:val="21"/>
          <w:szCs w:val="21"/>
          <w:lang w:eastAsia="zh-CN"/>
        </w:rPr>
        <w:t>。</w:t>
      </w:r>
    </w:p>
    <w:p>
      <w:pPr>
        <w:pStyle w:val="12"/>
        <w:ind w:firstLine="420" w:firstLineChars="200"/>
        <w:rPr>
          <w:rFonts w:hint="eastAsia"/>
          <w:sz w:val="21"/>
          <w:szCs w:val="21"/>
          <w:highlight w:val="none"/>
          <w:lang w:eastAsia="zh-CN"/>
        </w:rPr>
      </w:pPr>
      <w:r>
        <w:rPr>
          <w:rFonts w:hint="eastAsia"/>
          <w:sz w:val="21"/>
          <w:szCs w:val="21"/>
          <w:lang w:eastAsia="zh-CN"/>
        </w:rPr>
        <w:t>二标段</w:t>
      </w:r>
      <w:r>
        <w:rPr>
          <w:rFonts w:hint="eastAsia"/>
          <w:sz w:val="21"/>
          <w:szCs w:val="21"/>
          <w:highlight w:val="none"/>
          <w:lang w:eastAsia="zh-CN"/>
        </w:rPr>
        <w:t>：包含环湖路三期，雁鸣湖跨湖桥，雁鸣湖示范区水系治理，赵口引黄灌区沉沙池生态修复工程四个子项目，（其中雁鸣湖示范区水系治理已完成；环湖路三期：1.污水管完成8950米，2.雨水管完成8050米，3.路基铺设完成8050米，4.给水完成3900米，5.电力、通信、照明、级配碎石、沥青摊铺完成3120米；雁鸣湖跨湖桥：1.桩基、桩头破除完成，桥台施工完成，2.承台、墩柱、盖梁</w:t>
      </w:r>
      <w:r>
        <w:rPr>
          <w:rFonts w:hint="eastAsia"/>
          <w:szCs w:val="21"/>
          <w:highlight w:val="none"/>
        </w:rPr>
        <w:t>已完成部分</w:t>
      </w:r>
      <w:r>
        <w:rPr>
          <w:rFonts w:hint="eastAsia"/>
          <w:sz w:val="21"/>
          <w:szCs w:val="21"/>
          <w:highlight w:val="none"/>
          <w:lang w:eastAsia="zh-CN"/>
        </w:rPr>
        <w:t>施工；</w:t>
      </w:r>
      <w:r>
        <w:rPr>
          <w:rFonts w:hint="eastAsia"/>
          <w:szCs w:val="21"/>
          <w:highlight w:val="none"/>
        </w:rPr>
        <w:t>赵口引黄灌区沉沙池生态修复工程已完成部分土方及绿化施工</w:t>
      </w:r>
      <w:r>
        <w:rPr>
          <w:rFonts w:hint="eastAsia"/>
          <w:szCs w:val="21"/>
          <w:highlight w:val="none"/>
          <w:lang w:eastAsia="zh-CN"/>
        </w:rPr>
        <w:t>；</w:t>
      </w:r>
      <w:r>
        <w:rPr>
          <w:rFonts w:hint="eastAsia"/>
          <w:sz w:val="21"/>
          <w:szCs w:val="21"/>
          <w:highlight w:val="none"/>
          <w:lang w:eastAsia="zh-CN"/>
        </w:rPr>
        <w:t>建议潜在供应商自行踏看现场，了解项目实际情况，以实际施工现状为准）；</w:t>
      </w:r>
    </w:p>
    <w:p>
      <w:pPr>
        <w:numPr>
          <w:ilvl w:val="0"/>
          <w:numId w:val="0"/>
        </w:numPr>
        <w:spacing w:before="100" w:beforeAutospacing="1" w:after="100" w:afterAutospacing="1" w:line="360" w:lineRule="auto"/>
        <w:ind w:leftChars="0"/>
        <w:jc w:val="both"/>
        <w:rPr>
          <w:rFonts w:hint="eastAsia"/>
          <w:sz w:val="21"/>
          <w:szCs w:val="21"/>
          <w:highlight w:val="none"/>
          <w:lang w:eastAsia="zh-CN"/>
        </w:rPr>
      </w:pPr>
      <w:r>
        <w:rPr>
          <w:rFonts w:hint="eastAsia"/>
          <w:sz w:val="21"/>
          <w:szCs w:val="21"/>
          <w:highlight w:val="none"/>
          <w:lang w:val="en-US" w:eastAsia="zh-CN"/>
        </w:rPr>
        <w:t>2、</w:t>
      </w:r>
      <w:r>
        <w:rPr>
          <w:sz w:val="21"/>
          <w:szCs w:val="21"/>
          <w:highlight w:val="none"/>
        </w:rPr>
        <w:t>项目运作模式：采用B0T（建设-运营-移交）运作模式，即</w:t>
      </w:r>
      <w:r>
        <w:rPr>
          <w:rFonts w:hint="eastAsia"/>
          <w:sz w:val="21"/>
          <w:szCs w:val="21"/>
          <w:highlight w:val="none"/>
          <w:lang w:eastAsia="zh-CN"/>
        </w:rPr>
        <w:t>：</w:t>
      </w:r>
      <w:r>
        <w:rPr>
          <w:sz w:val="21"/>
          <w:szCs w:val="21"/>
          <w:highlight w:val="none"/>
        </w:rPr>
        <w:t>该项目由中牟县人民政府授权</w:t>
      </w:r>
      <w:r>
        <w:rPr>
          <w:rFonts w:hint="eastAsia" w:ascii="宋体" w:hAnsi="宋体" w:cs="宋体"/>
          <w:sz w:val="21"/>
          <w:szCs w:val="21"/>
          <w:highlight w:val="none"/>
        </w:rPr>
        <w:t>郑州市雁鸣湖生态风景区管理委员会</w:t>
      </w:r>
      <w:r>
        <w:rPr>
          <w:sz w:val="21"/>
          <w:szCs w:val="21"/>
          <w:highlight w:val="none"/>
        </w:rPr>
        <w:t>为项目的实施机构，</w:t>
      </w:r>
      <w:r>
        <w:rPr>
          <w:rFonts w:hint="eastAsia"/>
          <w:sz w:val="21"/>
          <w:szCs w:val="21"/>
          <w:highlight w:val="none"/>
          <w:lang w:eastAsia="zh-CN"/>
        </w:rPr>
        <w:t>由</w:t>
      </w:r>
      <w:r>
        <w:rPr>
          <w:rFonts w:hint="eastAsia" w:ascii="宋体" w:hAnsi="宋体" w:cs="宋体"/>
          <w:sz w:val="21"/>
          <w:szCs w:val="21"/>
          <w:highlight w:val="none"/>
        </w:rPr>
        <w:t>郑州市雁鸣湖生态风景区管理委员会</w:t>
      </w:r>
      <w:r>
        <w:rPr>
          <w:sz w:val="21"/>
          <w:szCs w:val="21"/>
          <w:highlight w:val="none"/>
        </w:rPr>
        <w:t>依法定程序选取社会资本方。由</w:t>
      </w:r>
      <w:r>
        <w:rPr>
          <w:rFonts w:hint="eastAsia"/>
          <w:sz w:val="21"/>
          <w:szCs w:val="21"/>
          <w:highlight w:val="none"/>
          <w:lang w:eastAsia="zh-CN"/>
        </w:rPr>
        <w:t>郑州雁鸣开发建设有限公司</w:t>
      </w:r>
      <w:r>
        <w:rPr>
          <w:sz w:val="21"/>
          <w:szCs w:val="21"/>
          <w:highlight w:val="none"/>
        </w:rPr>
        <w:t>与中选社会资本方</w:t>
      </w:r>
      <w:r>
        <w:rPr>
          <w:rFonts w:hint="eastAsia"/>
          <w:sz w:val="21"/>
          <w:szCs w:val="21"/>
          <w:highlight w:val="none"/>
          <w:lang w:eastAsia="zh-CN"/>
        </w:rPr>
        <w:t>一标段</w:t>
      </w:r>
      <w:r>
        <w:rPr>
          <w:sz w:val="21"/>
          <w:szCs w:val="21"/>
          <w:highlight w:val="none"/>
        </w:rPr>
        <w:t>按照</w:t>
      </w:r>
      <w:r>
        <w:rPr>
          <w:rFonts w:hint="eastAsia"/>
          <w:sz w:val="21"/>
          <w:szCs w:val="21"/>
          <w:highlight w:val="none"/>
          <w:lang w:val="en-US" w:eastAsia="zh-CN"/>
        </w:rPr>
        <w:t>10</w:t>
      </w:r>
      <w:r>
        <w:rPr>
          <w:sz w:val="21"/>
          <w:szCs w:val="21"/>
          <w:highlight w:val="none"/>
        </w:rPr>
        <w:t>%：9</w:t>
      </w:r>
      <w:r>
        <w:rPr>
          <w:rFonts w:hint="eastAsia"/>
          <w:sz w:val="21"/>
          <w:szCs w:val="21"/>
          <w:highlight w:val="none"/>
          <w:lang w:val="en-US" w:eastAsia="zh-CN"/>
        </w:rPr>
        <w:t>0</w:t>
      </w:r>
      <w:r>
        <w:rPr>
          <w:sz w:val="21"/>
          <w:szCs w:val="21"/>
          <w:highlight w:val="none"/>
        </w:rPr>
        <w:t>%的股权比例</w:t>
      </w:r>
      <w:r>
        <w:rPr>
          <w:rFonts w:hint="eastAsia"/>
          <w:sz w:val="21"/>
          <w:szCs w:val="21"/>
          <w:highlight w:val="none"/>
          <w:lang w:eastAsia="zh-CN"/>
        </w:rPr>
        <w:t>、二标段按照</w:t>
      </w:r>
      <w:r>
        <w:rPr>
          <w:rFonts w:hint="eastAsia"/>
          <w:sz w:val="21"/>
          <w:szCs w:val="21"/>
          <w:highlight w:val="none"/>
          <w:lang w:val="en-US" w:eastAsia="zh-CN"/>
        </w:rPr>
        <w:t>5</w:t>
      </w:r>
      <w:r>
        <w:rPr>
          <w:rFonts w:hint="eastAsia"/>
          <w:sz w:val="21"/>
          <w:szCs w:val="21"/>
          <w:highlight w:val="none"/>
          <w:lang w:eastAsia="zh-CN"/>
        </w:rPr>
        <w:t>%：9</w:t>
      </w:r>
      <w:r>
        <w:rPr>
          <w:rFonts w:hint="eastAsia"/>
          <w:sz w:val="21"/>
          <w:szCs w:val="21"/>
          <w:highlight w:val="none"/>
          <w:lang w:val="en-US" w:eastAsia="zh-CN"/>
        </w:rPr>
        <w:t>5</w:t>
      </w:r>
      <w:r>
        <w:rPr>
          <w:rFonts w:hint="eastAsia"/>
          <w:sz w:val="21"/>
          <w:szCs w:val="21"/>
          <w:highlight w:val="none"/>
          <w:lang w:eastAsia="zh-CN"/>
        </w:rPr>
        <w:t>%</w:t>
      </w:r>
      <w:r>
        <w:rPr>
          <w:sz w:val="21"/>
          <w:szCs w:val="21"/>
          <w:highlight w:val="none"/>
        </w:rPr>
        <w:t>的股权比例共同出资成立项目公司。</w:t>
      </w:r>
      <w:r>
        <w:rPr>
          <w:rFonts w:hint="eastAsia"/>
          <w:sz w:val="21"/>
          <w:szCs w:val="21"/>
          <w:highlight w:val="none"/>
          <w:lang w:eastAsia="zh-CN"/>
        </w:rPr>
        <w:t>项目实施机构与项目公司签订《PPP项目合同》，并由项目公司承担项目投资、融资、建设、运营维护等工作。在项目合作期内，由实施机构组织对项目公司进行项目监管、绩效考核和中期评估等工作。项目合作期满或提前终止合作时，项目公司将项目资产及相关权利等完整、无偿且无权益瑕疵移交给政府或指定机构。</w:t>
      </w:r>
    </w:p>
    <w:p>
      <w:pPr>
        <w:numPr>
          <w:ilvl w:val="0"/>
          <w:numId w:val="0"/>
        </w:numPr>
        <w:spacing w:before="100" w:beforeAutospacing="1" w:after="100" w:afterAutospacing="1" w:line="240" w:lineRule="auto"/>
        <w:ind w:leftChars="0"/>
        <w:jc w:val="both"/>
        <w:rPr>
          <w:rFonts w:hint="eastAsia"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3、</w:t>
      </w:r>
      <w:r>
        <w:rPr>
          <w:rFonts w:hint="eastAsia" w:ascii="Times New Roman" w:hAnsi="Times New Roman" w:eastAsia="宋体" w:cs="Times New Roman"/>
          <w:kern w:val="2"/>
          <w:sz w:val="21"/>
          <w:szCs w:val="21"/>
          <w:lang w:val="en-US" w:eastAsia="zh-CN" w:bidi="ar-SA"/>
        </w:rPr>
        <w:t>项目全生命周期：</w:t>
      </w:r>
    </w:p>
    <w:p>
      <w:pPr>
        <w:numPr>
          <w:ilvl w:val="0"/>
          <w:numId w:val="0"/>
        </w:numPr>
        <w:spacing w:before="100" w:beforeAutospacing="1" w:after="100" w:afterAutospacing="1" w:line="240" w:lineRule="auto"/>
        <w:ind w:leftChars="0" w:firstLine="210" w:firstLineChars="100"/>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一标段：合作期限 13 年。（其中，建设期 1 年，运营期 12 年）；</w:t>
      </w:r>
    </w:p>
    <w:p>
      <w:pPr>
        <w:pStyle w:val="12"/>
        <w:spacing w:line="240" w:lineRule="auto"/>
        <w:ind w:firstLine="210" w:firstLineChars="100"/>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二标段：合作期限17年。（其中，建设期3年，运营期14年）。</w:t>
      </w:r>
    </w:p>
    <w:p>
      <w:pPr>
        <w:pStyle w:val="12"/>
        <w:numPr>
          <w:ilvl w:val="0"/>
          <w:numId w:val="0"/>
        </w:numPr>
        <w:rPr>
          <w:sz w:val="21"/>
          <w:szCs w:val="21"/>
        </w:rPr>
      </w:pPr>
      <w:r>
        <w:rPr>
          <w:rFonts w:hint="eastAsia"/>
          <w:sz w:val="21"/>
          <w:szCs w:val="21"/>
          <w:lang w:val="en-US" w:eastAsia="zh-CN"/>
        </w:rPr>
        <w:t>4、</w:t>
      </w:r>
      <w:r>
        <w:rPr>
          <w:sz w:val="21"/>
          <w:szCs w:val="21"/>
        </w:rPr>
        <w:t>项目投资规模：</w:t>
      </w:r>
    </w:p>
    <w:p>
      <w:pPr>
        <w:pStyle w:val="12"/>
        <w:numPr>
          <w:ilvl w:val="0"/>
          <w:numId w:val="0"/>
        </w:numPr>
        <w:ind w:firstLine="420" w:firstLineChars="200"/>
        <w:rPr>
          <w:sz w:val="21"/>
          <w:szCs w:val="21"/>
        </w:rPr>
      </w:pPr>
      <w:r>
        <w:rPr>
          <w:rFonts w:hint="eastAsia"/>
          <w:sz w:val="21"/>
          <w:szCs w:val="21"/>
          <w:lang w:eastAsia="zh-CN"/>
        </w:rPr>
        <w:t>一标段：本标段工程费用 17,591.98 万元，工程建设其他费用3,584.30 万元，预备费 1,694.10 万元，建设期利息 549.78万元。项目总投资 23,420.16 万元</w:t>
      </w:r>
      <w:r>
        <w:rPr>
          <w:rFonts w:hint="eastAsia"/>
          <w:sz w:val="21"/>
          <w:szCs w:val="21"/>
          <w:highlight w:val="none"/>
          <w:lang w:eastAsia="zh-CN"/>
        </w:rPr>
        <w:t>。</w:t>
      </w:r>
      <w:r>
        <w:rPr>
          <w:sz w:val="21"/>
          <w:szCs w:val="21"/>
          <w:highlight w:val="none"/>
        </w:rPr>
        <w:t>项目资本金</w:t>
      </w:r>
      <w:r>
        <w:rPr>
          <w:rFonts w:hint="eastAsia" w:ascii="Times New Roman" w:hAnsi="Times New Roman" w:eastAsia="宋体" w:cs="Times New Roman"/>
          <w:sz w:val="21"/>
          <w:szCs w:val="21"/>
          <w:highlight w:val="none"/>
          <w:lang w:eastAsia="zh-CN"/>
        </w:rPr>
        <w:t>要求</w:t>
      </w:r>
      <w:r>
        <w:rPr>
          <w:rFonts w:hint="eastAsia"/>
          <w:sz w:val="21"/>
          <w:szCs w:val="21"/>
          <w:highlight w:val="none"/>
        </w:rPr>
        <w:t>为 4720.16 万元</w:t>
      </w:r>
      <w:r>
        <w:rPr>
          <w:rFonts w:hint="eastAsia"/>
          <w:sz w:val="21"/>
          <w:szCs w:val="21"/>
          <w:highlight w:val="none"/>
          <w:lang w:eastAsia="zh-CN"/>
        </w:rPr>
        <w:t>，</w:t>
      </w:r>
      <w:r>
        <w:rPr>
          <w:rFonts w:hint="eastAsia" w:ascii="Times New Roman" w:hAnsi="Times New Roman" w:eastAsia="宋体" w:cs="Times New Roman"/>
          <w:sz w:val="21"/>
          <w:szCs w:val="21"/>
          <w:highlight w:val="none"/>
          <w:lang w:eastAsia="zh-CN"/>
        </w:rPr>
        <w:t>资本金比例为</w:t>
      </w:r>
      <w:r>
        <w:rPr>
          <w:rFonts w:hint="eastAsia"/>
          <w:sz w:val="21"/>
          <w:szCs w:val="21"/>
          <w:highlight w:val="none"/>
        </w:rPr>
        <w:t>20.15%</w:t>
      </w:r>
      <w:r>
        <w:rPr>
          <w:sz w:val="21"/>
          <w:szCs w:val="21"/>
          <w:highlight w:val="none"/>
        </w:rPr>
        <w:t>，</w:t>
      </w:r>
      <w:r>
        <w:rPr>
          <w:sz w:val="21"/>
          <w:szCs w:val="21"/>
        </w:rPr>
        <w:t>其余资金可由项目公司通过合法方式筹集。</w:t>
      </w:r>
    </w:p>
    <w:p>
      <w:pPr>
        <w:pStyle w:val="12"/>
        <w:ind w:firstLine="420" w:firstLineChars="20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二标段：本标段工程费用94753.83万元，工程建设其他费用2195.16万元，预备费4847.45万元，建设期利息6414.11万元，项目总投资108210.55万元。项目资本金要求为23210.55万元 ，资本金比例为21.45%。其余资金可由项目公司通过合法方式筹集。</w:t>
      </w:r>
    </w:p>
    <w:p>
      <w:pPr>
        <w:pStyle w:val="12"/>
        <w:ind w:firstLine="0" w:firstLineChars="0"/>
        <w:rPr>
          <w:rFonts w:ascii="Times New Roman" w:hAnsi="Times New Roman" w:eastAsia="仿宋"/>
          <w:sz w:val="22"/>
          <w:szCs w:val="22"/>
        </w:rPr>
      </w:pPr>
      <w:r>
        <w:rPr>
          <w:rFonts w:hint="eastAsia"/>
          <w:sz w:val="21"/>
          <w:szCs w:val="21"/>
        </w:rPr>
        <w:t>5</w:t>
      </w:r>
      <w:r>
        <w:rPr>
          <w:sz w:val="21"/>
          <w:szCs w:val="21"/>
        </w:rPr>
        <w:t>项目地址：</w:t>
      </w:r>
      <w:r>
        <w:rPr>
          <w:rFonts w:hint="eastAsia" w:ascii="Times New Roman" w:hAnsi="Times New Roman" w:eastAsia="宋体" w:cs="Times New Roman"/>
          <w:sz w:val="21"/>
          <w:szCs w:val="21"/>
          <w:lang w:eastAsia="zh-CN"/>
        </w:rPr>
        <w:t>本项目规划建设范围位于郑州市中牟县雁鸣湖</w:t>
      </w:r>
    </w:p>
    <w:p>
      <w:pPr>
        <w:pStyle w:val="12"/>
        <w:ind w:firstLine="0" w:firstLineChars="0"/>
        <w:rPr>
          <w:sz w:val="21"/>
          <w:szCs w:val="21"/>
        </w:rPr>
      </w:pPr>
      <w:r>
        <w:rPr>
          <w:rFonts w:hint="eastAsia"/>
          <w:sz w:val="21"/>
          <w:szCs w:val="21"/>
        </w:rPr>
        <w:t>6</w:t>
      </w:r>
      <w:r>
        <w:rPr>
          <w:sz w:val="21"/>
          <w:szCs w:val="21"/>
        </w:rPr>
        <w:t>回报机制：本项目回报机制为政府付费。</w:t>
      </w:r>
    </w:p>
    <w:p>
      <w:pPr>
        <w:pStyle w:val="12"/>
        <w:ind w:left="0" w:leftChars="0" w:firstLine="0" w:firstLineChars="0"/>
        <w:rPr>
          <w:sz w:val="21"/>
          <w:szCs w:val="21"/>
        </w:rPr>
      </w:pPr>
      <w:r>
        <w:rPr>
          <w:rFonts w:hint="eastAsia"/>
          <w:sz w:val="21"/>
          <w:szCs w:val="21"/>
          <w:lang w:val="en-US" w:eastAsia="zh-CN"/>
        </w:rPr>
        <w:t>7、</w:t>
      </w:r>
      <w:r>
        <w:rPr>
          <w:sz w:val="21"/>
          <w:szCs w:val="21"/>
        </w:rPr>
        <w:t>本项目是否接受联合体投标：</w:t>
      </w:r>
      <w:r>
        <w:rPr>
          <w:rFonts w:hint="eastAsia"/>
          <w:sz w:val="21"/>
          <w:szCs w:val="21"/>
        </w:rPr>
        <w:t>是</w:t>
      </w:r>
      <w:r>
        <w:rPr>
          <w:sz w:val="21"/>
          <w:szCs w:val="21"/>
        </w:rPr>
        <w:t>；</w:t>
      </w:r>
    </w:p>
    <w:p>
      <w:pPr>
        <w:pStyle w:val="12"/>
        <w:ind w:left="0" w:leftChars="0" w:firstLine="0" w:firstLineChars="0"/>
        <w:rPr>
          <w:rFonts w:hint="eastAsia" w:eastAsia="宋体"/>
          <w:sz w:val="21"/>
          <w:szCs w:val="21"/>
          <w:lang w:eastAsia="zh-CN"/>
        </w:rPr>
      </w:pPr>
      <w:r>
        <w:rPr>
          <w:rFonts w:hint="eastAsia"/>
          <w:sz w:val="21"/>
          <w:szCs w:val="21"/>
          <w:lang w:val="en-US" w:eastAsia="zh-CN"/>
        </w:rPr>
        <w:t>8、</w:t>
      </w:r>
      <w:r>
        <w:rPr>
          <w:rFonts w:hint="eastAsia"/>
          <w:sz w:val="21"/>
          <w:szCs w:val="21"/>
          <w:lang w:eastAsia="zh-CN"/>
        </w:rPr>
        <w:t>本项目可以报名两个标段且可以同时通过两个标段的资格审查。</w:t>
      </w:r>
    </w:p>
    <w:p>
      <w:pPr>
        <w:widowControl/>
        <w:wordWrap w:val="0"/>
        <w:spacing w:line="360" w:lineRule="auto"/>
        <w:ind w:right="40" w:rightChars="19" w:firstLine="482" w:firstLineChars="200"/>
        <w:rPr>
          <w:rFonts w:hint="eastAsia" w:ascii="宋体" w:hAnsi="宋体" w:cs="宋体"/>
          <w:b/>
          <w:bCs/>
          <w:sz w:val="24"/>
          <w:szCs w:val="24"/>
        </w:rPr>
      </w:pPr>
      <w:r>
        <w:rPr>
          <w:rFonts w:hint="eastAsia" w:ascii="宋体" w:hAnsi="宋体" w:cs="宋体"/>
          <w:b/>
          <w:bCs/>
          <w:sz w:val="24"/>
          <w:szCs w:val="24"/>
        </w:rPr>
        <w:t>3、项目投资</w:t>
      </w:r>
    </w:p>
    <w:p>
      <w:pPr>
        <w:pStyle w:val="12"/>
        <w:numPr>
          <w:ilvl w:val="0"/>
          <w:numId w:val="0"/>
        </w:numPr>
        <w:ind w:firstLine="420" w:firstLineChars="200"/>
        <w:rPr>
          <w:sz w:val="21"/>
          <w:szCs w:val="21"/>
        </w:rPr>
      </w:pPr>
      <w:r>
        <w:rPr>
          <w:rFonts w:hint="eastAsia"/>
          <w:sz w:val="21"/>
          <w:szCs w:val="21"/>
          <w:lang w:eastAsia="zh-CN"/>
        </w:rPr>
        <w:t>一标段：本标段工程费用 17,591.98 万元，工程建设其他费用3,584.30 万元，预备费 1,694.10 万元，建设期利息 549.78万元。项目总投资 23,420.16 万元</w:t>
      </w:r>
      <w:r>
        <w:rPr>
          <w:rFonts w:hint="eastAsia"/>
          <w:sz w:val="21"/>
          <w:szCs w:val="21"/>
          <w:highlight w:val="none"/>
          <w:lang w:eastAsia="zh-CN"/>
        </w:rPr>
        <w:t>。</w:t>
      </w:r>
      <w:r>
        <w:rPr>
          <w:sz w:val="21"/>
          <w:szCs w:val="21"/>
          <w:highlight w:val="none"/>
        </w:rPr>
        <w:t>项目资本金</w:t>
      </w:r>
      <w:r>
        <w:rPr>
          <w:rFonts w:hint="eastAsia" w:ascii="Times New Roman" w:hAnsi="Times New Roman" w:eastAsia="宋体" w:cs="Times New Roman"/>
          <w:sz w:val="21"/>
          <w:szCs w:val="21"/>
          <w:highlight w:val="none"/>
          <w:lang w:eastAsia="zh-CN"/>
        </w:rPr>
        <w:t>要求</w:t>
      </w:r>
      <w:r>
        <w:rPr>
          <w:rFonts w:hint="eastAsia"/>
          <w:sz w:val="21"/>
          <w:szCs w:val="21"/>
          <w:highlight w:val="none"/>
        </w:rPr>
        <w:t>为 4720.16 万元</w:t>
      </w:r>
      <w:r>
        <w:rPr>
          <w:rFonts w:hint="eastAsia"/>
          <w:sz w:val="21"/>
          <w:szCs w:val="21"/>
          <w:highlight w:val="none"/>
          <w:lang w:eastAsia="zh-CN"/>
        </w:rPr>
        <w:t>，</w:t>
      </w:r>
      <w:r>
        <w:rPr>
          <w:rFonts w:hint="eastAsia" w:ascii="Times New Roman" w:hAnsi="Times New Roman" w:eastAsia="宋体" w:cs="Times New Roman"/>
          <w:sz w:val="21"/>
          <w:szCs w:val="21"/>
          <w:highlight w:val="none"/>
          <w:lang w:eastAsia="zh-CN"/>
        </w:rPr>
        <w:t>资本金比例为</w:t>
      </w:r>
      <w:r>
        <w:rPr>
          <w:rFonts w:hint="eastAsia"/>
          <w:sz w:val="21"/>
          <w:szCs w:val="21"/>
          <w:highlight w:val="none"/>
        </w:rPr>
        <w:t>20.15%</w:t>
      </w:r>
      <w:r>
        <w:rPr>
          <w:sz w:val="21"/>
          <w:szCs w:val="21"/>
          <w:highlight w:val="none"/>
        </w:rPr>
        <w:t>，</w:t>
      </w:r>
      <w:r>
        <w:rPr>
          <w:sz w:val="21"/>
          <w:szCs w:val="21"/>
        </w:rPr>
        <w:t>其余资金可由项目公司通过合法方式筹集。</w:t>
      </w:r>
    </w:p>
    <w:p>
      <w:pPr>
        <w:pStyle w:val="12"/>
        <w:ind w:firstLine="420" w:firstLineChars="200"/>
        <w:rPr>
          <w:rFonts w:hint="eastAsia"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二标段：本标段工程费用94753.83万元，工程建设其他费用2195.16万元，预备费4847.45万元，建设期利息6414.11万元，项目总投资108210.55万元。项目资本金要求为23210.55万元 ，资本金比例为21.45%。其余资金可由项目公司通过合法方式筹集。</w:t>
      </w:r>
    </w:p>
    <w:p>
      <w:pPr>
        <w:widowControl/>
        <w:wordWrap w:val="0"/>
        <w:spacing w:line="360" w:lineRule="auto"/>
        <w:ind w:right="40" w:rightChars="19" w:firstLine="482" w:firstLineChars="200"/>
        <w:rPr>
          <w:rFonts w:hint="eastAsia" w:ascii="宋体" w:hAnsi="宋体" w:cs="宋体"/>
          <w:b/>
          <w:bCs/>
          <w:sz w:val="24"/>
          <w:szCs w:val="24"/>
        </w:rPr>
      </w:pPr>
      <w:r>
        <w:rPr>
          <w:rFonts w:hint="eastAsia" w:ascii="宋体" w:hAnsi="宋体" w:cs="宋体"/>
          <w:b/>
          <w:bCs/>
          <w:sz w:val="24"/>
          <w:szCs w:val="24"/>
          <w:lang w:val="en-US" w:eastAsia="zh-CN"/>
        </w:rPr>
        <w:t>4</w:t>
      </w:r>
      <w:r>
        <w:rPr>
          <w:rFonts w:hint="eastAsia" w:ascii="宋体" w:hAnsi="宋体" w:cs="宋体"/>
          <w:b/>
          <w:bCs/>
          <w:sz w:val="24"/>
          <w:szCs w:val="24"/>
        </w:rPr>
        <w:t>、项目地点</w:t>
      </w:r>
    </w:p>
    <w:p>
      <w:pPr>
        <w:widowControl/>
        <w:wordWrap w:val="0"/>
        <w:spacing w:line="360" w:lineRule="auto"/>
        <w:ind w:right="40" w:rightChars="19" w:firstLine="480" w:firstLineChars="200"/>
        <w:rPr>
          <w:rFonts w:ascii="Times New Roman" w:hAnsi="Times New Roman" w:eastAsia="仿宋"/>
          <w:sz w:val="24"/>
          <w:szCs w:val="24"/>
        </w:rPr>
      </w:pPr>
      <w:r>
        <w:rPr>
          <w:rFonts w:ascii="Times New Roman" w:hAnsi="Times New Roman" w:eastAsia="仿宋"/>
          <w:sz w:val="24"/>
          <w:szCs w:val="24"/>
        </w:rPr>
        <w:t>本项目规划建设范围位于郑州市中牟县雁鸣湖</w:t>
      </w:r>
    </w:p>
    <w:p>
      <w:pPr>
        <w:widowControl/>
        <w:wordWrap w:val="0"/>
        <w:spacing w:line="360" w:lineRule="auto"/>
        <w:ind w:right="40" w:rightChars="19" w:firstLine="482" w:firstLineChars="200"/>
        <w:rPr>
          <w:rFonts w:hint="eastAsia" w:ascii="宋体" w:hAnsi="宋体" w:cs="宋体"/>
          <w:b/>
          <w:bCs/>
          <w:sz w:val="24"/>
          <w:szCs w:val="24"/>
          <w:highlight w:val="none"/>
        </w:rPr>
      </w:pPr>
      <w:r>
        <w:rPr>
          <w:rFonts w:hint="eastAsia" w:ascii="宋体" w:hAnsi="宋体" w:cs="宋体"/>
          <w:b/>
          <w:bCs/>
          <w:sz w:val="24"/>
          <w:szCs w:val="24"/>
          <w:highlight w:val="none"/>
          <w:lang w:val="en-US" w:eastAsia="zh-CN"/>
        </w:rPr>
        <w:t>5</w:t>
      </w:r>
      <w:r>
        <w:rPr>
          <w:rFonts w:hint="eastAsia" w:ascii="宋体" w:hAnsi="宋体" w:cs="宋体"/>
          <w:b/>
          <w:bCs/>
          <w:sz w:val="24"/>
          <w:szCs w:val="24"/>
          <w:highlight w:val="none"/>
        </w:rPr>
        <w:t>、风险分配基本框架</w:t>
      </w:r>
    </w:p>
    <w:p>
      <w:pPr>
        <w:widowControl/>
        <w:wordWrap w:val="0"/>
        <w:spacing w:line="360" w:lineRule="auto"/>
        <w:ind w:right="40" w:rightChars="19" w:firstLine="440" w:firstLineChars="200"/>
        <w:rPr>
          <w:rFonts w:hint="eastAsia" w:ascii="宋体" w:hAnsi="宋体" w:cs="宋体"/>
          <w:sz w:val="22"/>
          <w:szCs w:val="22"/>
          <w:highlight w:val="none"/>
        </w:rPr>
      </w:pPr>
      <w:r>
        <w:rPr>
          <w:rFonts w:hint="eastAsia" w:ascii="宋体" w:hAnsi="宋体" w:cs="宋体"/>
          <w:sz w:val="22"/>
          <w:szCs w:val="22"/>
          <w:highlight w:val="none"/>
        </w:rPr>
        <w:t>政府方承担的风险主要包括：土地获取、配套设施提供、政府付费、政府干预等4项风险；</w:t>
      </w:r>
    </w:p>
    <w:p>
      <w:pPr>
        <w:widowControl/>
        <w:wordWrap w:val="0"/>
        <w:spacing w:line="360" w:lineRule="auto"/>
        <w:ind w:right="40" w:rightChars="19" w:firstLine="440" w:firstLineChars="200"/>
        <w:rPr>
          <w:rFonts w:ascii="宋体" w:hAnsi="宋体" w:cs="宋体"/>
          <w:sz w:val="22"/>
          <w:szCs w:val="22"/>
          <w:highlight w:val="none"/>
        </w:rPr>
      </w:pPr>
      <w:r>
        <w:rPr>
          <w:rFonts w:hint="eastAsia" w:ascii="宋体" w:hAnsi="宋体" w:cs="宋体"/>
          <w:sz w:val="22"/>
          <w:szCs w:val="22"/>
          <w:highlight w:val="none"/>
        </w:rPr>
        <w:t>社会资本方/项目公司承担的风险主要包括：项目公司、项目融资、建设资金、工程质量、安全文明、环境保护、运营维护成本超支、服务质量、重大事项决策、移交质量、税收、利率等12项风险；</w:t>
      </w:r>
    </w:p>
    <w:p>
      <w:pPr>
        <w:widowControl/>
        <w:wordWrap w:val="0"/>
        <w:spacing w:line="360" w:lineRule="auto"/>
        <w:ind w:right="40" w:rightChars="19" w:firstLine="440" w:firstLineChars="200"/>
        <w:rPr>
          <w:rFonts w:ascii="宋体" w:hAnsi="宋体" w:cs="宋体"/>
          <w:sz w:val="22"/>
          <w:szCs w:val="22"/>
          <w:highlight w:val="none"/>
        </w:rPr>
      </w:pPr>
      <w:r>
        <w:rPr>
          <w:rFonts w:hint="eastAsia" w:ascii="宋体" w:hAnsi="宋体" w:cs="宋体"/>
          <w:sz w:val="22"/>
          <w:szCs w:val="22"/>
          <w:highlight w:val="none"/>
        </w:rPr>
        <w:t>政府方和社会资本方/项目公司共同承担的风险主要包括：政府审批、前期工作、项目资本金、工程进度、工程变更、移交进度、移交组织管理、物价、国有化/征用、法律变更、合法合规、合同纠纷、社会舆论、公众反对、自然环境、意外事故、社会环境等17项风险。</w:t>
      </w:r>
    </w:p>
    <w:p>
      <w:pPr>
        <w:widowControl/>
        <w:wordWrap w:val="0"/>
        <w:spacing w:line="360" w:lineRule="auto"/>
        <w:ind w:right="40" w:rightChars="19" w:firstLine="482" w:firstLineChars="200"/>
        <w:rPr>
          <w:rFonts w:ascii="宋体" w:hAnsi="宋体" w:cs="宋体"/>
          <w:b/>
          <w:bCs/>
          <w:sz w:val="24"/>
          <w:szCs w:val="24"/>
        </w:rPr>
      </w:pPr>
      <w:r>
        <w:rPr>
          <w:rFonts w:hint="eastAsia" w:ascii="宋体" w:hAnsi="宋体" w:cs="宋体"/>
          <w:b/>
          <w:bCs/>
          <w:sz w:val="24"/>
          <w:szCs w:val="24"/>
        </w:rPr>
        <w:t>8、回报机制</w:t>
      </w:r>
    </w:p>
    <w:p>
      <w:pPr>
        <w:pStyle w:val="12"/>
        <w:ind w:firstLine="240"/>
        <w:rPr>
          <w:rFonts w:hint="eastAsia" w:ascii="宋体" w:hAnsi="宋体" w:cs="宋体"/>
          <w:sz w:val="22"/>
          <w:szCs w:val="22"/>
        </w:rPr>
      </w:pPr>
      <w:bookmarkStart w:id="81" w:name="_Toc448238973"/>
      <w:r>
        <w:rPr>
          <w:sz w:val="22"/>
          <w:szCs w:val="22"/>
        </w:rPr>
        <w:t>本项目回报机制为政府付费</w:t>
      </w:r>
    </w:p>
    <w:p>
      <w:pPr>
        <w:pStyle w:val="12"/>
        <w:ind w:firstLine="240"/>
        <w:rPr>
          <w:rFonts w:hint="eastAsia" w:ascii="宋体" w:hAnsi="宋体" w:cs="宋体"/>
          <w:sz w:val="24"/>
          <w:szCs w:val="24"/>
        </w:rPr>
      </w:pPr>
    </w:p>
    <w:p>
      <w:pPr>
        <w:rPr>
          <w:rFonts w:hint="eastAsia" w:ascii="宋体" w:hAnsi="宋体" w:cs="宋体"/>
          <w:sz w:val="36"/>
          <w:szCs w:val="36"/>
        </w:rPr>
      </w:pPr>
      <w:r>
        <w:rPr>
          <w:rFonts w:hint="eastAsia" w:ascii="宋体" w:hAnsi="宋体" w:cs="宋体"/>
          <w:sz w:val="36"/>
          <w:szCs w:val="36"/>
        </w:rPr>
        <w:br w:type="page"/>
      </w:r>
    </w:p>
    <w:p>
      <w:pPr>
        <w:pStyle w:val="3"/>
        <w:numPr>
          <w:ilvl w:val="0"/>
          <w:numId w:val="0"/>
        </w:numPr>
        <w:spacing w:line="240" w:lineRule="auto"/>
        <w:ind w:firstLine="1807" w:firstLineChars="500"/>
        <w:jc w:val="both"/>
        <w:rPr>
          <w:rFonts w:hint="eastAsia" w:ascii="宋体" w:hAnsi="宋体" w:cs="宋体"/>
          <w:sz w:val="36"/>
          <w:szCs w:val="36"/>
        </w:rPr>
      </w:pPr>
      <w:bookmarkStart w:id="82" w:name="_Toc28227"/>
      <w:r>
        <w:rPr>
          <w:rFonts w:hint="eastAsia" w:ascii="宋体" w:hAnsi="宋体" w:cs="宋体"/>
          <w:sz w:val="36"/>
          <w:szCs w:val="36"/>
        </w:rPr>
        <w:t>第五章 资格预审申请文件格</w:t>
      </w:r>
      <w:bookmarkEnd w:id="81"/>
      <w:r>
        <w:rPr>
          <w:rFonts w:hint="eastAsia" w:ascii="宋体" w:hAnsi="宋体" w:cs="宋体"/>
          <w:sz w:val="36"/>
          <w:szCs w:val="36"/>
        </w:rPr>
        <w:t>式</w:t>
      </w:r>
      <w:bookmarkEnd w:id="82"/>
    </w:p>
    <w:p>
      <w:pPr>
        <w:rPr>
          <w:rFonts w:hint="eastAsia" w:ascii="宋体" w:hAnsi="宋体" w:cs="宋体"/>
          <w:sz w:val="24"/>
          <w:szCs w:val="24"/>
        </w:rPr>
      </w:pPr>
    </w:p>
    <w:p>
      <w:pPr>
        <w:pStyle w:val="2"/>
        <w:jc w:val="both"/>
        <w:rPr>
          <w:rFonts w:hint="eastAsia" w:hAnsi="宋体" w:cs="宋体"/>
          <w:color w:val="auto"/>
          <w:szCs w:val="24"/>
        </w:rPr>
      </w:pPr>
    </w:p>
    <w:p>
      <w:pPr>
        <w:pStyle w:val="2"/>
        <w:ind w:firstLine="652" w:firstLineChars="163"/>
        <w:jc w:val="both"/>
        <w:rPr>
          <w:rFonts w:hint="eastAsia" w:hAnsi="宋体" w:eastAsia="宋体" w:cs="宋体"/>
          <w:color w:val="auto"/>
          <w:sz w:val="44"/>
          <w:szCs w:val="44"/>
          <w:lang w:val="en-US" w:eastAsia="zh-CN"/>
        </w:rPr>
      </w:pPr>
      <w:r>
        <w:rPr>
          <w:rFonts w:hint="eastAsia" w:hAnsi="宋体" w:cs="宋体"/>
          <w:color w:val="auto"/>
          <w:sz w:val="40"/>
          <w:szCs w:val="40"/>
          <w:u w:val="single"/>
        </w:rPr>
        <w:t xml:space="preserve">              </w:t>
      </w:r>
      <w:r>
        <w:rPr>
          <w:rFonts w:hint="eastAsia" w:hAnsi="宋体" w:cs="宋体"/>
          <w:color w:val="auto"/>
          <w:sz w:val="40"/>
          <w:szCs w:val="40"/>
        </w:rPr>
        <w:t>（项目名称）</w:t>
      </w:r>
      <w:r>
        <w:rPr>
          <w:rFonts w:hint="eastAsia" w:hAnsi="宋体" w:cs="宋体"/>
          <w:color w:val="auto"/>
          <w:sz w:val="44"/>
          <w:szCs w:val="44"/>
          <w:u w:val="single"/>
        </w:rPr>
        <w:t xml:space="preserve">   </w:t>
      </w:r>
      <w:r>
        <w:rPr>
          <w:rFonts w:hint="eastAsia" w:hAnsi="宋体" w:cs="宋体"/>
          <w:color w:val="auto"/>
          <w:sz w:val="40"/>
          <w:szCs w:val="40"/>
          <w:u w:val="none"/>
          <w:lang w:eastAsia="zh-CN"/>
        </w:rPr>
        <w:t>标段</w:t>
      </w:r>
    </w:p>
    <w:p>
      <w:pPr>
        <w:pStyle w:val="2"/>
        <w:jc w:val="both"/>
        <w:rPr>
          <w:rFonts w:hint="eastAsia" w:hAnsi="宋体" w:cs="宋体"/>
          <w:color w:val="auto"/>
          <w:szCs w:val="24"/>
        </w:rPr>
      </w:pPr>
    </w:p>
    <w:p>
      <w:pPr>
        <w:pStyle w:val="2"/>
        <w:jc w:val="both"/>
        <w:rPr>
          <w:rFonts w:hint="eastAsia" w:hAnsi="宋体" w:cs="宋体"/>
          <w:color w:val="auto"/>
          <w:szCs w:val="24"/>
        </w:rPr>
      </w:pPr>
    </w:p>
    <w:p>
      <w:pPr>
        <w:pStyle w:val="2"/>
        <w:jc w:val="both"/>
        <w:rPr>
          <w:rFonts w:hint="eastAsia" w:hAnsi="宋体" w:cs="宋体"/>
          <w:color w:val="auto"/>
          <w:szCs w:val="24"/>
        </w:rPr>
      </w:pPr>
    </w:p>
    <w:p>
      <w:pPr>
        <w:pStyle w:val="2"/>
        <w:jc w:val="both"/>
        <w:rPr>
          <w:rFonts w:hint="eastAsia" w:hAnsi="宋体" w:cs="宋体"/>
          <w:color w:val="auto"/>
          <w:szCs w:val="24"/>
        </w:rPr>
      </w:pPr>
    </w:p>
    <w:p>
      <w:pPr>
        <w:pStyle w:val="2"/>
        <w:jc w:val="both"/>
        <w:rPr>
          <w:rFonts w:hint="eastAsia" w:hAnsi="宋体" w:cs="宋体"/>
          <w:color w:val="auto"/>
          <w:szCs w:val="24"/>
        </w:rPr>
      </w:pPr>
    </w:p>
    <w:p>
      <w:pPr>
        <w:pStyle w:val="2"/>
        <w:jc w:val="both"/>
        <w:rPr>
          <w:rFonts w:hint="eastAsia" w:hAnsi="宋体" w:cs="宋体"/>
          <w:color w:val="auto"/>
          <w:szCs w:val="24"/>
        </w:rPr>
      </w:pPr>
    </w:p>
    <w:p>
      <w:pPr>
        <w:pStyle w:val="2"/>
        <w:jc w:val="center"/>
        <w:rPr>
          <w:rFonts w:hint="eastAsia" w:hAnsi="宋体" w:cs="宋体"/>
          <w:b/>
          <w:color w:val="auto"/>
          <w:spacing w:val="60"/>
          <w:szCs w:val="24"/>
        </w:rPr>
      </w:pPr>
    </w:p>
    <w:p>
      <w:pPr>
        <w:pStyle w:val="2"/>
        <w:jc w:val="center"/>
        <w:rPr>
          <w:rFonts w:hint="eastAsia" w:hAnsi="宋体" w:cs="宋体"/>
          <w:b/>
          <w:color w:val="auto"/>
          <w:spacing w:val="60"/>
          <w:sz w:val="52"/>
          <w:szCs w:val="52"/>
        </w:rPr>
      </w:pPr>
      <w:r>
        <w:rPr>
          <w:rFonts w:hint="eastAsia" w:hAnsi="宋体" w:cs="宋体"/>
          <w:b/>
          <w:color w:val="auto"/>
          <w:spacing w:val="60"/>
          <w:sz w:val="52"/>
          <w:szCs w:val="52"/>
        </w:rPr>
        <w:t>资格预审申请文件</w:t>
      </w:r>
    </w:p>
    <w:p>
      <w:pPr>
        <w:pStyle w:val="2"/>
        <w:jc w:val="center"/>
        <w:rPr>
          <w:rFonts w:hint="eastAsia" w:hAnsi="宋体" w:cs="宋体"/>
          <w:color w:val="auto"/>
          <w:szCs w:val="24"/>
        </w:rPr>
      </w:pPr>
    </w:p>
    <w:p>
      <w:pPr>
        <w:pStyle w:val="2"/>
        <w:jc w:val="center"/>
        <w:rPr>
          <w:rFonts w:hint="eastAsia" w:hAnsi="宋体" w:cs="宋体"/>
          <w:b/>
          <w:bCs/>
          <w:color w:val="auto"/>
          <w:szCs w:val="24"/>
        </w:rPr>
      </w:pPr>
      <w:r>
        <w:rPr>
          <w:rFonts w:hint="eastAsia" w:hAnsi="宋体" w:cs="宋体"/>
          <w:b/>
          <w:bCs/>
          <w:color w:val="auto"/>
          <w:szCs w:val="24"/>
        </w:rPr>
        <w:t>采购编号：（填写本项目采购编号）</w:t>
      </w:r>
    </w:p>
    <w:p>
      <w:pPr>
        <w:pStyle w:val="2"/>
        <w:jc w:val="center"/>
        <w:rPr>
          <w:rFonts w:hint="eastAsia" w:hAnsi="宋体" w:cs="宋体"/>
          <w:color w:val="auto"/>
          <w:spacing w:val="60"/>
          <w:szCs w:val="24"/>
        </w:rPr>
      </w:pPr>
    </w:p>
    <w:p>
      <w:pPr>
        <w:pStyle w:val="2"/>
        <w:jc w:val="center"/>
        <w:rPr>
          <w:rFonts w:hint="eastAsia" w:hAnsi="宋体" w:cs="宋体"/>
          <w:color w:val="auto"/>
          <w:spacing w:val="60"/>
          <w:szCs w:val="24"/>
        </w:rPr>
      </w:pPr>
    </w:p>
    <w:p>
      <w:pPr>
        <w:pStyle w:val="2"/>
        <w:jc w:val="center"/>
        <w:rPr>
          <w:rFonts w:hint="eastAsia" w:hAnsi="宋体" w:cs="宋体"/>
          <w:color w:val="auto"/>
          <w:spacing w:val="60"/>
          <w:szCs w:val="24"/>
        </w:rPr>
      </w:pPr>
    </w:p>
    <w:p>
      <w:pPr>
        <w:pStyle w:val="2"/>
        <w:jc w:val="center"/>
        <w:rPr>
          <w:rFonts w:hint="eastAsia" w:hAnsi="宋体" w:cs="宋体"/>
          <w:color w:val="auto"/>
          <w:spacing w:val="60"/>
          <w:szCs w:val="24"/>
        </w:rPr>
      </w:pPr>
    </w:p>
    <w:p>
      <w:pPr>
        <w:pStyle w:val="2"/>
        <w:jc w:val="center"/>
        <w:rPr>
          <w:rFonts w:hint="eastAsia" w:hAnsi="宋体" w:cs="宋体"/>
          <w:color w:val="auto"/>
          <w:spacing w:val="60"/>
          <w:szCs w:val="24"/>
        </w:rPr>
      </w:pPr>
    </w:p>
    <w:p>
      <w:pPr>
        <w:pStyle w:val="2"/>
        <w:jc w:val="center"/>
        <w:rPr>
          <w:rFonts w:hint="eastAsia" w:hAnsi="宋体" w:cs="宋体"/>
          <w:color w:val="auto"/>
          <w:spacing w:val="60"/>
          <w:szCs w:val="24"/>
        </w:rPr>
      </w:pPr>
    </w:p>
    <w:p>
      <w:pPr>
        <w:pStyle w:val="2"/>
        <w:jc w:val="center"/>
        <w:rPr>
          <w:rFonts w:hint="eastAsia" w:hAnsi="宋体" w:cs="宋体"/>
          <w:color w:val="auto"/>
          <w:spacing w:val="60"/>
          <w:szCs w:val="24"/>
        </w:rPr>
      </w:pPr>
    </w:p>
    <w:p>
      <w:pPr>
        <w:pStyle w:val="2"/>
        <w:jc w:val="center"/>
        <w:rPr>
          <w:rFonts w:hint="eastAsia" w:hAnsi="宋体" w:cs="宋体"/>
          <w:color w:val="auto"/>
          <w:spacing w:val="60"/>
          <w:szCs w:val="24"/>
        </w:rPr>
      </w:pPr>
    </w:p>
    <w:p>
      <w:pPr>
        <w:pStyle w:val="2"/>
        <w:jc w:val="center"/>
        <w:rPr>
          <w:rFonts w:hint="eastAsia" w:hAnsi="宋体" w:cs="宋体"/>
          <w:color w:val="auto"/>
          <w:spacing w:val="60"/>
          <w:szCs w:val="24"/>
        </w:rPr>
      </w:pPr>
    </w:p>
    <w:p>
      <w:pPr>
        <w:pStyle w:val="2"/>
        <w:jc w:val="center"/>
        <w:rPr>
          <w:rFonts w:hint="eastAsia" w:hAnsi="宋体" w:cs="宋体"/>
          <w:color w:val="auto"/>
          <w:spacing w:val="60"/>
          <w:szCs w:val="24"/>
        </w:rPr>
      </w:pPr>
    </w:p>
    <w:p>
      <w:pPr>
        <w:pStyle w:val="2"/>
        <w:jc w:val="center"/>
        <w:rPr>
          <w:rFonts w:hint="eastAsia" w:hAnsi="宋体" w:cs="宋体"/>
          <w:color w:val="auto"/>
          <w:spacing w:val="60"/>
          <w:szCs w:val="24"/>
        </w:rPr>
      </w:pPr>
    </w:p>
    <w:p>
      <w:pPr>
        <w:pStyle w:val="2"/>
        <w:jc w:val="center"/>
        <w:rPr>
          <w:rFonts w:hint="eastAsia" w:hAnsi="宋体" w:cs="宋体"/>
          <w:color w:val="auto"/>
          <w:spacing w:val="60"/>
          <w:szCs w:val="24"/>
        </w:rPr>
      </w:pPr>
    </w:p>
    <w:p>
      <w:pPr>
        <w:pStyle w:val="2"/>
        <w:spacing w:line="500" w:lineRule="exact"/>
        <w:ind w:firstLine="1680" w:firstLineChars="700"/>
        <w:jc w:val="both"/>
        <w:rPr>
          <w:rFonts w:hint="eastAsia" w:hAnsi="宋体" w:cs="宋体"/>
          <w:color w:val="auto"/>
          <w:szCs w:val="24"/>
        </w:rPr>
      </w:pPr>
      <w:r>
        <w:rPr>
          <w:rFonts w:hint="eastAsia" w:hAnsi="宋体" w:cs="宋体"/>
          <w:color w:val="auto"/>
          <w:szCs w:val="24"/>
        </w:rPr>
        <w:t>申请人：</w:t>
      </w:r>
      <w:r>
        <w:rPr>
          <w:rFonts w:hint="eastAsia" w:hAnsi="宋体" w:cs="宋体"/>
          <w:color w:val="auto"/>
          <w:szCs w:val="24"/>
          <w:u w:val="single"/>
        </w:rPr>
        <w:t xml:space="preserve">                           </w:t>
      </w:r>
      <w:r>
        <w:rPr>
          <w:rFonts w:hint="eastAsia" w:hAnsi="宋体" w:cs="宋体"/>
          <w:color w:val="auto"/>
          <w:szCs w:val="24"/>
        </w:rPr>
        <w:t>（盖单位章）</w:t>
      </w:r>
    </w:p>
    <w:p>
      <w:pPr>
        <w:pStyle w:val="2"/>
        <w:spacing w:line="500" w:lineRule="exact"/>
        <w:jc w:val="center"/>
        <w:rPr>
          <w:rFonts w:hint="eastAsia" w:hAnsi="宋体" w:cs="宋体"/>
          <w:color w:val="auto"/>
          <w:szCs w:val="24"/>
        </w:rPr>
      </w:pPr>
      <w:r>
        <w:rPr>
          <w:rFonts w:hint="eastAsia" w:hAnsi="宋体" w:cs="宋体"/>
          <w:color w:val="auto"/>
          <w:szCs w:val="24"/>
        </w:rPr>
        <w:t xml:space="preserve"> 法定代表人或其委托代理人：</w:t>
      </w:r>
      <w:r>
        <w:rPr>
          <w:rFonts w:hint="eastAsia" w:hAnsi="宋体" w:cs="宋体"/>
          <w:color w:val="auto"/>
          <w:szCs w:val="24"/>
          <w:u w:val="single"/>
        </w:rPr>
        <w:t xml:space="preserve">              </w:t>
      </w:r>
      <w:r>
        <w:rPr>
          <w:rFonts w:hint="eastAsia" w:hAnsi="宋体" w:cs="宋体"/>
          <w:color w:val="auto"/>
          <w:szCs w:val="24"/>
        </w:rPr>
        <w:t>（签字）</w:t>
      </w:r>
    </w:p>
    <w:p>
      <w:pPr>
        <w:pStyle w:val="2"/>
        <w:spacing w:line="500" w:lineRule="exact"/>
        <w:ind w:firstLine="1680" w:firstLineChars="700"/>
        <w:jc w:val="both"/>
        <w:rPr>
          <w:rFonts w:hint="eastAsia" w:hAnsi="宋体" w:cs="宋体"/>
          <w:color w:val="auto"/>
          <w:szCs w:val="24"/>
        </w:rPr>
        <w:sectPr>
          <w:pgSz w:w="12240" w:h="15840"/>
          <w:pgMar w:top="1440" w:right="1803" w:bottom="1440" w:left="1803" w:header="680" w:footer="567" w:gutter="0"/>
          <w:cols w:space="720" w:num="1"/>
        </w:sectPr>
      </w:pPr>
      <w:r>
        <w:rPr>
          <w:rFonts w:hint="eastAsia" w:hAnsi="宋体" w:cs="宋体"/>
          <w:color w:val="auto"/>
          <w:szCs w:val="24"/>
        </w:rPr>
        <w:t xml:space="preserve">日期： </w:t>
      </w:r>
      <w:r>
        <w:rPr>
          <w:rFonts w:hint="eastAsia" w:hAnsi="宋体" w:cs="宋体"/>
          <w:color w:val="auto"/>
          <w:szCs w:val="24"/>
          <w:u w:val="single"/>
        </w:rPr>
        <w:t xml:space="preserve">          </w:t>
      </w:r>
      <w:r>
        <w:rPr>
          <w:rFonts w:hint="eastAsia" w:hAnsi="宋体" w:cs="宋体"/>
          <w:color w:val="auto"/>
          <w:szCs w:val="24"/>
        </w:rPr>
        <w:t>年</w:t>
      </w:r>
      <w:r>
        <w:rPr>
          <w:rFonts w:hint="eastAsia" w:hAnsi="宋体" w:cs="宋体"/>
          <w:color w:val="auto"/>
          <w:szCs w:val="24"/>
          <w:u w:val="single"/>
        </w:rPr>
        <w:t xml:space="preserve">           </w:t>
      </w:r>
      <w:r>
        <w:rPr>
          <w:rFonts w:hint="eastAsia" w:hAnsi="宋体" w:cs="宋体"/>
          <w:color w:val="auto"/>
          <w:szCs w:val="24"/>
        </w:rPr>
        <w:t>月</w:t>
      </w:r>
      <w:r>
        <w:rPr>
          <w:rFonts w:hint="eastAsia" w:hAnsi="宋体" w:cs="宋体"/>
          <w:color w:val="auto"/>
          <w:szCs w:val="24"/>
          <w:u w:val="single"/>
        </w:rPr>
        <w:t xml:space="preserve">          </w:t>
      </w:r>
    </w:p>
    <w:p>
      <w:pPr>
        <w:pStyle w:val="4"/>
        <w:numPr>
          <w:ilvl w:val="0"/>
          <w:numId w:val="0"/>
        </w:numPr>
        <w:tabs>
          <w:tab w:val="left" w:pos="420"/>
        </w:tabs>
        <w:spacing w:before="360" w:after="0" w:line="360" w:lineRule="auto"/>
        <w:jc w:val="center"/>
        <w:rPr>
          <w:rFonts w:hint="eastAsia" w:ascii="宋体" w:hAnsi="宋体" w:eastAsia="宋体" w:cs="宋体"/>
          <w:kern w:val="0"/>
          <w:sz w:val="36"/>
          <w:szCs w:val="36"/>
        </w:rPr>
      </w:pPr>
      <w:bookmarkStart w:id="83" w:name="_Toc3079"/>
      <w:bookmarkStart w:id="84" w:name="_Toc448238974"/>
      <w:r>
        <w:rPr>
          <w:rFonts w:hint="eastAsia" w:ascii="宋体" w:hAnsi="宋体" w:eastAsia="宋体" w:cs="宋体"/>
          <w:kern w:val="0"/>
          <w:sz w:val="36"/>
          <w:szCs w:val="36"/>
        </w:rPr>
        <w:t>目 录</w:t>
      </w:r>
      <w:bookmarkEnd w:id="83"/>
    </w:p>
    <w:p>
      <w:pPr>
        <w:pStyle w:val="10"/>
        <w:tabs>
          <w:tab w:val="right" w:leader="dot" w:pos="8828"/>
        </w:tabs>
        <w:ind w:left="420"/>
        <w:rPr>
          <w:rFonts w:hint="eastAsia" w:ascii="宋体" w:hAnsi="宋体" w:eastAsia="宋体" w:cs="宋体"/>
          <w:bCs/>
          <w:sz w:val="28"/>
          <w:szCs w:val="28"/>
        </w:rPr>
      </w:pPr>
    </w:p>
    <w:p>
      <w:pPr>
        <w:pStyle w:val="10"/>
        <w:tabs>
          <w:tab w:val="right" w:leader="dot" w:pos="8828"/>
        </w:tabs>
        <w:ind w:left="420"/>
        <w:rPr>
          <w:rFonts w:hint="eastAsia" w:ascii="宋体" w:hAnsi="宋体" w:eastAsia="宋体" w:cs="宋体"/>
          <w:bCs/>
          <w:sz w:val="28"/>
          <w:szCs w:val="28"/>
        </w:rPr>
      </w:pPr>
    </w:p>
    <w:p>
      <w:pPr>
        <w:pStyle w:val="10"/>
        <w:tabs>
          <w:tab w:val="right" w:leader="dot" w:pos="8828"/>
        </w:tabs>
        <w:ind w:left="420"/>
        <w:rPr>
          <w:rFonts w:hint="eastAsia" w:ascii="宋体" w:hAnsi="宋体" w:eastAsia="宋体" w:cs="宋体"/>
          <w:bCs/>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"_Toc470199396" </w:instrText>
      </w:r>
      <w:r>
        <w:rPr>
          <w:rFonts w:hint="eastAsia" w:ascii="宋体" w:hAnsi="宋体" w:eastAsia="宋体" w:cs="宋体"/>
          <w:bCs/>
          <w:sz w:val="28"/>
          <w:szCs w:val="28"/>
        </w:rPr>
        <w:fldChar w:fldCharType="separate"/>
      </w:r>
      <w:r>
        <w:rPr>
          <w:rFonts w:hint="eastAsia" w:ascii="宋体" w:hAnsi="宋体" w:eastAsia="宋体" w:cs="宋体"/>
          <w:sz w:val="28"/>
          <w:szCs w:val="28"/>
        </w:rPr>
        <w:t>一、资格预审申请函</w:t>
      </w:r>
      <w:r>
        <w:rPr>
          <w:rFonts w:hint="eastAsia" w:ascii="宋体" w:hAnsi="宋体" w:eastAsia="宋体" w:cs="宋体"/>
          <w:bCs/>
          <w:sz w:val="28"/>
          <w:szCs w:val="28"/>
        </w:rPr>
        <w:fldChar w:fldCharType="end"/>
      </w:r>
    </w:p>
    <w:p>
      <w:pPr>
        <w:pStyle w:val="10"/>
        <w:tabs>
          <w:tab w:val="right" w:leader="dot" w:pos="8828"/>
        </w:tabs>
        <w:ind w:left="420"/>
        <w:rPr>
          <w:rFonts w:hint="eastAsia" w:ascii="宋体" w:hAnsi="宋体" w:eastAsia="宋体" w:cs="宋体"/>
          <w:bCs/>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"_Toc470199397" </w:instrText>
      </w:r>
      <w:r>
        <w:rPr>
          <w:rFonts w:hint="eastAsia" w:ascii="宋体" w:hAnsi="宋体" w:eastAsia="宋体" w:cs="宋体"/>
          <w:bCs/>
          <w:sz w:val="28"/>
          <w:szCs w:val="28"/>
        </w:rPr>
        <w:fldChar w:fldCharType="separate"/>
      </w:r>
      <w:r>
        <w:rPr>
          <w:rFonts w:hint="eastAsia" w:ascii="宋体" w:hAnsi="宋体" w:eastAsia="宋体" w:cs="宋体"/>
          <w:sz w:val="28"/>
          <w:szCs w:val="28"/>
        </w:rPr>
        <w:t>二、法定代表人身份证明</w:t>
      </w:r>
      <w:r>
        <w:rPr>
          <w:rFonts w:hint="eastAsia" w:ascii="宋体" w:hAnsi="宋体" w:eastAsia="宋体" w:cs="宋体"/>
          <w:bCs/>
          <w:sz w:val="28"/>
          <w:szCs w:val="28"/>
        </w:rPr>
        <w:fldChar w:fldCharType="end"/>
      </w:r>
    </w:p>
    <w:p>
      <w:pPr>
        <w:pStyle w:val="10"/>
        <w:tabs>
          <w:tab w:val="right" w:leader="dot" w:pos="8828"/>
        </w:tabs>
        <w:ind w:left="420"/>
        <w:rPr>
          <w:rFonts w:hint="eastAsia" w:ascii="宋体" w:hAnsi="宋体" w:eastAsia="宋体" w:cs="宋体"/>
          <w:bCs/>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"_Toc470199398" </w:instrText>
      </w:r>
      <w:r>
        <w:rPr>
          <w:rFonts w:hint="eastAsia" w:ascii="宋体" w:hAnsi="宋体" w:eastAsia="宋体" w:cs="宋体"/>
          <w:bCs/>
          <w:sz w:val="28"/>
          <w:szCs w:val="28"/>
        </w:rPr>
        <w:fldChar w:fldCharType="separate"/>
      </w:r>
      <w:r>
        <w:rPr>
          <w:rFonts w:hint="eastAsia" w:ascii="宋体" w:hAnsi="宋体" w:eastAsia="宋体" w:cs="宋体"/>
          <w:sz w:val="28"/>
          <w:szCs w:val="28"/>
        </w:rPr>
        <w:t>三、授权委托书</w:t>
      </w:r>
      <w:r>
        <w:rPr>
          <w:rFonts w:hint="eastAsia" w:ascii="宋体" w:hAnsi="宋体" w:eastAsia="宋体" w:cs="宋体"/>
          <w:bCs/>
          <w:sz w:val="28"/>
          <w:szCs w:val="28"/>
        </w:rPr>
        <w:fldChar w:fldCharType="end"/>
      </w:r>
    </w:p>
    <w:p>
      <w:pPr>
        <w:pStyle w:val="10"/>
        <w:tabs>
          <w:tab w:val="right" w:leader="dot" w:pos="8828"/>
        </w:tabs>
        <w:ind w:left="420"/>
        <w:rPr>
          <w:rFonts w:hint="eastAsia" w:ascii="宋体" w:hAnsi="宋体" w:eastAsia="宋体" w:cs="宋体"/>
          <w:bCs/>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"_Toc470199399" </w:instrText>
      </w:r>
      <w:r>
        <w:rPr>
          <w:rFonts w:hint="eastAsia" w:ascii="宋体" w:hAnsi="宋体" w:eastAsia="宋体" w:cs="宋体"/>
          <w:bCs/>
          <w:sz w:val="28"/>
          <w:szCs w:val="28"/>
        </w:rPr>
        <w:fldChar w:fldCharType="separate"/>
      </w:r>
      <w:r>
        <w:rPr>
          <w:rFonts w:hint="eastAsia" w:ascii="宋体" w:hAnsi="宋体" w:eastAsia="宋体" w:cs="宋体"/>
          <w:sz w:val="28"/>
          <w:szCs w:val="28"/>
        </w:rPr>
        <w:t>四、联合体协议书（如有联合体）</w:t>
      </w:r>
      <w:r>
        <w:rPr>
          <w:rFonts w:hint="eastAsia" w:ascii="宋体" w:hAnsi="宋体" w:eastAsia="宋体" w:cs="宋体"/>
          <w:bCs/>
          <w:sz w:val="28"/>
          <w:szCs w:val="28"/>
        </w:rPr>
        <w:fldChar w:fldCharType="end"/>
      </w:r>
    </w:p>
    <w:p>
      <w:pPr>
        <w:pStyle w:val="10"/>
        <w:tabs>
          <w:tab w:val="right" w:leader="dot" w:pos="8828"/>
        </w:tabs>
        <w:ind w:left="420"/>
        <w:rPr>
          <w:rFonts w:hint="eastAsia" w:ascii="宋体" w:hAnsi="宋体" w:eastAsia="宋体" w:cs="宋体"/>
          <w:bCs/>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"_Toc470199401" </w:instrText>
      </w:r>
      <w:r>
        <w:rPr>
          <w:rFonts w:hint="eastAsia" w:ascii="宋体" w:hAnsi="宋体" w:eastAsia="宋体" w:cs="宋体"/>
          <w:bCs/>
          <w:sz w:val="28"/>
          <w:szCs w:val="28"/>
        </w:rPr>
        <w:fldChar w:fldCharType="separate"/>
      </w:r>
      <w:r>
        <w:rPr>
          <w:rFonts w:hint="eastAsia" w:ascii="宋体" w:hAnsi="宋体" w:eastAsia="宋体" w:cs="宋体"/>
          <w:sz w:val="28"/>
          <w:szCs w:val="28"/>
        </w:rPr>
        <w:t>五、申请人基本情况表</w:t>
      </w:r>
      <w:r>
        <w:rPr>
          <w:rFonts w:hint="eastAsia" w:ascii="宋体" w:hAnsi="宋体" w:eastAsia="宋体" w:cs="宋体"/>
          <w:bCs/>
          <w:sz w:val="28"/>
          <w:szCs w:val="28"/>
        </w:rPr>
        <w:fldChar w:fldCharType="end"/>
      </w:r>
    </w:p>
    <w:p>
      <w:pPr>
        <w:pStyle w:val="10"/>
        <w:tabs>
          <w:tab w:val="right" w:leader="dot" w:pos="8828"/>
        </w:tabs>
        <w:ind w:left="420"/>
        <w:rPr>
          <w:rFonts w:hint="eastAsia" w:ascii="宋体" w:hAnsi="宋体" w:eastAsia="宋体" w:cs="宋体"/>
          <w:bCs/>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"_Toc470199401" </w:instrText>
      </w:r>
      <w:r>
        <w:rPr>
          <w:rFonts w:hint="eastAsia" w:ascii="宋体" w:hAnsi="宋体" w:eastAsia="宋体" w:cs="宋体"/>
          <w:bCs/>
          <w:sz w:val="28"/>
          <w:szCs w:val="28"/>
        </w:rPr>
        <w:fldChar w:fldCharType="separate"/>
      </w:r>
      <w:r>
        <w:rPr>
          <w:rFonts w:hint="eastAsia" w:ascii="宋体" w:hAnsi="宋体" w:eastAsia="宋体" w:cs="宋体"/>
          <w:bCs/>
          <w:sz w:val="28"/>
          <w:szCs w:val="28"/>
        </w:rPr>
        <w:t>六</w:t>
      </w:r>
      <w:r>
        <w:rPr>
          <w:rFonts w:hint="eastAsia" w:ascii="宋体" w:hAnsi="宋体" w:eastAsia="宋体" w:cs="宋体"/>
          <w:sz w:val="28"/>
          <w:szCs w:val="28"/>
        </w:rPr>
        <w:t>、</w:t>
      </w:r>
      <w:r>
        <w:rPr>
          <w:rFonts w:hint="eastAsia" w:ascii="宋体" w:hAnsi="宋体" w:eastAsia="宋体" w:cs="宋体"/>
          <w:bCs/>
          <w:sz w:val="28"/>
          <w:szCs w:val="28"/>
        </w:rPr>
        <w:t>开户许可证或开户许可证明材料</w:t>
      </w:r>
      <w:r>
        <w:rPr>
          <w:rFonts w:hint="eastAsia" w:ascii="宋体" w:hAnsi="宋体" w:eastAsia="宋体" w:cs="宋体"/>
          <w:bCs/>
          <w:sz w:val="28"/>
          <w:szCs w:val="28"/>
        </w:rPr>
        <w:fldChar w:fldCharType="end"/>
      </w:r>
    </w:p>
    <w:p>
      <w:pPr>
        <w:pStyle w:val="10"/>
        <w:tabs>
          <w:tab w:val="right" w:leader="dot" w:pos="8828"/>
        </w:tabs>
        <w:ind w:left="420"/>
        <w:rPr>
          <w:rFonts w:hint="eastAsia" w:ascii="宋体" w:hAnsi="宋体" w:eastAsia="宋体" w:cs="宋体"/>
          <w:bCs/>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"_Toc470199403" </w:instrText>
      </w:r>
      <w:r>
        <w:rPr>
          <w:rFonts w:hint="eastAsia" w:ascii="宋体" w:hAnsi="宋体" w:eastAsia="宋体" w:cs="宋体"/>
          <w:bCs/>
          <w:sz w:val="28"/>
          <w:szCs w:val="28"/>
        </w:rPr>
        <w:fldChar w:fldCharType="separate"/>
      </w:r>
      <w:r>
        <w:rPr>
          <w:rFonts w:hint="eastAsia" w:ascii="宋体" w:hAnsi="宋体" w:eastAsia="宋体" w:cs="宋体"/>
          <w:bCs/>
          <w:sz w:val="28"/>
          <w:szCs w:val="28"/>
        </w:rPr>
        <w:t>七</w:t>
      </w:r>
      <w:r>
        <w:rPr>
          <w:rFonts w:hint="eastAsia" w:ascii="宋体" w:hAnsi="宋体" w:eastAsia="宋体" w:cs="宋体"/>
          <w:sz w:val="28"/>
          <w:szCs w:val="28"/>
        </w:rPr>
        <w:t>、类似业绩情况表</w:t>
      </w:r>
      <w:r>
        <w:rPr>
          <w:rFonts w:hint="eastAsia" w:ascii="宋体" w:hAnsi="宋体" w:eastAsia="宋体" w:cs="宋体"/>
          <w:bCs/>
          <w:sz w:val="28"/>
          <w:szCs w:val="28"/>
        </w:rPr>
        <w:fldChar w:fldCharType="end"/>
      </w:r>
    </w:p>
    <w:p>
      <w:pPr>
        <w:pStyle w:val="10"/>
        <w:tabs>
          <w:tab w:val="right" w:leader="dot" w:pos="8828"/>
        </w:tabs>
        <w:ind w:left="420"/>
        <w:rPr>
          <w:rFonts w:hint="eastAsia" w:ascii="宋体" w:hAnsi="宋体" w:eastAsia="宋体" w:cs="宋体"/>
          <w:bCs/>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"_Toc470199403" </w:instrText>
      </w:r>
      <w:r>
        <w:rPr>
          <w:rFonts w:hint="eastAsia" w:ascii="宋体" w:hAnsi="宋体" w:eastAsia="宋体" w:cs="宋体"/>
          <w:bCs/>
          <w:sz w:val="28"/>
          <w:szCs w:val="28"/>
        </w:rPr>
        <w:fldChar w:fldCharType="separate"/>
      </w:r>
      <w:r>
        <w:rPr>
          <w:rFonts w:hint="eastAsia" w:ascii="宋体" w:hAnsi="宋体" w:eastAsia="宋体" w:cs="宋体"/>
          <w:bCs/>
          <w:sz w:val="28"/>
          <w:szCs w:val="28"/>
        </w:rPr>
        <w:t>八</w:t>
      </w:r>
      <w:r>
        <w:rPr>
          <w:rFonts w:hint="eastAsia" w:ascii="宋体" w:hAnsi="宋体" w:eastAsia="宋体" w:cs="宋体"/>
          <w:sz w:val="28"/>
          <w:szCs w:val="28"/>
        </w:rPr>
        <w:t>、投融资初步</w:t>
      </w:r>
      <w:bookmarkStart w:id="85" w:name="_Hlt44411345"/>
      <w:bookmarkStart w:id="86" w:name="_Hlt44411344"/>
      <w:r>
        <w:rPr>
          <w:rFonts w:hint="eastAsia" w:ascii="宋体" w:hAnsi="宋体" w:eastAsia="宋体" w:cs="宋体"/>
          <w:sz w:val="28"/>
          <w:szCs w:val="28"/>
        </w:rPr>
        <w:t>方</w:t>
      </w:r>
      <w:bookmarkEnd w:id="85"/>
      <w:bookmarkEnd w:id="86"/>
      <w:r>
        <w:rPr>
          <w:rFonts w:hint="eastAsia" w:ascii="宋体" w:hAnsi="宋体" w:eastAsia="宋体" w:cs="宋体"/>
          <w:sz w:val="28"/>
          <w:szCs w:val="28"/>
        </w:rPr>
        <w:t>案及能力说</w:t>
      </w:r>
      <w:r>
        <w:rPr>
          <w:rFonts w:hint="eastAsia" w:ascii="宋体" w:hAnsi="宋体" w:eastAsia="宋体" w:cs="宋体"/>
          <w:bCs/>
          <w:sz w:val="28"/>
          <w:szCs w:val="28"/>
        </w:rPr>
        <w:t>明</w:t>
      </w:r>
      <w:r>
        <w:rPr>
          <w:rFonts w:hint="eastAsia" w:ascii="宋体" w:hAnsi="宋体" w:eastAsia="宋体" w:cs="宋体"/>
          <w:bCs/>
          <w:sz w:val="28"/>
          <w:szCs w:val="28"/>
        </w:rPr>
        <w:fldChar w:fldCharType="end"/>
      </w:r>
    </w:p>
    <w:p>
      <w:pPr>
        <w:pStyle w:val="10"/>
        <w:tabs>
          <w:tab w:val="right" w:leader="dot" w:pos="8828"/>
        </w:tabs>
        <w:ind w:left="420"/>
        <w:rPr>
          <w:rFonts w:hint="eastAsia" w:ascii="宋体" w:hAnsi="宋体" w:eastAsia="宋体" w:cs="宋体"/>
          <w:bCs/>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"_Toc470199404" </w:instrText>
      </w:r>
      <w:r>
        <w:rPr>
          <w:rFonts w:hint="eastAsia" w:ascii="宋体" w:hAnsi="宋体" w:eastAsia="宋体" w:cs="宋体"/>
          <w:bCs/>
          <w:sz w:val="28"/>
          <w:szCs w:val="28"/>
        </w:rPr>
        <w:fldChar w:fldCharType="separate"/>
      </w:r>
      <w:r>
        <w:rPr>
          <w:rFonts w:hint="eastAsia" w:ascii="宋体" w:hAnsi="宋体" w:eastAsia="宋体" w:cs="宋体"/>
          <w:bCs/>
          <w:sz w:val="28"/>
          <w:szCs w:val="28"/>
        </w:rPr>
        <w:t>九</w:t>
      </w:r>
      <w:r>
        <w:rPr>
          <w:rFonts w:hint="eastAsia" w:ascii="宋体" w:hAnsi="宋体" w:eastAsia="宋体" w:cs="宋体"/>
          <w:sz w:val="28"/>
          <w:szCs w:val="28"/>
        </w:rPr>
        <w:t>、</w:t>
      </w:r>
      <w:r>
        <w:rPr>
          <w:rFonts w:hint="eastAsia" w:ascii="宋体" w:hAnsi="宋体" w:eastAsia="宋体" w:cs="宋体"/>
          <w:bCs/>
          <w:sz w:val="28"/>
          <w:szCs w:val="28"/>
        </w:rPr>
        <w:fldChar w:fldCharType="end"/>
      </w:r>
      <w:r>
        <w:rPr>
          <w:rFonts w:hint="eastAsia" w:ascii="宋体" w:hAnsi="宋体" w:eastAsia="宋体" w:cs="宋体"/>
          <w:bCs/>
          <w:sz w:val="28"/>
          <w:szCs w:val="28"/>
        </w:rPr>
        <w:t>声明</w:t>
      </w:r>
    </w:p>
    <w:p>
      <w:pPr>
        <w:pStyle w:val="10"/>
        <w:tabs>
          <w:tab w:val="right" w:leader="dot" w:pos="8828"/>
        </w:tabs>
        <w:ind w:left="420"/>
        <w:rPr>
          <w:rFonts w:hint="eastAsia" w:ascii="宋体" w:hAnsi="宋体" w:eastAsia="宋体" w:cs="宋体"/>
          <w:sz w:val="28"/>
          <w:szCs w:val="28"/>
        </w:rPr>
      </w:pPr>
      <w:r>
        <w:rPr>
          <w:rFonts w:hint="eastAsia" w:ascii="宋体" w:hAnsi="宋体" w:eastAsia="宋体" w:cs="宋体"/>
          <w:sz w:val="28"/>
          <w:szCs w:val="28"/>
        </w:rPr>
        <w:t>十、其他材料</w:t>
      </w:r>
    </w:p>
    <w:p>
      <w:pPr>
        <w:pStyle w:val="4"/>
        <w:numPr>
          <w:ilvl w:val="0"/>
          <w:numId w:val="0"/>
        </w:numPr>
        <w:tabs>
          <w:tab w:val="left" w:pos="420"/>
        </w:tabs>
        <w:spacing w:before="360" w:after="0" w:line="360" w:lineRule="auto"/>
        <w:jc w:val="center"/>
        <w:rPr>
          <w:rFonts w:hint="eastAsia" w:ascii="宋体" w:hAnsi="宋体" w:eastAsia="宋体" w:cs="宋体"/>
          <w:kern w:val="0"/>
        </w:rPr>
      </w:pPr>
      <w:r>
        <w:rPr>
          <w:rFonts w:hint="eastAsia" w:ascii="宋体" w:hAnsi="宋体" w:eastAsia="宋体" w:cs="宋体"/>
          <w:kern w:val="0"/>
        </w:rPr>
        <w:br w:type="page"/>
      </w:r>
      <w:bookmarkStart w:id="87" w:name="_Toc21190"/>
      <w:r>
        <w:rPr>
          <w:rFonts w:hint="eastAsia" w:ascii="宋体" w:hAnsi="宋体" w:eastAsia="宋体" w:cs="宋体"/>
          <w:bCs/>
          <w:kern w:val="0"/>
          <w:sz w:val="24"/>
          <w:szCs w:val="24"/>
        </w:rPr>
        <w:t>一、资格预审申请函</w:t>
      </w:r>
      <w:bookmarkEnd w:id="84"/>
      <w:bookmarkEnd w:id="87"/>
    </w:p>
    <w:p>
      <w:pPr>
        <w:pStyle w:val="2"/>
        <w:spacing w:line="500" w:lineRule="exact"/>
        <w:ind w:firstLine="340"/>
        <w:jc w:val="both"/>
        <w:rPr>
          <w:rFonts w:hint="eastAsia" w:hAnsi="宋体" w:cs="宋体"/>
          <w:color w:val="auto"/>
          <w:szCs w:val="24"/>
        </w:rPr>
      </w:pPr>
    </w:p>
    <w:p>
      <w:pPr>
        <w:pStyle w:val="2"/>
        <w:spacing w:line="500" w:lineRule="exact"/>
        <w:jc w:val="both"/>
        <w:rPr>
          <w:rFonts w:hint="eastAsia" w:hAnsi="宋体" w:cs="宋体"/>
          <w:color w:val="auto"/>
          <w:szCs w:val="24"/>
        </w:rPr>
      </w:pPr>
      <w:r>
        <w:rPr>
          <w:rFonts w:hint="eastAsia" w:hAnsi="宋体" w:cs="宋体"/>
          <w:color w:val="auto"/>
          <w:szCs w:val="24"/>
          <w:u w:val="single"/>
        </w:rPr>
        <w:t xml:space="preserve">                         </w:t>
      </w:r>
      <w:r>
        <w:rPr>
          <w:rFonts w:hint="eastAsia" w:hAnsi="宋体" w:cs="宋体"/>
          <w:color w:val="auto"/>
          <w:szCs w:val="24"/>
        </w:rPr>
        <w:t xml:space="preserve">（采购人名称）： </w:t>
      </w:r>
    </w:p>
    <w:p>
      <w:pPr>
        <w:pStyle w:val="2"/>
        <w:spacing w:line="500" w:lineRule="exact"/>
        <w:ind w:firstLine="480" w:firstLineChars="200"/>
        <w:jc w:val="both"/>
        <w:rPr>
          <w:rFonts w:hint="eastAsia" w:hAnsi="宋体" w:cs="宋体"/>
          <w:color w:val="auto"/>
          <w:szCs w:val="24"/>
        </w:rPr>
      </w:pPr>
      <w:r>
        <w:rPr>
          <w:rFonts w:hint="eastAsia" w:hAnsi="宋体" w:cs="宋体"/>
          <w:color w:val="auto"/>
          <w:szCs w:val="24"/>
        </w:rPr>
        <w:t>1、按照资格预审文件的要求，我方（申请人）递交的资格预审申请文件及有关资料，用于你方</w:t>
      </w:r>
      <w:r>
        <w:rPr>
          <w:rFonts w:hint="eastAsia" w:hAnsi="宋体" w:cs="宋体"/>
          <w:color w:val="auto"/>
          <w:szCs w:val="24"/>
          <w:u w:val="single"/>
        </w:rPr>
        <w:t xml:space="preserve">          </w:t>
      </w:r>
      <w:r>
        <w:rPr>
          <w:rFonts w:hint="eastAsia" w:hAnsi="宋体" w:cs="宋体"/>
          <w:color w:val="auto"/>
          <w:szCs w:val="24"/>
        </w:rPr>
        <w:t xml:space="preserve">（采购人）审查我方参加 </w:t>
      </w:r>
      <w:r>
        <w:rPr>
          <w:rFonts w:hint="eastAsia" w:hAnsi="宋体" w:cs="宋体"/>
          <w:color w:val="auto"/>
          <w:szCs w:val="24"/>
          <w:u w:val="single"/>
        </w:rPr>
        <w:t xml:space="preserve">         </w:t>
      </w:r>
      <w:r>
        <w:rPr>
          <w:rFonts w:hint="eastAsia" w:hAnsi="宋体" w:cs="宋体"/>
          <w:color w:val="auto"/>
          <w:szCs w:val="24"/>
        </w:rPr>
        <w:t xml:space="preserve">（项目名称）招标的投标资格。 </w:t>
      </w:r>
    </w:p>
    <w:p>
      <w:pPr>
        <w:pStyle w:val="2"/>
        <w:spacing w:line="500" w:lineRule="exact"/>
        <w:ind w:firstLine="480" w:firstLineChars="200"/>
        <w:jc w:val="both"/>
        <w:rPr>
          <w:rFonts w:hint="eastAsia" w:hAnsi="宋体" w:cs="宋体"/>
          <w:color w:val="auto"/>
          <w:szCs w:val="24"/>
        </w:rPr>
      </w:pPr>
      <w:r>
        <w:rPr>
          <w:rFonts w:hint="eastAsia" w:hAnsi="宋体" w:cs="宋体"/>
          <w:color w:val="auto"/>
          <w:szCs w:val="24"/>
        </w:rPr>
        <w:t xml:space="preserve">2、我方在此声明，所递交的资格预审申请文件及有关资料内容完整、真实和准确，且不存在第二章“申请人须知”第1.4.3项规定的任何一种情形。 </w:t>
      </w:r>
    </w:p>
    <w:p>
      <w:pPr>
        <w:pStyle w:val="2"/>
        <w:spacing w:line="500" w:lineRule="exact"/>
        <w:ind w:firstLine="480" w:firstLineChars="200"/>
        <w:jc w:val="both"/>
        <w:rPr>
          <w:rFonts w:hint="eastAsia" w:hAnsi="宋体" w:cs="宋体"/>
          <w:color w:val="auto"/>
          <w:szCs w:val="24"/>
        </w:rPr>
      </w:pPr>
      <w:r>
        <w:rPr>
          <w:rFonts w:hint="eastAsia" w:hAnsi="宋体" w:cs="宋体"/>
          <w:color w:val="auto"/>
          <w:szCs w:val="24"/>
        </w:rPr>
        <w:t>3、我方已完全审阅资格预审文件中的各项需求，包括澄清及修改文件，我方完全理解并同意放弃对资格预审文件内容的不明和误解的权力，资格预审文件最终解释权归采购人。</w:t>
      </w:r>
    </w:p>
    <w:p>
      <w:pPr>
        <w:pStyle w:val="2"/>
        <w:spacing w:line="500" w:lineRule="exact"/>
        <w:ind w:firstLine="480" w:firstLineChars="200"/>
        <w:jc w:val="both"/>
        <w:rPr>
          <w:rFonts w:hint="eastAsia" w:hAnsi="宋体" w:cs="宋体"/>
          <w:color w:val="auto"/>
          <w:szCs w:val="24"/>
        </w:rPr>
      </w:pPr>
      <w:r>
        <w:rPr>
          <w:rFonts w:hint="eastAsia" w:hAnsi="宋体" w:cs="宋体"/>
          <w:color w:val="auto"/>
          <w:szCs w:val="24"/>
        </w:rPr>
        <w:t xml:space="preserve">4、我方的资格预审申请文件包含第二章“申请人须知”第3.1项规定的全部内容。 </w:t>
      </w:r>
    </w:p>
    <w:p>
      <w:pPr>
        <w:pStyle w:val="2"/>
        <w:spacing w:line="500" w:lineRule="exact"/>
        <w:ind w:firstLine="480" w:firstLineChars="200"/>
        <w:jc w:val="both"/>
        <w:rPr>
          <w:rFonts w:hint="eastAsia" w:hAnsi="宋体" w:cs="宋体"/>
          <w:color w:val="auto"/>
          <w:szCs w:val="24"/>
        </w:rPr>
      </w:pPr>
      <w:r>
        <w:rPr>
          <w:rFonts w:hint="eastAsia" w:hAnsi="宋体" w:cs="宋体"/>
          <w:color w:val="auto"/>
          <w:szCs w:val="24"/>
        </w:rPr>
        <w:t>5、与本投标有关的一切正式信函请寄：</w:t>
      </w:r>
    </w:p>
    <w:p>
      <w:pPr>
        <w:pStyle w:val="2"/>
        <w:spacing w:line="500" w:lineRule="exact"/>
        <w:ind w:firstLine="820" w:firstLineChars="342"/>
        <w:jc w:val="both"/>
        <w:rPr>
          <w:rFonts w:hint="eastAsia" w:hAnsi="宋体" w:cs="宋体"/>
          <w:color w:val="auto"/>
          <w:szCs w:val="24"/>
        </w:rPr>
      </w:pPr>
      <w:r>
        <w:rPr>
          <w:rFonts w:hint="eastAsia" w:hAnsi="宋体" w:cs="宋体"/>
          <w:color w:val="auto"/>
          <w:szCs w:val="24"/>
        </w:rPr>
        <w:t>地址：</w:t>
      </w:r>
      <w:r>
        <w:rPr>
          <w:rFonts w:hint="eastAsia" w:hAnsi="宋体" w:cs="宋体"/>
          <w:color w:val="auto"/>
          <w:szCs w:val="24"/>
          <w:u w:val="single"/>
        </w:rPr>
        <w:t xml:space="preserve">                            </w:t>
      </w:r>
      <w:r>
        <w:rPr>
          <w:rFonts w:hint="eastAsia" w:hAnsi="宋体" w:cs="宋体"/>
          <w:color w:val="auto"/>
          <w:szCs w:val="24"/>
        </w:rPr>
        <w:t xml:space="preserve">    传真：</w:t>
      </w:r>
      <w:r>
        <w:rPr>
          <w:rFonts w:hint="eastAsia" w:hAnsi="宋体" w:cs="宋体"/>
          <w:color w:val="auto"/>
          <w:szCs w:val="24"/>
          <w:u w:val="single"/>
        </w:rPr>
        <w:t xml:space="preserve">                        </w:t>
      </w:r>
    </w:p>
    <w:p>
      <w:pPr>
        <w:pStyle w:val="2"/>
        <w:spacing w:line="500" w:lineRule="exact"/>
        <w:ind w:firstLine="820" w:firstLineChars="342"/>
        <w:jc w:val="both"/>
        <w:rPr>
          <w:rFonts w:hint="eastAsia" w:hAnsi="宋体" w:cs="宋体"/>
          <w:color w:val="auto"/>
          <w:szCs w:val="24"/>
        </w:rPr>
      </w:pPr>
      <w:r>
        <w:rPr>
          <w:rFonts w:hint="eastAsia" w:hAnsi="宋体" w:cs="宋体"/>
          <w:color w:val="auto"/>
          <w:szCs w:val="24"/>
        </w:rPr>
        <w:t>电话：</w:t>
      </w:r>
      <w:r>
        <w:rPr>
          <w:rFonts w:hint="eastAsia" w:hAnsi="宋体" w:cs="宋体"/>
          <w:color w:val="auto"/>
          <w:szCs w:val="24"/>
          <w:u w:val="single"/>
        </w:rPr>
        <w:t xml:space="preserve">                            </w:t>
      </w:r>
      <w:r>
        <w:rPr>
          <w:rFonts w:hint="eastAsia" w:hAnsi="宋体" w:cs="宋体"/>
          <w:color w:val="auto"/>
          <w:szCs w:val="24"/>
        </w:rPr>
        <w:t xml:space="preserve">    邮件：</w:t>
      </w:r>
      <w:r>
        <w:rPr>
          <w:rFonts w:hint="eastAsia" w:hAnsi="宋体" w:cs="宋体"/>
          <w:color w:val="auto"/>
          <w:szCs w:val="24"/>
          <w:u w:val="single"/>
        </w:rPr>
        <w:t xml:space="preserve">                        </w:t>
      </w:r>
    </w:p>
    <w:p>
      <w:pPr>
        <w:pStyle w:val="2"/>
        <w:spacing w:line="500" w:lineRule="exact"/>
        <w:ind w:firstLine="820" w:firstLineChars="342"/>
        <w:jc w:val="both"/>
        <w:rPr>
          <w:rFonts w:hint="eastAsia" w:hAnsi="宋体" w:cs="宋体"/>
          <w:color w:val="auto"/>
          <w:szCs w:val="24"/>
        </w:rPr>
      </w:pPr>
    </w:p>
    <w:p>
      <w:pPr>
        <w:pStyle w:val="2"/>
        <w:spacing w:line="500" w:lineRule="exact"/>
        <w:ind w:firstLine="3360" w:firstLineChars="1400"/>
        <w:jc w:val="both"/>
        <w:rPr>
          <w:rFonts w:hint="eastAsia" w:hAnsi="宋体" w:cs="宋体"/>
          <w:color w:val="auto"/>
          <w:szCs w:val="24"/>
        </w:rPr>
      </w:pPr>
      <w:r>
        <w:rPr>
          <w:rFonts w:hint="eastAsia" w:hAnsi="宋体" w:cs="宋体"/>
          <w:color w:val="auto"/>
          <w:szCs w:val="24"/>
        </w:rPr>
        <w:t>申请人：</w:t>
      </w:r>
      <w:r>
        <w:rPr>
          <w:rFonts w:hint="eastAsia" w:hAnsi="宋体" w:cs="宋体"/>
          <w:color w:val="auto"/>
          <w:szCs w:val="24"/>
          <w:u w:val="single"/>
        </w:rPr>
        <w:t xml:space="preserve">                         </w:t>
      </w:r>
      <w:r>
        <w:rPr>
          <w:rFonts w:hint="eastAsia" w:hAnsi="宋体" w:cs="宋体"/>
          <w:color w:val="auto"/>
          <w:szCs w:val="24"/>
        </w:rPr>
        <w:t xml:space="preserve">（盖单位章） </w:t>
      </w:r>
    </w:p>
    <w:p>
      <w:pPr>
        <w:pStyle w:val="2"/>
        <w:spacing w:line="500" w:lineRule="exact"/>
        <w:ind w:firstLine="3360" w:firstLineChars="1400"/>
        <w:jc w:val="both"/>
        <w:rPr>
          <w:rFonts w:hint="eastAsia" w:hAnsi="宋体" w:cs="宋体"/>
          <w:color w:val="auto"/>
          <w:szCs w:val="24"/>
        </w:rPr>
      </w:pPr>
      <w:r>
        <w:rPr>
          <w:rFonts w:hint="eastAsia" w:hAnsi="宋体" w:cs="宋体"/>
          <w:color w:val="auto"/>
          <w:szCs w:val="24"/>
        </w:rPr>
        <w:t>法定代表人或其委托代理人：</w:t>
      </w:r>
      <w:r>
        <w:rPr>
          <w:rFonts w:hint="eastAsia" w:hAnsi="宋体" w:cs="宋体"/>
          <w:color w:val="auto"/>
          <w:szCs w:val="24"/>
          <w:u w:val="single"/>
        </w:rPr>
        <w:t xml:space="preserve">            </w:t>
      </w:r>
      <w:r>
        <w:rPr>
          <w:rFonts w:hint="eastAsia" w:hAnsi="宋体" w:cs="宋体"/>
          <w:color w:val="auto"/>
          <w:szCs w:val="24"/>
        </w:rPr>
        <w:t xml:space="preserve">（签字） </w:t>
      </w:r>
    </w:p>
    <w:p>
      <w:pPr>
        <w:pStyle w:val="2"/>
        <w:spacing w:line="500" w:lineRule="exact"/>
        <w:ind w:firstLine="3360" w:firstLineChars="1400"/>
        <w:jc w:val="both"/>
        <w:rPr>
          <w:rFonts w:hint="eastAsia" w:hAnsi="宋体" w:cs="宋体"/>
          <w:color w:val="auto"/>
          <w:szCs w:val="24"/>
        </w:rPr>
      </w:pPr>
      <w:r>
        <w:rPr>
          <w:rFonts w:hint="eastAsia" w:hAnsi="宋体" w:cs="宋体"/>
          <w:color w:val="auto"/>
          <w:szCs w:val="24"/>
        </w:rPr>
        <w:t>电  话：</w:t>
      </w:r>
      <w:r>
        <w:rPr>
          <w:rFonts w:hint="eastAsia" w:hAnsi="宋体" w:cs="宋体"/>
          <w:color w:val="auto"/>
          <w:szCs w:val="24"/>
          <w:u w:val="single"/>
        </w:rPr>
        <w:t xml:space="preserve">                                   </w:t>
      </w:r>
    </w:p>
    <w:p>
      <w:pPr>
        <w:pStyle w:val="2"/>
        <w:spacing w:line="500" w:lineRule="exact"/>
        <w:ind w:firstLine="3360" w:firstLineChars="1400"/>
        <w:jc w:val="both"/>
        <w:rPr>
          <w:rFonts w:hint="eastAsia" w:hAnsi="宋体" w:cs="宋体"/>
          <w:color w:val="auto"/>
          <w:szCs w:val="24"/>
        </w:rPr>
      </w:pPr>
      <w:r>
        <w:rPr>
          <w:rFonts w:hint="eastAsia" w:hAnsi="宋体" w:cs="宋体"/>
          <w:color w:val="auto"/>
          <w:szCs w:val="24"/>
        </w:rPr>
        <w:t>传  真：</w:t>
      </w:r>
      <w:r>
        <w:rPr>
          <w:rFonts w:hint="eastAsia" w:hAnsi="宋体" w:cs="宋体"/>
          <w:color w:val="auto"/>
          <w:szCs w:val="24"/>
          <w:u w:val="single"/>
        </w:rPr>
        <w:t xml:space="preserve">                                   </w:t>
      </w:r>
    </w:p>
    <w:p>
      <w:pPr>
        <w:pStyle w:val="2"/>
        <w:spacing w:line="500" w:lineRule="exact"/>
        <w:ind w:firstLine="3360" w:firstLineChars="1400"/>
        <w:jc w:val="both"/>
        <w:rPr>
          <w:rFonts w:hint="eastAsia" w:hAnsi="宋体" w:cs="宋体"/>
          <w:color w:val="auto"/>
          <w:szCs w:val="24"/>
        </w:rPr>
      </w:pPr>
      <w:r>
        <w:rPr>
          <w:rFonts w:hint="eastAsia" w:hAnsi="宋体" w:cs="宋体"/>
          <w:color w:val="auto"/>
          <w:szCs w:val="24"/>
        </w:rPr>
        <w:t>申请人地址：</w:t>
      </w:r>
      <w:r>
        <w:rPr>
          <w:rFonts w:hint="eastAsia" w:hAnsi="宋体" w:cs="宋体"/>
          <w:color w:val="auto"/>
          <w:szCs w:val="24"/>
          <w:u w:val="single"/>
        </w:rPr>
        <w:t xml:space="preserve">                               </w:t>
      </w:r>
    </w:p>
    <w:p>
      <w:pPr>
        <w:pStyle w:val="2"/>
        <w:spacing w:line="500" w:lineRule="exact"/>
        <w:ind w:firstLine="3360" w:firstLineChars="1400"/>
        <w:jc w:val="both"/>
        <w:rPr>
          <w:rFonts w:hint="eastAsia" w:hAnsi="宋体" w:cs="宋体"/>
          <w:color w:val="auto"/>
          <w:szCs w:val="24"/>
        </w:rPr>
      </w:pPr>
      <w:r>
        <w:rPr>
          <w:rFonts w:hint="eastAsia" w:hAnsi="宋体" w:cs="宋体"/>
          <w:color w:val="auto"/>
          <w:szCs w:val="24"/>
        </w:rPr>
        <w:t>邮政编码：</w:t>
      </w:r>
      <w:r>
        <w:rPr>
          <w:rFonts w:hint="eastAsia" w:hAnsi="宋体" w:cs="宋体"/>
          <w:color w:val="auto"/>
          <w:szCs w:val="24"/>
          <w:u w:val="single"/>
        </w:rPr>
        <w:t xml:space="preserve">                                 </w:t>
      </w:r>
    </w:p>
    <w:p>
      <w:pPr>
        <w:pStyle w:val="2"/>
        <w:spacing w:line="500" w:lineRule="exact"/>
        <w:ind w:firstLine="4113" w:firstLineChars="1714"/>
        <w:jc w:val="both"/>
        <w:rPr>
          <w:rFonts w:hint="eastAsia" w:hAnsi="宋体" w:cs="宋体"/>
          <w:color w:val="auto"/>
          <w:szCs w:val="24"/>
          <w:u w:val="single"/>
        </w:rPr>
      </w:pPr>
      <w:r>
        <w:rPr>
          <w:rFonts w:hint="eastAsia" w:hAnsi="宋体" w:cs="宋体"/>
          <w:color w:val="auto"/>
          <w:szCs w:val="24"/>
          <w:u w:val="single"/>
        </w:rPr>
        <w:t xml:space="preserve">         </w:t>
      </w:r>
      <w:r>
        <w:rPr>
          <w:rFonts w:hint="eastAsia" w:hAnsi="宋体" w:cs="宋体"/>
          <w:color w:val="auto"/>
          <w:szCs w:val="24"/>
        </w:rPr>
        <w:t>年</w:t>
      </w:r>
      <w:r>
        <w:rPr>
          <w:rFonts w:hint="eastAsia" w:hAnsi="宋体" w:cs="宋体"/>
          <w:color w:val="auto"/>
          <w:szCs w:val="24"/>
          <w:u w:val="single"/>
        </w:rPr>
        <w:t xml:space="preserve">         </w:t>
      </w:r>
      <w:r>
        <w:rPr>
          <w:rFonts w:hint="eastAsia" w:hAnsi="宋体" w:cs="宋体"/>
          <w:color w:val="auto"/>
          <w:szCs w:val="24"/>
        </w:rPr>
        <w:t>月</w:t>
      </w:r>
      <w:r>
        <w:rPr>
          <w:rFonts w:hint="eastAsia" w:hAnsi="宋体" w:cs="宋体"/>
          <w:color w:val="auto"/>
          <w:szCs w:val="24"/>
          <w:u w:val="single"/>
        </w:rPr>
        <w:t xml:space="preserve">         </w:t>
      </w:r>
      <w:r>
        <w:rPr>
          <w:rFonts w:hint="eastAsia" w:hAnsi="宋体" w:cs="宋体"/>
          <w:color w:val="auto"/>
          <w:szCs w:val="24"/>
        </w:rPr>
        <w:t>日</w:t>
      </w:r>
    </w:p>
    <w:p>
      <w:pPr>
        <w:widowControl/>
        <w:jc w:val="left"/>
        <w:rPr>
          <w:rFonts w:hint="eastAsia" w:ascii="宋体" w:hAnsi="宋体" w:cs="宋体"/>
          <w:kern w:val="0"/>
          <w:sz w:val="24"/>
          <w:szCs w:val="24"/>
        </w:rPr>
        <w:sectPr>
          <w:pgSz w:w="12240" w:h="15840"/>
          <w:pgMar w:top="1440" w:right="1803" w:bottom="1440" w:left="1803" w:header="680" w:footer="567" w:gutter="0"/>
          <w:cols w:space="720" w:num="1"/>
        </w:sectPr>
      </w:pPr>
    </w:p>
    <w:p>
      <w:pPr>
        <w:pStyle w:val="4"/>
        <w:numPr>
          <w:ilvl w:val="0"/>
          <w:numId w:val="0"/>
        </w:numPr>
        <w:tabs>
          <w:tab w:val="left" w:pos="420"/>
        </w:tabs>
        <w:spacing w:before="360" w:after="0" w:line="360" w:lineRule="auto"/>
        <w:jc w:val="center"/>
        <w:rPr>
          <w:rFonts w:hint="eastAsia" w:ascii="宋体" w:hAnsi="宋体" w:eastAsia="宋体" w:cs="宋体"/>
          <w:bCs/>
          <w:kern w:val="0"/>
          <w:sz w:val="24"/>
          <w:szCs w:val="24"/>
        </w:rPr>
      </w:pPr>
      <w:bookmarkStart w:id="88" w:name="_Toc6036"/>
      <w:bookmarkStart w:id="89" w:name="_Toc448238975"/>
      <w:r>
        <w:rPr>
          <w:rFonts w:hint="eastAsia" w:ascii="宋体" w:hAnsi="宋体" w:eastAsia="宋体" w:cs="宋体"/>
          <w:bCs/>
          <w:kern w:val="0"/>
          <w:sz w:val="24"/>
          <w:szCs w:val="24"/>
        </w:rPr>
        <w:t>二、法定代表人身份证明</w:t>
      </w:r>
      <w:bookmarkEnd w:id="88"/>
      <w:bookmarkEnd w:id="89"/>
    </w:p>
    <w:p>
      <w:pPr>
        <w:pStyle w:val="2"/>
        <w:spacing w:line="500" w:lineRule="exact"/>
        <w:jc w:val="center"/>
        <w:rPr>
          <w:rFonts w:hint="eastAsia" w:hAnsi="宋体" w:cs="宋体"/>
          <w:color w:val="auto"/>
          <w:szCs w:val="24"/>
        </w:rPr>
      </w:pPr>
    </w:p>
    <w:p>
      <w:pPr>
        <w:pStyle w:val="2"/>
        <w:spacing w:line="500" w:lineRule="exact"/>
        <w:jc w:val="center"/>
        <w:rPr>
          <w:rFonts w:hint="eastAsia" w:hAnsi="宋体" w:cs="宋体"/>
          <w:color w:val="auto"/>
          <w:szCs w:val="24"/>
        </w:rPr>
      </w:pPr>
    </w:p>
    <w:p>
      <w:pPr>
        <w:pStyle w:val="2"/>
        <w:spacing w:line="500" w:lineRule="exact"/>
        <w:ind w:firstLine="820" w:firstLineChars="342"/>
        <w:jc w:val="both"/>
        <w:rPr>
          <w:rFonts w:hint="eastAsia" w:hAnsi="宋体" w:cs="宋体"/>
          <w:color w:val="auto"/>
          <w:szCs w:val="24"/>
        </w:rPr>
      </w:pPr>
      <w:r>
        <w:rPr>
          <w:rFonts w:hint="eastAsia" w:hAnsi="宋体" w:cs="宋体"/>
          <w:color w:val="auto"/>
          <w:szCs w:val="24"/>
        </w:rPr>
        <w:t>申请人名称：</w:t>
      </w:r>
      <w:r>
        <w:rPr>
          <w:rFonts w:hint="eastAsia" w:hAnsi="宋体" w:cs="宋体"/>
          <w:color w:val="auto"/>
          <w:szCs w:val="24"/>
          <w:u w:val="single"/>
        </w:rPr>
        <w:t xml:space="preserve">                             </w:t>
      </w:r>
    </w:p>
    <w:p>
      <w:pPr>
        <w:pStyle w:val="2"/>
        <w:spacing w:line="500" w:lineRule="exact"/>
        <w:ind w:firstLine="820" w:firstLineChars="342"/>
        <w:jc w:val="both"/>
        <w:rPr>
          <w:rFonts w:hint="eastAsia" w:hAnsi="宋体" w:cs="宋体"/>
          <w:color w:val="auto"/>
          <w:szCs w:val="24"/>
        </w:rPr>
      </w:pPr>
      <w:r>
        <w:rPr>
          <w:rFonts w:hint="eastAsia" w:hAnsi="宋体" w:cs="宋体"/>
          <w:color w:val="auto"/>
          <w:szCs w:val="24"/>
        </w:rPr>
        <w:t>单位性质：</w:t>
      </w:r>
      <w:r>
        <w:rPr>
          <w:rFonts w:hint="eastAsia" w:hAnsi="宋体" w:cs="宋体"/>
          <w:color w:val="auto"/>
          <w:szCs w:val="24"/>
          <w:u w:val="single"/>
        </w:rPr>
        <w:t xml:space="preserve">                               </w:t>
      </w:r>
    </w:p>
    <w:p>
      <w:pPr>
        <w:pStyle w:val="2"/>
        <w:spacing w:line="500" w:lineRule="exact"/>
        <w:ind w:firstLine="820" w:firstLineChars="342"/>
        <w:jc w:val="both"/>
        <w:rPr>
          <w:rFonts w:hint="eastAsia" w:hAnsi="宋体" w:cs="宋体"/>
          <w:color w:val="auto"/>
          <w:szCs w:val="24"/>
        </w:rPr>
      </w:pPr>
      <w:r>
        <w:rPr>
          <w:rFonts w:hint="eastAsia" w:hAnsi="宋体" w:cs="宋体"/>
          <w:color w:val="auto"/>
          <w:szCs w:val="24"/>
        </w:rPr>
        <w:t>成立时间：</w:t>
      </w:r>
      <w:r>
        <w:rPr>
          <w:rFonts w:hint="eastAsia" w:hAnsi="宋体" w:cs="宋体"/>
          <w:color w:val="auto"/>
          <w:szCs w:val="24"/>
          <w:u w:val="single"/>
        </w:rPr>
        <w:t xml:space="preserve">         </w:t>
      </w:r>
      <w:r>
        <w:rPr>
          <w:rFonts w:hint="eastAsia" w:hAnsi="宋体" w:cs="宋体"/>
          <w:color w:val="auto"/>
          <w:szCs w:val="24"/>
        </w:rPr>
        <w:t>年</w:t>
      </w:r>
      <w:r>
        <w:rPr>
          <w:rFonts w:hint="eastAsia" w:hAnsi="宋体" w:cs="宋体"/>
          <w:color w:val="auto"/>
          <w:szCs w:val="24"/>
          <w:u w:val="single"/>
        </w:rPr>
        <w:t xml:space="preserve">         </w:t>
      </w:r>
      <w:r>
        <w:rPr>
          <w:rFonts w:hint="eastAsia" w:hAnsi="宋体" w:cs="宋体"/>
          <w:color w:val="auto"/>
          <w:szCs w:val="24"/>
        </w:rPr>
        <w:t xml:space="preserve"> 月</w:t>
      </w:r>
      <w:r>
        <w:rPr>
          <w:rFonts w:hint="eastAsia" w:hAnsi="宋体" w:cs="宋体"/>
          <w:color w:val="auto"/>
          <w:szCs w:val="24"/>
          <w:u w:val="single"/>
        </w:rPr>
        <w:t xml:space="preserve">         </w:t>
      </w:r>
      <w:r>
        <w:rPr>
          <w:rFonts w:hint="eastAsia" w:hAnsi="宋体" w:cs="宋体"/>
          <w:color w:val="auto"/>
          <w:szCs w:val="24"/>
        </w:rPr>
        <w:t xml:space="preserve">日 </w:t>
      </w:r>
    </w:p>
    <w:p>
      <w:pPr>
        <w:pStyle w:val="2"/>
        <w:spacing w:line="500" w:lineRule="exact"/>
        <w:ind w:firstLine="820" w:firstLineChars="342"/>
        <w:jc w:val="both"/>
        <w:rPr>
          <w:rFonts w:hint="eastAsia" w:hAnsi="宋体" w:cs="宋体"/>
          <w:color w:val="auto"/>
          <w:szCs w:val="24"/>
        </w:rPr>
      </w:pPr>
      <w:r>
        <w:rPr>
          <w:rFonts w:hint="eastAsia" w:hAnsi="宋体" w:cs="宋体"/>
          <w:color w:val="auto"/>
          <w:szCs w:val="24"/>
        </w:rPr>
        <w:t>经营期限：</w:t>
      </w:r>
      <w:r>
        <w:rPr>
          <w:rFonts w:hint="eastAsia" w:hAnsi="宋体" w:cs="宋体"/>
          <w:color w:val="auto"/>
          <w:szCs w:val="24"/>
          <w:u w:val="single"/>
        </w:rPr>
        <w:t xml:space="preserve">                       </w:t>
      </w:r>
    </w:p>
    <w:p>
      <w:pPr>
        <w:pStyle w:val="2"/>
        <w:spacing w:line="500" w:lineRule="exact"/>
        <w:ind w:firstLine="820" w:firstLineChars="342"/>
        <w:jc w:val="both"/>
        <w:rPr>
          <w:rFonts w:hint="eastAsia" w:hAnsi="宋体" w:cs="宋体"/>
          <w:color w:val="auto"/>
          <w:szCs w:val="24"/>
        </w:rPr>
      </w:pPr>
      <w:r>
        <w:rPr>
          <w:rFonts w:hint="eastAsia" w:hAnsi="宋体" w:cs="宋体"/>
          <w:color w:val="auto"/>
          <w:szCs w:val="24"/>
        </w:rPr>
        <w:t>姓名：</w:t>
      </w:r>
      <w:r>
        <w:rPr>
          <w:rFonts w:hint="eastAsia" w:hAnsi="宋体" w:cs="宋体"/>
          <w:color w:val="auto"/>
          <w:szCs w:val="24"/>
          <w:u w:val="single"/>
        </w:rPr>
        <w:t xml:space="preserve">         </w:t>
      </w:r>
      <w:r>
        <w:rPr>
          <w:rFonts w:hint="eastAsia" w:hAnsi="宋体" w:cs="宋体"/>
          <w:color w:val="auto"/>
          <w:szCs w:val="24"/>
        </w:rPr>
        <w:t xml:space="preserve"> 性别：</w:t>
      </w:r>
      <w:r>
        <w:rPr>
          <w:rFonts w:hint="eastAsia" w:hAnsi="宋体" w:cs="宋体"/>
          <w:color w:val="auto"/>
          <w:szCs w:val="24"/>
          <w:u w:val="single"/>
        </w:rPr>
        <w:t xml:space="preserve">         </w:t>
      </w:r>
      <w:r>
        <w:rPr>
          <w:rFonts w:hint="eastAsia" w:hAnsi="宋体" w:cs="宋体"/>
          <w:color w:val="auto"/>
          <w:szCs w:val="24"/>
        </w:rPr>
        <w:t xml:space="preserve"> 年龄：</w:t>
      </w:r>
      <w:r>
        <w:rPr>
          <w:rFonts w:hint="eastAsia" w:hAnsi="宋体" w:cs="宋体"/>
          <w:color w:val="auto"/>
          <w:szCs w:val="24"/>
          <w:u w:val="single"/>
        </w:rPr>
        <w:t xml:space="preserve">         </w:t>
      </w:r>
      <w:r>
        <w:rPr>
          <w:rFonts w:hint="eastAsia" w:hAnsi="宋体" w:cs="宋体"/>
          <w:color w:val="auto"/>
          <w:szCs w:val="24"/>
        </w:rPr>
        <w:t xml:space="preserve"> 职务：</w:t>
      </w:r>
      <w:r>
        <w:rPr>
          <w:rFonts w:hint="eastAsia" w:hAnsi="宋体" w:cs="宋体"/>
          <w:color w:val="auto"/>
          <w:szCs w:val="24"/>
          <w:u w:val="single"/>
        </w:rPr>
        <w:t xml:space="preserve">         </w:t>
      </w:r>
    </w:p>
    <w:p>
      <w:pPr>
        <w:pStyle w:val="2"/>
        <w:spacing w:line="500" w:lineRule="exact"/>
        <w:ind w:firstLine="820" w:firstLineChars="342"/>
        <w:jc w:val="both"/>
        <w:rPr>
          <w:rFonts w:hint="eastAsia" w:hAnsi="宋体" w:cs="宋体"/>
          <w:color w:val="auto"/>
          <w:szCs w:val="24"/>
        </w:rPr>
      </w:pPr>
      <w:r>
        <w:rPr>
          <w:rFonts w:hint="eastAsia" w:hAnsi="宋体" w:cs="宋体"/>
          <w:color w:val="auto"/>
          <w:szCs w:val="24"/>
        </w:rPr>
        <w:t>系</w:t>
      </w:r>
      <w:r>
        <w:rPr>
          <w:rFonts w:hint="eastAsia" w:hAnsi="宋体" w:cs="宋体"/>
          <w:color w:val="auto"/>
          <w:szCs w:val="24"/>
          <w:u w:val="single"/>
        </w:rPr>
        <w:t xml:space="preserve">                         </w:t>
      </w:r>
      <w:r>
        <w:rPr>
          <w:rFonts w:hint="eastAsia" w:hAnsi="宋体" w:cs="宋体"/>
          <w:color w:val="auto"/>
          <w:szCs w:val="24"/>
        </w:rPr>
        <w:t xml:space="preserve">（申请人名称）的法定代表人。 </w:t>
      </w:r>
    </w:p>
    <w:p>
      <w:pPr>
        <w:pStyle w:val="2"/>
        <w:spacing w:line="500" w:lineRule="exact"/>
        <w:ind w:firstLine="840" w:firstLineChars="350"/>
        <w:jc w:val="both"/>
        <w:rPr>
          <w:rFonts w:hint="eastAsia" w:hAnsi="宋体" w:cs="宋体"/>
          <w:color w:val="auto"/>
          <w:szCs w:val="24"/>
        </w:rPr>
      </w:pPr>
      <w:r>
        <w:rPr>
          <w:rFonts w:hint="eastAsia" w:hAnsi="宋体" w:cs="宋体"/>
          <w:color w:val="auto"/>
          <w:szCs w:val="24"/>
        </w:rPr>
        <w:t xml:space="preserve">特此证明。 </w:t>
      </w:r>
    </w:p>
    <w:p>
      <w:pPr>
        <w:pStyle w:val="2"/>
        <w:spacing w:line="500" w:lineRule="exact"/>
        <w:ind w:firstLine="420"/>
        <w:jc w:val="both"/>
        <w:rPr>
          <w:rFonts w:hint="eastAsia" w:hAnsi="宋体" w:cs="宋体"/>
          <w:color w:val="auto"/>
          <w:szCs w:val="24"/>
        </w:rPr>
      </w:pPr>
    </w:p>
    <w:p>
      <w:pPr>
        <w:pStyle w:val="2"/>
        <w:spacing w:line="500" w:lineRule="exact"/>
        <w:ind w:firstLine="420"/>
        <w:jc w:val="both"/>
        <w:rPr>
          <w:rFonts w:hint="eastAsia" w:hAnsi="宋体" w:cs="宋体"/>
          <w:color w:val="auto"/>
          <w:szCs w:val="24"/>
        </w:rPr>
      </w:pPr>
    </w:p>
    <w:p>
      <w:pPr>
        <w:pStyle w:val="2"/>
        <w:spacing w:line="500" w:lineRule="exact"/>
        <w:ind w:firstLine="4560" w:firstLineChars="1900"/>
        <w:jc w:val="both"/>
        <w:rPr>
          <w:rFonts w:hint="eastAsia" w:hAnsi="宋体" w:cs="宋体"/>
          <w:color w:val="auto"/>
          <w:szCs w:val="24"/>
        </w:rPr>
      </w:pPr>
      <w:r>
        <w:rPr>
          <w:rFonts w:hint="eastAsia" w:hAnsi="宋体" w:cs="宋体"/>
          <w:color w:val="auto"/>
          <w:szCs w:val="24"/>
        </w:rPr>
        <w:t>申请人：</w:t>
      </w:r>
      <w:r>
        <w:rPr>
          <w:rFonts w:hint="eastAsia" w:hAnsi="宋体" w:cs="宋体"/>
          <w:color w:val="auto"/>
          <w:szCs w:val="24"/>
          <w:u w:val="single"/>
        </w:rPr>
        <w:t xml:space="preserve">               </w:t>
      </w:r>
      <w:r>
        <w:rPr>
          <w:rFonts w:hint="eastAsia" w:hAnsi="宋体" w:cs="宋体"/>
          <w:color w:val="auto"/>
          <w:szCs w:val="24"/>
        </w:rPr>
        <w:t xml:space="preserve">（盖单位章） </w:t>
      </w:r>
    </w:p>
    <w:p>
      <w:pPr>
        <w:pStyle w:val="2"/>
        <w:spacing w:line="500" w:lineRule="exact"/>
        <w:ind w:firstLine="4996" w:firstLineChars="2082"/>
        <w:jc w:val="both"/>
        <w:rPr>
          <w:rFonts w:hint="eastAsia" w:hAnsi="宋体" w:cs="宋体"/>
          <w:color w:val="auto"/>
          <w:szCs w:val="24"/>
        </w:rPr>
      </w:pPr>
      <w:r>
        <w:rPr>
          <w:rFonts w:hint="eastAsia" w:hAnsi="宋体" w:cs="宋体"/>
          <w:color w:val="auto"/>
          <w:szCs w:val="24"/>
          <w:u w:val="single"/>
        </w:rPr>
        <w:t xml:space="preserve">       </w:t>
      </w:r>
      <w:r>
        <w:rPr>
          <w:rFonts w:hint="eastAsia" w:hAnsi="宋体" w:cs="宋体"/>
          <w:color w:val="auto"/>
          <w:szCs w:val="24"/>
        </w:rPr>
        <w:t>年</w:t>
      </w:r>
      <w:r>
        <w:rPr>
          <w:rFonts w:hint="eastAsia" w:hAnsi="宋体" w:cs="宋体"/>
          <w:color w:val="auto"/>
          <w:szCs w:val="24"/>
          <w:u w:val="single"/>
        </w:rPr>
        <w:t xml:space="preserve">       </w:t>
      </w:r>
      <w:r>
        <w:rPr>
          <w:rFonts w:hint="eastAsia" w:hAnsi="宋体" w:cs="宋体"/>
          <w:color w:val="auto"/>
          <w:szCs w:val="24"/>
        </w:rPr>
        <w:t xml:space="preserve"> 月</w:t>
      </w:r>
      <w:r>
        <w:rPr>
          <w:rFonts w:hint="eastAsia" w:hAnsi="宋体" w:cs="宋体"/>
          <w:color w:val="auto"/>
          <w:szCs w:val="24"/>
          <w:u w:val="single"/>
        </w:rPr>
        <w:t xml:space="preserve">       </w:t>
      </w:r>
      <w:r>
        <w:rPr>
          <w:rFonts w:hint="eastAsia" w:hAnsi="宋体" w:cs="宋体"/>
          <w:color w:val="auto"/>
          <w:szCs w:val="24"/>
        </w:rPr>
        <w:t xml:space="preserve">日 </w:t>
      </w:r>
    </w:p>
    <w:p>
      <w:pPr>
        <w:widowControl/>
        <w:jc w:val="left"/>
        <w:rPr>
          <w:rFonts w:hint="eastAsia" w:ascii="宋体" w:hAnsi="宋体" w:cs="宋体"/>
          <w:kern w:val="0"/>
          <w:sz w:val="24"/>
          <w:szCs w:val="24"/>
        </w:rPr>
        <w:sectPr>
          <w:pgSz w:w="12240" w:h="15840"/>
          <w:pgMar w:top="1440" w:right="1803" w:bottom="1440" w:left="1803" w:header="680" w:footer="567" w:gutter="0"/>
          <w:cols w:space="720" w:num="1"/>
        </w:sectPr>
      </w:pPr>
    </w:p>
    <w:p>
      <w:pPr>
        <w:pStyle w:val="4"/>
        <w:numPr>
          <w:ilvl w:val="0"/>
          <w:numId w:val="0"/>
        </w:numPr>
        <w:tabs>
          <w:tab w:val="left" w:pos="420"/>
        </w:tabs>
        <w:spacing w:before="360" w:after="0" w:line="360" w:lineRule="auto"/>
        <w:jc w:val="center"/>
        <w:rPr>
          <w:rFonts w:hint="eastAsia" w:ascii="宋体" w:hAnsi="宋体" w:eastAsia="宋体" w:cs="宋体"/>
          <w:bCs/>
          <w:kern w:val="0"/>
          <w:sz w:val="24"/>
          <w:szCs w:val="24"/>
        </w:rPr>
      </w:pPr>
      <w:bookmarkStart w:id="90" w:name="_Toc448238976"/>
      <w:bookmarkStart w:id="91" w:name="_Toc21114"/>
      <w:r>
        <w:rPr>
          <w:rFonts w:hint="eastAsia" w:ascii="宋体" w:hAnsi="宋体" w:eastAsia="宋体" w:cs="宋体"/>
          <w:bCs/>
          <w:kern w:val="0"/>
          <w:sz w:val="24"/>
          <w:szCs w:val="24"/>
        </w:rPr>
        <w:t>三、授权委托书</w:t>
      </w:r>
      <w:bookmarkEnd w:id="90"/>
      <w:bookmarkEnd w:id="91"/>
    </w:p>
    <w:p>
      <w:pPr>
        <w:pStyle w:val="2"/>
        <w:spacing w:line="500" w:lineRule="exact"/>
        <w:jc w:val="center"/>
        <w:rPr>
          <w:rFonts w:hint="eastAsia" w:hAnsi="宋体" w:cs="宋体"/>
          <w:color w:val="auto"/>
          <w:szCs w:val="24"/>
        </w:rPr>
      </w:pPr>
    </w:p>
    <w:p>
      <w:pPr>
        <w:pStyle w:val="2"/>
        <w:spacing w:before="100" w:line="500" w:lineRule="exact"/>
        <w:ind w:firstLine="480" w:firstLineChars="200"/>
        <w:jc w:val="both"/>
        <w:rPr>
          <w:rFonts w:hint="eastAsia" w:hAnsi="宋体" w:cs="宋体"/>
          <w:color w:val="auto"/>
          <w:szCs w:val="24"/>
          <w:u w:val="single"/>
        </w:rPr>
      </w:pPr>
      <w:r>
        <w:rPr>
          <w:rFonts w:hint="eastAsia" w:hAnsi="宋体" w:cs="宋体"/>
          <w:color w:val="auto"/>
          <w:szCs w:val="24"/>
        </w:rPr>
        <w:t>本人</w:t>
      </w:r>
      <w:r>
        <w:rPr>
          <w:rFonts w:hint="eastAsia" w:hAnsi="宋体" w:cs="宋体"/>
          <w:color w:val="auto"/>
          <w:szCs w:val="24"/>
          <w:u w:val="single"/>
        </w:rPr>
        <w:t xml:space="preserve">      </w:t>
      </w:r>
      <w:r>
        <w:rPr>
          <w:rFonts w:hint="eastAsia" w:hAnsi="宋体" w:cs="宋体"/>
          <w:color w:val="auto"/>
          <w:szCs w:val="24"/>
        </w:rPr>
        <w:t>（姓名）系</w:t>
      </w:r>
      <w:r>
        <w:rPr>
          <w:rFonts w:hint="eastAsia" w:hAnsi="宋体" w:cs="宋体"/>
          <w:color w:val="auto"/>
          <w:szCs w:val="24"/>
          <w:u w:val="single"/>
        </w:rPr>
        <w:t xml:space="preserve">            </w:t>
      </w:r>
      <w:r>
        <w:rPr>
          <w:rFonts w:hint="eastAsia" w:hAnsi="宋体" w:cs="宋体"/>
          <w:color w:val="auto"/>
          <w:szCs w:val="24"/>
        </w:rPr>
        <w:t xml:space="preserve"> （申请人名称）的法定代表人，现委托</w:t>
      </w:r>
    </w:p>
    <w:p>
      <w:pPr>
        <w:pStyle w:val="2"/>
        <w:spacing w:before="100" w:line="500" w:lineRule="exact"/>
        <w:jc w:val="both"/>
        <w:rPr>
          <w:rFonts w:hint="eastAsia" w:hAnsi="宋体" w:cs="宋体"/>
          <w:color w:val="auto"/>
          <w:szCs w:val="24"/>
        </w:rPr>
      </w:pPr>
      <w:r>
        <w:rPr>
          <w:rFonts w:hint="eastAsia" w:hAnsi="宋体" w:cs="宋体"/>
          <w:color w:val="auto"/>
          <w:szCs w:val="24"/>
          <w:u w:val="single"/>
        </w:rPr>
        <w:t xml:space="preserve">        </w:t>
      </w:r>
      <w:r>
        <w:rPr>
          <w:rFonts w:hint="eastAsia" w:hAnsi="宋体" w:cs="宋体"/>
          <w:color w:val="auto"/>
          <w:szCs w:val="24"/>
        </w:rPr>
        <w:t xml:space="preserve">（姓名）为我方委托代理人。委托代理人根据授权，以我方名义签署、澄清、递交、撤回、修改 </w:t>
      </w:r>
      <w:r>
        <w:rPr>
          <w:rFonts w:hint="eastAsia" w:hAnsi="宋体" w:cs="宋体"/>
          <w:color w:val="auto"/>
          <w:szCs w:val="24"/>
          <w:u w:val="single"/>
        </w:rPr>
        <w:t xml:space="preserve">     </w:t>
      </w:r>
      <w:r>
        <w:rPr>
          <w:rFonts w:hint="eastAsia" w:hAnsi="宋体" w:cs="宋体"/>
          <w:color w:val="auto"/>
          <w:szCs w:val="24"/>
        </w:rPr>
        <w:t xml:space="preserve">项目名称）资格预审申请文件，其行为我方均予以认可，法律后果由我方承担。 </w:t>
      </w:r>
    </w:p>
    <w:p>
      <w:pPr>
        <w:pStyle w:val="2"/>
        <w:spacing w:line="500" w:lineRule="exact"/>
        <w:ind w:firstLine="420"/>
        <w:jc w:val="both"/>
        <w:rPr>
          <w:rFonts w:hint="eastAsia" w:hAnsi="宋体" w:cs="宋体"/>
          <w:color w:val="auto"/>
          <w:szCs w:val="24"/>
        </w:rPr>
      </w:pPr>
      <w:r>
        <w:rPr>
          <w:rFonts w:hint="eastAsia" w:hAnsi="宋体" w:cs="宋体"/>
          <w:color w:val="auto"/>
          <w:szCs w:val="24"/>
        </w:rPr>
        <w:t>委托期限：</w:t>
      </w:r>
      <w:r>
        <w:rPr>
          <w:rFonts w:hint="eastAsia" w:hAnsi="宋体" w:cs="宋体"/>
          <w:color w:val="auto"/>
          <w:szCs w:val="24"/>
          <w:u w:val="single"/>
        </w:rPr>
        <w:t xml:space="preserve"> 自申请截止时间至本项目结束</w:t>
      </w:r>
      <w:r>
        <w:rPr>
          <w:rFonts w:hint="eastAsia" w:hAnsi="宋体" w:cs="宋体"/>
          <w:color w:val="auto"/>
          <w:szCs w:val="24"/>
        </w:rPr>
        <w:t xml:space="preserve"> 。</w:t>
      </w:r>
    </w:p>
    <w:p>
      <w:pPr>
        <w:pStyle w:val="2"/>
        <w:spacing w:line="500" w:lineRule="exact"/>
        <w:ind w:firstLine="420"/>
        <w:jc w:val="both"/>
        <w:rPr>
          <w:rFonts w:hint="eastAsia" w:hAnsi="宋体" w:cs="宋体"/>
          <w:color w:val="auto"/>
          <w:szCs w:val="24"/>
        </w:rPr>
      </w:pPr>
      <w:r>
        <w:rPr>
          <w:rFonts w:hint="eastAsia" w:hAnsi="宋体" w:cs="宋体"/>
          <w:color w:val="auto"/>
          <w:szCs w:val="24"/>
        </w:rPr>
        <w:t xml:space="preserve">代理人无转委托权。 </w:t>
      </w:r>
    </w:p>
    <w:p>
      <w:pPr>
        <w:pStyle w:val="2"/>
        <w:spacing w:line="500" w:lineRule="exact"/>
        <w:ind w:firstLine="420"/>
        <w:jc w:val="both"/>
        <w:rPr>
          <w:rFonts w:hint="eastAsia" w:hAnsi="宋体" w:cs="宋体"/>
          <w:color w:val="auto"/>
          <w:szCs w:val="24"/>
        </w:rPr>
      </w:pPr>
      <w:r>
        <w:rPr>
          <w:rFonts w:hint="eastAsia" w:hAnsi="宋体" w:cs="宋体"/>
          <w:color w:val="auto"/>
          <w:szCs w:val="24"/>
        </w:rPr>
        <w:t xml:space="preserve">附：法定代表人身份证明 </w:t>
      </w:r>
    </w:p>
    <w:p>
      <w:pPr>
        <w:pStyle w:val="2"/>
        <w:spacing w:line="500" w:lineRule="exact"/>
        <w:ind w:firstLine="960" w:firstLineChars="400"/>
        <w:jc w:val="both"/>
        <w:rPr>
          <w:rFonts w:hint="eastAsia" w:hAnsi="宋体" w:cs="宋体"/>
          <w:color w:val="auto"/>
          <w:szCs w:val="24"/>
        </w:rPr>
      </w:pPr>
      <w:r>
        <w:rPr>
          <w:rFonts w:hint="eastAsia" w:hAnsi="宋体" w:cs="宋体"/>
          <w:color w:val="auto"/>
          <w:szCs w:val="24"/>
        </w:rPr>
        <w:t>委托代理人身份证明</w:t>
      </w:r>
    </w:p>
    <w:p>
      <w:pPr>
        <w:pStyle w:val="2"/>
        <w:spacing w:line="500" w:lineRule="exact"/>
        <w:ind w:firstLine="420"/>
        <w:jc w:val="both"/>
        <w:rPr>
          <w:rFonts w:hint="eastAsia" w:hAnsi="宋体" w:cs="宋体"/>
          <w:color w:val="auto"/>
          <w:szCs w:val="24"/>
        </w:rPr>
      </w:pPr>
    </w:p>
    <w:p>
      <w:pPr>
        <w:pStyle w:val="2"/>
        <w:spacing w:line="500" w:lineRule="exact"/>
        <w:jc w:val="right"/>
        <w:rPr>
          <w:rFonts w:hint="eastAsia" w:hAnsi="宋体" w:cs="宋体"/>
          <w:color w:val="auto"/>
          <w:szCs w:val="24"/>
        </w:rPr>
      </w:pPr>
      <w:r>
        <w:rPr>
          <w:rFonts w:hint="eastAsia" w:hAnsi="宋体" w:cs="宋体"/>
          <w:color w:val="auto"/>
          <w:szCs w:val="24"/>
        </w:rPr>
        <w:t>申请人：</w:t>
      </w:r>
      <w:r>
        <w:rPr>
          <w:rFonts w:hint="eastAsia" w:hAnsi="宋体" w:cs="宋体"/>
          <w:color w:val="auto"/>
          <w:szCs w:val="24"/>
          <w:u w:val="single"/>
        </w:rPr>
        <w:t xml:space="preserve">                   </w:t>
      </w:r>
      <w:r>
        <w:rPr>
          <w:rFonts w:hint="eastAsia" w:hAnsi="宋体" w:cs="宋体"/>
          <w:color w:val="auto"/>
          <w:szCs w:val="24"/>
        </w:rPr>
        <w:t xml:space="preserve"> （盖单位章） </w:t>
      </w:r>
    </w:p>
    <w:p>
      <w:pPr>
        <w:pStyle w:val="2"/>
        <w:spacing w:line="500" w:lineRule="exact"/>
        <w:jc w:val="right"/>
        <w:rPr>
          <w:rFonts w:hint="eastAsia" w:hAnsi="宋体" w:cs="宋体"/>
          <w:color w:val="auto"/>
          <w:szCs w:val="24"/>
        </w:rPr>
      </w:pPr>
      <w:r>
        <w:rPr>
          <w:rFonts w:hint="eastAsia" w:hAnsi="宋体" w:cs="宋体"/>
          <w:color w:val="auto"/>
          <w:szCs w:val="24"/>
        </w:rPr>
        <w:t>法定代表人：</w:t>
      </w:r>
      <w:r>
        <w:rPr>
          <w:rFonts w:hint="eastAsia" w:hAnsi="宋体" w:cs="宋体"/>
          <w:color w:val="auto"/>
          <w:szCs w:val="24"/>
          <w:u w:val="single"/>
        </w:rPr>
        <w:t xml:space="preserve">                    </w:t>
      </w:r>
      <w:r>
        <w:rPr>
          <w:rFonts w:hint="eastAsia" w:hAnsi="宋体" w:cs="宋体"/>
          <w:color w:val="auto"/>
          <w:szCs w:val="24"/>
        </w:rPr>
        <w:t xml:space="preserve">（签字） </w:t>
      </w:r>
    </w:p>
    <w:p>
      <w:pPr>
        <w:pStyle w:val="2"/>
        <w:spacing w:line="500" w:lineRule="exact"/>
        <w:ind w:right="960" w:firstLine="3840" w:firstLineChars="1600"/>
        <w:rPr>
          <w:rFonts w:hint="eastAsia" w:hAnsi="宋体" w:cs="宋体"/>
          <w:color w:val="auto"/>
          <w:szCs w:val="24"/>
        </w:rPr>
      </w:pPr>
      <w:r>
        <w:rPr>
          <w:rFonts w:hint="eastAsia" w:hAnsi="宋体" w:cs="宋体"/>
          <w:color w:val="auto"/>
          <w:szCs w:val="24"/>
        </w:rPr>
        <w:t>身份证号码：</w:t>
      </w:r>
      <w:r>
        <w:rPr>
          <w:rFonts w:hint="eastAsia" w:hAnsi="宋体" w:cs="宋体"/>
          <w:color w:val="auto"/>
          <w:szCs w:val="24"/>
          <w:u w:val="single"/>
        </w:rPr>
        <w:t xml:space="preserve">                          </w:t>
      </w:r>
    </w:p>
    <w:p>
      <w:pPr>
        <w:pStyle w:val="2"/>
        <w:spacing w:line="500" w:lineRule="exact"/>
        <w:jc w:val="right"/>
        <w:rPr>
          <w:rFonts w:hint="eastAsia" w:hAnsi="宋体" w:cs="宋体"/>
          <w:color w:val="auto"/>
          <w:szCs w:val="24"/>
        </w:rPr>
      </w:pPr>
      <w:r>
        <w:rPr>
          <w:rFonts w:hint="eastAsia" w:hAnsi="宋体" w:cs="宋体"/>
          <w:color w:val="auto"/>
          <w:szCs w:val="24"/>
        </w:rPr>
        <w:t>委托代理人：</w:t>
      </w:r>
      <w:r>
        <w:rPr>
          <w:rFonts w:hint="eastAsia" w:hAnsi="宋体" w:cs="宋体"/>
          <w:color w:val="auto"/>
          <w:szCs w:val="24"/>
          <w:u w:val="single"/>
        </w:rPr>
        <w:t xml:space="preserve">                    </w:t>
      </w:r>
      <w:r>
        <w:rPr>
          <w:rFonts w:hint="eastAsia" w:hAnsi="宋体" w:cs="宋体"/>
          <w:color w:val="auto"/>
          <w:szCs w:val="24"/>
        </w:rPr>
        <w:t xml:space="preserve">（签字） </w:t>
      </w:r>
    </w:p>
    <w:p>
      <w:pPr>
        <w:pStyle w:val="2"/>
        <w:spacing w:line="500" w:lineRule="exact"/>
        <w:ind w:right="960"/>
        <w:jc w:val="center"/>
        <w:rPr>
          <w:rFonts w:hint="eastAsia" w:hAnsi="宋体" w:cs="宋体"/>
          <w:color w:val="auto"/>
          <w:szCs w:val="24"/>
        </w:rPr>
      </w:pPr>
      <w:r>
        <w:rPr>
          <w:rFonts w:hint="eastAsia" w:hAnsi="宋体" w:cs="宋体"/>
          <w:color w:val="auto"/>
          <w:szCs w:val="24"/>
        </w:rPr>
        <w:t xml:space="preserve">            身份证号码：</w:t>
      </w:r>
      <w:r>
        <w:rPr>
          <w:rFonts w:hint="eastAsia" w:hAnsi="宋体" w:cs="宋体"/>
          <w:color w:val="auto"/>
          <w:szCs w:val="24"/>
          <w:u w:val="single"/>
        </w:rPr>
        <w:t xml:space="preserve">                          </w:t>
      </w:r>
      <w:r>
        <w:rPr>
          <w:rFonts w:hint="eastAsia" w:hAnsi="宋体" w:cs="宋体"/>
          <w:color w:val="auto"/>
          <w:szCs w:val="24"/>
        </w:rPr>
        <w:t xml:space="preserve"> </w:t>
      </w:r>
    </w:p>
    <w:p>
      <w:pPr>
        <w:pStyle w:val="2"/>
        <w:spacing w:line="500" w:lineRule="exact"/>
        <w:jc w:val="right"/>
        <w:rPr>
          <w:rFonts w:hint="eastAsia" w:hAnsi="宋体" w:cs="宋体"/>
          <w:color w:val="auto"/>
          <w:szCs w:val="24"/>
        </w:rPr>
      </w:pPr>
      <w:r>
        <w:rPr>
          <w:rFonts w:hint="eastAsia" w:hAnsi="宋体" w:cs="宋体"/>
          <w:color w:val="auto"/>
          <w:szCs w:val="24"/>
          <w:u w:val="single"/>
        </w:rPr>
        <w:t xml:space="preserve">        </w:t>
      </w:r>
      <w:r>
        <w:rPr>
          <w:rFonts w:hint="eastAsia" w:hAnsi="宋体" w:cs="宋体"/>
          <w:color w:val="auto"/>
          <w:szCs w:val="24"/>
        </w:rPr>
        <w:t>年</w:t>
      </w:r>
      <w:r>
        <w:rPr>
          <w:rFonts w:hint="eastAsia" w:hAnsi="宋体" w:cs="宋体"/>
          <w:color w:val="auto"/>
          <w:szCs w:val="24"/>
          <w:u w:val="single"/>
        </w:rPr>
        <w:t xml:space="preserve">        </w:t>
      </w:r>
      <w:r>
        <w:rPr>
          <w:rFonts w:hint="eastAsia" w:hAnsi="宋体" w:cs="宋体"/>
          <w:color w:val="auto"/>
          <w:szCs w:val="24"/>
        </w:rPr>
        <w:t>月</w:t>
      </w:r>
      <w:r>
        <w:rPr>
          <w:rFonts w:hint="eastAsia" w:hAnsi="宋体" w:cs="宋体"/>
          <w:color w:val="auto"/>
          <w:szCs w:val="24"/>
          <w:u w:val="single"/>
        </w:rPr>
        <w:t xml:space="preserve">        </w:t>
      </w:r>
      <w:r>
        <w:rPr>
          <w:rFonts w:hint="eastAsia" w:hAnsi="宋体" w:cs="宋体"/>
          <w:color w:val="auto"/>
          <w:szCs w:val="24"/>
        </w:rPr>
        <w:t xml:space="preserve"> 日 </w:t>
      </w:r>
    </w:p>
    <w:p>
      <w:pPr>
        <w:widowControl/>
        <w:jc w:val="left"/>
        <w:rPr>
          <w:rFonts w:hint="eastAsia" w:ascii="宋体" w:hAnsi="宋体" w:cs="宋体"/>
          <w:kern w:val="0"/>
          <w:sz w:val="24"/>
          <w:szCs w:val="24"/>
        </w:rPr>
        <w:sectPr>
          <w:pgSz w:w="12240" w:h="15840"/>
          <w:pgMar w:top="1440" w:right="1803" w:bottom="1440" w:left="1803" w:header="680" w:footer="567" w:gutter="0"/>
          <w:cols w:space="720" w:num="1"/>
        </w:sectPr>
      </w:pPr>
    </w:p>
    <w:p>
      <w:pPr>
        <w:pStyle w:val="4"/>
        <w:numPr>
          <w:ilvl w:val="0"/>
          <w:numId w:val="0"/>
        </w:numPr>
        <w:tabs>
          <w:tab w:val="left" w:pos="420"/>
        </w:tabs>
        <w:spacing w:before="360" w:after="0" w:line="360" w:lineRule="auto"/>
        <w:jc w:val="center"/>
        <w:rPr>
          <w:rFonts w:hint="eastAsia" w:ascii="宋体" w:hAnsi="宋体" w:eastAsia="宋体" w:cs="宋体"/>
          <w:bCs/>
          <w:kern w:val="0"/>
          <w:sz w:val="24"/>
          <w:szCs w:val="24"/>
        </w:rPr>
      </w:pPr>
      <w:bookmarkStart w:id="92" w:name="_Toc18566"/>
      <w:bookmarkStart w:id="93" w:name="_Toc448238977"/>
      <w:r>
        <w:rPr>
          <w:rFonts w:hint="eastAsia" w:ascii="宋体" w:hAnsi="宋体" w:eastAsia="宋体" w:cs="宋体"/>
          <w:bCs/>
          <w:kern w:val="0"/>
          <w:sz w:val="24"/>
          <w:szCs w:val="24"/>
        </w:rPr>
        <w:t>四、联合体协议书（如有联合体）</w:t>
      </w:r>
      <w:bookmarkEnd w:id="92"/>
      <w:bookmarkEnd w:id="93"/>
    </w:p>
    <w:p>
      <w:pPr>
        <w:spacing w:line="540" w:lineRule="exact"/>
        <w:rPr>
          <w:rFonts w:hint="eastAsia" w:ascii="宋体" w:hAnsi="宋体" w:cs="宋体"/>
          <w:kern w:val="0"/>
          <w:sz w:val="24"/>
          <w:szCs w:val="24"/>
        </w:rPr>
      </w:pPr>
      <w:r>
        <w:rPr>
          <w:rFonts w:hint="eastAsia" w:ascii="宋体" w:hAnsi="宋体" w:cs="宋体"/>
          <w:kern w:val="0"/>
          <w:sz w:val="24"/>
          <w:szCs w:val="24"/>
        </w:rPr>
        <w:t>（1）以联合体参加的，应提交联合体协议并注明牵头人及各方拟承担的工作和责任，并承诺一旦成交，联合体各方将向采购人承担连带责任。</w:t>
      </w:r>
    </w:p>
    <w:p>
      <w:pPr>
        <w:spacing w:line="540" w:lineRule="exact"/>
        <w:rPr>
          <w:rFonts w:hint="eastAsia" w:ascii="宋体" w:hAnsi="宋体" w:cs="宋体"/>
          <w:kern w:val="0"/>
          <w:sz w:val="24"/>
          <w:szCs w:val="24"/>
        </w:rPr>
      </w:pPr>
      <w:r>
        <w:rPr>
          <w:rFonts w:hint="eastAsia" w:ascii="宋体" w:hAnsi="宋体" w:cs="宋体"/>
          <w:kern w:val="0"/>
          <w:sz w:val="24"/>
          <w:szCs w:val="24"/>
        </w:rPr>
        <w:t>（2）联合体中有同类资质的申请人按照联合体分工承担相同工作的，应当按照资质等级较低的申请人确定资质等级。</w:t>
      </w:r>
    </w:p>
    <w:p>
      <w:pPr>
        <w:spacing w:line="540" w:lineRule="exact"/>
        <w:rPr>
          <w:rFonts w:hint="eastAsia" w:ascii="宋体" w:hAnsi="宋体" w:cs="宋体"/>
          <w:kern w:val="0"/>
          <w:sz w:val="24"/>
          <w:szCs w:val="24"/>
        </w:rPr>
      </w:pPr>
      <w:r>
        <w:rPr>
          <w:rFonts w:hint="eastAsia" w:ascii="宋体" w:hAnsi="宋体" w:cs="宋体"/>
          <w:kern w:val="0"/>
          <w:sz w:val="24"/>
          <w:szCs w:val="24"/>
        </w:rPr>
        <w:t>（3）以联合体形式参加政府采购活动的，联合体各方不得再单独参加或者与其他申请人另外组成联合体参加同一合同项下的政府采购活动。</w:t>
      </w:r>
    </w:p>
    <w:p>
      <w:pPr>
        <w:spacing w:line="540" w:lineRule="exact"/>
        <w:rPr>
          <w:rFonts w:hint="eastAsia" w:ascii="宋体" w:hAnsi="宋体" w:cs="宋体"/>
          <w:kern w:val="0"/>
          <w:sz w:val="24"/>
          <w:szCs w:val="24"/>
        </w:rPr>
      </w:pPr>
      <w:r>
        <w:rPr>
          <w:rFonts w:hint="eastAsia" w:ascii="宋体" w:hAnsi="宋体" w:cs="宋体"/>
          <w:kern w:val="0"/>
          <w:sz w:val="24"/>
          <w:szCs w:val="24"/>
        </w:rPr>
        <w:t>（4）联合体牵头人法定代表人或其授权的授权代表负责签署本次资格预审申请相关资料，其他联合体各方必须同意并在签订的联合体协议书中体现。联合体牵头人必须是主投资方，且联合体成员均需占股。联合体成员原则上不得超过</w:t>
      </w:r>
      <w:r>
        <w:rPr>
          <w:rFonts w:hint="eastAsia" w:ascii="宋体" w:hAnsi="宋体" w:cs="宋体"/>
          <w:kern w:val="0"/>
          <w:sz w:val="24"/>
          <w:szCs w:val="24"/>
          <w:lang w:val="en-US" w:eastAsia="zh-CN"/>
        </w:rPr>
        <w:t>5</w:t>
      </w:r>
      <w:r>
        <w:rPr>
          <w:rFonts w:hint="eastAsia" w:ascii="宋体" w:hAnsi="宋体" w:cs="宋体"/>
          <w:kern w:val="0"/>
          <w:sz w:val="24"/>
          <w:szCs w:val="24"/>
        </w:rPr>
        <w:t>家，应体现投融资、建设、运营优势。</w:t>
      </w:r>
    </w:p>
    <w:p>
      <w:pPr>
        <w:spacing w:line="540" w:lineRule="exact"/>
        <w:rPr>
          <w:rFonts w:hint="eastAsia" w:ascii="宋体" w:hAnsi="宋体" w:cs="宋体"/>
          <w:kern w:val="0"/>
          <w:sz w:val="24"/>
          <w:szCs w:val="24"/>
        </w:rPr>
      </w:pPr>
      <w:r>
        <w:rPr>
          <w:rFonts w:hint="eastAsia" w:ascii="宋体" w:hAnsi="宋体" w:cs="宋体"/>
          <w:kern w:val="0"/>
          <w:sz w:val="24"/>
          <w:szCs w:val="24"/>
        </w:rPr>
        <w:t>（5）通过资格预审的联合体，投标过程中不得再变更其组织形式及成员构成；在项目实施阶段，联合体各成员，如果资格条件发生任何实质性变化（可能会影响报价的人员、技术、财务或法律状况以及承担责任）确需变更的，需按《 PPP项目协议 》的有关约定并应事先征得采购人的同意后方可变更，但变更后不能降低联合体的资格条件。</w:t>
      </w:r>
    </w:p>
    <w:p>
      <w:pPr>
        <w:spacing w:line="400" w:lineRule="exact"/>
        <w:ind w:right="20"/>
        <w:rPr>
          <w:rFonts w:hint="eastAsia" w:ascii="宋体" w:hAnsi="宋体" w:cs="宋体"/>
          <w:b/>
          <w:sz w:val="24"/>
          <w:szCs w:val="24"/>
        </w:rPr>
      </w:pPr>
      <w:r>
        <w:rPr>
          <w:rFonts w:hint="eastAsia" w:ascii="宋体" w:hAnsi="宋体" w:cs="宋体"/>
          <w:kern w:val="0"/>
          <w:sz w:val="24"/>
          <w:szCs w:val="24"/>
        </w:rPr>
        <w:t>（6）联合体成员资格要求：均符合《中华人民共和国政府采购法》第二十二条规定的相关条件。</w:t>
      </w:r>
    </w:p>
    <w:p>
      <w:pPr>
        <w:rPr>
          <w:rFonts w:hint="eastAsia"/>
        </w:rPr>
      </w:pPr>
    </w:p>
    <w:p>
      <w:pPr>
        <w:spacing w:line="400" w:lineRule="exact"/>
        <w:ind w:right="20"/>
        <w:jc w:val="center"/>
        <w:rPr>
          <w:rFonts w:ascii="宋体" w:hAnsi="宋体" w:cs="宋体"/>
          <w:kern w:val="0"/>
          <w:sz w:val="24"/>
          <w:szCs w:val="24"/>
        </w:rPr>
      </w:pPr>
      <w:bookmarkStart w:id="94" w:name="_Toc44411721"/>
      <w:r>
        <w:rPr>
          <w:rFonts w:hint="eastAsia" w:ascii="宋体" w:hAnsi="宋体" w:cs="宋体"/>
          <w:kern w:val="0"/>
          <w:sz w:val="24"/>
          <w:szCs w:val="24"/>
        </w:rPr>
        <w:t>注：投标人可根据联合体自身实际情况进行拓展</w:t>
      </w:r>
    </w:p>
    <w:p>
      <w:pPr>
        <w:pStyle w:val="4"/>
        <w:numPr>
          <w:ilvl w:val="0"/>
          <w:numId w:val="0"/>
        </w:numPr>
        <w:tabs>
          <w:tab w:val="left" w:pos="420"/>
        </w:tabs>
        <w:spacing w:before="360" w:after="0" w:line="360" w:lineRule="auto"/>
        <w:jc w:val="center"/>
        <w:rPr>
          <w:rFonts w:hint="eastAsia" w:ascii="宋体" w:hAnsi="宋体" w:eastAsia="宋体" w:cs="宋体"/>
          <w:bCs/>
          <w:kern w:val="0"/>
          <w:sz w:val="24"/>
          <w:szCs w:val="24"/>
        </w:rPr>
      </w:pPr>
      <w:r>
        <w:rPr>
          <w:rFonts w:hint="eastAsia" w:ascii="宋体" w:hAnsi="宋体" w:eastAsia="宋体" w:cs="宋体"/>
          <w:bCs/>
          <w:kern w:val="0"/>
          <w:sz w:val="24"/>
          <w:szCs w:val="24"/>
        </w:rPr>
        <w:br w:type="page"/>
      </w:r>
      <w:bookmarkStart w:id="95" w:name="_Toc448238978"/>
      <w:bookmarkStart w:id="96" w:name="_Toc27162"/>
      <w:r>
        <w:rPr>
          <w:rFonts w:hint="eastAsia" w:ascii="宋体" w:hAnsi="宋体" w:eastAsia="宋体" w:cs="宋体"/>
          <w:bCs/>
          <w:kern w:val="0"/>
          <w:sz w:val="24"/>
          <w:szCs w:val="24"/>
        </w:rPr>
        <w:t>五、申请人基本情况表</w:t>
      </w:r>
      <w:bookmarkEnd w:id="95"/>
      <w:r>
        <w:rPr>
          <w:rFonts w:hint="eastAsia" w:ascii="宋体" w:hAnsi="宋体" w:eastAsia="宋体" w:cs="宋体"/>
          <w:bCs/>
          <w:kern w:val="0"/>
          <w:sz w:val="24"/>
          <w:szCs w:val="24"/>
        </w:rPr>
        <w:t>（1）</w:t>
      </w:r>
      <w:bookmarkEnd w:id="94"/>
      <w:bookmarkEnd w:id="96"/>
    </w:p>
    <w:tbl>
      <w:tblPr>
        <w:tblStyle w:val="1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
        <w:gridCol w:w="3359"/>
        <w:gridCol w:w="4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7" w:type="dxa"/>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rPr>
                <w:rFonts w:hint="eastAsia" w:ascii="宋体" w:hAnsi="宋体" w:cs="宋体"/>
                <w:sz w:val="24"/>
                <w:szCs w:val="24"/>
              </w:rPr>
            </w:pPr>
            <w:r>
              <w:rPr>
                <w:rFonts w:hint="eastAsia" w:ascii="宋体" w:hAnsi="宋体" w:cs="宋体"/>
                <w:sz w:val="24"/>
                <w:szCs w:val="24"/>
              </w:rPr>
              <w:t>1</w:t>
            </w:r>
          </w:p>
        </w:tc>
        <w:tc>
          <w:tcPr>
            <w:tcW w:w="806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rPr>
                <w:rFonts w:hint="eastAsia" w:ascii="宋体" w:hAnsi="宋体" w:cs="宋体"/>
                <w:sz w:val="24"/>
                <w:szCs w:val="24"/>
              </w:rPr>
            </w:pPr>
            <w:r>
              <w:rPr>
                <w:rFonts w:hint="eastAsia" w:ascii="宋体" w:hAnsi="宋体" w:cs="宋体"/>
                <w:sz w:val="24"/>
                <w:szCs w:val="24"/>
              </w:rPr>
              <w:t>申请人名称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7" w:type="dxa"/>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rPr>
                <w:rFonts w:hint="eastAsia" w:ascii="宋体" w:hAnsi="宋体" w:cs="宋体"/>
                <w:sz w:val="24"/>
                <w:szCs w:val="24"/>
              </w:rPr>
            </w:pPr>
            <w:r>
              <w:rPr>
                <w:rFonts w:hint="eastAsia" w:ascii="宋体" w:hAnsi="宋体" w:cs="宋体"/>
                <w:sz w:val="24"/>
                <w:szCs w:val="24"/>
              </w:rPr>
              <w:t>2</w:t>
            </w:r>
          </w:p>
        </w:tc>
        <w:tc>
          <w:tcPr>
            <w:tcW w:w="3359" w:type="dxa"/>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rPr>
                <w:rFonts w:hint="eastAsia" w:ascii="宋体" w:hAnsi="宋体" w:cs="宋体"/>
                <w:sz w:val="24"/>
                <w:szCs w:val="24"/>
              </w:rPr>
            </w:pPr>
            <w:r>
              <w:rPr>
                <w:rFonts w:hint="eastAsia" w:ascii="宋体" w:hAnsi="宋体" w:cs="宋体"/>
                <w:sz w:val="24"/>
                <w:szCs w:val="24"/>
              </w:rPr>
              <w:t>注册地址</w:t>
            </w:r>
          </w:p>
        </w:tc>
        <w:tc>
          <w:tcPr>
            <w:tcW w:w="4703" w:type="dxa"/>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rPr>
                <w:rFonts w:hint="eastAsia" w:ascii="宋体" w:hAnsi="宋体" w:cs="宋体"/>
                <w:sz w:val="24"/>
                <w:szCs w:val="24"/>
              </w:rPr>
            </w:pPr>
            <w:r>
              <w:rPr>
                <w:rFonts w:hint="eastAsia" w:ascii="宋体" w:hAnsi="宋体" w:cs="宋体"/>
                <w:sz w:val="24"/>
                <w:szCs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rPr>
                <w:rFonts w:hint="eastAsia" w:ascii="宋体" w:hAnsi="宋体" w:cs="宋体"/>
                <w:sz w:val="24"/>
                <w:szCs w:val="24"/>
              </w:rPr>
            </w:pPr>
            <w:r>
              <w:rPr>
                <w:rFonts w:hint="eastAsia" w:ascii="宋体" w:hAnsi="宋体" w:cs="宋体"/>
                <w:sz w:val="24"/>
                <w:szCs w:val="24"/>
              </w:rPr>
              <w:t>3</w:t>
            </w:r>
          </w:p>
        </w:tc>
        <w:tc>
          <w:tcPr>
            <w:tcW w:w="3359" w:type="dxa"/>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rPr>
                <w:rFonts w:hint="eastAsia" w:ascii="宋体" w:hAnsi="宋体" w:cs="宋体"/>
                <w:sz w:val="24"/>
                <w:szCs w:val="24"/>
              </w:rPr>
            </w:pPr>
            <w:r>
              <w:rPr>
                <w:rFonts w:hint="eastAsia" w:ascii="宋体" w:hAnsi="宋体" w:cs="宋体"/>
                <w:sz w:val="24"/>
                <w:szCs w:val="24"/>
              </w:rPr>
              <w:t>电话</w:t>
            </w:r>
          </w:p>
        </w:tc>
        <w:tc>
          <w:tcPr>
            <w:tcW w:w="4703" w:type="dxa"/>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rPr>
                <w:rFonts w:hint="eastAsia" w:ascii="宋体" w:hAnsi="宋体" w:cs="宋体"/>
                <w:sz w:val="24"/>
                <w:szCs w:val="24"/>
              </w:rPr>
            </w:pPr>
            <w:r>
              <w:rPr>
                <w:rFonts w:hint="eastAsia" w:ascii="宋体" w:hAnsi="宋体" w:cs="宋体"/>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rPr>
                <w:rFonts w:hint="eastAsia" w:ascii="宋体" w:hAnsi="宋体" w:cs="宋体"/>
                <w:sz w:val="24"/>
                <w:szCs w:val="24"/>
              </w:rPr>
            </w:pPr>
            <w:r>
              <w:rPr>
                <w:rFonts w:hint="eastAsia" w:ascii="宋体" w:hAnsi="宋体" w:cs="宋体"/>
                <w:sz w:val="24"/>
                <w:szCs w:val="24"/>
              </w:rPr>
              <w:t>4</w:t>
            </w:r>
          </w:p>
        </w:tc>
        <w:tc>
          <w:tcPr>
            <w:tcW w:w="3359" w:type="dxa"/>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rPr>
                <w:rFonts w:hint="eastAsia" w:ascii="宋体" w:hAnsi="宋体" w:cs="宋体"/>
                <w:sz w:val="24"/>
                <w:szCs w:val="24"/>
              </w:rPr>
            </w:pPr>
            <w:r>
              <w:rPr>
                <w:rFonts w:hint="eastAsia" w:ascii="宋体" w:hAnsi="宋体" w:cs="宋体"/>
                <w:sz w:val="24"/>
                <w:szCs w:val="24"/>
              </w:rPr>
              <w:t>传真</w:t>
            </w:r>
          </w:p>
        </w:tc>
        <w:tc>
          <w:tcPr>
            <w:tcW w:w="4703" w:type="dxa"/>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rPr>
                <w:rFonts w:hint="eastAsia" w:ascii="宋体" w:hAnsi="宋体" w:cs="宋体"/>
                <w:sz w:val="24"/>
                <w:szCs w:val="24"/>
              </w:rPr>
            </w:pPr>
            <w:r>
              <w:rPr>
                <w:rFonts w:hint="eastAsia" w:ascii="宋体" w:hAnsi="宋体" w:cs="宋体"/>
                <w:sz w:val="24"/>
                <w:szCs w:val="24"/>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rPr>
                <w:rFonts w:hint="eastAsia" w:ascii="宋体" w:hAnsi="宋体" w:cs="宋体"/>
                <w:sz w:val="24"/>
                <w:szCs w:val="24"/>
              </w:rPr>
            </w:pPr>
            <w:r>
              <w:rPr>
                <w:rFonts w:hint="eastAsia" w:ascii="宋体" w:hAnsi="宋体" w:cs="宋体"/>
                <w:sz w:val="24"/>
                <w:szCs w:val="24"/>
              </w:rPr>
              <w:t>5</w:t>
            </w:r>
          </w:p>
        </w:tc>
        <w:tc>
          <w:tcPr>
            <w:tcW w:w="3359" w:type="dxa"/>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rPr>
                <w:rFonts w:hint="eastAsia" w:ascii="宋体" w:hAnsi="宋体" w:cs="宋体"/>
                <w:sz w:val="24"/>
                <w:szCs w:val="24"/>
              </w:rPr>
            </w:pPr>
            <w:r>
              <w:rPr>
                <w:rFonts w:hint="eastAsia" w:ascii="宋体" w:hAnsi="宋体" w:cs="宋体"/>
                <w:sz w:val="24"/>
                <w:szCs w:val="24"/>
              </w:rPr>
              <w:t>注册地</w:t>
            </w:r>
          </w:p>
        </w:tc>
        <w:tc>
          <w:tcPr>
            <w:tcW w:w="4703" w:type="dxa"/>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rPr>
                <w:rFonts w:hint="eastAsia" w:ascii="宋体" w:hAnsi="宋体" w:cs="宋体"/>
                <w:sz w:val="24"/>
                <w:szCs w:val="24"/>
              </w:rPr>
            </w:pPr>
            <w:r>
              <w:rPr>
                <w:rFonts w:hint="eastAsia" w:ascii="宋体" w:hAnsi="宋体" w:cs="宋体"/>
                <w:sz w:val="24"/>
                <w:szCs w:val="24"/>
              </w:rPr>
              <w:t>注册年份（请附营业执照复印件）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dxa"/>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rPr>
                <w:rFonts w:hint="eastAsia" w:ascii="宋体" w:hAnsi="宋体" w:cs="宋体"/>
                <w:sz w:val="24"/>
                <w:szCs w:val="24"/>
              </w:rPr>
            </w:pPr>
            <w:r>
              <w:rPr>
                <w:rFonts w:hint="eastAsia" w:ascii="宋体" w:hAnsi="宋体" w:cs="宋体"/>
                <w:sz w:val="24"/>
                <w:szCs w:val="24"/>
              </w:rPr>
              <w:t>6</w:t>
            </w:r>
          </w:p>
        </w:tc>
        <w:tc>
          <w:tcPr>
            <w:tcW w:w="3359" w:type="dxa"/>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rPr>
                <w:rFonts w:hint="eastAsia" w:ascii="宋体" w:hAnsi="宋体" w:cs="宋体"/>
                <w:sz w:val="24"/>
                <w:szCs w:val="24"/>
              </w:rPr>
            </w:pPr>
            <w:r>
              <w:rPr>
                <w:rFonts w:hint="eastAsia" w:ascii="宋体" w:hAnsi="宋体" w:cs="宋体"/>
                <w:sz w:val="24"/>
                <w:szCs w:val="24"/>
              </w:rPr>
              <w:t>注册资金</w:t>
            </w:r>
          </w:p>
        </w:tc>
        <w:tc>
          <w:tcPr>
            <w:tcW w:w="4703" w:type="dxa"/>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rPr>
                <w:rFonts w:hint="eastAsia" w:ascii="宋体" w:hAnsi="宋体" w:cs="宋体"/>
                <w:sz w:val="24"/>
                <w:szCs w:val="24"/>
              </w:rPr>
            </w:pPr>
            <w:r>
              <w:rPr>
                <w:rFonts w:hint="eastAsia" w:ascii="宋体" w:hAnsi="宋体" w:cs="宋体"/>
                <w:sz w:val="24"/>
                <w:szCs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7" w:type="dxa"/>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rPr>
                <w:rFonts w:hint="eastAsia" w:ascii="宋体" w:hAnsi="宋体" w:cs="宋体"/>
                <w:sz w:val="24"/>
                <w:szCs w:val="24"/>
              </w:rPr>
            </w:pPr>
            <w:r>
              <w:rPr>
                <w:rFonts w:hint="eastAsia" w:ascii="宋体" w:hAnsi="宋体" w:cs="宋体"/>
                <w:sz w:val="24"/>
                <w:szCs w:val="24"/>
              </w:rPr>
              <w:t>7</w:t>
            </w:r>
          </w:p>
        </w:tc>
        <w:tc>
          <w:tcPr>
            <w:tcW w:w="806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rPr>
                <w:rFonts w:hint="eastAsia" w:ascii="宋体" w:hAnsi="宋体" w:cs="宋体"/>
                <w:sz w:val="24"/>
                <w:szCs w:val="24"/>
              </w:rPr>
            </w:pPr>
            <w:r>
              <w:rPr>
                <w:rFonts w:hint="eastAsia" w:ascii="宋体" w:hAnsi="宋体" w:cs="宋体"/>
                <w:sz w:val="24"/>
                <w:szCs w:val="24"/>
              </w:rPr>
              <w:t>公司资质等级证书号（请附有关证书的复印件）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7" w:type="dxa"/>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rPr>
                <w:rFonts w:hint="eastAsia" w:ascii="宋体" w:hAnsi="宋体" w:cs="宋体"/>
                <w:sz w:val="24"/>
                <w:szCs w:val="24"/>
              </w:rPr>
            </w:pPr>
            <w:r>
              <w:rPr>
                <w:rFonts w:hint="eastAsia" w:ascii="宋体" w:hAnsi="宋体" w:cs="宋体"/>
                <w:sz w:val="24"/>
                <w:szCs w:val="24"/>
              </w:rPr>
              <w:t>8</w:t>
            </w:r>
          </w:p>
        </w:tc>
        <w:tc>
          <w:tcPr>
            <w:tcW w:w="806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rPr>
                <w:rFonts w:hint="eastAsia" w:ascii="宋体" w:hAnsi="宋体" w:cs="宋体"/>
                <w:sz w:val="24"/>
                <w:szCs w:val="24"/>
              </w:rPr>
            </w:pPr>
            <w:r>
              <w:rPr>
                <w:rFonts w:hint="eastAsia" w:ascii="宋体" w:hAnsi="宋体" w:cs="宋体"/>
                <w:sz w:val="24"/>
                <w:szCs w:val="24"/>
              </w:rPr>
              <w:t>主营范围</w:t>
            </w:r>
          </w:p>
          <w:p>
            <w:pPr>
              <w:tabs>
                <w:tab w:val="left" w:pos="993"/>
              </w:tabs>
              <w:spacing w:line="360" w:lineRule="auto"/>
              <w:rPr>
                <w:rFonts w:hint="eastAsia" w:ascii="宋体" w:hAnsi="宋体" w:cs="宋体"/>
                <w:sz w:val="24"/>
                <w:szCs w:val="24"/>
                <w:u w:val="single"/>
              </w:rPr>
            </w:pPr>
            <w:r>
              <w:rPr>
                <w:rFonts w:hint="eastAsia" w:ascii="宋体" w:hAnsi="宋体" w:cs="宋体"/>
                <w:sz w:val="24"/>
                <w:szCs w:val="24"/>
              </w:rPr>
              <w:t>1.</w:t>
            </w:r>
            <w:r>
              <w:rPr>
                <w:rFonts w:hint="eastAsia" w:ascii="宋体" w:hAnsi="宋体" w:cs="宋体"/>
                <w:sz w:val="24"/>
                <w:szCs w:val="24"/>
                <w:u w:val="single"/>
              </w:rPr>
              <w:t xml:space="preserve">                                               </w:t>
            </w:r>
          </w:p>
          <w:p>
            <w:pPr>
              <w:tabs>
                <w:tab w:val="left" w:pos="993"/>
              </w:tabs>
              <w:spacing w:line="360" w:lineRule="auto"/>
              <w:rPr>
                <w:rFonts w:hint="eastAsia" w:ascii="宋体" w:hAnsi="宋体" w:cs="宋体"/>
                <w:sz w:val="24"/>
                <w:szCs w:val="24"/>
                <w:u w:val="single"/>
              </w:rPr>
            </w:pPr>
            <w:r>
              <w:rPr>
                <w:rFonts w:hint="eastAsia" w:ascii="宋体" w:hAnsi="宋体" w:cs="宋体"/>
                <w:sz w:val="24"/>
                <w:szCs w:val="24"/>
              </w:rPr>
              <w:t>2.</w:t>
            </w:r>
            <w:r>
              <w:rPr>
                <w:rFonts w:hint="eastAsia" w:ascii="宋体" w:hAnsi="宋体" w:cs="宋体"/>
                <w:sz w:val="24"/>
                <w:szCs w:val="24"/>
                <w:u w:val="single"/>
              </w:rPr>
              <w:t xml:space="preserve">                                               </w:t>
            </w:r>
          </w:p>
          <w:p>
            <w:pPr>
              <w:tabs>
                <w:tab w:val="left" w:pos="993"/>
              </w:tabs>
              <w:spacing w:line="360" w:lineRule="auto"/>
              <w:rPr>
                <w:rFonts w:hint="eastAsia" w:ascii="宋体" w:hAnsi="宋体" w:cs="宋体"/>
                <w:sz w:val="24"/>
                <w:szCs w:val="24"/>
                <w:u w:val="single"/>
              </w:rPr>
            </w:pPr>
            <w:r>
              <w:rPr>
                <w:rFonts w:hint="eastAsia" w:ascii="宋体" w:hAnsi="宋体" w:cs="宋体"/>
                <w:sz w:val="24"/>
                <w:szCs w:val="24"/>
              </w:rPr>
              <w:t>3.</w:t>
            </w:r>
            <w:r>
              <w:rPr>
                <w:rFonts w:hint="eastAsia" w:ascii="宋体" w:hAnsi="宋体" w:cs="宋体"/>
                <w:sz w:val="24"/>
                <w:szCs w:val="24"/>
                <w:u w:val="single"/>
              </w:rPr>
              <w:t xml:space="preserve">                                               </w:t>
            </w:r>
          </w:p>
          <w:p>
            <w:pPr>
              <w:tabs>
                <w:tab w:val="left" w:pos="993"/>
              </w:tabs>
              <w:spacing w:line="360" w:lineRule="auto"/>
              <w:rPr>
                <w:rFonts w:hint="eastAsia" w:ascii="宋体" w:hAnsi="宋体" w:cs="宋体"/>
                <w:sz w:val="24"/>
                <w:szCs w:val="24"/>
                <w:u w:val="single"/>
              </w:rPr>
            </w:pPr>
            <w:r>
              <w:rPr>
                <w:rFonts w:hint="eastAsia" w:ascii="宋体" w:hAnsi="宋体" w:cs="宋体"/>
                <w:sz w:val="24"/>
                <w:szCs w:val="24"/>
              </w:rPr>
              <w:t>4.</w:t>
            </w:r>
            <w:r>
              <w:rPr>
                <w:rFonts w:hint="eastAsia" w:ascii="宋体" w:hAnsi="宋体" w:cs="宋体"/>
                <w:sz w:val="24"/>
                <w:szCs w:val="24"/>
                <w:u w:val="single"/>
              </w:rPr>
              <w:t xml:space="preserve">                                               </w:t>
            </w:r>
          </w:p>
          <w:p>
            <w:pPr>
              <w:tabs>
                <w:tab w:val="left" w:pos="993"/>
              </w:tabs>
              <w:spacing w:line="360" w:lineRule="auto"/>
              <w:rPr>
                <w:rFonts w:hint="eastAsia" w:ascii="宋体" w:hAnsi="宋体" w:cs="宋体"/>
                <w:sz w:val="24"/>
                <w:szCs w:val="24"/>
              </w:rPr>
            </w:pP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67" w:type="dxa"/>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rPr>
                <w:rFonts w:hint="eastAsia" w:ascii="宋体" w:hAnsi="宋体" w:cs="宋体"/>
                <w:sz w:val="24"/>
                <w:szCs w:val="24"/>
              </w:rPr>
            </w:pPr>
            <w:r>
              <w:rPr>
                <w:rFonts w:hint="eastAsia" w:ascii="宋体" w:hAnsi="宋体" w:cs="宋体"/>
                <w:sz w:val="24"/>
                <w:szCs w:val="24"/>
              </w:rPr>
              <w:t>12</w:t>
            </w:r>
          </w:p>
        </w:tc>
        <w:tc>
          <w:tcPr>
            <w:tcW w:w="8062"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rPr>
                <w:rFonts w:hint="eastAsia" w:ascii="宋体" w:hAnsi="宋体" w:cs="宋体"/>
                <w:sz w:val="24"/>
                <w:szCs w:val="24"/>
              </w:rPr>
            </w:pPr>
            <w:r>
              <w:rPr>
                <w:rFonts w:hint="eastAsia" w:ascii="宋体" w:hAnsi="宋体" w:cs="宋体"/>
                <w:sz w:val="24"/>
                <w:szCs w:val="24"/>
              </w:rPr>
              <w:t>其他需要说明的情况</w:t>
            </w:r>
          </w:p>
        </w:tc>
      </w:tr>
    </w:tbl>
    <w:p>
      <w:pPr>
        <w:pStyle w:val="2"/>
        <w:spacing w:line="480" w:lineRule="exact"/>
        <w:jc w:val="right"/>
        <w:rPr>
          <w:rFonts w:hint="eastAsia" w:hAnsi="宋体" w:cs="宋体"/>
          <w:color w:val="auto"/>
          <w:szCs w:val="24"/>
        </w:rPr>
      </w:pPr>
      <w:r>
        <w:rPr>
          <w:rFonts w:hint="eastAsia" w:hAnsi="宋体" w:cs="宋体"/>
          <w:color w:val="auto"/>
          <w:szCs w:val="24"/>
        </w:rPr>
        <w:t>（加盖投标申请人公章）</w:t>
      </w:r>
    </w:p>
    <w:p>
      <w:pPr>
        <w:pStyle w:val="2"/>
        <w:spacing w:line="480" w:lineRule="exact"/>
        <w:ind w:firstLine="616" w:firstLineChars="257"/>
        <w:rPr>
          <w:rFonts w:hint="eastAsia" w:hAnsi="宋体" w:cs="宋体"/>
          <w:color w:val="auto"/>
          <w:szCs w:val="24"/>
        </w:rPr>
      </w:pPr>
      <w:r>
        <w:rPr>
          <w:rFonts w:hint="eastAsia" w:hAnsi="宋体" w:cs="宋体"/>
          <w:color w:val="auto"/>
          <w:szCs w:val="24"/>
        </w:rPr>
        <w:t>备注：本表应附申请人营业执照、资质等相关材料的复印件等证明文件（组成联合体的，应提供联合体各方的申请人基本情况表及相关证明文件）。</w:t>
      </w:r>
    </w:p>
    <w:p>
      <w:pPr>
        <w:pStyle w:val="2"/>
        <w:spacing w:line="480" w:lineRule="exact"/>
        <w:ind w:firstLine="616" w:firstLineChars="257"/>
        <w:rPr>
          <w:rFonts w:hint="eastAsia" w:hAnsi="宋体" w:cs="宋体"/>
          <w:bCs/>
          <w:color w:val="auto"/>
          <w:szCs w:val="24"/>
        </w:rPr>
      </w:pPr>
      <w:r>
        <w:rPr>
          <w:rFonts w:hint="eastAsia" w:hAnsi="宋体" w:cs="宋体"/>
          <w:color w:val="auto"/>
          <w:szCs w:val="24"/>
        </w:rPr>
        <w:t>另附：</w:t>
      </w:r>
      <w:r>
        <w:rPr>
          <w:rFonts w:hint="eastAsia" w:hAnsi="宋体" w:cs="宋体"/>
          <w:bCs/>
          <w:color w:val="auto"/>
          <w:szCs w:val="24"/>
        </w:rPr>
        <w:t>1、经依法审计的财务报告；</w:t>
      </w:r>
    </w:p>
    <w:p>
      <w:pPr>
        <w:pStyle w:val="2"/>
        <w:numPr>
          <w:ilvl w:val="0"/>
          <w:numId w:val="4"/>
        </w:numPr>
        <w:spacing w:line="480" w:lineRule="exact"/>
        <w:ind w:firstLine="1336" w:firstLineChars="557"/>
        <w:rPr>
          <w:rFonts w:hint="eastAsia" w:hAnsi="宋体" w:cs="宋体"/>
          <w:bCs/>
          <w:color w:val="auto"/>
          <w:szCs w:val="24"/>
        </w:rPr>
      </w:pPr>
      <w:r>
        <w:rPr>
          <w:rFonts w:hint="eastAsia" w:hAnsi="宋体" w:cs="宋体"/>
          <w:bCs/>
          <w:color w:val="auto"/>
          <w:szCs w:val="24"/>
        </w:rPr>
        <w:t>依法纳税及社保证明；</w:t>
      </w:r>
    </w:p>
    <w:p>
      <w:pPr>
        <w:pStyle w:val="2"/>
        <w:spacing w:line="480" w:lineRule="exact"/>
        <w:ind w:firstLine="616" w:firstLineChars="257"/>
        <w:jc w:val="both"/>
        <w:rPr>
          <w:rFonts w:hint="eastAsia" w:hAnsi="宋体" w:cs="宋体"/>
          <w:color w:val="auto"/>
          <w:szCs w:val="24"/>
        </w:rPr>
      </w:pPr>
    </w:p>
    <w:p>
      <w:pPr>
        <w:pStyle w:val="2"/>
        <w:spacing w:line="480" w:lineRule="exact"/>
        <w:ind w:firstLine="616" w:firstLineChars="257"/>
        <w:jc w:val="both"/>
        <w:rPr>
          <w:rFonts w:hint="eastAsia" w:hAnsi="宋体" w:cs="宋体"/>
          <w:color w:val="auto"/>
          <w:szCs w:val="24"/>
        </w:rPr>
      </w:pPr>
    </w:p>
    <w:p>
      <w:pPr>
        <w:pStyle w:val="2"/>
        <w:spacing w:line="480" w:lineRule="exact"/>
        <w:ind w:firstLine="616" w:firstLineChars="257"/>
        <w:jc w:val="both"/>
        <w:rPr>
          <w:rFonts w:hint="eastAsia" w:hAnsi="宋体" w:cs="宋体"/>
          <w:color w:val="auto"/>
          <w:szCs w:val="24"/>
        </w:rPr>
      </w:pPr>
    </w:p>
    <w:p>
      <w:pPr>
        <w:pStyle w:val="2"/>
        <w:spacing w:line="480" w:lineRule="exact"/>
        <w:ind w:firstLine="616" w:firstLineChars="257"/>
        <w:jc w:val="both"/>
        <w:rPr>
          <w:rFonts w:hint="eastAsia" w:hAnsi="宋体" w:cs="宋体"/>
          <w:color w:val="auto"/>
          <w:szCs w:val="24"/>
        </w:rPr>
      </w:pPr>
    </w:p>
    <w:p>
      <w:pPr>
        <w:pStyle w:val="2"/>
        <w:spacing w:line="480" w:lineRule="exact"/>
        <w:ind w:firstLine="616" w:firstLineChars="257"/>
        <w:jc w:val="both"/>
        <w:rPr>
          <w:rFonts w:hint="eastAsia" w:hAnsi="宋体" w:cs="宋体"/>
          <w:color w:val="auto"/>
          <w:szCs w:val="24"/>
        </w:rPr>
      </w:pPr>
    </w:p>
    <w:p>
      <w:pPr>
        <w:pStyle w:val="2"/>
        <w:spacing w:line="480" w:lineRule="exact"/>
        <w:jc w:val="both"/>
        <w:rPr>
          <w:rFonts w:hint="eastAsia" w:hAnsi="宋体" w:cs="宋体"/>
          <w:color w:val="auto"/>
          <w:szCs w:val="24"/>
        </w:rPr>
      </w:pPr>
    </w:p>
    <w:p>
      <w:pPr>
        <w:spacing w:line="440" w:lineRule="exact"/>
        <w:ind w:firstLine="562"/>
        <w:jc w:val="center"/>
        <w:rPr>
          <w:rFonts w:hint="eastAsia" w:ascii="宋体" w:hAnsi="宋体" w:cs="宋体"/>
          <w:b/>
          <w:bCs/>
          <w:sz w:val="28"/>
        </w:rPr>
      </w:pPr>
      <w:r>
        <w:rPr>
          <w:rFonts w:hint="eastAsia" w:ascii="宋体" w:hAnsi="宋体" w:cs="宋体"/>
          <w:b/>
          <w:bCs/>
          <w:sz w:val="28"/>
        </w:rPr>
        <w:t>主要人员简历表（2）</w:t>
      </w:r>
    </w:p>
    <w:p>
      <w:pPr>
        <w:ind w:firstLine="420" w:firstLineChars="200"/>
        <w:rPr>
          <w:rFonts w:hint="eastAsia" w:ascii="宋体" w:hAnsi="宋体" w:cs="宋体"/>
          <w:kern w:val="0"/>
          <w:szCs w:val="21"/>
        </w:rPr>
      </w:pPr>
    </w:p>
    <w:tbl>
      <w:tblPr>
        <w:tblStyle w:val="14"/>
        <w:tblW w:w="8746" w:type="dxa"/>
        <w:tblInd w:w="107" w:type="dxa"/>
        <w:tblLayout w:type="fixed"/>
        <w:tblCellMar>
          <w:top w:w="0" w:type="dxa"/>
          <w:left w:w="0" w:type="dxa"/>
          <w:bottom w:w="0" w:type="dxa"/>
          <w:right w:w="0" w:type="dxa"/>
        </w:tblCellMar>
      </w:tblPr>
      <w:tblGrid>
        <w:gridCol w:w="1217"/>
        <w:gridCol w:w="369"/>
        <w:gridCol w:w="740"/>
        <w:gridCol w:w="950"/>
        <w:gridCol w:w="1094"/>
        <w:gridCol w:w="725"/>
        <w:gridCol w:w="1293"/>
        <w:gridCol w:w="167"/>
        <w:gridCol w:w="2191"/>
      </w:tblGrid>
      <w:tr>
        <w:tblPrEx>
          <w:tblCellMar>
            <w:top w:w="0" w:type="dxa"/>
            <w:left w:w="0" w:type="dxa"/>
            <w:bottom w:w="0" w:type="dxa"/>
            <w:right w:w="0" w:type="dxa"/>
          </w:tblCellMar>
        </w:tblPrEx>
        <w:trPr>
          <w:trHeight w:val="903" w:hRule="atLeast"/>
        </w:trPr>
        <w:tc>
          <w:tcPr>
            <w:tcW w:w="121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r>
              <w:rPr>
                <w:rFonts w:hint="eastAsia" w:ascii="宋体" w:hAnsi="宋体" w:cs="宋体"/>
                <w:spacing w:val="1"/>
                <w:kern w:val="0"/>
                <w:szCs w:val="21"/>
              </w:rPr>
              <w:t>姓</w:t>
            </w:r>
            <w:r>
              <w:rPr>
                <w:rFonts w:hint="eastAsia" w:ascii="宋体" w:hAnsi="宋体" w:cs="宋体"/>
                <w:spacing w:val="1"/>
                <w:kern w:val="0"/>
                <w:szCs w:val="21"/>
              </w:rPr>
              <w:tab/>
            </w:r>
            <w:r>
              <w:rPr>
                <w:rFonts w:hint="eastAsia" w:ascii="宋体" w:hAnsi="宋体" w:cs="宋体"/>
                <w:spacing w:val="1"/>
                <w:kern w:val="0"/>
                <w:szCs w:val="21"/>
              </w:rPr>
              <w:t>名</w:t>
            </w:r>
          </w:p>
        </w:tc>
        <w:tc>
          <w:tcPr>
            <w:tcW w:w="110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ind w:right="97" w:firstLine="59" w:firstLineChars="28"/>
              <w:jc w:val="center"/>
              <w:rPr>
                <w:rFonts w:hint="eastAsia" w:ascii="宋体" w:hAnsi="宋体" w:cs="宋体"/>
                <w:spacing w:val="1"/>
                <w:kern w:val="0"/>
                <w:szCs w:val="21"/>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r>
              <w:rPr>
                <w:rFonts w:hint="eastAsia" w:ascii="宋体" w:hAnsi="宋体" w:cs="宋体"/>
                <w:spacing w:val="1"/>
                <w:kern w:val="0"/>
                <w:szCs w:val="21"/>
              </w:rPr>
              <w:t>年  龄</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ind w:right="97" w:firstLine="59" w:firstLineChars="28"/>
              <w:jc w:val="center"/>
              <w:rPr>
                <w:rFonts w:hint="eastAsia" w:ascii="宋体" w:hAnsi="宋体" w:cs="宋体"/>
                <w:spacing w:val="1"/>
                <w:kern w:val="0"/>
                <w:szCs w:val="21"/>
              </w:rPr>
            </w:pPr>
          </w:p>
        </w:tc>
        <w:tc>
          <w:tcPr>
            <w:tcW w:w="218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r>
              <w:rPr>
                <w:rFonts w:hint="eastAsia" w:ascii="宋体" w:hAnsi="宋体" w:cs="宋体"/>
                <w:spacing w:val="1"/>
                <w:kern w:val="0"/>
                <w:szCs w:val="21"/>
              </w:rPr>
              <w:t>学历</w:t>
            </w:r>
          </w:p>
        </w:tc>
        <w:tc>
          <w:tcPr>
            <w:tcW w:w="219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ind w:right="97" w:firstLine="59" w:firstLineChars="28"/>
              <w:jc w:val="center"/>
              <w:rPr>
                <w:rFonts w:hint="eastAsia" w:ascii="宋体" w:hAnsi="宋体" w:cs="宋体"/>
                <w:spacing w:val="1"/>
                <w:kern w:val="0"/>
                <w:szCs w:val="21"/>
              </w:rPr>
            </w:pPr>
          </w:p>
        </w:tc>
      </w:tr>
      <w:tr>
        <w:tblPrEx>
          <w:tblCellMar>
            <w:top w:w="0" w:type="dxa"/>
            <w:left w:w="0" w:type="dxa"/>
            <w:bottom w:w="0" w:type="dxa"/>
            <w:right w:w="0" w:type="dxa"/>
          </w:tblCellMar>
        </w:tblPrEx>
        <w:trPr>
          <w:trHeight w:val="903" w:hRule="atLeast"/>
        </w:trPr>
        <w:tc>
          <w:tcPr>
            <w:tcW w:w="121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r>
              <w:rPr>
                <w:rFonts w:hint="eastAsia" w:ascii="宋体" w:hAnsi="宋体" w:cs="宋体"/>
                <w:spacing w:val="1"/>
                <w:kern w:val="0"/>
                <w:szCs w:val="21"/>
              </w:rPr>
              <w:t>职</w:t>
            </w:r>
            <w:r>
              <w:rPr>
                <w:rFonts w:hint="eastAsia" w:ascii="宋体" w:hAnsi="宋体" w:cs="宋体"/>
                <w:spacing w:val="1"/>
                <w:kern w:val="0"/>
                <w:szCs w:val="21"/>
              </w:rPr>
              <w:tab/>
            </w:r>
            <w:r>
              <w:rPr>
                <w:rFonts w:hint="eastAsia" w:ascii="宋体" w:hAnsi="宋体" w:cs="宋体"/>
                <w:spacing w:val="1"/>
                <w:kern w:val="0"/>
                <w:szCs w:val="21"/>
              </w:rPr>
              <w:t>称</w:t>
            </w:r>
          </w:p>
        </w:tc>
        <w:tc>
          <w:tcPr>
            <w:tcW w:w="110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ind w:right="97" w:firstLine="59" w:firstLineChars="28"/>
              <w:jc w:val="center"/>
              <w:rPr>
                <w:rFonts w:hint="eastAsia" w:ascii="宋体" w:hAnsi="宋体" w:cs="宋体"/>
                <w:spacing w:val="1"/>
                <w:kern w:val="0"/>
                <w:szCs w:val="21"/>
              </w:rPr>
            </w:pP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r>
              <w:rPr>
                <w:rFonts w:hint="eastAsia" w:ascii="宋体" w:hAnsi="宋体" w:cs="宋体"/>
                <w:spacing w:val="1"/>
                <w:kern w:val="0"/>
                <w:szCs w:val="21"/>
              </w:rPr>
              <w:t>职  务</w:t>
            </w:r>
          </w:p>
        </w:tc>
        <w:tc>
          <w:tcPr>
            <w:tcW w:w="109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ind w:right="97" w:firstLine="59" w:firstLineChars="28"/>
              <w:jc w:val="center"/>
              <w:rPr>
                <w:rFonts w:hint="eastAsia" w:ascii="宋体" w:hAnsi="宋体" w:cs="宋体"/>
                <w:spacing w:val="1"/>
                <w:kern w:val="0"/>
                <w:szCs w:val="21"/>
              </w:rPr>
            </w:pPr>
          </w:p>
        </w:tc>
        <w:tc>
          <w:tcPr>
            <w:tcW w:w="2185"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r>
              <w:rPr>
                <w:rFonts w:hint="eastAsia" w:ascii="宋体" w:hAnsi="宋体" w:cs="宋体"/>
                <w:spacing w:val="1"/>
                <w:kern w:val="0"/>
                <w:szCs w:val="21"/>
              </w:rPr>
              <w:t>拟在本合同任职</w:t>
            </w:r>
          </w:p>
        </w:tc>
        <w:tc>
          <w:tcPr>
            <w:tcW w:w="219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ind w:right="97" w:firstLine="59" w:firstLineChars="28"/>
              <w:jc w:val="center"/>
              <w:rPr>
                <w:rFonts w:hint="eastAsia" w:ascii="宋体" w:hAnsi="宋体" w:cs="宋体"/>
                <w:spacing w:val="1"/>
                <w:kern w:val="0"/>
                <w:szCs w:val="21"/>
              </w:rPr>
            </w:pPr>
          </w:p>
        </w:tc>
      </w:tr>
      <w:tr>
        <w:tblPrEx>
          <w:tblCellMar>
            <w:top w:w="0" w:type="dxa"/>
            <w:left w:w="0" w:type="dxa"/>
            <w:bottom w:w="0" w:type="dxa"/>
            <w:right w:w="0" w:type="dxa"/>
          </w:tblCellMar>
        </w:tblPrEx>
        <w:trPr>
          <w:trHeight w:val="903" w:hRule="atLeast"/>
        </w:trPr>
        <w:tc>
          <w:tcPr>
            <w:tcW w:w="121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r>
              <w:rPr>
                <w:rFonts w:hint="eastAsia" w:ascii="宋体" w:hAnsi="宋体" w:cs="宋体"/>
                <w:spacing w:val="1"/>
                <w:kern w:val="0"/>
                <w:szCs w:val="21"/>
              </w:rPr>
              <w:t>毕业学校</w:t>
            </w:r>
          </w:p>
        </w:tc>
        <w:tc>
          <w:tcPr>
            <w:tcW w:w="7529" w:type="dxa"/>
            <w:gridSpan w:val="8"/>
            <w:tcBorders>
              <w:top w:val="single" w:color="000000" w:sz="4" w:space="0"/>
              <w:left w:val="single" w:color="000000" w:sz="4" w:space="0"/>
              <w:bottom w:val="single" w:color="000000" w:sz="4" w:space="0"/>
              <w:right w:val="single" w:color="000000" w:sz="4" w:space="0"/>
            </w:tcBorders>
            <w:noWrap w:val="0"/>
            <w:vAlign w:val="center"/>
          </w:tcPr>
          <w:p>
            <w:pPr>
              <w:tabs>
                <w:tab w:val="left" w:pos="2820"/>
                <w:tab w:val="left" w:pos="4080"/>
              </w:tabs>
              <w:autoSpaceDE w:val="0"/>
              <w:autoSpaceDN w:val="0"/>
              <w:adjustRightInd w:val="0"/>
              <w:spacing w:before="50"/>
              <w:ind w:right="97" w:firstLine="59" w:firstLineChars="28"/>
              <w:jc w:val="center"/>
              <w:rPr>
                <w:rFonts w:hint="eastAsia" w:ascii="宋体" w:hAnsi="宋体" w:cs="宋体"/>
                <w:spacing w:val="1"/>
                <w:kern w:val="0"/>
                <w:szCs w:val="21"/>
              </w:rPr>
            </w:pPr>
            <w:r>
              <w:rPr>
                <w:rFonts w:hint="eastAsia" w:ascii="宋体" w:hAnsi="宋体" w:cs="宋体"/>
                <w:spacing w:val="1"/>
                <w:kern w:val="0"/>
                <w:szCs w:val="21"/>
              </w:rPr>
              <w:t>年毕业于</w:t>
            </w:r>
            <w:r>
              <w:rPr>
                <w:rFonts w:hint="eastAsia" w:ascii="宋体" w:hAnsi="宋体" w:cs="宋体"/>
                <w:spacing w:val="1"/>
                <w:kern w:val="0"/>
                <w:szCs w:val="21"/>
              </w:rPr>
              <w:tab/>
            </w:r>
            <w:r>
              <w:rPr>
                <w:rFonts w:hint="eastAsia" w:ascii="宋体" w:hAnsi="宋体" w:cs="宋体"/>
                <w:spacing w:val="1"/>
                <w:kern w:val="0"/>
                <w:szCs w:val="21"/>
              </w:rPr>
              <w:t>学校</w:t>
            </w:r>
            <w:r>
              <w:rPr>
                <w:rFonts w:hint="eastAsia" w:ascii="宋体" w:hAnsi="宋体" w:cs="宋体"/>
                <w:spacing w:val="1"/>
                <w:kern w:val="0"/>
                <w:szCs w:val="21"/>
              </w:rPr>
              <w:tab/>
            </w:r>
            <w:r>
              <w:rPr>
                <w:rFonts w:hint="eastAsia" w:ascii="宋体" w:hAnsi="宋体" w:cs="宋体"/>
                <w:spacing w:val="1"/>
                <w:kern w:val="0"/>
                <w:szCs w:val="21"/>
              </w:rPr>
              <w:t>专业</w:t>
            </w:r>
          </w:p>
        </w:tc>
      </w:tr>
      <w:tr>
        <w:tblPrEx>
          <w:tblCellMar>
            <w:top w:w="0" w:type="dxa"/>
            <w:left w:w="0" w:type="dxa"/>
            <w:bottom w:w="0" w:type="dxa"/>
            <w:right w:w="0" w:type="dxa"/>
          </w:tblCellMar>
        </w:tblPrEx>
        <w:trPr>
          <w:trHeight w:val="865" w:hRule="atLeast"/>
        </w:trPr>
        <w:tc>
          <w:tcPr>
            <w:tcW w:w="8746"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r>
              <w:rPr>
                <w:rFonts w:hint="eastAsia" w:ascii="宋体" w:hAnsi="宋体" w:cs="宋体"/>
                <w:spacing w:val="1"/>
                <w:kern w:val="0"/>
                <w:szCs w:val="21"/>
              </w:rPr>
              <w:t>主要工作经历</w:t>
            </w:r>
          </w:p>
        </w:tc>
      </w:tr>
      <w:tr>
        <w:tblPrEx>
          <w:tblCellMar>
            <w:top w:w="0" w:type="dxa"/>
            <w:left w:w="0" w:type="dxa"/>
            <w:bottom w:w="0" w:type="dxa"/>
            <w:right w:w="0" w:type="dxa"/>
          </w:tblCellMar>
        </w:tblPrEx>
        <w:trPr>
          <w:trHeight w:val="903" w:hRule="atLeast"/>
        </w:trPr>
        <w:tc>
          <w:tcPr>
            <w:tcW w:w="158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r>
              <w:rPr>
                <w:rFonts w:hint="eastAsia" w:ascii="宋体" w:hAnsi="宋体" w:cs="宋体"/>
                <w:spacing w:val="1"/>
                <w:kern w:val="0"/>
                <w:szCs w:val="21"/>
              </w:rPr>
              <w:t>时</w:t>
            </w:r>
            <w:r>
              <w:rPr>
                <w:rFonts w:hint="eastAsia" w:ascii="宋体" w:hAnsi="宋体" w:cs="宋体"/>
                <w:spacing w:val="1"/>
                <w:kern w:val="0"/>
                <w:szCs w:val="21"/>
              </w:rPr>
              <w:tab/>
            </w:r>
            <w:r>
              <w:rPr>
                <w:rFonts w:hint="eastAsia" w:ascii="宋体" w:hAnsi="宋体" w:cs="宋体"/>
                <w:spacing w:val="1"/>
                <w:kern w:val="0"/>
                <w:szCs w:val="21"/>
              </w:rPr>
              <w:t>间</w:t>
            </w:r>
          </w:p>
        </w:tc>
        <w:tc>
          <w:tcPr>
            <w:tcW w:w="350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r>
              <w:rPr>
                <w:rFonts w:hint="eastAsia" w:ascii="宋体" w:hAnsi="宋体" w:cs="宋体"/>
                <w:spacing w:val="1"/>
                <w:kern w:val="0"/>
                <w:szCs w:val="21"/>
              </w:rPr>
              <w:t>参加过的类似项目</w:t>
            </w: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r>
              <w:rPr>
                <w:rFonts w:hint="eastAsia" w:ascii="宋体" w:hAnsi="宋体" w:cs="宋体"/>
                <w:spacing w:val="1"/>
                <w:kern w:val="0"/>
                <w:szCs w:val="21"/>
              </w:rPr>
              <w:t>担任职务</w:t>
            </w:r>
          </w:p>
        </w:tc>
        <w:tc>
          <w:tcPr>
            <w:tcW w:w="235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r>
              <w:rPr>
                <w:rFonts w:hint="eastAsia" w:ascii="宋体" w:hAnsi="宋体" w:cs="宋体"/>
                <w:spacing w:val="1"/>
                <w:kern w:val="0"/>
                <w:szCs w:val="21"/>
              </w:rPr>
              <w:t>发包人及联系电话</w:t>
            </w:r>
          </w:p>
        </w:tc>
      </w:tr>
      <w:tr>
        <w:tblPrEx>
          <w:tblCellMar>
            <w:top w:w="0" w:type="dxa"/>
            <w:left w:w="0" w:type="dxa"/>
            <w:bottom w:w="0" w:type="dxa"/>
            <w:right w:w="0" w:type="dxa"/>
          </w:tblCellMar>
        </w:tblPrEx>
        <w:trPr>
          <w:trHeight w:val="903" w:hRule="atLeast"/>
        </w:trPr>
        <w:tc>
          <w:tcPr>
            <w:tcW w:w="158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p>
        </w:tc>
        <w:tc>
          <w:tcPr>
            <w:tcW w:w="350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p>
        </w:tc>
        <w:tc>
          <w:tcPr>
            <w:tcW w:w="235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p>
        </w:tc>
      </w:tr>
      <w:tr>
        <w:tblPrEx>
          <w:tblCellMar>
            <w:top w:w="0" w:type="dxa"/>
            <w:left w:w="0" w:type="dxa"/>
            <w:bottom w:w="0" w:type="dxa"/>
            <w:right w:w="0" w:type="dxa"/>
          </w:tblCellMar>
        </w:tblPrEx>
        <w:trPr>
          <w:trHeight w:val="903" w:hRule="atLeast"/>
        </w:trPr>
        <w:tc>
          <w:tcPr>
            <w:tcW w:w="158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p>
        </w:tc>
        <w:tc>
          <w:tcPr>
            <w:tcW w:w="350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p>
        </w:tc>
        <w:tc>
          <w:tcPr>
            <w:tcW w:w="235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p>
        </w:tc>
      </w:tr>
      <w:tr>
        <w:tblPrEx>
          <w:tblCellMar>
            <w:top w:w="0" w:type="dxa"/>
            <w:left w:w="0" w:type="dxa"/>
            <w:bottom w:w="0" w:type="dxa"/>
            <w:right w:w="0" w:type="dxa"/>
          </w:tblCellMar>
        </w:tblPrEx>
        <w:trPr>
          <w:trHeight w:val="903" w:hRule="atLeast"/>
        </w:trPr>
        <w:tc>
          <w:tcPr>
            <w:tcW w:w="158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p>
        </w:tc>
        <w:tc>
          <w:tcPr>
            <w:tcW w:w="350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p>
        </w:tc>
        <w:tc>
          <w:tcPr>
            <w:tcW w:w="235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p>
        </w:tc>
      </w:tr>
      <w:tr>
        <w:tblPrEx>
          <w:tblCellMar>
            <w:top w:w="0" w:type="dxa"/>
            <w:left w:w="0" w:type="dxa"/>
            <w:bottom w:w="0" w:type="dxa"/>
            <w:right w:w="0" w:type="dxa"/>
          </w:tblCellMar>
        </w:tblPrEx>
        <w:trPr>
          <w:trHeight w:val="903" w:hRule="atLeast"/>
        </w:trPr>
        <w:tc>
          <w:tcPr>
            <w:tcW w:w="158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p>
        </w:tc>
        <w:tc>
          <w:tcPr>
            <w:tcW w:w="350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p>
        </w:tc>
        <w:tc>
          <w:tcPr>
            <w:tcW w:w="235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p>
        </w:tc>
      </w:tr>
      <w:tr>
        <w:tblPrEx>
          <w:tblCellMar>
            <w:top w:w="0" w:type="dxa"/>
            <w:left w:w="0" w:type="dxa"/>
            <w:bottom w:w="0" w:type="dxa"/>
            <w:right w:w="0" w:type="dxa"/>
          </w:tblCellMar>
        </w:tblPrEx>
        <w:trPr>
          <w:trHeight w:val="903" w:hRule="atLeast"/>
        </w:trPr>
        <w:tc>
          <w:tcPr>
            <w:tcW w:w="158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p>
        </w:tc>
        <w:tc>
          <w:tcPr>
            <w:tcW w:w="350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p>
        </w:tc>
        <w:tc>
          <w:tcPr>
            <w:tcW w:w="235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p>
        </w:tc>
      </w:tr>
      <w:tr>
        <w:tblPrEx>
          <w:tblCellMar>
            <w:top w:w="0" w:type="dxa"/>
            <w:left w:w="0" w:type="dxa"/>
            <w:bottom w:w="0" w:type="dxa"/>
            <w:right w:w="0" w:type="dxa"/>
          </w:tblCellMar>
        </w:tblPrEx>
        <w:trPr>
          <w:trHeight w:val="903" w:hRule="atLeast"/>
        </w:trPr>
        <w:tc>
          <w:tcPr>
            <w:tcW w:w="158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p>
        </w:tc>
        <w:tc>
          <w:tcPr>
            <w:tcW w:w="3509"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p>
        </w:tc>
        <w:tc>
          <w:tcPr>
            <w:tcW w:w="2358"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50"/>
              <w:ind w:right="97" w:firstLine="59" w:firstLineChars="28"/>
              <w:jc w:val="center"/>
              <w:rPr>
                <w:rFonts w:hint="eastAsia" w:ascii="宋体" w:hAnsi="宋体" w:cs="宋体"/>
                <w:spacing w:val="1"/>
                <w:kern w:val="0"/>
                <w:szCs w:val="21"/>
              </w:rPr>
            </w:pPr>
          </w:p>
        </w:tc>
      </w:tr>
    </w:tbl>
    <w:p>
      <w:pPr>
        <w:pStyle w:val="4"/>
        <w:numPr>
          <w:ilvl w:val="0"/>
          <w:numId w:val="0"/>
        </w:numPr>
        <w:tabs>
          <w:tab w:val="left" w:pos="420"/>
        </w:tabs>
        <w:spacing w:before="360" w:after="0" w:line="360" w:lineRule="auto"/>
        <w:jc w:val="center"/>
        <w:rPr>
          <w:rFonts w:hint="eastAsia" w:ascii="宋体" w:hAnsi="宋体" w:eastAsia="宋体" w:cs="宋体"/>
          <w:bCs/>
          <w:kern w:val="0"/>
          <w:sz w:val="24"/>
          <w:szCs w:val="24"/>
        </w:rPr>
      </w:pPr>
      <w:r>
        <w:rPr>
          <w:rFonts w:hint="eastAsia" w:ascii="宋体" w:hAnsi="宋体" w:eastAsia="宋体" w:cs="宋体"/>
          <w:b w:val="0"/>
          <w:bCs/>
          <w:kern w:val="0"/>
          <w:sz w:val="24"/>
          <w:szCs w:val="24"/>
        </w:rPr>
        <w:br w:type="page"/>
      </w:r>
      <w:bookmarkStart w:id="97" w:name="_Toc2090"/>
      <w:bookmarkStart w:id="98" w:name="_Toc21093"/>
      <w:bookmarkStart w:id="99" w:name="_Toc448238979"/>
      <w:r>
        <w:rPr>
          <w:rFonts w:hint="eastAsia" w:ascii="宋体" w:hAnsi="宋体" w:eastAsia="宋体" w:cs="宋体"/>
          <w:kern w:val="0"/>
          <w:sz w:val="24"/>
          <w:szCs w:val="24"/>
        </w:rPr>
        <w:t>六、</w:t>
      </w:r>
      <w:bookmarkEnd w:id="97"/>
      <w:r>
        <w:rPr>
          <w:rFonts w:hint="eastAsia" w:ascii="宋体" w:hAnsi="宋体" w:eastAsia="宋体" w:cs="宋体"/>
          <w:kern w:val="0"/>
          <w:sz w:val="24"/>
          <w:szCs w:val="24"/>
        </w:rPr>
        <w:t>开户许可证或开户许可证明材料</w:t>
      </w:r>
      <w:bookmarkEnd w:id="98"/>
    </w:p>
    <w:p>
      <w:pPr>
        <w:pStyle w:val="4"/>
        <w:numPr>
          <w:ilvl w:val="0"/>
          <w:numId w:val="0"/>
        </w:numPr>
        <w:tabs>
          <w:tab w:val="left" w:pos="420"/>
        </w:tabs>
        <w:spacing w:before="360" w:after="0" w:line="360" w:lineRule="auto"/>
        <w:jc w:val="center"/>
        <w:rPr>
          <w:rFonts w:hint="eastAsia" w:ascii="宋体" w:hAnsi="宋体" w:eastAsia="宋体" w:cs="宋体"/>
          <w:b w:val="0"/>
          <w:bCs/>
          <w:kern w:val="0"/>
          <w:sz w:val="24"/>
          <w:szCs w:val="24"/>
        </w:rPr>
        <w:sectPr>
          <w:headerReference r:id="rId7" w:type="first"/>
          <w:footerReference r:id="rId9" w:type="first"/>
          <w:footerReference r:id="rId8" w:type="default"/>
          <w:pgSz w:w="12240" w:h="15840"/>
          <w:pgMar w:top="1440" w:right="1803" w:bottom="1440" w:left="1803" w:header="680" w:footer="567" w:gutter="0"/>
          <w:cols w:space="720" w:num="1"/>
        </w:sectPr>
      </w:pPr>
    </w:p>
    <w:bookmarkEnd w:id="99"/>
    <w:p>
      <w:pPr>
        <w:pStyle w:val="4"/>
        <w:numPr>
          <w:ilvl w:val="0"/>
          <w:numId w:val="0"/>
        </w:numPr>
        <w:tabs>
          <w:tab w:val="left" w:pos="420"/>
        </w:tabs>
        <w:spacing w:before="360" w:after="0" w:line="360" w:lineRule="auto"/>
        <w:jc w:val="center"/>
        <w:rPr>
          <w:rFonts w:hint="eastAsia" w:ascii="宋体" w:hAnsi="宋体" w:eastAsia="宋体" w:cs="宋体"/>
          <w:bCs/>
          <w:kern w:val="0"/>
          <w:sz w:val="24"/>
          <w:szCs w:val="24"/>
        </w:rPr>
      </w:pPr>
      <w:bookmarkStart w:id="100" w:name="_Toc44411800"/>
      <w:bookmarkStart w:id="101" w:name="_Toc27102"/>
      <w:bookmarkStart w:id="102" w:name="_Toc448238980"/>
      <w:bookmarkStart w:id="103" w:name="_Toc470199403"/>
      <w:r>
        <w:rPr>
          <w:rFonts w:hint="eastAsia" w:ascii="宋体" w:hAnsi="宋体" w:eastAsia="宋体" w:cs="宋体"/>
          <w:bCs/>
          <w:kern w:val="0"/>
          <w:sz w:val="24"/>
          <w:szCs w:val="24"/>
        </w:rPr>
        <w:t>七、类似业绩情况表</w:t>
      </w:r>
      <w:bookmarkEnd w:id="100"/>
      <w:bookmarkEnd w:id="101"/>
    </w:p>
    <w:tbl>
      <w:tblPr>
        <w:tblStyle w:val="14"/>
        <w:tblpPr w:leftFromText="180" w:rightFromText="180" w:vertAnchor="text" w:horzAnchor="margin" w:tblpXSpec="center" w:tblpY="12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418"/>
        <w:gridCol w:w="1370"/>
        <w:gridCol w:w="2881"/>
        <w:gridCol w:w="127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102"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hint="eastAsia" w:hAnsi="宋体" w:cs="宋体"/>
                <w:color w:val="auto"/>
                <w:szCs w:val="24"/>
              </w:rPr>
            </w:pPr>
            <w:r>
              <w:rPr>
                <w:rFonts w:hint="eastAsia" w:hAnsi="宋体" w:cs="宋体"/>
                <w:color w:val="auto"/>
                <w:szCs w:val="24"/>
              </w:rPr>
              <w:t>合同签订日期</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hint="eastAsia" w:hAnsi="宋体" w:cs="宋体"/>
                <w:color w:val="auto"/>
                <w:szCs w:val="24"/>
              </w:rPr>
            </w:pPr>
            <w:r>
              <w:rPr>
                <w:rFonts w:hint="eastAsia" w:hAnsi="宋体" w:cs="宋体"/>
                <w:color w:val="auto"/>
                <w:szCs w:val="24"/>
              </w:rPr>
              <w:t>项目名称</w:t>
            </w:r>
          </w:p>
        </w:tc>
        <w:tc>
          <w:tcPr>
            <w:tcW w:w="1370"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hint="eastAsia" w:hAnsi="宋体" w:cs="宋体"/>
                <w:color w:val="auto"/>
                <w:szCs w:val="24"/>
              </w:rPr>
            </w:pPr>
            <w:r>
              <w:rPr>
                <w:rFonts w:hint="eastAsia" w:hAnsi="宋体" w:cs="宋体"/>
                <w:color w:val="auto"/>
                <w:szCs w:val="24"/>
              </w:rPr>
              <w:t>总投资</w:t>
            </w:r>
          </w:p>
          <w:p>
            <w:pPr>
              <w:pStyle w:val="2"/>
              <w:jc w:val="center"/>
              <w:rPr>
                <w:rFonts w:hint="eastAsia" w:hAnsi="宋体" w:cs="宋体"/>
                <w:color w:val="auto"/>
                <w:szCs w:val="24"/>
              </w:rPr>
            </w:pPr>
            <w:r>
              <w:rPr>
                <w:rFonts w:hint="eastAsia" w:hAnsi="宋体" w:cs="宋体"/>
                <w:color w:val="auto"/>
                <w:szCs w:val="24"/>
              </w:rPr>
              <w:t>（万元）</w:t>
            </w:r>
          </w:p>
        </w:tc>
        <w:tc>
          <w:tcPr>
            <w:tcW w:w="2881"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hAnsi="宋体" w:cs="宋体"/>
                <w:color w:val="auto"/>
                <w:szCs w:val="24"/>
              </w:rPr>
            </w:pPr>
            <w:r>
              <w:rPr>
                <w:rFonts w:hint="eastAsia" w:hAnsi="宋体" w:cs="宋体"/>
                <w:color w:val="auto"/>
                <w:szCs w:val="24"/>
              </w:rPr>
              <w:t>主要指标（运作模式、年限、目前进展情况等）</w:t>
            </w: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2"/>
              <w:jc w:val="center"/>
              <w:rPr>
                <w:rFonts w:hint="eastAsia" w:hAnsi="宋体" w:cs="宋体"/>
                <w:color w:val="auto"/>
                <w:szCs w:val="24"/>
              </w:rPr>
            </w:pPr>
            <w:r>
              <w:rPr>
                <w:rFonts w:hint="eastAsia" w:hAnsi="宋体" w:cs="宋体"/>
                <w:color w:val="auto"/>
                <w:szCs w:val="24"/>
              </w:rPr>
              <w:t>采购人名称及联系方式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
              <w:jc w:val="center"/>
              <w:rPr>
                <w:rFonts w:hint="eastAsia" w:hAnsi="宋体" w:cs="宋体"/>
                <w:color w:val="auto"/>
                <w:szCs w:val="24"/>
              </w:rPr>
            </w:pPr>
            <w:r>
              <w:rPr>
                <w:rFonts w:hint="eastAsia" w:hAnsi="宋体" w:cs="宋体"/>
                <w:color w:val="auto"/>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02" w:type="dxa"/>
            <w:tcBorders>
              <w:top w:val="single" w:color="auto" w:sz="4" w:space="0"/>
              <w:left w:val="single" w:color="auto" w:sz="4" w:space="0"/>
              <w:bottom w:val="single" w:color="auto" w:sz="4" w:space="0"/>
              <w:right w:val="single" w:color="auto" w:sz="4" w:space="0"/>
            </w:tcBorders>
            <w:noWrap w:val="0"/>
            <w:vAlign w:val="center"/>
          </w:tcPr>
          <w:p>
            <w:pPr>
              <w:pStyle w:val="2"/>
              <w:spacing w:line="500" w:lineRule="exact"/>
              <w:jc w:val="center"/>
              <w:rPr>
                <w:rFonts w:hint="eastAsia" w:hAnsi="宋体" w:cs="宋体"/>
                <w:color w:val="auto"/>
                <w:szCs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370"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2881"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
              <w:spacing w:line="500" w:lineRule="exact"/>
              <w:jc w:val="center"/>
              <w:rPr>
                <w:rFonts w:hint="eastAsia"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02" w:type="dxa"/>
            <w:tcBorders>
              <w:top w:val="single" w:color="auto" w:sz="4" w:space="0"/>
              <w:left w:val="single" w:color="auto" w:sz="4" w:space="0"/>
              <w:bottom w:val="single" w:color="auto" w:sz="4" w:space="0"/>
              <w:right w:val="single" w:color="auto" w:sz="4" w:space="0"/>
            </w:tcBorders>
            <w:noWrap w:val="0"/>
            <w:vAlign w:val="center"/>
          </w:tcPr>
          <w:p>
            <w:pPr>
              <w:pStyle w:val="2"/>
              <w:spacing w:line="500" w:lineRule="exact"/>
              <w:jc w:val="center"/>
              <w:rPr>
                <w:rFonts w:hint="eastAsia" w:hAnsi="宋体" w:cs="宋体"/>
                <w:color w:val="auto"/>
                <w:szCs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370"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2881"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
              <w:spacing w:line="500" w:lineRule="exact"/>
              <w:jc w:val="center"/>
              <w:rPr>
                <w:rFonts w:hint="eastAsia"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02" w:type="dxa"/>
            <w:tcBorders>
              <w:top w:val="single" w:color="auto" w:sz="4" w:space="0"/>
              <w:left w:val="single" w:color="auto" w:sz="4" w:space="0"/>
              <w:bottom w:val="single" w:color="auto" w:sz="4" w:space="0"/>
              <w:right w:val="single" w:color="auto" w:sz="4" w:space="0"/>
            </w:tcBorders>
            <w:noWrap w:val="0"/>
            <w:vAlign w:val="center"/>
          </w:tcPr>
          <w:p>
            <w:pPr>
              <w:pStyle w:val="2"/>
              <w:spacing w:line="500" w:lineRule="exact"/>
              <w:jc w:val="center"/>
              <w:rPr>
                <w:rFonts w:hint="eastAsia" w:hAnsi="宋体" w:cs="宋体"/>
                <w:color w:val="auto"/>
                <w:szCs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370"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2881"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
              <w:spacing w:line="500" w:lineRule="exact"/>
              <w:jc w:val="center"/>
              <w:rPr>
                <w:rFonts w:hint="eastAsia"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02" w:type="dxa"/>
            <w:tcBorders>
              <w:top w:val="single" w:color="auto" w:sz="4" w:space="0"/>
              <w:left w:val="single" w:color="auto" w:sz="4" w:space="0"/>
              <w:bottom w:val="single" w:color="auto" w:sz="4" w:space="0"/>
              <w:right w:val="single" w:color="auto" w:sz="4" w:space="0"/>
            </w:tcBorders>
            <w:noWrap w:val="0"/>
            <w:vAlign w:val="center"/>
          </w:tcPr>
          <w:p>
            <w:pPr>
              <w:pStyle w:val="2"/>
              <w:spacing w:line="500" w:lineRule="exact"/>
              <w:jc w:val="center"/>
              <w:rPr>
                <w:rFonts w:hint="eastAsia" w:hAnsi="宋体" w:cs="宋体"/>
                <w:color w:val="auto"/>
                <w:szCs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370"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2881"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
              <w:spacing w:line="500" w:lineRule="exact"/>
              <w:jc w:val="center"/>
              <w:rPr>
                <w:rFonts w:hint="eastAsia"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02" w:type="dxa"/>
            <w:tcBorders>
              <w:top w:val="single" w:color="auto" w:sz="4" w:space="0"/>
              <w:left w:val="single" w:color="auto" w:sz="4" w:space="0"/>
              <w:bottom w:val="single" w:color="auto" w:sz="4" w:space="0"/>
              <w:right w:val="single" w:color="auto" w:sz="4" w:space="0"/>
            </w:tcBorders>
            <w:noWrap w:val="0"/>
            <w:vAlign w:val="center"/>
          </w:tcPr>
          <w:p>
            <w:pPr>
              <w:pStyle w:val="2"/>
              <w:spacing w:line="500" w:lineRule="exact"/>
              <w:jc w:val="center"/>
              <w:rPr>
                <w:rFonts w:hint="eastAsia" w:hAnsi="宋体" w:cs="宋体"/>
                <w:color w:val="auto"/>
                <w:szCs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370"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2881"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
              <w:spacing w:line="500" w:lineRule="exact"/>
              <w:jc w:val="center"/>
              <w:rPr>
                <w:rFonts w:hint="eastAsia"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02" w:type="dxa"/>
            <w:tcBorders>
              <w:top w:val="single" w:color="auto" w:sz="4" w:space="0"/>
              <w:left w:val="single" w:color="auto" w:sz="4" w:space="0"/>
              <w:bottom w:val="single" w:color="auto" w:sz="4" w:space="0"/>
              <w:right w:val="single" w:color="auto" w:sz="4" w:space="0"/>
            </w:tcBorders>
            <w:noWrap w:val="0"/>
            <w:vAlign w:val="center"/>
          </w:tcPr>
          <w:p>
            <w:pPr>
              <w:pStyle w:val="2"/>
              <w:spacing w:line="500" w:lineRule="exact"/>
              <w:jc w:val="center"/>
              <w:rPr>
                <w:rFonts w:hint="eastAsia" w:hAnsi="宋体" w:cs="宋体"/>
                <w:color w:val="auto"/>
                <w:szCs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370"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2881"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
              <w:spacing w:line="500" w:lineRule="exact"/>
              <w:jc w:val="center"/>
              <w:rPr>
                <w:rFonts w:hint="eastAsia"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02" w:type="dxa"/>
            <w:tcBorders>
              <w:top w:val="single" w:color="auto" w:sz="4" w:space="0"/>
              <w:left w:val="single" w:color="auto" w:sz="4" w:space="0"/>
              <w:bottom w:val="single" w:color="auto" w:sz="4" w:space="0"/>
              <w:right w:val="single" w:color="auto" w:sz="4" w:space="0"/>
            </w:tcBorders>
            <w:noWrap w:val="0"/>
            <w:vAlign w:val="center"/>
          </w:tcPr>
          <w:p>
            <w:pPr>
              <w:pStyle w:val="2"/>
              <w:spacing w:line="500" w:lineRule="exact"/>
              <w:jc w:val="center"/>
              <w:rPr>
                <w:rFonts w:hint="eastAsia" w:hAnsi="宋体" w:cs="宋体"/>
                <w:color w:val="auto"/>
                <w:szCs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370"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2881"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
              <w:spacing w:line="500" w:lineRule="exact"/>
              <w:jc w:val="center"/>
              <w:rPr>
                <w:rFonts w:hint="eastAsia"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02" w:type="dxa"/>
            <w:tcBorders>
              <w:top w:val="single" w:color="auto" w:sz="4" w:space="0"/>
              <w:left w:val="single" w:color="auto" w:sz="4" w:space="0"/>
              <w:bottom w:val="single" w:color="auto" w:sz="4" w:space="0"/>
              <w:right w:val="single" w:color="auto" w:sz="4" w:space="0"/>
            </w:tcBorders>
            <w:noWrap w:val="0"/>
            <w:vAlign w:val="center"/>
          </w:tcPr>
          <w:p>
            <w:pPr>
              <w:pStyle w:val="2"/>
              <w:spacing w:line="500" w:lineRule="exact"/>
              <w:jc w:val="center"/>
              <w:rPr>
                <w:rFonts w:hint="eastAsia" w:hAnsi="宋体" w:cs="宋体"/>
                <w:color w:val="auto"/>
                <w:szCs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370"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2881"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
              <w:spacing w:line="500" w:lineRule="exact"/>
              <w:jc w:val="center"/>
              <w:rPr>
                <w:rFonts w:hint="eastAsia"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02" w:type="dxa"/>
            <w:tcBorders>
              <w:top w:val="single" w:color="auto" w:sz="4" w:space="0"/>
              <w:left w:val="single" w:color="auto" w:sz="4" w:space="0"/>
              <w:bottom w:val="single" w:color="auto" w:sz="4" w:space="0"/>
              <w:right w:val="single" w:color="auto" w:sz="4" w:space="0"/>
            </w:tcBorders>
            <w:noWrap w:val="0"/>
            <w:vAlign w:val="center"/>
          </w:tcPr>
          <w:p>
            <w:pPr>
              <w:pStyle w:val="2"/>
              <w:spacing w:line="500" w:lineRule="exact"/>
              <w:jc w:val="center"/>
              <w:rPr>
                <w:rFonts w:hint="eastAsia" w:hAnsi="宋体" w:cs="宋体"/>
                <w:color w:val="auto"/>
                <w:szCs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370"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2881"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
              <w:spacing w:line="500" w:lineRule="exact"/>
              <w:jc w:val="center"/>
              <w:rPr>
                <w:rFonts w:hint="eastAsia"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102" w:type="dxa"/>
            <w:tcBorders>
              <w:top w:val="single" w:color="auto" w:sz="4" w:space="0"/>
              <w:left w:val="single" w:color="auto" w:sz="4" w:space="0"/>
              <w:bottom w:val="single" w:color="auto" w:sz="4" w:space="0"/>
              <w:right w:val="single" w:color="auto" w:sz="4" w:space="0"/>
            </w:tcBorders>
            <w:noWrap w:val="0"/>
            <w:vAlign w:val="center"/>
          </w:tcPr>
          <w:p>
            <w:pPr>
              <w:pStyle w:val="2"/>
              <w:spacing w:line="500" w:lineRule="exact"/>
              <w:jc w:val="center"/>
              <w:rPr>
                <w:rFonts w:hint="eastAsia" w:hAnsi="宋体" w:cs="宋体"/>
                <w:color w:val="auto"/>
                <w:szCs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370"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2881"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
              <w:spacing w:line="500" w:lineRule="exact"/>
              <w:jc w:val="center"/>
              <w:rPr>
                <w:rFonts w:hint="eastAsia" w:hAnsi="宋体" w:cs="宋体"/>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02" w:type="dxa"/>
            <w:tcBorders>
              <w:top w:val="single" w:color="auto" w:sz="4" w:space="0"/>
              <w:left w:val="single" w:color="auto" w:sz="4" w:space="0"/>
              <w:bottom w:val="single" w:color="auto" w:sz="4" w:space="0"/>
              <w:right w:val="single" w:color="auto" w:sz="4" w:space="0"/>
            </w:tcBorders>
            <w:noWrap w:val="0"/>
            <w:vAlign w:val="center"/>
          </w:tcPr>
          <w:p>
            <w:pPr>
              <w:pStyle w:val="2"/>
              <w:spacing w:line="500" w:lineRule="exact"/>
              <w:jc w:val="center"/>
              <w:rPr>
                <w:rFonts w:hint="eastAsia" w:hAnsi="宋体" w:cs="宋体"/>
                <w:color w:val="auto"/>
                <w:szCs w:val="24"/>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370"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2881"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2"/>
              <w:spacing w:line="500" w:lineRule="exact"/>
              <w:jc w:val="center"/>
              <w:rPr>
                <w:rFonts w:hint="eastAsia" w:hAnsi="宋体" w:cs="宋体"/>
                <w:color w:val="auto"/>
                <w:szCs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2"/>
              <w:spacing w:line="500" w:lineRule="exact"/>
              <w:jc w:val="center"/>
              <w:rPr>
                <w:rFonts w:hint="eastAsia" w:hAnsi="宋体" w:cs="宋体"/>
                <w:color w:val="auto"/>
                <w:szCs w:val="24"/>
              </w:rPr>
            </w:pPr>
          </w:p>
        </w:tc>
      </w:tr>
    </w:tbl>
    <w:p>
      <w:pPr>
        <w:pStyle w:val="2"/>
        <w:spacing w:line="500" w:lineRule="exact"/>
        <w:ind w:right="480"/>
        <w:jc w:val="right"/>
        <w:rPr>
          <w:rFonts w:hint="eastAsia" w:hAnsi="宋体" w:cs="宋体"/>
          <w:color w:val="auto"/>
          <w:szCs w:val="24"/>
        </w:rPr>
      </w:pPr>
      <w:r>
        <w:rPr>
          <w:rFonts w:hint="eastAsia" w:hAnsi="宋体" w:cs="宋体"/>
          <w:color w:val="auto"/>
          <w:szCs w:val="24"/>
        </w:rPr>
        <w:t>（加盖投标申请人公章）</w:t>
      </w:r>
    </w:p>
    <w:p>
      <w:pPr>
        <w:pStyle w:val="2"/>
        <w:spacing w:line="500" w:lineRule="exact"/>
        <w:jc w:val="both"/>
        <w:rPr>
          <w:rFonts w:hint="eastAsia" w:hAnsi="宋体" w:cs="宋体"/>
          <w:color w:val="auto"/>
          <w:szCs w:val="24"/>
        </w:rPr>
      </w:pPr>
      <w:r>
        <w:rPr>
          <w:rFonts w:hint="eastAsia" w:hAnsi="宋体" w:cs="宋体"/>
          <w:color w:val="auto"/>
          <w:szCs w:val="24"/>
        </w:rPr>
        <w:t>备注：1、投资（施工）过的项目是指投资（施工）的在建或已完项目。</w:t>
      </w:r>
    </w:p>
    <w:p>
      <w:pPr>
        <w:pStyle w:val="2"/>
        <w:numPr>
          <w:ilvl w:val="0"/>
          <w:numId w:val="5"/>
        </w:numPr>
        <w:spacing w:line="500" w:lineRule="exact"/>
        <w:ind w:firstLine="720" w:firstLineChars="300"/>
        <w:jc w:val="both"/>
        <w:rPr>
          <w:rFonts w:hint="eastAsia" w:hAnsi="宋体" w:cs="宋体"/>
          <w:color w:val="auto"/>
          <w:szCs w:val="24"/>
        </w:rPr>
      </w:pPr>
      <w:r>
        <w:rPr>
          <w:rFonts w:hint="eastAsia" w:hAnsi="宋体" w:cs="宋体"/>
          <w:color w:val="auto"/>
          <w:szCs w:val="24"/>
        </w:rPr>
        <w:t>本表应附类似项目业绩要求的复印件等相关证明材料。</w:t>
      </w:r>
    </w:p>
    <w:p>
      <w:pPr>
        <w:pStyle w:val="2"/>
        <w:numPr>
          <w:ilvl w:val="0"/>
          <w:numId w:val="5"/>
        </w:numPr>
        <w:spacing w:line="500" w:lineRule="exact"/>
        <w:ind w:firstLine="720" w:firstLineChars="300"/>
        <w:jc w:val="both"/>
        <w:rPr>
          <w:rFonts w:hint="eastAsia" w:hAnsi="宋体" w:cs="宋体"/>
          <w:color w:val="auto"/>
          <w:szCs w:val="24"/>
          <w:highlight w:val="none"/>
        </w:rPr>
      </w:pPr>
      <w:r>
        <w:rPr>
          <w:rFonts w:hint="eastAsia" w:hAnsi="宋体" w:cs="宋体"/>
          <w:color w:val="auto"/>
          <w:szCs w:val="24"/>
          <w:highlight w:val="none"/>
        </w:rPr>
        <w:t>（PPP业绩或非PPP业绩均认可）</w:t>
      </w:r>
    </w:p>
    <w:p>
      <w:pPr>
        <w:pStyle w:val="2"/>
        <w:spacing w:line="500" w:lineRule="exact"/>
        <w:jc w:val="both"/>
        <w:rPr>
          <w:rFonts w:hint="eastAsia"/>
          <w:color w:val="auto"/>
        </w:rPr>
      </w:pPr>
    </w:p>
    <w:p>
      <w:pPr>
        <w:pStyle w:val="2"/>
        <w:spacing w:line="500" w:lineRule="exact"/>
        <w:jc w:val="both"/>
        <w:rPr>
          <w:rFonts w:hint="eastAsia"/>
          <w:color w:val="auto"/>
        </w:rPr>
      </w:pPr>
    </w:p>
    <w:p>
      <w:pPr>
        <w:pStyle w:val="2"/>
        <w:spacing w:line="500" w:lineRule="exact"/>
        <w:jc w:val="both"/>
        <w:rPr>
          <w:rFonts w:hint="eastAsia"/>
          <w:color w:val="auto"/>
        </w:rPr>
      </w:pPr>
    </w:p>
    <w:p>
      <w:pPr>
        <w:pStyle w:val="2"/>
        <w:spacing w:line="500" w:lineRule="exact"/>
        <w:jc w:val="both"/>
        <w:rPr>
          <w:rFonts w:hint="eastAsia"/>
          <w:color w:val="auto"/>
        </w:rPr>
      </w:pPr>
    </w:p>
    <w:p>
      <w:pPr>
        <w:pStyle w:val="2"/>
        <w:spacing w:line="500" w:lineRule="exact"/>
        <w:jc w:val="both"/>
        <w:rPr>
          <w:rFonts w:hint="eastAsia"/>
          <w:color w:val="auto"/>
        </w:rPr>
      </w:pPr>
    </w:p>
    <w:p>
      <w:pPr>
        <w:pStyle w:val="4"/>
        <w:numPr>
          <w:ilvl w:val="0"/>
          <w:numId w:val="0"/>
        </w:numPr>
        <w:tabs>
          <w:tab w:val="left" w:pos="420"/>
        </w:tabs>
        <w:spacing w:before="360" w:after="0" w:line="360" w:lineRule="auto"/>
        <w:jc w:val="center"/>
        <w:rPr>
          <w:rFonts w:hint="eastAsia" w:ascii="宋体" w:hAnsi="宋体" w:eastAsia="宋体" w:cs="宋体"/>
          <w:bCs/>
          <w:kern w:val="0"/>
          <w:sz w:val="24"/>
          <w:szCs w:val="24"/>
        </w:rPr>
      </w:pPr>
      <w:bookmarkStart w:id="104" w:name="_Toc19474"/>
      <w:r>
        <w:rPr>
          <w:rFonts w:hint="eastAsia" w:ascii="宋体" w:hAnsi="宋体" w:eastAsia="宋体" w:cs="宋体"/>
          <w:bCs/>
          <w:kern w:val="0"/>
          <w:sz w:val="24"/>
          <w:szCs w:val="24"/>
        </w:rPr>
        <w:t>八、投融资初步方案及能力说明</w:t>
      </w:r>
      <w:bookmarkEnd w:id="102"/>
      <w:bookmarkEnd w:id="103"/>
      <w:bookmarkEnd w:id="104"/>
    </w:p>
    <w:p>
      <w:pPr>
        <w:rPr>
          <w:rFonts w:hint="eastAsia" w:ascii="宋体" w:hAnsi="宋体" w:cs="宋体"/>
        </w:rPr>
      </w:pPr>
    </w:p>
    <w:p>
      <w:pPr>
        <w:jc w:val="center"/>
        <w:rPr>
          <w:rFonts w:hint="eastAsia" w:ascii="宋体" w:hAnsi="宋体" w:cs="宋体"/>
          <w:sz w:val="24"/>
          <w:szCs w:val="24"/>
        </w:rPr>
      </w:pPr>
      <w:r>
        <w:rPr>
          <w:rFonts w:hint="eastAsia" w:ascii="宋体" w:hAnsi="宋体" w:cs="宋体"/>
          <w:kern w:val="0"/>
          <w:sz w:val="24"/>
          <w:szCs w:val="24"/>
        </w:rPr>
        <w:t>（格式及内容自行考虑）</w:t>
      </w:r>
    </w:p>
    <w:p>
      <w:pPr>
        <w:pStyle w:val="4"/>
        <w:numPr>
          <w:ilvl w:val="0"/>
          <w:numId w:val="0"/>
        </w:numPr>
        <w:tabs>
          <w:tab w:val="left" w:pos="420"/>
        </w:tabs>
        <w:spacing w:before="360" w:after="0" w:line="360" w:lineRule="auto"/>
        <w:jc w:val="center"/>
        <w:rPr>
          <w:rFonts w:hint="eastAsia" w:ascii="宋体" w:hAnsi="宋体" w:eastAsia="宋体" w:cs="宋体"/>
          <w:bCs/>
          <w:kern w:val="0"/>
          <w:sz w:val="24"/>
          <w:szCs w:val="24"/>
        </w:rPr>
      </w:pPr>
    </w:p>
    <w:p>
      <w:pPr>
        <w:pStyle w:val="2"/>
        <w:spacing w:line="500" w:lineRule="exact"/>
        <w:jc w:val="both"/>
        <w:rPr>
          <w:rFonts w:hint="eastAsia" w:hAnsi="宋体" w:cs="宋体"/>
          <w:color w:val="auto"/>
          <w:szCs w:val="24"/>
        </w:rPr>
      </w:pPr>
    </w:p>
    <w:p>
      <w:pPr>
        <w:pStyle w:val="2"/>
        <w:spacing w:line="500" w:lineRule="exact"/>
        <w:jc w:val="both"/>
        <w:rPr>
          <w:rFonts w:hint="eastAsia" w:hAnsi="宋体" w:cs="宋体"/>
          <w:color w:val="auto"/>
          <w:szCs w:val="24"/>
        </w:rPr>
      </w:pPr>
    </w:p>
    <w:p>
      <w:pPr>
        <w:pStyle w:val="2"/>
        <w:spacing w:line="500" w:lineRule="exact"/>
        <w:jc w:val="both"/>
        <w:rPr>
          <w:rFonts w:hint="eastAsia" w:hAnsi="宋体" w:cs="宋体"/>
          <w:color w:val="auto"/>
          <w:szCs w:val="24"/>
        </w:rPr>
      </w:pPr>
    </w:p>
    <w:p>
      <w:pPr>
        <w:pStyle w:val="4"/>
        <w:numPr>
          <w:ilvl w:val="0"/>
          <w:numId w:val="0"/>
        </w:numPr>
        <w:tabs>
          <w:tab w:val="left" w:pos="420"/>
        </w:tabs>
        <w:spacing w:before="360" w:after="0" w:line="360" w:lineRule="auto"/>
        <w:jc w:val="center"/>
        <w:rPr>
          <w:rFonts w:hint="eastAsia" w:ascii="宋体" w:hAnsi="宋体" w:eastAsia="宋体" w:cs="宋体"/>
          <w:bCs/>
          <w:kern w:val="0"/>
          <w:sz w:val="24"/>
          <w:szCs w:val="24"/>
        </w:rPr>
      </w:pPr>
      <w:r>
        <w:rPr>
          <w:rFonts w:hint="eastAsia" w:ascii="宋体" w:hAnsi="宋体" w:eastAsia="宋体" w:cs="宋体"/>
          <w:b w:val="0"/>
          <w:bCs/>
          <w:kern w:val="0"/>
          <w:sz w:val="24"/>
          <w:szCs w:val="24"/>
        </w:rPr>
        <w:br w:type="page"/>
      </w:r>
      <w:bookmarkStart w:id="105" w:name="_Toc448238981"/>
      <w:bookmarkStart w:id="106" w:name="_Toc7814"/>
      <w:r>
        <w:rPr>
          <w:rFonts w:hint="eastAsia" w:ascii="宋体" w:hAnsi="宋体" w:eastAsia="宋体" w:cs="宋体"/>
          <w:bCs/>
          <w:kern w:val="0"/>
          <w:sz w:val="24"/>
          <w:szCs w:val="24"/>
        </w:rPr>
        <w:t>九、声明</w:t>
      </w:r>
      <w:bookmarkEnd w:id="105"/>
      <w:bookmarkEnd w:id="106"/>
    </w:p>
    <w:p>
      <w:pPr>
        <w:rPr>
          <w:rFonts w:hint="eastAsia" w:ascii="宋体" w:hAnsi="宋体" w:cs="宋体"/>
          <w:sz w:val="24"/>
          <w:szCs w:val="24"/>
        </w:rPr>
      </w:pPr>
    </w:p>
    <w:p>
      <w:pPr>
        <w:rPr>
          <w:rFonts w:hint="eastAsia" w:ascii="宋体" w:hAnsi="宋体" w:cs="宋体"/>
          <w:sz w:val="24"/>
          <w:szCs w:val="24"/>
        </w:rPr>
      </w:pPr>
    </w:p>
    <w:p>
      <w:pPr>
        <w:spacing w:line="440" w:lineRule="exact"/>
        <w:ind w:firstLine="480" w:firstLineChars="200"/>
        <w:rPr>
          <w:rFonts w:hint="eastAsia" w:ascii="宋体" w:hAnsi="宋体" w:cs="宋体"/>
          <w:sz w:val="24"/>
          <w:szCs w:val="24"/>
        </w:rPr>
      </w:pPr>
      <w:r>
        <w:rPr>
          <w:rFonts w:hint="eastAsia" w:ascii="宋体" w:hAnsi="宋体" w:cs="宋体"/>
          <w:sz w:val="24"/>
          <w:szCs w:val="24"/>
        </w:rPr>
        <w:t>我公司郑重声明：参加本次政府采购活动前 3 年内，我公司在经营活动中没有因违法经营受到刑事处罚或者责令停产停业、吊销许可证或者执照、较大数额罚款等行政处罚。没有被主管部门列入黑名单或黑名单处罚期已过。</w:t>
      </w: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spacing w:line="360" w:lineRule="auto"/>
        <w:rPr>
          <w:rFonts w:hint="eastAsia" w:ascii="宋体" w:hAnsi="宋体" w:cs="宋体"/>
          <w:sz w:val="24"/>
          <w:szCs w:val="24"/>
        </w:rPr>
      </w:pPr>
    </w:p>
    <w:p>
      <w:pPr>
        <w:pStyle w:val="2"/>
        <w:spacing w:line="500" w:lineRule="exact"/>
        <w:ind w:left="2520" w:firstLine="420"/>
        <w:jc w:val="both"/>
        <w:rPr>
          <w:rFonts w:hint="eastAsia" w:hAnsi="宋体" w:cs="宋体"/>
          <w:color w:val="auto"/>
          <w:szCs w:val="24"/>
        </w:rPr>
      </w:pPr>
      <w:r>
        <w:rPr>
          <w:rFonts w:hint="eastAsia" w:hAnsi="宋体" w:cs="宋体"/>
          <w:color w:val="auto"/>
          <w:szCs w:val="24"/>
        </w:rPr>
        <w:t>申请人：</w:t>
      </w:r>
      <w:r>
        <w:rPr>
          <w:rFonts w:hint="eastAsia" w:hAnsi="宋体" w:cs="宋体"/>
          <w:color w:val="auto"/>
          <w:szCs w:val="24"/>
          <w:u w:val="single"/>
        </w:rPr>
        <w:t xml:space="preserve">                         </w:t>
      </w:r>
      <w:r>
        <w:rPr>
          <w:rFonts w:hint="eastAsia" w:hAnsi="宋体" w:cs="宋体"/>
          <w:color w:val="auto"/>
          <w:szCs w:val="24"/>
        </w:rPr>
        <w:t xml:space="preserve">（盖单位章） </w:t>
      </w:r>
    </w:p>
    <w:p>
      <w:pPr>
        <w:pStyle w:val="2"/>
        <w:spacing w:line="500" w:lineRule="exact"/>
        <w:ind w:left="2520" w:firstLine="420"/>
        <w:jc w:val="both"/>
        <w:rPr>
          <w:rFonts w:hint="eastAsia" w:hAnsi="宋体" w:cs="宋体"/>
          <w:color w:val="auto"/>
          <w:szCs w:val="24"/>
        </w:rPr>
      </w:pPr>
      <w:r>
        <w:rPr>
          <w:rFonts w:hint="eastAsia" w:hAnsi="宋体" w:cs="宋体"/>
          <w:color w:val="auto"/>
          <w:szCs w:val="24"/>
        </w:rPr>
        <w:t>法定代表人或其委托代理人：</w:t>
      </w:r>
      <w:r>
        <w:rPr>
          <w:rFonts w:hint="eastAsia" w:hAnsi="宋体" w:cs="宋体"/>
          <w:color w:val="auto"/>
          <w:szCs w:val="24"/>
          <w:u w:val="single"/>
        </w:rPr>
        <w:t xml:space="preserve">           </w:t>
      </w:r>
      <w:r>
        <w:rPr>
          <w:rFonts w:hint="eastAsia" w:hAnsi="宋体" w:cs="宋体"/>
          <w:color w:val="auto"/>
          <w:szCs w:val="24"/>
        </w:rPr>
        <w:t xml:space="preserve">（签字） </w:t>
      </w:r>
    </w:p>
    <w:p>
      <w:pPr>
        <w:pStyle w:val="2"/>
        <w:spacing w:line="500" w:lineRule="exact"/>
        <w:ind w:left="2520" w:firstLine="420"/>
        <w:jc w:val="both"/>
        <w:rPr>
          <w:rFonts w:hint="eastAsia" w:hAnsi="宋体" w:cs="宋体"/>
          <w:color w:val="auto"/>
          <w:szCs w:val="24"/>
          <w:u w:val="single"/>
        </w:rPr>
      </w:pPr>
      <w:r>
        <w:rPr>
          <w:rFonts w:hint="eastAsia" w:hAnsi="宋体" w:cs="宋体"/>
          <w:color w:val="auto"/>
          <w:szCs w:val="24"/>
        </w:rPr>
        <w:t>日期：</w:t>
      </w:r>
      <w:r>
        <w:rPr>
          <w:rFonts w:hint="eastAsia" w:hAnsi="宋体" w:cs="宋体"/>
          <w:color w:val="auto"/>
          <w:szCs w:val="24"/>
          <w:u w:val="single"/>
        </w:rPr>
        <w:t xml:space="preserve">                           </w:t>
      </w:r>
    </w:p>
    <w:p>
      <w:pPr>
        <w:pStyle w:val="2"/>
        <w:spacing w:line="500" w:lineRule="exact"/>
        <w:jc w:val="both"/>
        <w:rPr>
          <w:rFonts w:hint="eastAsia" w:hAnsi="宋体" w:cs="宋体"/>
          <w:color w:val="auto"/>
          <w:szCs w:val="24"/>
          <w:u w:val="single"/>
        </w:rPr>
      </w:pPr>
    </w:p>
    <w:p>
      <w:pPr>
        <w:pStyle w:val="4"/>
        <w:numPr>
          <w:ilvl w:val="0"/>
          <w:numId w:val="0"/>
        </w:numPr>
        <w:tabs>
          <w:tab w:val="left" w:pos="420"/>
        </w:tabs>
        <w:spacing w:before="360" w:after="0" w:line="360" w:lineRule="auto"/>
        <w:jc w:val="center"/>
        <w:rPr>
          <w:rFonts w:hint="eastAsia" w:ascii="宋体" w:hAnsi="宋体" w:eastAsia="宋体" w:cs="宋体"/>
          <w:bCs/>
          <w:kern w:val="0"/>
          <w:sz w:val="24"/>
          <w:szCs w:val="24"/>
        </w:rPr>
      </w:pPr>
      <w:r>
        <w:rPr>
          <w:rFonts w:hint="eastAsia" w:ascii="宋体" w:hAnsi="宋体" w:eastAsia="宋体" w:cs="宋体"/>
          <w:b w:val="0"/>
          <w:bCs/>
          <w:kern w:val="0"/>
          <w:sz w:val="24"/>
          <w:szCs w:val="24"/>
        </w:rPr>
        <w:br w:type="page"/>
      </w:r>
      <w:bookmarkStart w:id="107" w:name="_Toc9003"/>
      <w:bookmarkStart w:id="108" w:name="_Toc448238982"/>
      <w:r>
        <w:rPr>
          <w:rFonts w:hint="eastAsia" w:ascii="宋体" w:hAnsi="宋体" w:eastAsia="宋体" w:cs="宋体"/>
          <w:bCs/>
          <w:kern w:val="0"/>
          <w:sz w:val="24"/>
          <w:szCs w:val="24"/>
        </w:rPr>
        <w:t>十、其他资料</w:t>
      </w:r>
      <w:bookmarkEnd w:id="107"/>
      <w:bookmarkEnd w:id="108"/>
    </w:p>
    <w:p>
      <w:pPr>
        <w:tabs>
          <w:tab w:val="left" w:pos="720"/>
        </w:tabs>
        <w:spacing w:line="600" w:lineRule="exact"/>
        <w:ind w:right="-1136" w:rightChars="-541" w:firstLine="1560" w:firstLineChars="650"/>
        <w:rPr>
          <w:rFonts w:hint="eastAsia" w:ascii="宋体" w:hAnsi="宋体" w:cs="宋体"/>
        </w:rPr>
      </w:pPr>
      <w:r>
        <w:rPr>
          <w:rFonts w:hint="eastAsia" w:ascii="宋体" w:hAnsi="宋体" w:cs="宋体"/>
          <w:bCs/>
          <w:kern w:val="0"/>
          <w:sz w:val="24"/>
          <w:szCs w:val="24"/>
        </w:rPr>
        <w:t>（资格预审文件规定的或能够证明申请人实力优势的）</w:t>
      </w:r>
    </w:p>
    <w:p>
      <w:pPr>
        <w:pStyle w:val="12"/>
        <w:ind w:firstLine="0" w:firstLineChars="0"/>
        <w:rPr>
          <w:rFonts w:hint="eastAsia" w:ascii="宋体" w:hAnsi="宋体" w:cs="宋体"/>
        </w:rPr>
      </w:pPr>
    </w:p>
    <w:p>
      <w:pPr>
        <w:pStyle w:val="12"/>
        <w:ind w:firstLine="0" w:firstLineChars="0"/>
        <w:rPr>
          <w:rFonts w:hint="eastAsia" w:ascii="宋体" w:hAnsi="宋体" w:cs="宋体"/>
        </w:rPr>
      </w:pPr>
    </w:p>
    <w:p>
      <w:pPr>
        <w:jc w:val="center"/>
        <w:rPr>
          <w:rFonts w:hint="eastAsia" w:ascii="宋体" w:hAnsi="宋体" w:cs="宋体"/>
        </w:rPr>
      </w:pPr>
    </w:p>
    <w:p>
      <w:pPr>
        <w:rPr>
          <w:rFonts w:hint="eastAsia" w:ascii="宋体" w:hAnsi="宋体" w:cs="宋体"/>
          <w:sz w:val="24"/>
          <w:szCs w:val="24"/>
        </w:rPr>
      </w:pPr>
    </w:p>
    <w:p>
      <w:pPr>
        <w:rPr>
          <w:rFonts w:hint="eastAsia" w:ascii="宋体" w:hAnsi="宋体" w:cs="宋体"/>
          <w:sz w:val="24"/>
          <w:szCs w:val="24"/>
        </w:rPr>
      </w:pPr>
    </w:p>
    <w:p>
      <w:pPr>
        <w:rPr>
          <w:rFonts w:hint="eastAsia" w:ascii="宋体" w:hAnsi="宋体" w:cs="宋体"/>
          <w:sz w:val="24"/>
          <w:szCs w:val="24"/>
        </w:rPr>
      </w:pPr>
    </w:p>
    <w:p>
      <w:pPr>
        <w:spacing w:line="360" w:lineRule="auto"/>
        <w:jc w:val="center"/>
        <w:rPr>
          <w:rFonts w:hint="eastAsia" w:ascii="宋体" w:hAnsi="宋体" w:cs="宋体"/>
          <w:kern w:val="0"/>
          <w:sz w:val="24"/>
          <w:szCs w:val="24"/>
        </w:rPr>
      </w:pPr>
    </w:p>
    <w:p/>
    <w:sectPr>
      <w:pgSz w:w="12240" w:h="15840"/>
      <w:pgMar w:top="1440" w:right="1803" w:bottom="1440" w:left="1803" w:header="680"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 important">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right="360"/>
      <w:jc w:val="both"/>
      <w:rPr>
        <w:rFonts w:hint="eastAsia"/>
        <w:sz w:val="21"/>
        <w:szCs w:val="21"/>
      </w:rPr>
    </w:pPr>
  </w:p>
  <w:p>
    <w:pPr>
      <w:pStyle w:val="8"/>
      <w:pBdr>
        <w:bottom w:val="none" w:color="auto" w:sz="0" w:space="0"/>
      </w:pBdr>
      <w:ind w:right="18"/>
      <w:rPr>
        <w:rFonts w:hint="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right" w:pos="8640"/>
        <w:tab w:val="clear" w:pos="8306"/>
      </w:tabs>
      <w:ind w:right="18"/>
      <w:jc w:val="both"/>
      <w:rPr>
        <w:rFonts w:hint="eastAsia"/>
        <w:sz w:val="21"/>
        <w:szCs w:val="21"/>
        <w:u w:val="single"/>
      </w:rPr>
    </w:pPr>
    <w:r>
      <w:rPr>
        <w:sz w:val="21"/>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45783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57835" cy="147955"/>
                      </a:xfrm>
                      <a:prstGeom prst="rect">
                        <a:avLst/>
                      </a:prstGeom>
                      <a:noFill/>
                      <a:ln>
                        <a:noFill/>
                      </a:ln>
                    </wps:spPr>
                    <wps:txbx>
                      <w:txbxContent>
                        <w:p>
                          <w:pPr>
                            <w:pStyle w:val="7"/>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65pt;width:36.05pt;mso-position-horizontal:right;mso-position-horizontal-relative:margin;mso-wrap-style:none;z-index:251660288;mso-width-relative:page;mso-height-relative:page;" filled="f" stroked="f" coordsize="21600,21600" o:gfxdata="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GcakNEAAAADAQAADwAAAAAAAAABACAAAAAiAAAAZHJzL2Rv&#10;d25yZXYueG1sUEsBAhQAFAAAAAgAh07iQE21aT7PAQAAlwMAAA4AAAAAAAAAAQAgAAAAIAEAAGRy&#10;cy9lMm9Eb2MueG1sUEsFBgAAAAAGAAYAWQEAAGEFAAAAAA==&#10;">
              <v:fill on="f" focussize="0,0"/>
              <v:stroke on="f"/>
              <v:imagedata o:title=""/>
              <o:lock v:ext="edit" aspectratio="f"/>
              <v:textbox inset="0mm,0mm,0mm,0mm" style="mso-fit-shape-to-text:t;">
                <w:txbxContent>
                  <w:p>
                    <w:pPr>
                      <w:pStyle w:val="7"/>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w:t>
                    </w:r>
                  </w:p>
                </w:txbxContent>
              </v:textbox>
            </v:shape>
          </w:pict>
        </mc:Fallback>
      </mc:AlternateContent>
    </w:r>
    <w:r>
      <w:rPr>
        <w:rFonts w:hint="eastAsia"/>
        <w:sz w:val="21"/>
        <w:szCs w:val="21"/>
        <w:u w:val="single"/>
      </w:rPr>
      <w:t xml:space="preserve"> 河南永信恒誉工程咨询有限公司                                                                   </w:t>
    </w:r>
  </w:p>
  <w:p>
    <w:pPr>
      <w:pStyle w:val="8"/>
      <w:pBdr>
        <w:bottom w:val="none" w:color="auto" w:sz="0" w:space="0"/>
      </w:pBdr>
      <w:ind w:right="360"/>
      <w:rPr>
        <w:rFonts w:hint="eastAsia"/>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right" w:pos="8640"/>
        <w:tab w:val="clear" w:pos="8306"/>
      </w:tabs>
      <w:ind w:right="18"/>
      <w:jc w:val="both"/>
      <w:rPr>
        <w:rFonts w:hint="eastAsia"/>
        <w:sz w:val="21"/>
        <w:szCs w:val="21"/>
        <w:u w:val="single"/>
      </w:rPr>
    </w:pPr>
    <w:r>
      <w:rPr>
        <w:sz w:val="21"/>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457835" cy="1479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57835" cy="147955"/>
                      </a:xfrm>
                      <a:prstGeom prst="rect">
                        <a:avLst/>
                      </a:prstGeom>
                      <a:noFill/>
                      <a:ln>
                        <a:noFill/>
                      </a:ln>
                    </wps:spPr>
                    <wps:txbx>
                      <w:txbxContent>
                        <w:p>
                          <w:pPr>
                            <w:pStyle w:val="7"/>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65pt;width:36.05pt;mso-position-horizontal:right;mso-position-horizontal-relative:margin;mso-wrap-style:none;z-index:251661312;mso-width-relative:page;mso-height-relative:page;" filled="f" stroked="f" coordsize="21600,21600" o:gfxdata="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GcakNEAAAADAQAADwAAAAAAAAABACAAAAAiAAAAZHJzL2Rv&#10;d25yZXYueG1sUEsBAhQAFAAAAAgAh07iQKCm9j/PAQAAlwMAAA4AAAAAAAAAAQAgAAAAIAEAAGRy&#10;cy9lMm9Eb2MueG1sUEsFBgAAAAAGAAYAWQEAAGEFAAAAAA==&#10;">
              <v:fill on="f" focussize="0,0"/>
              <v:stroke on="f"/>
              <v:imagedata o:title=""/>
              <o:lock v:ext="edit" aspectratio="f"/>
              <v:textbox inset="0mm,0mm,0mm,0mm" style="mso-fit-shape-to-text:t;">
                <w:txbxContent>
                  <w:p>
                    <w:pPr>
                      <w:pStyle w:val="7"/>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42</w:t>
                    </w:r>
                    <w:r>
                      <w:rPr>
                        <w:rFonts w:hint="eastAsia"/>
                      </w:rPr>
                      <w:fldChar w:fldCharType="end"/>
                    </w:r>
                    <w:r>
                      <w:rPr>
                        <w:rFonts w:hint="eastAsia"/>
                      </w:rPr>
                      <w:t xml:space="preserve"> 页</w:t>
                    </w:r>
                  </w:p>
                </w:txbxContent>
              </v:textbox>
            </v:shape>
          </w:pict>
        </mc:Fallback>
      </mc:AlternateContent>
    </w:r>
    <w:r>
      <w:rPr>
        <w:rFonts w:hint="eastAsia"/>
        <w:sz w:val="21"/>
        <w:szCs w:val="21"/>
        <w:u w:val="single"/>
      </w:rPr>
      <w:t xml:space="preserve">                                                                                        </w:t>
    </w:r>
  </w:p>
  <w:p>
    <w:pPr>
      <w:pStyle w:val="8"/>
      <w:pBdr>
        <w:bottom w:val="none" w:color="auto" w:sz="0" w:space="0"/>
      </w:pBdr>
      <w:ind w:right="18"/>
      <w:jc w:val="both"/>
      <w:rPr>
        <w:rFonts w:hint="eastAsia"/>
        <w:sz w:val="21"/>
        <w:szCs w:val="21"/>
      </w:rPr>
    </w:pPr>
  </w:p>
  <w:p>
    <w:pPr>
      <w:pStyle w:val="7"/>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81635" cy="1752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381635" cy="175260"/>
                      </a:xfrm>
                      <a:prstGeom prst="rect">
                        <a:avLst/>
                      </a:prstGeom>
                      <a:noFill/>
                      <a:ln>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24"/>
                            </w:rP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3.8pt;width:30.05pt;mso-position-horizontal:center;mso-position-horizontal-relative:margin;mso-wrap-style:none;z-index:251659264;mso-width-relative:page;mso-height-relative:page;" filled="f" stroked="f" coordsize="21600,21600" o:gfxdata="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dIhGA0AAAAAMBAAAPAAAAAAAAAAEAIAAAACIAAABkcnMvZG93&#10;bnJldi54bWxQSwECFAAUAAAACACHTuJA9an0fM8BAACXAwAADgAAAAAAAAABACAAAAAfAQAAZHJz&#10;L2Uyb0RvYy54bWxQSwUGAAAAAAYABgBZAQAAYAU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24"/>
                      </w:rPr>
                      <w:t>1</w:t>
                    </w:r>
                    <w:r>
                      <w:rPr>
                        <w:rFonts w:hint="eastAsia"/>
                        <w:sz w:val="18"/>
                      </w:rPr>
                      <w:fldChar w:fldCharType="end"/>
                    </w:r>
                  </w:p>
                </w:txbxContent>
              </v:textbox>
            </v:shape>
          </w:pict>
        </mc:Fallback>
      </mc:AlternateContent>
    </w:r>
    <w:r>
      <w:rPr>
        <w:rFonts w:hint="eastAsia"/>
      </w:rPr>
      <w:t>河南省城乡规划设计研究总院有限公司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right="-399" w:rightChars="-190"/>
      <w:jc w:val="both"/>
      <w:rPr>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Cs w:val="18"/>
        <w:u w:val="single"/>
      </w:rPr>
    </w:pPr>
    <w:r>
      <w:rPr>
        <w:rFonts w:hint="eastAsia" w:ascii="宋体" w:hAnsi="宋体"/>
        <w:color w:val="000000"/>
        <w:szCs w:val="18"/>
        <w:u w:val="single"/>
      </w:rPr>
      <w:t>中牟县雁鸣湖PPP项目</w:t>
    </w:r>
    <w:r>
      <w:rPr>
        <w:rFonts w:ascii="宋体" w:hAnsi="宋体"/>
        <w:color w:val="000000"/>
        <w:szCs w:val="18"/>
        <w:u w:val="single"/>
      </w:rPr>
      <w:t xml:space="preserve">    </w:t>
    </w:r>
    <w:r>
      <w:rPr>
        <w:rFonts w:hint="eastAsia" w:ascii="宋体" w:hAnsi="宋体"/>
        <w:b/>
        <w:bCs/>
        <w:color w:val="000000"/>
        <w:szCs w:val="18"/>
        <w:u w:val="single"/>
      </w:rPr>
      <w:t xml:space="preserve"> </w:t>
    </w:r>
    <w:r>
      <w:rPr>
        <w:rStyle w:val="17"/>
        <w:rFonts w:hint="eastAsia" w:ascii="宋体" w:hAnsi="宋体"/>
        <w:szCs w:val="18"/>
        <w:u w:val="single"/>
      </w:rPr>
      <w:t xml:space="preserve">                             </w:t>
    </w:r>
    <w:r>
      <w:rPr>
        <w:rStyle w:val="17"/>
        <w:rFonts w:hint="eastAsia" w:ascii="宋体" w:hAnsi="宋体"/>
        <w:szCs w:val="18"/>
        <w:u w:val="single"/>
        <w:lang w:val="en-US" w:eastAsia="zh-CN"/>
      </w:rPr>
      <w:t xml:space="preserve">              </w:t>
    </w:r>
    <w:r>
      <w:rPr>
        <w:rStyle w:val="17"/>
        <w:rFonts w:hint="eastAsia" w:ascii="宋体" w:hAnsi="宋体"/>
        <w:szCs w:val="18"/>
        <w:u w:val="single"/>
      </w:rPr>
      <w:t xml:space="preserve"> 资格预审文件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ind w:firstLine="360"/>
      <w:jc w:val="right"/>
    </w:pPr>
    <w:r>
      <w:rPr>
        <w:rFonts w:hint="eastAsia"/>
      </w:rPr>
      <w:t>郑州惠济区老鸦陈、张砦、双桥村棚户区改造建设项目（一期工程）实施方案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80EAC"/>
    <w:multiLevelType w:val="singleLevel"/>
    <w:tmpl w:val="B8880EAC"/>
    <w:lvl w:ilvl="0" w:tentative="0">
      <w:start w:val="1"/>
      <w:numFmt w:val="decimal"/>
      <w:suff w:val="nothing"/>
      <w:lvlText w:val="%1、"/>
      <w:lvlJc w:val="left"/>
    </w:lvl>
  </w:abstractNum>
  <w:abstractNum w:abstractNumId="1">
    <w:nsid w:val="00556D62"/>
    <w:multiLevelType w:val="multilevel"/>
    <w:tmpl w:val="00556D62"/>
    <w:lvl w:ilvl="0" w:tentative="0">
      <w:start w:val="1"/>
      <w:numFmt w:val="upperRoman"/>
      <w:pStyle w:val="3"/>
      <w:lvlText w:val="第 %1 条"/>
      <w:lvlJc w:val="left"/>
      <w:pPr>
        <w:tabs>
          <w:tab w:val="left" w:pos="1440"/>
        </w:tabs>
        <w:ind w:left="0" w:firstLine="0"/>
      </w:pPr>
    </w:lvl>
    <w:lvl w:ilvl="1" w:tentative="0">
      <w:start w:val="1"/>
      <w:numFmt w:val="decimalZero"/>
      <w:pStyle w:val="4"/>
      <w:isLgl/>
      <w:lvlText w:val="节 %1.%2"/>
      <w:lvlJc w:val="left"/>
      <w:pPr>
        <w:tabs>
          <w:tab w:val="left" w:pos="862"/>
        </w:tabs>
        <w:ind w:left="142" w:firstLine="0"/>
      </w:p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2">
    <w:nsid w:val="19014DA8"/>
    <w:multiLevelType w:val="singleLevel"/>
    <w:tmpl w:val="19014DA8"/>
    <w:lvl w:ilvl="0" w:tentative="0">
      <w:start w:val="2"/>
      <w:numFmt w:val="decimal"/>
      <w:suff w:val="nothing"/>
      <w:lvlText w:val="%1、"/>
      <w:lvlJc w:val="left"/>
    </w:lvl>
  </w:abstractNum>
  <w:abstractNum w:abstractNumId="3">
    <w:nsid w:val="5377BD10"/>
    <w:multiLevelType w:val="singleLevel"/>
    <w:tmpl w:val="5377BD10"/>
    <w:lvl w:ilvl="0" w:tentative="0">
      <w:start w:val="2"/>
      <w:numFmt w:val="decimal"/>
      <w:suff w:val="nothing"/>
      <w:lvlText w:val="%1、"/>
      <w:lvlJc w:val="left"/>
    </w:lvl>
  </w:abstractNum>
  <w:abstractNum w:abstractNumId="4">
    <w:nsid w:val="766BD0A2"/>
    <w:multiLevelType w:val="singleLevel"/>
    <w:tmpl w:val="766BD0A2"/>
    <w:lvl w:ilvl="0" w:tentative="0">
      <w:start w:val="4"/>
      <w:numFmt w:val="decimal"/>
      <w:suff w:val="nothing"/>
      <w:lvlText w:val="%1、"/>
      <w:lvlJc w:val="left"/>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YTcyM2RlMzYxOTNkNzc1NTcwOTA3MWFjY2VhOTIifQ=="/>
  </w:docVars>
  <w:rsids>
    <w:rsidRoot w:val="6F61682C"/>
    <w:rsid w:val="00016A7E"/>
    <w:rsid w:val="005319D6"/>
    <w:rsid w:val="00CF297C"/>
    <w:rsid w:val="00E65882"/>
    <w:rsid w:val="012275D7"/>
    <w:rsid w:val="01862EB8"/>
    <w:rsid w:val="019A0389"/>
    <w:rsid w:val="01B9511D"/>
    <w:rsid w:val="01F83857"/>
    <w:rsid w:val="021722E7"/>
    <w:rsid w:val="0221683B"/>
    <w:rsid w:val="02CE1309"/>
    <w:rsid w:val="0318010D"/>
    <w:rsid w:val="03AF6F21"/>
    <w:rsid w:val="03D50A38"/>
    <w:rsid w:val="03FA7425"/>
    <w:rsid w:val="05182EE1"/>
    <w:rsid w:val="05607800"/>
    <w:rsid w:val="056A57F8"/>
    <w:rsid w:val="05D64694"/>
    <w:rsid w:val="06B6150D"/>
    <w:rsid w:val="06D5391F"/>
    <w:rsid w:val="06DD024B"/>
    <w:rsid w:val="071E6EB8"/>
    <w:rsid w:val="072B7208"/>
    <w:rsid w:val="07363586"/>
    <w:rsid w:val="078F7CEB"/>
    <w:rsid w:val="0850116D"/>
    <w:rsid w:val="087B31A4"/>
    <w:rsid w:val="08A07782"/>
    <w:rsid w:val="09471E26"/>
    <w:rsid w:val="098C2C9E"/>
    <w:rsid w:val="09A70879"/>
    <w:rsid w:val="0A1974CA"/>
    <w:rsid w:val="0A4F47D8"/>
    <w:rsid w:val="0A8D47F9"/>
    <w:rsid w:val="0B460B34"/>
    <w:rsid w:val="0BCA6350"/>
    <w:rsid w:val="0BD45F05"/>
    <w:rsid w:val="0CF0208E"/>
    <w:rsid w:val="0D087773"/>
    <w:rsid w:val="0E1D6EA1"/>
    <w:rsid w:val="0F1753A4"/>
    <w:rsid w:val="0F8F7A7E"/>
    <w:rsid w:val="104A30B8"/>
    <w:rsid w:val="10F22B45"/>
    <w:rsid w:val="11ED7BD8"/>
    <w:rsid w:val="12593B57"/>
    <w:rsid w:val="12610316"/>
    <w:rsid w:val="12C34108"/>
    <w:rsid w:val="12C85881"/>
    <w:rsid w:val="13316BB8"/>
    <w:rsid w:val="13934C25"/>
    <w:rsid w:val="15593FC9"/>
    <w:rsid w:val="15B841E4"/>
    <w:rsid w:val="163A1216"/>
    <w:rsid w:val="163A6A5F"/>
    <w:rsid w:val="16D87ED2"/>
    <w:rsid w:val="16E2588C"/>
    <w:rsid w:val="173C2D6C"/>
    <w:rsid w:val="17A94273"/>
    <w:rsid w:val="17EB524D"/>
    <w:rsid w:val="17F17FFA"/>
    <w:rsid w:val="18203ECF"/>
    <w:rsid w:val="186B226F"/>
    <w:rsid w:val="19540841"/>
    <w:rsid w:val="19B050C4"/>
    <w:rsid w:val="1A8344C6"/>
    <w:rsid w:val="1B083691"/>
    <w:rsid w:val="1B2F2396"/>
    <w:rsid w:val="1BC42416"/>
    <w:rsid w:val="1BD709DA"/>
    <w:rsid w:val="1C2A27E6"/>
    <w:rsid w:val="1C8776EB"/>
    <w:rsid w:val="1CDD63A0"/>
    <w:rsid w:val="1E2E3EA7"/>
    <w:rsid w:val="1E4435D0"/>
    <w:rsid w:val="1E987B71"/>
    <w:rsid w:val="1F853DD8"/>
    <w:rsid w:val="201911AD"/>
    <w:rsid w:val="20256B77"/>
    <w:rsid w:val="211D715F"/>
    <w:rsid w:val="215557E8"/>
    <w:rsid w:val="218C0CCC"/>
    <w:rsid w:val="21952395"/>
    <w:rsid w:val="22F74E1D"/>
    <w:rsid w:val="23AD0508"/>
    <w:rsid w:val="23D21B47"/>
    <w:rsid w:val="23FB734E"/>
    <w:rsid w:val="260E5C0A"/>
    <w:rsid w:val="26647BE9"/>
    <w:rsid w:val="26816191"/>
    <w:rsid w:val="26BD2362"/>
    <w:rsid w:val="27DE18B4"/>
    <w:rsid w:val="28367AD0"/>
    <w:rsid w:val="28565103"/>
    <w:rsid w:val="288A1160"/>
    <w:rsid w:val="28CF6538"/>
    <w:rsid w:val="28D1263F"/>
    <w:rsid w:val="28DA09B1"/>
    <w:rsid w:val="293557E1"/>
    <w:rsid w:val="29AE0349"/>
    <w:rsid w:val="29C825FE"/>
    <w:rsid w:val="2A3A5519"/>
    <w:rsid w:val="2A3F7F7E"/>
    <w:rsid w:val="2A7A79DB"/>
    <w:rsid w:val="2B466C4D"/>
    <w:rsid w:val="2BC35F48"/>
    <w:rsid w:val="2BC7151A"/>
    <w:rsid w:val="2BE01096"/>
    <w:rsid w:val="2BFA4688"/>
    <w:rsid w:val="2CCF5375"/>
    <w:rsid w:val="2CFF0A77"/>
    <w:rsid w:val="2D06629C"/>
    <w:rsid w:val="2DB465C1"/>
    <w:rsid w:val="2EA80C72"/>
    <w:rsid w:val="2F9419BE"/>
    <w:rsid w:val="2FE74788"/>
    <w:rsid w:val="304F2806"/>
    <w:rsid w:val="31984C10"/>
    <w:rsid w:val="31B26EF8"/>
    <w:rsid w:val="31BB7E2C"/>
    <w:rsid w:val="31EC7152"/>
    <w:rsid w:val="31F6028F"/>
    <w:rsid w:val="32270449"/>
    <w:rsid w:val="32671554"/>
    <w:rsid w:val="33ED1D84"/>
    <w:rsid w:val="342B7DBD"/>
    <w:rsid w:val="350E1869"/>
    <w:rsid w:val="351952C9"/>
    <w:rsid w:val="35C41CCD"/>
    <w:rsid w:val="35E5766E"/>
    <w:rsid w:val="36FE5CF6"/>
    <w:rsid w:val="372A1E05"/>
    <w:rsid w:val="373A3DCA"/>
    <w:rsid w:val="374046DF"/>
    <w:rsid w:val="377406A3"/>
    <w:rsid w:val="380A56A7"/>
    <w:rsid w:val="38176340"/>
    <w:rsid w:val="385B10E9"/>
    <w:rsid w:val="389D3712"/>
    <w:rsid w:val="38DA6DF3"/>
    <w:rsid w:val="39302051"/>
    <w:rsid w:val="396557C6"/>
    <w:rsid w:val="39BE292C"/>
    <w:rsid w:val="3A364E17"/>
    <w:rsid w:val="3AEA2B34"/>
    <w:rsid w:val="3B37100B"/>
    <w:rsid w:val="3BF86C27"/>
    <w:rsid w:val="3C2A3DF0"/>
    <w:rsid w:val="3C7175CE"/>
    <w:rsid w:val="3CF85ECA"/>
    <w:rsid w:val="3D394B82"/>
    <w:rsid w:val="3DCC469B"/>
    <w:rsid w:val="3DCD1E65"/>
    <w:rsid w:val="3DF47B4D"/>
    <w:rsid w:val="3E451F02"/>
    <w:rsid w:val="3E9450D7"/>
    <w:rsid w:val="3ECB670D"/>
    <w:rsid w:val="3FAB6ADC"/>
    <w:rsid w:val="3FE15233"/>
    <w:rsid w:val="40B93CBE"/>
    <w:rsid w:val="42DE7D51"/>
    <w:rsid w:val="42F3258C"/>
    <w:rsid w:val="43795514"/>
    <w:rsid w:val="44867251"/>
    <w:rsid w:val="44AC63D9"/>
    <w:rsid w:val="44C015A8"/>
    <w:rsid w:val="450038B1"/>
    <w:rsid w:val="4502369B"/>
    <w:rsid w:val="452A5D50"/>
    <w:rsid w:val="4575466F"/>
    <w:rsid w:val="45A7316C"/>
    <w:rsid w:val="45EA5D51"/>
    <w:rsid w:val="469C19CB"/>
    <w:rsid w:val="46FA690F"/>
    <w:rsid w:val="47580128"/>
    <w:rsid w:val="47867568"/>
    <w:rsid w:val="47A64748"/>
    <w:rsid w:val="47DD73B6"/>
    <w:rsid w:val="483E7B42"/>
    <w:rsid w:val="4842441B"/>
    <w:rsid w:val="48430678"/>
    <w:rsid w:val="48C20368"/>
    <w:rsid w:val="4953049B"/>
    <w:rsid w:val="496148D0"/>
    <w:rsid w:val="49857A75"/>
    <w:rsid w:val="49E8275C"/>
    <w:rsid w:val="4AAE2817"/>
    <w:rsid w:val="4B0C2218"/>
    <w:rsid w:val="4B6C7931"/>
    <w:rsid w:val="4BB50C3D"/>
    <w:rsid w:val="4C067B8E"/>
    <w:rsid w:val="4C4A53AD"/>
    <w:rsid w:val="4C5940D8"/>
    <w:rsid w:val="4CAA4E6A"/>
    <w:rsid w:val="4CBB4158"/>
    <w:rsid w:val="4E776A5A"/>
    <w:rsid w:val="4E897F6B"/>
    <w:rsid w:val="4EDD67B2"/>
    <w:rsid w:val="4EFB3CB3"/>
    <w:rsid w:val="50585DB8"/>
    <w:rsid w:val="50610D75"/>
    <w:rsid w:val="50E23C86"/>
    <w:rsid w:val="52BD1A56"/>
    <w:rsid w:val="533413E8"/>
    <w:rsid w:val="535C7174"/>
    <w:rsid w:val="53E71D9B"/>
    <w:rsid w:val="54C4154F"/>
    <w:rsid w:val="54CE2B19"/>
    <w:rsid w:val="56FA2F26"/>
    <w:rsid w:val="574719FA"/>
    <w:rsid w:val="579C13AA"/>
    <w:rsid w:val="57A04676"/>
    <w:rsid w:val="57C8723D"/>
    <w:rsid w:val="584C37DF"/>
    <w:rsid w:val="585F62DF"/>
    <w:rsid w:val="5888431A"/>
    <w:rsid w:val="58D16D44"/>
    <w:rsid w:val="592F3081"/>
    <w:rsid w:val="59F81986"/>
    <w:rsid w:val="5A0913C8"/>
    <w:rsid w:val="5A5E52A3"/>
    <w:rsid w:val="5A896975"/>
    <w:rsid w:val="5AB0697E"/>
    <w:rsid w:val="5B2E21C7"/>
    <w:rsid w:val="5B7044D5"/>
    <w:rsid w:val="5B9A18F6"/>
    <w:rsid w:val="5C17616C"/>
    <w:rsid w:val="5CE36C2F"/>
    <w:rsid w:val="5E7A7084"/>
    <w:rsid w:val="5EB63767"/>
    <w:rsid w:val="5EF2020A"/>
    <w:rsid w:val="5F282CBE"/>
    <w:rsid w:val="5F7A0EDA"/>
    <w:rsid w:val="5FFB59B1"/>
    <w:rsid w:val="60D91B53"/>
    <w:rsid w:val="61130249"/>
    <w:rsid w:val="61315377"/>
    <w:rsid w:val="61331DB8"/>
    <w:rsid w:val="62963CB6"/>
    <w:rsid w:val="64073F19"/>
    <w:rsid w:val="64760D38"/>
    <w:rsid w:val="64960552"/>
    <w:rsid w:val="658149BC"/>
    <w:rsid w:val="65A61BB7"/>
    <w:rsid w:val="665A1FD6"/>
    <w:rsid w:val="669849DE"/>
    <w:rsid w:val="669E7FD2"/>
    <w:rsid w:val="66AD25C2"/>
    <w:rsid w:val="67347757"/>
    <w:rsid w:val="676D126F"/>
    <w:rsid w:val="67A036C9"/>
    <w:rsid w:val="68476C8D"/>
    <w:rsid w:val="688A2F04"/>
    <w:rsid w:val="68A00E2E"/>
    <w:rsid w:val="68E23273"/>
    <w:rsid w:val="68F9076F"/>
    <w:rsid w:val="68FA199A"/>
    <w:rsid w:val="69831B3F"/>
    <w:rsid w:val="699C4694"/>
    <w:rsid w:val="6A523D16"/>
    <w:rsid w:val="6A877A24"/>
    <w:rsid w:val="6AAD3494"/>
    <w:rsid w:val="6AE53247"/>
    <w:rsid w:val="6B3973CE"/>
    <w:rsid w:val="6B607FDC"/>
    <w:rsid w:val="6B9F0863"/>
    <w:rsid w:val="6BDC4B78"/>
    <w:rsid w:val="6C5B79DA"/>
    <w:rsid w:val="6CC37529"/>
    <w:rsid w:val="6CE57162"/>
    <w:rsid w:val="6CF15A88"/>
    <w:rsid w:val="6E824561"/>
    <w:rsid w:val="6EA46C68"/>
    <w:rsid w:val="6F105A66"/>
    <w:rsid w:val="6F417D4E"/>
    <w:rsid w:val="6F61682C"/>
    <w:rsid w:val="6FE0692C"/>
    <w:rsid w:val="706E19D6"/>
    <w:rsid w:val="70812E3F"/>
    <w:rsid w:val="712A1220"/>
    <w:rsid w:val="72016EE8"/>
    <w:rsid w:val="727131D4"/>
    <w:rsid w:val="72E75D55"/>
    <w:rsid w:val="737148DE"/>
    <w:rsid w:val="73AC3485"/>
    <w:rsid w:val="74215F81"/>
    <w:rsid w:val="748F2588"/>
    <w:rsid w:val="74A72D3E"/>
    <w:rsid w:val="74B231F0"/>
    <w:rsid w:val="75B96177"/>
    <w:rsid w:val="77451542"/>
    <w:rsid w:val="77D577B9"/>
    <w:rsid w:val="77D976FC"/>
    <w:rsid w:val="77EC1E98"/>
    <w:rsid w:val="77EE637F"/>
    <w:rsid w:val="784D2EA9"/>
    <w:rsid w:val="7916402C"/>
    <w:rsid w:val="7A030AD8"/>
    <w:rsid w:val="7A347BBD"/>
    <w:rsid w:val="7A56513E"/>
    <w:rsid w:val="7B137EB3"/>
    <w:rsid w:val="7B312AFF"/>
    <w:rsid w:val="7C4D0D3C"/>
    <w:rsid w:val="7C84474A"/>
    <w:rsid w:val="7CD10CB3"/>
    <w:rsid w:val="7D3721AC"/>
    <w:rsid w:val="7D983576"/>
    <w:rsid w:val="7DB2314C"/>
    <w:rsid w:val="7DD4623E"/>
    <w:rsid w:val="7E414F25"/>
    <w:rsid w:val="7F081B3C"/>
    <w:rsid w:val="7F277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numPr>
        <w:ilvl w:val="0"/>
        <w:numId w:val="1"/>
      </w:numPr>
      <w:spacing w:before="340" w:after="330" w:line="576" w:lineRule="auto"/>
      <w:outlineLvl w:val="0"/>
    </w:pPr>
    <w:rPr>
      <w:b/>
      <w:kern w:val="44"/>
      <w:sz w:val="44"/>
    </w:rPr>
  </w:style>
  <w:style w:type="paragraph" w:styleId="4">
    <w:name w:val="heading 2"/>
    <w:basedOn w:val="1"/>
    <w:next w:val="1"/>
    <w:qFormat/>
    <w:uiPriority w:val="0"/>
    <w:pPr>
      <w:keepNext/>
      <w:keepLines/>
      <w:numPr>
        <w:ilvl w:val="1"/>
        <w:numId w:val="1"/>
      </w:numPr>
      <w:spacing w:before="260" w:after="260" w:line="413" w:lineRule="auto"/>
      <w:outlineLvl w:val="1"/>
    </w:pPr>
    <w:rPr>
      <w:rFonts w:ascii="Arial" w:hAnsi="Arial" w:eastAsia="黑体"/>
      <w:b/>
      <w:sz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5">
    <w:name w:val="Body Text"/>
    <w:basedOn w:val="1"/>
    <w:qFormat/>
    <w:uiPriority w:val="0"/>
    <w:pPr>
      <w:spacing w:after="120"/>
    </w:pPr>
  </w:style>
  <w:style w:type="paragraph" w:styleId="6">
    <w:name w:val="Body Text Indent"/>
    <w:basedOn w:val="1"/>
    <w:qFormat/>
    <w:uiPriority w:val="0"/>
    <w:pPr>
      <w:spacing w:line="400" w:lineRule="exact"/>
      <w:ind w:firstLine="524" w:firstLineChars="187"/>
    </w:pPr>
    <w:rPr>
      <w:sz w:val="28"/>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rPr>
  </w:style>
  <w:style w:type="paragraph" w:styleId="9">
    <w:name w:val="toc 1"/>
    <w:basedOn w:val="1"/>
    <w:next w:val="1"/>
    <w:qFormat/>
    <w:uiPriority w:val="39"/>
    <w:pPr>
      <w:spacing w:line="360" w:lineRule="auto"/>
    </w:pPr>
    <w:rPr>
      <w:rFonts w:eastAsia="黑体"/>
      <w:sz w:val="24"/>
    </w:rPr>
  </w:style>
  <w:style w:type="paragraph" w:styleId="10">
    <w:name w:val="toc 2"/>
    <w:basedOn w:val="1"/>
    <w:next w:val="1"/>
    <w:qFormat/>
    <w:uiPriority w:val="39"/>
    <w:pPr>
      <w:spacing w:line="360" w:lineRule="auto"/>
      <w:ind w:left="200" w:leftChars="200"/>
    </w:pPr>
    <w:rPr>
      <w:rFonts w:eastAsia="黑体"/>
      <w:sz w:val="24"/>
    </w:rPr>
  </w:style>
  <w:style w:type="paragraph" w:styleId="11">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paragraph" w:styleId="12">
    <w:name w:val="Body Text First Indent"/>
    <w:basedOn w:val="5"/>
    <w:next w:val="13"/>
    <w:qFormat/>
    <w:uiPriority w:val="0"/>
    <w:pPr>
      <w:ind w:firstLine="420" w:firstLineChars="100"/>
    </w:pPr>
  </w:style>
  <w:style w:type="paragraph" w:styleId="13">
    <w:name w:val="Body Text First Indent 2"/>
    <w:basedOn w:val="6"/>
    <w:qFormat/>
    <w:uiPriority w:val="0"/>
    <w:pPr>
      <w:spacing w:after="120" w:line="240" w:lineRule="auto"/>
      <w:ind w:left="420" w:leftChars="200" w:firstLine="420" w:firstLineChars="200"/>
    </w:pPr>
    <w:rPr>
      <w:sz w:val="21"/>
      <w:szCs w:val="24"/>
    </w:rPr>
  </w:style>
  <w:style w:type="character" w:styleId="16">
    <w:name w:val="FollowedHyperlink"/>
    <w:basedOn w:val="15"/>
    <w:qFormat/>
    <w:uiPriority w:val="0"/>
    <w:rPr>
      <w:color w:val="444444"/>
      <w:sz w:val="21"/>
      <w:szCs w:val="21"/>
      <w:u w:val="none"/>
    </w:rPr>
  </w:style>
  <w:style w:type="character" w:styleId="17">
    <w:name w:val="Hyperlink"/>
    <w:basedOn w:val="15"/>
    <w:qFormat/>
    <w:uiPriority w:val="99"/>
    <w:rPr>
      <w:color w:val="000000"/>
      <w:u w:val="none"/>
    </w:rPr>
  </w:style>
  <w:style w:type="paragraph" w:customStyle="1" w:styleId="18">
    <w:name w:val=" Char Char Char Char Char Char Char"/>
    <w:basedOn w:val="1"/>
    <w:qFormat/>
    <w:uiPriority w:val="0"/>
    <w:rPr>
      <w:szCs w:val="24"/>
    </w:rPr>
  </w:style>
  <w:style w:type="character" w:customStyle="1" w:styleId="19">
    <w:name w:val="hover17"/>
    <w:basedOn w:val="15"/>
    <w:qFormat/>
    <w:uiPriority w:val="0"/>
  </w:style>
  <w:style w:type="character" w:customStyle="1" w:styleId="20">
    <w:name w:val="hover16"/>
    <w:basedOn w:val="15"/>
    <w:qFormat/>
    <w:uiPriority w:val="0"/>
  </w:style>
  <w:style w:type="character" w:customStyle="1" w:styleId="21">
    <w:name w:val="hover15"/>
    <w:basedOn w:val="15"/>
    <w:qFormat/>
    <w:uiPriority w:val="0"/>
  </w:style>
  <w:style w:type="character" w:customStyle="1" w:styleId="22">
    <w:name w:val="hover18"/>
    <w:basedOn w:val="15"/>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15445</Words>
  <Characters>16788</Characters>
  <Lines>0</Lines>
  <Paragraphs>0</Paragraphs>
  <TotalTime>1</TotalTime>
  <ScaleCrop>false</ScaleCrop>
  <LinksUpToDate>false</LinksUpToDate>
  <CharactersWithSpaces>18747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2020-07-03T09:43:00Z</dcterms:created>
  <dc:creator>一句话</dc:creator>
  <cp:lastModifiedBy>选填记忆</cp:lastModifiedBy>
  <cp:lastPrinted>2021-03-12T01:19:00Z</cp:lastPrinted>
  <dcterms:modified xsi:type="dcterms:W3CDTF">2022-07-14T09:31:49Z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E791437AE2AC4466BB960780FA02D098</vt:lpwstr>
  </property>
</Properties>
</file>