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7E6FF">
      <w:pPr>
        <w:pStyle w:val="26"/>
        <w:spacing w:line="360" w:lineRule="auto"/>
        <w:rPr>
          <w:rFonts w:hint="eastAsia" w:ascii="宋体" w:hAnsi="宋体" w:eastAsia="宋体" w:cs="宋体"/>
          <w:bCs/>
          <w:color w:val="auto"/>
          <w:sz w:val="48"/>
        </w:rPr>
      </w:pPr>
    </w:p>
    <w:p w14:paraId="3BBCCBEA">
      <w:pPr>
        <w:spacing w:line="360" w:lineRule="auto"/>
        <w:jc w:val="center"/>
        <w:rPr>
          <w:rFonts w:hint="eastAsia" w:ascii="宋体" w:hAnsi="宋体" w:eastAsia="宋体" w:cs="宋体"/>
          <w:b/>
          <w:bCs/>
          <w:color w:val="auto"/>
          <w:sz w:val="40"/>
          <w:szCs w:val="40"/>
        </w:rPr>
      </w:pPr>
    </w:p>
    <w:p w14:paraId="7DA13A5E">
      <w:pPr>
        <w:spacing w:line="360" w:lineRule="auto"/>
        <w:jc w:val="center"/>
        <w:outlineLvl w:val="0"/>
        <w:rPr>
          <w:rFonts w:hint="eastAsia" w:ascii="宋体" w:hAnsi="宋体" w:eastAsia="宋体" w:cs="宋体"/>
          <w:b/>
          <w:bCs/>
          <w:color w:val="auto"/>
          <w:sz w:val="44"/>
          <w:szCs w:val="44"/>
          <w:lang w:eastAsia="zh-CN"/>
        </w:rPr>
      </w:pPr>
      <w:bookmarkStart w:id="0" w:name="OLE_LINK5"/>
      <w:r>
        <w:rPr>
          <w:rFonts w:hint="eastAsia" w:ascii="宋体" w:hAnsi="宋体" w:eastAsia="宋体" w:cs="宋体"/>
          <w:b/>
          <w:bCs/>
          <w:color w:val="auto"/>
          <w:sz w:val="44"/>
          <w:szCs w:val="44"/>
          <w:lang w:eastAsia="zh-CN"/>
        </w:rPr>
        <w:t>中牟县水利工程移民服务中心大孟街道办事处张湾村食用菌种植基地项目(二期)项目</w:t>
      </w:r>
    </w:p>
    <w:bookmarkEnd w:id="0"/>
    <w:p w14:paraId="72C37165">
      <w:pPr>
        <w:spacing w:line="360" w:lineRule="auto"/>
        <w:jc w:val="center"/>
        <w:rPr>
          <w:rFonts w:hint="eastAsia" w:ascii="宋体" w:hAnsi="宋体" w:eastAsia="宋体" w:cs="宋体"/>
          <w:b/>
          <w:bCs/>
          <w:color w:val="auto"/>
          <w:sz w:val="40"/>
          <w:szCs w:val="40"/>
        </w:rPr>
      </w:pPr>
    </w:p>
    <w:p w14:paraId="73C5DF69">
      <w:pPr>
        <w:spacing w:line="360" w:lineRule="auto"/>
        <w:jc w:val="center"/>
        <w:rPr>
          <w:rFonts w:hint="eastAsia" w:ascii="宋体" w:hAnsi="宋体" w:eastAsia="宋体" w:cs="宋体"/>
          <w:b/>
          <w:bCs/>
          <w:color w:val="auto"/>
          <w:sz w:val="40"/>
          <w:szCs w:val="40"/>
        </w:rPr>
      </w:pPr>
    </w:p>
    <w:p w14:paraId="553BF294">
      <w:pPr>
        <w:spacing w:line="360" w:lineRule="auto"/>
        <w:jc w:val="center"/>
        <w:rPr>
          <w:rFonts w:hint="eastAsia" w:ascii="宋体" w:hAnsi="宋体" w:eastAsia="宋体" w:cs="宋体"/>
          <w:b/>
          <w:bCs/>
          <w:color w:val="auto"/>
          <w:sz w:val="40"/>
          <w:szCs w:val="40"/>
        </w:rPr>
      </w:pPr>
    </w:p>
    <w:p w14:paraId="606EAA83">
      <w:pPr>
        <w:spacing w:line="360" w:lineRule="auto"/>
        <w:jc w:val="center"/>
        <w:rPr>
          <w:rFonts w:hint="eastAsia" w:ascii="宋体" w:hAnsi="宋体" w:eastAsia="宋体" w:cs="宋体"/>
          <w:b/>
          <w:bCs/>
          <w:color w:val="auto"/>
          <w:sz w:val="40"/>
          <w:szCs w:val="40"/>
        </w:rPr>
      </w:pPr>
    </w:p>
    <w:p w14:paraId="0634BACB">
      <w:pPr>
        <w:spacing w:line="360" w:lineRule="auto"/>
        <w:jc w:val="center"/>
        <w:rPr>
          <w:rFonts w:hint="eastAsia" w:ascii="宋体" w:hAnsi="宋体" w:eastAsia="宋体" w:cs="宋体"/>
          <w:b/>
          <w:bCs/>
          <w:color w:val="auto"/>
          <w:sz w:val="40"/>
          <w:szCs w:val="40"/>
        </w:rPr>
      </w:pPr>
    </w:p>
    <w:p w14:paraId="53315302">
      <w:pPr>
        <w:spacing w:line="360" w:lineRule="auto"/>
        <w:jc w:val="center"/>
        <w:rPr>
          <w:rFonts w:hint="eastAsia" w:ascii="宋体" w:hAnsi="宋体" w:eastAsia="宋体" w:cs="宋体"/>
          <w:b/>
          <w:bCs/>
          <w:color w:val="auto"/>
          <w:sz w:val="40"/>
          <w:szCs w:val="40"/>
        </w:rPr>
      </w:pPr>
    </w:p>
    <w:p w14:paraId="4884DD29">
      <w:pPr>
        <w:spacing w:line="360" w:lineRule="auto"/>
        <w:jc w:val="center"/>
        <w:outlineLvl w:val="0"/>
        <w:rPr>
          <w:rFonts w:hint="eastAsia" w:ascii="宋体" w:hAnsi="宋体" w:eastAsia="宋体" w:cs="宋体"/>
          <w:b/>
          <w:color w:val="auto"/>
          <w:sz w:val="72"/>
          <w:szCs w:val="72"/>
        </w:rPr>
      </w:pPr>
      <w:bookmarkStart w:id="1" w:name="_Toc22749"/>
      <w:bookmarkStart w:id="2" w:name="_Toc8044"/>
      <w:r>
        <w:rPr>
          <w:rFonts w:hint="eastAsia" w:ascii="宋体" w:hAnsi="宋体" w:eastAsia="宋体" w:cs="宋体"/>
          <w:b/>
          <w:color w:val="auto"/>
          <w:sz w:val="70"/>
          <w:szCs w:val="70"/>
        </w:rPr>
        <w:t>竞争性磋商文件</w:t>
      </w:r>
      <w:bookmarkEnd w:id="1"/>
      <w:bookmarkEnd w:id="2"/>
    </w:p>
    <w:p w14:paraId="26A33EB1">
      <w:pPr>
        <w:spacing w:line="360" w:lineRule="auto"/>
        <w:jc w:val="center"/>
        <w:rPr>
          <w:rFonts w:hint="eastAsia" w:ascii="宋体" w:hAnsi="宋体" w:eastAsia="宋体" w:cs="宋体"/>
          <w:b/>
          <w:bCs/>
          <w:color w:val="auto"/>
          <w:sz w:val="40"/>
          <w:szCs w:val="40"/>
        </w:rPr>
      </w:pPr>
    </w:p>
    <w:p w14:paraId="3501D98B">
      <w:pPr>
        <w:spacing w:line="360" w:lineRule="auto"/>
        <w:jc w:val="center"/>
        <w:rPr>
          <w:rFonts w:hint="eastAsia" w:ascii="宋体" w:hAnsi="宋体" w:eastAsia="宋体" w:cs="宋体"/>
          <w:b/>
          <w:bCs/>
          <w:color w:val="auto"/>
          <w:sz w:val="40"/>
          <w:szCs w:val="40"/>
        </w:rPr>
      </w:pPr>
    </w:p>
    <w:p w14:paraId="761A142B">
      <w:pPr>
        <w:spacing w:line="360" w:lineRule="auto"/>
        <w:jc w:val="center"/>
        <w:rPr>
          <w:rFonts w:hint="eastAsia" w:ascii="宋体" w:hAnsi="宋体" w:eastAsia="宋体" w:cs="宋体"/>
          <w:b/>
          <w:bCs/>
          <w:color w:val="auto"/>
          <w:sz w:val="40"/>
          <w:szCs w:val="40"/>
        </w:rPr>
      </w:pPr>
    </w:p>
    <w:p w14:paraId="5E05EECB">
      <w:pPr>
        <w:spacing w:line="360" w:lineRule="auto"/>
        <w:jc w:val="center"/>
        <w:rPr>
          <w:rFonts w:hint="eastAsia" w:ascii="宋体" w:hAnsi="宋体" w:eastAsia="宋体" w:cs="宋体"/>
          <w:b/>
          <w:bCs/>
          <w:color w:val="auto"/>
          <w:sz w:val="40"/>
          <w:szCs w:val="40"/>
        </w:rPr>
      </w:pPr>
    </w:p>
    <w:p w14:paraId="70E4F6D6">
      <w:pPr>
        <w:pStyle w:val="47"/>
        <w:rPr>
          <w:rFonts w:hint="eastAsia" w:ascii="宋体" w:hAnsi="宋体" w:eastAsia="宋体" w:cs="宋体"/>
          <w:b/>
          <w:bCs/>
          <w:color w:val="auto"/>
          <w:sz w:val="40"/>
          <w:szCs w:val="40"/>
        </w:rPr>
      </w:pPr>
    </w:p>
    <w:p w14:paraId="4A90FB03">
      <w:pPr>
        <w:pStyle w:val="48"/>
        <w:rPr>
          <w:rFonts w:hint="eastAsia" w:ascii="宋体" w:hAnsi="宋体" w:eastAsia="宋体" w:cs="宋体"/>
          <w:color w:val="auto"/>
        </w:rPr>
      </w:pPr>
    </w:p>
    <w:p w14:paraId="5437F449">
      <w:pPr>
        <w:spacing w:line="360" w:lineRule="auto"/>
        <w:ind w:firstLine="2327" w:firstLineChars="828"/>
        <w:outlineLvl w:val="0"/>
        <w:rPr>
          <w:rFonts w:hint="eastAsia" w:ascii="宋体" w:hAnsi="宋体" w:eastAsia="宋体" w:cs="宋体"/>
          <w:b/>
          <w:bCs/>
          <w:color w:val="auto"/>
          <w:sz w:val="28"/>
          <w:szCs w:val="28"/>
          <w:lang w:eastAsia="zh-CN"/>
        </w:rPr>
      </w:pPr>
      <w:bookmarkStart w:id="3" w:name="_Toc22395"/>
      <w:bookmarkStart w:id="4" w:name="_Toc9067"/>
      <w:r>
        <w:rPr>
          <w:rFonts w:hint="eastAsia" w:ascii="宋体" w:hAnsi="宋体" w:eastAsia="宋体" w:cs="宋体"/>
          <w:b/>
          <w:bCs/>
          <w:color w:val="auto"/>
          <w:sz w:val="28"/>
          <w:szCs w:val="28"/>
        </w:rPr>
        <w:t>项目编号：</w:t>
      </w:r>
      <w:bookmarkEnd w:id="3"/>
      <w:bookmarkEnd w:id="4"/>
      <w:r>
        <w:rPr>
          <w:rFonts w:hint="eastAsia" w:ascii="宋体" w:hAnsi="宋体" w:eastAsia="宋体" w:cs="宋体"/>
          <w:b/>
          <w:bCs/>
          <w:color w:val="auto"/>
          <w:sz w:val="28"/>
          <w:szCs w:val="28"/>
          <w:lang w:eastAsia="zh-CN"/>
        </w:rPr>
        <w:t>中牟磋商采购-2025-21</w:t>
      </w:r>
    </w:p>
    <w:p w14:paraId="020862A4">
      <w:pPr>
        <w:spacing w:line="360" w:lineRule="auto"/>
        <w:ind w:firstLine="2327" w:firstLineChars="828"/>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采 购 人：</w:t>
      </w:r>
      <w:r>
        <w:rPr>
          <w:rFonts w:hint="eastAsia" w:ascii="宋体" w:hAnsi="宋体" w:eastAsia="宋体" w:cs="宋体"/>
          <w:b/>
          <w:bCs/>
          <w:color w:val="auto"/>
          <w:sz w:val="28"/>
          <w:szCs w:val="28"/>
          <w:lang w:eastAsia="zh-CN"/>
        </w:rPr>
        <w:t>中牟县移民服务和水利运行保障中心</w:t>
      </w:r>
    </w:p>
    <w:p w14:paraId="541F7222">
      <w:pPr>
        <w:spacing w:line="360" w:lineRule="auto"/>
        <w:ind w:firstLine="2327" w:firstLineChars="828"/>
        <w:rPr>
          <w:rFonts w:hint="eastAsia" w:ascii="宋体" w:hAnsi="宋体" w:eastAsia="宋体" w:cs="宋体"/>
          <w:b/>
          <w:bCs/>
          <w:color w:val="auto"/>
          <w:sz w:val="28"/>
          <w:szCs w:val="28"/>
        </w:rPr>
      </w:pPr>
      <w:r>
        <w:rPr>
          <w:rFonts w:hint="eastAsia" w:ascii="宋体" w:hAnsi="宋体" w:eastAsia="宋体" w:cs="宋体"/>
          <w:b/>
          <w:bCs/>
          <w:color w:val="auto"/>
          <w:sz w:val="28"/>
          <w:szCs w:val="28"/>
        </w:rPr>
        <w:t>代理机构：河南省至诚招标采购服务有限公司</w:t>
      </w:r>
    </w:p>
    <w:p w14:paraId="3CB918B2">
      <w:pPr>
        <w:spacing w:line="360" w:lineRule="auto"/>
        <w:ind w:firstLine="2327" w:firstLineChars="828"/>
        <w:outlineLvl w:val="0"/>
        <w:rPr>
          <w:rFonts w:hint="eastAsia" w:ascii="宋体" w:hAnsi="宋体" w:eastAsia="宋体" w:cs="宋体"/>
          <w:b/>
          <w:bCs/>
          <w:color w:val="auto"/>
          <w:sz w:val="28"/>
          <w:szCs w:val="28"/>
        </w:rPr>
      </w:pPr>
      <w:bookmarkStart w:id="5" w:name="_Toc16367"/>
      <w:bookmarkStart w:id="6" w:name="_Toc18898"/>
      <w:r>
        <w:rPr>
          <w:rFonts w:hint="eastAsia" w:ascii="宋体" w:hAnsi="宋体" w:eastAsia="宋体" w:cs="宋体"/>
          <w:b/>
          <w:bCs/>
          <w:color w:val="auto"/>
          <w:sz w:val="28"/>
          <w:szCs w:val="28"/>
        </w:rPr>
        <w:t>日    期：二〇二</w:t>
      </w: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rPr>
        <w:t>年</w:t>
      </w: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月</w:t>
      </w:r>
      <w:bookmarkEnd w:id="5"/>
      <w:bookmarkEnd w:id="6"/>
    </w:p>
    <w:p w14:paraId="352A9B64">
      <w:pPr>
        <w:spacing w:line="360" w:lineRule="auto"/>
        <w:jc w:val="center"/>
        <w:rPr>
          <w:rFonts w:hint="eastAsia" w:ascii="宋体" w:hAnsi="宋体" w:eastAsia="宋体" w:cs="宋体"/>
          <w:b/>
          <w:bCs/>
          <w:color w:val="auto"/>
          <w:sz w:val="30"/>
          <w:szCs w:val="30"/>
        </w:rPr>
        <w:sectPr>
          <w:headerReference r:id="rId4" w:type="first"/>
          <w:headerReference r:id="rId3" w:type="default"/>
          <w:pgSz w:w="11906" w:h="16838"/>
          <w:pgMar w:top="1417" w:right="1417" w:bottom="1417" w:left="1417" w:header="851" w:footer="992" w:gutter="0"/>
          <w:pgNumType w:start="1"/>
          <w:cols w:space="0" w:num="1"/>
          <w:docGrid w:type="lines" w:linePitch="312" w:charSpace="0"/>
        </w:sectPr>
      </w:pPr>
    </w:p>
    <w:p w14:paraId="71C5C600">
      <w:pPr>
        <w:adjustRightInd w:val="0"/>
        <w:snapToGrid w:val="0"/>
        <w:spacing w:before="156" w:beforeLines="50" w:after="156" w:afterLines="50" w:line="360" w:lineRule="auto"/>
        <w:jc w:val="center"/>
        <w:rPr>
          <w:rFonts w:hint="eastAsia" w:ascii="宋体" w:hAnsi="宋体" w:eastAsia="宋体" w:cs="宋体"/>
          <w:bCs/>
          <w:caps/>
          <w:color w:val="auto"/>
          <w:sz w:val="32"/>
          <w:szCs w:val="32"/>
        </w:rPr>
      </w:pPr>
      <w:r>
        <w:rPr>
          <w:rFonts w:hint="eastAsia" w:ascii="宋体" w:hAnsi="宋体" w:eastAsia="宋体" w:cs="宋体"/>
          <w:b/>
          <w:bCs/>
          <w:color w:val="auto"/>
          <w:sz w:val="32"/>
          <w:szCs w:val="32"/>
        </w:rPr>
        <w:t>目   录</w:t>
      </w:r>
      <w:bookmarkStart w:id="7" w:name="_Toc98041600"/>
    </w:p>
    <w:p w14:paraId="588F64E0">
      <w:pPr>
        <w:pStyle w:val="20"/>
        <w:tabs>
          <w:tab w:val="right" w:leader="dot" w:pos="9072"/>
          <w:tab w:val="clear" w:pos="9060"/>
        </w:tabs>
        <w:rPr>
          <w:rFonts w:hint="eastAsia" w:ascii="宋体" w:hAnsi="宋体" w:eastAsia="宋体" w:cs="宋体"/>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TOC \o "1-3" \h \u </w:instrText>
      </w:r>
      <w:r>
        <w:rPr>
          <w:rFonts w:hint="eastAsia" w:ascii="宋体" w:hAnsi="宋体" w:eastAsia="宋体" w:cs="宋体"/>
          <w:color w:val="auto"/>
          <w:sz w:val="28"/>
          <w:szCs w:val="28"/>
        </w:rPr>
        <w:fldChar w:fldCharType="separate"/>
      </w:r>
    </w:p>
    <w:p w14:paraId="79128161">
      <w:pPr>
        <w:pStyle w:val="20"/>
        <w:keepNext w:val="0"/>
        <w:keepLines w:val="0"/>
        <w:pageBreakBefore w:val="0"/>
        <w:widowControl w:val="0"/>
        <w:tabs>
          <w:tab w:val="right" w:leader="dot" w:pos="9072"/>
          <w:tab w:val="clear" w:pos="90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_Toc29269 </w:instrText>
      </w:r>
      <w:r>
        <w:rPr>
          <w:rFonts w:hint="eastAsia" w:ascii="宋体" w:hAnsi="宋体" w:eastAsia="宋体" w:cs="宋体"/>
          <w:color w:val="auto"/>
          <w:szCs w:val="22"/>
        </w:rPr>
        <w:fldChar w:fldCharType="separate"/>
      </w:r>
      <w:r>
        <w:rPr>
          <w:rFonts w:hint="eastAsia" w:ascii="宋体" w:hAnsi="宋体" w:eastAsia="宋体" w:cs="宋体"/>
          <w:bCs/>
          <w:color w:val="auto"/>
          <w:szCs w:val="28"/>
        </w:rPr>
        <w:t>第一章  竞争性磋商公告</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_Toc29269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14:paraId="01E9784D">
      <w:pPr>
        <w:pStyle w:val="20"/>
        <w:keepNext w:val="0"/>
        <w:keepLines w:val="0"/>
        <w:pageBreakBefore w:val="0"/>
        <w:widowControl w:val="0"/>
        <w:tabs>
          <w:tab w:val="right" w:leader="dot" w:pos="9072"/>
          <w:tab w:val="clear" w:pos="90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_Toc30495 </w:instrText>
      </w:r>
      <w:r>
        <w:rPr>
          <w:rFonts w:hint="eastAsia" w:ascii="宋体" w:hAnsi="宋体" w:eastAsia="宋体" w:cs="宋体"/>
          <w:color w:val="auto"/>
          <w:szCs w:val="22"/>
        </w:rPr>
        <w:fldChar w:fldCharType="separate"/>
      </w:r>
      <w:r>
        <w:rPr>
          <w:rFonts w:hint="eastAsia" w:ascii="宋体" w:hAnsi="宋体" w:eastAsia="宋体" w:cs="宋体"/>
          <w:caps/>
          <w:color w:val="auto"/>
          <w:szCs w:val="28"/>
        </w:rPr>
        <w:t>第二章</w:t>
      </w:r>
      <w:r>
        <w:rPr>
          <w:rFonts w:hint="eastAsia" w:ascii="宋体" w:hAnsi="宋体" w:eastAsia="宋体" w:cs="宋体"/>
          <w:color w:val="auto"/>
          <w:szCs w:val="28"/>
        </w:rPr>
        <w:t xml:space="preserve">  供应商须知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_Toc30495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14:paraId="1B29A88E">
      <w:pPr>
        <w:pStyle w:val="24"/>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_Toc31546 </w:instrText>
      </w:r>
      <w:r>
        <w:rPr>
          <w:rFonts w:hint="eastAsia" w:ascii="宋体" w:hAnsi="宋体" w:eastAsia="宋体" w:cs="宋体"/>
          <w:color w:val="auto"/>
          <w:szCs w:val="22"/>
        </w:rPr>
        <w:fldChar w:fldCharType="separate"/>
      </w:r>
      <w:r>
        <w:rPr>
          <w:rFonts w:hint="eastAsia" w:ascii="宋体" w:hAnsi="宋体" w:eastAsia="宋体" w:cs="宋体"/>
          <w:color w:val="auto"/>
          <w:szCs w:val="24"/>
        </w:rPr>
        <w:t>供应商须知前附表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_Toc31546 \h </w:instrText>
      </w:r>
      <w:r>
        <w:rPr>
          <w:rFonts w:hint="eastAsia" w:ascii="宋体" w:hAnsi="宋体" w:eastAsia="宋体" w:cs="宋体"/>
          <w:color w:val="auto"/>
        </w:rPr>
        <w:fldChar w:fldCharType="separate"/>
      </w:r>
      <w:r>
        <w:rPr>
          <w:rFonts w:hint="eastAsia" w:ascii="宋体" w:hAnsi="宋体" w:eastAsia="宋体" w:cs="宋体"/>
          <w:color w:val="auto"/>
        </w:rPr>
        <w:t>6</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14:paraId="4A6E7839">
      <w:pPr>
        <w:pStyle w:val="24"/>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_Toc14078 </w:instrText>
      </w:r>
      <w:r>
        <w:rPr>
          <w:rFonts w:hint="eastAsia" w:ascii="宋体" w:hAnsi="宋体" w:eastAsia="宋体" w:cs="宋体"/>
          <w:color w:val="auto"/>
          <w:szCs w:val="22"/>
        </w:rPr>
        <w:fldChar w:fldCharType="separate"/>
      </w:r>
      <w:r>
        <w:rPr>
          <w:rFonts w:hint="eastAsia" w:ascii="宋体" w:hAnsi="宋体" w:eastAsia="宋体" w:cs="宋体"/>
          <w:bCs/>
          <w:color w:val="auto"/>
          <w:szCs w:val="21"/>
        </w:rPr>
        <w:t>1. 总则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_Toc14078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14:paraId="3E2667E3">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_Toc7334 </w:instrText>
      </w:r>
      <w:r>
        <w:rPr>
          <w:rFonts w:hint="eastAsia" w:ascii="宋体" w:hAnsi="宋体" w:eastAsia="宋体" w:cs="宋体"/>
          <w:color w:val="auto"/>
          <w:szCs w:val="22"/>
        </w:rPr>
        <w:fldChar w:fldCharType="separate"/>
      </w:r>
      <w:r>
        <w:rPr>
          <w:rFonts w:hint="eastAsia" w:ascii="宋体" w:hAnsi="宋体" w:eastAsia="宋体" w:cs="宋体"/>
          <w:color w:val="auto"/>
          <w:szCs w:val="21"/>
        </w:rPr>
        <w:t>2. 磋商文件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_Toc7334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14:paraId="3B3CB2D4">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_Toc24186 </w:instrText>
      </w:r>
      <w:r>
        <w:rPr>
          <w:rFonts w:hint="eastAsia" w:ascii="宋体" w:hAnsi="宋体" w:eastAsia="宋体" w:cs="宋体"/>
          <w:color w:val="auto"/>
          <w:szCs w:val="22"/>
        </w:rPr>
        <w:fldChar w:fldCharType="separate"/>
      </w:r>
      <w:r>
        <w:rPr>
          <w:rFonts w:hint="eastAsia" w:ascii="宋体" w:hAnsi="宋体" w:eastAsia="宋体" w:cs="宋体"/>
          <w:color w:val="auto"/>
          <w:szCs w:val="21"/>
        </w:rPr>
        <w:t>3. 响应文件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_Toc24186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14:paraId="188969AD">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_Toc958 </w:instrText>
      </w:r>
      <w:r>
        <w:rPr>
          <w:rFonts w:hint="eastAsia" w:ascii="宋体" w:hAnsi="宋体" w:eastAsia="宋体" w:cs="宋体"/>
          <w:color w:val="auto"/>
          <w:szCs w:val="22"/>
        </w:rPr>
        <w:fldChar w:fldCharType="separate"/>
      </w:r>
      <w:r>
        <w:rPr>
          <w:rFonts w:hint="eastAsia" w:ascii="宋体" w:hAnsi="宋体" w:eastAsia="宋体" w:cs="宋体"/>
          <w:color w:val="auto"/>
          <w:szCs w:val="21"/>
        </w:rPr>
        <w:t>4. 响应文件提交</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_Toc958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14:paraId="2EF0CF81">
      <w:pPr>
        <w:pStyle w:val="14"/>
        <w:keepNext w:val="0"/>
        <w:keepLines w:val="0"/>
        <w:pageBreakBefore w:val="0"/>
        <w:widowControl w:val="0"/>
        <w:tabs>
          <w:tab w:val="right" w:leader="dot" w:pos="9072"/>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_Toc2454 </w:instrText>
      </w:r>
      <w:r>
        <w:rPr>
          <w:rFonts w:hint="eastAsia" w:ascii="宋体" w:hAnsi="宋体" w:eastAsia="宋体" w:cs="宋体"/>
          <w:color w:val="auto"/>
          <w:szCs w:val="22"/>
        </w:rPr>
        <w:fldChar w:fldCharType="separate"/>
      </w:r>
      <w:r>
        <w:rPr>
          <w:rFonts w:hint="eastAsia" w:ascii="宋体" w:hAnsi="宋体" w:eastAsia="宋体" w:cs="宋体"/>
          <w:color w:val="auto"/>
          <w:szCs w:val="21"/>
        </w:rPr>
        <w:t>5. 响应文件开启</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_Toc2454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14:paraId="1421056F">
      <w:pPr>
        <w:pStyle w:val="24"/>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_Toc13908 </w:instrText>
      </w:r>
      <w:r>
        <w:rPr>
          <w:rFonts w:hint="eastAsia" w:ascii="宋体" w:hAnsi="宋体" w:eastAsia="宋体" w:cs="宋体"/>
          <w:color w:val="auto"/>
          <w:szCs w:val="22"/>
        </w:rPr>
        <w:fldChar w:fldCharType="separate"/>
      </w:r>
      <w:r>
        <w:rPr>
          <w:rFonts w:hint="eastAsia" w:ascii="宋体" w:hAnsi="宋体" w:eastAsia="宋体" w:cs="宋体"/>
          <w:bCs/>
          <w:color w:val="auto"/>
          <w:szCs w:val="21"/>
        </w:rPr>
        <w:t>6. 评审及磋商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_Toc13908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14:paraId="1522F556">
      <w:pPr>
        <w:pStyle w:val="24"/>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_Toc10629 </w:instrText>
      </w:r>
      <w:r>
        <w:rPr>
          <w:rFonts w:hint="eastAsia" w:ascii="宋体" w:hAnsi="宋体" w:eastAsia="宋体" w:cs="宋体"/>
          <w:color w:val="auto"/>
          <w:szCs w:val="22"/>
        </w:rPr>
        <w:fldChar w:fldCharType="separate"/>
      </w:r>
      <w:r>
        <w:rPr>
          <w:rFonts w:hint="eastAsia" w:ascii="宋体" w:hAnsi="宋体" w:eastAsia="宋体" w:cs="宋体"/>
          <w:bCs/>
          <w:color w:val="auto"/>
          <w:szCs w:val="21"/>
        </w:rPr>
        <w:t>7. 授予合同</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_Toc10629 \h </w:instrText>
      </w:r>
      <w:r>
        <w:rPr>
          <w:rFonts w:hint="eastAsia" w:ascii="宋体" w:hAnsi="宋体" w:eastAsia="宋体" w:cs="宋体"/>
          <w:color w:val="auto"/>
        </w:rPr>
        <w:fldChar w:fldCharType="separate"/>
      </w:r>
      <w:r>
        <w:rPr>
          <w:rFonts w:hint="eastAsia" w:ascii="宋体" w:hAnsi="宋体" w:eastAsia="宋体" w:cs="宋体"/>
          <w:color w:val="auto"/>
        </w:rPr>
        <w:t>23</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14:paraId="21D0CB75">
      <w:pPr>
        <w:pStyle w:val="24"/>
        <w:keepNext w:val="0"/>
        <w:keepLines w:val="0"/>
        <w:pageBreakBefore w:val="0"/>
        <w:widowControl w:val="0"/>
        <w:tabs>
          <w:tab w:val="right" w:leader="dot" w:pos="9072"/>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_Toc2736 </w:instrText>
      </w:r>
      <w:r>
        <w:rPr>
          <w:rFonts w:hint="eastAsia" w:ascii="宋体" w:hAnsi="宋体" w:eastAsia="宋体" w:cs="宋体"/>
          <w:color w:val="auto"/>
          <w:szCs w:val="22"/>
        </w:rPr>
        <w:fldChar w:fldCharType="separate"/>
      </w:r>
      <w:r>
        <w:rPr>
          <w:rFonts w:hint="eastAsia" w:ascii="宋体" w:hAnsi="宋体" w:eastAsia="宋体" w:cs="宋体"/>
          <w:bCs/>
          <w:color w:val="auto"/>
          <w:szCs w:val="21"/>
        </w:rPr>
        <w:t>8. 其他</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_Toc2736 \h </w:instrText>
      </w:r>
      <w:r>
        <w:rPr>
          <w:rFonts w:hint="eastAsia" w:ascii="宋体" w:hAnsi="宋体" w:eastAsia="宋体" w:cs="宋体"/>
          <w:color w:val="auto"/>
        </w:rPr>
        <w:fldChar w:fldCharType="separate"/>
      </w:r>
      <w:r>
        <w:rPr>
          <w:rFonts w:hint="eastAsia" w:ascii="宋体" w:hAnsi="宋体" w:eastAsia="宋体" w:cs="宋体"/>
          <w:color w:val="auto"/>
        </w:rPr>
        <w:t>24</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14:paraId="333CE735">
      <w:pPr>
        <w:pStyle w:val="20"/>
        <w:keepNext w:val="0"/>
        <w:keepLines w:val="0"/>
        <w:pageBreakBefore w:val="0"/>
        <w:widowControl w:val="0"/>
        <w:tabs>
          <w:tab w:val="right" w:leader="dot" w:pos="9072"/>
          <w:tab w:val="clear" w:pos="90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_Toc14355 </w:instrText>
      </w:r>
      <w:r>
        <w:rPr>
          <w:rFonts w:hint="eastAsia" w:ascii="宋体" w:hAnsi="宋体" w:eastAsia="宋体" w:cs="宋体"/>
          <w:color w:val="auto"/>
          <w:szCs w:val="22"/>
        </w:rPr>
        <w:fldChar w:fldCharType="separate"/>
      </w:r>
      <w:r>
        <w:rPr>
          <w:rFonts w:hint="eastAsia" w:ascii="宋体" w:hAnsi="宋体" w:eastAsia="宋体" w:cs="宋体"/>
          <w:color w:val="auto"/>
          <w:szCs w:val="28"/>
        </w:rPr>
        <w:t>第三章  项目需求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_Toc14355 \h </w:instrText>
      </w:r>
      <w:r>
        <w:rPr>
          <w:rFonts w:hint="eastAsia" w:ascii="宋体" w:hAnsi="宋体" w:eastAsia="宋体" w:cs="宋体"/>
          <w:color w:val="auto"/>
        </w:rPr>
        <w:fldChar w:fldCharType="separate"/>
      </w:r>
      <w:r>
        <w:rPr>
          <w:rFonts w:hint="eastAsia" w:ascii="宋体" w:hAnsi="宋体" w:eastAsia="宋体" w:cs="宋体"/>
          <w:color w:val="auto"/>
        </w:rPr>
        <w:t>25</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14:paraId="5A2BD2C9">
      <w:pPr>
        <w:pStyle w:val="20"/>
        <w:keepNext w:val="0"/>
        <w:keepLines w:val="0"/>
        <w:pageBreakBefore w:val="0"/>
        <w:widowControl w:val="0"/>
        <w:tabs>
          <w:tab w:val="right" w:leader="dot" w:pos="9072"/>
          <w:tab w:val="clear" w:pos="90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_Toc1936 </w:instrText>
      </w:r>
      <w:r>
        <w:rPr>
          <w:rFonts w:hint="eastAsia" w:ascii="宋体" w:hAnsi="宋体" w:eastAsia="宋体" w:cs="宋体"/>
          <w:color w:val="auto"/>
          <w:szCs w:val="22"/>
        </w:rPr>
        <w:fldChar w:fldCharType="separate"/>
      </w:r>
      <w:r>
        <w:rPr>
          <w:rFonts w:hint="eastAsia" w:ascii="宋体" w:hAnsi="宋体" w:eastAsia="宋体" w:cs="宋体"/>
          <w:bCs/>
          <w:color w:val="auto"/>
          <w:szCs w:val="28"/>
        </w:rPr>
        <w:t>第四章  合同协议书（格式）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_Toc1936 \h </w:instrText>
      </w:r>
      <w:r>
        <w:rPr>
          <w:rFonts w:hint="eastAsia" w:ascii="宋体" w:hAnsi="宋体" w:eastAsia="宋体" w:cs="宋体"/>
          <w:color w:val="auto"/>
        </w:rPr>
        <w:fldChar w:fldCharType="separate"/>
      </w:r>
      <w:r>
        <w:rPr>
          <w:rFonts w:hint="eastAsia" w:ascii="宋体" w:hAnsi="宋体" w:eastAsia="宋体" w:cs="宋体"/>
          <w:color w:val="auto"/>
        </w:rPr>
        <w:t>26</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14:paraId="22F83B1C">
      <w:pPr>
        <w:pStyle w:val="20"/>
        <w:keepNext w:val="0"/>
        <w:keepLines w:val="0"/>
        <w:pageBreakBefore w:val="0"/>
        <w:widowControl w:val="0"/>
        <w:tabs>
          <w:tab w:val="right" w:leader="dot" w:pos="9072"/>
          <w:tab w:val="clear" w:pos="906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szCs w:val="22"/>
        </w:rPr>
        <w:fldChar w:fldCharType="begin"/>
      </w:r>
      <w:r>
        <w:rPr>
          <w:rFonts w:hint="eastAsia" w:ascii="宋体" w:hAnsi="宋体" w:eastAsia="宋体" w:cs="宋体"/>
          <w:color w:val="auto"/>
          <w:szCs w:val="22"/>
        </w:rPr>
        <w:instrText xml:space="preserve"> HYPERLINK \l _Toc23918 </w:instrText>
      </w:r>
      <w:r>
        <w:rPr>
          <w:rFonts w:hint="eastAsia" w:ascii="宋体" w:hAnsi="宋体" w:eastAsia="宋体" w:cs="宋体"/>
          <w:color w:val="auto"/>
          <w:szCs w:val="22"/>
        </w:rPr>
        <w:fldChar w:fldCharType="separate"/>
      </w:r>
      <w:r>
        <w:rPr>
          <w:rFonts w:hint="eastAsia" w:ascii="宋体" w:hAnsi="宋体" w:eastAsia="宋体" w:cs="宋体"/>
          <w:color w:val="auto"/>
          <w:kern w:val="0"/>
          <w:szCs w:val="28"/>
        </w:rPr>
        <w:t>第五章  响应文件部分格式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_Toc23918 \h </w:instrText>
      </w:r>
      <w:r>
        <w:rPr>
          <w:rFonts w:hint="eastAsia" w:ascii="宋体" w:hAnsi="宋体" w:eastAsia="宋体" w:cs="宋体"/>
          <w:color w:val="auto"/>
        </w:rPr>
        <w:fldChar w:fldCharType="separate"/>
      </w:r>
      <w:r>
        <w:rPr>
          <w:rFonts w:hint="eastAsia" w:ascii="宋体" w:hAnsi="宋体" w:eastAsia="宋体" w:cs="宋体"/>
          <w:color w:val="auto"/>
        </w:rPr>
        <w:t>44</w:t>
      </w:r>
      <w:r>
        <w:rPr>
          <w:rFonts w:hint="eastAsia" w:ascii="宋体" w:hAnsi="宋体" w:eastAsia="宋体" w:cs="宋体"/>
          <w:color w:val="auto"/>
        </w:rPr>
        <w:fldChar w:fldCharType="end"/>
      </w:r>
      <w:r>
        <w:rPr>
          <w:rFonts w:hint="eastAsia" w:ascii="宋体" w:hAnsi="宋体" w:eastAsia="宋体" w:cs="宋体"/>
          <w:color w:val="auto"/>
          <w:szCs w:val="22"/>
        </w:rPr>
        <w:fldChar w:fldCharType="end"/>
      </w:r>
    </w:p>
    <w:p w14:paraId="27504FD3">
      <w:pPr>
        <w:pStyle w:val="48"/>
        <w:adjustRightInd w:val="0"/>
        <w:snapToGrid w:val="0"/>
        <w:spacing w:line="600" w:lineRule="exact"/>
        <w:rPr>
          <w:rFonts w:hint="eastAsia" w:ascii="宋体" w:hAnsi="宋体" w:eastAsia="宋体" w:cs="宋体"/>
          <w:color w:val="auto"/>
        </w:rPr>
        <w:sectPr>
          <w:footerReference r:id="rId6" w:type="first"/>
          <w:footerReference r:id="rId5" w:type="default"/>
          <w:pgSz w:w="11906" w:h="16838"/>
          <w:pgMar w:top="1417" w:right="1417" w:bottom="1417" w:left="1417" w:header="851" w:footer="907" w:gutter="0"/>
          <w:pgNumType w:start="1"/>
          <w:cols w:space="0" w:num="1"/>
          <w:titlePg/>
          <w:docGrid w:type="lines" w:linePitch="312" w:charSpace="0"/>
        </w:sectPr>
      </w:pPr>
      <w:r>
        <w:rPr>
          <w:rFonts w:hint="eastAsia" w:ascii="宋体" w:hAnsi="宋体" w:eastAsia="宋体" w:cs="宋体"/>
          <w:color w:val="auto"/>
          <w:szCs w:val="22"/>
        </w:rPr>
        <w:fldChar w:fldCharType="end"/>
      </w:r>
    </w:p>
    <w:p w14:paraId="33D926D4">
      <w:pPr>
        <w:tabs>
          <w:tab w:val="right" w:pos="7560"/>
        </w:tabs>
        <w:spacing w:line="360" w:lineRule="auto"/>
        <w:jc w:val="center"/>
        <w:outlineLvl w:val="0"/>
        <w:rPr>
          <w:rFonts w:hint="eastAsia" w:ascii="宋体" w:hAnsi="宋体" w:eastAsia="宋体" w:cs="宋体"/>
          <w:b/>
          <w:bCs/>
          <w:color w:val="auto"/>
          <w:sz w:val="28"/>
          <w:szCs w:val="28"/>
        </w:rPr>
      </w:pPr>
      <w:bookmarkStart w:id="8" w:name="_Toc12937"/>
      <w:bookmarkStart w:id="9" w:name="_Toc11727"/>
      <w:bookmarkStart w:id="10" w:name="_Toc29269"/>
      <w:r>
        <w:rPr>
          <w:rFonts w:hint="eastAsia" w:ascii="宋体" w:hAnsi="宋体" w:eastAsia="宋体" w:cs="宋体"/>
          <w:b/>
          <w:bCs/>
          <w:color w:val="auto"/>
          <w:sz w:val="28"/>
          <w:szCs w:val="28"/>
        </w:rPr>
        <w:t>第一章  竞争性磋商公告</w:t>
      </w:r>
      <w:bookmarkEnd w:id="8"/>
      <w:bookmarkEnd w:id="9"/>
      <w:bookmarkEnd w:id="10"/>
    </w:p>
    <w:p w14:paraId="5BCB6194">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p w14:paraId="71499C03">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中牟县水利工程移民服务中心大孟街道办事处张湾村食用菌种植基地项目(二期)项目</w:t>
      </w:r>
      <w:r>
        <w:rPr>
          <w:rFonts w:hint="eastAsia" w:ascii="宋体" w:hAnsi="宋体" w:eastAsia="宋体" w:cs="宋体"/>
          <w:color w:val="auto"/>
          <w:sz w:val="21"/>
          <w:szCs w:val="21"/>
        </w:rPr>
        <w:t>招标项目的潜在投标人应在中牟县公共资源交易中心网站（http://zmggzy.zhongmu.gov.cn/）获取磋商文件，并于202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日9时00分（北京时间）前提交响应文件。</w:t>
      </w:r>
    </w:p>
    <w:p w14:paraId="6D4AF721">
      <w:pPr>
        <w:adjustRightInd w:val="0"/>
        <w:snapToGrid w:val="0"/>
        <w:spacing w:line="360" w:lineRule="auto"/>
        <w:ind w:firstLine="422" w:firstLineChars="200"/>
        <w:outlineLvl w:val="1"/>
        <w:rPr>
          <w:rFonts w:hint="eastAsia" w:ascii="宋体" w:hAnsi="宋体" w:eastAsia="宋体" w:cs="宋体"/>
          <w:b/>
          <w:bCs/>
          <w:color w:val="auto"/>
          <w:sz w:val="21"/>
          <w:szCs w:val="21"/>
        </w:rPr>
      </w:pPr>
      <w:bookmarkStart w:id="11" w:name="_Toc23510"/>
      <w:bookmarkStart w:id="12" w:name="_Toc31587"/>
      <w:bookmarkStart w:id="13" w:name="_Toc11421"/>
      <w:r>
        <w:rPr>
          <w:rFonts w:hint="eastAsia" w:ascii="宋体" w:hAnsi="宋体" w:eastAsia="宋体" w:cs="宋体"/>
          <w:b/>
          <w:bCs/>
          <w:color w:val="auto"/>
          <w:sz w:val="21"/>
          <w:szCs w:val="21"/>
        </w:rPr>
        <w:t>一、项目基本情况</w:t>
      </w:r>
      <w:bookmarkEnd w:id="11"/>
      <w:bookmarkEnd w:id="12"/>
      <w:bookmarkEnd w:id="13"/>
    </w:p>
    <w:p w14:paraId="444A5A55">
      <w:pPr>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1.项目编号：</w:t>
      </w:r>
      <w:r>
        <w:rPr>
          <w:rFonts w:hint="eastAsia" w:ascii="宋体" w:hAnsi="宋体" w:eastAsia="宋体" w:cs="宋体"/>
          <w:color w:val="auto"/>
          <w:sz w:val="21"/>
          <w:szCs w:val="21"/>
          <w:lang w:eastAsia="zh-CN"/>
        </w:rPr>
        <w:t>中牟磋商采购-2025-21</w:t>
      </w:r>
    </w:p>
    <w:p w14:paraId="25514E8A">
      <w:pPr>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2.项目名称</w:t>
      </w:r>
      <w:bookmarkStart w:id="14" w:name="OLE_LINK18"/>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中牟县水利工程移民服务中心大孟街道办事处张湾村食用菌种植基地项目(二期)项目</w:t>
      </w:r>
    </w:p>
    <w:bookmarkEnd w:id="14"/>
    <w:p w14:paraId="0D662FDE">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3.采购方式：竞争性磋商</w:t>
      </w:r>
    </w:p>
    <w:p w14:paraId="73C8121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4.预算金额</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2,928,971.41</w:t>
      </w:r>
      <w:r>
        <w:rPr>
          <w:rFonts w:hint="eastAsia" w:ascii="宋体" w:hAnsi="宋体" w:eastAsia="宋体" w:cs="宋体"/>
          <w:color w:val="auto"/>
          <w:sz w:val="21"/>
          <w:szCs w:val="21"/>
          <w:highlight w:val="none"/>
        </w:rPr>
        <w:t>元</w:t>
      </w:r>
    </w:p>
    <w:p w14:paraId="07E99982">
      <w:pPr>
        <w:adjustRightInd w:val="0"/>
        <w:snapToGrid w:val="0"/>
        <w:spacing w:line="360" w:lineRule="auto"/>
        <w:ind w:firstLine="630" w:firstLineChars="3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最高限价：</w:t>
      </w:r>
      <w:r>
        <w:rPr>
          <w:rFonts w:hint="eastAsia" w:ascii="宋体" w:hAnsi="宋体" w:eastAsia="宋体" w:cs="宋体"/>
          <w:color w:val="auto"/>
          <w:sz w:val="21"/>
          <w:szCs w:val="21"/>
          <w:highlight w:val="none"/>
          <w:lang w:eastAsia="zh-CN"/>
        </w:rPr>
        <w:t>2,928,971.41</w:t>
      </w:r>
      <w:r>
        <w:rPr>
          <w:rFonts w:hint="eastAsia" w:ascii="宋体" w:hAnsi="宋体" w:eastAsia="宋体" w:cs="宋体"/>
          <w:bCs/>
          <w:color w:val="auto"/>
          <w:sz w:val="21"/>
          <w:szCs w:val="21"/>
          <w:highlight w:val="none"/>
        </w:rPr>
        <w:t>元</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86"/>
        <w:gridCol w:w="1993"/>
        <w:gridCol w:w="1476"/>
        <w:gridCol w:w="1476"/>
        <w:gridCol w:w="749"/>
        <w:gridCol w:w="1476"/>
      </w:tblGrid>
      <w:tr w14:paraId="6636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23951ECC">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77" w:type="pct"/>
            <w:tcBorders>
              <w:top w:val="single" w:color="auto" w:sz="4" w:space="0"/>
              <w:left w:val="single" w:color="auto" w:sz="4" w:space="0"/>
              <w:bottom w:val="single" w:color="auto" w:sz="4" w:space="0"/>
              <w:right w:val="single" w:color="auto" w:sz="4" w:space="0"/>
            </w:tcBorders>
            <w:vAlign w:val="center"/>
          </w:tcPr>
          <w:p w14:paraId="01481344">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包号</w:t>
            </w:r>
          </w:p>
        </w:tc>
        <w:tc>
          <w:tcPr>
            <w:tcW w:w="1241" w:type="pct"/>
            <w:tcBorders>
              <w:top w:val="single" w:color="auto" w:sz="4" w:space="0"/>
              <w:left w:val="single" w:color="auto" w:sz="4" w:space="0"/>
              <w:bottom w:val="single" w:color="auto" w:sz="4" w:space="0"/>
              <w:right w:val="single" w:color="auto" w:sz="4" w:space="0"/>
            </w:tcBorders>
            <w:vAlign w:val="center"/>
          </w:tcPr>
          <w:p w14:paraId="2DCE1EB5">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包名称</w:t>
            </w:r>
          </w:p>
        </w:tc>
        <w:tc>
          <w:tcPr>
            <w:tcW w:w="804" w:type="pct"/>
            <w:tcBorders>
              <w:top w:val="single" w:color="auto" w:sz="4" w:space="0"/>
              <w:left w:val="single" w:color="auto" w:sz="4" w:space="0"/>
              <w:bottom w:val="single" w:color="auto" w:sz="4" w:space="0"/>
              <w:right w:val="single" w:color="auto" w:sz="4" w:space="0"/>
            </w:tcBorders>
            <w:vAlign w:val="center"/>
          </w:tcPr>
          <w:p w14:paraId="5CA52A09">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包预算（元）</w:t>
            </w:r>
          </w:p>
        </w:tc>
        <w:tc>
          <w:tcPr>
            <w:tcW w:w="615" w:type="pct"/>
            <w:tcBorders>
              <w:top w:val="single" w:color="auto" w:sz="4" w:space="0"/>
              <w:left w:val="single" w:color="auto" w:sz="4" w:space="0"/>
              <w:bottom w:val="single" w:color="auto" w:sz="4" w:space="0"/>
              <w:right w:val="single" w:color="auto" w:sz="4" w:space="0"/>
            </w:tcBorders>
            <w:vAlign w:val="center"/>
          </w:tcPr>
          <w:p w14:paraId="1F1CFAE9">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包最高限价（元）</w:t>
            </w:r>
          </w:p>
        </w:tc>
        <w:tc>
          <w:tcPr>
            <w:tcW w:w="664" w:type="pct"/>
            <w:tcBorders>
              <w:top w:val="single" w:color="auto" w:sz="4" w:space="0"/>
              <w:left w:val="single" w:color="auto" w:sz="4" w:space="0"/>
              <w:bottom w:val="single" w:color="auto" w:sz="4" w:space="0"/>
              <w:right w:val="single" w:color="auto" w:sz="4" w:space="0"/>
            </w:tcBorders>
            <w:vAlign w:val="center"/>
          </w:tcPr>
          <w:p w14:paraId="433F8147">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是否专门面向中小企业</w:t>
            </w:r>
          </w:p>
        </w:tc>
        <w:tc>
          <w:tcPr>
            <w:tcW w:w="664" w:type="pct"/>
            <w:tcBorders>
              <w:top w:val="single" w:color="auto" w:sz="4" w:space="0"/>
              <w:left w:val="single" w:color="auto" w:sz="4" w:space="0"/>
              <w:bottom w:val="single" w:color="auto" w:sz="4" w:space="0"/>
              <w:right w:val="single" w:color="auto" w:sz="4" w:space="0"/>
            </w:tcBorders>
            <w:vAlign w:val="center"/>
          </w:tcPr>
          <w:p w14:paraId="4A1DE056">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采购预留金额（元）</w:t>
            </w:r>
          </w:p>
        </w:tc>
      </w:tr>
      <w:tr w14:paraId="4446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14:paraId="5A9AA659">
            <w:pPr>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7" w:type="pct"/>
            <w:tcBorders>
              <w:top w:val="single" w:color="auto" w:sz="4" w:space="0"/>
              <w:left w:val="single" w:color="auto" w:sz="4" w:space="0"/>
              <w:bottom w:val="single" w:color="auto" w:sz="4" w:space="0"/>
              <w:right w:val="single" w:color="auto" w:sz="4" w:space="0"/>
            </w:tcBorders>
            <w:vAlign w:val="center"/>
          </w:tcPr>
          <w:p w14:paraId="4F2506B4">
            <w:pPr>
              <w:adjustRightInd w:val="0"/>
              <w:snapToGrid w:val="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zjg202504004-1</w:t>
            </w:r>
          </w:p>
        </w:tc>
        <w:tc>
          <w:tcPr>
            <w:tcW w:w="1241" w:type="pct"/>
            <w:tcBorders>
              <w:top w:val="single" w:color="auto" w:sz="4" w:space="0"/>
              <w:left w:val="single" w:color="auto" w:sz="4" w:space="0"/>
              <w:bottom w:val="single" w:color="auto" w:sz="4" w:space="0"/>
              <w:right w:val="single" w:color="auto" w:sz="4" w:space="0"/>
            </w:tcBorders>
            <w:vAlign w:val="center"/>
          </w:tcPr>
          <w:p w14:paraId="6A067997">
            <w:pPr>
              <w:adjustRightInd w:val="0"/>
              <w:snapToGri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中牟县水利工程移民服务中心大孟街道办事处张湾村食用菌种植基地项目(二期)项目</w:t>
            </w:r>
          </w:p>
        </w:tc>
        <w:tc>
          <w:tcPr>
            <w:tcW w:w="804" w:type="pct"/>
            <w:tcBorders>
              <w:top w:val="single" w:color="auto" w:sz="4" w:space="0"/>
              <w:left w:val="single" w:color="auto" w:sz="4" w:space="0"/>
              <w:bottom w:val="single" w:color="auto" w:sz="4" w:space="0"/>
              <w:right w:val="single" w:color="auto" w:sz="4" w:space="0"/>
            </w:tcBorders>
            <w:vAlign w:val="center"/>
          </w:tcPr>
          <w:p w14:paraId="09673C72">
            <w:pPr>
              <w:adjustRightInd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2,928,971.41</w:t>
            </w:r>
          </w:p>
        </w:tc>
        <w:tc>
          <w:tcPr>
            <w:tcW w:w="615" w:type="pct"/>
            <w:tcBorders>
              <w:top w:val="single" w:color="auto" w:sz="4" w:space="0"/>
              <w:left w:val="single" w:color="auto" w:sz="4" w:space="0"/>
              <w:bottom w:val="single" w:color="auto" w:sz="4" w:space="0"/>
              <w:right w:val="single" w:color="auto" w:sz="4" w:space="0"/>
            </w:tcBorders>
            <w:vAlign w:val="center"/>
          </w:tcPr>
          <w:p w14:paraId="5767E74B">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2,928,971.41</w:t>
            </w:r>
          </w:p>
        </w:tc>
        <w:tc>
          <w:tcPr>
            <w:tcW w:w="664" w:type="pct"/>
            <w:tcBorders>
              <w:top w:val="single" w:color="auto" w:sz="4" w:space="0"/>
              <w:left w:val="single" w:color="auto" w:sz="4" w:space="0"/>
              <w:bottom w:val="single" w:color="auto" w:sz="4" w:space="0"/>
              <w:right w:val="single" w:color="auto" w:sz="4" w:space="0"/>
            </w:tcBorders>
            <w:vAlign w:val="center"/>
          </w:tcPr>
          <w:p w14:paraId="026C6CAD">
            <w:pPr>
              <w:adjustRightInd w:val="0"/>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664" w:type="pct"/>
            <w:tcBorders>
              <w:top w:val="single" w:color="auto" w:sz="4" w:space="0"/>
              <w:left w:val="single" w:color="auto" w:sz="4" w:space="0"/>
              <w:bottom w:val="single" w:color="auto" w:sz="4" w:space="0"/>
              <w:right w:val="single" w:color="auto" w:sz="4" w:space="0"/>
            </w:tcBorders>
            <w:vAlign w:val="center"/>
          </w:tcPr>
          <w:p w14:paraId="10597628">
            <w:pPr>
              <w:adjustRightInd w:val="0"/>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2,928,971.41</w:t>
            </w:r>
          </w:p>
        </w:tc>
      </w:tr>
    </w:tbl>
    <w:p w14:paraId="60B3F633">
      <w:pPr>
        <w:adjustRightInd w:val="0"/>
        <w:snapToGrid w:val="0"/>
        <w:spacing w:before="156" w:beforeLines="5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5.采购需求：（包括但不限于标的的名称、数量、简要技术需求或服务要求等）</w:t>
      </w:r>
    </w:p>
    <w:p w14:paraId="23486E2B">
      <w:pPr>
        <w:adjustRightInd w:val="0"/>
        <w:snapToGrid w:val="0"/>
        <w:spacing w:line="360" w:lineRule="auto"/>
        <w:ind w:firstLine="420" w:firstLineChars="200"/>
        <w:outlineLvl w:val="2"/>
        <w:rPr>
          <w:rFonts w:hint="eastAsia" w:ascii="宋体" w:hAnsi="宋体" w:eastAsia="宋体" w:cs="宋体"/>
          <w:color w:val="auto"/>
          <w:sz w:val="21"/>
          <w:szCs w:val="21"/>
        </w:rPr>
      </w:pPr>
      <w:bookmarkStart w:id="15" w:name="_Toc4589"/>
      <w:bookmarkStart w:id="16" w:name="_Toc5033"/>
      <w:r>
        <w:rPr>
          <w:rFonts w:hint="eastAsia" w:ascii="宋体" w:hAnsi="宋体" w:eastAsia="宋体" w:cs="宋体"/>
          <w:color w:val="auto"/>
          <w:sz w:val="21"/>
          <w:szCs w:val="21"/>
        </w:rPr>
        <w:t>5.1项目内容：</w:t>
      </w:r>
      <w:bookmarkEnd w:id="15"/>
      <w:bookmarkEnd w:id="16"/>
      <w:r>
        <w:rPr>
          <w:rFonts w:hint="eastAsia" w:ascii="宋体" w:hAnsi="宋体" w:eastAsia="宋体" w:cs="宋体"/>
          <w:color w:val="auto"/>
          <w:sz w:val="21"/>
          <w:szCs w:val="21"/>
          <w:lang w:eastAsia="zh-CN"/>
        </w:rPr>
        <w:t>工程量清单、图纸及竞争性磋商文件所包含全部内容。</w:t>
      </w:r>
    </w:p>
    <w:p w14:paraId="3DA1639A">
      <w:pPr>
        <w:adjustRightInd w:val="0"/>
        <w:snapToGrid w:val="0"/>
        <w:spacing w:line="360" w:lineRule="auto"/>
        <w:ind w:firstLine="420" w:firstLineChars="200"/>
        <w:outlineLvl w:val="2"/>
        <w:rPr>
          <w:rFonts w:hint="eastAsia" w:ascii="宋体" w:hAnsi="宋体" w:eastAsia="宋体" w:cs="宋体"/>
          <w:color w:val="auto"/>
          <w:sz w:val="21"/>
          <w:szCs w:val="21"/>
          <w:highlight w:val="none"/>
        </w:rPr>
      </w:pPr>
      <w:bookmarkStart w:id="17" w:name="_Toc19395"/>
      <w:bookmarkStart w:id="18" w:name="_Toc30428"/>
      <w:r>
        <w:rPr>
          <w:rFonts w:hint="eastAsia" w:ascii="宋体" w:hAnsi="宋体" w:eastAsia="宋体" w:cs="宋体"/>
          <w:color w:val="auto"/>
          <w:sz w:val="21"/>
          <w:szCs w:val="21"/>
          <w:highlight w:val="none"/>
        </w:rPr>
        <w:t>5.2资金来源：财政资金，已落实；</w:t>
      </w:r>
      <w:bookmarkEnd w:id="17"/>
      <w:bookmarkEnd w:id="18"/>
    </w:p>
    <w:p w14:paraId="0E0091E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lang w:eastAsia="zh-CN"/>
        </w:rPr>
        <w:t>工期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90日历天</w:t>
      </w:r>
      <w:r>
        <w:rPr>
          <w:rFonts w:hint="eastAsia" w:ascii="宋体" w:hAnsi="宋体" w:eastAsia="宋体" w:cs="宋体"/>
          <w:color w:val="auto"/>
          <w:sz w:val="21"/>
          <w:szCs w:val="21"/>
          <w:highlight w:val="none"/>
        </w:rPr>
        <w:t>；</w:t>
      </w:r>
    </w:p>
    <w:p w14:paraId="2482171E">
      <w:pPr>
        <w:adjustRightInd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5.4质量要求：合格，达到国家质量验收规范合格标准；</w:t>
      </w:r>
    </w:p>
    <w:p w14:paraId="76813FEB">
      <w:pPr>
        <w:adjustRightInd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5.5施工地点：采购人指定地点</w:t>
      </w:r>
    </w:p>
    <w:p w14:paraId="6DE6312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：详见采购需求；</w:t>
      </w:r>
    </w:p>
    <w:p w14:paraId="463A9BD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7.本项目是否接受联合体：否；</w:t>
      </w:r>
    </w:p>
    <w:p w14:paraId="4BD99E6E">
      <w:pPr>
        <w:adjustRightInd w:val="0"/>
        <w:snapToGrid w:val="0"/>
        <w:spacing w:line="360" w:lineRule="auto"/>
        <w:ind w:firstLine="420" w:firstLineChars="200"/>
        <w:rPr>
          <w:rFonts w:hint="eastAsia" w:ascii="宋体" w:hAnsi="宋体" w:eastAsia="宋体" w:cs="宋体"/>
          <w:color w:val="auto"/>
          <w:sz w:val="21"/>
          <w:szCs w:val="21"/>
        </w:rPr>
      </w:pPr>
      <w:bookmarkStart w:id="19" w:name="_Toc46215479"/>
      <w:r>
        <w:rPr>
          <w:rFonts w:hint="eastAsia" w:ascii="宋体" w:hAnsi="宋体" w:eastAsia="宋体" w:cs="宋体"/>
          <w:color w:val="auto"/>
          <w:sz w:val="21"/>
          <w:szCs w:val="21"/>
        </w:rPr>
        <w:t>8.是否接受进口产品：</w:t>
      </w:r>
      <w:bookmarkEnd w:id="19"/>
      <w:r>
        <w:rPr>
          <w:rFonts w:hint="eastAsia" w:ascii="宋体" w:hAnsi="宋体" w:eastAsia="宋体" w:cs="宋体"/>
          <w:color w:val="auto"/>
          <w:sz w:val="21"/>
          <w:szCs w:val="21"/>
        </w:rPr>
        <w:t>否。</w:t>
      </w:r>
    </w:p>
    <w:p w14:paraId="1B51253B">
      <w:pPr>
        <w:adjustRightInd w:val="0"/>
        <w:snapToGrid w:val="0"/>
        <w:spacing w:line="360" w:lineRule="auto"/>
        <w:ind w:firstLine="420" w:firstLineChars="20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9.是否专门面向中小企业采购：是</w:t>
      </w:r>
    </w:p>
    <w:p w14:paraId="2AB8F2AF">
      <w:pPr>
        <w:adjustRightInd w:val="0"/>
        <w:snapToGrid w:val="0"/>
        <w:spacing w:line="360" w:lineRule="auto"/>
        <w:ind w:firstLine="422" w:firstLineChars="200"/>
        <w:outlineLvl w:val="1"/>
        <w:rPr>
          <w:rFonts w:hint="eastAsia" w:ascii="宋体" w:hAnsi="宋体" w:eastAsia="宋体" w:cs="宋体"/>
          <w:b/>
          <w:bCs/>
          <w:color w:val="auto"/>
          <w:sz w:val="21"/>
          <w:szCs w:val="21"/>
        </w:rPr>
      </w:pPr>
      <w:bookmarkStart w:id="20" w:name="_Toc28177"/>
      <w:bookmarkStart w:id="21" w:name="_Toc4043"/>
      <w:bookmarkStart w:id="22" w:name="_Toc32379"/>
      <w:r>
        <w:rPr>
          <w:rFonts w:hint="eastAsia" w:ascii="宋体" w:hAnsi="宋体" w:eastAsia="宋体" w:cs="宋体"/>
          <w:b/>
          <w:bCs/>
          <w:color w:val="auto"/>
          <w:sz w:val="21"/>
          <w:szCs w:val="21"/>
        </w:rPr>
        <w:t>二、申请人资格要求：</w:t>
      </w:r>
      <w:bookmarkEnd w:id="20"/>
      <w:bookmarkEnd w:id="21"/>
      <w:bookmarkEnd w:id="22"/>
    </w:p>
    <w:p w14:paraId="7B3A321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1.满足《中华人民共和国政府采购法》第二十二条规定；</w:t>
      </w:r>
    </w:p>
    <w:p w14:paraId="4477C76D">
      <w:pPr>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2.落实政府采购政策满足的资格要求：</w:t>
      </w:r>
      <w:r>
        <w:rPr>
          <w:rFonts w:hint="eastAsia" w:ascii="宋体" w:hAnsi="宋体" w:eastAsia="宋体" w:cs="宋体"/>
          <w:b w:val="0"/>
          <w:bCs w:val="0"/>
          <w:color w:val="auto"/>
          <w:sz w:val="21"/>
          <w:szCs w:val="21"/>
          <w:highlight w:val="none"/>
        </w:rPr>
        <w:t>本项目执行《政府采购促进中小企业发展管理办法》（财库〔2020〕46号），为专门面向中小企业采购的项目，</w:t>
      </w: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应为中型、小型、微型企业（监狱企业、残疾人福利性单位视同小微企业）</w:t>
      </w:r>
      <w:r>
        <w:rPr>
          <w:rFonts w:hint="eastAsia" w:ascii="宋体" w:hAnsi="宋体" w:eastAsia="宋体" w:cs="宋体"/>
          <w:b w:val="0"/>
          <w:bCs w:val="0"/>
          <w:color w:val="auto"/>
          <w:sz w:val="21"/>
          <w:szCs w:val="21"/>
          <w:highlight w:val="none"/>
          <w:lang w:eastAsia="zh-CN"/>
        </w:rPr>
        <w:t>。</w:t>
      </w:r>
    </w:p>
    <w:p w14:paraId="6F0CD05B">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3.本项目的特定资格要求：</w:t>
      </w:r>
    </w:p>
    <w:p w14:paraId="5647FB5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（1）具有建设行政主管部门颁发的建筑工程施工总承包</w:t>
      </w:r>
      <w:r>
        <w:rPr>
          <w:rFonts w:hint="eastAsia" w:ascii="宋体" w:hAnsi="宋体" w:eastAsia="宋体" w:cs="宋体"/>
          <w:color w:val="auto"/>
          <w:sz w:val="21"/>
          <w:szCs w:val="21"/>
          <w:highlight w:val="none"/>
          <w:lang w:val="en-US" w:eastAsia="zh-CN"/>
        </w:rPr>
        <w:t>叁</w:t>
      </w:r>
      <w:r>
        <w:rPr>
          <w:rFonts w:hint="eastAsia" w:ascii="宋体" w:hAnsi="宋体" w:eastAsia="宋体" w:cs="宋体"/>
          <w:color w:val="auto"/>
          <w:sz w:val="21"/>
          <w:szCs w:val="21"/>
          <w:highlight w:val="none"/>
        </w:rPr>
        <w:t>级及以上资质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具有有效的安全生产许可证，且在人员、设备、资金等方面具有相应的履约能力；</w:t>
      </w:r>
    </w:p>
    <w:p w14:paraId="09E3236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（2）供应商拟派项目经理具备建筑工程专业贰级及以上注册建造师执业资格（不含临时建造师），具备有效的安全生产考核合格证书，且未承担其他在施建设工程项目的项目经理；</w:t>
      </w:r>
    </w:p>
    <w:p w14:paraId="0AD52395">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（3）对被列入失信被执行人、重大税收违法失信主体、政府采购严重违法失信行为记录名单的供应商，拒绝其参与政府采购活动；</w:t>
      </w:r>
    </w:p>
    <w:p w14:paraId="66FE24E7">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（4）单位负责人为同一人或者存在直接控股、管理关系的不同供应商，不得参加同一合同项下的政府采购活动。</w:t>
      </w:r>
    </w:p>
    <w:p w14:paraId="3BEF5E72">
      <w:pPr>
        <w:adjustRightInd w:val="0"/>
        <w:snapToGrid w:val="0"/>
        <w:spacing w:line="360" w:lineRule="auto"/>
        <w:ind w:firstLine="422" w:firstLineChars="200"/>
        <w:outlineLvl w:val="1"/>
        <w:rPr>
          <w:rFonts w:hint="eastAsia" w:ascii="宋体" w:hAnsi="宋体" w:eastAsia="宋体" w:cs="宋体"/>
          <w:b/>
          <w:bCs/>
          <w:color w:val="auto"/>
          <w:sz w:val="21"/>
          <w:szCs w:val="21"/>
        </w:rPr>
      </w:pPr>
      <w:bookmarkStart w:id="23" w:name="_Toc8055"/>
      <w:bookmarkStart w:id="24" w:name="_Toc26542"/>
      <w:bookmarkStart w:id="25" w:name="_Toc9556"/>
      <w:r>
        <w:rPr>
          <w:rFonts w:hint="eastAsia" w:ascii="宋体" w:hAnsi="宋体" w:eastAsia="宋体" w:cs="宋体"/>
          <w:b/>
          <w:bCs/>
          <w:color w:val="auto"/>
          <w:sz w:val="21"/>
          <w:szCs w:val="21"/>
        </w:rPr>
        <w:t>三、获取采购文件</w:t>
      </w:r>
      <w:bookmarkEnd w:id="23"/>
      <w:bookmarkEnd w:id="24"/>
      <w:bookmarkEnd w:id="25"/>
    </w:p>
    <w:p w14:paraId="03EF7FC1">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1.时间：202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04</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21</w:t>
      </w:r>
      <w:r>
        <w:rPr>
          <w:rFonts w:hint="eastAsia" w:ascii="宋体" w:hAnsi="宋体" w:eastAsia="宋体" w:cs="宋体"/>
          <w:color w:val="auto"/>
          <w:sz w:val="21"/>
          <w:szCs w:val="21"/>
        </w:rPr>
        <w:t>日至202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04</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日，每天上午0</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:00至12:00，下午12:00至23:59（北京时间，法定节假日除外。）</w:t>
      </w:r>
    </w:p>
    <w:p w14:paraId="20FFBE66">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2.地点：中牟县公共资源交易中心网站（http://zmggzy.zhongmu.gov.cn/）；</w:t>
      </w:r>
    </w:p>
    <w:p w14:paraId="360E614B">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方式：凡有意参加投标者，需进入中牟县公共资源交易中心网站（http://zmggzy.zhongmu.gov.cn/），进行投标人/供应商会员注册，（注册步骤详见办事指南-办事流程），审核通过后供应商需在中牟县公共资源交易中心办理CA锁，办理完毕携带CA锁到中牟县公共资源交易中心（中牟县政务服务中心二楼）审核激活，供应商通过CA锁登录进行竞争性磋商文件（含.ZMZF格式文件）等相关文件的下载，未按规定在网上下载文件的，其投标将被拒绝；</w:t>
      </w:r>
    </w:p>
    <w:p w14:paraId="22A1B51C">
      <w:pPr>
        <w:adjustRightInd w:val="0"/>
        <w:snapToGrid w:val="0"/>
        <w:spacing w:line="360" w:lineRule="auto"/>
        <w:ind w:firstLine="420" w:firstLineChars="200"/>
        <w:outlineLvl w:val="2"/>
        <w:rPr>
          <w:rFonts w:hint="eastAsia" w:ascii="宋体" w:hAnsi="宋体" w:eastAsia="宋体" w:cs="宋体"/>
          <w:color w:val="auto"/>
          <w:sz w:val="21"/>
          <w:szCs w:val="21"/>
        </w:rPr>
      </w:pPr>
      <w:bookmarkStart w:id="26" w:name="_Toc31706"/>
      <w:bookmarkStart w:id="27" w:name="_Toc12572"/>
      <w:r>
        <w:rPr>
          <w:rFonts w:hint="eastAsia" w:ascii="宋体" w:hAnsi="宋体" w:eastAsia="宋体" w:cs="宋体"/>
          <w:color w:val="auto"/>
          <w:sz w:val="21"/>
          <w:szCs w:val="21"/>
        </w:rPr>
        <w:t>4.售价：0元。</w:t>
      </w:r>
      <w:bookmarkEnd w:id="26"/>
      <w:bookmarkEnd w:id="27"/>
    </w:p>
    <w:p w14:paraId="06FB9ABD">
      <w:pPr>
        <w:adjustRightInd w:val="0"/>
        <w:snapToGrid w:val="0"/>
        <w:spacing w:line="360" w:lineRule="auto"/>
        <w:ind w:firstLine="422" w:firstLineChars="200"/>
        <w:outlineLvl w:val="1"/>
        <w:rPr>
          <w:rFonts w:hint="eastAsia" w:ascii="宋体" w:hAnsi="宋体" w:eastAsia="宋体" w:cs="宋体"/>
          <w:b/>
          <w:bCs/>
          <w:color w:val="auto"/>
          <w:sz w:val="21"/>
          <w:szCs w:val="21"/>
        </w:rPr>
      </w:pPr>
      <w:bookmarkStart w:id="28" w:name="_Toc31707"/>
      <w:bookmarkStart w:id="29" w:name="_Toc123"/>
      <w:bookmarkStart w:id="30" w:name="_Toc12389"/>
      <w:r>
        <w:rPr>
          <w:rFonts w:hint="eastAsia" w:ascii="宋体" w:hAnsi="宋体" w:eastAsia="宋体" w:cs="宋体"/>
          <w:b/>
          <w:bCs/>
          <w:color w:val="auto"/>
          <w:sz w:val="21"/>
          <w:szCs w:val="21"/>
        </w:rPr>
        <w:t>四、响应文件提交</w:t>
      </w:r>
      <w:bookmarkEnd w:id="28"/>
      <w:bookmarkEnd w:id="29"/>
      <w:bookmarkEnd w:id="30"/>
    </w:p>
    <w:p w14:paraId="4CAA3472">
      <w:pPr>
        <w:adjustRightInd w:val="0"/>
        <w:snapToGrid w:val="0"/>
        <w:spacing w:line="360" w:lineRule="auto"/>
        <w:ind w:firstLine="420" w:firstLineChars="200"/>
        <w:outlineLvl w:val="2"/>
        <w:rPr>
          <w:rFonts w:hint="eastAsia" w:ascii="宋体" w:hAnsi="宋体" w:eastAsia="宋体" w:cs="宋体"/>
          <w:color w:val="auto"/>
          <w:sz w:val="21"/>
          <w:szCs w:val="21"/>
        </w:rPr>
      </w:pPr>
      <w:bookmarkStart w:id="31" w:name="_Toc29519"/>
      <w:bookmarkStart w:id="32" w:name="_Toc8855"/>
      <w:r>
        <w:rPr>
          <w:rFonts w:hint="eastAsia" w:ascii="宋体" w:hAnsi="宋体" w:eastAsia="宋体" w:cs="宋体"/>
          <w:color w:val="auto"/>
          <w:sz w:val="21"/>
          <w:szCs w:val="21"/>
        </w:rPr>
        <w:t>1.截止时间：202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lang w:eastAsia="zh-CN"/>
        </w:rPr>
        <w:t>日上午9时00分</w:t>
      </w:r>
      <w:r>
        <w:rPr>
          <w:rFonts w:hint="eastAsia" w:ascii="宋体" w:hAnsi="宋体" w:eastAsia="宋体" w:cs="宋体"/>
          <w:color w:val="auto"/>
          <w:sz w:val="21"/>
          <w:szCs w:val="21"/>
        </w:rPr>
        <w:t>（北京时间）</w:t>
      </w:r>
      <w:bookmarkEnd w:id="31"/>
      <w:bookmarkEnd w:id="32"/>
    </w:p>
    <w:p w14:paraId="20B3885E">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2.地点：中牟县公共资源交易中心（http://zmggzy.zhongmu.gov.cn/）电子交易平台。</w:t>
      </w:r>
    </w:p>
    <w:p w14:paraId="0E3C144C">
      <w:pPr>
        <w:adjustRightInd w:val="0"/>
        <w:snapToGrid w:val="0"/>
        <w:spacing w:line="360" w:lineRule="auto"/>
        <w:ind w:firstLine="422" w:firstLineChars="200"/>
        <w:outlineLvl w:val="1"/>
        <w:rPr>
          <w:rFonts w:hint="eastAsia" w:ascii="宋体" w:hAnsi="宋体" w:eastAsia="宋体" w:cs="宋体"/>
          <w:b/>
          <w:bCs/>
          <w:color w:val="auto"/>
          <w:sz w:val="21"/>
          <w:szCs w:val="21"/>
        </w:rPr>
      </w:pPr>
      <w:bookmarkStart w:id="33" w:name="_Toc4603"/>
      <w:bookmarkStart w:id="34" w:name="_Toc4078"/>
      <w:bookmarkStart w:id="35" w:name="_Toc17607"/>
      <w:r>
        <w:rPr>
          <w:rFonts w:hint="eastAsia" w:ascii="宋体" w:hAnsi="宋体" w:eastAsia="宋体" w:cs="宋体"/>
          <w:b/>
          <w:bCs/>
          <w:color w:val="auto"/>
          <w:sz w:val="21"/>
          <w:szCs w:val="21"/>
        </w:rPr>
        <w:t>五、响应文件开启</w:t>
      </w:r>
      <w:bookmarkEnd w:id="33"/>
      <w:bookmarkEnd w:id="34"/>
      <w:bookmarkEnd w:id="35"/>
    </w:p>
    <w:p w14:paraId="21877A29">
      <w:pPr>
        <w:adjustRightInd w:val="0"/>
        <w:snapToGrid w:val="0"/>
        <w:spacing w:line="360" w:lineRule="auto"/>
        <w:ind w:firstLine="420" w:firstLineChars="200"/>
        <w:outlineLvl w:val="2"/>
        <w:rPr>
          <w:rFonts w:hint="eastAsia" w:ascii="宋体" w:hAnsi="宋体" w:eastAsia="宋体" w:cs="宋体"/>
          <w:color w:val="auto"/>
          <w:sz w:val="21"/>
          <w:szCs w:val="21"/>
        </w:rPr>
      </w:pPr>
      <w:bookmarkStart w:id="36" w:name="_Toc20890"/>
      <w:bookmarkStart w:id="37" w:name="_Toc21226"/>
      <w:r>
        <w:rPr>
          <w:rFonts w:hint="eastAsia" w:ascii="宋体" w:hAnsi="宋体" w:eastAsia="宋体" w:cs="宋体"/>
          <w:color w:val="auto"/>
          <w:sz w:val="21"/>
          <w:szCs w:val="21"/>
        </w:rPr>
        <w:t>1.时间：</w:t>
      </w:r>
      <w:bookmarkEnd w:id="36"/>
      <w:bookmarkEnd w:id="37"/>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lang w:eastAsia="zh-CN"/>
        </w:rPr>
        <w:t>日上午9时00分</w:t>
      </w:r>
      <w:r>
        <w:rPr>
          <w:rFonts w:hint="eastAsia" w:ascii="宋体" w:hAnsi="宋体" w:eastAsia="宋体" w:cs="宋体"/>
          <w:color w:val="auto"/>
          <w:sz w:val="21"/>
          <w:szCs w:val="21"/>
        </w:rPr>
        <w:t>（北京时间）</w:t>
      </w:r>
    </w:p>
    <w:p w14:paraId="2E5DB97C">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2.地点：中牟县公共资源交易中心门户网站不见面开标大厅（http://zmggzy.zhongmu.gov.cn//BidOpening）；中牟县公共资源交易中心（中牟县政务服务中心二楼）第</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开标室。</w:t>
      </w:r>
    </w:p>
    <w:p w14:paraId="418EA78B">
      <w:pPr>
        <w:adjustRightInd w:val="0"/>
        <w:snapToGrid w:val="0"/>
        <w:spacing w:line="360" w:lineRule="auto"/>
        <w:ind w:firstLine="422" w:firstLineChars="200"/>
        <w:outlineLvl w:val="1"/>
        <w:rPr>
          <w:rFonts w:hint="eastAsia" w:ascii="宋体" w:hAnsi="宋体" w:eastAsia="宋体" w:cs="宋体"/>
          <w:b/>
          <w:bCs/>
          <w:color w:val="auto"/>
          <w:sz w:val="21"/>
          <w:szCs w:val="21"/>
        </w:rPr>
      </w:pPr>
      <w:bookmarkStart w:id="38" w:name="_Toc31884"/>
      <w:bookmarkStart w:id="39" w:name="_Toc15215"/>
      <w:bookmarkStart w:id="40" w:name="_Toc9374"/>
      <w:r>
        <w:rPr>
          <w:rFonts w:hint="eastAsia" w:ascii="宋体" w:hAnsi="宋体" w:eastAsia="宋体" w:cs="宋体"/>
          <w:b/>
          <w:bCs/>
          <w:color w:val="auto"/>
          <w:sz w:val="21"/>
          <w:szCs w:val="21"/>
        </w:rPr>
        <w:t>六、发布公告的媒介及采购公告期限</w:t>
      </w:r>
      <w:bookmarkEnd w:id="38"/>
      <w:bookmarkEnd w:id="39"/>
      <w:bookmarkEnd w:id="40"/>
    </w:p>
    <w:p w14:paraId="54B94D1E">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本次公告在《河南省政府采购网》、《中牟县公共资源交易中心网》、《中牟县政府采购网》网站上发布。公告期限为三个工作日。</w:t>
      </w:r>
    </w:p>
    <w:p w14:paraId="7FB9859D">
      <w:pPr>
        <w:adjustRightInd w:val="0"/>
        <w:snapToGrid w:val="0"/>
        <w:spacing w:line="360" w:lineRule="auto"/>
        <w:ind w:firstLine="422" w:firstLineChars="200"/>
        <w:outlineLvl w:val="1"/>
        <w:rPr>
          <w:rFonts w:hint="eastAsia" w:ascii="宋体" w:hAnsi="宋体" w:eastAsia="宋体" w:cs="宋体"/>
          <w:b/>
          <w:bCs/>
          <w:color w:val="auto"/>
          <w:sz w:val="21"/>
          <w:szCs w:val="21"/>
        </w:rPr>
      </w:pPr>
      <w:bookmarkStart w:id="41" w:name="_Toc17594"/>
      <w:bookmarkStart w:id="42" w:name="_Toc32353"/>
      <w:bookmarkStart w:id="43" w:name="_Toc28663"/>
      <w:r>
        <w:rPr>
          <w:rFonts w:hint="eastAsia" w:ascii="宋体" w:hAnsi="宋体" w:eastAsia="宋体" w:cs="宋体"/>
          <w:b/>
          <w:bCs/>
          <w:color w:val="auto"/>
          <w:sz w:val="21"/>
          <w:szCs w:val="21"/>
        </w:rPr>
        <w:t>七、其他补充事宜：</w:t>
      </w:r>
      <w:bookmarkEnd w:id="41"/>
      <w:bookmarkEnd w:id="42"/>
      <w:bookmarkEnd w:id="43"/>
    </w:p>
    <w:p w14:paraId="20EC8EB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7.1.本项目执行优先采购节能环保、环境标志性产品、优先采购自主创新产品，扶持不发达地区和少数民族地区，促进中小企业、监狱企业、残疾人福利性企业发展等相关政策。</w:t>
      </w:r>
    </w:p>
    <w:p w14:paraId="4F5A425A">
      <w:pPr>
        <w:adjustRightInd w:val="0"/>
        <w:snapToGrid w:val="0"/>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7.2.本项目采购标的对应的中小企业划分标准所属行业：</w:t>
      </w:r>
      <w:r>
        <w:rPr>
          <w:rFonts w:hint="eastAsia" w:ascii="宋体" w:hAnsi="宋体" w:eastAsia="宋体" w:cs="宋体"/>
          <w:b/>
          <w:bCs/>
          <w:color w:val="auto"/>
          <w:sz w:val="21"/>
          <w:szCs w:val="21"/>
          <w:u w:val="single"/>
        </w:rPr>
        <w:t>建筑业</w:t>
      </w:r>
      <w:r>
        <w:rPr>
          <w:rFonts w:hint="eastAsia" w:ascii="宋体" w:hAnsi="宋体" w:eastAsia="宋体" w:cs="宋体"/>
          <w:color w:val="auto"/>
          <w:sz w:val="21"/>
          <w:szCs w:val="21"/>
        </w:rPr>
        <w:t>，中小微企业划分按照《国家统计局关于印发&lt;统计上大中小微型企业划分办法（2017）&gt;的通知》（国统字〔2017〕213号）文件及《工业和信息化部、国家统计局、国家发展和改革委员会、财政部关于印发&lt;中小企业划型标准规定&gt;的通知》（工信部联企业[2011]300号）规定的划分标准为依据（符合中小企业划分标准的个体工商户，在政府采购活动中视同中小企业）</w:t>
      </w:r>
      <w:bookmarkStart w:id="44" w:name="_Toc12096"/>
      <w:r>
        <w:rPr>
          <w:rFonts w:hint="eastAsia" w:ascii="宋体" w:hAnsi="宋体" w:eastAsia="宋体" w:cs="宋体"/>
          <w:color w:val="auto"/>
          <w:sz w:val="21"/>
          <w:szCs w:val="21"/>
          <w:lang w:eastAsia="zh-CN"/>
        </w:rPr>
        <w:t>。</w:t>
      </w:r>
    </w:p>
    <w:p w14:paraId="53D61B04">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7.3</w:t>
      </w:r>
      <w:r>
        <w:rPr>
          <w:rFonts w:hint="eastAsia" w:ascii="宋体" w:hAnsi="宋体" w:eastAsia="宋体" w:cs="宋体"/>
          <w:color w:val="auto"/>
          <w:sz w:val="21"/>
          <w:szCs w:val="21"/>
        </w:rPr>
        <w:t>本项目实行电子开评标，获取竞争性磋商文件后，请各供应商在“中牟县公共资源交易中心门户网站”（http://zmggzy.zhongmu.gov.cn/）“下载中心”栏目下载相关驱动和电子投标工具。供应商在制作电子标书过程中，如遇到电子交易系统的软件操作问题时，可通过热线电话（4009980000）进行咨询。</w:t>
      </w:r>
    </w:p>
    <w:p w14:paraId="252AAB5F">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7.4</w:t>
      </w:r>
      <w:r>
        <w:rPr>
          <w:rFonts w:hint="eastAsia" w:ascii="宋体" w:hAnsi="宋体" w:eastAsia="宋体" w:cs="宋体"/>
          <w:color w:val="auto"/>
          <w:sz w:val="21"/>
          <w:szCs w:val="21"/>
        </w:rPr>
        <w:t>响应文件的上传：供应商须使用电子交易系统提供的响应文件制作工具进行电子响应文件的制作，并按要求上传经CA锁签章和加密的电子响应文件（.ZMTF格式），加密电子响应文件逾期上传或者未上传的，采购人不予受理。加密的电子响应文件（.ZMTF格式）须在响应文件递交截止时间前通过“中牟县公共资源交易中心网站（http://zmggzy.zhongmu.gov.cn/）”电子交易平台加密上传。</w:t>
      </w:r>
    </w:p>
    <w:p w14:paraId="0282F94F">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7.5</w:t>
      </w:r>
      <w:r>
        <w:rPr>
          <w:rFonts w:hint="eastAsia" w:ascii="宋体" w:hAnsi="宋体" w:eastAsia="宋体" w:cs="宋体"/>
          <w:color w:val="auto"/>
          <w:sz w:val="21"/>
          <w:szCs w:val="21"/>
        </w:rPr>
        <w:t>本项目采用“远程不见面”开标方式，各供应商无需到交易中心现场参加开标会议，无需现场提交原件。供应商编制响应文件时，涉及营业执照、资质、业绩、获奖、人员、财务、社保、纳税、各类证书等内容，必须在响应文件中提供电子版。各供应商应当在磋商文件确定的投标截止时间前，登录远程开标大厅（http://zmggzy.zhongmu.gov.cn//BidOpening），在线准时参加开标活动并进行文件解密、答疑澄清等。</w:t>
      </w:r>
    </w:p>
    <w:p w14:paraId="59FD1230">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7.6</w:t>
      </w:r>
      <w:r>
        <w:rPr>
          <w:rFonts w:hint="eastAsia" w:ascii="宋体" w:hAnsi="宋体" w:eastAsia="宋体" w:cs="宋体"/>
          <w:color w:val="auto"/>
          <w:sz w:val="21"/>
          <w:szCs w:val="21"/>
        </w:rPr>
        <w:t>本项目所有供应商应提前30分钟登录“中牟县公共资源交易中心门户网站远程开标大厅（http://zmggzy.zhongmu.gov.cn//BidOpening）”进行远程开标准备工作。</w:t>
      </w:r>
    </w:p>
    <w:p w14:paraId="326144C0">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7.7</w:t>
      </w:r>
      <w:r>
        <w:rPr>
          <w:rFonts w:hint="eastAsia" w:ascii="宋体" w:hAnsi="宋体" w:eastAsia="宋体" w:cs="宋体"/>
          <w:color w:val="auto"/>
          <w:sz w:val="21"/>
          <w:szCs w:val="21"/>
        </w:rPr>
        <w:t>供应商登录“中牟县公共资源交易中心门户网站远程开标大厅”后，须先进行签到，其后应一直保持在线状态，保证能准时参加开标大会、响应文件的解密、现场答疑澄清等活动。</w:t>
      </w:r>
    </w:p>
    <w:p w14:paraId="3E04A134">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7.8</w:t>
      </w:r>
      <w:r>
        <w:rPr>
          <w:rFonts w:hint="eastAsia" w:ascii="宋体" w:hAnsi="宋体" w:eastAsia="宋体" w:cs="宋体"/>
          <w:color w:val="auto"/>
          <w:sz w:val="21"/>
          <w:szCs w:val="21"/>
        </w:rPr>
        <w:t>不见面开标操作说明详见中牟县公共资源交易中心网站下载中心《中牟不见面开标-操作手册（投标人）V1.0》。</w:t>
      </w:r>
    </w:p>
    <w:p w14:paraId="01121F58">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highlight w:val="none"/>
        </w:rPr>
        <w:t>招标代理服务费：</w:t>
      </w:r>
      <w:r>
        <w:rPr>
          <w:rFonts w:hint="eastAsia" w:ascii="宋体" w:hAnsi="宋体" w:eastAsia="宋体" w:cs="宋体"/>
          <w:color w:val="auto"/>
          <w:sz w:val="21"/>
          <w:szCs w:val="21"/>
          <w:highlight w:val="none"/>
          <w:lang w:eastAsia="zh-CN"/>
        </w:rPr>
        <w:t>参照河南省招标投标协会《关于印发&lt;河南省招标代理服务收费标准&gt;的通知》（豫招协[2023]002号）规定的标准收取，由中标（成交）人支付</w:t>
      </w:r>
      <w:r>
        <w:rPr>
          <w:rFonts w:hint="eastAsia" w:ascii="宋体" w:hAnsi="宋体" w:eastAsia="宋体" w:cs="宋体"/>
          <w:color w:val="auto"/>
          <w:sz w:val="21"/>
          <w:szCs w:val="21"/>
          <w:highlight w:val="none"/>
        </w:rPr>
        <w:t>。</w:t>
      </w:r>
    </w:p>
    <w:p w14:paraId="1917F0EA">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7.10</w:t>
      </w:r>
      <w:r>
        <w:rPr>
          <w:rFonts w:hint="eastAsia" w:ascii="宋体" w:hAnsi="宋体" w:eastAsia="宋体" w:cs="宋体"/>
          <w:color w:val="auto"/>
          <w:sz w:val="21"/>
          <w:szCs w:val="21"/>
        </w:rPr>
        <w:t>本项目监督部门：</w:t>
      </w:r>
      <w:r>
        <w:rPr>
          <w:rFonts w:hint="eastAsia" w:ascii="宋体" w:hAnsi="宋体" w:eastAsia="宋体" w:cs="宋体"/>
          <w:bCs/>
          <w:color w:val="auto"/>
          <w:sz w:val="21"/>
          <w:szCs w:val="21"/>
          <w:lang w:eastAsia="zh-CN"/>
        </w:rPr>
        <w:t>中牟县移民服务和水利运行保障中心</w:t>
      </w:r>
      <w:r>
        <w:rPr>
          <w:rFonts w:hint="eastAsia" w:ascii="宋体" w:hAnsi="宋体" w:eastAsia="宋体" w:cs="宋体"/>
          <w:color w:val="auto"/>
          <w:sz w:val="21"/>
          <w:szCs w:val="21"/>
        </w:rPr>
        <w:t>。</w:t>
      </w:r>
    </w:p>
    <w:p w14:paraId="7371787D">
      <w:pPr>
        <w:adjustRightInd w:val="0"/>
        <w:snapToGrid w:val="0"/>
        <w:spacing w:line="360" w:lineRule="auto"/>
        <w:ind w:firstLine="2520" w:firstLineChars="1200"/>
        <w:outlineLvl w:val="1"/>
        <w:rPr>
          <w:rFonts w:hint="eastAsia" w:ascii="宋体" w:hAnsi="宋体" w:eastAsia="宋体" w:cs="宋体"/>
          <w:b w:val="0"/>
          <w:bCs w:val="0"/>
          <w:color w:val="auto"/>
          <w:sz w:val="21"/>
          <w:szCs w:val="21"/>
          <w:lang w:eastAsia="zh-CN"/>
        </w:rPr>
      </w:pPr>
      <w:bookmarkStart w:id="45" w:name="_Toc15829"/>
      <w:bookmarkStart w:id="46" w:name="_Toc23361"/>
      <w:r>
        <w:rPr>
          <w:rFonts w:hint="eastAsia" w:ascii="宋体" w:hAnsi="宋体" w:eastAsia="宋体" w:cs="宋体"/>
          <w:b w:val="0"/>
          <w:bCs w:val="0"/>
          <w:color w:val="auto"/>
          <w:sz w:val="21"/>
          <w:szCs w:val="21"/>
        </w:rPr>
        <w:t>中牟县财政局</w:t>
      </w:r>
      <w:r>
        <w:rPr>
          <w:rFonts w:hint="eastAsia" w:ascii="宋体" w:hAnsi="宋体" w:eastAsia="宋体" w:cs="宋体"/>
          <w:b w:val="0"/>
          <w:bCs w:val="0"/>
          <w:color w:val="auto"/>
          <w:sz w:val="21"/>
          <w:szCs w:val="21"/>
          <w:lang w:eastAsia="zh-CN"/>
        </w:rPr>
        <w:t>。</w:t>
      </w:r>
    </w:p>
    <w:p w14:paraId="42E44870">
      <w:pPr>
        <w:adjustRightInd w:val="0"/>
        <w:snapToGrid w:val="0"/>
        <w:spacing w:line="360" w:lineRule="auto"/>
        <w:ind w:firstLine="422" w:firstLineChars="200"/>
        <w:outlineLvl w:val="1"/>
        <w:rPr>
          <w:rFonts w:hint="eastAsia" w:ascii="宋体" w:hAnsi="宋体" w:eastAsia="宋体" w:cs="宋体"/>
          <w:b/>
          <w:bCs/>
          <w:color w:val="auto"/>
          <w:sz w:val="21"/>
          <w:szCs w:val="21"/>
        </w:rPr>
      </w:pPr>
      <w:r>
        <w:rPr>
          <w:rFonts w:hint="eastAsia" w:ascii="宋体" w:hAnsi="宋体" w:eastAsia="宋体" w:cs="宋体"/>
          <w:b/>
          <w:bCs/>
          <w:color w:val="auto"/>
          <w:sz w:val="21"/>
          <w:szCs w:val="21"/>
        </w:rPr>
        <w:t>八、凡对本次采购提出询问，请按以下方式联系</w:t>
      </w:r>
      <w:bookmarkEnd w:id="44"/>
      <w:bookmarkEnd w:id="45"/>
      <w:bookmarkEnd w:id="46"/>
    </w:p>
    <w:p w14:paraId="376B9497">
      <w:pPr>
        <w:adjustRightInd w:val="0"/>
        <w:snapToGrid w:val="0"/>
        <w:spacing w:line="360" w:lineRule="auto"/>
        <w:ind w:firstLine="420" w:firstLineChars="200"/>
        <w:rPr>
          <w:rFonts w:hint="eastAsia" w:ascii="宋体" w:hAnsi="宋体" w:eastAsia="宋体" w:cs="宋体"/>
          <w:bCs/>
          <w:color w:val="auto"/>
          <w:sz w:val="21"/>
          <w:szCs w:val="21"/>
        </w:rPr>
      </w:pPr>
      <w:bookmarkStart w:id="47" w:name="_Toc1906"/>
      <w:bookmarkStart w:id="48" w:name="_Toc19883"/>
      <w:r>
        <w:rPr>
          <w:rFonts w:hint="eastAsia" w:ascii="宋体" w:hAnsi="宋体" w:eastAsia="宋体" w:cs="宋体"/>
          <w:bCs/>
          <w:color w:val="auto"/>
          <w:sz w:val="21"/>
          <w:szCs w:val="21"/>
        </w:rPr>
        <w:t>1.采购人信息</w:t>
      </w:r>
    </w:p>
    <w:p w14:paraId="11F11D32">
      <w:pPr>
        <w:adjustRightInd w:val="0"/>
        <w:snapToGrid w:val="0"/>
        <w:spacing w:line="360" w:lineRule="auto"/>
        <w:ind w:firstLine="420" w:firstLineChars="200"/>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名称：</w:t>
      </w:r>
      <w:r>
        <w:rPr>
          <w:rFonts w:hint="eastAsia" w:ascii="宋体" w:hAnsi="宋体" w:eastAsia="宋体" w:cs="宋体"/>
          <w:bCs/>
          <w:color w:val="auto"/>
          <w:sz w:val="21"/>
          <w:szCs w:val="21"/>
          <w:lang w:eastAsia="zh-CN"/>
        </w:rPr>
        <w:t>中牟县移民服务和水利运行保障中心</w:t>
      </w:r>
    </w:p>
    <w:p w14:paraId="7176E172">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 址：河南省郑州市中牟县万胜路515号中牟县水利局院内</w:t>
      </w:r>
    </w:p>
    <w:p w14:paraId="37234752">
      <w:pPr>
        <w:adjustRightInd w:val="0"/>
        <w:snapToGrid w:val="0"/>
        <w:spacing w:line="360" w:lineRule="auto"/>
        <w:ind w:firstLine="420" w:firstLineChars="20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联系人：</w:t>
      </w:r>
      <w:r>
        <w:rPr>
          <w:rFonts w:hint="eastAsia" w:ascii="宋体" w:hAnsi="宋体" w:eastAsia="宋体" w:cs="宋体"/>
          <w:bCs/>
          <w:color w:val="auto"/>
          <w:sz w:val="21"/>
          <w:szCs w:val="21"/>
          <w:lang w:val="en-US" w:eastAsia="zh-CN"/>
        </w:rPr>
        <w:t>胡先生</w:t>
      </w:r>
    </w:p>
    <w:p w14:paraId="7685B91A">
      <w:pPr>
        <w:adjustRightInd w:val="0"/>
        <w:snapToGrid w:val="0"/>
        <w:spacing w:line="360" w:lineRule="auto"/>
        <w:ind w:firstLine="420" w:firstLineChars="20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联系方式：</w:t>
      </w:r>
      <w:r>
        <w:rPr>
          <w:rFonts w:hint="eastAsia" w:ascii="宋体" w:hAnsi="宋体" w:eastAsia="宋体" w:cs="宋体"/>
          <w:bCs/>
          <w:color w:val="auto"/>
          <w:sz w:val="21"/>
          <w:szCs w:val="21"/>
          <w:highlight w:val="none"/>
        </w:rPr>
        <w:t>0371-62160552</w:t>
      </w:r>
    </w:p>
    <w:bookmarkEnd w:id="47"/>
    <w:bookmarkEnd w:id="48"/>
    <w:p w14:paraId="55628BB5">
      <w:pPr>
        <w:adjustRightInd w:val="0"/>
        <w:snapToGrid w:val="0"/>
        <w:spacing w:line="360" w:lineRule="auto"/>
        <w:ind w:firstLine="420" w:firstLineChars="200"/>
        <w:rPr>
          <w:rFonts w:hint="eastAsia" w:ascii="宋体" w:hAnsi="宋体" w:eastAsia="宋体" w:cs="宋体"/>
          <w:bCs/>
          <w:color w:val="auto"/>
          <w:sz w:val="21"/>
          <w:szCs w:val="21"/>
        </w:rPr>
      </w:pPr>
      <w:bookmarkStart w:id="49" w:name="_Toc27401"/>
      <w:bookmarkStart w:id="50" w:name="_Toc29573"/>
      <w:r>
        <w:rPr>
          <w:rFonts w:hint="eastAsia" w:ascii="宋体" w:hAnsi="宋体" w:eastAsia="宋体" w:cs="宋体"/>
          <w:bCs/>
          <w:color w:val="auto"/>
          <w:sz w:val="21"/>
          <w:szCs w:val="21"/>
        </w:rPr>
        <w:t>2.采购代理机构：河南省至诚招标采购服务有限公司</w:t>
      </w:r>
    </w:p>
    <w:p w14:paraId="47323BDA">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地址：郑州市中州大道与黄河路交叉口西北角金成时代广场9号楼1103室</w:t>
      </w:r>
    </w:p>
    <w:p w14:paraId="576F4E5C">
      <w:pPr>
        <w:adjustRightInd w:val="0"/>
        <w:snapToGrid w:val="0"/>
        <w:spacing w:line="360" w:lineRule="auto"/>
        <w:ind w:firstLine="420" w:firstLineChars="20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联系人：</w:t>
      </w:r>
      <w:r>
        <w:rPr>
          <w:rFonts w:hint="eastAsia" w:ascii="宋体" w:hAnsi="宋体" w:eastAsia="宋体" w:cs="宋体"/>
          <w:bCs/>
          <w:color w:val="auto"/>
          <w:sz w:val="21"/>
          <w:szCs w:val="21"/>
          <w:lang w:val="en-US" w:eastAsia="zh-CN"/>
        </w:rPr>
        <w:t>李征、张昳、刘冰航、陈静</w:t>
      </w:r>
    </w:p>
    <w:p w14:paraId="1A2D1CD7">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联系电话：0371-63868876/97</w:t>
      </w:r>
    </w:p>
    <w:p w14:paraId="138AB01B">
      <w:pPr>
        <w:adjustRightInd w:val="0"/>
        <w:snapToGrid w:val="0"/>
        <w:spacing w:line="360" w:lineRule="auto"/>
        <w:ind w:firstLine="420" w:firstLineChars="200"/>
        <w:outlineLvl w:val="2"/>
        <w:rPr>
          <w:rFonts w:hint="eastAsia" w:ascii="宋体" w:hAnsi="宋体" w:eastAsia="宋体" w:cs="宋体"/>
          <w:color w:val="auto"/>
          <w:sz w:val="21"/>
          <w:szCs w:val="21"/>
        </w:rPr>
      </w:pPr>
      <w:r>
        <w:rPr>
          <w:rFonts w:hint="eastAsia" w:ascii="宋体" w:hAnsi="宋体" w:eastAsia="宋体" w:cs="宋体"/>
          <w:color w:val="auto"/>
          <w:sz w:val="21"/>
          <w:szCs w:val="21"/>
        </w:rPr>
        <w:t>3.项目联系方式</w:t>
      </w:r>
      <w:bookmarkEnd w:id="49"/>
      <w:bookmarkEnd w:id="50"/>
    </w:p>
    <w:p w14:paraId="0EA8DFA3">
      <w:pPr>
        <w:adjustRightInd w:val="0"/>
        <w:snapToGrid w:val="0"/>
        <w:spacing w:line="360" w:lineRule="auto"/>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联系人：</w:t>
      </w:r>
      <w:r>
        <w:rPr>
          <w:rFonts w:hint="eastAsia" w:ascii="宋体" w:hAnsi="宋体" w:eastAsia="宋体" w:cs="宋体"/>
          <w:bCs/>
          <w:color w:val="auto"/>
          <w:sz w:val="21"/>
          <w:szCs w:val="21"/>
          <w:lang w:val="en-US" w:eastAsia="zh-CN"/>
        </w:rPr>
        <w:t>李征、张昳、刘冰航、陈静</w:t>
      </w:r>
    </w:p>
    <w:p w14:paraId="22AD5802">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联系电话：0371-63868876/97</w:t>
      </w:r>
    </w:p>
    <w:p w14:paraId="36045A88">
      <w:pPr>
        <w:adjustRightInd w:val="0"/>
        <w:snapToGrid w:val="0"/>
        <w:spacing w:line="360" w:lineRule="auto"/>
        <w:ind w:firstLine="420" w:firstLineChars="200"/>
        <w:rPr>
          <w:rFonts w:hint="eastAsia" w:ascii="宋体" w:hAnsi="宋体" w:eastAsia="宋体" w:cs="宋体"/>
          <w:color w:val="auto"/>
          <w:sz w:val="21"/>
          <w:szCs w:val="21"/>
        </w:rPr>
      </w:pPr>
    </w:p>
    <w:p w14:paraId="3BEAC646">
      <w:pPr>
        <w:adjustRightInd w:val="0"/>
        <w:snapToGrid w:val="0"/>
        <w:spacing w:line="360" w:lineRule="auto"/>
        <w:ind w:firstLine="420" w:firstLineChars="200"/>
        <w:jc w:val="right"/>
        <w:rPr>
          <w:rFonts w:hint="eastAsia" w:ascii="宋体" w:hAnsi="宋体" w:eastAsia="宋体" w:cs="宋体"/>
          <w:color w:val="auto"/>
          <w:sz w:val="21"/>
          <w:szCs w:val="21"/>
        </w:rPr>
      </w:pPr>
      <w:r>
        <w:rPr>
          <w:rFonts w:hint="eastAsia" w:ascii="宋体" w:hAnsi="宋体" w:eastAsia="宋体" w:cs="宋体"/>
          <w:color w:val="auto"/>
          <w:sz w:val="21"/>
          <w:szCs w:val="21"/>
        </w:rPr>
        <w:t>河南省至诚招标采购服务有限公司</w:t>
      </w:r>
    </w:p>
    <w:p w14:paraId="04B4801C">
      <w:pPr>
        <w:adjustRightInd w:val="0"/>
        <w:snapToGrid w:val="0"/>
        <w:spacing w:line="360" w:lineRule="auto"/>
        <w:ind w:firstLine="420" w:firstLineChars="200"/>
        <w:jc w:val="right"/>
        <w:rPr>
          <w:rFonts w:hint="eastAsia" w:ascii="宋体" w:hAnsi="宋体" w:eastAsia="宋体" w:cs="宋体"/>
          <w:color w:val="auto"/>
          <w:sz w:val="21"/>
          <w:szCs w:val="21"/>
        </w:rPr>
      </w:pPr>
      <w:bookmarkStart w:id="51" w:name="OLE_LINK17"/>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04</w:t>
      </w:r>
      <w:r>
        <w:rPr>
          <w:rFonts w:hint="eastAsia" w:ascii="宋体" w:hAnsi="宋体" w:eastAsia="宋体" w:cs="宋体"/>
          <w:color w:val="auto"/>
          <w:sz w:val="21"/>
          <w:szCs w:val="21"/>
        </w:rPr>
        <w:t>月</w:t>
      </w:r>
      <w:bookmarkEnd w:id="51"/>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日</w:t>
      </w:r>
    </w:p>
    <w:p w14:paraId="7C24401D">
      <w:pPr>
        <w:adjustRightInd w:val="0"/>
        <w:snapToGrid w:val="0"/>
        <w:spacing w:line="360" w:lineRule="auto"/>
        <w:ind w:firstLine="482" w:firstLineChars="200"/>
        <w:rPr>
          <w:rFonts w:hint="eastAsia" w:ascii="宋体" w:hAnsi="宋体" w:eastAsia="宋体" w:cs="宋体"/>
          <w:b/>
          <w:bCs/>
          <w:color w:val="auto"/>
          <w:szCs w:val="21"/>
        </w:rPr>
      </w:pPr>
    </w:p>
    <w:p w14:paraId="071BA220">
      <w:pPr>
        <w:rPr>
          <w:rFonts w:hint="eastAsia" w:ascii="宋体" w:hAnsi="宋体" w:eastAsia="宋体" w:cs="宋体"/>
          <w:caps/>
          <w:color w:val="auto"/>
          <w:szCs w:val="32"/>
        </w:rPr>
      </w:pPr>
      <w:bookmarkStart w:id="52" w:name="_Toc33260053"/>
      <w:bookmarkStart w:id="53" w:name="_Toc15795_WPSOffice_Level1"/>
      <w:bookmarkStart w:id="54" w:name="_Toc21555"/>
      <w:r>
        <w:rPr>
          <w:rFonts w:hint="eastAsia" w:ascii="宋体" w:hAnsi="宋体" w:eastAsia="宋体" w:cs="宋体"/>
          <w:caps/>
          <w:color w:val="auto"/>
          <w:szCs w:val="32"/>
        </w:rPr>
        <w:br w:type="page"/>
      </w:r>
    </w:p>
    <w:p w14:paraId="509BA77C">
      <w:pPr>
        <w:pStyle w:val="2"/>
        <w:adjustRightInd w:val="0"/>
        <w:snapToGrid w:val="0"/>
        <w:spacing w:before="0" w:after="0" w:line="360" w:lineRule="auto"/>
        <w:rPr>
          <w:rFonts w:hint="eastAsia" w:ascii="宋体" w:hAnsi="宋体" w:eastAsia="宋体" w:cs="宋体"/>
          <w:color w:val="auto"/>
          <w:sz w:val="28"/>
          <w:szCs w:val="28"/>
        </w:rPr>
      </w:pPr>
      <w:bookmarkStart w:id="55" w:name="_Toc26277"/>
      <w:bookmarkStart w:id="56" w:name="_Toc30495"/>
      <w:r>
        <w:rPr>
          <w:rFonts w:hint="eastAsia" w:ascii="宋体" w:hAnsi="宋体" w:eastAsia="宋体" w:cs="宋体"/>
          <w:caps/>
          <w:color w:val="auto"/>
          <w:sz w:val="28"/>
          <w:szCs w:val="28"/>
        </w:rPr>
        <w:t>第二章</w:t>
      </w:r>
      <w:r>
        <w:rPr>
          <w:rFonts w:hint="eastAsia" w:ascii="宋体" w:hAnsi="宋体" w:eastAsia="宋体" w:cs="宋体"/>
          <w:color w:val="auto"/>
          <w:sz w:val="28"/>
          <w:szCs w:val="28"/>
        </w:rPr>
        <w:t xml:space="preserve">  供应商须知</w:t>
      </w:r>
      <w:bookmarkEnd w:id="52"/>
      <w:bookmarkEnd w:id="53"/>
      <w:bookmarkEnd w:id="54"/>
      <w:bookmarkEnd w:id="55"/>
      <w:bookmarkEnd w:id="56"/>
    </w:p>
    <w:p w14:paraId="1CCF1F9E">
      <w:pPr>
        <w:pStyle w:val="3"/>
        <w:adjustRightInd w:val="0"/>
        <w:snapToGrid w:val="0"/>
        <w:spacing w:before="0" w:after="0" w:line="360" w:lineRule="auto"/>
        <w:jc w:val="center"/>
        <w:rPr>
          <w:rFonts w:hint="eastAsia" w:ascii="宋体" w:hAnsi="宋体" w:eastAsia="宋体" w:cs="宋体"/>
          <w:color w:val="auto"/>
          <w:sz w:val="24"/>
          <w:szCs w:val="24"/>
        </w:rPr>
      </w:pPr>
      <w:bookmarkStart w:id="57" w:name="_Toc31546"/>
      <w:bookmarkStart w:id="58" w:name="_Toc33260054"/>
      <w:bookmarkStart w:id="59" w:name="_Toc5255"/>
      <w:bookmarkStart w:id="60" w:name="_Toc29115"/>
      <w:r>
        <w:rPr>
          <w:rFonts w:hint="eastAsia" w:ascii="宋体" w:hAnsi="宋体" w:eastAsia="宋体" w:cs="宋体"/>
          <w:color w:val="auto"/>
          <w:sz w:val="24"/>
          <w:szCs w:val="24"/>
        </w:rPr>
        <w:t>供应商须知前附表</w:t>
      </w:r>
      <w:bookmarkEnd w:id="57"/>
      <w:bookmarkEnd w:id="58"/>
      <w:bookmarkEnd w:id="59"/>
      <w:bookmarkEnd w:id="60"/>
    </w:p>
    <w:p w14:paraId="53D69EB6">
      <w:pPr>
        <w:adjustRightInd w:val="0"/>
        <w:snapToGrid w:val="0"/>
        <w:spacing w:line="360" w:lineRule="auto"/>
        <w:ind w:firstLine="525" w:firstLineChars="250"/>
        <w:jc w:val="left"/>
        <w:rPr>
          <w:rFonts w:hint="eastAsia" w:ascii="宋体" w:hAnsi="宋体" w:eastAsia="宋体" w:cs="宋体"/>
          <w:b/>
          <w:color w:val="auto"/>
          <w:sz w:val="21"/>
          <w:szCs w:val="21"/>
        </w:rPr>
      </w:pPr>
      <w:r>
        <w:rPr>
          <w:rFonts w:hint="eastAsia" w:ascii="宋体" w:hAnsi="宋体" w:eastAsia="宋体" w:cs="宋体"/>
          <w:color w:val="auto"/>
          <w:sz w:val="21"/>
          <w:szCs w:val="21"/>
        </w:rPr>
        <w:t>供应商须知前附表中凡标有“*”的条款均被视为供应商必须满足的要求。供应商要特别加以注意且必须对此作出回答并完全满足这些要求，任何负偏离都有可能导致无效响应或响应文件不予接受。</w:t>
      </w:r>
    </w:p>
    <w:tbl>
      <w:tblPr>
        <w:tblStyle w:val="31"/>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631"/>
        <w:gridCol w:w="6567"/>
      </w:tblGrid>
      <w:tr w14:paraId="78CD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16" w:type="dxa"/>
            <w:vAlign w:val="center"/>
          </w:tcPr>
          <w:p w14:paraId="14CD9A66">
            <w:pPr>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1631" w:type="dxa"/>
            <w:vAlign w:val="center"/>
          </w:tcPr>
          <w:p w14:paraId="418B07F7">
            <w:pPr>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名 称</w:t>
            </w:r>
          </w:p>
        </w:tc>
        <w:tc>
          <w:tcPr>
            <w:tcW w:w="6567" w:type="dxa"/>
            <w:vAlign w:val="center"/>
          </w:tcPr>
          <w:p w14:paraId="4C09DB8C">
            <w:pPr>
              <w:snapToGrid w:val="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内   容</w:t>
            </w:r>
          </w:p>
        </w:tc>
      </w:tr>
      <w:tr w14:paraId="5BB5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016" w:type="dxa"/>
            <w:vAlign w:val="center"/>
          </w:tcPr>
          <w:p w14:paraId="411B0D08">
            <w:pPr>
              <w:snapToGrid w:val="0"/>
              <w:spacing w:line="360" w:lineRule="auto"/>
              <w:jc w:val="center"/>
              <w:rPr>
                <w:rFonts w:hint="eastAsia" w:ascii="宋体" w:hAnsi="宋体" w:eastAsia="宋体" w:cs="宋体"/>
                <w:color w:val="auto"/>
                <w:sz w:val="21"/>
                <w:szCs w:val="21"/>
              </w:rPr>
            </w:pPr>
            <w:bookmarkStart w:id="61" w:name="OLE_LINK11" w:colFirst="1" w:colLast="2"/>
            <w:r>
              <w:rPr>
                <w:rFonts w:hint="eastAsia" w:ascii="宋体" w:hAnsi="宋体" w:eastAsia="宋体" w:cs="宋体"/>
                <w:color w:val="auto"/>
                <w:sz w:val="21"/>
                <w:szCs w:val="21"/>
              </w:rPr>
              <w:t>1.2.2</w:t>
            </w:r>
          </w:p>
        </w:tc>
        <w:tc>
          <w:tcPr>
            <w:tcW w:w="1631" w:type="dxa"/>
            <w:vAlign w:val="center"/>
          </w:tcPr>
          <w:p w14:paraId="113C5E50">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采购人</w:t>
            </w:r>
          </w:p>
        </w:tc>
        <w:tc>
          <w:tcPr>
            <w:tcW w:w="6567" w:type="dxa"/>
            <w:vAlign w:val="center"/>
          </w:tcPr>
          <w:p w14:paraId="463967BC">
            <w:pPr>
              <w:wordWrap w:val="0"/>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名称：</w:t>
            </w:r>
            <w:r>
              <w:rPr>
                <w:rFonts w:hint="eastAsia" w:ascii="宋体" w:hAnsi="宋体" w:eastAsia="宋体" w:cs="宋体"/>
                <w:color w:val="auto"/>
                <w:sz w:val="21"/>
                <w:szCs w:val="21"/>
                <w:lang w:eastAsia="zh-CN"/>
              </w:rPr>
              <w:t>中牟县移民服务和水利运行保障中心</w:t>
            </w:r>
          </w:p>
          <w:p w14:paraId="3E94FB2B">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 址：河南省郑州市中牟县万胜路515号中牟县水利局院内</w:t>
            </w:r>
          </w:p>
          <w:p w14:paraId="6AAD4167">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bCs/>
                <w:color w:val="auto"/>
                <w:sz w:val="21"/>
                <w:szCs w:val="21"/>
                <w:lang w:val="en-US" w:eastAsia="zh-CN"/>
              </w:rPr>
              <w:t>胡先生</w:t>
            </w:r>
          </w:p>
          <w:p w14:paraId="642B2A30">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联系方式：0371-62160552</w:t>
            </w:r>
          </w:p>
        </w:tc>
      </w:tr>
      <w:bookmarkEnd w:id="61"/>
      <w:tr w14:paraId="16836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6" w:type="dxa"/>
            <w:vAlign w:val="center"/>
          </w:tcPr>
          <w:p w14:paraId="7D6F0828">
            <w:pPr>
              <w:snapToGrid w:val="0"/>
              <w:spacing w:line="360" w:lineRule="auto"/>
              <w:jc w:val="center"/>
              <w:rPr>
                <w:rFonts w:hint="eastAsia" w:ascii="宋体" w:hAnsi="宋体" w:eastAsia="宋体" w:cs="宋体"/>
                <w:color w:val="auto"/>
                <w:sz w:val="21"/>
                <w:szCs w:val="21"/>
              </w:rPr>
            </w:pPr>
            <w:bookmarkStart w:id="62" w:name="OLE_LINK12" w:colFirst="1" w:colLast="2"/>
            <w:r>
              <w:rPr>
                <w:rFonts w:hint="eastAsia" w:ascii="宋体" w:hAnsi="宋体" w:eastAsia="宋体" w:cs="宋体"/>
                <w:color w:val="auto"/>
                <w:sz w:val="21"/>
                <w:szCs w:val="21"/>
              </w:rPr>
              <w:t>1.2.3</w:t>
            </w:r>
          </w:p>
        </w:tc>
        <w:tc>
          <w:tcPr>
            <w:tcW w:w="1631" w:type="dxa"/>
            <w:vAlign w:val="center"/>
          </w:tcPr>
          <w:p w14:paraId="51CBC626">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w:t>
            </w:r>
          </w:p>
          <w:p w14:paraId="271B2DAA">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代理机构</w:t>
            </w:r>
          </w:p>
        </w:tc>
        <w:tc>
          <w:tcPr>
            <w:tcW w:w="6567" w:type="dxa"/>
            <w:vAlign w:val="center"/>
          </w:tcPr>
          <w:p w14:paraId="46057AE5">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名  称：河南省至诚招标采购服务有限公司</w:t>
            </w:r>
          </w:p>
          <w:p w14:paraId="6918EF3E">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地址：郑州市中州大道与黄河路交叉口西北角金成时代广场9号楼1103室</w:t>
            </w:r>
          </w:p>
          <w:p w14:paraId="0FAEB821">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bCs/>
                <w:color w:val="auto"/>
                <w:sz w:val="21"/>
                <w:szCs w:val="21"/>
                <w:lang w:val="en-US" w:eastAsia="zh-CN"/>
              </w:rPr>
              <w:t>李征、张昳、刘冰航、陈静</w:t>
            </w:r>
          </w:p>
          <w:p w14:paraId="69A86824">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电  话：0371-63868876/97</w:t>
            </w:r>
          </w:p>
          <w:p w14:paraId="132304CB">
            <w:pPr>
              <w:tabs>
                <w:tab w:val="left" w:pos="840"/>
              </w:tabs>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邮箱：</w:t>
            </w:r>
            <w:bookmarkStart w:id="63" w:name="OLE_LINK1"/>
            <w:r>
              <w:rPr>
                <w:rFonts w:hint="eastAsia" w:ascii="宋体" w:hAnsi="宋体" w:eastAsia="宋体" w:cs="宋体"/>
                <w:color w:val="auto"/>
                <w:sz w:val="21"/>
                <w:szCs w:val="21"/>
              </w:rPr>
              <w:t>zhichengzhaobiao@126.com</w:t>
            </w:r>
            <w:bookmarkEnd w:id="63"/>
          </w:p>
        </w:tc>
      </w:tr>
      <w:tr w14:paraId="101E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16" w:type="dxa"/>
            <w:vAlign w:val="center"/>
          </w:tcPr>
          <w:p w14:paraId="0BD4663E">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1.2.4</w:t>
            </w:r>
          </w:p>
        </w:tc>
        <w:tc>
          <w:tcPr>
            <w:tcW w:w="1631" w:type="dxa"/>
            <w:vAlign w:val="center"/>
          </w:tcPr>
          <w:p w14:paraId="07EA0BD6">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567" w:type="dxa"/>
            <w:vAlign w:val="center"/>
          </w:tcPr>
          <w:p w14:paraId="3956981C">
            <w:pPr>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中牟县水利工程移民服务中心大孟街道办事处张湾村食用菌种植基地项目(二期)项目</w:t>
            </w:r>
          </w:p>
        </w:tc>
      </w:tr>
      <w:bookmarkEnd w:id="62"/>
      <w:tr w14:paraId="6E49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6" w:type="dxa"/>
            <w:vAlign w:val="center"/>
          </w:tcPr>
          <w:p w14:paraId="116AC935">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1.2.5</w:t>
            </w:r>
          </w:p>
        </w:tc>
        <w:tc>
          <w:tcPr>
            <w:tcW w:w="1631" w:type="dxa"/>
            <w:vAlign w:val="center"/>
          </w:tcPr>
          <w:p w14:paraId="2C4B407C">
            <w:pPr>
              <w:snapToGrid w:val="0"/>
              <w:jc w:val="center"/>
              <w:rPr>
                <w:rFonts w:hint="eastAsia" w:ascii="宋体" w:hAnsi="宋体" w:eastAsia="宋体" w:cs="宋体"/>
                <w:color w:val="auto"/>
                <w:sz w:val="21"/>
                <w:szCs w:val="21"/>
              </w:rPr>
            </w:pPr>
            <w:bookmarkStart w:id="64" w:name="OLE_LINK9"/>
            <w:r>
              <w:rPr>
                <w:rFonts w:hint="eastAsia" w:ascii="宋体" w:hAnsi="宋体" w:eastAsia="宋体" w:cs="宋体"/>
                <w:color w:val="auto"/>
                <w:sz w:val="21"/>
                <w:szCs w:val="21"/>
              </w:rPr>
              <w:t>项目编</w:t>
            </w:r>
            <w:bookmarkEnd w:id="64"/>
            <w:r>
              <w:rPr>
                <w:rFonts w:hint="eastAsia" w:ascii="宋体" w:hAnsi="宋体" w:eastAsia="宋体" w:cs="宋体"/>
                <w:color w:val="auto"/>
                <w:sz w:val="21"/>
                <w:szCs w:val="21"/>
              </w:rPr>
              <w:t>号</w:t>
            </w:r>
          </w:p>
        </w:tc>
        <w:tc>
          <w:tcPr>
            <w:tcW w:w="6567" w:type="dxa"/>
            <w:vAlign w:val="center"/>
          </w:tcPr>
          <w:p w14:paraId="5BCB3582">
            <w:pPr>
              <w:snapToGrid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中牟磋商采购-2025-***</w:t>
            </w:r>
          </w:p>
        </w:tc>
      </w:tr>
      <w:tr w14:paraId="6182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38908B94">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631" w:type="dxa"/>
            <w:vAlign w:val="center"/>
          </w:tcPr>
          <w:p w14:paraId="3D7CB7CC">
            <w:pPr>
              <w:wordWrap w:val="0"/>
              <w:snapToGrid w:val="0"/>
              <w:spacing w:line="360" w:lineRule="auto"/>
              <w:jc w:val="center"/>
              <w:rPr>
                <w:rFonts w:hint="eastAsia" w:ascii="宋体" w:hAnsi="宋体" w:eastAsia="宋体" w:cs="宋体"/>
                <w:color w:val="auto"/>
                <w:sz w:val="21"/>
                <w:szCs w:val="21"/>
              </w:rPr>
            </w:pPr>
            <w:bookmarkStart w:id="65" w:name="OLE_LINK8"/>
            <w:bookmarkStart w:id="66" w:name="OLE_LINK14"/>
            <w:r>
              <w:rPr>
                <w:rFonts w:hint="eastAsia" w:ascii="宋体" w:hAnsi="宋体" w:eastAsia="宋体" w:cs="宋体"/>
                <w:color w:val="auto"/>
                <w:sz w:val="21"/>
                <w:szCs w:val="21"/>
              </w:rPr>
              <w:t>预算金额</w:t>
            </w:r>
            <w:bookmarkEnd w:id="65"/>
            <w:r>
              <w:rPr>
                <w:rFonts w:hint="eastAsia" w:ascii="宋体" w:hAnsi="宋体" w:eastAsia="宋体" w:cs="宋体"/>
                <w:color w:val="auto"/>
                <w:sz w:val="21"/>
                <w:szCs w:val="21"/>
              </w:rPr>
              <w:t>及</w:t>
            </w:r>
            <w:bookmarkStart w:id="67" w:name="OLE_LINK10"/>
            <w:r>
              <w:rPr>
                <w:rFonts w:hint="eastAsia" w:ascii="宋体" w:hAnsi="宋体" w:eastAsia="宋体" w:cs="宋体"/>
                <w:color w:val="auto"/>
                <w:sz w:val="21"/>
                <w:szCs w:val="21"/>
              </w:rPr>
              <w:t>政府采购最高限价</w:t>
            </w:r>
            <w:bookmarkEnd w:id="66"/>
            <w:bookmarkEnd w:id="67"/>
          </w:p>
        </w:tc>
        <w:tc>
          <w:tcPr>
            <w:tcW w:w="6567" w:type="dxa"/>
            <w:vAlign w:val="center"/>
          </w:tcPr>
          <w:p w14:paraId="513E25A6">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预算金额：</w:t>
            </w:r>
            <w:r>
              <w:rPr>
                <w:rFonts w:hint="eastAsia" w:ascii="宋体" w:hAnsi="宋体" w:eastAsia="宋体" w:cs="宋体"/>
                <w:color w:val="auto"/>
                <w:sz w:val="21"/>
                <w:szCs w:val="21"/>
                <w:highlight w:val="none"/>
                <w:lang w:val="en-US" w:eastAsia="zh-CN"/>
              </w:rPr>
              <w:t>2,928,971.41</w:t>
            </w:r>
            <w:r>
              <w:rPr>
                <w:rFonts w:hint="eastAsia" w:ascii="宋体" w:hAnsi="宋体" w:eastAsia="宋体" w:cs="宋体"/>
                <w:color w:val="auto"/>
                <w:sz w:val="21"/>
                <w:szCs w:val="21"/>
              </w:rPr>
              <w:t xml:space="preserve">元 </w:t>
            </w:r>
          </w:p>
          <w:p w14:paraId="07BDB160">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政府采购最高限价：</w:t>
            </w:r>
            <w:r>
              <w:rPr>
                <w:rFonts w:hint="eastAsia" w:ascii="宋体" w:hAnsi="宋体" w:eastAsia="宋体" w:cs="宋体"/>
                <w:color w:val="auto"/>
                <w:sz w:val="21"/>
                <w:szCs w:val="21"/>
                <w:lang w:eastAsia="zh-CN"/>
              </w:rPr>
              <w:t>2,928,971.41</w:t>
            </w:r>
            <w:r>
              <w:rPr>
                <w:rFonts w:hint="eastAsia" w:ascii="宋体" w:hAnsi="宋体" w:eastAsia="宋体" w:cs="宋体"/>
                <w:color w:val="auto"/>
                <w:sz w:val="21"/>
                <w:szCs w:val="21"/>
              </w:rPr>
              <w:t>元</w:t>
            </w:r>
          </w:p>
          <w:p w14:paraId="09B6AB2E">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供应商结合企业自身情况在预算金额（政府采购最高限价）内自主报价，超过预算金额（政府采购最高限价）的报价为无效报价。</w:t>
            </w:r>
          </w:p>
        </w:tc>
      </w:tr>
      <w:tr w14:paraId="62A2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016" w:type="dxa"/>
            <w:vAlign w:val="center"/>
          </w:tcPr>
          <w:p w14:paraId="3031A5C6">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1.4.1</w:t>
            </w:r>
          </w:p>
        </w:tc>
        <w:tc>
          <w:tcPr>
            <w:tcW w:w="1631" w:type="dxa"/>
            <w:vAlign w:val="center"/>
          </w:tcPr>
          <w:p w14:paraId="37F4E6BE">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采购内容及数量</w:t>
            </w:r>
          </w:p>
        </w:tc>
        <w:tc>
          <w:tcPr>
            <w:tcW w:w="6567" w:type="dxa"/>
            <w:vAlign w:val="center"/>
          </w:tcPr>
          <w:p w14:paraId="178DE258">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工程量清单、图纸及竞争性磋商文件所包含全部内容</w:t>
            </w:r>
          </w:p>
        </w:tc>
      </w:tr>
      <w:tr w14:paraId="3504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37563E97">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1.4.2</w:t>
            </w:r>
          </w:p>
        </w:tc>
        <w:tc>
          <w:tcPr>
            <w:tcW w:w="1631" w:type="dxa"/>
            <w:vAlign w:val="center"/>
          </w:tcPr>
          <w:p w14:paraId="4C12D594">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包段划分</w:t>
            </w:r>
          </w:p>
        </w:tc>
        <w:tc>
          <w:tcPr>
            <w:tcW w:w="6567" w:type="dxa"/>
            <w:vAlign w:val="center"/>
          </w:tcPr>
          <w:p w14:paraId="201D7E3B">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本次采购共1个包（段）</w:t>
            </w:r>
          </w:p>
        </w:tc>
      </w:tr>
      <w:tr w14:paraId="7FF9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6" w:type="dxa"/>
            <w:vAlign w:val="center"/>
          </w:tcPr>
          <w:p w14:paraId="05E89715">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1.4.3</w:t>
            </w:r>
          </w:p>
        </w:tc>
        <w:tc>
          <w:tcPr>
            <w:tcW w:w="1631" w:type="dxa"/>
            <w:vAlign w:val="center"/>
          </w:tcPr>
          <w:p w14:paraId="0BAF47DA">
            <w:pPr>
              <w:wordWrap w:val="0"/>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工期</w:t>
            </w:r>
          </w:p>
        </w:tc>
        <w:tc>
          <w:tcPr>
            <w:tcW w:w="6567" w:type="dxa"/>
            <w:vAlign w:val="center"/>
          </w:tcPr>
          <w:p w14:paraId="59F28FE8">
            <w:pPr>
              <w:wordWrap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90日历天</w:t>
            </w:r>
          </w:p>
        </w:tc>
      </w:tr>
      <w:tr w14:paraId="768A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16" w:type="dxa"/>
            <w:vAlign w:val="center"/>
          </w:tcPr>
          <w:p w14:paraId="5C2BB483">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1.4.4</w:t>
            </w:r>
          </w:p>
        </w:tc>
        <w:tc>
          <w:tcPr>
            <w:tcW w:w="1631" w:type="dxa"/>
            <w:vAlign w:val="center"/>
          </w:tcPr>
          <w:p w14:paraId="6ABD6D82">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w:t>
            </w:r>
          </w:p>
        </w:tc>
        <w:tc>
          <w:tcPr>
            <w:tcW w:w="6567" w:type="dxa"/>
            <w:vAlign w:val="center"/>
          </w:tcPr>
          <w:p w14:paraId="166BF1F0">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合格，符合国家标准及采购人要求</w:t>
            </w:r>
          </w:p>
        </w:tc>
      </w:tr>
      <w:tr w14:paraId="446B2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16" w:type="dxa"/>
            <w:vAlign w:val="center"/>
          </w:tcPr>
          <w:p w14:paraId="08187D80">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1.4.5</w:t>
            </w:r>
          </w:p>
        </w:tc>
        <w:tc>
          <w:tcPr>
            <w:tcW w:w="1631" w:type="dxa"/>
            <w:vAlign w:val="center"/>
          </w:tcPr>
          <w:p w14:paraId="7BF28F7C">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*工程质保期</w:t>
            </w:r>
          </w:p>
        </w:tc>
        <w:tc>
          <w:tcPr>
            <w:tcW w:w="6567" w:type="dxa"/>
            <w:vAlign w:val="center"/>
          </w:tcPr>
          <w:p w14:paraId="2170316C">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年</w:t>
            </w:r>
          </w:p>
        </w:tc>
      </w:tr>
      <w:tr w14:paraId="4785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16" w:type="dxa"/>
            <w:vAlign w:val="center"/>
          </w:tcPr>
          <w:p w14:paraId="03B4F42C">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1.4.6</w:t>
            </w:r>
          </w:p>
        </w:tc>
        <w:tc>
          <w:tcPr>
            <w:tcW w:w="1631" w:type="dxa"/>
            <w:vAlign w:val="center"/>
          </w:tcPr>
          <w:p w14:paraId="5E04E8EC">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*施工地点</w:t>
            </w:r>
          </w:p>
        </w:tc>
        <w:tc>
          <w:tcPr>
            <w:tcW w:w="6567" w:type="dxa"/>
            <w:vAlign w:val="center"/>
          </w:tcPr>
          <w:p w14:paraId="36D71893">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采购人指定地点</w:t>
            </w:r>
          </w:p>
        </w:tc>
      </w:tr>
      <w:tr w14:paraId="7341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16" w:type="dxa"/>
            <w:vAlign w:val="center"/>
          </w:tcPr>
          <w:p w14:paraId="07D2C6F2">
            <w:pPr>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1.4.7</w:t>
            </w:r>
          </w:p>
        </w:tc>
        <w:tc>
          <w:tcPr>
            <w:tcW w:w="1631" w:type="dxa"/>
            <w:vAlign w:val="center"/>
          </w:tcPr>
          <w:p w14:paraId="6C176907">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质量缺陷责任期</w:t>
            </w:r>
          </w:p>
        </w:tc>
        <w:tc>
          <w:tcPr>
            <w:tcW w:w="6567" w:type="dxa"/>
            <w:vAlign w:val="center"/>
          </w:tcPr>
          <w:p w14:paraId="0FE3EA7A">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1年</w:t>
            </w:r>
          </w:p>
        </w:tc>
      </w:tr>
      <w:tr w14:paraId="1E72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36ACB818">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1.5.1</w:t>
            </w:r>
          </w:p>
        </w:tc>
        <w:tc>
          <w:tcPr>
            <w:tcW w:w="1631" w:type="dxa"/>
            <w:vAlign w:val="center"/>
          </w:tcPr>
          <w:p w14:paraId="496E4C1A">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政府采购</w:t>
            </w:r>
          </w:p>
          <w:p w14:paraId="29CC6B75">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政策</w:t>
            </w:r>
          </w:p>
        </w:tc>
        <w:tc>
          <w:tcPr>
            <w:tcW w:w="6567" w:type="dxa"/>
            <w:vAlign w:val="center"/>
          </w:tcPr>
          <w:p w14:paraId="6F6FDB29">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执行促进中小企业发展、促进残疾人就业、支持监狱企业发展等相关政府采购政策（√ 是/  否）</w:t>
            </w:r>
          </w:p>
        </w:tc>
      </w:tr>
      <w:tr w14:paraId="3D27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6" w:type="dxa"/>
            <w:vAlign w:val="center"/>
          </w:tcPr>
          <w:p w14:paraId="26DF4D1C">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1.5.2</w:t>
            </w:r>
          </w:p>
        </w:tc>
        <w:tc>
          <w:tcPr>
            <w:tcW w:w="1631" w:type="dxa"/>
            <w:vAlign w:val="center"/>
          </w:tcPr>
          <w:p w14:paraId="364A6BD2">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进口产品</w:t>
            </w:r>
          </w:p>
        </w:tc>
        <w:tc>
          <w:tcPr>
            <w:tcW w:w="6567" w:type="dxa"/>
            <w:vAlign w:val="center"/>
          </w:tcPr>
          <w:p w14:paraId="69007321">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经财政部门核准允许采购进口产品（  是/</w:t>
            </w:r>
            <w:r>
              <w:rPr>
                <w:rFonts w:hint="eastAsia" w:ascii="宋体" w:hAnsi="宋体" w:eastAsia="宋体" w:cs="宋体"/>
                <w:b/>
                <w:bCs/>
                <w:color w:val="auto"/>
                <w:sz w:val="21"/>
                <w:szCs w:val="21"/>
              </w:rPr>
              <w:t xml:space="preserve">√ </w:t>
            </w:r>
            <w:r>
              <w:rPr>
                <w:rFonts w:hint="eastAsia" w:ascii="宋体" w:hAnsi="宋体" w:eastAsia="宋体" w:cs="宋体"/>
                <w:color w:val="auto"/>
                <w:sz w:val="21"/>
                <w:szCs w:val="21"/>
              </w:rPr>
              <w:t>否）</w:t>
            </w:r>
          </w:p>
        </w:tc>
      </w:tr>
      <w:tr w14:paraId="65356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16" w:type="dxa"/>
            <w:vAlign w:val="center"/>
          </w:tcPr>
          <w:p w14:paraId="6D2ACBD7">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1.5.3</w:t>
            </w:r>
          </w:p>
        </w:tc>
        <w:tc>
          <w:tcPr>
            <w:tcW w:w="1631" w:type="dxa"/>
            <w:vAlign w:val="center"/>
          </w:tcPr>
          <w:p w14:paraId="209E0AF5">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政府强制采购的节能产品</w:t>
            </w:r>
          </w:p>
        </w:tc>
        <w:tc>
          <w:tcPr>
            <w:tcW w:w="6567" w:type="dxa"/>
            <w:vAlign w:val="center"/>
          </w:tcPr>
          <w:p w14:paraId="78D7E244">
            <w:pPr>
              <w:snapToGrid w:val="0"/>
              <w:spacing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√无</w:t>
            </w:r>
          </w:p>
          <w:p w14:paraId="47D12F3B">
            <w:pPr>
              <w:snapToGrid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有，具体产品为</w:t>
            </w:r>
            <w:r>
              <w:rPr>
                <w:rFonts w:hint="eastAsia" w:ascii="宋体" w:hAnsi="宋体" w:eastAsia="宋体" w:cs="宋体"/>
                <w:b w:val="0"/>
                <w:bCs w:val="0"/>
                <w:color w:val="auto"/>
                <w:sz w:val="21"/>
                <w:szCs w:val="21"/>
                <w:u w:val="single"/>
              </w:rPr>
              <w:t xml:space="preserve"> </w:t>
            </w:r>
            <w:r>
              <w:rPr>
                <w:rFonts w:hint="eastAsia" w:ascii="宋体" w:hAnsi="宋体" w:eastAsia="宋体" w:cs="宋体"/>
                <w:b w:val="0"/>
                <w:bCs w:val="0"/>
                <w:color w:val="auto"/>
                <w:sz w:val="21"/>
                <w:szCs w:val="21"/>
                <w:u w:val="single"/>
                <w:lang w:val="en-US" w:eastAsia="zh-CN"/>
              </w:rPr>
              <w:t xml:space="preserve"> /  </w:t>
            </w:r>
            <w:r>
              <w:rPr>
                <w:rFonts w:hint="eastAsia" w:ascii="宋体" w:hAnsi="宋体" w:eastAsia="宋体" w:cs="宋体"/>
                <w:b w:val="0"/>
                <w:bCs w:val="0"/>
                <w:color w:val="auto"/>
                <w:sz w:val="21"/>
                <w:szCs w:val="21"/>
              </w:rPr>
              <w:t>，供应商投报的以上产品应当取得国家确定的认证机构出具的、处于有效期之内的节能产品认证证书或中国政府采购节能产品查询结果截图</w:t>
            </w:r>
            <w:r>
              <w:rPr>
                <w:rFonts w:hint="eastAsia" w:ascii="宋体" w:hAnsi="宋体" w:eastAsia="宋体" w:cs="宋体"/>
                <w:b w:val="0"/>
                <w:bCs w:val="0"/>
                <w:color w:val="auto"/>
                <w:sz w:val="21"/>
                <w:szCs w:val="21"/>
                <w:lang w:val="en-US" w:eastAsia="zh-CN"/>
              </w:rPr>
              <w:t>或在响应文件中提供“成交后在施工过程中提供具备节能产品认证证书的产品承诺函”</w:t>
            </w:r>
            <w:r>
              <w:rPr>
                <w:rFonts w:hint="eastAsia" w:ascii="宋体" w:hAnsi="宋体" w:eastAsia="宋体" w:cs="宋体"/>
                <w:b w:val="0"/>
                <w:bCs w:val="0"/>
                <w:color w:val="auto"/>
                <w:sz w:val="21"/>
                <w:szCs w:val="21"/>
              </w:rPr>
              <w:t>，否则其响应文件无效。</w:t>
            </w:r>
          </w:p>
          <w:p w14:paraId="495A6527">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注：《财政部生态环境部关于印发节能产品政府采购品目清单的通知》（财库〔2019〕19号）规定：对★A02010104 台式计算机★A02010105 便携式计算机★A02010107 平板式微型计算机★A0201060102 激光打印机★A0201060104 针式打印机★A0201060401 液晶显示器★A02052301 制冷压缩机★A02052305 空调机组★A02052309 专用制冷、空调设备★A020609 镇流器★A0206180203 空调机★普通照明用双端荧光灯★A020910 电视设备★A020911 视频设备★A060805 便器★A060806 水嘴实施政府强制采购。</w:t>
            </w:r>
          </w:p>
        </w:tc>
      </w:tr>
      <w:tr w14:paraId="32022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6" w:type="dxa"/>
            <w:vAlign w:val="center"/>
          </w:tcPr>
          <w:p w14:paraId="774E0468">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1.6</w:t>
            </w:r>
          </w:p>
        </w:tc>
        <w:tc>
          <w:tcPr>
            <w:tcW w:w="1631" w:type="dxa"/>
            <w:vAlign w:val="center"/>
          </w:tcPr>
          <w:p w14:paraId="2665D61A">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*供应商资格要求</w:t>
            </w:r>
          </w:p>
        </w:tc>
        <w:tc>
          <w:tcPr>
            <w:tcW w:w="6567" w:type="dxa"/>
            <w:vAlign w:val="center"/>
          </w:tcPr>
          <w:p w14:paraId="7AB556CA">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r>
              <w:rPr>
                <w:rFonts w:hint="eastAsia" w:ascii="宋体" w:hAnsi="宋体" w:eastAsia="宋体" w:cs="宋体"/>
                <w:b/>
                <w:bCs/>
                <w:color w:val="auto"/>
                <w:sz w:val="21"/>
                <w:szCs w:val="21"/>
              </w:rPr>
              <w:t>（提供有效的法人或者其他组织的营业执照等证明文件扫描件）</w:t>
            </w:r>
            <w:r>
              <w:rPr>
                <w:rFonts w:hint="eastAsia" w:ascii="宋体" w:hAnsi="宋体" w:eastAsia="宋体" w:cs="宋体"/>
                <w:color w:val="auto"/>
                <w:sz w:val="21"/>
                <w:szCs w:val="21"/>
              </w:rPr>
              <w:t>；</w:t>
            </w:r>
          </w:p>
          <w:p w14:paraId="4C4EC7E5">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w:t>
            </w:r>
            <w:r>
              <w:rPr>
                <w:rFonts w:hint="eastAsia" w:ascii="宋体" w:hAnsi="宋体" w:eastAsia="宋体" w:cs="宋体"/>
                <w:b/>
                <w:bCs/>
                <w:color w:val="auto"/>
                <w:sz w:val="21"/>
                <w:szCs w:val="21"/>
              </w:rPr>
              <w:t>（提供第三方审计机构出具的2023年度或2024年度财务审计报告复印件，若供应商成立不满一年的，可提供基本户银行出具的资信证明）</w:t>
            </w:r>
            <w:r>
              <w:rPr>
                <w:rFonts w:hint="eastAsia" w:ascii="宋体" w:hAnsi="宋体" w:eastAsia="宋体" w:cs="宋体"/>
                <w:color w:val="auto"/>
                <w:sz w:val="21"/>
                <w:szCs w:val="21"/>
              </w:rPr>
              <w:t>；</w:t>
            </w:r>
          </w:p>
          <w:p w14:paraId="79B66250">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14:paraId="33304D9F">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4.具有依法缴纳税收和社会保障资金的良好记录</w:t>
            </w:r>
            <w:r>
              <w:rPr>
                <w:rFonts w:hint="eastAsia" w:ascii="宋体" w:hAnsi="宋体" w:eastAsia="宋体" w:cs="宋体"/>
                <w:b/>
                <w:bCs/>
                <w:color w:val="auto"/>
                <w:sz w:val="21"/>
                <w:szCs w:val="21"/>
              </w:rPr>
              <w:t>（提供2024年6月1日以来任意1个月纳税凭据以及2024年6月1日以来任意1个月缴纳社会保险的专用收据或社会保险缴费清单（依法免税企业或不缴纳社保资金的供应商，应提供相关证明文件））</w:t>
            </w:r>
            <w:r>
              <w:rPr>
                <w:rFonts w:hint="eastAsia" w:ascii="宋体" w:hAnsi="宋体" w:eastAsia="宋体" w:cs="宋体"/>
                <w:color w:val="auto"/>
                <w:sz w:val="21"/>
                <w:szCs w:val="21"/>
              </w:rPr>
              <w:t>；</w:t>
            </w:r>
          </w:p>
          <w:p w14:paraId="16ACBB50">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5.参加本次政府采购活动前三年内，在经营活动中没有重大违法记录；</w:t>
            </w:r>
          </w:p>
          <w:p w14:paraId="0D97688A">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具有建设行政主管部门颁发的建筑工程施工总承包叁级及以上资质，具有有效的安全生产许可证，且在人员、设备、资金等方面具有相应的履约能力</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提供资质证书复印件</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w:t>
            </w:r>
          </w:p>
          <w:p w14:paraId="5A13BFB6">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供应商拟派项目经理具备建筑工程专业贰级及以上注册建造师执业资格（不含临时建造师），具备有效的安全生产考核合格证书，且未承担其他在施建设工程项目的项目经理</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提供人员资质证书复印件及无在建承诺函</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w:t>
            </w:r>
          </w:p>
          <w:p w14:paraId="7F8CB036">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.对被列入失信被执行人、重大税收违法失信主体、政府采购严重违法失信行为记录名单供应商，拒绝其参与本次政府采购活动；</w:t>
            </w:r>
          </w:p>
          <w:p w14:paraId="453CF5D4">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.单位负责人为同一人或存在控股、管理关系的不同单位，不得参加同一合同项下的政府采购活动。</w:t>
            </w:r>
          </w:p>
          <w:p w14:paraId="3C1CCE59">
            <w:pPr>
              <w:wordWrap w:val="0"/>
              <w:snapToGrid w:val="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注：以上3、5、</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项供应商须按磋商文件第五章 附件7.1要求提供资格声明承诺函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格式自拟</w:t>
            </w:r>
            <w:bookmarkStart w:id="803" w:name="_GoBack"/>
            <w:bookmarkEnd w:id="803"/>
          </w:p>
        </w:tc>
      </w:tr>
      <w:tr w14:paraId="5E8E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455F73DC">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1.6.2（8）</w:t>
            </w:r>
          </w:p>
        </w:tc>
        <w:tc>
          <w:tcPr>
            <w:tcW w:w="1631" w:type="dxa"/>
            <w:vAlign w:val="center"/>
          </w:tcPr>
          <w:p w14:paraId="11531973">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信用记录</w:t>
            </w:r>
          </w:p>
        </w:tc>
        <w:tc>
          <w:tcPr>
            <w:tcW w:w="6567" w:type="dxa"/>
            <w:vAlign w:val="center"/>
          </w:tcPr>
          <w:p w14:paraId="77D5B5AC">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根据财库〔2016〕125号文件要求，采购代理机构将查询供应商信用记录。</w:t>
            </w:r>
          </w:p>
          <w:p w14:paraId="06ABA353">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1.信用信息查询渠道：“信用中国”网站（www.creditchina.gov.cn）、中国政府采购网（http://www.ccgp.gov.cn)。</w:t>
            </w:r>
          </w:p>
          <w:p w14:paraId="41A24EFE">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2.信用信息查询截止时点：响应文件递交截止时间至资格审查结束前。  </w:t>
            </w:r>
          </w:p>
          <w:p w14:paraId="754013D4">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3.信用信息查询记录和证据留存的具体方式：信用信息查询记录将以网页打印稿形式与其他采购文件一并保存。 </w:t>
            </w:r>
          </w:p>
          <w:p w14:paraId="0AB162BD">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信用信息的使用规则：如供应商为“信用中国”网站（www.creditchina.gov.cn）中列入失信被执行人或重大税收违法失信主体的供应商，或为中国政府采购网（www.ccgp.gov.cn）政府采购严重违法失信行为记录名单中被财政部门禁止参加政府采购活动的供应商，则其响应文件将被拒绝。</w:t>
            </w:r>
          </w:p>
          <w:p w14:paraId="35DB7CBF">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采购代理机构查询之后，网站信息发生的任何变更均不再作为评审依据，供应商自行提供的与代理机构查询信息不一致的其他证明材料亦不作为评审依据。</w:t>
            </w:r>
          </w:p>
        </w:tc>
      </w:tr>
      <w:tr w14:paraId="55CB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16" w:type="dxa"/>
            <w:vAlign w:val="center"/>
          </w:tcPr>
          <w:p w14:paraId="0ECACEF2">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1.6.3</w:t>
            </w:r>
          </w:p>
        </w:tc>
        <w:tc>
          <w:tcPr>
            <w:tcW w:w="1631" w:type="dxa"/>
            <w:vAlign w:val="center"/>
          </w:tcPr>
          <w:p w14:paraId="43AB0EB5">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是否接受联合体</w:t>
            </w:r>
          </w:p>
        </w:tc>
        <w:tc>
          <w:tcPr>
            <w:tcW w:w="6567" w:type="dxa"/>
            <w:vAlign w:val="center"/>
          </w:tcPr>
          <w:p w14:paraId="0E4E356A">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√不接受</w:t>
            </w:r>
          </w:p>
        </w:tc>
      </w:tr>
      <w:tr w14:paraId="523F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003C6C46">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1.11</w:t>
            </w:r>
          </w:p>
        </w:tc>
        <w:tc>
          <w:tcPr>
            <w:tcW w:w="1631" w:type="dxa"/>
            <w:vAlign w:val="center"/>
          </w:tcPr>
          <w:p w14:paraId="5511489C">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踏勘现场</w:t>
            </w:r>
          </w:p>
        </w:tc>
        <w:tc>
          <w:tcPr>
            <w:tcW w:w="6567" w:type="dxa"/>
            <w:vAlign w:val="center"/>
          </w:tcPr>
          <w:p w14:paraId="1815D52E">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√不组织，供应商自行踏勘，无论供应商对现场考察与否，都将被视为熟悉履行合同有关的一切情况。</w:t>
            </w:r>
          </w:p>
        </w:tc>
      </w:tr>
      <w:tr w14:paraId="0D26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6" w:type="dxa"/>
            <w:vAlign w:val="center"/>
          </w:tcPr>
          <w:p w14:paraId="714FED5B">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1.12.1</w:t>
            </w:r>
          </w:p>
        </w:tc>
        <w:tc>
          <w:tcPr>
            <w:tcW w:w="1631" w:type="dxa"/>
            <w:vAlign w:val="center"/>
          </w:tcPr>
          <w:p w14:paraId="2CA85217">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采购预备会</w:t>
            </w:r>
          </w:p>
        </w:tc>
        <w:tc>
          <w:tcPr>
            <w:tcW w:w="6567" w:type="dxa"/>
            <w:vAlign w:val="center"/>
          </w:tcPr>
          <w:p w14:paraId="6A9C176C">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√不召开</w:t>
            </w:r>
          </w:p>
        </w:tc>
      </w:tr>
      <w:tr w14:paraId="2BB9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16" w:type="dxa"/>
            <w:vAlign w:val="center"/>
          </w:tcPr>
          <w:p w14:paraId="3C7BE9ED">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1.13</w:t>
            </w:r>
          </w:p>
        </w:tc>
        <w:tc>
          <w:tcPr>
            <w:tcW w:w="1631" w:type="dxa"/>
            <w:vAlign w:val="center"/>
          </w:tcPr>
          <w:p w14:paraId="094FDFC3">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偏离</w:t>
            </w:r>
          </w:p>
        </w:tc>
        <w:tc>
          <w:tcPr>
            <w:tcW w:w="6567" w:type="dxa"/>
            <w:vAlign w:val="center"/>
          </w:tcPr>
          <w:p w14:paraId="0AE31DE8">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不</w:t>
            </w:r>
            <w:r>
              <w:rPr>
                <w:rFonts w:hint="eastAsia" w:ascii="宋体" w:hAnsi="宋体" w:eastAsia="宋体" w:cs="宋体"/>
                <w:color w:val="auto"/>
                <w:sz w:val="21"/>
                <w:szCs w:val="21"/>
              </w:rPr>
              <w:t>允许偏离</w:t>
            </w:r>
          </w:p>
        </w:tc>
      </w:tr>
      <w:tr w14:paraId="1E5A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016" w:type="dxa"/>
            <w:vAlign w:val="center"/>
          </w:tcPr>
          <w:p w14:paraId="1EA8A196">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2.2.2</w:t>
            </w:r>
          </w:p>
        </w:tc>
        <w:tc>
          <w:tcPr>
            <w:tcW w:w="1631" w:type="dxa"/>
            <w:vAlign w:val="center"/>
          </w:tcPr>
          <w:p w14:paraId="76869F57">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供应商提出问题或要求澄清</w:t>
            </w:r>
          </w:p>
        </w:tc>
        <w:tc>
          <w:tcPr>
            <w:tcW w:w="6567" w:type="dxa"/>
            <w:vAlign w:val="center"/>
          </w:tcPr>
          <w:p w14:paraId="0BD7AAFE">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潜在供应商对磋商文件内容如有疑问或需要澄清的，应按竞争性磋商公告中载明的地址以书面的形式通知到采购代理机构。</w:t>
            </w:r>
          </w:p>
        </w:tc>
      </w:tr>
      <w:tr w14:paraId="1683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16" w:type="dxa"/>
            <w:vAlign w:val="center"/>
          </w:tcPr>
          <w:p w14:paraId="72675834">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3.3</w:t>
            </w:r>
          </w:p>
        </w:tc>
        <w:tc>
          <w:tcPr>
            <w:tcW w:w="1631" w:type="dxa"/>
            <w:vAlign w:val="center"/>
          </w:tcPr>
          <w:p w14:paraId="155423E4">
            <w:pPr>
              <w:snapToGrid w:val="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bCs/>
                <w:color w:val="auto"/>
                <w:sz w:val="21"/>
                <w:szCs w:val="21"/>
              </w:rPr>
              <w:t>磋商</w:t>
            </w:r>
            <w:r>
              <w:rPr>
                <w:rFonts w:hint="eastAsia" w:ascii="宋体" w:hAnsi="宋体" w:eastAsia="宋体" w:cs="宋体"/>
                <w:color w:val="auto"/>
                <w:sz w:val="21"/>
                <w:szCs w:val="21"/>
              </w:rPr>
              <w:t>有效期</w:t>
            </w:r>
          </w:p>
        </w:tc>
        <w:tc>
          <w:tcPr>
            <w:tcW w:w="6567" w:type="dxa"/>
            <w:vAlign w:val="center"/>
          </w:tcPr>
          <w:p w14:paraId="4D6A8F11">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从响应文件提交截止之日起60日历天</w:t>
            </w:r>
          </w:p>
        </w:tc>
      </w:tr>
      <w:tr w14:paraId="5A33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16" w:type="dxa"/>
            <w:vAlign w:val="center"/>
          </w:tcPr>
          <w:p w14:paraId="526BC41B">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3.4</w:t>
            </w:r>
          </w:p>
        </w:tc>
        <w:tc>
          <w:tcPr>
            <w:tcW w:w="1631" w:type="dxa"/>
            <w:vAlign w:val="center"/>
          </w:tcPr>
          <w:p w14:paraId="328FB308">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磋商保证金</w:t>
            </w:r>
          </w:p>
        </w:tc>
        <w:tc>
          <w:tcPr>
            <w:tcW w:w="6567" w:type="dxa"/>
            <w:vAlign w:val="center"/>
          </w:tcPr>
          <w:p w14:paraId="5479AAF9">
            <w:pPr>
              <w:snapToGrid w:val="0"/>
              <w:spacing w:line="360" w:lineRule="auto"/>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r w14:paraId="13AC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2077DF59">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4.1</w:t>
            </w:r>
          </w:p>
        </w:tc>
        <w:tc>
          <w:tcPr>
            <w:tcW w:w="1631" w:type="dxa"/>
            <w:vAlign w:val="center"/>
          </w:tcPr>
          <w:p w14:paraId="47558E64">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bCs/>
                <w:color w:val="auto"/>
                <w:sz w:val="21"/>
                <w:szCs w:val="21"/>
              </w:rPr>
              <w:t>响应</w:t>
            </w:r>
            <w:r>
              <w:rPr>
                <w:rFonts w:hint="eastAsia" w:ascii="宋体" w:hAnsi="宋体" w:eastAsia="宋体" w:cs="宋体"/>
                <w:color w:val="auto"/>
                <w:sz w:val="21"/>
                <w:szCs w:val="21"/>
              </w:rPr>
              <w:t>文件密封和标记</w:t>
            </w:r>
          </w:p>
        </w:tc>
        <w:tc>
          <w:tcPr>
            <w:tcW w:w="6567" w:type="dxa"/>
            <w:vAlign w:val="center"/>
          </w:tcPr>
          <w:p w14:paraId="7C09504D">
            <w:pPr>
              <w:wordWrap w:val="0"/>
              <w:adjustRightInd w:val="0"/>
              <w:snapToGrid w:val="0"/>
              <w:spacing w:line="360" w:lineRule="auto"/>
              <w:rPr>
                <w:rFonts w:hint="eastAsia" w:ascii="宋体" w:hAnsi="宋体" w:eastAsia="宋体" w:cs="宋体"/>
                <w:color w:val="auto"/>
              </w:rPr>
            </w:pPr>
            <w:r>
              <w:rPr>
                <w:rFonts w:hint="eastAsia" w:ascii="宋体" w:hAnsi="宋体" w:eastAsia="宋体" w:cs="宋体"/>
                <w:color w:val="auto"/>
                <w:sz w:val="21"/>
                <w:szCs w:val="21"/>
              </w:rPr>
              <w:t>加密电子响应文件为“全国公共资源交易平台（河南省-中牟县）网站（http:// zmggzy.zhongmu.gov.cn）“投标文件制作工具”软件制作生成的加密版响应文件。</w:t>
            </w:r>
          </w:p>
        </w:tc>
      </w:tr>
      <w:tr w14:paraId="41A4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0C97A3F3">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4.2</w:t>
            </w:r>
          </w:p>
        </w:tc>
        <w:tc>
          <w:tcPr>
            <w:tcW w:w="1631" w:type="dxa"/>
            <w:vAlign w:val="center"/>
          </w:tcPr>
          <w:p w14:paraId="799D763F">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w:t>
            </w:r>
            <w:r>
              <w:rPr>
                <w:rFonts w:hint="eastAsia" w:ascii="宋体" w:hAnsi="宋体" w:eastAsia="宋体" w:cs="宋体"/>
                <w:bCs/>
                <w:color w:val="auto"/>
                <w:sz w:val="21"/>
                <w:szCs w:val="21"/>
              </w:rPr>
              <w:t>响应</w:t>
            </w:r>
            <w:r>
              <w:rPr>
                <w:rFonts w:hint="eastAsia" w:ascii="宋体" w:hAnsi="宋体" w:eastAsia="宋体" w:cs="宋体"/>
                <w:color w:val="auto"/>
                <w:sz w:val="21"/>
                <w:szCs w:val="21"/>
              </w:rPr>
              <w:t>文件</w:t>
            </w:r>
          </w:p>
          <w:p w14:paraId="3CCBBAEC">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提交</w:t>
            </w:r>
          </w:p>
        </w:tc>
        <w:tc>
          <w:tcPr>
            <w:tcW w:w="6567" w:type="dxa"/>
            <w:vAlign w:val="center"/>
          </w:tcPr>
          <w:p w14:paraId="61990EBA">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响应文件递交截止时间：202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lang w:eastAsia="zh-CN"/>
              </w:rPr>
              <w:t>日上午9时00分</w:t>
            </w:r>
            <w:r>
              <w:rPr>
                <w:rFonts w:hint="eastAsia" w:ascii="宋体" w:hAnsi="宋体" w:eastAsia="宋体" w:cs="宋体"/>
                <w:color w:val="auto"/>
                <w:sz w:val="21"/>
                <w:szCs w:val="21"/>
              </w:rPr>
              <w:t>（北京时间）</w:t>
            </w:r>
          </w:p>
          <w:p w14:paraId="165C857B">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加密电子响应文件（.ZMTF 格式）须在响应文件提交截止时间前通过“全国公共资源交易平台（河南省-中牟县）网站（http:// zmggzy.zhongmu.gov.cn）”电子交易平台加密上传；</w:t>
            </w:r>
          </w:p>
          <w:p w14:paraId="7AFF2018">
            <w:pPr>
              <w:wordWrap w:val="0"/>
              <w:snapToGrid w:val="0"/>
              <w:spacing w:line="360" w:lineRule="auto"/>
              <w:rPr>
                <w:rFonts w:hint="eastAsia" w:ascii="宋体" w:hAnsi="宋体" w:eastAsia="宋体" w:cs="宋体"/>
                <w:color w:val="auto"/>
              </w:rPr>
            </w:pPr>
            <w:r>
              <w:rPr>
                <w:rFonts w:hint="eastAsia" w:ascii="宋体" w:hAnsi="宋体" w:eastAsia="宋体" w:cs="宋体"/>
                <w:color w:val="auto"/>
                <w:sz w:val="21"/>
                <w:szCs w:val="21"/>
              </w:rPr>
              <w:t>凡未按上述要求递交的响应文件，将被拒收或被认定为无效文件。</w:t>
            </w:r>
          </w:p>
        </w:tc>
      </w:tr>
      <w:tr w14:paraId="259E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16" w:type="dxa"/>
            <w:vAlign w:val="center"/>
          </w:tcPr>
          <w:p w14:paraId="4CD96C4F">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4.4</w:t>
            </w:r>
          </w:p>
        </w:tc>
        <w:tc>
          <w:tcPr>
            <w:tcW w:w="1631" w:type="dxa"/>
            <w:vAlign w:val="center"/>
          </w:tcPr>
          <w:p w14:paraId="1FB8FEAD">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样品及演示</w:t>
            </w:r>
          </w:p>
        </w:tc>
        <w:tc>
          <w:tcPr>
            <w:tcW w:w="6567" w:type="dxa"/>
            <w:vAlign w:val="center"/>
          </w:tcPr>
          <w:p w14:paraId="1602F5C0">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r w14:paraId="1C16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22C91D9A">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6.1</w:t>
            </w:r>
          </w:p>
        </w:tc>
        <w:tc>
          <w:tcPr>
            <w:tcW w:w="1631" w:type="dxa"/>
            <w:vAlign w:val="center"/>
          </w:tcPr>
          <w:p w14:paraId="6E6FCFE3">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磋商小组的组建</w:t>
            </w:r>
          </w:p>
        </w:tc>
        <w:tc>
          <w:tcPr>
            <w:tcW w:w="6567" w:type="dxa"/>
            <w:vAlign w:val="center"/>
          </w:tcPr>
          <w:p w14:paraId="2E518A32">
            <w:pPr>
              <w:tabs>
                <w:tab w:val="left" w:pos="720"/>
                <w:tab w:val="left" w:pos="786"/>
              </w:tabs>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磋商小组构成：</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人，其中采购人代表1人，专家</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人；</w:t>
            </w:r>
          </w:p>
          <w:p w14:paraId="7FD8AC2B">
            <w:pPr>
              <w:tabs>
                <w:tab w:val="left" w:pos="720"/>
                <w:tab w:val="left" w:pos="786"/>
              </w:tabs>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评审专家确定方式：采购人或者采购代理机构将从省级以上财政部门设立的政府采购评审专家库中，通过随机方式抽取评审专家</w:t>
            </w:r>
            <w:r>
              <w:rPr>
                <w:rFonts w:hint="eastAsia" w:ascii="宋体" w:hAnsi="宋体" w:eastAsia="宋体" w:cs="宋体"/>
                <w:color w:val="auto"/>
                <w:sz w:val="21"/>
                <w:szCs w:val="21"/>
                <w:lang w:eastAsia="zh-CN"/>
              </w:rPr>
              <w:t>。</w:t>
            </w:r>
          </w:p>
        </w:tc>
      </w:tr>
      <w:tr w14:paraId="6CABA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16" w:type="dxa"/>
            <w:vAlign w:val="center"/>
          </w:tcPr>
          <w:p w14:paraId="38A40BB8">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6.5.1</w:t>
            </w:r>
          </w:p>
        </w:tc>
        <w:tc>
          <w:tcPr>
            <w:tcW w:w="1631" w:type="dxa"/>
            <w:vAlign w:val="center"/>
          </w:tcPr>
          <w:p w14:paraId="4E20EB2A">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资格审查标准</w:t>
            </w:r>
          </w:p>
        </w:tc>
        <w:tc>
          <w:tcPr>
            <w:tcW w:w="6567" w:type="dxa"/>
            <w:vAlign w:val="center"/>
          </w:tcPr>
          <w:p w14:paraId="0C26EC47">
            <w:pPr>
              <w:tabs>
                <w:tab w:val="left" w:pos="720"/>
                <w:tab w:val="left" w:pos="786"/>
              </w:tabs>
              <w:snapToGrid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详见供应商须知前附表1.6。</w:t>
            </w:r>
          </w:p>
        </w:tc>
      </w:tr>
      <w:tr w14:paraId="5305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016" w:type="dxa"/>
            <w:vAlign w:val="center"/>
          </w:tcPr>
          <w:p w14:paraId="42BEB72F">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6.5.2</w:t>
            </w:r>
          </w:p>
        </w:tc>
        <w:tc>
          <w:tcPr>
            <w:tcW w:w="1631" w:type="dxa"/>
            <w:vAlign w:val="center"/>
          </w:tcPr>
          <w:p w14:paraId="72151BA4">
            <w:pPr>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符合性审查标准</w:t>
            </w:r>
          </w:p>
        </w:tc>
        <w:tc>
          <w:tcPr>
            <w:tcW w:w="6567" w:type="dxa"/>
            <w:vAlign w:val="center"/>
          </w:tcPr>
          <w:p w14:paraId="61A1543F">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1.响应文件按照磋商文件要求签署、盖章的；</w:t>
            </w:r>
          </w:p>
          <w:p w14:paraId="5AC2EFB7">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2.同一供应商未提交两个以上不同的响应文件或者响应报价；</w:t>
            </w:r>
          </w:p>
          <w:p w14:paraId="4371617D">
            <w:pPr>
              <w:adjustRightInd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3.响应文件未附有采购人不能接受的条件。</w:t>
            </w:r>
          </w:p>
        </w:tc>
      </w:tr>
      <w:tr w14:paraId="12357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7E49F7F1">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6.5.3</w:t>
            </w:r>
          </w:p>
        </w:tc>
        <w:tc>
          <w:tcPr>
            <w:tcW w:w="1631" w:type="dxa"/>
            <w:vAlign w:val="center"/>
          </w:tcPr>
          <w:p w14:paraId="17699F52">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bCs/>
                <w:color w:val="auto"/>
                <w:sz w:val="21"/>
                <w:szCs w:val="21"/>
              </w:rPr>
              <w:t>响应性审查标准</w:t>
            </w:r>
          </w:p>
        </w:tc>
        <w:tc>
          <w:tcPr>
            <w:tcW w:w="6567" w:type="dxa"/>
            <w:vAlign w:val="center"/>
          </w:tcPr>
          <w:p w14:paraId="175B6CF8">
            <w:pPr>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1.响应报价未高于磋商文件设定的预算金额（政府采购最高限价）</w:t>
            </w:r>
            <w:r>
              <w:rPr>
                <w:rFonts w:hint="eastAsia" w:ascii="宋体" w:hAnsi="宋体" w:eastAsia="宋体" w:cs="宋体"/>
                <w:color w:val="auto"/>
                <w:sz w:val="21"/>
                <w:szCs w:val="21"/>
                <w:lang w:eastAsia="zh-CN"/>
              </w:rPr>
              <w:t>；</w:t>
            </w:r>
          </w:p>
          <w:p w14:paraId="03955928">
            <w:pPr>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2.满足磋商文件供应商须知前附表中加“*”条款要求</w:t>
            </w:r>
            <w:r>
              <w:rPr>
                <w:rFonts w:hint="eastAsia" w:ascii="宋体" w:hAnsi="宋体" w:eastAsia="宋体" w:cs="宋体"/>
                <w:color w:val="auto"/>
                <w:sz w:val="21"/>
                <w:szCs w:val="21"/>
                <w:lang w:eastAsia="zh-CN"/>
              </w:rPr>
              <w:t>；</w:t>
            </w:r>
          </w:p>
          <w:p w14:paraId="0A37A27F">
            <w:pPr>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工期</w:t>
            </w:r>
            <w:r>
              <w:rPr>
                <w:rFonts w:hint="eastAsia" w:ascii="宋体" w:hAnsi="宋体" w:eastAsia="宋体" w:cs="宋体"/>
                <w:color w:val="auto"/>
                <w:sz w:val="21"/>
                <w:szCs w:val="21"/>
              </w:rPr>
              <w:t>满足“第二章供应商须知前附表”要求</w:t>
            </w:r>
            <w:r>
              <w:rPr>
                <w:rFonts w:hint="eastAsia" w:ascii="宋体" w:hAnsi="宋体" w:eastAsia="宋体" w:cs="宋体"/>
                <w:color w:val="auto"/>
                <w:sz w:val="21"/>
                <w:szCs w:val="21"/>
                <w:lang w:eastAsia="zh-CN"/>
              </w:rPr>
              <w:t>；</w:t>
            </w:r>
          </w:p>
          <w:p w14:paraId="79FE5DF9">
            <w:pPr>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4.工程质量满足“第二章供应商须知前附表”要求</w:t>
            </w:r>
            <w:r>
              <w:rPr>
                <w:rFonts w:hint="eastAsia" w:ascii="宋体" w:hAnsi="宋体" w:eastAsia="宋体" w:cs="宋体"/>
                <w:color w:val="auto"/>
                <w:sz w:val="21"/>
                <w:szCs w:val="21"/>
                <w:lang w:eastAsia="zh-CN"/>
              </w:rPr>
              <w:t>；</w:t>
            </w:r>
          </w:p>
          <w:p w14:paraId="644F709F">
            <w:pPr>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5.工程质保期满足“第二章供应商须知前附表”要求</w:t>
            </w:r>
            <w:r>
              <w:rPr>
                <w:rFonts w:hint="eastAsia" w:ascii="宋体" w:hAnsi="宋体" w:eastAsia="宋体" w:cs="宋体"/>
                <w:color w:val="auto"/>
                <w:sz w:val="21"/>
                <w:szCs w:val="21"/>
                <w:lang w:eastAsia="zh-CN"/>
              </w:rPr>
              <w:t>；</w:t>
            </w:r>
          </w:p>
          <w:p w14:paraId="7B75A5AA">
            <w:pPr>
              <w:snapToGrid w:val="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6.施工地点</w:t>
            </w:r>
            <w:r>
              <w:rPr>
                <w:rFonts w:hint="eastAsia" w:ascii="宋体" w:hAnsi="宋体" w:eastAsia="宋体" w:cs="宋体"/>
                <w:color w:val="auto"/>
                <w:sz w:val="21"/>
                <w:szCs w:val="21"/>
              </w:rPr>
              <w:t>满足“第二章供应商须知前附表”要求</w:t>
            </w:r>
            <w:r>
              <w:rPr>
                <w:rFonts w:hint="eastAsia" w:ascii="宋体" w:hAnsi="宋体" w:eastAsia="宋体" w:cs="宋体"/>
                <w:color w:val="auto"/>
                <w:sz w:val="21"/>
                <w:szCs w:val="21"/>
                <w:lang w:eastAsia="zh-CN"/>
              </w:rPr>
              <w:t>；</w:t>
            </w:r>
          </w:p>
          <w:p w14:paraId="7EAEFC39">
            <w:pPr>
              <w:snapToGrid w:val="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highlight w:val="none"/>
              </w:rPr>
              <w:t>质量缺陷责任期</w:t>
            </w:r>
            <w:r>
              <w:rPr>
                <w:rFonts w:hint="eastAsia" w:ascii="宋体" w:hAnsi="宋体" w:eastAsia="宋体" w:cs="宋体"/>
                <w:color w:val="auto"/>
                <w:sz w:val="21"/>
                <w:szCs w:val="21"/>
              </w:rPr>
              <w:t>满足“第二章供应商须知前附表”要求</w:t>
            </w:r>
            <w:r>
              <w:rPr>
                <w:rFonts w:hint="eastAsia" w:ascii="宋体" w:hAnsi="宋体" w:eastAsia="宋体" w:cs="宋体"/>
                <w:color w:val="auto"/>
                <w:sz w:val="21"/>
                <w:szCs w:val="21"/>
                <w:lang w:eastAsia="zh-CN"/>
              </w:rPr>
              <w:t>；</w:t>
            </w:r>
          </w:p>
          <w:p w14:paraId="4863F0AC">
            <w:pPr>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.磋商有效期满足“第二章供应商须知前附表”要求</w:t>
            </w:r>
            <w:r>
              <w:rPr>
                <w:rFonts w:hint="eastAsia" w:ascii="宋体" w:hAnsi="宋体" w:eastAsia="宋体" w:cs="宋体"/>
                <w:color w:val="auto"/>
                <w:sz w:val="21"/>
                <w:szCs w:val="21"/>
                <w:lang w:eastAsia="zh-CN"/>
              </w:rPr>
              <w:t>；</w:t>
            </w:r>
          </w:p>
          <w:p w14:paraId="2D374E4F">
            <w:pPr>
              <w:pStyle w:val="29"/>
              <w:ind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.满足磋商文件规定的</w:t>
            </w:r>
            <w:r>
              <w:rPr>
                <w:rFonts w:hint="eastAsia" w:ascii="宋体" w:hAnsi="宋体" w:eastAsia="宋体" w:cs="宋体"/>
                <w:color w:val="auto"/>
                <w:kern w:val="0"/>
                <w:sz w:val="21"/>
                <w:szCs w:val="21"/>
              </w:rPr>
              <w:t>不允许偏离的实质性要求和条件</w:t>
            </w:r>
            <w:r>
              <w:rPr>
                <w:rFonts w:hint="eastAsia" w:ascii="宋体" w:hAnsi="宋体" w:eastAsia="宋体" w:cs="宋体"/>
                <w:color w:val="auto"/>
                <w:kern w:val="0"/>
                <w:sz w:val="21"/>
                <w:szCs w:val="21"/>
                <w:lang w:eastAsia="zh-CN"/>
              </w:rPr>
              <w:t>。</w:t>
            </w:r>
          </w:p>
        </w:tc>
      </w:tr>
      <w:tr w14:paraId="7614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16" w:type="dxa"/>
            <w:vAlign w:val="center"/>
          </w:tcPr>
          <w:p w14:paraId="317EA9BA">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6.9.1</w:t>
            </w:r>
          </w:p>
        </w:tc>
        <w:tc>
          <w:tcPr>
            <w:tcW w:w="1631" w:type="dxa"/>
            <w:vAlign w:val="center"/>
          </w:tcPr>
          <w:p w14:paraId="63F46963">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可能实质性变动的内容</w:t>
            </w:r>
          </w:p>
        </w:tc>
        <w:tc>
          <w:tcPr>
            <w:tcW w:w="6567" w:type="dxa"/>
            <w:vAlign w:val="center"/>
          </w:tcPr>
          <w:p w14:paraId="5CA59BB9">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磋商小组根据与供应商磋商情况可能实质性变动的内容，包括采购需求中的技术、服务要求以及合同草案条款</w:t>
            </w:r>
          </w:p>
        </w:tc>
      </w:tr>
      <w:tr w14:paraId="4AAF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3378DC1A">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6.9.8</w:t>
            </w:r>
          </w:p>
        </w:tc>
        <w:tc>
          <w:tcPr>
            <w:tcW w:w="1631" w:type="dxa"/>
            <w:vAlign w:val="center"/>
          </w:tcPr>
          <w:p w14:paraId="54277464">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评分办法</w:t>
            </w:r>
          </w:p>
        </w:tc>
        <w:tc>
          <w:tcPr>
            <w:tcW w:w="6567" w:type="dxa"/>
            <w:vAlign w:val="center"/>
          </w:tcPr>
          <w:p w14:paraId="60FEB85C">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综合评分法</w:t>
            </w:r>
          </w:p>
        </w:tc>
      </w:tr>
      <w:tr w14:paraId="789C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2025CD22">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6.10.1</w:t>
            </w:r>
          </w:p>
        </w:tc>
        <w:tc>
          <w:tcPr>
            <w:tcW w:w="1631" w:type="dxa"/>
            <w:vAlign w:val="center"/>
          </w:tcPr>
          <w:p w14:paraId="4D46B438">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是否委托磋商小组确定成交供应商</w:t>
            </w:r>
          </w:p>
        </w:tc>
        <w:tc>
          <w:tcPr>
            <w:tcW w:w="6567" w:type="dxa"/>
            <w:vAlign w:val="center"/>
          </w:tcPr>
          <w:p w14:paraId="44698730">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√否，推荐3名成交候选供应商。</w:t>
            </w:r>
          </w:p>
        </w:tc>
      </w:tr>
      <w:tr w14:paraId="0316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3661305F">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6.10.4</w:t>
            </w:r>
          </w:p>
        </w:tc>
        <w:tc>
          <w:tcPr>
            <w:tcW w:w="1631" w:type="dxa"/>
            <w:vAlign w:val="center"/>
          </w:tcPr>
          <w:p w14:paraId="491CFF00">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核心产品</w:t>
            </w:r>
          </w:p>
        </w:tc>
        <w:tc>
          <w:tcPr>
            <w:tcW w:w="6567" w:type="dxa"/>
            <w:vAlign w:val="center"/>
          </w:tcPr>
          <w:p w14:paraId="552CABF1">
            <w:pPr>
              <w:snapToGrid w:val="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本项目不涉及</w:t>
            </w:r>
          </w:p>
        </w:tc>
      </w:tr>
      <w:tr w14:paraId="774D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016" w:type="dxa"/>
            <w:vAlign w:val="center"/>
          </w:tcPr>
          <w:p w14:paraId="616E3A5D">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7.3</w:t>
            </w:r>
          </w:p>
        </w:tc>
        <w:tc>
          <w:tcPr>
            <w:tcW w:w="1631" w:type="dxa"/>
            <w:vAlign w:val="center"/>
          </w:tcPr>
          <w:p w14:paraId="1A34803F">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567" w:type="dxa"/>
            <w:vAlign w:val="center"/>
          </w:tcPr>
          <w:p w14:paraId="05C65953">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履约保证金的数额为成交金额的5%，缴纳方式：采用现金转账或履约保函形式：</w:t>
            </w:r>
          </w:p>
          <w:p w14:paraId="5E9991DA">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1.现金转账：须从成交人基本账户转出，成交金额的5%。缴纳时间：自成交人与采购人签订合同之前，递交至采购人指定地点，否则视为放弃中标资格。</w:t>
            </w:r>
          </w:p>
          <w:p w14:paraId="0A87E85D">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2.履约保函：成交金额的5%。</w:t>
            </w:r>
          </w:p>
          <w:p w14:paraId="63E5960A">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出具方式：签定合同前成交人向采购人出具保函，采购人对保函进行确认。</w:t>
            </w:r>
          </w:p>
          <w:p w14:paraId="128D4490">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保函种类：不可撤销的见索即付保函（无条件保函）。缴纳时间：自成交人与采购人签订合同之前，递交至采购人指定地点，否则视为放弃中标资格。</w:t>
            </w:r>
          </w:p>
          <w:p w14:paraId="23539C4C">
            <w:pPr>
              <w:snapToGrid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3.退还方式：保函到期归还；现金转账形式：竣工验收后一次性无息退还。</w:t>
            </w:r>
          </w:p>
        </w:tc>
      </w:tr>
      <w:tr w14:paraId="308D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16" w:type="dxa"/>
            <w:vAlign w:val="center"/>
          </w:tcPr>
          <w:p w14:paraId="0EF9BBB6">
            <w:pPr>
              <w:snapToGrid w:val="0"/>
              <w:spacing w:line="360" w:lineRule="auto"/>
              <w:jc w:val="center"/>
              <w:rPr>
                <w:rFonts w:hint="eastAsia" w:ascii="宋体" w:hAnsi="宋体" w:eastAsia="宋体" w:cs="宋体"/>
                <w:color w:val="auto"/>
                <w:sz w:val="21"/>
                <w:szCs w:val="21"/>
              </w:rPr>
            </w:pPr>
            <w:bookmarkStart w:id="68" w:name="OLE_LINK3" w:colFirst="1" w:colLast="2"/>
            <w:r>
              <w:rPr>
                <w:rFonts w:hint="eastAsia" w:ascii="宋体" w:hAnsi="宋体" w:eastAsia="宋体" w:cs="宋体"/>
                <w:color w:val="auto"/>
                <w:sz w:val="21"/>
                <w:szCs w:val="21"/>
              </w:rPr>
              <w:t>7.5</w:t>
            </w:r>
          </w:p>
        </w:tc>
        <w:tc>
          <w:tcPr>
            <w:tcW w:w="1631" w:type="dxa"/>
            <w:vAlign w:val="center"/>
          </w:tcPr>
          <w:p w14:paraId="7EC29D2A">
            <w:pPr>
              <w:adjustRightInd w:val="0"/>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567" w:type="dxa"/>
            <w:vAlign w:val="center"/>
          </w:tcPr>
          <w:p w14:paraId="0684A944">
            <w:pPr>
              <w:snapToGrid w:val="0"/>
              <w:spacing w:line="360" w:lineRule="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工程完工且竣工验收后支付至工程款的80%，验收合格且审计结束后付至审定价的97%，两年后支付剩余3%尾款。</w:t>
            </w:r>
          </w:p>
        </w:tc>
      </w:tr>
      <w:bookmarkEnd w:id="68"/>
      <w:tr w14:paraId="12BB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6A1C1B0A">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8.1</w:t>
            </w:r>
          </w:p>
        </w:tc>
        <w:tc>
          <w:tcPr>
            <w:tcW w:w="1631" w:type="dxa"/>
            <w:vAlign w:val="center"/>
          </w:tcPr>
          <w:p w14:paraId="555D5093">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代理服务费</w:t>
            </w:r>
          </w:p>
        </w:tc>
        <w:tc>
          <w:tcPr>
            <w:tcW w:w="6567" w:type="dxa"/>
            <w:vAlign w:val="center"/>
          </w:tcPr>
          <w:p w14:paraId="71A90144">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1.参照河南省招标投标协会《关于印发&lt;河南省招标代理服务收费标准&gt;的通知》（豫招协[2023]002号）规定的标准收取，由中标（成交）人支付。</w:t>
            </w:r>
          </w:p>
          <w:p w14:paraId="37DE1A79">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招标代理服务费：￥</w:t>
            </w:r>
            <w:r>
              <w:rPr>
                <w:rFonts w:hint="eastAsia" w:ascii="宋体" w:hAnsi="宋体" w:eastAsia="宋体" w:cs="宋体"/>
                <w:color w:val="auto"/>
                <w:sz w:val="21"/>
                <w:szCs w:val="21"/>
                <w:lang w:val="en-US" w:eastAsia="zh-CN"/>
              </w:rPr>
              <w:t>31,289.00</w:t>
            </w:r>
            <w:r>
              <w:rPr>
                <w:rFonts w:hint="eastAsia" w:ascii="宋体" w:hAnsi="宋体" w:eastAsia="宋体" w:cs="宋体"/>
                <w:color w:val="auto"/>
                <w:sz w:val="21"/>
                <w:szCs w:val="21"/>
              </w:rPr>
              <w:t>元</w:t>
            </w:r>
          </w:p>
          <w:p w14:paraId="46AB05DE">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代理服务费缴纳方式：从成交人的公司户账户中以转账、电汇等非现金形式转出（汇款信息需注明：项目编号+代理服务费）</w:t>
            </w:r>
          </w:p>
          <w:p w14:paraId="0D9C2266">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3.招标代理服务费收款账户信息：</w:t>
            </w:r>
          </w:p>
          <w:p w14:paraId="50ED610B">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采购代理机构开户行：中信银行郑州郑东新区支行</w:t>
            </w:r>
          </w:p>
          <w:p w14:paraId="2398CDC6">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采购代理机构开户名称：河南省至诚招标采购服务有限公司</w:t>
            </w:r>
          </w:p>
          <w:p w14:paraId="39B10320">
            <w:pPr>
              <w:wordWrap w:val="0"/>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帐号：8111 1010 1420 0708 717</w:t>
            </w:r>
          </w:p>
        </w:tc>
      </w:tr>
      <w:tr w14:paraId="5705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6" w:type="dxa"/>
            <w:vAlign w:val="center"/>
          </w:tcPr>
          <w:p w14:paraId="569C569C">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8.2</w:t>
            </w:r>
          </w:p>
        </w:tc>
        <w:tc>
          <w:tcPr>
            <w:tcW w:w="1631" w:type="dxa"/>
            <w:vAlign w:val="center"/>
          </w:tcPr>
          <w:p w14:paraId="1543D882">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质疑和投诉</w:t>
            </w:r>
          </w:p>
        </w:tc>
        <w:tc>
          <w:tcPr>
            <w:tcW w:w="6567" w:type="dxa"/>
            <w:vAlign w:val="center"/>
          </w:tcPr>
          <w:p w14:paraId="37A2ADBF">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1.供应商认为采购文件、采购过程和中标或者成交结果使自己的权益受到损害的，可以在知道或者应知其权益受到损害之日起7个工作日内，以书面形式向采购人、采购代理机构提出质疑。</w:t>
            </w:r>
          </w:p>
          <w:p w14:paraId="5C733BAF">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提出质疑的供应商应按照财政部门制定的《政府采购质疑函范本》格式（详见中国政府采购网）和《政府采购质疑和投诉办法》的要求，在法定质疑期内以书面形式提出质疑，针对同一采购程序环节的质疑应一次性提出。</w:t>
            </w:r>
          </w:p>
          <w:p w14:paraId="42FAE1A2">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超出法定质疑期的、重复提出的、分次提出的或内容、形式不符合《政府采购质疑和投诉办法》的，提出质疑的供应商将依法承担不利后果。</w:t>
            </w:r>
          </w:p>
          <w:p w14:paraId="39CCDA2D">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3.质疑函接收部门、联系电话和通讯地址,见供应商须知前附表1.2.2、1.2.3。</w:t>
            </w:r>
          </w:p>
          <w:p w14:paraId="5CEF90E8">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4.质疑供应商对采购人、采购代理机构的答复不满意，或者采购人、采购代理机构未在规定时间内作出答复的，可以在答复期满后15个工作日内向财政部门提起投诉。</w:t>
            </w:r>
          </w:p>
          <w:p w14:paraId="098C6395">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5.投诉人投诉时,应当提交投诉书和必要的证明材料，并按照被投诉采购人、采购代理机构（以下简称被投诉人）和与投诉事项有关的供应商数量提供投诉书的副本。</w:t>
            </w:r>
          </w:p>
        </w:tc>
      </w:tr>
      <w:tr w14:paraId="7614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16" w:type="dxa"/>
            <w:vAlign w:val="center"/>
          </w:tcPr>
          <w:p w14:paraId="108CDA17">
            <w:pPr>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8.3.1</w:t>
            </w:r>
          </w:p>
        </w:tc>
        <w:tc>
          <w:tcPr>
            <w:tcW w:w="1631" w:type="dxa"/>
            <w:vAlign w:val="center"/>
          </w:tcPr>
          <w:p w14:paraId="49A6DD4C">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磋商文件解释</w:t>
            </w:r>
          </w:p>
        </w:tc>
        <w:tc>
          <w:tcPr>
            <w:tcW w:w="6567" w:type="dxa"/>
            <w:vAlign w:val="center"/>
          </w:tcPr>
          <w:p w14:paraId="611AF234">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构成本磋商文件的各个组成文件应互为解释，互为说明；如有不明确或不一致，构成合同文件组成内容的，以合同文件约定内容为准，除磋商文件中有特别规定外，仅适用于采购阶段的规定，按磋商公告、供应商须知、评分方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60B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16" w:type="dxa"/>
            <w:vAlign w:val="center"/>
          </w:tcPr>
          <w:p w14:paraId="11CBC011">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8.3.3</w:t>
            </w:r>
          </w:p>
        </w:tc>
        <w:tc>
          <w:tcPr>
            <w:tcW w:w="1631" w:type="dxa"/>
            <w:vAlign w:val="center"/>
          </w:tcPr>
          <w:p w14:paraId="14B8394D">
            <w:pPr>
              <w:wordWrap w:val="0"/>
              <w:snapToGrid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投标（响应）文件无效</w:t>
            </w:r>
          </w:p>
        </w:tc>
        <w:tc>
          <w:tcPr>
            <w:tcW w:w="6567" w:type="dxa"/>
            <w:vAlign w:val="center"/>
          </w:tcPr>
          <w:p w14:paraId="23C5FF8A">
            <w:pPr>
              <w:widowControl/>
              <w:wordWrap w:val="0"/>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参与同一个标段（包）的供应商存在下列情形之一的，其投标 （响应）文件无效：</w:t>
            </w:r>
          </w:p>
          <w:p w14:paraId="364A67D5">
            <w:pPr>
              <w:widowControl/>
              <w:wordWrap w:val="0"/>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（一）不同供应商的电子投标（响应）文件上传计算机的网卡MAC地址、CPU序列号和硬盘序列号等硬件信息相同的；</w:t>
            </w:r>
          </w:p>
          <w:p w14:paraId="7A8B68A4">
            <w:pPr>
              <w:widowControl/>
              <w:wordWrap w:val="0"/>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（二）不同供应商的投标（响应）文件由同一电子设备编制、打印加密或者上传；</w:t>
            </w:r>
          </w:p>
          <w:p w14:paraId="38316B1A">
            <w:pPr>
              <w:widowControl/>
              <w:wordWrap w:val="0"/>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（三）不同供应商的投标（响应）文件由同一电子设备打印、复印；</w:t>
            </w:r>
          </w:p>
          <w:p w14:paraId="6402A2BE">
            <w:pPr>
              <w:widowControl/>
              <w:wordWrap w:val="0"/>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（四）不同供应商的投标（响应）文件由同一人送达或者分发，或者不同供应商联系人为同一人或不同联系人的联系电话一致的；</w:t>
            </w:r>
          </w:p>
          <w:p w14:paraId="52669AE1">
            <w:pPr>
              <w:widowControl/>
              <w:wordWrap w:val="0"/>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（五）不同供应商的投标（响应）文件的内容存在两处以上细节错误一致；</w:t>
            </w:r>
          </w:p>
          <w:p w14:paraId="1B225434">
            <w:pPr>
              <w:widowControl/>
              <w:wordWrap w:val="0"/>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（六）不同供应商的法定代表人（单位负责人）</w:t>
            </w:r>
            <w:r>
              <w:rPr>
                <w:rFonts w:hint="eastAsia" w:ascii="宋体" w:hAnsi="宋体" w:eastAsia="宋体" w:cs="宋体"/>
                <w:color w:val="auto"/>
                <w:sz w:val="21"/>
                <w:szCs w:val="21"/>
              </w:rPr>
              <w:t>（单位负责人）</w:t>
            </w:r>
            <w:r>
              <w:rPr>
                <w:rFonts w:hint="eastAsia" w:ascii="宋体" w:hAnsi="宋体" w:eastAsia="宋体" w:cs="宋体"/>
                <w:color w:val="auto"/>
                <w:kern w:val="0"/>
                <w:sz w:val="21"/>
                <w:szCs w:val="21"/>
              </w:rPr>
              <w:t>、委托代理人、项目经理、项目负责人等由同一个单位缴纳社会保险或者领取报酬的；</w:t>
            </w:r>
          </w:p>
          <w:p w14:paraId="4BF4E135">
            <w:pPr>
              <w:widowControl/>
              <w:wordWrap w:val="0"/>
              <w:snapToGri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（七）不同供应商投标（响应）文件中法定代表人（单位负责人）</w:t>
            </w:r>
            <w:r>
              <w:rPr>
                <w:rFonts w:hint="eastAsia" w:ascii="宋体" w:hAnsi="宋体" w:eastAsia="宋体" w:cs="宋体"/>
                <w:color w:val="auto"/>
                <w:sz w:val="21"/>
                <w:szCs w:val="21"/>
              </w:rPr>
              <w:t>（单位负责人）</w:t>
            </w:r>
            <w:r>
              <w:rPr>
                <w:rFonts w:hint="eastAsia" w:ascii="宋体" w:hAnsi="宋体" w:eastAsia="宋体" w:cs="宋体"/>
                <w:color w:val="auto"/>
                <w:kern w:val="0"/>
                <w:sz w:val="21"/>
                <w:szCs w:val="21"/>
              </w:rPr>
              <w:t>或者负责人签字出自同一人之手；</w:t>
            </w:r>
          </w:p>
          <w:p w14:paraId="1D1CD94A">
            <w:pPr>
              <w:widowControl/>
              <w:wordWrap w:val="0"/>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（八）其它涉嫌串通的情形。</w:t>
            </w:r>
          </w:p>
        </w:tc>
      </w:tr>
    </w:tbl>
    <w:p w14:paraId="77996F38">
      <w:pPr>
        <w:adjustRightInd w:val="0"/>
        <w:snapToGrid w:val="0"/>
        <w:spacing w:before="156" w:beforeLines="50" w:line="360" w:lineRule="auto"/>
        <w:ind w:firstLine="422" w:firstLineChars="200"/>
        <w:outlineLvl w:val="1"/>
        <w:rPr>
          <w:rFonts w:hint="eastAsia" w:ascii="宋体" w:hAnsi="宋体" w:eastAsia="宋体" w:cs="宋体"/>
          <w:b/>
          <w:bCs/>
          <w:color w:val="auto"/>
          <w:sz w:val="21"/>
          <w:szCs w:val="21"/>
        </w:rPr>
      </w:pPr>
      <w:bookmarkStart w:id="69" w:name="_Toc33260055"/>
      <w:bookmarkStart w:id="70" w:name="_Toc32835884"/>
      <w:bookmarkStart w:id="71" w:name="_Toc28793"/>
      <w:bookmarkStart w:id="72" w:name="_Toc14078"/>
      <w:bookmarkStart w:id="73" w:name="_Toc17835"/>
      <w:r>
        <w:rPr>
          <w:rFonts w:hint="eastAsia" w:ascii="宋体" w:hAnsi="宋体" w:eastAsia="宋体" w:cs="宋体"/>
          <w:b/>
          <w:bCs/>
          <w:color w:val="auto"/>
          <w:sz w:val="21"/>
          <w:szCs w:val="21"/>
        </w:rPr>
        <w:t>1. 总则</w:t>
      </w:r>
      <w:bookmarkEnd w:id="69"/>
      <w:bookmarkEnd w:id="70"/>
      <w:bookmarkEnd w:id="71"/>
      <w:bookmarkEnd w:id="72"/>
      <w:bookmarkEnd w:id="73"/>
    </w:p>
    <w:p w14:paraId="3AAEB727">
      <w:pPr>
        <w:pStyle w:val="27"/>
        <w:adjustRightInd w:val="0"/>
        <w:snapToGrid w:val="0"/>
        <w:spacing w:line="360" w:lineRule="auto"/>
        <w:ind w:left="420"/>
        <w:outlineLvl w:val="2"/>
        <w:rPr>
          <w:rFonts w:hint="eastAsia" w:ascii="宋体" w:hAnsi="宋体" w:eastAsia="宋体" w:cs="宋体"/>
          <w:b/>
          <w:bCs/>
          <w:color w:val="auto"/>
          <w:sz w:val="21"/>
          <w:szCs w:val="21"/>
        </w:rPr>
      </w:pPr>
      <w:bookmarkStart w:id="74" w:name="_Toc10214"/>
      <w:bookmarkStart w:id="75" w:name="_Toc24649"/>
      <w:r>
        <w:rPr>
          <w:rFonts w:hint="eastAsia" w:ascii="宋体" w:hAnsi="宋体" w:eastAsia="宋体" w:cs="宋体"/>
          <w:b/>
          <w:bCs/>
          <w:color w:val="auto"/>
          <w:sz w:val="21"/>
          <w:szCs w:val="21"/>
        </w:rPr>
        <w:t>1.1 定义</w:t>
      </w:r>
      <w:bookmarkEnd w:id="74"/>
      <w:bookmarkEnd w:id="75"/>
    </w:p>
    <w:p w14:paraId="31350580">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1.1.1采购人：“供应商须知前附表”中所述的、依法进行政府采购的国家机关、事业单位、团体组织。</w:t>
      </w:r>
    </w:p>
    <w:p w14:paraId="664F062A">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1.1.2采购代理机构：受采购人委托组织采购活动，在采购过程中负有相应责任的社会中介组织。</w:t>
      </w:r>
    </w:p>
    <w:p w14:paraId="161FAD56">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1.1.3供应商：根据政府采购合同，向采购人提供货物、工程或者服务的法人、其他组织或者自然人。</w:t>
      </w:r>
    </w:p>
    <w:p w14:paraId="33562372">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1.1.4工程：指除了必须招标的工程项目以外由政府进行采购的工程项目。</w:t>
      </w:r>
    </w:p>
    <w:p w14:paraId="2B8EB703">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1.1.5响应文件：指供应商根据竞争性磋商文件要求提交的所有文件。</w:t>
      </w:r>
    </w:p>
    <w:p w14:paraId="537D97BB">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1.1.6成交供应商：接到并接受成交通知书，最终被授予合同的供应商。</w:t>
      </w:r>
    </w:p>
    <w:p w14:paraId="6E77BA80">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76" w:name="_Toc21227"/>
      <w:bookmarkStart w:id="77" w:name="_Toc13126"/>
      <w:r>
        <w:rPr>
          <w:rFonts w:hint="eastAsia" w:ascii="宋体" w:hAnsi="宋体" w:eastAsia="宋体" w:cs="宋体"/>
          <w:b/>
          <w:bCs/>
          <w:color w:val="auto"/>
          <w:sz w:val="21"/>
          <w:szCs w:val="21"/>
        </w:rPr>
        <w:t>1.2项目概况</w:t>
      </w:r>
      <w:bookmarkEnd w:id="76"/>
      <w:bookmarkEnd w:id="77"/>
    </w:p>
    <w:p w14:paraId="4B767008">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1.2.1根据《中华人民共和国政府采购法》等有关法律、法规和规章的规定对本项目进行采购。本磋商文件仅适用于政府采购竞争性磋商方式采购的货物及伴随服务。</w:t>
      </w:r>
    </w:p>
    <w:p w14:paraId="300BFB18">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1.2.2本采购项目采购人：见供应商须知前附表。</w:t>
      </w:r>
    </w:p>
    <w:p w14:paraId="2D9A7ED0">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1.2.3本采购项目采购代理机构：见供应商须知前附表。</w:t>
      </w:r>
    </w:p>
    <w:p w14:paraId="59083CCA">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1.2.4本采购项目名称：见供应商须知前附表。</w:t>
      </w:r>
    </w:p>
    <w:p w14:paraId="43EE21BF">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1.2.5本采购项目编号：见供应商须知前附表。</w:t>
      </w:r>
    </w:p>
    <w:p w14:paraId="5B34ABDD">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78" w:name="_Toc12531"/>
      <w:bookmarkStart w:id="79" w:name="_Toc22224"/>
      <w:r>
        <w:rPr>
          <w:rFonts w:hint="eastAsia" w:ascii="宋体" w:hAnsi="宋体" w:eastAsia="宋体" w:cs="宋体"/>
          <w:b/>
          <w:bCs/>
          <w:color w:val="auto"/>
          <w:sz w:val="21"/>
          <w:szCs w:val="21"/>
        </w:rPr>
        <w:t>1.3 项目预算金额和政府采购最高限价</w:t>
      </w:r>
      <w:bookmarkEnd w:id="78"/>
      <w:bookmarkEnd w:id="79"/>
    </w:p>
    <w:p w14:paraId="235DFEDF">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1.3.1本采购项目的预算金额：见供应商须知前附表。</w:t>
      </w:r>
    </w:p>
    <w:p w14:paraId="2C7995C9">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1.3.2本采购项目的政府采购最高限价：见供应商须知前附表。</w:t>
      </w:r>
    </w:p>
    <w:p w14:paraId="69BABE1D">
      <w:pPr>
        <w:adjustRightInd w:val="0"/>
        <w:snapToGrid w:val="0"/>
        <w:spacing w:line="360" w:lineRule="auto"/>
        <w:ind w:firstLine="422" w:firstLineChars="200"/>
        <w:outlineLvl w:val="2"/>
        <w:rPr>
          <w:rFonts w:hint="eastAsia" w:ascii="宋体" w:hAnsi="宋体" w:eastAsia="宋体" w:cs="宋体"/>
          <w:color w:val="auto"/>
          <w:sz w:val="21"/>
          <w:szCs w:val="21"/>
        </w:rPr>
      </w:pPr>
      <w:bookmarkStart w:id="80" w:name="_Toc15202"/>
      <w:bookmarkStart w:id="81" w:name="_Toc18238"/>
      <w:r>
        <w:rPr>
          <w:rFonts w:hint="eastAsia" w:ascii="宋体" w:hAnsi="宋体" w:eastAsia="宋体" w:cs="宋体"/>
          <w:b/>
          <w:bCs/>
          <w:color w:val="auto"/>
          <w:sz w:val="21"/>
          <w:szCs w:val="21"/>
        </w:rPr>
        <w:t>1.4 采购内容及数量、</w:t>
      </w:r>
      <w:r>
        <w:rPr>
          <w:rFonts w:hint="eastAsia" w:ascii="宋体" w:hAnsi="宋体" w:eastAsia="宋体" w:cs="宋体"/>
          <w:b/>
          <w:color w:val="auto"/>
          <w:sz w:val="21"/>
          <w:szCs w:val="21"/>
          <w:lang w:eastAsia="zh-CN"/>
        </w:rPr>
        <w:t>工期</w:t>
      </w:r>
      <w:r>
        <w:rPr>
          <w:rFonts w:hint="eastAsia" w:ascii="宋体" w:hAnsi="宋体" w:eastAsia="宋体" w:cs="宋体"/>
          <w:b/>
          <w:bCs/>
          <w:color w:val="auto"/>
          <w:sz w:val="21"/>
          <w:szCs w:val="21"/>
        </w:rPr>
        <w:t>、工程质量、施工地点</w:t>
      </w:r>
      <w:bookmarkEnd w:id="80"/>
      <w:bookmarkEnd w:id="81"/>
    </w:p>
    <w:p w14:paraId="1C0FBDEE">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1.4.1采购内容及数量：见供应商须知前附表。</w:t>
      </w:r>
    </w:p>
    <w:p w14:paraId="0F6CD4AD">
      <w:pPr>
        <w:adjustRightInd w:val="0"/>
        <w:snapToGrid w:val="0"/>
        <w:spacing w:line="360" w:lineRule="auto"/>
        <w:ind w:firstLine="407" w:firstLineChars="194"/>
        <w:rPr>
          <w:rFonts w:hint="eastAsia" w:ascii="宋体" w:hAnsi="宋体" w:eastAsia="宋体" w:cs="宋体"/>
          <w:color w:val="auto"/>
          <w:sz w:val="21"/>
          <w:szCs w:val="21"/>
        </w:rPr>
      </w:pPr>
      <w:r>
        <w:rPr>
          <w:rFonts w:hint="eastAsia" w:ascii="宋体" w:hAnsi="宋体" w:eastAsia="宋体" w:cs="宋体"/>
          <w:color w:val="auto"/>
          <w:sz w:val="21"/>
          <w:szCs w:val="21"/>
        </w:rPr>
        <w:t>1.4.2包段划分：见供应商须知前附表。</w:t>
      </w:r>
    </w:p>
    <w:p w14:paraId="24CF67EB">
      <w:pPr>
        <w:adjustRightInd w:val="0"/>
        <w:snapToGrid w:val="0"/>
        <w:spacing w:line="360" w:lineRule="auto"/>
        <w:ind w:firstLine="407" w:firstLineChars="194"/>
        <w:rPr>
          <w:rFonts w:hint="eastAsia" w:ascii="宋体" w:hAnsi="宋体" w:eastAsia="宋体" w:cs="宋体"/>
          <w:color w:val="auto"/>
          <w:sz w:val="21"/>
          <w:szCs w:val="21"/>
        </w:rPr>
      </w:pPr>
      <w:r>
        <w:rPr>
          <w:rFonts w:hint="eastAsia" w:ascii="宋体" w:hAnsi="宋体" w:eastAsia="宋体" w:cs="宋体"/>
          <w:color w:val="auto"/>
          <w:sz w:val="21"/>
          <w:szCs w:val="21"/>
        </w:rPr>
        <w:t>1.4.3</w:t>
      </w:r>
      <w:r>
        <w:rPr>
          <w:rFonts w:hint="eastAsia" w:ascii="宋体" w:hAnsi="宋体" w:eastAsia="宋体" w:cs="宋体"/>
          <w:color w:val="auto"/>
          <w:sz w:val="21"/>
          <w:szCs w:val="21"/>
          <w:lang w:eastAsia="zh-CN"/>
        </w:rPr>
        <w:t>工期</w:t>
      </w:r>
      <w:r>
        <w:rPr>
          <w:rFonts w:hint="eastAsia" w:ascii="宋体" w:hAnsi="宋体" w:eastAsia="宋体" w:cs="宋体"/>
          <w:color w:val="auto"/>
          <w:sz w:val="21"/>
          <w:szCs w:val="21"/>
        </w:rPr>
        <w:t>：见供应商须知前附表。</w:t>
      </w:r>
    </w:p>
    <w:p w14:paraId="0997DC84">
      <w:pPr>
        <w:adjustRightInd w:val="0"/>
        <w:snapToGrid w:val="0"/>
        <w:spacing w:line="360" w:lineRule="auto"/>
        <w:ind w:firstLine="407" w:firstLineChars="194"/>
        <w:rPr>
          <w:rFonts w:hint="eastAsia" w:ascii="宋体" w:hAnsi="宋体" w:eastAsia="宋体" w:cs="宋体"/>
          <w:color w:val="auto"/>
          <w:sz w:val="21"/>
          <w:szCs w:val="21"/>
        </w:rPr>
      </w:pPr>
      <w:r>
        <w:rPr>
          <w:rFonts w:hint="eastAsia" w:ascii="宋体" w:hAnsi="宋体" w:eastAsia="宋体" w:cs="宋体"/>
          <w:color w:val="auto"/>
          <w:sz w:val="21"/>
          <w:szCs w:val="21"/>
        </w:rPr>
        <w:t>1.4.4工程质量：见供应商须知前附表。</w:t>
      </w:r>
    </w:p>
    <w:p w14:paraId="240AEB3D">
      <w:pPr>
        <w:adjustRightInd w:val="0"/>
        <w:snapToGrid w:val="0"/>
        <w:spacing w:line="360" w:lineRule="auto"/>
        <w:ind w:firstLine="407" w:firstLineChars="194"/>
        <w:rPr>
          <w:rFonts w:hint="eastAsia" w:ascii="宋体" w:hAnsi="宋体" w:eastAsia="宋体" w:cs="宋体"/>
          <w:color w:val="auto"/>
          <w:sz w:val="21"/>
          <w:szCs w:val="21"/>
        </w:rPr>
      </w:pPr>
      <w:r>
        <w:rPr>
          <w:rFonts w:hint="eastAsia" w:ascii="宋体" w:hAnsi="宋体" w:eastAsia="宋体" w:cs="宋体"/>
          <w:color w:val="auto"/>
          <w:sz w:val="21"/>
          <w:szCs w:val="21"/>
        </w:rPr>
        <w:t>1.4.5工程质保期：见供应商须知前附表。</w:t>
      </w:r>
    </w:p>
    <w:p w14:paraId="69C5A9DE">
      <w:pPr>
        <w:adjustRightInd w:val="0"/>
        <w:snapToGrid w:val="0"/>
        <w:spacing w:line="360" w:lineRule="auto"/>
        <w:ind w:firstLine="407" w:firstLineChars="194"/>
        <w:rPr>
          <w:rFonts w:hint="eastAsia" w:ascii="宋体" w:hAnsi="宋体" w:eastAsia="宋体" w:cs="宋体"/>
          <w:color w:val="auto"/>
          <w:sz w:val="21"/>
          <w:szCs w:val="21"/>
        </w:rPr>
      </w:pPr>
      <w:r>
        <w:rPr>
          <w:rFonts w:hint="eastAsia" w:ascii="宋体" w:hAnsi="宋体" w:eastAsia="宋体" w:cs="宋体"/>
          <w:color w:val="auto"/>
          <w:sz w:val="21"/>
          <w:szCs w:val="21"/>
        </w:rPr>
        <w:t>1.4.6施工地点：见供应商须知前附表。</w:t>
      </w:r>
    </w:p>
    <w:p w14:paraId="174D50BD">
      <w:pPr>
        <w:adjustRightInd w:val="0"/>
        <w:snapToGrid w:val="0"/>
        <w:spacing w:line="360" w:lineRule="auto"/>
        <w:ind w:firstLine="420" w:firstLineChars="200"/>
        <w:outlineLvl w:val="2"/>
        <w:rPr>
          <w:rFonts w:hint="eastAsia" w:ascii="宋体" w:hAnsi="宋体" w:eastAsia="宋体" w:cs="宋体"/>
          <w:b/>
          <w:bCs/>
          <w:color w:val="auto"/>
          <w:sz w:val="21"/>
          <w:szCs w:val="21"/>
          <w:lang w:val="en-US" w:eastAsia="zh-CN"/>
        </w:rPr>
      </w:pPr>
      <w:bookmarkStart w:id="82" w:name="_Toc15522"/>
      <w:bookmarkStart w:id="83" w:name="_Toc32650"/>
      <w:r>
        <w:rPr>
          <w:rFonts w:hint="eastAsia" w:ascii="宋体" w:hAnsi="宋体" w:eastAsia="宋体" w:cs="宋体"/>
          <w:b w:val="0"/>
          <w:bCs w:val="0"/>
          <w:color w:val="auto"/>
          <w:sz w:val="21"/>
          <w:szCs w:val="21"/>
          <w:lang w:val="en-US" w:eastAsia="zh-CN"/>
        </w:rPr>
        <w:t>1.4.7</w:t>
      </w:r>
      <w:r>
        <w:rPr>
          <w:rFonts w:hint="eastAsia" w:ascii="宋体" w:hAnsi="宋体" w:eastAsia="宋体" w:cs="宋体"/>
          <w:color w:val="auto"/>
          <w:sz w:val="21"/>
          <w:szCs w:val="21"/>
          <w:highlight w:val="none"/>
        </w:rPr>
        <w:t>质量缺陷责任期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rPr>
        <w:t>见供应商须知前附表。</w:t>
      </w:r>
    </w:p>
    <w:p w14:paraId="1FF721BF">
      <w:pPr>
        <w:adjustRightInd w:val="0"/>
        <w:snapToGrid w:val="0"/>
        <w:spacing w:line="360" w:lineRule="auto"/>
        <w:ind w:firstLine="422" w:firstLineChars="200"/>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rPr>
        <w:t>1.5 政府采购政策及采购进口产品</w:t>
      </w:r>
      <w:bookmarkEnd w:id="82"/>
      <w:bookmarkEnd w:id="83"/>
    </w:p>
    <w:p w14:paraId="376E490E">
      <w:pPr>
        <w:adjustRightInd w:val="0"/>
        <w:snapToGrid w:val="0"/>
        <w:spacing w:line="360" w:lineRule="auto"/>
        <w:ind w:firstLine="420" w:firstLineChars="200"/>
        <w:outlineLvl w:val="3"/>
        <w:rPr>
          <w:rFonts w:hint="eastAsia" w:ascii="宋体" w:hAnsi="宋体" w:eastAsia="宋体" w:cs="宋体"/>
          <w:color w:val="auto"/>
          <w:sz w:val="21"/>
          <w:szCs w:val="21"/>
        </w:rPr>
      </w:pPr>
      <w:r>
        <w:rPr>
          <w:rFonts w:hint="eastAsia" w:ascii="宋体" w:hAnsi="宋体" w:eastAsia="宋体" w:cs="宋体"/>
          <w:color w:val="auto"/>
          <w:sz w:val="21"/>
          <w:szCs w:val="21"/>
        </w:rPr>
        <w:t>1.5.1本项目执行的政府采购政策：见供应商须知前附表。</w:t>
      </w:r>
    </w:p>
    <w:p w14:paraId="0F206FC9">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1.5.2经财政部门核准允许采购进口产品：见供应商须知前附表。</w:t>
      </w:r>
    </w:p>
    <w:p w14:paraId="6F519005">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1.5.3政府强制采购的节能产品：见供应商须知前附表。</w:t>
      </w:r>
    </w:p>
    <w:p w14:paraId="1E02EFC5">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84" w:name="_Toc32556"/>
      <w:bookmarkStart w:id="85" w:name="_Toc5975"/>
      <w:r>
        <w:rPr>
          <w:rFonts w:hint="eastAsia" w:ascii="宋体" w:hAnsi="宋体" w:eastAsia="宋体" w:cs="宋体"/>
          <w:b/>
          <w:bCs/>
          <w:color w:val="auto"/>
          <w:sz w:val="21"/>
          <w:szCs w:val="21"/>
        </w:rPr>
        <w:t>1.6 供应商资格要求</w:t>
      </w:r>
      <w:bookmarkEnd w:id="84"/>
      <w:bookmarkEnd w:id="85"/>
    </w:p>
    <w:p w14:paraId="3B42FAAF">
      <w:pPr>
        <w:adjustRightInd w:val="0"/>
        <w:snapToGrid w:val="0"/>
        <w:spacing w:line="360" w:lineRule="auto"/>
        <w:ind w:firstLine="420" w:firstLineChars="200"/>
        <w:outlineLvl w:val="3"/>
        <w:rPr>
          <w:rFonts w:hint="eastAsia" w:ascii="宋体" w:hAnsi="宋体" w:eastAsia="宋体" w:cs="宋体"/>
          <w:color w:val="auto"/>
          <w:sz w:val="21"/>
          <w:szCs w:val="21"/>
        </w:rPr>
      </w:pPr>
      <w:r>
        <w:rPr>
          <w:rFonts w:hint="eastAsia" w:ascii="宋体" w:hAnsi="宋体" w:eastAsia="宋体" w:cs="宋体"/>
          <w:color w:val="auto"/>
          <w:sz w:val="21"/>
          <w:szCs w:val="21"/>
        </w:rPr>
        <w:t>1.6.1供应商应具备承担本项目的资格条件、能力和信誉。</w:t>
      </w:r>
    </w:p>
    <w:p w14:paraId="041F356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（1）资格条件：见供应商须知前附表；</w:t>
      </w:r>
    </w:p>
    <w:p w14:paraId="3A30C63F">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（2）其他要求：见供应商须知前附表。</w:t>
      </w:r>
    </w:p>
    <w:p w14:paraId="581FDAEA">
      <w:pPr>
        <w:adjustRightInd w:val="0"/>
        <w:snapToGrid w:val="0"/>
        <w:spacing w:line="360" w:lineRule="auto"/>
        <w:ind w:firstLine="420" w:firstLineChars="200"/>
        <w:outlineLvl w:val="3"/>
        <w:rPr>
          <w:rFonts w:hint="eastAsia" w:ascii="宋体" w:hAnsi="宋体" w:eastAsia="宋体" w:cs="宋体"/>
          <w:color w:val="auto"/>
          <w:sz w:val="21"/>
          <w:szCs w:val="21"/>
        </w:rPr>
      </w:pPr>
      <w:r>
        <w:rPr>
          <w:rFonts w:hint="eastAsia" w:ascii="宋体" w:hAnsi="宋体" w:eastAsia="宋体" w:cs="宋体"/>
          <w:color w:val="auto"/>
          <w:sz w:val="21"/>
          <w:szCs w:val="21"/>
        </w:rPr>
        <w:t>1.6.2供应商不得存在下列情形之一：</w:t>
      </w:r>
    </w:p>
    <w:p w14:paraId="779EFC8A">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（1）为采购人不具有独立法人资格的附属机构（单位）；</w:t>
      </w:r>
    </w:p>
    <w:p w14:paraId="4F8F8BDD">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（2）为本采购项目前期准备提供设计或咨询服务的；</w:t>
      </w:r>
    </w:p>
    <w:p w14:paraId="45B7ACC7">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（3）为本采购项目提供采购代理服务的； </w:t>
      </w:r>
    </w:p>
    <w:p w14:paraId="7A7E02CF">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（4）被责令停业的；</w:t>
      </w:r>
    </w:p>
    <w:p w14:paraId="21921AD9">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（5）被暂停或取消投标资格的；</w:t>
      </w:r>
    </w:p>
    <w:p w14:paraId="79752FF0">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（6）本次政府采购活动前三年内，在经营活动中有重大违法记录的；</w:t>
      </w:r>
    </w:p>
    <w:p w14:paraId="4A9FAC81">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（7）被</w:t>
      </w:r>
      <w:r>
        <w:rPr>
          <w:rFonts w:hint="eastAsia" w:ascii="宋体" w:hAnsi="宋体" w:eastAsia="宋体" w:cs="宋体"/>
          <w:color w:val="auto"/>
          <w:kern w:val="0"/>
          <w:sz w:val="21"/>
          <w:szCs w:val="21"/>
        </w:rPr>
        <w:t>列入失信被执行人、重大税收违法失信主体、政府采购严重违法失信行为记录名单的；</w:t>
      </w:r>
    </w:p>
    <w:p w14:paraId="2E64FA72">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（8）单位负责人为同一人或者存在控股、管理关系的不同单位；</w:t>
      </w:r>
    </w:p>
    <w:p w14:paraId="74BD245B">
      <w:pPr>
        <w:adjustRightInd w:val="0"/>
        <w:snapToGrid w:val="0"/>
        <w:spacing w:line="360" w:lineRule="auto"/>
        <w:ind w:firstLine="420" w:firstLineChars="200"/>
        <w:outlineLvl w:val="3"/>
        <w:rPr>
          <w:rFonts w:hint="eastAsia" w:ascii="宋体" w:hAnsi="宋体" w:eastAsia="宋体" w:cs="宋体"/>
          <w:color w:val="auto"/>
          <w:sz w:val="21"/>
          <w:szCs w:val="21"/>
        </w:rPr>
      </w:pPr>
      <w:r>
        <w:rPr>
          <w:rFonts w:hint="eastAsia" w:ascii="宋体" w:hAnsi="宋体" w:eastAsia="宋体" w:cs="宋体"/>
          <w:color w:val="auto"/>
          <w:sz w:val="21"/>
          <w:szCs w:val="21"/>
        </w:rPr>
        <w:t>1.6.3是否接受联合体：见供应商须知前附表。</w:t>
      </w:r>
    </w:p>
    <w:p w14:paraId="7E000994">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86" w:name="_Toc27527"/>
      <w:bookmarkStart w:id="87" w:name="_Toc30439"/>
      <w:r>
        <w:rPr>
          <w:rFonts w:hint="eastAsia" w:ascii="宋体" w:hAnsi="宋体" w:eastAsia="宋体" w:cs="宋体"/>
          <w:b/>
          <w:bCs/>
          <w:color w:val="auto"/>
          <w:sz w:val="21"/>
          <w:szCs w:val="21"/>
        </w:rPr>
        <w:t>1.7 费用承担</w:t>
      </w:r>
      <w:bookmarkEnd w:id="86"/>
      <w:bookmarkEnd w:id="87"/>
    </w:p>
    <w:p w14:paraId="1CC5ACA1">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供应商准备和参加竞争性磋商活动发生的费用自理。</w:t>
      </w:r>
    </w:p>
    <w:p w14:paraId="45615335">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88" w:name="_Toc17211"/>
      <w:bookmarkStart w:id="89" w:name="_Toc23296"/>
      <w:r>
        <w:rPr>
          <w:rFonts w:hint="eastAsia" w:ascii="宋体" w:hAnsi="宋体" w:eastAsia="宋体" w:cs="宋体"/>
          <w:b/>
          <w:bCs/>
          <w:color w:val="auto"/>
          <w:sz w:val="21"/>
          <w:szCs w:val="21"/>
        </w:rPr>
        <w:t>1.8 保密</w:t>
      </w:r>
      <w:bookmarkEnd w:id="88"/>
      <w:bookmarkEnd w:id="89"/>
    </w:p>
    <w:p w14:paraId="643EA75D">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参与竞争性磋商活动的各方应对磋商文件和响应文件中的商业和技术等秘密保密，违者应对由此造成的后果承担法律责任。</w:t>
      </w:r>
    </w:p>
    <w:p w14:paraId="017DEEE8">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90" w:name="_Toc32585"/>
      <w:bookmarkStart w:id="91" w:name="_Toc31683"/>
      <w:r>
        <w:rPr>
          <w:rFonts w:hint="eastAsia" w:ascii="宋体" w:hAnsi="宋体" w:eastAsia="宋体" w:cs="宋体"/>
          <w:b/>
          <w:bCs/>
          <w:color w:val="auto"/>
          <w:sz w:val="21"/>
          <w:szCs w:val="21"/>
        </w:rPr>
        <w:t>1.9 语言文字</w:t>
      </w:r>
      <w:bookmarkEnd w:id="90"/>
      <w:bookmarkEnd w:id="91"/>
    </w:p>
    <w:p w14:paraId="0FAD437B">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磋商文件、响应文件使用的语言文字为中文。专用术语使用外文的，应附有中文注释。</w:t>
      </w:r>
    </w:p>
    <w:p w14:paraId="06A63B3C">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92" w:name="_Toc7667"/>
      <w:bookmarkStart w:id="93" w:name="_Toc18789"/>
      <w:r>
        <w:rPr>
          <w:rFonts w:hint="eastAsia" w:ascii="宋体" w:hAnsi="宋体" w:eastAsia="宋体" w:cs="宋体"/>
          <w:b/>
          <w:bCs/>
          <w:color w:val="auto"/>
          <w:sz w:val="21"/>
          <w:szCs w:val="21"/>
        </w:rPr>
        <w:t>1.10 计量单位</w:t>
      </w:r>
      <w:bookmarkEnd w:id="92"/>
      <w:bookmarkEnd w:id="93"/>
    </w:p>
    <w:p w14:paraId="72017969">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所有计量均采用中华人民共和国法定计量单位。</w:t>
      </w:r>
    </w:p>
    <w:p w14:paraId="40571165">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94" w:name="_Toc29691"/>
      <w:bookmarkStart w:id="95" w:name="_Toc3095"/>
      <w:r>
        <w:rPr>
          <w:rFonts w:hint="eastAsia" w:ascii="宋体" w:hAnsi="宋体" w:eastAsia="宋体" w:cs="宋体"/>
          <w:b/>
          <w:bCs/>
          <w:color w:val="auto"/>
          <w:sz w:val="21"/>
          <w:szCs w:val="21"/>
        </w:rPr>
        <w:t>1.11 踏勘现场</w:t>
      </w:r>
      <w:bookmarkEnd w:id="94"/>
      <w:bookmarkEnd w:id="95"/>
    </w:p>
    <w:p w14:paraId="67C3FF24">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1.11.1采购人是否组织现场踏勘：见供应商须知前附表。</w:t>
      </w:r>
    </w:p>
    <w:p w14:paraId="69DB9BD4">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1.11.2供应商踏勘现场发生的费用自理。</w:t>
      </w:r>
    </w:p>
    <w:p w14:paraId="30521CD1">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1.11.3供应商自行负责在踏勘现场中所发生的人员伤亡和财产损失。</w:t>
      </w:r>
    </w:p>
    <w:p w14:paraId="558E84DF">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96" w:name="_Toc7238"/>
      <w:bookmarkStart w:id="97" w:name="_Toc20257"/>
      <w:r>
        <w:rPr>
          <w:rFonts w:hint="eastAsia" w:ascii="宋体" w:hAnsi="宋体" w:eastAsia="宋体" w:cs="宋体"/>
          <w:b/>
          <w:bCs/>
          <w:color w:val="auto"/>
          <w:sz w:val="21"/>
          <w:szCs w:val="21"/>
        </w:rPr>
        <w:t>1.12 供应商提出问题或要求澄清</w:t>
      </w:r>
      <w:bookmarkEnd w:id="96"/>
      <w:bookmarkEnd w:id="97"/>
    </w:p>
    <w:p w14:paraId="7AA73DA3">
      <w:pPr>
        <w:adjustRightInd w:val="0"/>
        <w:snapToGrid w:val="0"/>
        <w:spacing w:line="360" w:lineRule="auto"/>
        <w:ind w:firstLine="420" w:firstLineChars="200"/>
        <w:outlineLvl w:val="3"/>
        <w:rPr>
          <w:rFonts w:hint="eastAsia" w:ascii="宋体" w:hAnsi="宋体" w:eastAsia="宋体" w:cs="宋体"/>
          <w:color w:val="auto"/>
          <w:sz w:val="21"/>
          <w:szCs w:val="21"/>
        </w:rPr>
      </w:pPr>
      <w:r>
        <w:rPr>
          <w:rFonts w:hint="eastAsia" w:ascii="宋体" w:hAnsi="宋体" w:eastAsia="宋体" w:cs="宋体"/>
          <w:color w:val="auto"/>
          <w:sz w:val="21"/>
          <w:szCs w:val="21"/>
        </w:rPr>
        <w:t>1.12.1本次采购是否召开采购预备会：见供应商须知前附表。</w:t>
      </w:r>
    </w:p>
    <w:p w14:paraId="25B65BD7">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1.12.2供应商提出问题或要求澄清：潜在供应商对磋商文件内容如有疑问或需要澄清的，应按竞争性磋商公告中载明的地址以书面的形式通知到采购代理机构。</w:t>
      </w:r>
    </w:p>
    <w:p w14:paraId="69D014C3">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98" w:name="_Toc17331"/>
      <w:bookmarkStart w:id="99" w:name="_Toc23063"/>
      <w:r>
        <w:rPr>
          <w:rFonts w:hint="eastAsia" w:ascii="宋体" w:hAnsi="宋体" w:eastAsia="宋体" w:cs="宋体"/>
          <w:b/>
          <w:bCs/>
          <w:color w:val="auto"/>
          <w:sz w:val="21"/>
          <w:szCs w:val="21"/>
        </w:rPr>
        <w:t>1.13 偏离</w:t>
      </w:r>
      <w:bookmarkEnd w:id="98"/>
      <w:bookmarkEnd w:id="99"/>
    </w:p>
    <w:p w14:paraId="10D58CEE">
      <w:pPr>
        <w:autoSpaceDE w:val="0"/>
        <w:autoSpaceDN w:val="0"/>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是否允许负偏离：</w:t>
      </w:r>
      <w:r>
        <w:rPr>
          <w:rFonts w:hint="eastAsia" w:ascii="宋体" w:hAnsi="宋体" w:eastAsia="宋体" w:cs="宋体"/>
          <w:color w:val="auto"/>
          <w:sz w:val="21"/>
          <w:szCs w:val="21"/>
        </w:rPr>
        <w:t>见供应商须知前附表</w:t>
      </w:r>
      <w:r>
        <w:rPr>
          <w:rFonts w:hint="eastAsia" w:ascii="宋体" w:hAnsi="宋体" w:eastAsia="宋体" w:cs="宋体"/>
          <w:color w:val="auto"/>
          <w:kern w:val="0"/>
          <w:sz w:val="21"/>
          <w:szCs w:val="21"/>
        </w:rPr>
        <w:t>。</w:t>
      </w:r>
    </w:p>
    <w:p w14:paraId="38DBB755">
      <w:pPr>
        <w:pStyle w:val="4"/>
        <w:keepLines w:val="0"/>
        <w:widowControl/>
        <w:adjustRightInd w:val="0"/>
        <w:snapToGrid w:val="0"/>
        <w:spacing w:before="0" w:after="0" w:line="360" w:lineRule="auto"/>
        <w:ind w:firstLine="422" w:firstLineChars="200"/>
        <w:rPr>
          <w:rFonts w:hint="eastAsia" w:ascii="宋体" w:hAnsi="宋体" w:eastAsia="宋体" w:cs="宋体"/>
          <w:color w:val="auto"/>
          <w:sz w:val="21"/>
          <w:szCs w:val="21"/>
        </w:rPr>
      </w:pPr>
      <w:bookmarkStart w:id="100" w:name="_Toc33260056"/>
      <w:bookmarkStart w:id="101" w:name="_Toc32835885"/>
      <w:bookmarkStart w:id="102" w:name="_Toc4591"/>
      <w:bookmarkStart w:id="103" w:name="_Toc30101"/>
      <w:bookmarkStart w:id="104" w:name="_Toc7334"/>
      <w:r>
        <w:rPr>
          <w:rFonts w:hint="eastAsia" w:ascii="宋体" w:hAnsi="宋体" w:eastAsia="宋体" w:cs="宋体"/>
          <w:color w:val="auto"/>
          <w:sz w:val="21"/>
          <w:szCs w:val="21"/>
        </w:rPr>
        <w:t xml:space="preserve">2. </w:t>
      </w:r>
      <w:bookmarkEnd w:id="100"/>
      <w:bookmarkEnd w:id="101"/>
      <w:r>
        <w:rPr>
          <w:rFonts w:hint="eastAsia" w:ascii="宋体" w:hAnsi="宋体" w:eastAsia="宋体" w:cs="宋体"/>
          <w:color w:val="auto"/>
          <w:sz w:val="21"/>
          <w:szCs w:val="21"/>
        </w:rPr>
        <w:t>磋商文件</w:t>
      </w:r>
      <w:bookmarkEnd w:id="102"/>
      <w:bookmarkEnd w:id="103"/>
      <w:bookmarkEnd w:id="104"/>
    </w:p>
    <w:p w14:paraId="2E557686">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05" w:name="_Toc19344"/>
      <w:bookmarkStart w:id="106" w:name="_Toc18241"/>
      <w:r>
        <w:rPr>
          <w:rFonts w:hint="eastAsia" w:ascii="宋体" w:hAnsi="宋体" w:eastAsia="宋体" w:cs="宋体"/>
          <w:b/>
          <w:bCs/>
          <w:color w:val="auto"/>
          <w:sz w:val="21"/>
          <w:szCs w:val="21"/>
        </w:rPr>
        <w:t>2.1 磋商文件的组成</w:t>
      </w:r>
      <w:bookmarkEnd w:id="105"/>
      <w:bookmarkEnd w:id="106"/>
    </w:p>
    <w:p w14:paraId="75803A45">
      <w:pPr>
        <w:adjustRightInd w:val="0"/>
        <w:snapToGrid w:val="0"/>
        <w:spacing w:line="360" w:lineRule="auto"/>
        <w:ind w:firstLine="420" w:firstLineChars="200"/>
        <w:outlineLvl w:val="3"/>
        <w:rPr>
          <w:rFonts w:hint="eastAsia" w:ascii="宋体" w:hAnsi="宋体" w:eastAsia="宋体" w:cs="宋体"/>
          <w:color w:val="auto"/>
          <w:sz w:val="21"/>
          <w:szCs w:val="21"/>
        </w:rPr>
      </w:pPr>
      <w:r>
        <w:rPr>
          <w:rFonts w:hint="eastAsia" w:ascii="宋体" w:hAnsi="宋体" w:eastAsia="宋体" w:cs="宋体"/>
          <w:color w:val="auto"/>
          <w:sz w:val="21"/>
          <w:szCs w:val="21"/>
        </w:rPr>
        <w:t>2.1.1本磋商文件包括：</w:t>
      </w:r>
    </w:p>
    <w:p w14:paraId="0F774414">
      <w:pPr>
        <w:pStyle w:val="27"/>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磋商文件用以阐明本次采购的货物要求、竞争性磋商程序和合同条件。</w:t>
      </w:r>
    </w:p>
    <w:p w14:paraId="2E30E2C2">
      <w:pPr>
        <w:pStyle w:val="27"/>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磋商文件由下述部分组成：</w:t>
      </w:r>
    </w:p>
    <w:p w14:paraId="160B66E3">
      <w:pPr>
        <w:pStyle w:val="27"/>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第一章 竞争性磋商公告 </w:t>
      </w:r>
    </w:p>
    <w:p w14:paraId="15A6658A">
      <w:pPr>
        <w:pStyle w:val="27"/>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第二章 供应商须知</w:t>
      </w:r>
    </w:p>
    <w:p w14:paraId="746065E7">
      <w:pPr>
        <w:pStyle w:val="27"/>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第三章 采购人需求</w:t>
      </w:r>
    </w:p>
    <w:p w14:paraId="32B9C40D">
      <w:pPr>
        <w:pStyle w:val="27"/>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第四章 合同协议书（格式）</w:t>
      </w:r>
    </w:p>
    <w:p w14:paraId="0688CDA2">
      <w:pPr>
        <w:pStyle w:val="27"/>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第五章 响应文件格式及附件</w:t>
      </w:r>
    </w:p>
    <w:p w14:paraId="2F533CB6">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2.1.2根据本章第1.12款、第2.2款和第2.3款对磋商文件所作的澄清、修改，构成磋商文件的组成部分。</w:t>
      </w:r>
    </w:p>
    <w:p w14:paraId="5EC97AA3">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07" w:name="_Toc407"/>
      <w:bookmarkStart w:id="108" w:name="_Toc14403"/>
      <w:r>
        <w:rPr>
          <w:rFonts w:hint="eastAsia" w:ascii="宋体" w:hAnsi="宋体" w:eastAsia="宋体" w:cs="宋体"/>
          <w:b/>
          <w:bCs/>
          <w:color w:val="auto"/>
          <w:sz w:val="21"/>
          <w:szCs w:val="21"/>
        </w:rPr>
        <w:t>2.2 供应商要求对磋商文件澄清</w:t>
      </w:r>
      <w:bookmarkEnd w:id="107"/>
      <w:bookmarkEnd w:id="108"/>
      <w:r>
        <w:rPr>
          <w:rFonts w:hint="eastAsia" w:ascii="宋体" w:hAnsi="宋体" w:eastAsia="宋体" w:cs="宋体"/>
          <w:b/>
          <w:bCs/>
          <w:color w:val="auto"/>
          <w:sz w:val="21"/>
          <w:szCs w:val="21"/>
        </w:rPr>
        <w:t xml:space="preserve"> </w:t>
      </w:r>
    </w:p>
    <w:p w14:paraId="2C4DE2FF">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2.2.1供应商应仔细阅读和检查磋商文件的全部内容。如发现缺页或附件不全，应及时向采购人提出，以便补齐。</w:t>
      </w:r>
    </w:p>
    <w:p w14:paraId="0AF812B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2.2.2潜在供应商对磋商文件内容如有疑问或需要澄清的，应按竞争性磋商公告中载明的地址以书面的形式通知到采购代理机构。</w:t>
      </w:r>
    </w:p>
    <w:p w14:paraId="1A8EF9A3">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09" w:name="_Toc21655"/>
      <w:bookmarkStart w:id="110" w:name="_Toc11852"/>
      <w:r>
        <w:rPr>
          <w:rFonts w:hint="eastAsia" w:ascii="宋体" w:hAnsi="宋体" w:eastAsia="宋体" w:cs="宋体"/>
          <w:b/>
          <w:bCs/>
          <w:color w:val="auto"/>
          <w:sz w:val="21"/>
          <w:szCs w:val="21"/>
        </w:rPr>
        <w:t>2.3 磋商文件的修改</w:t>
      </w:r>
      <w:bookmarkEnd w:id="109"/>
      <w:bookmarkEnd w:id="110"/>
    </w:p>
    <w:p w14:paraId="152A747A">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2.3.1采购人可以书面形式修改磋商文件，澄清或者修改将在原竞争性磋商公告发布媒体上发布信息更正公告。如果修改磋商文件的时间距响应文件提交截止时间不足5日，并且修改内容影响响应文件编制的，将相应延长响应文件提交截止时间。</w:t>
      </w:r>
    </w:p>
    <w:p w14:paraId="502FF8DF">
      <w:pPr>
        <w:pStyle w:val="4"/>
        <w:keepLines w:val="0"/>
        <w:widowControl/>
        <w:adjustRightInd w:val="0"/>
        <w:snapToGrid w:val="0"/>
        <w:spacing w:before="0" w:after="0" w:line="360" w:lineRule="auto"/>
        <w:ind w:firstLine="422" w:firstLineChars="200"/>
        <w:rPr>
          <w:rFonts w:hint="eastAsia" w:ascii="宋体" w:hAnsi="宋体" w:eastAsia="宋体" w:cs="宋体"/>
          <w:bCs w:val="0"/>
          <w:color w:val="auto"/>
          <w:sz w:val="21"/>
          <w:szCs w:val="21"/>
        </w:rPr>
      </w:pPr>
      <w:bookmarkStart w:id="111" w:name="_Toc33260057"/>
      <w:bookmarkStart w:id="112" w:name="_Toc10605"/>
      <w:bookmarkStart w:id="113" w:name="_Toc24186"/>
      <w:bookmarkStart w:id="114" w:name="_Toc201"/>
      <w:bookmarkStart w:id="115" w:name="_Toc32835886"/>
      <w:r>
        <w:rPr>
          <w:rFonts w:hint="eastAsia" w:ascii="宋体" w:hAnsi="宋体" w:eastAsia="宋体" w:cs="宋体"/>
          <w:color w:val="auto"/>
          <w:sz w:val="21"/>
          <w:szCs w:val="21"/>
        </w:rPr>
        <w:t>3. 响应文件</w:t>
      </w:r>
      <w:bookmarkEnd w:id="111"/>
      <w:bookmarkEnd w:id="112"/>
      <w:bookmarkEnd w:id="113"/>
      <w:bookmarkEnd w:id="114"/>
      <w:bookmarkEnd w:id="115"/>
    </w:p>
    <w:p w14:paraId="79D2760C">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16" w:name="_Toc24384"/>
      <w:bookmarkStart w:id="117" w:name="_Toc768"/>
      <w:r>
        <w:rPr>
          <w:rFonts w:hint="eastAsia" w:ascii="宋体" w:hAnsi="宋体" w:eastAsia="宋体" w:cs="宋体"/>
          <w:b/>
          <w:bCs/>
          <w:color w:val="auto"/>
          <w:sz w:val="21"/>
          <w:szCs w:val="21"/>
        </w:rPr>
        <w:t>3.1 响应文件的组成</w:t>
      </w:r>
      <w:bookmarkEnd w:id="116"/>
      <w:bookmarkEnd w:id="117"/>
    </w:p>
    <w:p w14:paraId="7251A1CF">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3.1.1响应文件应包括下列内容：</w:t>
      </w:r>
    </w:p>
    <w:p w14:paraId="3E1AB1D8">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（1）报价函；</w:t>
      </w:r>
    </w:p>
    <w:p w14:paraId="12568ACB">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（2）报价一览表</w:t>
      </w:r>
    </w:p>
    <w:p w14:paraId="65AA17D2">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（3）已报价工程量清单</w:t>
      </w:r>
    </w:p>
    <w:p w14:paraId="71157392">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（4）按供应商须知前附表要求出具的资格证明文件</w:t>
      </w:r>
    </w:p>
    <w:p w14:paraId="1095A774">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（5）施工方案</w:t>
      </w:r>
    </w:p>
    <w:p w14:paraId="6DEC9F1D">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（6）供应商认为需要提交的其他证明资料</w:t>
      </w:r>
    </w:p>
    <w:p w14:paraId="7FA975BA">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磋商文件附件中给定格式的，供应商必须使用磋商文件提供的格式，但表格可以按同样格式扩展，磋商文件附件中未给定格式的，供应商可以自拟格式。</w:t>
      </w:r>
    </w:p>
    <w:p w14:paraId="5895C890">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3.1.2磋商文件中的每个包段，是项目采购不可拆分的最小单元，供应商必须按此分包段编制响应文件，提交相应的文件资料，拆分包段提交响应文件将视为非实质性响应磋商文件而不予接受。</w:t>
      </w:r>
    </w:p>
    <w:p w14:paraId="4AA63692">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18" w:name="_Toc4232"/>
      <w:bookmarkStart w:id="119" w:name="_Toc29291"/>
      <w:r>
        <w:rPr>
          <w:rFonts w:hint="eastAsia" w:ascii="宋体" w:hAnsi="宋体" w:eastAsia="宋体" w:cs="宋体"/>
          <w:b/>
          <w:bCs/>
          <w:color w:val="auto"/>
          <w:sz w:val="21"/>
          <w:szCs w:val="21"/>
        </w:rPr>
        <w:t>3.2 竞争性磋商报价</w:t>
      </w:r>
      <w:bookmarkEnd w:id="118"/>
      <w:bookmarkEnd w:id="119"/>
    </w:p>
    <w:p w14:paraId="780B3EB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3.2.1本项目采购预算（政府采购最高限价）见供应商须知前附表。供应商在政府采购预算（政府采购最高限价）内自主报价，超过采购预算（政府采购最高限价）的报价为无效报价。</w:t>
      </w:r>
    </w:p>
    <w:p w14:paraId="1C531522">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3.2.2供应商应按照磋商文件要求的报价表格式填写提供各项货物及服务的单价、分项总价和总报价。如果单价、分项总价和总报价之间有差异，</w:t>
      </w:r>
      <w:r>
        <w:rPr>
          <w:rFonts w:hint="eastAsia" w:ascii="宋体" w:hAnsi="宋体" w:eastAsia="宋体" w:cs="宋体"/>
          <w:color w:val="auto"/>
          <w:kern w:val="0"/>
          <w:sz w:val="21"/>
          <w:szCs w:val="21"/>
        </w:rPr>
        <w:t>按照6.8项之规定修正。</w:t>
      </w:r>
    </w:p>
    <w:p w14:paraId="439E961A">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3.2.3竞争性磋商总报价应是采购人指定地点交货的包括交货前发生的各种税费、运费及保险费、运杂费、以及伴随的其它服务费总报价。</w:t>
      </w:r>
    </w:p>
    <w:p w14:paraId="1FD368B5">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3.2.4供应商对每种货物只允许有一个报价，采购人和采购代理机构不接受有任何选择报价的竞争性磋商报价。</w:t>
      </w:r>
    </w:p>
    <w:p w14:paraId="7BB8D3A1">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3.2.5供应商不得以任何理由在响应文件开启后对竞争性磋商报价予以修改，报价在竞争性磋商有效期内是固定的，不因任何原因而改变。任何包含价格调整要求和条件的竞争性磋商报价，将被视为非实质性响应磋商文件而予以拒绝。</w:t>
      </w:r>
    </w:p>
    <w:p w14:paraId="2029503B">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3.2.6磋商小组认为供应商的报价明显低于其他通过符合性审查供应商的报价，有可能影响产品质量或者不能诚信履约的，可以要求其在评审及磋商现场合理的时间内提供书面说明，必要时提交相关证明材料；供应商不能证明其报价合理性的，磋商小组应当将其作为无效竞争性磋商报价处理</w:t>
      </w:r>
      <w:r>
        <w:rPr>
          <w:rFonts w:hint="eastAsia" w:ascii="宋体" w:hAnsi="宋体" w:eastAsia="宋体" w:cs="宋体"/>
          <w:color w:val="auto"/>
          <w:sz w:val="21"/>
          <w:szCs w:val="21"/>
        </w:rPr>
        <w:t>。</w:t>
      </w:r>
    </w:p>
    <w:p w14:paraId="0DA03229">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20" w:name="_Toc30004"/>
      <w:bookmarkStart w:id="121" w:name="_Toc22692"/>
      <w:r>
        <w:rPr>
          <w:rFonts w:hint="eastAsia" w:ascii="宋体" w:hAnsi="宋体" w:eastAsia="宋体" w:cs="宋体"/>
          <w:b/>
          <w:bCs/>
          <w:color w:val="auto"/>
          <w:sz w:val="21"/>
          <w:szCs w:val="21"/>
        </w:rPr>
        <w:t>3.3 磋商有效期</w:t>
      </w:r>
      <w:bookmarkEnd w:id="120"/>
      <w:bookmarkEnd w:id="121"/>
    </w:p>
    <w:p w14:paraId="4410B74F">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3.3.1除供应商须知前附表另有规定外，磋商有效期为60日历天。磋商有效期不足的响应文件将被视为未响应磋商文件而予以拒绝。</w:t>
      </w:r>
    </w:p>
    <w:p w14:paraId="16A7012E">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3.3.2在磋商有效期内，供应商撤销或修改其响应文件的，应承担磋商文件和法律规定的责任。</w:t>
      </w:r>
    </w:p>
    <w:p w14:paraId="4D7E6A1E">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3.3.3在特殊情况下，采购人和采购代理机构可征求供应商同意延长磋商有效期，这种要求与答复均应以书面形式提交。供应商可以拒绝这种要求。同意延长磋商有效期的供应商将不会被要求也不允许修改其响应文件。</w:t>
      </w:r>
    </w:p>
    <w:p w14:paraId="698E0CD6">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22" w:name="_Toc32084"/>
      <w:bookmarkStart w:id="123" w:name="_Toc26167"/>
      <w:r>
        <w:rPr>
          <w:rFonts w:hint="eastAsia" w:ascii="宋体" w:hAnsi="宋体" w:eastAsia="宋体" w:cs="宋体"/>
          <w:b/>
          <w:bCs/>
          <w:color w:val="auto"/>
          <w:sz w:val="21"/>
          <w:szCs w:val="21"/>
        </w:rPr>
        <w:t>3.4 磋商保证金</w:t>
      </w:r>
      <w:bookmarkEnd w:id="122"/>
      <w:bookmarkEnd w:id="123"/>
    </w:p>
    <w:p w14:paraId="30D08EC1">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见供应商须知前附表。</w:t>
      </w:r>
    </w:p>
    <w:p w14:paraId="48A4BC5C">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24" w:name="_Toc9143"/>
      <w:bookmarkStart w:id="125" w:name="_Toc9082"/>
      <w:r>
        <w:rPr>
          <w:rFonts w:hint="eastAsia" w:ascii="宋体" w:hAnsi="宋体" w:eastAsia="宋体" w:cs="宋体"/>
          <w:b/>
          <w:bCs/>
          <w:color w:val="auto"/>
          <w:sz w:val="21"/>
          <w:szCs w:val="21"/>
        </w:rPr>
        <w:t>3.5 响应文件的编制</w:t>
      </w:r>
      <w:bookmarkEnd w:id="124"/>
      <w:bookmarkEnd w:id="125"/>
    </w:p>
    <w:p w14:paraId="4CF67B9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3.5.1响应文件应按磋商文件第五章“响应文件格式及附件”进行编写，如有必要，可以增加附页，作为响应文件的组成部分。</w:t>
      </w:r>
    </w:p>
    <w:p w14:paraId="2E4D3FB8">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3.5.2响应文件应当对磋商文件有关</w:t>
      </w:r>
      <w:r>
        <w:rPr>
          <w:rFonts w:hint="eastAsia" w:ascii="宋体" w:hAnsi="宋体" w:eastAsia="宋体" w:cs="宋体"/>
          <w:color w:val="auto"/>
          <w:sz w:val="21"/>
          <w:szCs w:val="21"/>
          <w:lang w:eastAsia="zh-CN"/>
        </w:rPr>
        <w:t>工期</w:t>
      </w:r>
      <w:r>
        <w:rPr>
          <w:rFonts w:hint="eastAsia" w:ascii="宋体" w:hAnsi="宋体" w:eastAsia="宋体" w:cs="宋体"/>
          <w:color w:val="auto"/>
          <w:sz w:val="21"/>
          <w:szCs w:val="21"/>
        </w:rPr>
        <w:t>、磋商有效期、工程质量、技术标准和要求、采购内容及数量等实质性内容作出响应。响应文件应按规定的格式填写，内容齐全且关键字迹清晰可辨。</w:t>
      </w:r>
    </w:p>
    <w:p w14:paraId="1D29D263">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3.5.3响应文件应由供应商的法定代表人（单位负责人）（单位负责人）或其委托代理人签字或加盖单位公章。委托代理人签字的，投标文件应附法定代表人（单位负责人）（单位负责人）签署的授权委托书。</w:t>
      </w:r>
    </w:p>
    <w:p w14:paraId="1309D60D">
      <w:pPr>
        <w:pStyle w:val="4"/>
        <w:keepLines w:val="0"/>
        <w:widowControl/>
        <w:adjustRightInd w:val="0"/>
        <w:snapToGrid w:val="0"/>
        <w:spacing w:before="0" w:after="0" w:line="360" w:lineRule="auto"/>
        <w:ind w:firstLine="422" w:firstLineChars="200"/>
        <w:rPr>
          <w:rFonts w:hint="eastAsia" w:ascii="宋体" w:hAnsi="宋体" w:eastAsia="宋体" w:cs="宋体"/>
          <w:b w:val="0"/>
          <w:color w:val="auto"/>
          <w:sz w:val="21"/>
          <w:szCs w:val="21"/>
        </w:rPr>
      </w:pPr>
      <w:bookmarkStart w:id="126" w:name="_Toc32835887"/>
      <w:bookmarkStart w:id="127" w:name="_Toc8069"/>
      <w:bookmarkStart w:id="128" w:name="_Toc12422"/>
      <w:bookmarkStart w:id="129" w:name="_Toc33260058"/>
      <w:bookmarkStart w:id="130" w:name="_Toc958"/>
      <w:r>
        <w:rPr>
          <w:rFonts w:hint="eastAsia" w:ascii="宋体" w:hAnsi="宋体" w:eastAsia="宋体" w:cs="宋体"/>
          <w:color w:val="auto"/>
          <w:sz w:val="21"/>
          <w:szCs w:val="21"/>
        </w:rPr>
        <w:t xml:space="preserve">4. </w:t>
      </w:r>
      <w:bookmarkEnd w:id="126"/>
      <w:r>
        <w:rPr>
          <w:rFonts w:hint="eastAsia" w:ascii="宋体" w:hAnsi="宋体" w:eastAsia="宋体" w:cs="宋体"/>
          <w:color w:val="auto"/>
          <w:sz w:val="21"/>
          <w:szCs w:val="21"/>
        </w:rPr>
        <w:t>响应文件提交</w:t>
      </w:r>
      <w:bookmarkEnd w:id="127"/>
      <w:bookmarkEnd w:id="128"/>
      <w:bookmarkEnd w:id="129"/>
      <w:bookmarkEnd w:id="130"/>
    </w:p>
    <w:p w14:paraId="05A7D3F6">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31" w:name="_Toc2224"/>
      <w:bookmarkStart w:id="132" w:name="_Toc30858"/>
      <w:r>
        <w:rPr>
          <w:rFonts w:hint="eastAsia" w:ascii="宋体" w:hAnsi="宋体" w:eastAsia="宋体" w:cs="宋体"/>
          <w:b/>
          <w:bCs/>
          <w:color w:val="auto"/>
          <w:sz w:val="21"/>
          <w:szCs w:val="21"/>
        </w:rPr>
        <w:t>4.1 响应文件的密封和标记</w:t>
      </w:r>
      <w:bookmarkEnd w:id="131"/>
      <w:bookmarkEnd w:id="132"/>
    </w:p>
    <w:p w14:paraId="2FF5AB32">
      <w:pPr>
        <w:adjustRightInd w:val="0"/>
        <w:snapToGrid w:val="0"/>
        <w:spacing w:line="360" w:lineRule="auto"/>
        <w:ind w:firstLine="420" w:firstLineChars="200"/>
        <w:outlineLvl w:val="3"/>
        <w:rPr>
          <w:rFonts w:hint="eastAsia" w:ascii="宋体" w:hAnsi="宋体" w:eastAsia="宋体" w:cs="宋体"/>
          <w:color w:val="auto"/>
          <w:sz w:val="21"/>
          <w:szCs w:val="21"/>
        </w:rPr>
      </w:pPr>
      <w:r>
        <w:rPr>
          <w:rFonts w:hint="eastAsia" w:ascii="宋体" w:hAnsi="宋体" w:eastAsia="宋体" w:cs="宋体"/>
          <w:color w:val="auto"/>
          <w:sz w:val="21"/>
          <w:szCs w:val="21"/>
        </w:rPr>
        <w:t>4.1.1</w:t>
      </w:r>
      <w:r>
        <w:rPr>
          <w:rFonts w:hint="eastAsia" w:ascii="宋体" w:hAnsi="宋体" w:eastAsia="宋体" w:cs="宋体"/>
          <w:bCs/>
          <w:color w:val="auto"/>
          <w:sz w:val="21"/>
          <w:szCs w:val="21"/>
        </w:rPr>
        <w:t>响应文件密封的具体要求见供应商须知前附表。</w:t>
      </w:r>
    </w:p>
    <w:p w14:paraId="0ACAC6C4">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33" w:name="_Toc25234"/>
      <w:bookmarkStart w:id="134" w:name="_Toc49"/>
      <w:r>
        <w:rPr>
          <w:rFonts w:hint="eastAsia" w:ascii="宋体" w:hAnsi="宋体" w:eastAsia="宋体" w:cs="宋体"/>
          <w:b/>
          <w:bCs/>
          <w:color w:val="auto"/>
          <w:sz w:val="21"/>
          <w:szCs w:val="21"/>
        </w:rPr>
        <w:t>4.2 响应文件的提交时间和地点</w:t>
      </w:r>
      <w:bookmarkEnd w:id="133"/>
      <w:bookmarkEnd w:id="134"/>
    </w:p>
    <w:p w14:paraId="1D393D4A">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4.2.1响应文件递交截止时间：见供应商须知前附表。</w:t>
      </w:r>
    </w:p>
    <w:p w14:paraId="2AC3063E">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4.2.2响应文件提交地点：见供应商须知前附表。</w:t>
      </w:r>
    </w:p>
    <w:p w14:paraId="258B047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4.2.3除供应商须知前附表另有规定外，供应商所递交的响应文件不予退还。</w:t>
      </w:r>
    </w:p>
    <w:p w14:paraId="7F7A62C5">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4.2.4逾期提交或者未按照磋商文件要求解密的响应文件，将被判定为无效响应文件。</w:t>
      </w:r>
    </w:p>
    <w:p w14:paraId="4BE5EEF8">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35" w:name="_Toc19692"/>
      <w:bookmarkStart w:id="136" w:name="_Toc2313"/>
      <w:r>
        <w:rPr>
          <w:rFonts w:hint="eastAsia" w:ascii="宋体" w:hAnsi="宋体" w:eastAsia="宋体" w:cs="宋体"/>
          <w:b/>
          <w:bCs/>
          <w:color w:val="auto"/>
          <w:sz w:val="21"/>
          <w:szCs w:val="21"/>
        </w:rPr>
        <w:t>4.3 响应文件的修改与撤回</w:t>
      </w:r>
      <w:bookmarkEnd w:id="135"/>
      <w:bookmarkEnd w:id="136"/>
    </w:p>
    <w:p w14:paraId="4340D32B">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4.3.1供应商在响应文件提交截止时间前，可以对所递交的响应文件进行补充、修改或者撤回。</w:t>
      </w:r>
    </w:p>
    <w:p w14:paraId="1A483299">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4.3.2在响应文件提交截止时间之后，供应商不得对其响应文件做任何修改。</w:t>
      </w:r>
    </w:p>
    <w:p w14:paraId="0E4972F0">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4.3.3从响应文件提交截止时间至供应商在响应文件中载明的磋商有效期满期间，供应商不得撤回其响应文件，否则供应商将承担相应的违约责任。</w:t>
      </w:r>
    </w:p>
    <w:p w14:paraId="73CBEA1A">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37" w:name="_Toc25099"/>
      <w:bookmarkStart w:id="138" w:name="_Toc22859"/>
      <w:r>
        <w:rPr>
          <w:rFonts w:hint="eastAsia" w:ascii="宋体" w:hAnsi="宋体" w:eastAsia="宋体" w:cs="宋体"/>
          <w:b/>
          <w:bCs/>
          <w:color w:val="auto"/>
          <w:sz w:val="21"/>
          <w:szCs w:val="21"/>
        </w:rPr>
        <w:t>4.4样品及演示</w:t>
      </w:r>
      <w:bookmarkEnd w:id="137"/>
      <w:bookmarkEnd w:id="138"/>
    </w:p>
    <w:p w14:paraId="7C0C7F48">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递交样品及演示要求：见供应商须知前附表。</w:t>
      </w:r>
    </w:p>
    <w:p w14:paraId="125A220A">
      <w:pPr>
        <w:pStyle w:val="4"/>
        <w:keepLines w:val="0"/>
        <w:widowControl/>
        <w:adjustRightInd w:val="0"/>
        <w:snapToGrid w:val="0"/>
        <w:spacing w:before="0" w:after="0" w:line="360" w:lineRule="auto"/>
        <w:ind w:firstLine="422" w:firstLineChars="200"/>
        <w:rPr>
          <w:rFonts w:hint="eastAsia" w:ascii="宋体" w:hAnsi="宋体" w:eastAsia="宋体" w:cs="宋体"/>
          <w:b w:val="0"/>
          <w:color w:val="auto"/>
          <w:sz w:val="21"/>
          <w:szCs w:val="21"/>
        </w:rPr>
      </w:pPr>
      <w:bookmarkStart w:id="139" w:name="_Toc32835888"/>
      <w:bookmarkStart w:id="140" w:name="_Toc12013"/>
      <w:bookmarkStart w:id="141" w:name="_Toc3768"/>
      <w:bookmarkStart w:id="142" w:name="_Toc33260059"/>
      <w:bookmarkStart w:id="143" w:name="_Toc2454"/>
      <w:r>
        <w:rPr>
          <w:rFonts w:hint="eastAsia" w:ascii="宋体" w:hAnsi="宋体" w:eastAsia="宋体" w:cs="宋体"/>
          <w:color w:val="auto"/>
          <w:sz w:val="21"/>
          <w:szCs w:val="21"/>
        </w:rPr>
        <w:t>5.</w:t>
      </w:r>
      <w:bookmarkEnd w:id="139"/>
      <w:r>
        <w:rPr>
          <w:rFonts w:hint="eastAsia" w:ascii="宋体" w:hAnsi="宋体" w:eastAsia="宋体" w:cs="宋体"/>
          <w:color w:val="auto"/>
          <w:sz w:val="21"/>
          <w:szCs w:val="21"/>
        </w:rPr>
        <w:t xml:space="preserve"> 响应文件开启</w:t>
      </w:r>
      <w:bookmarkEnd w:id="140"/>
      <w:bookmarkEnd w:id="141"/>
      <w:bookmarkEnd w:id="142"/>
      <w:bookmarkEnd w:id="143"/>
    </w:p>
    <w:p w14:paraId="48F6BB46">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44" w:name="_Toc12589"/>
      <w:bookmarkStart w:id="145" w:name="_Toc13278"/>
      <w:r>
        <w:rPr>
          <w:rFonts w:hint="eastAsia" w:ascii="宋体" w:hAnsi="宋体" w:eastAsia="宋体" w:cs="宋体"/>
          <w:b/>
          <w:bCs/>
          <w:color w:val="auto"/>
          <w:sz w:val="21"/>
          <w:szCs w:val="21"/>
        </w:rPr>
        <w:t>5.1</w:t>
      </w:r>
      <w:r>
        <w:rPr>
          <w:rFonts w:hint="eastAsia" w:ascii="宋体" w:hAnsi="宋体" w:eastAsia="宋体" w:cs="宋体"/>
          <w:b/>
          <w:color w:val="auto"/>
          <w:sz w:val="21"/>
          <w:szCs w:val="21"/>
        </w:rPr>
        <w:t>响应文件开启</w:t>
      </w:r>
      <w:r>
        <w:rPr>
          <w:rFonts w:hint="eastAsia" w:ascii="宋体" w:hAnsi="宋体" w:eastAsia="宋体" w:cs="宋体"/>
          <w:b/>
          <w:bCs/>
          <w:color w:val="auto"/>
          <w:sz w:val="21"/>
          <w:szCs w:val="21"/>
        </w:rPr>
        <w:t>时间和地点</w:t>
      </w:r>
      <w:bookmarkEnd w:id="144"/>
      <w:bookmarkEnd w:id="145"/>
    </w:p>
    <w:p w14:paraId="3F08AA11">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采购代理机构在“供应商须知前附表”中规定的时间和地点开启响应文件。</w:t>
      </w:r>
    </w:p>
    <w:p w14:paraId="0E8A9704">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46" w:name="_Toc32243"/>
      <w:bookmarkStart w:id="147" w:name="_Toc16693"/>
      <w:r>
        <w:rPr>
          <w:rFonts w:hint="eastAsia" w:ascii="宋体" w:hAnsi="宋体" w:eastAsia="宋体" w:cs="宋体"/>
          <w:b/>
          <w:bCs/>
          <w:color w:val="auto"/>
          <w:sz w:val="21"/>
          <w:szCs w:val="21"/>
        </w:rPr>
        <w:t>5.2</w:t>
      </w:r>
      <w:r>
        <w:rPr>
          <w:rFonts w:hint="eastAsia" w:ascii="宋体" w:hAnsi="宋体" w:eastAsia="宋体" w:cs="宋体"/>
          <w:b/>
          <w:color w:val="auto"/>
          <w:sz w:val="21"/>
          <w:szCs w:val="21"/>
        </w:rPr>
        <w:t>响应文件开启</w:t>
      </w:r>
      <w:r>
        <w:rPr>
          <w:rFonts w:hint="eastAsia" w:ascii="宋体" w:hAnsi="宋体" w:eastAsia="宋体" w:cs="宋体"/>
          <w:b/>
          <w:bCs/>
          <w:color w:val="auto"/>
          <w:sz w:val="21"/>
          <w:szCs w:val="21"/>
        </w:rPr>
        <w:t>程序</w:t>
      </w:r>
      <w:bookmarkEnd w:id="146"/>
      <w:bookmarkEnd w:id="147"/>
    </w:p>
    <w:p w14:paraId="20D75928">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开标会议由采购代理机构人员主持，主持人按下列程序进行开标会议：</w:t>
      </w:r>
    </w:p>
    <w:p w14:paraId="1263DA6B">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（1）公布供应商名称</w:t>
      </w:r>
    </w:p>
    <w:p w14:paraId="78904815">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（2）供应商解密投标文件；</w:t>
      </w:r>
    </w:p>
    <w:p w14:paraId="3895E41B">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（3）核对报价及相关信息；</w:t>
      </w:r>
    </w:p>
    <w:p w14:paraId="53AF5DFD">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（4）电子签章；</w:t>
      </w:r>
    </w:p>
    <w:p w14:paraId="1340FBB5">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（5）开标结束。</w:t>
      </w:r>
    </w:p>
    <w:p w14:paraId="0FCD2189">
      <w:pPr>
        <w:pStyle w:val="27"/>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48" w:name="_Toc26597"/>
      <w:bookmarkStart w:id="149" w:name="_Toc17964"/>
      <w:r>
        <w:rPr>
          <w:rFonts w:hint="eastAsia" w:ascii="宋体" w:hAnsi="宋体" w:eastAsia="宋体" w:cs="宋体"/>
          <w:b/>
          <w:bCs/>
          <w:color w:val="auto"/>
          <w:sz w:val="21"/>
          <w:szCs w:val="21"/>
        </w:rPr>
        <w:t>5.3 现场疑义</w:t>
      </w:r>
      <w:bookmarkEnd w:id="148"/>
      <w:bookmarkEnd w:id="149"/>
    </w:p>
    <w:p w14:paraId="35B2063E">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供应商代表对响应文件开启过程和记录有疑义，应当场提出询问，采购人、采购代理机构对供应商代表提出的疑义应当及时处理。</w:t>
      </w:r>
    </w:p>
    <w:p w14:paraId="5A2D825A">
      <w:pPr>
        <w:adjustRightInd w:val="0"/>
        <w:snapToGrid w:val="0"/>
        <w:spacing w:line="360" w:lineRule="auto"/>
        <w:ind w:firstLine="422" w:firstLineChars="200"/>
        <w:outlineLvl w:val="1"/>
        <w:rPr>
          <w:rFonts w:hint="eastAsia" w:ascii="宋体" w:hAnsi="宋体" w:eastAsia="宋体" w:cs="宋体"/>
          <w:b/>
          <w:bCs/>
          <w:color w:val="auto"/>
          <w:sz w:val="21"/>
          <w:szCs w:val="21"/>
        </w:rPr>
      </w:pPr>
      <w:bookmarkStart w:id="150" w:name="_Toc32835890"/>
      <w:bookmarkStart w:id="151" w:name="_Toc17233"/>
      <w:bookmarkStart w:id="152" w:name="_Toc31130"/>
      <w:bookmarkStart w:id="153" w:name="_Toc33260060"/>
      <w:bookmarkStart w:id="154" w:name="_Toc13908"/>
      <w:r>
        <w:rPr>
          <w:rFonts w:hint="eastAsia" w:ascii="宋体" w:hAnsi="宋体" w:eastAsia="宋体" w:cs="宋体"/>
          <w:b/>
          <w:bCs/>
          <w:color w:val="auto"/>
          <w:sz w:val="21"/>
          <w:szCs w:val="21"/>
        </w:rPr>
        <w:t>6. 评</w:t>
      </w:r>
      <w:bookmarkEnd w:id="150"/>
      <w:r>
        <w:rPr>
          <w:rFonts w:hint="eastAsia" w:ascii="宋体" w:hAnsi="宋体" w:eastAsia="宋体" w:cs="宋体"/>
          <w:b/>
          <w:bCs/>
          <w:color w:val="auto"/>
          <w:sz w:val="21"/>
          <w:szCs w:val="21"/>
        </w:rPr>
        <w:t>审及磋商</w:t>
      </w:r>
      <w:bookmarkEnd w:id="151"/>
      <w:bookmarkEnd w:id="152"/>
      <w:bookmarkEnd w:id="153"/>
      <w:bookmarkEnd w:id="154"/>
    </w:p>
    <w:p w14:paraId="3111B160">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55" w:name="_Toc19993"/>
      <w:bookmarkStart w:id="156" w:name="_Toc14620"/>
      <w:r>
        <w:rPr>
          <w:rFonts w:hint="eastAsia" w:ascii="宋体" w:hAnsi="宋体" w:eastAsia="宋体" w:cs="宋体"/>
          <w:b/>
          <w:bCs/>
          <w:color w:val="auto"/>
          <w:sz w:val="21"/>
          <w:szCs w:val="21"/>
        </w:rPr>
        <w:t>6.1 磋商小组</w:t>
      </w:r>
      <w:bookmarkEnd w:id="155"/>
      <w:bookmarkEnd w:id="156"/>
    </w:p>
    <w:p w14:paraId="3A931CE6">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评审及磋商由采购人依法组建的磋商小组负责。磋商小组由采购人代表和评审专家组成。成员人数应当为3人以上单数，其中评审专家不得少于成员总数的三分之二。</w:t>
      </w:r>
    </w:p>
    <w:p w14:paraId="0012DA39">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磋商小组成员人数以及技术、经济等方面专家的确定方式见供应商须知前附表。</w:t>
      </w:r>
    </w:p>
    <w:p w14:paraId="6656E0A3">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57" w:name="_Toc17922"/>
      <w:bookmarkStart w:id="158" w:name="_Toc10491"/>
      <w:r>
        <w:rPr>
          <w:rFonts w:hint="eastAsia" w:ascii="宋体" w:hAnsi="宋体" w:eastAsia="宋体" w:cs="宋体"/>
          <w:b/>
          <w:bCs/>
          <w:color w:val="auto"/>
          <w:sz w:val="21"/>
          <w:szCs w:val="21"/>
        </w:rPr>
        <w:t>6.2 评审专家回避</w:t>
      </w:r>
      <w:bookmarkEnd w:id="157"/>
      <w:bookmarkEnd w:id="158"/>
    </w:p>
    <w:p w14:paraId="0FEDFF4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评审专家与参加采购活动的供应商存在下列利害关系之一的,应当回避:</w:t>
      </w:r>
    </w:p>
    <w:p w14:paraId="4B778F92">
      <w:pPr>
        <w:widowControl/>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(1)参加采购活动前三年内,与供应商存在劳动关系,或者担任过供应商的董事、监事,或者是供应商的控股股东或实际控制人；</w:t>
      </w:r>
    </w:p>
    <w:p w14:paraId="1095850C">
      <w:pPr>
        <w:widowControl/>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(2)与供应商的法定代表人（单位负责人）或者负责人有夫妻、直系血亲、三代以内旁系血亲或者近姻亲关系；</w:t>
      </w:r>
    </w:p>
    <w:p w14:paraId="537C27D8">
      <w:pPr>
        <w:widowControl/>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(3)与供应商有其他可能影响政府采购活动公平、公正进行的关系。</w:t>
      </w:r>
    </w:p>
    <w:p w14:paraId="72ABBDA9">
      <w:pPr>
        <w:widowControl/>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评审专家发现本人与参加采购活动的供应商有利害关系的,应当主动提出回避。采购人或者采购代理机构发现评审专家与参加采购活动的供应商有利害关系的,应当要求其回避。</w:t>
      </w:r>
    </w:p>
    <w:p w14:paraId="0ED54BFE">
      <w:pPr>
        <w:widowControl/>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各级财政部门政府采购监督管理工作人员,不得作为评审专家参与政府采购项目的评审活动。</w:t>
      </w:r>
    </w:p>
    <w:p w14:paraId="3BB630AC">
      <w:pPr>
        <w:adjustRightInd w:val="0"/>
        <w:snapToGrid w:val="0"/>
        <w:spacing w:line="360" w:lineRule="auto"/>
        <w:ind w:firstLine="422" w:firstLineChars="200"/>
        <w:outlineLvl w:val="2"/>
        <w:rPr>
          <w:rFonts w:hint="eastAsia" w:ascii="宋体" w:hAnsi="宋体" w:eastAsia="宋体" w:cs="宋体"/>
          <w:b/>
          <w:bCs/>
          <w:color w:val="auto"/>
          <w:kern w:val="0"/>
          <w:sz w:val="21"/>
          <w:szCs w:val="21"/>
        </w:rPr>
      </w:pPr>
      <w:bookmarkStart w:id="159" w:name="_Toc26967"/>
      <w:bookmarkStart w:id="160" w:name="_Toc30925"/>
      <w:r>
        <w:rPr>
          <w:rFonts w:hint="eastAsia" w:ascii="宋体" w:hAnsi="宋体" w:eastAsia="宋体" w:cs="宋体"/>
          <w:b/>
          <w:bCs/>
          <w:color w:val="auto"/>
          <w:kern w:val="0"/>
          <w:sz w:val="21"/>
          <w:szCs w:val="21"/>
        </w:rPr>
        <w:t>6.3 磋商小组职责</w:t>
      </w:r>
      <w:bookmarkEnd w:id="159"/>
      <w:bookmarkEnd w:id="160"/>
    </w:p>
    <w:p w14:paraId="216CD3D5">
      <w:pPr>
        <w:widowControl/>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磋商小组负责具体评审及磋商事务，并独立履行下列职责:</w:t>
      </w:r>
    </w:p>
    <w:p w14:paraId="104DF8A8">
      <w:pPr>
        <w:widowControl/>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6.3.1审查、评价响应文件是否符合磋商文件的商务、技术等实质性要求；</w:t>
      </w:r>
    </w:p>
    <w:p w14:paraId="7CCF6971">
      <w:pPr>
        <w:widowControl/>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6.3.2要求供应商对响应文件有关事项作出澄清或者说明；</w:t>
      </w:r>
    </w:p>
    <w:p w14:paraId="10B99607">
      <w:pPr>
        <w:widowControl/>
        <w:adjustRightInd w:val="0"/>
        <w:snapToGri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6.3.3对响应文件进行比较和评价</w:t>
      </w:r>
      <w:r>
        <w:rPr>
          <w:rFonts w:hint="eastAsia" w:ascii="宋体" w:hAnsi="宋体" w:eastAsia="宋体" w:cs="宋体"/>
          <w:color w:val="auto"/>
          <w:kern w:val="0"/>
          <w:sz w:val="21"/>
          <w:szCs w:val="21"/>
        </w:rPr>
        <w:t>；</w:t>
      </w:r>
    </w:p>
    <w:p w14:paraId="3B78E384">
      <w:pPr>
        <w:widowControl/>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6.3.4确定成交候选人名单，或者根据采购人委托直接确定成交供应商；</w:t>
      </w:r>
    </w:p>
    <w:p w14:paraId="3FD657DF">
      <w:pPr>
        <w:widowControl/>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6.3.5向采购人、采购代理机构或者有关部门报告评审及磋商中发现的违法行为。</w:t>
      </w:r>
    </w:p>
    <w:p w14:paraId="4D3A5B0B">
      <w:pPr>
        <w:adjustRightInd w:val="0"/>
        <w:snapToGrid w:val="0"/>
        <w:spacing w:line="360" w:lineRule="auto"/>
        <w:ind w:firstLine="422" w:firstLineChars="200"/>
        <w:outlineLvl w:val="2"/>
        <w:rPr>
          <w:rFonts w:hint="eastAsia" w:ascii="宋体" w:hAnsi="宋体" w:eastAsia="宋体" w:cs="宋体"/>
          <w:b/>
          <w:bCs/>
          <w:color w:val="auto"/>
          <w:kern w:val="0"/>
          <w:sz w:val="21"/>
          <w:szCs w:val="21"/>
        </w:rPr>
      </w:pPr>
      <w:bookmarkStart w:id="161" w:name="_Toc6598"/>
      <w:bookmarkStart w:id="162" w:name="_Toc18503"/>
      <w:r>
        <w:rPr>
          <w:rFonts w:hint="eastAsia" w:ascii="宋体" w:hAnsi="宋体" w:eastAsia="宋体" w:cs="宋体"/>
          <w:b/>
          <w:bCs/>
          <w:color w:val="auto"/>
          <w:kern w:val="0"/>
          <w:sz w:val="21"/>
          <w:szCs w:val="21"/>
        </w:rPr>
        <w:t>6.4磋商小组成员变更</w:t>
      </w:r>
      <w:bookmarkEnd w:id="161"/>
      <w:bookmarkEnd w:id="162"/>
    </w:p>
    <w:p w14:paraId="182D18E8">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磋商小组</w:t>
      </w:r>
      <w:r>
        <w:rPr>
          <w:rFonts w:hint="eastAsia" w:ascii="宋体" w:hAnsi="宋体" w:eastAsia="宋体" w:cs="宋体"/>
          <w:bCs/>
          <w:color w:val="auto"/>
          <w:sz w:val="21"/>
          <w:szCs w:val="21"/>
        </w:rPr>
        <w:t>评审及磋商</w:t>
      </w:r>
      <w:r>
        <w:rPr>
          <w:rFonts w:hint="eastAsia" w:ascii="宋体" w:hAnsi="宋体" w:eastAsia="宋体" w:cs="宋体"/>
          <w:color w:val="auto"/>
          <w:kern w:val="0"/>
          <w:sz w:val="21"/>
          <w:szCs w:val="21"/>
        </w:rPr>
        <w:t>中因磋商小组成员缺席、回避或者健康等特殊原因导致磋商小组组成不符合规定的，采购人或者采购代理机构应当依法补足后继续</w:t>
      </w:r>
      <w:r>
        <w:rPr>
          <w:rFonts w:hint="eastAsia" w:ascii="宋体" w:hAnsi="宋体" w:eastAsia="宋体" w:cs="宋体"/>
          <w:bCs/>
          <w:color w:val="auto"/>
          <w:sz w:val="21"/>
          <w:szCs w:val="21"/>
        </w:rPr>
        <w:t>评审及磋商</w:t>
      </w:r>
      <w:r>
        <w:rPr>
          <w:rFonts w:hint="eastAsia" w:ascii="宋体" w:hAnsi="宋体" w:eastAsia="宋体" w:cs="宋体"/>
          <w:color w:val="auto"/>
          <w:kern w:val="0"/>
          <w:sz w:val="21"/>
          <w:szCs w:val="21"/>
        </w:rPr>
        <w:t>。被更换的磋商小组成员所作出的</w:t>
      </w:r>
      <w:r>
        <w:rPr>
          <w:rFonts w:hint="eastAsia" w:ascii="宋体" w:hAnsi="宋体" w:eastAsia="宋体" w:cs="宋体"/>
          <w:bCs/>
          <w:color w:val="auto"/>
          <w:sz w:val="21"/>
          <w:szCs w:val="21"/>
        </w:rPr>
        <w:t>评审</w:t>
      </w:r>
      <w:r>
        <w:rPr>
          <w:rFonts w:hint="eastAsia" w:ascii="宋体" w:hAnsi="宋体" w:eastAsia="宋体" w:cs="宋体"/>
          <w:color w:val="auto"/>
          <w:kern w:val="0"/>
          <w:sz w:val="21"/>
          <w:szCs w:val="21"/>
        </w:rPr>
        <w:t>意见无效</w:t>
      </w:r>
      <w:r>
        <w:rPr>
          <w:rFonts w:hint="eastAsia" w:ascii="宋体" w:hAnsi="宋体" w:eastAsia="宋体" w:cs="宋体"/>
          <w:color w:val="auto"/>
          <w:sz w:val="21"/>
          <w:szCs w:val="21"/>
        </w:rPr>
        <w:t>；</w:t>
      </w:r>
      <w:r>
        <w:rPr>
          <w:rFonts w:hint="eastAsia" w:ascii="宋体" w:hAnsi="宋体" w:eastAsia="宋体" w:cs="宋体"/>
          <w:color w:val="auto"/>
          <w:kern w:val="0"/>
          <w:sz w:val="21"/>
          <w:szCs w:val="21"/>
        </w:rPr>
        <w:t>无法及时补足磋商小组成员的，采购人或者采购代理机构应当停止</w:t>
      </w:r>
      <w:r>
        <w:rPr>
          <w:rFonts w:hint="eastAsia" w:ascii="宋体" w:hAnsi="宋体" w:eastAsia="宋体" w:cs="宋体"/>
          <w:bCs/>
          <w:color w:val="auto"/>
          <w:sz w:val="21"/>
          <w:szCs w:val="21"/>
        </w:rPr>
        <w:t>评审及磋商</w:t>
      </w:r>
      <w:r>
        <w:rPr>
          <w:rFonts w:hint="eastAsia" w:ascii="宋体" w:hAnsi="宋体" w:eastAsia="宋体" w:cs="宋体"/>
          <w:color w:val="auto"/>
          <w:kern w:val="0"/>
          <w:sz w:val="21"/>
          <w:szCs w:val="21"/>
        </w:rPr>
        <w:t>活动，封存所有响应文件和</w:t>
      </w:r>
      <w:r>
        <w:rPr>
          <w:rFonts w:hint="eastAsia" w:ascii="宋体" w:hAnsi="宋体" w:eastAsia="宋体" w:cs="宋体"/>
          <w:bCs/>
          <w:color w:val="auto"/>
          <w:sz w:val="21"/>
          <w:szCs w:val="21"/>
        </w:rPr>
        <w:t>评审及磋商</w:t>
      </w:r>
      <w:r>
        <w:rPr>
          <w:rFonts w:hint="eastAsia" w:ascii="宋体" w:hAnsi="宋体" w:eastAsia="宋体" w:cs="宋体"/>
          <w:color w:val="auto"/>
          <w:kern w:val="0"/>
          <w:sz w:val="21"/>
          <w:szCs w:val="21"/>
        </w:rPr>
        <w:t>资料，依法重新组建磋商小组进行</w:t>
      </w:r>
      <w:r>
        <w:rPr>
          <w:rFonts w:hint="eastAsia" w:ascii="宋体" w:hAnsi="宋体" w:eastAsia="宋体" w:cs="宋体"/>
          <w:bCs/>
          <w:color w:val="auto"/>
          <w:sz w:val="21"/>
          <w:szCs w:val="21"/>
        </w:rPr>
        <w:t>评审及磋商</w:t>
      </w:r>
      <w:r>
        <w:rPr>
          <w:rFonts w:hint="eastAsia" w:ascii="宋体" w:hAnsi="宋体" w:eastAsia="宋体" w:cs="宋体"/>
          <w:color w:val="auto"/>
          <w:kern w:val="0"/>
          <w:sz w:val="21"/>
          <w:szCs w:val="21"/>
        </w:rPr>
        <w:t>。原磋商小组所作出的</w:t>
      </w:r>
      <w:r>
        <w:rPr>
          <w:rFonts w:hint="eastAsia" w:ascii="宋体" w:hAnsi="宋体" w:eastAsia="宋体" w:cs="宋体"/>
          <w:bCs/>
          <w:color w:val="auto"/>
          <w:sz w:val="21"/>
          <w:szCs w:val="21"/>
        </w:rPr>
        <w:t>评审及磋商</w:t>
      </w:r>
      <w:r>
        <w:rPr>
          <w:rFonts w:hint="eastAsia" w:ascii="宋体" w:hAnsi="宋体" w:eastAsia="宋体" w:cs="宋体"/>
          <w:color w:val="auto"/>
          <w:kern w:val="0"/>
          <w:sz w:val="21"/>
          <w:szCs w:val="21"/>
        </w:rPr>
        <w:t>意见无效；采购人或者采购代理机构应当将变更、重新组建磋商小组的情况予以记录，并随磋商文件一并存档。</w:t>
      </w:r>
    </w:p>
    <w:p w14:paraId="3C1076D4">
      <w:pPr>
        <w:adjustRightInd w:val="0"/>
        <w:snapToGrid w:val="0"/>
        <w:spacing w:line="360" w:lineRule="auto"/>
        <w:ind w:firstLine="422" w:firstLineChars="200"/>
        <w:outlineLvl w:val="2"/>
        <w:rPr>
          <w:rFonts w:hint="eastAsia" w:ascii="宋体" w:hAnsi="宋体" w:eastAsia="宋体" w:cs="宋体"/>
          <w:b/>
          <w:bCs/>
          <w:color w:val="auto"/>
          <w:kern w:val="0"/>
          <w:sz w:val="21"/>
          <w:szCs w:val="21"/>
        </w:rPr>
      </w:pPr>
      <w:bookmarkStart w:id="163" w:name="_Toc15354"/>
      <w:bookmarkStart w:id="164" w:name="_Toc4001"/>
      <w:bookmarkStart w:id="165" w:name="_Toc32835889"/>
      <w:r>
        <w:rPr>
          <w:rFonts w:hint="eastAsia" w:ascii="宋体" w:hAnsi="宋体" w:eastAsia="宋体" w:cs="宋体"/>
          <w:b/>
          <w:bCs/>
          <w:color w:val="auto"/>
          <w:sz w:val="21"/>
          <w:szCs w:val="21"/>
        </w:rPr>
        <w:t>6.5</w:t>
      </w:r>
      <w:r>
        <w:rPr>
          <w:rFonts w:hint="eastAsia" w:ascii="宋体" w:hAnsi="宋体" w:eastAsia="宋体" w:cs="宋体"/>
          <w:b/>
          <w:bCs/>
          <w:color w:val="auto"/>
          <w:kern w:val="0"/>
          <w:sz w:val="21"/>
          <w:szCs w:val="21"/>
        </w:rPr>
        <w:t>资格审查、符合性审查、响应性审查</w:t>
      </w:r>
      <w:bookmarkEnd w:id="163"/>
      <w:bookmarkEnd w:id="164"/>
    </w:p>
    <w:p w14:paraId="05A0A370">
      <w:pPr>
        <w:adjustRightInd w:val="0"/>
        <w:snapToGrid w:val="0"/>
        <w:spacing w:line="360" w:lineRule="auto"/>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磋商小组成员首先根据以下资格性审查、符合性审查及响应性审查的评审因素、评审标准对各供应商进行初步评审，有一项内容不满足要求即视为未实质性响应磋商文件要求，其响应文件按无效响应处理，初步评审不予通过，磋商小组应当告知提交响应文件的供应商。</w:t>
      </w:r>
    </w:p>
    <w:p w14:paraId="53EE40F9">
      <w:pPr>
        <w:adjustRightInd w:val="0"/>
        <w:snapToGrid w:val="0"/>
        <w:spacing w:line="360" w:lineRule="auto"/>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6.5.1资格审查标准：详见供应商须知前附表1.6。</w:t>
      </w:r>
    </w:p>
    <w:p w14:paraId="39657375">
      <w:pPr>
        <w:adjustRightInd w:val="0"/>
        <w:snapToGrid w:val="0"/>
        <w:spacing w:line="360" w:lineRule="auto"/>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6.5.2符合性审查标准：详见供应商须知前附表6.5.2。</w:t>
      </w:r>
    </w:p>
    <w:p w14:paraId="09371112">
      <w:pPr>
        <w:adjustRightInd w:val="0"/>
        <w:snapToGrid w:val="0"/>
        <w:spacing w:line="360" w:lineRule="auto"/>
        <w:ind w:firstLine="422" w:firstLineChars="200"/>
        <w:outlineLvl w:val="3"/>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rPr>
        <w:t>6.5.3响应性审查标准：详见供应商须知前附表6.5.3。</w:t>
      </w:r>
    </w:p>
    <w:p w14:paraId="5BDBA3F9">
      <w:pPr>
        <w:adjustRightInd w:val="0"/>
        <w:snapToGrid w:val="0"/>
        <w:spacing w:line="360" w:lineRule="auto"/>
        <w:ind w:firstLine="422" w:firstLineChars="200"/>
        <w:jc w:val="left"/>
        <w:outlineLvl w:val="2"/>
        <w:rPr>
          <w:rFonts w:hint="eastAsia" w:ascii="宋体" w:hAnsi="宋体" w:eastAsia="宋体" w:cs="宋体"/>
          <w:b/>
          <w:bCs/>
          <w:color w:val="auto"/>
          <w:kern w:val="0"/>
          <w:sz w:val="21"/>
          <w:szCs w:val="21"/>
        </w:rPr>
      </w:pPr>
      <w:bookmarkStart w:id="166" w:name="_Toc17803"/>
      <w:bookmarkStart w:id="167" w:name="_Toc11633"/>
      <w:r>
        <w:rPr>
          <w:rFonts w:hint="eastAsia" w:ascii="宋体" w:hAnsi="宋体" w:eastAsia="宋体" w:cs="宋体"/>
          <w:b/>
          <w:bCs/>
          <w:color w:val="auto"/>
          <w:sz w:val="21"/>
          <w:szCs w:val="21"/>
        </w:rPr>
        <w:t>6.6无效响应文件</w:t>
      </w:r>
      <w:bookmarkEnd w:id="166"/>
      <w:bookmarkEnd w:id="167"/>
    </w:p>
    <w:p w14:paraId="7CFDF0A8">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响应文件出现下列情形之一的，由磋商小组审核后按无效响应文件不再继续评审：</w:t>
      </w:r>
    </w:p>
    <w:p w14:paraId="699DEF67">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（1）响应文件未按照磋商文件要求进行签署、盖章；</w:t>
      </w:r>
    </w:p>
    <w:p w14:paraId="16E025D5">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（2）同一供应商提交两个以上不同的响应文件或者响应报价；</w:t>
      </w:r>
    </w:p>
    <w:p w14:paraId="5FA61514">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（3）响应报价高于磋商文件设定的预算金额（政府采购最高限价）；</w:t>
      </w:r>
    </w:p>
    <w:p w14:paraId="40ECC652">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（4）不满足磋商文件规定的不允许偏离的实质性要求和条件；</w:t>
      </w:r>
    </w:p>
    <w:p w14:paraId="7A8617FD">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（5）磋商有效期不足的；</w:t>
      </w:r>
    </w:p>
    <w:p w14:paraId="7A40D38F">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（6）响应文件附有采购人不能接受的条件的。</w:t>
      </w:r>
    </w:p>
    <w:bookmarkEnd w:id="165"/>
    <w:p w14:paraId="03170935">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（7）供应商不符合国家法律法规所规定资格条件；</w:t>
      </w:r>
    </w:p>
    <w:p w14:paraId="5D6A3E51">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（8）供应商不符合磋商文件规定的资格条件；</w:t>
      </w:r>
    </w:p>
    <w:p w14:paraId="6AFB5410">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（9）参与同一个标段（包）的供应商存在供应商须知前附表规定的投标 （响应）文件无效情形。</w:t>
      </w:r>
    </w:p>
    <w:p w14:paraId="715BABC6">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68" w:name="_Toc23179"/>
      <w:bookmarkStart w:id="169" w:name="_Toc5769"/>
      <w:r>
        <w:rPr>
          <w:rFonts w:hint="eastAsia" w:ascii="宋体" w:hAnsi="宋体" w:eastAsia="宋体" w:cs="宋体"/>
          <w:b/>
          <w:bCs/>
          <w:color w:val="auto"/>
          <w:sz w:val="21"/>
          <w:szCs w:val="21"/>
        </w:rPr>
        <w:t>6.7响应文件的澄清</w:t>
      </w:r>
      <w:bookmarkEnd w:id="168"/>
      <w:bookmarkEnd w:id="169"/>
    </w:p>
    <w:p w14:paraId="594F9D9A">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6.7.1对于响应文件中含义不明确、同类问题表述不一致或者有明显文字和计算错误的内容，磋商小组应当以书面形式要求供应商作出必要的澄清、说明或者补正；</w:t>
      </w:r>
    </w:p>
    <w:p w14:paraId="05E28917">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6.7.2供应商的澄清、说明或者补正应当采用书面形式，并加盖公章，或者由法定代表人（单位负责人）或其授权的代表签字；</w:t>
      </w:r>
    </w:p>
    <w:p w14:paraId="3770A02D">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6.7.3供应商的澄清、说明或者补正不得超出响应文件的范围或者改变响应文件的实质性内容。</w:t>
      </w:r>
    </w:p>
    <w:p w14:paraId="4FC781DB">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70" w:name="_Toc22829"/>
      <w:bookmarkStart w:id="171" w:name="_Toc24527"/>
      <w:r>
        <w:rPr>
          <w:rFonts w:hint="eastAsia" w:ascii="宋体" w:hAnsi="宋体" w:eastAsia="宋体" w:cs="宋体"/>
          <w:b/>
          <w:bCs/>
          <w:color w:val="auto"/>
          <w:sz w:val="21"/>
          <w:szCs w:val="21"/>
        </w:rPr>
        <w:t>6.8错误的修正</w:t>
      </w:r>
      <w:bookmarkEnd w:id="170"/>
      <w:bookmarkEnd w:id="171"/>
    </w:p>
    <w:p w14:paraId="47A05BA1">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6.8.1响应文件报价出现前后不一致的，除磋商文件另有规定外，按照下列规定修正</w:t>
      </w:r>
      <w:r>
        <w:rPr>
          <w:rFonts w:hint="eastAsia" w:ascii="宋体" w:hAnsi="宋体" w:eastAsia="宋体" w:cs="宋体"/>
          <w:color w:val="auto"/>
          <w:sz w:val="21"/>
          <w:szCs w:val="21"/>
        </w:rPr>
        <w:t>：</w:t>
      </w:r>
    </w:p>
    <w:p w14:paraId="414EE8AA">
      <w:pPr>
        <w:adjustRightInd w:val="0"/>
        <w:snapToGrid w:val="0"/>
        <w:spacing w:line="360" w:lineRule="auto"/>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（1）响应文件中报价一览表（报价表）内容与响应文件中相应内容不一致的，以报价一览表（报价表）为准；</w:t>
      </w:r>
    </w:p>
    <w:p w14:paraId="28E26D6D">
      <w:pPr>
        <w:widowControl/>
        <w:adjustRightInd w:val="0"/>
        <w:snapToGrid w:val="0"/>
        <w:spacing w:line="360" w:lineRule="auto"/>
        <w:ind w:firstLine="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（2）大写金额和小写金额不一致的，以大写金额为准；</w:t>
      </w:r>
    </w:p>
    <w:p w14:paraId="16A88217">
      <w:pPr>
        <w:widowControl/>
        <w:adjustRightInd w:val="0"/>
        <w:snapToGrid w:val="0"/>
        <w:spacing w:line="360" w:lineRule="auto"/>
        <w:ind w:firstLine="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（3）单价金额小数点或者百分比有明显错位的，以报价一览表的总价为准，并修改单价；</w:t>
      </w:r>
    </w:p>
    <w:p w14:paraId="3DCC2053">
      <w:pPr>
        <w:widowControl/>
        <w:adjustRightInd w:val="0"/>
        <w:snapToGrid w:val="0"/>
        <w:spacing w:line="360" w:lineRule="auto"/>
        <w:ind w:firstLine="210" w:firstLineChars="1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（4）总价金额与按单价汇总金额不一致的，以单价金额计算结果为准。</w:t>
      </w:r>
    </w:p>
    <w:p w14:paraId="09BD27BF">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同时出现两种以上不一致的，按照前款规定的顺序修正。修正后的报价经供应商确认后产生约束力，供应商不确认的，其响应报价无效。</w:t>
      </w:r>
    </w:p>
    <w:p w14:paraId="5CDCECFE">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6.8.2允许修正响应文件中不构成重大偏离的、微小的、非正规的、不一致或不规则的地方。</w:t>
      </w:r>
    </w:p>
    <w:p w14:paraId="65594D93">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重大偏离是指对磋商文件规定的范围、质量和性能产生重大或不可接受的偏差，或限制了采购代理机构、采购人的权力和供应商的义务的规定，而纠正这些偏离将影响到其它提交实质性响应文件的供应商的公平竞争地位。</w:t>
      </w:r>
    </w:p>
    <w:p w14:paraId="010642AF">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72" w:name="_Toc27685"/>
      <w:bookmarkStart w:id="173" w:name="_Toc20971"/>
      <w:r>
        <w:rPr>
          <w:rFonts w:hint="eastAsia" w:ascii="宋体" w:hAnsi="宋体" w:eastAsia="宋体" w:cs="宋体"/>
          <w:b/>
          <w:bCs/>
          <w:color w:val="auto"/>
          <w:sz w:val="21"/>
          <w:szCs w:val="21"/>
        </w:rPr>
        <w:t>6.9磋商的程序及方法</w:t>
      </w:r>
      <w:bookmarkEnd w:id="172"/>
      <w:bookmarkEnd w:id="173"/>
    </w:p>
    <w:p w14:paraId="2A940B4F">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6.9.1磋商文件能够详细列明采购标的的技术、服务要求的，磋商结束后，磋商小组将要求所有实质性响应的供应商在规定时间内提交最后报价，提交最后报价的供应商不得少于3家。如符合《政府采购竞争性磋商采购方式管理暂行办法》规定的相关情形的，提交最后报价的供应商可以为2家。</w:t>
      </w:r>
    </w:p>
    <w:p w14:paraId="41C0BB4A">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6.9.2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如符合《政府采购竞争性磋商采购方式管理暂行办法》规定的相关情形的，提交最后报价的供应商可以为2家。</w:t>
      </w:r>
    </w:p>
    <w:p w14:paraId="39B9C66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6.9.3如磋商小组一致认为某个供应商的报价明显不合理，有降低质量、不能诚信履行的可能时，磋商小组有权决定是否通知供应商限期进行书面解释或提供相关证明材料。若已要求，而该供应商在规定期限内未做出解释、作出的解释不合理或不能提供证明材料的，经磋商小组取得一致意见后，可拒绝该报价。</w:t>
      </w:r>
    </w:p>
    <w:p w14:paraId="4D9CFCF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6.9.4经磋商确定最终采购需求和提交最后报价的供应商后，由磋商小组采用综合评分法对提交最后报价的供应商的响应文件和最后报价进行综合评分。</w:t>
      </w:r>
    </w:p>
    <w:p w14:paraId="267B5D9F">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6.9.5未在规定时间内提交最后报价的供应商，以第一轮报价进行评审。</w:t>
      </w:r>
    </w:p>
    <w:p w14:paraId="04EB4ADE">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标准如下:</w:t>
      </w:r>
    </w:p>
    <w:tbl>
      <w:tblPr>
        <w:tblStyle w:val="31"/>
        <w:tblW w:w="922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29"/>
      </w:tblGrid>
      <w:tr w14:paraId="66524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jc w:val="center"/>
        </w:trPr>
        <w:tc>
          <w:tcPr>
            <w:tcW w:w="9229" w:type="dxa"/>
            <w:vAlign w:val="center"/>
          </w:tcPr>
          <w:p w14:paraId="15B69909">
            <w:pPr>
              <w:spacing w:line="360" w:lineRule="auto"/>
              <w:ind w:firstLine="420" w:firstLineChars="200"/>
              <w:jc w:val="center"/>
              <w:rPr>
                <w:rFonts w:hint="eastAsia" w:ascii="宋体" w:hAnsi="宋体" w:eastAsia="宋体" w:cs="宋体"/>
                <w:color w:val="auto"/>
                <w:sz w:val="21"/>
                <w:szCs w:val="21"/>
              </w:rPr>
            </w:pPr>
            <w:bookmarkStart w:id="174" w:name="_Toc18879"/>
            <w:bookmarkStart w:id="175" w:name="_Toc25745"/>
            <w:r>
              <w:rPr>
                <w:rFonts w:hint="eastAsia" w:ascii="宋体" w:hAnsi="宋体" w:eastAsia="宋体" w:cs="宋体"/>
                <w:bCs/>
                <w:color w:val="auto"/>
                <w:sz w:val="21"/>
                <w:szCs w:val="21"/>
              </w:rPr>
              <w:t>评分标准</w:t>
            </w:r>
          </w:p>
        </w:tc>
      </w:tr>
      <w:tr w14:paraId="72A05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jc w:val="center"/>
        </w:trPr>
        <w:tc>
          <w:tcPr>
            <w:tcW w:w="9229" w:type="dxa"/>
            <w:vAlign w:val="center"/>
          </w:tcPr>
          <w:p w14:paraId="7E7A99E6">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一、评分方法：综合评分法</w:t>
            </w:r>
          </w:p>
          <w:p w14:paraId="4B04A301">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二、评分原则：</w:t>
            </w:r>
          </w:p>
          <w:p w14:paraId="76EFB35B">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1.按照“公正、公平”的原则对待所有供应商。</w:t>
            </w:r>
          </w:p>
          <w:p w14:paraId="72A0550B">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2.坚持采购文件的所有相关规定，公平评审。</w:t>
            </w:r>
          </w:p>
          <w:p w14:paraId="759543EF">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3.每个供应商最终得分以磋商小组所有评委打分的平均值计算，计分过程中按四舍五入的原则，取小数点后三位，最终取到小数点后两位。</w:t>
            </w:r>
          </w:p>
          <w:p w14:paraId="0053B196">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评审结束后，按照评审得分由高到低顺序推荐3名以上成交候选供应商，如符合《磋商管理办法》规定的相关情形的，推荐的成交候选供应商可以为2家。评审得分相同的，按照最后报价由低到高的顺序排序，评审得分且最后报价相同的，按照技术指标优劣顺序推荐，并编写评审报告。</w:t>
            </w:r>
          </w:p>
          <w:p w14:paraId="10DE8BCE">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评审标准：响应文件的评审分为初步评审和详细评审两个阶段。初步评审是指磋商小组对所有供应商响应文件的资格条件、符合性、响应性和重大偏差，按采购文件的要求逐一审查的评审，经审查不符合采购文件要求的，不得进入磋商阶段。详细评审是对初步评审合格并提交最后报价的有效供应商响应文件的总报价、商务、技术有按照采购文件中明确的评审办法进行分析、比较和评审。</w:t>
            </w:r>
          </w:p>
          <w:p w14:paraId="2093A47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评分因素和所占权重为：</w:t>
            </w:r>
          </w:p>
          <w:p w14:paraId="08CA604B">
            <w:pP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1.响应报价（30分）</w:t>
            </w:r>
          </w:p>
          <w:p w14:paraId="58BC753C">
            <w:pPr>
              <w:pStyle w:val="7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价格分采用低价优先法计算，即满足竞争性磋商文件要求且评审报价最低的作为磋商基准价，其价格分为满分。其他供应商的价格分统一按照下列公式计算：</w:t>
            </w:r>
          </w:p>
          <w:p w14:paraId="788B0015">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磋商报价得分=(磋商基准价／最后报价)×30</w:t>
            </w:r>
          </w:p>
          <w:p w14:paraId="256FD4C8">
            <w:pP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2.商务部分（</w:t>
            </w:r>
            <w:r>
              <w:rPr>
                <w:rFonts w:hint="eastAsia" w:ascii="宋体" w:hAnsi="宋体" w:eastAsia="宋体" w:cs="宋体"/>
                <w:b/>
                <w:color w:val="auto"/>
                <w:sz w:val="21"/>
                <w:szCs w:val="21"/>
                <w:lang w:val="en-US" w:eastAsia="zh-CN"/>
              </w:rPr>
              <w:t>30</w:t>
            </w:r>
            <w:r>
              <w:rPr>
                <w:rFonts w:hint="eastAsia" w:ascii="宋体" w:hAnsi="宋体" w:eastAsia="宋体" w:cs="宋体"/>
                <w:b/>
                <w:color w:val="auto"/>
                <w:sz w:val="21"/>
                <w:szCs w:val="21"/>
              </w:rPr>
              <w:t>分）</w:t>
            </w:r>
          </w:p>
          <w:p w14:paraId="678DC9A3">
            <w:pPr>
              <w:widowControl/>
              <w:adjustRightInd w:val="0"/>
              <w:snapToGrid w:val="0"/>
              <w:spacing w:line="360" w:lineRule="auto"/>
              <w:ind w:firstLine="422" w:firstLineChars="200"/>
              <w:jc w:val="left"/>
              <w:rPr>
                <w:rFonts w:hint="eastAsia" w:ascii="宋体" w:hAnsi="宋体" w:eastAsia="宋体" w:cs="宋体"/>
                <w:b/>
                <w:color w:val="auto"/>
                <w:sz w:val="21"/>
                <w:szCs w:val="21"/>
              </w:rPr>
            </w:pPr>
            <w:r>
              <w:rPr>
                <w:rFonts w:hint="eastAsia" w:ascii="宋体" w:hAnsi="宋体" w:eastAsia="宋体" w:cs="宋体"/>
                <w:b/>
                <w:color w:val="auto"/>
                <w:sz w:val="21"/>
                <w:szCs w:val="21"/>
              </w:rPr>
              <w:t>2.1业绩（</w:t>
            </w:r>
            <w:r>
              <w:rPr>
                <w:rFonts w:hint="eastAsia" w:ascii="宋体" w:hAnsi="宋体" w:eastAsia="宋体" w:cs="宋体"/>
                <w:b/>
                <w:color w:val="auto"/>
                <w:sz w:val="21"/>
                <w:szCs w:val="21"/>
                <w:lang w:val="en-US" w:eastAsia="zh-CN"/>
              </w:rPr>
              <w:t>6</w:t>
            </w:r>
            <w:r>
              <w:rPr>
                <w:rFonts w:hint="eastAsia" w:ascii="宋体" w:hAnsi="宋体" w:eastAsia="宋体" w:cs="宋体"/>
                <w:b/>
                <w:color w:val="auto"/>
                <w:sz w:val="21"/>
                <w:szCs w:val="21"/>
              </w:rPr>
              <w:t>分）</w:t>
            </w:r>
          </w:p>
          <w:p w14:paraId="72931F50">
            <w:pPr>
              <w:widowControl/>
              <w:adjustRightInd w:val="0"/>
              <w:snapToGrid w:val="0"/>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供应商提供自202</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年1月1日（以合同签订时间为准）以来</w:t>
            </w:r>
            <w:r>
              <w:rPr>
                <w:rFonts w:hint="eastAsia" w:ascii="宋体" w:hAnsi="宋体" w:eastAsia="宋体" w:cs="宋体"/>
                <w:color w:val="auto"/>
                <w:spacing w:val="-2"/>
                <w:sz w:val="21"/>
                <w:szCs w:val="21"/>
              </w:rPr>
              <w:t>承担过类似施工项目业绩</w:t>
            </w:r>
            <w:r>
              <w:rPr>
                <w:rFonts w:hint="eastAsia" w:ascii="宋体" w:hAnsi="宋体" w:eastAsia="宋体" w:cs="宋体"/>
                <w:bCs/>
                <w:color w:val="auto"/>
                <w:sz w:val="21"/>
                <w:szCs w:val="21"/>
              </w:rPr>
              <w:t>，每提供一份有效的业绩得2分，最高得</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分。（</w:t>
            </w:r>
            <w:r>
              <w:rPr>
                <w:rFonts w:hint="eastAsia" w:ascii="宋体" w:hAnsi="宋体" w:eastAsia="宋体" w:cs="宋体"/>
                <w:color w:val="auto"/>
                <w:kern w:val="0"/>
                <w:sz w:val="21"/>
                <w:szCs w:val="21"/>
              </w:rPr>
              <w:t>注：</w:t>
            </w:r>
            <w:r>
              <w:rPr>
                <w:rFonts w:hint="eastAsia" w:ascii="宋体" w:hAnsi="宋体" w:eastAsia="宋体" w:cs="宋体"/>
                <w:bCs/>
                <w:color w:val="auto"/>
                <w:sz w:val="21"/>
                <w:szCs w:val="21"/>
              </w:rPr>
              <w:t>响应文件附业绩合同</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中标（成交）通知书、中标（成交）网页公示截图</w:t>
            </w:r>
            <w:r>
              <w:rPr>
                <w:rFonts w:hint="eastAsia" w:ascii="宋体" w:hAnsi="宋体" w:eastAsia="宋体" w:cs="宋体"/>
                <w:bCs/>
                <w:color w:val="auto"/>
                <w:sz w:val="21"/>
                <w:szCs w:val="21"/>
              </w:rPr>
              <w:t>并加盖公章，否则不得分）</w:t>
            </w:r>
          </w:p>
          <w:p w14:paraId="19FE016F">
            <w:pPr>
              <w:adjustRightInd w:val="0"/>
              <w:snapToGrid w:val="0"/>
              <w:spacing w:line="360" w:lineRule="auto"/>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2.2项目管理机构（</w:t>
            </w: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 w:val="21"/>
                <w:szCs w:val="21"/>
              </w:rPr>
              <w:t>分）</w:t>
            </w:r>
          </w:p>
          <w:p w14:paraId="5FF027D6">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bCs/>
                <w:color w:val="auto"/>
                <w:sz w:val="21"/>
                <w:szCs w:val="21"/>
              </w:rPr>
              <w:t>项目管理机构</w:t>
            </w:r>
            <w:r>
              <w:rPr>
                <w:rFonts w:hint="eastAsia" w:ascii="宋体" w:hAnsi="宋体" w:eastAsia="宋体" w:cs="宋体"/>
                <w:color w:val="auto"/>
                <w:kern w:val="0"/>
                <w:sz w:val="21"/>
                <w:szCs w:val="21"/>
              </w:rPr>
              <w:t>人员具有工程类中级及以上技术职称的，每有1人得2分，本项最高得</w:t>
            </w: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分。（注：响应文件中附相关证书复印件</w:t>
            </w:r>
            <w:r>
              <w:rPr>
                <w:rFonts w:hint="eastAsia" w:ascii="宋体" w:hAnsi="宋体" w:eastAsia="宋体" w:cs="宋体"/>
                <w:color w:val="auto"/>
                <w:kern w:val="0"/>
                <w:sz w:val="21"/>
                <w:szCs w:val="21"/>
                <w:lang w:eastAsia="zh-CN"/>
              </w:rPr>
              <w:t>、</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月1日以来任意1个月</w:t>
            </w:r>
            <w:r>
              <w:rPr>
                <w:rFonts w:hint="eastAsia" w:ascii="宋体" w:hAnsi="宋体" w:eastAsia="宋体" w:cs="宋体"/>
                <w:color w:val="auto"/>
                <w:sz w:val="21"/>
                <w:szCs w:val="21"/>
                <w:lang w:val="en-US" w:eastAsia="zh-CN"/>
              </w:rPr>
              <w:t>个人社保缴纳证明材料复印件</w:t>
            </w:r>
            <w:r>
              <w:rPr>
                <w:rFonts w:hint="eastAsia" w:ascii="宋体" w:hAnsi="宋体" w:eastAsia="宋体" w:cs="宋体"/>
                <w:color w:val="auto"/>
                <w:kern w:val="0"/>
                <w:sz w:val="21"/>
                <w:szCs w:val="21"/>
              </w:rPr>
              <w:t>，并加盖公章）</w:t>
            </w:r>
          </w:p>
          <w:p w14:paraId="1902A719">
            <w:pPr>
              <w:adjustRightInd w:val="0"/>
              <w:snapToGrid w:val="0"/>
              <w:spacing w:line="360" w:lineRule="auto"/>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2.3项目团队成员组成（6分）</w:t>
            </w:r>
          </w:p>
          <w:p w14:paraId="600435F5">
            <w:pPr>
              <w:pStyle w:val="7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bCs/>
                <w:color w:val="auto"/>
                <w:sz w:val="21"/>
                <w:szCs w:val="21"/>
              </w:rPr>
              <w:t>项</w:t>
            </w:r>
            <w:r>
              <w:rPr>
                <w:rFonts w:hint="eastAsia" w:ascii="宋体" w:hAnsi="宋体" w:eastAsia="宋体" w:cs="宋体"/>
                <w:color w:val="auto"/>
                <w:kern w:val="0"/>
                <w:sz w:val="21"/>
                <w:szCs w:val="21"/>
              </w:rPr>
              <w:t>目管理机构组成中施工员（测量员）、安全员、质检员（或质量员）、材料员、资料员、造价员（预算员）等专业人员证件齐全者得6分，每少一项扣1分，扣完为止。（注：提供岗位证或资格证</w:t>
            </w:r>
            <w:r>
              <w:rPr>
                <w:rFonts w:hint="eastAsia" w:ascii="宋体" w:hAnsi="宋体" w:cs="宋体"/>
                <w:color w:val="auto"/>
                <w:kern w:val="0"/>
                <w:sz w:val="21"/>
                <w:szCs w:val="21"/>
                <w:lang w:eastAsia="zh-CN"/>
              </w:rPr>
              <w:t>、</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月1日以来任意1个月</w:t>
            </w:r>
            <w:r>
              <w:rPr>
                <w:rFonts w:hint="eastAsia" w:ascii="宋体" w:hAnsi="宋体" w:eastAsia="宋体" w:cs="宋体"/>
                <w:color w:val="auto"/>
                <w:sz w:val="21"/>
                <w:szCs w:val="21"/>
                <w:lang w:val="en-US" w:eastAsia="zh-CN"/>
              </w:rPr>
              <w:t>个人社保缴纳证明材料复印件</w:t>
            </w:r>
            <w:r>
              <w:rPr>
                <w:rFonts w:hint="eastAsia" w:ascii="宋体" w:hAnsi="宋体" w:eastAsia="宋体" w:cs="宋体"/>
                <w:color w:val="auto"/>
                <w:kern w:val="0"/>
                <w:sz w:val="21"/>
                <w:szCs w:val="21"/>
              </w:rPr>
              <w:t>并加盖公章，否则不得分）</w:t>
            </w:r>
          </w:p>
          <w:p w14:paraId="4D9A0550">
            <w:pPr>
              <w:adjustRightInd w:val="0"/>
              <w:snapToGrid w:val="0"/>
              <w:spacing w:line="360" w:lineRule="auto"/>
              <w:ind w:firstLine="422" w:firstLineChars="200"/>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2.4尽职尽责承诺（4分）</w:t>
            </w:r>
          </w:p>
          <w:p w14:paraId="65CE3C0F">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情况，提供承包商履约保证情况等，承诺内容全面、合理得4分，承诺内容粗糙、一般得2分，承诺内容差，保证措施缺项得1分，否则不得分。</w:t>
            </w:r>
          </w:p>
          <w:p w14:paraId="3DCE61C0">
            <w:pPr>
              <w:adjustRightInd w:val="0"/>
              <w:snapToGrid w:val="0"/>
              <w:spacing w:line="360" w:lineRule="auto"/>
              <w:ind w:firstLine="422" w:firstLineChars="200"/>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2.5售后服务方案（8分）</w:t>
            </w:r>
          </w:p>
          <w:p w14:paraId="4A8F631E">
            <w:pPr>
              <w:adjustRightInd w:val="0"/>
              <w:snapToGrid w:val="0"/>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根据各供应商售后服务计划（包括但不限于保修范围、期限、责任</w:t>
            </w:r>
            <w:r>
              <w:rPr>
                <w:rFonts w:hint="eastAsia" w:ascii="宋体" w:hAnsi="宋体" w:eastAsia="宋体" w:cs="宋体"/>
                <w:b w:val="0"/>
                <w:bCs/>
                <w:color w:val="auto"/>
                <w:sz w:val="21"/>
                <w:szCs w:val="21"/>
                <w:lang w:eastAsia="zh-CN"/>
              </w:rPr>
              <w:t>、</w:t>
            </w:r>
            <w:r>
              <w:rPr>
                <w:rFonts w:hint="eastAsia" w:ascii="宋体" w:hAnsi="宋体" w:eastAsia="宋体" w:cs="宋体"/>
                <w:b w:val="0"/>
                <w:bCs/>
                <w:color w:val="auto"/>
                <w:sz w:val="21"/>
                <w:szCs w:val="21"/>
                <w:lang w:val="en-US" w:eastAsia="zh-CN"/>
              </w:rPr>
              <w:t>工程质量响应时间、工程售后质量处理措施、质量巡检计划、工程维修回访计划等内容）</w:t>
            </w:r>
            <w:r>
              <w:rPr>
                <w:rFonts w:hint="eastAsia" w:ascii="宋体" w:hAnsi="宋体" w:eastAsia="宋体" w:cs="宋体"/>
                <w:color w:val="auto"/>
                <w:sz w:val="21"/>
                <w:szCs w:val="21"/>
              </w:rPr>
              <w:t>进行评审。</w:t>
            </w:r>
          </w:p>
          <w:p w14:paraId="23466C90">
            <w:pPr>
              <w:adjustRightInd w:val="0"/>
              <w:snapToGrid w:val="0"/>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针对本项目有专门的售后服务机构、专职协调人员，售后服务保障体系及措施完善，服务响应快，响应程度高，相关售后服务内容详尽、合理、逻辑较清晰、可行性程度高，得</w:t>
            </w:r>
            <w:r>
              <w:rPr>
                <w:rFonts w:hint="eastAsia" w:ascii="宋体" w:hAnsi="宋体" w:eastAsia="宋体" w:cs="宋体"/>
                <w:b w:val="0"/>
                <w:bCs/>
                <w:color w:val="auto"/>
                <w:sz w:val="21"/>
                <w:szCs w:val="21"/>
                <w:lang w:val="en-US" w:eastAsia="zh-CN"/>
              </w:rPr>
              <w:t>8</w:t>
            </w:r>
            <w:r>
              <w:rPr>
                <w:rFonts w:hint="eastAsia" w:ascii="宋体" w:hAnsi="宋体" w:eastAsia="宋体" w:cs="宋体"/>
                <w:b w:val="0"/>
                <w:bCs/>
                <w:color w:val="auto"/>
                <w:sz w:val="21"/>
                <w:szCs w:val="21"/>
              </w:rPr>
              <w:t>分；</w:t>
            </w:r>
          </w:p>
          <w:p w14:paraId="31F36CC8">
            <w:pPr>
              <w:adjustRightInd w:val="0"/>
              <w:snapToGrid w:val="0"/>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售后服务保障体系及措施较好，服务响应较快，响应程度较高，内容基本合理、逻辑清晰、可行性程度一般，但满足采购需求的，得6分；</w:t>
            </w:r>
          </w:p>
          <w:p w14:paraId="5FC5D224">
            <w:pPr>
              <w:adjustRightInd w:val="0"/>
              <w:snapToGrid w:val="0"/>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售后服务保障体系及措施一般、服务响应速度一般，内容考虑不周、逻辑一般、可行性程度一般的得</w:t>
            </w: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分；</w:t>
            </w:r>
          </w:p>
          <w:p w14:paraId="297BC5FF">
            <w:pPr>
              <w:adjustRightInd w:val="0"/>
              <w:snapToGrid w:val="0"/>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售后服务保障体系及措施较差、服务响应速度较差，内容考虑不周、逻辑较差、可行性程度不够合理的，得</w:t>
            </w:r>
            <w:r>
              <w:rPr>
                <w:rFonts w:hint="eastAsia" w:ascii="宋体" w:hAnsi="宋体" w:eastAsia="宋体" w:cs="宋体"/>
                <w:b w:val="0"/>
                <w:bCs/>
                <w:color w:val="auto"/>
                <w:sz w:val="21"/>
                <w:szCs w:val="21"/>
                <w:lang w:val="en-US" w:eastAsia="zh-CN"/>
              </w:rPr>
              <w:t>2</w:t>
            </w:r>
            <w:r>
              <w:rPr>
                <w:rFonts w:hint="eastAsia" w:ascii="宋体" w:hAnsi="宋体" w:eastAsia="宋体" w:cs="宋体"/>
                <w:b w:val="0"/>
                <w:bCs/>
                <w:color w:val="auto"/>
                <w:sz w:val="21"/>
                <w:szCs w:val="21"/>
              </w:rPr>
              <w:t>分；</w:t>
            </w:r>
          </w:p>
          <w:p w14:paraId="0646B795">
            <w:pPr>
              <w:adjustRightInd w:val="0"/>
              <w:snapToGrid w:val="0"/>
              <w:spacing w:line="360" w:lineRule="auto"/>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未提供不得分。</w:t>
            </w:r>
          </w:p>
          <w:p w14:paraId="042FC3C9">
            <w:pPr>
              <w:adjustRightInd w:val="0"/>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3.施工组织设计（</w:t>
            </w:r>
            <w:r>
              <w:rPr>
                <w:rFonts w:hint="eastAsia" w:ascii="宋体" w:hAnsi="宋体" w:eastAsia="宋体" w:cs="宋体"/>
                <w:b/>
                <w:color w:val="auto"/>
                <w:sz w:val="21"/>
                <w:szCs w:val="21"/>
                <w:lang w:val="en-US" w:eastAsia="zh-CN"/>
              </w:rPr>
              <w:t>40</w:t>
            </w:r>
            <w:r>
              <w:rPr>
                <w:rFonts w:hint="eastAsia" w:ascii="宋体" w:hAnsi="宋体" w:eastAsia="宋体" w:cs="宋体"/>
                <w:b/>
                <w:color w:val="auto"/>
                <w:sz w:val="21"/>
                <w:szCs w:val="21"/>
              </w:rPr>
              <w:t>分）</w:t>
            </w:r>
          </w:p>
          <w:p w14:paraId="3AAC9B01">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3.1施工方案与技术措施（</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分）</w:t>
            </w:r>
          </w:p>
          <w:p w14:paraId="6F5F1382">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根据施工方案（含工程特点、施工重点与难点及绿色施工）与相应的技术措施、施工工艺、施工难点等方面进行评审。</w:t>
            </w:r>
          </w:p>
          <w:p w14:paraId="12330BB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施工方案总体安排可行合理，施工工艺合理、先进，对施工难点有先进和合理的建议。得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14:paraId="78510DF6">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施工方案总体安排可行合理，施工工艺合理、可行，对施工难点有合理的建议。得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14:paraId="303C620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施工方案总体安排可行性不高，施工工艺可行，对施工难点有合理的建议。得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196818BD">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施工方案总体安排可行性差，施工工艺可行性差，对施工难点无合理的建议。得1分；</w:t>
            </w:r>
          </w:p>
          <w:p w14:paraId="7359FDB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未提供不得分；</w:t>
            </w:r>
          </w:p>
          <w:p w14:paraId="64330448">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3.2 质量管理体系与措施（</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分）</w:t>
            </w:r>
          </w:p>
          <w:p w14:paraId="47CA3A99">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根据指挥系统、质量监控系统、联络协调系统和实现所需的方法措施等方面进行评审。</w:t>
            </w:r>
          </w:p>
          <w:p w14:paraId="286E971F">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根据工程特点，指挥系统、质量监控系统、联络协调系统和措施方案内容科学合理、先进可行。得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14:paraId="63D40D77">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根据工程特点，指挥系统、质量监控系统、联络协调系统和措施方案内容科学合理、可行性高。得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14:paraId="6EF1667A">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根据工程特点，指挥系统、质量监控系统、联络协调系统和措施方案内容基本合理、可行性一般。得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5A667D13">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根据工程特点，指挥系统、质量监控系统、联络协调系统和措施方案内容不合理、可行性差。得1分；</w:t>
            </w:r>
          </w:p>
          <w:p w14:paraId="11AD56A4">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未提供不得分；</w:t>
            </w:r>
          </w:p>
          <w:p w14:paraId="4AEF6851">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3.3 安全管理体系与措施（</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分）</w:t>
            </w:r>
          </w:p>
          <w:p w14:paraId="6AB2AF21">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根据现场施工安全生产保障体系，安全管理制度，安全管理目标，安全责任制度，现场安全管理组织机构等方面进行评审。</w:t>
            </w:r>
          </w:p>
          <w:p w14:paraId="3EB642E3">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根据工程特点，上述方案措施科学合理、先进可行，符合项目要求。得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14:paraId="12BACBF7">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根据工程特点，上述方案措施科学合理、可行性高，符合项目要求。得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14:paraId="205D9FE3">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根据工程特点，上述方案措施合理、可行性基本符合项目要求。得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5CF36A4A">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根据工程特点，上述方案措施可行性差，有明显漏洞的，不符合项目要求。得1分；</w:t>
            </w:r>
          </w:p>
          <w:p w14:paraId="41AE9F56">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未提供不得分；</w:t>
            </w:r>
          </w:p>
          <w:p w14:paraId="2193EE7C">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3.4 环保管理体系与措施（</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分）</w:t>
            </w:r>
          </w:p>
          <w:p w14:paraId="65831B52">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根据本项目的施工计划，对环保管理体系、区域设置、环保计划实施、污染防治方案和措施进行评审。</w:t>
            </w:r>
          </w:p>
          <w:p w14:paraId="7F517D77">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科学可行的创建计划和符合相关标准、规范、规程的创建保证措施和安全文明措施费用投入使用计划，现场施工区、生活区、办公区等设置科学规范，符合有关文明施工、健康卫生的规定。有污染防治方案科学合理、先进可行，符合项目要求。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14:paraId="18D17A89">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科学可行的创建计划和符合相关标准、规范、规程的创建保证措施和安全文明措施费用投入使用计划，现场施工区、生活区、办公区等设置科学规范，符合有关文明施工、健康卫生的规定。污染防治方案合理、可行，符合项目要求。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14:paraId="62667855">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科学可行的创建计划和符合相关标准、规范、规程的创建保证措施和安全文明措施费用投入使用计划，现场施工区、生活区、办公区等设置科学规范，符合有关文明施工、健康卫生的规定。污染防治方案基本合理、可行度一般，符合项目要求。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27769E29">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科学可行的创建计划和符合相关标准、规范、规程的创建保证措施和安全文明措施费用投入使用计划，现场施工区、生活区、办公区等设置混乱，不符合有关文明施工、健康卫生的规定。污染防治方案不合理、可行度差，不符合项目要求。得1分；</w:t>
            </w:r>
          </w:p>
          <w:p w14:paraId="376471E9">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未提供不得分；</w:t>
            </w:r>
          </w:p>
          <w:p w14:paraId="5279781C">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3.5 工程进度计划与措施（</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分）</w:t>
            </w:r>
          </w:p>
          <w:p w14:paraId="0E290948">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根据工程进度计划思路清晰、准确、完整、计划编制合理、可行、满足工期以及实施计划所实行的措施进行评审。</w:t>
            </w:r>
          </w:p>
          <w:p w14:paraId="75432EB7">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提供的工程进度计划与措施，内容详细完整，安排科学合理，针对性强的得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14:paraId="2DFBCDA7">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提供的工程进度计划与措施，内容完整，安排科学合理，针对性较强的得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14:paraId="394FA755">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提供的工程进度计划与措施，内容基本完整，安排合理可行的得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756FB171">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提供的工程进度计划与措施，内容缺失不连贯，安排可行性差的得1分；</w:t>
            </w:r>
          </w:p>
          <w:p w14:paraId="4D11F4D6">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未提供不得分；</w:t>
            </w:r>
          </w:p>
          <w:p w14:paraId="59459155">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3.6 组织机构及管理人员、资源配备计划（</w:t>
            </w:r>
            <w:r>
              <w:rPr>
                <w:rFonts w:hint="eastAsia" w:ascii="宋体" w:hAnsi="宋体" w:eastAsia="宋体" w:cs="宋体"/>
                <w:b/>
                <w:bCs/>
                <w:color w:val="auto"/>
                <w:sz w:val="21"/>
                <w:szCs w:val="21"/>
                <w:lang w:val="en-US" w:eastAsia="zh-CN"/>
              </w:rPr>
              <w:t>6</w:t>
            </w:r>
            <w:r>
              <w:rPr>
                <w:rFonts w:hint="eastAsia" w:ascii="宋体" w:hAnsi="宋体" w:eastAsia="宋体" w:cs="宋体"/>
                <w:b/>
                <w:bCs/>
                <w:color w:val="auto"/>
                <w:sz w:val="21"/>
                <w:szCs w:val="21"/>
              </w:rPr>
              <w:t>分）</w:t>
            </w:r>
          </w:p>
          <w:p w14:paraId="32722997">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根据组织机构，投入劳动力配置，主要物资计划，资源配备计划，器械等进行评审。</w:t>
            </w:r>
          </w:p>
          <w:p w14:paraId="316935E2">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提供的组织机构及管理人员、资源配备计划，内容详细完整，安排科学合理，满足施工需要，针对性强的得</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14:paraId="61927C28">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提供的组织机构及管理人员、资源配备计划，内容完整，安排科学合理，满足施工需要，针对性较强的得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14:paraId="017D920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提供的组织机构及管理人员、资源配备计划，内容基本完整，基本满足施工需要，针对性弱的得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40E264ED">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提供的组织机构及管理人员、资源配备计划，内容缺失不连贯，安排可行性差，不满足施工需要，无针对性的得1分；</w:t>
            </w:r>
          </w:p>
          <w:p w14:paraId="02F06B3D">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未提供不得分；</w:t>
            </w:r>
          </w:p>
          <w:p w14:paraId="2041BA8D">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3.7 紧急情况的处理措施、应急预案及风险预控（</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分）</w:t>
            </w:r>
          </w:p>
          <w:p w14:paraId="3CFA6058">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根据风险防控管理措施，风险预控符合规范，风险控制要点，各阶段风险控制及应急措施预案等进行评审。</w:t>
            </w:r>
          </w:p>
          <w:p w14:paraId="35891DCA">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提供的风险防控管理措施，风险预控符合规范，风险控制要点，各阶段风险控制及应急措施预案，内容详细完整，安排科学合理，针对性强的得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p>
          <w:p w14:paraId="703CFEA3">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提供的风险防控管理措施，风险预控符合规范，风险控制要点，各阶段风险控制及应急措施预案，内容基本完整，安排合理，针对性较强的得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76C507FA">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提供的风险防控管理措施，风险预控符合规范，风险控制要点，各阶段风险控制及应急措施预案，内容缺失不连贯，安排可行性差，对紧急情况无针对性的得1分；</w:t>
            </w:r>
          </w:p>
          <w:p w14:paraId="2E20A2D9">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未提供不得分；</w:t>
            </w:r>
          </w:p>
          <w:p w14:paraId="4D969207">
            <w:pPr>
              <w:pStyle w:val="51"/>
              <w:adjustRightInd w:val="0"/>
              <w:snapToGrid w:val="0"/>
              <w:spacing w:line="360" w:lineRule="auto"/>
              <w:ind w:firstLine="422"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评分办法中涉及得分的，各种业绩证明、证书等资料复印件装订在响应文件中，否则不得分。复印件的内容和数据应清晰可见。</w:t>
            </w:r>
          </w:p>
        </w:tc>
      </w:tr>
    </w:tbl>
    <w:p w14:paraId="6F3197E8">
      <w:pPr>
        <w:adjustRightInd w:val="0"/>
        <w:snapToGrid w:val="0"/>
        <w:spacing w:before="156" w:beforeLines="50" w:line="360" w:lineRule="auto"/>
        <w:ind w:firstLine="422" w:firstLineChars="200"/>
        <w:outlineLvl w:val="2"/>
        <w:rPr>
          <w:rFonts w:hint="eastAsia" w:ascii="宋体" w:hAnsi="宋体" w:eastAsia="宋体" w:cs="宋体"/>
          <w:b/>
          <w:bCs/>
          <w:color w:val="auto"/>
          <w:sz w:val="21"/>
          <w:szCs w:val="21"/>
        </w:rPr>
      </w:pPr>
      <w:r>
        <w:rPr>
          <w:rFonts w:hint="eastAsia" w:ascii="宋体" w:hAnsi="宋体" w:eastAsia="宋体" w:cs="宋体"/>
          <w:b/>
          <w:bCs/>
          <w:color w:val="auto"/>
          <w:sz w:val="21"/>
          <w:szCs w:val="21"/>
        </w:rPr>
        <w:t>6.10评审</w:t>
      </w:r>
      <w:bookmarkEnd w:id="174"/>
      <w:bookmarkEnd w:id="175"/>
    </w:p>
    <w:p w14:paraId="410F33E5">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6.10.1磋商小组从质量和服务均能满足磋商文件实质性响应要求的供应商中，按照最后报价进行综合评分，并根据综合评分情况按照得分由高到低的顺序推荐3名以上成交供应商。如符合《政府采购竞争性磋商采购方式管理暂行办法》规定的相关情形的，推荐的供应商可以为2家</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评审得分相同的，按照最后报价由低到高的顺序推荐。评审得分且最后报价相同的，按照技术指标优劣顺序推荐。或根据采购人授权直接确定质量和服务均能满足磋商文件实质性要求且评审得分最高的供应商为成交供应商；</w:t>
      </w:r>
    </w:p>
    <w:p w14:paraId="5FBA73B1">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6.10.2评审结束后，磋商小组向采购人提交书面评审报告。评审报告由磋商小组全体成员签字认可，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1FBF928">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6.10.3出现下列情形之一的，采购人或者采购代理机构将终止竞争性磋商采购活动，发布项目终止公告并说明原因，重新开展采购活动：</w:t>
      </w:r>
    </w:p>
    <w:p w14:paraId="56AF5C07">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（1）因情况变化，不再符合规定的竞争性磋商采购方式适用情形的；</w:t>
      </w:r>
    </w:p>
    <w:p w14:paraId="009974B7">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（2）出现影响采购公正的违法、违规行为的；</w:t>
      </w:r>
    </w:p>
    <w:p w14:paraId="54053043">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（3）除政府采购竞争性磋商采购方式管理暂行办法第二十一条第三款规定的情形外，在采购过程中符合要求的供应商或者报价未超过采购预算的供应商不足3家的。</w:t>
      </w:r>
    </w:p>
    <w:p w14:paraId="53CC95AC">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6.10.4核心产品将在磋商文件第三章“项目需求及技术参数要求”中载明，供应商提供的核心产品品牌相同的，按照供应商须知前附表的相关规定处理。</w:t>
      </w:r>
    </w:p>
    <w:p w14:paraId="0F14069D">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6.10.5磋商小组成员应当客观、公正、审慎的履行职务，遵守职业道德，对所提出的评审意见承担个人责任。</w:t>
      </w:r>
    </w:p>
    <w:p w14:paraId="004BA750">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76" w:name="_Toc3457"/>
      <w:bookmarkStart w:id="177" w:name="_Toc4089"/>
      <w:r>
        <w:rPr>
          <w:rFonts w:hint="eastAsia" w:ascii="宋体" w:hAnsi="宋体" w:eastAsia="宋体" w:cs="宋体"/>
          <w:b/>
          <w:bCs/>
          <w:color w:val="auto"/>
          <w:sz w:val="21"/>
          <w:szCs w:val="21"/>
        </w:rPr>
        <w:t>6.11 保密及其它注意事项</w:t>
      </w:r>
      <w:bookmarkEnd w:id="176"/>
      <w:bookmarkEnd w:id="177"/>
    </w:p>
    <w:p w14:paraId="0CDC4BB1">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6.11.1评审开始后，直到授予成交供应商合同为止，凡涉及响应文件的评审和比较、成交候选人的推荐情况以及与评审有关的其它情况均应严格保密；</w:t>
      </w:r>
    </w:p>
    <w:p w14:paraId="0D21EE8A">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6.11.2在响应文件的评审和比较、成交候选供应商推荐以及授予合同的过程中，供应商对采购人和磋商小组施加影响的任何行为，都将导致取消其磋商资格。</w:t>
      </w:r>
    </w:p>
    <w:p w14:paraId="44D0C0D0">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rPr>
        <w:t>6.11.3在评审工作结束后，凡与评审情况有接触的任何人不得擅自将评审情况扩散出评审人员之外。</w:t>
      </w:r>
    </w:p>
    <w:p w14:paraId="40D43E0C">
      <w:pPr>
        <w:adjustRightInd w:val="0"/>
        <w:snapToGrid w:val="0"/>
        <w:spacing w:line="360" w:lineRule="auto"/>
        <w:ind w:firstLine="422" w:firstLineChars="200"/>
        <w:outlineLvl w:val="1"/>
        <w:rPr>
          <w:rFonts w:hint="eastAsia" w:ascii="宋体" w:hAnsi="宋体" w:eastAsia="宋体" w:cs="宋体"/>
          <w:b/>
          <w:bCs/>
          <w:color w:val="auto"/>
          <w:sz w:val="21"/>
          <w:szCs w:val="21"/>
        </w:rPr>
      </w:pPr>
      <w:bookmarkStart w:id="178" w:name="_Toc32626"/>
      <w:bookmarkStart w:id="179" w:name="_Toc32835891"/>
      <w:bookmarkStart w:id="180" w:name="_Toc14157"/>
      <w:bookmarkStart w:id="181" w:name="_Toc10629"/>
      <w:bookmarkStart w:id="182" w:name="_Toc33260061"/>
      <w:r>
        <w:rPr>
          <w:rFonts w:hint="eastAsia" w:ascii="宋体" w:hAnsi="宋体" w:eastAsia="宋体" w:cs="宋体"/>
          <w:b/>
          <w:bCs/>
          <w:color w:val="auto"/>
          <w:sz w:val="21"/>
          <w:szCs w:val="21"/>
        </w:rPr>
        <w:t>7. 授予合同</w:t>
      </w:r>
      <w:bookmarkEnd w:id="178"/>
      <w:bookmarkEnd w:id="179"/>
      <w:bookmarkEnd w:id="180"/>
      <w:bookmarkEnd w:id="181"/>
      <w:bookmarkEnd w:id="182"/>
    </w:p>
    <w:p w14:paraId="2D8D814E">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83" w:name="_Toc26802"/>
      <w:bookmarkStart w:id="184" w:name="_Toc26511"/>
      <w:r>
        <w:rPr>
          <w:rFonts w:hint="eastAsia" w:ascii="宋体" w:hAnsi="宋体" w:eastAsia="宋体" w:cs="宋体"/>
          <w:b/>
          <w:bCs/>
          <w:color w:val="auto"/>
          <w:sz w:val="21"/>
          <w:szCs w:val="21"/>
        </w:rPr>
        <w:t>7.1 成交结果及公告</w:t>
      </w:r>
      <w:bookmarkEnd w:id="183"/>
      <w:bookmarkEnd w:id="184"/>
    </w:p>
    <w:p w14:paraId="1D8A809A">
      <w:pPr>
        <w:adjustRightInd w:val="0"/>
        <w:snapToGri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kern w:val="0"/>
          <w:sz w:val="21"/>
          <w:szCs w:val="21"/>
        </w:rPr>
        <w:t>7.1.1</w:t>
      </w:r>
      <w:r>
        <w:rPr>
          <w:rFonts w:hint="eastAsia" w:ascii="宋体" w:hAnsi="宋体" w:eastAsia="宋体" w:cs="宋体"/>
          <w:color w:val="auto"/>
          <w:sz w:val="21"/>
          <w:szCs w:val="21"/>
        </w:rPr>
        <w:t>采购代理机构将在评审结束后2个工作日内将评审报告送采购人。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0E8552A">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7.1.2采购</w:t>
      </w:r>
      <w:r>
        <w:rPr>
          <w:rFonts w:hint="eastAsia" w:ascii="宋体" w:hAnsi="宋体" w:eastAsia="宋体" w:cs="宋体"/>
          <w:color w:val="auto"/>
          <w:sz w:val="21"/>
          <w:szCs w:val="21"/>
        </w:rPr>
        <w:t>代理机构将在发布竞争性磋商公告的网站上发布成交公告；</w:t>
      </w:r>
    </w:p>
    <w:p w14:paraId="1A3F1B98">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85" w:name="_Toc14885"/>
      <w:bookmarkStart w:id="186" w:name="_Toc10862"/>
      <w:r>
        <w:rPr>
          <w:rFonts w:hint="eastAsia" w:ascii="宋体" w:hAnsi="宋体" w:eastAsia="宋体" w:cs="宋体"/>
          <w:b/>
          <w:bCs/>
          <w:color w:val="auto"/>
          <w:sz w:val="21"/>
          <w:szCs w:val="21"/>
        </w:rPr>
        <w:t>7.2 成交通知书</w:t>
      </w:r>
      <w:bookmarkEnd w:id="185"/>
      <w:bookmarkEnd w:id="186"/>
    </w:p>
    <w:p w14:paraId="6C9E0D9D">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7.2.1在公告成交结果的同时，采购人或者采购代理机构向成交供应商发出成交通知书；</w:t>
      </w:r>
    </w:p>
    <w:p w14:paraId="564003C9">
      <w:p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7.2.2成交通知书发出后，采购人不得违法改变成交结果，成交供应商无正当理由不得放弃成交。</w:t>
      </w:r>
      <w:r>
        <w:rPr>
          <w:rFonts w:hint="eastAsia" w:ascii="宋体" w:hAnsi="宋体" w:eastAsia="宋体" w:cs="宋体"/>
          <w:color w:val="auto"/>
          <w:sz w:val="21"/>
          <w:szCs w:val="21"/>
        </w:rPr>
        <w:t xml:space="preserve"> </w:t>
      </w:r>
    </w:p>
    <w:p w14:paraId="0144C5AA">
      <w:pPr>
        <w:adjustRightInd w:val="0"/>
        <w:snapToGrid w:val="0"/>
        <w:spacing w:line="360" w:lineRule="auto"/>
        <w:ind w:firstLine="420" w:firstLineChars="200"/>
        <w:outlineLvl w:val="3"/>
        <w:rPr>
          <w:rFonts w:hint="eastAsia" w:ascii="宋体" w:hAnsi="宋体" w:eastAsia="宋体" w:cs="宋体"/>
          <w:color w:val="auto"/>
          <w:kern w:val="0"/>
          <w:sz w:val="21"/>
          <w:szCs w:val="21"/>
        </w:rPr>
      </w:pPr>
      <w:r>
        <w:rPr>
          <w:rFonts w:hint="eastAsia" w:ascii="宋体" w:hAnsi="宋体" w:eastAsia="宋体" w:cs="宋体"/>
          <w:color w:val="auto"/>
          <w:sz w:val="21"/>
          <w:szCs w:val="21"/>
        </w:rPr>
        <w:t>7.2.3成交通知书将作为进行合同磋商和签订合同的依据。</w:t>
      </w:r>
    </w:p>
    <w:p w14:paraId="6F880A3A">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87" w:name="_Toc31902"/>
      <w:bookmarkStart w:id="188" w:name="_Toc22035"/>
      <w:r>
        <w:rPr>
          <w:rFonts w:hint="eastAsia" w:ascii="宋体" w:hAnsi="宋体" w:eastAsia="宋体" w:cs="宋体"/>
          <w:b/>
          <w:bCs/>
          <w:color w:val="auto"/>
          <w:sz w:val="21"/>
          <w:szCs w:val="21"/>
        </w:rPr>
        <w:t>7.3 履约保证金（见供应商须知前附表）</w:t>
      </w:r>
      <w:bookmarkEnd w:id="187"/>
      <w:bookmarkEnd w:id="188"/>
    </w:p>
    <w:p w14:paraId="3ADDF042">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89" w:name="_Toc16463"/>
      <w:bookmarkStart w:id="190" w:name="_Toc4522"/>
      <w:r>
        <w:rPr>
          <w:rFonts w:hint="eastAsia" w:ascii="宋体" w:hAnsi="宋体" w:eastAsia="宋体" w:cs="宋体"/>
          <w:b/>
          <w:bCs/>
          <w:color w:val="auto"/>
          <w:sz w:val="21"/>
          <w:szCs w:val="21"/>
        </w:rPr>
        <w:t>7.4 签订合同</w:t>
      </w:r>
      <w:bookmarkEnd w:id="189"/>
      <w:bookmarkEnd w:id="190"/>
    </w:p>
    <w:p w14:paraId="23AA76DD">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7.4.1采购人应当自成交通知书发出之日起</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日内，按照磋商文件和成交供应商响应文件的规定，与成交供应商签订书面合同。所签订的合同不得对磋商文件确定的事项和成交供应商响应文件作实质性修改</w:t>
      </w:r>
      <w:r>
        <w:rPr>
          <w:rFonts w:hint="eastAsia" w:ascii="宋体" w:hAnsi="宋体" w:eastAsia="宋体" w:cs="宋体"/>
          <w:color w:val="auto"/>
          <w:sz w:val="21"/>
          <w:szCs w:val="21"/>
        </w:rPr>
        <w:t>。</w:t>
      </w:r>
    </w:p>
    <w:p w14:paraId="59F9D1E0">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7.4.2采购人不得向成交供应商提出任何不合理的要求作为签订合同的条件。</w:t>
      </w:r>
    </w:p>
    <w:p w14:paraId="05653E7B">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7.4.3政府采购合同应当包括采购人与成交供应商的名称和住所、标的、数量、质量、价款或者报酬、履行期限及地点和方式、验收要求、违约责任、解决争议的方法等内容。</w:t>
      </w:r>
    </w:p>
    <w:p w14:paraId="1EA37196">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7.4.4采购人与成交供应商应当根据合同的约定依法履行合同义务。</w:t>
      </w:r>
    </w:p>
    <w:p w14:paraId="7517281E">
      <w:pPr>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7.4.5如果成交供应商未按上述规定执行，采购人可以按照磋商小组提出的成交候选人名单排序依次确定其他成交候选人为成交供应商，也可以重新组织采购。</w:t>
      </w:r>
    </w:p>
    <w:p w14:paraId="6D16870B">
      <w:pPr>
        <w:adjustRightInd w:val="0"/>
        <w:snapToGrid w:val="0"/>
        <w:spacing w:line="360" w:lineRule="auto"/>
        <w:ind w:firstLine="422" w:firstLineChars="200"/>
        <w:outlineLvl w:val="2"/>
        <w:rPr>
          <w:rFonts w:hint="eastAsia" w:ascii="宋体" w:hAnsi="宋体" w:eastAsia="宋体" w:cs="宋体"/>
          <w:b/>
          <w:bCs/>
          <w:color w:val="auto"/>
          <w:sz w:val="21"/>
          <w:szCs w:val="21"/>
        </w:rPr>
      </w:pPr>
      <w:bookmarkStart w:id="191" w:name="_Toc4466"/>
      <w:bookmarkStart w:id="192" w:name="_Toc1326"/>
      <w:r>
        <w:rPr>
          <w:rFonts w:hint="eastAsia" w:ascii="宋体" w:hAnsi="宋体" w:eastAsia="宋体" w:cs="宋体"/>
          <w:b/>
          <w:bCs/>
          <w:color w:val="auto"/>
          <w:sz w:val="21"/>
          <w:szCs w:val="21"/>
        </w:rPr>
        <w:t>7.5付款方式（见供应商须知前附表）</w:t>
      </w:r>
      <w:bookmarkEnd w:id="191"/>
      <w:bookmarkEnd w:id="192"/>
    </w:p>
    <w:p w14:paraId="0A9D782C">
      <w:pPr>
        <w:adjustRightInd w:val="0"/>
        <w:snapToGrid w:val="0"/>
        <w:spacing w:line="360" w:lineRule="auto"/>
        <w:ind w:firstLine="422" w:firstLineChars="200"/>
        <w:outlineLvl w:val="1"/>
        <w:rPr>
          <w:rFonts w:hint="eastAsia" w:ascii="宋体" w:hAnsi="宋体" w:eastAsia="宋体" w:cs="宋体"/>
          <w:b/>
          <w:bCs/>
          <w:color w:val="auto"/>
          <w:sz w:val="21"/>
          <w:szCs w:val="21"/>
        </w:rPr>
      </w:pPr>
      <w:bookmarkStart w:id="193" w:name="_Toc33260062"/>
      <w:bookmarkStart w:id="194" w:name="_Toc32835892"/>
      <w:bookmarkStart w:id="195" w:name="_Toc26635"/>
      <w:bookmarkStart w:id="196" w:name="_Toc2736"/>
      <w:bookmarkStart w:id="197" w:name="_Toc2719"/>
      <w:r>
        <w:rPr>
          <w:rFonts w:hint="eastAsia" w:ascii="宋体" w:hAnsi="宋体" w:eastAsia="宋体" w:cs="宋体"/>
          <w:b/>
          <w:bCs/>
          <w:color w:val="auto"/>
          <w:sz w:val="21"/>
          <w:szCs w:val="21"/>
        </w:rPr>
        <w:t>8. 其他</w:t>
      </w:r>
      <w:bookmarkEnd w:id="193"/>
      <w:bookmarkEnd w:id="194"/>
      <w:bookmarkEnd w:id="195"/>
      <w:bookmarkEnd w:id="196"/>
      <w:bookmarkEnd w:id="197"/>
    </w:p>
    <w:p w14:paraId="384B2545">
      <w:pPr>
        <w:adjustRightInd w:val="0"/>
        <w:snapToGrid w:val="0"/>
        <w:spacing w:line="360" w:lineRule="auto"/>
        <w:ind w:firstLine="422" w:firstLineChars="200"/>
        <w:outlineLvl w:val="3"/>
        <w:rPr>
          <w:rFonts w:hint="eastAsia" w:ascii="宋体" w:hAnsi="宋体" w:eastAsia="宋体" w:cs="宋体"/>
          <w:bCs/>
          <w:color w:val="auto"/>
          <w:sz w:val="21"/>
          <w:szCs w:val="21"/>
        </w:rPr>
      </w:pPr>
      <w:r>
        <w:rPr>
          <w:rFonts w:hint="eastAsia" w:ascii="宋体" w:hAnsi="宋体" w:eastAsia="宋体" w:cs="宋体"/>
          <w:b/>
          <w:bCs/>
          <w:color w:val="auto"/>
          <w:sz w:val="21"/>
          <w:szCs w:val="21"/>
        </w:rPr>
        <w:t>8.1代理服务费：</w:t>
      </w:r>
      <w:r>
        <w:rPr>
          <w:rFonts w:hint="eastAsia" w:ascii="宋体" w:hAnsi="宋体" w:eastAsia="宋体" w:cs="宋体"/>
          <w:bCs/>
          <w:color w:val="auto"/>
          <w:sz w:val="21"/>
          <w:szCs w:val="21"/>
        </w:rPr>
        <w:t>成交供应商在领取成交通知书时向采购代理机构一次性支付本项目的代理服务费，代理服务费收费标准及金额见供应商须知前附表。</w:t>
      </w:r>
    </w:p>
    <w:p w14:paraId="59E801E9">
      <w:pPr>
        <w:adjustRightInd w:val="0"/>
        <w:snapToGrid w:val="0"/>
        <w:spacing w:line="360" w:lineRule="auto"/>
        <w:ind w:firstLine="420" w:firstLineChars="200"/>
        <w:jc w:val="left"/>
        <w:outlineLvl w:val="2"/>
        <w:rPr>
          <w:rFonts w:hint="eastAsia" w:ascii="宋体" w:hAnsi="宋体" w:eastAsia="宋体" w:cs="宋体"/>
          <w:color w:val="auto"/>
          <w:sz w:val="21"/>
          <w:szCs w:val="21"/>
        </w:rPr>
      </w:pPr>
      <w:bookmarkStart w:id="198" w:name="_Toc22273"/>
      <w:bookmarkStart w:id="199" w:name="_Toc12795"/>
      <w:r>
        <w:rPr>
          <w:rFonts w:hint="eastAsia" w:ascii="宋体" w:hAnsi="宋体" w:eastAsia="宋体" w:cs="宋体"/>
          <w:color w:val="auto"/>
          <w:sz w:val="21"/>
          <w:szCs w:val="21"/>
        </w:rPr>
        <w:t>8.2质疑投诉：见供应商须知前附表。</w:t>
      </w:r>
      <w:bookmarkEnd w:id="198"/>
      <w:bookmarkEnd w:id="199"/>
    </w:p>
    <w:p w14:paraId="6E8CEC61">
      <w:pPr>
        <w:widowControl/>
        <w:adjustRightInd w:val="0"/>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8.3需要补充的其他内容：见供应商须知前附表。</w:t>
      </w:r>
    </w:p>
    <w:p w14:paraId="257F3674">
      <w:pPr>
        <w:rPr>
          <w:rFonts w:hint="eastAsia" w:ascii="宋体" w:hAnsi="宋体" w:eastAsia="宋体" w:cs="宋体"/>
          <w:b/>
          <w:color w:val="auto"/>
          <w:sz w:val="28"/>
          <w:szCs w:val="28"/>
        </w:rPr>
      </w:pPr>
      <w:bookmarkStart w:id="200" w:name="_Toc3887"/>
      <w:bookmarkStart w:id="201" w:name="_Toc617"/>
      <w:r>
        <w:rPr>
          <w:rFonts w:hint="eastAsia" w:ascii="宋体" w:hAnsi="宋体" w:eastAsia="宋体" w:cs="宋体"/>
          <w:b/>
          <w:color w:val="auto"/>
          <w:sz w:val="28"/>
          <w:szCs w:val="28"/>
        </w:rPr>
        <w:br w:type="page"/>
      </w:r>
    </w:p>
    <w:p w14:paraId="04AC62CD">
      <w:pPr>
        <w:tabs>
          <w:tab w:val="right" w:pos="7560"/>
        </w:tabs>
        <w:adjustRightInd w:val="0"/>
        <w:snapToGrid w:val="0"/>
        <w:spacing w:before="156" w:beforeLines="50" w:after="156" w:afterLines="50" w:line="360" w:lineRule="auto"/>
        <w:jc w:val="center"/>
        <w:outlineLvl w:val="0"/>
        <w:rPr>
          <w:rFonts w:hint="eastAsia" w:ascii="宋体" w:hAnsi="宋体" w:eastAsia="宋体" w:cs="宋体"/>
          <w:b/>
          <w:color w:val="auto"/>
          <w:sz w:val="28"/>
          <w:szCs w:val="28"/>
        </w:rPr>
      </w:pPr>
      <w:bookmarkStart w:id="202" w:name="_Toc14355"/>
      <w:r>
        <w:rPr>
          <w:rFonts w:hint="eastAsia" w:ascii="宋体" w:hAnsi="宋体" w:eastAsia="宋体" w:cs="宋体"/>
          <w:b/>
          <w:color w:val="auto"/>
          <w:sz w:val="28"/>
          <w:szCs w:val="28"/>
        </w:rPr>
        <w:t xml:space="preserve">第三章  </w:t>
      </w:r>
      <w:bookmarkEnd w:id="200"/>
      <w:r>
        <w:rPr>
          <w:rFonts w:hint="eastAsia" w:ascii="宋体" w:hAnsi="宋体" w:eastAsia="宋体" w:cs="宋体"/>
          <w:b/>
          <w:color w:val="auto"/>
          <w:sz w:val="28"/>
          <w:szCs w:val="28"/>
        </w:rPr>
        <w:t>项目需求</w:t>
      </w:r>
      <w:bookmarkEnd w:id="201"/>
      <w:bookmarkEnd w:id="202"/>
    </w:p>
    <w:bookmarkEnd w:id="7"/>
    <w:p w14:paraId="191E50FB">
      <w:pPr>
        <w:adjustRightInd w:val="0"/>
        <w:snapToGrid w:val="0"/>
        <w:spacing w:line="360" w:lineRule="auto"/>
        <w:ind w:firstLine="422" w:firstLineChars="200"/>
        <w:rPr>
          <w:rFonts w:hint="eastAsia" w:ascii="宋体" w:hAnsi="宋体" w:eastAsia="宋体" w:cs="宋体"/>
          <w:b/>
          <w:bCs/>
          <w:color w:val="auto"/>
          <w:sz w:val="21"/>
          <w:szCs w:val="21"/>
        </w:rPr>
      </w:pPr>
      <w:bookmarkStart w:id="203" w:name="_Toc3932"/>
      <w:bookmarkStart w:id="204" w:name="_Toc33608950"/>
      <w:bookmarkStart w:id="205" w:name="_Toc32835833"/>
      <w:bookmarkStart w:id="206" w:name="_Toc16585"/>
      <w:bookmarkStart w:id="207" w:name="_Toc9364"/>
      <w:r>
        <w:rPr>
          <w:rFonts w:hint="eastAsia" w:ascii="宋体" w:hAnsi="宋体" w:eastAsia="宋体" w:cs="宋体"/>
          <w:b/>
          <w:bCs/>
          <w:color w:val="auto"/>
          <w:sz w:val="21"/>
          <w:szCs w:val="21"/>
        </w:rPr>
        <w:t>一、项目概况及总体要求</w:t>
      </w:r>
    </w:p>
    <w:p w14:paraId="477E4EBA">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1.项目内容：大孟街道办事处张湾村食用菌种植基地项目（二期）</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本项目主要工程内容：包含土地平整、大棚搭建及配套水电工程。</w:t>
      </w:r>
    </w:p>
    <w:p w14:paraId="1E264614">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工期</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90日历天</w:t>
      </w:r>
      <w:r>
        <w:rPr>
          <w:rFonts w:hint="eastAsia" w:ascii="宋体" w:hAnsi="宋体" w:eastAsia="宋体" w:cs="宋体"/>
          <w:bCs/>
          <w:color w:val="auto"/>
          <w:sz w:val="21"/>
          <w:szCs w:val="21"/>
          <w:highlight w:val="none"/>
        </w:rPr>
        <w:t>；</w:t>
      </w:r>
    </w:p>
    <w:p w14:paraId="338EAFC3">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3.工程质保期：</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年；</w:t>
      </w:r>
    </w:p>
    <w:p w14:paraId="71A65304">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工程质保期内若出现工程质量问题，成交人应在接到采购人通知后3日内无条件修复；工程质保期后若出现工程质量问题，成交人应在接到采购人维修通知后5日内修复。</w:t>
      </w:r>
    </w:p>
    <w:p w14:paraId="0D2AAEC1">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材料使用：本工程所使用的主要材料必须是由正规厂家生产的合格产品并达到国家环保标准；成交人在材料进场前必须先向采购人和监理提出书面报告，在取得采购人和监理书面认可的情况下方可进行采购和进场；如成交人未取得采购人和监理的书面认可就将材料进场，采购人有权终止与成交人签定的施工合同，所发生的一切后果与责任由成交人承担。</w:t>
      </w:r>
    </w:p>
    <w:p w14:paraId="77BDC0BD">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本工程由成交人负责施工并进行现场施工的管理、监督、协调，技术文件的整理、归档。</w:t>
      </w:r>
    </w:p>
    <w:p w14:paraId="77C5ACEE">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本工程在施工过程中，成交人应接受采购人的不定期检查，向采购人报告施工进度和质量。</w:t>
      </w:r>
    </w:p>
    <w:p w14:paraId="4C1CF73B">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本工程采取包工、包料、包质量、包安全、包工期、包文明施工的承包方式，成交价在合同执行期内除规定的调价因素外不做调整。</w:t>
      </w:r>
    </w:p>
    <w:p w14:paraId="0760868D">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完工后，所有垃圾全部清运出施工区。</w:t>
      </w:r>
    </w:p>
    <w:p w14:paraId="46D4C6B0">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服务承诺：工程质保期内若出现工程质量问题，成交人应在接到采购人通知后3日内无条件修复；工程质保期后若出现工程质量问题，成交人应在接到采购人维修通知后5日内修复</w:t>
      </w:r>
    </w:p>
    <w:p w14:paraId="52135182">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保险：</w:t>
      </w:r>
    </w:p>
    <w:p w14:paraId="6BEEB56D">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①承包人须为本合同工程办理建筑工程一切险，费用已经包含在合同价款中。上述保险由承包人自行办理，费用由承包人支付。</w:t>
      </w:r>
    </w:p>
    <w:p w14:paraId="55EB67E4">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②其他保险</w:t>
      </w:r>
    </w:p>
    <w:p w14:paraId="2E9A413B">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承包人应按照规定为本合同工程办理第三者责任险，为其职工办理意外伤害险，上述保险费用已经包含在合同价款中。上述保险由承包人自行办理，费用由承包人支付。</w:t>
      </w:r>
    </w:p>
    <w:p w14:paraId="7E1FB18E">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承包人是否应为其施工设备等办理财产保险：办理，费用由承包人承担。</w:t>
      </w:r>
    </w:p>
    <w:p w14:paraId="2DEBB376">
      <w:pPr>
        <w:adjustRightInd w:val="0"/>
        <w:snapToGrid w:val="0"/>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color w:val="auto"/>
          <w:sz w:val="21"/>
          <w:szCs w:val="21"/>
        </w:rPr>
        <w:t>本项目不得转包（若甲方发现乙方转包，甲方有权解除合同，并追究乙方责任）。</w:t>
      </w:r>
    </w:p>
    <w:p w14:paraId="7FADADAC">
      <w:pPr>
        <w:adjustRightInd w:val="0"/>
        <w:snapToGrid w:val="0"/>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二、工程量清单及图纸</w:t>
      </w:r>
    </w:p>
    <w:p w14:paraId="2676D537">
      <w:pPr>
        <w:widowControl/>
        <w:rPr>
          <w:rFonts w:hint="eastAsia" w:ascii="宋体" w:hAnsi="宋体" w:eastAsia="宋体" w:cs="宋体"/>
          <w:color w:val="auto"/>
          <w:sz w:val="21"/>
          <w:szCs w:val="21"/>
        </w:rPr>
      </w:pPr>
    </w:p>
    <w:p w14:paraId="5242B451">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另附</w:t>
      </w:r>
      <w:r>
        <w:rPr>
          <w:rFonts w:hint="eastAsia" w:ascii="宋体" w:hAnsi="宋体" w:eastAsia="宋体" w:cs="宋体"/>
          <w:color w:val="auto"/>
          <w:sz w:val="21"/>
          <w:szCs w:val="21"/>
        </w:rPr>
        <w:t>）</w:t>
      </w:r>
    </w:p>
    <w:p w14:paraId="7FE75FF5">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1DDD52EE">
      <w:pPr>
        <w:jc w:val="center"/>
        <w:outlineLvl w:val="0"/>
        <w:rPr>
          <w:rFonts w:hint="eastAsia" w:ascii="宋体" w:hAnsi="宋体" w:eastAsia="宋体" w:cs="宋体"/>
          <w:b/>
          <w:bCs/>
          <w:color w:val="auto"/>
          <w:sz w:val="28"/>
          <w:szCs w:val="28"/>
        </w:rPr>
      </w:pPr>
      <w:bookmarkStart w:id="208" w:name="_Toc1936"/>
      <w:r>
        <w:rPr>
          <w:rFonts w:hint="eastAsia" w:ascii="宋体" w:hAnsi="宋体" w:eastAsia="宋体" w:cs="宋体"/>
          <w:b/>
          <w:bCs/>
          <w:color w:val="auto"/>
          <w:sz w:val="28"/>
          <w:szCs w:val="28"/>
        </w:rPr>
        <w:t>第四章  合同协议书（格式）</w:t>
      </w:r>
      <w:bookmarkEnd w:id="203"/>
      <w:bookmarkEnd w:id="204"/>
      <w:bookmarkEnd w:id="205"/>
      <w:bookmarkEnd w:id="206"/>
      <w:bookmarkEnd w:id="207"/>
      <w:bookmarkEnd w:id="208"/>
    </w:p>
    <w:p w14:paraId="6B7FF7CA">
      <w:pPr>
        <w:autoSpaceDE w:val="0"/>
        <w:autoSpaceDN w:val="0"/>
        <w:adjustRightInd w:val="0"/>
        <w:spacing w:line="360" w:lineRule="auto"/>
        <w:jc w:val="center"/>
        <w:rPr>
          <w:rFonts w:hint="eastAsia" w:ascii="宋体" w:hAnsi="宋体" w:eastAsia="宋体" w:cs="宋体"/>
          <w:b/>
          <w:color w:val="auto"/>
          <w:sz w:val="21"/>
          <w:szCs w:val="18"/>
          <w:lang w:val="zh-CN"/>
        </w:rPr>
      </w:pPr>
      <w:bookmarkStart w:id="209" w:name="_Toc32607"/>
      <w:bookmarkStart w:id="210" w:name="_Toc2295"/>
      <w:r>
        <w:rPr>
          <w:rFonts w:hint="eastAsia" w:ascii="宋体" w:hAnsi="宋体" w:eastAsia="宋体" w:cs="宋体"/>
          <w:b/>
          <w:color w:val="auto"/>
          <w:sz w:val="21"/>
          <w:szCs w:val="18"/>
        </w:rPr>
        <w:t>（以签订正式合同时为准，采购人可根据采购项目的实际情况增减条款和内容）</w:t>
      </w:r>
    </w:p>
    <w:p w14:paraId="3B6F34E0">
      <w:pPr>
        <w:pStyle w:val="3"/>
        <w:jc w:val="center"/>
        <w:rPr>
          <w:rFonts w:hint="eastAsia" w:ascii="宋体" w:hAnsi="宋体" w:eastAsia="宋体" w:cs="宋体"/>
          <w:color w:val="auto"/>
          <w:sz w:val="24"/>
          <w:shd w:val="clear" w:color="auto" w:fill="FFFFFF"/>
        </w:rPr>
      </w:pPr>
      <w:r>
        <w:rPr>
          <w:rFonts w:hint="eastAsia" w:ascii="宋体" w:hAnsi="宋体" w:eastAsia="宋体" w:cs="宋体"/>
          <w:color w:val="auto"/>
          <w:kern w:val="0"/>
          <w:sz w:val="24"/>
        </w:rPr>
        <w:t xml:space="preserve"> </w:t>
      </w:r>
      <w:bookmarkStart w:id="211" w:name="_Toc2547"/>
      <w:bookmarkStart w:id="212" w:name="_Toc34325222"/>
      <w:bookmarkStart w:id="213" w:name="_Toc6089"/>
      <w:bookmarkStart w:id="214" w:name="_Toc34327885"/>
      <w:bookmarkStart w:id="215" w:name="_Toc34327776"/>
      <w:bookmarkStart w:id="216" w:name="_Toc24003"/>
      <w:bookmarkStart w:id="217" w:name="_Toc12991"/>
      <w:bookmarkStart w:id="218" w:name="_Toc8501"/>
      <w:bookmarkStart w:id="219" w:name="_Toc402959418"/>
      <w:bookmarkStart w:id="220" w:name="_Toc440894750"/>
      <w:bookmarkStart w:id="221" w:name="_Toc7734"/>
      <w:bookmarkStart w:id="222" w:name="_Toc34134148"/>
      <w:bookmarkStart w:id="223" w:name="_Toc371335306"/>
      <w:bookmarkStart w:id="224" w:name="_Toc31791"/>
      <w:bookmarkStart w:id="225" w:name="_Toc447032105"/>
      <w:bookmarkStart w:id="226" w:name="_Toc34134247"/>
      <w:bookmarkStart w:id="227" w:name="_Toc34241697"/>
      <w:bookmarkStart w:id="228" w:name="_Toc452021155"/>
      <w:r>
        <w:rPr>
          <w:rFonts w:hint="eastAsia" w:ascii="宋体" w:hAnsi="宋体" w:eastAsia="宋体" w:cs="宋体"/>
          <w:color w:val="auto"/>
          <w:sz w:val="30"/>
          <w:szCs w:val="30"/>
          <w:shd w:val="clear" w:color="auto" w:fill="FFFFFF"/>
        </w:rPr>
        <w:t xml:space="preserve">第一节 </w:t>
      </w:r>
      <w:r>
        <w:rPr>
          <w:rFonts w:hint="eastAsia" w:ascii="宋体" w:hAnsi="宋体" w:eastAsia="宋体" w:cs="宋体"/>
          <w:color w:val="auto"/>
          <w:sz w:val="24"/>
          <w:shd w:val="clear" w:color="auto" w:fill="FFFFFF"/>
        </w:rPr>
        <w:t xml:space="preserve"> </w:t>
      </w:r>
      <w:r>
        <w:rPr>
          <w:rFonts w:hint="eastAsia" w:ascii="宋体" w:hAnsi="宋体" w:eastAsia="宋体" w:cs="宋体"/>
          <w:color w:val="auto"/>
          <w:sz w:val="30"/>
          <w:szCs w:val="30"/>
          <w:shd w:val="clear" w:color="auto" w:fill="FFFFFF"/>
        </w:rPr>
        <w:t>合同协议书</w:t>
      </w:r>
      <w:bookmarkEnd w:id="211"/>
      <w:bookmarkEnd w:id="212"/>
      <w:bookmarkEnd w:id="213"/>
      <w:bookmarkEnd w:id="214"/>
      <w:bookmarkEnd w:id="215"/>
      <w:bookmarkEnd w:id="216"/>
      <w:bookmarkEnd w:id="217"/>
    </w:p>
    <w:p w14:paraId="35E0AD2E">
      <w:pPr>
        <w:pStyle w:val="47"/>
        <w:spacing w:line="360" w:lineRule="auto"/>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发包人：</w:t>
      </w:r>
      <w:r>
        <w:rPr>
          <w:rFonts w:hint="eastAsia" w:ascii="宋体" w:hAnsi="宋体" w:eastAsia="宋体" w:cs="宋体"/>
          <w:color w:val="auto"/>
          <w:sz w:val="21"/>
          <w:szCs w:val="21"/>
          <w:u w:val="single"/>
          <w:shd w:val="clear" w:color="auto" w:fill="FFFFFF"/>
        </w:rPr>
        <w:t xml:space="preserve">                            </w:t>
      </w:r>
    </w:p>
    <w:p w14:paraId="09F9EE8B">
      <w:pPr>
        <w:pStyle w:val="47"/>
        <w:spacing w:line="360" w:lineRule="auto"/>
        <w:jc w:val="both"/>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承包人：</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 xml:space="preserve">                 </w:t>
      </w:r>
    </w:p>
    <w:p w14:paraId="5A96AE8C">
      <w:pPr>
        <w:spacing w:line="360" w:lineRule="auto"/>
        <w:ind w:firstLine="525" w:firstLineChars="250"/>
        <w:jc w:val="left"/>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依照《中华人民共和国民法典》《中华人民共和国建筑法》及其他有关法律、行政法规和规章，遵循公平、诚实信用的原则，为明确双方在实施</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工程施工过程中的权利、义务和经济责任，双方本着平等互利、协商一致的原则，达成如下条款：</w:t>
      </w:r>
    </w:p>
    <w:p w14:paraId="060489E0">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一、工程概况</w:t>
      </w:r>
    </w:p>
    <w:p w14:paraId="7429243A">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工程名称：</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工程。</w:t>
      </w:r>
    </w:p>
    <w:p w14:paraId="497DC7BB">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工程地点：</w:t>
      </w:r>
      <w:r>
        <w:rPr>
          <w:rFonts w:hint="eastAsia" w:ascii="宋体" w:hAnsi="宋体" w:eastAsia="宋体" w:cs="宋体"/>
          <w:color w:val="auto"/>
          <w:sz w:val="21"/>
          <w:szCs w:val="21"/>
          <w:u w:val="single"/>
          <w:shd w:val="clear" w:color="auto" w:fill="FFFFFF"/>
        </w:rPr>
        <w:t xml:space="preserve">                               </w:t>
      </w:r>
    </w:p>
    <w:p w14:paraId="55D9E254">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二、工程承包范围</w:t>
      </w:r>
    </w:p>
    <w:p w14:paraId="367FA151">
      <w:pPr>
        <w:autoSpaceDE w:val="0"/>
        <w:autoSpaceDN w:val="0"/>
        <w:adjustRightInd w:val="0"/>
        <w:spacing w:line="360" w:lineRule="auto"/>
        <w:ind w:firstLine="56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承包范围：</w:t>
      </w:r>
      <w:r>
        <w:rPr>
          <w:rFonts w:hint="eastAsia" w:ascii="宋体" w:hAnsi="宋体" w:eastAsia="宋体" w:cs="宋体"/>
          <w:color w:val="auto"/>
          <w:sz w:val="21"/>
          <w:szCs w:val="21"/>
          <w:u w:val="single"/>
          <w:shd w:val="clear" w:color="auto" w:fill="FFFFFF"/>
        </w:rPr>
        <w:t xml:space="preserve">                                              </w:t>
      </w:r>
    </w:p>
    <w:p w14:paraId="1AB1A533">
      <w:pPr>
        <w:autoSpaceDE w:val="0"/>
        <w:autoSpaceDN w:val="0"/>
        <w:adjustRightInd w:val="0"/>
        <w:spacing w:line="360" w:lineRule="auto"/>
        <w:ind w:firstLine="560"/>
        <w:rPr>
          <w:rFonts w:hint="eastAsia" w:ascii="宋体" w:hAnsi="宋体" w:eastAsia="宋体" w:cs="宋体"/>
          <w:color w:val="auto"/>
          <w:sz w:val="21"/>
          <w:szCs w:val="21"/>
          <w:u w:val="single"/>
          <w:shd w:val="clear" w:color="auto" w:fill="FFFFFF"/>
          <w:lang w:val="zh-CN"/>
        </w:rPr>
      </w:pPr>
      <w:r>
        <w:rPr>
          <w:rFonts w:hint="eastAsia" w:ascii="宋体" w:hAnsi="宋体" w:eastAsia="宋体" w:cs="宋体"/>
          <w:color w:val="auto"/>
          <w:sz w:val="21"/>
          <w:szCs w:val="21"/>
          <w:shd w:val="clear" w:color="auto" w:fill="FFFFFF"/>
          <w:lang w:val="zh-CN"/>
        </w:rPr>
        <w:t>承包方式：</w:t>
      </w:r>
      <w:r>
        <w:rPr>
          <w:rFonts w:hint="eastAsia" w:ascii="宋体" w:hAnsi="宋体" w:eastAsia="宋体" w:cs="宋体"/>
          <w:color w:val="auto"/>
          <w:sz w:val="21"/>
          <w:szCs w:val="21"/>
          <w:shd w:val="clear" w:color="auto" w:fill="FFFFFF"/>
        </w:rPr>
        <w:t>施工总承包：</w:t>
      </w:r>
      <w:r>
        <w:rPr>
          <w:rFonts w:hint="eastAsia" w:ascii="宋体" w:hAnsi="宋体" w:eastAsia="宋体" w:cs="宋体"/>
          <w:color w:val="auto"/>
          <w:sz w:val="21"/>
          <w:szCs w:val="21"/>
          <w:u w:val="single"/>
          <w:shd w:val="clear" w:color="auto" w:fill="FFFFFF"/>
          <w:lang w:val="zh-CN"/>
        </w:rPr>
        <w:t>采取包工、包料、包工期、包质量、包安全的承包方式。</w:t>
      </w:r>
    </w:p>
    <w:p w14:paraId="720A4EC3">
      <w:pPr>
        <w:autoSpaceDE w:val="0"/>
        <w:autoSpaceDN w:val="0"/>
        <w:adjustRightInd w:val="0"/>
        <w:spacing w:line="360" w:lineRule="auto"/>
        <w:ind w:firstLine="56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三、合同价款</w:t>
      </w:r>
    </w:p>
    <w:p w14:paraId="77D49F35">
      <w:pPr>
        <w:pStyle w:val="47"/>
        <w:spacing w:line="360" w:lineRule="auto"/>
        <w:ind w:firstLine="552"/>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施工总承包：</w:t>
      </w:r>
      <w:r>
        <w:rPr>
          <w:rFonts w:hint="eastAsia" w:ascii="宋体" w:hAnsi="宋体" w:eastAsia="宋体" w:cs="宋体"/>
          <w:color w:val="auto"/>
          <w:sz w:val="21"/>
          <w:szCs w:val="21"/>
          <w:u w:val="single"/>
          <w:shd w:val="clear" w:color="auto" w:fill="FFFFFF"/>
        </w:rPr>
        <w:t>本合同采用固定总价的计价方式</w:t>
      </w:r>
      <w:r>
        <w:rPr>
          <w:rFonts w:hint="eastAsia" w:ascii="宋体" w:hAnsi="宋体" w:eastAsia="宋体" w:cs="宋体"/>
          <w:color w:val="auto"/>
          <w:sz w:val="21"/>
          <w:szCs w:val="21"/>
          <w:shd w:val="clear" w:color="auto" w:fill="FFFFFF"/>
        </w:rPr>
        <w:t>。</w:t>
      </w:r>
    </w:p>
    <w:p w14:paraId="75A202ED">
      <w:pPr>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签约合同价: 金额(大写）：         元（人民币）(小写)￥：                元（人民币）；</w:t>
      </w:r>
    </w:p>
    <w:p w14:paraId="0C2FCE29">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四、合同工期</w:t>
      </w:r>
    </w:p>
    <w:p w14:paraId="245D2307">
      <w:pPr>
        <w:pStyle w:val="47"/>
        <w:spacing w:line="360" w:lineRule="auto"/>
        <w:ind w:firstLine="525" w:firstLineChars="25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合同主要工程：</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w:t>
      </w:r>
    </w:p>
    <w:p w14:paraId="30EBBC04">
      <w:pPr>
        <w:pStyle w:val="47"/>
        <w:spacing w:line="360" w:lineRule="auto"/>
        <w:ind w:firstLine="525" w:firstLineChars="25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工期总日历天数</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天，以监理人批准的开工报告上载明的开工日期起算。</w:t>
      </w:r>
    </w:p>
    <w:p w14:paraId="36AC10ED">
      <w:pPr>
        <w:pStyle w:val="47"/>
        <w:spacing w:line="360" w:lineRule="auto"/>
        <w:ind w:firstLine="525" w:firstLineChars="25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五、质量标准</w:t>
      </w:r>
    </w:p>
    <w:p w14:paraId="704A9D4A">
      <w:pPr>
        <w:autoSpaceDE w:val="0"/>
        <w:autoSpaceDN w:val="0"/>
        <w:adjustRightInd w:val="0"/>
        <w:spacing w:line="360" w:lineRule="auto"/>
        <w:ind w:firstLine="6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工程质量标准：</w:t>
      </w:r>
      <w:r>
        <w:rPr>
          <w:rFonts w:hint="eastAsia" w:ascii="宋体" w:hAnsi="宋体" w:eastAsia="宋体" w:cs="宋体"/>
          <w:color w:val="auto"/>
          <w:sz w:val="21"/>
          <w:szCs w:val="21"/>
          <w:u w:val="single"/>
          <w:shd w:val="clear" w:color="auto" w:fill="FFFFFF"/>
        </w:rPr>
        <w:t xml:space="preserve">                       </w:t>
      </w:r>
    </w:p>
    <w:p w14:paraId="2DBC638B">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六、承包人项目经理：</w:t>
      </w:r>
    </w:p>
    <w:p w14:paraId="788A0681">
      <w:pPr>
        <w:spacing w:line="360" w:lineRule="auto"/>
        <w:ind w:firstLine="525" w:firstLineChars="250"/>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姓名：</w:t>
      </w:r>
      <w:r>
        <w:rPr>
          <w:rFonts w:hint="eastAsia" w:ascii="宋体" w:hAnsi="宋体" w:eastAsia="宋体" w:cs="宋体"/>
          <w:color w:val="auto"/>
          <w:sz w:val="21"/>
          <w:szCs w:val="21"/>
          <w:u w:val="single"/>
          <w:shd w:val="clear" w:color="auto" w:fill="FFFFFF"/>
        </w:rPr>
        <w:t xml:space="preserve">                                          </w:t>
      </w:r>
    </w:p>
    <w:p w14:paraId="3A82D46E">
      <w:pPr>
        <w:spacing w:line="360" w:lineRule="auto"/>
        <w:ind w:firstLine="525" w:firstLineChars="25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职称：</w:t>
      </w:r>
      <w:r>
        <w:rPr>
          <w:rFonts w:hint="eastAsia" w:ascii="宋体" w:hAnsi="宋体" w:eastAsia="宋体" w:cs="宋体"/>
          <w:color w:val="auto"/>
          <w:sz w:val="21"/>
          <w:szCs w:val="21"/>
          <w:u w:val="single"/>
          <w:shd w:val="clear" w:color="auto" w:fill="FFFFFF"/>
        </w:rPr>
        <w:t xml:space="preserve">                                          </w:t>
      </w:r>
    </w:p>
    <w:p w14:paraId="031D8827">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身份证号：</w:t>
      </w:r>
      <w:r>
        <w:rPr>
          <w:rFonts w:hint="eastAsia" w:ascii="宋体" w:hAnsi="宋体" w:eastAsia="宋体" w:cs="宋体"/>
          <w:color w:val="auto"/>
          <w:sz w:val="21"/>
          <w:szCs w:val="21"/>
          <w:u w:val="single"/>
          <w:shd w:val="clear" w:color="auto" w:fill="FFFFFF"/>
        </w:rPr>
        <w:t xml:space="preserve">                                      </w:t>
      </w:r>
    </w:p>
    <w:p w14:paraId="4B9A65AF">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建造师执业资格证书号：</w:t>
      </w:r>
      <w:r>
        <w:rPr>
          <w:rFonts w:hint="eastAsia" w:ascii="宋体" w:hAnsi="宋体" w:eastAsia="宋体" w:cs="宋体"/>
          <w:color w:val="auto"/>
          <w:sz w:val="21"/>
          <w:szCs w:val="21"/>
          <w:u w:val="single"/>
          <w:shd w:val="clear" w:color="auto" w:fill="FFFFFF"/>
        </w:rPr>
        <w:t xml:space="preserve">                          </w:t>
      </w:r>
    </w:p>
    <w:p w14:paraId="745EA80D">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建造师注册证书号：</w:t>
      </w:r>
      <w:r>
        <w:rPr>
          <w:rFonts w:hint="eastAsia" w:ascii="宋体" w:hAnsi="宋体" w:eastAsia="宋体" w:cs="宋体"/>
          <w:color w:val="auto"/>
          <w:sz w:val="21"/>
          <w:szCs w:val="21"/>
          <w:u w:val="single"/>
          <w:shd w:val="clear" w:color="auto" w:fill="FFFFFF"/>
        </w:rPr>
        <w:t xml:space="preserve">                              </w:t>
      </w:r>
    </w:p>
    <w:p w14:paraId="5297A260">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建造师执业印章号：</w:t>
      </w:r>
      <w:r>
        <w:rPr>
          <w:rFonts w:hint="eastAsia" w:ascii="宋体" w:hAnsi="宋体" w:eastAsia="宋体" w:cs="宋体"/>
          <w:color w:val="auto"/>
          <w:sz w:val="21"/>
          <w:szCs w:val="21"/>
          <w:u w:val="single"/>
          <w:shd w:val="clear" w:color="auto" w:fill="FFFFFF"/>
        </w:rPr>
        <w:t xml:space="preserve">                              </w:t>
      </w:r>
    </w:p>
    <w:p w14:paraId="38DE15BF">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安全生产考核合格证书号：</w:t>
      </w:r>
      <w:r>
        <w:rPr>
          <w:rFonts w:hint="eastAsia" w:ascii="宋体" w:hAnsi="宋体" w:eastAsia="宋体" w:cs="宋体"/>
          <w:color w:val="auto"/>
          <w:sz w:val="21"/>
          <w:szCs w:val="21"/>
          <w:u w:val="single"/>
          <w:shd w:val="clear" w:color="auto" w:fill="FFFFFF"/>
        </w:rPr>
        <w:t xml:space="preserve">                        </w:t>
      </w:r>
    </w:p>
    <w:p w14:paraId="173CBC0D">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七、词语定义</w:t>
      </w:r>
    </w:p>
    <w:p w14:paraId="7F9212A4">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本协议书中有关词语定义与合同条款中的定义相同。</w:t>
      </w:r>
    </w:p>
    <w:p w14:paraId="4D67CEEE">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八、承诺</w:t>
      </w:r>
    </w:p>
    <w:p w14:paraId="711034B2">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1、承包人承诺按照合同约定进行施工、竣工、交付并在缺陷责任期内对工程缺陷承担维修责任。</w:t>
      </w:r>
    </w:p>
    <w:p w14:paraId="403052C2">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2、发包人承诺按照合同约定的条件、期限和方式向承包人支付合同价款。</w:t>
      </w:r>
    </w:p>
    <w:p w14:paraId="7B629EFA">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九、补充协议</w:t>
      </w:r>
    </w:p>
    <w:p w14:paraId="5BA78E20">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合同未尽事宜，双方另行签订补充协议，补充协议是合同文件的组成部分。</w:t>
      </w:r>
    </w:p>
    <w:p w14:paraId="57CC9BD7">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十、合同生效</w:t>
      </w:r>
    </w:p>
    <w:p w14:paraId="2A4F5C14">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本协议自双方签字盖章（骑缝）且发包人收到承包人的履约保函后生效。</w:t>
      </w:r>
    </w:p>
    <w:p w14:paraId="0393AA4E">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十一、合同份数</w:t>
      </w:r>
    </w:p>
    <w:p w14:paraId="4BE7D60A">
      <w:pPr>
        <w:pStyle w:val="47"/>
        <w:spacing w:line="360" w:lineRule="auto"/>
        <w:ind w:firstLine="552"/>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本协议书连同其他合同文件正本一式两份，合同双方各执一份；副本十份，发包人执七份，承包人执三份。</w:t>
      </w:r>
    </w:p>
    <w:p w14:paraId="5FD030EC">
      <w:pPr>
        <w:ind w:firstLine="420" w:firstLineChars="200"/>
        <w:rPr>
          <w:rFonts w:hint="eastAsia" w:ascii="宋体" w:hAnsi="宋体" w:eastAsia="宋体" w:cs="宋体"/>
          <w:color w:val="auto"/>
          <w:sz w:val="21"/>
          <w:szCs w:val="21"/>
          <w:shd w:val="clear" w:color="auto" w:fill="FFFFFF"/>
        </w:rPr>
      </w:pPr>
    </w:p>
    <w:p w14:paraId="05D57AED">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发包人： </w:t>
      </w:r>
      <w:r>
        <w:rPr>
          <w:rFonts w:hint="eastAsia" w:ascii="宋体" w:hAnsi="宋体" w:eastAsia="宋体" w:cs="宋体"/>
          <w:color w:val="auto"/>
          <w:sz w:val="21"/>
          <w:szCs w:val="21"/>
          <w:shd w:val="clear" w:color="auto" w:fill="FFFFFF"/>
        </w:rPr>
        <w:tab/>
      </w:r>
      <w:r>
        <w:rPr>
          <w:rFonts w:hint="eastAsia" w:ascii="宋体" w:hAnsi="宋体" w:eastAsia="宋体" w:cs="宋体"/>
          <w:color w:val="auto"/>
          <w:sz w:val="21"/>
          <w:szCs w:val="21"/>
          <w:shd w:val="clear" w:color="auto" w:fill="FFFFFF"/>
        </w:rPr>
        <w:t xml:space="preserve">                     承包人：</w:t>
      </w:r>
    </w:p>
    <w:p w14:paraId="3E9477DA">
      <w:pPr>
        <w:ind w:firstLine="420" w:firstLineChars="200"/>
        <w:rPr>
          <w:rFonts w:hint="eastAsia" w:ascii="宋体" w:hAnsi="宋体" w:eastAsia="宋体" w:cs="宋体"/>
          <w:color w:val="auto"/>
          <w:sz w:val="21"/>
          <w:szCs w:val="21"/>
          <w:shd w:val="clear" w:color="auto" w:fill="FFFFFF"/>
        </w:rPr>
      </w:pPr>
    </w:p>
    <w:p w14:paraId="738C7759">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法定代表人：                    法定代表人：</w:t>
      </w:r>
    </w:p>
    <w:p w14:paraId="26BDCCFC">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委托代理人：                    委托代理人： </w:t>
      </w:r>
    </w:p>
    <w:p w14:paraId="6AC4A341">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住所：                          住所：</w:t>
      </w:r>
    </w:p>
    <w:p w14:paraId="0150FED4">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电话：                          电话： </w:t>
      </w:r>
    </w:p>
    <w:p w14:paraId="063C3479">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传真：                          传真：</w:t>
      </w:r>
    </w:p>
    <w:p w14:paraId="4C406D0D">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开户银行：                      开户银行：</w:t>
      </w:r>
    </w:p>
    <w:p w14:paraId="0F3D09BA">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银行帐号：                      银行帐号：</w:t>
      </w:r>
    </w:p>
    <w:p w14:paraId="0F536E3E">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日期：                          日期：</w:t>
      </w:r>
    </w:p>
    <w:p w14:paraId="2509BEF4">
      <w:pPr>
        <w:pStyle w:val="3"/>
        <w:jc w:val="center"/>
        <w:rPr>
          <w:rFonts w:hint="eastAsia" w:ascii="宋体" w:hAnsi="宋体" w:eastAsia="宋体" w:cs="宋体"/>
          <w:b w:val="0"/>
          <w:color w:val="auto"/>
          <w:kern w:val="0"/>
          <w:u w:val="single"/>
        </w:rPr>
      </w:pPr>
      <w:r>
        <w:rPr>
          <w:rFonts w:hint="eastAsia" w:ascii="宋体" w:hAnsi="宋体" w:eastAsia="宋体" w:cs="宋体"/>
          <w:b w:val="0"/>
          <w:color w:val="auto"/>
          <w:kern w:val="0"/>
          <w:u w:val="single"/>
        </w:rPr>
        <w:br w:type="page"/>
      </w:r>
      <w:bookmarkStart w:id="229" w:name="_Toc3780"/>
      <w:bookmarkStart w:id="230" w:name="_Toc7198"/>
      <w:bookmarkStart w:id="231" w:name="_Toc26476"/>
      <w:bookmarkStart w:id="232" w:name="_Toc34327777"/>
      <w:bookmarkStart w:id="233" w:name="_Toc29008"/>
      <w:bookmarkStart w:id="234" w:name="_Toc34327886"/>
      <w:r>
        <w:rPr>
          <w:rFonts w:hint="eastAsia" w:ascii="宋体" w:hAnsi="宋体" w:eastAsia="宋体" w:cs="宋体"/>
          <w:color w:val="auto"/>
          <w:sz w:val="30"/>
          <w:szCs w:val="30"/>
          <w:shd w:val="clear" w:color="auto" w:fill="FFFFFF"/>
        </w:rPr>
        <w:t>第二节  通用合同条款</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428D9114">
      <w:pPr>
        <w:spacing w:line="360" w:lineRule="auto"/>
        <w:ind w:firstLine="420" w:firstLineChars="20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采用住房和城乡建设部和国家工商行政管理局颁发的《建设工程施工合同（示范文本）》（GF-2017-0201）的“通用合同条款”</w:t>
      </w:r>
    </w:p>
    <w:p w14:paraId="587B222E">
      <w:pPr>
        <w:pStyle w:val="3"/>
        <w:jc w:val="center"/>
        <w:rPr>
          <w:rFonts w:hint="eastAsia" w:ascii="宋体" w:hAnsi="宋体" w:eastAsia="宋体" w:cs="宋体"/>
          <w:color w:val="auto"/>
          <w:shd w:val="clear" w:color="auto" w:fill="FFFFFF"/>
        </w:rPr>
      </w:pPr>
      <w:r>
        <w:rPr>
          <w:rFonts w:hint="eastAsia" w:ascii="宋体" w:hAnsi="宋体" w:eastAsia="宋体" w:cs="宋体"/>
          <w:color w:val="auto"/>
          <w:kern w:val="0"/>
          <w:sz w:val="24"/>
        </w:rPr>
        <w:br w:type="page"/>
      </w:r>
      <w:bookmarkStart w:id="235" w:name="_Toc34241698"/>
      <w:bookmarkStart w:id="236" w:name="_Toc34134149"/>
      <w:bookmarkStart w:id="237" w:name="_Toc5968"/>
      <w:bookmarkStart w:id="238" w:name="_Toc440894751"/>
      <w:bookmarkStart w:id="239" w:name="_Toc452021156"/>
      <w:bookmarkStart w:id="240" w:name="_Toc15493"/>
      <w:bookmarkStart w:id="241" w:name="_Toc402959419"/>
      <w:bookmarkStart w:id="242" w:name="_Toc371335307"/>
      <w:bookmarkStart w:id="243" w:name="_Toc11794"/>
      <w:bookmarkStart w:id="244" w:name="_Toc447032106"/>
      <w:bookmarkStart w:id="245" w:name="_Toc34134248"/>
      <w:r>
        <w:rPr>
          <w:rFonts w:hint="eastAsia" w:ascii="宋体" w:hAnsi="宋体" w:eastAsia="宋体" w:cs="宋体"/>
          <w:color w:val="auto"/>
          <w:sz w:val="30"/>
          <w:szCs w:val="30"/>
          <w:shd w:val="clear" w:color="auto" w:fill="FFFFFF"/>
        </w:rPr>
        <w:t xml:space="preserve">  </w:t>
      </w:r>
      <w:bookmarkStart w:id="246" w:name="_Toc31322"/>
      <w:bookmarkStart w:id="247" w:name="_Toc5081"/>
      <w:bookmarkStart w:id="248" w:name="_Toc5489"/>
      <w:bookmarkStart w:id="249" w:name="_Toc34325223"/>
      <w:bookmarkStart w:id="250" w:name="_Toc34327778"/>
      <w:bookmarkStart w:id="251" w:name="_Toc23844"/>
      <w:bookmarkStart w:id="252" w:name="_Toc34327887"/>
      <w:r>
        <w:rPr>
          <w:rFonts w:hint="eastAsia" w:ascii="宋体" w:hAnsi="宋体" w:eastAsia="宋体" w:cs="宋体"/>
          <w:color w:val="auto"/>
          <w:sz w:val="30"/>
          <w:szCs w:val="30"/>
          <w:shd w:val="clear" w:color="auto" w:fill="FFFFFF"/>
        </w:rPr>
        <w:t>第三节  专用合同条款</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23FF476D">
      <w:pPr>
        <w:rPr>
          <w:rFonts w:hint="eastAsia" w:ascii="宋体" w:hAnsi="宋体" w:eastAsia="宋体" w:cs="宋体"/>
          <w:color w:val="auto"/>
          <w:sz w:val="21"/>
          <w:szCs w:val="21"/>
          <w:shd w:val="clear" w:color="auto" w:fill="FFFFFF"/>
        </w:rPr>
      </w:pPr>
      <w:bookmarkStart w:id="253" w:name="_Toc351203633"/>
      <w:r>
        <w:rPr>
          <w:rFonts w:hint="eastAsia" w:ascii="宋体" w:hAnsi="宋体" w:eastAsia="宋体" w:cs="宋体"/>
          <w:color w:val="auto"/>
          <w:sz w:val="21"/>
          <w:szCs w:val="21"/>
          <w:shd w:val="clear" w:color="auto" w:fill="FFFFFF"/>
        </w:rPr>
        <w:t>1</w:t>
      </w:r>
      <w:bookmarkStart w:id="254" w:name="_Toc296891196"/>
      <w:bookmarkStart w:id="255" w:name="_Toc296346657"/>
      <w:bookmarkStart w:id="256" w:name="_Toc292559866"/>
      <w:bookmarkStart w:id="257" w:name="_Toc292559361"/>
      <w:bookmarkStart w:id="258" w:name="_Toc296347155"/>
      <w:bookmarkStart w:id="259" w:name="_Toc296944495"/>
      <w:bookmarkStart w:id="260" w:name="_Toc296503156"/>
      <w:bookmarkStart w:id="261" w:name="_Toc296890984"/>
      <w:bookmarkStart w:id="262" w:name="_Toc297048342"/>
      <w:bookmarkStart w:id="263" w:name="_Toc297120456"/>
      <w:r>
        <w:rPr>
          <w:rFonts w:hint="eastAsia" w:ascii="宋体" w:hAnsi="宋体" w:eastAsia="宋体" w:cs="宋体"/>
          <w:color w:val="auto"/>
          <w:sz w:val="21"/>
          <w:szCs w:val="21"/>
          <w:shd w:val="clear" w:color="auto" w:fill="FFFFFF"/>
        </w:rPr>
        <w:t>. 一般约定</w:t>
      </w:r>
      <w:bookmarkEnd w:id="253"/>
    </w:p>
    <w:bookmarkEnd w:id="254"/>
    <w:bookmarkEnd w:id="255"/>
    <w:bookmarkEnd w:id="256"/>
    <w:bookmarkEnd w:id="257"/>
    <w:bookmarkEnd w:id="258"/>
    <w:bookmarkEnd w:id="259"/>
    <w:bookmarkEnd w:id="260"/>
    <w:bookmarkEnd w:id="261"/>
    <w:bookmarkEnd w:id="262"/>
    <w:bookmarkEnd w:id="263"/>
    <w:p w14:paraId="39B4D6A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1.1 词语定义</w:t>
      </w:r>
    </w:p>
    <w:p w14:paraId="6CF600AB">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1.1.1合同</w:t>
      </w:r>
    </w:p>
    <w:p w14:paraId="6814AEF7">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1.1.1.10其他合同文件：包括但不限于</w:t>
      </w:r>
      <w:r>
        <w:rPr>
          <w:rFonts w:hint="eastAsia" w:ascii="宋体" w:hAnsi="宋体" w:eastAsia="宋体" w:cs="宋体"/>
          <w:color w:val="auto"/>
          <w:kern w:val="0"/>
          <w:sz w:val="21"/>
          <w:szCs w:val="21"/>
          <w:u w:val="single"/>
          <w:shd w:val="clear" w:color="auto" w:fill="FFFFFF"/>
        </w:rPr>
        <w:t>响应文件中关于人员及设备的承诺</w:t>
      </w:r>
      <w:r>
        <w:rPr>
          <w:rFonts w:hint="eastAsia" w:ascii="宋体" w:hAnsi="宋体" w:eastAsia="宋体" w:cs="宋体"/>
          <w:color w:val="auto"/>
          <w:sz w:val="21"/>
          <w:szCs w:val="21"/>
          <w:shd w:val="clear" w:color="auto" w:fill="FFFFFF"/>
        </w:rPr>
        <w:t>。</w:t>
      </w:r>
    </w:p>
    <w:p w14:paraId="308FBA6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1.1.2 合同当事人及其他相关方</w:t>
      </w:r>
    </w:p>
    <w:p w14:paraId="41D64A7C">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1.1.2.4监理人：</w:t>
      </w:r>
    </w:p>
    <w:p w14:paraId="6DD962C6">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名    称：</w:t>
      </w:r>
      <w:r>
        <w:rPr>
          <w:rFonts w:hint="eastAsia" w:ascii="宋体" w:hAnsi="宋体" w:eastAsia="宋体" w:cs="宋体"/>
          <w:color w:val="auto"/>
          <w:sz w:val="21"/>
          <w:szCs w:val="21"/>
          <w:u w:val="single"/>
          <w:shd w:val="clear" w:color="auto" w:fill="FFFFFF"/>
        </w:rPr>
        <w:t xml:space="preserve">                </w:t>
      </w:r>
      <w:r>
        <w:rPr>
          <w:rFonts w:hint="eastAsia" w:ascii="宋体" w:hAnsi="宋体" w:eastAsia="宋体" w:cs="宋体"/>
          <w:color w:val="auto"/>
          <w:sz w:val="21"/>
          <w:szCs w:val="21"/>
          <w:shd w:val="clear" w:color="auto" w:fill="FFFFFF"/>
        </w:rPr>
        <w:t>；</w:t>
      </w:r>
    </w:p>
    <w:p w14:paraId="34CD1D97">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资质类别和等级：</w:t>
      </w:r>
      <w:r>
        <w:rPr>
          <w:rFonts w:hint="eastAsia" w:ascii="宋体" w:hAnsi="宋体" w:eastAsia="宋体" w:cs="宋体"/>
          <w:color w:val="auto"/>
          <w:sz w:val="21"/>
          <w:szCs w:val="21"/>
          <w:u w:val="single"/>
          <w:shd w:val="clear" w:color="auto" w:fill="FFFFFF"/>
        </w:rPr>
        <w:t xml:space="preserve">                </w:t>
      </w:r>
      <w:r>
        <w:rPr>
          <w:rFonts w:hint="eastAsia" w:ascii="宋体" w:hAnsi="宋体" w:eastAsia="宋体" w:cs="宋体"/>
          <w:color w:val="auto"/>
          <w:sz w:val="21"/>
          <w:szCs w:val="21"/>
          <w:shd w:val="clear" w:color="auto" w:fill="FFFFFF"/>
        </w:rPr>
        <w:t>；</w:t>
      </w:r>
    </w:p>
    <w:p w14:paraId="7A9D0FA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联系电话：</w:t>
      </w:r>
      <w:r>
        <w:rPr>
          <w:rFonts w:hint="eastAsia" w:ascii="宋体" w:hAnsi="宋体" w:eastAsia="宋体" w:cs="宋体"/>
          <w:color w:val="auto"/>
          <w:sz w:val="21"/>
          <w:szCs w:val="21"/>
          <w:u w:val="single"/>
          <w:shd w:val="clear" w:color="auto" w:fill="FFFFFF"/>
        </w:rPr>
        <w:t>                </w:t>
      </w:r>
      <w:r>
        <w:rPr>
          <w:rFonts w:hint="eastAsia" w:ascii="宋体" w:hAnsi="宋体" w:eastAsia="宋体" w:cs="宋体"/>
          <w:color w:val="auto"/>
          <w:sz w:val="21"/>
          <w:szCs w:val="21"/>
          <w:shd w:val="clear" w:color="auto" w:fill="FFFFFF"/>
        </w:rPr>
        <w:t>；</w:t>
      </w:r>
    </w:p>
    <w:p w14:paraId="31E98D7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电子信箱：</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w:t>
      </w:r>
    </w:p>
    <w:p w14:paraId="0889B90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通信地址：</w:t>
      </w:r>
      <w:r>
        <w:rPr>
          <w:rFonts w:hint="eastAsia" w:ascii="宋体" w:hAnsi="宋体" w:eastAsia="宋体" w:cs="宋体"/>
          <w:color w:val="auto"/>
          <w:sz w:val="21"/>
          <w:szCs w:val="21"/>
          <w:u w:val="single"/>
          <w:shd w:val="clear" w:color="auto" w:fill="FFFFFF"/>
        </w:rPr>
        <w:t>                </w:t>
      </w:r>
      <w:r>
        <w:rPr>
          <w:rFonts w:hint="eastAsia" w:ascii="宋体" w:hAnsi="宋体" w:eastAsia="宋体" w:cs="宋体"/>
          <w:color w:val="auto"/>
          <w:sz w:val="21"/>
          <w:szCs w:val="21"/>
          <w:shd w:val="clear" w:color="auto" w:fill="FFFFFF"/>
        </w:rPr>
        <w:t>。</w:t>
      </w:r>
    </w:p>
    <w:p w14:paraId="0D7F0201">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1.1.2.5 设计人：</w:t>
      </w:r>
    </w:p>
    <w:p w14:paraId="296EA730">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名    称：</w:t>
      </w:r>
      <w:r>
        <w:rPr>
          <w:rFonts w:hint="eastAsia" w:ascii="宋体" w:hAnsi="宋体" w:eastAsia="宋体" w:cs="宋体"/>
          <w:color w:val="auto"/>
          <w:sz w:val="21"/>
          <w:szCs w:val="21"/>
          <w:u w:val="single"/>
          <w:shd w:val="clear" w:color="auto" w:fill="FFFFFF"/>
        </w:rPr>
        <w:t xml:space="preserve">                 </w:t>
      </w:r>
      <w:r>
        <w:rPr>
          <w:rFonts w:hint="eastAsia" w:ascii="宋体" w:hAnsi="宋体" w:eastAsia="宋体" w:cs="宋体"/>
          <w:color w:val="auto"/>
          <w:sz w:val="21"/>
          <w:szCs w:val="21"/>
          <w:shd w:val="clear" w:color="auto" w:fill="FFFFFF"/>
        </w:rPr>
        <w:t>；</w:t>
      </w:r>
    </w:p>
    <w:p w14:paraId="18B1F1A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资质类别和等级：</w:t>
      </w:r>
      <w:r>
        <w:rPr>
          <w:rFonts w:hint="eastAsia" w:ascii="宋体" w:hAnsi="宋体" w:eastAsia="宋体" w:cs="宋体"/>
          <w:color w:val="auto"/>
          <w:sz w:val="21"/>
          <w:szCs w:val="21"/>
          <w:u w:val="single"/>
          <w:shd w:val="clear" w:color="auto" w:fill="FFFFFF"/>
        </w:rPr>
        <w:t>               </w:t>
      </w:r>
      <w:r>
        <w:rPr>
          <w:rFonts w:hint="eastAsia" w:ascii="宋体" w:hAnsi="宋体" w:eastAsia="宋体" w:cs="宋体"/>
          <w:color w:val="auto"/>
          <w:sz w:val="21"/>
          <w:szCs w:val="21"/>
          <w:shd w:val="clear" w:color="auto" w:fill="FFFFFF"/>
        </w:rPr>
        <w:t>；</w:t>
      </w:r>
    </w:p>
    <w:p w14:paraId="0A1ACD8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联系电话：</w:t>
      </w:r>
      <w:r>
        <w:rPr>
          <w:rFonts w:hint="eastAsia" w:ascii="宋体" w:hAnsi="宋体" w:eastAsia="宋体" w:cs="宋体"/>
          <w:color w:val="auto"/>
          <w:sz w:val="21"/>
          <w:szCs w:val="21"/>
          <w:u w:val="single"/>
          <w:shd w:val="clear" w:color="auto" w:fill="FFFFFF"/>
        </w:rPr>
        <w:t>                 </w:t>
      </w:r>
      <w:r>
        <w:rPr>
          <w:rFonts w:hint="eastAsia" w:ascii="宋体" w:hAnsi="宋体" w:eastAsia="宋体" w:cs="宋体"/>
          <w:color w:val="auto"/>
          <w:sz w:val="21"/>
          <w:szCs w:val="21"/>
          <w:shd w:val="clear" w:color="auto" w:fill="FFFFFF"/>
        </w:rPr>
        <w:t>；</w:t>
      </w:r>
    </w:p>
    <w:p w14:paraId="6513EE6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电子信箱：</w:t>
      </w:r>
      <w:r>
        <w:rPr>
          <w:rFonts w:hint="eastAsia" w:ascii="宋体" w:hAnsi="宋体" w:eastAsia="宋体" w:cs="宋体"/>
          <w:color w:val="auto"/>
          <w:sz w:val="21"/>
          <w:szCs w:val="21"/>
          <w:u w:val="single"/>
          <w:shd w:val="clear" w:color="auto" w:fill="FFFFFF"/>
        </w:rPr>
        <w:t xml:space="preserve">                    </w:t>
      </w:r>
      <w:r>
        <w:rPr>
          <w:rFonts w:hint="eastAsia" w:ascii="宋体" w:hAnsi="宋体" w:eastAsia="宋体" w:cs="宋体"/>
          <w:color w:val="auto"/>
          <w:sz w:val="21"/>
          <w:szCs w:val="21"/>
          <w:shd w:val="clear" w:color="auto" w:fill="FFFFFF"/>
        </w:rPr>
        <w:t>；</w:t>
      </w:r>
    </w:p>
    <w:p w14:paraId="602B3EC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通信地址：</w:t>
      </w:r>
      <w:r>
        <w:rPr>
          <w:rFonts w:hint="eastAsia" w:ascii="宋体" w:hAnsi="宋体" w:eastAsia="宋体" w:cs="宋体"/>
          <w:color w:val="auto"/>
          <w:sz w:val="21"/>
          <w:szCs w:val="21"/>
          <w:u w:val="single"/>
          <w:shd w:val="clear" w:color="auto" w:fill="FFFFFF"/>
        </w:rPr>
        <w:t>                </w:t>
      </w:r>
      <w:r>
        <w:rPr>
          <w:rFonts w:hint="eastAsia" w:ascii="宋体" w:hAnsi="宋体" w:eastAsia="宋体" w:cs="宋体"/>
          <w:color w:val="auto"/>
          <w:sz w:val="21"/>
          <w:szCs w:val="21"/>
          <w:shd w:val="clear" w:color="auto" w:fill="FFFFFF"/>
        </w:rPr>
        <w:t>。</w:t>
      </w:r>
    </w:p>
    <w:p w14:paraId="23EBF63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1.1.3 工程和设备</w:t>
      </w:r>
    </w:p>
    <w:p w14:paraId="55B6FC6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1.1.3.7 作为施工现场组成部分的其他场所包括：</w:t>
      </w:r>
      <w:r>
        <w:rPr>
          <w:rFonts w:hint="eastAsia" w:ascii="宋体" w:hAnsi="宋体" w:eastAsia="宋体" w:cs="宋体"/>
          <w:color w:val="auto"/>
          <w:sz w:val="21"/>
          <w:szCs w:val="21"/>
          <w:u w:val="single"/>
          <w:shd w:val="clear" w:color="auto" w:fill="FFFFFF"/>
        </w:rPr>
        <w:t xml:space="preserve">    ／  </w:t>
      </w:r>
      <w:r>
        <w:rPr>
          <w:rFonts w:hint="eastAsia" w:ascii="宋体" w:hAnsi="宋体" w:eastAsia="宋体" w:cs="宋体"/>
          <w:color w:val="auto"/>
          <w:sz w:val="21"/>
          <w:szCs w:val="21"/>
          <w:shd w:val="clear" w:color="auto" w:fill="FFFFFF"/>
        </w:rPr>
        <w:t>。</w:t>
      </w:r>
    </w:p>
    <w:p w14:paraId="53302E89">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1.1.3.9 永久占地包括：</w:t>
      </w:r>
      <w:r>
        <w:rPr>
          <w:rFonts w:hint="eastAsia" w:ascii="宋体" w:hAnsi="宋体" w:eastAsia="宋体" w:cs="宋体"/>
          <w:color w:val="auto"/>
          <w:sz w:val="21"/>
          <w:szCs w:val="21"/>
          <w:u w:val="single"/>
          <w:shd w:val="clear" w:color="auto" w:fill="FFFFFF"/>
        </w:rPr>
        <w:t>工程规划红线范围内的土地</w:t>
      </w:r>
      <w:r>
        <w:rPr>
          <w:rFonts w:hint="eastAsia" w:ascii="宋体" w:hAnsi="宋体" w:eastAsia="宋体" w:cs="宋体"/>
          <w:color w:val="auto"/>
          <w:kern w:val="0"/>
          <w:sz w:val="21"/>
          <w:szCs w:val="21"/>
          <w:shd w:val="clear" w:color="auto" w:fill="FFFFFF"/>
        </w:rPr>
        <w:t>。</w:t>
      </w:r>
    </w:p>
    <w:p w14:paraId="764E7022">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kern w:val="0"/>
          <w:sz w:val="21"/>
          <w:szCs w:val="21"/>
          <w:shd w:val="clear" w:color="auto" w:fill="FFFFFF"/>
        </w:rPr>
        <w:t>1.1.3.10 临时占地包括：</w:t>
      </w:r>
      <w:r>
        <w:rPr>
          <w:rFonts w:hint="eastAsia" w:ascii="宋体" w:hAnsi="宋体" w:eastAsia="宋体" w:cs="宋体"/>
          <w:color w:val="auto"/>
          <w:kern w:val="0"/>
          <w:sz w:val="21"/>
          <w:szCs w:val="21"/>
          <w:u w:val="single"/>
          <w:shd w:val="clear" w:color="auto" w:fill="FFFFFF"/>
        </w:rPr>
        <w:t>为实施工程需要临时占用的土地，相关的占地审批手续、占地费用及场地复原工作均由承包人负责和承担。</w:t>
      </w:r>
    </w:p>
    <w:p w14:paraId="19B1434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1.3法律 </w:t>
      </w:r>
    </w:p>
    <w:p w14:paraId="23E0503E">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适用于合同的其他规范性文件：国家、河南省及郑州市政府、行业或者专业管理部门的有关规定、条例、指导意见和文件性要求，发包人的相关管理规定。</w:t>
      </w:r>
    </w:p>
    <w:p w14:paraId="6C37EC10">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1.4 标准和规范</w:t>
      </w:r>
    </w:p>
    <w:p w14:paraId="5D28DB0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1.4.1适用于工程的标准规范包括：</w:t>
      </w:r>
      <w:r>
        <w:rPr>
          <w:rFonts w:hint="eastAsia" w:ascii="宋体" w:hAnsi="宋体" w:eastAsia="宋体" w:cs="宋体"/>
          <w:color w:val="auto"/>
          <w:sz w:val="21"/>
          <w:szCs w:val="21"/>
          <w:u w:val="single"/>
          <w:shd w:val="clear" w:color="auto" w:fill="FFFFFF"/>
        </w:rPr>
        <w:t>合同签订时已经颁布实施的最新国家、地方政府及行业标准、规范和规程，其中尚不具备实施条件或者合同明确另有规定的除外</w:t>
      </w:r>
      <w:r>
        <w:rPr>
          <w:rFonts w:hint="eastAsia" w:ascii="宋体" w:hAnsi="宋体" w:eastAsia="宋体" w:cs="宋体"/>
          <w:color w:val="auto"/>
          <w:sz w:val="21"/>
          <w:szCs w:val="21"/>
          <w:shd w:val="clear" w:color="auto" w:fill="FFFFFF"/>
        </w:rPr>
        <w:t>。</w:t>
      </w:r>
    </w:p>
    <w:p w14:paraId="0D7E9C4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1.4.3发包人对工程的技术标准和功能要求的特殊要求：</w:t>
      </w:r>
      <w:r>
        <w:rPr>
          <w:rFonts w:hint="eastAsia" w:ascii="宋体" w:hAnsi="宋体" w:eastAsia="宋体" w:cs="宋体"/>
          <w:color w:val="auto"/>
          <w:sz w:val="21"/>
          <w:szCs w:val="21"/>
          <w:u w:val="single"/>
          <w:shd w:val="clear" w:color="auto" w:fill="FFFFFF"/>
        </w:rPr>
        <w:t>详见磋商文件第三章“技术标准和招标人要求”</w:t>
      </w:r>
      <w:r>
        <w:rPr>
          <w:rFonts w:hint="eastAsia" w:ascii="宋体" w:hAnsi="宋体" w:eastAsia="宋体" w:cs="宋体"/>
          <w:color w:val="auto"/>
          <w:sz w:val="21"/>
          <w:szCs w:val="21"/>
          <w:shd w:val="clear" w:color="auto" w:fill="FFFFFF"/>
        </w:rPr>
        <w:t>。</w:t>
      </w:r>
    </w:p>
    <w:p w14:paraId="5DF3B50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1.5 合同文件的优先顺序</w:t>
      </w:r>
    </w:p>
    <w:p w14:paraId="7F7A442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合同文件组成及优先顺序为：</w:t>
      </w:r>
    </w:p>
    <w:p w14:paraId="5926653D">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(1)合同协议书；</w:t>
      </w:r>
    </w:p>
    <w:p w14:paraId="73432092">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(2)成交通知书；</w:t>
      </w:r>
    </w:p>
    <w:p w14:paraId="6741674E">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(3)投标函及报价一览表；</w:t>
      </w:r>
    </w:p>
    <w:p w14:paraId="02A3C954">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(4)专用合同条款及其附件；</w:t>
      </w:r>
    </w:p>
    <w:p w14:paraId="35DEC5D5">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(5)通用合同条款；</w:t>
      </w:r>
    </w:p>
    <w:p w14:paraId="30E59912">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(6)技术标准和要求；</w:t>
      </w:r>
    </w:p>
    <w:p w14:paraId="5D940B05">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(7)图纸；</w:t>
      </w:r>
    </w:p>
    <w:p w14:paraId="5B43DC5D">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(8)已标价工程量清单；</w:t>
      </w:r>
    </w:p>
    <w:p w14:paraId="0B37467B">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(9)磋商文件及补遗；</w:t>
      </w:r>
    </w:p>
    <w:p w14:paraId="72A7437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u w:val="single"/>
          <w:shd w:val="clear" w:color="auto" w:fill="FFFFFF"/>
        </w:rPr>
        <w:t>（10）其他合同文件。</w:t>
      </w:r>
    </w:p>
    <w:p w14:paraId="372EF58B">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上述各项合同文件包括合同当事人就该项合同文件作出的补充和修改，属于同一类内容的文件，应以最新签署的为准。</w:t>
      </w:r>
    </w:p>
    <w:p w14:paraId="06465939">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在合同订立及履行过程中形成的与合同有关的文件均构成合同文件组成部分，并根据其性质和时间确定优先解释顺序。</w:t>
      </w:r>
    </w:p>
    <w:p w14:paraId="5C67074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1.6 图纸和承包人文件</w:t>
      </w:r>
    </w:p>
    <w:p w14:paraId="1FE9A8C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1.6.1 图纸的提供</w:t>
      </w:r>
    </w:p>
    <w:p w14:paraId="6CC7A5D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发包人向承包人提供图纸的期限：</w:t>
      </w:r>
      <w:r>
        <w:rPr>
          <w:rFonts w:hint="eastAsia" w:ascii="宋体" w:hAnsi="宋体" w:eastAsia="宋体" w:cs="宋体"/>
          <w:color w:val="auto"/>
          <w:spacing w:val="6"/>
          <w:sz w:val="21"/>
          <w:szCs w:val="21"/>
          <w:u w:val="single"/>
          <w:shd w:val="clear" w:color="auto" w:fill="FFFFFF"/>
        </w:rPr>
        <w:t>开工前7天</w:t>
      </w:r>
      <w:r>
        <w:rPr>
          <w:rFonts w:hint="eastAsia" w:ascii="宋体" w:hAnsi="宋体" w:eastAsia="宋体" w:cs="宋体"/>
          <w:color w:val="auto"/>
          <w:sz w:val="21"/>
          <w:szCs w:val="21"/>
          <w:shd w:val="clear" w:color="auto" w:fill="FFFFFF"/>
        </w:rPr>
        <w:t>；</w:t>
      </w:r>
    </w:p>
    <w:p w14:paraId="29C21F1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发包人向承包人提供图纸的数量：</w:t>
      </w:r>
      <w:r>
        <w:rPr>
          <w:rFonts w:hint="eastAsia" w:ascii="宋体" w:hAnsi="宋体" w:eastAsia="宋体" w:cs="宋体"/>
          <w:color w:val="auto"/>
          <w:sz w:val="21"/>
          <w:szCs w:val="21"/>
          <w:u w:val="single"/>
          <w:shd w:val="clear" w:color="auto" w:fill="FFFFFF"/>
        </w:rPr>
        <w:t>3份</w:t>
      </w:r>
      <w:r>
        <w:rPr>
          <w:rFonts w:hint="eastAsia" w:ascii="宋体" w:hAnsi="宋体" w:eastAsia="宋体" w:cs="宋体"/>
          <w:color w:val="auto"/>
          <w:sz w:val="21"/>
          <w:szCs w:val="21"/>
          <w:shd w:val="clear" w:color="auto" w:fill="FFFFFF"/>
        </w:rPr>
        <w:t>；</w:t>
      </w:r>
    </w:p>
    <w:p w14:paraId="12115D3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发包人向承包人提供图纸的内容：</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w:t>
      </w:r>
    </w:p>
    <w:p w14:paraId="56AB356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1.6.4 承包人文件</w:t>
      </w:r>
    </w:p>
    <w:p w14:paraId="09A678E0">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需要由承包人提供的文件，包括：</w:t>
      </w:r>
      <w:r>
        <w:rPr>
          <w:rFonts w:hint="eastAsia" w:ascii="宋体" w:hAnsi="宋体" w:eastAsia="宋体" w:cs="宋体"/>
          <w:color w:val="auto"/>
          <w:sz w:val="21"/>
          <w:szCs w:val="21"/>
          <w:u w:val="single"/>
          <w:shd w:val="clear" w:color="auto" w:fill="FFFFFF"/>
        </w:rPr>
        <w:t>按监理人和发包人要求执行</w:t>
      </w:r>
      <w:r>
        <w:rPr>
          <w:rFonts w:hint="eastAsia" w:ascii="宋体" w:hAnsi="宋体" w:eastAsia="宋体" w:cs="宋体"/>
          <w:color w:val="auto"/>
          <w:sz w:val="21"/>
          <w:szCs w:val="21"/>
          <w:shd w:val="clear" w:color="auto" w:fill="FFFFFF"/>
        </w:rPr>
        <w:t>；</w:t>
      </w:r>
    </w:p>
    <w:p w14:paraId="6C6F8AC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承包人提供的文件的期限为：</w:t>
      </w:r>
      <w:r>
        <w:rPr>
          <w:rFonts w:hint="eastAsia" w:ascii="宋体" w:hAnsi="宋体" w:eastAsia="宋体" w:cs="宋体"/>
          <w:color w:val="auto"/>
          <w:sz w:val="21"/>
          <w:szCs w:val="21"/>
          <w:u w:val="single"/>
          <w:shd w:val="clear" w:color="auto" w:fill="FFFFFF"/>
        </w:rPr>
        <w:t>该文件使用前14天；</w:t>
      </w:r>
    </w:p>
    <w:p w14:paraId="21561690">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承包人提供的文件的数量为：</w:t>
      </w:r>
      <w:r>
        <w:rPr>
          <w:rFonts w:hint="eastAsia" w:ascii="宋体" w:hAnsi="宋体" w:eastAsia="宋体" w:cs="宋体"/>
          <w:color w:val="auto"/>
          <w:sz w:val="21"/>
          <w:szCs w:val="21"/>
          <w:u w:val="single"/>
          <w:shd w:val="clear" w:color="auto" w:fill="FFFFFF"/>
        </w:rPr>
        <w:t>一式六份</w:t>
      </w:r>
      <w:r>
        <w:rPr>
          <w:rFonts w:hint="eastAsia" w:ascii="宋体" w:hAnsi="宋体" w:eastAsia="宋体" w:cs="宋体"/>
          <w:color w:val="auto"/>
          <w:sz w:val="21"/>
          <w:szCs w:val="21"/>
          <w:shd w:val="clear" w:color="auto" w:fill="FFFFFF"/>
        </w:rPr>
        <w:t>；</w:t>
      </w:r>
    </w:p>
    <w:p w14:paraId="25C2B8D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承包人提供的文件的形式为：</w:t>
      </w:r>
      <w:r>
        <w:rPr>
          <w:rFonts w:hint="eastAsia" w:ascii="宋体" w:hAnsi="宋体" w:eastAsia="宋体" w:cs="宋体"/>
          <w:color w:val="auto"/>
          <w:sz w:val="21"/>
          <w:szCs w:val="21"/>
          <w:u w:val="single"/>
          <w:shd w:val="clear" w:color="auto" w:fill="FFFFFF"/>
        </w:rPr>
        <w:t>纸质五份，电子一份</w:t>
      </w:r>
      <w:r>
        <w:rPr>
          <w:rFonts w:hint="eastAsia" w:ascii="宋体" w:hAnsi="宋体" w:eastAsia="宋体" w:cs="宋体"/>
          <w:color w:val="auto"/>
          <w:sz w:val="21"/>
          <w:szCs w:val="21"/>
          <w:shd w:val="clear" w:color="auto" w:fill="FFFFFF"/>
        </w:rPr>
        <w:t>；</w:t>
      </w:r>
    </w:p>
    <w:p w14:paraId="62DA9A57">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发包人审批承包人文件的期限：</w:t>
      </w:r>
      <w:r>
        <w:rPr>
          <w:rFonts w:hint="eastAsia" w:ascii="宋体" w:hAnsi="宋体" w:eastAsia="宋体" w:cs="宋体"/>
          <w:color w:val="auto"/>
          <w:sz w:val="21"/>
          <w:szCs w:val="21"/>
          <w:u w:val="single"/>
          <w:shd w:val="clear" w:color="auto" w:fill="FFFFFF"/>
        </w:rPr>
        <w:t>适时约定</w:t>
      </w:r>
      <w:r>
        <w:rPr>
          <w:rFonts w:hint="eastAsia" w:ascii="宋体" w:hAnsi="宋体" w:eastAsia="宋体" w:cs="宋体"/>
          <w:color w:val="auto"/>
          <w:sz w:val="21"/>
          <w:szCs w:val="21"/>
          <w:shd w:val="clear" w:color="auto" w:fill="FFFFFF"/>
        </w:rPr>
        <w:t>。</w:t>
      </w:r>
    </w:p>
    <w:p w14:paraId="53DF431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1.6.5 现场图纸准备</w:t>
      </w:r>
    </w:p>
    <w:p w14:paraId="1905993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关于现场图纸准备的约定：</w:t>
      </w:r>
      <w:r>
        <w:rPr>
          <w:rFonts w:hint="eastAsia" w:ascii="宋体" w:hAnsi="宋体" w:eastAsia="宋体" w:cs="宋体"/>
          <w:color w:val="auto"/>
          <w:sz w:val="21"/>
          <w:szCs w:val="21"/>
          <w:u w:val="single"/>
          <w:shd w:val="clear" w:color="auto" w:fill="FFFFFF"/>
        </w:rPr>
        <w:t>专供发包人、监理人及有关人员进行工程检查的图纸和承包人文件应与承包人自用图纸和文件分别保管，避免混用和共用</w:t>
      </w:r>
      <w:r>
        <w:rPr>
          <w:rFonts w:hint="eastAsia" w:ascii="宋体" w:hAnsi="宋体" w:eastAsia="宋体" w:cs="宋体"/>
          <w:color w:val="auto"/>
          <w:sz w:val="21"/>
          <w:szCs w:val="21"/>
          <w:shd w:val="clear" w:color="auto" w:fill="FFFFFF"/>
        </w:rPr>
        <w:t>。</w:t>
      </w:r>
    </w:p>
    <w:p w14:paraId="41CFC586">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增加1.6.6项</w:t>
      </w:r>
    </w:p>
    <w:p w14:paraId="7BD40056">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（1）任何施工图纸必须经发包人专门确认，未经发包人确认的图纸无效。</w:t>
      </w:r>
    </w:p>
    <w:p w14:paraId="4BBED6ED">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（2）承包人只能从监理人处获得图纸；发包人应首先将图纸送达监理人；经监理人审核后，再发送给承包人。</w:t>
      </w:r>
    </w:p>
    <w:p w14:paraId="5B3D69EA">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（3）除第1.6.6（1）目规定的渠道外，承包人从任何其他渠道获得图纸并实施的行为，应由承包人自行承担责任；对于这类工程，监理人不得允许承包人实施。</w:t>
      </w:r>
    </w:p>
    <w:p w14:paraId="091703FE">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（4）因发包人确认的设计调整造成工程项目或数量变化，承包人必须无条件地接受并实施完成。</w:t>
      </w:r>
    </w:p>
    <w:p w14:paraId="774E32F1">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1.7 联络</w:t>
      </w:r>
    </w:p>
    <w:p w14:paraId="44E493EF">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1.7.1发包人和承包人应当在</w:t>
      </w:r>
      <w:r>
        <w:rPr>
          <w:rFonts w:hint="eastAsia" w:ascii="宋体" w:hAnsi="宋体" w:eastAsia="宋体" w:cs="宋体"/>
          <w:color w:val="auto"/>
          <w:kern w:val="0"/>
          <w:sz w:val="21"/>
          <w:szCs w:val="21"/>
          <w:u w:val="single"/>
          <w:shd w:val="clear" w:color="auto" w:fill="FFFFFF"/>
        </w:rPr>
        <w:t xml:space="preserve"> </w:t>
      </w:r>
      <w:r>
        <w:rPr>
          <w:rFonts w:hint="eastAsia" w:ascii="宋体" w:hAnsi="宋体" w:eastAsia="宋体" w:cs="宋体"/>
          <w:color w:val="auto"/>
          <w:sz w:val="21"/>
          <w:szCs w:val="21"/>
          <w:u w:val="single"/>
          <w:shd w:val="clear" w:color="auto" w:fill="FFFFFF"/>
        </w:rPr>
        <w:t>3</w:t>
      </w:r>
      <w:r>
        <w:rPr>
          <w:rFonts w:hint="eastAsia" w:ascii="宋体" w:hAnsi="宋体" w:eastAsia="宋体" w:cs="宋体"/>
          <w:color w:val="auto"/>
          <w:kern w:val="0"/>
          <w:sz w:val="21"/>
          <w:szCs w:val="21"/>
          <w:shd w:val="clear" w:color="auto" w:fill="FFFFFF"/>
        </w:rPr>
        <w:t>天内将与合同有关的通知、批准、证明、证书、指示、指令、要求、请求、同意、意见、确定和决定等书面函件送达对方当事人。</w:t>
      </w:r>
    </w:p>
    <w:p w14:paraId="7D2043AA">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1.7.2 发包人接收文件的地点：</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kern w:val="0"/>
          <w:sz w:val="21"/>
          <w:szCs w:val="21"/>
          <w:shd w:val="clear" w:color="auto" w:fill="FFFFFF"/>
        </w:rPr>
        <w:t>；</w:t>
      </w:r>
    </w:p>
    <w:p w14:paraId="48225981">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发包人指定的接收人为：</w:t>
      </w:r>
      <w:r>
        <w:rPr>
          <w:rFonts w:hint="eastAsia" w:ascii="宋体" w:hAnsi="宋体" w:eastAsia="宋体" w:cs="宋体"/>
          <w:color w:val="auto"/>
          <w:sz w:val="21"/>
          <w:szCs w:val="21"/>
          <w:u w:val="single"/>
          <w:shd w:val="clear" w:color="auto" w:fill="FFFFFF"/>
        </w:rPr>
        <w:t>               </w:t>
      </w:r>
      <w:r>
        <w:rPr>
          <w:rFonts w:hint="eastAsia" w:ascii="宋体" w:hAnsi="宋体" w:eastAsia="宋体" w:cs="宋体"/>
          <w:color w:val="auto"/>
          <w:kern w:val="0"/>
          <w:sz w:val="21"/>
          <w:szCs w:val="21"/>
          <w:shd w:val="clear" w:color="auto" w:fill="FFFFFF"/>
        </w:rPr>
        <w:t>。</w:t>
      </w:r>
    </w:p>
    <w:p w14:paraId="64CAAA74">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承包人接收文件的地点：</w:t>
      </w:r>
      <w:r>
        <w:rPr>
          <w:rFonts w:hint="eastAsia" w:ascii="宋体" w:hAnsi="宋体" w:eastAsia="宋体" w:cs="宋体"/>
          <w:color w:val="auto"/>
          <w:sz w:val="21"/>
          <w:szCs w:val="21"/>
          <w:u w:val="single"/>
          <w:shd w:val="clear" w:color="auto" w:fill="FFFFFF"/>
        </w:rPr>
        <w:t>             </w:t>
      </w:r>
      <w:r>
        <w:rPr>
          <w:rFonts w:hint="eastAsia" w:ascii="宋体" w:hAnsi="宋体" w:eastAsia="宋体" w:cs="宋体"/>
          <w:color w:val="auto"/>
          <w:kern w:val="0"/>
          <w:sz w:val="21"/>
          <w:szCs w:val="21"/>
          <w:shd w:val="clear" w:color="auto" w:fill="FFFFFF"/>
        </w:rPr>
        <w:t>；</w:t>
      </w:r>
    </w:p>
    <w:p w14:paraId="4DBD9D83">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承包人指定的接收人为：</w:t>
      </w:r>
      <w:r>
        <w:rPr>
          <w:rFonts w:hint="eastAsia" w:ascii="宋体" w:hAnsi="宋体" w:eastAsia="宋体" w:cs="宋体"/>
          <w:color w:val="auto"/>
          <w:sz w:val="21"/>
          <w:szCs w:val="21"/>
          <w:u w:val="single"/>
          <w:shd w:val="clear" w:color="auto" w:fill="FFFFFF"/>
        </w:rPr>
        <w:t>             </w:t>
      </w:r>
      <w:r>
        <w:rPr>
          <w:rFonts w:hint="eastAsia" w:ascii="宋体" w:hAnsi="宋体" w:eastAsia="宋体" w:cs="宋体"/>
          <w:color w:val="auto"/>
          <w:kern w:val="0"/>
          <w:sz w:val="21"/>
          <w:szCs w:val="21"/>
          <w:shd w:val="clear" w:color="auto" w:fill="FFFFFF"/>
        </w:rPr>
        <w:t>。</w:t>
      </w:r>
    </w:p>
    <w:p w14:paraId="186019FB">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监理人接收文件的地点：</w:t>
      </w:r>
      <w:r>
        <w:rPr>
          <w:rFonts w:hint="eastAsia" w:ascii="宋体" w:hAnsi="宋体" w:eastAsia="宋体" w:cs="宋体"/>
          <w:color w:val="auto"/>
          <w:sz w:val="21"/>
          <w:szCs w:val="21"/>
          <w:u w:val="single"/>
          <w:shd w:val="clear" w:color="auto" w:fill="FFFFFF"/>
        </w:rPr>
        <w:t xml:space="preserve">             </w:t>
      </w:r>
      <w:r>
        <w:rPr>
          <w:rFonts w:hint="eastAsia" w:ascii="宋体" w:hAnsi="宋体" w:eastAsia="宋体" w:cs="宋体"/>
          <w:color w:val="auto"/>
          <w:kern w:val="0"/>
          <w:sz w:val="21"/>
          <w:szCs w:val="21"/>
          <w:shd w:val="clear" w:color="auto" w:fill="FFFFFF"/>
        </w:rPr>
        <w:t>；</w:t>
      </w:r>
    </w:p>
    <w:p w14:paraId="57BE5161">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监理人指定的接收人为：</w:t>
      </w:r>
      <w:r>
        <w:rPr>
          <w:rFonts w:hint="eastAsia" w:ascii="宋体" w:hAnsi="宋体" w:eastAsia="宋体" w:cs="宋体"/>
          <w:color w:val="auto"/>
          <w:sz w:val="21"/>
          <w:szCs w:val="21"/>
          <w:u w:val="single"/>
          <w:shd w:val="clear" w:color="auto" w:fill="FFFFFF"/>
        </w:rPr>
        <w:t xml:space="preserve">             </w:t>
      </w:r>
      <w:r>
        <w:rPr>
          <w:rFonts w:hint="eastAsia" w:ascii="宋体" w:hAnsi="宋体" w:eastAsia="宋体" w:cs="宋体"/>
          <w:color w:val="auto"/>
          <w:kern w:val="0"/>
          <w:sz w:val="21"/>
          <w:szCs w:val="21"/>
          <w:shd w:val="clear" w:color="auto" w:fill="FFFFFF"/>
        </w:rPr>
        <w:t>。</w:t>
      </w:r>
    </w:p>
    <w:p w14:paraId="2D559A0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1.10 交通运输</w:t>
      </w:r>
    </w:p>
    <w:p w14:paraId="2B1283A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w:t>
      </w:r>
      <w:bookmarkStart w:id="264" w:name="_Toc304295521"/>
      <w:bookmarkStart w:id="265" w:name="_Toc318581155"/>
      <w:bookmarkStart w:id="266" w:name="_Toc303539100"/>
      <w:bookmarkStart w:id="267" w:name="_Toc312677986"/>
      <w:bookmarkStart w:id="268" w:name="_Toc300934943"/>
      <w:r>
        <w:rPr>
          <w:rFonts w:hint="eastAsia" w:ascii="宋体" w:hAnsi="宋体" w:eastAsia="宋体" w:cs="宋体"/>
          <w:color w:val="auto"/>
          <w:sz w:val="21"/>
          <w:szCs w:val="21"/>
          <w:shd w:val="clear" w:color="auto" w:fill="FFFFFF"/>
        </w:rPr>
        <w:t>.10.1 出入现场的权利</w:t>
      </w:r>
    </w:p>
    <w:p w14:paraId="377401D6">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关于出入现场的权利的约定：</w:t>
      </w:r>
      <w:r>
        <w:rPr>
          <w:rFonts w:hint="eastAsia" w:ascii="宋体" w:hAnsi="宋体" w:eastAsia="宋体" w:cs="宋体"/>
          <w:color w:val="auto"/>
          <w:sz w:val="21"/>
          <w:szCs w:val="21"/>
          <w:u w:val="single"/>
          <w:shd w:val="clear" w:color="auto" w:fill="FFFFFF"/>
        </w:rPr>
        <w:t>出入现场的批准手续、所需条件及相关费用，由承包人负责，</w:t>
      </w:r>
    </w:p>
    <w:p w14:paraId="271D6CA0">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承包人有义务保障发包人、监理人及其批准的人员因工作需要而随时进入现场</w:t>
      </w:r>
      <w:r>
        <w:rPr>
          <w:rFonts w:hint="eastAsia" w:ascii="宋体" w:hAnsi="宋体" w:eastAsia="宋体" w:cs="宋体"/>
          <w:color w:val="auto"/>
          <w:sz w:val="21"/>
          <w:szCs w:val="21"/>
          <w:shd w:val="clear" w:color="auto" w:fill="FFFFFF"/>
        </w:rPr>
        <w:t>。</w:t>
      </w:r>
    </w:p>
    <w:bookmarkEnd w:id="264"/>
    <w:bookmarkEnd w:id="265"/>
    <w:bookmarkEnd w:id="266"/>
    <w:bookmarkEnd w:id="267"/>
    <w:bookmarkEnd w:id="268"/>
    <w:p w14:paraId="176E2A7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w:t>
      </w:r>
      <w:bookmarkStart w:id="269" w:name="_Toc304295522"/>
      <w:bookmarkStart w:id="270" w:name="_Toc303539101"/>
      <w:bookmarkStart w:id="271" w:name="_Toc300934944"/>
      <w:bookmarkStart w:id="272" w:name="_Toc312677987"/>
      <w:bookmarkStart w:id="273" w:name="_Toc318581156"/>
      <w:r>
        <w:rPr>
          <w:rFonts w:hint="eastAsia" w:ascii="宋体" w:hAnsi="宋体" w:eastAsia="宋体" w:cs="宋体"/>
          <w:color w:val="auto"/>
          <w:sz w:val="21"/>
          <w:szCs w:val="21"/>
          <w:shd w:val="clear" w:color="auto" w:fill="FFFFFF"/>
        </w:rPr>
        <w:t>.10.3 场内交通</w:t>
      </w:r>
    </w:p>
    <w:p w14:paraId="3EF72B20">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关于场外交通和场内交通的边界的约定：</w:t>
      </w:r>
      <w:r>
        <w:rPr>
          <w:rFonts w:hint="eastAsia" w:ascii="宋体" w:hAnsi="宋体" w:eastAsia="宋体" w:cs="宋体"/>
          <w:color w:val="auto"/>
          <w:kern w:val="0"/>
          <w:sz w:val="21"/>
          <w:szCs w:val="21"/>
          <w:u w:val="single"/>
          <w:shd w:val="clear" w:color="auto" w:fill="FFFFFF"/>
        </w:rPr>
        <w:t xml:space="preserve">                                           </w:t>
      </w:r>
      <w:r>
        <w:rPr>
          <w:rFonts w:hint="eastAsia" w:ascii="宋体" w:hAnsi="宋体" w:eastAsia="宋体" w:cs="宋体"/>
          <w:color w:val="auto"/>
          <w:sz w:val="21"/>
          <w:szCs w:val="21"/>
          <w:shd w:val="clear" w:color="auto" w:fill="FFFFFF"/>
        </w:rPr>
        <w:t>。</w:t>
      </w:r>
    </w:p>
    <w:p w14:paraId="4E8B8E9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关于发包人向承包人免费提供满足工程施工需要的场内道路和交通设施的约定：</w:t>
      </w:r>
      <w:r>
        <w:rPr>
          <w:rFonts w:hint="eastAsia" w:ascii="宋体" w:hAnsi="宋体" w:eastAsia="宋体" w:cs="宋体"/>
          <w:color w:val="auto"/>
          <w:sz w:val="21"/>
          <w:szCs w:val="21"/>
          <w:u w:val="single"/>
          <w:shd w:val="clear" w:color="auto" w:fill="FFFFFF"/>
        </w:rPr>
        <w:t>承包人负责场内道路和交通设施的修建、日常管理、维护、维修及拆除，并承担由此产生的一切费用</w:t>
      </w:r>
      <w:r>
        <w:rPr>
          <w:rFonts w:hint="eastAsia" w:ascii="宋体" w:hAnsi="宋体" w:eastAsia="宋体" w:cs="宋体"/>
          <w:color w:val="auto"/>
          <w:sz w:val="21"/>
          <w:szCs w:val="21"/>
          <w:shd w:val="clear" w:color="auto" w:fill="FFFFFF"/>
        </w:rPr>
        <w:t>。</w:t>
      </w:r>
      <w:bookmarkEnd w:id="269"/>
      <w:bookmarkEnd w:id="270"/>
      <w:bookmarkEnd w:id="271"/>
      <w:bookmarkEnd w:id="272"/>
      <w:bookmarkEnd w:id="273"/>
      <w:bookmarkStart w:id="274" w:name="_Toc318581157"/>
    </w:p>
    <w:p w14:paraId="5C12DD5C">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1.10.4超大件和超重件的运输</w:t>
      </w:r>
    </w:p>
    <w:p w14:paraId="410624C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运输超大件或超重件所需的道路和桥梁临时加固改造费用和其他有关费用由</w:t>
      </w:r>
      <w:r>
        <w:rPr>
          <w:rFonts w:hint="eastAsia" w:ascii="宋体" w:hAnsi="宋体" w:eastAsia="宋体" w:cs="宋体"/>
          <w:color w:val="auto"/>
          <w:sz w:val="21"/>
          <w:szCs w:val="21"/>
          <w:u w:val="single"/>
          <w:shd w:val="clear" w:color="auto" w:fill="FFFFFF"/>
        </w:rPr>
        <w:t xml:space="preserve"> 承包人 </w:t>
      </w:r>
      <w:r>
        <w:rPr>
          <w:rFonts w:hint="eastAsia" w:ascii="宋体" w:hAnsi="宋体" w:eastAsia="宋体" w:cs="宋体"/>
          <w:color w:val="auto"/>
          <w:sz w:val="21"/>
          <w:szCs w:val="21"/>
          <w:shd w:val="clear" w:color="auto" w:fill="FFFFFF"/>
        </w:rPr>
        <w:t>承担。</w:t>
      </w:r>
    </w:p>
    <w:bookmarkEnd w:id="274"/>
    <w:p w14:paraId="1603755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1.11 知识产权</w:t>
      </w:r>
    </w:p>
    <w:p w14:paraId="43782E3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shd w:val="clear" w:color="auto" w:fill="FFFFFF"/>
        </w:rPr>
        <w:t>均归发包人所有</w:t>
      </w:r>
      <w:r>
        <w:rPr>
          <w:rFonts w:hint="eastAsia" w:ascii="宋体" w:hAnsi="宋体" w:eastAsia="宋体" w:cs="宋体"/>
          <w:color w:val="auto"/>
          <w:sz w:val="21"/>
          <w:szCs w:val="21"/>
          <w:shd w:val="clear" w:color="auto" w:fill="FFFFFF"/>
        </w:rPr>
        <w:t>。</w:t>
      </w:r>
    </w:p>
    <w:p w14:paraId="7FA776B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关于发包人提供的上述文件的使用限制的要求：</w:t>
      </w:r>
      <w:r>
        <w:rPr>
          <w:rFonts w:hint="eastAsia" w:ascii="宋体" w:hAnsi="宋体" w:eastAsia="宋体" w:cs="宋体"/>
          <w:color w:val="auto"/>
          <w:sz w:val="21"/>
          <w:szCs w:val="21"/>
          <w:u w:val="single"/>
          <w:shd w:val="clear" w:color="auto" w:fill="FFFFFF"/>
        </w:rPr>
        <w:t>未经发包人书面同意，承包人不得为了合同以外的目（包括申报奖项或者公开推广宣传）的而复制、使用上述文件或将之提供给任何第三方，也不得因任何故意或者过失侵犯发包人的知识产权、项目商业利益及其他合法权益</w:t>
      </w:r>
      <w:r>
        <w:rPr>
          <w:rFonts w:hint="eastAsia" w:ascii="宋体" w:hAnsi="宋体" w:eastAsia="宋体" w:cs="宋体"/>
          <w:color w:val="auto"/>
          <w:sz w:val="21"/>
          <w:szCs w:val="21"/>
          <w:shd w:val="clear" w:color="auto" w:fill="FFFFFF"/>
        </w:rPr>
        <w:t>。</w:t>
      </w:r>
    </w:p>
    <w:p w14:paraId="6F510B1B">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1.11.2 关于承包人为实施工程所编制文件的著作权的归属：</w:t>
      </w:r>
      <w:r>
        <w:rPr>
          <w:rFonts w:hint="eastAsia" w:ascii="宋体" w:hAnsi="宋体" w:eastAsia="宋体" w:cs="宋体"/>
          <w:color w:val="auto"/>
          <w:sz w:val="21"/>
          <w:szCs w:val="21"/>
          <w:u w:val="single"/>
          <w:shd w:val="clear" w:color="auto" w:fill="FFFFFF"/>
        </w:rPr>
        <w:t>除署名权以外的著作权均属于</w:t>
      </w:r>
    </w:p>
    <w:p w14:paraId="36EA9820">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u w:val="single"/>
          <w:shd w:val="clear" w:color="auto" w:fill="FFFFFF"/>
        </w:rPr>
        <w:t>发包人</w:t>
      </w:r>
      <w:r>
        <w:rPr>
          <w:rFonts w:hint="eastAsia" w:ascii="宋体" w:hAnsi="宋体" w:eastAsia="宋体" w:cs="宋体"/>
          <w:color w:val="auto"/>
          <w:sz w:val="21"/>
          <w:szCs w:val="21"/>
          <w:shd w:val="clear" w:color="auto" w:fill="FFFFFF"/>
        </w:rPr>
        <w:t>。</w:t>
      </w:r>
    </w:p>
    <w:p w14:paraId="241A55E0">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关于承包人提供的上述文件的使用限制的要求：</w:t>
      </w:r>
      <w:r>
        <w:rPr>
          <w:rFonts w:hint="eastAsia" w:ascii="宋体" w:hAnsi="宋体" w:eastAsia="宋体" w:cs="宋体"/>
          <w:color w:val="auto"/>
          <w:sz w:val="21"/>
          <w:szCs w:val="21"/>
          <w:u w:val="single"/>
          <w:shd w:val="clear" w:color="auto" w:fill="FFFFFF"/>
        </w:rPr>
        <w:t>未经发包人书面同意，承包人不得为了合同以外的（包括申报奖项或者公开推广宣传）目的而复制、使用上述文件或将之提供给任何第三方，也不得因任何故意或者过失侵犯发包人的知识产权、项目商业利益及其他合法权益</w:t>
      </w:r>
      <w:r>
        <w:rPr>
          <w:rFonts w:hint="eastAsia" w:ascii="宋体" w:hAnsi="宋体" w:eastAsia="宋体" w:cs="宋体"/>
          <w:color w:val="auto"/>
          <w:sz w:val="21"/>
          <w:szCs w:val="21"/>
          <w:shd w:val="clear" w:color="auto" w:fill="FFFFFF"/>
        </w:rPr>
        <w:t>。</w:t>
      </w:r>
    </w:p>
    <w:p w14:paraId="4A0909AD">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sz w:val="21"/>
          <w:szCs w:val="21"/>
          <w:shd w:val="clear" w:color="auto" w:fill="FFFFFF"/>
        </w:rPr>
        <w:t>1.11.4 承包人在施工过程中所采用的专利、专有技术、技术秘密的使用费的承担方式：</w:t>
      </w:r>
      <w:r>
        <w:rPr>
          <w:rFonts w:hint="eastAsia" w:ascii="宋体" w:hAnsi="宋体" w:eastAsia="宋体" w:cs="宋体"/>
          <w:color w:val="auto"/>
          <w:sz w:val="21"/>
          <w:szCs w:val="21"/>
          <w:u w:val="single"/>
          <w:shd w:val="clear" w:color="auto" w:fill="FFFFFF"/>
        </w:rPr>
        <w:t>均视为已包含在签约合同价中，由承包人承担，发包人不另行支付</w:t>
      </w:r>
      <w:r>
        <w:rPr>
          <w:rFonts w:hint="eastAsia" w:ascii="宋体" w:hAnsi="宋体" w:eastAsia="宋体" w:cs="宋体"/>
          <w:color w:val="auto"/>
          <w:kern w:val="0"/>
          <w:sz w:val="21"/>
          <w:szCs w:val="21"/>
          <w:shd w:val="clear" w:color="auto" w:fill="FFFFFF"/>
        </w:rPr>
        <w:t>。</w:t>
      </w:r>
    </w:p>
    <w:p w14:paraId="087371E8">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sz w:val="21"/>
          <w:szCs w:val="21"/>
          <w:u w:val="single"/>
          <w:shd w:val="clear" w:color="auto" w:fill="FFFFFF"/>
        </w:rPr>
        <w:t>1.11.5 因知识产权纠纷影响工程进度和工程质量的，由责任方承担责任，该等责任包括但不限于误期责任、赔偿责任、处罚责任等所有责任。</w:t>
      </w:r>
    </w:p>
    <w:p w14:paraId="46BF3B0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1.13工程量清单错误的修正</w:t>
      </w:r>
    </w:p>
    <w:p w14:paraId="64025CA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出现工程量清单错误时，是否调整合同价格：</w:t>
      </w:r>
      <w:r>
        <w:rPr>
          <w:rFonts w:hint="eastAsia" w:ascii="宋体" w:hAnsi="宋体" w:eastAsia="宋体" w:cs="宋体"/>
          <w:color w:val="auto"/>
          <w:sz w:val="21"/>
          <w:szCs w:val="21"/>
          <w:u w:val="single"/>
          <w:shd w:val="clear" w:color="auto" w:fill="FFFFFF"/>
        </w:rPr>
        <w:t xml:space="preserve"> 是 </w:t>
      </w:r>
      <w:r>
        <w:rPr>
          <w:rFonts w:hint="eastAsia" w:ascii="宋体" w:hAnsi="宋体" w:eastAsia="宋体" w:cs="宋体"/>
          <w:color w:val="auto"/>
          <w:kern w:val="0"/>
          <w:sz w:val="21"/>
          <w:szCs w:val="21"/>
          <w:u w:val="single"/>
          <w:shd w:val="clear" w:color="auto" w:fill="FFFFFF"/>
        </w:rPr>
        <w:t>。</w:t>
      </w:r>
    </w:p>
    <w:p w14:paraId="39B2E95E">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允许调整合同价格的工程量偏差范围：</w:t>
      </w:r>
      <w:r>
        <w:rPr>
          <w:rFonts w:hint="eastAsia" w:ascii="宋体" w:hAnsi="宋体" w:eastAsia="宋体" w:cs="宋体"/>
          <w:color w:val="auto"/>
          <w:sz w:val="21"/>
          <w:szCs w:val="21"/>
          <w:u w:val="single"/>
          <w:shd w:val="clear" w:color="auto" w:fill="FFFFFF"/>
        </w:rPr>
        <w:t>合同工程量清单综合单价不因工程量增减而调整</w:t>
      </w:r>
    </w:p>
    <w:p w14:paraId="7B7E43B0">
      <w:pPr>
        <w:rPr>
          <w:rFonts w:hint="eastAsia" w:ascii="宋体" w:hAnsi="宋体" w:eastAsia="宋体" w:cs="宋体"/>
          <w:color w:val="auto"/>
          <w:sz w:val="21"/>
          <w:szCs w:val="21"/>
          <w:shd w:val="clear" w:color="auto" w:fill="FFFFFF"/>
        </w:rPr>
      </w:pPr>
      <w:bookmarkStart w:id="275" w:name="_Toc351203634"/>
      <w:r>
        <w:rPr>
          <w:rFonts w:hint="eastAsia" w:ascii="宋体" w:hAnsi="宋体" w:eastAsia="宋体" w:cs="宋体"/>
          <w:color w:val="auto"/>
          <w:sz w:val="21"/>
          <w:szCs w:val="21"/>
          <w:shd w:val="clear" w:color="auto" w:fill="FFFFFF"/>
        </w:rPr>
        <w:t>2</w:t>
      </w:r>
      <w:bookmarkStart w:id="276" w:name="_Toc296347156"/>
      <w:bookmarkStart w:id="277" w:name="_Toc296503157"/>
      <w:bookmarkStart w:id="278" w:name="_Toc297048343"/>
      <w:bookmarkStart w:id="279" w:name="_Toc296944496"/>
      <w:bookmarkStart w:id="280" w:name="_Toc296891197"/>
      <w:bookmarkStart w:id="281" w:name="_Toc297120457"/>
      <w:bookmarkStart w:id="282" w:name="_Toc292559867"/>
      <w:bookmarkStart w:id="283" w:name="_Toc292559362"/>
      <w:bookmarkStart w:id="284" w:name="_Toc296346658"/>
      <w:bookmarkStart w:id="285" w:name="_Toc296890985"/>
      <w:r>
        <w:rPr>
          <w:rFonts w:hint="eastAsia" w:ascii="宋体" w:hAnsi="宋体" w:eastAsia="宋体" w:cs="宋体"/>
          <w:color w:val="auto"/>
          <w:sz w:val="21"/>
          <w:szCs w:val="21"/>
          <w:shd w:val="clear" w:color="auto" w:fill="FFFFFF"/>
        </w:rPr>
        <w:t>. 发包人</w:t>
      </w:r>
      <w:bookmarkEnd w:id="275"/>
    </w:p>
    <w:bookmarkEnd w:id="276"/>
    <w:bookmarkEnd w:id="277"/>
    <w:bookmarkEnd w:id="278"/>
    <w:bookmarkEnd w:id="279"/>
    <w:bookmarkEnd w:id="280"/>
    <w:bookmarkEnd w:id="281"/>
    <w:bookmarkEnd w:id="282"/>
    <w:bookmarkEnd w:id="283"/>
    <w:bookmarkEnd w:id="284"/>
    <w:bookmarkEnd w:id="285"/>
    <w:p w14:paraId="2463F78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2.2 发包人代表</w:t>
      </w:r>
    </w:p>
    <w:p w14:paraId="332C8F8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发包人代表：</w:t>
      </w:r>
    </w:p>
    <w:p w14:paraId="664FB536">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姓    名：</w:t>
      </w:r>
      <w:r>
        <w:rPr>
          <w:rFonts w:hint="eastAsia" w:ascii="宋体" w:hAnsi="宋体" w:eastAsia="宋体" w:cs="宋体"/>
          <w:color w:val="auto"/>
          <w:sz w:val="21"/>
          <w:szCs w:val="21"/>
          <w:u w:val="single"/>
          <w:shd w:val="clear" w:color="auto" w:fill="FFFFFF"/>
        </w:rPr>
        <w:t>     </w:t>
      </w:r>
      <w:r>
        <w:rPr>
          <w:rFonts w:hint="eastAsia" w:ascii="宋体" w:hAnsi="宋体" w:eastAsia="宋体" w:cs="宋体"/>
          <w:color w:val="auto"/>
          <w:sz w:val="21"/>
          <w:szCs w:val="21"/>
          <w:shd w:val="clear" w:color="auto" w:fill="FFFFFF"/>
        </w:rPr>
        <w:t>；</w:t>
      </w:r>
    </w:p>
    <w:p w14:paraId="0BBC3C3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身份证号：</w:t>
      </w:r>
      <w:r>
        <w:rPr>
          <w:rFonts w:hint="eastAsia" w:ascii="宋体" w:hAnsi="宋体" w:eastAsia="宋体" w:cs="宋体"/>
          <w:color w:val="auto"/>
          <w:sz w:val="21"/>
          <w:szCs w:val="21"/>
          <w:u w:val="single"/>
          <w:shd w:val="clear" w:color="auto" w:fill="FFFFFF"/>
        </w:rPr>
        <w:t>      </w:t>
      </w:r>
      <w:r>
        <w:rPr>
          <w:rFonts w:hint="eastAsia" w:ascii="宋体" w:hAnsi="宋体" w:eastAsia="宋体" w:cs="宋体"/>
          <w:color w:val="auto"/>
          <w:sz w:val="21"/>
          <w:szCs w:val="21"/>
          <w:shd w:val="clear" w:color="auto" w:fill="FFFFFF"/>
        </w:rPr>
        <w:t>；</w:t>
      </w:r>
    </w:p>
    <w:p w14:paraId="33E4E11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职    务：</w:t>
      </w:r>
      <w:r>
        <w:rPr>
          <w:rFonts w:hint="eastAsia" w:ascii="宋体" w:hAnsi="宋体" w:eastAsia="宋体" w:cs="宋体"/>
          <w:color w:val="auto"/>
          <w:sz w:val="21"/>
          <w:szCs w:val="21"/>
          <w:u w:val="single"/>
          <w:shd w:val="clear" w:color="auto" w:fill="FFFFFF"/>
        </w:rPr>
        <w:t>    </w:t>
      </w:r>
      <w:r>
        <w:rPr>
          <w:rFonts w:hint="eastAsia" w:ascii="宋体" w:hAnsi="宋体" w:eastAsia="宋体" w:cs="宋体"/>
          <w:color w:val="auto"/>
          <w:sz w:val="21"/>
          <w:szCs w:val="21"/>
          <w:shd w:val="clear" w:color="auto" w:fill="FFFFFF"/>
        </w:rPr>
        <w:t>；</w:t>
      </w:r>
    </w:p>
    <w:p w14:paraId="35206AC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联系电话：</w:t>
      </w:r>
      <w:r>
        <w:rPr>
          <w:rFonts w:hint="eastAsia" w:ascii="宋体" w:hAnsi="宋体" w:eastAsia="宋体" w:cs="宋体"/>
          <w:color w:val="auto"/>
          <w:sz w:val="21"/>
          <w:szCs w:val="21"/>
          <w:u w:val="single"/>
          <w:shd w:val="clear" w:color="auto" w:fill="FFFFFF"/>
        </w:rPr>
        <w:t>     </w:t>
      </w:r>
      <w:r>
        <w:rPr>
          <w:rFonts w:hint="eastAsia" w:ascii="宋体" w:hAnsi="宋体" w:eastAsia="宋体" w:cs="宋体"/>
          <w:color w:val="auto"/>
          <w:sz w:val="21"/>
          <w:szCs w:val="21"/>
          <w:shd w:val="clear" w:color="auto" w:fill="FFFFFF"/>
        </w:rPr>
        <w:t>；</w:t>
      </w:r>
    </w:p>
    <w:p w14:paraId="3C05F2A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电子信箱：</w:t>
      </w:r>
      <w:r>
        <w:rPr>
          <w:rFonts w:hint="eastAsia" w:ascii="宋体" w:hAnsi="宋体" w:eastAsia="宋体" w:cs="宋体"/>
          <w:color w:val="auto"/>
          <w:sz w:val="21"/>
          <w:szCs w:val="21"/>
          <w:u w:val="single"/>
          <w:shd w:val="clear" w:color="auto" w:fill="FFFFFF"/>
        </w:rPr>
        <w:t>     </w:t>
      </w:r>
      <w:r>
        <w:rPr>
          <w:rFonts w:hint="eastAsia" w:ascii="宋体" w:hAnsi="宋体" w:eastAsia="宋体" w:cs="宋体"/>
          <w:color w:val="auto"/>
          <w:sz w:val="21"/>
          <w:szCs w:val="21"/>
          <w:shd w:val="clear" w:color="auto" w:fill="FFFFFF"/>
        </w:rPr>
        <w:t>；</w:t>
      </w:r>
    </w:p>
    <w:p w14:paraId="44E5579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通信地址：</w:t>
      </w:r>
      <w:r>
        <w:rPr>
          <w:rFonts w:hint="eastAsia" w:ascii="宋体" w:hAnsi="宋体" w:eastAsia="宋体" w:cs="宋体"/>
          <w:color w:val="auto"/>
          <w:sz w:val="21"/>
          <w:szCs w:val="21"/>
          <w:u w:val="single"/>
          <w:shd w:val="clear" w:color="auto" w:fill="FFFFFF"/>
        </w:rPr>
        <w:t>    </w:t>
      </w:r>
      <w:r>
        <w:rPr>
          <w:rFonts w:hint="eastAsia" w:ascii="宋体" w:hAnsi="宋体" w:eastAsia="宋体" w:cs="宋体"/>
          <w:color w:val="auto"/>
          <w:sz w:val="21"/>
          <w:szCs w:val="21"/>
          <w:shd w:val="clear" w:color="auto" w:fill="FFFFFF"/>
        </w:rPr>
        <w:t>。</w:t>
      </w:r>
    </w:p>
    <w:p w14:paraId="121D09A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发包人对发包人代表的授权范围如下：</w:t>
      </w:r>
      <w:r>
        <w:rPr>
          <w:rFonts w:hint="eastAsia" w:ascii="宋体" w:hAnsi="宋体" w:eastAsia="宋体" w:cs="宋体"/>
          <w:color w:val="auto"/>
          <w:sz w:val="21"/>
          <w:szCs w:val="21"/>
          <w:u w:val="single"/>
          <w:shd w:val="clear" w:color="auto" w:fill="FFFFFF"/>
        </w:rPr>
        <w:t>除强制监理的项目和内容外，发包人代表代表发包人履行合同，所有工程结算依据资料及现场签证均需发包人代表签字；重大事项的确认、调整及处理，包括但不限于合同的变更、设计文件的改变、工程进度和工程价款的确认、调整、索赔等，除发包人代表签字外，还必须获得发包人的书面确认，并符合发包人的相关管理和审批程序</w:t>
      </w:r>
      <w:r>
        <w:rPr>
          <w:rFonts w:hint="eastAsia" w:ascii="宋体" w:hAnsi="宋体" w:eastAsia="宋体" w:cs="宋体"/>
          <w:color w:val="auto"/>
          <w:sz w:val="21"/>
          <w:szCs w:val="21"/>
          <w:shd w:val="clear" w:color="auto" w:fill="FFFFFF"/>
        </w:rPr>
        <w:t>。</w:t>
      </w:r>
    </w:p>
    <w:p w14:paraId="1B468898">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在涉及合同的重大事项与关乎工程与发包人重大利益的问题上，承包人应以善意第三人的方式取得发包人的真实意思表示，任何误导、曲解或者对发包人代表意见的不正当利用，从而出现与事实不符、违反相关法律、规则和标准、违背项目特征和双方合同目的并损害发包人利益结果的行为都是无效的。</w:t>
      </w:r>
    </w:p>
    <w:p w14:paraId="4EF3C8AC">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u w:val="single"/>
          <w:shd w:val="clear" w:color="auto" w:fill="FFFFFF"/>
        </w:rPr>
        <w:t>在对发包人代表的意见有异议、疑义或者有合理的不确定性时，承包人有义务就相关问题向发包人求证或者获得发包人的书面确认。</w:t>
      </w:r>
    </w:p>
    <w:p w14:paraId="11B833C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2.4 施工现场、施工条件和基础资料的提供</w:t>
      </w:r>
    </w:p>
    <w:p w14:paraId="71BF23A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2.4.1 提供施工现场</w:t>
      </w:r>
    </w:p>
    <w:p w14:paraId="292589D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关于发包人移交施工现场的期限要求：</w:t>
      </w:r>
      <w:r>
        <w:rPr>
          <w:rFonts w:hint="eastAsia" w:ascii="宋体" w:hAnsi="宋体" w:eastAsia="宋体" w:cs="宋体"/>
          <w:color w:val="auto"/>
          <w:sz w:val="21"/>
          <w:szCs w:val="21"/>
          <w:u w:val="single"/>
          <w:shd w:val="clear" w:color="auto" w:fill="FFFFFF"/>
        </w:rPr>
        <w:t xml:space="preserve">开工日期7天前  </w:t>
      </w:r>
      <w:r>
        <w:rPr>
          <w:rFonts w:hint="eastAsia" w:ascii="宋体" w:hAnsi="宋体" w:eastAsia="宋体" w:cs="宋体"/>
          <w:color w:val="auto"/>
          <w:sz w:val="21"/>
          <w:szCs w:val="21"/>
          <w:shd w:val="clear" w:color="auto" w:fill="FFFFFF"/>
        </w:rPr>
        <w:t>。</w:t>
      </w:r>
    </w:p>
    <w:p w14:paraId="6683B34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2.4.2 提供施工条件</w:t>
      </w:r>
    </w:p>
    <w:p w14:paraId="0CF571EB">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关于发包人应负责提供施工所需要的条件，包括：</w:t>
      </w:r>
      <w:r>
        <w:rPr>
          <w:rFonts w:hint="eastAsia" w:ascii="宋体" w:hAnsi="宋体" w:eastAsia="宋体" w:cs="宋体"/>
          <w:color w:val="auto"/>
          <w:sz w:val="21"/>
          <w:szCs w:val="21"/>
          <w:u w:val="single"/>
          <w:shd w:val="clear" w:color="auto" w:fill="FFFFFF"/>
        </w:rPr>
        <w:t>具体施工条件见磋商文件第三章“采购人需求及技术要求”</w:t>
      </w:r>
      <w:r>
        <w:rPr>
          <w:rFonts w:hint="eastAsia" w:ascii="宋体" w:hAnsi="宋体" w:eastAsia="宋体" w:cs="宋体"/>
          <w:color w:val="auto"/>
          <w:sz w:val="21"/>
          <w:szCs w:val="21"/>
          <w:shd w:val="clear" w:color="auto" w:fill="FFFFFF"/>
        </w:rPr>
        <w:t>。</w:t>
      </w:r>
    </w:p>
    <w:p w14:paraId="10DEF6D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2.5 资金来源证明及支付担保</w:t>
      </w:r>
    </w:p>
    <w:p w14:paraId="315E61C6">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本条款本项目不适用。</w:t>
      </w:r>
    </w:p>
    <w:p w14:paraId="34934748">
      <w:pPr>
        <w:rPr>
          <w:rFonts w:hint="eastAsia" w:ascii="宋体" w:hAnsi="宋体" w:eastAsia="宋体" w:cs="宋体"/>
          <w:color w:val="auto"/>
          <w:sz w:val="21"/>
          <w:szCs w:val="21"/>
          <w:shd w:val="clear" w:color="auto" w:fill="FFFFFF"/>
        </w:rPr>
      </w:pPr>
      <w:bookmarkStart w:id="286" w:name="_Toc351203635"/>
      <w:r>
        <w:rPr>
          <w:rFonts w:hint="eastAsia" w:ascii="宋体" w:hAnsi="宋体" w:eastAsia="宋体" w:cs="宋体"/>
          <w:color w:val="auto"/>
          <w:sz w:val="21"/>
          <w:szCs w:val="21"/>
          <w:shd w:val="clear" w:color="auto" w:fill="FFFFFF"/>
        </w:rPr>
        <w:t>3</w:t>
      </w:r>
      <w:bookmarkStart w:id="287" w:name="_Toc292559363"/>
      <w:bookmarkStart w:id="288" w:name="_Toc297120458"/>
      <w:bookmarkStart w:id="289" w:name="_Toc296347157"/>
      <w:bookmarkStart w:id="290" w:name="_Toc296891198"/>
      <w:bookmarkStart w:id="291" w:name="_Toc296346659"/>
      <w:bookmarkStart w:id="292" w:name="_Toc296503158"/>
      <w:bookmarkStart w:id="293" w:name="_Toc292559868"/>
      <w:bookmarkStart w:id="294" w:name="_Toc296944497"/>
      <w:bookmarkStart w:id="295" w:name="_Toc297048344"/>
      <w:bookmarkStart w:id="296" w:name="_Toc296890986"/>
      <w:r>
        <w:rPr>
          <w:rFonts w:hint="eastAsia" w:ascii="宋体" w:hAnsi="宋体" w:eastAsia="宋体" w:cs="宋体"/>
          <w:color w:val="auto"/>
          <w:sz w:val="21"/>
          <w:szCs w:val="21"/>
          <w:shd w:val="clear" w:color="auto" w:fill="FFFFFF"/>
        </w:rPr>
        <w:t>. 承包人</w:t>
      </w:r>
      <w:bookmarkEnd w:id="286"/>
    </w:p>
    <w:bookmarkEnd w:id="287"/>
    <w:bookmarkEnd w:id="288"/>
    <w:bookmarkEnd w:id="289"/>
    <w:bookmarkEnd w:id="290"/>
    <w:bookmarkEnd w:id="291"/>
    <w:bookmarkEnd w:id="292"/>
    <w:bookmarkEnd w:id="293"/>
    <w:bookmarkEnd w:id="294"/>
    <w:bookmarkEnd w:id="295"/>
    <w:bookmarkEnd w:id="296"/>
    <w:p w14:paraId="3E19DE1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3.1 承包人的一般义务</w:t>
      </w:r>
    </w:p>
    <w:p w14:paraId="4D264C9B">
      <w:pPr>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（9）</w:t>
      </w:r>
      <w:r>
        <w:rPr>
          <w:rFonts w:hint="eastAsia" w:ascii="宋体" w:hAnsi="宋体" w:eastAsia="宋体" w:cs="宋体"/>
          <w:color w:val="auto"/>
          <w:sz w:val="21"/>
          <w:szCs w:val="21"/>
          <w:shd w:val="clear" w:color="auto" w:fill="FFFFFF"/>
        </w:rPr>
        <w:t>承包人提交的竣工资料的内容：</w:t>
      </w:r>
      <w:r>
        <w:rPr>
          <w:rFonts w:hint="eastAsia" w:ascii="宋体" w:hAnsi="宋体" w:eastAsia="宋体" w:cs="宋体"/>
          <w:color w:val="auto"/>
          <w:sz w:val="21"/>
          <w:szCs w:val="21"/>
          <w:u w:val="single"/>
          <w:shd w:val="clear" w:color="auto" w:fill="FFFFFF"/>
        </w:rPr>
        <w:t>符合相关规定的要求，并根据发包人和监理人的要求进行补充</w:t>
      </w:r>
      <w:r>
        <w:rPr>
          <w:rFonts w:hint="eastAsia" w:ascii="宋体" w:hAnsi="宋体" w:eastAsia="宋体" w:cs="宋体"/>
          <w:color w:val="auto"/>
          <w:sz w:val="21"/>
          <w:szCs w:val="21"/>
          <w:shd w:val="clear" w:color="auto" w:fill="FFFFFF"/>
        </w:rPr>
        <w:t>。</w:t>
      </w:r>
    </w:p>
    <w:p w14:paraId="19C383FC">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承包人需要提交的竣工资料套数：不少于</w:t>
      </w:r>
      <w:r>
        <w:rPr>
          <w:rFonts w:hint="eastAsia" w:ascii="宋体" w:hAnsi="宋体" w:eastAsia="宋体" w:cs="宋体"/>
          <w:color w:val="auto"/>
          <w:sz w:val="21"/>
          <w:szCs w:val="21"/>
          <w:u w:val="single"/>
          <w:shd w:val="clear" w:color="auto" w:fill="FFFFFF"/>
        </w:rPr>
        <w:t>8套</w:t>
      </w:r>
      <w:r>
        <w:rPr>
          <w:rFonts w:hint="eastAsia" w:ascii="宋体" w:hAnsi="宋体" w:eastAsia="宋体" w:cs="宋体"/>
          <w:color w:val="auto"/>
          <w:sz w:val="21"/>
          <w:szCs w:val="21"/>
          <w:shd w:val="clear" w:color="auto" w:fill="FFFFFF"/>
        </w:rPr>
        <w:t>。</w:t>
      </w:r>
    </w:p>
    <w:p w14:paraId="40E47490">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承包人提交的竣工资料的费用承担：</w:t>
      </w:r>
      <w:r>
        <w:rPr>
          <w:rFonts w:hint="eastAsia" w:ascii="宋体" w:hAnsi="宋体" w:eastAsia="宋体" w:cs="宋体"/>
          <w:color w:val="auto"/>
          <w:sz w:val="21"/>
          <w:szCs w:val="21"/>
          <w:u w:val="single"/>
          <w:shd w:val="clear" w:color="auto" w:fill="FFFFFF"/>
        </w:rPr>
        <w:t>由承包人承担</w:t>
      </w:r>
      <w:r>
        <w:rPr>
          <w:rFonts w:hint="eastAsia" w:ascii="宋体" w:hAnsi="宋体" w:eastAsia="宋体" w:cs="宋体"/>
          <w:color w:val="auto"/>
          <w:sz w:val="21"/>
          <w:szCs w:val="21"/>
          <w:shd w:val="clear" w:color="auto" w:fill="FFFFFF"/>
        </w:rPr>
        <w:t>。</w:t>
      </w:r>
    </w:p>
    <w:p w14:paraId="4E734F71">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承包人提交的竣工资料移交时间：</w:t>
      </w:r>
      <w:r>
        <w:rPr>
          <w:rFonts w:hint="eastAsia" w:ascii="宋体" w:hAnsi="宋体" w:eastAsia="宋体" w:cs="宋体"/>
          <w:color w:val="auto"/>
          <w:sz w:val="21"/>
          <w:szCs w:val="21"/>
          <w:u w:val="single"/>
          <w:shd w:val="clear" w:color="auto" w:fill="FFFFFF"/>
        </w:rPr>
        <w:t>工程竣工验收合格后7日内</w:t>
      </w:r>
      <w:r>
        <w:rPr>
          <w:rFonts w:hint="eastAsia" w:ascii="宋体" w:hAnsi="宋体" w:eastAsia="宋体" w:cs="宋体"/>
          <w:color w:val="auto"/>
          <w:sz w:val="21"/>
          <w:szCs w:val="21"/>
          <w:shd w:val="clear" w:color="auto" w:fill="FFFFFF"/>
        </w:rPr>
        <w:t>。</w:t>
      </w:r>
    </w:p>
    <w:p w14:paraId="23C32B4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承包人提交的竣工资料形式要求：</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w:t>
      </w:r>
    </w:p>
    <w:p w14:paraId="26176609">
      <w:pPr>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（10）承包人应履行的其他义务：</w:t>
      </w:r>
    </w:p>
    <w:p w14:paraId="4D6D0C91">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1）服从发包人及监理人对现场施工的统一管理、安排和要求，同意并履行发包人及监理人的相关管理规定，由此发生的费用被认为已经包括在承包人的签约合同价中。</w:t>
      </w:r>
    </w:p>
    <w:p w14:paraId="7F5186C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承包人应当对在施工场地或者附近实施与合同工程有关的其他工作的独立承包人履行管理、协调、配合、照管和服务义务，由此发生的费用被认为已经包括在承包人的签约合同价中。</w:t>
      </w:r>
    </w:p>
    <w:p w14:paraId="29BA1C86">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承包人还应按监理人指示为独立承包人以外的他人在施工场地或者附近实施与合同工程有关的其他工作提供可能的条件，可能发生的费用由监理人按第4.4款商定或确定。</w:t>
      </w:r>
    </w:p>
    <w:p w14:paraId="221879A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2）按照规定、约定或者发包人、监理工程师的要求，提供相关的计（规划）划、方案、报表和其他资料。</w:t>
      </w:r>
    </w:p>
    <w:p w14:paraId="5A86C37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3）按时参加与工程施工、管理、监管、审批等有关的会议，完善资料和档案管理。</w:t>
      </w:r>
    </w:p>
    <w:p w14:paraId="0D5AEE5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4）临时占地由承包人向当地政府土地管理部门申请，并办理租用手续，承包人按有关规定直接支付其费用。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14:paraId="5EA2DD4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5）承包人应负责避免因自身施工行为对施工现场周围地下管线和邻近建筑物、构筑物、古树名木引起的各类损害，并承担相应费用。</w:t>
      </w:r>
    </w:p>
    <w:p w14:paraId="1664D89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6）负责与项目施工有关市政、交通、供电、环保、公安等职能部门以及其他建设工程(轨道、城际铁路)相关单位的联系协调工作，由此发生的费用被认为已经包括在承包人的签约合同价中。</w:t>
      </w:r>
    </w:p>
    <w:p w14:paraId="39A47A8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7）负责施工现场的安保工作。</w:t>
      </w:r>
    </w:p>
    <w:p w14:paraId="2DA67371">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8）妥善处理合同履行中或与合同履行相关的与第三方的各种纠纷，并及时承担民事、行政等责任，在相关事件责任确定、纠纷解决前，承包人有权暂停相应款项的支付，为了确保工程的质量、进度和形象，发包人同时有权直接垫付相关款项，承包人对此不持异议。</w:t>
      </w:r>
    </w:p>
    <w:p w14:paraId="2720AA2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9）承包人需按有关规定要求签订并遵守项目廉政合同和安全责任书。</w:t>
      </w:r>
    </w:p>
    <w:p w14:paraId="58179A2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10）按发包人指令筹备、迎接各种检查，因此发生的物料、人工、机械等费用已包含在合同价中，且承包人不得提出误工索赔。</w:t>
      </w:r>
    </w:p>
    <w:p w14:paraId="6E31186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11）承包人同意并履行发包人的相关管理办法与规定、考核办法等。</w:t>
      </w:r>
    </w:p>
    <w:p w14:paraId="7F4B888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12）承包人应按国家规定为包括民工在内的所有工人提供劳动保护，严格按照国家、省、市、等有关规定及时支付民工劳动报酬、不得拖欠或克扣。承包人不得以任何发包人的责任（如未按时支付工程款）为理由延期支付民工劳动报酬。若因承包人未按时支付民工劳动报酬导致民工有可能停工、闹事、投诉、曝光等不利影响的，发包人有权代承包人直接支付民工劳动报酬，并以代付款金额的20%扣罚承包人违约金，代付的劳动报酬及违约金将从承包人工程计量款或维稳保证金中扣除，发包人并有权解除本合同。本合同签订后，视为发包人已获承包人授权代其直接支付民工劳动报酬。</w:t>
      </w:r>
    </w:p>
    <w:p w14:paraId="03C169E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3.2 项目经理</w:t>
      </w:r>
    </w:p>
    <w:p w14:paraId="5E4E097E">
      <w:pPr>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 xml:space="preserve">3.2.1 </w:t>
      </w:r>
      <w:r>
        <w:rPr>
          <w:rFonts w:hint="eastAsia" w:ascii="宋体" w:hAnsi="宋体" w:eastAsia="宋体" w:cs="宋体"/>
          <w:color w:val="auto"/>
          <w:sz w:val="21"/>
          <w:szCs w:val="21"/>
          <w:shd w:val="clear" w:color="auto" w:fill="FFFFFF"/>
        </w:rPr>
        <w:t>项目经理：</w:t>
      </w:r>
    </w:p>
    <w:p w14:paraId="56C33FF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姓    名：</w:t>
      </w:r>
      <w:r>
        <w:rPr>
          <w:rFonts w:hint="eastAsia" w:ascii="宋体" w:hAnsi="宋体" w:eastAsia="宋体" w:cs="宋体"/>
          <w:color w:val="auto"/>
          <w:sz w:val="21"/>
          <w:szCs w:val="21"/>
          <w:u w:val="single"/>
          <w:shd w:val="clear" w:color="auto" w:fill="FFFFFF"/>
        </w:rPr>
        <w:t>         </w:t>
      </w:r>
      <w:r>
        <w:rPr>
          <w:rFonts w:hint="eastAsia" w:ascii="宋体" w:hAnsi="宋体" w:eastAsia="宋体" w:cs="宋体"/>
          <w:color w:val="auto"/>
          <w:sz w:val="21"/>
          <w:szCs w:val="21"/>
          <w:shd w:val="clear" w:color="auto" w:fill="FFFFFF"/>
        </w:rPr>
        <w:t>；</w:t>
      </w:r>
    </w:p>
    <w:p w14:paraId="2D0EDC5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身份证号：</w:t>
      </w:r>
      <w:r>
        <w:rPr>
          <w:rFonts w:hint="eastAsia" w:ascii="宋体" w:hAnsi="宋体" w:eastAsia="宋体" w:cs="宋体"/>
          <w:color w:val="auto"/>
          <w:sz w:val="21"/>
          <w:szCs w:val="21"/>
          <w:u w:val="single"/>
          <w:shd w:val="clear" w:color="auto" w:fill="FFFFFF"/>
        </w:rPr>
        <w:t>         </w:t>
      </w:r>
      <w:r>
        <w:rPr>
          <w:rFonts w:hint="eastAsia" w:ascii="宋体" w:hAnsi="宋体" w:eastAsia="宋体" w:cs="宋体"/>
          <w:color w:val="auto"/>
          <w:sz w:val="21"/>
          <w:szCs w:val="21"/>
          <w:shd w:val="clear" w:color="auto" w:fill="FFFFFF"/>
        </w:rPr>
        <w:t>；</w:t>
      </w:r>
    </w:p>
    <w:p w14:paraId="0EEA2D0C">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建造师执业资格等级：</w:t>
      </w:r>
      <w:r>
        <w:rPr>
          <w:rFonts w:hint="eastAsia" w:ascii="宋体" w:hAnsi="宋体" w:eastAsia="宋体" w:cs="宋体"/>
          <w:color w:val="auto"/>
          <w:sz w:val="21"/>
          <w:szCs w:val="21"/>
          <w:u w:val="single"/>
          <w:shd w:val="clear" w:color="auto" w:fill="FFFFFF"/>
        </w:rPr>
        <w:t>   </w:t>
      </w:r>
      <w:r>
        <w:rPr>
          <w:rFonts w:hint="eastAsia" w:ascii="宋体" w:hAnsi="宋体" w:eastAsia="宋体" w:cs="宋体"/>
          <w:color w:val="auto"/>
          <w:sz w:val="21"/>
          <w:szCs w:val="21"/>
          <w:shd w:val="clear" w:color="auto" w:fill="FFFFFF"/>
        </w:rPr>
        <w:t>；</w:t>
      </w:r>
    </w:p>
    <w:p w14:paraId="61E9253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建造师注册证书号：</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w:t>
      </w:r>
    </w:p>
    <w:p w14:paraId="6CDD5CC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建造师执业印章号：</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w:t>
      </w:r>
    </w:p>
    <w:p w14:paraId="68121AAC">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安全生产考核合格证书号：</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w:t>
      </w:r>
    </w:p>
    <w:p w14:paraId="2B2B558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联系电话：</w:t>
      </w:r>
      <w:r>
        <w:rPr>
          <w:rFonts w:hint="eastAsia" w:ascii="宋体" w:hAnsi="宋体" w:eastAsia="宋体" w:cs="宋体"/>
          <w:color w:val="auto"/>
          <w:sz w:val="21"/>
          <w:szCs w:val="21"/>
          <w:u w:val="single"/>
          <w:shd w:val="clear" w:color="auto" w:fill="FFFFFF"/>
        </w:rPr>
        <w:t>         </w:t>
      </w:r>
      <w:r>
        <w:rPr>
          <w:rFonts w:hint="eastAsia" w:ascii="宋体" w:hAnsi="宋体" w:eastAsia="宋体" w:cs="宋体"/>
          <w:color w:val="auto"/>
          <w:sz w:val="21"/>
          <w:szCs w:val="21"/>
          <w:shd w:val="clear" w:color="auto" w:fill="FFFFFF"/>
        </w:rPr>
        <w:t>；</w:t>
      </w:r>
    </w:p>
    <w:p w14:paraId="37263A7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电子信箱：</w:t>
      </w:r>
      <w:r>
        <w:rPr>
          <w:rFonts w:hint="eastAsia" w:ascii="宋体" w:hAnsi="宋体" w:eastAsia="宋体" w:cs="宋体"/>
          <w:color w:val="auto"/>
          <w:sz w:val="21"/>
          <w:szCs w:val="21"/>
          <w:u w:val="single"/>
          <w:shd w:val="clear" w:color="auto" w:fill="FFFFFF"/>
        </w:rPr>
        <w:t>         </w:t>
      </w:r>
      <w:r>
        <w:rPr>
          <w:rFonts w:hint="eastAsia" w:ascii="宋体" w:hAnsi="宋体" w:eastAsia="宋体" w:cs="宋体"/>
          <w:color w:val="auto"/>
          <w:sz w:val="21"/>
          <w:szCs w:val="21"/>
          <w:shd w:val="clear" w:color="auto" w:fill="FFFFFF"/>
        </w:rPr>
        <w:t>；</w:t>
      </w:r>
    </w:p>
    <w:p w14:paraId="4F256F6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通信地址：</w:t>
      </w:r>
      <w:r>
        <w:rPr>
          <w:rFonts w:hint="eastAsia" w:ascii="宋体" w:hAnsi="宋体" w:eastAsia="宋体" w:cs="宋体"/>
          <w:color w:val="auto"/>
          <w:sz w:val="21"/>
          <w:szCs w:val="21"/>
          <w:u w:val="single"/>
          <w:shd w:val="clear" w:color="auto" w:fill="FFFFFF"/>
        </w:rPr>
        <w:t>         </w:t>
      </w:r>
      <w:r>
        <w:rPr>
          <w:rFonts w:hint="eastAsia" w:ascii="宋体" w:hAnsi="宋体" w:eastAsia="宋体" w:cs="宋体"/>
          <w:color w:val="auto"/>
          <w:sz w:val="21"/>
          <w:szCs w:val="21"/>
          <w:shd w:val="clear" w:color="auto" w:fill="FFFFFF"/>
        </w:rPr>
        <w:t>；</w:t>
      </w:r>
    </w:p>
    <w:p w14:paraId="4581AC8E">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承包人对项目经理的授权范围如下：</w:t>
      </w:r>
      <w:r>
        <w:rPr>
          <w:rFonts w:hint="eastAsia" w:ascii="宋体" w:hAnsi="宋体" w:eastAsia="宋体" w:cs="宋体"/>
          <w:color w:val="auto"/>
          <w:sz w:val="21"/>
          <w:szCs w:val="21"/>
          <w:u w:val="single"/>
          <w:shd w:val="clear" w:color="auto" w:fill="FFFFFF"/>
        </w:rPr>
        <w:t>项目经理系承包人代表，发包人有理由相信项目经理代表承包人全面履行合同，但下列事项必须经承包人同意并加盖承包人单位公章方为有效：</w:t>
      </w:r>
    </w:p>
    <w:p w14:paraId="5AE7833B">
      <w:pPr>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关于项目经理每月在施工现场的时间要求：</w:t>
      </w:r>
      <w:r>
        <w:rPr>
          <w:rFonts w:hint="eastAsia" w:ascii="宋体" w:hAnsi="宋体" w:eastAsia="宋体" w:cs="宋体"/>
          <w:color w:val="auto"/>
          <w:sz w:val="21"/>
          <w:szCs w:val="21"/>
          <w:u w:val="single"/>
          <w:shd w:val="clear" w:color="auto" w:fill="FFFFFF"/>
        </w:rPr>
        <w:t>不少于25日，非节假日时间必须在现场；项目经理带班应严格遵守《建筑企业负责人及项目负责人施工现场带班暂行办法》的规定</w:t>
      </w:r>
      <w:r>
        <w:rPr>
          <w:rFonts w:hint="eastAsia" w:ascii="宋体" w:hAnsi="宋体" w:eastAsia="宋体" w:cs="宋体"/>
          <w:color w:val="auto"/>
          <w:sz w:val="21"/>
          <w:szCs w:val="21"/>
          <w:shd w:val="clear" w:color="auto" w:fill="FFFFFF"/>
        </w:rPr>
        <w:t>。</w:t>
      </w:r>
    </w:p>
    <w:p w14:paraId="11C6288D">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kern w:val="0"/>
          <w:sz w:val="21"/>
          <w:szCs w:val="21"/>
          <w:shd w:val="clear" w:color="auto" w:fill="FFFFFF"/>
        </w:rPr>
        <w:t>承包人未提交劳动合同，以及没有为项目经理缴纳社会保险证明的违约责任：</w:t>
      </w:r>
      <w:r>
        <w:rPr>
          <w:rFonts w:hint="eastAsia" w:ascii="宋体" w:hAnsi="宋体" w:eastAsia="宋体" w:cs="宋体"/>
          <w:color w:val="auto"/>
          <w:sz w:val="21"/>
          <w:szCs w:val="21"/>
          <w:u w:val="single"/>
          <w:shd w:val="clear" w:color="auto" w:fill="FFFFFF"/>
        </w:rPr>
        <w:t>承包人不提交上述文件的，项目经理无权履行职责，在接到补交通知7日内仍未提交的，视为承包人擅自更换项目经理，承包人应按照3.2.3条承担违约责任，且发包人有权要求承包人更换项目经理，由此增加的费用和（或）延误的工期责任也由承包人承担。</w:t>
      </w:r>
    </w:p>
    <w:p w14:paraId="3E691C04">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kern w:val="0"/>
          <w:sz w:val="21"/>
          <w:szCs w:val="21"/>
          <w:shd w:val="clear" w:color="auto" w:fill="FFFFFF"/>
        </w:rPr>
        <w:t>项目经理未经批准，擅自离开施工现场的违约责任：</w:t>
      </w:r>
      <w:r>
        <w:rPr>
          <w:rFonts w:hint="eastAsia" w:ascii="宋体" w:hAnsi="宋体" w:eastAsia="宋体" w:cs="宋体"/>
          <w:color w:val="auto"/>
          <w:sz w:val="21"/>
          <w:szCs w:val="21"/>
          <w:u w:val="single"/>
          <w:shd w:val="clear" w:color="auto" w:fill="FFFFFF"/>
        </w:rPr>
        <w:t>发包人有权课以每天    万元的违约罚金；单月擅离两次以上或者累计达五次或者单次擅自离开现场超过3天时，发包人有权要求更换该项目经理，由此而产生的其他损失和责任也由承包人承担</w:t>
      </w:r>
      <w:r>
        <w:rPr>
          <w:rFonts w:hint="eastAsia" w:ascii="宋体" w:hAnsi="宋体" w:eastAsia="宋体" w:cs="宋体"/>
          <w:color w:val="auto"/>
          <w:sz w:val="21"/>
          <w:szCs w:val="21"/>
          <w:shd w:val="clear" w:color="auto" w:fill="FFFFFF"/>
        </w:rPr>
        <w:t>。</w:t>
      </w:r>
    </w:p>
    <w:p w14:paraId="5B7DDE2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3.2.3 承包人擅自更换项目经理的违约责任：</w:t>
      </w:r>
      <w:r>
        <w:rPr>
          <w:rFonts w:hint="eastAsia" w:ascii="宋体" w:hAnsi="宋体" w:eastAsia="宋体" w:cs="宋体"/>
          <w:color w:val="auto"/>
          <w:sz w:val="21"/>
          <w:szCs w:val="21"/>
          <w:u w:val="single"/>
          <w:shd w:val="clear" w:color="auto" w:fill="FFFFFF"/>
        </w:rPr>
        <w:t>发包人有权课以每人次    万元违约罚金，由此而产生的其他损失和责任也由承包人承担</w:t>
      </w:r>
      <w:r>
        <w:rPr>
          <w:rFonts w:hint="eastAsia" w:ascii="宋体" w:hAnsi="宋体" w:eastAsia="宋体" w:cs="宋体"/>
          <w:color w:val="auto"/>
          <w:sz w:val="21"/>
          <w:szCs w:val="21"/>
          <w:shd w:val="clear" w:color="auto" w:fill="FFFFFF"/>
        </w:rPr>
        <w:t>。</w:t>
      </w:r>
    </w:p>
    <w:p w14:paraId="516A080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u w:val="single"/>
          <w:shd w:val="clear" w:color="auto" w:fill="FFFFFF"/>
        </w:rPr>
        <w:t>承包人利用他人资质或者使用本单位其他项目人员资质的，发包人有权解除合同，履约担保金予以没收</w:t>
      </w:r>
      <w:r>
        <w:rPr>
          <w:rFonts w:hint="eastAsia" w:ascii="宋体" w:hAnsi="宋体" w:eastAsia="宋体" w:cs="宋体"/>
          <w:color w:val="auto"/>
          <w:sz w:val="21"/>
          <w:szCs w:val="21"/>
          <w:shd w:val="clear" w:color="auto" w:fill="FFFFFF"/>
        </w:rPr>
        <w:t>。</w:t>
      </w:r>
    </w:p>
    <w:p w14:paraId="41BE80F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3.2.4 承包人无正当理由拒绝更换项目经理的违约责任：</w:t>
      </w:r>
      <w:r>
        <w:rPr>
          <w:rFonts w:hint="eastAsia" w:ascii="宋体" w:hAnsi="宋体" w:eastAsia="宋体" w:cs="宋体"/>
          <w:color w:val="auto"/>
          <w:sz w:val="21"/>
          <w:szCs w:val="21"/>
          <w:u w:val="single"/>
          <w:shd w:val="clear" w:color="auto" w:fill="FFFFFF"/>
        </w:rPr>
        <w:t>发包人有权课以每人次    万元违约罚金，由此而产生的损失和责任也由承包人承担。</w:t>
      </w:r>
    </w:p>
    <w:p w14:paraId="582CDD2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增加3.2.6</w:t>
      </w:r>
    </w:p>
    <w:p w14:paraId="22482995">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（1）承包人项目经理必须与承包人投标时所承诺的人员一致，未经发包人书面同意不得更换。</w:t>
      </w:r>
    </w:p>
    <w:p w14:paraId="05C302CA">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（2）如经发包人书面同意承包人更换项目经理，新任命的项目经理必须在资历和能力等方面符合合同要求，并经发包人考察合格，否则视为承包人擅自更换项目经理，承包人应承担相应的违约责任。</w:t>
      </w:r>
    </w:p>
    <w:p w14:paraId="36EC78F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u w:val="single"/>
          <w:shd w:val="clear" w:color="auto" w:fill="FFFFFF"/>
        </w:rPr>
        <w:t>（3）即使经发包人同意，承包人更换项目经理仍被视为违约，发包人有权课以每人次    万元的违约罚金</w:t>
      </w:r>
      <w:r>
        <w:rPr>
          <w:rFonts w:hint="eastAsia" w:ascii="宋体" w:hAnsi="宋体" w:eastAsia="宋体" w:cs="宋体"/>
          <w:color w:val="auto"/>
          <w:sz w:val="21"/>
          <w:szCs w:val="21"/>
          <w:shd w:val="clear" w:color="auto" w:fill="FFFFFF"/>
        </w:rPr>
        <w:t>；</w:t>
      </w:r>
    </w:p>
    <w:p w14:paraId="5465D79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（4）承包人未按照承诺和约定委派项目经理，发包人有权暂停施工以至解除合同，由此造成的损失和责任全部由承包人承担。</w:t>
      </w:r>
    </w:p>
    <w:p w14:paraId="7FBCCA1C">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上述违约罚金在当期支付时扣除，或在履约担保金中直接扣除。</w:t>
      </w:r>
    </w:p>
    <w:p w14:paraId="30C62FD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3.3 承包人人员</w:t>
      </w:r>
    </w:p>
    <w:p w14:paraId="1CB9A8B7">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3.3.1 承包人提交项目管理机构及施工现场管理人员安排报告的期限：</w:t>
      </w:r>
      <w:r>
        <w:rPr>
          <w:rFonts w:hint="eastAsia" w:ascii="宋体" w:hAnsi="宋体" w:eastAsia="宋体" w:cs="宋体"/>
          <w:color w:val="auto"/>
          <w:sz w:val="21"/>
          <w:szCs w:val="21"/>
          <w:u w:val="single"/>
          <w:shd w:val="clear" w:color="auto" w:fill="FFFFFF"/>
        </w:rPr>
        <w:t>按发包人和监理人要求，且不得晚于开工前7天</w:t>
      </w:r>
      <w:r>
        <w:rPr>
          <w:rFonts w:hint="eastAsia" w:ascii="宋体" w:hAnsi="宋体" w:eastAsia="宋体" w:cs="宋体"/>
          <w:color w:val="auto"/>
          <w:sz w:val="21"/>
          <w:szCs w:val="21"/>
          <w:shd w:val="clear" w:color="auto" w:fill="FFFFFF"/>
        </w:rPr>
        <w:t>。</w:t>
      </w:r>
    </w:p>
    <w:p w14:paraId="6788ADE7">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3.3.3 承包人无正当理由拒绝撤换主要施工管理人员的违约责任：</w:t>
      </w:r>
      <w:r>
        <w:rPr>
          <w:rFonts w:hint="eastAsia" w:ascii="宋体" w:hAnsi="宋体" w:eastAsia="宋体" w:cs="宋体"/>
          <w:color w:val="auto"/>
          <w:sz w:val="21"/>
          <w:szCs w:val="21"/>
          <w:u w:val="single"/>
          <w:shd w:val="clear" w:color="auto" w:fill="FFFFFF"/>
        </w:rPr>
        <w:t>发包人有权课如下金额违约罚金：技术负责人每人次    万元，其他管理人员每人次    万元；若承包人在第二次接到撤换通知3天内仍未更换，监理人应书面通知该施工管理人员停止工作，并可以指示暂时停止施工以至解除合同，由此而产生的损失和责任由承包人承担。</w:t>
      </w:r>
    </w:p>
    <w:p w14:paraId="5D028A5B">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3.3.4 承包人主要施工管理人员离开施工现场的批准要求：</w:t>
      </w:r>
      <w:r>
        <w:rPr>
          <w:rFonts w:hint="eastAsia" w:ascii="宋体" w:hAnsi="宋体" w:eastAsia="宋体" w:cs="宋体"/>
          <w:color w:val="auto"/>
          <w:sz w:val="21"/>
          <w:szCs w:val="21"/>
          <w:u w:val="single"/>
          <w:shd w:val="clear" w:color="auto" w:fill="FFFFFF"/>
        </w:rPr>
        <w:t>须经监理人书面同意，并报发包人备查；单月超过3天者，应征得发包人书面同意。</w:t>
      </w:r>
    </w:p>
    <w:p w14:paraId="361D816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3.3.5承包人擅自更换主要施工管理人员的违约责任：</w:t>
      </w:r>
      <w:r>
        <w:rPr>
          <w:rFonts w:hint="eastAsia" w:ascii="宋体" w:hAnsi="宋体" w:eastAsia="宋体" w:cs="宋体"/>
          <w:color w:val="auto"/>
          <w:sz w:val="21"/>
          <w:szCs w:val="21"/>
          <w:u w:val="single"/>
          <w:shd w:val="clear" w:color="auto" w:fill="FFFFFF"/>
        </w:rPr>
        <w:t>发包人有权课以如下金额违约罚金：技术负责人每人次    万元，其他管理人员每人次    万元</w:t>
      </w:r>
      <w:r>
        <w:rPr>
          <w:rFonts w:hint="eastAsia" w:ascii="宋体" w:hAnsi="宋体" w:eastAsia="宋体" w:cs="宋体"/>
          <w:color w:val="auto"/>
          <w:sz w:val="21"/>
          <w:szCs w:val="21"/>
          <w:shd w:val="clear" w:color="auto" w:fill="FFFFFF"/>
        </w:rPr>
        <w:t>。</w:t>
      </w:r>
    </w:p>
    <w:p w14:paraId="70BEFE9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承包人主要施工管理人员擅自离开施工现场的违约责任：</w:t>
      </w:r>
      <w:r>
        <w:rPr>
          <w:rFonts w:hint="eastAsia" w:ascii="宋体" w:hAnsi="宋体" w:eastAsia="宋体" w:cs="宋体"/>
          <w:color w:val="auto"/>
          <w:sz w:val="21"/>
          <w:szCs w:val="21"/>
          <w:u w:val="single"/>
          <w:shd w:val="clear" w:color="auto" w:fill="FFFFFF"/>
        </w:rPr>
        <w:t>发包人有权课如下金额违约罚金：技术负责人每天    万元，其他管理人员每人次每天    万元；单月擅离两次以上或者累计达五次或者单次超过3天时，视为承包人擅自更换主要施工管理人员，承包人应按第3.3.5条规定承担违约责任，由此而产生的其他损失和责任也由承包人承担。</w:t>
      </w:r>
    </w:p>
    <w:p w14:paraId="64F3BD6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增加3.3.6</w:t>
      </w:r>
    </w:p>
    <w:p w14:paraId="47EB6773">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（1）承包人人员必须与承包人投标时所承诺的人员一致，只能增加不能减少，并保证常驻现场，项目经理和技术负责人不得同时离开现场。</w:t>
      </w:r>
    </w:p>
    <w:p w14:paraId="5B4AC322">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（3）承包人应根据投标承诺按建质[2008]91号文件的要求，组建安全生产领导小组，设置专职安全生产管理人员，其中专职安全人员不少于相关规定的人数。</w:t>
      </w:r>
    </w:p>
    <w:p w14:paraId="1C3F835A">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（4）未经发包人和监理人的事先同意，投入人员不得随意调换。如确属需要，承包人应选派在资历和能力等方面高于其前任的人员报请监理人审核，并经发包人审批后方可替换。</w:t>
      </w:r>
    </w:p>
    <w:p w14:paraId="64313E3A">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（5）即使经发包人和监理人的同意，承包人更换项目管理人员被仍视为违约，发包人有权课如下金额违约罚金：技术负责人每人次    万元，其他管理人员每人次    万元，违约金在当期支付时扣除</w:t>
      </w:r>
      <w:r>
        <w:rPr>
          <w:rFonts w:hint="eastAsia" w:ascii="宋体" w:hAnsi="宋体" w:eastAsia="宋体" w:cs="宋体"/>
          <w:color w:val="auto"/>
          <w:sz w:val="21"/>
          <w:szCs w:val="21"/>
          <w:shd w:val="clear" w:color="auto" w:fill="FFFFFF"/>
        </w:rPr>
        <w:t>。</w:t>
      </w:r>
    </w:p>
    <w:p w14:paraId="4384B6CC">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（6）承包人项目经理和其他人员如有下列行为之一，发包人和监理人要求撤换，承包人应在14天内选派在资历和能力等方面不低于其前任的替代人员，并经发包人和监理人审批后予以更换：</w:t>
      </w:r>
    </w:p>
    <w:p w14:paraId="43743AF6">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1）在履行其职责时不能胜任或玩忽职守；</w:t>
      </w:r>
    </w:p>
    <w:p w14:paraId="0AF68BB8">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2）经常出现有损健康与安全，或有损环境保护的行为；</w:t>
      </w:r>
    </w:p>
    <w:p w14:paraId="0D5B32D9">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3）不遵守合同文件的约定和要求。</w:t>
      </w:r>
    </w:p>
    <w:p w14:paraId="661E6833">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上述违约罚金在当期支付时扣除，或在履约担保金中直接扣除。</w:t>
      </w:r>
    </w:p>
    <w:p w14:paraId="331634A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w:t>
      </w:r>
      <w:bookmarkStart w:id="297" w:name="_Toc292559869"/>
      <w:bookmarkStart w:id="298" w:name="_Toc292559364"/>
      <w:bookmarkStart w:id="299" w:name="_Toc297120459"/>
      <w:bookmarkStart w:id="300" w:name="_Toc296944498"/>
      <w:bookmarkStart w:id="301" w:name="_Toc296890987"/>
      <w:bookmarkStart w:id="302" w:name="_Toc296503159"/>
      <w:bookmarkStart w:id="303" w:name="_Toc296891199"/>
      <w:bookmarkStart w:id="304" w:name="_Toc297048345"/>
      <w:bookmarkStart w:id="305" w:name="_Toc312677988"/>
      <w:bookmarkStart w:id="306" w:name="_Toc297216151"/>
      <w:bookmarkStart w:id="307" w:name="_Toc300934945"/>
      <w:bookmarkStart w:id="308" w:name="_Toc297123492"/>
      <w:bookmarkStart w:id="309" w:name="_Toc304295523"/>
      <w:bookmarkStart w:id="310" w:name="_Toc296347158"/>
      <w:bookmarkStart w:id="311" w:name="_Toc296346660"/>
      <w:bookmarkStart w:id="312" w:name="_Toc303539102"/>
      <w:r>
        <w:rPr>
          <w:rFonts w:hint="eastAsia" w:ascii="宋体" w:hAnsi="宋体" w:eastAsia="宋体" w:cs="宋体"/>
          <w:color w:val="auto"/>
          <w:sz w:val="21"/>
          <w:szCs w:val="21"/>
          <w:shd w:val="clear" w:color="auto" w:fill="FFFFFF"/>
        </w:rPr>
        <w:t>.5 分包</w:t>
      </w:r>
    </w:p>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14:paraId="0C433F0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w:t>
      </w:r>
      <w:bookmarkStart w:id="313" w:name="_Toc296346661"/>
      <w:bookmarkStart w:id="314" w:name="_Toc292559870"/>
      <w:bookmarkStart w:id="315" w:name="_Toc303539103"/>
      <w:bookmarkStart w:id="316" w:name="_Toc296347159"/>
      <w:bookmarkStart w:id="317" w:name="_Toc297048346"/>
      <w:bookmarkStart w:id="318" w:name="_Toc296891200"/>
      <w:bookmarkStart w:id="319" w:name="_Toc297120460"/>
      <w:bookmarkStart w:id="320" w:name="_Toc300934946"/>
      <w:bookmarkStart w:id="321" w:name="_Toc296944499"/>
      <w:bookmarkStart w:id="322" w:name="_Toc292559365"/>
      <w:bookmarkStart w:id="323" w:name="_Toc296890988"/>
      <w:bookmarkStart w:id="324" w:name="_Toc296503160"/>
      <w:bookmarkStart w:id="325" w:name="_Toc297216152"/>
      <w:bookmarkStart w:id="326" w:name="_Toc297123493"/>
      <w:bookmarkStart w:id="327" w:name="_Toc304295524"/>
      <w:bookmarkStart w:id="328" w:name="_Toc318581158"/>
      <w:bookmarkStart w:id="329" w:name="_Toc312677989"/>
      <w:r>
        <w:rPr>
          <w:rFonts w:hint="eastAsia" w:ascii="宋体" w:hAnsi="宋体" w:eastAsia="宋体" w:cs="宋体"/>
          <w:color w:val="auto"/>
          <w:sz w:val="21"/>
          <w:szCs w:val="21"/>
          <w:shd w:val="clear" w:color="auto" w:fill="FFFFFF"/>
        </w:rPr>
        <w:t>.5.1 分包的一般约定</w:t>
      </w:r>
    </w:p>
    <w:p w14:paraId="7FF0258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禁止分包的工程包括：</w:t>
      </w:r>
      <w:r>
        <w:rPr>
          <w:rFonts w:hint="eastAsia" w:ascii="宋体" w:hAnsi="宋体" w:eastAsia="宋体" w:cs="宋体"/>
          <w:color w:val="auto"/>
          <w:sz w:val="21"/>
          <w:szCs w:val="21"/>
          <w:u w:val="single"/>
          <w:shd w:val="clear" w:color="auto" w:fill="FFFFFF"/>
        </w:rPr>
        <w:t>非经发包人书面同意，承包人不得将承包工程的任何部分分包；发包人的同意或者不同意分包并不减轻或者免除承包人的任何责任</w:t>
      </w:r>
      <w:r>
        <w:rPr>
          <w:rFonts w:hint="eastAsia" w:ascii="宋体" w:hAnsi="宋体" w:eastAsia="宋体" w:cs="宋体"/>
          <w:color w:val="auto"/>
          <w:sz w:val="21"/>
          <w:szCs w:val="21"/>
          <w:shd w:val="clear" w:color="auto" w:fill="FFFFFF"/>
        </w:rPr>
        <w:t>。</w:t>
      </w:r>
    </w:p>
    <w:p w14:paraId="17414973">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主体结构、关键性工作的范围：</w:t>
      </w:r>
      <w:r>
        <w:rPr>
          <w:rFonts w:hint="eastAsia" w:ascii="宋体" w:hAnsi="宋体" w:eastAsia="宋体" w:cs="宋体"/>
          <w:color w:val="auto"/>
          <w:sz w:val="21"/>
          <w:szCs w:val="21"/>
          <w:u w:val="single"/>
          <w:shd w:val="clear" w:color="auto" w:fill="FFFFFF"/>
        </w:rPr>
        <w:t>由发包人按照有关按照有关规定确定</w:t>
      </w:r>
      <w:r>
        <w:rPr>
          <w:rFonts w:hint="eastAsia" w:ascii="宋体" w:hAnsi="宋体" w:eastAsia="宋体" w:cs="宋体"/>
          <w:color w:val="auto"/>
          <w:sz w:val="21"/>
          <w:szCs w:val="21"/>
          <w:shd w:val="clear" w:color="auto" w:fill="FFFFFF"/>
        </w:rPr>
        <w:t>。</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30" w:name="_Toc303539104"/>
      <w:bookmarkStart w:id="331" w:name="_Toc300934947"/>
      <w:bookmarkStart w:id="332" w:name="_Toc297120461"/>
      <w:bookmarkStart w:id="333" w:name="_Toc304295525"/>
      <w:bookmarkStart w:id="334" w:name="_Toc297216153"/>
      <w:bookmarkStart w:id="335" w:name="_Toc296347160"/>
      <w:bookmarkStart w:id="336" w:name="_Toc296891201"/>
      <w:bookmarkStart w:id="337" w:name="_Toc297123494"/>
      <w:bookmarkStart w:id="338" w:name="_Toc296890989"/>
      <w:bookmarkStart w:id="339" w:name="_Toc296944500"/>
      <w:bookmarkStart w:id="340" w:name="_Toc297048347"/>
      <w:bookmarkStart w:id="341" w:name="_Toc296346662"/>
      <w:bookmarkStart w:id="342" w:name="_Toc296503161"/>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14:paraId="6D1D97E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    3</w:t>
      </w:r>
      <w:bookmarkStart w:id="343" w:name="_Toc312677990"/>
      <w:bookmarkStart w:id="344" w:name="_Toc318581159"/>
      <w:r>
        <w:rPr>
          <w:rFonts w:hint="eastAsia" w:ascii="宋体" w:hAnsi="宋体" w:eastAsia="宋体" w:cs="宋体"/>
          <w:color w:val="auto"/>
          <w:sz w:val="21"/>
          <w:szCs w:val="21"/>
          <w:shd w:val="clear" w:color="auto" w:fill="FFFFFF"/>
        </w:rPr>
        <w:t>.5.2分包的确定</w:t>
      </w:r>
    </w:p>
    <w:p w14:paraId="043E9BD3">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允许分包的专业工程包括：</w:t>
      </w:r>
      <w:r>
        <w:rPr>
          <w:rFonts w:hint="eastAsia" w:ascii="宋体" w:hAnsi="宋体" w:eastAsia="宋体" w:cs="宋体"/>
          <w:color w:val="auto"/>
          <w:sz w:val="21"/>
          <w:szCs w:val="21"/>
          <w:u w:val="single"/>
          <w:shd w:val="clear" w:color="auto" w:fill="FFFFFF"/>
        </w:rPr>
        <w:t>由发包人确定</w:t>
      </w:r>
      <w:r>
        <w:rPr>
          <w:rFonts w:hint="eastAsia" w:ascii="宋体" w:hAnsi="宋体" w:eastAsia="宋体" w:cs="宋体"/>
          <w:color w:val="auto"/>
          <w:sz w:val="21"/>
          <w:szCs w:val="21"/>
          <w:shd w:val="clear" w:color="auto" w:fill="FFFFFF"/>
        </w:rPr>
        <w:t>。</w:t>
      </w:r>
    </w:p>
    <w:p w14:paraId="1630AE0C">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其他关于分包的约定：</w:t>
      </w:r>
      <w:r>
        <w:rPr>
          <w:rFonts w:hint="eastAsia" w:ascii="宋体" w:hAnsi="宋体" w:eastAsia="宋体" w:cs="宋体"/>
          <w:color w:val="auto"/>
          <w:sz w:val="21"/>
          <w:szCs w:val="21"/>
          <w:u w:val="single"/>
          <w:shd w:val="clear" w:color="auto" w:fill="FFFFFF"/>
        </w:rPr>
        <w:t>承包人分包工程，应经发包人同意并接受发包人监督</w:t>
      </w:r>
      <w:r>
        <w:rPr>
          <w:rFonts w:hint="eastAsia" w:ascii="宋体" w:hAnsi="宋体" w:eastAsia="宋体" w:cs="宋体"/>
          <w:color w:val="auto"/>
          <w:sz w:val="21"/>
          <w:szCs w:val="21"/>
          <w:shd w:val="clear" w:color="auto" w:fill="FFFFFF"/>
        </w:rPr>
        <w:t>。</w:t>
      </w:r>
    </w:p>
    <w:p w14:paraId="5241337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3.5.4 分包合同价款</w:t>
      </w:r>
    </w:p>
    <w:p w14:paraId="678E385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关于分包合同价款支付的约定：</w:t>
      </w:r>
      <w:r>
        <w:rPr>
          <w:rFonts w:hint="eastAsia" w:ascii="宋体" w:hAnsi="宋体" w:eastAsia="宋体" w:cs="宋体"/>
          <w:color w:val="auto"/>
          <w:sz w:val="21"/>
          <w:szCs w:val="21"/>
          <w:u w:val="single"/>
          <w:shd w:val="clear" w:color="auto" w:fill="FFFFFF"/>
        </w:rPr>
        <w:t>若承包人与分包人发生纠纷，发包人有权暂停承包人相应款项的支付，除非承包人提供符合要求的担保</w:t>
      </w:r>
      <w:r>
        <w:rPr>
          <w:rFonts w:hint="eastAsia" w:ascii="宋体" w:hAnsi="宋体" w:eastAsia="宋体" w:cs="宋体"/>
          <w:color w:val="auto"/>
          <w:sz w:val="21"/>
          <w:szCs w:val="21"/>
          <w:shd w:val="clear" w:color="auto" w:fill="FFFFFF"/>
        </w:rPr>
        <w:t>。</w:t>
      </w:r>
    </w:p>
    <w:bookmarkEnd w:id="343"/>
    <w:bookmarkEnd w:id="344"/>
    <w:p w14:paraId="7A3E281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3.6 工程照管与成品、半成品保护</w:t>
      </w:r>
    </w:p>
    <w:p w14:paraId="2EB92500">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承包人负责照管工程及工程相关的材料、工程设备的起始时间：</w:t>
      </w:r>
      <w:r>
        <w:rPr>
          <w:rFonts w:hint="eastAsia" w:ascii="宋体" w:hAnsi="宋体" w:eastAsia="宋体" w:cs="宋体"/>
          <w:color w:val="auto"/>
          <w:kern w:val="0"/>
          <w:sz w:val="21"/>
          <w:szCs w:val="21"/>
          <w:u w:val="single"/>
          <w:shd w:val="clear" w:color="auto" w:fill="FFFFFF"/>
        </w:rPr>
        <w:t>施工现场移交之日起至颁发工程接收证书且发包人实际接管工程之日止</w:t>
      </w:r>
      <w:r>
        <w:rPr>
          <w:rFonts w:hint="eastAsia" w:ascii="宋体" w:hAnsi="宋体" w:eastAsia="宋体" w:cs="宋体"/>
          <w:color w:val="auto"/>
          <w:kern w:val="0"/>
          <w:sz w:val="21"/>
          <w:szCs w:val="21"/>
          <w:shd w:val="clear" w:color="auto" w:fill="FFFFFF"/>
        </w:rPr>
        <w:t>。</w:t>
      </w:r>
    </w:p>
    <w:p w14:paraId="2BCA3600">
      <w:pPr>
        <w:rPr>
          <w:rFonts w:hint="eastAsia" w:ascii="宋体" w:hAnsi="宋体" w:eastAsia="宋体" w:cs="宋体"/>
          <w:color w:val="auto"/>
          <w:kern w:val="0"/>
          <w:sz w:val="21"/>
          <w:szCs w:val="21"/>
          <w:u w:val="single"/>
          <w:shd w:val="clear" w:color="auto" w:fill="FFFFFF"/>
        </w:rPr>
      </w:pPr>
      <w:r>
        <w:rPr>
          <w:rFonts w:hint="eastAsia" w:ascii="宋体" w:hAnsi="宋体" w:eastAsia="宋体" w:cs="宋体"/>
          <w:color w:val="auto"/>
          <w:kern w:val="0"/>
          <w:sz w:val="21"/>
          <w:szCs w:val="21"/>
          <w:u w:val="single"/>
          <w:shd w:val="clear" w:color="auto" w:fill="FFFFFF"/>
        </w:rPr>
        <w:t>承包人还应为在接收证书颁发后由于他的任何行为导致的任何损失或者损害负责。同时，对于接收证书颁发后出现，并且是由于在此之前承包人的责任而导致的任何损失或者损害，承包人也应承担责任</w:t>
      </w:r>
      <w:r>
        <w:rPr>
          <w:rFonts w:hint="eastAsia" w:ascii="宋体" w:hAnsi="宋体" w:eastAsia="宋体" w:cs="宋体"/>
          <w:color w:val="auto"/>
          <w:kern w:val="0"/>
          <w:sz w:val="21"/>
          <w:szCs w:val="21"/>
          <w:shd w:val="clear" w:color="auto" w:fill="FFFFFF"/>
        </w:rPr>
        <w:t>。</w:t>
      </w:r>
    </w:p>
    <w:p w14:paraId="49D3750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3.7 履约担保</w:t>
      </w:r>
    </w:p>
    <w:p w14:paraId="0BE6B95E">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无</w:t>
      </w:r>
    </w:p>
    <w:p w14:paraId="3ABBEFFE">
      <w:pPr>
        <w:rPr>
          <w:rFonts w:hint="eastAsia" w:ascii="宋体" w:hAnsi="宋体" w:eastAsia="宋体" w:cs="宋体"/>
          <w:color w:val="auto"/>
          <w:sz w:val="21"/>
          <w:szCs w:val="21"/>
          <w:shd w:val="clear" w:color="auto" w:fill="FFFFFF"/>
        </w:rPr>
      </w:pPr>
      <w:bookmarkStart w:id="345" w:name="_Toc351203636"/>
      <w:r>
        <w:rPr>
          <w:rFonts w:hint="eastAsia" w:ascii="宋体" w:hAnsi="宋体" w:eastAsia="宋体" w:cs="宋体"/>
          <w:color w:val="auto"/>
          <w:sz w:val="21"/>
          <w:szCs w:val="21"/>
          <w:shd w:val="clear" w:color="auto" w:fill="FFFFFF"/>
        </w:rPr>
        <w:t>4</w:t>
      </w:r>
      <w:bookmarkStart w:id="346" w:name="_Toc296347161"/>
      <w:bookmarkStart w:id="347" w:name="_Toc296944501"/>
      <w:bookmarkStart w:id="348" w:name="_Toc296891202"/>
      <w:bookmarkStart w:id="349" w:name="_Toc292559366"/>
      <w:bookmarkStart w:id="350" w:name="_Toc296503162"/>
      <w:bookmarkStart w:id="351" w:name="_Toc296890990"/>
      <w:bookmarkStart w:id="352" w:name="_Toc292559871"/>
      <w:bookmarkStart w:id="353" w:name="_Toc296346663"/>
      <w:bookmarkStart w:id="354" w:name="_Toc297120462"/>
      <w:bookmarkStart w:id="355" w:name="_Toc297048348"/>
      <w:bookmarkStart w:id="356" w:name="_Toc267251413"/>
      <w:r>
        <w:rPr>
          <w:rFonts w:hint="eastAsia" w:ascii="宋体" w:hAnsi="宋体" w:eastAsia="宋体" w:cs="宋体"/>
          <w:color w:val="auto"/>
          <w:sz w:val="21"/>
          <w:szCs w:val="21"/>
          <w:shd w:val="clear" w:color="auto" w:fill="FFFFFF"/>
        </w:rPr>
        <w:t>. 监</w:t>
      </w:r>
      <w:bookmarkEnd w:id="346"/>
      <w:bookmarkEnd w:id="347"/>
      <w:bookmarkEnd w:id="348"/>
      <w:bookmarkEnd w:id="349"/>
      <w:bookmarkEnd w:id="350"/>
      <w:bookmarkEnd w:id="351"/>
      <w:bookmarkEnd w:id="352"/>
      <w:bookmarkEnd w:id="353"/>
      <w:bookmarkEnd w:id="354"/>
      <w:bookmarkEnd w:id="355"/>
      <w:bookmarkEnd w:id="356"/>
      <w:r>
        <w:rPr>
          <w:rFonts w:hint="eastAsia" w:ascii="宋体" w:hAnsi="宋体" w:eastAsia="宋体" w:cs="宋体"/>
          <w:color w:val="auto"/>
          <w:sz w:val="21"/>
          <w:szCs w:val="21"/>
          <w:shd w:val="clear" w:color="auto" w:fill="FFFFFF"/>
        </w:rPr>
        <w:t>理人</w:t>
      </w:r>
      <w:bookmarkEnd w:id="345"/>
    </w:p>
    <w:p w14:paraId="11C157D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4.1监理人的一般规定</w:t>
      </w:r>
    </w:p>
    <w:p w14:paraId="2F9E9D9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关于监理人的监理内容：</w:t>
      </w:r>
      <w:r>
        <w:rPr>
          <w:rFonts w:hint="eastAsia" w:ascii="宋体" w:hAnsi="宋体" w:eastAsia="宋体" w:cs="宋体"/>
          <w:color w:val="auto"/>
          <w:sz w:val="21"/>
          <w:szCs w:val="21"/>
          <w:u w:val="single"/>
          <w:shd w:val="clear" w:color="auto" w:fill="FFFFFF"/>
        </w:rPr>
        <w:t xml:space="preserve"> 按监理合同执行 </w:t>
      </w:r>
      <w:r>
        <w:rPr>
          <w:rFonts w:hint="eastAsia" w:ascii="宋体" w:hAnsi="宋体" w:eastAsia="宋体" w:cs="宋体"/>
          <w:color w:val="auto"/>
          <w:sz w:val="21"/>
          <w:szCs w:val="21"/>
          <w:shd w:val="clear" w:color="auto" w:fill="FFFFFF"/>
        </w:rPr>
        <w:t>。</w:t>
      </w:r>
    </w:p>
    <w:p w14:paraId="2F439F5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关于监理人的监理权限：</w:t>
      </w:r>
      <w:r>
        <w:rPr>
          <w:rFonts w:hint="eastAsia" w:ascii="宋体" w:hAnsi="宋体" w:eastAsia="宋体" w:cs="宋体"/>
          <w:color w:val="auto"/>
          <w:sz w:val="21"/>
          <w:szCs w:val="21"/>
          <w:u w:val="single"/>
          <w:shd w:val="clear" w:color="auto" w:fill="FFFFFF"/>
        </w:rPr>
        <w:t xml:space="preserve"> 按监理合同执行 </w:t>
      </w:r>
      <w:r>
        <w:rPr>
          <w:rFonts w:hint="eastAsia" w:ascii="宋体" w:hAnsi="宋体" w:eastAsia="宋体" w:cs="宋体"/>
          <w:color w:val="auto"/>
          <w:sz w:val="21"/>
          <w:szCs w:val="21"/>
          <w:shd w:val="clear" w:color="auto" w:fill="FFFFFF"/>
        </w:rPr>
        <w:t>。</w:t>
      </w:r>
    </w:p>
    <w:p w14:paraId="7872BC18">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监理人的任何行为，包括但不限于检查、查验、同意、指示、要求、建议、审核、审批、校核、通知、验收、证明、试验或类似行动等，均不解除或者减免承包人根据法规和合同应承担的任何义务和责任。</w:t>
      </w:r>
    </w:p>
    <w:p w14:paraId="12CE9F27">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u w:val="single"/>
          <w:shd w:val="clear" w:color="auto" w:fill="FFFFFF"/>
        </w:rPr>
        <w:t>承包人有义务对监理人的资格、人员、权限及指示内容进行审查，如有异议或疑义，应向发包人进行书面确认</w:t>
      </w:r>
      <w:r>
        <w:rPr>
          <w:rFonts w:hint="eastAsia" w:ascii="宋体" w:hAnsi="宋体" w:eastAsia="宋体" w:cs="宋体"/>
          <w:color w:val="auto"/>
          <w:sz w:val="21"/>
          <w:szCs w:val="21"/>
          <w:shd w:val="clear" w:color="auto" w:fill="FFFFFF"/>
        </w:rPr>
        <w:t xml:space="preserve">。 </w:t>
      </w:r>
    </w:p>
    <w:p w14:paraId="279E722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关于监理人在施工现场的办公场所、生活场所的提供和费用承担的约定：</w:t>
      </w:r>
      <w:r>
        <w:rPr>
          <w:rFonts w:hint="eastAsia" w:ascii="宋体" w:hAnsi="宋体" w:eastAsia="宋体" w:cs="宋体"/>
          <w:color w:val="auto"/>
          <w:sz w:val="21"/>
          <w:szCs w:val="21"/>
          <w:u w:val="single"/>
          <w:shd w:val="clear" w:color="auto" w:fill="FFFFFF"/>
        </w:rPr>
        <w:t>由承包人按发包人要求的数量、标准提供并承担费用</w:t>
      </w:r>
      <w:r>
        <w:rPr>
          <w:rFonts w:hint="eastAsia" w:ascii="宋体" w:hAnsi="宋体" w:eastAsia="宋体" w:cs="宋体"/>
          <w:color w:val="auto"/>
          <w:sz w:val="21"/>
          <w:szCs w:val="21"/>
          <w:shd w:val="clear" w:color="auto" w:fill="FFFFFF"/>
        </w:rPr>
        <w:t>。</w:t>
      </w:r>
    </w:p>
    <w:p w14:paraId="205A4C4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4.2 监理人员</w:t>
      </w:r>
    </w:p>
    <w:p w14:paraId="74AE9117">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总监理工程师：</w:t>
      </w:r>
    </w:p>
    <w:p w14:paraId="7E7644D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姓    名：</w:t>
      </w:r>
      <w:r>
        <w:rPr>
          <w:rFonts w:hint="eastAsia" w:ascii="宋体" w:hAnsi="宋体" w:eastAsia="宋体" w:cs="宋体"/>
          <w:color w:val="auto"/>
          <w:sz w:val="21"/>
          <w:szCs w:val="21"/>
          <w:u w:val="single"/>
          <w:shd w:val="clear" w:color="auto" w:fill="FFFFFF"/>
        </w:rPr>
        <w:t>   </w:t>
      </w:r>
      <w:r>
        <w:rPr>
          <w:rFonts w:hint="eastAsia" w:ascii="宋体" w:hAnsi="宋体" w:eastAsia="宋体" w:cs="宋体"/>
          <w:color w:val="auto"/>
          <w:sz w:val="21"/>
          <w:szCs w:val="21"/>
          <w:shd w:val="clear" w:color="auto" w:fill="FFFFFF"/>
        </w:rPr>
        <w:t>；</w:t>
      </w:r>
    </w:p>
    <w:p w14:paraId="17D3724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职    务：</w:t>
      </w:r>
      <w:r>
        <w:rPr>
          <w:rFonts w:hint="eastAsia" w:ascii="宋体" w:hAnsi="宋体" w:eastAsia="宋体" w:cs="宋体"/>
          <w:color w:val="auto"/>
          <w:sz w:val="21"/>
          <w:szCs w:val="21"/>
          <w:u w:val="single"/>
          <w:shd w:val="clear" w:color="auto" w:fill="FFFFFF"/>
        </w:rPr>
        <w:t>   </w:t>
      </w:r>
      <w:r>
        <w:rPr>
          <w:rFonts w:hint="eastAsia" w:ascii="宋体" w:hAnsi="宋体" w:eastAsia="宋体" w:cs="宋体"/>
          <w:color w:val="auto"/>
          <w:sz w:val="21"/>
          <w:szCs w:val="21"/>
          <w:shd w:val="clear" w:color="auto" w:fill="FFFFFF"/>
        </w:rPr>
        <w:t>；</w:t>
      </w:r>
    </w:p>
    <w:p w14:paraId="58CDBD3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监理工程师执业资格证书号：</w:t>
      </w:r>
      <w:r>
        <w:rPr>
          <w:rFonts w:hint="eastAsia" w:ascii="宋体" w:hAnsi="宋体" w:eastAsia="宋体" w:cs="宋体"/>
          <w:color w:val="auto"/>
          <w:sz w:val="21"/>
          <w:szCs w:val="21"/>
          <w:u w:val="single"/>
          <w:shd w:val="clear" w:color="auto" w:fill="FFFFFF"/>
        </w:rPr>
        <w:t> </w:t>
      </w:r>
      <w:r>
        <w:rPr>
          <w:rFonts w:hint="eastAsia" w:ascii="宋体" w:hAnsi="宋体" w:eastAsia="宋体" w:cs="宋体"/>
          <w:color w:val="auto"/>
          <w:sz w:val="21"/>
          <w:szCs w:val="21"/>
          <w:shd w:val="clear" w:color="auto" w:fill="FFFFFF"/>
        </w:rPr>
        <w:t>；</w:t>
      </w:r>
    </w:p>
    <w:p w14:paraId="5A65232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联系电话：</w:t>
      </w:r>
      <w:r>
        <w:rPr>
          <w:rFonts w:hint="eastAsia" w:ascii="宋体" w:hAnsi="宋体" w:eastAsia="宋体" w:cs="宋体"/>
          <w:color w:val="auto"/>
          <w:sz w:val="21"/>
          <w:szCs w:val="21"/>
          <w:u w:val="single"/>
          <w:shd w:val="clear" w:color="auto" w:fill="FFFFFF"/>
        </w:rPr>
        <w:t>   </w:t>
      </w:r>
      <w:r>
        <w:rPr>
          <w:rFonts w:hint="eastAsia" w:ascii="宋体" w:hAnsi="宋体" w:eastAsia="宋体" w:cs="宋体"/>
          <w:color w:val="auto"/>
          <w:sz w:val="21"/>
          <w:szCs w:val="21"/>
          <w:shd w:val="clear" w:color="auto" w:fill="FFFFFF"/>
        </w:rPr>
        <w:t>；</w:t>
      </w:r>
    </w:p>
    <w:p w14:paraId="243A0EF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电子信箱：</w:t>
      </w:r>
      <w:r>
        <w:rPr>
          <w:rFonts w:hint="eastAsia" w:ascii="宋体" w:hAnsi="宋体" w:eastAsia="宋体" w:cs="宋体"/>
          <w:color w:val="auto"/>
          <w:sz w:val="21"/>
          <w:szCs w:val="21"/>
          <w:u w:val="single"/>
          <w:shd w:val="clear" w:color="auto" w:fill="FFFFFF"/>
        </w:rPr>
        <w:t>   </w:t>
      </w:r>
      <w:r>
        <w:rPr>
          <w:rFonts w:hint="eastAsia" w:ascii="宋体" w:hAnsi="宋体" w:eastAsia="宋体" w:cs="宋体"/>
          <w:color w:val="auto"/>
          <w:sz w:val="21"/>
          <w:szCs w:val="21"/>
          <w:shd w:val="clear" w:color="auto" w:fill="FFFFFF"/>
        </w:rPr>
        <w:t>；</w:t>
      </w:r>
    </w:p>
    <w:p w14:paraId="7F27F6B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通信地址：</w:t>
      </w:r>
      <w:r>
        <w:rPr>
          <w:rFonts w:hint="eastAsia" w:ascii="宋体" w:hAnsi="宋体" w:eastAsia="宋体" w:cs="宋体"/>
          <w:color w:val="auto"/>
          <w:sz w:val="21"/>
          <w:szCs w:val="21"/>
          <w:u w:val="single"/>
          <w:shd w:val="clear" w:color="auto" w:fill="FFFFFF"/>
        </w:rPr>
        <w:t>   </w:t>
      </w:r>
      <w:r>
        <w:rPr>
          <w:rFonts w:hint="eastAsia" w:ascii="宋体" w:hAnsi="宋体" w:eastAsia="宋体" w:cs="宋体"/>
          <w:color w:val="auto"/>
          <w:sz w:val="21"/>
          <w:szCs w:val="21"/>
          <w:shd w:val="clear" w:color="auto" w:fill="FFFFFF"/>
        </w:rPr>
        <w:t>；</w:t>
      </w:r>
    </w:p>
    <w:p w14:paraId="077569A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关于监理人的其他约定：</w:t>
      </w:r>
      <w:r>
        <w:rPr>
          <w:rFonts w:hint="eastAsia" w:ascii="宋体" w:hAnsi="宋体" w:eastAsia="宋体" w:cs="宋体"/>
          <w:color w:val="auto"/>
          <w:sz w:val="21"/>
          <w:szCs w:val="21"/>
          <w:u w:val="single"/>
          <w:shd w:val="clear" w:color="auto" w:fill="FFFFFF"/>
        </w:rPr>
        <w:t>监理人应严格遵守法律法规和监理合同，切实履行监理职责，根据发包人的委托及相关规定监督承包人实现承包合同目的</w:t>
      </w:r>
      <w:r>
        <w:rPr>
          <w:rFonts w:hint="eastAsia" w:ascii="宋体" w:hAnsi="宋体" w:eastAsia="宋体" w:cs="宋体"/>
          <w:color w:val="auto"/>
          <w:sz w:val="21"/>
          <w:szCs w:val="21"/>
          <w:shd w:val="clear" w:color="auto" w:fill="FFFFFF"/>
        </w:rPr>
        <w:t>。</w:t>
      </w:r>
    </w:p>
    <w:p w14:paraId="6EA61761">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4.4 商定或确定</w:t>
      </w:r>
    </w:p>
    <w:p w14:paraId="1C36CF69">
      <w:pPr>
        <w:rPr>
          <w:rFonts w:hint="eastAsia" w:ascii="宋体" w:hAnsi="宋体" w:eastAsia="宋体" w:cs="宋体"/>
          <w:color w:val="auto"/>
          <w:sz w:val="21"/>
          <w:szCs w:val="21"/>
          <w:shd w:val="clear" w:color="auto" w:fill="FFFFFF"/>
        </w:rPr>
      </w:pPr>
      <w:bookmarkStart w:id="357" w:name="_Toc267251418"/>
      <w:r>
        <w:rPr>
          <w:rFonts w:hint="eastAsia" w:ascii="宋体" w:hAnsi="宋体" w:eastAsia="宋体" w:cs="宋体"/>
          <w:color w:val="auto"/>
          <w:sz w:val="21"/>
          <w:szCs w:val="21"/>
          <w:shd w:val="clear" w:color="auto" w:fill="FFFFFF"/>
        </w:rPr>
        <w:t>在发包人和承包人不能通过协商达成一致意见时，发包人授权监理人对以下事项进行确定：</w:t>
      </w:r>
    </w:p>
    <w:p w14:paraId="56912814">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（1）</w:t>
      </w:r>
      <w:r>
        <w:rPr>
          <w:rFonts w:hint="eastAsia" w:ascii="宋体" w:hAnsi="宋体" w:eastAsia="宋体" w:cs="宋体"/>
          <w:color w:val="auto"/>
          <w:sz w:val="21"/>
          <w:szCs w:val="21"/>
          <w:u w:val="single"/>
          <w:shd w:val="clear" w:color="auto" w:fill="FFFFFF"/>
        </w:rPr>
        <w:t>替代材料或者工程设备的价格</w:t>
      </w:r>
      <w:r>
        <w:rPr>
          <w:rFonts w:hint="eastAsia" w:ascii="宋体" w:hAnsi="宋体" w:eastAsia="宋体" w:cs="宋体"/>
          <w:color w:val="auto"/>
          <w:sz w:val="21"/>
          <w:szCs w:val="21"/>
          <w:shd w:val="clear" w:color="auto" w:fill="FFFFFF"/>
        </w:rPr>
        <w:t>；</w:t>
      </w:r>
    </w:p>
    <w:p w14:paraId="19D90A49">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（2）</w:t>
      </w:r>
      <w:r>
        <w:rPr>
          <w:rFonts w:hint="eastAsia" w:ascii="宋体" w:hAnsi="宋体" w:eastAsia="宋体" w:cs="宋体"/>
          <w:color w:val="auto"/>
          <w:sz w:val="21"/>
          <w:szCs w:val="21"/>
          <w:u w:val="single"/>
          <w:shd w:val="clear" w:color="auto" w:fill="FFFFFF"/>
        </w:rPr>
        <w:t>变更工作的工期调整和价格</w:t>
      </w:r>
      <w:r>
        <w:rPr>
          <w:rFonts w:hint="eastAsia" w:ascii="宋体" w:hAnsi="宋体" w:eastAsia="宋体" w:cs="宋体"/>
          <w:color w:val="auto"/>
          <w:sz w:val="21"/>
          <w:szCs w:val="21"/>
          <w:shd w:val="clear" w:color="auto" w:fill="FFFFFF"/>
        </w:rPr>
        <w:t>；</w:t>
      </w:r>
    </w:p>
    <w:p w14:paraId="15692E44">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kern w:val="0"/>
          <w:sz w:val="21"/>
          <w:szCs w:val="21"/>
          <w:shd w:val="clear" w:color="auto" w:fill="FFFFFF"/>
        </w:rPr>
        <w:t>（3）</w:t>
      </w:r>
      <w:r>
        <w:rPr>
          <w:rFonts w:hint="eastAsia" w:ascii="宋体" w:hAnsi="宋体" w:eastAsia="宋体" w:cs="宋体"/>
          <w:color w:val="auto"/>
          <w:sz w:val="21"/>
          <w:szCs w:val="21"/>
          <w:u w:val="single"/>
          <w:shd w:val="clear" w:color="auto" w:fill="FFFFFF"/>
        </w:rPr>
        <w:t>索赔；</w:t>
      </w:r>
    </w:p>
    <w:p w14:paraId="7DAD6F38">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sz w:val="21"/>
          <w:szCs w:val="21"/>
          <w:u w:val="single"/>
          <w:shd w:val="clear" w:color="auto" w:fill="FFFFFF"/>
        </w:rPr>
        <w:t>（4）双方商定的其他内容。</w:t>
      </w:r>
    </w:p>
    <w:p w14:paraId="0E6D9B69">
      <w:pPr>
        <w:rPr>
          <w:rFonts w:hint="eastAsia" w:ascii="宋体" w:hAnsi="宋体" w:eastAsia="宋体" w:cs="宋体"/>
          <w:color w:val="auto"/>
          <w:sz w:val="21"/>
          <w:szCs w:val="21"/>
          <w:shd w:val="clear" w:color="auto" w:fill="FFFFFF"/>
        </w:rPr>
      </w:pPr>
      <w:bookmarkStart w:id="358" w:name="_Toc351203637"/>
      <w:r>
        <w:rPr>
          <w:rFonts w:hint="eastAsia" w:ascii="宋体" w:hAnsi="宋体" w:eastAsia="宋体" w:cs="宋体"/>
          <w:color w:val="auto"/>
          <w:sz w:val="21"/>
          <w:szCs w:val="21"/>
          <w:shd w:val="clear" w:color="auto" w:fill="FFFFFF"/>
        </w:rPr>
        <w:t>5</w:t>
      </w:r>
      <w:bookmarkEnd w:id="357"/>
      <w:r>
        <w:rPr>
          <w:rFonts w:hint="eastAsia" w:ascii="宋体" w:hAnsi="宋体" w:eastAsia="宋体" w:cs="宋体"/>
          <w:color w:val="auto"/>
          <w:sz w:val="21"/>
          <w:szCs w:val="21"/>
          <w:shd w:val="clear" w:color="auto" w:fill="FFFFFF"/>
        </w:rPr>
        <w:t>. 工程质量</w:t>
      </w:r>
      <w:bookmarkEnd w:id="358"/>
    </w:p>
    <w:p w14:paraId="5B648DA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5.1 工程质量</w:t>
      </w:r>
    </w:p>
    <w:p w14:paraId="16D911B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5</w:t>
      </w:r>
      <w:bookmarkStart w:id="359" w:name="_Toc297123496"/>
      <w:bookmarkStart w:id="360" w:name="_Toc312677997"/>
      <w:bookmarkStart w:id="361" w:name="_Toc318581164"/>
      <w:bookmarkStart w:id="362" w:name="_Toc297216155"/>
      <w:bookmarkStart w:id="363" w:name="_Toc304295527"/>
      <w:bookmarkStart w:id="364" w:name="_Toc300934949"/>
      <w:bookmarkStart w:id="365" w:name="_Toc303539106"/>
      <w:r>
        <w:rPr>
          <w:rFonts w:hint="eastAsia" w:ascii="宋体" w:hAnsi="宋体" w:eastAsia="宋体" w:cs="宋体"/>
          <w:color w:val="auto"/>
          <w:sz w:val="21"/>
          <w:szCs w:val="21"/>
          <w:shd w:val="clear" w:color="auto" w:fill="FFFFFF"/>
        </w:rPr>
        <w:t>.1.1 特殊质量标准和要求：</w:t>
      </w:r>
      <w:r>
        <w:rPr>
          <w:rFonts w:hint="eastAsia" w:ascii="宋体" w:hAnsi="宋体" w:eastAsia="宋体" w:cs="宋体"/>
          <w:color w:val="auto"/>
          <w:sz w:val="21"/>
          <w:szCs w:val="21"/>
          <w:u w:val="single"/>
          <w:shd w:val="clear" w:color="auto" w:fill="FFFFFF"/>
        </w:rPr>
        <w:t>见磋商文件第三章“技术标准和要求”</w:t>
      </w:r>
      <w:r>
        <w:rPr>
          <w:rFonts w:hint="eastAsia" w:ascii="宋体" w:hAnsi="宋体" w:eastAsia="宋体" w:cs="宋体"/>
          <w:color w:val="auto"/>
          <w:sz w:val="21"/>
          <w:szCs w:val="21"/>
          <w:shd w:val="clear" w:color="auto" w:fill="FFFFFF"/>
        </w:rPr>
        <w:t>。</w:t>
      </w:r>
    </w:p>
    <w:p w14:paraId="181D553D">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关于工程奖项的约定：</w:t>
      </w:r>
      <w:r>
        <w:rPr>
          <w:rFonts w:hint="eastAsia" w:ascii="宋体" w:hAnsi="宋体" w:eastAsia="宋体" w:cs="宋体"/>
          <w:color w:val="auto"/>
          <w:sz w:val="21"/>
          <w:szCs w:val="21"/>
          <w:u w:val="single"/>
          <w:shd w:val="clear" w:color="auto" w:fill="FFFFFF"/>
        </w:rPr>
        <w:t>无</w:t>
      </w:r>
      <w:r>
        <w:rPr>
          <w:rFonts w:hint="eastAsia" w:ascii="宋体" w:hAnsi="宋体" w:eastAsia="宋体" w:cs="宋体"/>
          <w:color w:val="auto"/>
          <w:sz w:val="21"/>
          <w:szCs w:val="21"/>
          <w:shd w:val="clear" w:color="auto" w:fill="FFFFFF"/>
        </w:rPr>
        <w:t>。</w:t>
      </w:r>
    </w:p>
    <w:p w14:paraId="1C7C3756">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5.3 隐蔽工程检查</w:t>
      </w:r>
    </w:p>
    <w:p w14:paraId="1825F9D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5.3.2承包人提前通知监理人隐蔽工程检查的期限的约定：</w:t>
      </w:r>
      <w:r>
        <w:rPr>
          <w:rFonts w:hint="eastAsia" w:ascii="宋体" w:hAnsi="宋体" w:eastAsia="宋体" w:cs="宋体"/>
          <w:color w:val="auto"/>
          <w:sz w:val="21"/>
          <w:szCs w:val="21"/>
          <w:u w:val="single"/>
          <w:shd w:val="clear" w:color="auto" w:fill="FFFFFF"/>
        </w:rPr>
        <w:t xml:space="preserve">48小时 </w:t>
      </w:r>
      <w:r>
        <w:rPr>
          <w:rFonts w:hint="eastAsia" w:ascii="宋体" w:hAnsi="宋体" w:eastAsia="宋体" w:cs="宋体"/>
          <w:color w:val="auto"/>
          <w:sz w:val="21"/>
          <w:szCs w:val="21"/>
          <w:shd w:val="clear" w:color="auto" w:fill="FFFFFF"/>
        </w:rPr>
        <w:t>。</w:t>
      </w:r>
    </w:p>
    <w:p w14:paraId="6A82437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监理人不能按时进行检查时，应提前</w:t>
      </w:r>
      <w:r>
        <w:rPr>
          <w:rFonts w:hint="eastAsia" w:ascii="宋体" w:hAnsi="宋体" w:eastAsia="宋体" w:cs="宋体"/>
          <w:color w:val="auto"/>
          <w:sz w:val="21"/>
          <w:szCs w:val="21"/>
          <w:u w:val="single"/>
          <w:shd w:val="clear" w:color="auto" w:fill="FFFFFF"/>
        </w:rPr>
        <w:t xml:space="preserve"> 24</w:t>
      </w:r>
      <w:r>
        <w:rPr>
          <w:rFonts w:hint="eastAsia" w:ascii="宋体" w:hAnsi="宋体" w:eastAsia="宋体" w:cs="宋体"/>
          <w:color w:val="auto"/>
          <w:sz w:val="21"/>
          <w:szCs w:val="21"/>
          <w:shd w:val="clear" w:color="auto" w:fill="FFFFFF"/>
        </w:rPr>
        <w:t>小时提交书面延期要求。</w:t>
      </w:r>
    </w:p>
    <w:p w14:paraId="56A1869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关于延期最长不得超过：</w:t>
      </w:r>
      <w:r>
        <w:rPr>
          <w:rFonts w:hint="eastAsia" w:ascii="宋体" w:hAnsi="宋体" w:eastAsia="宋体" w:cs="宋体"/>
          <w:color w:val="auto"/>
          <w:sz w:val="21"/>
          <w:szCs w:val="21"/>
          <w:u w:val="single"/>
          <w:shd w:val="clear" w:color="auto" w:fill="FFFFFF"/>
        </w:rPr>
        <w:t>48</w:t>
      </w:r>
      <w:r>
        <w:rPr>
          <w:rFonts w:hint="eastAsia" w:ascii="宋体" w:hAnsi="宋体" w:eastAsia="宋体" w:cs="宋体"/>
          <w:color w:val="auto"/>
          <w:sz w:val="21"/>
          <w:szCs w:val="21"/>
          <w:shd w:val="clear" w:color="auto" w:fill="FFFFFF"/>
        </w:rPr>
        <w:t>小时。</w:t>
      </w:r>
    </w:p>
    <w:p w14:paraId="08C487F2">
      <w:pPr>
        <w:rPr>
          <w:rFonts w:hint="eastAsia" w:ascii="宋体" w:hAnsi="宋体" w:eastAsia="宋体" w:cs="宋体"/>
          <w:color w:val="auto"/>
          <w:sz w:val="21"/>
          <w:szCs w:val="21"/>
          <w:shd w:val="clear" w:color="auto" w:fill="FFFFFF"/>
        </w:rPr>
      </w:pPr>
      <w:bookmarkStart w:id="366" w:name="_Toc351203638"/>
      <w:r>
        <w:rPr>
          <w:rFonts w:hint="eastAsia" w:ascii="宋体" w:hAnsi="宋体" w:eastAsia="宋体" w:cs="宋体"/>
          <w:color w:val="auto"/>
          <w:sz w:val="21"/>
          <w:szCs w:val="21"/>
          <w:shd w:val="clear" w:color="auto" w:fill="FFFFFF"/>
        </w:rPr>
        <w:t>6. 安全文明施工与环境保护</w:t>
      </w:r>
      <w:bookmarkEnd w:id="366"/>
    </w:p>
    <w:p w14:paraId="48C1FE5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6.1安全文明施工</w:t>
      </w:r>
    </w:p>
    <w:p w14:paraId="625A61D8">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6.1.1 项目安全生产的达标目标及相应事项的约定：</w:t>
      </w:r>
      <w:r>
        <w:rPr>
          <w:rFonts w:hint="eastAsia" w:ascii="宋体" w:hAnsi="宋体" w:eastAsia="宋体" w:cs="宋体"/>
          <w:color w:val="auto"/>
          <w:sz w:val="21"/>
          <w:szCs w:val="21"/>
          <w:u w:val="single"/>
          <w:shd w:val="clear" w:color="auto" w:fill="FFFFFF"/>
        </w:rPr>
        <w:t>按照《河南省安全文明工地评审办法》（豫建建[2005]172号文）、《郑州市建设工程安全文明标准化工地评审办法》（郑建安[2012]38号文）标准组织施工等的相关要求，并切实落实承包人提交的安全施工规划、方案、预案和措施，执行发包人及监理人关于安全生产的要求和指示，由此发生的费用已包括在承包人的签约合同价中</w:t>
      </w:r>
      <w:r>
        <w:rPr>
          <w:rFonts w:hint="eastAsia" w:ascii="宋体" w:hAnsi="宋体" w:eastAsia="宋体" w:cs="宋体"/>
          <w:color w:val="auto"/>
          <w:sz w:val="21"/>
          <w:szCs w:val="21"/>
          <w:shd w:val="clear" w:color="auto" w:fill="FFFFFF"/>
        </w:rPr>
        <w:t>。</w:t>
      </w:r>
    </w:p>
    <w:p w14:paraId="7AF68FD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6.1.4 关于治安保卫的特别约定：</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w:t>
      </w:r>
    </w:p>
    <w:p w14:paraId="1F43ABA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关于编制施工场地治安管理计划的约定：</w:t>
      </w:r>
      <w:r>
        <w:rPr>
          <w:rFonts w:hint="eastAsia" w:ascii="宋体" w:hAnsi="宋体" w:eastAsia="宋体" w:cs="宋体"/>
          <w:color w:val="auto"/>
          <w:sz w:val="21"/>
          <w:szCs w:val="21"/>
          <w:u w:val="single"/>
          <w:shd w:val="clear" w:color="auto" w:fill="FFFFFF"/>
        </w:rPr>
        <w:t>工程开工后7天内，承包人应编制并提交施工场地治安管理计划并制定应对突发治安事件的紧急预案</w:t>
      </w:r>
      <w:r>
        <w:rPr>
          <w:rFonts w:hint="eastAsia" w:ascii="宋体" w:hAnsi="宋体" w:eastAsia="宋体" w:cs="宋体"/>
          <w:color w:val="auto"/>
          <w:sz w:val="21"/>
          <w:szCs w:val="21"/>
          <w:shd w:val="clear" w:color="auto" w:fill="FFFFFF"/>
        </w:rPr>
        <w:t>。</w:t>
      </w:r>
    </w:p>
    <w:p w14:paraId="5362127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6.1.5 文明施工</w:t>
      </w:r>
    </w:p>
    <w:p w14:paraId="4CDE8FCF">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合同当事人对文明施工的要求：</w:t>
      </w:r>
      <w:r>
        <w:rPr>
          <w:rFonts w:hint="eastAsia" w:ascii="宋体" w:hAnsi="宋体" w:eastAsia="宋体" w:cs="宋体"/>
          <w:color w:val="auto"/>
          <w:sz w:val="21"/>
          <w:szCs w:val="21"/>
          <w:u w:val="single"/>
          <w:shd w:val="clear" w:color="auto" w:fill="FFFFFF"/>
        </w:rPr>
        <w:t>按照《河南省安全文明工地评审办法》（豫建建[2005]172号文）、《郑州市建设工程安全文明标准化工地评审办法》（郑建安[2012]38号文）标准组织施工等的相关要求，由此发生的费用被认为已经包括在承包人的签约合同价中。</w:t>
      </w:r>
    </w:p>
    <w:p w14:paraId="0DD3CAD0">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6.1.6 关于安全文明施工费支付比例和支付期限的约定：</w:t>
      </w:r>
      <w:r>
        <w:rPr>
          <w:rFonts w:hint="eastAsia" w:ascii="宋体" w:hAnsi="宋体" w:eastAsia="宋体" w:cs="宋体"/>
          <w:color w:val="auto"/>
          <w:sz w:val="21"/>
          <w:szCs w:val="21"/>
          <w:u w:val="single"/>
          <w:shd w:val="clear" w:color="auto" w:fill="FFFFFF"/>
        </w:rPr>
        <w:t>按工程所在地相关规定执行</w:t>
      </w:r>
      <w:r>
        <w:rPr>
          <w:rFonts w:hint="eastAsia" w:ascii="宋体" w:hAnsi="宋体" w:eastAsia="宋体" w:cs="宋体"/>
          <w:color w:val="auto"/>
          <w:sz w:val="21"/>
          <w:szCs w:val="21"/>
          <w:shd w:val="clear" w:color="auto" w:fill="FFFFFF"/>
        </w:rPr>
        <w:t>。</w:t>
      </w:r>
    </w:p>
    <w:p w14:paraId="38B279CC">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6.1.7关于施工扬尘治理相关内容：</w:t>
      </w:r>
      <w:r>
        <w:rPr>
          <w:rFonts w:hint="eastAsia" w:ascii="宋体" w:hAnsi="宋体" w:eastAsia="宋体" w:cs="宋体"/>
          <w:color w:val="auto"/>
          <w:sz w:val="21"/>
          <w:szCs w:val="21"/>
          <w:u w:val="single"/>
          <w:shd w:val="clear" w:color="auto" w:fill="FFFFFF"/>
        </w:rPr>
        <w:t>按照省住建厅及市建委相关规定执行</w:t>
      </w:r>
      <w:r>
        <w:rPr>
          <w:rFonts w:hint="eastAsia" w:ascii="宋体" w:hAnsi="宋体" w:eastAsia="宋体" w:cs="宋体"/>
          <w:color w:val="auto"/>
          <w:sz w:val="21"/>
          <w:szCs w:val="21"/>
          <w:shd w:val="clear" w:color="auto" w:fill="FFFFFF"/>
        </w:rPr>
        <w:t>。</w:t>
      </w:r>
    </w:p>
    <w:bookmarkEnd w:id="359"/>
    <w:bookmarkEnd w:id="360"/>
    <w:bookmarkEnd w:id="361"/>
    <w:bookmarkEnd w:id="362"/>
    <w:bookmarkEnd w:id="363"/>
    <w:bookmarkEnd w:id="364"/>
    <w:bookmarkEnd w:id="365"/>
    <w:p w14:paraId="18B6A1E3">
      <w:pPr>
        <w:rPr>
          <w:rFonts w:hint="eastAsia" w:ascii="宋体" w:hAnsi="宋体" w:eastAsia="宋体" w:cs="宋体"/>
          <w:color w:val="auto"/>
          <w:sz w:val="21"/>
          <w:szCs w:val="21"/>
          <w:shd w:val="clear" w:color="auto" w:fill="FFFFFF"/>
        </w:rPr>
      </w:pPr>
      <w:bookmarkStart w:id="367" w:name="_Toc351203639"/>
      <w:r>
        <w:rPr>
          <w:rFonts w:hint="eastAsia" w:ascii="宋体" w:hAnsi="宋体" w:eastAsia="宋体" w:cs="宋体"/>
          <w:color w:val="auto"/>
          <w:sz w:val="21"/>
          <w:szCs w:val="21"/>
          <w:shd w:val="clear" w:color="auto" w:fill="FFFFFF"/>
        </w:rPr>
        <w:t>7. 工期和进度</w:t>
      </w:r>
      <w:bookmarkEnd w:id="367"/>
    </w:p>
    <w:p w14:paraId="42F7D12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7.1 施工组织设计</w:t>
      </w:r>
    </w:p>
    <w:p w14:paraId="50E76873">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sz w:val="21"/>
          <w:szCs w:val="21"/>
          <w:shd w:val="clear" w:color="auto" w:fill="FFFFFF"/>
        </w:rPr>
        <w:t>7.1.1 合</w:t>
      </w:r>
      <w:r>
        <w:rPr>
          <w:rFonts w:hint="eastAsia" w:ascii="宋体" w:hAnsi="宋体" w:eastAsia="宋体" w:cs="宋体"/>
          <w:color w:val="auto"/>
          <w:kern w:val="0"/>
          <w:sz w:val="21"/>
          <w:szCs w:val="21"/>
          <w:shd w:val="clear" w:color="auto" w:fill="FFFFFF"/>
        </w:rPr>
        <w:t>同当事人约定的施工组织设计应包括的其他内容：</w:t>
      </w:r>
      <w:r>
        <w:rPr>
          <w:rFonts w:hint="eastAsia" w:ascii="宋体" w:hAnsi="宋体" w:eastAsia="宋体" w:cs="宋体"/>
          <w:color w:val="auto"/>
          <w:sz w:val="21"/>
          <w:szCs w:val="21"/>
          <w:u w:val="single"/>
          <w:shd w:val="clear" w:color="auto" w:fill="FFFFFF"/>
        </w:rPr>
        <w:t>按监理人和发包人要求执行。对危险性较大的分部分项工程，承包人应按照规定编制专项施工方案</w:t>
      </w:r>
      <w:r>
        <w:rPr>
          <w:rFonts w:hint="eastAsia" w:ascii="宋体" w:hAnsi="宋体" w:eastAsia="宋体" w:cs="宋体"/>
          <w:color w:val="auto"/>
          <w:sz w:val="21"/>
          <w:szCs w:val="21"/>
          <w:shd w:val="clear" w:color="auto" w:fill="FFFFFF"/>
        </w:rPr>
        <w:t>。</w:t>
      </w:r>
    </w:p>
    <w:p w14:paraId="68F07B60">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sz w:val="21"/>
          <w:szCs w:val="21"/>
          <w:shd w:val="clear" w:color="auto" w:fill="FFFFFF"/>
        </w:rPr>
        <w:t xml:space="preserve">7.1.2 </w:t>
      </w:r>
      <w:r>
        <w:rPr>
          <w:rFonts w:hint="eastAsia" w:ascii="宋体" w:hAnsi="宋体" w:eastAsia="宋体" w:cs="宋体"/>
          <w:color w:val="auto"/>
          <w:kern w:val="0"/>
          <w:sz w:val="21"/>
          <w:szCs w:val="21"/>
          <w:shd w:val="clear" w:color="auto" w:fill="FFFFFF"/>
        </w:rPr>
        <w:t>施工组织设计的提交和修改</w:t>
      </w:r>
    </w:p>
    <w:p w14:paraId="4D00874A">
      <w:pPr>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承包人提交详细施工组织设计的期限的约定：</w:t>
      </w:r>
      <w:r>
        <w:rPr>
          <w:rFonts w:hint="eastAsia" w:ascii="宋体" w:hAnsi="宋体" w:eastAsia="宋体" w:cs="宋体"/>
          <w:color w:val="auto"/>
          <w:sz w:val="21"/>
          <w:szCs w:val="21"/>
          <w:u w:val="single"/>
          <w:shd w:val="clear" w:color="auto" w:fill="FFFFFF"/>
        </w:rPr>
        <w:t>按监理人和发包人要求执行</w:t>
      </w:r>
      <w:r>
        <w:rPr>
          <w:rFonts w:hint="eastAsia" w:ascii="宋体" w:hAnsi="宋体" w:eastAsia="宋体" w:cs="宋体"/>
          <w:color w:val="auto"/>
          <w:sz w:val="21"/>
          <w:szCs w:val="21"/>
          <w:shd w:val="clear" w:color="auto" w:fill="FFFFFF"/>
        </w:rPr>
        <w:t>。</w:t>
      </w:r>
    </w:p>
    <w:p w14:paraId="66E940A3">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发包人和监理人在收到详细的施工组织设计后确认或提出修改意见的期限：</w:t>
      </w:r>
      <w:r>
        <w:rPr>
          <w:rFonts w:hint="eastAsia" w:ascii="宋体" w:hAnsi="宋体" w:eastAsia="宋体" w:cs="宋体"/>
          <w:color w:val="auto"/>
          <w:sz w:val="21"/>
          <w:szCs w:val="21"/>
          <w:u w:val="single"/>
          <w:shd w:val="clear" w:color="auto" w:fill="FFFFFF"/>
        </w:rPr>
        <w:t>自发包人和监理人收到详细的施工组织设计后7天内。</w:t>
      </w:r>
    </w:p>
    <w:p w14:paraId="52E0F52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w:t>
      </w:r>
      <w:bookmarkStart w:id="368" w:name="_Toc300934966"/>
      <w:bookmarkStart w:id="369" w:name="_Toc303539123"/>
      <w:bookmarkStart w:id="370" w:name="_Toc312678005"/>
      <w:bookmarkStart w:id="371" w:name="_Toc304295541"/>
      <w:bookmarkStart w:id="372" w:name="_Toc312677479"/>
      <w:bookmarkStart w:id="373" w:name="_Toc297123514"/>
      <w:bookmarkStart w:id="374" w:name="_Toc297216173"/>
      <w:r>
        <w:rPr>
          <w:rFonts w:hint="eastAsia" w:ascii="宋体" w:hAnsi="宋体" w:eastAsia="宋体" w:cs="宋体"/>
          <w:color w:val="auto"/>
          <w:sz w:val="21"/>
          <w:szCs w:val="21"/>
          <w:shd w:val="clear" w:color="auto" w:fill="FFFFFF"/>
        </w:rPr>
        <w:t>.2 施工进度计划</w:t>
      </w:r>
    </w:p>
    <w:p w14:paraId="5A84262C">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7.2.2 施工进度计划的修订</w:t>
      </w:r>
    </w:p>
    <w:p w14:paraId="05DD4B4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发包人和监理人在收到修订的施工进度计划后确认或提出修改意见的期限：</w:t>
      </w:r>
      <w:r>
        <w:rPr>
          <w:rFonts w:hint="eastAsia" w:ascii="宋体" w:hAnsi="宋体" w:eastAsia="宋体" w:cs="宋体"/>
          <w:color w:val="auto"/>
          <w:sz w:val="21"/>
          <w:szCs w:val="21"/>
          <w:u w:val="single"/>
          <w:shd w:val="clear" w:color="auto" w:fill="FFFFFF"/>
        </w:rPr>
        <w:t>自发包人和监理人收到修订的施工进度计划后7天内</w:t>
      </w:r>
      <w:r>
        <w:rPr>
          <w:rFonts w:hint="eastAsia" w:ascii="宋体" w:hAnsi="宋体" w:eastAsia="宋体" w:cs="宋体"/>
          <w:color w:val="auto"/>
          <w:sz w:val="21"/>
          <w:szCs w:val="21"/>
          <w:shd w:val="clear" w:color="auto" w:fill="FFFFFF"/>
        </w:rPr>
        <w:t>。</w:t>
      </w:r>
    </w:p>
    <w:p w14:paraId="1768A7D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承包人提交经修订的施工进度计划应满足合同关于工期的要求，产生的赶工费用由承包人承担；</w:t>
      </w:r>
    </w:p>
    <w:p w14:paraId="553BCBB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7.3 开工</w:t>
      </w:r>
    </w:p>
    <w:p w14:paraId="51C70E2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7.3.1 开工准备</w:t>
      </w:r>
    </w:p>
    <w:p w14:paraId="517965EA">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关于承包人提交</w:t>
      </w:r>
      <w:r>
        <w:rPr>
          <w:rFonts w:hint="eastAsia" w:ascii="宋体" w:hAnsi="宋体" w:eastAsia="宋体" w:cs="宋体"/>
          <w:color w:val="auto"/>
          <w:kern w:val="0"/>
          <w:sz w:val="21"/>
          <w:szCs w:val="21"/>
          <w:shd w:val="clear" w:color="auto" w:fill="FFFFFF"/>
        </w:rPr>
        <w:t>工程开工报审表的期限：</w:t>
      </w:r>
      <w:r>
        <w:rPr>
          <w:rFonts w:hint="eastAsia" w:ascii="宋体" w:hAnsi="宋体" w:eastAsia="宋体" w:cs="宋体"/>
          <w:color w:val="auto"/>
          <w:sz w:val="21"/>
          <w:szCs w:val="21"/>
          <w:u w:val="single"/>
          <w:shd w:val="clear" w:color="auto" w:fill="FFFFFF"/>
        </w:rPr>
        <w:t>按监理人和发包人要求执行</w:t>
      </w:r>
      <w:r>
        <w:rPr>
          <w:rFonts w:hint="eastAsia" w:ascii="宋体" w:hAnsi="宋体" w:eastAsia="宋体" w:cs="宋体"/>
          <w:color w:val="auto"/>
          <w:sz w:val="21"/>
          <w:szCs w:val="21"/>
          <w:shd w:val="clear" w:color="auto" w:fill="FFFFFF"/>
        </w:rPr>
        <w:t>。</w:t>
      </w:r>
    </w:p>
    <w:p w14:paraId="146E39D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关于发包人应完成的其他开工准备工作及期限：</w:t>
      </w:r>
      <w:r>
        <w:rPr>
          <w:rFonts w:hint="eastAsia" w:ascii="宋体" w:hAnsi="宋体" w:eastAsia="宋体" w:cs="宋体"/>
          <w:color w:val="auto"/>
          <w:sz w:val="21"/>
          <w:szCs w:val="21"/>
          <w:u w:val="single"/>
          <w:shd w:val="clear" w:color="auto" w:fill="FFFFFF"/>
        </w:rPr>
        <w:t>按监理人和发包人要求执行</w:t>
      </w:r>
      <w:r>
        <w:rPr>
          <w:rFonts w:hint="eastAsia" w:ascii="宋体" w:hAnsi="宋体" w:eastAsia="宋体" w:cs="宋体"/>
          <w:color w:val="auto"/>
          <w:sz w:val="21"/>
          <w:szCs w:val="21"/>
          <w:shd w:val="clear" w:color="auto" w:fill="FFFFFF"/>
        </w:rPr>
        <w:t>。</w:t>
      </w:r>
    </w:p>
    <w:p w14:paraId="0CF1F3A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关于承包人应完成的其他开工准备工作及期限：</w:t>
      </w:r>
      <w:r>
        <w:rPr>
          <w:rFonts w:hint="eastAsia" w:ascii="宋体" w:hAnsi="宋体" w:eastAsia="宋体" w:cs="宋体"/>
          <w:color w:val="auto"/>
          <w:sz w:val="21"/>
          <w:szCs w:val="21"/>
          <w:u w:val="single"/>
          <w:shd w:val="clear" w:color="auto" w:fill="FFFFFF"/>
        </w:rPr>
        <w:t>按监理人和发包人要求执行</w:t>
      </w:r>
      <w:r>
        <w:rPr>
          <w:rFonts w:hint="eastAsia" w:ascii="宋体" w:hAnsi="宋体" w:eastAsia="宋体" w:cs="宋体"/>
          <w:color w:val="auto"/>
          <w:sz w:val="21"/>
          <w:szCs w:val="21"/>
          <w:shd w:val="clear" w:color="auto" w:fill="FFFFFF"/>
        </w:rPr>
        <w:t>。</w:t>
      </w:r>
    </w:p>
    <w:bookmarkEnd w:id="368"/>
    <w:bookmarkEnd w:id="369"/>
    <w:bookmarkEnd w:id="370"/>
    <w:bookmarkEnd w:id="371"/>
    <w:bookmarkEnd w:id="372"/>
    <w:bookmarkEnd w:id="373"/>
    <w:bookmarkEnd w:id="374"/>
    <w:p w14:paraId="50D0250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7.4 测量放线</w:t>
      </w:r>
    </w:p>
    <w:p w14:paraId="41C6B35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7.4.1发包人通过监理人向承包人提供测量基准点、基准线和水准点及其书面资料的期限：</w:t>
      </w:r>
      <w:r>
        <w:rPr>
          <w:rFonts w:hint="eastAsia" w:ascii="宋体" w:hAnsi="宋体" w:eastAsia="宋体" w:cs="宋体"/>
          <w:color w:val="auto"/>
          <w:sz w:val="21"/>
          <w:szCs w:val="21"/>
          <w:u w:val="single"/>
          <w:shd w:val="clear" w:color="auto" w:fill="FFFFFF"/>
        </w:rPr>
        <w:t>开工前由监理人以书面形式将水准点与座标控制点交给承包人，并组织有关单位人员现场交验</w:t>
      </w:r>
      <w:r>
        <w:rPr>
          <w:rFonts w:hint="eastAsia" w:ascii="宋体" w:hAnsi="宋体" w:eastAsia="宋体" w:cs="宋体"/>
          <w:color w:val="auto"/>
          <w:sz w:val="21"/>
          <w:szCs w:val="21"/>
          <w:shd w:val="clear" w:color="auto" w:fill="FFFFFF"/>
        </w:rPr>
        <w:t>。</w:t>
      </w:r>
    </w:p>
    <w:p w14:paraId="4284E33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w:t>
      </w:r>
      <w:bookmarkStart w:id="375" w:name="_Toc304295546"/>
      <w:bookmarkStart w:id="376" w:name="_Toc300934968"/>
      <w:bookmarkStart w:id="377" w:name="_Toc297216175"/>
      <w:bookmarkStart w:id="378" w:name="_Toc312678010"/>
      <w:bookmarkStart w:id="379" w:name="_Toc297123516"/>
      <w:bookmarkStart w:id="380" w:name="_Toc312677484"/>
      <w:bookmarkStart w:id="381" w:name="_Toc303539125"/>
      <w:r>
        <w:rPr>
          <w:rFonts w:hint="eastAsia" w:ascii="宋体" w:hAnsi="宋体" w:eastAsia="宋体" w:cs="宋体"/>
          <w:color w:val="auto"/>
          <w:sz w:val="21"/>
          <w:szCs w:val="21"/>
          <w:shd w:val="clear" w:color="auto" w:fill="FFFFFF"/>
        </w:rPr>
        <w:t>.5 工期延误</w:t>
      </w:r>
    </w:p>
    <w:bookmarkEnd w:id="375"/>
    <w:bookmarkEnd w:id="376"/>
    <w:bookmarkEnd w:id="377"/>
    <w:bookmarkEnd w:id="378"/>
    <w:bookmarkEnd w:id="379"/>
    <w:bookmarkEnd w:id="380"/>
    <w:bookmarkEnd w:id="381"/>
    <w:p w14:paraId="3952770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7.5.1 因发包人原因导致工期延误</w:t>
      </w:r>
    </w:p>
    <w:p w14:paraId="37D32583">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（1）因发包人原因导致工期延误的其他情形：</w:t>
      </w:r>
      <w:r>
        <w:rPr>
          <w:rFonts w:hint="eastAsia" w:ascii="宋体" w:hAnsi="宋体" w:eastAsia="宋体" w:cs="宋体"/>
          <w:color w:val="auto"/>
          <w:sz w:val="21"/>
          <w:szCs w:val="21"/>
          <w:u w:val="single"/>
          <w:shd w:val="clear" w:color="auto" w:fill="FFFFFF"/>
        </w:rPr>
        <w:t xml:space="preserve"> 无 </w:t>
      </w:r>
      <w:r>
        <w:rPr>
          <w:rFonts w:hint="eastAsia" w:ascii="宋体" w:hAnsi="宋体" w:eastAsia="宋体" w:cs="宋体"/>
          <w:color w:val="auto"/>
          <w:sz w:val="21"/>
          <w:szCs w:val="21"/>
          <w:shd w:val="clear" w:color="auto" w:fill="FFFFFF"/>
        </w:rPr>
        <w:t>。</w:t>
      </w:r>
    </w:p>
    <w:p w14:paraId="652BE93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w:t>
      </w:r>
      <w:bookmarkStart w:id="382" w:name="_Toc312677486"/>
      <w:bookmarkStart w:id="383" w:name="_Toc312678012"/>
      <w:bookmarkStart w:id="384" w:name="_Toc318581169"/>
      <w:bookmarkStart w:id="385" w:name="_Toc304295548"/>
      <w:bookmarkStart w:id="386" w:name="_Toc297216177"/>
      <w:bookmarkStart w:id="387" w:name="_Toc297123518"/>
      <w:bookmarkStart w:id="388" w:name="_Toc300934970"/>
      <w:bookmarkStart w:id="389" w:name="_Toc303539127"/>
      <w:r>
        <w:rPr>
          <w:rFonts w:hint="eastAsia" w:ascii="宋体" w:hAnsi="宋体" w:eastAsia="宋体" w:cs="宋体"/>
          <w:color w:val="auto"/>
          <w:sz w:val="21"/>
          <w:szCs w:val="21"/>
          <w:shd w:val="clear" w:color="auto" w:fill="FFFFFF"/>
        </w:rPr>
        <w:t>.5.2 因承包人原因导致工期延误</w:t>
      </w:r>
    </w:p>
    <w:bookmarkEnd w:id="382"/>
    <w:bookmarkEnd w:id="383"/>
    <w:bookmarkEnd w:id="384"/>
    <w:p w14:paraId="65692CD4">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因</w:t>
      </w:r>
      <w:bookmarkStart w:id="390" w:name="_Toc312678013"/>
      <w:bookmarkStart w:id="391" w:name="_Toc318581170"/>
      <w:bookmarkStart w:id="392" w:name="_Toc312677487"/>
      <w:r>
        <w:rPr>
          <w:rFonts w:hint="eastAsia" w:ascii="宋体" w:hAnsi="宋体" w:eastAsia="宋体" w:cs="宋体"/>
          <w:color w:val="auto"/>
          <w:sz w:val="21"/>
          <w:szCs w:val="21"/>
          <w:shd w:val="clear" w:color="auto" w:fill="FFFFFF"/>
        </w:rPr>
        <w:t>承包人原因造成工期延误，逾期竣工违约金的计算方法为：</w:t>
      </w:r>
      <w:r>
        <w:rPr>
          <w:rFonts w:hint="eastAsia" w:ascii="宋体" w:hAnsi="宋体" w:eastAsia="宋体" w:cs="宋体"/>
          <w:color w:val="auto"/>
          <w:sz w:val="21"/>
          <w:szCs w:val="21"/>
          <w:u w:val="single"/>
          <w:shd w:val="clear" w:color="auto" w:fill="FFFFFF"/>
        </w:rPr>
        <w:t>逾期竣工违约金计算标准为  万/天</w:t>
      </w:r>
      <w:r>
        <w:rPr>
          <w:rFonts w:hint="eastAsia" w:ascii="宋体" w:hAnsi="宋体" w:eastAsia="宋体" w:cs="宋体"/>
          <w:color w:val="auto"/>
          <w:sz w:val="21"/>
          <w:szCs w:val="21"/>
          <w:shd w:val="clear" w:color="auto" w:fill="FFFFFF"/>
        </w:rPr>
        <w:t>。</w:t>
      </w:r>
    </w:p>
    <w:bookmarkEnd w:id="385"/>
    <w:bookmarkEnd w:id="386"/>
    <w:bookmarkEnd w:id="387"/>
    <w:bookmarkEnd w:id="388"/>
    <w:bookmarkEnd w:id="389"/>
    <w:bookmarkEnd w:id="390"/>
    <w:bookmarkEnd w:id="391"/>
    <w:bookmarkEnd w:id="392"/>
    <w:p w14:paraId="2F65158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因承包人原因造成工期延误，逾</w:t>
      </w:r>
      <w:bookmarkStart w:id="393" w:name="_Toc312678014"/>
      <w:bookmarkStart w:id="394" w:name="_Toc318581171"/>
      <w:r>
        <w:rPr>
          <w:rFonts w:hint="eastAsia" w:ascii="宋体" w:hAnsi="宋体" w:eastAsia="宋体" w:cs="宋体"/>
          <w:color w:val="auto"/>
          <w:sz w:val="21"/>
          <w:szCs w:val="21"/>
          <w:shd w:val="clear" w:color="auto" w:fill="FFFFFF"/>
        </w:rPr>
        <w:t>期竣工违约金的上限：</w:t>
      </w:r>
      <w:r>
        <w:rPr>
          <w:rFonts w:hint="eastAsia" w:ascii="宋体" w:hAnsi="宋体" w:eastAsia="宋体" w:cs="宋体"/>
          <w:color w:val="auto"/>
          <w:sz w:val="21"/>
          <w:szCs w:val="21"/>
          <w:u w:val="single"/>
          <w:shd w:val="clear" w:color="auto" w:fill="FFFFFF"/>
        </w:rPr>
        <w:t>决算合同总价的20%</w:t>
      </w:r>
      <w:r>
        <w:rPr>
          <w:rFonts w:hint="eastAsia" w:ascii="宋体" w:hAnsi="宋体" w:eastAsia="宋体" w:cs="宋体"/>
          <w:color w:val="auto"/>
          <w:sz w:val="21"/>
          <w:szCs w:val="21"/>
          <w:shd w:val="clear" w:color="auto" w:fill="FFFFFF"/>
        </w:rPr>
        <w:t>。</w:t>
      </w:r>
    </w:p>
    <w:p w14:paraId="7F0B2B7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上述逾期违约金在当期支付时扣除，或在履约担保金中直接扣除。扣除逾期及逾期竣工违约金，并不免除承包人按合同约定的责任和义务。</w:t>
      </w:r>
    </w:p>
    <w:p w14:paraId="5D39D62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7.5.3 为确保本工程工期，承包人须增加人员设备，采取必要的赶工、冬季、雨季、农忙季节、节假日、交叉施工及夜间施工措施，实行24小时不间断施工，且由此产生的一切费用均被认为已包含在合同总价中，发包人不再另行支付。</w:t>
      </w:r>
    </w:p>
    <w:bookmarkEnd w:id="393"/>
    <w:bookmarkEnd w:id="394"/>
    <w:p w14:paraId="71026BC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w:t>
      </w:r>
      <w:bookmarkStart w:id="395" w:name="_Toc304295549"/>
      <w:bookmarkStart w:id="396" w:name="_Toc300934971"/>
      <w:bookmarkStart w:id="397" w:name="_Toc312678015"/>
      <w:bookmarkStart w:id="398" w:name="_Toc297123519"/>
      <w:bookmarkStart w:id="399" w:name="_Toc297216178"/>
      <w:bookmarkStart w:id="400" w:name="_Toc303539128"/>
      <w:r>
        <w:rPr>
          <w:rFonts w:hint="eastAsia" w:ascii="宋体" w:hAnsi="宋体" w:eastAsia="宋体" w:cs="宋体"/>
          <w:color w:val="auto"/>
          <w:sz w:val="21"/>
          <w:szCs w:val="21"/>
          <w:shd w:val="clear" w:color="auto" w:fill="FFFFFF"/>
        </w:rPr>
        <w:t>.6 不</w:t>
      </w:r>
      <w:bookmarkEnd w:id="395"/>
      <w:bookmarkEnd w:id="396"/>
      <w:bookmarkEnd w:id="397"/>
      <w:bookmarkEnd w:id="398"/>
      <w:bookmarkEnd w:id="399"/>
      <w:bookmarkEnd w:id="400"/>
      <w:r>
        <w:rPr>
          <w:rFonts w:hint="eastAsia" w:ascii="宋体" w:hAnsi="宋体" w:eastAsia="宋体" w:cs="宋体"/>
          <w:color w:val="auto"/>
          <w:sz w:val="21"/>
          <w:szCs w:val="21"/>
          <w:shd w:val="clear" w:color="auto" w:fill="FFFFFF"/>
        </w:rPr>
        <w:t>利物质条件</w:t>
      </w:r>
    </w:p>
    <w:p w14:paraId="3957ADAB">
      <w:pPr>
        <w:rPr>
          <w:rFonts w:hint="eastAsia" w:ascii="宋体" w:hAnsi="宋体" w:eastAsia="宋体" w:cs="宋体"/>
          <w:color w:val="auto"/>
          <w:sz w:val="21"/>
          <w:szCs w:val="21"/>
          <w:shd w:val="clear" w:color="auto" w:fill="FFFFFF"/>
        </w:rPr>
      </w:pPr>
      <w:bookmarkStart w:id="401" w:name="_Toc312678016"/>
      <w:bookmarkStart w:id="402" w:name="_Toc303539129"/>
      <w:bookmarkStart w:id="403" w:name="_Toc297123520"/>
      <w:bookmarkStart w:id="404" w:name="_Toc318581172"/>
      <w:bookmarkStart w:id="405" w:name="_Toc304295550"/>
      <w:bookmarkStart w:id="406" w:name="_Toc300934972"/>
      <w:bookmarkStart w:id="407" w:name="_Toc297216179"/>
      <w:r>
        <w:rPr>
          <w:rFonts w:hint="eastAsia" w:ascii="宋体" w:hAnsi="宋体" w:eastAsia="宋体" w:cs="宋体"/>
          <w:color w:val="auto"/>
          <w:sz w:val="21"/>
          <w:szCs w:val="21"/>
          <w:shd w:val="clear" w:color="auto" w:fill="FFFFFF"/>
        </w:rPr>
        <w:t>不利物质条件的其他情形和有关约定：</w:t>
      </w:r>
      <w:r>
        <w:rPr>
          <w:rFonts w:hint="eastAsia" w:ascii="宋体" w:hAnsi="宋体" w:eastAsia="宋体" w:cs="宋体"/>
          <w:color w:val="auto"/>
          <w:sz w:val="21"/>
          <w:szCs w:val="21"/>
          <w:u w:val="single"/>
          <w:shd w:val="clear" w:color="auto" w:fill="FFFFFF"/>
        </w:rPr>
        <w:t>因不利物质条件直接造成承包人人员伤亡或者财产损毁的，损失由承包人承担</w:t>
      </w:r>
      <w:r>
        <w:rPr>
          <w:rFonts w:hint="eastAsia" w:ascii="宋体" w:hAnsi="宋体" w:eastAsia="宋体" w:cs="宋体"/>
          <w:color w:val="auto"/>
          <w:sz w:val="21"/>
          <w:szCs w:val="21"/>
          <w:shd w:val="clear" w:color="auto" w:fill="FFFFFF"/>
        </w:rPr>
        <w:t>。</w:t>
      </w:r>
    </w:p>
    <w:bookmarkEnd w:id="401"/>
    <w:bookmarkEnd w:id="402"/>
    <w:bookmarkEnd w:id="403"/>
    <w:bookmarkEnd w:id="404"/>
    <w:bookmarkEnd w:id="405"/>
    <w:bookmarkEnd w:id="406"/>
    <w:bookmarkEnd w:id="407"/>
    <w:p w14:paraId="2C98116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w:t>
      </w:r>
      <w:bookmarkStart w:id="408" w:name="_Toc312678017"/>
      <w:bookmarkStart w:id="409" w:name="_Toc297123521"/>
      <w:bookmarkStart w:id="410" w:name="_Toc297216180"/>
      <w:bookmarkStart w:id="411" w:name="_Toc303539130"/>
      <w:bookmarkStart w:id="412" w:name="_Toc304295551"/>
      <w:bookmarkStart w:id="413" w:name="_Toc300934973"/>
      <w:r>
        <w:rPr>
          <w:rFonts w:hint="eastAsia" w:ascii="宋体" w:hAnsi="宋体" w:eastAsia="宋体" w:cs="宋体"/>
          <w:color w:val="auto"/>
          <w:sz w:val="21"/>
          <w:szCs w:val="21"/>
          <w:shd w:val="clear" w:color="auto" w:fill="FFFFFF"/>
        </w:rPr>
        <w:t>.7 异常恶劣的气候条件</w:t>
      </w:r>
    </w:p>
    <w:bookmarkEnd w:id="408"/>
    <w:bookmarkEnd w:id="409"/>
    <w:bookmarkEnd w:id="410"/>
    <w:bookmarkEnd w:id="411"/>
    <w:bookmarkEnd w:id="412"/>
    <w:bookmarkEnd w:id="413"/>
    <w:p w14:paraId="7F9805B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发包人和承包人同意以下情形视为异常恶劣的气候条件：</w:t>
      </w:r>
    </w:p>
    <w:p w14:paraId="2D679660">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w:t>
      </w:r>
      <w:r>
        <w:rPr>
          <w:rFonts w:hint="eastAsia" w:ascii="宋体" w:hAnsi="宋体" w:eastAsia="宋体" w:cs="宋体"/>
          <w:color w:val="auto"/>
          <w:sz w:val="21"/>
          <w:szCs w:val="21"/>
          <w:u w:val="single"/>
          <w:shd w:val="clear" w:color="auto" w:fill="FFFFFF"/>
        </w:rPr>
        <w:t xml:space="preserve"> 百年一遇强度的降水；</w:t>
      </w:r>
    </w:p>
    <w:p w14:paraId="30110B26">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w:t>
      </w:r>
      <w:r>
        <w:rPr>
          <w:rFonts w:hint="eastAsia" w:ascii="宋体" w:hAnsi="宋体" w:eastAsia="宋体" w:cs="宋体"/>
          <w:color w:val="auto"/>
          <w:sz w:val="21"/>
          <w:szCs w:val="21"/>
          <w:u w:val="single"/>
          <w:shd w:val="clear" w:color="auto" w:fill="FFFFFF"/>
        </w:rPr>
        <w:t xml:space="preserve"> 8级以上大风、地震</w:t>
      </w:r>
      <w:r>
        <w:rPr>
          <w:rFonts w:hint="eastAsia" w:ascii="宋体" w:hAnsi="宋体" w:eastAsia="宋体" w:cs="宋体"/>
          <w:color w:val="auto"/>
          <w:sz w:val="21"/>
          <w:szCs w:val="21"/>
          <w:shd w:val="clear" w:color="auto" w:fill="FFFFFF"/>
        </w:rPr>
        <w:t>；</w:t>
      </w:r>
    </w:p>
    <w:p w14:paraId="441C8F2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w:t>
      </w:r>
      <w:r>
        <w:rPr>
          <w:rFonts w:hint="eastAsia" w:ascii="宋体" w:hAnsi="宋体" w:eastAsia="宋体" w:cs="宋体"/>
          <w:color w:val="auto"/>
          <w:sz w:val="21"/>
          <w:szCs w:val="21"/>
          <w:u w:val="single"/>
          <w:shd w:val="clear" w:color="auto" w:fill="FFFFFF"/>
        </w:rPr>
        <w:t xml:space="preserve"> 连续7天每天超过5小时40摄氏度以上的高温</w:t>
      </w:r>
      <w:r>
        <w:rPr>
          <w:rFonts w:hint="eastAsia" w:ascii="宋体" w:hAnsi="宋体" w:eastAsia="宋体" w:cs="宋体"/>
          <w:color w:val="auto"/>
          <w:sz w:val="21"/>
          <w:szCs w:val="21"/>
          <w:shd w:val="clear" w:color="auto" w:fill="FFFFFF"/>
        </w:rPr>
        <w:t>。</w:t>
      </w:r>
    </w:p>
    <w:p w14:paraId="2A08429D">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当异常恶劣气候条件出现时，若承包人未履行减损义务，则无权就损失扩大部分获得补偿。</w:t>
      </w:r>
    </w:p>
    <w:p w14:paraId="232A6BC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7.9 提前竣工的奖励</w:t>
      </w:r>
    </w:p>
    <w:p w14:paraId="51930CD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7.9.2提前竣工的奖励：</w:t>
      </w:r>
      <w:r>
        <w:rPr>
          <w:rFonts w:hint="eastAsia" w:ascii="宋体" w:hAnsi="宋体" w:eastAsia="宋体" w:cs="宋体"/>
          <w:color w:val="auto"/>
          <w:sz w:val="21"/>
          <w:szCs w:val="21"/>
          <w:u w:val="single"/>
          <w:shd w:val="clear" w:color="auto" w:fill="FFFFFF"/>
        </w:rPr>
        <w:t>提前竣工的奖励办法按照发包人相关管理规定执行</w:t>
      </w:r>
      <w:r>
        <w:rPr>
          <w:rFonts w:hint="eastAsia" w:ascii="宋体" w:hAnsi="宋体" w:eastAsia="宋体" w:cs="宋体"/>
          <w:color w:val="auto"/>
          <w:sz w:val="21"/>
          <w:szCs w:val="21"/>
          <w:shd w:val="clear" w:color="auto" w:fill="FFFFFF"/>
        </w:rPr>
        <w:t>。</w:t>
      </w:r>
    </w:p>
    <w:p w14:paraId="08B924E6">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u w:val="single"/>
          <w:shd w:val="clear" w:color="auto" w:fill="FFFFFF"/>
        </w:rPr>
        <w:t>进一步约定为：发包人如未要求但承包人自行提前竣工时，承包人应当承担合同期内的工程照管责任，并且不得要求发包人给予任何奖励或者补偿等。</w:t>
      </w:r>
    </w:p>
    <w:p w14:paraId="03E6A6AE">
      <w:pPr>
        <w:rPr>
          <w:rFonts w:hint="eastAsia" w:ascii="宋体" w:hAnsi="宋体" w:eastAsia="宋体" w:cs="宋体"/>
          <w:color w:val="auto"/>
          <w:sz w:val="21"/>
          <w:szCs w:val="21"/>
          <w:shd w:val="clear" w:color="auto" w:fill="FFFFFF"/>
        </w:rPr>
      </w:pPr>
      <w:bookmarkStart w:id="414" w:name="_Toc351203640"/>
      <w:r>
        <w:rPr>
          <w:rFonts w:hint="eastAsia" w:ascii="宋体" w:hAnsi="宋体" w:eastAsia="宋体" w:cs="宋体"/>
          <w:color w:val="auto"/>
          <w:sz w:val="21"/>
          <w:szCs w:val="21"/>
          <w:shd w:val="clear" w:color="auto" w:fill="FFFFFF"/>
        </w:rPr>
        <w:t>8. 材料与设备</w:t>
      </w:r>
      <w:bookmarkEnd w:id="414"/>
    </w:p>
    <w:p w14:paraId="04913EC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8</w:t>
      </w:r>
      <w:bookmarkStart w:id="415" w:name="_Toc300934979"/>
      <w:bookmarkStart w:id="416" w:name="_Toc297120467"/>
      <w:bookmarkStart w:id="417" w:name="_Toc297216186"/>
      <w:bookmarkStart w:id="418" w:name="_Toc297123527"/>
      <w:bookmarkStart w:id="419" w:name="_Toc296346668"/>
      <w:bookmarkStart w:id="420" w:name="_Toc296891207"/>
      <w:bookmarkStart w:id="421" w:name="_Toc296503167"/>
      <w:bookmarkStart w:id="422" w:name="_Toc312678019"/>
      <w:bookmarkStart w:id="423" w:name="_Toc296944506"/>
      <w:bookmarkStart w:id="424" w:name="_Toc292559372"/>
      <w:bookmarkStart w:id="425" w:name="_Toc296347166"/>
      <w:bookmarkStart w:id="426" w:name="_Toc312677493"/>
      <w:bookmarkStart w:id="427" w:name="_Toc280868654"/>
      <w:bookmarkStart w:id="428" w:name="_Toc304295556"/>
      <w:bookmarkStart w:id="429" w:name="_Toc292559877"/>
      <w:bookmarkStart w:id="430" w:name="_Toc296890995"/>
      <w:bookmarkStart w:id="431" w:name="_Toc297048353"/>
      <w:bookmarkStart w:id="432" w:name="_Toc303539136"/>
      <w:bookmarkStart w:id="433" w:name="_Toc267251424"/>
      <w:bookmarkStart w:id="434" w:name="_Toc280868655"/>
      <w:bookmarkStart w:id="435" w:name="_Toc280868656"/>
      <w:r>
        <w:rPr>
          <w:rFonts w:hint="eastAsia" w:ascii="宋体" w:hAnsi="宋体" w:eastAsia="宋体" w:cs="宋体"/>
          <w:color w:val="auto"/>
          <w:sz w:val="21"/>
          <w:szCs w:val="21"/>
          <w:shd w:val="clear" w:color="auto" w:fill="FFFFFF"/>
        </w:rPr>
        <w:t>.4 材料与工程设备的保管与使用</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14:paraId="3BC81001">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8</w:t>
      </w:r>
      <w:bookmarkStart w:id="436" w:name="_Toc292559373"/>
      <w:bookmarkStart w:id="437" w:name="_Toc292559878"/>
      <w:bookmarkStart w:id="438" w:name="_Toc296891208"/>
      <w:bookmarkStart w:id="439" w:name="_Toc297048354"/>
      <w:bookmarkStart w:id="440" w:name="_Toc296347167"/>
      <w:bookmarkStart w:id="441" w:name="_Toc296944507"/>
      <w:bookmarkStart w:id="442" w:name="_Toc296503168"/>
      <w:bookmarkStart w:id="443" w:name="_Toc297216187"/>
      <w:bookmarkStart w:id="444" w:name="_Toc303539137"/>
      <w:bookmarkStart w:id="445" w:name="_Toc296346669"/>
      <w:bookmarkStart w:id="446" w:name="_Toc312677494"/>
      <w:bookmarkStart w:id="447" w:name="_Toc304295557"/>
      <w:bookmarkStart w:id="448" w:name="_Toc318581173"/>
      <w:bookmarkStart w:id="449" w:name="_Toc297123528"/>
      <w:bookmarkStart w:id="450" w:name="_Toc297120468"/>
      <w:bookmarkStart w:id="451" w:name="_Toc300934980"/>
      <w:bookmarkStart w:id="452" w:name="_Toc296890996"/>
      <w:bookmarkStart w:id="453" w:name="_Toc312678020"/>
      <w:r>
        <w:rPr>
          <w:rFonts w:hint="eastAsia" w:ascii="宋体" w:hAnsi="宋体" w:eastAsia="宋体" w:cs="宋体"/>
          <w:color w:val="auto"/>
          <w:sz w:val="21"/>
          <w:szCs w:val="21"/>
          <w:shd w:val="clear" w:color="auto" w:fill="FFFFFF"/>
        </w:rPr>
        <w:t>.4.1发包人供应的材料设备的保管费用的承担：承包人清点签收后由承包人承担，相关采购合同另有约定的除外。</w:t>
      </w:r>
      <w:bookmarkEnd w:id="436"/>
      <w:bookmarkEnd w:id="437"/>
    </w:p>
    <w:p w14:paraId="1408F751">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8.4.1.2发包人所供应材料和工程设备在使用前的检测费用，由承包人承担。</w:t>
      </w:r>
    </w:p>
    <w:p w14:paraId="161951C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8.6 样品</w:t>
      </w:r>
    </w:p>
    <w:p w14:paraId="742DD6BA">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8.6.1 样品的报送与封存</w:t>
      </w:r>
    </w:p>
    <w:p w14:paraId="2B1C8ED3">
      <w:pPr>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需要承包人报送样品的材料或工程设备，样品的种类、名称、规格、数量要求：</w:t>
      </w:r>
      <w:r>
        <w:rPr>
          <w:rFonts w:hint="eastAsia" w:ascii="宋体" w:hAnsi="宋体" w:eastAsia="宋体" w:cs="宋体"/>
          <w:color w:val="auto"/>
          <w:sz w:val="21"/>
          <w:szCs w:val="21"/>
          <w:u w:val="single"/>
          <w:shd w:val="clear" w:color="auto" w:fill="FFFFFF"/>
        </w:rPr>
        <w:t xml:space="preserve">  按监理人和发包人要求执行</w:t>
      </w:r>
      <w:r>
        <w:rPr>
          <w:rFonts w:hint="eastAsia" w:ascii="宋体" w:hAnsi="宋体" w:eastAsia="宋体" w:cs="宋体"/>
          <w:color w:val="auto"/>
          <w:sz w:val="21"/>
          <w:szCs w:val="21"/>
          <w:shd w:val="clear" w:color="auto" w:fill="FFFFFF"/>
        </w:rPr>
        <w:t>。</w:t>
      </w:r>
    </w:p>
    <w:p w14:paraId="0DB8C2D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u w:val="single"/>
          <w:shd w:val="clear" w:color="auto" w:fill="FFFFFF"/>
        </w:rPr>
        <w:t>8.6.3 承包人所供应材料和工程设备的样品由承包商自费提供，相应的检测、保管费用也由承包人承担</w:t>
      </w:r>
      <w:r>
        <w:rPr>
          <w:rFonts w:hint="eastAsia" w:ascii="宋体" w:hAnsi="宋体" w:eastAsia="宋体" w:cs="宋体"/>
          <w:color w:val="auto"/>
          <w:sz w:val="21"/>
          <w:szCs w:val="21"/>
          <w:shd w:val="clear" w:color="auto" w:fill="FFFFFF"/>
        </w:rPr>
        <w:t>。</w:t>
      </w:r>
    </w:p>
    <w:p w14:paraId="4207351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8.8 施工设备和临时设施</w:t>
      </w:r>
    </w:p>
    <w:p w14:paraId="77F8C78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8.8.1 承包人提供的施工设备和临时设施</w:t>
      </w:r>
    </w:p>
    <w:p w14:paraId="2DDBD7B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关于修建临时设施费用承担的约定：</w:t>
      </w:r>
      <w:r>
        <w:rPr>
          <w:rFonts w:hint="eastAsia" w:ascii="宋体" w:hAnsi="宋体" w:eastAsia="宋体" w:cs="宋体"/>
          <w:color w:val="auto"/>
          <w:sz w:val="21"/>
          <w:szCs w:val="21"/>
          <w:u w:val="single"/>
          <w:shd w:val="clear" w:color="auto" w:fill="FFFFFF"/>
        </w:rPr>
        <w:t>由承包人承担</w:t>
      </w:r>
      <w:r>
        <w:rPr>
          <w:rFonts w:hint="eastAsia" w:ascii="宋体" w:hAnsi="宋体" w:eastAsia="宋体" w:cs="宋体"/>
          <w:color w:val="auto"/>
          <w:sz w:val="21"/>
          <w:szCs w:val="21"/>
          <w:shd w:val="clear" w:color="auto" w:fill="FFFFFF"/>
        </w:rPr>
        <w:t>。</w:t>
      </w:r>
    </w:p>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14:paraId="0806EDF7">
      <w:pPr>
        <w:rPr>
          <w:rFonts w:hint="eastAsia" w:ascii="宋体" w:hAnsi="宋体" w:eastAsia="宋体" w:cs="宋体"/>
          <w:color w:val="auto"/>
          <w:sz w:val="21"/>
          <w:szCs w:val="21"/>
          <w:shd w:val="clear" w:color="auto" w:fill="FFFFFF"/>
        </w:rPr>
      </w:pPr>
      <w:bookmarkStart w:id="454" w:name="_Toc351203641"/>
      <w:r>
        <w:rPr>
          <w:rFonts w:hint="eastAsia" w:ascii="宋体" w:hAnsi="宋体" w:eastAsia="宋体" w:cs="宋体"/>
          <w:color w:val="auto"/>
          <w:sz w:val="21"/>
          <w:szCs w:val="21"/>
          <w:shd w:val="clear" w:color="auto" w:fill="FFFFFF"/>
        </w:rPr>
        <w:t>9</w:t>
      </w:r>
      <w:bookmarkEnd w:id="433"/>
      <w:bookmarkEnd w:id="434"/>
      <w:bookmarkEnd w:id="435"/>
      <w:bookmarkStart w:id="455" w:name="_Toc303539139"/>
      <w:bookmarkStart w:id="456" w:name="_Toc297216192"/>
      <w:bookmarkStart w:id="457" w:name="_Toc297123533"/>
      <w:bookmarkStart w:id="458" w:name="_Toc312678021"/>
      <w:bookmarkStart w:id="459" w:name="_Toc300934982"/>
      <w:bookmarkStart w:id="460" w:name="_Toc312677495"/>
      <w:bookmarkStart w:id="461" w:name="_Toc304295559"/>
      <w:bookmarkStart w:id="462" w:name="_Toc297048359"/>
      <w:bookmarkStart w:id="463" w:name="_Toc296346674"/>
      <w:bookmarkStart w:id="464" w:name="_Toc267251427"/>
      <w:bookmarkStart w:id="465" w:name="_Toc296503173"/>
      <w:bookmarkStart w:id="466" w:name="_Toc292559378"/>
      <w:bookmarkStart w:id="467" w:name="_Toc296891001"/>
      <w:bookmarkStart w:id="468" w:name="_Toc296891213"/>
      <w:bookmarkStart w:id="469" w:name="_Toc296944512"/>
      <w:bookmarkStart w:id="470" w:name="_Toc297120473"/>
      <w:bookmarkStart w:id="471" w:name="_Toc292559883"/>
      <w:bookmarkStart w:id="472" w:name="_Toc267251428"/>
      <w:bookmarkStart w:id="473" w:name="_Toc296347172"/>
      <w:r>
        <w:rPr>
          <w:rFonts w:hint="eastAsia" w:ascii="宋体" w:hAnsi="宋体" w:eastAsia="宋体" w:cs="宋体"/>
          <w:color w:val="auto"/>
          <w:sz w:val="21"/>
          <w:szCs w:val="21"/>
          <w:shd w:val="clear" w:color="auto" w:fill="FFFFFF"/>
        </w:rPr>
        <w:t>.试验与检验</w:t>
      </w:r>
      <w:bookmarkEnd w:id="454"/>
    </w:p>
    <w:bookmarkEnd w:id="455"/>
    <w:bookmarkEnd w:id="456"/>
    <w:bookmarkEnd w:id="457"/>
    <w:bookmarkEnd w:id="458"/>
    <w:bookmarkEnd w:id="459"/>
    <w:bookmarkEnd w:id="460"/>
    <w:bookmarkEnd w:id="461"/>
    <w:p w14:paraId="4C355C1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9</w:t>
      </w:r>
      <w:bookmarkStart w:id="474" w:name="_Toc312678022"/>
      <w:bookmarkStart w:id="475" w:name="_Toc297123534"/>
      <w:bookmarkStart w:id="476" w:name="_Toc303539140"/>
      <w:bookmarkStart w:id="477" w:name="_Toc300934983"/>
      <w:bookmarkStart w:id="478" w:name="_Toc304295560"/>
      <w:bookmarkStart w:id="479" w:name="_Toc312677496"/>
      <w:bookmarkStart w:id="480" w:name="_Toc297216193"/>
      <w:r>
        <w:rPr>
          <w:rFonts w:hint="eastAsia" w:ascii="宋体" w:hAnsi="宋体" w:eastAsia="宋体" w:cs="宋体"/>
          <w:color w:val="auto"/>
          <w:sz w:val="21"/>
          <w:szCs w:val="21"/>
          <w:shd w:val="clear" w:color="auto" w:fill="FFFFFF"/>
        </w:rPr>
        <w:t>.1试验设备与试验人员</w:t>
      </w:r>
    </w:p>
    <w:bookmarkEnd w:id="474"/>
    <w:bookmarkEnd w:id="475"/>
    <w:bookmarkEnd w:id="476"/>
    <w:bookmarkEnd w:id="477"/>
    <w:bookmarkEnd w:id="478"/>
    <w:bookmarkEnd w:id="479"/>
    <w:bookmarkEnd w:id="480"/>
    <w:p w14:paraId="464D793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9</w:t>
      </w:r>
      <w:bookmarkStart w:id="481" w:name="_Toc312678023"/>
      <w:bookmarkStart w:id="482" w:name="_Toc312677497"/>
      <w:bookmarkStart w:id="483" w:name="_Toc297123535"/>
      <w:bookmarkStart w:id="484" w:name="_Toc297216194"/>
      <w:bookmarkStart w:id="485" w:name="_Toc300934984"/>
      <w:bookmarkStart w:id="486" w:name="_Toc303539141"/>
      <w:bookmarkStart w:id="487" w:name="_Toc304295561"/>
      <w:bookmarkStart w:id="488" w:name="_Toc318581174"/>
      <w:r>
        <w:rPr>
          <w:rFonts w:hint="eastAsia" w:ascii="宋体" w:hAnsi="宋体" w:eastAsia="宋体" w:cs="宋体"/>
          <w:color w:val="auto"/>
          <w:sz w:val="21"/>
          <w:szCs w:val="21"/>
          <w:shd w:val="clear" w:color="auto" w:fill="FFFFFF"/>
        </w:rPr>
        <w:t>.1.2 试验设备</w:t>
      </w:r>
    </w:p>
    <w:p w14:paraId="0CECD24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施工现场需要配置的试验场所：</w:t>
      </w:r>
      <w:bookmarkEnd w:id="481"/>
      <w:bookmarkEnd w:id="482"/>
      <w:bookmarkEnd w:id="483"/>
      <w:bookmarkEnd w:id="484"/>
      <w:bookmarkEnd w:id="485"/>
      <w:bookmarkEnd w:id="486"/>
      <w:bookmarkEnd w:id="487"/>
      <w:bookmarkStart w:id="489" w:name="_Toc304295562"/>
      <w:bookmarkStart w:id="490" w:name="_Toc303539142"/>
      <w:bookmarkStart w:id="491" w:name="_Toc312677498"/>
      <w:bookmarkStart w:id="492" w:name="_Toc297216195"/>
      <w:bookmarkStart w:id="493" w:name="_Toc297123536"/>
      <w:bookmarkStart w:id="494" w:name="_Toc312678024"/>
      <w:bookmarkStart w:id="495" w:name="_Toc300934985"/>
      <w:r>
        <w:rPr>
          <w:rFonts w:hint="eastAsia" w:ascii="宋体" w:hAnsi="宋体" w:eastAsia="宋体" w:cs="宋体"/>
          <w:color w:val="auto"/>
          <w:sz w:val="21"/>
          <w:szCs w:val="21"/>
          <w:u w:val="single"/>
          <w:shd w:val="clear" w:color="auto" w:fill="FFFFFF"/>
        </w:rPr>
        <w:t>按发包人和监理人要求</w:t>
      </w:r>
      <w:r>
        <w:rPr>
          <w:rFonts w:hint="eastAsia" w:ascii="宋体" w:hAnsi="宋体" w:eastAsia="宋体" w:cs="宋体"/>
          <w:color w:val="auto"/>
          <w:sz w:val="21"/>
          <w:szCs w:val="21"/>
          <w:shd w:val="clear" w:color="auto" w:fill="FFFFFF"/>
        </w:rPr>
        <w:t>。</w:t>
      </w:r>
    </w:p>
    <w:p w14:paraId="6483E60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施工现场需要配备的试验设备：</w:t>
      </w:r>
      <w:r>
        <w:rPr>
          <w:rFonts w:hint="eastAsia" w:ascii="宋体" w:hAnsi="宋体" w:eastAsia="宋体" w:cs="宋体"/>
          <w:color w:val="auto"/>
          <w:sz w:val="21"/>
          <w:szCs w:val="21"/>
          <w:u w:val="single"/>
          <w:shd w:val="clear" w:color="auto" w:fill="FFFFFF"/>
        </w:rPr>
        <w:t>按发包人和监理人要求</w:t>
      </w:r>
      <w:r>
        <w:rPr>
          <w:rFonts w:hint="eastAsia" w:ascii="宋体" w:hAnsi="宋体" w:eastAsia="宋体" w:cs="宋体"/>
          <w:color w:val="auto"/>
          <w:sz w:val="21"/>
          <w:szCs w:val="21"/>
          <w:shd w:val="clear" w:color="auto" w:fill="FFFFFF"/>
        </w:rPr>
        <w:t>。</w:t>
      </w:r>
    </w:p>
    <w:p w14:paraId="5E68D49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施工现场需要具备的其他试验条件：</w:t>
      </w:r>
      <w:r>
        <w:rPr>
          <w:rFonts w:hint="eastAsia" w:ascii="宋体" w:hAnsi="宋体" w:eastAsia="宋体" w:cs="宋体"/>
          <w:color w:val="auto"/>
          <w:sz w:val="21"/>
          <w:szCs w:val="21"/>
          <w:u w:val="single"/>
          <w:shd w:val="clear" w:color="auto" w:fill="FFFFFF"/>
        </w:rPr>
        <w:t>按发包人和监理人要求</w:t>
      </w:r>
      <w:r>
        <w:rPr>
          <w:rFonts w:hint="eastAsia" w:ascii="宋体" w:hAnsi="宋体" w:eastAsia="宋体" w:cs="宋体"/>
          <w:color w:val="auto"/>
          <w:sz w:val="21"/>
          <w:szCs w:val="21"/>
          <w:shd w:val="clear" w:color="auto" w:fill="FFFFFF"/>
        </w:rPr>
        <w:t>。</w:t>
      </w:r>
    </w:p>
    <w:p w14:paraId="024FF9A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增加：9.1.4</w:t>
      </w:r>
    </w:p>
    <w:p w14:paraId="39101014">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承包人现场配置的试验设备和试验人员不能满足工程需要时，发包人和监理人有权要求承包人增加或更换，承包人应及时增加或更换，由此增加的费用和（或）延误的工期由承包人承担。</w:t>
      </w:r>
    </w:p>
    <w:p w14:paraId="073278A1">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9.4 现场工艺试验 </w:t>
      </w:r>
    </w:p>
    <w:p w14:paraId="1267478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现场工艺试验的有关约定：</w:t>
      </w:r>
      <w:r>
        <w:rPr>
          <w:rFonts w:hint="eastAsia" w:ascii="宋体" w:hAnsi="宋体" w:eastAsia="宋体" w:cs="宋体"/>
          <w:color w:val="auto"/>
          <w:sz w:val="21"/>
          <w:szCs w:val="21"/>
          <w:u w:val="single"/>
          <w:shd w:val="clear" w:color="auto" w:fill="FFFFFF"/>
        </w:rPr>
        <w:t>按发包人和监理人要求，承包人承担一切费用</w:t>
      </w:r>
      <w:r>
        <w:rPr>
          <w:rFonts w:hint="eastAsia" w:ascii="宋体" w:hAnsi="宋体" w:eastAsia="宋体" w:cs="宋体"/>
          <w:color w:val="auto"/>
          <w:sz w:val="21"/>
          <w:szCs w:val="21"/>
          <w:shd w:val="clear" w:color="auto" w:fill="FFFFFF"/>
        </w:rPr>
        <w:t>。</w:t>
      </w:r>
    </w:p>
    <w:bookmarkEnd w:id="488"/>
    <w:bookmarkEnd w:id="489"/>
    <w:bookmarkEnd w:id="490"/>
    <w:bookmarkEnd w:id="491"/>
    <w:bookmarkEnd w:id="492"/>
    <w:bookmarkEnd w:id="493"/>
    <w:bookmarkEnd w:id="494"/>
    <w:bookmarkEnd w:id="495"/>
    <w:p w14:paraId="05E9B965">
      <w:pPr>
        <w:rPr>
          <w:rFonts w:hint="eastAsia" w:ascii="宋体" w:hAnsi="宋体" w:eastAsia="宋体" w:cs="宋体"/>
          <w:color w:val="auto"/>
          <w:sz w:val="21"/>
          <w:szCs w:val="21"/>
          <w:shd w:val="clear" w:color="auto" w:fill="FFFFFF"/>
        </w:rPr>
      </w:pPr>
      <w:bookmarkStart w:id="496" w:name="_Toc351203642"/>
      <w:r>
        <w:rPr>
          <w:rFonts w:hint="eastAsia" w:ascii="宋体" w:hAnsi="宋体" w:eastAsia="宋体" w:cs="宋体"/>
          <w:color w:val="auto"/>
          <w:sz w:val="21"/>
          <w:szCs w:val="21"/>
          <w:shd w:val="clear" w:color="auto" w:fill="FFFFFF"/>
        </w:rPr>
        <w:t>1</w:t>
      </w:r>
      <w:bookmarkEnd w:id="462"/>
      <w:bookmarkEnd w:id="463"/>
      <w:bookmarkEnd w:id="464"/>
      <w:bookmarkEnd w:id="465"/>
      <w:bookmarkEnd w:id="466"/>
      <w:bookmarkEnd w:id="467"/>
      <w:bookmarkEnd w:id="468"/>
      <w:bookmarkEnd w:id="469"/>
      <w:bookmarkEnd w:id="470"/>
      <w:bookmarkEnd w:id="471"/>
      <w:bookmarkEnd w:id="472"/>
      <w:bookmarkEnd w:id="473"/>
      <w:bookmarkStart w:id="497" w:name="_Toc296347192"/>
      <w:bookmarkStart w:id="498" w:name="_Toc296944532"/>
      <w:bookmarkStart w:id="499" w:name="_Toc303539146"/>
      <w:bookmarkStart w:id="500" w:name="_Toc300934989"/>
      <w:bookmarkStart w:id="501" w:name="_Toc297123540"/>
      <w:bookmarkStart w:id="502" w:name="_Toc297216199"/>
      <w:bookmarkStart w:id="503" w:name="_Toc296503193"/>
      <w:bookmarkStart w:id="504" w:name="_Toc292559903"/>
      <w:bookmarkStart w:id="505" w:name="_Toc296891233"/>
      <w:bookmarkStart w:id="506" w:name="_Toc296346694"/>
      <w:bookmarkStart w:id="507" w:name="_Toc296891021"/>
      <w:bookmarkStart w:id="508" w:name="_Toc297048379"/>
      <w:bookmarkStart w:id="509" w:name="_Toc292559398"/>
      <w:bookmarkStart w:id="510" w:name="_Toc304295566"/>
      <w:bookmarkStart w:id="511" w:name="_Toc297120493"/>
      <w:bookmarkStart w:id="512" w:name="_Toc312677499"/>
      <w:bookmarkStart w:id="513" w:name="_Toc312678025"/>
      <w:bookmarkStart w:id="514" w:name="_Toc267251439"/>
      <w:bookmarkStart w:id="515" w:name="_Toc267251440"/>
      <w:bookmarkStart w:id="516" w:name="_Toc267251437"/>
      <w:bookmarkStart w:id="517" w:name="_Toc267251435"/>
      <w:bookmarkStart w:id="518" w:name="_Toc267251433"/>
      <w:bookmarkStart w:id="519" w:name="_Toc267251441"/>
      <w:r>
        <w:rPr>
          <w:rFonts w:hint="eastAsia" w:ascii="宋体" w:hAnsi="宋体" w:eastAsia="宋体" w:cs="宋体"/>
          <w:color w:val="auto"/>
          <w:sz w:val="21"/>
          <w:szCs w:val="21"/>
          <w:shd w:val="clear" w:color="auto" w:fill="FFFFFF"/>
        </w:rPr>
        <w:t>0. 变更</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bookmarkEnd w:id="512"/>
    <w:bookmarkEnd w:id="513"/>
    <w:p w14:paraId="3D8DAD5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w:t>
      </w:r>
      <w:bookmarkStart w:id="520" w:name="_Toc296503194"/>
      <w:bookmarkStart w:id="521" w:name="_Toc297123541"/>
      <w:bookmarkStart w:id="522" w:name="_Toc296891022"/>
      <w:bookmarkStart w:id="523" w:name="_Toc303539147"/>
      <w:bookmarkStart w:id="524" w:name="_Toc296346695"/>
      <w:bookmarkStart w:id="525" w:name="_Toc297048380"/>
      <w:bookmarkStart w:id="526" w:name="_Toc297216200"/>
      <w:bookmarkStart w:id="527" w:name="_Toc292559399"/>
      <w:bookmarkStart w:id="528" w:name="_Toc297120494"/>
      <w:bookmarkStart w:id="529" w:name="_Toc300934990"/>
      <w:bookmarkStart w:id="530" w:name="_Toc296347193"/>
      <w:bookmarkStart w:id="531" w:name="_Toc304295567"/>
      <w:bookmarkStart w:id="532" w:name="_Toc312678026"/>
      <w:bookmarkStart w:id="533" w:name="_Toc296891234"/>
      <w:bookmarkStart w:id="534" w:name="_Toc292559904"/>
      <w:bookmarkStart w:id="535" w:name="_Toc312677500"/>
      <w:bookmarkStart w:id="536" w:name="_Toc296944533"/>
      <w:r>
        <w:rPr>
          <w:rFonts w:hint="eastAsia" w:ascii="宋体" w:hAnsi="宋体" w:eastAsia="宋体" w:cs="宋体"/>
          <w:color w:val="auto"/>
          <w:sz w:val="21"/>
          <w:szCs w:val="21"/>
          <w:shd w:val="clear" w:color="auto" w:fill="FFFFFF"/>
        </w:rPr>
        <w:t>0.1变更的范围</w:t>
      </w:r>
    </w:p>
    <w:p w14:paraId="669B761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关于变更的范围的约定：</w:t>
      </w:r>
      <w:r>
        <w:rPr>
          <w:rFonts w:hint="eastAsia" w:ascii="宋体" w:hAnsi="宋体" w:eastAsia="宋体" w:cs="宋体"/>
          <w:color w:val="auto"/>
          <w:sz w:val="21"/>
          <w:szCs w:val="21"/>
          <w:u w:val="single"/>
          <w:shd w:val="clear" w:color="auto" w:fill="FFFFFF"/>
        </w:rPr>
        <w:t xml:space="preserve"> 以施工过程中发包人的书面指令为准，承包人必须无条件接受并实施</w:t>
      </w:r>
      <w:r>
        <w:rPr>
          <w:rFonts w:hint="eastAsia" w:ascii="宋体" w:hAnsi="宋体" w:eastAsia="宋体" w:cs="宋体"/>
          <w:color w:val="auto"/>
          <w:sz w:val="21"/>
          <w:szCs w:val="21"/>
          <w:shd w:val="clear" w:color="auto" w:fill="FFFFFF"/>
        </w:rPr>
        <w:t>。</w:t>
      </w:r>
    </w:p>
    <w:p w14:paraId="5BC67EE6">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工程变更：因发包人或设计单位提出的设计变更，导致工程量清单内容的任何变化，承包人需无条件先执行，其工程量增减按合同约定计算。工程量的增减、工程量变更等按照相关规定执行，否则变更增加的工程量结算不予认可。</w:t>
      </w:r>
    </w:p>
    <w:p w14:paraId="32A0443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本合同项目的全部费用都包含在合同价款的各项目价格单项中,没有列出的项目的费用都视为已分配到有关项目的价格中。除非合同文件中另有规定,承包人所报的价格应包括完成所需进行的一切工作内容的费用摊入。如果报价表中未列出,发包人将认为承包人不收取这方面的费用,或在其他款项下已综合进行计算。 </w:t>
      </w:r>
    </w:p>
    <w:p w14:paraId="40F411E1">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10.4 变更估价</w:t>
      </w:r>
    </w:p>
    <w:p w14:paraId="1B5ED2D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10.4.1 变更估价原则</w:t>
      </w:r>
    </w:p>
    <w:p w14:paraId="524C8C19">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关于变更估价的约定:</w:t>
      </w:r>
      <w:r>
        <w:rPr>
          <w:rFonts w:hint="eastAsia" w:ascii="宋体" w:hAnsi="宋体" w:eastAsia="宋体" w:cs="宋体"/>
          <w:color w:val="auto"/>
          <w:sz w:val="21"/>
          <w:szCs w:val="21"/>
          <w:u w:val="single"/>
          <w:shd w:val="clear" w:color="auto" w:fill="FFFFFF"/>
        </w:rPr>
        <w:t xml:space="preserve"> 如果合同工程量清单中有相应综合单价，但因发包人要求出现材料变更的，则在原综合单价基础上只调整材差，且调差部分除税金外不计取其他费用；如果合同工程量清单中没有相应综合单价时，应遵循以下的规定：</w:t>
      </w:r>
    </w:p>
    <w:p w14:paraId="2E754E27">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1）合同工程量清单中有适用的子目时，采用该子目的单价；</w:t>
      </w:r>
    </w:p>
    <w:p w14:paraId="32FF8C09">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2）合同工程量清单中无适用于的子目，但有类似子目的，可在合理范围内参照类似子目的单价，由监理人与发包人共同确定；</w:t>
      </w:r>
    </w:p>
    <w:p w14:paraId="13B79D59">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3）合同工程量清单中无适用也无类似子目时，可按照成本加利润的原则，由承包人提出，监理人与发包人共同商定或确定。优先使用《河南省建设工程工程量清单综合单价》（2016）,缺少合适定额子目时可借鉴其他相关专业定额（取费不变），材料设备价格按当月的《郑州市建设工程材料基准价格信息》计取或市场价询价确定；</w:t>
      </w:r>
    </w:p>
    <w:p w14:paraId="06FC36D5">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上述单价确定办法也适用于本项目现场签证、分部分项工程量清单漏项、计日工和索赔等。</w:t>
      </w:r>
    </w:p>
    <w:p w14:paraId="6CEEFE7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Start w:id="537" w:name="_Toc296346698"/>
      <w:bookmarkStart w:id="538" w:name="_Toc292559907"/>
      <w:bookmarkStart w:id="539" w:name="_Toc296944536"/>
      <w:bookmarkStart w:id="540" w:name="_Toc296503197"/>
      <w:bookmarkStart w:id="541" w:name="_Toc297048383"/>
      <w:bookmarkStart w:id="542" w:name="_Toc303539150"/>
      <w:bookmarkStart w:id="543" w:name="_Toc296891237"/>
      <w:bookmarkStart w:id="544" w:name="_Toc292559402"/>
      <w:bookmarkStart w:id="545" w:name="_Toc296891025"/>
      <w:bookmarkStart w:id="546" w:name="_Toc297216203"/>
      <w:bookmarkStart w:id="547" w:name="_Toc296347196"/>
      <w:bookmarkStart w:id="548" w:name="_Toc297123544"/>
      <w:bookmarkStart w:id="549" w:name="_Toc297120497"/>
      <w:bookmarkStart w:id="550" w:name="_Toc300934993"/>
      <w:bookmarkStart w:id="551" w:name="_Toc304295570"/>
      <w:bookmarkStart w:id="552" w:name="_Toc312677503"/>
      <w:bookmarkStart w:id="553" w:name="_Toc312678029"/>
      <w:r>
        <w:rPr>
          <w:rFonts w:hint="eastAsia" w:ascii="宋体" w:hAnsi="宋体" w:eastAsia="宋体" w:cs="宋体"/>
          <w:color w:val="auto"/>
          <w:sz w:val="21"/>
          <w:szCs w:val="21"/>
          <w:shd w:val="clear" w:color="auto" w:fill="FFFFFF"/>
        </w:rPr>
        <w:t>0.5承</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Start w:id="554" w:name="_Toc296347202"/>
      <w:bookmarkStart w:id="555" w:name="_Toc292559408"/>
      <w:bookmarkStart w:id="556" w:name="_Toc296346704"/>
      <w:bookmarkStart w:id="557" w:name="_Toc296891031"/>
      <w:bookmarkStart w:id="558" w:name="_Toc300934994"/>
      <w:bookmarkStart w:id="559" w:name="_Toc296944542"/>
      <w:bookmarkStart w:id="560" w:name="_Toc303539151"/>
      <w:bookmarkStart w:id="561" w:name="_Toc297216204"/>
      <w:bookmarkStart w:id="562" w:name="_Toc292559913"/>
      <w:bookmarkStart w:id="563" w:name="_Toc297120503"/>
      <w:bookmarkStart w:id="564" w:name="_Toc297048389"/>
      <w:bookmarkStart w:id="565" w:name="_Toc296891243"/>
      <w:bookmarkStart w:id="566" w:name="_Toc297123545"/>
      <w:bookmarkStart w:id="567" w:name="_Toc296503203"/>
      <w:r>
        <w:rPr>
          <w:rFonts w:hint="eastAsia" w:ascii="宋体" w:hAnsi="宋体" w:eastAsia="宋体" w:cs="宋体"/>
          <w:color w:val="auto"/>
          <w:sz w:val="21"/>
          <w:szCs w:val="21"/>
          <w:shd w:val="clear" w:color="auto" w:fill="FFFFFF"/>
        </w:rPr>
        <w:t>包人的合理化建议</w:t>
      </w:r>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37F0163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监理人审查承包人合理化建议的期限：</w:t>
      </w:r>
      <w:r>
        <w:rPr>
          <w:rFonts w:hint="eastAsia" w:ascii="宋体" w:hAnsi="宋体" w:eastAsia="宋体" w:cs="宋体"/>
          <w:color w:val="auto"/>
          <w:sz w:val="21"/>
          <w:szCs w:val="21"/>
          <w:u w:val="single"/>
          <w:shd w:val="clear" w:color="auto" w:fill="FFFFFF"/>
        </w:rPr>
        <w:t xml:space="preserve">           ／         </w:t>
      </w:r>
      <w:r>
        <w:rPr>
          <w:rFonts w:hint="eastAsia" w:ascii="宋体" w:hAnsi="宋体" w:eastAsia="宋体" w:cs="宋体"/>
          <w:color w:val="auto"/>
          <w:sz w:val="21"/>
          <w:szCs w:val="21"/>
          <w:shd w:val="clear" w:color="auto" w:fill="FFFFFF"/>
        </w:rPr>
        <w:t>。</w:t>
      </w:r>
    </w:p>
    <w:p w14:paraId="242C3611">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发包人审批承包人合理化建议的期限：</w:t>
      </w:r>
      <w:r>
        <w:rPr>
          <w:rFonts w:hint="eastAsia" w:ascii="宋体" w:hAnsi="宋体" w:eastAsia="宋体" w:cs="宋体"/>
          <w:color w:val="auto"/>
          <w:sz w:val="21"/>
          <w:szCs w:val="21"/>
          <w:u w:val="single"/>
          <w:shd w:val="clear" w:color="auto" w:fill="FFFFFF"/>
        </w:rPr>
        <w:t xml:space="preserve">           ／         </w:t>
      </w:r>
      <w:r>
        <w:rPr>
          <w:rFonts w:hint="eastAsia" w:ascii="宋体" w:hAnsi="宋体" w:eastAsia="宋体" w:cs="宋体"/>
          <w:color w:val="auto"/>
          <w:sz w:val="21"/>
          <w:szCs w:val="21"/>
          <w:shd w:val="clear" w:color="auto" w:fill="FFFFFF"/>
        </w:rPr>
        <w:t>。</w:t>
      </w:r>
    </w:p>
    <w:p w14:paraId="1151DE77">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承</w:t>
      </w:r>
      <w:bookmarkStart w:id="568" w:name="_Toc297048390"/>
      <w:bookmarkStart w:id="569" w:name="_Toc300934995"/>
      <w:bookmarkStart w:id="570" w:name="_Toc312678030"/>
      <w:bookmarkStart w:id="571" w:name="_Toc297120504"/>
      <w:bookmarkStart w:id="572" w:name="_Toc296346705"/>
      <w:bookmarkStart w:id="573" w:name="_Toc297216205"/>
      <w:bookmarkStart w:id="574" w:name="_Toc304295571"/>
      <w:bookmarkStart w:id="575" w:name="_Toc303539152"/>
      <w:bookmarkStart w:id="576" w:name="_Toc292559409"/>
      <w:bookmarkStart w:id="577" w:name="_Toc318581175"/>
      <w:bookmarkStart w:id="578" w:name="_Toc312677504"/>
      <w:bookmarkStart w:id="579" w:name="_Toc296503204"/>
      <w:bookmarkStart w:id="580" w:name="_Toc297123546"/>
      <w:bookmarkStart w:id="581" w:name="_Toc296891032"/>
      <w:bookmarkStart w:id="582" w:name="_Toc296891244"/>
      <w:bookmarkStart w:id="583" w:name="_Toc296944543"/>
      <w:bookmarkStart w:id="584" w:name="_Toc292559914"/>
      <w:bookmarkStart w:id="585" w:name="_Toc296347203"/>
      <w:r>
        <w:rPr>
          <w:rFonts w:hint="eastAsia" w:ascii="宋体" w:hAnsi="宋体" w:eastAsia="宋体" w:cs="宋体"/>
          <w:color w:val="auto"/>
          <w:sz w:val="21"/>
          <w:szCs w:val="21"/>
          <w:shd w:val="clear" w:color="auto" w:fill="FFFFFF"/>
        </w:rPr>
        <w:t>包人提出的合理化建议降低了合同价格或者提高了工程经济效益的奖励的方法和金额为：</w:t>
      </w:r>
      <w:r>
        <w:rPr>
          <w:rFonts w:hint="eastAsia" w:ascii="宋体" w:hAnsi="宋体" w:eastAsia="宋体" w:cs="宋体"/>
          <w:color w:val="auto"/>
          <w:sz w:val="21"/>
          <w:szCs w:val="21"/>
          <w:u w:val="single"/>
          <w:shd w:val="clear" w:color="auto" w:fill="FFFFFF"/>
        </w:rPr>
        <w:t>由双方协商确定</w:t>
      </w:r>
      <w:r>
        <w:rPr>
          <w:rFonts w:hint="eastAsia" w:ascii="宋体" w:hAnsi="宋体" w:eastAsia="宋体" w:cs="宋体"/>
          <w:color w:val="auto"/>
          <w:sz w:val="21"/>
          <w:szCs w:val="21"/>
          <w:shd w:val="clear" w:color="auto" w:fill="FFFFFF"/>
        </w:rPr>
        <w:t>。</w:t>
      </w:r>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14:paraId="1C0BF32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w:t>
      </w:r>
      <w:bookmarkStart w:id="586" w:name="_Toc296347198"/>
      <w:bookmarkStart w:id="587" w:name="_Toc312678033"/>
      <w:bookmarkStart w:id="588" w:name="_Toc292559909"/>
      <w:bookmarkStart w:id="589" w:name="_Toc296944538"/>
      <w:bookmarkStart w:id="590" w:name="_Toc296346700"/>
      <w:bookmarkStart w:id="591" w:name="_Toc297123548"/>
      <w:bookmarkStart w:id="592" w:name="_Toc297048385"/>
      <w:bookmarkStart w:id="593" w:name="_Toc297216207"/>
      <w:bookmarkStart w:id="594" w:name="_Toc296503199"/>
      <w:bookmarkStart w:id="595" w:name="_Toc297120499"/>
      <w:bookmarkStart w:id="596" w:name="_Toc303539154"/>
      <w:bookmarkStart w:id="597" w:name="_Toc296891239"/>
      <w:bookmarkStart w:id="598" w:name="_Toc300934997"/>
      <w:bookmarkStart w:id="599" w:name="_Toc296891027"/>
      <w:bookmarkStart w:id="600" w:name="_Toc292559404"/>
      <w:bookmarkStart w:id="601" w:name="_Toc304295574"/>
      <w:bookmarkStart w:id="602" w:name="_Toc312677507"/>
      <w:r>
        <w:rPr>
          <w:rFonts w:hint="eastAsia" w:ascii="宋体" w:hAnsi="宋体" w:eastAsia="宋体" w:cs="宋体"/>
          <w:color w:val="auto"/>
          <w:sz w:val="21"/>
          <w:szCs w:val="21"/>
          <w:shd w:val="clear" w:color="auto" w:fill="FFFFFF"/>
        </w:rPr>
        <w:t>0.7 暂估价</w:t>
      </w:r>
    </w:p>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14:paraId="2E6D076B">
      <w:pPr>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暂</w:t>
      </w:r>
      <w:bookmarkStart w:id="603" w:name="_Toc312678034"/>
      <w:bookmarkStart w:id="604" w:name="_Toc318581176"/>
      <w:bookmarkStart w:id="605" w:name="_Toc312677508"/>
      <w:r>
        <w:rPr>
          <w:rFonts w:hint="eastAsia" w:ascii="宋体" w:hAnsi="宋体" w:eastAsia="宋体" w:cs="宋体"/>
          <w:color w:val="auto"/>
          <w:kern w:val="0"/>
          <w:sz w:val="21"/>
          <w:szCs w:val="21"/>
          <w:shd w:val="clear" w:color="auto" w:fill="FFFFFF"/>
        </w:rPr>
        <w:t>估价材料和工程设备的明细详见附件11：《</w:t>
      </w:r>
      <w:r>
        <w:rPr>
          <w:rFonts w:hint="eastAsia" w:ascii="宋体" w:hAnsi="宋体" w:eastAsia="宋体" w:cs="宋体"/>
          <w:color w:val="auto"/>
          <w:sz w:val="21"/>
          <w:szCs w:val="21"/>
          <w:shd w:val="clear" w:color="auto" w:fill="FFFFFF"/>
        </w:rPr>
        <w:t>暂估价一览表》</w:t>
      </w:r>
      <w:r>
        <w:rPr>
          <w:rFonts w:hint="eastAsia" w:ascii="宋体" w:hAnsi="宋体" w:eastAsia="宋体" w:cs="宋体"/>
          <w:color w:val="auto"/>
          <w:kern w:val="0"/>
          <w:sz w:val="21"/>
          <w:szCs w:val="21"/>
          <w:shd w:val="clear" w:color="auto" w:fill="FFFFFF"/>
        </w:rPr>
        <w:t>。</w:t>
      </w:r>
    </w:p>
    <w:bookmarkEnd w:id="603"/>
    <w:bookmarkEnd w:id="604"/>
    <w:bookmarkEnd w:id="605"/>
    <w:p w14:paraId="6C9D79C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w:t>
      </w:r>
      <w:bookmarkStart w:id="606" w:name="_Toc312678035"/>
      <w:bookmarkStart w:id="607" w:name="_Toc318581177"/>
      <w:bookmarkStart w:id="608" w:name="_Toc312677509"/>
      <w:r>
        <w:rPr>
          <w:rFonts w:hint="eastAsia" w:ascii="宋体" w:hAnsi="宋体" w:eastAsia="宋体" w:cs="宋体"/>
          <w:color w:val="auto"/>
          <w:sz w:val="21"/>
          <w:szCs w:val="21"/>
          <w:shd w:val="clear" w:color="auto" w:fill="FFFFFF"/>
        </w:rPr>
        <w:t>0.7.1 依法必须招标的暂估价项目</w:t>
      </w:r>
    </w:p>
    <w:bookmarkEnd w:id="606"/>
    <w:bookmarkEnd w:id="607"/>
    <w:bookmarkEnd w:id="608"/>
    <w:p w14:paraId="47571BE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对于依法必须招标的暂估价项目的确认和批准采取第</w:t>
      </w:r>
      <w:r>
        <w:rPr>
          <w:rFonts w:hint="eastAsia" w:ascii="宋体" w:hAnsi="宋体" w:eastAsia="宋体" w:cs="宋体"/>
          <w:color w:val="auto"/>
          <w:sz w:val="21"/>
          <w:szCs w:val="21"/>
          <w:u w:val="single"/>
          <w:shd w:val="clear" w:color="auto" w:fill="FFFFFF"/>
        </w:rPr>
        <w:t xml:space="preserve"> 2 </w:t>
      </w:r>
      <w:r>
        <w:rPr>
          <w:rFonts w:hint="eastAsia" w:ascii="宋体" w:hAnsi="宋体" w:eastAsia="宋体" w:cs="宋体"/>
          <w:color w:val="auto"/>
          <w:sz w:val="21"/>
          <w:szCs w:val="21"/>
          <w:shd w:val="clear" w:color="auto" w:fill="FFFFFF"/>
        </w:rPr>
        <w:t>种方式确定。</w:t>
      </w:r>
    </w:p>
    <w:p w14:paraId="2910C00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10.7.2 不属于依法必须招标的暂估价项目</w:t>
      </w:r>
    </w:p>
    <w:p w14:paraId="7E368B2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对于不属于依法必须招标的暂估价项目的确认和批准采取第</w:t>
      </w:r>
      <w:r>
        <w:rPr>
          <w:rFonts w:hint="eastAsia" w:ascii="宋体" w:hAnsi="宋体" w:eastAsia="宋体" w:cs="宋体"/>
          <w:color w:val="auto"/>
          <w:sz w:val="21"/>
          <w:szCs w:val="21"/>
          <w:u w:val="single"/>
          <w:shd w:val="clear" w:color="auto" w:fill="FFFFFF"/>
        </w:rPr>
        <w:t xml:space="preserve"> 1</w:t>
      </w:r>
      <w:r>
        <w:rPr>
          <w:rFonts w:hint="eastAsia" w:ascii="宋体" w:hAnsi="宋体" w:eastAsia="宋体" w:cs="宋体"/>
          <w:color w:val="auto"/>
          <w:sz w:val="21"/>
          <w:szCs w:val="21"/>
          <w:shd w:val="clear" w:color="auto" w:fill="FFFFFF"/>
        </w:rPr>
        <w:t xml:space="preserve"> 种方式确定。</w:t>
      </w:r>
    </w:p>
    <w:p w14:paraId="7EBF5DD2">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sz w:val="21"/>
          <w:szCs w:val="21"/>
          <w:shd w:val="clear" w:color="auto" w:fill="FFFFFF"/>
        </w:rPr>
        <w:t>第3种方式：</w:t>
      </w:r>
      <w:r>
        <w:rPr>
          <w:rFonts w:hint="eastAsia" w:ascii="宋体" w:hAnsi="宋体" w:eastAsia="宋体" w:cs="宋体"/>
          <w:color w:val="auto"/>
          <w:kern w:val="0"/>
          <w:sz w:val="21"/>
          <w:szCs w:val="21"/>
          <w:shd w:val="clear" w:color="auto" w:fill="FFFFFF"/>
        </w:rPr>
        <w:t>承包人直接实施的暂估价项目</w:t>
      </w:r>
    </w:p>
    <w:p w14:paraId="02C272F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承包人直接实施的暂估价项目的约定：</w:t>
      </w:r>
      <w:r>
        <w:rPr>
          <w:rFonts w:hint="eastAsia" w:ascii="宋体" w:hAnsi="宋体" w:eastAsia="宋体" w:cs="宋体"/>
          <w:color w:val="auto"/>
          <w:sz w:val="21"/>
          <w:szCs w:val="21"/>
          <w:u w:val="single"/>
          <w:shd w:val="clear" w:color="auto" w:fill="FFFFFF"/>
        </w:rPr>
        <w:t>按照通用条款第10.7.2条规定的第1种方式确定暂估价项目</w:t>
      </w:r>
      <w:r>
        <w:rPr>
          <w:rFonts w:hint="eastAsia" w:ascii="宋体" w:hAnsi="宋体" w:eastAsia="宋体" w:cs="宋体"/>
          <w:color w:val="auto"/>
          <w:sz w:val="21"/>
          <w:szCs w:val="21"/>
          <w:shd w:val="clear" w:color="auto" w:fill="FFFFFF"/>
        </w:rPr>
        <w:t>。</w:t>
      </w:r>
    </w:p>
    <w:p w14:paraId="61C1825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10.8 暂列金额</w:t>
      </w:r>
    </w:p>
    <w:p w14:paraId="3422A2CB">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kern w:val="0"/>
          <w:sz w:val="21"/>
          <w:szCs w:val="21"/>
          <w:shd w:val="clear" w:color="auto" w:fill="FFFFFF"/>
        </w:rPr>
        <w:t>合同当事人关于暂列金额使用的约定：</w:t>
      </w:r>
      <w:r>
        <w:rPr>
          <w:rFonts w:hint="eastAsia" w:ascii="宋体" w:hAnsi="宋体" w:eastAsia="宋体" w:cs="宋体"/>
          <w:color w:val="auto"/>
          <w:sz w:val="21"/>
          <w:szCs w:val="21"/>
          <w:u w:val="single"/>
          <w:shd w:val="clear" w:color="auto" w:fill="FFFFFF"/>
        </w:rPr>
        <w:t>暂列金额系发包人的备用金，由发包人掌握使用，余额归发包人所有</w:t>
      </w:r>
      <w:r>
        <w:rPr>
          <w:rFonts w:hint="eastAsia" w:ascii="宋体" w:hAnsi="宋体" w:eastAsia="宋体" w:cs="宋体"/>
          <w:color w:val="auto"/>
          <w:kern w:val="0"/>
          <w:sz w:val="21"/>
          <w:szCs w:val="21"/>
          <w:shd w:val="clear" w:color="auto" w:fill="FFFFFF"/>
        </w:rPr>
        <w:t>。</w:t>
      </w:r>
    </w:p>
    <w:p w14:paraId="2642B598">
      <w:pPr>
        <w:rPr>
          <w:rFonts w:hint="eastAsia" w:ascii="宋体" w:hAnsi="宋体" w:eastAsia="宋体" w:cs="宋体"/>
          <w:color w:val="auto"/>
          <w:sz w:val="21"/>
          <w:szCs w:val="21"/>
          <w:shd w:val="clear" w:color="auto" w:fill="FFFFFF"/>
        </w:rPr>
      </w:pPr>
      <w:bookmarkStart w:id="609" w:name="_Toc351203643"/>
      <w:r>
        <w:rPr>
          <w:rFonts w:hint="eastAsia" w:ascii="宋体" w:hAnsi="宋体" w:eastAsia="宋体" w:cs="宋体"/>
          <w:color w:val="auto"/>
          <w:sz w:val="21"/>
          <w:szCs w:val="21"/>
          <w:shd w:val="clear" w:color="auto" w:fill="FFFFFF"/>
        </w:rPr>
        <w:t>11. 价格调整</w:t>
      </w:r>
      <w:bookmarkEnd w:id="609"/>
    </w:p>
    <w:p w14:paraId="0E6BC4BA">
      <w:pPr>
        <w:rPr>
          <w:rFonts w:hint="eastAsia" w:ascii="宋体" w:hAnsi="宋体" w:eastAsia="宋体" w:cs="宋体"/>
          <w:color w:val="auto"/>
          <w:sz w:val="21"/>
          <w:szCs w:val="21"/>
          <w:shd w:val="clear" w:color="auto" w:fill="FFFFFF"/>
        </w:rPr>
      </w:pPr>
      <w:bookmarkStart w:id="610" w:name="_Toc296503201"/>
      <w:bookmarkStart w:id="611" w:name="_Toc296346702"/>
      <w:bookmarkStart w:id="612" w:name="_Toc296347200"/>
      <w:bookmarkStart w:id="613" w:name="_Toc296944540"/>
      <w:bookmarkStart w:id="614" w:name="_Toc304295577"/>
      <w:bookmarkStart w:id="615" w:name="_Toc312678039"/>
      <w:bookmarkStart w:id="616" w:name="_Toc296891241"/>
      <w:bookmarkStart w:id="617" w:name="_Toc297120501"/>
      <w:bookmarkStart w:id="618" w:name="_Toc303539157"/>
      <w:bookmarkStart w:id="619" w:name="_Toc297123550"/>
      <w:bookmarkStart w:id="620" w:name="_Toc292559406"/>
      <w:bookmarkStart w:id="621" w:name="_Toc300935000"/>
      <w:bookmarkStart w:id="622" w:name="_Toc297216209"/>
      <w:bookmarkStart w:id="623" w:name="_Toc296891029"/>
      <w:bookmarkStart w:id="624" w:name="_Toc297048387"/>
      <w:bookmarkStart w:id="625" w:name="_Toc292559911"/>
      <w:r>
        <w:rPr>
          <w:rFonts w:hint="eastAsia" w:ascii="宋体" w:hAnsi="宋体" w:eastAsia="宋体" w:cs="宋体"/>
          <w:color w:val="auto"/>
          <w:sz w:val="21"/>
          <w:szCs w:val="21"/>
          <w:shd w:val="clear" w:color="auto" w:fill="FFFFFF"/>
        </w:rPr>
        <w:t>11.1 市场价格波动引起的调整</w:t>
      </w:r>
    </w:p>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14:paraId="3A5E69DB">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kern w:val="0"/>
          <w:sz w:val="21"/>
          <w:szCs w:val="21"/>
          <w:shd w:val="clear" w:color="auto" w:fill="FFFFFF"/>
        </w:rPr>
        <w:t>市场价格波动是否调整合同价格的约定：</w:t>
      </w:r>
      <w:r>
        <w:rPr>
          <w:rFonts w:hint="eastAsia" w:ascii="宋体" w:hAnsi="宋体" w:eastAsia="宋体" w:cs="宋体"/>
          <w:color w:val="auto"/>
          <w:sz w:val="21"/>
          <w:szCs w:val="21"/>
          <w:u w:val="single"/>
          <w:shd w:val="clear" w:color="auto" w:fill="FFFFFF"/>
        </w:rPr>
        <w:t>以《郑州市建设工程材料基准价格信息》为基准，施工期内《郑州市建设工程材料基准价格信息》中钢材、水泥、商品混凝土、电缆电线平均上涨超过5%时，发包人承担5%以后部分；平均下降超过5%时，5%以后部分归发包人</w:t>
      </w:r>
      <w:r>
        <w:rPr>
          <w:rFonts w:hint="eastAsia" w:ascii="宋体" w:hAnsi="宋体" w:eastAsia="宋体" w:cs="宋体"/>
          <w:color w:val="auto"/>
          <w:sz w:val="21"/>
          <w:szCs w:val="21"/>
          <w:shd w:val="clear" w:color="auto" w:fill="FFFFFF"/>
        </w:rPr>
        <w:t>。其他材料价格波动不予调整。</w:t>
      </w:r>
    </w:p>
    <w:p w14:paraId="5F846181">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承包人在其报价中应充分考虑各种可能出现的施工难度，以及解决该问题所需增加的费用。在施工期内，除不可抗力外，任何以施工有难度而提出的施工措施、施工工艺改变等，发包人都不再给予任何工期或经济补偿。</w:t>
      </w:r>
    </w:p>
    <w:p w14:paraId="7B7B7EA2">
      <w:pPr>
        <w:rPr>
          <w:ins w:id="0" w:author="微软用户" w:date="2014-11-06T16:26:00Z"/>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人工费以郑州市人工费指导价为调整基数，施工期内人工费涨幅超过10%以上部分由发包人承担。</w:t>
      </w:r>
    </w:p>
    <w:p w14:paraId="15825397">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11.2双方约定合同价款的其他调整因素：</w:t>
      </w:r>
    </w:p>
    <w:p w14:paraId="47270E7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工程量的增减、设计变更、技术核定单、洽商记录、现场签证等均按照相关规定执行，否则由此增加的费用，结算时不予认可。</w:t>
      </w:r>
    </w:p>
    <w:p w14:paraId="720D40A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暂估工程、暂列工程、暂估材料价结算时以实际发生的工程量为准。按中标优惠率下浮。</w:t>
      </w:r>
    </w:p>
    <w:p w14:paraId="33D7475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规费根据中标单位向有关部门缴纳的实际情况，在结算时据实调整，但不得超过中标金额。所缴纳的费用必须为涉及本工程的费用，工程竣工结算时须提供缴费凭证。</w:t>
      </w:r>
    </w:p>
    <w:bookmarkEnd w:id="514"/>
    <w:bookmarkEnd w:id="515"/>
    <w:bookmarkEnd w:id="516"/>
    <w:bookmarkEnd w:id="517"/>
    <w:bookmarkEnd w:id="518"/>
    <w:bookmarkEnd w:id="519"/>
    <w:p w14:paraId="382B2BC5">
      <w:pPr>
        <w:rPr>
          <w:rFonts w:hint="eastAsia" w:ascii="宋体" w:hAnsi="宋体" w:eastAsia="宋体" w:cs="宋体"/>
          <w:color w:val="auto"/>
          <w:sz w:val="21"/>
          <w:szCs w:val="21"/>
          <w:shd w:val="clear" w:color="auto" w:fill="FFFFFF"/>
        </w:rPr>
      </w:pPr>
      <w:bookmarkStart w:id="626" w:name="_Toc297048391"/>
      <w:bookmarkStart w:id="627" w:name="_Toc296346706"/>
      <w:bookmarkStart w:id="628" w:name="_Toc292559915"/>
      <w:bookmarkStart w:id="629" w:name="_Toc297120505"/>
      <w:bookmarkStart w:id="630" w:name="_Toc296891033"/>
      <w:bookmarkStart w:id="631" w:name="_Toc296503205"/>
      <w:bookmarkStart w:id="632" w:name="_Toc296891245"/>
      <w:bookmarkStart w:id="633" w:name="_Toc296347204"/>
      <w:bookmarkStart w:id="634" w:name="_Toc296944544"/>
      <w:bookmarkStart w:id="635" w:name="_Toc292559410"/>
      <w:bookmarkStart w:id="636" w:name="_Toc351203644"/>
      <w:bookmarkStart w:id="637" w:name="_Toc303539159"/>
      <w:bookmarkStart w:id="638" w:name="_Toc297123552"/>
      <w:bookmarkStart w:id="639" w:name="_Toc304295579"/>
      <w:bookmarkStart w:id="640" w:name="_Toc312678040"/>
      <w:bookmarkStart w:id="641" w:name="_Toc300935002"/>
      <w:bookmarkStart w:id="642" w:name="_Toc297216211"/>
      <w:r>
        <w:rPr>
          <w:rFonts w:hint="eastAsia" w:ascii="宋体" w:hAnsi="宋体" w:eastAsia="宋体" w:cs="宋体"/>
          <w:color w:val="auto"/>
          <w:sz w:val="21"/>
          <w:szCs w:val="21"/>
          <w:shd w:val="clear" w:color="auto" w:fill="FFFFFF"/>
        </w:rPr>
        <w:t xml:space="preserve">12. </w:t>
      </w:r>
      <w:bookmarkEnd w:id="626"/>
      <w:bookmarkEnd w:id="627"/>
      <w:bookmarkEnd w:id="628"/>
      <w:bookmarkEnd w:id="629"/>
      <w:bookmarkEnd w:id="630"/>
      <w:bookmarkEnd w:id="631"/>
      <w:bookmarkEnd w:id="632"/>
      <w:bookmarkEnd w:id="633"/>
      <w:bookmarkEnd w:id="634"/>
      <w:bookmarkEnd w:id="635"/>
      <w:r>
        <w:rPr>
          <w:rFonts w:hint="eastAsia" w:ascii="宋体" w:hAnsi="宋体" w:eastAsia="宋体" w:cs="宋体"/>
          <w:color w:val="auto"/>
          <w:sz w:val="21"/>
          <w:szCs w:val="21"/>
          <w:shd w:val="clear" w:color="auto" w:fill="FFFFFF"/>
        </w:rPr>
        <w:t>合同价格、计量与支付</w:t>
      </w:r>
      <w:bookmarkEnd w:id="636"/>
    </w:p>
    <w:bookmarkEnd w:id="637"/>
    <w:bookmarkEnd w:id="638"/>
    <w:bookmarkEnd w:id="639"/>
    <w:bookmarkEnd w:id="640"/>
    <w:bookmarkEnd w:id="641"/>
    <w:bookmarkEnd w:id="642"/>
    <w:p w14:paraId="7E0F3E78">
      <w:pPr>
        <w:rPr>
          <w:rFonts w:hint="eastAsia" w:ascii="宋体" w:hAnsi="宋体" w:eastAsia="宋体" w:cs="宋体"/>
          <w:color w:val="auto"/>
          <w:sz w:val="21"/>
          <w:szCs w:val="21"/>
          <w:shd w:val="clear" w:color="auto" w:fill="FFFFFF"/>
        </w:rPr>
      </w:pPr>
      <w:bookmarkStart w:id="643" w:name="_Toc292559411"/>
      <w:bookmarkStart w:id="644" w:name="_Toc292559916"/>
      <w:bookmarkStart w:id="645" w:name="_Toc267251461"/>
      <w:bookmarkStart w:id="646" w:name="_Toc297048392"/>
      <w:bookmarkStart w:id="647" w:name="_Toc296891246"/>
      <w:bookmarkStart w:id="648" w:name="_Toc296347205"/>
      <w:bookmarkStart w:id="649" w:name="_Toc296944545"/>
      <w:bookmarkStart w:id="650" w:name="_Toc296891034"/>
      <w:bookmarkStart w:id="651" w:name="_Toc296503206"/>
      <w:bookmarkStart w:id="652" w:name="_Toc297120506"/>
      <w:bookmarkStart w:id="653" w:name="_Toc296346707"/>
      <w:bookmarkStart w:id="654" w:name="_Toc304295580"/>
      <w:bookmarkStart w:id="655" w:name="_Toc303539160"/>
      <w:bookmarkStart w:id="656" w:name="_Toc297123553"/>
      <w:bookmarkStart w:id="657" w:name="_Toc312678041"/>
      <w:bookmarkStart w:id="658" w:name="_Toc300935003"/>
      <w:bookmarkStart w:id="659" w:name="_Toc297216212"/>
      <w:r>
        <w:rPr>
          <w:rFonts w:hint="eastAsia" w:ascii="宋体" w:hAnsi="宋体" w:eastAsia="宋体" w:cs="宋体"/>
          <w:color w:val="auto"/>
          <w:sz w:val="21"/>
          <w:szCs w:val="21"/>
          <w:shd w:val="clear" w:color="auto" w:fill="FFFFFF"/>
        </w:rPr>
        <w:t>12.1 合</w:t>
      </w:r>
      <w:bookmarkEnd w:id="643"/>
      <w:bookmarkEnd w:id="644"/>
      <w:bookmarkEnd w:id="645"/>
      <w:r>
        <w:rPr>
          <w:rFonts w:hint="eastAsia" w:ascii="宋体" w:hAnsi="宋体" w:eastAsia="宋体" w:cs="宋体"/>
          <w:color w:val="auto"/>
          <w:sz w:val="21"/>
          <w:szCs w:val="21"/>
          <w:shd w:val="clear" w:color="auto" w:fill="FFFFFF"/>
        </w:rPr>
        <w:t>同价</w:t>
      </w:r>
      <w:bookmarkEnd w:id="646"/>
      <w:bookmarkEnd w:id="647"/>
      <w:bookmarkEnd w:id="648"/>
      <w:bookmarkEnd w:id="649"/>
      <w:bookmarkEnd w:id="650"/>
      <w:bookmarkEnd w:id="651"/>
      <w:bookmarkEnd w:id="652"/>
      <w:bookmarkEnd w:id="653"/>
      <w:r>
        <w:rPr>
          <w:rFonts w:hint="eastAsia" w:ascii="宋体" w:hAnsi="宋体" w:eastAsia="宋体" w:cs="宋体"/>
          <w:color w:val="auto"/>
          <w:sz w:val="21"/>
          <w:szCs w:val="21"/>
          <w:shd w:val="clear" w:color="auto" w:fill="FFFFFF"/>
        </w:rPr>
        <w:t>格形式</w:t>
      </w:r>
    </w:p>
    <w:bookmarkEnd w:id="654"/>
    <w:bookmarkEnd w:id="655"/>
    <w:bookmarkEnd w:id="656"/>
    <w:bookmarkEnd w:id="657"/>
    <w:bookmarkEnd w:id="658"/>
    <w:bookmarkEnd w:id="659"/>
    <w:p w14:paraId="605A302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合同价格采用：</w:t>
      </w:r>
      <w:r>
        <w:rPr>
          <w:rFonts w:hint="eastAsia" w:ascii="宋体" w:hAnsi="宋体" w:eastAsia="宋体" w:cs="宋体"/>
          <w:color w:val="auto"/>
          <w:sz w:val="21"/>
          <w:szCs w:val="21"/>
          <w:u w:val="single"/>
          <w:shd w:val="clear" w:color="auto" w:fill="FFFFFF"/>
        </w:rPr>
        <w:t>采用固定总价合同</w:t>
      </w:r>
      <w:r>
        <w:rPr>
          <w:rFonts w:hint="eastAsia" w:ascii="宋体" w:hAnsi="宋体" w:eastAsia="宋体" w:cs="宋体"/>
          <w:color w:val="auto"/>
          <w:sz w:val="21"/>
          <w:szCs w:val="21"/>
          <w:shd w:val="clear" w:color="auto" w:fill="FFFFFF"/>
        </w:rPr>
        <w:t>。</w:t>
      </w:r>
    </w:p>
    <w:p w14:paraId="706FDDCE">
      <w:pPr>
        <w:rPr>
          <w:rFonts w:hint="eastAsia" w:ascii="宋体" w:hAnsi="宋体" w:eastAsia="宋体" w:cs="宋体"/>
          <w:color w:val="auto"/>
          <w:sz w:val="21"/>
          <w:szCs w:val="21"/>
          <w:shd w:val="clear" w:color="auto" w:fill="FFFFFF"/>
        </w:rPr>
      </w:pPr>
      <w:bookmarkStart w:id="660" w:name="_Toc297123554"/>
      <w:bookmarkStart w:id="661" w:name="_Toc312678042"/>
      <w:bookmarkStart w:id="662" w:name="_Toc304295581"/>
      <w:bookmarkStart w:id="663" w:name="_Toc300935004"/>
      <w:bookmarkStart w:id="664" w:name="_Toc303539161"/>
      <w:bookmarkStart w:id="665" w:name="_Toc297216213"/>
      <w:bookmarkStart w:id="666" w:name="_Toc296891247"/>
      <w:bookmarkStart w:id="667" w:name="_Toc296944546"/>
      <w:bookmarkStart w:id="668" w:name="_Toc297120507"/>
      <w:bookmarkStart w:id="669" w:name="_Toc296503207"/>
      <w:bookmarkStart w:id="670" w:name="_Toc297048393"/>
      <w:bookmarkStart w:id="671" w:name="_Toc296891035"/>
      <w:bookmarkStart w:id="672" w:name="_Toc292559412"/>
      <w:bookmarkStart w:id="673" w:name="_Toc292559917"/>
      <w:bookmarkStart w:id="674" w:name="_Toc296347206"/>
      <w:bookmarkStart w:id="675" w:name="_Toc296346708"/>
      <w:r>
        <w:rPr>
          <w:rFonts w:hint="eastAsia" w:ascii="宋体" w:hAnsi="宋体" w:eastAsia="宋体" w:cs="宋体"/>
          <w:color w:val="auto"/>
          <w:sz w:val="21"/>
          <w:szCs w:val="21"/>
          <w:shd w:val="clear" w:color="auto" w:fill="FFFFFF"/>
        </w:rPr>
        <w:t>12.2 预付款</w:t>
      </w:r>
    </w:p>
    <w:bookmarkEnd w:id="660"/>
    <w:bookmarkEnd w:id="661"/>
    <w:bookmarkEnd w:id="662"/>
    <w:bookmarkEnd w:id="663"/>
    <w:bookmarkEnd w:id="664"/>
    <w:bookmarkEnd w:id="665"/>
    <w:p w14:paraId="0A57E46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12.2.1 预付款的支付</w:t>
      </w:r>
    </w:p>
    <w:p w14:paraId="581128F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预付款支付比例或金额：</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w:t>
      </w:r>
    </w:p>
    <w:p w14:paraId="40C6A1C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预付款支付期限：</w:t>
      </w:r>
      <w:r>
        <w:rPr>
          <w:rFonts w:hint="eastAsia" w:ascii="宋体" w:hAnsi="宋体" w:eastAsia="宋体" w:cs="宋体"/>
          <w:color w:val="auto"/>
          <w:sz w:val="21"/>
          <w:szCs w:val="21"/>
          <w:u w:val="single"/>
          <w:shd w:val="clear" w:color="auto" w:fill="FFFFFF"/>
        </w:rPr>
        <w:t xml:space="preserve"> 在收到承包人符合发包人要求的预付款保函、收据及预付款申请后14个工作日内</w:t>
      </w:r>
      <w:r>
        <w:rPr>
          <w:rFonts w:hint="eastAsia" w:ascii="宋体" w:hAnsi="宋体" w:eastAsia="宋体" w:cs="宋体"/>
          <w:color w:val="auto"/>
          <w:sz w:val="21"/>
          <w:szCs w:val="21"/>
          <w:shd w:val="clear" w:color="auto" w:fill="FFFFFF"/>
        </w:rPr>
        <w:t>。</w:t>
      </w:r>
    </w:p>
    <w:p w14:paraId="589E8F7A">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预付款扣回的方式：</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i/>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w:t>
      </w:r>
    </w:p>
    <w:p w14:paraId="275A1FA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u w:val="single"/>
          <w:shd w:val="clear" w:color="auto" w:fill="FFFFFF"/>
        </w:rPr>
        <w:t>合同提前解除而预付款尚未扣完时，承包人应在接到发包人书面通知后的7个工作日内将预付款余额及利息支付给发包人。因承包人原因合同解除的，自合同解除日起，剩余预付款按照日0.5‰计息</w:t>
      </w:r>
      <w:r>
        <w:rPr>
          <w:rFonts w:hint="eastAsia" w:ascii="宋体" w:hAnsi="宋体" w:eastAsia="宋体" w:cs="宋体"/>
          <w:color w:val="auto"/>
          <w:sz w:val="21"/>
          <w:szCs w:val="21"/>
          <w:shd w:val="clear" w:color="auto" w:fill="FFFFFF"/>
        </w:rPr>
        <w:t>。</w:t>
      </w:r>
    </w:p>
    <w:p w14:paraId="65D8602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12.2.2 预付款担保</w:t>
      </w:r>
    </w:p>
    <w:p w14:paraId="05A7067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承包人提交预付款担保的期限：</w:t>
      </w:r>
      <w:r>
        <w:rPr>
          <w:rFonts w:hint="eastAsia" w:ascii="宋体" w:hAnsi="宋体" w:eastAsia="宋体" w:cs="宋体"/>
          <w:color w:val="auto"/>
          <w:sz w:val="21"/>
          <w:szCs w:val="21"/>
          <w:u w:val="single"/>
          <w:shd w:val="clear" w:color="auto" w:fill="FFFFFF"/>
        </w:rPr>
        <w:t xml:space="preserve"> 按发包人要求</w:t>
      </w:r>
      <w:r>
        <w:rPr>
          <w:rFonts w:hint="eastAsia" w:ascii="宋体" w:hAnsi="宋体" w:eastAsia="宋体" w:cs="宋体"/>
          <w:color w:val="auto"/>
          <w:sz w:val="21"/>
          <w:szCs w:val="21"/>
          <w:shd w:val="clear" w:color="auto" w:fill="FFFFFF"/>
        </w:rPr>
        <w:t>。</w:t>
      </w:r>
    </w:p>
    <w:p w14:paraId="3BBA529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预付款担保的形式为：</w:t>
      </w:r>
      <w:r>
        <w:rPr>
          <w:rFonts w:hint="eastAsia" w:ascii="宋体" w:hAnsi="宋体" w:eastAsia="宋体" w:cs="宋体"/>
          <w:color w:val="auto"/>
          <w:sz w:val="21"/>
          <w:szCs w:val="21"/>
          <w:u w:val="single"/>
          <w:shd w:val="clear" w:color="auto" w:fill="FFFFFF"/>
        </w:rPr>
        <w:t xml:space="preserve"> 符合发包人要求的银行保函 </w:t>
      </w:r>
      <w:r>
        <w:rPr>
          <w:rFonts w:hint="eastAsia" w:ascii="宋体" w:hAnsi="宋体" w:eastAsia="宋体" w:cs="宋体"/>
          <w:color w:val="auto"/>
          <w:sz w:val="21"/>
          <w:szCs w:val="21"/>
          <w:shd w:val="clear" w:color="auto" w:fill="FFFFFF"/>
        </w:rPr>
        <w:t>。</w:t>
      </w:r>
    </w:p>
    <w:bookmarkEnd w:id="666"/>
    <w:bookmarkEnd w:id="667"/>
    <w:bookmarkEnd w:id="668"/>
    <w:bookmarkEnd w:id="669"/>
    <w:bookmarkEnd w:id="670"/>
    <w:bookmarkEnd w:id="671"/>
    <w:bookmarkEnd w:id="672"/>
    <w:bookmarkEnd w:id="673"/>
    <w:bookmarkEnd w:id="674"/>
    <w:bookmarkEnd w:id="675"/>
    <w:p w14:paraId="565A62D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12.3 计量</w:t>
      </w:r>
    </w:p>
    <w:p w14:paraId="0E6FA0A7">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12.3.1 计量原则</w:t>
      </w:r>
    </w:p>
    <w:p w14:paraId="7135992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工程量计算规则：</w:t>
      </w:r>
      <w:r>
        <w:rPr>
          <w:rFonts w:hint="eastAsia" w:ascii="宋体" w:hAnsi="宋体" w:eastAsia="宋体" w:cs="宋体"/>
          <w:color w:val="auto"/>
          <w:sz w:val="21"/>
          <w:szCs w:val="21"/>
          <w:u w:val="single"/>
          <w:shd w:val="clear" w:color="auto" w:fill="FFFFFF"/>
        </w:rPr>
        <w:t>执行国家标准《建设工程工程量清单计价规范》(GB50500—2013)和有合同约束力的图纸。</w:t>
      </w:r>
    </w:p>
    <w:p w14:paraId="0B87A80C">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12.3.2 计量周期</w:t>
      </w:r>
    </w:p>
    <w:p w14:paraId="4CA5848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关于计量周期的约定：</w:t>
      </w:r>
      <w:r>
        <w:rPr>
          <w:rFonts w:hint="eastAsia" w:ascii="宋体" w:hAnsi="宋体" w:eastAsia="宋体" w:cs="宋体"/>
          <w:color w:val="auto"/>
          <w:sz w:val="21"/>
          <w:szCs w:val="21"/>
          <w:u w:val="single"/>
          <w:shd w:val="clear" w:color="auto" w:fill="FFFFFF"/>
        </w:rPr>
        <w:t>本合同的计量周期为月</w:t>
      </w:r>
      <w:r>
        <w:rPr>
          <w:rFonts w:hint="eastAsia" w:ascii="宋体" w:hAnsi="宋体" w:eastAsia="宋体" w:cs="宋体"/>
          <w:color w:val="auto"/>
          <w:sz w:val="21"/>
          <w:szCs w:val="21"/>
          <w:shd w:val="clear" w:color="auto" w:fill="FFFFFF"/>
        </w:rPr>
        <w:t>。</w:t>
      </w:r>
    </w:p>
    <w:p w14:paraId="321B4A1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12.4 工程进度款支付</w:t>
      </w:r>
    </w:p>
    <w:p w14:paraId="1E0B14AE">
      <w:pPr>
        <w:rPr>
          <w:rFonts w:hint="eastAsia" w:ascii="宋体" w:hAnsi="宋体" w:eastAsia="宋体" w:cs="宋体"/>
          <w:color w:val="auto"/>
          <w:sz w:val="21"/>
          <w:szCs w:val="21"/>
          <w:shd w:val="clear" w:color="auto" w:fill="FFFFFF"/>
        </w:rPr>
      </w:pPr>
      <w:bookmarkStart w:id="676" w:name="_Toc296347210"/>
      <w:bookmarkStart w:id="677" w:name="_Toc296944550"/>
      <w:bookmarkStart w:id="678" w:name="_Toc297216215"/>
      <w:bookmarkStart w:id="679" w:name="_Toc300935006"/>
      <w:bookmarkStart w:id="680" w:name="_Toc292559416"/>
      <w:bookmarkStart w:id="681" w:name="_Toc292559921"/>
      <w:bookmarkStart w:id="682" w:name="_Toc296503211"/>
      <w:bookmarkStart w:id="683" w:name="_Toc297048397"/>
      <w:bookmarkStart w:id="684" w:name="_Toc296346712"/>
      <w:bookmarkStart w:id="685" w:name="_Toc297120511"/>
      <w:bookmarkStart w:id="686" w:name="_Toc297123556"/>
      <w:bookmarkStart w:id="687" w:name="_Toc303539163"/>
      <w:bookmarkStart w:id="688" w:name="_Toc296891039"/>
      <w:bookmarkStart w:id="689" w:name="_Toc296891251"/>
      <w:r>
        <w:rPr>
          <w:rFonts w:hint="eastAsia" w:ascii="宋体" w:hAnsi="宋体" w:eastAsia="宋体" w:cs="宋体"/>
          <w:color w:val="auto"/>
          <w:sz w:val="21"/>
          <w:szCs w:val="21"/>
          <w:shd w:val="clear" w:color="auto" w:fill="FFFFFF"/>
        </w:rPr>
        <w:t>12.4.1 付款周期</w:t>
      </w:r>
    </w:p>
    <w:p w14:paraId="1F9FB86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关于付款周期的约定：</w:t>
      </w:r>
      <w:r>
        <w:rPr>
          <w:rFonts w:hint="eastAsia" w:ascii="宋体" w:hAnsi="宋体" w:eastAsia="宋体" w:cs="宋体"/>
          <w:color w:val="auto"/>
          <w:sz w:val="21"/>
          <w:szCs w:val="21"/>
          <w:u w:val="single"/>
          <w:shd w:val="clear" w:color="auto" w:fill="FFFFFF"/>
        </w:rPr>
        <w:t>同计量周期</w:t>
      </w:r>
      <w:r>
        <w:rPr>
          <w:rFonts w:hint="eastAsia" w:ascii="宋体" w:hAnsi="宋体" w:eastAsia="宋体" w:cs="宋体"/>
          <w:color w:val="auto"/>
          <w:sz w:val="21"/>
          <w:szCs w:val="21"/>
          <w:shd w:val="clear" w:color="auto" w:fill="FFFFFF"/>
        </w:rPr>
        <w:t>。</w:t>
      </w:r>
    </w:p>
    <w:p w14:paraId="332D148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12.4.2 进度付款申请单的编制</w:t>
      </w:r>
    </w:p>
    <w:p w14:paraId="701D3BB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关于进度付款申请单编制的约定：</w:t>
      </w:r>
      <w:r>
        <w:rPr>
          <w:rFonts w:hint="eastAsia" w:ascii="宋体" w:hAnsi="宋体" w:eastAsia="宋体" w:cs="宋体"/>
          <w:color w:val="auto"/>
          <w:sz w:val="21"/>
          <w:szCs w:val="21"/>
          <w:u w:val="single"/>
          <w:shd w:val="clear" w:color="auto" w:fill="FFFFFF"/>
        </w:rPr>
        <w:t>按监理人和发包人要求执行</w:t>
      </w:r>
      <w:r>
        <w:rPr>
          <w:rFonts w:hint="eastAsia" w:ascii="宋体" w:hAnsi="宋体" w:eastAsia="宋体" w:cs="宋体"/>
          <w:color w:val="auto"/>
          <w:sz w:val="21"/>
          <w:szCs w:val="21"/>
          <w:shd w:val="clear" w:color="auto" w:fill="FFFFFF"/>
        </w:rPr>
        <w:t>。</w:t>
      </w:r>
    </w:p>
    <w:p w14:paraId="1076900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Pr>
          <w:rFonts w:hint="eastAsia" w:ascii="宋体" w:hAnsi="宋体" w:eastAsia="宋体" w:cs="宋体"/>
          <w:color w:val="auto"/>
          <w:sz w:val="21"/>
          <w:szCs w:val="21"/>
          <w:shd w:val="clear" w:color="auto" w:fill="FFFFFF"/>
        </w:rPr>
        <w:t>2.4.3 进度付款申请单的提交</w:t>
      </w:r>
    </w:p>
    <w:p w14:paraId="4E550130">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12.4.4 进度款支付</w:t>
      </w:r>
    </w:p>
    <w:p w14:paraId="308EB51C">
      <w:pPr>
        <w:rPr>
          <w:rFonts w:hint="eastAsia" w:ascii="宋体" w:hAnsi="宋体" w:eastAsia="宋体" w:cs="宋体"/>
          <w:color w:val="auto"/>
          <w:kern w:val="0"/>
          <w:sz w:val="21"/>
          <w:szCs w:val="21"/>
        </w:rPr>
      </w:pPr>
      <w:bookmarkStart w:id="690" w:name="_Toc351203645"/>
      <w:bookmarkStart w:id="691" w:name="_Toc297120519"/>
      <w:bookmarkStart w:id="692" w:name="_Toc296347218"/>
      <w:bookmarkStart w:id="693" w:name="_Toc296891259"/>
      <w:bookmarkStart w:id="694" w:name="_Toc296891047"/>
      <w:bookmarkStart w:id="695" w:name="_Toc296944558"/>
      <w:bookmarkStart w:id="696" w:name="_Toc292559929"/>
      <w:bookmarkStart w:id="697" w:name="_Toc303539172"/>
      <w:bookmarkStart w:id="698" w:name="_Toc297123564"/>
      <w:bookmarkStart w:id="699" w:name="_Toc312678053"/>
      <w:bookmarkStart w:id="700" w:name="_Toc300935015"/>
      <w:bookmarkStart w:id="701" w:name="_Toc297216223"/>
      <w:bookmarkStart w:id="702" w:name="_Toc296346720"/>
      <w:bookmarkStart w:id="703" w:name="_Toc297048405"/>
      <w:bookmarkStart w:id="704" w:name="_Toc292559424"/>
      <w:bookmarkStart w:id="705" w:name="_Toc296503219"/>
      <w:bookmarkStart w:id="706" w:name="_Toc304295593"/>
      <w:r>
        <w:rPr>
          <w:rFonts w:hint="eastAsia" w:ascii="宋体" w:hAnsi="宋体" w:eastAsia="宋体" w:cs="宋体"/>
          <w:color w:val="auto"/>
          <w:kern w:val="0"/>
          <w:sz w:val="21"/>
          <w:szCs w:val="21"/>
        </w:rPr>
        <w:t>付款方式：</w:t>
      </w:r>
      <w:r>
        <w:rPr>
          <w:rFonts w:hint="eastAsia" w:ascii="宋体" w:hAnsi="宋体" w:eastAsia="宋体" w:cs="宋体"/>
          <w:b/>
          <w:bCs/>
          <w:color w:val="auto"/>
          <w:kern w:val="0"/>
          <w:sz w:val="21"/>
          <w:szCs w:val="21"/>
          <w:u w:val="single"/>
        </w:rPr>
        <w:t xml:space="preserve">                                                                      </w:t>
      </w:r>
      <w:r>
        <w:rPr>
          <w:rFonts w:hint="eastAsia" w:ascii="宋体" w:hAnsi="宋体" w:eastAsia="宋体" w:cs="宋体"/>
          <w:b/>
          <w:bCs/>
          <w:color w:val="auto"/>
          <w:kern w:val="0"/>
          <w:sz w:val="21"/>
          <w:szCs w:val="21"/>
        </w:rPr>
        <w:t xml:space="preserve"> </w:t>
      </w:r>
      <w:r>
        <w:rPr>
          <w:rFonts w:hint="eastAsia" w:ascii="宋体" w:hAnsi="宋体" w:eastAsia="宋体" w:cs="宋体"/>
          <w:color w:val="auto"/>
          <w:kern w:val="0"/>
          <w:sz w:val="21"/>
          <w:szCs w:val="21"/>
        </w:rPr>
        <w:t>。</w:t>
      </w:r>
    </w:p>
    <w:p w14:paraId="1E06D936">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u w:val="single"/>
          <w:shd w:val="clear" w:color="auto" w:fill="FFFFFF"/>
        </w:rPr>
        <w:t>承包人应在发包人逾期付款后14日内提出违约金（按照中国人民银行发布的同期同类活期存款基准利率计算）索赔，否则丧失相应违约金请求权</w:t>
      </w:r>
      <w:r>
        <w:rPr>
          <w:rFonts w:hint="eastAsia" w:ascii="宋体" w:hAnsi="宋体" w:eastAsia="宋体" w:cs="宋体"/>
          <w:color w:val="auto"/>
          <w:sz w:val="21"/>
          <w:szCs w:val="21"/>
          <w:shd w:val="clear" w:color="auto" w:fill="FFFFFF"/>
        </w:rPr>
        <w:t>。</w:t>
      </w:r>
    </w:p>
    <w:p w14:paraId="1DD94776">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13. 验收和工程试车</w:t>
      </w:r>
      <w:bookmarkEnd w:id="690"/>
    </w:p>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14:paraId="17FA669C">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13.1 分部分项工程验收</w:t>
      </w:r>
    </w:p>
    <w:p w14:paraId="4EB0544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13.1.2监理人不能按时进行验收时，应提前</w:t>
      </w:r>
      <w:r>
        <w:rPr>
          <w:rFonts w:hint="eastAsia" w:ascii="宋体" w:hAnsi="宋体" w:eastAsia="宋体" w:cs="宋体"/>
          <w:color w:val="auto"/>
          <w:sz w:val="21"/>
          <w:szCs w:val="21"/>
          <w:u w:val="single"/>
          <w:shd w:val="clear" w:color="auto" w:fill="FFFFFF"/>
        </w:rPr>
        <w:t xml:space="preserve">  48 </w:t>
      </w:r>
      <w:r>
        <w:rPr>
          <w:rFonts w:hint="eastAsia" w:ascii="宋体" w:hAnsi="宋体" w:eastAsia="宋体" w:cs="宋体"/>
          <w:color w:val="auto"/>
          <w:sz w:val="21"/>
          <w:szCs w:val="21"/>
          <w:shd w:val="clear" w:color="auto" w:fill="FFFFFF"/>
        </w:rPr>
        <w:t>小时提交书面延期要求。</w:t>
      </w:r>
    </w:p>
    <w:p w14:paraId="63B932E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关于延期最长不得超过：</w:t>
      </w:r>
      <w:r>
        <w:rPr>
          <w:rFonts w:hint="eastAsia" w:ascii="宋体" w:hAnsi="宋体" w:eastAsia="宋体" w:cs="宋体"/>
          <w:color w:val="auto"/>
          <w:sz w:val="21"/>
          <w:szCs w:val="21"/>
          <w:u w:val="single"/>
          <w:shd w:val="clear" w:color="auto" w:fill="FFFFFF"/>
        </w:rPr>
        <w:t xml:space="preserve">   24   </w:t>
      </w:r>
      <w:r>
        <w:rPr>
          <w:rFonts w:hint="eastAsia" w:ascii="宋体" w:hAnsi="宋体" w:eastAsia="宋体" w:cs="宋体"/>
          <w:color w:val="auto"/>
          <w:sz w:val="21"/>
          <w:szCs w:val="21"/>
          <w:shd w:val="clear" w:color="auto" w:fill="FFFFFF"/>
        </w:rPr>
        <w:t>小时。</w:t>
      </w:r>
    </w:p>
    <w:p w14:paraId="1A43AEDD">
      <w:pPr>
        <w:rPr>
          <w:rFonts w:hint="eastAsia" w:ascii="宋体" w:hAnsi="宋体" w:eastAsia="宋体" w:cs="宋体"/>
          <w:color w:val="auto"/>
          <w:sz w:val="21"/>
          <w:szCs w:val="21"/>
          <w:shd w:val="clear" w:color="auto" w:fill="FFFFFF"/>
        </w:rPr>
      </w:pPr>
      <w:bookmarkStart w:id="707" w:name="_Toc304295596"/>
      <w:bookmarkStart w:id="708" w:name="_Toc300935016"/>
      <w:bookmarkStart w:id="709" w:name="_Toc292559428"/>
      <w:bookmarkStart w:id="710" w:name="_Toc296346724"/>
      <w:bookmarkStart w:id="711" w:name="_Toc297123565"/>
      <w:bookmarkStart w:id="712" w:name="_Toc297216224"/>
      <w:bookmarkStart w:id="713" w:name="_Toc297120523"/>
      <w:bookmarkStart w:id="714" w:name="_Toc292559933"/>
      <w:bookmarkStart w:id="715" w:name="_Toc296503223"/>
      <w:bookmarkStart w:id="716" w:name="_Toc296347222"/>
      <w:bookmarkStart w:id="717" w:name="_Toc312678056"/>
      <w:bookmarkStart w:id="718" w:name="_Toc296891263"/>
      <w:bookmarkStart w:id="719" w:name="_Toc297048409"/>
      <w:bookmarkStart w:id="720" w:name="_Toc296944562"/>
      <w:bookmarkStart w:id="721" w:name="_Toc303539173"/>
      <w:bookmarkStart w:id="722" w:name="_Toc296891051"/>
      <w:bookmarkStart w:id="723" w:name="_Toc267251470"/>
      <w:bookmarkStart w:id="724" w:name="_Toc267251473"/>
      <w:bookmarkStart w:id="725" w:name="_Toc267251472"/>
      <w:bookmarkStart w:id="726" w:name="_Toc267251471"/>
      <w:bookmarkStart w:id="727" w:name="_Toc267251474"/>
      <w:bookmarkStart w:id="728" w:name="_Toc267251475"/>
      <w:bookmarkStart w:id="729" w:name="_Toc267251476"/>
      <w:r>
        <w:rPr>
          <w:rFonts w:hint="eastAsia" w:ascii="宋体" w:hAnsi="宋体" w:eastAsia="宋体" w:cs="宋体"/>
          <w:color w:val="auto"/>
          <w:sz w:val="21"/>
          <w:szCs w:val="21"/>
          <w:shd w:val="clear" w:color="auto" w:fill="FFFFFF"/>
        </w:rPr>
        <w:t>13.2 竣工验收</w:t>
      </w:r>
    </w:p>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14:paraId="3B14B45F">
      <w:pPr>
        <w:rPr>
          <w:rFonts w:hint="eastAsia" w:ascii="宋体" w:hAnsi="宋体" w:eastAsia="宋体" w:cs="宋体"/>
          <w:color w:val="auto"/>
          <w:sz w:val="21"/>
          <w:szCs w:val="21"/>
          <w:shd w:val="clear" w:color="auto" w:fill="FFFFFF"/>
        </w:rPr>
      </w:pPr>
      <w:bookmarkStart w:id="730" w:name="_Toc280868704"/>
      <w:bookmarkStart w:id="731" w:name="_Toc280868705"/>
      <w:bookmarkStart w:id="732" w:name="_Toc280868706"/>
      <w:bookmarkStart w:id="733" w:name="_Toc280868707"/>
      <w:bookmarkStart w:id="734" w:name="_Toc280868708"/>
      <w:bookmarkStart w:id="735" w:name="_Toc280868709"/>
      <w:r>
        <w:rPr>
          <w:rFonts w:hint="eastAsia" w:ascii="宋体" w:hAnsi="宋体" w:eastAsia="宋体" w:cs="宋体"/>
          <w:color w:val="auto"/>
          <w:sz w:val="21"/>
          <w:szCs w:val="21"/>
          <w:shd w:val="clear" w:color="auto" w:fill="FFFFFF"/>
        </w:rPr>
        <w:t>13.2.2竣工验收程序</w:t>
      </w:r>
    </w:p>
    <w:bookmarkEnd w:id="730"/>
    <w:p w14:paraId="429B2B54">
      <w:pPr>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关于竣工验收程序的约定：</w:t>
      </w:r>
      <w:r>
        <w:rPr>
          <w:rFonts w:hint="eastAsia" w:ascii="宋体" w:hAnsi="宋体" w:eastAsia="宋体" w:cs="宋体"/>
          <w:color w:val="auto"/>
          <w:sz w:val="21"/>
          <w:szCs w:val="21"/>
          <w:u w:val="single"/>
          <w:shd w:val="clear" w:color="auto" w:fill="FFFFFF"/>
        </w:rPr>
        <w:t>按通用条款执行</w:t>
      </w:r>
      <w:r>
        <w:rPr>
          <w:rFonts w:hint="eastAsia" w:ascii="宋体" w:hAnsi="宋体" w:eastAsia="宋体" w:cs="宋体"/>
          <w:color w:val="auto"/>
          <w:sz w:val="21"/>
          <w:szCs w:val="21"/>
          <w:shd w:val="clear" w:color="auto" w:fill="FFFFFF"/>
        </w:rPr>
        <w:t>。</w:t>
      </w:r>
    </w:p>
    <w:p w14:paraId="7BABCE9C">
      <w:pPr>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发包人不按照本项约定组织竣工验收、颁发工程接收证书的违约金的计算方法：</w:t>
      </w:r>
      <w:r>
        <w:rPr>
          <w:rFonts w:hint="eastAsia" w:ascii="宋体" w:hAnsi="宋体" w:eastAsia="宋体" w:cs="宋体"/>
          <w:color w:val="auto"/>
          <w:sz w:val="21"/>
          <w:szCs w:val="21"/>
          <w:u w:val="single"/>
          <w:shd w:val="clear" w:color="auto" w:fill="FFFFFF"/>
        </w:rPr>
        <w:t xml:space="preserve"> / </w:t>
      </w:r>
      <w:r>
        <w:rPr>
          <w:rFonts w:hint="eastAsia" w:ascii="宋体" w:hAnsi="宋体" w:eastAsia="宋体" w:cs="宋体"/>
          <w:color w:val="auto"/>
          <w:sz w:val="21"/>
          <w:szCs w:val="21"/>
          <w:shd w:val="clear" w:color="auto" w:fill="FFFFFF"/>
        </w:rPr>
        <w:t>。</w:t>
      </w:r>
    </w:p>
    <w:bookmarkEnd w:id="731"/>
    <w:p w14:paraId="1C32EED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13.2.5移交、接收全部与部分工程</w:t>
      </w:r>
    </w:p>
    <w:bookmarkEnd w:id="732"/>
    <w:p w14:paraId="7A7709A0">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承包人向发包人移交工程的期限：</w:t>
      </w:r>
      <w:r>
        <w:rPr>
          <w:rFonts w:hint="eastAsia" w:ascii="宋体" w:hAnsi="宋体" w:eastAsia="宋体" w:cs="宋体"/>
          <w:color w:val="auto"/>
          <w:sz w:val="21"/>
          <w:szCs w:val="21"/>
          <w:u w:val="single"/>
          <w:shd w:val="clear" w:color="auto" w:fill="FFFFFF"/>
        </w:rPr>
        <w:t>按监理人和发包人要求执行</w:t>
      </w:r>
      <w:r>
        <w:rPr>
          <w:rFonts w:hint="eastAsia" w:ascii="宋体" w:hAnsi="宋体" w:eastAsia="宋体" w:cs="宋体"/>
          <w:color w:val="auto"/>
          <w:sz w:val="21"/>
          <w:szCs w:val="21"/>
          <w:shd w:val="clear" w:color="auto" w:fill="FFFFFF"/>
        </w:rPr>
        <w:t>。</w:t>
      </w:r>
    </w:p>
    <w:p w14:paraId="2127B4AD">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kern w:val="0"/>
          <w:sz w:val="21"/>
          <w:szCs w:val="21"/>
          <w:shd w:val="clear" w:color="auto" w:fill="FFFFFF"/>
        </w:rPr>
        <w:t>发包人未按本合同约定接收全部或部分工程的，违约金的计算方法为：</w:t>
      </w:r>
      <w:r>
        <w:rPr>
          <w:rFonts w:hint="eastAsia" w:ascii="宋体" w:hAnsi="宋体" w:eastAsia="宋体" w:cs="宋体"/>
          <w:color w:val="auto"/>
          <w:sz w:val="21"/>
          <w:szCs w:val="21"/>
          <w:u w:val="single"/>
          <w:shd w:val="clear" w:color="auto" w:fill="FFFFFF"/>
        </w:rPr>
        <w:t xml:space="preserve">   /   </w:t>
      </w:r>
      <w:r>
        <w:rPr>
          <w:rFonts w:hint="eastAsia" w:ascii="宋体" w:hAnsi="宋体" w:eastAsia="宋体" w:cs="宋体"/>
          <w:color w:val="auto"/>
          <w:sz w:val="21"/>
          <w:szCs w:val="21"/>
          <w:shd w:val="clear" w:color="auto" w:fill="FFFFFF"/>
        </w:rPr>
        <w:t>。</w:t>
      </w:r>
    </w:p>
    <w:bookmarkEnd w:id="733"/>
    <w:p w14:paraId="4F5B6F0E">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增加13.2.6</w:t>
      </w:r>
      <w:r>
        <w:rPr>
          <w:rFonts w:hint="eastAsia" w:ascii="宋体" w:hAnsi="宋体" w:eastAsia="宋体" w:cs="宋体"/>
          <w:color w:val="auto"/>
          <w:sz w:val="21"/>
          <w:szCs w:val="21"/>
          <w:u w:val="single"/>
          <w:shd w:val="clear" w:color="auto" w:fill="FFFFFF"/>
        </w:rPr>
        <w:t>承包人按郑州市建设档案管理机构要求提供竣工验收资料，竣工验收资料的份数须符合发包人或监理人要求，竣工验收资料的费用由承包人承担，不再另行支付。</w:t>
      </w:r>
    </w:p>
    <w:bookmarkEnd w:id="734"/>
    <w:p w14:paraId="290C905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13.6 竣工退场</w:t>
      </w:r>
    </w:p>
    <w:p w14:paraId="164D4B2A">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13.6.1 竣工退场</w:t>
      </w:r>
    </w:p>
    <w:p w14:paraId="03CEEA05">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承包人完成竣工退场的期限：</w:t>
      </w:r>
      <w:r>
        <w:rPr>
          <w:rFonts w:hint="eastAsia" w:ascii="宋体" w:hAnsi="宋体" w:eastAsia="宋体" w:cs="宋体"/>
          <w:color w:val="auto"/>
          <w:sz w:val="21"/>
          <w:szCs w:val="21"/>
          <w:u w:val="single"/>
          <w:shd w:val="clear" w:color="auto" w:fill="FFFFFF"/>
        </w:rPr>
        <w:t>按监理人和发包人要求执行</w:t>
      </w:r>
      <w:r>
        <w:rPr>
          <w:rFonts w:hint="eastAsia" w:ascii="宋体" w:hAnsi="宋体" w:eastAsia="宋体" w:cs="宋体"/>
          <w:color w:val="auto"/>
          <w:kern w:val="0"/>
          <w:sz w:val="21"/>
          <w:szCs w:val="21"/>
          <w:shd w:val="clear" w:color="auto" w:fill="FFFFFF"/>
        </w:rPr>
        <w:t>。</w:t>
      </w:r>
    </w:p>
    <w:p w14:paraId="588D11E2">
      <w:pPr>
        <w:rPr>
          <w:rFonts w:hint="eastAsia" w:ascii="宋体" w:hAnsi="宋体" w:eastAsia="宋体" w:cs="宋体"/>
          <w:color w:val="auto"/>
          <w:sz w:val="21"/>
          <w:szCs w:val="21"/>
          <w:shd w:val="clear" w:color="auto" w:fill="FFFFFF"/>
        </w:rPr>
      </w:pPr>
      <w:bookmarkStart w:id="736" w:name="_Toc351203646"/>
      <w:r>
        <w:rPr>
          <w:rFonts w:hint="eastAsia" w:ascii="宋体" w:hAnsi="宋体" w:eastAsia="宋体" w:cs="宋体"/>
          <w:color w:val="auto"/>
          <w:sz w:val="21"/>
          <w:szCs w:val="21"/>
          <w:shd w:val="clear" w:color="auto" w:fill="FFFFFF"/>
        </w:rPr>
        <w:t>14. 竣工结算</w:t>
      </w:r>
      <w:bookmarkEnd w:id="736"/>
    </w:p>
    <w:p w14:paraId="489A7A36">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14.1 竣工付款申请</w:t>
      </w:r>
    </w:p>
    <w:p w14:paraId="419573D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承包人提交竣工付款申请单的期限：</w:t>
      </w:r>
      <w:r>
        <w:rPr>
          <w:rFonts w:hint="eastAsia" w:ascii="宋体" w:hAnsi="宋体" w:eastAsia="宋体" w:cs="宋体"/>
          <w:color w:val="auto"/>
          <w:sz w:val="21"/>
          <w:szCs w:val="21"/>
          <w:u w:val="single"/>
          <w:shd w:val="clear" w:color="auto" w:fill="FFFFFF"/>
        </w:rPr>
        <w:t>按监理人和发包人要求执行</w:t>
      </w:r>
      <w:r>
        <w:rPr>
          <w:rFonts w:hint="eastAsia" w:ascii="宋体" w:hAnsi="宋体" w:eastAsia="宋体" w:cs="宋体"/>
          <w:color w:val="auto"/>
          <w:sz w:val="21"/>
          <w:szCs w:val="21"/>
          <w:shd w:val="clear" w:color="auto" w:fill="FFFFFF"/>
        </w:rPr>
        <w:t>。</w:t>
      </w:r>
    </w:p>
    <w:p w14:paraId="5CC16451">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承包人未在约定的时间内完成工程竣工结算编制工作的，责任自负。</w:t>
      </w:r>
    </w:p>
    <w:p w14:paraId="12B5686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竣工付款申请单应包括的内容：</w:t>
      </w:r>
      <w:r>
        <w:rPr>
          <w:rFonts w:hint="eastAsia" w:ascii="宋体" w:hAnsi="宋体" w:eastAsia="宋体" w:cs="宋体"/>
          <w:color w:val="auto"/>
          <w:sz w:val="21"/>
          <w:szCs w:val="21"/>
          <w:u w:val="single"/>
          <w:shd w:val="clear" w:color="auto" w:fill="FFFFFF"/>
        </w:rPr>
        <w:t>按监理人和发包人要求执行</w:t>
      </w:r>
      <w:r>
        <w:rPr>
          <w:rFonts w:hint="eastAsia" w:ascii="宋体" w:hAnsi="宋体" w:eastAsia="宋体" w:cs="宋体"/>
          <w:color w:val="auto"/>
          <w:sz w:val="21"/>
          <w:szCs w:val="21"/>
          <w:shd w:val="clear" w:color="auto" w:fill="FFFFFF"/>
        </w:rPr>
        <w:t>。</w:t>
      </w:r>
    </w:p>
    <w:p w14:paraId="59F406C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u w:val="single"/>
          <w:shd w:val="clear" w:color="auto" w:fill="FFFFFF"/>
        </w:rPr>
        <w:t>对于承包人没有结算资料和依据的结算请求，发包人不予结算</w:t>
      </w:r>
      <w:r>
        <w:rPr>
          <w:rFonts w:hint="eastAsia" w:ascii="宋体" w:hAnsi="宋体" w:eastAsia="宋体" w:cs="宋体"/>
          <w:color w:val="auto"/>
          <w:sz w:val="21"/>
          <w:szCs w:val="21"/>
          <w:shd w:val="clear" w:color="auto" w:fill="FFFFFF"/>
        </w:rPr>
        <w:t>。</w:t>
      </w:r>
    </w:p>
    <w:p w14:paraId="0B052CB1">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14.2 竣工结算审核</w:t>
      </w:r>
    </w:p>
    <w:p w14:paraId="4285E58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发包人审批竣工付款申请单的期限：</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w:t>
      </w:r>
    </w:p>
    <w:p w14:paraId="7A25A906">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发包人完成竣工付款的期限：</w:t>
      </w:r>
      <w:r>
        <w:rPr>
          <w:rFonts w:hint="eastAsia" w:ascii="宋体" w:hAnsi="宋体" w:eastAsia="宋体" w:cs="宋体"/>
          <w:color w:val="auto"/>
          <w:sz w:val="21"/>
          <w:szCs w:val="21"/>
          <w:u w:val="single"/>
          <w:shd w:val="clear" w:color="auto" w:fill="FFFFFF"/>
        </w:rPr>
        <w:t xml:space="preserve">  14天 </w:t>
      </w:r>
      <w:r>
        <w:rPr>
          <w:rFonts w:hint="eastAsia" w:ascii="宋体" w:hAnsi="宋体" w:eastAsia="宋体" w:cs="宋体"/>
          <w:color w:val="auto"/>
          <w:sz w:val="21"/>
          <w:szCs w:val="21"/>
          <w:shd w:val="clear" w:color="auto" w:fill="FFFFFF"/>
        </w:rPr>
        <w:t>。</w:t>
      </w:r>
    </w:p>
    <w:p w14:paraId="3AFD8901">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关于竣工付款证书异议的复核方式和程序：</w:t>
      </w:r>
    </w:p>
    <w:p w14:paraId="7F235654">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 xml:space="preserve">1）承包人的异议应以书面的形式提出，内容具体、明确，并阐明理由、提供依据；       </w:t>
      </w:r>
    </w:p>
    <w:p w14:paraId="443312EC">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2）、针对承包人的异议，发包人在28天内进行复核，承包人予以配合；</w:t>
      </w:r>
    </w:p>
    <w:p w14:paraId="79278E3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u w:val="single"/>
          <w:shd w:val="clear" w:color="auto" w:fill="FFFFFF"/>
        </w:rPr>
        <w:t>3）对于有争议的内容，双方可以协商委托造价机构等独立第三方进行审核</w:t>
      </w:r>
      <w:r>
        <w:rPr>
          <w:rFonts w:hint="eastAsia" w:ascii="宋体" w:hAnsi="宋体" w:eastAsia="宋体" w:cs="宋体"/>
          <w:color w:val="auto"/>
          <w:sz w:val="21"/>
          <w:szCs w:val="21"/>
          <w:shd w:val="clear" w:color="auto" w:fill="FFFFFF"/>
        </w:rPr>
        <w:t>。</w:t>
      </w:r>
    </w:p>
    <w:p w14:paraId="422E3BC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    </w:t>
      </w:r>
      <w:r>
        <w:rPr>
          <w:rFonts w:hint="eastAsia" w:ascii="宋体" w:hAnsi="宋体" w:eastAsia="宋体" w:cs="宋体"/>
          <w:color w:val="auto"/>
          <w:sz w:val="21"/>
          <w:szCs w:val="21"/>
          <w:u w:val="single"/>
          <w:shd w:val="clear" w:color="auto" w:fill="FFFFFF"/>
        </w:rPr>
        <w:t>双方确认，国家有权机关对本合同项目的审计结果与双方的结算结果有差异时，以该审计结果为准</w:t>
      </w:r>
      <w:r>
        <w:rPr>
          <w:rFonts w:hint="eastAsia" w:ascii="宋体" w:hAnsi="宋体" w:eastAsia="宋体" w:cs="宋体"/>
          <w:color w:val="auto"/>
          <w:sz w:val="21"/>
          <w:szCs w:val="21"/>
          <w:shd w:val="clear" w:color="auto" w:fill="FFFFFF"/>
        </w:rPr>
        <w:t>。</w:t>
      </w:r>
    </w:p>
    <w:p w14:paraId="036ACC91">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14.4 最终结清</w:t>
      </w:r>
    </w:p>
    <w:p w14:paraId="78687871">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14.4.1 最终结清申请单</w:t>
      </w:r>
    </w:p>
    <w:p w14:paraId="396987FB">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承包人提交最终结清申请单的份数：</w:t>
      </w:r>
      <w:r>
        <w:rPr>
          <w:rFonts w:hint="eastAsia" w:ascii="宋体" w:hAnsi="宋体" w:eastAsia="宋体" w:cs="宋体"/>
          <w:color w:val="auto"/>
          <w:sz w:val="21"/>
          <w:szCs w:val="21"/>
          <w:u w:val="single"/>
          <w:shd w:val="clear" w:color="auto" w:fill="FFFFFF"/>
        </w:rPr>
        <w:t>按监理人和发包人要求执行</w:t>
      </w:r>
      <w:r>
        <w:rPr>
          <w:rFonts w:hint="eastAsia" w:ascii="宋体" w:hAnsi="宋体" w:eastAsia="宋体" w:cs="宋体"/>
          <w:color w:val="auto"/>
          <w:sz w:val="21"/>
          <w:szCs w:val="21"/>
          <w:shd w:val="clear" w:color="auto" w:fill="FFFFFF"/>
        </w:rPr>
        <w:t>。</w:t>
      </w:r>
    </w:p>
    <w:p w14:paraId="455053E1">
      <w:pPr>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承包人提交最终结算申请单的期限：</w:t>
      </w:r>
      <w:r>
        <w:rPr>
          <w:rFonts w:hint="eastAsia" w:ascii="宋体" w:hAnsi="宋体" w:eastAsia="宋体" w:cs="宋体"/>
          <w:color w:val="auto"/>
          <w:sz w:val="21"/>
          <w:szCs w:val="21"/>
          <w:u w:val="single"/>
          <w:shd w:val="clear" w:color="auto" w:fill="FFFFFF"/>
        </w:rPr>
        <w:t>按监理人和发包人要求执行</w:t>
      </w:r>
      <w:r>
        <w:rPr>
          <w:rFonts w:hint="eastAsia" w:ascii="宋体" w:hAnsi="宋体" w:eastAsia="宋体" w:cs="宋体"/>
          <w:color w:val="auto"/>
          <w:sz w:val="21"/>
          <w:szCs w:val="21"/>
          <w:shd w:val="clear" w:color="auto" w:fill="FFFFFF"/>
        </w:rPr>
        <w:t>。</w:t>
      </w:r>
    </w:p>
    <w:p w14:paraId="527E8536">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14.4.2 最终结清证书和支付</w:t>
      </w:r>
    </w:p>
    <w:p w14:paraId="47C8D1A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（1）发包人完成最终结清申请单的审批并颁发最终结清证书的期限：</w:t>
      </w:r>
      <w:r>
        <w:rPr>
          <w:rFonts w:hint="eastAsia" w:ascii="宋体" w:hAnsi="宋体" w:eastAsia="宋体" w:cs="宋体"/>
          <w:color w:val="auto"/>
          <w:sz w:val="21"/>
          <w:szCs w:val="21"/>
          <w:u w:val="single"/>
          <w:shd w:val="clear" w:color="auto" w:fill="FFFFFF"/>
        </w:rPr>
        <w:t>28天，对于承包人结算资料不全的，该28天从承包人最后一次补充结算资料次日起开始计算</w:t>
      </w:r>
      <w:r>
        <w:rPr>
          <w:rFonts w:hint="eastAsia" w:ascii="宋体" w:hAnsi="宋体" w:eastAsia="宋体" w:cs="宋体"/>
          <w:color w:val="auto"/>
          <w:sz w:val="21"/>
          <w:szCs w:val="21"/>
          <w:shd w:val="clear" w:color="auto" w:fill="FFFFFF"/>
        </w:rPr>
        <w:t>。</w:t>
      </w:r>
    </w:p>
    <w:p w14:paraId="436A89D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（2）发包人完成支付的期限：</w:t>
      </w:r>
      <w:r>
        <w:rPr>
          <w:rFonts w:hint="eastAsia" w:ascii="宋体" w:hAnsi="宋体" w:eastAsia="宋体" w:cs="宋体"/>
          <w:color w:val="auto"/>
          <w:sz w:val="21"/>
          <w:szCs w:val="21"/>
          <w:u w:val="single"/>
          <w:shd w:val="clear" w:color="auto" w:fill="FFFFFF"/>
        </w:rPr>
        <w:t>颁发最终结算证书后14天内</w:t>
      </w:r>
      <w:r>
        <w:rPr>
          <w:rFonts w:hint="eastAsia" w:ascii="宋体" w:hAnsi="宋体" w:eastAsia="宋体" w:cs="宋体"/>
          <w:color w:val="auto"/>
          <w:sz w:val="21"/>
          <w:szCs w:val="21"/>
          <w:shd w:val="clear" w:color="auto" w:fill="FFFFFF"/>
        </w:rPr>
        <w:t>。</w:t>
      </w:r>
    </w:p>
    <w:p w14:paraId="79EA6F4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（3）特别约定：</w:t>
      </w:r>
    </w:p>
    <w:p w14:paraId="7798EE1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维稳保证金：按本合同3.1条之规定扣除相应违约金后的余额在项目竣工且通过行业验收后14天内无息支付；</w:t>
      </w:r>
    </w:p>
    <w:p w14:paraId="76E83D1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结算保证金：在政府相关审计完成后14天内无息支付。</w:t>
      </w:r>
    </w:p>
    <w:p w14:paraId="3395C20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资料保证金：达到发包人归档要求后14天内无息支付。</w:t>
      </w:r>
    </w:p>
    <w:bookmarkEnd w:id="723"/>
    <w:bookmarkEnd w:id="724"/>
    <w:bookmarkEnd w:id="725"/>
    <w:bookmarkEnd w:id="726"/>
    <w:bookmarkEnd w:id="727"/>
    <w:bookmarkEnd w:id="728"/>
    <w:bookmarkEnd w:id="729"/>
    <w:bookmarkEnd w:id="735"/>
    <w:p w14:paraId="422FEED9">
      <w:pPr>
        <w:rPr>
          <w:rFonts w:hint="eastAsia" w:ascii="宋体" w:hAnsi="宋体" w:eastAsia="宋体" w:cs="宋体"/>
          <w:color w:val="auto"/>
          <w:sz w:val="21"/>
          <w:szCs w:val="21"/>
          <w:shd w:val="clear" w:color="auto" w:fill="FFFFFF"/>
        </w:rPr>
      </w:pPr>
      <w:bookmarkStart w:id="737" w:name="_Toc351203647"/>
      <w:bookmarkStart w:id="738" w:name="_Toc267251483"/>
      <w:bookmarkStart w:id="739" w:name="_Toc267251484"/>
      <w:bookmarkStart w:id="740" w:name="_Toc267251482"/>
      <w:bookmarkStart w:id="741" w:name="_Toc267251485"/>
      <w:bookmarkStart w:id="742" w:name="_Toc267251490"/>
      <w:bookmarkStart w:id="743" w:name="_Toc267251489"/>
      <w:bookmarkStart w:id="744" w:name="_Toc267251486"/>
      <w:bookmarkStart w:id="745" w:name="_Toc267251488"/>
      <w:bookmarkStart w:id="746" w:name="_Toc267251493"/>
      <w:bookmarkStart w:id="747" w:name="_Toc267251491"/>
      <w:bookmarkStart w:id="748" w:name="_Toc267251497"/>
      <w:bookmarkStart w:id="749" w:name="_Toc267251503"/>
      <w:bookmarkStart w:id="750" w:name="_Toc267251495"/>
      <w:bookmarkStart w:id="751" w:name="_Toc267251498"/>
      <w:bookmarkStart w:id="752" w:name="_Toc267251499"/>
      <w:bookmarkStart w:id="753" w:name="_Toc267251492"/>
      <w:bookmarkStart w:id="754" w:name="_Toc267251501"/>
      <w:bookmarkStart w:id="755" w:name="_Toc267251494"/>
      <w:bookmarkStart w:id="756" w:name="_Toc267251496"/>
      <w:bookmarkStart w:id="757" w:name="_Toc267251502"/>
      <w:bookmarkStart w:id="758" w:name="_Toc267251506"/>
      <w:bookmarkStart w:id="759" w:name="_Toc267251504"/>
      <w:bookmarkStart w:id="760" w:name="_Toc267251507"/>
      <w:bookmarkStart w:id="761" w:name="_Toc267251508"/>
      <w:bookmarkStart w:id="762" w:name="_Toc267251513"/>
      <w:bookmarkStart w:id="763" w:name="_Toc267251509"/>
      <w:bookmarkStart w:id="764" w:name="_Toc267251515"/>
      <w:bookmarkStart w:id="765" w:name="_Toc267251510"/>
      <w:bookmarkStart w:id="766" w:name="_Toc267251514"/>
      <w:bookmarkStart w:id="767" w:name="_Toc267251511"/>
      <w:r>
        <w:rPr>
          <w:rFonts w:hint="eastAsia" w:ascii="宋体" w:hAnsi="宋体" w:eastAsia="宋体" w:cs="宋体"/>
          <w:color w:val="auto"/>
          <w:sz w:val="21"/>
          <w:szCs w:val="21"/>
          <w:shd w:val="clear" w:color="auto" w:fill="FFFFFF"/>
        </w:rPr>
        <w:t>15. 缺陷责任期与保修</w:t>
      </w:r>
      <w:bookmarkEnd w:id="737"/>
    </w:p>
    <w:p w14:paraId="46387757">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15.2缺陷责任期</w:t>
      </w:r>
      <w:bookmarkEnd w:id="738"/>
    </w:p>
    <w:p w14:paraId="6E4D0D69">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缺陷责任期的具体期限：</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w:t>
      </w:r>
    </w:p>
    <w:p w14:paraId="24F1914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15.3 质量保证金</w:t>
      </w:r>
    </w:p>
    <w:p w14:paraId="198F13AD">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关于是否扣留质量保证金的约定：</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w:t>
      </w:r>
    </w:p>
    <w:p w14:paraId="003040C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15.3.1 承包人提供质量保证金的方式</w:t>
      </w:r>
    </w:p>
    <w:p w14:paraId="11BE4AC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质量保证金采用以下第</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种方式：</w:t>
      </w:r>
    </w:p>
    <w:p w14:paraId="7A4459BA">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（2）</w:t>
      </w:r>
      <w:r>
        <w:rPr>
          <w:rFonts w:hint="eastAsia" w:ascii="宋体" w:hAnsi="宋体" w:eastAsia="宋体" w:cs="宋体"/>
          <w:color w:val="auto"/>
          <w:kern w:val="0"/>
          <w:sz w:val="21"/>
          <w:szCs w:val="21"/>
          <w:u w:val="single"/>
          <w:shd w:val="clear" w:color="auto" w:fill="FFFFFF"/>
        </w:rPr>
        <w:t xml:space="preserve">   </w:t>
      </w:r>
      <w:r>
        <w:rPr>
          <w:rFonts w:hint="eastAsia" w:ascii="宋体" w:hAnsi="宋体" w:eastAsia="宋体" w:cs="宋体"/>
          <w:color w:val="auto"/>
          <w:kern w:val="0"/>
          <w:sz w:val="21"/>
          <w:szCs w:val="21"/>
          <w:shd w:val="clear" w:color="auto" w:fill="FFFFFF"/>
        </w:rPr>
        <w:t>%的工程款；</w:t>
      </w:r>
    </w:p>
    <w:p w14:paraId="4B4E826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15.3.2 质量保证金的扣留 </w:t>
      </w:r>
    </w:p>
    <w:p w14:paraId="2E99CEF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质量保证金的扣留采取以下第</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种方式：</w:t>
      </w:r>
    </w:p>
    <w:p w14:paraId="7239DEAD">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（1）在支付工程进度款时逐次扣留，在此情形下，质量保证金的计算基数不包括预付款的支付、扣回以及价格调整的金额；</w:t>
      </w:r>
    </w:p>
    <w:p w14:paraId="42C9340C">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sz w:val="21"/>
          <w:szCs w:val="21"/>
          <w:shd w:val="clear" w:color="auto" w:fill="FFFFFF"/>
        </w:rPr>
        <w:t>关于质量保证金的补充约定：</w:t>
      </w:r>
      <w:r>
        <w:rPr>
          <w:rFonts w:hint="eastAsia" w:ascii="宋体" w:hAnsi="宋体" w:eastAsia="宋体" w:cs="宋体"/>
          <w:color w:val="auto"/>
          <w:kern w:val="0"/>
          <w:sz w:val="21"/>
          <w:szCs w:val="21"/>
          <w:u w:val="single"/>
          <w:shd w:val="clear" w:color="auto" w:fill="FFFFFF"/>
        </w:rPr>
        <w:t xml:space="preserve">                        </w:t>
      </w:r>
      <w:r>
        <w:rPr>
          <w:rFonts w:hint="eastAsia" w:ascii="宋体" w:hAnsi="宋体" w:eastAsia="宋体" w:cs="宋体"/>
          <w:color w:val="auto"/>
          <w:kern w:val="0"/>
          <w:sz w:val="21"/>
          <w:szCs w:val="21"/>
          <w:shd w:val="clear" w:color="auto" w:fill="FFFFFF"/>
        </w:rPr>
        <w:t>。</w:t>
      </w:r>
    </w:p>
    <w:p w14:paraId="63416C7B">
      <w:pPr>
        <w:rPr>
          <w:rFonts w:hint="eastAsia" w:ascii="宋体" w:hAnsi="宋体" w:eastAsia="宋体" w:cs="宋体"/>
          <w:color w:val="auto"/>
          <w:kern w:val="0"/>
          <w:sz w:val="21"/>
          <w:szCs w:val="21"/>
          <w:u w:val="single"/>
          <w:shd w:val="clear" w:color="auto" w:fill="FFFFFF"/>
        </w:rPr>
      </w:pPr>
      <w:r>
        <w:rPr>
          <w:rFonts w:hint="eastAsia" w:ascii="宋体" w:hAnsi="宋体" w:eastAsia="宋体" w:cs="宋体"/>
          <w:color w:val="auto"/>
          <w:kern w:val="0"/>
          <w:sz w:val="21"/>
          <w:szCs w:val="21"/>
          <w:shd w:val="clear" w:color="auto" w:fill="FFFFFF"/>
        </w:rPr>
        <w:t xml:space="preserve">15.3.3 </w:t>
      </w:r>
      <w:r>
        <w:rPr>
          <w:rFonts w:hint="eastAsia" w:ascii="宋体" w:hAnsi="宋体" w:eastAsia="宋体" w:cs="宋体"/>
          <w:color w:val="auto"/>
          <w:kern w:val="0"/>
          <w:sz w:val="21"/>
          <w:szCs w:val="21"/>
          <w:u w:val="single"/>
          <w:shd w:val="clear" w:color="auto" w:fill="FFFFFF"/>
        </w:rPr>
        <w:t>质量保证金在项目竣工且通过行业验收两年后的14天内无息支付。</w:t>
      </w:r>
    </w:p>
    <w:bookmarkEnd w:id="739"/>
    <w:bookmarkEnd w:id="740"/>
    <w:p w14:paraId="0C3F42D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15.4保修</w:t>
      </w:r>
    </w:p>
    <w:bookmarkEnd w:id="741"/>
    <w:p w14:paraId="72E0994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15.4.1 保修责任</w:t>
      </w:r>
    </w:p>
    <w:p w14:paraId="556E42C4">
      <w:pPr>
        <w:rPr>
          <w:rFonts w:hint="eastAsia" w:ascii="宋体" w:hAnsi="宋体" w:eastAsia="宋体" w:cs="宋体"/>
          <w:color w:val="auto"/>
          <w:kern w:val="0"/>
          <w:sz w:val="21"/>
          <w:szCs w:val="21"/>
          <w:u w:val="single"/>
          <w:shd w:val="clear" w:color="auto" w:fill="FFFFFF"/>
        </w:rPr>
      </w:pPr>
      <w:r>
        <w:rPr>
          <w:rFonts w:hint="eastAsia" w:ascii="宋体" w:hAnsi="宋体" w:eastAsia="宋体" w:cs="宋体"/>
          <w:color w:val="auto"/>
          <w:sz w:val="21"/>
          <w:szCs w:val="21"/>
          <w:shd w:val="clear" w:color="auto" w:fill="FFFFFF"/>
        </w:rPr>
        <w:t>工程保修期为：</w:t>
      </w:r>
      <w:r>
        <w:rPr>
          <w:rFonts w:hint="eastAsia" w:ascii="宋体" w:hAnsi="宋体" w:eastAsia="宋体" w:cs="宋体"/>
          <w:color w:val="auto"/>
          <w:kern w:val="0"/>
          <w:sz w:val="21"/>
          <w:szCs w:val="21"/>
          <w:u w:val="single"/>
          <w:shd w:val="clear" w:color="auto" w:fill="FFFFFF"/>
        </w:rPr>
        <w:t xml:space="preserve">     </w:t>
      </w:r>
      <w:r>
        <w:rPr>
          <w:rFonts w:hint="eastAsia" w:ascii="宋体" w:hAnsi="宋体" w:eastAsia="宋体" w:cs="宋体"/>
          <w:color w:val="auto"/>
          <w:kern w:val="0"/>
          <w:sz w:val="21"/>
          <w:szCs w:val="21"/>
          <w:shd w:val="clear" w:color="auto" w:fill="FFFFFF"/>
        </w:rPr>
        <w:t>。</w:t>
      </w:r>
    </w:p>
    <w:p w14:paraId="543FF876">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15.4.3 修复通知</w:t>
      </w:r>
    </w:p>
    <w:p w14:paraId="7DBC17BA">
      <w:pPr>
        <w:rPr>
          <w:rFonts w:hint="eastAsia" w:ascii="宋体" w:hAnsi="宋体" w:eastAsia="宋体" w:cs="宋体"/>
          <w:color w:val="auto"/>
          <w:kern w:val="0"/>
          <w:sz w:val="21"/>
          <w:szCs w:val="21"/>
          <w:u w:val="single"/>
          <w:shd w:val="clear" w:color="auto" w:fill="FFFFFF"/>
        </w:rPr>
      </w:pPr>
      <w:r>
        <w:rPr>
          <w:rFonts w:hint="eastAsia" w:ascii="宋体" w:hAnsi="宋体" w:eastAsia="宋体" w:cs="宋体"/>
          <w:color w:val="auto"/>
          <w:kern w:val="0"/>
          <w:sz w:val="21"/>
          <w:szCs w:val="21"/>
          <w:shd w:val="clear" w:color="auto" w:fill="FFFFFF"/>
        </w:rPr>
        <w:t>承包人收到保修通知并到达工程现场的合理时间：</w:t>
      </w:r>
      <w:r>
        <w:rPr>
          <w:rFonts w:hint="eastAsia" w:ascii="宋体" w:hAnsi="宋体" w:eastAsia="宋体" w:cs="宋体"/>
          <w:color w:val="auto"/>
          <w:kern w:val="0"/>
          <w:sz w:val="21"/>
          <w:szCs w:val="21"/>
          <w:u w:val="single"/>
          <w:shd w:val="clear" w:color="auto" w:fill="FFFFFF"/>
        </w:rPr>
        <w:t>接到通知后3日内</w:t>
      </w:r>
      <w:r>
        <w:rPr>
          <w:rFonts w:hint="eastAsia" w:ascii="宋体" w:hAnsi="宋体" w:eastAsia="宋体" w:cs="宋体"/>
          <w:color w:val="auto"/>
          <w:kern w:val="0"/>
          <w:sz w:val="21"/>
          <w:szCs w:val="21"/>
          <w:shd w:val="clear" w:color="auto" w:fill="FFFFFF"/>
        </w:rPr>
        <w:t>。</w:t>
      </w:r>
    </w:p>
    <w:bookmarkEnd w:id="742"/>
    <w:bookmarkEnd w:id="743"/>
    <w:bookmarkEnd w:id="744"/>
    <w:bookmarkEnd w:id="745"/>
    <w:p w14:paraId="2C4C3688">
      <w:pPr>
        <w:rPr>
          <w:rFonts w:hint="eastAsia" w:ascii="宋体" w:hAnsi="宋体" w:eastAsia="宋体" w:cs="宋体"/>
          <w:color w:val="auto"/>
          <w:sz w:val="21"/>
          <w:szCs w:val="21"/>
          <w:shd w:val="clear" w:color="auto" w:fill="FFFFFF"/>
        </w:rPr>
      </w:pPr>
      <w:bookmarkStart w:id="768" w:name="_Toc351203648"/>
      <w:bookmarkStart w:id="769" w:name="_Toc280868717"/>
      <w:bookmarkStart w:id="770" w:name="_Toc280868718"/>
      <w:r>
        <w:rPr>
          <w:rFonts w:hint="eastAsia" w:ascii="宋体" w:hAnsi="宋体" w:eastAsia="宋体" w:cs="宋体"/>
          <w:color w:val="auto"/>
          <w:sz w:val="21"/>
          <w:szCs w:val="21"/>
          <w:shd w:val="clear" w:color="auto" w:fill="FFFFFF"/>
        </w:rPr>
        <w:t>16. 违约</w:t>
      </w:r>
      <w:bookmarkEnd w:id="768"/>
    </w:p>
    <w:p w14:paraId="092E976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16.1 发包人违约</w:t>
      </w:r>
    </w:p>
    <w:p w14:paraId="72C88422">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16.1.1发包人违约的情形</w:t>
      </w:r>
    </w:p>
    <w:p w14:paraId="42C2BC08">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发包人违约的其他情形：</w:t>
      </w:r>
      <w:r>
        <w:rPr>
          <w:rFonts w:hint="eastAsia" w:ascii="宋体" w:hAnsi="宋体" w:eastAsia="宋体" w:cs="宋体"/>
          <w:color w:val="auto"/>
          <w:kern w:val="0"/>
          <w:sz w:val="21"/>
          <w:szCs w:val="21"/>
          <w:u w:val="single"/>
          <w:shd w:val="clear" w:color="auto" w:fill="FFFFFF"/>
        </w:rPr>
        <w:t xml:space="preserve">   ／   </w:t>
      </w:r>
      <w:r>
        <w:rPr>
          <w:rFonts w:hint="eastAsia" w:ascii="宋体" w:hAnsi="宋体" w:eastAsia="宋体" w:cs="宋体"/>
          <w:color w:val="auto"/>
          <w:kern w:val="0"/>
          <w:sz w:val="21"/>
          <w:szCs w:val="21"/>
          <w:shd w:val="clear" w:color="auto" w:fill="FFFFFF"/>
        </w:rPr>
        <w:t>。</w:t>
      </w:r>
    </w:p>
    <w:p w14:paraId="30B0A4BE">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16.1.2 发包人违约的责任</w:t>
      </w:r>
    </w:p>
    <w:p w14:paraId="7ECA99E1">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发包人违约责任的承担方式和计算方法：</w:t>
      </w:r>
    </w:p>
    <w:p w14:paraId="64512899">
      <w:pPr>
        <w:rPr>
          <w:rFonts w:hint="eastAsia" w:ascii="宋体" w:hAnsi="宋体" w:eastAsia="宋体" w:cs="宋体"/>
          <w:color w:val="auto"/>
          <w:kern w:val="0"/>
          <w:sz w:val="21"/>
          <w:szCs w:val="21"/>
          <w:u w:val="single"/>
          <w:shd w:val="clear" w:color="auto" w:fill="FFFFFF"/>
        </w:rPr>
      </w:pPr>
      <w:r>
        <w:rPr>
          <w:rFonts w:hint="eastAsia" w:ascii="宋体" w:hAnsi="宋体" w:eastAsia="宋体" w:cs="宋体"/>
          <w:color w:val="auto"/>
          <w:kern w:val="0"/>
          <w:sz w:val="21"/>
          <w:szCs w:val="21"/>
          <w:shd w:val="clear" w:color="auto" w:fill="FFFFFF"/>
        </w:rPr>
        <w:t>（1）因发包人原因未能在计划开工日期前7天内下达开工通知的违约责任：</w:t>
      </w:r>
      <w:r>
        <w:rPr>
          <w:rFonts w:hint="eastAsia" w:ascii="宋体" w:hAnsi="宋体" w:eastAsia="宋体" w:cs="宋体"/>
          <w:color w:val="auto"/>
          <w:kern w:val="0"/>
          <w:sz w:val="21"/>
          <w:szCs w:val="21"/>
          <w:u w:val="single"/>
          <w:shd w:val="clear" w:color="auto" w:fill="FFFFFF"/>
        </w:rPr>
        <w:t xml:space="preserve">    ／      </w:t>
      </w:r>
      <w:r>
        <w:rPr>
          <w:rFonts w:hint="eastAsia" w:ascii="宋体" w:hAnsi="宋体" w:eastAsia="宋体" w:cs="宋体"/>
          <w:color w:val="auto"/>
          <w:kern w:val="0"/>
          <w:sz w:val="21"/>
          <w:szCs w:val="21"/>
          <w:shd w:val="clear" w:color="auto" w:fill="FFFFFF"/>
        </w:rPr>
        <w:t>。</w:t>
      </w:r>
    </w:p>
    <w:p w14:paraId="24855A6D">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（2）因发包人原因未能按合同约定支付合同价款的违约责任：按照中国人民银行同期同类活期存款支付违约金。</w:t>
      </w:r>
    </w:p>
    <w:p w14:paraId="140F5A60">
      <w:pPr>
        <w:rPr>
          <w:rFonts w:hint="eastAsia" w:ascii="宋体" w:hAnsi="宋体" w:eastAsia="宋体" w:cs="宋体"/>
          <w:color w:val="auto"/>
          <w:kern w:val="0"/>
          <w:sz w:val="21"/>
          <w:szCs w:val="21"/>
          <w:u w:val="single"/>
          <w:shd w:val="clear" w:color="auto" w:fill="FFFFFF"/>
        </w:rPr>
      </w:pPr>
      <w:r>
        <w:rPr>
          <w:rFonts w:hint="eastAsia" w:ascii="宋体" w:hAnsi="宋体" w:eastAsia="宋体" w:cs="宋体"/>
          <w:color w:val="auto"/>
          <w:kern w:val="0"/>
          <w:sz w:val="21"/>
          <w:szCs w:val="21"/>
          <w:shd w:val="clear" w:color="auto" w:fill="FFFFFF"/>
        </w:rPr>
        <w:t>（3）发包人违反第10.1款〔变更的范围〕第（2）项约定，自行实施被取消的工作或转由他人实施的违约责任：</w:t>
      </w:r>
      <w:r>
        <w:rPr>
          <w:rFonts w:hint="eastAsia" w:ascii="宋体" w:hAnsi="宋体" w:eastAsia="宋体" w:cs="宋体"/>
          <w:color w:val="auto"/>
          <w:kern w:val="0"/>
          <w:sz w:val="21"/>
          <w:szCs w:val="21"/>
          <w:u w:val="single"/>
          <w:shd w:val="clear" w:color="auto" w:fill="FFFFFF"/>
        </w:rPr>
        <w:t xml:space="preserve">   ／   </w:t>
      </w:r>
      <w:r>
        <w:rPr>
          <w:rFonts w:hint="eastAsia" w:ascii="宋体" w:hAnsi="宋体" w:eastAsia="宋体" w:cs="宋体"/>
          <w:color w:val="auto"/>
          <w:kern w:val="0"/>
          <w:sz w:val="21"/>
          <w:szCs w:val="21"/>
          <w:shd w:val="clear" w:color="auto" w:fill="FFFFFF"/>
        </w:rPr>
        <w:t>。</w:t>
      </w:r>
    </w:p>
    <w:p w14:paraId="3109A0F8">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u w:val="single"/>
          <w:shd w:val="clear" w:color="auto" w:fill="FFFFFF"/>
        </w:rPr>
        <w:t xml:space="preserve">  </w:t>
      </w:r>
      <w:r>
        <w:rPr>
          <w:rFonts w:hint="eastAsia" w:ascii="宋体" w:hAnsi="宋体" w:eastAsia="宋体" w:cs="宋体"/>
          <w:color w:val="auto"/>
          <w:sz w:val="21"/>
          <w:szCs w:val="21"/>
          <w:u w:val="single"/>
          <w:shd w:val="clear" w:color="auto" w:fill="FFFFFF"/>
        </w:rPr>
        <w:t>由发包人负责调换符合合同约定的材料或工程设备</w:t>
      </w:r>
      <w:r>
        <w:rPr>
          <w:rFonts w:hint="eastAsia" w:ascii="宋体" w:hAnsi="宋体" w:eastAsia="宋体" w:cs="宋体"/>
          <w:color w:val="auto"/>
          <w:kern w:val="0"/>
          <w:sz w:val="21"/>
          <w:szCs w:val="21"/>
          <w:shd w:val="clear" w:color="auto" w:fill="FFFFFF"/>
        </w:rPr>
        <w:t>。</w:t>
      </w:r>
    </w:p>
    <w:p w14:paraId="387A8118">
      <w:pPr>
        <w:rPr>
          <w:rFonts w:hint="eastAsia" w:ascii="宋体" w:hAnsi="宋体" w:eastAsia="宋体" w:cs="宋体"/>
          <w:color w:val="auto"/>
          <w:kern w:val="0"/>
          <w:sz w:val="21"/>
          <w:szCs w:val="21"/>
          <w:u w:val="single"/>
          <w:shd w:val="clear" w:color="auto" w:fill="FFFFFF"/>
        </w:rPr>
      </w:pPr>
      <w:r>
        <w:rPr>
          <w:rFonts w:hint="eastAsia" w:ascii="宋体" w:hAnsi="宋体" w:eastAsia="宋体" w:cs="宋体"/>
          <w:color w:val="auto"/>
          <w:kern w:val="0"/>
          <w:sz w:val="21"/>
          <w:szCs w:val="21"/>
          <w:shd w:val="clear" w:color="auto" w:fill="FFFFFF"/>
        </w:rPr>
        <w:t>（5）因发包人违反合同约定造成暂停施工的违约责任：承包人的工期可按发包人的书面确认顺延</w:t>
      </w:r>
      <w:r>
        <w:rPr>
          <w:rFonts w:hint="eastAsia" w:ascii="宋体" w:hAnsi="宋体" w:eastAsia="宋体" w:cs="宋体"/>
          <w:color w:val="auto"/>
          <w:kern w:val="0"/>
          <w:sz w:val="21"/>
          <w:szCs w:val="21"/>
          <w:u w:val="single"/>
          <w:shd w:val="clear" w:color="auto" w:fill="FFFFFF"/>
        </w:rPr>
        <w:t xml:space="preserve"> </w:t>
      </w:r>
      <w:r>
        <w:rPr>
          <w:rFonts w:hint="eastAsia" w:ascii="宋体" w:hAnsi="宋体" w:eastAsia="宋体" w:cs="宋体"/>
          <w:color w:val="auto"/>
          <w:kern w:val="0"/>
          <w:sz w:val="21"/>
          <w:szCs w:val="21"/>
          <w:shd w:val="clear" w:color="auto" w:fill="FFFFFF"/>
        </w:rPr>
        <w:t>。</w:t>
      </w:r>
    </w:p>
    <w:p w14:paraId="6C715FA9">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（6）发包人无正当理由没有在约定期限内发出复工指示，导致承包人无法复工的违约责任：承包人的工期可按发包人的书面确认顺延。</w:t>
      </w:r>
    </w:p>
    <w:p w14:paraId="2BF00BB0">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（7）其他：</w:t>
      </w:r>
      <w:r>
        <w:rPr>
          <w:rFonts w:hint="eastAsia" w:ascii="宋体" w:hAnsi="宋体" w:eastAsia="宋体" w:cs="宋体"/>
          <w:color w:val="auto"/>
          <w:kern w:val="0"/>
          <w:sz w:val="21"/>
          <w:szCs w:val="21"/>
          <w:u w:val="single"/>
          <w:shd w:val="clear" w:color="auto" w:fill="FFFFFF"/>
        </w:rPr>
        <w:t xml:space="preserve">     ／    </w:t>
      </w:r>
      <w:r>
        <w:rPr>
          <w:rFonts w:hint="eastAsia" w:ascii="宋体" w:hAnsi="宋体" w:eastAsia="宋体" w:cs="宋体"/>
          <w:color w:val="auto"/>
          <w:kern w:val="0"/>
          <w:sz w:val="21"/>
          <w:szCs w:val="21"/>
          <w:shd w:val="clear" w:color="auto" w:fill="FFFFFF"/>
        </w:rPr>
        <w:t>。</w:t>
      </w:r>
    </w:p>
    <w:p w14:paraId="687F2B90">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16.1.3 因发包人违约解除合同</w:t>
      </w:r>
    </w:p>
    <w:p w14:paraId="38FC51AF">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承包人按16.1.1项〔发包人违约的情形〕约定暂停施工满</w:t>
      </w:r>
      <w:r>
        <w:rPr>
          <w:rFonts w:hint="eastAsia" w:ascii="宋体" w:hAnsi="宋体" w:eastAsia="宋体" w:cs="宋体"/>
          <w:color w:val="auto"/>
          <w:kern w:val="0"/>
          <w:sz w:val="21"/>
          <w:szCs w:val="21"/>
          <w:u w:val="single"/>
          <w:shd w:val="clear" w:color="auto" w:fill="FFFFFF"/>
        </w:rPr>
        <w:t xml:space="preserve">  ／  </w:t>
      </w:r>
      <w:r>
        <w:rPr>
          <w:rFonts w:hint="eastAsia" w:ascii="宋体" w:hAnsi="宋体" w:eastAsia="宋体" w:cs="宋体"/>
          <w:color w:val="auto"/>
          <w:kern w:val="0"/>
          <w:sz w:val="21"/>
          <w:szCs w:val="21"/>
          <w:shd w:val="clear" w:color="auto" w:fill="FFFFFF"/>
        </w:rPr>
        <w:t>天后发包人仍不纠正其违约行为并致使合同目的不能实现的，承包人有权解除合同。</w:t>
      </w:r>
    </w:p>
    <w:p w14:paraId="1E6C5B2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16.2 承包人违约</w:t>
      </w:r>
    </w:p>
    <w:p w14:paraId="52C2949E">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16.2.1 承包人违约的情形</w:t>
      </w:r>
    </w:p>
    <w:p w14:paraId="16A5A828">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kern w:val="0"/>
          <w:sz w:val="21"/>
          <w:szCs w:val="21"/>
          <w:shd w:val="clear" w:color="auto" w:fill="FFFFFF"/>
        </w:rPr>
        <w:t>承包人违约的其他情形：</w:t>
      </w:r>
      <w:r>
        <w:rPr>
          <w:rFonts w:hint="eastAsia" w:ascii="宋体" w:hAnsi="宋体" w:eastAsia="宋体" w:cs="宋体"/>
          <w:color w:val="auto"/>
          <w:sz w:val="21"/>
          <w:szCs w:val="21"/>
          <w:u w:val="single"/>
          <w:shd w:val="clear" w:color="auto" w:fill="FFFFFF"/>
        </w:rPr>
        <w:t>相关法律法规、通用条款、专用条款中约定；承包人应继续无瑕疵履行义务；采取补救措施；支付违约金（罚金、罚款）、赔偿损失或承担其他形式违约责任的所有情形</w:t>
      </w:r>
      <w:r>
        <w:rPr>
          <w:rFonts w:hint="eastAsia" w:ascii="宋体" w:hAnsi="宋体" w:eastAsia="宋体" w:cs="宋体"/>
          <w:color w:val="auto"/>
          <w:kern w:val="0"/>
          <w:sz w:val="21"/>
          <w:szCs w:val="21"/>
          <w:shd w:val="clear" w:color="auto" w:fill="FFFFFF"/>
        </w:rPr>
        <w:t>。</w:t>
      </w:r>
    </w:p>
    <w:p w14:paraId="28B13049">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16.2.2承包人违约的责任</w:t>
      </w:r>
    </w:p>
    <w:p w14:paraId="5BE93075">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违约责任的承担方式和计算方法：1）无瑕疵履行：承包人提供的服务、产品或者实施的工程数量、质量等不符合要求的，承包人应承担改进、更换、返工等责任；2）支付违约金、罚金、罚款：按照合同条款的约定执行；3）赔偿损失：赔偿发包人的实际损失（含合同履行后发包人可以获得的利益）；4）其他。</w:t>
      </w:r>
    </w:p>
    <w:p w14:paraId="4E64363D">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其中：</w:t>
      </w:r>
      <w:r>
        <w:rPr>
          <w:rFonts w:hint="eastAsia" w:ascii="宋体" w:hAnsi="宋体" w:eastAsia="宋体" w:cs="宋体"/>
          <w:color w:val="auto"/>
          <w:sz w:val="21"/>
          <w:szCs w:val="21"/>
          <w:u w:val="single"/>
          <w:shd w:val="clear" w:color="auto" w:fill="FFFFFF"/>
        </w:rPr>
        <w:t>（1）若承包人转包或私自分包工程，承包人应向发包人支付所转包（分包）工程合同价款30%的违约金，该转包（分包）工程不予计量，且发包人有权单方面解除合同，因此而误期、产生质量问题或者发生纠纷的，责任全部由承包人承担。</w:t>
      </w:r>
    </w:p>
    <w:p w14:paraId="71F581AD">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2）承包人违反约定采购或使用不合格材料和工程设备的，由承包人负责更换和返工，因此而误期或出现质量事故或隐患的，责任由承包人承担，承包人还应按照违约采购或使用材料和工程设备价值的30%向发包人支付违约金。</w:t>
      </w:r>
    </w:p>
    <w:p w14:paraId="0CF301A8">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（3）</w:t>
      </w:r>
      <w:bookmarkStart w:id="771" w:name="工程质量达不到合同约定的质量标准承包人违约责任约定"/>
      <w:r>
        <w:rPr>
          <w:rFonts w:hint="eastAsia" w:ascii="宋体" w:hAnsi="宋体" w:eastAsia="宋体" w:cs="宋体"/>
          <w:color w:val="auto"/>
          <w:sz w:val="21"/>
          <w:szCs w:val="21"/>
          <w:u w:val="single"/>
          <w:shd w:val="clear" w:color="auto" w:fill="FFFFFF"/>
        </w:rPr>
        <w:t>承包人必须按合同约定质量标准完成本工程施工。如第一次验收不合格，承包人</w:t>
      </w:r>
      <w:bookmarkEnd w:id="771"/>
      <w:r>
        <w:rPr>
          <w:rFonts w:hint="eastAsia" w:ascii="宋体" w:hAnsi="宋体" w:eastAsia="宋体" w:cs="宋体"/>
          <w:color w:val="auto"/>
          <w:sz w:val="21"/>
          <w:szCs w:val="21"/>
          <w:u w:val="single"/>
          <w:shd w:val="clear" w:color="auto" w:fill="FFFFFF"/>
        </w:rPr>
        <w:t>就不符合质量标准的部分进行重建或修复至符合标准，费用由承包人承担。同时，承包人应向发包人支付数额不低于合同价5%的损失赔偿，该损失赔偿金额不能弥补实际损失的，承包人应补充赔偿不足部分。第二次验收不合格的，发包人有权另行委托他人重建或修复，重建或修复费用由承包人承担，同时，承包人应再次向发包人支付数额不低于合同价10%的损失赔偿，该损失赔偿金额不能弥补实际损失的，承包人应补充赔偿不足部分。凡存在分部分项、单位工程验收不合格情形的，发包人有权没收履约担保金。</w:t>
      </w:r>
    </w:p>
    <w:p w14:paraId="765879E8">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承包人在施工过程中由于质量意识差、管理不到位、技术水平低等原因造成工程施工质量低下，发生重大质量事故或分部分项验收连续两次不合格，除接受郑州市相关职能部门的处罚外，由发包人视情节轻重处以10万~100万的违约处罚。发包人有权将承包人的部分工程剥离出来另行委托其他承包人实施，所产生的费用从承包人合同总价中扣除，承包人不得提出任何索赔。</w:t>
      </w:r>
    </w:p>
    <w:p w14:paraId="6AB2FED9">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4）承包人未经批准，私自将已经按照合同约定进入施工现场的材料或设备及临时设施等撤离施工现场的，承包人应按照监理人的要求立即改正，工期不予顺延，承包人还应按照所撤离材料或设备价值的50%向发包人支付违约金。</w:t>
      </w:r>
    </w:p>
    <w:p w14:paraId="3C31BBCA">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5）承包人延误工期的，按照约定向发包人承担违约责任，逾期超过30日或者预期确定超过30日的，发包人有权分割承包人的合同工程直至解除合同，分割工程的单价及总价以实际发生的为准且从承包人合同价款中扣除。因此给发包人造成经济损失的，由承包人承担。</w:t>
      </w:r>
    </w:p>
    <w:p w14:paraId="7189471B">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（6）承包人未恰当履行缺陷修复和保修责任的，由发包人自行或委托他人修复，费用由承包人承担，因此而造成其他损失的责任全部由承包人承担，承包人还应每次向发包人支付修复费用30%的违约金。</w:t>
      </w:r>
    </w:p>
    <w:p w14:paraId="4293594C">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（7）承包人不履行合同主要义务(无法继续履行、实质上已经停止履行或者明确表示不履行)的，发包人有权解除合同，扣除承包人的全部履约担保金，并要求承包人赔偿由此而造成的全部损失。</w:t>
      </w:r>
    </w:p>
    <w:p w14:paraId="331F3DB1">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8）因承包人的违约致使本合同承包人根本目的或者阶段性目的不能实现，发包人有权解除部分或全部合同。在发包人按本合同约定的方式向承包人送达解除部分或全部合同的通知后，承包人必须在2个工作日内停止相关工作，并在15个工作日内与发包人完成有关现场工作和相关资料的交接，因此给发包人造成的经济损失由承包人承担，承包人的相应履约担保金全部予以扣除。承包人拒不停止相关工作并进行交接的，每日向发包人支付合同签约总价0.5‰的违约金。</w:t>
      </w:r>
    </w:p>
    <w:p w14:paraId="7049A319">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（9）因承包人擅自变更设计所发生的费用及给发包人造成的损失由承包人承担，且工期不予顺延。</w:t>
      </w:r>
    </w:p>
    <w:p w14:paraId="62D74492">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（10）承包人违反工程款（包括预付款、各项措施费用等）专款专用约定的，除支付因此而导致的误期等赔偿责任外，还应按挪用款金额的10%向发包人支付违约金，且工期不予顺延，发包人并因此有权解除合同。</w:t>
      </w:r>
    </w:p>
    <w:p w14:paraId="7746CE85">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（11）承包人人员违反合同文件承诺和约定的，按照本条款第3.2条、第3.3条规定承担违约责任。</w:t>
      </w:r>
    </w:p>
    <w:p w14:paraId="3C971C61">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12）因承包人原因造成的安全事故，由承包人负责处理善后工作并承担由此引起的全部费用。若承包人不能及时解决，发包人有权从应付款项中扣除相应的赔、补偿款项并直接支付给事故受害方，承包人不持任何异议。若出现重大安全事故，发包人有权每次扣罚10%的履约担保金，直至扣除全部履约担保金。</w:t>
      </w:r>
    </w:p>
    <w:p w14:paraId="274C4D8D">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13）无论何方原因导致暂停施工，在暂停期间，承包人均应负责保护、保管并保证相应部分工程或者全部工程不致产生任何变质、损失或损害，并对施工现场提供安全保障，否则承担赔偿责任；承包人因此发生的照管费用由责任方承担。</w:t>
      </w:r>
    </w:p>
    <w:p w14:paraId="323A8E41">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承包人不得随意暂停施工，或者以暂停施工向发包人或者监理人施加压力获取不当利益。承包人暂停施工没有法律和合同依据的，应承担因此而造成的损失，且工期不予延长，复工及赶工等费用由承包人承担；若承包人的行为已经构成根本违约，发包人有权解除合同。</w:t>
      </w:r>
    </w:p>
    <w:p w14:paraId="58CE96D4">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（14）承包人在工程竣工验收后十天内未能将所有的工程设备、多余材料、垃圾、临时设施拆除并清运完毕，则每逾期一天按合同签约总价的0.5‰向发包人支付违约金。</w:t>
      </w:r>
    </w:p>
    <w:p w14:paraId="3CACC62C">
      <w:pPr>
        <w:rPr>
          <w:rFonts w:hint="eastAsia" w:ascii="宋体" w:hAnsi="宋体" w:eastAsia="宋体" w:cs="宋体"/>
          <w:color w:val="auto"/>
          <w:kern w:val="0"/>
          <w:sz w:val="21"/>
          <w:szCs w:val="21"/>
          <w:u w:val="single"/>
          <w:shd w:val="clear" w:color="auto" w:fill="FFFFFF"/>
        </w:rPr>
      </w:pPr>
      <w:r>
        <w:rPr>
          <w:rFonts w:hint="eastAsia" w:ascii="宋体" w:hAnsi="宋体" w:eastAsia="宋体" w:cs="宋体"/>
          <w:color w:val="auto"/>
          <w:kern w:val="0"/>
          <w:sz w:val="21"/>
          <w:szCs w:val="21"/>
          <w:u w:val="single"/>
          <w:shd w:val="clear" w:color="auto" w:fill="FFFFFF"/>
        </w:rPr>
        <w:t>（15）承包人不得因与发包人的索赔问题、工程款结算问题，以及承包人与其他单位或个人的纠纷，或者其他任何理由拒绝按照通用条款的规定退场，影响发包人对工程的接受和运营。</w:t>
      </w:r>
    </w:p>
    <w:p w14:paraId="5E7A6198">
      <w:pPr>
        <w:rPr>
          <w:rFonts w:hint="eastAsia" w:ascii="宋体" w:hAnsi="宋体" w:eastAsia="宋体" w:cs="宋体"/>
          <w:color w:val="auto"/>
          <w:kern w:val="0"/>
          <w:sz w:val="21"/>
          <w:szCs w:val="21"/>
          <w:u w:val="single"/>
          <w:shd w:val="clear" w:color="auto" w:fill="FFFFFF"/>
        </w:rPr>
      </w:pPr>
      <w:r>
        <w:rPr>
          <w:rFonts w:hint="eastAsia" w:ascii="宋体" w:hAnsi="宋体" w:eastAsia="宋体" w:cs="宋体"/>
          <w:color w:val="auto"/>
          <w:kern w:val="0"/>
          <w:sz w:val="21"/>
          <w:szCs w:val="21"/>
          <w:u w:val="single"/>
          <w:shd w:val="clear" w:color="auto" w:fill="FFFFFF"/>
        </w:rPr>
        <w:t>承包人没有按照规定的期限和条件退场的，发包人有权拒付工程计量款，承包人除了赔偿因此而给发包人造成的实际损失外，还应以签约合同价为基数每天向发包人支付1‰的违约金。</w:t>
      </w:r>
    </w:p>
    <w:p w14:paraId="2CF736D1">
      <w:pPr>
        <w:rPr>
          <w:rFonts w:hint="eastAsia" w:ascii="宋体" w:hAnsi="宋体" w:eastAsia="宋体" w:cs="宋体"/>
          <w:color w:val="auto"/>
          <w:kern w:val="0"/>
          <w:sz w:val="21"/>
          <w:szCs w:val="21"/>
          <w:u w:val="single"/>
          <w:shd w:val="clear" w:color="auto" w:fill="FFFFFF"/>
        </w:rPr>
      </w:pPr>
      <w:r>
        <w:rPr>
          <w:rFonts w:hint="eastAsia" w:ascii="宋体" w:hAnsi="宋体" w:eastAsia="宋体" w:cs="宋体"/>
          <w:color w:val="auto"/>
          <w:kern w:val="0"/>
          <w:sz w:val="21"/>
          <w:szCs w:val="21"/>
          <w:u w:val="single"/>
          <w:shd w:val="clear" w:color="auto" w:fill="FFFFFF"/>
        </w:rPr>
        <w:t>（16）承包人因安全生产、文明施工、劳动保护、环境保护、廉政责任等而受到行政处罚的，责任和损失由承包人承担，工期不予顺延，发包人有权按上述罚款、罚金等额对承包人课以违约金，性质及情节严重时发包人有权解除合同。</w:t>
      </w:r>
    </w:p>
    <w:p w14:paraId="30AD9EF1">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（17）承包人还应承担发包人为主张权利所支出的诉讼（仲裁）费、律师费等实现权益一切费用。</w:t>
      </w:r>
    </w:p>
    <w:p w14:paraId="0F97C8A1">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发包人有权从向承包人的应付款或保证金中直接扣除承包人因违约给发包人造成的各项损失费用。</w:t>
      </w:r>
    </w:p>
    <w:p w14:paraId="42FD2101">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u w:val="single"/>
          <w:shd w:val="clear" w:color="auto" w:fill="FFFFFF"/>
        </w:rPr>
        <w:t>（18）按照《河南省安全文明工地评审办法》（豫建建[2005]172号文）、《郑州市建设工程安全文明标准化工地评审办法》（郑建安[2012]38号文）标准组织施工要求。否则，除按相关文件处罚外，承包人应自费整改达到上述标准与规定，发包人有权课以违约处罚，处罚标准最高可达履约担保金的30%。</w:t>
      </w:r>
    </w:p>
    <w:p w14:paraId="1028AD64">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（19）</w:t>
      </w:r>
      <w:r>
        <w:rPr>
          <w:rFonts w:hint="eastAsia" w:ascii="宋体" w:hAnsi="宋体" w:eastAsia="宋体" w:cs="宋体"/>
          <w:color w:val="auto"/>
          <w:sz w:val="21"/>
          <w:szCs w:val="21"/>
          <w:u w:val="single"/>
          <w:shd w:val="clear" w:color="auto" w:fill="FFFFFF"/>
        </w:rPr>
        <w:t>因施工扬尘措施不到位被通报或处罚的，每次给予发包人一定赔偿。</w:t>
      </w:r>
    </w:p>
    <w:p w14:paraId="4B17D033">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（20）</w:t>
      </w:r>
      <w:r>
        <w:rPr>
          <w:rFonts w:hint="eastAsia" w:ascii="宋体" w:hAnsi="宋体" w:eastAsia="宋体" w:cs="宋体"/>
          <w:color w:val="auto"/>
          <w:sz w:val="21"/>
          <w:szCs w:val="21"/>
          <w:u w:val="single"/>
          <w:shd w:val="clear" w:color="auto" w:fill="FFFFFF"/>
        </w:rPr>
        <w:t>相关法规及合同条款规定的其他违约责任。</w:t>
      </w:r>
    </w:p>
    <w:p w14:paraId="35F0FD5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16.2.3 因承包人违约解除合同</w:t>
      </w:r>
    </w:p>
    <w:p w14:paraId="21ECCC32">
      <w:pPr>
        <w:rPr>
          <w:rFonts w:hint="eastAsia" w:ascii="宋体" w:hAnsi="宋体" w:eastAsia="宋体" w:cs="宋体"/>
          <w:color w:val="auto"/>
          <w:kern w:val="0"/>
          <w:sz w:val="21"/>
          <w:szCs w:val="21"/>
          <w:u w:val="single"/>
          <w:shd w:val="clear" w:color="auto" w:fill="FFFFFF"/>
        </w:rPr>
      </w:pPr>
      <w:r>
        <w:rPr>
          <w:rFonts w:hint="eastAsia" w:ascii="宋体" w:hAnsi="宋体" w:eastAsia="宋体" w:cs="宋体"/>
          <w:color w:val="auto"/>
          <w:kern w:val="0"/>
          <w:sz w:val="21"/>
          <w:szCs w:val="21"/>
          <w:shd w:val="clear" w:color="auto" w:fill="FFFFFF"/>
        </w:rPr>
        <w:t>关于承包人违约解除合同的特别约定：</w:t>
      </w:r>
      <w:r>
        <w:rPr>
          <w:rFonts w:hint="eastAsia" w:ascii="宋体" w:hAnsi="宋体" w:eastAsia="宋体" w:cs="宋体"/>
          <w:color w:val="auto"/>
          <w:sz w:val="21"/>
          <w:szCs w:val="21"/>
          <w:u w:val="single"/>
          <w:shd w:val="clear" w:color="auto" w:fill="FFFFFF"/>
        </w:rPr>
        <w:t>因承包人违约原因，发包人解除合同的，承包人应向发包人支付合同签约价20%的违约金</w:t>
      </w:r>
      <w:r>
        <w:rPr>
          <w:rFonts w:hint="eastAsia" w:ascii="宋体" w:hAnsi="宋体" w:eastAsia="宋体" w:cs="宋体"/>
          <w:color w:val="auto"/>
          <w:kern w:val="0"/>
          <w:sz w:val="21"/>
          <w:szCs w:val="21"/>
          <w:shd w:val="clear" w:color="auto" w:fill="FFFFFF"/>
        </w:rPr>
        <w:t>。</w:t>
      </w:r>
    </w:p>
    <w:p w14:paraId="64628C59">
      <w:pPr>
        <w:rPr>
          <w:rFonts w:hint="eastAsia" w:ascii="宋体" w:hAnsi="宋体" w:eastAsia="宋体" w:cs="宋体"/>
          <w:color w:val="auto"/>
          <w:kern w:val="0"/>
          <w:sz w:val="21"/>
          <w:szCs w:val="21"/>
          <w:shd w:val="clear" w:color="auto" w:fill="FFFFFF"/>
        </w:rPr>
      </w:pPr>
      <w:r>
        <w:rPr>
          <w:rFonts w:hint="eastAsia" w:ascii="宋体" w:hAnsi="宋体" w:eastAsia="宋体" w:cs="宋体"/>
          <w:color w:val="auto"/>
          <w:kern w:val="0"/>
          <w:sz w:val="21"/>
          <w:szCs w:val="21"/>
          <w:shd w:val="clear" w:color="auto" w:fill="FFFFFF"/>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1"/>
          <w:szCs w:val="21"/>
          <w:u w:val="single"/>
          <w:shd w:val="clear" w:color="auto" w:fill="FFFFFF"/>
        </w:rPr>
        <w:t>1、材料和设备：按照承包人投标单价支付费用，但应剔除利润部分；2、临时工程：免费使用；3、相关文件：不支付费用</w:t>
      </w:r>
      <w:r>
        <w:rPr>
          <w:rFonts w:hint="eastAsia" w:ascii="宋体" w:hAnsi="宋体" w:eastAsia="宋体" w:cs="宋体"/>
          <w:color w:val="auto"/>
          <w:kern w:val="0"/>
          <w:sz w:val="21"/>
          <w:szCs w:val="21"/>
          <w:shd w:val="clear" w:color="auto" w:fill="FFFFFF"/>
        </w:rPr>
        <w:t>。</w:t>
      </w:r>
    </w:p>
    <w:p w14:paraId="30D58B33">
      <w:pPr>
        <w:rPr>
          <w:rFonts w:hint="eastAsia" w:ascii="宋体" w:hAnsi="宋体" w:eastAsia="宋体" w:cs="宋体"/>
          <w:color w:val="auto"/>
          <w:sz w:val="21"/>
          <w:szCs w:val="21"/>
          <w:shd w:val="clear" w:color="auto" w:fill="FFFFFF"/>
        </w:rPr>
      </w:pPr>
      <w:bookmarkStart w:id="772" w:name="_Toc351203649"/>
      <w:r>
        <w:rPr>
          <w:rFonts w:hint="eastAsia" w:ascii="宋体" w:hAnsi="宋体" w:eastAsia="宋体" w:cs="宋体"/>
          <w:color w:val="auto"/>
          <w:sz w:val="21"/>
          <w:szCs w:val="21"/>
          <w:shd w:val="clear" w:color="auto" w:fill="FFFFFF"/>
        </w:rPr>
        <w:t>17. 不可抗力</w:t>
      </w:r>
      <w:bookmarkEnd w:id="772"/>
      <w:r>
        <w:rPr>
          <w:rFonts w:hint="eastAsia" w:ascii="宋体" w:hAnsi="宋体" w:eastAsia="宋体" w:cs="宋体"/>
          <w:color w:val="auto"/>
          <w:sz w:val="21"/>
          <w:szCs w:val="21"/>
          <w:shd w:val="clear" w:color="auto" w:fill="FFFFFF"/>
        </w:rPr>
        <w:t xml:space="preserve"> </w:t>
      </w:r>
      <w:bookmarkEnd w:id="769"/>
    </w:p>
    <w:p w14:paraId="3F1A4DDC">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17.1 不可抗力的确认</w:t>
      </w:r>
    </w:p>
    <w:p w14:paraId="7947CF7C">
      <w:pPr>
        <w:rPr>
          <w:rFonts w:hint="eastAsia" w:ascii="宋体" w:hAnsi="宋体" w:eastAsia="宋体" w:cs="宋体"/>
          <w:color w:val="auto"/>
          <w:kern w:val="0"/>
          <w:sz w:val="21"/>
          <w:szCs w:val="21"/>
          <w:u w:val="single"/>
          <w:shd w:val="clear" w:color="auto" w:fill="FFFFFF"/>
        </w:rPr>
      </w:pPr>
      <w:r>
        <w:rPr>
          <w:rFonts w:hint="eastAsia" w:ascii="宋体" w:hAnsi="宋体" w:eastAsia="宋体" w:cs="宋体"/>
          <w:color w:val="auto"/>
          <w:sz w:val="21"/>
          <w:szCs w:val="21"/>
          <w:shd w:val="clear" w:color="auto" w:fill="FFFFFF"/>
        </w:rPr>
        <w:t>除通用合同条款约定的不可抗力事件之外，视为不可抗力的其他情形：</w:t>
      </w:r>
      <w:r>
        <w:rPr>
          <w:rFonts w:hint="eastAsia" w:ascii="宋体" w:hAnsi="宋体" w:eastAsia="宋体" w:cs="宋体"/>
          <w:color w:val="auto"/>
          <w:sz w:val="21"/>
          <w:szCs w:val="21"/>
          <w:u w:val="single"/>
          <w:shd w:val="clear" w:color="auto" w:fill="FFFFFF"/>
        </w:rPr>
        <w:t>政府行为，包括但不限于：国家或者地方政府及政府部门规划及政策调整，政府指令、禁令等</w:t>
      </w:r>
      <w:r>
        <w:rPr>
          <w:rFonts w:hint="eastAsia" w:ascii="宋体" w:hAnsi="宋体" w:eastAsia="宋体" w:cs="宋体"/>
          <w:color w:val="auto"/>
          <w:kern w:val="0"/>
          <w:sz w:val="21"/>
          <w:szCs w:val="21"/>
          <w:shd w:val="clear" w:color="auto" w:fill="FFFFFF"/>
        </w:rPr>
        <w:t>。</w:t>
      </w:r>
    </w:p>
    <w:p w14:paraId="2C11C39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17.4 因不可抗力解除合同</w:t>
      </w:r>
    </w:p>
    <w:p w14:paraId="5010DAB8">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合同解除后，发包人应在商定或确定发包人应支付款项后</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天内完成款项的支付。</w:t>
      </w:r>
    </w:p>
    <w:p w14:paraId="15FF3DDA">
      <w:pPr>
        <w:rPr>
          <w:rFonts w:hint="eastAsia" w:ascii="宋体" w:hAnsi="宋体" w:eastAsia="宋体" w:cs="宋体"/>
          <w:color w:val="auto"/>
          <w:sz w:val="21"/>
          <w:szCs w:val="21"/>
          <w:shd w:val="clear" w:color="auto" w:fill="FFFFFF"/>
        </w:rPr>
      </w:pPr>
      <w:bookmarkStart w:id="773" w:name="_Toc351203650"/>
      <w:r>
        <w:rPr>
          <w:rFonts w:hint="eastAsia" w:ascii="宋体" w:hAnsi="宋体" w:eastAsia="宋体" w:cs="宋体"/>
          <w:color w:val="auto"/>
          <w:sz w:val="21"/>
          <w:szCs w:val="21"/>
          <w:shd w:val="clear" w:color="auto" w:fill="FFFFFF"/>
        </w:rPr>
        <w:t>18. 保险</w:t>
      </w:r>
      <w:bookmarkEnd w:id="773"/>
    </w:p>
    <w:bookmarkEnd w:id="770"/>
    <w:p w14:paraId="249B3C2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18.1 工程保险</w:t>
      </w:r>
    </w:p>
    <w:p w14:paraId="14096E9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关于工程保险的特别约定：</w:t>
      </w:r>
      <w:r>
        <w:rPr>
          <w:rFonts w:hint="eastAsia" w:ascii="宋体" w:hAnsi="宋体" w:eastAsia="宋体" w:cs="宋体"/>
          <w:color w:val="auto"/>
          <w:kern w:val="0"/>
          <w:sz w:val="21"/>
          <w:szCs w:val="21"/>
          <w:u w:val="single"/>
          <w:shd w:val="clear" w:color="auto" w:fill="FFFFFF"/>
        </w:rPr>
        <w:t>承包人须为本合同工程办理建筑工程一切险，</w:t>
      </w:r>
      <w:r>
        <w:rPr>
          <w:rFonts w:hint="eastAsia" w:ascii="宋体" w:hAnsi="宋体" w:eastAsia="宋体" w:cs="宋体"/>
          <w:color w:val="auto"/>
          <w:sz w:val="21"/>
          <w:szCs w:val="21"/>
          <w:u w:val="single"/>
          <w:shd w:val="clear" w:color="auto" w:fill="FFFFFF"/>
        </w:rPr>
        <w:t>费用已经包含在合同价款中</w:t>
      </w:r>
      <w:r>
        <w:rPr>
          <w:rFonts w:hint="eastAsia" w:ascii="宋体" w:hAnsi="宋体" w:eastAsia="宋体" w:cs="宋体"/>
          <w:color w:val="auto"/>
          <w:kern w:val="0"/>
          <w:sz w:val="21"/>
          <w:szCs w:val="21"/>
          <w:shd w:val="clear" w:color="auto" w:fill="FFFFFF"/>
        </w:rPr>
        <w:t>。</w:t>
      </w:r>
      <w:r>
        <w:rPr>
          <w:rFonts w:hint="eastAsia" w:ascii="宋体" w:hAnsi="宋体" w:eastAsia="宋体" w:cs="宋体"/>
          <w:color w:val="auto"/>
          <w:sz w:val="21"/>
          <w:szCs w:val="21"/>
          <w:shd w:val="clear" w:color="auto" w:fill="FFFFFF"/>
        </w:rPr>
        <w:t>上述保险由发包人委托的保险经纪统一办理，费用由承包人支付。</w:t>
      </w:r>
    </w:p>
    <w:p w14:paraId="412D5F1B">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18.3 其他保险</w:t>
      </w:r>
    </w:p>
    <w:p w14:paraId="4DE062D4">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关于其他保险的约定：</w:t>
      </w:r>
      <w:r>
        <w:rPr>
          <w:rFonts w:hint="eastAsia" w:ascii="宋体" w:hAnsi="宋体" w:eastAsia="宋体" w:cs="宋体"/>
          <w:color w:val="auto"/>
          <w:kern w:val="0"/>
          <w:sz w:val="21"/>
          <w:szCs w:val="21"/>
          <w:u w:val="single"/>
          <w:shd w:val="clear" w:color="auto" w:fill="FFFFFF"/>
        </w:rPr>
        <w:t>承包人应按照规定为本合同工程办理第三者责任险，为其职工办理意外伤害险，上述保险</w:t>
      </w:r>
      <w:r>
        <w:rPr>
          <w:rFonts w:hint="eastAsia" w:ascii="宋体" w:hAnsi="宋体" w:eastAsia="宋体" w:cs="宋体"/>
          <w:color w:val="auto"/>
          <w:sz w:val="21"/>
          <w:szCs w:val="21"/>
          <w:u w:val="single"/>
          <w:shd w:val="clear" w:color="auto" w:fill="FFFFFF"/>
        </w:rPr>
        <w:t>费用已经包含在合同价款中</w:t>
      </w:r>
      <w:r>
        <w:rPr>
          <w:rFonts w:hint="eastAsia" w:ascii="宋体" w:hAnsi="宋体" w:eastAsia="宋体" w:cs="宋体"/>
          <w:color w:val="auto"/>
          <w:kern w:val="0"/>
          <w:sz w:val="21"/>
          <w:szCs w:val="21"/>
          <w:u w:val="single"/>
          <w:shd w:val="clear" w:color="auto" w:fill="FFFFFF"/>
        </w:rPr>
        <w:t>。</w:t>
      </w:r>
      <w:r>
        <w:rPr>
          <w:rFonts w:hint="eastAsia" w:ascii="宋体" w:hAnsi="宋体" w:eastAsia="宋体" w:cs="宋体"/>
          <w:color w:val="auto"/>
          <w:sz w:val="21"/>
          <w:szCs w:val="21"/>
          <w:shd w:val="clear" w:color="auto" w:fill="FFFFFF"/>
        </w:rPr>
        <w:t>上述保险由发包人委托的保险经纪统一办理，费用由承包人支付。</w:t>
      </w:r>
    </w:p>
    <w:p w14:paraId="3BFEA2F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承包人是否应为其施工设备等办理财产保险：</w:t>
      </w:r>
      <w:r>
        <w:rPr>
          <w:rFonts w:hint="eastAsia" w:ascii="宋体" w:hAnsi="宋体" w:eastAsia="宋体" w:cs="宋体"/>
          <w:color w:val="auto"/>
          <w:sz w:val="21"/>
          <w:szCs w:val="21"/>
          <w:u w:val="single"/>
          <w:shd w:val="clear" w:color="auto" w:fill="FFFFFF"/>
        </w:rPr>
        <w:t xml:space="preserve"> 办理，费用由承包人承担</w:t>
      </w:r>
      <w:r>
        <w:rPr>
          <w:rFonts w:hint="eastAsia" w:ascii="宋体" w:hAnsi="宋体" w:eastAsia="宋体" w:cs="宋体"/>
          <w:color w:val="auto"/>
          <w:sz w:val="21"/>
          <w:szCs w:val="21"/>
          <w:shd w:val="clear" w:color="auto" w:fill="FFFFFF"/>
        </w:rPr>
        <w:t>。</w:t>
      </w:r>
    </w:p>
    <w:p w14:paraId="59281969">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18.7 通知义务</w:t>
      </w:r>
    </w:p>
    <w:p w14:paraId="0495F5DA">
      <w:pPr>
        <w:rPr>
          <w:rFonts w:hint="eastAsia" w:ascii="宋体" w:hAnsi="宋体" w:eastAsia="宋体" w:cs="宋体"/>
          <w:color w:val="auto"/>
          <w:sz w:val="21"/>
          <w:szCs w:val="21"/>
          <w:shd w:val="clear" w:color="auto" w:fill="FFFFFF"/>
        </w:rPr>
      </w:pPr>
      <w:r>
        <w:rPr>
          <w:rFonts w:hint="eastAsia" w:ascii="宋体" w:hAnsi="宋体" w:eastAsia="宋体" w:cs="宋体"/>
          <w:color w:val="auto"/>
          <w:kern w:val="0"/>
          <w:sz w:val="21"/>
          <w:szCs w:val="21"/>
          <w:shd w:val="clear" w:color="auto" w:fill="FFFFFF"/>
        </w:rPr>
        <w:t>关于变更保险合同时的通知义务的约定：</w:t>
      </w:r>
      <w:r>
        <w:rPr>
          <w:rFonts w:hint="eastAsia" w:ascii="宋体" w:hAnsi="宋体" w:eastAsia="宋体" w:cs="宋体"/>
          <w:color w:val="auto"/>
          <w:sz w:val="21"/>
          <w:szCs w:val="21"/>
          <w:u w:val="single"/>
          <w:shd w:val="clear" w:color="auto" w:fill="FFFFFF"/>
        </w:rPr>
        <w:t xml:space="preserve">执行通用条款第18.7条 </w:t>
      </w:r>
      <w:r>
        <w:rPr>
          <w:rFonts w:hint="eastAsia" w:ascii="宋体" w:hAnsi="宋体" w:eastAsia="宋体" w:cs="宋体"/>
          <w:color w:val="auto"/>
          <w:sz w:val="21"/>
          <w:szCs w:val="21"/>
          <w:shd w:val="clear" w:color="auto" w:fill="FFFFFF"/>
        </w:rPr>
        <w:t>。</w:t>
      </w:r>
    </w:p>
    <w:bookmarkEnd w:id="746"/>
    <w:bookmarkEnd w:id="747"/>
    <w:bookmarkEnd w:id="748"/>
    <w:bookmarkEnd w:id="749"/>
    <w:bookmarkEnd w:id="750"/>
    <w:bookmarkEnd w:id="751"/>
    <w:bookmarkEnd w:id="752"/>
    <w:bookmarkEnd w:id="753"/>
    <w:bookmarkEnd w:id="754"/>
    <w:bookmarkEnd w:id="755"/>
    <w:bookmarkEnd w:id="756"/>
    <w:bookmarkEnd w:id="757"/>
    <w:p w14:paraId="36AC17C8">
      <w:pPr>
        <w:rPr>
          <w:rFonts w:hint="eastAsia" w:ascii="宋体" w:hAnsi="宋体" w:eastAsia="宋体" w:cs="宋体"/>
          <w:color w:val="auto"/>
          <w:sz w:val="21"/>
          <w:szCs w:val="21"/>
          <w:shd w:val="clear" w:color="auto" w:fill="FFFFFF"/>
        </w:rPr>
      </w:pPr>
      <w:bookmarkStart w:id="774" w:name="_Toc351203651"/>
      <w:r>
        <w:rPr>
          <w:rFonts w:hint="eastAsia" w:ascii="宋体" w:hAnsi="宋体" w:eastAsia="宋体" w:cs="宋体"/>
          <w:color w:val="auto"/>
          <w:sz w:val="21"/>
          <w:szCs w:val="21"/>
          <w:shd w:val="clear" w:color="auto" w:fill="FFFFFF"/>
        </w:rPr>
        <w:t>20. 争议解决</w:t>
      </w:r>
      <w:bookmarkEnd w:id="774"/>
    </w:p>
    <w:bookmarkEnd w:id="758"/>
    <w:bookmarkEnd w:id="759"/>
    <w:p w14:paraId="6CE8AFEA">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20.3 争</w:t>
      </w:r>
      <w:bookmarkEnd w:id="760"/>
      <w:r>
        <w:rPr>
          <w:rFonts w:hint="eastAsia" w:ascii="宋体" w:hAnsi="宋体" w:eastAsia="宋体" w:cs="宋体"/>
          <w:color w:val="auto"/>
          <w:sz w:val="21"/>
          <w:szCs w:val="21"/>
          <w:shd w:val="clear" w:color="auto" w:fill="FFFFFF"/>
        </w:rPr>
        <w:t>议评审</w:t>
      </w:r>
    </w:p>
    <w:p w14:paraId="3A8DB344">
      <w:pPr>
        <w:rPr>
          <w:rFonts w:hint="eastAsia" w:ascii="宋体" w:hAnsi="宋体" w:eastAsia="宋体" w:cs="宋体"/>
          <w:color w:val="auto"/>
          <w:sz w:val="21"/>
          <w:szCs w:val="21"/>
          <w:u w:val="single"/>
          <w:shd w:val="clear" w:color="auto" w:fill="FFFFFF"/>
        </w:rPr>
      </w:pPr>
      <w:r>
        <w:rPr>
          <w:rFonts w:hint="eastAsia" w:ascii="宋体" w:hAnsi="宋体" w:eastAsia="宋体" w:cs="宋体"/>
          <w:color w:val="auto"/>
          <w:sz w:val="21"/>
          <w:szCs w:val="21"/>
          <w:shd w:val="clear" w:color="auto" w:fill="FFFFFF"/>
        </w:rPr>
        <w:t>合同当事人是否同意将工程争议提交争议评审小组决定：</w:t>
      </w:r>
      <w:r>
        <w:rPr>
          <w:rFonts w:hint="eastAsia" w:ascii="宋体" w:hAnsi="宋体" w:eastAsia="宋体" w:cs="宋体"/>
          <w:color w:val="auto"/>
          <w:sz w:val="21"/>
          <w:szCs w:val="21"/>
          <w:u w:val="single"/>
          <w:shd w:val="clear" w:color="auto" w:fill="FFFFFF"/>
        </w:rPr>
        <w:t xml:space="preserve"> 否 </w:t>
      </w:r>
      <w:r>
        <w:rPr>
          <w:rFonts w:hint="eastAsia" w:ascii="宋体" w:hAnsi="宋体" w:eastAsia="宋体" w:cs="宋体"/>
          <w:color w:val="auto"/>
          <w:sz w:val="21"/>
          <w:szCs w:val="21"/>
          <w:shd w:val="clear" w:color="auto" w:fill="FFFFFF"/>
        </w:rPr>
        <w:t xml:space="preserve">。 </w:t>
      </w:r>
    </w:p>
    <w:p w14:paraId="22B3290F">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20.4 仲裁或诉讼</w:t>
      </w:r>
      <w:bookmarkEnd w:id="761"/>
    </w:p>
    <w:p w14:paraId="4F1980A3">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因合同及合同有关事项发生的争议，按下列第</w:t>
      </w:r>
      <w:r>
        <w:rPr>
          <w:rFonts w:hint="eastAsia" w:ascii="宋体" w:hAnsi="宋体" w:eastAsia="宋体" w:cs="宋体"/>
          <w:color w:val="auto"/>
          <w:sz w:val="21"/>
          <w:szCs w:val="21"/>
          <w:u w:val="single"/>
          <w:shd w:val="clear" w:color="auto" w:fill="FFFFFF"/>
        </w:rPr>
        <w:t xml:space="preserve"> 2 </w:t>
      </w:r>
      <w:r>
        <w:rPr>
          <w:rFonts w:hint="eastAsia" w:ascii="宋体" w:hAnsi="宋体" w:eastAsia="宋体" w:cs="宋体"/>
          <w:color w:val="auto"/>
          <w:sz w:val="21"/>
          <w:szCs w:val="21"/>
          <w:shd w:val="clear" w:color="auto" w:fill="FFFFFF"/>
        </w:rPr>
        <w:t>种方式解决：</w:t>
      </w:r>
    </w:p>
    <w:p w14:paraId="4C620B2E">
      <w:pP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（1）向</w:t>
      </w:r>
      <w:r>
        <w:rPr>
          <w:rFonts w:hint="eastAsia" w:ascii="宋体" w:hAnsi="宋体" w:eastAsia="宋体" w:cs="宋体"/>
          <w:color w:val="auto"/>
          <w:sz w:val="21"/>
          <w:szCs w:val="21"/>
          <w:u w:val="single"/>
          <w:shd w:val="clear" w:color="auto" w:fill="FFFFFF"/>
        </w:rPr>
        <w:t xml:space="preserve">                     </w:t>
      </w:r>
      <w:r>
        <w:rPr>
          <w:rFonts w:hint="eastAsia" w:ascii="宋体" w:hAnsi="宋体" w:eastAsia="宋体" w:cs="宋体"/>
          <w:color w:val="auto"/>
          <w:sz w:val="21"/>
          <w:szCs w:val="21"/>
          <w:shd w:val="clear" w:color="auto" w:fill="FFFFFF"/>
        </w:rPr>
        <w:t>仲裁委员会申请仲裁；</w:t>
      </w:r>
    </w:p>
    <w:p w14:paraId="39338F5B">
      <w:pPr>
        <w:adjustRightInd w:val="0"/>
        <w:snapToGrid w:val="0"/>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（2）向</w:t>
      </w:r>
      <w:r>
        <w:rPr>
          <w:rFonts w:hint="eastAsia" w:ascii="宋体" w:hAnsi="宋体" w:eastAsia="宋体" w:cs="宋体"/>
          <w:color w:val="auto"/>
          <w:sz w:val="21"/>
          <w:szCs w:val="21"/>
          <w:u w:val="single"/>
          <w:shd w:val="clear" w:color="auto" w:fill="FFFFFF"/>
        </w:rPr>
        <w:t xml:space="preserve"> 本合同工程所在地</w:t>
      </w:r>
      <w:r>
        <w:rPr>
          <w:rFonts w:hint="eastAsia" w:ascii="宋体" w:hAnsi="宋体" w:eastAsia="宋体" w:cs="宋体"/>
          <w:color w:val="auto"/>
          <w:sz w:val="21"/>
          <w:szCs w:val="21"/>
          <w:shd w:val="clear" w:color="auto" w:fill="FFFFFF"/>
        </w:rPr>
        <w:t>人民法院起诉。</w:t>
      </w:r>
      <w:bookmarkEnd w:id="762"/>
      <w:bookmarkEnd w:id="763"/>
      <w:bookmarkEnd w:id="764"/>
      <w:bookmarkEnd w:id="765"/>
      <w:bookmarkEnd w:id="766"/>
      <w:bookmarkEnd w:id="767"/>
    </w:p>
    <w:p w14:paraId="0B3C8C2A">
      <w:pPr>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rPr>
        <w:br w:type="page"/>
      </w:r>
    </w:p>
    <w:p w14:paraId="5CAE2E52">
      <w:pPr>
        <w:spacing w:line="460" w:lineRule="exact"/>
        <w:jc w:val="center"/>
        <w:outlineLvl w:val="0"/>
        <w:rPr>
          <w:rFonts w:hint="eastAsia" w:ascii="宋体" w:hAnsi="宋体" w:eastAsia="宋体" w:cs="宋体"/>
          <w:b/>
          <w:color w:val="auto"/>
          <w:kern w:val="0"/>
          <w:sz w:val="28"/>
          <w:szCs w:val="28"/>
        </w:rPr>
      </w:pPr>
      <w:bookmarkStart w:id="775" w:name="_Toc23918"/>
      <w:r>
        <w:rPr>
          <w:rFonts w:hint="eastAsia" w:ascii="宋体" w:hAnsi="宋体" w:eastAsia="宋体" w:cs="宋体"/>
          <w:b/>
          <w:color w:val="auto"/>
          <w:kern w:val="0"/>
          <w:sz w:val="28"/>
          <w:szCs w:val="28"/>
        </w:rPr>
        <w:t>第五章  响应文件部分格式</w:t>
      </w:r>
      <w:bookmarkEnd w:id="209"/>
      <w:bookmarkEnd w:id="210"/>
      <w:bookmarkEnd w:id="775"/>
    </w:p>
    <w:p w14:paraId="24AFEF70">
      <w:pPr>
        <w:widowControl/>
        <w:jc w:val="center"/>
        <w:rPr>
          <w:rFonts w:hint="eastAsia" w:ascii="宋体" w:hAnsi="宋体" w:eastAsia="宋体" w:cs="宋体"/>
          <w:b/>
          <w:color w:val="auto"/>
          <w:kern w:val="0"/>
          <w:sz w:val="21"/>
          <w:szCs w:val="21"/>
        </w:rPr>
      </w:pPr>
    </w:p>
    <w:p w14:paraId="4CFC06BF">
      <w:pPr>
        <w:widowControl/>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响应文件封面格式</w:t>
      </w:r>
    </w:p>
    <w:p w14:paraId="26FFF92D">
      <w:pPr>
        <w:widowControl/>
        <w:jc w:val="center"/>
        <w:rPr>
          <w:rFonts w:hint="eastAsia" w:ascii="宋体" w:hAnsi="宋体" w:eastAsia="宋体" w:cs="宋体"/>
          <w:color w:val="auto"/>
          <w:kern w:val="0"/>
          <w:sz w:val="21"/>
          <w:szCs w:val="21"/>
        </w:rPr>
      </w:pPr>
    </w:p>
    <w:p w14:paraId="593A6E67">
      <w:pPr>
        <w:widowControl/>
        <w:pBdr>
          <w:top w:val="single" w:color="auto" w:sz="4" w:space="1"/>
          <w:left w:val="single" w:color="auto" w:sz="4" w:space="4"/>
          <w:bottom w:val="single" w:color="auto" w:sz="4" w:space="31"/>
          <w:right w:val="single" w:color="auto" w:sz="4" w:space="4"/>
        </w:pBdr>
        <w:spacing w:line="480" w:lineRule="auto"/>
        <w:jc w:val="right"/>
        <w:rPr>
          <w:rFonts w:hint="eastAsia" w:ascii="宋体" w:hAnsi="宋体" w:eastAsia="宋体" w:cs="宋体"/>
          <w:color w:val="auto"/>
          <w:sz w:val="21"/>
          <w:szCs w:val="21"/>
        </w:rPr>
      </w:pPr>
    </w:p>
    <w:p w14:paraId="728430A8">
      <w:pPr>
        <w:widowControl/>
        <w:pBdr>
          <w:top w:val="single" w:color="auto" w:sz="4" w:space="1"/>
          <w:left w:val="single" w:color="auto" w:sz="4" w:space="4"/>
          <w:bottom w:val="single" w:color="auto" w:sz="4" w:space="31"/>
          <w:right w:val="single" w:color="auto" w:sz="4" w:space="4"/>
        </w:pBdr>
        <w:spacing w:line="480" w:lineRule="auto"/>
        <w:jc w:val="center"/>
        <w:outlineLvl w:val="1"/>
        <w:rPr>
          <w:rFonts w:hint="eastAsia" w:ascii="宋体" w:hAnsi="宋体" w:eastAsia="宋体" w:cs="宋体"/>
          <w:b/>
          <w:color w:val="auto"/>
          <w:kern w:val="0"/>
          <w:sz w:val="21"/>
          <w:szCs w:val="21"/>
        </w:rPr>
      </w:pPr>
      <w:bookmarkStart w:id="776" w:name="_Toc8747"/>
      <w:bookmarkStart w:id="777" w:name="_Toc2383"/>
      <w:r>
        <w:rPr>
          <w:rFonts w:hint="eastAsia" w:ascii="宋体" w:hAnsi="宋体" w:eastAsia="宋体" w:cs="宋体"/>
          <w:b/>
          <w:color w:val="auto"/>
          <w:kern w:val="0"/>
          <w:sz w:val="21"/>
          <w:szCs w:val="21"/>
        </w:rPr>
        <w:t>项目名称</w:t>
      </w:r>
      <w:bookmarkEnd w:id="776"/>
      <w:bookmarkEnd w:id="777"/>
    </w:p>
    <w:p w14:paraId="0CC257A9">
      <w:pPr>
        <w:widowControl/>
        <w:pBdr>
          <w:top w:val="single" w:color="auto" w:sz="4" w:space="1"/>
          <w:left w:val="single" w:color="auto" w:sz="4" w:space="4"/>
          <w:bottom w:val="single" w:color="auto" w:sz="4" w:space="31"/>
          <w:right w:val="single" w:color="auto" w:sz="4" w:space="4"/>
        </w:pBdr>
        <w:spacing w:line="480" w:lineRule="auto"/>
        <w:jc w:val="center"/>
        <w:rPr>
          <w:rFonts w:hint="eastAsia" w:ascii="宋体" w:hAnsi="宋体" w:eastAsia="宋体" w:cs="宋体"/>
          <w:b/>
          <w:color w:val="auto"/>
          <w:kern w:val="0"/>
          <w:sz w:val="21"/>
          <w:szCs w:val="21"/>
        </w:rPr>
      </w:pPr>
    </w:p>
    <w:p w14:paraId="587726BE">
      <w:pPr>
        <w:widowControl/>
        <w:pBdr>
          <w:top w:val="single" w:color="auto" w:sz="4" w:space="1"/>
          <w:left w:val="single" w:color="auto" w:sz="4" w:space="4"/>
          <w:bottom w:val="single" w:color="auto" w:sz="4" w:space="31"/>
          <w:right w:val="single" w:color="auto" w:sz="4" w:space="4"/>
        </w:pBdr>
        <w:spacing w:line="480" w:lineRule="auto"/>
        <w:jc w:val="center"/>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响应文件</w:t>
      </w:r>
    </w:p>
    <w:p w14:paraId="7FD59840">
      <w:pPr>
        <w:widowControl/>
        <w:pBdr>
          <w:top w:val="single" w:color="auto" w:sz="4" w:space="1"/>
          <w:left w:val="single" w:color="auto" w:sz="4" w:space="4"/>
          <w:bottom w:val="single" w:color="auto" w:sz="4" w:space="31"/>
          <w:right w:val="single" w:color="auto" w:sz="4" w:space="4"/>
        </w:pBdr>
        <w:spacing w:line="480" w:lineRule="auto"/>
        <w:jc w:val="center"/>
        <w:rPr>
          <w:rFonts w:hint="eastAsia" w:ascii="宋体" w:hAnsi="宋体" w:eastAsia="宋体" w:cs="宋体"/>
          <w:b/>
          <w:color w:val="auto"/>
          <w:kern w:val="0"/>
          <w:sz w:val="21"/>
          <w:szCs w:val="21"/>
        </w:rPr>
      </w:pPr>
    </w:p>
    <w:p w14:paraId="6CA878A5">
      <w:pPr>
        <w:widowControl/>
        <w:pBdr>
          <w:top w:val="single" w:color="auto" w:sz="4" w:space="1"/>
          <w:left w:val="single" w:color="auto" w:sz="4" w:space="4"/>
          <w:bottom w:val="single" w:color="auto" w:sz="4" w:space="31"/>
          <w:right w:val="single" w:color="auto" w:sz="4" w:space="4"/>
        </w:pBdr>
        <w:spacing w:line="480" w:lineRule="auto"/>
        <w:jc w:val="center"/>
        <w:rPr>
          <w:rFonts w:hint="eastAsia" w:ascii="宋体" w:hAnsi="宋体" w:eastAsia="宋体" w:cs="宋体"/>
          <w:b/>
          <w:color w:val="auto"/>
          <w:kern w:val="0"/>
          <w:sz w:val="21"/>
          <w:szCs w:val="21"/>
        </w:rPr>
      </w:pPr>
    </w:p>
    <w:p w14:paraId="21669294">
      <w:pPr>
        <w:widowControl/>
        <w:pBdr>
          <w:top w:val="single" w:color="auto" w:sz="4" w:space="1"/>
          <w:left w:val="single" w:color="auto" w:sz="4" w:space="4"/>
          <w:bottom w:val="single" w:color="auto" w:sz="4" w:space="31"/>
          <w:right w:val="single" w:color="auto" w:sz="4" w:space="4"/>
        </w:pBdr>
        <w:spacing w:line="480" w:lineRule="auto"/>
        <w:jc w:val="center"/>
        <w:rPr>
          <w:rFonts w:hint="eastAsia" w:ascii="宋体" w:hAnsi="宋体" w:eastAsia="宋体" w:cs="宋体"/>
          <w:b/>
          <w:color w:val="auto"/>
          <w:kern w:val="0"/>
          <w:sz w:val="21"/>
          <w:szCs w:val="21"/>
        </w:rPr>
      </w:pPr>
    </w:p>
    <w:p w14:paraId="6A47F0A7">
      <w:pPr>
        <w:widowControl/>
        <w:pBdr>
          <w:top w:val="single" w:color="auto" w:sz="4" w:space="1"/>
          <w:left w:val="single" w:color="auto" w:sz="4" w:space="4"/>
          <w:bottom w:val="single" w:color="auto" w:sz="4" w:space="31"/>
          <w:right w:val="single" w:color="auto" w:sz="4" w:space="4"/>
        </w:pBdr>
        <w:spacing w:line="480" w:lineRule="auto"/>
        <w:jc w:val="center"/>
        <w:rPr>
          <w:rFonts w:hint="eastAsia" w:ascii="宋体" w:hAnsi="宋体" w:eastAsia="宋体" w:cs="宋体"/>
          <w:b/>
          <w:color w:val="auto"/>
          <w:kern w:val="0"/>
          <w:sz w:val="21"/>
          <w:szCs w:val="21"/>
        </w:rPr>
      </w:pPr>
    </w:p>
    <w:p w14:paraId="2E457475">
      <w:pPr>
        <w:widowControl/>
        <w:pBdr>
          <w:top w:val="single" w:color="auto" w:sz="4" w:space="1"/>
          <w:left w:val="single" w:color="auto" w:sz="4" w:space="4"/>
          <w:bottom w:val="single" w:color="auto" w:sz="4" w:space="31"/>
          <w:right w:val="single" w:color="auto" w:sz="4" w:space="4"/>
        </w:pBdr>
        <w:spacing w:line="480" w:lineRule="auto"/>
        <w:jc w:val="center"/>
        <w:rPr>
          <w:rFonts w:hint="eastAsia" w:ascii="宋体" w:hAnsi="宋体" w:eastAsia="宋体" w:cs="宋体"/>
          <w:b/>
          <w:color w:val="auto"/>
          <w:kern w:val="0"/>
          <w:sz w:val="21"/>
          <w:szCs w:val="21"/>
        </w:rPr>
      </w:pPr>
    </w:p>
    <w:p w14:paraId="435F8BA1">
      <w:pPr>
        <w:widowControl/>
        <w:pBdr>
          <w:top w:val="single" w:color="auto" w:sz="4" w:space="1"/>
          <w:left w:val="single" w:color="auto" w:sz="4" w:space="4"/>
          <w:bottom w:val="single" w:color="auto" w:sz="4" w:space="31"/>
          <w:right w:val="single" w:color="auto" w:sz="4" w:space="4"/>
        </w:pBdr>
        <w:spacing w:line="480" w:lineRule="auto"/>
        <w:jc w:val="center"/>
        <w:rPr>
          <w:rFonts w:hint="eastAsia" w:ascii="宋体" w:hAnsi="宋体" w:eastAsia="宋体" w:cs="宋体"/>
          <w:b/>
          <w:color w:val="auto"/>
          <w:kern w:val="0"/>
          <w:sz w:val="21"/>
          <w:szCs w:val="21"/>
        </w:rPr>
      </w:pPr>
    </w:p>
    <w:p w14:paraId="38578525">
      <w:pPr>
        <w:widowControl/>
        <w:pBdr>
          <w:top w:val="single" w:color="auto" w:sz="4" w:space="1"/>
          <w:left w:val="single" w:color="auto" w:sz="4" w:space="4"/>
          <w:bottom w:val="single" w:color="auto" w:sz="4" w:space="31"/>
          <w:right w:val="single" w:color="auto" w:sz="4" w:space="4"/>
        </w:pBdr>
        <w:spacing w:line="480" w:lineRule="auto"/>
        <w:jc w:val="center"/>
        <w:rPr>
          <w:rFonts w:hint="eastAsia" w:ascii="宋体" w:hAnsi="宋体" w:eastAsia="宋体" w:cs="宋体"/>
          <w:b/>
          <w:color w:val="auto"/>
          <w:kern w:val="0"/>
          <w:sz w:val="21"/>
          <w:szCs w:val="21"/>
        </w:rPr>
      </w:pPr>
    </w:p>
    <w:p w14:paraId="588FB81A">
      <w:pPr>
        <w:widowControl/>
        <w:pBdr>
          <w:top w:val="single" w:color="auto" w:sz="4" w:space="1"/>
          <w:left w:val="single" w:color="auto" w:sz="4" w:space="4"/>
          <w:bottom w:val="single" w:color="auto" w:sz="4" w:space="31"/>
          <w:right w:val="single" w:color="auto" w:sz="4" w:space="4"/>
        </w:pBdr>
        <w:spacing w:line="480" w:lineRule="auto"/>
        <w:ind w:firstLine="1550" w:firstLineChars="735"/>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项目编号：</w:t>
      </w:r>
    </w:p>
    <w:p w14:paraId="39507CDB">
      <w:pPr>
        <w:widowControl/>
        <w:pBdr>
          <w:top w:val="single" w:color="auto" w:sz="4" w:space="1"/>
          <w:left w:val="single" w:color="auto" w:sz="4" w:space="4"/>
          <w:bottom w:val="single" w:color="auto" w:sz="4" w:space="31"/>
          <w:right w:val="single" w:color="auto" w:sz="4" w:space="4"/>
        </w:pBdr>
        <w:spacing w:line="480" w:lineRule="auto"/>
        <w:ind w:firstLine="1550" w:firstLineChars="735"/>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供应商名称：（盖章）</w:t>
      </w:r>
    </w:p>
    <w:p w14:paraId="12350AAB">
      <w:pPr>
        <w:widowControl/>
        <w:pBdr>
          <w:top w:val="single" w:color="auto" w:sz="4" w:space="1"/>
          <w:left w:val="single" w:color="auto" w:sz="4" w:space="4"/>
          <w:bottom w:val="single" w:color="auto" w:sz="4" w:space="31"/>
          <w:right w:val="single" w:color="auto" w:sz="4" w:space="4"/>
        </w:pBdr>
        <w:spacing w:line="480" w:lineRule="auto"/>
        <w:ind w:firstLine="1550" w:firstLineChars="735"/>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法定代表人（单位负责人）或委托代理人：（签字或盖章）</w:t>
      </w:r>
    </w:p>
    <w:p w14:paraId="37E226D9">
      <w:pPr>
        <w:widowControl/>
        <w:pBdr>
          <w:top w:val="single" w:color="auto" w:sz="4" w:space="1"/>
          <w:left w:val="single" w:color="auto" w:sz="4" w:space="4"/>
          <w:bottom w:val="single" w:color="auto" w:sz="4" w:space="31"/>
          <w:right w:val="single" w:color="auto" w:sz="4" w:space="4"/>
        </w:pBdr>
        <w:spacing w:line="480" w:lineRule="auto"/>
        <w:ind w:firstLine="1550" w:firstLineChars="735"/>
        <w:jc w:val="left"/>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日  期：     年   月   日</w:t>
      </w:r>
    </w:p>
    <w:p w14:paraId="7CDF6C38">
      <w:pPr>
        <w:widowControl/>
        <w:pBdr>
          <w:top w:val="single" w:color="auto" w:sz="4" w:space="1"/>
          <w:left w:val="single" w:color="auto" w:sz="4" w:space="4"/>
          <w:bottom w:val="single" w:color="auto" w:sz="4" w:space="31"/>
          <w:right w:val="single" w:color="auto" w:sz="4" w:space="4"/>
        </w:pBdr>
        <w:spacing w:line="480" w:lineRule="auto"/>
        <w:ind w:firstLine="1550" w:firstLineChars="735"/>
        <w:jc w:val="left"/>
        <w:rPr>
          <w:rFonts w:hint="eastAsia" w:ascii="宋体" w:hAnsi="宋体" w:eastAsia="宋体" w:cs="宋体"/>
          <w:b/>
          <w:color w:val="auto"/>
          <w:kern w:val="0"/>
          <w:sz w:val="21"/>
          <w:szCs w:val="21"/>
        </w:rPr>
      </w:pPr>
    </w:p>
    <w:p w14:paraId="702F30D1">
      <w:pPr>
        <w:widowControl/>
        <w:jc w:val="left"/>
        <w:rPr>
          <w:rFonts w:hint="eastAsia" w:ascii="宋体" w:hAnsi="宋体" w:eastAsia="宋体" w:cs="宋体"/>
          <w:b/>
          <w:color w:val="auto"/>
          <w:sz w:val="21"/>
          <w:szCs w:val="21"/>
        </w:rPr>
      </w:pPr>
      <w:bookmarkStart w:id="778" w:name="_Toc369002845"/>
      <w:bookmarkStart w:id="779" w:name="_Toc449027487"/>
      <w:bookmarkStart w:id="780" w:name="_Toc449027573"/>
      <w:r>
        <w:rPr>
          <w:rFonts w:hint="eastAsia" w:ascii="宋体" w:hAnsi="宋体" w:eastAsia="宋体" w:cs="宋体"/>
          <w:b/>
          <w:color w:val="auto"/>
          <w:sz w:val="21"/>
          <w:szCs w:val="21"/>
        </w:rPr>
        <w:br w:type="page"/>
      </w:r>
    </w:p>
    <w:bookmarkEnd w:id="778"/>
    <w:bookmarkEnd w:id="779"/>
    <w:bookmarkEnd w:id="780"/>
    <w:p w14:paraId="3100D762">
      <w:pPr>
        <w:snapToGrid w:val="0"/>
        <w:spacing w:line="360" w:lineRule="auto"/>
        <w:jc w:val="center"/>
        <w:rPr>
          <w:rFonts w:hint="eastAsia" w:ascii="宋体" w:hAnsi="宋体" w:eastAsia="宋体" w:cs="宋体"/>
          <w:b/>
          <w:color w:val="auto"/>
          <w:sz w:val="21"/>
          <w:szCs w:val="21"/>
        </w:rPr>
      </w:pPr>
      <w:bookmarkStart w:id="781" w:name="_Toc32835898"/>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rPr>
        <w:t>报 价 函</w:t>
      </w:r>
      <w:bookmarkEnd w:id="781"/>
    </w:p>
    <w:p w14:paraId="11E8F2AC">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致：</w:t>
      </w:r>
      <w:r>
        <w:rPr>
          <w:rFonts w:hint="eastAsia" w:ascii="宋体" w:hAnsi="宋体" w:eastAsia="宋体" w:cs="宋体"/>
          <w:color w:val="auto"/>
          <w:sz w:val="21"/>
          <w:szCs w:val="21"/>
          <w:u w:val="single"/>
        </w:rPr>
        <w:t>（采购人）</w:t>
      </w:r>
    </w:p>
    <w:p w14:paraId="308A76D1">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根据贵方为（</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）项目的竞争性磋商公告，签字代表（</w:t>
      </w:r>
      <w:r>
        <w:rPr>
          <w:rFonts w:hint="eastAsia" w:ascii="宋体" w:hAnsi="宋体" w:eastAsia="宋体" w:cs="宋体"/>
          <w:color w:val="auto"/>
          <w:sz w:val="21"/>
          <w:szCs w:val="21"/>
          <w:u w:val="single"/>
        </w:rPr>
        <w:t>姓名、职务</w:t>
      </w:r>
      <w:r>
        <w:rPr>
          <w:rFonts w:hint="eastAsia" w:ascii="宋体" w:hAnsi="宋体" w:eastAsia="宋体" w:cs="宋体"/>
          <w:color w:val="auto"/>
          <w:sz w:val="21"/>
          <w:szCs w:val="21"/>
        </w:rPr>
        <w:t>）经正式授权并代表供应商（</w:t>
      </w:r>
      <w:r>
        <w:rPr>
          <w:rFonts w:hint="eastAsia" w:ascii="宋体" w:hAnsi="宋体" w:eastAsia="宋体" w:cs="宋体"/>
          <w:color w:val="auto"/>
          <w:sz w:val="21"/>
          <w:szCs w:val="21"/>
          <w:u w:val="single"/>
        </w:rPr>
        <w:t>供应商名称</w:t>
      </w:r>
      <w:r>
        <w:rPr>
          <w:rFonts w:hint="eastAsia" w:ascii="宋体" w:hAnsi="宋体" w:eastAsia="宋体" w:cs="宋体"/>
          <w:color w:val="auto"/>
          <w:sz w:val="21"/>
          <w:szCs w:val="21"/>
        </w:rPr>
        <w:t>）提交下述文件：</w:t>
      </w:r>
    </w:p>
    <w:p w14:paraId="7B2CC64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1.我方总报价为 </w:t>
      </w:r>
      <w:r>
        <w:rPr>
          <w:rFonts w:hint="eastAsia" w:ascii="宋体" w:hAnsi="宋体" w:eastAsia="宋体" w:cs="宋体"/>
          <w:color w:val="auto"/>
          <w:sz w:val="21"/>
          <w:szCs w:val="21"/>
          <w:u w:val="single"/>
        </w:rPr>
        <w:t xml:space="preserve">                          元</w:t>
      </w:r>
      <w:r>
        <w:rPr>
          <w:rFonts w:hint="eastAsia" w:ascii="宋体" w:hAnsi="宋体" w:eastAsia="宋体" w:cs="宋体"/>
          <w:color w:val="auto"/>
          <w:sz w:val="21"/>
          <w:szCs w:val="21"/>
        </w:rPr>
        <w:t>。</w:t>
      </w:r>
    </w:p>
    <w:p w14:paraId="1E0C272A">
      <w:pPr>
        <w:spacing w:line="360" w:lineRule="auto"/>
        <w:ind w:firstLine="420" w:firstLineChars="200"/>
        <w:outlineLvl w:val="1"/>
        <w:rPr>
          <w:rFonts w:hint="eastAsia" w:ascii="宋体" w:hAnsi="宋体" w:eastAsia="宋体" w:cs="宋体"/>
          <w:color w:val="auto"/>
          <w:sz w:val="21"/>
          <w:szCs w:val="21"/>
        </w:rPr>
      </w:pPr>
      <w:bookmarkStart w:id="782" w:name="_Toc1366"/>
      <w:bookmarkStart w:id="783" w:name="_Toc28036"/>
      <w:r>
        <w:rPr>
          <w:rFonts w:hint="eastAsia" w:ascii="宋体" w:hAnsi="宋体" w:eastAsia="宋体" w:cs="宋体"/>
          <w:color w:val="auto"/>
          <w:sz w:val="21"/>
          <w:szCs w:val="21"/>
        </w:rPr>
        <w:t>2.我方将按竞争性磋商文件的规定履行合同责任和义务。</w:t>
      </w:r>
      <w:bookmarkEnd w:id="782"/>
      <w:bookmarkEnd w:id="783"/>
    </w:p>
    <w:p w14:paraId="7DE2357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3.我方已详细审查全部竞争性磋商文件，包括补充通知(如有)。我们完全理解并同意放弃对这方面有不明及误解的权力。</w:t>
      </w:r>
    </w:p>
    <w:p w14:paraId="097D0123">
      <w:pPr>
        <w:spacing w:line="360" w:lineRule="auto"/>
        <w:ind w:firstLine="420" w:firstLineChars="200"/>
        <w:outlineLvl w:val="1"/>
        <w:rPr>
          <w:rFonts w:hint="eastAsia" w:ascii="宋体" w:hAnsi="宋体" w:eastAsia="宋体" w:cs="宋体"/>
          <w:color w:val="auto"/>
          <w:sz w:val="21"/>
          <w:szCs w:val="21"/>
        </w:rPr>
      </w:pPr>
      <w:bookmarkStart w:id="784" w:name="_Toc28494"/>
      <w:bookmarkStart w:id="785" w:name="_Toc294"/>
      <w:r>
        <w:rPr>
          <w:rFonts w:hint="eastAsia" w:ascii="宋体" w:hAnsi="宋体" w:eastAsia="宋体" w:cs="宋体"/>
          <w:color w:val="auto"/>
          <w:sz w:val="21"/>
          <w:szCs w:val="21"/>
        </w:rPr>
        <w:t>4.本响应文件有效期为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bookmarkEnd w:id="784"/>
      <w:bookmarkEnd w:id="785"/>
    </w:p>
    <w:p w14:paraId="0C2C8B8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5.根据供应商须知的规定，我方承诺，与采购单位聘请的为此项目提供咨询服务的公司及任何附属机构均无关联，我方不是采购单位的附属机构。</w:t>
      </w:r>
    </w:p>
    <w:p w14:paraId="2264AA1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6.我方同意提供按照贵方可能要求的与其响应文件有关的一切数据或资料，完全理解贵方不一定接受最低报价的响应文件或收到的任何响应文件。</w:t>
      </w:r>
    </w:p>
    <w:p w14:paraId="1CDC07BC">
      <w:pPr>
        <w:adjustRightInd w:val="0"/>
        <w:snapToGrid w:val="0"/>
        <w:spacing w:line="360" w:lineRule="auto"/>
        <w:ind w:firstLine="420" w:firstLineChars="200"/>
        <w:rPr>
          <w:rFonts w:hint="eastAsia" w:ascii="宋体" w:hAnsi="宋体" w:eastAsia="宋体" w:cs="宋体"/>
          <w:color w:val="auto"/>
          <w:sz w:val="21"/>
          <w:szCs w:val="21"/>
        </w:rPr>
      </w:pPr>
    </w:p>
    <w:p w14:paraId="31D6B840">
      <w:pPr>
        <w:adjustRightInd w:val="0"/>
        <w:snapToGrid w:val="0"/>
        <w:spacing w:line="360" w:lineRule="auto"/>
        <w:ind w:firstLine="420" w:firstLineChars="200"/>
        <w:rPr>
          <w:rFonts w:hint="eastAsia" w:ascii="宋体" w:hAnsi="宋体" w:eastAsia="宋体" w:cs="宋体"/>
          <w:color w:val="auto"/>
          <w:sz w:val="21"/>
          <w:szCs w:val="21"/>
        </w:rPr>
      </w:pPr>
    </w:p>
    <w:p w14:paraId="0873B745">
      <w:pPr>
        <w:adjustRightInd w:val="0"/>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供应商名称（盖章）：_________________</w:t>
      </w:r>
    </w:p>
    <w:p w14:paraId="1A72C199">
      <w:pPr>
        <w:adjustRightInd w:val="0"/>
        <w:snapToGrid w:val="0"/>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法定代表人（单位负责人）或委托代理人（签字或盖章）：_____________</w:t>
      </w:r>
    </w:p>
    <w:p w14:paraId="701828C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日期：     年   月   日</w:t>
      </w:r>
    </w:p>
    <w:p w14:paraId="731C14E9">
      <w:pPr>
        <w:pStyle w:val="3"/>
        <w:rPr>
          <w:rFonts w:hint="eastAsia" w:ascii="宋体" w:hAnsi="宋体" w:eastAsia="宋体" w:cs="宋体"/>
          <w:color w:val="auto"/>
        </w:rPr>
      </w:pPr>
    </w:p>
    <w:p w14:paraId="2EB13E24">
      <w:pPr>
        <w:rPr>
          <w:rFonts w:hint="eastAsia" w:ascii="宋体" w:hAnsi="宋体" w:eastAsia="宋体" w:cs="宋体"/>
          <w:b/>
          <w:bCs/>
          <w:color w:val="auto"/>
          <w:sz w:val="21"/>
          <w:szCs w:val="21"/>
        </w:rPr>
      </w:pPr>
      <w:r>
        <w:rPr>
          <w:rFonts w:hint="eastAsia" w:ascii="宋体" w:hAnsi="宋体" w:eastAsia="宋体" w:cs="宋体"/>
          <w:color w:val="auto"/>
          <w:sz w:val="21"/>
          <w:szCs w:val="21"/>
        </w:rPr>
        <w:br w:type="page"/>
      </w:r>
    </w:p>
    <w:p w14:paraId="7C8E9C91">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二、</w:t>
      </w:r>
      <w:r>
        <w:rPr>
          <w:rFonts w:hint="eastAsia" w:ascii="宋体" w:hAnsi="宋体" w:eastAsia="宋体" w:cs="宋体"/>
          <w:b/>
          <w:bCs/>
          <w:color w:val="auto"/>
          <w:sz w:val="21"/>
          <w:szCs w:val="21"/>
        </w:rPr>
        <w:t>报价一览表</w:t>
      </w:r>
    </w:p>
    <w:p w14:paraId="0EF789CB">
      <w:pPr>
        <w:rPr>
          <w:rFonts w:hint="eastAsia" w:ascii="宋体" w:hAnsi="宋体" w:eastAsia="宋体" w:cs="宋体"/>
          <w:color w:val="auto"/>
          <w:sz w:val="21"/>
          <w:szCs w:val="21"/>
        </w:rPr>
      </w:pPr>
      <w:r>
        <w:rPr>
          <w:rFonts w:hint="eastAsia" w:ascii="宋体" w:hAnsi="宋体" w:eastAsia="宋体" w:cs="宋体"/>
          <w:color w:val="auto"/>
          <w:sz w:val="21"/>
          <w:szCs w:val="21"/>
        </w:rPr>
        <w:t>项目名称：___________</w:t>
      </w:r>
    </w:p>
    <w:p w14:paraId="51E9CB16">
      <w:pPr>
        <w:jc w:val="left"/>
        <w:rPr>
          <w:rFonts w:hint="eastAsia" w:ascii="宋体" w:hAnsi="宋体" w:eastAsia="宋体" w:cs="宋体"/>
          <w:color w:val="auto"/>
          <w:sz w:val="21"/>
          <w:szCs w:val="21"/>
        </w:rPr>
      </w:pPr>
      <w:r>
        <w:rPr>
          <w:rFonts w:hint="eastAsia" w:ascii="宋体" w:hAnsi="宋体" w:eastAsia="宋体" w:cs="宋体"/>
          <w:color w:val="auto"/>
          <w:sz w:val="21"/>
          <w:szCs w:val="21"/>
        </w:rPr>
        <w:t>项目编号：___________                                                  单位：元</w:t>
      </w:r>
    </w:p>
    <w:tbl>
      <w:tblPr>
        <w:tblStyle w:val="3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6596"/>
      </w:tblGrid>
      <w:tr w14:paraId="38B3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2690" w:type="dxa"/>
            <w:vAlign w:val="center"/>
          </w:tcPr>
          <w:p w14:paraId="501B43E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p>
        </w:tc>
        <w:tc>
          <w:tcPr>
            <w:tcW w:w="6596" w:type="dxa"/>
            <w:vAlign w:val="center"/>
          </w:tcPr>
          <w:p w14:paraId="3B90ACE0">
            <w:pPr>
              <w:rPr>
                <w:rFonts w:hint="eastAsia" w:ascii="宋体" w:hAnsi="宋体" w:eastAsia="宋体" w:cs="宋体"/>
                <w:color w:val="auto"/>
                <w:sz w:val="21"/>
                <w:szCs w:val="21"/>
              </w:rPr>
            </w:pPr>
          </w:p>
        </w:tc>
      </w:tr>
      <w:tr w14:paraId="4F1F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5" w:hRule="atLeast"/>
          <w:jc w:val="center"/>
        </w:trPr>
        <w:tc>
          <w:tcPr>
            <w:tcW w:w="2690" w:type="dxa"/>
            <w:vMerge w:val="restart"/>
            <w:vAlign w:val="center"/>
          </w:tcPr>
          <w:p w14:paraId="3E0F76E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总报价</w:t>
            </w:r>
          </w:p>
        </w:tc>
        <w:tc>
          <w:tcPr>
            <w:tcW w:w="6596" w:type="dxa"/>
            <w:vAlign w:val="center"/>
          </w:tcPr>
          <w:p w14:paraId="220896D3">
            <w:pPr>
              <w:rPr>
                <w:rFonts w:hint="eastAsia" w:ascii="宋体" w:hAnsi="宋体" w:eastAsia="宋体" w:cs="宋体"/>
                <w:color w:val="auto"/>
                <w:sz w:val="21"/>
                <w:szCs w:val="21"/>
              </w:rPr>
            </w:pPr>
            <w:r>
              <w:rPr>
                <w:rFonts w:hint="eastAsia" w:ascii="宋体" w:hAnsi="宋体" w:eastAsia="宋体" w:cs="宋体"/>
                <w:color w:val="auto"/>
                <w:sz w:val="21"/>
                <w:szCs w:val="21"/>
              </w:rPr>
              <w:t>大写：</w:t>
            </w:r>
          </w:p>
        </w:tc>
      </w:tr>
      <w:tr w14:paraId="5EA0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2690" w:type="dxa"/>
            <w:vMerge w:val="continue"/>
            <w:vAlign w:val="center"/>
          </w:tcPr>
          <w:p w14:paraId="03E8DF11">
            <w:pPr>
              <w:jc w:val="center"/>
              <w:rPr>
                <w:rFonts w:hint="eastAsia" w:ascii="宋体" w:hAnsi="宋体" w:eastAsia="宋体" w:cs="宋体"/>
                <w:color w:val="auto"/>
                <w:sz w:val="21"/>
                <w:szCs w:val="21"/>
              </w:rPr>
            </w:pPr>
          </w:p>
        </w:tc>
        <w:tc>
          <w:tcPr>
            <w:tcW w:w="6596" w:type="dxa"/>
            <w:vAlign w:val="center"/>
          </w:tcPr>
          <w:p w14:paraId="036A4AA4">
            <w:pPr>
              <w:rPr>
                <w:rFonts w:hint="eastAsia" w:ascii="宋体" w:hAnsi="宋体" w:eastAsia="宋体" w:cs="宋体"/>
                <w:color w:val="auto"/>
                <w:sz w:val="21"/>
                <w:szCs w:val="21"/>
              </w:rPr>
            </w:pPr>
            <w:r>
              <w:rPr>
                <w:rFonts w:hint="eastAsia" w:ascii="宋体" w:hAnsi="宋体" w:eastAsia="宋体" w:cs="宋体"/>
                <w:color w:val="auto"/>
                <w:sz w:val="21"/>
                <w:szCs w:val="21"/>
              </w:rPr>
              <w:t>小写：</w:t>
            </w:r>
          </w:p>
        </w:tc>
      </w:tr>
      <w:tr w14:paraId="7F4E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690" w:type="dxa"/>
            <w:vAlign w:val="center"/>
          </w:tcPr>
          <w:p w14:paraId="198E1470">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工期</w:t>
            </w:r>
          </w:p>
        </w:tc>
        <w:tc>
          <w:tcPr>
            <w:tcW w:w="6596" w:type="dxa"/>
            <w:vAlign w:val="center"/>
          </w:tcPr>
          <w:p w14:paraId="17C8CA2B">
            <w:pPr>
              <w:rPr>
                <w:rFonts w:hint="eastAsia" w:ascii="宋体" w:hAnsi="宋体" w:eastAsia="宋体" w:cs="宋体"/>
                <w:color w:val="auto"/>
                <w:sz w:val="21"/>
                <w:szCs w:val="21"/>
              </w:rPr>
            </w:pPr>
          </w:p>
        </w:tc>
      </w:tr>
      <w:tr w14:paraId="7431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690" w:type="dxa"/>
            <w:vAlign w:val="center"/>
          </w:tcPr>
          <w:p w14:paraId="568F9DB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rPr>
              <w:t>质量缺陷责任期</w:t>
            </w:r>
          </w:p>
        </w:tc>
        <w:tc>
          <w:tcPr>
            <w:tcW w:w="6596" w:type="dxa"/>
            <w:vAlign w:val="center"/>
          </w:tcPr>
          <w:p w14:paraId="6D4A5929">
            <w:pPr>
              <w:rPr>
                <w:rFonts w:hint="eastAsia" w:ascii="宋体" w:hAnsi="宋体" w:eastAsia="宋体" w:cs="宋体"/>
                <w:color w:val="auto"/>
                <w:sz w:val="21"/>
                <w:szCs w:val="21"/>
              </w:rPr>
            </w:pPr>
          </w:p>
        </w:tc>
      </w:tr>
      <w:tr w14:paraId="6191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2690" w:type="dxa"/>
            <w:vAlign w:val="center"/>
          </w:tcPr>
          <w:p w14:paraId="3E78E8F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w:t>
            </w:r>
          </w:p>
        </w:tc>
        <w:tc>
          <w:tcPr>
            <w:tcW w:w="6596" w:type="dxa"/>
            <w:vAlign w:val="center"/>
          </w:tcPr>
          <w:p w14:paraId="2C7B09BF">
            <w:pPr>
              <w:rPr>
                <w:rFonts w:hint="eastAsia" w:ascii="宋体" w:hAnsi="宋体" w:eastAsia="宋体" w:cs="宋体"/>
                <w:color w:val="auto"/>
                <w:sz w:val="21"/>
                <w:szCs w:val="21"/>
              </w:rPr>
            </w:pPr>
          </w:p>
        </w:tc>
      </w:tr>
      <w:tr w14:paraId="12E0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690" w:type="dxa"/>
            <w:vAlign w:val="center"/>
          </w:tcPr>
          <w:p w14:paraId="7D7254B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工程质保期（质量保证期）</w:t>
            </w:r>
          </w:p>
        </w:tc>
        <w:tc>
          <w:tcPr>
            <w:tcW w:w="6596" w:type="dxa"/>
            <w:vAlign w:val="center"/>
          </w:tcPr>
          <w:p w14:paraId="3E493EE9">
            <w:pPr>
              <w:rPr>
                <w:rFonts w:hint="eastAsia" w:ascii="宋体" w:hAnsi="宋体" w:eastAsia="宋体" w:cs="宋体"/>
                <w:color w:val="auto"/>
                <w:sz w:val="21"/>
                <w:szCs w:val="21"/>
              </w:rPr>
            </w:pPr>
          </w:p>
        </w:tc>
      </w:tr>
      <w:tr w14:paraId="1E87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2" w:hRule="atLeast"/>
          <w:jc w:val="center"/>
        </w:trPr>
        <w:tc>
          <w:tcPr>
            <w:tcW w:w="2690" w:type="dxa"/>
            <w:vAlign w:val="center"/>
          </w:tcPr>
          <w:p w14:paraId="62A133FF">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施工地点</w:t>
            </w:r>
          </w:p>
        </w:tc>
        <w:tc>
          <w:tcPr>
            <w:tcW w:w="6596" w:type="dxa"/>
            <w:vAlign w:val="center"/>
          </w:tcPr>
          <w:p w14:paraId="7B0B6495">
            <w:pPr>
              <w:rPr>
                <w:rFonts w:hint="eastAsia" w:ascii="宋体" w:hAnsi="宋体" w:eastAsia="宋体" w:cs="宋体"/>
                <w:color w:val="auto"/>
                <w:sz w:val="21"/>
                <w:szCs w:val="21"/>
              </w:rPr>
            </w:pPr>
          </w:p>
        </w:tc>
      </w:tr>
      <w:tr w14:paraId="52ED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690" w:type="dxa"/>
            <w:vAlign w:val="center"/>
          </w:tcPr>
          <w:p w14:paraId="53E98B5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596" w:type="dxa"/>
            <w:vAlign w:val="center"/>
          </w:tcPr>
          <w:p w14:paraId="1E1F0030">
            <w:pPr>
              <w:rPr>
                <w:rFonts w:hint="eastAsia" w:ascii="宋体" w:hAnsi="宋体" w:eastAsia="宋体" w:cs="宋体"/>
                <w:color w:val="auto"/>
                <w:sz w:val="21"/>
                <w:szCs w:val="21"/>
              </w:rPr>
            </w:pPr>
            <w:r>
              <w:rPr>
                <w:rFonts w:hint="eastAsia" w:ascii="宋体" w:hAnsi="宋体" w:eastAsia="宋体" w:cs="宋体"/>
                <w:color w:val="auto"/>
                <w:sz w:val="21"/>
                <w:szCs w:val="21"/>
              </w:rPr>
              <w:t>同磋商文件要求</w:t>
            </w:r>
          </w:p>
        </w:tc>
      </w:tr>
      <w:tr w14:paraId="2974D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690" w:type="dxa"/>
            <w:vAlign w:val="center"/>
          </w:tcPr>
          <w:p w14:paraId="0EA7AA2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其他</w:t>
            </w:r>
          </w:p>
        </w:tc>
        <w:tc>
          <w:tcPr>
            <w:tcW w:w="6596" w:type="dxa"/>
            <w:vAlign w:val="center"/>
          </w:tcPr>
          <w:p w14:paraId="3474D42E">
            <w:pPr>
              <w:rPr>
                <w:rFonts w:hint="eastAsia" w:ascii="宋体" w:hAnsi="宋体" w:eastAsia="宋体" w:cs="宋体"/>
                <w:color w:val="auto"/>
                <w:sz w:val="21"/>
                <w:szCs w:val="21"/>
              </w:rPr>
            </w:pPr>
          </w:p>
        </w:tc>
      </w:tr>
    </w:tbl>
    <w:p w14:paraId="78FCBB55">
      <w:pPr>
        <w:rPr>
          <w:rFonts w:hint="eastAsia" w:ascii="宋体" w:hAnsi="宋体" w:eastAsia="宋体" w:cs="宋体"/>
          <w:color w:val="auto"/>
          <w:sz w:val="21"/>
          <w:szCs w:val="21"/>
        </w:rPr>
      </w:pPr>
    </w:p>
    <w:p w14:paraId="388851B6">
      <w:pPr>
        <w:rPr>
          <w:rFonts w:hint="eastAsia" w:ascii="宋体" w:hAnsi="宋体" w:eastAsia="宋体" w:cs="宋体"/>
          <w:color w:val="auto"/>
          <w:sz w:val="21"/>
          <w:szCs w:val="21"/>
        </w:rPr>
      </w:pPr>
    </w:p>
    <w:p w14:paraId="4803CCB0">
      <w:pPr>
        <w:snapToGrid w:val="0"/>
        <w:spacing w:line="480" w:lineRule="auto"/>
        <w:rPr>
          <w:rFonts w:hint="eastAsia" w:ascii="宋体" w:hAnsi="宋体" w:eastAsia="宋体" w:cs="宋体"/>
          <w:color w:val="auto"/>
          <w:sz w:val="21"/>
          <w:szCs w:val="21"/>
        </w:rPr>
      </w:pPr>
      <w:r>
        <w:rPr>
          <w:rFonts w:hint="eastAsia" w:ascii="宋体" w:hAnsi="宋体" w:eastAsia="宋体" w:cs="宋体"/>
          <w:color w:val="auto"/>
          <w:sz w:val="21"/>
          <w:szCs w:val="21"/>
        </w:rPr>
        <w:t>供应商名称（盖章）：_________________</w:t>
      </w:r>
    </w:p>
    <w:p w14:paraId="58EC443F">
      <w:pPr>
        <w:snapToGrid w:val="0"/>
        <w:spacing w:line="48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法定代表人（单位负责人）或委托代理人（签字或盖章）：_____________</w:t>
      </w:r>
    </w:p>
    <w:p w14:paraId="3C695584">
      <w:pPr>
        <w:snapToGrid w:val="0"/>
        <w:spacing w:line="480" w:lineRule="auto"/>
        <w:rPr>
          <w:rFonts w:hint="eastAsia" w:ascii="宋体" w:hAnsi="宋体" w:eastAsia="宋体" w:cs="宋体"/>
          <w:color w:val="auto"/>
          <w:sz w:val="21"/>
          <w:szCs w:val="21"/>
        </w:rPr>
      </w:pPr>
      <w:r>
        <w:rPr>
          <w:rFonts w:hint="eastAsia" w:ascii="宋体" w:hAnsi="宋体" w:eastAsia="宋体" w:cs="宋体"/>
          <w:color w:val="auto"/>
          <w:sz w:val="21"/>
          <w:szCs w:val="21"/>
        </w:rPr>
        <w:t>日期：</w:t>
      </w:r>
    </w:p>
    <w:p w14:paraId="76A91187">
      <w:pPr>
        <w:spacing w:line="360" w:lineRule="auto"/>
        <w:rPr>
          <w:rFonts w:hint="eastAsia" w:ascii="宋体" w:hAnsi="宋体" w:eastAsia="宋体" w:cs="宋体"/>
          <w:b/>
          <w:color w:val="auto"/>
          <w:szCs w:val="21"/>
        </w:rPr>
      </w:pPr>
      <w:r>
        <w:rPr>
          <w:rFonts w:hint="eastAsia" w:ascii="宋体" w:hAnsi="宋体" w:eastAsia="宋体" w:cs="宋体"/>
          <w:color w:val="auto"/>
          <w:sz w:val="21"/>
          <w:szCs w:val="21"/>
        </w:rPr>
        <w:br w:type="page"/>
      </w:r>
    </w:p>
    <w:p w14:paraId="0BECA63F">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三、</w:t>
      </w:r>
      <w:r>
        <w:rPr>
          <w:rFonts w:hint="eastAsia" w:ascii="宋体" w:hAnsi="宋体" w:eastAsia="宋体" w:cs="宋体"/>
          <w:b/>
          <w:bCs/>
          <w:color w:val="auto"/>
          <w:szCs w:val="21"/>
        </w:rPr>
        <w:t>已标价工程量清单</w:t>
      </w:r>
    </w:p>
    <w:p w14:paraId="506C480B">
      <w:pPr>
        <w:spacing w:line="360" w:lineRule="auto"/>
        <w:jc w:val="center"/>
        <w:rPr>
          <w:rFonts w:hint="eastAsia" w:ascii="宋体" w:hAnsi="宋体" w:eastAsia="宋体" w:cs="宋体"/>
          <w:b/>
          <w:bCs/>
          <w:color w:val="auto"/>
          <w:szCs w:val="21"/>
        </w:rPr>
      </w:pPr>
      <w:r>
        <w:rPr>
          <w:rFonts w:hint="eastAsia" w:ascii="宋体" w:hAnsi="宋体" w:eastAsia="宋体" w:cs="宋体"/>
          <w:b/>
          <w:bCs/>
          <w:color w:val="auto"/>
          <w:szCs w:val="21"/>
        </w:rPr>
        <w:t>（清单需填写完整，不得漏项缺项）</w:t>
      </w:r>
    </w:p>
    <w:p w14:paraId="0C1DE3ED">
      <w:pPr>
        <w:tabs>
          <w:tab w:val="center" w:pos="4620"/>
          <w:tab w:val="left" w:pos="5745"/>
        </w:tabs>
        <w:spacing w:line="360" w:lineRule="auto"/>
        <w:jc w:val="center"/>
        <w:rPr>
          <w:rFonts w:hint="eastAsia" w:ascii="宋体" w:hAnsi="宋体" w:eastAsia="宋体" w:cs="宋体"/>
          <w:b/>
          <w:bCs/>
          <w:color w:val="auto"/>
          <w:szCs w:val="21"/>
        </w:rPr>
      </w:pPr>
    </w:p>
    <w:p w14:paraId="6EC6AF3B">
      <w:pPr>
        <w:rPr>
          <w:rFonts w:hint="eastAsia" w:ascii="宋体" w:hAnsi="宋体" w:eastAsia="宋体" w:cs="宋体"/>
          <w:b/>
          <w:bCs/>
          <w:color w:val="auto"/>
          <w:szCs w:val="21"/>
        </w:rPr>
      </w:pPr>
      <w:bookmarkStart w:id="786" w:name="_Toc32835899"/>
      <w:r>
        <w:rPr>
          <w:rFonts w:hint="eastAsia" w:ascii="宋体" w:hAnsi="宋体" w:eastAsia="宋体" w:cs="宋体"/>
          <w:b/>
          <w:bCs/>
          <w:color w:val="auto"/>
          <w:szCs w:val="21"/>
        </w:rPr>
        <w:br w:type="page"/>
      </w:r>
    </w:p>
    <w:bookmarkEnd w:id="786"/>
    <w:p w14:paraId="265A4F5D">
      <w:pPr>
        <w:jc w:val="center"/>
        <w:rPr>
          <w:rFonts w:hint="eastAsia" w:ascii="宋体" w:hAnsi="宋体" w:eastAsia="宋体" w:cs="宋体"/>
          <w:b/>
          <w:bCs/>
          <w:color w:val="auto"/>
          <w:szCs w:val="21"/>
        </w:rPr>
      </w:pPr>
      <w:r>
        <w:rPr>
          <w:rFonts w:hint="eastAsia" w:ascii="宋体" w:hAnsi="宋体" w:eastAsia="宋体" w:cs="宋体"/>
          <w:b/>
          <w:bCs/>
          <w:color w:val="auto"/>
          <w:szCs w:val="21"/>
          <w:lang w:val="en-US" w:eastAsia="zh-CN"/>
        </w:rPr>
        <w:t>四、</w:t>
      </w:r>
      <w:r>
        <w:rPr>
          <w:rFonts w:hint="eastAsia" w:ascii="宋体" w:hAnsi="宋体" w:eastAsia="宋体" w:cs="宋体"/>
          <w:b/>
          <w:bCs/>
          <w:color w:val="auto"/>
          <w:szCs w:val="21"/>
        </w:rPr>
        <w:t>法定代表人身份证明（供应商代表为法定代表人时须提供此项）</w:t>
      </w:r>
    </w:p>
    <w:p w14:paraId="7A142556">
      <w:pPr>
        <w:rPr>
          <w:rFonts w:hint="eastAsia" w:ascii="宋体" w:hAnsi="宋体" w:eastAsia="宋体" w:cs="宋体"/>
          <w:b/>
          <w:bCs/>
          <w:color w:val="auto"/>
          <w:szCs w:val="21"/>
        </w:rPr>
      </w:pPr>
    </w:p>
    <w:p w14:paraId="7890651D">
      <w:pPr>
        <w:snapToGrid w:val="0"/>
        <w:spacing w:line="360" w:lineRule="auto"/>
        <w:rPr>
          <w:rFonts w:hint="eastAsia" w:ascii="宋体" w:hAnsi="宋体" w:eastAsia="宋体" w:cs="宋体"/>
          <w:color w:val="auto"/>
          <w:sz w:val="21"/>
          <w:szCs w:val="18"/>
        </w:rPr>
      </w:pPr>
      <w:r>
        <w:rPr>
          <w:rFonts w:hint="eastAsia" w:ascii="宋体" w:hAnsi="宋体" w:eastAsia="宋体" w:cs="宋体"/>
          <w:color w:val="auto"/>
          <w:sz w:val="21"/>
          <w:szCs w:val="18"/>
        </w:rPr>
        <w:t>供应商名称：______________</w:t>
      </w:r>
    </w:p>
    <w:p w14:paraId="3EAEB0DC">
      <w:pPr>
        <w:snapToGrid w:val="0"/>
        <w:spacing w:line="360" w:lineRule="auto"/>
        <w:rPr>
          <w:rFonts w:hint="eastAsia" w:ascii="宋体" w:hAnsi="宋体" w:eastAsia="宋体" w:cs="宋体"/>
          <w:color w:val="auto"/>
          <w:sz w:val="21"/>
          <w:szCs w:val="18"/>
        </w:rPr>
      </w:pPr>
      <w:r>
        <w:rPr>
          <w:rFonts w:hint="eastAsia" w:ascii="宋体" w:hAnsi="宋体" w:eastAsia="宋体" w:cs="宋体"/>
          <w:color w:val="auto"/>
          <w:sz w:val="21"/>
          <w:szCs w:val="18"/>
        </w:rPr>
        <w:t>单位性质：________________</w:t>
      </w:r>
    </w:p>
    <w:p w14:paraId="5C194C18">
      <w:pPr>
        <w:snapToGrid w:val="0"/>
        <w:spacing w:line="360" w:lineRule="auto"/>
        <w:rPr>
          <w:rFonts w:hint="eastAsia" w:ascii="宋体" w:hAnsi="宋体" w:eastAsia="宋体" w:cs="宋体"/>
          <w:color w:val="auto"/>
          <w:sz w:val="21"/>
          <w:szCs w:val="18"/>
        </w:rPr>
      </w:pPr>
      <w:r>
        <w:rPr>
          <w:rFonts w:hint="eastAsia" w:ascii="宋体" w:hAnsi="宋体" w:eastAsia="宋体" w:cs="宋体"/>
          <w:color w:val="auto"/>
          <w:sz w:val="21"/>
          <w:szCs w:val="18"/>
        </w:rPr>
        <w:t>地址：____________________</w:t>
      </w:r>
    </w:p>
    <w:p w14:paraId="2EFAFE43">
      <w:pPr>
        <w:snapToGrid w:val="0"/>
        <w:spacing w:line="360" w:lineRule="auto"/>
        <w:rPr>
          <w:rFonts w:hint="eastAsia" w:ascii="宋体" w:hAnsi="宋体" w:eastAsia="宋体" w:cs="宋体"/>
          <w:color w:val="auto"/>
          <w:sz w:val="21"/>
          <w:szCs w:val="18"/>
        </w:rPr>
      </w:pPr>
      <w:r>
        <w:rPr>
          <w:rFonts w:hint="eastAsia" w:ascii="宋体" w:hAnsi="宋体" w:eastAsia="宋体" w:cs="宋体"/>
          <w:color w:val="auto"/>
          <w:sz w:val="21"/>
          <w:szCs w:val="18"/>
        </w:rPr>
        <w:t>成立时间：______年__月__日</w:t>
      </w:r>
    </w:p>
    <w:p w14:paraId="351CE4DF">
      <w:pPr>
        <w:snapToGrid w:val="0"/>
        <w:spacing w:line="360" w:lineRule="auto"/>
        <w:rPr>
          <w:rFonts w:hint="eastAsia" w:ascii="宋体" w:hAnsi="宋体" w:eastAsia="宋体" w:cs="宋体"/>
          <w:color w:val="auto"/>
          <w:sz w:val="21"/>
          <w:szCs w:val="18"/>
        </w:rPr>
      </w:pPr>
      <w:r>
        <w:rPr>
          <w:rFonts w:hint="eastAsia" w:ascii="宋体" w:hAnsi="宋体" w:eastAsia="宋体" w:cs="宋体"/>
          <w:color w:val="auto"/>
          <w:sz w:val="21"/>
          <w:szCs w:val="18"/>
        </w:rPr>
        <w:t>经营期限：________________</w:t>
      </w:r>
    </w:p>
    <w:p w14:paraId="66AF4F10">
      <w:pPr>
        <w:snapToGrid w:val="0"/>
        <w:spacing w:line="360" w:lineRule="auto"/>
        <w:rPr>
          <w:rFonts w:hint="eastAsia" w:ascii="宋体" w:hAnsi="宋体" w:eastAsia="宋体" w:cs="宋体"/>
          <w:color w:val="auto"/>
          <w:sz w:val="21"/>
          <w:szCs w:val="18"/>
        </w:rPr>
      </w:pPr>
      <w:r>
        <w:rPr>
          <w:rFonts w:hint="eastAsia" w:ascii="宋体" w:hAnsi="宋体" w:eastAsia="宋体" w:cs="宋体"/>
          <w:color w:val="auto"/>
          <w:sz w:val="21"/>
          <w:szCs w:val="18"/>
        </w:rPr>
        <w:t>姓名：_________性别：_____年龄：______职务：________</w:t>
      </w:r>
    </w:p>
    <w:p w14:paraId="05759B03">
      <w:pPr>
        <w:snapToGrid w:val="0"/>
        <w:spacing w:line="360" w:lineRule="auto"/>
        <w:rPr>
          <w:rFonts w:hint="eastAsia" w:ascii="宋体" w:hAnsi="宋体" w:eastAsia="宋体" w:cs="宋体"/>
          <w:color w:val="auto"/>
          <w:sz w:val="21"/>
          <w:szCs w:val="18"/>
        </w:rPr>
      </w:pPr>
      <w:r>
        <w:rPr>
          <w:rFonts w:hint="eastAsia" w:ascii="宋体" w:hAnsi="宋体" w:eastAsia="宋体" w:cs="宋体"/>
          <w:color w:val="auto"/>
          <w:sz w:val="21"/>
          <w:szCs w:val="18"/>
        </w:rPr>
        <w:t>系________________（供应商名称）的法定代表人。</w:t>
      </w:r>
    </w:p>
    <w:p w14:paraId="75F3AEDC">
      <w:pPr>
        <w:snapToGrid w:val="0"/>
        <w:spacing w:line="360" w:lineRule="auto"/>
        <w:ind w:firstLine="315" w:firstLineChars="150"/>
        <w:rPr>
          <w:rFonts w:hint="eastAsia" w:ascii="宋体" w:hAnsi="宋体" w:eastAsia="宋体" w:cs="宋体"/>
          <w:color w:val="auto"/>
          <w:sz w:val="21"/>
          <w:szCs w:val="18"/>
        </w:rPr>
      </w:pPr>
    </w:p>
    <w:p w14:paraId="681CF24D">
      <w:pPr>
        <w:snapToGrid w:val="0"/>
        <w:spacing w:line="360" w:lineRule="auto"/>
        <w:ind w:firstLine="630" w:firstLineChars="300"/>
        <w:rPr>
          <w:rFonts w:hint="eastAsia" w:ascii="宋体" w:hAnsi="宋体" w:eastAsia="宋体" w:cs="宋体"/>
          <w:color w:val="auto"/>
          <w:sz w:val="21"/>
          <w:szCs w:val="18"/>
        </w:rPr>
      </w:pPr>
      <w:r>
        <w:rPr>
          <w:rFonts w:hint="eastAsia" w:ascii="宋体" w:hAnsi="宋体" w:eastAsia="宋体" w:cs="宋体"/>
          <w:color w:val="auto"/>
          <w:sz w:val="21"/>
          <w:szCs w:val="18"/>
        </w:rPr>
        <w:t>特此证明。</w:t>
      </w:r>
    </w:p>
    <w:p w14:paraId="72AF9521">
      <w:pPr>
        <w:snapToGrid w:val="0"/>
        <w:spacing w:line="360" w:lineRule="auto"/>
        <w:rPr>
          <w:rFonts w:hint="eastAsia" w:ascii="宋体" w:hAnsi="宋体" w:eastAsia="宋体" w:cs="宋体"/>
          <w:color w:val="auto"/>
          <w:sz w:val="21"/>
          <w:szCs w:val="18"/>
        </w:rPr>
      </w:pPr>
    </w:p>
    <w:p w14:paraId="045B6BA2">
      <w:pPr>
        <w:snapToGrid w:val="0"/>
        <w:spacing w:line="360" w:lineRule="auto"/>
        <w:rPr>
          <w:rFonts w:hint="eastAsia" w:ascii="宋体" w:hAnsi="宋体" w:eastAsia="宋体" w:cs="宋体"/>
          <w:color w:val="auto"/>
          <w:sz w:val="21"/>
          <w:szCs w:val="18"/>
        </w:rPr>
      </w:pPr>
    </w:p>
    <w:p w14:paraId="11887211">
      <w:pPr>
        <w:snapToGrid w:val="0"/>
        <w:spacing w:line="360" w:lineRule="auto"/>
        <w:rPr>
          <w:rFonts w:hint="eastAsia" w:ascii="宋体" w:hAnsi="宋体" w:eastAsia="宋体" w:cs="宋体"/>
          <w:color w:val="auto"/>
          <w:sz w:val="21"/>
          <w:szCs w:val="18"/>
        </w:rPr>
      </w:pPr>
    </w:p>
    <w:p w14:paraId="7E5B084A">
      <w:pPr>
        <w:snapToGrid w:val="0"/>
        <w:spacing w:line="360" w:lineRule="auto"/>
        <w:ind w:firstLine="4410" w:firstLineChars="2100"/>
        <w:rPr>
          <w:rFonts w:hint="eastAsia" w:ascii="宋体" w:hAnsi="宋体" w:eastAsia="宋体" w:cs="宋体"/>
          <w:color w:val="auto"/>
          <w:sz w:val="21"/>
          <w:szCs w:val="18"/>
        </w:rPr>
      </w:pPr>
      <w:r>
        <w:rPr>
          <w:rFonts w:hint="eastAsia" w:ascii="宋体" w:hAnsi="宋体" w:eastAsia="宋体" w:cs="宋体"/>
          <w:color w:val="auto"/>
          <w:sz w:val="21"/>
          <w:szCs w:val="18"/>
        </w:rPr>
        <w:t>供应商：________________（盖单位章）</w:t>
      </w:r>
    </w:p>
    <w:p w14:paraId="69627754">
      <w:pPr>
        <w:snapToGrid w:val="0"/>
        <w:spacing w:line="360" w:lineRule="auto"/>
        <w:ind w:firstLine="2520" w:firstLineChars="1200"/>
        <w:rPr>
          <w:rFonts w:hint="eastAsia" w:ascii="宋体" w:hAnsi="宋体" w:eastAsia="宋体" w:cs="宋体"/>
          <w:color w:val="auto"/>
          <w:sz w:val="21"/>
          <w:szCs w:val="18"/>
        </w:rPr>
      </w:pPr>
    </w:p>
    <w:p w14:paraId="208BC425">
      <w:pPr>
        <w:snapToGrid w:val="0"/>
        <w:spacing w:line="360" w:lineRule="auto"/>
        <w:ind w:firstLine="5250" w:firstLineChars="2500"/>
        <w:rPr>
          <w:rFonts w:hint="eastAsia" w:ascii="宋体" w:hAnsi="宋体" w:eastAsia="宋体" w:cs="宋体"/>
          <w:color w:val="auto"/>
          <w:sz w:val="21"/>
          <w:szCs w:val="18"/>
        </w:rPr>
      </w:pPr>
      <w:r>
        <w:rPr>
          <w:rFonts w:hint="eastAsia" w:ascii="宋体" w:hAnsi="宋体" w:eastAsia="宋体" w:cs="宋体"/>
          <w:color w:val="auto"/>
          <w:sz w:val="21"/>
          <w:szCs w:val="18"/>
        </w:rPr>
        <w:t>________年__月__日</w:t>
      </w:r>
    </w:p>
    <w:p w14:paraId="4A22C191">
      <w:pPr>
        <w:rPr>
          <w:rFonts w:hint="eastAsia" w:ascii="宋体" w:hAnsi="宋体" w:eastAsia="宋体" w:cs="宋体"/>
          <w:color w:val="auto"/>
          <w:sz w:val="21"/>
          <w:szCs w:val="18"/>
        </w:rPr>
      </w:pPr>
      <w:r>
        <w:rPr>
          <w:rFonts w:hint="eastAsia" w:ascii="宋体" w:hAnsi="宋体" w:eastAsia="宋体" w:cs="宋体"/>
          <w:color w:val="auto"/>
          <w:sz w:val="21"/>
          <w:szCs w:val="18"/>
        </w:rPr>
        <w:t>附：法定代表人身份证明复印件（正反两面）</w:t>
      </w:r>
    </w:p>
    <w:p w14:paraId="38F630AF">
      <w:pPr>
        <w:rPr>
          <w:rFonts w:hint="eastAsia" w:ascii="宋体" w:hAnsi="宋体" w:eastAsia="宋体" w:cs="宋体"/>
          <w:b/>
          <w:bCs/>
          <w:color w:val="auto"/>
          <w:szCs w:val="21"/>
        </w:rPr>
      </w:pPr>
      <w:r>
        <w:rPr>
          <w:rFonts w:hint="eastAsia" w:ascii="宋体" w:hAnsi="宋体" w:eastAsia="宋体" w:cs="宋体"/>
          <w:b/>
          <w:bCs/>
          <w:color w:val="auto"/>
          <w:szCs w:val="21"/>
        </w:rPr>
        <w:br w:type="page"/>
      </w:r>
    </w:p>
    <w:p w14:paraId="4CA4E9D4">
      <w:pPr>
        <w:jc w:val="center"/>
        <w:rPr>
          <w:rFonts w:hint="eastAsia" w:ascii="宋体" w:hAnsi="宋体" w:eastAsia="宋体" w:cs="宋体"/>
          <w:b/>
          <w:color w:val="auto"/>
          <w:szCs w:val="21"/>
        </w:rPr>
      </w:pPr>
      <w:r>
        <w:rPr>
          <w:rFonts w:hint="eastAsia" w:ascii="宋体" w:hAnsi="宋体" w:eastAsia="宋体" w:cs="宋体"/>
          <w:b/>
          <w:bCs/>
          <w:color w:val="auto"/>
          <w:szCs w:val="21"/>
          <w:lang w:val="en-US" w:eastAsia="zh-CN"/>
        </w:rPr>
        <w:t>四、</w:t>
      </w:r>
      <w:r>
        <w:rPr>
          <w:rFonts w:hint="eastAsia" w:ascii="宋体" w:hAnsi="宋体" w:eastAsia="宋体" w:cs="宋体"/>
          <w:b/>
          <w:color w:val="auto"/>
          <w:szCs w:val="21"/>
        </w:rPr>
        <w:t>法定代表人授权书（供应商</w:t>
      </w:r>
      <w:r>
        <w:rPr>
          <w:rFonts w:hint="eastAsia" w:ascii="宋体" w:hAnsi="宋体" w:eastAsia="宋体" w:cs="宋体"/>
          <w:b/>
          <w:bCs/>
          <w:color w:val="auto"/>
          <w:szCs w:val="21"/>
        </w:rPr>
        <w:t>代表为委托代理人时须提供此项</w:t>
      </w:r>
      <w:r>
        <w:rPr>
          <w:rFonts w:hint="eastAsia" w:ascii="宋体" w:hAnsi="宋体" w:eastAsia="宋体" w:cs="宋体"/>
          <w:b/>
          <w:color w:val="auto"/>
          <w:szCs w:val="21"/>
        </w:rPr>
        <w:t>）</w:t>
      </w:r>
    </w:p>
    <w:p w14:paraId="0E285C4A">
      <w:pPr>
        <w:rPr>
          <w:rFonts w:hint="eastAsia" w:ascii="宋体" w:hAnsi="宋体" w:eastAsia="宋体" w:cs="宋体"/>
          <w:b/>
          <w:color w:val="auto"/>
          <w:szCs w:val="21"/>
        </w:rPr>
      </w:pPr>
    </w:p>
    <w:p w14:paraId="5B66D125">
      <w:pPr>
        <w:rPr>
          <w:rFonts w:hint="eastAsia" w:ascii="宋体" w:hAnsi="宋体" w:eastAsia="宋体" w:cs="宋体"/>
          <w:b/>
          <w:color w:val="auto"/>
          <w:szCs w:val="21"/>
        </w:rPr>
      </w:pPr>
    </w:p>
    <w:p w14:paraId="1B31ADEB">
      <w:pPr>
        <w:snapToGrid w:val="0"/>
        <w:spacing w:line="360" w:lineRule="auto"/>
        <w:ind w:firstLine="420" w:firstLineChars="200"/>
        <w:rPr>
          <w:rFonts w:hint="eastAsia" w:ascii="宋体" w:hAnsi="宋体" w:eastAsia="宋体" w:cs="宋体"/>
          <w:color w:val="auto"/>
          <w:sz w:val="21"/>
          <w:szCs w:val="18"/>
        </w:rPr>
      </w:pPr>
      <w:r>
        <w:rPr>
          <w:rFonts w:hint="eastAsia" w:ascii="宋体" w:hAnsi="宋体" w:eastAsia="宋体" w:cs="宋体"/>
          <w:color w:val="auto"/>
          <w:sz w:val="21"/>
          <w:szCs w:val="18"/>
        </w:rPr>
        <w:t>本人________（姓名）系________________（供应商名称）的法定代表人，现委托________（姓名）为我方委托代理人。委托代理人根据授权，以我方名义签署、澄清、说明、补正、递交、撤回、修改________</w:t>
      </w:r>
      <w:r>
        <w:rPr>
          <w:rFonts w:hint="eastAsia" w:ascii="宋体" w:hAnsi="宋体" w:eastAsia="宋体" w:cs="宋体"/>
          <w:color w:val="auto"/>
          <w:sz w:val="21"/>
          <w:szCs w:val="18"/>
          <w:u w:val="single"/>
        </w:rPr>
        <w:t>（项目名称）</w:t>
      </w:r>
      <w:r>
        <w:rPr>
          <w:rFonts w:hint="eastAsia" w:ascii="宋体" w:hAnsi="宋体" w:eastAsia="宋体" w:cs="宋体"/>
          <w:color w:val="auto"/>
          <w:sz w:val="21"/>
          <w:szCs w:val="18"/>
        </w:rPr>
        <w:t>________的响应文件、签订合同和处理有关事宜，其法律后果由我方承担。</w:t>
      </w:r>
    </w:p>
    <w:p w14:paraId="4F59ADFB">
      <w:pPr>
        <w:snapToGrid w:val="0"/>
        <w:spacing w:line="360" w:lineRule="auto"/>
        <w:ind w:firstLine="420" w:firstLineChars="200"/>
        <w:rPr>
          <w:rFonts w:hint="eastAsia" w:ascii="宋体" w:hAnsi="宋体" w:eastAsia="宋体" w:cs="宋体"/>
          <w:color w:val="auto"/>
          <w:sz w:val="21"/>
          <w:szCs w:val="18"/>
        </w:rPr>
      </w:pPr>
      <w:r>
        <w:rPr>
          <w:rFonts w:hint="eastAsia" w:ascii="宋体" w:hAnsi="宋体" w:eastAsia="宋体" w:cs="宋体"/>
          <w:color w:val="auto"/>
          <w:sz w:val="21"/>
          <w:szCs w:val="18"/>
        </w:rPr>
        <w:t>委托期限：</w:t>
      </w:r>
      <w:r>
        <w:rPr>
          <w:rFonts w:hint="eastAsia" w:ascii="宋体" w:hAnsi="宋体" w:eastAsia="宋体" w:cs="宋体"/>
          <w:color w:val="auto"/>
          <w:sz w:val="21"/>
          <w:szCs w:val="18"/>
          <w:u w:val="single"/>
        </w:rPr>
        <w:t xml:space="preserve">         _</w:t>
      </w:r>
      <w:r>
        <w:rPr>
          <w:rFonts w:hint="eastAsia" w:ascii="宋体" w:hAnsi="宋体" w:eastAsia="宋体" w:cs="宋体"/>
          <w:color w:val="auto"/>
          <w:sz w:val="21"/>
          <w:szCs w:val="18"/>
        </w:rPr>
        <w:t>______。</w:t>
      </w:r>
    </w:p>
    <w:p w14:paraId="0BBDE78C">
      <w:pPr>
        <w:snapToGrid w:val="0"/>
        <w:spacing w:line="360" w:lineRule="auto"/>
        <w:ind w:firstLine="420" w:firstLineChars="200"/>
        <w:rPr>
          <w:rFonts w:hint="eastAsia" w:ascii="宋体" w:hAnsi="宋体" w:eastAsia="宋体" w:cs="宋体"/>
          <w:color w:val="auto"/>
          <w:sz w:val="21"/>
          <w:szCs w:val="18"/>
        </w:rPr>
      </w:pPr>
      <w:r>
        <w:rPr>
          <w:rFonts w:hint="eastAsia" w:ascii="宋体" w:hAnsi="宋体" w:eastAsia="宋体" w:cs="宋体"/>
          <w:color w:val="auto"/>
          <w:sz w:val="21"/>
          <w:szCs w:val="18"/>
        </w:rPr>
        <w:t>委托代理人无转委托权。</w:t>
      </w:r>
    </w:p>
    <w:p w14:paraId="6095649D">
      <w:pPr>
        <w:snapToGrid w:val="0"/>
        <w:spacing w:line="360" w:lineRule="auto"/>
        <w:ind w:firstLine="420" w:firstLineChars="200"/>
        <w:rPr>
          <w:rFonts w:hint="eastAsia" w:ascii="宋体" w:hAnsi="宋体" w:eastAsia="宋体" w:cs="宋体"/>
          <w:color w:val="auto"/>
          <w:sz w:val="21"/>
          <w:szCs w:val="18"/>
        </w:rPr>
      </w:pPr>
      <w:r>
        <w:rPr>
          <w:rFonts w:hint="eastAsia" w:ascii="宋体" w:hAnsi="宋体" w:eastAsia="宋体" w:cs="宋体"/>
          <w:color w:val="auto"/>
          <w:sz w:val="21"/>
          <w:szCs w:val="18"/>
        </w:rPr>
        <w:t>附：法定代表人身份证明及委托代理人身份证明复印件（正反两面）</w:t>
      </w:r>
    </w:p>
    <w:p w14:paraId="16B203C4">
      <w:pPr>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供应商：________________（盖单位章）</w:t>
      </w:r>
    </w:p>
    <w:p w14:paraId="077F6D38">
      <w:pPr>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法定代表人：________________（签字或盖章）</w:t>
      </w:r>
    </w:p>
    <w:p w14:paraId="4B6F7DFF">
      <w:pPr>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身份证号码：________________________</w:t>
      </w:r>
    </w:p>
    <w:p w14:paraId="3C8C17E9">
      <w:pPr>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委托代理人：________________（签字或盖章）</w:t>
      </w:r>
    </w:p>
    <w:p w14:paraId="2E62706F">
      <w:pPr>
        <w:spacing w:line="48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身份证号码：________________________</w:t>
      </w:r>
    </w:p>
    <w:p w14:paraId="1586C2B7">
      <w:pPr>
        <w:snapToGrid w:val="0"/>
        <w:spacing w:line="360" w:lineRule="auto"/>
        <w:ind w:firstLine="420" w:firstLineChars="200"/>
        <w:rPr>
          <w:rFonts w:hint="eastAsia" w:ascii="宋体" w:hAnsi="宋体" w:eastAsia="宋体" w:cs="宋体"/>
          <w:color w:val="auto"/>
          <w:sz w:val="21"/>
          <w:szCs w:val="18"/>
        </w:rPr>
      </w:pPr>
    </w:p>
    <w:p w14:paraId="1EC72AA0">
      <w:pPr>
        <w:snapToGrid w:val="0"/>
        <w:spacing w:line="360" w:lineRule="auto"/>
        <w:ind w:firstLine="420" w:firstLineChars="200"/>
        <w:jc w:val="right"/>
        <w:rPr>
          <w:rFonts w:hint="eastAsia" w:ascii="宋体" w:hAnsi="宋体" w:eastAsia="宋体" w:cs="宋体"/>
          <w:color w:val="auto"/>
          <w:sz w:val="21"/>
          <w:szCs w:val="18"/>
        </w:rPr>
      </w:pPr>
      <w:r>
        <w:rPr>
          <w:rFonts w:hint="eastAsia" w:ascii="宋体" w:hAnsi="宋体" w:eastAsia="宋体" w:cs="宋体"/>
          <w:color w:val="auto"/>
          <w:sz w:val="21"/>
          <w:szCs w:val="18"/>
        </w:rPr>
        <w:t>________年__月__日</w:t>
      </w:r>
    </w:p>
    <w:p w14:paraId="2521DAB6">
      <w:pPr>
        <w:snapToGrid w:val="0"/>
        <w:spacing w:line="360" w:lineRule="auto"/>
        <w:ind w:firstLine="422" w:firstLineChars="200"/>
        <w:rPr>
          <w:rFonts w:hint="eastAsia" w:ascii="宋体" w:hAnsi="宋体" w:eastAsia="宋体" w:cs="宋体"/>
          <w:b/>
          <w:bCs/>
          <w:color w:val="auto"/>
          <w:sz w:val="21"/>
          <w:szCs w:val="18"/>
        </w:rPr>
      </w:pPr>
      <w:r>
        <w:rPr>
          <w:rFonts w:hint="eastAsia" w:ascii="宋体" w:hAnsi="宋体" w:eastAsia="宋体" w:cs="宋体"/>
          <w:b/>
          <w:bCs/>
          <w:color w:val="auto"/>
          <w:sz w:val="21"/>
          <w:szCs w:val="18"/>
        </w:rPr>
        <w:t>注：委托期限不得少于磋商有效期。</w:t>
      </w:r>
    </w:p>
    <w:p w14:paraId="25ED122D">
      <w:pPr>
        <w:snapToGrid w:val="0"/>
        <w:spacing w:line="360" w:lineRule="auto"/>
        <w:rPr>
          <w:rFonts w:hint="eastAsia" w:ascii="宋体" w:hAnsi="宋体" w:eastAsia="宋体" w:cs="宋体"/>
          <w:b/>
          <w:bCs/>
          <w:color w:val="auto"/>
          <w:szCs w:val="21"/>
        </w:rPr>
      </w:pPr>
    </w:p>
    <w:p w14:paraId="72F8DBF9">
      <w:pPr>
        <w:rPr>
          <w:rFonts w:hint="eastAsia" w:ascii="宋体" w:hAnsi="宋体" w:eastAsia="宋体" w:cs="宋体"/>
          <w:b/>
          <w:bCs/>
          <w:color w:val="auto"/>
          <w:szCs w:val="21"/>
        </w:rPr>
      </w:pPr>
    </w:p>
    <w:p w14:paraId="537FA251">
      <w:pPr>
        <w:rPr>
          <w:rFonts w:hint="eastAsia" w:ascii="宋体" w:hAnsi="宋体" w:eastAsia="宋体" w:cs="宋体"/>
          <w:b/>
          <w:bCs/>
          <w:color w:val="auto"/>
          <w:szCs w:val="21"/>
        </w:rPr>
      </w:pPr>
    </w:p>
    <w:p w14:paraId="1E7B0D73">
      <w:pPr>
        <w:rPr>
          <w:rFonts w:hint="eastAsia" w:ascii="宋体" w:hAnsi="宋体" w:eastAsia="宋体" w:cs="宋体"/>
          <w:color w:val="auto"/>
          <w:szCs w:val="21"/>
        </w:rPr>
      </w:pPr>
      <w:r>
        <w:rPr>
          <w:rFonts w:hint="eastAsia" w:ascii="宋体" w:hAnsi="宋体" w:eastAsia="宋体" w:cs="宋体"/>
          <w:b/>
          <w:bCs/>
          <w:color w:val="auto"/>
          <w:szCs w:val="21"/>
        </w:rPr>
        <w:br w:type="page"/>
      </w:r>
    </w:p>
    <w:p w14:paraId="60C82B27">
      <w:pPr>
        <w:rPr>
          <w:rFonts w:hint="eastAsia" w:ascii="宋体" w:hAnsi="宋体" w:eastAsia="宋体" w:cs="宋体"/>
          <w:b/>
          <w:bCs/>
          <w:color w:val="auto"/>
          <w:szCs w:val="21"/>
        </w:rPr>
      </w:pPr>
      <w:bookmarkStart w:id="787" w:name="_Toc32835901"/>
      <w:bookmarkStart w:id="788" w:name="_Toc428782251"/>
      <w:bookmarkStart w:id="789" w:name="_Toc411427419"/>
      <w:bookmarkStart w:id="790" w:name="_Toc394334708"/>
      <w:bookmarkStart w:id="791" w:name="_Toc394334464"/>
      <w:r>
        <w:rPr>
          <w:rFonts w:hint="eastAsia" w:ascii="宋体" w:hAnsi="宋体" w:eastAsia="宋体" w:cs="宋体"/>
          <w:b/>
          <w:bCs/>
          <w:color w:val="auto"/>
          <w:szCs w:val="21"/>
          <w:lang w:val="en-US" w:eastAsia="zh-CN"/>
        </w:rPr>
        <w:t>五、</w:t>
      </w:r>
      <w:r>
        <w:rPr>
          <w:rFonts w:hint="eastAsia" w:ascii="宋体" w:hAnsi="宋体" w:eastAsia="宋体" w:cs="宋体"/>
          <w:b/>
          <w:bCs/>
          <w:color w:val="auto"/>
          <w:szCs w:val="21"/>
        </w:rPr>
        <w:t>资格审查材料</w:t>
      </w:r>
      <w:bookmarkEnd w:id="787"/>
    </w:p>
    <w:p w14:paraId="09EF35EB">
      <w:pPr>
        <w:rPr>
          <w:rFonts w:hint="eastAsia" w:ascii="宋体" w:hAnsi="宋体" w:eastAsia="宋体" w:cs="宋体"/>
          <w:b/>
          <w:bCs/>
          <w:color w:val="auto"/>
          <w:szCs w:val="21"/>
        </w:rPr>
      </w:pPr>
    </w:p>
    <w:p w14:paraId="6C6F4A4F">
      <w:pPr>
        <w:rPr>
          <w:rFonts w:hint="eastAsia" w:ascii="宋体" w:hAnsi="宋体" w:eastAsia="宋体" w:cs="宋体"/>
          <w:b/>
          <w:bCs/>
          <w:color w:val="auto"/>
          <w:szCs w:val="21"/>
        </w:rPr>
      </w:pPr>
    </w:p>
    <w:p w14:paraId="06937E83">
      <w:pPr>
        <w:rPr>
          <w:rFonts w:hint="eastAsia" w:ascii="宋体" w:hAnsi="宋体" w:eastAsia="宋体" w:cs="宋体"/>
          <w:b/>
          <w:bCs/>
          <w:color w:val="auto"/>
          <w:szCs w:val="21"/>
        </w:rPr>
      </w:pPr>
      <w:r>
        <w:rPr>
          <w:rFonts w:hint="eastAsia" w:ascii="宋体" w:hAnsi="宋体" w:eastAsia="宋体" w:cs="宋体"/>
          <w:b/>
          <w:bCs/>
          <w:color w:val="auto"/>
          <w:szCs w:val="21"/>
        </w:rPr>
        <w:t>详见供应商须知前附表</w:t>
      </w:r>
    </w:p>
    <w:p w14:paraId="35F58D90">
      <w:pPr>
        <w:rPr>
          <w:rFonts w:hint="eastAsia" w:ascii="宋体" w:hAnsi="宋体" w:eastAsia="宋体" w:cs="宋体"/>
          <w:b/>
          <w:bCs/>
          <w:color w:val="auto"/>
          <w:szCs w:val="21"/>
        </w:rPr>
      </w:pPr>
    </w:p>
    <w:bookmarkEnd w:id="788"/>
    <w:bookmarkEnd w:id="789"/>
    <w:bookmarkEnd w:id="790"/>
    <w:bookmarkEnd w:id="791"/>
    <w:p w14:paraId="353073B8">
      <w:pPr>
        <w:pStyle w:val="67"/>
        <w:rPr>
          <w:rFonts w:hint="eastAsia" w:ascii="宋体" w:hAnsi="宋体" w:eastAsia="宋体" w:cs="宋体"/>
          <w:color w:val="auto"/>
        </w:rPr>
      </w:pPr>
    </w:p>
    <w:p w14:paraId="2CC640EC">
      <w:pPr>
        <w:spacing w:line="360" w:lineRule="auto"/>
        <w:ind w:firstLine="241" w:firstLineChars="100"/>
        <w:outlineLvl w:val="2"/>
        <w:rPr>
          <w:rFonts w:hint="eastAsia" w:ascii="宋体" w:hAnsi="宋体" w:eastAsia="宋体" w:cs="宋体"/>
          <w:b/>
          <w:color w:val="auto"/>
          <w:szCs w:val="21"/>
        </w:rPr>
      </w:pPr>
      <w:bookmarkStart w:id="792" w:name="_Toc32835906"/>
      <w:r>
        <w:rPr>
          <w:rFonts w:hint="eastAsia" w:ascii="宋体" w:hAnsi="宋体" w:eastAsia="宋体" w:cs="宋体"/>
          <w:b/>
          <w:color w:val="auto"/>
          <w:szCs w:val="21"/>
        </w:rPr>
        <w:br w:type="page"/>
      </w:r>
    </w:p>
    <w:p w14:paraId="10ACCB40">
      <w:pPr>
        <w:pStyle w:val="2"/>
        <w:rPr>
          <w:rFonts w:hint="eastAsia" w:ascii="宋体" w:hAnsi="宋体" w:eastAsia="宋体" w:cs="宋体"/>
          <w:bCs w:val="0"/>
          <w:color w:val="auto"/>
          <w:kern w:val="2"/>
          <w:sz w:val="21"/>
          <w:szCs w:val="21"/>
        </w:rPr>
      </w:pPr>
      <w:bookmarkStart w:id="793" w:name="_Toc14922"/>
      <w:bookmarkStart w:id="794" w:name="_Toc17593"/>
      <w:r>
        <w:rPr>
          <w:rFonts w:hint="eastAsia" w:ascii="宋体" w:hAnsi="宋体" w:eastAsia="宋体" w:cs="宋体"/>
          <w:color w:val="auto"/>
          <w:kern w:val="2"/>
          <w:sz w:val="21"/>
          <w:szCs w:val="21"/>
          <w:lang w:val="en-US" w:eastAsia="zh-CN"/>
        </w:rPr>
        <w:t>5.1</w:t>
      </w:r>
      <w:r>
        <w:rPr>
          <w:rFonts w:hint="eastAsia" w:ascii="宋体" w:hAnsi="宋体" w:eastAsia="宋体" w:cs="宋体"/>
          <w:color w:val="auto"/>
          <w:kern w:val="2"/>
          <w:sz w:val="21"/>
          <w:szCs w:val="21"/>
        </w:rPr>
        <w:t>中小企业声明函</w:t>
      </w:r>
      <w:bookmarkEnd w:id="793"/>
      <w:bookmarkEnd w:id="794"/>
    </w:p>
    <w:p w14:paraId="7A0C33CD">
      <w:pPr>
        <w:pStyle w:val="11"/>
        <w:spacing w:line="328" w:lineRule="auto"/>
        <w:ind w:right="420" w:firstLine="404" w:firstLineChars="200"/>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053C607E">
      <w:pPr>
        <w:pStyle w:val="11"/>
        <w:spacing w:line="328" w:lineRule="auto"/>
        <w:ind w:right="420" w:firstLine="404" w:firstLineChars="200"/>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u w:val="single"/>
        </w:rPr>
        <w:t>（标的名称）</w:t>
      </w:r>
      <w:r>
        <w:rPr>
          <w:rFonts w:hint="eastAsia" w:ascii="宋体" w:hAnsi="宋体" w:eastAsia="宋体" w:cs="宋体"/>
          <w:color w:val="auto"/>
          <w:spacing w:val="-4"/>
          <w:sz w:val="21"/>
          <w:szCs w:val="21"/>
        </w:rPr>
        <w:t>，属于</w:t>
      </w:r>
      <w:r>
        <w:rPr>
          <w:rFonts w:hint="eastAsia" w:ascii="宋体" w:hAnsi="宋体" w:eastAsia="宋体" w:cs="宋体"/>
          <w:color w:val="auto"/>
          <w:spacing w:val="-4"/>
          <w:sz w:val="21"/>
          <w:szCs w:val="21"/>
          <w:u w:val="single"/>
        </w:rPr>
        <w:t>（采购文件中明确的所属行业）</w:t>
      </w:r>
      <w:r>
        <w:rPr>
          <w:rFonts w:hint="eastAsia" w:ascii="宋体" w:hAnsi="宋体" w:eastAsia="宋体" w:cs="宋体"/>
          <w:color w:val="auto"/>
          <w:spacing w:val="-4"/>
          <w:sz w:val="21"/>
          <w:szCs w:val="21"/>
        </w:rPr>
        <w:t>；承建（承接）企业为</w:t>
      </w:r>
      <w:r>
        <w:rPr>
          <w:rFonts w:hint="eastAsia" w:ascii="宋体" w:hAnsi="宋体" w:eastAsia="宋体" w:cs="宋体"/>
          <w:color w:val="auto"/>
          <w:spacing w:val="-4"/>
          <w:sz w:val="21"/>
          <w:szCs w:val="21"/>
          <w:u w:val="single"/>
        </w:rPr>
        <w:t xml:space="preserve">     （企业名称）    </w:t>
      </w:r>
      <w:r>
        <w:rPr>
          <w:rFonts w:hint="eastAsia" w:ascii="宋体" w:hAnsi="宋体" w:eastAsia="宋体" w:cs="宋体"/>
          <w:color w:val="auto"/>
          <w:spacing w:val="-4"/>
          <w:sz w:val="21"/>
          <w:szCs w:val="21"/>
        </w:rPr>
        <w:t>，从业人员</w:t>
      </w:r>
      <w:r>
        <w:rPr>
          <w:rFonts w:hint="eastAsia" w:ascii="宋体" w:hAnsi="宋体" w:eastAsia="宋体" w:cs="宋体"/>
          <w:color w:val="auto"/>
          <w:spacing w:val="-4"/>
          <w:sz w:val="21"/>
          <w:szCs w:val="21"/>
          <w:u w:val="single"/>
        </w:rPr>
        <w:tab/>
      </w:r>
      <w:r>
        <w:rPr>
          <w:rFonts w:hint="eastAsia" w:ascii="宋体" w:hAnsi="宋体" w:eastAsia="宋体" w:cs="宋体"/>
          <w:color w:val="auto"/>
          <w:spacing w:val="-4"/>
          <w:sz w:val="21"/>
          <w:szCs w:val="21"/>
        </w:rPr>
        <w:t>人，营业收入为</w:t>
      </w:r>
      <w:r>
        <w:rPr>
          <w:rFonts w:hint="eastAsia" w:ascii="宋体" w:hAnsi="宋体" w:eastAsia="宋体" w:cs="宋体"/>
          <w:color w:val="auto"/>
          <w:spacing w:val="-4"/>
          <w:sz w:val="21"/>
          <w:szCs w:val="21"/>
          <w:u w:val="single"/>
        </w:rPr>
        <w:tab/>
      </w:r>
      <w:r>
        <w:rPr>
          <w:rFonts w:hint="eastAsia" w:ascii="宋体" w:hAnsi="宋体" w:eastAsia="宋体" w:cs="宋体"/>
          <w:color w:val="auto"/>
          <w:spacing w:val="-4"/>
          <w:sz w:val="21"/>
          <w:szCs w:val="21"/>
        </w:rPr>
        <w:t>万元，资产总额为</w:t>
      </w:r>
      <w:r>
        <w:rPr>
          <w:rFonts w:hint="eastAsia" w:ascii="宋体" w:hAnsi="宋体" w:eastAsia="宋体" w:cs="宋体"/>
          <w:color w:val="auto"/>
          <w:spacing w:val="-4"/>
          <w:sz w:val="21"/>
          <w:szCs w:val="21"/>
          <w:u w:val="single"/>
        </w:rPr>
        <w:t xml:space="preserve">   </w:t>
      </w:r>
      <w:r>
        <w:rPr>
          <w:rFonts w:hint="eastAsia" w:ascii="宋体" w:hAnsi="宋体" w:eastAsia="宋体" w:cs="宋体"/>
          <w:color w:val="auto"/>
          <w:spacing w:val="-4"/>
          <w:sz w:val="21"/>
          <w:szCs w:val="21"/>
        </w:rPr>
        <w:t>万元，属于（中型企业、小型企业、微型企业）；</w:t>
      </w:r>
    </w:p>
    <w:p w14:paraId="058414AD">
      <w:pPr>
        <w:pStyle w:val="11"/>
        <w:spacing w:line="328" w:lineRule="auto"/>
        <w:ind w:right="420" w:firstLine="404" w:firstLineChars="200"/>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u w:val="single"/>
        </w:rPr>
        <w:t>（标的名称）</w:t>
      </w:r>
      <w:r>
        <w:rPr>
          <w:rFonts w:hint="eastAsia" w:ascii="宋体" w:hAnsi="宋体" w:eastAsia="宋体" w:cs="宋体"/>
          <w:color w:val="auto"/>
          <w:spacing w:val="-4"/>
          <w:sz w:val="21"/>
          <w:szCs w:val="21"/>
        </w:rPr>
        <w:t>，属于</w:t>
      </w:r>
      <w:r>
        <w:rPr>
          <w:rFonts w:hint="eastAsia" w:ascii="宋体" w:hAnsi="宋体" w:eastAsia="宋体" w:cs="宋体"/>
          <w:color w:val="auto"/>
          <w:spacing w:val="-4"/>
          <w:sz w:val="21"/>
          <w:szCs w:val="21"/>
          <w:u w:val="single"/>
        </w:rPr>
        <w:t>（采购文件中明确的所属行业）</w:t>
      </w:r>
      <w:r>
        <w:rPr>
          <w:rFonts w:hint="eastAsia" w:ascii="宋体" w:hAnsi="宋体" w:eastAsia="宋体" w:cs="宋体"/>
          <w:color w:val="auto"/>
          <w:spacing w:val="-4"/>
          <w:sz w:val="21"/>
          <w:szCs w:val="21"/>
        </w:rPr>
        <w:t xml:space="preserve">；承建（承接）企业为 </w:t>
      </w:r>
      <w:r>
        <w:rPr>
          <w:rFonts w:hint="eastAsia" w:ascii="宋体" w:hAnsi="宋体" w:eastAsia="宋体" w:cs="宋体"/>
          <w:color w:val="auto"/>
          <w:spacing w:val="-4"/>
          <w:sz w:val="21"/>
          <w:szCs w:val="21"/>
          <w:u w:val="single"/>
        </w:rPr>
        <w:t>（企业名称）</w:t>
      </w:r>
      <w:r>
        <w:rPr>
          <w:rFonts w:hint="eastAsia" w:ascii="宋体" w:hAnsi="宋体" w:eastAsia="宋体" w:cs="宋体"/>
          <w:color w:val="auto"/>
          <w:spacing w:val="-4"/>
          <w:sz w:val="21"/>
          <w:szCs w:val="21"/>
        </w:rPr>
        <w:t>，从业人员</w:t>
      </w:r>
      <w:r>
        <w:rPr>
          <w:rFonts w:hint="eastAsia" w:ascii="宋体" w:hAnsi="宋体" w:eastAsia="宋体" w:cs="宋体"/>
          <w:color w:val="auto"/>
          <w:spacing w:val="-4"/>
          <w:sz w:val="21"/>
          <w:szCs w:val="21"/>
          <w:u w:val="single"/>
        </w:rPr>
        <w:tab/>
      </w:r>
      <w:r>
        <w:rPr>
          <w:rFonts w:hint="eastAsia" w:ascii="宋体" w:hAnsi="宋体" w:eastAsia="宋体" w:cs="宋体"/>
          <w:color w:val="auto"/>
          <w:spacing w:val="-4"/>
          <w:sz w:val="21"/>
          <w:szCs w:val="21"/>
        </w:rPr>
        <w:t>人，营业收入为</w:t>
      </w:r>
      <w:r>
        <w:rPr>
          <w:rFonts w:hint="eastAsia" w:ascii="宋体" w:hAnsi="宋体" w:eastAsia="宋体" w:cs="宋体"/>
          <w:color w:val="auto"/>
          <w:spacing w:val="-4"/>
          <w:sz w:val="21"/>
          <w:szCs w:val="21"/>
          <w:u w:val="single"/>
        </w:rPr>
        <w:tab/>
      </w:r>
      <w:r>
        <w:rPr>
          <w:rFonts w:hint="eastAsia" w:ascii="宋体" w:hAnsi="宋体" w:eastAsia="宋体" w:cs="宋体"/>
          <w:color w:val="auto"/>
          <w:spacing w:val="-4"/>
          <w:sz w:val="21"/>
          <w:szCs w:val="21"/>
        </w:rPr>
        <w:t>万元，资产总额为</w:t>
      </w:r>
      <w:r>
        <w:rPr>
          <w:rFonts w:hint="eastAsia" w:ascii="宋体" w:hAnsi="宋体" w:eastAsia="宋体" w:cs="宋体"/>
          <w:color w:val="auto"/>
          <w:spacing w:val="-4"/>
          <w:sz w:val="21"/>
          <w:szCs w:val="21"/>
          <w:u w:val="single"/>
        </w:rPr>
        <w:t xml:space="preserve">   </w:t>
      </w:r>
      <w:r>
        <w:rPr>
          <w:rFonts w:hint="eastAsia" w:ascii="宋体" w:hAnsi="宋体" w:eastAsia="宋体" w:cs="宋体"/>
          <w:color w:val="auto"/>
          <w:spacing w:val="-4"/>
          <w:sz w:val="21"/>
          <w:szCs w:val="21"/>
        </w:rPr>
        <w:t>万元，属于（中型企业、小型企业、微型企业）；</w:t>
      </w:r>
    </w:p>
    <w:p w14:paraId="415C6543">
      <w:pPr>
        <w:pStyle w:val="11"/>
        <w:spacing w:line="328" w:lineRule="auto"/>
        <w:ind w:right="420" w:firstLine="404" w:firstLineChars="200"/>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w:t>
      </w:r>
    </w:p>
    <w:p w14:paraId="75D07174">
      <w:pPr>
        <w:pStyle w:val="11"/>
        <w:spacing w:line="328" w:lineRule="auto"/>
        <w:ind w:right="420" w:firstLine="404" w:firstLineChars="200"/>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以上企业，不属于大企业的分支机构，不存在控股股东为大企业的情形，也不存在与大企业的负责人为同一人的情形。</w:t>
      </w:r>
    </w:p>
    <w:p w14:paraId="081831DC">
      <w:pPr>
        <w:pStyle w:val="11"/>
        <w:spacing w:line="328" w:lineRule="auto"/>
        <w:ind w:right="420" w:firstLine="404" w:firstLineChars="200"/>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本企业对上述声明内容的真实性负责。如有虚假，将依法承担相应责任。</w:t>
      </w:r>
    </w:p>
    <w:p w14:paraId="754AEF98">
      <w:pPr>
        <w:spacing w:line="360" w:lineRule="auto"/>
        <w:ind w:firstLine="4902" w:firstLineChars="1900"/>
        <w:rPr>
          <w:rFonts w:hint="eastAsia" w:ascii="宋体" w:hAnsi="宋体" w:eastAsia="宋体" w:cs="宋体"/>
          <w:color w:val="auto"/>
          <w:spacing w:val="24"/>
          <w:sz w:val="21"/>
          <w:szCs w:val="21"/>
        </w:rPr>
      </w:pPr>
      <w:r>
        <w:rPr>
          <w:rFonts w:hint="eastAsia" w:ascii="宋体" w:hAnsi="宋体" w:eastAsia="宋体" w:cs="宋体"/>
          <w:color w:val="auto"/>
          <w:spacing w:val="24"/>
          <w:sz w:val="21"/>
          <w:szCs w:val="21"/>
        </w:rPr>
        <w:t>企业名称（盖章）：</w:t>
      </w:r>
    </w:p>
    <w:p w14:paraId="5AF9CC99">
      <w:pPr>
        <w:spacing w:line="360" w:lineRule="auto"/>
        <w:ind w:firstLine="4902" w:firstLineChars="1900"/>
        <w:rPr>
          <w:rFonts w:hint="eastAsia" w:ascii="宋体" w:hAnsi="宋体" w:eastAsia="宋体" w:cs="宋体"/>
          <w:color w:val="auto"/>
          <w:spacing w:val="24"/>
          <w:sz w:val="21"/>
          <w:szCs w:val="21"/>
        </w:rPr>
      </w:pPr>
      <w:r>
        <w:rPr>
          <w:rFonts w:hint="eastAsia" w:ascii="宋体" w:hAnsi="宋体" w:eastAsia="宋体" w:cs="宋体"/>
          <w:color w:val="auto"/>
          <w:spacing w:val="24"/>
          <w:sz w:val="21"/>
          <w:szCs w:val="21"/>
        </w:rPr>
        <w:t>日期：</w:t>
      </w:r>
    </w:p>
    <w:p w14:paraId="06AB8668">
      <w:pPr>
        <w:spacing w:line="360" w:lineRule="auto"/>
        <w:ind w:firstLine="482"/>
        <w:rPr>
          <w:rFonts w:hint="eastAsia" w:ascii="宋体" w:hAnsi="宋体" w:eastAsia="宋体" w:cs="宋体"/>
          <w:b/>
          <w:color w:val="auto"/>
          <w:sz w:val="21"/>
          <w:szCs w:val="21"/>
        </w:rPr>
      </w:pPr>
    </w:p>
    <w:p w14:paraId="2B2B16E7">
      <w:pPr>
        <w:spacing w:line="360" w:lineRule="auto"/>
        <w:ind w:firstLine="3838" w:firstLineChars="1828"/>
        <w:rPr>
          <w:rFonts w:hint="eastAsia" w:ascii="宋体" w:hAnsi="宋体" w:eastAsia="宋体" w:cs="宋体"/>
          <w:color w:val="auto"/>
          <w:sz w:val="21"/>
          <w:szCs w:val="21"/>
        </w:rPr>
      </w:pPr>
    </w:p>
    <w:p w14:paraId="23A72054">
      <w:pPr>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注：</w:t>
      </w:r>
      <w:r>
        <w:rPr>
          <w:rFonts w:hint="eastAsia" w:ascii="宋体" w:hAnsi="宋体" w:eastAsia="宋体" w:cs="宋体"/>
          <w:color w:val="auto"/>
          <w:sz w:val="21"/>
          <w:szCs w:val="21"/>
        </w:rPr>
        <w:t>从业人员、营业收入、资产总额填报上一年度数据，无上一年度数据的新成立企业可不填报</w:t>
      </w:r>
    </w:p>
    <w:p w14:paraId="2882826C">
      <w:pPr>
        <w:pStyle w:val="6"/>
        <w:spacing w:line="360" w:lineRule="auto"/>
        <w:ind w:left="1322" w:firstLine="482"/>
        <w:jc w:val="left"/>
        <w:rPr>
          <w:rFonts w:hint="eastAsia" w:ascii="宋体" w:hAnsi="宋体" w:eastAsia="宋体" w:cs="宋体"/>
          <w:b/>
          <w:color w:val="auto"/>
          <w:szCs w:val="21"/>
        </w:rPr>
      </w:pPr>
    </w:p>
    <w:p w14:paraId="19B791A3">
      <w:pPr>
        <w:pStyle w:val="6"/>
        <w:spacing w:line="360" w:lineRule="auto"/>
        <w:ind w:left="1322" w:firstLine="482"/>
        <w:jc w:val="left"/>
        <w:rPr>
          <w:rFonts w:hint="eastAsia" w:ascii="宋体" w:hAnsi="宋体" w:eastAsia="宋体" w:cs="宋体"/>
          <w:b/>
          <w:color w:val="auto"/>
          <w:szCs w:val="21"/>
        </w:rPr>
      </w:pPr>
    </w:p>
    <w:p w14:paraId="7B999CD5">
      <w:pPr>
        <w:pStyle w:val="6"/>
        <w:spacing w:line="360" w:lineRule="auto"/>
        <w:ind w:firstLine="0" w:firstLineChars="0"/>
        <w:jc w:val="left"/>
        <w:outlineLvl w:val="2"/>
        <w:rPr>
          <w:rFonts w:hint="eastAsia" w:ascii="宋体" w:hAnsi="宋体" w:eastAsia="宋体" w:cs="宋体"/>
          <w:b/>
          <w:color w:val="auto"/>
          <w:szCs w:val="21"/>
        </w:rPr>
      </w:pPr>
      <w:r>
        <w:rPr>
          <w:rFonts w:hint="eastAsia" w:ascii="宋体" w:hAnsi="宋体" w:eastAsia="宋体" w:cs="宋体"/>
          <w:b/>
          <w:color w:val="auto"/>
          <w:szCs w:val="21"/>
        </w:rPr>
        <w:br w:type="page"/>
      </w:r>
      <w:bookmarkStart w:id="795" w:name="_Toc30756"/>
      <w:bookmarkStart w:id="796" w:name="_Toc32835905"/>
      <w:bookmarkStart w:id="797" w:name="_Toc960"/>
      <w:r>
        <w:rPr>
          <w:rFonts w:hint="eastAsia" w:ascii="宋体" w:hAnsi="宋体" w:eastAsia="宋体" w:cs="宋体"/>
          <w:b/>
          <w:color w:val="auto"/>
          <w:szCs w:val="21"/>
          <w:lang w:val="en-US" w:eastAsia="zh-CN"/>
        </w:rPr>
        <w:t>5.2</w:t>
      </w:r>
      <w:r>
        <w:rPr>
          <w:rFonts w:hint="eastAsia" w:ascii="宋体" w:hAnsi="宋体" w:eastAsia="宋体" w:cs="宋体"/>
          <w:b/>
          <w:color w:val="auto"/>
          <w:szCs w:val="21"/>
        </w:rPr>
        <w:t>残疾人福利性单位声明函（非残疾人福利性单位可不附此表）</w:t>
      </w:r>
      <w:bookmarkEnd w:id="795"/>
      <w:bookmarkEnd w:id="796"/>
      <w:bookmarkEnd w:id="797"/>
    </w:p>
    <w:p w14:paraId="3145E783">
      <w:pPr>
        <w:pStyle w:val="6"/>
        <w:spacing w:line="360" w:lineRule="auto"/>
        <w:ind w:left="1322" w:firstLine="482"/>
        <w:jc w:val="left"/>
        <w:rPr>
          <w:rFonts w:hint="eastAsia" w:ascii="宋体" w:hAnsi="宋体" w:eastAsia="宋体" w:cs="宋体"/>
          <w:b/>
          <w:color w:val="auto"/>
          <w:szCs w:val="21"/>
        </w:rPr>
      </w:pPr>
      <w:bookmarkStart w:id="798" w:name="OLE_LINK13"/>
    </w:p>
    <w:p w14:paraId="1EFC99F2">
      <w:pPr>
        <w:pStyle w:val="6"/>
        <w:spacing w:line="360" w:lineRule="auto"/>
        <w:ind w:firstLine="0" w:firstLineChars="0"/>
        <w:jc w:val="center"/>
        <w:rPr>
          <w:rFonts w:hint="eastAsia" w:ascii="宋体" w:hAnsi="宋体" w:eastAsia="宋体" w:cs="宋体"/>
          <w:b/>
          <w:color w:val="auto"/>
          <w:szCs w:val="21"/>
        </w:rPr>
      </w:pPr>
      <w:r>
        <w:rPr>
          <w:rFonts w:hint="eastAsia" w:ascii="宋体" w:hAnsi="宋体" w:eastAsia="宋体" w:cs="宋体"/>
          <w:b/>
          <w:color w:val="auto"/>
          <w:szCs w:val="21"/>
        </w:rPr>
        <w:t>残疾人福利性单位声明函</w:t>
      </w:r>
      <w:bookmarkEnd w:id="798"/>
    </w:p>
    <w:p w14:paraId="49B2E1B9">
      <w:pPr>
        <w:pStyle w:val="6"/>
        <w:spacing w:line="360" w:lineRule="auto"/>
        <w:ind w:left="1322" w:firstLine="482"/>
        <w:jc w:val="left"/>
        <w:rPr>
          <w:rFonts w:hint="eastAsia" w:ascii="宋体" w:hAnsi="宋体" w:eastAsia="宋体" w:cs="宋体"/>
          <w:b/>
          <w:color w:val="auto"/>
          <w:szCs w:val="21"/>
        </w:rPr>
      </w:pPr>
    </w:p>
    <w:p w14:paraId="58C7BAFA">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078A4F">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本单位对上述声明的真实性负责。如有虚假，将依法承担相应责任。</w:t>
      </w:r>
    </w:p>
    <w:p w14:paraId="3C0A938C">
      <w:pPr>
        <w:spacing w:line="48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p w14:paraId="3453F6F8">
      <w:pPr>
        <w:spacing w:line="48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单位名称（盖章）：</w:t>
      </w:r>
    </w:p>
    <w:p w14:paraId="55068DC6">
      <w:pPr>
        <w:spacing w:line="48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日  期：</w:t>
      </w:r>
    </w:p>
    <w:p w14:paraId="43D97EF1">
      <w:pPr>
        <w:rPr>
          <w:rFonts w:hint="eastAsia" w:ascii="宋体" w:hAnsi="宋体" w:eastAsia="宋体" w:cs="宋体"/>
          <w:color w:val="auto"/>
          <w:szCs w:val="21"/>
        </w:rPr>
      </w:pPr>
      <w:r>
        <w:rPr>
          <w:rFonts w:hint="eastAsia" w:ascii="宋体" w:hAnsi="宋体" w:eastAsia="宋体" w:cs="宋体"/>
          <w:color w:val="auto"/>
          <w:szCs w:val="21"/>
        </w:rPr>
        <w:br w:type="page"/>
      </w:r>
    </w:p>
    <w:p w14:paraId="6F03CF5D">
      <w:pPr>
        <w:jc w:val="both"/>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5.3</w:t>
      </w:r>
      <w:bookmarkStart w:id="799" w:name="OLE_LINK51"/>
      <w:bookmarkStart w:id="800" w:name="OLE_LINK52"/>
      <w:r>
        <w:rPr>
          <w:rFonts w:hint="eastAsia" w:ascii="宋体" w:hAnsi="宋体" w:eastAsia="宋体" w:cs="宋体"/>
          <w:b/>
          <w:color w:val="auto"/>
          <w:szCs w:val="21"/>
          <w:lang w:val="en-US" w:eastAsia="zh-CN"/>
        </w:rPr>
        <w:t>安全文明施工</w:t>
      </w:r>
      <w:bookmarkEnd w:id="799"/>
      <w:r>
        <w:rPr>
          <w:rFonts w:hint="eastAsia" w:ascii="宋体" w:hAnsi="宋体" w:eastAsia="宋体" w:cs="宋体"/>
          <w:b/>
          <w:color w:val="auto"/>
          <w:szCs w:val="21"/>
          <w:lang w:val="en-US" w:eastAsia="zh-CN"/>
        </w:rPr>
        <w:t>承诺书</w:t>
      </w:r>
      <w:bookmarkEnd w:id="800"/>
    </w:p>
    <w:p w14:paraId="2903F0FB">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u w:val="single"/>
        </w:rPr>
        <w:t>（</w:t>
      </w:r>
      <w:r>
        <w:rPr>
          <w:rFonts w:hint="eastAsia" w:ascii="宋体" w:hAnsi="宋体" w:eastAsia="宋体" w:cs="宋体"/>
          <w:sz w:val="21"/>
          <w:szCs w:val="21"/>
          <w:u w:val="single"/>
          <w:lang w:val="en-US" w:eastAsia="zh-CN"/>
        </w:rPr>
        <w:t>公司名称</w:t>
      </w:r>
      <w:r>
        <w:rPr>
          <w:rFonts w:hint="eastAsia" w:ascii="宋体" w:hAnsi="宋体" w:eastAsia="宋体" w:cs="宋体"/>
          <w:sz w:val="21"/>
          <w:szCs w:val="21"/>
          <w:u w:val="single"/>
        </w:rPr>
        <w:t>）</w:t>
      </w:r>
      <w:r>
        <w:rPr>
          <w:rFonts w:hint="eastAsia" w:ascii="宋体" w:hAnsi="宋体" w:eastAsia="宋体" w:cs="宋体"/>
          <w:sz w:val="21"/>
          <w:szCs w:val="21"/>
        </w:rPr>
        <w:t>对本项目安全文明施工工作做出以下郑重承诺：</w:t>
      </w:r>
    </w:p>
    <w:p w14:paraId="1FED633E">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一、建筑市场方面</w:t>
      </w:r>
    </w:p>
    <w:p w14:paraId="193EF6CC">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（一）依照资质证书核定的工程施工范围承接工程项目，不转包和违法分包工程施工业务。</w:t>
      </w:r>
    </w:p>
    <w:p w14:paraId="6447D2F3">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按照企业投标时拟定的项目经理确定安排项目经理，不随意更换，确需要更换的按照有关规定报建设单位同意，并将新更换人员报建设单位、监理单位及当地建设行政主管部门备案，保证项目经理经常在岗、履职尽责。</w:t>
      </w:r>
    </w:p>
    <w:p w14:paraId="658A0496">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（三）严格履行工程施工合同，按照约定按期完成合同范围施工内容，切实做到诚实守信。</w:t>
      </w:r>
    </w:p>
    <w:p w14:paraId="2354CC67">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（四）及时发放工人（含农民工）工资，确保不克扣、不拖欠。妥善解决本企业生产经营中的各种纠纷问题，及时化解各种社会矛盾，维护社会稳定。</w:t>
      </w:r>
    </w:p>
    <w:p w14:paraId="49AE8C9E">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二、工程质量方面</w:t>
      </w:r>
    </w:p>
    <w:p w14:paraId="0DCDAE97">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（一）建立健全工程质量保证体系和工程施工质量责任制，严格考核奖惩，确保体系正常运转，责任落实到位。</w:t>
      </w:r>
    </w:p>
    <w:p w14:paraId="5A6FDBE1">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（二）认真执行建设工程施工质量管理的有关法律法规、规范标准和有关规定。</w:t>
      </w:r>
    </w:p>
    <w:p w14:paraId="2945FAB4">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（三）建立健全工程质量管理制度，明确质量标准、管控措施和工艺要求，切实规范和加强施工质量管理工作。</w:t>
      </w:r>
    </w:p>
    <w:p w14:paraId="572999F4">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（四）切实加强建筑材料质量管理，严格材料验收把关，确保不合格建筑材料不进场、不使用。</w:t>
      </w:r>
    </w:p>
    <w:p w14:paraId="5ED1C940">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五）严格施工过程质量控制，加强每一道施工工序、每一个施工分项、每一个施工阶段、每一项施工工程的检查验收，确保上一道施工工序施工质量不合格不进入下一道施工工序，上一个施工阶段施工质量不合格不进入下一个施工阶段，每个工程施工质量验收不合格不交付使用，确保施工中不偷工减料、弄虚作假。</w:t>
      </w:r>
    </w:p>
    <w:p w14:paraId="62896BE6">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（六）对工程保修期内的质量问题，自觉履行保修责任，及时解决工程竣工后有关质量问题。</w:t>
      </w:r>
    </w:p>
    <w:p w14:paraId="3110F46E">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三、安全方面</w:t>
      </w:r>
    </w:p>
    <w:p w14:paraId="4921472D">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（一）依法取得安全生产许可证，并持续提升安全生产保障能力。建立健全施工安全保证体系和安全生产责任制，严格考核奖惩，确保体系运转正常，责任落实到位。</w:t>
      </w:r>
    </w:p>
    <w:p w14:paraId="35244299">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（二）建立专门的安全管理机构，按照住建部规定和要求配备专职安全管理人员，扎实开展安全生产工作。</w:t>
      </w:r>
    </w:p>
    <w:p w14:paraId="5F9AE93B">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三）建立施工安全管理制度，认真贯彻执行建设工程安全生产的法律法规和规范标准，严格机械设备、施工用电、基坑开挖、脚手架搭设、模板支撑、临边洞口防护等各重点部位、重点环节的检查验收、监督和管理，及时发现和消除安全隐患，有效防范生产安全事故的发生。</w:t>
      </w:r>
    </w:p>
    <w:p w14:paraId="06C28EFE">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（四）严格落实主要岗位人员持证上岗制度，企业主要负责人、项目负责人、专职安全生产管理人员全部取得安全生产考核合格证，特种作业人员全部取得特种作业人员操作资格证，杜绝无证上岗。</w:t>
      </w:r>
    </w:p>
    <w:p w14:paraId="39D49D4F">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（五）加强安全生产资金投入，落实安全生产所需费用，确保安全生产费用不挤占、不挪用。</w:t>
      </w:r>
    </w:p>
    <w:p w14:paraId="4AC81CD1">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（六）切实加强企业三级安全教育培训工作，着力提高企业员工的安全意识和安全素质，确保各级各类人员安全教育全面到位。</w:t>
      </w:r>
    </w:p>
    <w:p w14:paraId="33E701C1">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四、施工扬尘防治方面</w:t>
      </w:r>
    </w:p>
    <w:p w14:paraId="32B81CC7">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（一）切实重视和加强施工扬尘治理工作，加大扬尘防治工作力度，逐级明确和落实扬尘治理责任，确保公司承建项目扬尘防治工作全面覆盖。</w:t>
      </w:r>
    </w:p>
    <w:p w14:paraId="539169F7">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（二）认真执行扬尘防治法律法规及各级政府和行业主管部门的管理制定，自觉履行扬尘防治责任和义务，切实规范扬尘防治工作行为。</w:t>
      </w:r>
    </w:p>
    <w:p w14:paraId="6073A7DE">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（三）建立健全扬尘管理制度并认真落实，对扬尘治理工作不力的项目实施整顿和经济处罚。</w:t>
      </w:r>
    </w:p>
    <w:p w14:paraId="061831F2">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（四）本公司所有承接的工程项目严格落实扬尘防治工作标准和要求，切实做到7个百分之百。</w:t>
      </w:r>
    </w:p>
    <w:p w14:paraId="694D0B93">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1.施工现场100%按标准要求设置封闭围档，确保围档严密、坚固、美观、高度符合要求。</w:t>
      </w:r>
    </w:p>
    <w:p w14:paraId="187B35A4">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2.施工现场道路路面100%进行硬化，及时进行道路洒水降尘及清扫。</w:t>
      </w:r>
    </w:p>
    <w:p w14:paraId="1641CCEC">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3.工地出入口100%安装车辆冲洒装置，出工地车辆车轮车身100%冲洒干净，确保不得带泥上路。</w:t>
      </w:r>
    </w:p>
    <w:p w14:paraId="07E1FFA3">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4.工程拆除及土方开挖、垃圾装卸实施100%洒水压尘。</w:t>
      </w:r>
    </w:p>
    <w:p w14:paraId="22E4FBB6">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5.施工现场的土方、建筑垃圾及石灰、水泥、砂土等其他散碎性材料100%覆盖严密。</w:t>
      </w:r>
    </w:p>
    <w:p w14:paraId="03BF6B7F">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6.委托清运施工现场渣土及建筑垃圾车辆100%为密闭（封闭）式合法正规车辆。</w:t>
      </w:r>
    </w:p>
    <w:p w14:paraId="6CACEEAA">
      <w:pPr>
        <w:spacing w:line="3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7.施工现场扬尘污染点、污染指数监控率及出入口出场车辆冲洗监控率100%。</w:t>
      </w:r>
    </w:p>
    <w:p w14:paraId="7336E03D">
      <w:pPr>
        <w:spacing w:line="360" w:lineRule="exact"/>
        <w:ind w:firstLine="420" w:firstLineChars="200"/>
        <w:jc w:val="left"/>
        <w:rPr>
          <w:rFonts w:hint="eastAsia" w:ascii="宋体" w:hAnsi="宋体" w:eastAsia="宋体" w:cs="宋体"/>
          <w:sz w:val="21"/>
          <w:szCs w:val="21"/>
        </w:rPr>
      </w:pPr>
    </w:p>
    <w:p w14:paraId="652A71F0">
      <w:pPr>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以上承诺我公司将全面落实，如有违反承诺行为，愿接受各种处理。</w:t>
      </w:r>
    </w:p>
    <w:p w14:paraId="3106C321">
      <w:pPr>
        <w:spacing w:line="400" w:lineRule="exact"/>
        <w:jc w:val="left"/>
        <w:rPr>
          <w:rFonts w:hint="eastAsia" w:ascii="宋体" w:hAnsi="宋体" w:eastAsia="宋体" w:cs="宋体"/>
          <w:sz w:val="21"/>
          <w:szCs w:val="21"/>
        </w:rPr>
      </w:pPr>
    </w:p>
    <w:p w14:paraId="5D377F10">
      <w:pPr>
        <w:ind w:firstLine="2415" w:firstLineChars="1150"/>
        <w:jc w:val="center"/>
        <w:rPr>
          <w:rFonts w:hint="eastAsia" w:ascii="宋体" w:hAnsi="宋体" w:eastAsia="宋体" w:cs="宋体"/>
          <w:sz w:val="21"/>
          <w:szCs w:val="21"/>
        </w:rPr>
      </w:pPr>
      <w:r>
        <w:rPr>
          <w:rFonts w:hint="eastAsia" w:ascii="宋体" w:hAnsi="宋体" w:eastAsia="宋体" w:cs="宋体"/>
          <w:sz w:val="21"/>
          <w:szCs w:val="21"/>
        </w:rPr>
        <w:t>公司名称（盖章）：</w:t>
      </w:r>
    </w:p>
    <w:p w14:paraId="52A1DC40">
      <w:pPr>
        <w:ind w:firstLine="2415" w:firstLineChars="1150"/>
        <w:jc w:val="right"/>
        <w:rPr>
          <w:rFonts w:hint="eastAsia" w:ascii="宋体" w:hAnsi="宋体" w:eastAsia="宋体" w:cs="宋体"/>
          <w:sz w:val="21"/>
          <w:szCs w:val="21"/>
        </w:rPr>
      </w:pPr>
    </w:p>
    <w:p w14:paraId="586C0406">
      <w:pPr>
        <w:ind w:firstLine="2415" w:firstLineChars="1150"/>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法定代表人（签字</w:t>
      </w:r>
      <w:r>
        <w:rPr>
          <w:rFonts w:hint="eastAsia" w:ascii="宋体" w:hAnsi="宋体" w:eastAsia="宋体" w:cs="宋体"/>
          <w:sz w:val="21"/>
          <w:szCs w:val="21"/>
          <w:lang w:val="en-US" w:eastAsia="zh-CN"/>
        </w:rPr>
        <w:t>或盖章</w:t>
      </w:r>
      <w:r>
        <w:rPr>
          <w:rFonts w:hint="eastAsia" w:ascii="宋体" w:hAnsi="宋体" w:eastAsia="宋体" w:cs="宋体"/>
          <w:sz w:val="21"/>
          <w:szCs w:val="21"/>
        </w:rPr>
        <w:t>）：</w:t>
      </w:r>
    </w:p>
    <w:p w14:paraId="625271A9">
      <w:pPr>
        <w:ind w:firstLine="2415" w:firstLineChars="1150"/>
        <w:jc w:val="right"/>
        <w:rPr>
          <w:rFonts w:hint="eastAsia" w:ascii="宋体" w:hAnsi="宋体" w:eastAsia="宋体" w:cs="宋体"/>
          <w:sz w:val="21"/>
          <w:szCs w:val="21"/>
        </w:rPr>
      </w:pPr>
    </w:p>
    <w:p w14:paraId="772562A1">
      <w:pPr>
        <w:pStyle w:val="30"/>
        <w:ind w:left="0" w:leftChars="0" w:firstLine="0" w:firstLineChars="0"/>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bidi="ar-SA"/>
        </w:rPr>
        <w:t xml:space="preserve">     日期：年  月  日</w:t>
      </w:r>
    </w:p>
    <w:p w14:paraId="0EABCD98">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br w:type="page"/>
      </w:r>
    </w:p>
    <w:p w14:paraId="25911028">
      <w:pPr>
        <w:jc w:val="both"/>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5.4不拖欠农民工工资承诺书</w:t>
      </w:r>
    </w:p>
    <w:p w14:paraId="600D3415">
      <w:pPr>
        <w:spacing w:line="360" w:lineRule="exact"/>
        <w:jc w:val="left"/>
        <w:rPr>
          <w:rFonts w:hint="eastAsia" w:ascii="宋体" w:hAnsi="宋体" w:eastAsia="宋体" w:cs="宋体"/>
          <w:szCs w:val="21"/>
          <w:lang w:val="en-US" w:eastAsia="zh-CN"/>
        </w:rPr>
      </w:pPr>
    </w:p>
    <w:p w14:paraId="2376CA0C">
      <w:pPr>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致：</w:t>
      </w:r>
      <w:r>
        <w:rPr>
          <w:rFonts w:hint="eastAsia" w:ascii="宋体" w:hAnsi="宋体" w:eastAsia="宋体" w:cs="宋体"/>
          <w:sz w:val="21"/>
          <w:szCs w:val="21"/>
          <w:u w:val="single"/>
          <w:lang w:val="en-US" w:eastAsia="zh-CN"/>
        </w:rPr>
        <w:t>（采购人）</w:t>
      </w:r>
    </w:p>
    <w:p w14:paraId="47247077">
      <w:pPr>
        <w:spacing w:line="360" w:lineRule="exact"/>
        <w:ind w:firstLine="420" w:firstLineChars="200"/>
        <w:jc w:val="left"/>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1、我公司承诺：至投标截止之日止，不存在拖欠和克扣农民工及其他职工工资的行为。</w:t>
      </w:r>
    </w:p>
    <w:p w14:paraId="1E4D0851">
      <w:pPr>
        <w:spacing w:line="360" w:lineRule="exact"/>
        <w:ind w:firstLine="420" w:firstLineChars="200"/>
        <w:jc w:val="left"/>
        <w:rPr>
          <w:rFonts w:hint="eastAsia" w:ascii="宋体" w:hAnsi="宋体" w:eastAsia="宋体" w:cs="宋体"/>
          <w:sz w:val="21"/>
          <w:szCs w:val="21"/>
          <w:lang w:val="en-US" w:eastAsia="zh-CN"/>
        </w:rPr>
      </w:pPr>
      <w:r>
        <w:rPr>
          <w:rFonts w:hint="default" w:ascii="宋体" w:hAnsi="宋体" w:eastAsia="宋体" w:cs="宋体"/>
          <w:sz w:val="21"/>
          <w:szCs w:val="21"/>
          <w:lang w:val="en-US" w:eastAsia="zh-CN"/>
        </w:rPr>
        <w:t>2、若我公司中标，保证在施工过程中按时足额支付农民工及其他职工的工资，不因农民工工资问题影响工程的正常施工。因拖欠农民工及其他职工工资而引起的一切后果由我公司承担</w:t>
      </w:r>
      <w:r>
        <w:rPr>
          <w:rFonts w:hint="eastAsia" w:ascii="宋体" w:hAnsi="宋体" w:eastAsia="宋体" w:cs="宋体"/>
          <w:sz w:val="21"/>
          <w:szCs w:val="21"/>
          <w:lang w:val="en-US" w:eastAsia="zh-CN"/>
        </w:rPr>
        <w:t>。</w:t>
      </w:r>
    </w:p>
    <w:p w14:paraId="579ED2ED">
      <w:pPr>
        <w:spacing w:line="360" w:lineRule="exact"/>
        <w:ind w:firstLine="420" w:firstLineChars="200"/>
        <w:jc w:val="left"/>
        <w:rPr>
          <w:rFonts w:hint="eastAsia" w:ascii="宋体" w:hAnsi="宋体" w:eastAsia="宋体" w:cs="宋体"/>
          <w:sz w:val="21"/>
          <w:szCs w:val="21"/>
          <w:lang w:val="en-US" w:eastAsia="zh-CN"/>
        </w:rPr>
      </w:pPr>
    </w:p>
    <w:p w14:paraId="217A0CE2">
      <w:pPr>
        <w:ind w:firstLine="2415" w:firstLineChars="1150"/>
        <w:jc w:val="center"/>
        <w:rPr>
          <w:rFonts w:hint="eastAsia" w:ascii="宋体" w:hAnsi="宋体" w:eastAsia="宋体" w:cs="宋体"/>
          <w:sz w:val="21"/>
          <w:szCs w:val="21"/>
        </w:rPr>
      </w:pPr>
      <w:r>
        <w:rPr>
          <w:rFonts w:hint="eastAsia" w:ascii="宋体" w:hAnsi="宋体" w:eastAsia="宋体" w:cs="宋体"/>
          <w:sz w:val="21"/>
          <w:szCs w:val="21"/>
        </w:rPr>
        <w:t>公司名称（盖章）：</w:t>
      </w:r>
    </w:p>
    <w:p w14:paraId="2EA55DE9">
      <w:pPr>
        <w:ind w:firstLine="2415" w:firstLineChars="1150"/>
        <w:jc w:val="right"/>
        <w:rPr>
          <w:rFonts w:hint="eastAsia" w:ascii="宋体" w:hAnsi="宋体" w:eastAsia="宋体" w:cs="宋体"/>
          <w:sz w:val="21"/>
          <w:szCs w:val="21"/>
        </w:rPr>
      </w:pPr>
    </w:p>
    <w:p w14:paraId="2577DD62">
      <w:pPr>
        <w:ind w:firstLine="2415" w:firstLineChars="1150"/>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法定代表人（签字</w:t>
      </w:r>
      <w:r>
        <w:rPr>
          <w:rFonts w:hint="eastAsia" w:ascii="宋体" w:hAnsi="宋体" w:eastAsia="宋体" w:cs="宋体"/>
          <w:sz w:val="21"/>
          <w:szCs w:val="21"/>
          <w:lang w:val="en-US" w:eastAsia="zh-CN"/>
        </w:rPr>
        <w:t>或盖章</w:t>
      </w:r>
      <w:r>
        <w:rPr>
          <w:rFonts w:hint="eastAsia" w:ascii="宋体" w:hAnsi="宋体" w:eastAsia="宋体" w:cs="宋体"/>
          <w:sz w:val="21"/>
          <w:szCs w:val="21"/>
        </w:rPr>
        <w:t>）：</w:t>
      </w:r>
    </w:p>
    <w:p w14:paraId="1A93A0EF">
      <w:pPr>
        <w:ind w:firstLine="2415" w:firstLineChars="1150"/>
        <w:jc w:val="right"/>
        <w:rPr>
          <w:rFonts w:hint="eastAsia" w:ascii="宋体" w:hAnsi="宋体" w:eastAsia="宋体" w:cs="宋体"/>
          <w:sz w:val="21"/>
          <w:szCs w:val="21"/>
        </w:rPr>
      </w:pPr>
    </w:p>
    <w:p w14:paraId="7D9BF738">
      <w:pPr>
        <w:pStyle w:val="30"/>
        <w:ind w:left="0" w:leftChars="0" w:firstLine="0" w:firstLineChars="0"/>
        <w:jc w:val="righ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                </w:t>
      </w:r>
      <w:r>
        <w:rPr>
          <w:rFonts w:hint="eastAsia" w:ascii="宋体" w:hAnsi="宋体" w:eastAsia="宋体" w:cs="宋体"/>
          <w:kern w:val="2"/>
          <w:sz w:val="21"/>
          <w:szCs w:val="21"/>
          <w:lang w:val="en-US" w:eastAsia="zh-CN" w:bidi="ar-SA"/>
        </w:rPr>
        <w:t xml:space="preserve">     日期：年  月  日</w:t>
      </w:r>
    </w:p>
    <w:p w14:paraId="6AD3F977">
      <w:pPr>
        <w:spacing w:line="360" w:lineRule="exact"/>
        <w:ind w:firstLine="480" w:firstLineChars="200"/>
        <w:jc w:val="left"/>
        <w:rPr>
          <w:rFonts w:hint="default" w:ascii="宋体" w:hAnsi="宋体" w:eastAsia="宋体" w:cs="宋体"/>
          <w:szCs w:val="21"/>
          <w:lang w:val="en-US" w:eastAsia="zh-CN"/>
        </w:rPr>
      </w:pPr>
    </w:p>
    <w:p w14:paraId="77670B9D">
      <w:pPr>
        <w:widowControl/>
        <w:jc w:val="left"/>
        <w:rPr>
          <w:rFonts w:hint="eastAsia" w:ascii="宋体" w:hAnsi="宋体" w:eastAsia="宋体" w:cs="宋体"/>
          <w:b/>
          <w:color w:val="auto"/>
          <w:szCs w:val="21"/>
        </w:rPr>
      </w:pPr>
      <w:r>
        <w:rPr>
          <w:rFonts w:hint="eastAsia" w:ascii="宋体" w:hAnsi="宋体" w:eastAsia="宋体" w:cs="宋体"/>
          <w:b/>
          <w:color w:val="auto"/>
          <w:szCs w:val="21"/>
        </w:rPr>
        <w:br w:type="page"/>
      </w:r>
    </w:p>
    <w:bookmarkEnd w:id="792"/>
    <w:p w14:paraId="7B29F147">
      <w:pPr>
        <w:rPr>
          <w:rFonts w:hint="eastAsia" w:ascii="宋体" w:hAnsi="宋体" w:eastAsia="宋体" w:cs="宋体"/>
          <w:b/>
          <w:color w:val="auto"/>
          <w:szCs w:val="21"/>
        </w:rPr>
      </w:pPr>
      <w:bookmarkStart w:id="801" w:name="_Toc32835909"/>
      <w:r>
        <w:rPr>
          <w:rFonts w:hint="eastAsia" w:ascii="宋体" w:hAnsi="宋体" w:eastAsia="宋体" w:cs="宋体"/>
          <w:b/>
          <w:color w:val="auto"/>
          <w:szCs w:val="21"/>
          <w:lang w:val="en-US" w:eastAsia="zh-CN"/>
        </w:rPr>
        <w:t>六、施工组织设计</w:t>
      </w:r>
      <w:r>
        <w:rPr>
          <w:rFonts w:hint="eastAsia" w:ascii="宋体" w:hAnsi="宋体" w:eastAsia="宋体" w:cs="宋体"/>
          <w:b/>
          <w:color w:val="auto"/>
          <w:szCs w:val="21"/>
        </w:rPr>
        <w:t>（格式自拟）</w:t>
      </w:r>
    </w:p>
    <w:p w14:paraId="6854FCFF">
      <w:pPr>
        <w:rPr>
          <w:rFonts w:hint="eastAsia" w:ascii="宋体" w:hAnsi="宋体" w:eastAsia="宋体" w:cs="宋体"/>
          <w:b/>
          <w:color w:val="auto"/>
          <w:szCs w:val="21"/>
        </w:rPr>
      </w:pPr>
    </w:p>
    <w:p w14:paraId="11916FE3">
      <w:pPr>
        <w:rPr>
          <w:rFonts w:hint="eastAsia" w:ascii="宋体" w:hAnsi="宋体" w:eastAsia="宋体" w:cs="宋体"/>
          <w:b/>
          <w:color w:val="auto"/>
          <w:szCs w:val="21"/>
        </w:rPr>
      </w:pPr>
    </w:p>
    <w:p w14:paraId="657FFBA1">
      <w:pPr>
        <w:widowControl/>
        <w:jc w:val="left"/>
        <w:rPr>
          <w:rFonts w:hint="eastAsia" w:ascii="宋体" w:hAnsi="宋体" w:eastAsia="宋体" w:cs="宋体"/>
          <w:b/>
          <w:color w:val="auto"/>
          <w:szCs w:val="21"/>
        </w:rPr>
      </w:pPr>
    </w:p>
    <w:p w14:paraId="41C878AF">
      <w:pPr>
        <w:rPr>
          <w:rFonts w:hint="eastAsia" w:ascii="宋体" w:hAnsi="宋体" w:eastAsia="宋体" w:cs="宋体"/>
          <w:b/>
          <w:color w:val="auto"/>
          <w:szCs w:val="21"/>
        </w:rPr>
      </w:pPr>
      <w:r>
        <w:rPr>
          <w:rFonts w:hint="eastAsia" w:ascii="宋体" w:hAnsi="宋体" w:eastAsia="宋体" w:cs="宋体"/>
          <w:b/>
          <w:color w:val="auto"/>
          <w:szCs w:val="21"/>
          <w:lang w:val="en-US" w:eastAsia="zh-CN"/>
        </w:rPr>
        <w:t>七、</w:t>
      </w:r>
      <w:r>
        <w:rPr>
          <w:rFonts w:hint="eastAsia" w:ascii="宋体" w:hAnsi="宋体" w:eastAsia="宋体" w:cs="宋体"/>
          <w:b/>
          <w:color w:val="auto"/>
          <w:szCs w:val="21"/>
        </w:rPr>
        <w:t>供应商认为需要提交的其他证明材料</w:t>
      </w:r>
      <w:bookmarkEnd w:id="801"/>
    </w:p>
    <w:p w14:paraId="7613AD6B">
      <w:pPr>
        <w:rPr>
          <w:rFonts w:hint="eastAsia" w:ascii="宋体" w:hAnsi="宋体" w:eastAsia="宋体" w:cs="宋体"/>
          <w:b/>
          <w:color w:val="auto"/>
          <w:szCs w:val="21"/>
        </w:rPr>
      </w:pPr>
    </w:p>
    <w:p w14:paraId="2511B60C">
      <w:pPr>
        <w:rPr>
          <w:rFonts w:hint="eastAsia" w:ascii="宋体" w:hAnsi="宋体" w:eastAsia="宋体" w:cs="宋体"/>
          <w:b/>
          <w:color w:val="auto"/>
          <w:szCs w:val="21"/>
        </w:rPr>
      </w:pPr>
    </w:p>
    <w:p w14:paraId="1F2D4809">
      <w:pPr>
        <w:rPr>
          <w:rFonts w:hint="eastAsia" w:ascii="宋体" w:hAnsi="宋体" w:eastAsia="宋体" w:cs="宋体"/>
          <w:b/>
          <w:color w:val="auto"/>
          <w:szCs w:val="21"/>
        </w:rPr>
      </w:pPr>
    </w:p>
    <w:p w14:paraId="5CBE1665">
      <w:pPr>
        <w:rPr>
          <w:rFonts w:hint="eastAsia" w:ascii="宋体" w:hAnsi="宋体" w:eastAsia="宋体" w:cs="宋体"/>
          <w:color w:val="auto"/>
          <w:sz w:val="21"/>
          <w:szCs w:val="21"/>
        </w:rPr>
      </w:pPr>
    </w:p>
    <w:sectPr>
      <w:headerReference r:id="rId7" w:type="default"/>
      <w:footerReference r:id="rId8" w:type="default"/>
      <w:pgSz w:w="11906" w:h="16838"/>
      <w:pgMar w:top="1417" w:right="1417" w:bottom="1417" w:left="1417"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0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MingLiU">
    <w:altName w:val="PMingLiU-ExtB"/>
    <w:panose1 w:val="02010609000001010101"/>
    <w:charset w:val="88"/>
    <w:family w:val="modern"/>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659E4">
    <w:pPr>
      <w:pStyle w:val="18"/>
      <w:pBdr>
        <w:top w:val="single" w:color="auto" w:sz="4" w:space="0"/>
      </w:pBdr>
      <w:rPr>
        <w:rFonts w:ascii="宋体" w:hAnsi="宋体" w:eastAsia="宋体" w:cs="宋体"/>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4098" name="文本框 3"/>
              <wp:cNvGraphicFramePr/>
              <a:graphic xmlns:a="http://schemas.openxmlformats.org/drawingml/2006/main">
                <a:graphicData uri="http://schemas.microsoft.com/office/word/2010/wordprocessingShape">
                  <wps:wsp>
                    <wps:cNvSpPr/>
                    <wps:spPr>
                      <a:xfrm>
                        <a:off x="0" y="0"/>
                        <a:ext cx="57785" cy="131445"/>
                      </a:xfrm>
                      <a:prstGeom prst="rect">
                        <a:avLst/>
                      </a:prstGeom>
                      <a:ln>
                        <a:noFill/>
                      </a:ln>
                    </wps:spPr>
                    <wps:txbx>
                      <w:txbxContent>
                        <w:p w14:paraId="0BBAAD42">
                          <w:pPr>
                            <w:pStyle w:val="18"/>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rect id="文本框 3"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VFj9W0QAAAAIBAAAPAAAAAAAAAAEAIAAAACIAAABkcnMvZG93&#10;bnJldi54bWxQSwECFAAUAAAACACHTuJAo1Ex3c4BAACPAwAADgAAAAAAAAABACAAAAAgAQAAZHJz&#10;L2Uyb0RvYy54bWxQSwUGAAAAAAYABgBZAQAAYAUAAAAA&#10;">
              <v:fill on="f" focussize="0,0"/>
              <v:stroke on="f"/>
              <v:imagedata o:title=""/>
              <o:lock v:ext="edit" aspectratio="f"/>
              <v:textbox inset="0mm,0mm,0mm,0mm" style="mso-fit-shape-to-text:t;">
                <w:txbxContent>
                  <w:p w14:paraId="0BBAAD42">
                    <w:pPr>
                      <w:pStyle w:val="18"/>
                    </w:pPr>
                    <w:r>
                      <w:fldChar w:fldCharType="begin"/>
                    </w:r>
                    <w:r>
                      <w:instrText xml:space="preserve"> PAGE  \* MERGEFORMAT </w:instrText>
                    </w:r>
                    <w:r>
                      <w:fldChar w:fldCharType="separate"/>
                    </w:r>
                    <w:r>
                      <w:t>2</w:t>
                    </w:r>
                    <w:r>
                      <w:fldChar w:fldCharType="end"/>
                    </w:r>
                  </w:p>
                </w:txbxContent>
              </v:textbox>
            </v:rect>
          </w:pict>
        </mc:Fallback>
      </mc:AlternateContent>
    </w:r>
    <w:r>
      <w:rPr>
        <w:rFonts w:hint="eastAsia" w:ascii="宋体" w:hAnsi="宋体" w:eastAsia="宋体" w:cs="宋体"/>
        <w:sz w:val="21"/>
        <w:szCs w:val="21"/>
      </w:rPr>
      <w:t xml:space="preserve">河南省至诚招标采购服务有限公司 </w:t>
    </w:r>
    <w:r>
      <w:rPr>
        <w:rFonts w:hint="eastAsia"/>
      </w:rPr>
      <w:t xml:space="preserve">                                            </w:t>
    </w:r>
    <w:r>
      <w:rPr>
        <w:rFonts w:hint="eastAsia" w:ascii="宋体" w:hAnsi="宋体" w:eastAsia="宋体" w:cs="宋体"/>
        <w:sz w:val="21"/>
        <w:szCs w:val="21"/>
      </w:rPr>
      <w:t>0371-63868876/97</w:t>
    </w:r>
  </w:p>
  <w:p w14:paraId="250D1C90">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1BCE6">
    <w:pPr>
      <w:pStyle w:val="18"/>
      <w:pBdr>
        <w:top w:val="single" w:color="auto" w:sz="4" w:space="0"/>
      </w:pBdr>
      <w:rPr>
        <w:rFonts w:ascii="宋体" w:hAnsi="宋体" w:eastAsia="宋体" w:cs="宋体"/>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4099" name="文本框 7"/>
              <wp:cNvGraphicFramePr/>
              <a:graphic xmlns:a="http://schemas.openxmlformats.org/drawingml/2006/main">
                <a:graphicData uri="http://schemas.microsoft.com/office/word/2010/wordprocessingShape">
                  <wps:wsp>
                    <wps:cNvSpPr/>
                    <wps:spPr>
                      <a:xfrm>
                        <a:off x="0" y="0"/>
                        <a:ext cx="57785" cy="131445"/>
                      </a:xfrm>
                      <a:prstGeom prst="rect">
                        <a:avLst/>
                      </a:prstGeom>
                      <a:ln>
                        <a:noFill/>
                      </a:ln>
                    </wps:spPr>
                    <wps:txbx>
                      <w:txbxContent>
                        <w:p w14:paraId="21173A94">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VFj9W0QAAAAIBAAAPAAAAAAAAAAEAIAAAACIAAABkcnMvZG93&#10;bnJldi54bWxQSwECFAAUAAAACACHTuJA7Po57c4BAACPAwAADgAAAAAAAAABACAAAAAgAQAAZHJz&#10;L2Uyb0RvYy54bWxQSwUGAAAAAAYABgBZAQAAYAUAAAAA&#10;">
              <v:fill on="f" focussize="0,0"/>
              <v:stroke on="f"/>
              <v:imagedata o:title=""/>
              <o:lock v:ext="edit" aspectratio="f"/>
              <v:textbox inset="0mm,0mm,0mm,0mm" style="mso-fit-shape-to-text:t;">
                <w:txbxContent>
                  <w:p w14:paraId="21173A94">
                    <w:pPr>
                      <w:pStyle w:val="18"/>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ascii="宋体" w:hAnsi="宋体" w:eastAsia="宋体" w:cs="宋体"/>
        <w:sz w:val="21"/>
        <w:szCs w:val="21"/>
      </w:rPr>
      <w:t xml:space="preserve">河南省至诚招标采购服务有限公司 </w:t>
    </w:r>
    <w:r>
      <w:rPr>
        <w:rFonts w:hint="eastAsia"/>
      </w:rPr>
      <w:t xml:space="preserve">                                            </w:t>
    </w:r>
    <w:r>
      <w:rPr>
        <w:rFonts w:hint="eastAsia" w:ascii="宋体" w:hAnsi="宋体" w:eastAsia="宋体" w:cs="宋体"/>
        <w:sz w:val="21"/>
        <w:szCs w:val="21"/>
      </w:rPr>
      <w:t>0371-63868876/97</w:t>
    </w:r>
  </w:p>
  <w:p w14:paraId="5E8757B7">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F5301">
    <w:pPr>
      <w:pStyle w:val="18"/>
      <w:pBdr>
        <w:top w:val="single" w:color="auto" w:sz="4" w:space="0"/>
      </w:pBdr>
      <w:rPr>
        <w:rFonts w:ascii="宋体" w:hAnsi="宋体" w:eastAsia="宋体" w:cs="宋体"/>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4100" name="文本框 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3D79FCB2">
                          <w:pPr>
                            <w:pStyle w:val="18"/>
                          </w:pPr>
                          <w:r>
                            <w:fldChar w:fldCharType="begin"/>
                          </w:r>
                          <w:r>
                            <w:instrText xml:space="preserve"> PAGE  \* MERGEFORMAT </w:instrText>
                          </w:r>
                          <w:r>
                            <w:fldChar w:fldCharType="separate"/>
                          </w:r>
                          <w:r>
                            <w:t>20</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L/SwtAAAAADAQAADwAAAAAAAAABACAAAAAiAAAAZHJzL2Rvd25y&#10;ZXYueG1sUEsBAhQAFAAAAAgAh07iQEHUH2DNAQAAkAMAAA4AAAAAAAAAAQAgAAAAHwEAAGRycy9l&#10;Mm9Eb2MueG1sUEsFBgAAAAAGAAYAWQEAAF4FAAAAAA==&#10;">
              <v:fill on="f" focussize="0,0"/>
              <v:stroke on="f"/>
              <v:imagedata o:title=""/>
              <o:lock v:ext="edit" aspectratio="f"/>
              <v:textbox inset="0mm,0mm,0mm,0mm" style="mso-fit-shape-to-text:t;">
                <w:txbxContent>
                  <w:p w14:paraId="3D79FCB2">
                    <w:pPr>
                      <w:pStyle w:val="18"/>
                    </w:pPr>
                    <w:r>
                      <w:fldChar w:fldCharType="begin"/>
                    </w:r>
                    <w:r>
                      <w:instrText xml:space="preserve"> PAGE  \* MERGEFORMAT </w:instrText>
                    </w:r>
                    <w:r>
                      <w:fldChar w:fldCharType="separate"/>
                    </w:r>
                    <w:r>
                      <w:t>20</w:t>
                    </w:r>
                    <w:r>
                      <w:fldChar w:fldCharType="end"/>
                    </w:r>
                  </w:p>
                </w:txbxContent>
              </v:textbox>
            </v:rect>
          </w:pict>
        </mc:Fallback>
      </mc:AlternateContent>
    </w:r>
    <w:r>
      <w:rPr>
        <w:rFonts w:hint="eastAsia" w:ascii="宋体" w:hAnsi="宋体" w:eastAsia="宋体" w:cs="宋体"/>
        <w:sz w:val="21"/>
        <w:szCs w:val="21"/>
      </w:rPr>
      <w:t xml:space="preserve">河南省至诚招标采购服务有限公司 </w:t>
    </w:r>
    <w:r>
      <w:rPr>
        <w:rFonts w:hint="eastAsia"/>
      </w:rPr>
      <w:t xml:space="preserve">                                           </w:t>
    </w:r>
    <w:r>
      <w:rPr>
        <w:rFonts w:hint="eastAsia" w:ascii="宋体" w:hAnsi="宋体" w:eastAsia="宋体" w:cs="宋体"/>
        <w:sz w:val="21"/>
        <w:szCs w:val="21"/>
      </w:rPr>
      <w:t>0371-63868876/97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34FFD">
    <w:pPr>
      <w:pStyle w:val="19"/>
      <w:pBdr>
        <w:bottom w:val="none" w:color="auto" w:sz="0" w:space="1"/>
      </w:pBdr>
      <w:tabs>
        <w:tab w:val="clear" w:pos="4153"/>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2066C">
    <w:pPr>
      <w:pStyle w:val="19"/>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77216">
    <w:pPr>
      <w:pStyle w:val="19"/>
      <w:pBdr>
        <w:bottom w:val="single" w:color="auto" w:sz="4" w:space="1"/>
      </w:pBdr>
      <w:jc w:val="left"/>
      <w:rPr>
        <w:rFonts w:eastAsia="宋体"/>
      </w:rPr>
    </w:pPr>
    <w:bookmarkStart w:id="802" w:name="OLE_LINK7"/>
    <w:r>
      <w:rPr>
        <w:rFonts w:hint="eastAsia" w:ascii="宋体" w:hAnsi="宋体" w:eastAsia="宋体" w:cs="宋体"/>
        <w:sz w:val="21"/>
        <w:szCs w:val="21"/>
        <w:lang w:eastAsia="zh-CN"/>
      </w:rPr>
      <w:t>中牟县水利工程移民服务中心大孟街道办事处张湾村食用菌种植基地项目(二期)项目</w:t>
    </w:r>
    <w:r>
      <w:rPr>
        <w:rFonts w:hint="eastAsia" w:ascii="宋体" w:hAnsi="宋体" w:eastAsia="宋体" w:cs="宋体"/>
        <w:sz w:val="21"/>
        <w:szCs w:val="21"/>
      </w:rPr>
      <w:t xml:space="preserve">   磋商文件</w:t>
    </w:r>
  </w:p>
  <w:bookmarkEnd w:id="802"/>
  <w:p w14:paraId="1FE2F8F8">
    <w:pPr>
      <w:pStyle w:val="19"/>
      <w:pBdr>
        <w:bottom w:val="none" w:color="auto" w:sz="0" w:space="1"/>
      </w:pBdr>
      <w:tabs>
        <w:tab w:val="clear" w:pos="4153"/>
      </w:tabs>
      <w:jc w:val="lef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6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zYxOTZkNmQ0NmFmOWY1NTU0ZmU2ZmY1YTJlMGUifQ=="/>
  </w:docVars>
  <w:rsids>
    <w:rsidRoot w:val="00000000"/>
    <w:rsid w:val="00052A18"/>
    <w:rsid w:val="000E3FC3"/>
    <w:rsid w:val="00327CB1"/>
    <w:rsid w:val="00814795"/>
    <w:rsid w:val="00C14B91"/>
    <w:rsid w:val="00EB1C0E"/>
    <w:rsid w:val="01422176"/>
    <w:rsid w:val="014B08FF"/>
    <w:rsid w:val="01513744"/>
    <w:rsid w:val="01657C13"/>
    <w:rsid w:val="01A52705"/>
    <w:rsid w:val="01BB3CD7"/>
    <w:rsid w:val="01C506B1"/>
    <w:rsid w:val="01FB0577"/>
    <w:rsid w:val="021173DD"/>
    <w:rsid w:val="0216715F"/>
    <w:rsid w:val="02E0310A"/>
    <w:rsid w:val="03B86720"/>
    <w:rsid w:val="03BC7892"/>
    <w:rsid w:val="04714B20"/>
    <w:rsid w:val="04BC3FEE"/>
    <w:rsid w:val="050140F6"/>
    <w:rsid w:val="05DD06BF"/>
    <w:rsid w:val="06562220"/>
    <w:rsid w:val="065E2E82"/>
    <w:rsid w:val="073A744C"/>
    <w:rsid w:val="07AD5E6F"/>
    <w:rsid w:val="07CF4546"/>
    <w:rsid w:val="07D17DB0"/>
    <w:rsid w:val="086971C9"/>
    <w:rsid w:val="090146C5"/>
    <w:rsid w:val="091C32AD"/>
    <w:rsid w:val="09265ED9"/>
    <w:rsid w:val="0992531D"/>
    <w:rsid w:val="09CF031F"/>
    <w:rsid w:val="0A232419"/>
    <w:rsid w:val="0A382368"/>
    <w:rsid w:val="0A4D7496"/>
    <w:rsid w:val="0A4F320E"/>
    <w:rsid w:val="0AAF1EFF"/>
    <w:rsid w:val="0AC260D6"/>
    <w:rsid w:val="0B2B5A29"/>
    <w:rsid w:val="0B310B66"/>
    <w:rsid w:val="0BD31C1D"/>
    <w:rsid w:val="0BF95B27"/>
    <w:rsid w:val="0C03097F"/>
    <w:rsid w:val="0C032502"/>
    <w:rsid w:val="0C0B585A"/>
    <w:rsid w:val="0C7D0506"/>
    <w:rsid w:val="0CF63E15"/>
    <w:rsid w:val="0D4E59FF"/>
    <w:rsid w:val="0D662D48"/>
    <w:rsid w:val="0D7C07BE"/>
    <w:rsid w:val="0D815DD4"/>
    <w:rsid w:val="0DB00467"/>
    <w:rsid w:val="0E0B38F0"/>
    <w:rsid w:val="0E653000"/>
    <w:rsid w:val="0E794CFD"/>
    <w:rsid w:val="0E7B6CC7"/>
    <w:rsid w:val="0E9D6C3E"/>
    <w:rsid w:val="0EA16002"/>
    <w:rsid w:val="0EC51CF1"/>
    <w:rsid w:val="0EEC3721"/>
    <w:rsid w:val="0F452E31"/>
    <w:rsid w:val="0F931DEF"/>
    <w:rsid w:val="0F9D2C6D"/>
    <w:rsid w:val="0FBF4992"/>
    <w:rsid w:val="0FD61CDB"/>
    <w:rsid w:val="0FD7617F"/>
    <w:rsid w:val="10234FF5"/>
    <w:rsid w:val="10280789"/>
    <w:rsid w:val="10E36DA6"/>
    <w:rsid w:val="11005262"/>
    <w:rsid w:val="116345DF"/>
    <w:rsid w:val="11B60016"/>
    <w:rsid w:val="11BF123D"/>
    <w:rsid w:val="12130FC5"/>
    <w:rsid w:val="12650510"/>
    <w:rsid w:val="12C50511"/>
    <w:rsid w:val="12E017EF"/>
    <w:rsid w:val="12EF488C"/>
    <w:rsid w:val="13217712"/>
    <w:rsid w:val="13441D7E"/>
    <w:rsid w:val="138C7281"/>
    <w:rsid w:val="139F6FB4"/>
    <w:rsid w:val="14215C1B"/>
    <w:rsid w:val="143A6CDD"/>
    <w:rsid w:val="14667AD2"/>
    <w:rsid w:val="1481490C"/>
    <w:rsid w:val="16113A6D"/>
    <w:rsid w:val="16686C2A"/>
    <w:rsid w:val="166B13D0"/>
    <w:rsid w:val="169A3A63"/>
    <w:rsid w:val="16C44F84"/>
    <w:rsid w:val="16CB6312"/>
    <w:rsid w:val="16D33FA6"/>
    <w:rsid w:val="16DE4297"/>
    <w:rsid w:val="172E69C9"/>
    <w:rsid w:val="179D7CAF"/>
    <w:rsid w:val="17E07B9B"/>
    <w:rsid w:val="17F51899"/>
    <w:rsid w:val="181141F9"/>
    <w:rsid w:val="182C2DE0"/>
    <w:rsid w:val="183028D1"/>
    <w:rsid w:val="183D3240"/>
    <w:rsid w:val="18A60DE5"/>
    <w:rsid w:val="19153875"/>
    <w:rsid w:val="193A32DB"/>
    <w:rsid w:val="1998697F"/>
    <w:rsid w:val="19A54DAE"/>
    <w:rsid w:val="19AD7F51"/>
    <w:rsid w:val="19C332D1"/>
    <w:rsid w:val="19CC03D7"/>
    <w:rsid w:val="19D84FCE"/>
    <w:rsid w:val="19E5593D"/>
    <w:rsid w:val="1A1F1C47"/>
    <w:rsid w:val="1B4B17D0"/>
    <w:rsid w:val="1B80591D"/>
    <w:rsid w:val="1B9B4505"/>
    <w:rsid w:val="1BC33A5C"/>
    <w:rsid w:val="1C2C7853"/>
    <w:rsid w:val="1C730FDE"/>
    <w:rsid w:val="1C915908"/>
    <w:rsid w:val="1CF57C45"/>
    <w:rsid w:val="1D04257E"/>
    <w:rsid w:val="1D48246B"/>
    <w:rsid w:val="1D9B6A3E"/>
    <w:rsid w:val="1DBC0763"/>
    <w:rsid w:val="1DBC1886"/>
    <w:rsid w:val="1DD55EB7"/>
    <w:rsid w:val="1E071E96"/>
    <w:rsid w:val="1E18008F"/>
    <w:rsid w:val="1E302101"/>
    <w:rsid w:val="1E3173A3"/>
    <w:rsid w:val="1E401394"/>
    <w:rsid w:val="1E42510C"/>
    <w:rsid w:val="1E7828DC"/>
    <w:rsid w:val="1E8E096D"/>
    <w:rsid w:val="1EBF675C"/>
    <w:rsid w:val="1EC024D4"/>
    <w:rsid w:val="1F1F369F"/>
    <w:rsid w:val="1F1F71FB"/>
    <w:rsid w:val="1F43738D"/>
    <w:rsid w:val="1FE10954"/>
    <w:rsid w:val="1FEC17D3"/>
    <w:rsid w:val="20166850"/>
    <w:rsid w:val="203211B0"/>
    <w:rsid w:val="205B4263"/>
    <w:rsid w:val="21845A3B"/>
    <w:rsid w:val="21A734D8"/>
    <w:rsid w:val="21E309B4"/>
    <w:rsid w:val="22401962"/>
    <w:rsid w:val="225B49EE"/>
    <w:rsid w:val="228757E3"/>
    <w:rsid w:val="22E36792"/>
    <w:rsid w:val="23164DB9"/>
    <w:rsid w:val="238166D6"/>
    <w:rsid w:val="242F7EE0"/>
    <w:rsid w:val="24572F93"/>
    <w:rsid w:val="246C1AD7"/>
    <w:rsid w:val="24A0493A"/>
    <w:rsid w:val="24FD3B3B"/>
    <w:rsid w:val="253B2AE5"/>
    <w:rsid w:val="254070EF"/>
    <w:rsid w:val="254E4396"/>
    <w:rsid w:val="25545725"/>
    <w:rsid w:val="256B13EC"/>
    <w:rsid w:val="25C96113"/>
    <w:rsid w:val="25D80104"/>
    <w:rsid w:val="25EF3DCB"/>
    <w:rsid w:val="26217CFD"/>
    <w:rsid w:val="267267AA"/>
    <w:rsid w:val="26B97F35"/>
    <w:rsid w:val="26E86A6C"/>
    <w:rsid w:val="27127645"/>
    <w:rsid w:val="275814FC"/>
    <w:rsid w:val="275A646F"/>
    <w:rsid w:val="27606603"/>
    <w:rsid w:val="277E4995"/>
    <w:rsid w:val="28AE7CE4"/>
    <w:rsid w:val="28BC30EE"/>
    <w:rsid w:val="28C606E7"/>
    <w:rsid w:val="290851A4"/>
    <w:rsid w:val="29096346"/>
    <w:rsid w:val="2916341D"/>
    <w:rsid w:val="293146FB"/>
    <w:rsid w:val="29656152"/>
    <w:rsid w:val="29712D49"/>
    <w:rsid w:val="2976035F"/>
    <w:rsid w:val="29BF5862"/>
    <w:rsid w:val="29D55086"/>
    <w:rsid w:val="29EA6657"/>
    <w:rsid w:val="29FF65A7"/>
    <w:rsid w:val="2A8E16D9"/>
    <w:rsid w:val="2A8F792B"/>
    <w:rsid w:val="2B253DEB"/>
    <w:rsid w:val="2B254B22"/>
    <w:rsid w:val="2B2D7144"/>
    <w:rsid w:val="2B9176D3"/>
    <w:rsid w:val="2BB313F7"/>
    <w:rsid w:val="2BD31A99"/>
    <w:rsid w:val="2BEE0681"/>
    <w:rsid w:val="2C2F5FEE"/>
    <w:rsid w:val="2CA62D0A"/>
    <w:rsid w:val="2CB74F17"/>
    <w:rsid w:val="2CC67BBB"/>
    <w:rsid w:val="2CF9108B"/>
    <w:rsid w:val="2D1B56FD"/>
    <w:rsid w:val="2D8A43D9"/>
    <w:rsid w:val="2DCC2D7F"/>
    <w:rsid w:val="2DE0049D"/>
    <w:rsid w:val="2DFB7085"/>
    <w:rsid w:val="2E0E0B66"/>
    <w:rsid w:val="2EC658E5"/>
    <w:rsid w:val="2ECE02F6"/>
    <w:rsid w:val="2FB219C5"/>
    <w:rsid w:val="2FEE50F3"/>
    <w:rsid w:val="2FF71C25"/>
    <w:rsid w:val="30717AD3"/>
    <w:rsid w:val="30A77050"/>
    <w:rsid w:val="30C16364"/>
    <w:rsid w:val="3106646D"/>
    <w:rsid w:val="31436D79"/>
    <w:rsid w:val="31754028"/>
    <w:rsid w:val="3231094A"/>
    <w:rsid w:val="323D5EBE"/>
    <w:rsid w:val="324B718F"/>
    <w:rsid w:val="326E6078"/>
    <w:rsid w:val="329A7CCC"/>
    <w:rsid w:val="330E5059"/>
    <w:rsid w:val="33260700"/>
    <w:rsid w:val="333A23FE"/>
    <w:rsid w:val="33857B1D"/>
    <w:rsid w:val="34192013"/>
    <w:rsid w:val="342F249B"/>
    <w:rsid w:val="345D63A4"/>
    <w:rsid w:val="35327830"/>
    <w:rsid w:val="353C06AF"/>
    <w:rsid w:val="35A168DA"/>
    <w:rsid w:val="361707D4"/>
    <w:rsid w:val="362058DB"/>
    <w:rsid w:val="366430C8"/>
    <w:rsid w:val="36C721FA"/>
    <w:rsid w:val="36CB7CAE"/>
    <w:rsid w:val="36D84407"/>
    <w:rsid w:val="36F06B9A"/>
    <w:rsid w:val="37114AE6"/>
    <w:rsid w:val="37922808"/>
    <w:rsid w:val="37AB38CA"/>
    <w:rsid w:val="37EF7C5B"/>
    <w:rsid w:val="37FB0978"/>
    <w:rsid w:val="38367D98"/>
    <w:rsid w:val="39290F4A"/>
    <w:rsid w:val="394F4C21"/>
    <w:rsid w:val="39BC591B"/>
    <w:rsid w:val="39C11183"/>
    <w:rsid w:val="3A053765"/>
    <w:rsid w:val="3AA54601"/>
    <w:rsid w:val="3B0D21A6"/>
    <w:rsid w:val="3B0E664A"/>
    <w:rsid w:val="3B11613A"/>
    <w:rsid w:val="3B5B5607"/>
    <w:rsid w:val="3C0435A9"/>
    <w:rsid w:val="3C245D0D"/>
    <w:rsid w:val="3CBA010B"/>
    <w:rsid w:val="3CBB45AF"/>
    <w:rsid w:val="3CBC3E83"/>
    <w:rsid w:val="3CFE624A"/>
    <w:rsid w:val="3DD764CD"/>
    <w:rsid w:val="3DDF7E2A"/>
    <w:rsid w:val="3F2521B4"/>
    <w:rsid w:val="3F890995"/>
    <w:rsid w:val="3FC714BD"/>
    <w:rsid w:val="3FEB51AC"/>
    <w:rsid w:val="40093884"/>
    <w:rsid w:val="409C46F8"/>
    <w:rsid w:val="40BC26A4"/>
    <w:rsid w:val="41432DC5"/>
    <w:rsid w:val="41B25855"/>
    <w:rsid w:val="41BB295C"/>
    <w:rsid w:val="421A1D78"/>
    <w:rsid w:val="423A5F76"/>
    <w:rsid w:val="423B3A9C"/>
    <w:rsid w:val="423F533B"/>
    <w:rsid w:val="425828A0"/>
    <w:rsid w:val="42764AD5"/>
    <w:rsid w:val="427D5E63"/>
    <w:rsid w:val="42984A4B"/>
    <w:rsid w:val="42B14D2B"/>
    <w:rsid w:val="42BE0955"/>
    <w:rsid w:val="43370708"/>
    <w:rsid w:val="43452E25"/>
    <w:rsid w:val="43907AAB"/>
    <w:rsid w:val="43C401ED"/>
    <w:rsid w:val="43C55D14"/>
    <w:rsid w:val="442548A8"/>
    <w:rsid w:val="446E1F07"/>
    <w:rsid w:val="45596713"/>
    <w:rsid w:val="456B2ABE"/>
    <w:rsid w:val="4574179F"/>
    <w:rsid w:val="45C5024D"/>
    <w:rsid w:val="461D3BE5"/>
    <w:rsid w:val="46441D9E"/>
    <w:rsid w:val="4654512D"/>
    <w:rsid w:val="475121B4"/>
    <w:rsid w:val="47523D62"/>
    <w:rsid w:val="476436B0"/>
    <w:rsid w:val="476475F1"/>
    <w:rsid w:val="47DF5B6B"/>
    <w:rsid w:val="480908C5"/>
    <w:rsid w:val="482254E2"/>
    <w:rsid w:val="48623B31"/>
    <w:rsid w:val="48847F4B"/>
    <w:rsid w:val="4891252C"/>
    <w:rsid w:val="48A759E8"/>
    <w:rsid w:val="494F67AB"/>
    <w:rsid w:val="49C92B28"/>
    <w:rsid w:val="4A2A2D74"/>
    <w:rsid w:val="4A8B0C0A"/>
    <w:rsid w:val="4AB60164"/>
    <w:rsid w:val="4AE9678B"/>
    <w:rsid w:val="4B983D0E"/>
    <w:rsid w:val="4BAB57EF"/>
    <w:rsid w:val="4BAD1567"/>
    <w:rsid w:val="4BC82845"/>
    <w:rsid w:val="4BF076A6"/>
    <w:rsid w:val="4C4B0D80"/>
    <w:rsid w:val="4D203FBB"/>
    <w:rsid w:val="4DBC1F35"/>
    <w:rsid w:val="4DD0778F"/>
    <w:rsid w:val="4DE84AD8"/>
    <w:rsid w:val="4DEA6AA2"/>
    <w:rsid w:val="4E5263F6"/>
    <w:rsid w:val="4E830CA5"/>
    <w:rsid w:val="4EEE4370"/>
    <w:rsid w:val="4FE614EB"/>
    <w:rsid w:val="50106568"/>
    <w:rsid w:val="504B1C98"/>
    <w:rsid w:val="50746AF7"/>
    <w:rsid w:val="50AD025B"/>
    <w:rsid w:val="515B1A65"/>
    <w:rsid w:val="51BA678C"/>
    <w:rsid w:val="51D84E64"/>
    <w:rsid w:val="51E36D18"/>
    <w:rsid w:val="5221680B"/>
    <w:rsid w:val="52307478"/>
    <w:rsid w:val="53004672"/>
    <w:rsid w:val="53083527"/>
    <w:rsid w:val="53364538"/>
    <w:rsid w:val="54065CB8"/>
    <w:rsid w:val="5438608E"/>
    <w:rsid w:val="5458228C"/>
    <w:rsid w:val="5492579E"/>
    <w:rsid w:val="54B576DE"/>
    <w:rsid w:val="5528352D"/>
    <w:rsid w:val="55545149"/>
    <w:rsid w:val="559519EA"/>
    <w:rsid w:val="55C37BD9"/>
    <w:rsid w:val="55E62245"/>
    <w:rsid w:val="55EF09CE"/>
    <w:rsid w:val="56312D95"/>
    <w:rsid w:val="56644F18"/>
    <w:rsid w:val="567C1E86"/>
    <w:rsid w:val="56E46059"/>
    <w:rsid w:val="56FD7708"/>
    <w:rsid w:val="57CA34A1"/>
    <w:rsid w:val="58207565"/>
    <w:rsid w:val="58DF69A2"/>
    <w:rsid w:val="5955323E"/>
    <w:rsid w:val="59653481"/>
    <w:rsid w:val="59D2488F"/>
    <w:rsid w:val="59F91E1B"/>
    <w:rsid w:val="5A0E58C7"/>
    <w:rsid w:val="5A292701"/>
    <w:rsid w:val="5AF0152E"/>
    <w:rsid w:val="5AF96E26"/>
    <w:rsid w:val="5B044F1C"/>
    <w:rsid w:val="5B417F1E"/>
    <w:rsid w:val="5B60597F"/>
    <w:rsid w:val="5B70435F"/>
    <w:rsid w:val="5C602626"/>
    <w:rsid w:val="5C936557"/>
    <w:rsid w:val="5D107BA8"/>
    <w:rsid w:val="5D2B715A"/>
    <w:rsid w:val="5D5B5C20"/>
    <w:rsid w:val="5DD72473"/>
    <w:rsid w:val="5E0B7374"/>
    <w:rsid w:val="5E1B6804"/>
    <w:rsid w:val="5E304A06"/>
    <w:rsid w:val="5E347340"/>
    <w:rsid w:val="5F0E45BB"/>
    <w:rsid w:val="5F2335EA"/>
    <w:rsid w:val="5F681F1D"/>
    <w:rsid w:val="5F692E05"/>
    <w:rsid w:val="5FA12D39"/>
    <w:rsid w:val="5FB94527"/>
    <w:rsid w:val="5FC364F2"/>
    <w:rsid w:val="5FC627A0"/>
    <w:rsid w:val="60150B9A"/>
    <w:rsid w:val="60273863"/>
    <w:rsid w:val="605E6E7C"/>
    <w:rsid w:val="60A52CFD"/>
    <w:rsid w:val="60CA62C0"/>
    <w:rsid w:val="60F5158E"/>
    <w:rsid w:val="615D5386"/>
    <w:rsid w:val="61A11716"/>
    <w:rsid w:val="61C204FD"/>
    <w:rsid w:val="61DA69D6"/>
    <w:rsid w:val="62314848"/>
    <w:rsid w:val="6292105F"/>
    <w:rsid w:val="62C03E1E"/>
    <w:rsid w:val="6377272F"/>
    <w:rsid w:val="63911317"/>
    <w:rsid w:val="63A728E8"/>
    <w:rsid w:val="63C11BFC"/>
    <w:rsid w:val="640E45C0"/>
    <w:rsid w:val="6416019A"/>
    <w:rsid w:val="645E569D"/>
    <w:rsid w:val="64A15589"/>
    <w:rsid w:val="650D2C1F"/>
    <w:rsid w:val="65123D2A"/>
    <w:rsid w:val="659D0447"/>
    <w:rsid w:val="65B8658C"/>
    <w:rsid w:val="65CE5037"/>
    <w:rsid w:val="66263F98"/>
    <w:rsid w:val="668A09CB"/>
    <w:rsid w:val="66B477F6"/>
    <w:rsid w:val="66F223B5"/>
    <w:rsid w:val="66F61BBC"/>
    <w:rsid w:val="66FC2F4B"/>
    <w:rsid w:val="670C5884"/>
    <w:rsid w:val="670C7632"/>
    <w:rsid w:val="6750270F"/>
    <w:rsid w:val="67B0620F"/>
    <w:rsid w:val="67F0048D"/>
    <w:rsid w:val="68AF296B"/>
    <w:rsid w:val="68C120D1"/>
    <w:rsid w:val="68F14D31"/>
    <w:rsid w:val="694C640B"/>
    <w:rsid w:val="697D0373"/>
    <w:rsid w:val="6A4B221F"/>
    <w:rsid w:val="6AA23DFF"/>
    <w:rsid w:val="6AA933EA"/>
    <w:rsid w:val="6AF01018"/>
    <w:rsid w:val="6B015A74"/>
    <w:rsid w:val="6B120F8F"/>
    <w:rsid w:val="6B8A4FC9"/>
    <w:rsid w:val="6BE566A3"/>
    <w:rsid w:val="6BF75619"/>
    <w:rsid w:val="6C33740F"/>
    <w:rsid w:val="6CDF1345"/>
    <w:rsid w:val="6D7B2E1B"/>
    <w:rsid w:val="6DA82F5E"/>
    <w:rsid w:val="6DB225B5"/>
    <w:rsid w:val="6DBD3434"/>
    <w:rsid w:val="6E056B89"/>
    <w:rsid w:val="6EA36ACE"/>
    <w:rsid w:val="6EB05EBC"/>
    <w:rsid w:val="6EB365E5"/>
    <w:rsid w:val="6EB5235D"/>
    <w:rsid w:val="6EB97764"/>
    <w:rsid w:val="6ECA447F"/>
    <w:rsid w:val="6EFC4430"/>
    <w:rsid w:val="6F1E2E92"/>
    <w:rsid w:val="6F2A2D4B"/>
    <w:rsid w:val="6F8E38F1"/>
    <w:rsid w:val="6FB870D9"/>
    <w:rsid w:val="6FEA4288"/>
    <w:rsid w:val="705636CC"/>
    <w:rsid w:val="70AC59E2"/>
    <w:rsid w:val="71333A0D"/>
    <w:rsid w:val="717C3606"/>
    <w:rsid w:val="71A60683"/>
    <w:rsid w:val="721750DD"/>
    <w:rsid w:val="72186D0D"/>
    <w:rsid w:val="72457E9C"/>
    <w:rsid w:val="72A11576"/>
    <w:rsid w:val="72D03C09"/>
    <w:rsid w:val="72E70F53"/>
    <w:rsid w:val="733777E5"/>
    <w:rsid w:val="736507F6"/>
    <w:rsid w:val="736B1B84"/>
    <w:rsid w:val="737F01C8"/>
    <w:rsid w:val="73CA68AB"/>
    <w:rsid w:val="73D2750D"/>
    <w:rsid w:val="74000E78"/>
    <w:rsid w:val="74031DBD"/>
    <w:rsid w:val="74275AAB"/>
    <w:rsid w:val="7434296E"/>
    <w:rsid w:val="74480466"/>
    <w:rsid w:val="745B39A7"/>
    <w:rsid w:val="74AC6FC2"/>
    <w:rsid w:val="74B3733F"/>
    <w:rsid w:val="74F51705"/>
    <w:rsid w:val="74F57957"/>
    <w:rsid w:val="75A629FF"/>
    <w:rsid w:val="75AD0232"/>
    <w:rsid w:val="75D67789"/>
    <w:rsid w:val="75FF0362"/>
    <w:rsid w:val="76171B4F"/>
    <w:rsid w:val="761738FD"/>
    <w:rsid w:val="764F12E9"/>
    <w:rsid w:val="76A71125"/>
    <w:rsid w:val="76AB354E"/>
    <w:rsid w:val="76BB072D"/>
    <w:rsid w:val="7807758E"/>
    <w:rsid w:val="7860333A"/>
    <w:rsid w:val="787E1A12"/>
    <w:rsid w:val="78AF606F"/>
    <w:rsid w:val="7908577F"/>
    <w:rsid w:val="79492020"/>
    <w:rsid w:val="796432FD"/>
    <w:rsid w:val="79F226B7"/>
    <w:rsid w:val="7A4B626B"/>
    <w:rsid w:val="7ABC5C50"/>
    <w:rsid w:val="7ABD2CC5"/>
    <w:rsid w:val="7ABE4C8F"/>
    <w:rsid w:val="7AE244DA"/>
    <w:rsid w:val="7AEF4E49"/>
    <w:rsid w:val="7B2368A0"/>
    <w:rsid w:val="7B4E7DC1"/>
    <w:rsid w:val="7B5D0004"/>
    <w:rsid w:val="7B643141"/>
    <w:rsid w:val="7B690757"/>
    <w:rsid w:val="7C3F595C"/>
    <w:rsid w:val="7C945CA8"/>
    <w:rsid w:val="7CA103C5"/>
    <w:rsid w:val="7CB24380"/>
    <w:rsid w:val="7CB400F8"/>
    <w:rsid w:val="7D1D3A98"/>
    <w:rsid w:val="7D5D253D"/>
    <w:rsid w:val="7D910439"/>
    <w:rsid w:val="7DC77B67"/>
    <w:rsid w:val="7E130E4E"/>
    <w:rsid w:val="7EF42A2E"/>
    <w:rsid w:val="7F5D6D9E"/>
    <w:rsid w:val="7F967F89"/>
    <w:rsid w:val="7FBF303C"/>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4"/>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_GB2312"/>
      <w:b/>
      <w:bCs/>
      <w:kern w:val="44"/>
      <w:sz w:val="32"/>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outlineLvl w:val="3"/>
    </w:pPr>
    <w:rPr>
      <w:sz w:val="32"/>
      <w:szCs w:val="20"/>
    </w:rPr>
  </w:style>
  <w:style w:type="character" w:default="1" w:styleId="33">
    <w:name w:val="Default Paragraph Font"/>
    <w:qFormat/>
    <w:uiPriority w:val="1"/>
  </w:style>
  <w:style w:type="table" w:default="1" w:styleId="31">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szCs w:val="20"/>
    </w:rPr>
  </w:style>
  <w:style w:type="paragraph" w:styleId="7">
    <w:name w:val="caption"/>
    <w:basedOn w:val="1"/>
    <w:next w:val="1"/>
    <w:qFormat/>
    <w:uiPriority w:val="0"/>
    <w:pPr>
      <w:jc w:val="left"/>
    </w:pPr>
    <w:rPr>
      <w:rFonts w:ascii="Arial" w:hAnsi="Arial" w:eastAsia="黑体" w:cs="Arial"/>
      <w:sz w:val="20"/>
      <w:szCs w:val="20"/>
    </w:rPr>
  </w:style>
  <w:style w:type="paragraph" w:styleId="8">
    <w:name w:val="toa heading"/>
    <w:basedOn w:val="1"/>
    <w:next w:val="1"/>
    <w:qFormat/>
    <w:uiPriority w:val="0"/>
    <w:pPr>
      <w:spacing w:before="120"/>
    </w:pPr>
    <w:rPr>
      <w:rFonts w:ascii="Arial" w:hAnsi="Arial"/>
    </w:rPr>
  </w:style>
  <w:style w:type="paragraph" w:styleId="9">
    <w:name w:val="annotation text"/>
    <w:basedOn w:val="1"/>
    <w:link w:val="62"/>
    <w:qFormat/>
    <w:uiPriority w:val="0"/>
    <w:pPr>
      <w:jc w:val="left"/>
    </w:pPr>
  </w:style>
  <w:style w:type="paragraph" w:styleId="10">
    <w:name w:val="Body Text 3"/>
    <w:basedOn w:val="1"/>
    <w:autoRedefine/>
    <w:qFormat/>
    <w:uiPriority w:val="0"/>
    <w:rPr>
      <w:b/>
      <w:bCs/>
    </w:rPr>
  </w:style>
  <w:style w:type="paragraph" w:styleId="11">
    <w:name w:val="Body Text"/>
    <w:basedOn w:val="1"/>
    <w:next w:val="1"/>
    <w:qFormat/>
    <w:uiPriority w:val="0"/>
    <w:pPr>
      <w:spacing w:after="120"/>
    </w:pPr>
  </w:style>
  <w:style w:type="paragraph" w:styleId="12">
    <w:name w:val="Body Text Indent"/>
    <w:basedOn w:val="1"/>
    <w:next w:val="13"/>
    <w:qFormat/>
    <w:uiPriority w:val="0"/>
    <w:pPr>
      <w:spacing w:after="120"/>
      <w:ind w:left="420" w:leftChars="200"/>
    </w:pPr>
  </w:style>
  <w:style w:type="paragraph" w:customStyle="1" w:styleId="13">
    <w:name w:val="TOC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4">
    <w:name w:val="toc 3"/>
    <w:basedOn w:val="1"/>
    <w:next w:val="1"/>
    <w:qFormat/>
    <w:uiPriority w:val="39"/>
    <w:pPr>
      <w:ind w:left="840" w:leftChars="400"/>
    </w:pPr>
  </w:style>
  <w:style w:type="paragraph" w:styleId="15">
    <w:name w:val="Plain Text"/>
    <w:basedOn w:val="1"/>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16">
    <w:name w:val="Body Text Indent 2"/>
    <w:basedOn w:val="1"/>
    <w:qFormat/>
    <w:uiPriority w:val="0"/>
    <w:pPr>
      <w:spacing w:line="360" w:lineRule="auto"/>
      <w:ind w:left="1140"/>
    </w:pPr>
    <w:rPr>
      <w:rFonts w:ascii="宋体"/>
      <w:szCs w:val="20"/>
    </w:rPr>
  </w:style>
  <w:style w:type="paragraph" w:styleId="17">
    <w:name w:val="Balloon Text"/>
    <w:basedOn w:val="1"/>
    <w:link w:val="68"/>
    <w:qFormat/>
    <w:uiPriority w:val="0"/>
    <w:rPr>
      <w:sz w:val="18"/>
      <w:szCs w:val="18"/>
    </w:rPr>
  </w:style>
  <w:style w:type="paragraph" w:styleId="18">
    <w:name w:val="footer"/>
    <w:basedOn w:val="1"/>
    <w:qFormat/>
    <w:uiPriority w:val="99"/>
    <w:pPr>
      <w:tabs>
        <w:tab w:val="center" w:pos="4153"/>
        <w:tab w:val="right" w:pos="8306"/>
      </w:tabs>
      <w:snapToGrid w:val="0"/>
      <w:jc w:val="left"/>
    </w:pPr>
    <w:rPr>
      <w:sz w:val="18"/>
      <w:szCs w:val="18"/>
    </w:rPr>
  </w:style>
  <w:style w:type="paragraph" w:styleId="1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9060"/>
      </w:tabs>
      <w:spacing w:line="400" w:lineRule="exact"/>
    </w:pPr>
    <w:rPr>
      <w:rFonts w:ascii="宋体" w:hAnsi="宋体"/>
      <w:caps/>
    </w:rPr>
  </w:style>
  <w:style w:type="paragraph" w:styleId="21">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2">
    <w:name w:val="List 5"/>
    <w:basedOn w:val="1"/>
    <w:qFormat/>
    <w:uiPriority w:val="0"/>
    <w:pPr>
      <w:ind w:left="2100" w:hanging="420"/>
    </w:pPr>
    <w:rPr>
      <w:rFonts w:eastAsia="楷体_GB2312"/>
      <w:sz w:val="32"/>
      <w:szCs w:val="20"/>
    </w:rPr>
  </w:style>
  <w:style w:type="paragraph" w:styleId="23">
    <w:name w:val="table of figures"/>
    <w:basedOn w:val="1"/>
    <w:next w:val="1"/>
    <w:autoRedefine/>
    <w:qFormat/>
    <w:uiPriority w:val="0"/>
    <w:pPr>
      <w:ind w:left="200" w:leftChars="200" w:hanging="200" w:hangingChars="200"/>
    </w:pPr>
    <w:rPr>
      <w:sz w:val="21"/>
    </w:rPr>
  </w:style>
  <w:style w:type="paragraph" w:styleId="24">
    <w:name w:val="toc 2"/>
    <w:basedOn w:val="1"/>
    <w:next w:val="1"/>
    <w:autoRedefine/>
    <w:qFormat/>
    <w:uiPriority w:val="39"/>
    <w:pPr>
      <w:ind w:left="420" w:leftChars="200"/>
    </w:pPr>
  </w:style>
  <w:style w:type="paragraph" w:styleId="25">
    <w:name w:val="toc 9"/>
    <w:basedOn w:val="1"/>
    <w:next w:val="1"/>
    <w:qFormat/>
    <w:uiPriority w:val="0"/>
    <w:pPr>
      <w:ind w:left="1680"/>
      <w:jc w:val="left"/>
    </w:pPr>
    <w:rPr>
      <w:sz w:val="18"/>
      <w:szCs w:val="20"/>
    </w:rPr>
  </w:style>
  <w:style w:type="paragraph" w:styleId="26">
    <w:name w:val="Body Text 2"/>
    <w:basedOn w:val="1"/>
    <w:qFormat/>
    <w:uiPriority w:val="0"/>
    <w:pPr>
      <w:jc w:val="center"/>
    </w:pPr>
    <w:rPr>
      <w:rFonts w:ascii="楷体_GB2312" w:eastAsia="楷体_GB2312"/>
      <w:b/>
      <w:sz w:val="36"/>
      <w:szCs w:val="48"/>
    </w:rPr>
  </w:style>
  <w:style w:type="paragraph" w:styleId="27">
    <w:name w:val="Normal (Web)"/>
    <w:basedOn w:val="1"/>
    <w:autoRedefine/>
    <w:qFormat/>
    <w:uiPriority w:val="99"/>
    <w:rPr>
      <w:rFonts w:eastAsia="仿宋_GB2312"/>
    </w:rPr>
  </w:style>
  <w:style w:type="paragraph" w:styleId="28">
    <w:name w:val="annotation subject"/>
    <w:basedOn w:val="9"/>
    <w:next w:val="9"/>
    <w:link w:val="69"/>
    <w:autoRedefine/>
    <w:qFormat/>
    <w:uiPriority w:val="0"/>
    <w:rPr>
      <w:b/>
      <w:bCs/>
    </w:rPr>
  </w:style>
  <w:style w:type="paragraph" w:styleId="29">
    <w:name w:val="Body Text First Indent"/>
    <w:basedOn w:val="11"/>
    <w:next w:val="30"/>
    <w:qFormat/>
    <w:uiPriority w:val="0"/>
    <w:pPr>
      <w:ind w:firstLine="420" w:firstLineChars="100"/>
    </w:pPr>
  </w:style>
  <w:style w:type="paragraph" w:styleId="30">
    <w:name w:val="Body Text First Indent 2"/>
    <w:basedOn w:val="12"/>
    <w:next w:val="1"/>
    <w:autoRedefine/>
    <w:qFormat/>
    <w:uiPriority w:val="0"/>
    <w:pPr>
      <w:ind w:firstLine="420"/>
      <w:jc w:val="left"/>
    </w:pPr>
    <w:rPr>
      <w:szCs w:val="20"/>
    </w:r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basedOn w:val="33"/>
    <w:qFormat/>
    <w:uiPriority w:val="0"/>
    <w:rPr>
      <w:b/>
      <w:bCs/>
    </w:rPr>
  </w:style>
  <w:style w:type="character" w:styleId="35">
    <w:name w:val="FollowedHyperlink"/>
    <w:basedOn w:val="33"/>
    <w:qFormat/>
    <w:uiPriority w:val="0"/>
    <w:rPr>
      <w:color w:val="444444"/>
      <w:sz w:val="21"/>
      <w:szCs w:val="21"/>
      <w:u w:val="none"/>
    </w:rPr>
  </w:style>
  <w:style w:type="character" w:styleId="36">
    <w:name w:val="Emphasis"/>
    <w:basedOn w:val="33"/>
    <w:qFormat/>
    <w:uiPriority w:val="0"/>
    <w:rPr>
      <w:b/>
      <w:bCs/>
    </w:rPr>
  </w:style>
  <w:style w:type="character" w:styleId="37">
    <w:name w:val="HTML Definition"/>
    <w:basedOn w:val="33"/>
    <w:autoRedefine/>
    <w:qFormat/>
    <w:uiPriority w:val="0"/>
  </w:style>
  <w:style w:type="character" w:styleId="38">
    <w:name w:val="HTML Typewriter"/>
    <w:basedOn w:val="33"/>
    <w:qFormat/>
    <w:uiPriority w:val="0"/>
    <w:rPr>
      <w:rFonts w:hint="default" w:ascii="monospace" w:hAnsi="monospace" w:eastAsia="monospace" w:cs="monospace"/>
      <w:sz w:val="21"/>
      <w:szCs w:val="21"/>
    </w:rPr>
  </w:style>
  <w:style w:type="character" w:styleId="39">
    <w:name w:val="HTML Acronym"/>
    <w:basedOn w:val="33"/>
    <w:autoRedefine/>
    <w:qFormat/>
    <w:uiPriority w:val="0"/>
    <w:rPr>
      <w:bdr w:val="single" w:color="D2D2D2" w:sz="2" w:space="0"/>
      <w:shd w:val="clear" w:fill="FFFFFF"/>
    </w:rPr>
  </w:style>
  <w:style w:type="character" w:styleId="40">
    <w:name w:val="HTML Variable"/>
    <w:basedOn w:val="33"/>
    <w:qFormat/>
    <w:uiPriority w:val="0"/>
  </w:style>
  <w:style w:type="character" w:styleId="41">
    <w:name w:val="Hyperlink"/>
    <w:basedOn w:val="33"/>
    <w:qFormat/>
    <w:uiPriority w:val="99"/>
    <w:rPr>
      <w:color w:val="5C5C5C"/>
      <w:u w:val="none"/>
    </w:rPr>
  </w:style>
  <w:style w:type="character" w:styleId="42">
    <w:name w:val="HTML Code"/>
    <w:basedOn w:val="33"/>
    <w:qFormat/>
    <w:uiPriority w:val="0"/>
    <w:rPr>
      <w:rFonts w:hint="default" w:ascii="monospace" w:hAnsi="monospace" w:eastAsia="monospace" w:cs="monospace"/>
      <w:sz w:val="20"/>
    </w:rPr>
  </w:style>
  <w:style w:type="character" w:styleId="43">
    <w:name w:val="annotation reference"/>
    <w:qFormat/>
    <w:uiPriority w:val="0"/>
    <w:rPr>
      <w:sz w:val="21"/>
      <w:szCs w:val="21"/>
    </w:rPr>
  </w:style>
  <w:style w:type="character" w:styleId="44">
    <w:name w:val="HTML Cite"/>
    <w:basedOn w:val="33"/>
    <w:qFormat/>
    <w:uiPriority w:val="0"/>
  </w:style>
  <w:style w:type="character" w:styleId="45">
    <w:name w:val="HTML Keyboard"/>
    <w:basedOn w:val="33"/>
    <w:qFormat/>
    <w:uiPriority w:val="0"/>
    <w:rPr>
      <w:rFonts w:ascii="monospace" w:hAnsi="monospace" w:eastAsia="monospace" w:cs="monospace"/>
      <w:sz w:val="20"/>
    </w:rPr>
  </w:style>
  <w:style w:type="character" w:styleId="46">
    <w:name w:val="HTML Sample"/>
    <w:basedOn w:val="33"/>
    <w:qFormat/>
    <w:uiPriority w:val="0"/>
    <w:rPr>
      <w:rFonts w:hint="default" w:ascii="monospace" w:hAnsi="monospace" w:eastAsia="monospace" w:cs="monospace"/>
    </w:rPr>
  </w:style>
  <w:style w:type="paragraph" w:customStyle="1" w:styleId="4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8">
    <w:name w:val="表格文字"/>
    <w:basedOn w:val="1"/>
    <w:next w:val="11"/>
    <w:qFormat/>
    <w:uiPriority w:val="0"/>
    <w:pPr>
      <w:spacing w:line="360" w:lineRule="auto"/>
      <w:jc w:val="left"/>
    </w:pPr>
    <w:rPr>
      <w:rFonts w:ascii="Calibri" w:hAnsi="Calibri"/>
      <w:szCs w:val="21"/>
    </w:rPr>
  </w:style>
  <w:style w:type="paragraph" w:customStyle="1" w:styleId="49">
    <w:name w:val="style4"/>
    <w:basedOn w:val="1"/>
    <w:next w:val="50"/>
    <w:qFormat/>
    <w:uiPriority w:val="0"/>
    <w:pPr>
      <w:widowControl/>
      <w:spacing w:before="280" w:after="280"/>
    </w:pPr>
    <w:rPr>
      <w:rFonts w:ascii="宋体"/>
      <w:sz w:val="18"/>
    </w:rPr>
  </w:style>
  <w:style w:type="paragraph" w:customStyle="1" w:styleId="50">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1">
    <w:name w:val="USE 1"/>
    <w:basedOn w:val="1"/>
    <w:autoRedefine/>
    <w:qFormat/>
    <w:uiPriority w:val="0"/>
    <w:pPr>
      <w:spacing w:line="200" w:lineRule="atLeast"/>
      <w:jc w:val="left"/>
    </w:pPr>
    <w:rPr>
      <w:rFonts w:ascii="宋体" w:hAnsi="宋体"/>
      <w:b/>
      <w:szCs w:val="20"/>
    </w:rPr>
  </w:style>
  <w:style w:type="paragraph" w:customStyle="1" w:styleId="52">
    <w:name w:val="正文文本1"/>
    <w:basedOn w:val="1"/>
    <w:qFormat/>
    <w:uiPriority w:val="0"/>
    <w:pPr>
      <w:shd w:val="clear" w:color="auto" w:fill="FFFFFF"/>
      <w:spacing w:line="386" w:lineRule="auto"/>
      <w:ind w:firstLine="400"/>
    </w:pPr>
    <w:rPr>
      <w:rFonts w:ascii="MingLiU" w:hAnsi="MingLiU" w:eastAsia="MingLiU" w:cs="MingLiU"/>
      <w:sz w:val="28"/>
      <w:szCs w:val="28"/>
      <w:lang w:val="zh-CN" w:bidi="zh-CN"/>
    </w:rPr>
  </w:style>
  <w:style w:type="paragraph" w:customStyle="1" w:styleId="53">
    <w:name w:val="正文缩进1"/>
    <w:basedOn w:val="1"/>
    <w:autoRedefine/>
    <w:qFormat/>
    <w:uiPriority w:val="0"/>
    <w:pPr>
      <w:autoSpaceDE w:val="0"/>
      <w:autoSpaceDN w:val="0"/>
      <w:adjustRightInd w:val="0"/>
      <w:ind w:firstLine="420"/>
      <w:jc w:val="left"/>
    </w:pPr>
    <w:rPr>
      <w:rFonts w:ascii="宋体" w:hAnsi="Calibri"/>
      <w:kern w:val="0"/>
      <w:szCs w:val="20"/>
    </w:rPr>
  </w:style>
  <w:style w:type="paragraph" w:customStyle="1" w:styleId="54">
    <w:name w:val="索引 11"/>
    <w:basedOn w:val="1"/>
    <w:next w:val="1"/>
    <w:qFormat/>
    <w:uiPriority w:val="0"/>
    <w:pPr>
      <w:spacing w:line="360" w:lineRule="auto"/>
    </w:pPr>
    <w:rPr>
      <w:rFonts w:ascii="仿宋_GB2312" w:eastAsia="仿宋_GB2312"/>
      <w:szCs w:val="20"/>
    </w:rPr>
  </w:style>
  <w:style w:type="paragraph" w:customStyle="1" w:styleId="55">
    <w:name w:val="纯文本1"/>
    <w:basedOn w:val="1"/>
    <w:qFormat/>
    <w:uiPriority w:val="0"/>
    <w:rPr>
      <w:rFonts w:ascii="宋体" w:hAnsi="Courier New"/>
      <w:kern w:val="0"/>
      <w:sz w:val="20"/>
      <w:szCs w:val="20"/>
    </w:rPr>
  </w:style>
  <w:style w:type="paragraph" w:customStyle="1" w:styleId="56">
    <w:name w:val="正文1"/>
    <w:basedOn w:val="1"/>
    <w:autoRedefine/>
    <w:qFormat/>
    <w:uiPriority w:val="0"/>
    <w:pPr>
      <w:spacing w:line="360" w:lineRule="auto"/>
      <w:ind w:left="1260" w:leftChars="600" w:firstLine="540" w:firstLineChars="257"/>
    </w:pPr>
    <w:rPr>
      <w:rFonts w:ascii="宋体" w:hAnsi="宋体"/>
    </w:rPr>
  </w:style>
  <w:style w:type="paragraph" w:styleId="57">
    <w:name w:val="List Paragraph"/>
    <w:basedOn w:val="1"/>
    <w:qFormat/>
    <w:uiPriority w:val="1"/>
    <w:pPr>
      <w:ind w:left="218" w:firstLine="559"/>
    </w:pPr>
    <w:rPr>
      <w:rFonts w:ascii="宋体" w:hAnsi="宋体" w:eastAsia="宋体" w:cs="宋体"/>
      <w:lang w:val="zh-CN" w:bidi="zh-CN"/>
    </w:rPr>
  </w:style>
  <w:style w:type="paragraph" w:customStyle="1" w:styleId="58">
    <w:name w:val="Table Paragraph"/>
    <w:basedOn w:val="1"/>
    <w:qFormat/>
    <w:uiPriority w:val="1"/>
    <w:rPr>
      <w:rFonts w:ascii="宋体" w:hAnsi="宋体" w:eastAsia="宋体" w:cs="宋体"/>
      <w:lang w:val="zh-CN" w:bidi="zh-CN"/>
    </w:rPr>
  </w:style>
  <w:style w:type="character" w:customStyle="1" w:styleId="59">
    <w:name w:val="hover18"/>
    <w:basedOn w:val="33"/>
    <w:autoRedefine/>
    <w:qFormat/>
    <w:uiPriority w:val="0"/>
  </w:style>
  <w:style w:type="paragraph" w:customStyle="1" w:styleId="60">
    <w:name w:val="样式 正文文本缩进 2封面3 +"/>
    <w:basedOn w:val="16"/>
    <w:qFormat/>
    <w:uiPriority w:val="0"/>
    <w:pPr>
      <w:adjustRightInd w:val="0"/>
      <w:snapToGrid w:val="0"/>
      <w:spacing w:before="100" w:beforeAutospacing="1" w:after="100" w:afterAutospacing="1" w:line="400" w:lineRule="atLeast"/>
      <w:ind w:left="0"/>
    </w:pPr>
    <w:rPr>
      <w:rFonts w:hAnsi="宋体" w:cs="宋体"/>
      <w:color w:val="000000"/>
    </w:rPr>
  </w:style>
  <w:style w:type="paragraph" w:customStyle="1" w:styleId="61">
    <w:name w:val="正文格式"/>
    <w:basedOn w:val="1"/>
    <w:qFormat/>
    <w:uiPriority w:val="6"/>
    <w:pPr>
      <w:adjustRightInd w:val="0"/>
      <w:snapToGrid w:val="0"/>
      <w:spacing w:line="360" w:lineRule="auto"/>
      <w:ind w:firstLine="200" w:firstLineChars="200"/>
    </w:pPr>
    <w:rPr>
      <w:rFonts w:ascii="宋体" w:hAnsi="等线"/>
      <w:szCs w:val="21"/>
    </w:rPr>
  </w:style>
  <w:style w:type="character" w:customStyle="1" w:styleId="62">
    <w:name w:val="批注文字 Char"/>
    <w:basedOn w:val="33"/>
    <w:link w:val="9"/>
    <w:qFormat/>
    <w:uiPriority w:val="0"/>
    <w:rPr>
      <w:rFonts w:eastAsia="仿宋"/>
      <w:kern w:val="2"/>
      <w:sz w:val="24"/>
      <w:szCs w:val="24"/>
    </w:rPr>
  </w:style>
  <w:style w:type="character" w:customStyle="1" w:styleId="63">
    <w:name w:val="hover"/>
    <w:basedOn w:val="33"/>
    <w:autoRedefine/>
    <w:qFormat/>
    <w:uiPriority w:val="0"/>
    <w:rPr>
      <w:color w:val="2590EB"/>
    </w:rPr>
  </w:style>
  <w:style w:type="character" w:customStyle="1" w:styleId="64">
    <w:name w:val="hover1"/>
    <w:basedOn w:val="33"/>
    <w:qFormat/>
    <w:uiPriority w:val="0"/>
    <w:rPr>
      <w:color w:val="2590EB"/>
    </w:rPr>
  </w:style>
  <w:style w:type="character" w:customStyle="1" w:styleId="65">
    <w:name w:val="hover2"/>
    <w:basedOn w:val="33"/>
    <w:qFormat/>
    <w:uiPriority w:val="0"/>
  </w:style>
  <w:style w:type="character" w:customStyle="1" w:styleId="66">
    <w:name w:val="hover3"/>
    <w:basedOn w:val="33"/>
    <w:qFormat/>
    <w:uiPriority w:val="0"/>
    <w:rPr>
      <w:color w:val="2590EB"/>
      <w:shd w:val="clear" w:color="auto" w:fill="E9F4FD"/>
    </w:rPr>
  </w:style>
  <w:style w:type="paragraph" w:customStyle="1" w:styleId="67">
    <w:name w:val="样式13"/>
    <w:basedOn w:val="1"/>
    <w:autoRedefine/>
    <w:qFormat/>
    <w:uiPriority w:val="0"/>
    <w:rPr>
      <w:rFonts w:ascii="仿宋" w:hAnsi="仿宋" w:cs="仿宋"/>
      <w:b/>
      <w:szCs w:val="21"/>
    </w:rPr>
  </w:style>
  <w:style w:type="character" w:customStyle="1" w:styleId="68">
    <w:name w:val="批注框文本 Char"/>
    <w:basedOn w:val="33"/>
    <w:link w:val="17"/>
    <w:qFormat/>
    <w:uiPriority w:val="0"/>
    <w:rPr>
      <w:rFonts w:eastAsia="仿宋"/>
      <w:kern w:val="2"/>
      <w:sz w:val="18"/>
      <w:szCs w:val="18"/>
    </w:rPr>
  </w:style>
  <w:style w:type="character" w:customStyle="1" w:styleId="69">
    <w:name w:val="批注主题 Char"/>
    <w:basedOn w:val="62"/>
    <w:link w:val="28"/>
    <w:qFormat/>
    <w:uiPriority w:val="0"/>
    <w:rPr>
      <w:rFonts w:eastAsia="仿宋"/>
      <w:b/>
      <w:bCs/>
      <w:kern w:val="2"/>
      <w:sz w:val="24"/>
      <w:szCs w:val="24"/>
    </w:rPr>
  </w:style>
  <w:style w:type="paragraph" w:customStyle="1" w:styleId="70">
    <w:name w:val="无间隔1"/>
    <w:basedOn w:val="71"/>
    <w:next w:val="7"/>
    <w:autoRedefine/>
    <w:qFormat/>
    <w:uiPriority w:val="0"/>
    <w:rPr>
      <w:szCs w:val="22"/>
    </w:rPr>
  </w:style>
  <w:style w:type="paragraph" w:customStyle="1" w:styleId="71">
    <w:name w:val="正文_1"/>
    <w:next w:val="1"/>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2">
    <w:name w:val="hover4"/>
    <w:basedOn w:val="33"/>
    <w:qFormat/>
    <w:uiPriority w:val="0"/>
  </w:style>
  <w:style w:type="paragraph" w:styleId="73">
    <w:name w:val="No Spacing"/>
    <w:autoRedefine/>
    <w:qFormat/>
    <w:uiPriority w:val="0"/>
    <w:pPr>
      <w:widowControl w:val="0"/>
      <w:adjustRightInd w:val="0"/>
      <w:ind w:firstLine="200" w:firstLineChars="200"/>
      <w:jc w:val="both"/>
      <w:textAlignment w:val="baseline"/>
    </w:pPr>
    <w:rPr>
      <w:rFonts w:ascii="Verdana" w:hAnsi="Verdana"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B5764-DD32-43EB-948D-726F543DEC6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57</Pages>
  <Words>21821</Words>
  <Characters>23764</Characters>
  <Paragraphs>1381</Paragraphs>
  <TotalTime>10</TotalTime>
  <ScaleCrop>false</ScaleCrop>
  <LinksUpToDate>false</LinksUpToDate>
  <CharactersWithSpaces>25043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2023-09-25T08:48:00Z</dcterms:created>
  <dc:creator>阎奇</dc:creator>
  <cp:lastModifiedBy>ah</cp:lastModifiedBy>
  <cp:lastPrinted>2023-04-17T07:08:00Z</cp:lastPrinted>
  <dcterms:modified xsi:type="dcterms:W3CDTF">2025-05-07T07:01:07Z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050740FD3D614D698445451E53D47D45_13</vt:lpwstr>
  </property>
  <property fmtid="{D5CDD505-2E9C-101B-9397-08002B2CF9AE}" pid="4" name="KSOTemplateDocerSaveRecord">
    <vt:lpwstr>eyJoZGlkIjoiYjdmYzYxOTZkNmQ0NmFmOWY1NTU0ZmU2ZmY1YTJlMGUiLCJ1c2VySWQiOiIxMTY5MzMxNjc1In0=</vt:lpwstr>
  </property>
</Properties>
</file>