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B5D5A">
      <w:pPr>
        <w:jc w:val="center"/>
        <w:rPr>
          <w:rFonts w:hint="eastAsia" w:ascii="宋体" w:hAnsi="宋体" w:eastAsia="宋体"/>
          <w:b/>
          <w:bCs/>
          <w:sz w:val="52"/>
          <w:szCs w:val="56"/>
          <w:lang w:eastAsia="zh-CN"/>
        </w:rPr>
      </w:pPr>
      <w:r>
        <w:rPr>
          <w:rFonts w:hint="eastAsia" w:ascii="宋体" w:hAnsi="宋体" w:eastAsia="宋体"/>
          <w:b/>
          <w:bCs/>
          <w:sz w:val="52"/>
          <w:szCs w:val="56"/>
          <w:lang w:eastAsia="zh-CN"/>
        </w:rPr>
        <w:t>卢氏县火车站站前广场（E65-3地块）棚户区改造项目电梯采购及安装项目</w:t>
      </w:r>
    </w:p>
    <w:p w14:paraId="0E03B172">
      <w:pPr>
        <w:ind w:firstLine="2521" w:firstLineChars="300"/>
        <w:jc w:val="both"/>
        <w:rPr>
          <w:rFonts w:ascii="宋体" w:hAnsi="宋体"/>
          <w:b/>
          <w:bCs/>
          <w:sz w:val="84"/>
          <w:szCs w:val="84"/>
        </w:rPr>
      </w:pPr>
      <w:r>
        <w:rPr>
          <w:rFonts w:hint="eastAsia" w:ascii="宋体" w:hAnsi="宋体"/>
          <w:b/>
          <w:bCs/>
          <w:sz w:val="84"/>
          <w:szCs w:val="84"/>
        </w:rPr>
        <w:t>招标文件</w:t>
      </w:r>
    </w:p>
    <w:p w14:paraId="4446FFEA">
      <w:pPr>
        <w:spacing w:line="360" w:lineRule="auto"/>
        <w:outlineLvl w:val="0"/>
        <w:rPr>
          <w:rFonts w:ascii="宋体" w:hAnsi="宋体"/>
          <w:b/>
          <w:bCs/>
          <w:sz w:val="32"/>
          <w:szCs w:val="32"/>
        </w:rPr>
      </w:pPr>
      <w:r>
        <w:rPr>
          <w:rFonts w:hint="eastAsia" w:ascii="宋体" w:hAnsi="宋体"/>
          <w:b/>
          <w:bCs/>
          <w:sz w:val="32"/>
          <w:szCs w:val="32"/>
        </w:rPr>
        <w:t xml:space="preserve"> </w:t>
      </w:r>
    </w:p>
    <w:p w14:paraId="475A1C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default" w:ascii="宋体" w:hAnsi="宋体"/>
          <w:b w:val="0"/>
          <w:bCs w:val="0"/>
          <w:sz w:val="30"/>
          <w:szCs w:val="30"/>
          <w:lang w:val="en-US" w:eastAsia="zh-CN"/>
        </w:rPr>
      </w:pPr>
      <w:r>
        <w:rPr>
          <w:rFonts w:hint="eastAsia" w:ascii="宋体" w:hAnsi="宋体"/>
          <w:b w:val="0"/>
          <w:bCs w:val="0"/>
          <w:sz w:val="30"/>
          <w:szCs w:val="30"/>
          <w:lang w:val="en-US" w:eastAsia="zh-CN"/>
        </w:rPr>
        <w:t>项目编号：</w:t>
      </w:r>
      <w:r>
        <w:rPr>
          <w:rFonts w:hint="eastAsia" w:ascii="宋体" w:hAnsi="宋体"/>
          <w:b w:val="0"/>
          <w:bCs w:val="0"/>
          <w:color w:val="auto"/>
          <w:sz w:val="30"/>
          <w:szCs w:val="30"/>
          <w:lang w:val="en-US" w:eastAsia="zh-CN"/>
        </w:rPr>
        <w:t>三卢公开采购-2025-23、LSGZ[2025]133-ZC093</w:t>
      </w:r>
    </w:p>
    <w:p w14:paraId="70C11152">
      <w:pPr>
        <w:spacing w:line="580" w:lineRule="exact"/>
        <w:ind w:firstLine="602" w:firstLineChars="200"/>
        <w:rPr>
          <w:rFonts w:ascii="宋体" w:hAnsi="宋体" w:eastAsia="宋体"/>
          <w:b/>
          <w:bCs/>
          <w:sz w:val="30"/>
          <w:szCs w:val="30"/>
          <w:lang w:eastAsia="zh-CN"/>
        </w:rPr>
      </w:pPr>
    </w:p>
    <w:p w14:paraId="7E78A9C5">
      <w:pPr>
        <w:spacing w:line="360" w:lineRule="auto"/>
        <w:jc w:val="both"/>
        <w:rPr>
          <w:rFonts w:ascii="宋体" w:hAnsi="宋体"/>
          <w:b/>
          <w:bCs/>
          <w:sz w:val="32"/>
          <w:szCs w:val="30"/>
        </w:rPr>
      </w:pPr>
      <w:r>
        <w:rPr>
          <w:rFonts w:hint="eastAsia" w:ascii="黑体" w:hAnsi="宋体" w:eastAsia="黑体"/>
          <w:sz w:val="48"/>
          <w:szCs w:val="44"/>
        </w:rPr>
        <w:t xml:space="preserve"> </w:t>
      </w:r>
    </w:p>
    <w:p w14:paraId="3C6DEC4B">
      <w:pPr>
        <w:spacing w:line="360" w:lineRule="auto"/>
        <w:ind w:firstLine="2249" w:firstLineChars="700"/>
        <w:rPr>
          <w:rFonts w:hint="eastAsia" w:ascii="宋体" w:hAnsi="宋体" w:eastAsia="宋体"/>
          <w:b/>
          <w:bCs/>
          <w:sz w:val="32"/>
          <w:szCs w:val="30"/>
          <w:lang w:eastAsia="zh-CN"/>
        </w:rPr>
      </w:pPr>
    </w:p>
    <w:p w14:paraId="6322E4A3">
      <w:pPr>
        <w:spacing w:line="360" w:lineRule="auto"/>
        <w:ind w:firstLine="2249" w:firstLineChars="700"/>
        <w:rPr>
          <w:rFonts w:ascii="宋体" w:hAnsi="宋体" w:eastAsia="宋体"/>
          <w:b/>
          <w:bCs/>
          <w:sz w:val="32"/>
          <w:szCs w:val="30"/>
          <w:lang w:eastAsia="zh-CN"/>
        </w:rPr>
      </w:pPr>
      <w:r>
        <w:rPr>
          <w:rFonts w:hint="eastAsia" w:ascii="宋体" w:hAnsi="宋体" w:eastAsia="宋体"/>
          <w:b/>
          <w:bCs/>
          <w:sz w:val="32"/>
          <w:szCs w:val="30"/>
          <w:lang w:eastAsia="zh-CN"/>
        </w:rPr>
        <w:drawing>
          <wp:inline distT="0" distB="0" distL="114300" distR="114300">
            <wp:extent cx="2660650" cy="2560320"/>
            <wp:effectExtent l="0" t="0" r="6350" b="11430"/>
            <wp:docPr id="1" name="图片 1" descr="9aff1bff2069ac65658c055d2200a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ff1bff2069ac65658c055d2200a40"/>
                    <pic:cNvPicPr>
                      <a:picLocks noChangeAspect="1"/>
                    </pic:cNvPicPr>
                  </pic:nvPicPr>
                  <pic:blipFill>
                    <a:blip r:embed="rId13" cstate="print"/>
                    <a:stretch>
                      <a:fillRect/>
                    </a:stretch>
                  </pic:blipFill>
                  <pic:spPr>
                    <a:xfrm>
                      <a:off x="0" y="0"/>
                      <a:ext cx="2660650" cy="2560320"/>
                    </a:xfrm>
                    <a:prstGeom prst="rect">
                      <a:avLst/>
                    </a:prstGeom>
                  </pic:spPr>
                </pic:pic>
              </a:graphicData>
            </a:graphic>
          </wp:inline>
        </w:drawing>
      </w:r>
    </w:p>
    <w:p w14:paraId="30B6B041">
      <w:pPr>
        <w:pStyle w:val="32"/>
        <w:ind w:firstLine="210"/>
        <w:rPr>
          <w:rFonts w:hint="eastAsia"/>
        </w:rPr>
      </w:pPr>
    </w:p>
    <w:p w14:paraId="1DDA11AB">
      <w:pPr>
        <w:pStyle w:val="32"/>
        <w:ind w:firstLine="210"/>
        <w:rPr>
          <w:rFonts w:hint="eastAsia"/>
        </w:rPr>
      </w:pPr>
    </w:p>
    <w:p w14:paraId="5D6A8B0B">
      <w:pPr>
        <w:pStyle w:val="32"/>
        <w:ind w:firstLine="210"/>
        <w:rPr>
          <w:rFonts w:hint="eastAsia"/>
        </w:rPr>
      </w:pPr>
    </w:p>
    <w:p w14:paraId="7269CFD9">
      <w:pPr>
        <w:spacing w:line="360" w:lineRule="auto"/>
        <w:ind w:firstLine="1281" w:firstLineChars="400"/>
        <w:jc w:val="both"/>
        <w:rPr>
          <w:rFonts w:hint="eastAsia" w:ascii="宋体" w:hAnsi="宋体"/>
          <w:b/>
          <w:bCs/>
          <w:sz w:val="32"/>
          <w:szCs w:val="30"/>
        </w:rPr>
      </w:pPr>
    </w:p>
    <w:p w14:paraId="09512DE9">
      <w:pPr>
        <w:spacing w:line="360" w:lineRule="auto"/>
        <w:ind w:firstLine="1281" w:firstLineChars="400"/>
        <w:jc w:val="both"/>
        <w:rPr>
          <w:rFonts w:ascii="宋体" w:hAnsi="宋体" w:eastAsia="宋体"/>
          <w:b/>
          <w:bCs/>
          <w:sz w:val="32"/>
          <w:szCs w:val="30"/>
          <w:lang w:eastAsia="zh-CN"/>
        </w:rPr>
      </w:pPr>
      <w:r>
        <w:rPr>
          <w:rFonts w:hint="eastAsia" w:ascii="宋体" w:hAnsi="宋体"/>
          <w:b/>
          <w:bCs/>
          <w:sz w:val="32"/>
          <w:szCs w:val="30"/>
        </w:rPr>
        <w:t>采 购 人：卢氏县住房和城乡建设局</w:t>
      </w:r>
    </w:p>
    <w:p w14:paraId="675F5343">
      <w:pPr>
        <w:spacing w:line="360" w:lineRule="auto"/>
        <w:jc w:val="center"/>
        <w:rPr>
          <w:rFonts w:ascii="宋体" w:hAnsi="宋体"/>
          <w:b/>
          <w:bCs/>
          <w:sz w:val="32"/>
          <w:szCs w:val="30"/>
        </w:rPr>
      </w:pPr>
      <w:r>
        <w:rPr>
          <w:rFonts w:hint="eastAsia" w:ascii="宋体" w:hAnsi="宋体"/>
          <w:b/>
          <w:bCs/>
          <w:sz w:val="32"/>
          <w:szCs w:val="30"/>
        </w:rPr>
        <w:t>代理机构：</w:t>
      </w:r>
      <w:r>
        <w:rPr>
          <w:rFonts w:hint="eastAsia" w:ascii="宋体" w:hAnsi="宋体" w:cs="宋体"/>
          <w:b/>
          <w:sz w:val="32"/>
          <w:szCs w:val="28"/>
        </w:rPr>
        <w:t>河南汇成天玺工程管理有限公司</w:t>
      </w:r>
    </w:p>
    <w:p w14:paraId="4BDD0EB9">
      <w:pPr>
        <w:spacing w:line="360" w:lineRule="auto"/>
        <w:ind w:firstLine="1281" w:firstLineChars="400"/>
        <w:jc w:val="both"/>
        <w:rPr>
          <w:rFonts w:ascii="宋体" w:hAnsi="宋体"/>
          <w:b/>
          <w:bCs/>
          <w:sz w:val="32"/>
          <w:szCs w:val="30"/>
        </w:rPr>
      </w:pPr>
      <w:r>
        <w:rPr>
          <w:rFonts w:hint="eastAsia" w:ascii="宋体" w:hAnsi="宋体"/>
          <w:b/>
          <w:bCs/>
          <w:sz w:val="32"/>
          <w:szCs w:val="30"/>
        </w:rPr>
        <w:t>日    期：二</w:t>
      </w:r>
      <w:r>
        <w:rPr>
          <w:rFonts w:hint="eastAsia" w:ascii="宋体" w:hAnsi="宋体" w:eastAsia="宋体" w:cs="宋体"/>
          <w:b/>
          <w:bCs/>
          <w:sz w:val="32"/>
          <w:szCs w:val="30"/>
          <w:lang w:eastAsia="zh-CN"/>
        </w:rPr>
        <w:t>零</w:t>
      </w:r>
      <w:r>
        <w:rPr>
          <w:rFonts w:hint="eastAsia" w:ascii="宋体" w:hAnsi="宋体"/>
          <w:b/>
          <w:bCs/>
          <w:sz w:val="32"/>
          <w:szCs w:val="30"/>
        </w:rPr>
        <w:t>二</w:t>
      </w:r>
      <w:r>
        <w:rPr>
          <w:rFonts w:hint="eastAsia" w:ascii="宋体" w:hAnsi="宋体" w:eastAsia="宋体"/>
          <w:b/>
          <w:bCs/>
          <w:sz w:val="32"/>
          <w:szCs w:val="30"/>
          <w:lang w:val="en-US" w:eastAsia="zh-CN"/>
        </w:rPr>
        <w:t>五</w:t>
      </w:r>
      <w:r>
        <w:rPr>
          <w:rFonts w:hint="eastAsia" w:ascii="宋体" w:hAnsi="宋体"/>
          <w:b/>
          <w:bCs/>
          <w:sz w:val="32"/>
          <w:szCs w:val="30"/>
        </w:rPr>
        <w:t>年</w:t>
      </w:r>
      <w:r>
        <w:rPr>
          <w:rFonts w:hint="eastAsia" w:ascii="宋体" w:hAnsi="宋体" w:eastAsia="宋体"/>
          <w:b/>
          <w:bCs/>
          <w:sz w:val="32"/>
          <w:szCs w:val="30"/>
          <w:lang w:val="en-US" w:eastAsia="zh-CN"/>
        </w:rPr>
        <w:t>六</w:t>
      </w:r>
      <w:r>
        <w:rPr>
          <w:rFonts w:hint="eastAsia" w:ascii="宋体" w:hAnsi="宋体"/>
          <w:b/>
          <w:bCs/>
          <w:sz w:val="32"/>
          <w:szCs w:val="30"/>
        </w:rPr>
        <w:t>月</w:t>
      </w:r>
    </w:p>
    <w:p w14:paraId="436417A1">
      <w:pPr>
        <w:widowControl/>
        <w:jc w:val="center"/>
        <w:outlineLvl w:val="0"/>
        <w:rPr>
          <w:rFonts w:ascii="宋体" w:hAnsi="宋体" w:cs="仿宋"/>
          <w:b/>
          <w:bCs/>
          <w:sz w:val="40"/>
          <w:szCs w:val="40"/>
        </w:rPr>
        <w:sectPr>
          <w:headerReference r:id="rId4" w:type="first"/>
          <w:headerReference r:id="rId3" w:type="default"/>
          <w:pgSz w:w="11850" w:h="16783"/>
          <w:pgMar w:top="1418" w:right="1418" w:bottom="1247" w:left="1644" w:header="851" w:footer="992" w:gutter="0"/>
          <w:pgNumType w:fmt="decimal"/>
          <w:cols w:space="720" w:num="1"/>
          <w:titlePg/>
          <w:docGrid w:type="lines" w:linePitch="312" w:charSpace="0"/>
        </w:sectPr>
      </w:pPr>
    </w:p>
    <w:p w14:paraId="75DDA907">
      <w:pPr>
        <w:tabs>
          <w:tab w:val="left" w:pos="640"/>
        </w:tabs>
        <w:spacing w:line="402" w:lineRule="exact"/>
        <w:ind w:right="860"/>
        <w:jc w:val="center"/>
        <w:rPr>
          <w:rFonts w:ascii="宋体" w:hAnsi="宋体" w:cs="仿宋"/>
          <w:sz w:val="32"/>
          <w:szCs w:val="32"/>
        </w:rPr>
      </w:pPr>
      <w:r>
        <w:rPr>
          <w:rFonts w:hint="eastAsia" w:ascii="宋体" w:hAnsi="宋体" w:cs="仿宋"/>
          <w:b/>
          <w:bCs/>
          <w:w w:val="95"/>
          <w:sz w:val="32"/>
          <w:szCs w:val="32"/>
        </w:rPr>
        <w:t>目</w:t>
      </w:r>
      <w:r>
        <w:rPr>
          <w:rFonts w:hint="eastAsia" w:ascii="宋体" w:hAnsi="宋体" w:cs="仿宋"/>
          <w:b/>
          <w:bCs/>
          <w:w w:val="95"/>
          <w:sz w:val="32"/>
          <w:szCs w:val="32"/>
        </w:rPr>
        <w:tab/>
      </w:r>
      <w:bookmarkStart w:id="0" w:name="第一章_招标公告"/>
      <w:bookmarkEnd w:id="0"/>
      <w:r>
        <w:rPr>
          <w:rFonts w:hint="eastAsia" w:ascii="宋体" w:hAnsi="宋体" w:cs="仿宋"/>
          <w:b/>
          <w:bCs/>
          <w:sz w:val="32"/>
          <w:szCs w:val="32"/>
        </w:rPr>
        <w:t>录</w:t>
      </w:r>
    </w:p>
    <w:p w14:paraId="514001CD">
      <w:pPr>
        <w:pStyle w:val="25"/>
        <w:tabs>
          <w:tab w:val="right" w:leader="dot" w:pos="9298"/>
        </w:tabs>
        <w:spacing w:before="608"/>
        <w:rPr>
          <w:rFonts w:cs="仿宋"/>
          <w:lang w:eastAsia="zh-CN"/>
        </w:rPr>
      </w:pPr>
      <w:r>
        <w:fldChar w:fldCharType="begin"/>
      </w:r>
      <w:r>
        <w:instrText xml:space="preserve"> HYPERLINK \l "_bookmark0" </w:instrText>
      </w:r>
      <w:r>
        <w:fldChar w:fldCharType="separate"/>
      </w:r>
      <w:r>
        <w:rPr>
          <w:rFonts w:hint="eastAsia" w:cs="仿宋"/>
          <w:lang w:eastAsia="zh-CN"/>
        </w:rPr>
        <w:t>第一章 招标公告</w:t>
      </w:r>
      <w:r>
        <w:rPr>
          <w:rFonts w:hint="eastAsia" w:cs="仿宋"/>
          <w:lang w:eastAsia="zh-CN"/>
        </w:rPr>
        <w:fldChar w:fldCharType="end"/>
      </w:r>
      <w:r>
        <w:rPr>
          <w:rFonts w:hint="eastAsia" w:cs="仿宋"/>
          <w:lang w:eastAsia="zh-CN"/>
        </w:rPr>
        <w:t>.........................................1</w:t>
      </w:r>
    </w:p>
    <w:p w14:paraId="7FD41AAF">
      <w:pPr>
        <w:pStyle w:val="25"/>
        <w:tabs>
          <w:tab w:val="right" w:leader="dot" w:pos="9298"/>
        </w:tabs>
        <w:rPr>
          <w:rFonts w:cs="仿宋"/>
          <w:lang w:eastAsia="zh-CN"/>
        </w:rPr>
      </w:pPr>
      <w:r>
        <w:fldChar w:fldCharType="begin"/>
      </w:r>
      <w:r>
        <w:instrText xml:space="preserve"> HYPERLINK \l "_bookmark1" </w:instrText>
      </w:r>
      <w:r>
        <w:fldChar w:fldCharType="separate"/>
      </w:r>
      <w:r>
        <w:rPr>
          <w:rFonts w:hint="eastAsia" w:cs="仿宋"/>
          <w:lang w:eastAsia="zh-CN"/>
        </w:rPr>
        <w:t>第二章 供应商须知</w:t>
      </w:r>
      <w:r>
        <w:rPr>
          <w:rFonts w:hint="eastAsia" w:cs="仿宋"/>
          <w:lang w:eastAsia="zh-CN"/>
        </w:rPr>
        <w:fldChar w:fldCharType="end"/>
      </w:r>
      <w:r>
        <w:rPr>
          <w:rFonts w:hint="eastAsia" w:cs="仿宋"/>
          <w:lang w:eastAsia="zh-CN"/>
        </w:rPr>
        <w:t>.......................................</w:t>
      </w:r>
      <w:r>
        <w:rPr>
          <w:rFonts w:hint="eastAsia" w:cs="仿宋"/>
          <w:lang w:val="en-US" w:eastAsia="zh-CN"/>
        </w:rPr>
        <w:t>5</w:t>
      </w:r>
    </w:p>
    <w:p w14:paraId="113A33C8">
      <w:pPr>
        <w:pStyle w:val="25"/>
        <w:tabs>
          <w:tab w:val="left" w:pos="1322"/>
          <w:tab w:val="right" w:leader="dot" w:pos="9295"/>
        </w:tabs>
        <w:spacing w:before="567"/>
        <w:rPr>
          <w:rFonts w:hint="default" w:cs="仿宋"/>
          <w:lang w:val="en-US" w:eastAsia="zh-CN"/>
        </w:rPr>
      </w:pPr>
      <w:r>
        <w:fldChar w:fldCharType="begin"/>
      </w:r>
      <w:r>
        <w:instrText xml:space="preserve"> HYPERLINK \l "_bookmark2" </w:instrText>
      </w:r>
      <w:r>
        <w:fldChar w:fldCharType="separate"/>
      </w:r>
      <w:r>
        <w:rPr>
          <w:rFonts w:hint="eastAsia" w:cs="仿宋"/>
          <w:lang w:eastAsia="zh-CN"/>
        </w:rPr>
        <w:t>第三章 采购清单</w:t>
      </w:r>
      <w:r>
        <w:rPr>
          <w:rFonts w:hint="eastAsia" w:cs="仿宋"/>
          <w:lang w:eastAsia="zh-CN"/>
        </w:rPr>
        <w:fldChar w:fldCharType="end"/>
      </w:r>
      <w:r>
        <w:rPr>
          <w:rFonts w:hint="eastAsia" w:cs="仿宋"/>
          <w:lang w:eastAsia="zh-CN"/>
        </w:rPr>
        <w:t>........................................</w:t>
      </w:r>
      <w:r>
        <w:rPr>
          <w:rFonts w:hint="eastAsia" w:cs="仿宋"/>
          <w:lang w:val="en-US" w:eastAsia="zh-CN"/>
        </w:rPr>
        <w:t>.20</w:t>
      </w:r>
    </w:p>
    <w:p w14:paraId="7E7A2981">
      <w:pPr>
        <w:pStyle w:val="25"/>
        <w:tabs>
          <w:tab w:val="right" w:leader="dot" w:pos="9295"/>
        </w:tabs>
        <w:rPr>
          <w:rFonts w:hint="default" w:cs="仿宋"/>
          <w:lang w:val="en-US" w:eastAsia="zh-CN"/>
        </w:rPr>
      </w:pPr>
      <w:r>
        <w:fldChar w:fldCharType="begin"/>
      </w:r>
      <w:r>
        <w:instrText xml:space="preserve"> HYPERLINK \l "_bookmark4" </w:instrText>
      </w:r>
      <w:r>
        <w:fldChar w:fldCharType="separate"/>
      </w:r>
      <w:r>
        <w:rPr>
          <w:rFonts w:hint="eastAsia" w:cs="仿宋"/>
          <w:lang w:eastAsia="zh-CN"/>
        </w:rPr>
        <w:t>第四章 评标</w:t>
      </w:r>
      <w:r>
        <w:rPr>
          <w:rFonts w:hint="eastAsia" w:cs="仿宋"/>
          <w:lang w:eastAsia="zh-CN"/>
        </w:rPr>
        <w:fldChar w:fldCharType="end"/>
      </w:r>
      <w:r>
        <w:rPr>
          <w:rFonts w:hint="eastAsia" w:cs="仿宋"/>
          <w:lang w:eastAsia="zh-CN"/>
        </w:rPr>
        <w:t>办法........................................</w:t>
      </w:r>
      <w:r>
        <w:rPr>
          <w:rFonts w:hint="eastAsia" w:cs="仿宋"/>
          <w:lang w:val="en-US" w:eastAsia="zh-CN"/>
        </w:rPr>
        <w:t>.26</w:t>
      </w:r>
    </w:p>
    <w:p w14:paraId="72571A50">
      <w:pPr>
        <w:pStyle w:val="25"/>
        <w:tabs>
          <w:tab w:val="right" w:leader="dot" w:pos="9295"/>
        </w:tabs>
        <w:rPr>
          <w:rFonts w:hint="default" w:cs="仿宋"/>
          <w:lang w:val="en-US" w:eastAsia="zh-CN"/>
        </w:rPr>
      </w:pPr>
      <w:r>
        <w:fldChar w:fldCharType="begin"/>
      </w:r>
      <w:r>
        <w:instrText xml:space="preserve"> HYPERLINK \l "_bookmark3" </w:instrText>
      </w:r>
      <w:r>
        <w:fldChar w:fldCharType="separate"/>
      </w:r>
      <w:r>
        <w:rPr>
          <w:rFonts w:hint="eastAsia" w:cs="仿宋"/>
          <w:lang w:eastAsia="zh-CN"/>
        </w:rPr>
        <w:t>第五章 合同</w:t>
      </w:r>
      <w:r>
        <w:rPr>
          <w:rFonts w:hint="eastAsia" w:cs="仿宋"/>
          <w:lang w:eastAsia="zh-CN"/>
        </w:rPr>
        <w:fldChar w:fldCharType="end"/>
      </w:r>
      <w:r>
        <w:rPr>
          <w:rFonts w:hint="eastAsia" w:cs="仿宋"/>
          <w:lang w:eastAsia="zh-CN"/>
        </w:rPr>
        <w:t>条款与格式...................................</w:t>
      </w:r>
      <w:r>
        <w:rPr>
          <w:rFonts w:hint="eastAsia" w:cs="仿宋"/>
          <w:lang w:val="en-US" w:eastAsia="zh-CN"/>
        </w:rPr>
        <w:t>35</w:t>
      </w:r>
    </w:p>
    <w:p w14:paraId="224C529E">
      <w:pPr>
        <w:pStyle w:val="25"/>
        <w:tabs>
          <w:tab w:val="right" w:leader="dot" w:pos="9295"/>
        </w:tabs>
        <w:spacing w:before="567"/>
        <w:rPr>
          <w:rFonts w:hint="default" w:cs="仿宋"/>
          <w:lang w:val="en-US" w:eastAsia="zh-CN"/>
        </w:rPr>
      </w:pPr>
      <w:r>
        <w:fldChar w:fldCharType="begin"/>
      </w:r>
      <w:r>
        <w:instrText xml:space="preserve"> HYPERLINK \l "_bookmark5" </w:instrText>
      </w:r>
      <w:r>
        <w:fldChar w:fldCharType="separate"/>
      </w:r>
      <w:r>
        <w:rPr>
          <w:rFonts w:hint="eastAsia" w:cs="仿宋"/>
          <w:lang w:eastAsia="zh-CN"/>
        </w:rPr>
        <w:t>第六章 投标文件格式</w:t>
      </w:r>
      <w:r>
        <w:rPr>
          <w:rFonts w:hint="eastAsia" w:cs="仿宋"/>
          <w:lang w:eastAsia="zh-CN"/>
        </w:rPr>
        <w:fldChar w:fldCharType="end"/>
      </w:r>
      <w:r>
        <w:rPr>
          <w:rFonts w:hint="eastAsia" w:cs="仿宋"/>
          <w:lang w:eastAsia="zh-CN"/>
        </w:rPr>
        <w:t>.....................................</w:t>
      </w:r>
      <w:r>
        <w:rPr>
          <w:rFonts w:hint="eastAsia" w:cs="仿宋"/>
          <w:lang w:val="en-US" w:eastAsia="zh-CN"/>
        </w:rPr>
        <w:t>38</w:t>
      </w:r>
    </w:p>
    <w:p w14:paraId="1A10AB86">
      <w:pPr>
        <w:rPr>
          <w:rFonts w:ascii="宋体" w:hAnsi="宋体" w:cs="仿宋"/>
        </w:rPr>
        <w:sectPr>
          <w:headerReference r:id="rId5" w:type="default"/>
          <w:footerReference r:id="rId6" w:type="default"/>
          <w:pgSz w:w="11910" w:h="16840"/>
          <w:pgMar w:top="1500" w:right="820" w:bottom="1160" w:left="1680" w:header="0" w:footer="955" w:gutter="0"/>
          <w:pgNumType w:fmt="decimal" w:start="1"/>
          <w:cols w:equalWidth="0" w:num="1">
            <w:col w:w="9410"/>
          </w:cols>
        </w:sectPr>
      </w:pPr>
    </w:p>
    <w:p w14:paraId="2D2D1892">
      <w:pPr>
        <w:spacing w:line="360" w:lineRule="auto"/>
        <w:jc w:val="center"/>
        <w:rPr>
          <w:rFonts w:ascii="宋体" w:hAnsi="宋体" w:cs="仿宋"/>
          <w:b/>
          <w:bCs/>
          <w:sz w:val="28"/>
          <w:szCs w:val="28"/>
        </w:rPr>
      </w:pPr>
      <w:bookmarkStart w:id="1" w:name="_bookmark0"/>
      <w:bookmarkEnd w:id="1"/>
      <w:r>
        <w:rPr>
          <w:rFonts w:hint="eastAsia" w:ascii="宋体" w:hAnsi="宋体" w:cs="仿宋"/>
          <w:b/>
          <w:bCs/>
          <w:sz w:val="28"/>
          <w:szCs w:val="28"/>
        </w:rPr>
        <w:t>第一章 招标公告</w:t>
      </w:r>
    </w:p>
    <w:p w14:paraId="1D78749D">
      <w:pPr>
        <w:spacing w:line="360" w:lineRule="auto"/>
        <w:ind w:firstLine="410" w:firstLineChars="171"/>
        <w:rPr>
          <w:rFonts w:hint="eastAsia" w:ascii="宋体" w:hAnsi="宋体" w:eastAsia="宋体" w:cs="宋体"/>
          <w:sz w:val="24"/>
          <w:szCs w:val="24"/>
          <w:lang w:eastAsia="zh-CN"/>
        </w:rPr>
      </w:pPr>
      <w:bookmarkStart w:id="2" w:name="_bookmark1"/>
      <w:bookmarkEnd w:id="2"/>
      <w:r>
        <w:rPr>
          <w:rFonts w:hint="eastAsia" w:ascii="宋体" w:hAnsi="宋体" w:eastAsia="宋体" w:cs="宋体"/>
          <w:sz w:val="24"/>
          <w:szCs w:val="24"/>
          <w:lang w:eastAsia="zh-CN"/>
        </w:rPr>
        <w:t>河南汇成天玺工程管理有限公司受卢氏县住房和城乡建设局的委托，就卢氏县火车站站前广场（E65-3地块）棚户区改造项目电梯采购及安装项目进行公开招标，现欢迎符合资格条件的供应商参加投标。</w:t>
      </w:r>
    </w:p>
    <w:p w14:paraId="4F27D6EC">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一、项目概况及采购范围：</w:t>
      </w:r>
    </w:p>
    <w:p w14:paraId="507D7773">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1、采购人：卢氏县住房和城乡建设局；</w:t>
      </w:r>
    </w:p>
    <w:p w14:paraId="0FBA0E18">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2、项目名称：卢氏县火车站站前广场（E65-3地块）棚户区改造项目电梯采购及安装项目</w:t>
      </w:r>
      <w:r>
        <w:rPr>
          <w:rFonts w:hint="eastAsia" w:ascii="宋体" w:hAnsi="宋体" w:eastAsia="宋体" w:cs="宋体"/>
          <w:sz w:val="24"/>
          <w:szCs w:val="24"/>
          <w:lang w:val="en-US" w:eastAsia="zh-CN"/>
        </w:rPr>
        <w:t>；</w:t>
      </w:r>
    </w:p>
    <w:p w14:paraId="56B3B8DB">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3、项目编号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三卢公开采购-2025-23、LSGZ[2025]133-ZC093；</w:t>
      </w:r>
    </w:p>
    <w:p w14:paraId="36FCB15B">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4、标段划分:</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个标段；</w:t>
      </w:r>
    </w:p>
    <w:p w14:paraId="2DAC69BF">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5、项目概况：卢氏县火车站站前广场（E65-3地块）棚户区改造项目电梯采购及安装项目，采购内容：一标段3#、4#、5#、6#楼有机房电梯（层高20层）15部；二标段1#、2#楼有机房电梯（层高20层）9部、幼儿园无机房电梯（层高3层）2部。（</w:t>
      </w:r>
      <w:r>
        <w:rPr>
          <w:rFonts w:hint="eastAsia" w:ascii="宋体" w:hAnsi="宋体" w:eastAsia="宋体" w:cs="宋体"/>
          <w:sz w:val="24"/>
          <w:szCs w:val="24"/>
          <w:lang w:val="en-US" w:eastAsia="zh-CN"/>
        </w:rPr>
        <w:t>具体详见采购清单</w:t>
      </w:r>
      <w:r>
        <w:rPr>
          <w:rFonts w:hint="eastAsia" w:ascii="宋体" w:hAnsi="宋体" w:eastAsia="宋体" w:cs="宋体"/>
          <w:sz w:val="24"/>
          <w:szCs w:val="24"/>
          <w:lang w:eastAsia="zh-CN"/>
        </w:rPr>
        <w:t>）；</w:t>
      </w:r>
    </w:p>
    <w:p w14:paraId="12EB58C5">
      <w:pPr>
        <w:spacing w:line="360" w:lineRule="auto"/>
        <w:ind w:firstLine="410" w:firstLineChars="171"/>
        <w:rPr>
          <w:rFonts w:hint="eastAsia" w:ascii="宋体" w:hAnsi="宋体" w:eastAsia="宋体" w:cs="宋体"/>
          <w:sz w:val="24"/>
          <w:szCs w:val="24"/>
          <w:lang w:val="en-US" w:eastAsia="zh-CN"/>
        </w:rPr>
      </w:pPr>
      <w:r>
        <w:rPr>
          <w:rFonts w:hint="eastAsia" w:ascii="宋体" w:hAnsi="宋体" w:eastAsia="宋体" w:cs="宋体"/>
          <w:sz w:val="24"/>
          <w:szCs w:val="24"/>
          <w:lang w:eastAsia="zh-CN"/>
        </w:rPr>
        <w:t>6、</w:t>
      </w:r>
      <w:r>
        <w:rPr>
          <w:rFonts w:hint="eastAsia" w:ascii="宋体" w:hAnsi="宋体" w:eastAsia="宋体" w:cs="宋体"/>
          <w:color w:val="auto"/>
          <w:sz w:val="24"/>
          <w:szCs w:val="24"/>
          <w:lang w:eastAsia="zh-CN"/>
        </w:rPr>
        <w:t>预算金额：￥</w:t>
      </w:r>
      <w:r>
        <w:rPr>
          <w:rFonts w:hint="eastAsia" w:ascii="宋体" w:hAnsi="宋体" w:eastAsia="宋体" w:cs="宋体"/>
          <w:color w:val="auto"/>
          <w:sz w:val="24"/>
          <w:szCs w:val="24"/>
          <w:lang w:val="en-US" w:eastAsia="zh-CN"/>
        </w:rPr>
        <w:t>5166000.00</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lang w:val="en-US" w:eastAsia="zh-CN"/>
        </w:rPr>
        <w:t>其中一标段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3150000.00元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二标段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2016000.00元</w:t>
      </w:r>
      <w:r>
        <w:rPr>
          <w:rFonts w:hint="eastAsia" w:ascii="宋体" w:hAnsi="宋体" w:eastAsia="宋体" w:cs="宋体"/>
          <w:sz w:val="24"/>
          <w:szCs w:val="24"/>
          <w:lang w:eastAsia="zh-CN"/>
        </w:rPr>
        <w:t>；</w:t>
      </w:r>
    </w:p>
    <w:p w14:paraId="460BA289">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color w:val="auto"/>
          <w:sz w:val="24"/>
          <w:szCs w:val="24"/>
          <w:lang w:eastAsia="zh-CN"/>
        </w:rPr>
        <w:t>、资金来源：</w:t>
      </w:r>
      <w:r>
        <w:rPr>
          <w:rFonts w:hint="eastAsia" w:ascii="宋体" w:hAnsi="宋体" w:eastAsia="宋体" w:cs="宋体"/>
          <w:color w:val="auto"/>
          <w:sz w:val="24"/>
          <w:szCs w:val="24"/>
          <w:lang w:val="en-US" w:eastAsia="zh-CN"/>
        </w:rPr>
        <w:t>财政资金，</w:t>
      </w:r>
      <w:r>
        <w:rPr>
          <w:rFonts w:hint="eastAsia" w:ascii="宋体" w:hAnsi="宋体" w:eastAsia="宋体" w:cs="宋体"/>
          <w:color w:val="auto"/>
          <w:sz w:val="24"/>
          <w:szCs w:val="24"/>
          <w:lang w:eastAsia="zh-CN"/>
        </w:rPr>
        <w:t>已落实</w:t>
      </w:r>
      <w:r>
        <w:rPr>
          <w:rFonts w:hint="eastAsia" w:ascii="宋体" w:hAnsi="宋体" w:eastAsia="宋体" w:cs="宋体"/>
          <w:sz w:val="24"/>
          <w:szCs w:val="24"/>
          <w:lang w:eastAsia="zh-CN"/>
        </w:rPr>
        <w:t>；</w:t>
      </w:r>
    </w:p>
    <w:p w14:paraId="37E9CCCA">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8、</w:t>
      </w:r>
      <w:r>
        <w:rPr>
          <w:rFonts w:hint="eastAsia" w:ascii="宋体" w:hAnsi="宋体" w:eastAsia="宋体" w:cs="宋体"/>
          <w:color w:val="auto"/>
          <w:sz w:val="24"/>
          <w:szCs w:val="24"/>
          <w:lang w:eastAsia="zh-CN"/>
        </w:rPr>
        <w:t>质量要求</w:t>
      </w:r>
      <w:r>
        <w:rPr>
          <w:rFonts w:hint="eastAsia" w:ascii="宋体" w:hAnsi="宋体" w:eastAsia="宋体" w:cs="宋体"/>
          <w:sz w:val="24"/>
          <w:szCs w:val="24"/>
          <w:lang w:eastAsia="zh-CN"/>
        </w:rPr>
        <w:t>：必须符合国家及行业标准要求，满足采购人采购需求；</w:t>
      </w:r>
    </w:p>
    <w:p w14:paraId="16B4B6EE">
      <w:pPr>
        <w:spacing w:line="360" w:lineRule="auto"/>
        <w:ind w:firstLine="410" w:firstLineChars="171"/>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9、</w:t>
      </w:r>
      <w:r>
        <w:rPr>
          <w:rFonts w:hint="eastAsia" w:ascii="宋体" w:hAnsi="宋体" w:eastAsia="宋体" w:cs="宋体"/>
          <w:color w:val="auto"/>
          <w:sz w:val="24"/>
          <w:szCs w:val="24"/>
          <w:lang w:val="en-US" w:eastAsia="zh-CN"/>
        </w:rPr>
        <w:t>质</w:t>
      </w:r>
      <w:r>
        <w:rPr>
          <w:rFonts w:hint="eastAsia" w:ascii="宋体" w:hAnsi="宋体" w:eastAsia="宋体" w:cs="宋体"/>
          <w:color w:val="auto"/>
          <w:sz w:val="24"/>
          <w:szCs w:val="24"/>
          <w:lang w:eastAsia="zh-CN"/>
        </w:rPr>
        <w:t>保期：1年；</w:t>
      </w:r>
    </w:p>
    <w:p w14:paraId="2B54359F">
      <w:pPr>
        <w:spacing w:line="360" w:lineRule="auto"/>
        <w:ind w:firstLine="410" w:firstLineChars="17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10、供货周期：合同签订后</w:t>
      </w:r>
      <w:r>
        <w:rPr>
          <w:rFonts w:hint="eastAsia" w:ascii="宋体" w:hAnsi="宋体" w:eastAsia="宋体" w:cs="宋体"/>
          <w:color w:val="auto"/>
          <w:sz w:val="24"/>
          <w:szCs w:val="24"/>
          <w:lang w:val="en-US" w:eastAsia="zh-CN"/>
        </w:rPr>
        <w:t>75</w:t>
      </w:r>
      <w:r>
        <w:rPr>
          <w:rFonts w:hint="eastAsia" w:ascii="宋体" w:hAnsi="宋体" w:eastAsia="宋体" w:cs="宋体"/>
          <w:color w:val="auto"/>
          <w:sz w:val="24"/>
          <w:szCs w:val="24"/>
          <w:lang w:eastAsia="zh-CN"/>
        </w:rPr>
        <w:t>日历天内供货</w:t>
      </w:r>
      <w:r>
        <w:rPr>
          <w:rFonts w:hint="eastAsia" w:ascii="宋体" w:hAnsi="宋体" w:eastAsia="宋体" w:cs="宋体"/>
          <w:color w:val="auto"/>
          <w:sz w:val="24"/>
          <w:szCs w:val="24"/>
          <w:lang w:val="en-US" w:eastAsia="zh-CN"/>
        </w:rPr>
        <w:t>并安装</w:t>
      </w:r>
      <w:r>
        <w:rPr>
          <w:rFonts w:hint="eastAsia" w:ascii="宋体" w:hAnsi="宋体" w:eastAsia="宋体" w:cs="宋体"/>
          <w:color w:val="auto"/>
          <w:sz w:val="24"/>
          <w:szCs w:val="24"/>
          <w:lang w:eastAsia="zh-CN"/>
        </w:rPr>
        <w:t>完毕；</w:t>
      </w:r>
    </w:p>
    <w:p w14:paraId="5FF986BE">
      <w:pPr>
        <w:spacing w:line="360" w:lineRule="auto"/>
        <w:ind w:firstLine="410" w:firstLineChars="17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11、供货地点：卢氏县；</w:t>
      </w:r>
    </w:p>
    <w:p w14:paraId="0DA9E08A">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12、是否接受进口产品：否（进口产品在国内生产除外）；</w:t>
      </w:r>
    </w:p>
    <w:p w14:paraId="4F11A223">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13、是否专门面对中小型企业：否，落实政府采购政策满足的资格要求：本项目执行促进中小型企业发展政策（残疾人福利性企业、监狱企业视同小微企业）、优先采购节能环保产品等政府采购政策。</w:t>
      </w:r>
    </w:p>
    <w:p w14:paraId="11229CA6">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二、投标供应商资格要求：</w:t>
      </w:r>
    </w:p>
    <w:p w14:paraId="18E62864">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供应商参加本次政府采购活动必须符合《中华人民共和国政府采购法》第二十二条的规定并同时具备下列条件：</w:t>
      </w:r>
    </w:p>
    <w:p w14:paraId="0460067B">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1、供应商必须是在中国境内注册的独立法人，具有独立承担民事责任的能力；</w:t>
      </w:r>
    </w:p>
    <w:p w14:paraId="0DF06454">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2、具有</w:t>
      </w:r>
      <w:r>
        <w:rPr>
          <w:rFonts w:hint="eastAsia" w:ascii="宋体" w:hAnsi="宋体" w:eastAsia="宋体" w:cs="宋体"/>
          <w:sz w:val="24"/>
          <w:szCs w:val="24"/>
          <w:lang w:val="en-US" w:eastAsia="zh-CN"/>
        </w:rPr>
        <w:t>合法</w:t>
      </w:r>
      <w:r>
        <w:rPr>
          <w:rFonts w:hint="eastAsia" w:ascii="宋体" w:hAnsi="宋体" w:eastAsia="宋体" w:cs="宋体"/>
          <w:sz w:val="24"/>
          <w:szCs w:val="24"/>
          <w:lang w:eastAsia="zh-CN"/>
        </w:rPr>
        <w:t>有效的营业执照；</w:t>
      </w:r>
    </w:p>
    <w:p w14:paraId="5C52670F">
      <w:pPr>
        <w:spacing w:line="360" w:lineRule="auto"/>
        <w:ind w:firstLine="410" w:firstLineChars="171"/>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auto"/>
          <w:sz w:val="24"/>
          <w:szCs w:val="24"/>
          <w:lang w:val="en-US" w:eastAsia="zh-CN"/>
        </w:rPr>
        <w:t>供应商为制造商的须具备《中华人民共和国特种设备制造许可证》（电梯） A 级及以上资质及《中华人民共和国特种设备安装改造维修许可证》B级资质或提新版资质证书《中华人民共和国特种设备生产许可证》；供应商为经销商或代理商的须具备《中华人民共和国特种设备安装改造维修许可证》（电梯）B级及以上资质或提供新版资质证书《中华人民共和国特种设备生产许可证》，且经销（代理）商所代理产品的制造商应具备上述对制造商的相应要求并提供制造商相应的资质证书，需提供投标电梯制造商认可其代理商所投项目的证明材料；</w:t>
      </w:r>
    </w:p>
    <w:p w14:paraId="4258A5B8">
      <w:pPr>
        <w:spacing w:line="360" w:lineRule="auto"/>
        <w:ind w:firstLine="410" w:firstLineChars="171"/>
        <w:rPr>
          <w:rFonts w:hint="eastAsia" w:ascii="宋体" w:hAnsi="宋体" w:cs="宋体"/>
          <w:color w:val="auto"/>
          <w:sz w:val="24"/>
          <w:highlight w:val="none"/>
          <w:shd w:val="clear" w:color="auto" w:fill="FFFFFF"/>
        </w:rPr>
      </w:pPr>
      <w:r>
        <w:rPr>
          <w:rFonts w:hint="eastAsia" w:ascii="宋体" w:hAnsi="宋体" w:eastAsia="宋体" w:cs="宋体"/>
          <w:sz w:val="24"/>
          <w:szCs w:val="24"/>
          <w:lang w:val="en-US" w:eastAsia="zh-CN"/>
        </w:rPr>
        <w:t>4、</w:t>
      </w:r>
      <w:r>
        <w:rPr>
          <w:rFonts w:hint="eastAsia" w:ascii="宋体" w:hAnsi="宋体" w:cs="宋体"/>
          <w:color w:val="auto"/>
          <w:sz w:val="24"/>
          <w:highlight w:val="none"/>
          <w:shd w:val="clear" w:color="auto" w:fill="FFFFFF"/>
        </w:rPr>
        <w:t>供应商拟派项目负责人具有特种设备作业资质证书或机电工程专业二级及以上注册建造师职业资格（提供劳动合同）；</w:t>
      </w:r>
    </w:p>
    <w:p w14:paraId="251A47FD">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color w:val="auto"/>
          <w:sz w:val="24"/>
          <w:highlight w:val="none"/>
          <w:shd w:val="clear" w:color="auto" w:fill="FFFFFF"/>
          <w:lang w:val="en-US" w:eastAsia="zh-CN"/>
        </w:rPr>
        <w:t>5、</w:t>
      </w:r>
      <w:r>
        <w:rPr>
          <w:rFonts w:hint="eastAsia" w:ascii="宋体" w:hAnsi="宋体" w:eastAsia="宋体" w:cs="宋体"/>
          <w:sz w:val="24"/>
          <w:szCs w:val="24"/>
          <w:lang w:eastAsia="zh-CN"/>
        </w:rPr>
        <w:t>具有履行本项目所必须的设备和专业技术服务能力；(提供证明材料或承诺书)；</w:t>
      </w:r>
    </w:p>
    <w:p w14:paraId="3950F9D7">
      <w:pPr>
        <w:spacing w:line="360" w:lineRule="auto"/>
        <w:ind w:firstLine="410" w:firstLineChars="171"/>
        <w:rPr>
          <w:rFonts w:hint="eastAsia" w:ascii="宋体" w:hAnsi="宋体" w:eastAsia="宋体" w:cs="宋体"/>
          <w:b w:val="0"/>
          <w:bCs w:val="0"/>
          <w:color w:val="auto"/>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、依法缴纳社会保</w:t>
      </w:r>
      <w:r>
        <w:rPr>
          <w:rFonts w:hint="eastAsia" w:ascii="宋体" w:hAnsi="宋体" w:eastAsia="宋体" w:cs="宋体"/>
          <w:b w:val="0"/>
          <w:bCs w:val="0"/>
          <w:color w:val="auto"/>
          <w:sz w:val="24"/>
          <w:szCs w:val="24"/>
          <w:lang w:eastAsia="zh-CN"/>
        </w:rPr>
        <w:t>障资金，拟派项目负责人须提供近</w:t>
      </w:r>
      <w:r>
        <w:rPr>
          <w:rFonts w:hint="eastAsia" w:ascii="宋体" w:hAnsi="宋体" w:eastAsia="宋体" w:cs="宋体"/>
          <w:b w:val="0"/>
          <w:bCs w:val="0"/>
          <w:color w:val="auto"/>
          <w:sz w:val="24"/>
          <w:szCs w:val="24"/>
          <w:lang w:val="en-US" w:eastAsia="zh-CN"/>
        </w:rPr>
        <w:t>三个月</w:t>
      </w:r>
      <w:r>
        <w:rPr>
          <w:rFonts w:hint="eastAsia" w:ascii="宋体" w:hAnsi="宋体" w:eastAsia="宋体" w:cs="宋体"/>
          <w:b w:val="0"/>
          <w:bCs w:val="0"/>
          <w:color w:val="auto"/>
          <w:sz w:val="24"/>
          <w:szCs w:val="24"/>
          <w:lang w:eastAsia="zh-CN"/>
        </w:rPr>
        <w:t>社保缴纳证明材料；提供委托代理人近</w:t>
      </w:r>
      <w:r>
        <w:rPr>
          <w:rFonts w:hint="eastAsia" w:ascii="宋体" w:hAnsi="宋体" w:eastAsia="宋体" w:cs="宋体"/>
          <w:b w:val="0"/>
          <w:bCs w:val="0"/>
          <w:color w:val="auto"/>
          <w:sz w:val="24"/>
          <w:szCs w:val="24"/>
          <w:lang w:val="en-US" w:eastAsia="zh-CN"/>
        </w:rPr>
        <w:t>三个月</w:t>
      </w:r>
      <w:r>
        <w:rPr>
          <w:rFonts w:hint="eastAsia" w:ascii="宋体" w:hAnsi="宋体" w:eastAsia="宋体" w:cs="宋体"/>
          <w:b w:val="0"/>
          <w:bCs w:val="0"/>
          <w:color w:val="auto"/>
          <w:sz w:val="24"/>
          <w:szCs w:val="24"/>
          <w:lang w:eastAsia="zh-CN"/>
        </w:rPr>
        <w:t>社保缴纳证明材料（新成立企业从成立之日起计算）；</w:t>
      </w:r>
    </w:p>
    <w:p w14:paraId="1C73C20E">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、供应商具有良好的财务状况且没有处于被责令停业；</w:t>
      </w:r>
    </w:p>
    <w:p w14:paraId="523E7153">
      <w:pPr>
        <w:spacing w:line="360" w:lineRule="auto"/>
        <w:ind w:firstLine="424" w:firstLineChars="177"/>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、依法缴纳税收（提供近三个月&lt;新成立的企业从成立之日起计算&gt;依法缴纳税收的证明材料，依法免税企业，应提供税务部门出具的依法免税证明文件；</w:t>
      </w:r>
    </w:p>
    <w:p w14:paraId="5583AFA6">
      <w:pPr>
        <w:spacing w:line="360" w:lineRule="auto"/>
        <w:ind w:firstLine="424" w:firstLineChars="177"/>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参加政府采购活动前3年内无商业贿赂、不正当竞争行为、骗取中标、严重违约及重大工程质量等问题，提供企业注册地工商管理部门出具的无商业贿赂和不正当竞争行为的查询证明或投标人出具的承诺书（开具时间在有效期内）；</w:t>
      </w:r>
    </w:p>
    <w:p w14:paraId="4C57DB50">
      <w:pPr>
        <w:spacing w:line="360" w:lineRule="auto"/>
        <w:ind w:firstLine="424" w:firstLineChars="177"/>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、参加政府采购活动前3年内无行贿犯罪记录（提供《中国裁判文书网》查询结果网页截图或投标人自行承诺的无行贿犯罪承诺书，查询&lt;或承诺&gt;对象为“企业，法定代表人，项目负责人”）；</w:t>
      </w:r>
    </w:p>
    <w:p w14:paraId="1002513E">
      <w:pPr>
        <w:spacing w:line="360" w:lineRule="auto"/>
        <w:ind w:firstLine="424" w:firstLineChars="177"/>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查询时间为自公告发布之日起至投标截止时间前</w:t>
      </w:r>
      <w:r>
        <w:rPr>
          <w:rFonts w:hint="eastAsia" w:ascii="宋体" w:hAnsi="宋体" w:eastAsia="宋体" w:cs="宋体"/>
          <w:sz w:val="24"/>
          <w:szCs w:val="24"/>
          <w:lang w:eastAsia="zh-CN"/>
        </w:rPr>
        <w:t>；</w:t>
      </w:r>
    </w:p>
    <w:p w14:paraId="5A1B2028">
      <w:pPr>
        <w:spacing w:line="360" w:lineRule="auto"/>
        <w:ind w:firstLine="424" w:firstLineChars="177"/>
        <w:rPr>
          <w:rFonts w:hint="eastAsia" w:ascii="宋体" w:hAnsi="宋体" w:eastAsia="宋体" w:cs="宋体"/>
          <w:sz w:val="24"/>
          <w:szCs w:val="24"/>
          <w:lang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、本次招标不接受联合体投标；</w:t>
      </w:r>
    </w:p>
    <w:p w14:paraId="61BB160C">
      <w:pPr>
        <w:spacing w:line="360" w:lineRule="auto"/>
        <w:ind w:firstLine="424" w:firstLineChars="177"/>
        <w:rPr>
          <w:rFonts w:hint="eastAsia" w:ascii="宋体" w:hAnsi="宋体" w:eastAsia="宋体" w:cs="宋体"/>
          <w:sz w:val="24"/>
          <w:szCs w:val="24"/>
          <w:lang w:eastAsia="zh-CN"/>
        </w:rPr>
      </w:pP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、本次招标实行资格后审（后审资料见招标文件）。</w:t>
      </w:r>
    </w:p>
    <w:p w14:paraId="6BFBFC59">
      <w:pPr>
        <w:spacing w:line="360" w:lineRule="auto"/>
        <w:ind w:firstLine="410" w:firstLineChars="171"/>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注</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color w:val="auto"/>
          <w:sz w:val="24"/>
          <w:szCs w:val="24"/>
          <w:lang w:eastAsia="zh-CN"/>
        </w:rPr>
        <w:t>同一供应商可以投多个标段，但只能中一个标段。如果某一中标候选人在此项目中的多个标段中均排名第一，取中标金额最大的一个标段为该供应商的中标候选项目，其它标段的候选人按排名次序递补。</w:t>
      </w:r>
    </w:p>
    <w:p w14:paraId="1CA2D3CA">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注</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：被列入失信被执行人及重大税收违法失信主体的企业做无效标处理。采购人或采购代理机构有权对投标人信用记录进行甄别和复查。</w:t>
      </w:r>
    </w:p>
    <w:p w14:paraId="7EB144EC">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三、招标文件获取方式：</w:t>
      </w:r>
    </w:p>
    <w:p w14:paraId="07717D7A">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1、招标文件获取方式：本项目没有报名环节，供应商凭CA数字证书通过三门峡市公共资源交易中心网（网址：http://gzjy.smx.gov.cn/），点击交易平台选择“交易主体登录”，在所参与项目右侧点击参与投标，即可直接下载本项目招标文件及其相关资料；</w:t>
      </w:r>
    </w:p>
    <w:p w14:paraId="5500D370">
      <w:pPr>
        <w:keepNext w:val="0"/>
        <w:keepLines w:val="0"/>
        <w:pageBreakBefore w:val="0"/>
        <w:widowControl w:val="0"/>
        <w:kinsoku/>
        <w:wordWrap w:val="0"/>
        <w:overflowPunct/>
        <w:topLinePunct w:val="0"/>
        <w:autoSpaceDE/>
        <w:autoSpaceDN/>
        <w:bidi w:val="0"/>
        <w:adjustRightInd/>
        <w:snapToGrid/>
        <w:spacing w:line="360" w:lineRule="auto"/>
        <w:ind w:firstLine="410" w:firstLineChars="171"/>
        <w:textAlignment w:val="auto"/>
        <w:rPr>
          <w:rFonts w:hint="eastAsia" w:ascii="宋体" w:hAnsi="宋体" w:eastAsia="宋体" w:cs="宋体"/>
          <w:color w:val="0000FF"/>
          <w:sz w:val="24"/>
          <w:szCs w:val="24"/>
          <w:lang w:eastAsia="zh-CN"/>
        </w:rPr>
      </w:pPr>
      <w:r>
        <w:rPr>
          <w:rFonts w:hint="eastAsia" w:ascii="宋体" w:hAnsi="宋体" w:eastAsia="宋体" w:cs="宋体"/>
          <w:sz w:val="24"/>
          <w:szCs w:val="24"/>
          <w:lang w:eastAsia="zh-CN"/>
        </w:rPr>
        <w:t>具体操作请查看以下链接：http://gzjy.smx.gov.cn/bzzx/008001/moreinfo.html</w:t>
      </w:r>
    </w:p>
    <w:p w14:paraId="6DBD3F53">
      <w:pPr>
        <w:spacing w:line="360" w:lineRule="auto"/>
        <w:ind w:firstLine="410" w:firstLineChars="17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办理CA证书：http://gzjy.smx.gov.cn/bzzx/008001/moreinfo.html</w:t>
      </w:r>
    </w:p>
    <w:p w14:paraId="054F51F7">
      <w:pPr>
        <w:spacing w:line="360" w:lineRule="auto"/>
        <w:ind w:firstLine="410" w:firstLineChars="171"/>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2、招标文件下载时间</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lang w:eastAsia="zh-CN"/>
        </w:rPr>
        <w:t>日08时00分至202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07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日08时40分；</w:t>
      </w:r>
    </w:p>
    <w:p w14:paraId="5F0F1434">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3、解密方式：</w:t>
      </w:r>
    </w:p>
    <w:p w14:paraId="43F9C97E">
      <w:pPr>
        <w:keepNext w:val="0"/>
        <w:keepLines w:val="0"/>
        <w:pageBreakBefore w:val="0"/>
        <w:widowControl w:val="0"/>
        <w:kinsoku/>
        <w:wordWrap w:val="0"/>
        <w:overflowPunct/>
        <w:topLinePunct w:val="0"/>
        <w:autoSpaceDE/>
        <w:autoSpaceDN/>
        <w:bidi w:val="0"/>
        <w:adjustRightInd/>
        <w:snapToGrid/>
        <w:spacing w:line="360" w:lineRule="auto"/>
        <w:ind w:firstLine="410" w:firstLineChars="171"/>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未按时解密的其投标将被否决。因供应商原因未能解密、解密失败或解密超时的将被拒绝。</w:t>
      </w:r>
    </w:p>
    <w:p w14:paraId="29BBB54C">
      <w:pPr>
        <w:keepNext w:val="0"/>
        <w:keepLines w:val="0"/>
        <w:pageBreakBefore w:val="0"/>
        <w:widowControl/>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lang w:eastAsia="zh-CN"/>
        </w:rPr>
        <w:t>四、</w:t>
      </w:r>
      <w:r>
        <w:rPr>
          <w:rFonts w:hint="eastAsia" w:ascii="宋体" w:hAnsi="宋体" w:eastAsia="宋体" w:cs="宋体"/>
          <w:kern w:val="0"/>
          <w:sz w:val="24"/>
          <w:szCs w:val="24"/>
        </w:rPr>
        <w:t>投标保证金：</w:t>
      </w:r>
    </w:p>
    <w:p w14:paraId="6856AC79">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按照《河南省财政厅关于优化政府采购营商环境有关问题的通知》（豫财购[2019]4号文）的要求本项目不再收取投标保证金。</w:t>
      </w:r>
    </w:p>
    <w:p w14:paraId="42F6592A">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五、投标资料的提交</w:t>
      </w:r>
    </w:p>
    <w:p w14:paraId="60F433D3">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本项目实行资格后审，审查内容以投标截止时间前在三门峡市公共资源交易系统上传的投标文件的信息为准。其上传资料真实性由供应商自行承担，同时，供应商需要完善主体库信息，但不作为评标依据。</w:t>
      </w:r>
    </w:p>
    <w:p w14:paraId="1BD76A2A">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六、开标时间和地点：</w:t>
      </w:r>
    </w:p>
    <w:p w14:paraId="6942AE27">
      <w:pPr>
        <w:spacing w:line="360" w:lineRule="auto"/>
        <w:ind w:firstLine="410" w:firstLineChars="171"/>
        <w:rPr>
          <w:rFonts w:hint="eastAsia" w:ascii="宋体" w:hAnsi="宋体" w:eastAsia="宋体" w:cs="宋体"/>
          <w:color w:val="0000FF"/>
          <w:sz w:val="24"/>
          <w:szCs w:val="24"/>
          <w:lang w:eastAsia="zh-CN"/>
        </w:rPr>
      </w:pPr>
      <w:r>
        <w:rPr>
          <w:rFonts w:hint="eastAsia" w:ascii="宋体" w:hAnsi="宋体" w:eastAsia="宋体" w:cs="宋体"/>
          <w:sz w:val="24"/>
          <w:szCs w:val="24"/>
          <w:lang w:eastAsia="zh-CN"/>
        </w:rPr>
        <w:t>1、投标截止时间及开标时间</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07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日08时40分；</w:t>
      </w:r>
    </w:p>
    <w:p w14:paraId="6268F6AA">
      <w:pPr>
        <w:spacing w:line="360" w:lineRule="auto"/>
        <w:ind w:firstLine="410" w:firstLineChars="171"/>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2、开标地点：卢氏县公共资源交易中心四楼</w:t>
      </w: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lang w:eastAsia="zh-CN"/>
        </w:rPr>
        <w:t>开标室；</w:t>
      </w:r>
    </w:p>
    <w:p w14:paraId="179F3CB5">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3、评标地点：卢氏县公共资源交易中心二楼第</w:t>
      </w:r>
      <w:bookmarkStart w:id="80" w:name="_GoBack"/>
      <w:r>
        <w:rPr>
          <w:rFonts w:hint="eastAsia" w:ascii="宋体" w:hAnsi="宋体" w:eastAsia="宋体" w:cs="宋体"/>
          <w:color w:val="auto"/>
          <w:sz w:val="24"/>
          <w:szCs w:val="24"/>
          <w:lang w:val="en-US" w:eastAsia="zh-CN"/>
        </w:rPr>
        <w:t>一</w:t>
      </w:r>
      <w:bookmarkEnd w:id="80"/>
      <w:r>
        <w:rPr>
          <w:rFonts w:hint="eastAsia" w:ascii="宋体" w:hAnsi="宋体" w:eastAsia="宋体" w:cs="宋体"/>
          <w:color w:val="auto"/>
          <w:sz w:val="24"/>
          <w:szCs w:val="24"/>
          <w:lang w:eastAsia="zh-CN"/>
        </w:rPr>
        <w:t>评标室</w:t>
      </w:r>
      <w:r>
        <w:rPr>
          <w:rFonts w:hint="eastAsia" w:ascii="宋体" w:hAnsi="宋体" w:eastAsia="宋体" w:cs="宋体"/>
          <w:sz w:val="24"/>
          <w:szCs w:val="24"/>
          <w:lang w:eastAsia="zh-CN"/>
        </w:rPr>
        <w:t>。</w:t>
      </w:r>
    </w:p>
    <w:p w14:paraId="01F019F6">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七、其他事项：</w:t>
      </w:r>
    </w:p>
    <w:p w14:paraId="089F9895">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1、投标供应商应仔细阅读操作手册，在本公告中要求的截止时间前完成招标文件下载等工作。并充分考虑人为操作和时间等因素，因投标供应商操作不当造成的无法下载招标文件、无法投标等一切后果，由投标供应商自行承担；</w:t>
      </w:r>
    </w:p>
    <w:p w14:paraId="32883262">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2、投标所发生一切费用由各投标人自行承担，并承担相应的风险和责任；</w:t>
      </w:r>
    </w:p>
    <w:p w14:paraId="7116E180">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供应商递交的投标文件不论中标与否均不予退还。</w:t>
      </w:r>
    </w:p>
    <w:p w14:paraId="114A614F">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温馨提示：本项目为电子化、无纸化交易项目，开标时不再接受任何纸质资料，为保证您能投标成功，请需仔细阅读招标文件和三门峡市公共资源交易中心官网业务办理指南。</w:t>
      </w:r>
    </w:p>
    <w:p w14:paraId="0CC1AB46">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八、发布招标公告的媒介：</w:t>
      </w:r>
    </w:p>
    <w:p w14:paraId="1A45CABF">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本次招标公告同时在《中国招标投标公共服务平台》、《河南省政府采购网》、《三门峡市公共资源交易中心》上发布。</w:t>
      </w:r>
    </w:p>
    <w:p w14:paraId="3F01DF48">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九、联系方式</w:t>
      </w:r>
    </w:p>
    <w:p w14:paraId="4CBD619A">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监督单位：卢氏县政府采购办公室</w:t>
      </w:r>
    </w:p>
    <w:p w14:paraId="2F5388CD">
      <w:pPr>
        <w:spacing w:line="360" w:lineRule="auto"/>
        <w:ind w:firstLine="410" w:firstLineChars="171"/>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郭伟静</w:t>
      </w:r>
    </w:p>
    <w:p w14:paraId="763E93BA">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电话：0398-7863556</w:t>
      </w:r>
    </w:p>
    <w:p w14:paraId="7C9ADAB0">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地址：卢氏县城关镇解放路中段</w:t>
      </w:r>
    </w:p>
    <w:p w14:paraId="50B75E83">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监督单位：卢氏县住房和城乡建设局纪检监察室</w:t>
      </w:r>
    </w:p>
    <w:p w14:paraId="3409DAFF">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联系人：范清泉</w:t>
      </w:r>
    </w:p>
    <w:p w14:paraId="3A0B34EA">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电话：0398-2250639、15516226665</w:t>
      </w:r>
    </w:p>
    <w:p w14:paraId="17F2EBC3">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地址：卢氏县翰林路中段</w:t>
      </w:r>
    </w:p>
    <w:p w14:paraId="22BB8D60">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采购单位：卢氏县住房和城乡建设局</w:t>
      </w:r>
    </w:p>
    <w:p w14:paraId="59FF1F98">
      <w:pPr>
        <w:spacing w:line="360" w:lineRule="auto"/>
        <w:ind w:firstLine="410" w:firstLineChars="171"/>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黄琳</w:t>
      </w:r>
    </w:p>
    <w:p w14:paraId="6FC1475A">
      <w:pPr>
        <w:spacing w:line="360" w:lineRule="auto"/>
        <w:ind w:firstLine="410" w:firstLineChars="17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 xml:space="preserve">电话：0398-2258860、13253997667 </w:t>
      </w:r>
    </w:p>
    <w:p w14:paraId="782B140B">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地址：卢氏县翰林路中段</w:t>
      </w:r>
    </w:p>
    <w:p w14:paraId="4D47DCFB">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代理机构：河南汇成天玺工程管理有限公司</w:t>
      </w:r>
    </w:p>
    <w:p w14:paraId="69902257">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联系人：郭利娜</w:t>
      </w:r>
    </w:p>
    <w:p w14:paraId="0E9B9C00">
      <w:pPr>
        <w:spacing w:line="360" w:lineRule="auto"/>
        <w:ind w:firstLine="410" w:firstLineChars="171"/>
        <w:rPr>
          <w:rFonts w:hint="default" w:ascii="宋体" w:hAnsi="宋体" w:eastAsia="宋体" w:cs="宋体"/>
          <w:sz w:val="24"/>
          <w:szCs w:val="24"/>
          <w:lang w:val="en-US" w:eastAsia="zh-CN"/>
        </w:rPr>
      </w:pPr>
      <w:r>
        <w:rPr>
          <w:rFonts w:hint="eastAsia" w:ascii="宋体" w:hAnsi="宋体" w:eastAsia="宋体" w:cs="宋体"/>
          <w:sz w:val="24"/>
          <w:szCs w:val="24"/>
          <w:lang w:eastAsia="zh-CN"/>
        </w:rPr>
        <w:t>电话：13323980277</w:t>
      </w:r>
      <w:r>
        <w:rPr>
          <w:rFonts w:hint="eastAsia" w:ascii="宋体" w:hAnsi="宋体" w:eastAsia="宋体" w:cs="宋体"/>
          <w:sz w:val="24"/>
          <w:szCs w:val="24"/>
          <w:lang w:val="en-US" w:eastAsia="zh-CN"/>
        </w:rPr>
        <w:t xml:space="preserve"> </w:t>
      </w:r>
      <w:r>
        <w:rPr>
          <w:rFonts w:hint="eastAsia" w:cs="宋体" w:asciiTheme="minorEastAsia" w:hAnsiTheme="minorEastAsia" w:eastAsiaTheme="minorEastAsia"/>
          <w:bCs/>
          <w:color w:val="auto"/>
          <w:sz w:val="24"/>
          <w:szCs w:val="28"/>
        </w:rPr>
        <w:t>0398-215010</w:t>
      </w:r>
      <w:r>
        <w:rPr>
          <w:rFonts w:hint="eastAsia" w:cs="宋体" w:asciiTheme="minorEastAsia" w:hAnsiTheme="minorEastAsia" w:eastAsiaTheme="minorEastAsia"/>
          <w:bCs/>
          <w:color w:val="auto"/>
          <w:sz w:val="24"/>
          <w:szCs w:val="28"/>
          <w:lang w:val="en-US" w:eastAsia="zh-CN"/>
        </w:rPr>
        <w:t>7</w:t>
      </w:r>
    </w:p>
    <w:p w14:paraId="701815D4">
      <w:pPr>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电子邮箱：HCTXZ6677@163.com </w:t>
      </w:r>
    </w:p>
    <w:p w14:paraId="7C697799">
      <w:pPr>
        <w:spacing w:line="360" w:lineRule="auto"/>
        <w:ind w:firstLine="410" w:firstLineChars="171"/>
        <w:jc w:val="left"/>
        <w:rPr>
          <w:rFonts w:ascii="宋体" w:hAnsi="宋体"/>
          <w:b/>
          <w:bCs/>
          <w:sz w:val="36"/>
          <w:szCs w:val="36"/>
        </w:rPr>
      </w:pPr>
      <w:r>
        <w:rPr>
          <w:rFonts w:hint="eastAsia" w:ascii="宋体" w:hAnsi="宋体" w:eastAsia="宋体" w:cs="宋体"/>
          <w:sz w:val="24"/>
          <w:szCs w:val="24"/>
          <w:lang w:eastAsia="zh-CN"/>
        </w:rPr>
        <w:t>地址：河南省三门峡市市辖区崤山西路电子城33号</w:t>
      </w:r>
      <w:r>
        <w:rPr>
          <w:rFonts w:ascii="宋体" w:hAnsi="宋体" w:cs="宋体"/>
          <w:sz w:val="32"/>
          <w:szCs w:val="32"/>
        </w:rPr>
        <w:br w:type="page"/>
      </w:r>
      <w:r>
        <w:rPr>
          <w:rFonts w:hint="eastAsia" w:ascii="宋体" w:hAnsi="宋体"/>
          <w:b/>
          <w:bCs/>
          <w:sz w:val="36"/>
          <w:szCs w:val="36"/>
        </w:rPr>
        <w:t>第二章   供应商须知</w:t>
      </w:r>
    </w:p>
    <w:p w14:paraId="083A58E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供应商须知前附表</w:t>
      </w:r>
    </w:p>
    <w:tbl>
      <w:tblPr>
        <w:tblStyle w:val="34"/>
        <w:tblW w:w="9899" w:type="dxa"/>
        <w:jc w:val="center"/>
        <w:tblLayout w:type="fixed"/>
        <w:tblCellMar>
          <w:top w:w="0" w:type="dxa"/>
          <w:left w:w="108" w:type="dxa"/>
          <w:bottom w:w="0" w:type="dxa"/>
          <w:right w:w="108" w:type="dxa"/>
        </w:tblCellMar>
      </w:tblPr>
      <w:tblGrid>
        <w:gridCol w:w="970"/>
        <w:gridCol w:w="3036"/>
        <w:gridCol w:w="5893"/>
      </w:tblGrid>
      <w:tr w14:paraId="7E853C82">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6970EF3">
            <w:pPr>
              <w:jc w:val="center"/>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378192C">
            <w:pPr>
              <w:jc w:val="center"/>
              <w:rPr>
                <w:rFonts w:hint="eastAsia" w:ascii="宋体" w:hAnsi="宋体" w:eastAsia="宋体" w:cs="宋体"/>
                <w:b/>
                <w:bCs/>
                <w:sz w:val="24"/>
                <w:szCs w:val="24"/>
              </w:rPr>
            </w:pPr>
            <w:r>
              <w:rPr>
                <w:rFonts w:hint="eastAsia" w:ascii="宋体" w:hAnsi="宋体" w:eastAsia="宋体" w:cs="宋体"/>
                <w:b/>
                <w:bCs/>
                <w:sz w:val="24"/>
                <w:szCs w:val="24"/>
              </w:rPr>
              <w:t>条  款  名  称</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B4B484F">
            <w:pPr>
              <w:jc w:val="center"/>
              <w:rPr>
                <w:rFonts w:hint="eastAsia" w:ascii="宋体" w:hAnsi="宋体" w:eastAsia="宋体" w:cs="宋体"/>
                <w:b/>
                <w:bCs/>
                <w:sz w:val="24"/>
                <w:szCs w:val="24"/>
              </w:rPr>
            </w:pPr>
            <w:r>
              <w:rPr>
                <w:rFonts w:hint="eastAsia" w:ascii="宋体" w:hAnsi="宋体" w:eastAsia="宋体" w:cs="宋体"/>
                <w:b/>
                <w:bCs/>
                <w:sz w:val="24"/>
                <w:szCs w:val="24"/>
              </w:rPr>
              <w:t>编  列  内  容</w:t>
            </w:r>
          </w:p>
        </w:tc>
      </w:tr>
      <w:tr w14:paraId="4EA3FAD0">
        <w:tblPrEx>
          <w:tblCellMar>
            <w:top w:w="0" w:type="dxa"/>
            <w:left w:w="108" w:type="dxa"/>
            <w:bottom w:w="0" w:type="dxa"/>
            <w:right w:w="108" w:type="dxa"/>
          </w:tblCellMar>
        </w:tblPrEx>
        <w:trPr>
          <w:trHeight w:val="1674"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377F64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4D8FC0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038F3E6">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采购单位：卢氏县住房和城乡建设局</w:t>
            </w:r>
          </w:p>
          <w:p w14:paraId="5436CAF7">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黄琳</w:t>
            </w:r>
          </w:p>
          <w:p w14:paraId="7DE6BC47">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 xml:space="preserve">电话：0398-2258860、13253997667 </w:t>
            </w:r>
          </w:p>
          <w:p w14:paraId="46BD7C66">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地址：卢氏县翰林路中段</w:t>
            </w:r>
          </w:p>
        </w:tc>
      </w:tr>
      <w:tr w14:paraId="73AF4D00">
        <w:tblPrEx>
          <w:tblCellMar>
            <w:top w:w="0" w:type="dxa"/>
            <w:left w:w="108" w:type="dxa"/>
            <w:bottom w:w="0" w:type="dxa"/>
            <w:right w:w="108" w:type="dxa"/>
          </w:tblCellMar>
        </w:tblPrEx>
        <w:trPr>
          <w:trHeight w:val="2163"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1AE85B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5DACE1C">
            <w:pPr>
              <w:jc w:val="center"/>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监督单位</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698961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监督单位：卢氏县住房和城乡建设局纪检监察室</w:t>
            </w:r>
          </w:p>
          <w:p w14:paraId="3517BC76">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联系人：范清泉</w:t>
            </w:r>
          </w:p>
          <w:p w14:paraId="19005537">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电话：0398-2250639、15516226665</w:t>
            </w:r>
          </w:p>
          <w:p w14:paraId="470CD01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地址：卢氏县翰林路中段</w:t>
            </w:r>
          </w:p>
        </w:tc>
      </w:tr>
      <w:tr w14:paraId="43348DA9">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DA6CD2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8B016FD">
            <w:pPr>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E41BCD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代理机构：河南汇成天玺工程管理有限公司</w:t>
            </w:r>
          </w:p>
          <w:p w14:paraId="1D51D9F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联系人：郭利娜</w:t>
            </w:r>
          </w:p>
          <w:p w14:paraId="3753191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电话：13323980277</w:t>
            </w:r>
            <w:r>
              <w:rPr>
                <w:rFonts w:hint="eastAsia" w:ascii="宋体" w:hAnsi="宋体" w:eastAsia="宋体" w:cs="宋体"/>
                <w:sz w:val="24"/>
                <w:szCs w:val="24"/>
                <w:lang w:val="en-US" w:eastAsia="zh-CN"/>
              </w:rPr>
              <w:t xml:space="preserve"> </w:t>
            </w:r>
            <w:r>
              <w:rPr>
                <w:rFonts w:hint="eastAsia" w:cs="宋体" w:asciiTheme="minorEastAsia" w:hAnsiTheme="minorEastAsia" w:eastAsiaTheme="minorEastAsia"/>
                <w:bCs/>
                <w:color w:val="auto"/>
                <w:sz w:val="24"/>
                <w:szCs w:val="28"/>
              </w:rPr>
              <w:t>0398-215010</w:t>
            </w:r>
            <w:r>
              <w:rPr>
                <w:rFonts w:hint="eastAsia" w:cs="宋体" w:asciiTheme="minorEastAsia" w:hAnsiTheme="minorEastAsia" w:eastAsiaTheme="minorEastAsia"/>
                <w:bCs/>
                <w:color w:val="auto"/>
                <w:sz w:val="24"/>
                <w:szCs w:val="28"/>
                <w:lang w:val="en-US" w:eastAsia="zh-CN"/>
              </w:rPr>
              <w:t>7</w:t>
            </w:r>
          </w:p>
          <w:p w14:paraId="0A8A04FA">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电子邮箱：HCTXZ6677@163.com </w:t>
            </w:r>
          </w:p>
          <w:p w14:paraId="6726B04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地址：河南省三门峡市市辖区崤山西路电子城33号</w:t>
            </w:r>
          </w:p>
        </w:tc>
      </w:tr>
      <w:tr w14:paraId="31B0A851">
        <w:tblPrEx>
          <w:tblCellMar>
            <w:top w:w="0" w:type="dxa"/>
            <w:left w:w="108" w:type="dxa"/>
            <w:bottom w:w="0" w:type="dxa"/>
            <w:right w:w="108" w:type="dxa"/>
          </w:tblCellMar>
        </w:tblPrEx>
        <w:trPr>
          <w:trHeight w:val="431"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9AE2D2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EDFE603">
            <w:pPr>
              <w:jc w:val="center"/>
              <w:rPr>
                <w:rFonts w:hint="eastAsia" w:ascii="宋体" w:hAnsi="宋体" w:eastAsia="宋体" w:cs="宋体"/>
                <w:sz w:val="24"/>
                <w:szCs w:val="24"/>
                <w:lang w:eastAsia="zh-CN"/>
              </w:rPr>
            </w:pPr>
            <w:r>
              <w:rPr>
                <w:rFonts w:hint="eastAsia" w:ascii="宋体" w:hAnsi="宋体" w:eastAsia="宋体" w:cs="宋体"/>
                <w:sz w:val="24"/>
                <w:szCs w:val="24"/>
              </w:rPr>
              <w:t>项目名称</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8763652">
            <w:pPr>
              <w:rPr>
                <w:rFonts w:hint="eastAsia" w:ascii="宋体" w:hAnsi="宋体" w:eastAsia="宋体" w:cs="宋体"/>
                <w:sz w:val="24"/>
                <w:szCs w:val="24"/>
                <w:lang w:eastAsia="zh-CN"/>
              </w:rPr>
            </w:pPr>
            <w:r>
              <w:rPr>
                <w:rFonts w:hint="eastAsia" w:ascii="宋体" w:hAnsi="宋体" w:eastAsia="宋体" w:cs="宋体"/>
                <w:sz w:val="24"/>
                <w:szCs w:val="24"/>
                <w:lang w:eastAsia="zh-CN"/>
              </w:rPr>
              <w:t>卢氏县火车站站前广场（E65-3地块）棚户区改造项目电梯采购及安装项目</w:t>
            </w:r>
          </w:p>
        </w:tc>
      </w:tr>
      <w:tr w14:paraId="51A47B44">
        <w:tblPrEx>
          <w:tblCellMar>
            <w:top w:w="0" w:type="dxa"/>
            <w:left w:w="108" w:type="dxa"/>
            <w:bottom w:w="0" w:type="dxa"/>
            <w:right w:w="108" w:type="dxa"/>
          </w:tblCellMar>
        </w:tblPrEx>
        <w:trPr>
          <w:trHeight w:val="378"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E3E61D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5</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67D464E">
            <w:pPr>
              <w:jc w:val="center"/>
              <w:rPr>
                <w:rFonts w:hint="eastAsia" w:ascii="宋体" w:hAnsi="宋体" w:eastAsia="宋体" w:cs="宋体"/>
                <w:sz w:val="24"/>
                <w:szCs w:val="24"/>
              </w:rPr>
            </w:pPr>
            <w:r>
              <w:rPr>
                <w:rFonts w:hint="eastAsia" w:ascii="宋体" w:hAnsi="宋体" w:eastAsia="宋体" w:cs="宋体"/>
                <w:sz w:val="24"/>
                <w:szCs w:val="24"/>
              </w:rPr>
              <w:t>采购方式</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F2C4F07">
            <w:pPr>
              <w:rPr>
                <w:rFonts w:hint="eastAsia" w:ascii="宋体" w:hAnsi="宋体" w:eastAsia="宋体" w:cs="宋体"/>
                <w:sz w:val="24"/>
                <w:szCs w:val="24"/>
              </w:rPr>
            </w:pPr>
            <w:r>
              <w:rPr>
                <w:rFonts w:hint="eastAsia" w:ascii="宋体" w:hAnsi="宋体" w:eastAsia="宋体" w:cs="宋体"/>
                <w:sz w:val="24"/>
                <w:szCs w:val="24"/>
              </w:rPr>
              <w:t>公开招标</w:t>
            </w:r>
          </w:p>
        </w:tc>
      </w:tr>
      <w:tr w14:paraId="61D782D2">
        <w:tblPrEx>
          <w:tblCellMar>
            <w:top w:w="0" w:type="dxa"/>
            <w:left w:w="108" w:type="dxa"/>
            <w:bottom w:w="0" w:type="dxa"/>
            <w:right w:w="108" w:type="dxa"/>
          </w:tblCellMar>
        </w:tblPrEx>
        <w:trPr>
          <w:trHeight w:val="867"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606720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F94961B">
            <w:pPr>
              <w:jc w:val="center"/>
              <w:rPr>
                <w:rFonts w:hint="eastAsia" w:ascii="宋体" w:hAnsi="宋体" w:eastAsia="宋体" w:cs="宋体"/>
                <w:sz w:val="24"/>
                <w:szCs w:val="24"/>
              </w:rPr>
            </w:pPr>
            <w:r>
              <w:rPr>
                <w:rFonts w:hint="eastAsia" w:ascii="宋体" w:hAnsi="宋体" w:eastAsia="宋体" w:cs="宋体"/>
                <w:color w:val="auto"/>
                <w:sz w:val="24"/>
                <w:szCs w:val="24"/>
                <w:lang w:eastAsia="zh-CN"/>
              </w:rPr>
              <w:t>项目概况</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8DC68C4">
            <w:pPr>
              <w:rPr>
                <w:rFonts w:hint="eastAsia" w:ascii="宋体" w:hAnsi="宋体" w:eastAsia="宋体" w:cs="宋体"/>
                <w:sz w:val="24"/>
                <w:szCs w:val="24"/>
              </w:rPr>
            </w:pPr>
            <w:r>
              <w:rPr>
                <w:rFonts w:hint="eastAsia" w:ascii="宋体" w:hAnsi="宋体" w:eastAsia="宋体" w:cs="宋体"/>
                <w:sz w:val="24"/>
                <w:szCs w:val="24"/>
                <w:lang w:eastAsia="zh-CN"/>
              </w:rPr>
              <w:t>卢氏县火车站站前广场（E65-3地块）棚户区改造项目电梯采购及安装项目，采购内容：一标段3#、4#、5#、6#楼有机房电梯（层高20层）15部；二标段1#、2#楼有机房电梯（层高20层）9部、幼儿园无机房电梯（层高3层）2部。（</w:t>
            </w:r>
            <w:r>
              <w:rPr>
                <w:rFonts w:hint="eastAsia" w:ascii="宋体" w:hAnsi="宋体" w:eastAsia="宋体" w:cs="宋体"/>
                <w:sz w:val="24"/>
                <w:szCs w:val="24"/>
                <w:lang w:val="en-US" w:eastAsia="zh-CN"/>
              </w:rPr>
              <w:t>具体详见采购清单</w:t>
            </w:r>
            <w:r>
              <w:rPr>
                <w:rFonts w:hint="eastAsia" w:ascii="宋体" w:hAnsi="宋体" w:eastAsia="宋体" w:cs="宋体"/>
                <w:sz w:val="24"/>
                <w:szCs w:val="24"/>
                <w:lang w:eastAsia="zh-CN"/>
              </w:rPr>
              <w:t>）</w:t>
            </w:r>
          </w:p>
        </w:tc>
      </w:tr>
      <w:tr w14:paraId="771CF9C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F397CC9">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7</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68447D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资金来源</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89F860F">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财政资金，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5166000.00元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其中一标段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3150000.00元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二标段</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2016000.00元</w:t>
            </w:r>
            <w:r>
              <w:rPr>
                <w:rFonts w:hint="eastAsia" w:ascii="宋体" w:hAnsi="宋体" w:eastAsia="宋体" w:cs="宋体"/>
                <w:sz w:val="24"/>
                <w:szCs w:val="24"/>
                <w:lang w:eastAsia="zh-CN"/>
              </w:rPr>
              <w:t>；</w:t>
            </w:r>
          </w:p>
        </w:tc>
      </w:tr>
      <w:tr w14:paraId="7F25623B">
        <w:tblPrEx>
          <w:tblCellMar>
            <w:top w:w="0" w:type="dxa"/>
            <w:left w:w="108" w:type="dxa"/>
            <w:bottom w:w="0" w:type="dxa"/>
            <w:right w:w="108" w:type="dxa"/>
          </w:tblCellMar>
        </w:tblPrEx>
        <w:trPr>
          <w:trHeight w:val="467"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00C7C3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6710379">
            <w:pPr>
              <w:jc w:val="center"/>
              <w:rPr>
                <w:rFonts w:hint="eastAsia" w:ascii="宋体" w:hAnsi="宋体" w:eastAsia="宋体" w:cs="宋体"/>
                <w:sz w:val="24"/>
                <w:szCs w:val="24"/>
              </w:rPr>
            </w:pPr>
            <w:r>
              <w:rPr>
                <w:rFonts w:hint="eastAsia" w:ascii="宋体" w:hAnsi="宋体" w:eastAsia="宋体" w:cs="宋体"/>
                <w:sz w:val="24"/>
                <w:szCs w:val="24"/>
              </w:rPr>
              <w:t>资金落实情况</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D1A3C08">
            <w:pPr>
              <w:rPr>
                <w:rFonts w:hint="eastAsia" w:ascii="宋体" w:hAnsi="宋体" w:eastAsia="宋体" w:cs="宋体"/>
                <w:sz w:val="24"/>
                <w:szCs w:val="24"/>
              </w:rPr>
            </w:pPr>
            <w:r>
              <w:rPr>
                <w:rFonts w:hint="eastAsia" w:ascii="宋体" w:hAnsi="宋体" w:eastAsia="宋体" w:cs="宋体"/>
                <w:sz w:val="24"/>
                <w:szCs w:val="24"/>
              </w:rPr>
              <w:t>已落实</w:t>
            </w:r>
          </w:p>
        </w:tc>
      </w:tr>
      <w:tr w14:paraId="115ECCCC">
        <w:tblPrEx>
          <w:tblCellMar>
            <w:top w:w="0" w:type="dxa"/>
            <w:left w:w="108" w:type="dxa"/>
            <w:bottom w:w="0" w:type="dxa"/>
            <w:right w:w="108" w:type="dxa"/>
          </w:tblCellMar>
        </w:tblPrEx>
        <w:trPr>
          <w:trHeight w:val="467"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B3A905E">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9</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2359425">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CC107C1">
            <w:pP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1年</w:t>
            </w:r>
          </w:p>
        </w:tc>
      </w:tr>
      <w:tr w14:paraId="27C53CBC">
        <w:tblPrEx>
          <w:tblCellMar>
            <w:top w:w="0" w:type="dxa"/>
            <w:left w:w="108" w:type="dxa"/>
            <w:bottom w:w="0" w:type="dxa"/>
            <w:right w:w="108" w:type="dxa"/>
          </w:tblCellMar>
        </w:tblPrEx>
        <w:trPr>
          <w:trHeight w:val="421"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F258F5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10</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80AFBDF">
            <w:pPr>
              <w:jc w:val="center"/>
              <w:rPr>
                <w:rFonts w:hint="eastAsia" w:ascii="宋体" w:hAnsi="宋体" w:eastAsia="宋体" w:cs="宋体"/>
                <w:sz w:val="24"/>
                <w:szCs w:val="24"/>
              </w:rPr>
            </w:pPr>
            <w:r>
              <w:rPr>
                <w:rFonts w:hint="eastAsia" w:ascii="宋体" w:hAnsi="宋体" w:eastAsia="宋体" w:cs="宋体"/>
                <w:bCs/>
                <w:color w:val="auto"/>
                <w:sz w:val="24"/>
                <w:szCs w:val="24"/>
                <w:shd w:val="clear" w:color="auto" w:fill="FFFFFF"/>
                <w:lang w:eastAsia="zh-CN"/>
              </w:rPr>
              <w:t>供货</w:t>
            </w:r>
            <w:r>
              <w:rPr>
                <w:rFonts w:hint="eastAsia" w:ascii="宋体" w:hAnsi="宋体" w:eastAsia="宋体" w:cs="宋体"/>
                <w:bCs/>
                <w:color w:val="auto"/>
                <w:sz w:val="24"/>
                <w:szCs w:val="24"/>
                <w:shd w:val="clear" w:color="auto" w:fill="FFFFFF"/>
              </w:rPr>
              <w:t>周期</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B129843">
            <w:pPr>
              <w:pStyle w:val="51"/>
              <w:ind w:firstLine="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eastAsia="宋体" w:cs="宋体"/>
                <w:sz w:val="24"/>
                <w:szCs w:val="24"/>
                <w:lang w:val="en-US" w:eastAsia="zh-CN"/>
              </w:rPr>
              <w:t>7</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日历天内供货</w:t>
            </w:r>
            <w:r>
              <w:rPr>
                <w:rFonts w:hint="eastAsia" w:ascii="宋体" w:hAnsi="宋体" w:eastAsia="宋体" w:cs="宋体"/>
                <w:sz w:val="24"/>
                <w:szCs w:val="24"/>
                <w:lang w:val="en-US" w:eastAsia="zh-CN"/>
              </w:rPr>
              <w:t>并安装</w:t>
            </w:r>
            <w:r>
              <w:rPr>
                <w:rFonts w:hint="eastAsia" w:ascii="宋体" w:hAnsi="宋体" w:eastAsia="宋体" w:cs="宋体"/>
                <w:sz w:val="24"/>
                <w:szCs w:val="24"/>
                <w:lang w:eastAsia="zh-CN"/>
              </w:rPr>
              <w:t>完毕</w:t>
            </w:r>
          </w:p>
        </w:tc>
      </w:tr>
      <w:tr w14:paraId="48BE0897">
        <w:tblPrEx>
          <w:tblCellMar>
            <w:top w:w="0" w:type="dxa"/>
            <w:left w:w="108" w:type="dxa"/>
            <w:bottom w:w="0" w:type="dxa"/>
            <w:right w:w="108" w:type="dxa"/>
          </w:tblCellMar>
        </w:tblPrEx>
        <w:trPr>
          <w:trHeight w:val="314"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2705082">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11</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5536421">
            <w:pPr>
              <w:jc w:val="center"/>
              <w:rPr>
                <w:rFonts w:hint="eastAsia" w:ascii="宋体" w:hAnsi="宋体" w:eastAsia="宋体" w:cs="宋体"/>
                <w:sz w:val="24"/>
                <w:szCs w:val="24"/>
              </w:rPr>
            </w:pPr>
            <w:r>
              <w:rPr>
                <w:rFonts w:hint="eastAsia" w:ascii="宋体" w:hAnsi="宋体" w:eastAsia="宋体" w:cs="宋体"/>
                <w:bCs/>
                <w:sz w:val="24"/>
                <w:szCs w:val="24"/>
                <w:shd w:val="clear" w:color="auto" w:fill="FFFFFF"/>
                <w:lang w:eastAsia="zh-CN"/>
              </w:rPr>
              <w:t>供货</w:t>
            </w:r>
            <w:r>
              <w:rPr>
                <w:rFonts w:hint="eastAsia" w:ascii="宋体" w:hAnsi="宋体" w:eastAsia="宋体" w:cs="宋体"/>
                <w:sz w:val="24"/>
                <w:szCs w:val="24"/>
              </w:rPr>
              <w:t>地点</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A1628B9">
            <w:pPr>
              <w:rPr>
                <w:rFonts w:hint="eastAsia" w:ascii="宋体" w:hAnsi="宋体" w:eastAsia="宋体" w:cs="宋体"/>
                <w:sz w:val="24"/>
                <w:szCs w:val="24"/>
                <w:lang w:eastAsia="zh-CN"/>
              </w:rPr>
            </w:pPr>
            <w:r>
              <w:rPr>
                <w:rFonts w:hint="eastAsia" w:ascii="宋体" w:hAnsi="宋体" w:eastAsia="宋体" w:cs="宋体"/>
                <w:sz w:val="24"/>
                <w:szCs w:val="24"/>
                <w:lang w:eastAsia="zh-CN"/>
              </w:rPr>
              <w:t>卢氏县</w:t>
            </w:r>
          </w:p>
        </w:tc>
      </w:tr>
      <w:tr w14:paraId="6540133C">
        <w:tblPrEx>
          <w:tblCellMar>
            <w:top w:w="0" w:type="dxa"/>
            <w:left w:w="108" w:type="dxa"/>
            <w:bottom w:w="0" w:type="dxa"/>
            <w:right w:w="108" w:type="dxa"/>
          </w:tblCellMar>
        </w:tblPrEx>
        <w:trPr>
          <w:trHeight w:val="314"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7865FE7">
            <w:pPr>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2</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78D7DD6">
            <w:pPr>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4CA3AA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必须符合国家及行业标准要求，满足采购人采购需求</w:t>
            </w:r>
          </w:p>
        </w:tc>
      </w:tr>
      <w:tr w14:paraId="4DB17CE8">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FF01E80">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3</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8B93031">
            <w:pPr>
              <w:jc w:val="center"/>
              <w:rPr>
                <w:rFonts w:hint="eastAsia" w:ascii="宋体" w:hAnsi="宋体" w:eastAsia="宋体" w:cs="宋体"/>
                <w:sz w:val="24"/>
                <w:szCs w:val="24"/>
              </w:rPr>
            </w:pPr>
            <w:r>
              <w:rPr>
                <w:rFonts w:hint="eastAsia" w:ascii="宋体" w:hAnsi="宋体" w:eastAsia="宋体" w:cs="宋体"/>
                <w:sz w:val="24"/>
                <w:szCs w:val="24"/>
              </w:rPr>
              <w:t>供应商的资质、能力和应具备条件</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79830E3">
            <w:pPr>
              <w:spacing w:line="360" w:lineRule="auto"/>
              <w:ind w:firstLine="410" w:firstLineChars="171"/>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eastAsia="zh-CN"/>
              </w:rPr>
              <w:t>供应商参加本次政府采购活动必须符合《中华人民共和国政府采购法》第二十二条的规定并同时具备下列条件：</w:t>
            </w:r>
          </w:p>
          <w:p w14:paraId="6A412890">
            <w:pPr>
              <w:spacing w:line="360" w:lineRule="auto"/>
              <w:ind w:firstLine="410" w:firstLineChars="171"/>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eastAsia="zh-CN"/>
              </w:rPr>
              <w:t>1、供应商必须是在中国境内注册的独立法人，具有独立承担民事责任的能力；</w:t>
            </w:r>
          </w:p>
          <w:p w14:paraId="6D8E4E77">
            <w:pPr>
              <w:spacing w:line="360" w:lineRule="auto"/>
              <w:ind w:firstLine="410" w:firstLineChars="171"/>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eastAsia="zh-CN"/>
              </w:rPr>
              <w:t>2、具有</w:t>
            </w:r>
            <w:r>
              <w:rPr>
                <w:rFonts w:hint="eastAsia" w:ascii="宋体" w:hAnsi="宋体" w:eastAsia="宋体" w:cs="宋体"/>
                <w:bCs/>
                <w:sz w:val="24"/>
                <w:szCs w:val="24"/>
                <w:shd w:val="clear" w:color="auto" w:fill="FFFFFF"/>
                <w:lang w:val="en-US" w:eastAsia="zh-CN"/>
              </w:rPr>
              <w:t>合法</w:t>
            </w:r>
            <w:r>
              <w:rPr>
                <w:rFonts w:hint="eastAsia" w:ascii="宋体" w:hAnsi="宋体" w:eastAsia="宋体" w:cs="宋体"/>
                <w:bCs/>
                <w:sz w:val="24"/>
                <w:szCs w:val="24"/>
                <w:shd w:val="clear" w:color="auto" w:fill="FFFFFF"/>
                <w:lang w:eastAsia="zh-CN"/>
              </w:rPr>
              <w:t>有效的营业执照；</w:t>
            </w:r>
          </w:p>
          <w:p w14:paraId="681A0D9F">
            <w:pPr>
              <w:spacing w:line="360" w:lineRule="auto"/>
              <w:ind w:firstLine="410" w:firstLineChars="171"/>
              <w:rPr>
                <w:rFonts w:hint="eastAsia" w:ascii="宋体" w:hAnsi="宋体" w:eastAsia="宋体" w:cs="宋体"/>
                <w:bCs/>
                <w:color w:val="auto"/>
                <w:sz w:val="24"/>
                <w:szCs w:val="24"/>
                <w:shd w:val="clear" w:color="auto" w:fill="FFFFFF"/>
                <w:lang w:val="en-US" w:eastAsia="zh-CN"/>
              </w:rPr>
            </w:pPr>
            <w:r>
              <w:rPr>
                <w:rFonts w:hint="eastAsia" w:ascii="宋体" w:hAnsi="宋体" w:eastAsia="宋体" w:cs="宋体"/>
                <w:bCs/>
                <w:color w:val="auto"/>
                <w:sz w:val="24"/>
                <w:szCs w:val="24"/>
                <w:shd w:val="clear" w:color="auto" w:fill="FFFFFF"/>
                <w:lang w:val="en-US" w:eastAsia="zh-CN"/>
              </w:rPr>
              <w:t>3、供应商为制造商的须具备《中华人民共和国特种设备制造许可证》（电梯） A 级及以上资质及《中华人民共和国特种设备安装改造维修许可证》B级资质或提新版资质证书《中华人民共和国特种设备生产许可证》；供应商为经销商或代理商的须具备《中华人民共和国特种设备安装改造维修许可证》（电梯）B级及以上资质或提供新版资质证书《中华人民共和国特种设备生产许可证》，且经销（代理）商所代理产品的制造商应具备上述对制造商的相应要求并提供制造商相应的资质证书，需提供投标电梯制造商认可其代理商所投项目的证明材料；</w:t>
            </w:r>
          </w:p>
          <w:p w14:paraId="38C4F061">
            <w:pPr>
              <w:spacing w:line="360" w:lineRule="auto"/>
              <w:ind w:firstLine="410" w:firstLineChars="171"/>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val="en-US" w:eastAsia="zh-CN"/>
              </w:rPr>
              <w:t>4、</w:t>
            </w:r>
            <w:r>
              <w:rPr>
                <w:rFonts w:hint="eastAsia" w:ascii="宋体" w:hAnsi="宋体" w:eastAsia="宋体" w:cs="宋体"/>
                <w:bCs/>
                <w:sz w:val="24"/>
                <w:szCs w:val="24"/>
                <w:shd w:val="clear" w:color="auto" w:fill="FFFFFF"/>
                <w:lang w:eastAsia="zh-CN"/>
              </w:rPr>
              <w:t>供应商拟派项目负责人具有特种设备作业资质证书或机电工程专业二级及以上注册建造师职业资格（提供劳动合同）；</w:t>
            </w:r>
          </w:p>
          <w:p w14:paraId="0506E5BD">
            <w:pPr>
              <w:spacing w:line="360" w:lineRule="auto"/>
              <w:ind w:firstLine="410" w:firstLineChars="171"/>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val="en-US" w:eastAsia="zh-CN"/>
              </w:rPr>
              <w:t>5、</w:t>
            </w:r>
            <w:r>
              <w:rPr>
                <w:rFonts w:hint="eastAsia" w:ascii="宋体" w:hAnsi="宋体" w:eastAsia="宋体" w:cs="宋体"/>
                <w:bCs/>
                <w:sz w:val="24"/>
                <w:szCs w:val="24"/>
                <w:shd w:val="clear" w:color="auto" w:fill="FFFFFF"/>
                <w:lang w:eastAsia="zh-CN"/>
              </w:rPr>
              <w:t>具有履行本项目所必须的设备和专业技术服务能力；(提供证明材料或承诺书)；</w:t>
            </w:r>
          </w:p>
          <w:p w14:paraId="77DCA345">
            <w:pPr>
              <w:spacing w:line="360" w:lineRule="auto"/>
              <w:ind w:firstLine="410" w:firstLineChars="171"/>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val="en-US" w:eastAsia="zh-CN"/>
              </w:rPr>
              <w:t>6</w:t>
            </w:r>
            <w:r>
              <w:rPr>
                <w:rFonts w:hint="eastAsia" w:ascii="宋体" w:hAnsi="宋体" w:eastAsia="宋体" w:cs="宋体"/>
                <w:bCs/>
                <w:sz w:val="24"/>
                <w:szCs w:val="24"/>
                <w:shd w:val="clear" w:color="auto" w:fill="FFFFFF"/>
                <w:lang w:eastAsia="zh-CN"/>
              </w:rPr>
              <w:t>、依法缴纳社会保障资金，拟派项目负责人须提供近</w:t>
            </w:r>
            <w:r>
              <w:rPr>
                <w:rFonts w:hint="eastAsia" w:ascii="宋体" w:hAnsi="宋体" w:eastAsia="宋体" w:cs="宋体"/>
                <w:bCs/>
                <w:sz w:val="24"/>
                <w:szCs w:val="24"/>
                <w:shd w:val="clear" w:color="auto" w:fill="FFFFFF"/>
                <w:lang w:val="en-US" w:eastAsia="zh-CN"/>
              </w:rPr>
              <w:t>三个月</w:t>
            </w:r>
            <w:r>
              <w:rPr>
                <w:rFonts w:hint="eastAsia" w:ascii="宋体" w:hAnsi="宋体" w:eastAsia="宋体" w:cs="宋体"/>
                <w:bCs/>
                <w:sz w:val="24"/>
                <w:szCs w:val="24"/>
                <w:shd w:val="clear" w:color="auto" w:fill="FFFFFF"/>
                <w:lang w:eastAsia="zh-CN"/>
              </w:rPr>
              <w:t>社保缴纳证明材料；提供委托代理人近</w:t>
            </w:r>
            <w:r>
              <w:rPr>
                <w:rFonts w:hint="eastAsia" w:ascii="宋体" w:hAnsi="宋体" w:eastAsia="宋体" w:cs="宋体"/>
                <w:bCs/>
                <w:sz w:val="24"/>
                <w:szCs w:val="24"/>
                <w:shd w:val="clear" w:color="auto" w:fill="FFFFFF"/>
                <w:lang w:val="en-US" w:eastAsia="zh-CN"/>
              </w:rPr>
              <w:t>三个月</w:t>
            </w:r>
            <w:r>
              <w:rPr>
                <w:rFonts w:hint="eastAsia" w:ascii="宋体" w:hAnsi="宋体" w:eastAsia="宋体" w:cs="宋体"/>
                <w:bCs/>
                <w:sz w:val="24"/>
                <w:szCs w:val="24"/>
                <w:shd w:val="clear" w:color="auto" w:fill="FFFFFF"/>
                <w:lang w:eastAsia="zh-CN"/>
              </w:rPr>
              <w:t>社保缴纳证明材料（新成立企业从成立之日起计算）；</w:t>
            </w:r>
          </w:p>
          <w:p w14:paraId="48F63914">
            <w:pPr>
              <w:spacing w:line="360" w:lineRule="auto"/>
              <w:ind w:firstLine="410" w:firstLineChars="171"/>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val="en-US" w:eastAsia="zh-CN"/>
              </w:rPr>
              <w:t>7</w:t>
            </w:r>
            <w:r>
              <w:rPr>
                <w:rFonts w:hint="eastAsia" w:ascii="宋体" w:hAnsi="宋体" w:eastAsia="宋体" w:cs="宋体"/>
                <w:bCs/>
                <w:sz w:val="24"/>
                <w:szCs w:val="24"/>
                <w:shd w:val="clear" w:color="auto" w:fill="FFFFFF"/>
                <w:lang w:eastAsia="zh-CN"/>
              </w:rPr>
              <w:t>、供应商具有良好的财务状况且没有处于被责令停业；</w:t>
            </w:r>
          </w:p>
          <w:p w14:paraId="00460F7C">
            <w:pPr>
              <w:spacing w:line="360" w:lineRule="auto"/>
              <w:ind w:firstLine="410" w:firstLineChars="171"/>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val="en-US" w:eastAsia="zh-CN"/>
              </w:rPr>
              <w:t>8</w:t>
            </w:r>
            <w:r>
              <w:rPr>
                <w:rFonts w:hint="eastAsia" w:ascii="宋体" w:hAnsi="宋体" w:eastAsia="宋体" w:cs="宋体"/>
                <w:bCs/>
                <w:sz w:val="24"/>
                <w:szCs w:val="24"/>
                <w:shd w:val="clear" w:color="auto" w:fill="FFFFFF"/>
                <w:lang w:eastAsia="zh-CN"/>
              </w:rPr>
              <w:t>、依法缴纳税收（提供近三个月&lt;新成立的企业从成立之日起计算&gt;依法缴纳税收的证明材料，依法免税企业，应提供税务部门出具的依法免税证明文件；</w:t>
            </w:r>
          </w:p>
          <w:p w14:paraId="20E71293">
            <w:pPr>
              <w:spacing w:line="360" w:lineRule="auto"/>
              <w:ind w:firstLine="410" w:firstLineChars="171"/>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val="en-US" w:eastAsia="zh-CN"/>
              </w:rPr>
              <w:t>9</w:t>
            </w:r>
            <w:r>
              <w:rPr>
                <w:rFonts w:hint="eastAsia" w:ascii="宋体" w:hAnsi="宋体" w:eastAsia="宋体" w:cs="宋体"/>
                <w:bCs/>
                <w:sz w:val="24"/>
                <w:szCs w:val="24"/>
                <w:shd w:val="clear" w:color="auto" w:fill="FFFFFF"/>
                <w:lang w:eastAsia="zh-CN"/>
              </w:rPr>
              <w:t>、参加政府采购活动前3年内无商业贿赂、不正当竞争行为、骗取中标、严重违约及重大工程质量等问题，提供企业注册地工商管理部门出具的无商业贿赂和不正当竞争行为的查询证明或投标人出具的承诺书（开具时间在有效期内）；</w:t>
            </w:r>
          </w:p>
          <w:p w14:paraId="31DF0DA1">
            <w:pPr>
              <w:spacing w:line="360" w:lineRule="auto"/>
              <w:ind w:firstLine="410" w:firstLineChars="171"/>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val="en-US" w:eastAsia="zh-CN"/>
              </w:rPr>
              <w:t>10</w:t>
            </w:r>
            <w:r>
              <w:rPr>
                <w:rFonts w:hint="eastAsia" w:ascii="宋体" w:hAnsi="宋体" w:eastAsia="宋体" w:cs="宋体"/>
                <w:bCs/>
                <w:sz w:val="24"/>
                <w:szCs w:val="24"/>
                <w:shd w:val="clear" w:color="auto" w:fill="FFFFFF"/>
                <w:lang w:eastAsia="zh-CN"/>
              </w:rPr>
              <w:t>、参加政府采购活动前3年内无行贿犯罪记录（提供《中国裁判文书网》查询结果网页截图或投标人自行承诺的无行贿犯罪承诺书，查询&lt;或承诺&gt;对象为“企业，法定代表人，项目负责人”）；</w:t>
            </w:r>
          </w:p>
          <w:p w14:paraId="1A4C2AFD">
            <w:pPr>
              <w:spacing w:line="360" w:lineRule="auto"/>
              <w:ind w:firstLine="410" w:firstLineChars="171"/>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val="en-US" w:eastAsia="zh-CN"/>
              </w:rPr>
              <w:t>11</w:t>
            </w:r>
            <w:r>
              <w:rPr>
                <w:rFonts w:hint="eastAsia" w:ascii="宋体" w:hAnsi="宋体" w:eastAsia="宋体" w:cs="宋体"/>
                <w:bCs/>
                <w:sz w:val="24"/>
                <w:szCs w:val="24"/>
                <w:shd w:val="clear" w:color="auto" w:fill="FFFFFF"/>
                <w:lang w:eastAsia="zh-CN"/>
              </w:rPr>
              <w:t>、</w:t>
            </w:r>
            <w:r>
              <w:rPr>
                <w:rFonts w:hint="eastAsia" w:ascii="宋体" w:hAnsi="宋体" w:eastAsia="宋体" w:cs="宋体"/>
                <w:bCs/>
                <w:sz w:val="24"/>
                <w:szCs w:val="24"/>
                <w:shd w:val="clear" w:color="auto" w:fill="FFFFFF"/>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查询时间为自公告发布之日起至投标截止时间前</w:t>
            </w:r>
            <w:r>
              <w:rPr>
                <w:rFonts w:hint="eastAsia" w:ascii="宋体" w:hAnsi="宋体" w:eastAsia="宋体" w:cs="宋体"/>
                <w:bCs/>
                <w:sz w:val="24"/>
                <w:szCs w:val="24"/>
                <w:shd w:val="clear" w:color="auto" w:fill="FFFFFF"/>
                <w:lang w:eastAsia="zh-CN"/>
              </w:rPr>
              <w:t>；</w:t>
            </w:r>
          </w:p>
          <w:p w14:paraId="6DFAA394">
            <w:pPr>
              <w:spacing w:line="360" w:lineRule="auto"/>
              <w:ind w:firstLine="410" w:firstLineChars="171"/>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val="en-US" w:eastAsia="zh-CN"/>
              </w:rPr>
              <w:t>12</w:t>
            </w:r>
            <w:r>
              <w:rPr>
                <w:rFonts w:hint="eastAsia" w:ascii="宋体" w:hAnsi="宋体" w:eastAsia="宋体" w:cs="宋体"/>
                <w:bCs/>
                <w:sz w:val="24"/>
                <w:szCs w:val="24"/>
                <w:shd w:val="clear" w:color="auto" w:fill="FFFFFF"/>
                <w:lang w:eastAsia="zh-CN"/>
              </w:rPr>
              <w:t>、本次招标不接受联合体投标；</w:t>
            </w:r>
          </w:p>
          <w:p w14:paraId="055BB64F">
            <w:pPr>
              <w:spacing w:line="360" w:lineRule="auto"/>
              <w:ind w:firstLine="410" w:firstLineChars="171"/>
              <w:rPr>
                <w:rFonts w:hint="eastAsia" w:ascii="宋体" w:hAnsi="宋体" w:eastAsia="宋体" w:cs="宋体"/>
                <w:bCs/>
                <w:color w:val="auto"/>
                <w:sz w:val="24"/>
                <w:szCs w:val="24"/>
                <w:shd w:val="clear" w:color="auto" w:fill="FFFFFF"/>
                <w:lang w:eastAsia="zh-CN"/>
              </w:rPr>
            </w:pPr>
            <w:r>
              <w:rPr>
                <w:rFonts w:hint="eastAsia" w:ascii="宋体" w:hAnsi="宋体" w:eastAsia="宋体" w:cs="宋体"/>
                <w:bCs/>
                <w:color w:val="auto"/>
                <w:sz w:val="24"/>
                <w:szCs w:val="24"/>
                <w:shd w:val="clear" w:color="auto" w:fill="FFFFFF"/>
                <w:lang w:val="en-US" w:eastAsia="zh-CN"/>
              </w:rPr>
              <w:t>13</w:t>
            </w:r>
            <w:r>
              <w:rPr>
                <w:rFonts w:hint="eastAsia" w:ascii="宋体" w:hAnsi="宋体" w:eastAsia="宋体" w:cs="宋体"/>
                <w:bCs/>
                <w:color w:val="auto"/>
                <w:sz w:val="24"/>
                <w:szCs w:val="24"/>
                <w:shd w:val="clear" w:color="auto" w:fill="FFFFFF"/>
                <w:lang w:eastAsia="zh-CN"/>
              </w:rPr>
              <w:t>、本次招标实行资格后审（后审资料见招标文件）。</w:t>
            </w:r>
          </w:p>
          <w:p w14:paraId="563D09C5">
            <w:pPr>
              <w:spacing w:line="360" w:lineRule="auto"/>
              <w:ind w:firstLine="410" w:firstLineChars="171"/>
              <w:rPr>
                <w:rFonts w:hint="eastAsia" w:ascii="宋体" w:hAnsi="宋体" w:eastAsia="宋体" w:cs="宋体"/>
                <w:bCs/>
                <w:color w:val="auto"/>
                <w:sz w:val="24"/>
                <w:szCs w:val="24"/>
                <w:shd w:val="clear" w:color="auto" w:fill="FFFFFF"/>
                <w:lang w:eastAsia="zh-CN"/>
              </w:rPr>
            </w:pPr>
            <w:r>
              <w:rPr>
                <w:rFonts w:hint="eastAsia" w:ascii="宋体" w:hAnsi="宋体" w:eastAsia="宋体" w:cs="宋体"/>
                <w:bCs/>
                <w:color w:val="auto"/>
                <w:sz w:val="24"/>
                <w:szCs w:val="24"/>
                <w:shd w:val="clear" w:color="auto" w:fill="FFFFFF"/>
                <w:lang w:eastAsia="zh-CN"/>
              </w:rPr>
              <w:t>注</w:t>
            </w:r>
            <w:r>
              <w:rPr>
                <w:rFonts w:hint="eastAsia" w:ascii="宋体" w:hAnsi="宋体" w:eastAsia="宋体" w:cs="宋体"/>
                <w:bCs/>
                <w:color w:val="auto"/>
                <w:sz w:val="24"/>
                <w:szCs w:val="24"/>
                <w:shd w:val="clear" w:color="auto" w:fill="FFFFFF"/>
                <w:lang w:val="en-US" w:eastAsia="zh-CN"/>
              </w:rPr>
              <w:t>1</w:t>
            </w:r>
            <w:r>
              <w:rPr>
                <w:rFonts w:hint="eastAsia" w:ascii="宋体" w:hAnsi="宋体" w:eastAsia="宋体" w:cs="宋体"/>
                <w:bCs/>
                <w:color w:val="auto"/>
                <w:sz w:val="24"/>
                <w:szCs w:val="24"/>
                <w:shd w:val="clear" w:color="auto" w:fill="FFFFFF"/>
                <w:lang w:eastAsia="zh-CN"/>
              </w:rPr>
              <w:t>：同一供应商可以投多个标段，但只能中一个标段。如果某一中标候选人在此项目中的多个标段中均排名第一，取中标金额最大的一个标段为该供应商的中标候选项目，其它标段的候选人按排名次序递补。</w:t>
            </w:r>
          </w:p>
          <w:p w14:paraId="692052D5">
            <w:pPr>
              <w:spacing w:line="360" w:lineRule="auto"/>
              <w:ind w:firstLine="410" w:firstLineChars="171"/>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eastAsia="zh-CN"/>
              </w:rPr>
              <w:t>注</w:t>
            </w:r>
            <w:r>
              <w:rPr>
                <w:rFonts w:hint="eastAsia" w:ascii="宋体" w:hAnsi="宋体" w:eastAsia="宋体" w:cs="宋体"/>
                <w:bCs/>
                <w:sz w:val="24"/>
                <w:szCs w:val="24"/>
                <w:shd w:val="clear" w:color="auto" w:fill="FFFFFF"/>
                <w:lang w:val="en-US" w:eastAsia="zh-CN"/>
              </w:rPr>
              <w:t>2</w:t>
            </w:r>
            <w:r>
              <w:rPr>
                <w:rFonts w:hint="eastAsia" w:ascii="宋体" w:hAnsi="宋体" w:eastAsia="宋体" w:cs="宋体"/>
                <w:bCs/>
                <w:sz w:val="24"/>
                <w:szCs w:val="24"/>
                <w:shd w:val="clear" w:color="auto" w:fill="FFFFFF"/>
                <w:lang w:eastAsia="zh-CN"/>
              </w:rPr>
              <w:t>：被列入失信被执行人及重大税收违法失信主体的企业做无效标处理。采购人或采购代理机构有权对投标人信用记录进行甄别和复查。</w:t>
            </w:r>
          </w:p>
        </w:tc>
      </w:tr>
      <w:tr w14:paraId="241A3873">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FC7193E">
            <w:pPr>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CB88590">
            <w:pPr>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0BA1FBF">
            <w:pPr>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不接受</w:t>
            </w:r>
          </w:p>
        </w:tc>
      </w:tr>
      <w:tr w14:paraId="6FD1949D">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7B8FAD8">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5</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FF6C8C6">
            <w:pPr>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C1F5460">
            <w:pPr>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不召开</w:t>
            </w:r>
          </w:p>
        </w:tc>
      </w:tr>
      <w:tr w14:paraId="2A6AC581">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34EC8B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6</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3522E4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需落实的政府采购政策</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4D77995">
            <w:pPr>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eastAsia="zh-CN"/>
              </w:rPr>
              <w:t>是否专门面对中小型企业：否，落实政府采购政策满足的资格要求：本项目执行促进</w:t>
            </w:r>
            <w:r>
              <w:rPr>
                <w:rFonts w:hint="eastAsia" w:ascii="宋体" w:hAnsi="宋体" w:eastAsia="宋体" w:cs="宋体"/>
                <w:bCs/>
                <w:sz w:val="24"/>
                <w:szCs w:val="24"/>
                <w:shd w:val="clear" w:color="auto" w:fill="FFFFFF"/>
              </w:rPr>
              <w:t>中小型企业发展政策（残疾人福利性企业、监狱企业视同小微企业）、优先采购节能环保产品等政府采购政策</w:t>
            </w:r>
            <w:r>
              <w:rPr>
                <w:rFonts w:hint="eastAsia" w:ascii="宋体" w:hAnsi="宋体" w:eastAsia="宋体" w:cs="宋体"/>
                <w:bCs/>
                <w:sz w:val="24"/>
                <w:szCs w:val="24"/>
                <w:shd w:val="clear" w:color="auto" w:fill="FFFFFF"/>
                <w:lang w:eastAsia="zh-CN"/>
              </w:rPr>
              <w:t>。</w:t>
            </w:r>
          </w:p>
        </w:tc>
      </w:tr>
      <w:tr w14:paraId="34655382">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266BCC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7</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CC89C3E">
            <w:pPr>
              <w:jc w:val="center"/>
              <w:rPr>
                <w:rFonts w:hint="eastAsia" w:ascii="宋体" w:hAnsi="宋体" w:eastAsia="宋体" w:cs="宋体"/>
                <w:sz w:val="24"/>
                <w:szCs w:val="24"/>
              </w:rPr>
            </w:pPr>
            <w:r>
              <w:rPr>
                <w:rFonts w:hint="eastAsia" w:ascii="宋体" w:hAnsi="宋体" w:eastAsia="宋体" w:cs="宋体"/>
                <w:sz w:val="24"/>
                <w:szCs w:val="24"/>
              </w:rPr>
              <w:t>分包</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22268BF">
            <w:pPr>
              <w:rPr>
                <w:rFonts w:hint="eastAsia" w:ascii="宋体" w:hAnsi="宋体" w:eastAsia="宋体" w:cs="宋体"/>
                <w:sz w:val="24"/>
                <w:szCs w:val="24"/>
              </w:rPr>
            </w:pPr>
            <w:r>
              <w:rPr>
                <w:rFonts w:hint="eastAsia" w:ascii="宋体" w:hAnsi="宋体" w:eastAsia="宋体" w:cs="宋体"/>
                <w:sz w:val="24"/>
                <w:szCs w:val="24"/>
              </w:rPr>
              <w:t>不允许</w:t>
            </w:r>
          </w:p>
        </w:tc>
      </w:tr>
      <w:tr w14:paraId="03E57F62">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8CE95A2">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8</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504B7B2">
            <w:pPr>
              <w:jc w:val="center"/>
              <w:rPr>
                <w:rFonts w:hint="eastAsia" w:ascii="宋体" w:hAnsi="宋体" w:eastAsia="宋体" w:cs="宋体"/>
                <w:sz w:val="24"/>
                <w:szCs w:val="24"/>
              </w:rPr>
            </w:pPr>
            <w:r>
              <w:rPr>
                <w:rFonts w:hint="eastAsia" w:ascii="宋体" w:hAnsi="宋体" w:eastAsia="宋体" w:cs="宋体"/>
                <w:sz w:val="24"/>
                <w:szCs w:val="24"/>
              </w:rPr>
              <w:t>偏离</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0439464">
            <w:pPr>
              <w:rPr>
                <w:rFonts w:hint="eastAsia" w:ascii="宋体" w:hAnsi="宋体" w:eastAsia="宋体" w:cs="宋体"/>
                <w:sz w:val="24"/>
                <w:szCs w:val="24"/>
                <w:lang w:eastAsia="zh-CN"/>
              </w:rPr>
            </w:pPr>
            <w:r>
              <w:rPr>
                <w:rFonts w:hint="eastAsia" w:ascii="宋体" w:hAnsi="宋体" w:eastAsia="宋体" w:cs="宋体"/>
                <w:sz w:val="24"/>
                <w:szCs w:val="24"/>
                <w:lang w:eastAsia="zh-CN"/>
              </w:rPr>
              <w:t>不偏离或正偏离</w:t>
            </w:r>
          </w:p>
        </w:tc>
      </w:tr>
      <w:tr w14:paraId="74B55D5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5F644AA">
            <w:pPr>
              <w:adjustRightInd w:val="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tcPr>
          <w:p w14:paraId="13075B9B">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构成招标文件的其他材料</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tcPr>
          <w:p w14:paraId="07BDA71E">
            <w:pPr>
              <w:rPr>
                <w:rFonts w:hint="eastAsia" w:ascii="宋体" w:hAnsi="宋体" w:eastAsia="宋体" w:cs="宋体"/>
                <w:sz w:val="24"/>
                <w:szCs w:val="24"/>
              </w:rPr>
            </w:pPr>
            <w:r>
              <w:rPr>
                <w:rFonts w:hint="eastAsia" w:ascii="宋体" w:hAnsi="宋体" w:eastAsia="宋体" w:cs="宋体"/>
                <w:sz w:val="24"/>
                <w:szCs w:val="24"/>
              </w:rPr>
              <w:t>招标文件的补充文件（如有）</w:t>
            </w:r>
          </w:p>
        </w:tc>
      </w:tr>
      <w:tr w14:paraId="44F9849D">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tcPr>
          <w:p w14:paraId="5813B612">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0EC283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提出问题的截止时间</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D11BA96">
            <w:pPr>
              <w:rPr>
                <w:rFonts w:hint="eastAsia" w:ascii="宋体" w:hAnsi="宋体" w:eastAsia="宋体" w:cs="宋体"/>
                <w:sz w:val="24"/>
                <w:szCs w:val="24"/>
              </w:rPr>
            </w:pPr>
            <w:r>
              <w:rPr>
                <w:rFonts w:hint="eastAsia" w:ascii="宋体" w:hAnsi="宋体" w:eastAsia="宋体" w:cs="宋体"/>
                <w:sz w:val="24"/>
                <w:szCs w:val="24"/>
              </w:rPr>
              <w:t>递交投标文件的截止之日10日前</w:t>
            </w:r>
          </w:p>
        </w:tc>
      </w:tr>
      <w:tr w14:paraId="56B46E39">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tcPr>
          <w:p w14:paraId="265B1C6B">
            <w:pPr>
              <w:adjustRightInd w:val="0"/>
              <w:jc w:val="center"/>
              <w:textAlignment w:val="baseline"/>
              <w:rPr>
                <w:rFonts w:hint="eastAsia" w:ascii="宋体" w:hAnsi="宋体" w:eastAsia="宋体" w:cs="宋体"/>
                <w:sz w:val="24"/>
                <w:szCs w:val="24"/>
              </w:rPr>
            </w:pPr>
          </w:p>
          <w:p w14:paraId="4B9F1EBD">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25A3C48">
            <w:pPr>
              <w:jc w:val="center"/>
              <w:rPr>
                <w:rFonts w:hint="eastAsia" w:ascii="宋体" w:hAnsi="宋体" w:eastAsia="宋体" w:cs="宋体"/>
                <w:sz w:val="24"/>
                <w:szCs w:val="24"/>
              </w:rPr>
            </w:pPr>
            <w:r>
              <w:rPr>
                <w:rFonts w:hint="eastAsia" w:ascii="宋体" w:hAnsi="宋体" w:eastAsia="宋体" w:cs="宋体"/>
                <w:sz w:val="24"/>
                <w:szCs w:val="24"/>
              </w:rPr>
              <w:t>招标人书面澄清的时间</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7B222C1">
            <w:pPr>
              <w:rPr>
                <w:rFonts w:hint="eastAsia" w:ascii="宋体" w:hAnsi="宋体" w:eastAsia="宋体" w:cs="宋体"/>
                <w:sz w:val="24"/>
                <w:szCs w:val="24"/>
              </w:rPr>
            </w:pPr>
            <w:r>
              <w:rPr>
                <w:rFonts w:hint="eastAsia" w:ascii="宋体" w:hAnsi="宋体" w:eastAsia="宋体" w:cs="宋体"/>
                <w:sz w:val="24"/>
                <w:szCs w:val="24"/>
              </w:rPr>
              <w:t>递交投标文件的截止之日15日前</w:t>
            </w:r>
          </w:p>
        </w:tc>
      </w:tr>
      <w:tr w14:paraId="1D36CF9D">
        <w:tblPrEx>
          <w:tblCellMar>
            <w:top w:w="0" w:type="dxa"/>
            <w:left w:w="108" w:type="dxa"/>
            <w:bottom w:w="0" w:type="dxa"/>
            <w:right w:w="108" w:type="dxa"/>
          </w:tblCellMar>
        </w:tblPrEx>
        <w:trPr>
          <w:trHeight w:val="44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tcPr>
          <w:p w14:paraId="0FE199CD">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320B448">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供应商确认收到招标文件</w:t>
            </w:r>
            <w:r>
              <w:rPr>
                <w:rFonts w:hint="eastAsia" w:ascii="宋体" w:hAnsi="宋体" w:eastAsia="宋体" w:cs="宋体"/>
                <w:sz w:val="24"/>
                <w:szCs w:val="24"/>
                <w:lang w:eastAsia="zh-CN"/>
              </w:rPr>
              <w:t>变更或</w:t>
            </w:r>
            <w:r>
              <w:rPr>
                <w:rFonts w:hint="eastAsia" w:ascii="宋体" w:hAnsi="宋体" w:eastAsia="宋体" w:cs="宋体"/>
                <w:sz w:val="24"/>
                <w:szCs w:val="24"/>
              </w:rPr>
              <w:t>澄清</w:t>
            </w:r>
            <w:r>
              <w:rPr>
                <w:rFonts w:hint="eastAsia" w:ascii="宋体" w:hAnsi="宋体" w:eastAsia="宋体" w:cs="宋体"/>
                <w:sz w:val="24"/>
                <w:szCs w:val="24"/>
                <w:lang w:eastAsia="zh-CN"/>
              </w:rPr>
              <w:t>文件的时间</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ED801D9">
            <w:pPr>
              <w:rPr>
                <w:rFonts w:hint="eastAsia" w:ascii="宋体" w:hAnsi="宋体" w:eastAsia="宋体" w:cs="宋体"/>
                <w:sz w:val="24"/>
                <w:szCs w:val="24"/>
                <w:lang w:eastAsia="zh-CN"/>
              </w:rPr>
            </w:pPr>
            <w:r>
              <w:rPr>
                <w:rFonts w:hint="eastAsia" w:ascii="宋体" w:hAnsi="宋体" w:eastAsia="宋体" w:cs="宋体"/>
                <w:sz w:val="24"/>
                <w:szCs w:val="24"/>
                <w:lang w:eastAsia="zh-CN"/>
              </w:rPr>
              <w:t>变更或澄清公告发出即视为供应商收到澄清文件</w:t>
            </w:r>
          </w:p>
        </w:tc>
      </w:tr>
      <w:tr w14:paraId="74FFDDB9">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tcPr>
          <w:p w14:paraId="631966E0">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3</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B1F07CB">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招标文件修改发出的形式</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1C793CC">
            <w:pPr>
              <w:rPr>
                <w:rFonts w:hint="eastAsia" w:ascii="宋体" w:hAnsi="宋体" w:eastAsia="宋体" w:cs="宋体"/>
                <w:sz w:val="24"/>
                <w:szCs w:val="24"/>
              </w:rPr>
            </w:pPr>
            <w:r>
              <w:rPr>
                <w:rFonts w:hint="eastAsia" w:ascii="宋体" w:hAnsi="宋体" w:eastAsia="宋体" w:cs="宋体"/>
                <w:sz w:val="24"/>
                <w:szCs w:val="24"/>
                <w:lang w:eastAsia="zh-CN"/>
              </w:rPr>
              <w:t>变更（澄清）公告</w:t>
            </w:r>
            <w:r>
              <w:rPr>
                <w:rFonts w:hint="eastAsia" w:ascii="宋体" w:hAnsi="宋体" w:eastAsia="宋体" w:cs="宋体"/>
                <w:sz w:val="24"/>
                <w:szCs w:val="24"/>
              </w:rPr>
              <w:t>的形式进行发出</w:t>
            </w:r>
          </w:p>
        </w:tc>
      </w:tr>
      <w:tr w14:paraId="0178913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E780F8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4</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tcPr>
          <w:p w14:paraId="22A4612F">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构成投标文件的其他资料</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tcPr>
          <w:p w14:paraId="00783819">
            <w:pPr>
              <w:rPr>
                <w:rFonts w:hint="eastAsia" w:ascii="宋体" w:hAnsi="宋体" w:eastAsia="宋体" w:cs="宋体"/>
                <w:sz w:val="24"/>
                <w:szCs w:val="24"/>
              </w:rPr>
            </w:pPr>
            <w:r>
              <w:rPr>
                <w:rFonts w:hint="eastAsia" w:ascii="宋体" w:hAnsi="宋体" w:eastAsia="宋体" w:cs="宋体"/>
                <w:sz w:val="24"/>
                <w:szCs w:val="24"/>
              </w:rPr>
              <w:t>按招标文件要求</w:t>
            </w:r>
          </w:p>
        </w:tc>
      </w:tr>
      <w:tr w14:paraId="580A3FD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CD85D0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5</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348430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最高投标限价</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E4CD2D0">
            <w:pPr>
              <w:rPr>
                <w:rFonts w:hint="eastAsia" w:ascii="宋体" w:hAnsi="宋体" w:eastAsia="宋体" w:cs="宋体"/>
                <w:color w:val="auto"/>
                <w:sz w:val="24"/>
                <w:szCs w:val="24"/>
                <w:lang w:val="en-US"/>
              </w:rPr>
            </w:pPr>
            <w:r>
              <w:rPr>
                <w:rFonts w:hint="eastAsia" w:ascii="宋体" w:hAnsi="宋体" w:eastAsia="宋体" w:cs="宋体"/>
                <w:color w:val="auto"/>
                <w:sz w:val="24"/>
                <w:szCs w:val="24"/>
                <w:lang w:eastAsia="zh-CN"/>
              </w:rPr>
              <w:t>预算</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lang w:eastAsia="zh-CN"/>
              </w:rPr>
              <w:t>金额：¥</w:t>
            </w:r>
            <w:r>
              <w:rPr>
                <w:rFonts w:hint="eastAsia" w:ascii="宋体" w:hAnsi="宋体" w:eastAsia="宋体" w:cs="宋体"/>
                <w:color w:val="auto"/>
                <w:sz w:val="24"/>
                <w:szCs w:val="24"/>
                <w:lang w:val="en-US" w:eastAsia="zh-CN"/>
              </w:rPr>
              <w:t>5166000.00</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lang w:val="en-US" w:eastAsia="zh-CN"/>
              </w:rPr>
              <w:t>其中一标段预算金额：3150000.00元；二标段预算金额：2016000.00元；</w:t>
            </w:r>
            <w:r>
              <w:rPr>
                <w:rFonts w:hint="eastAsia" w:ascii="宋体" w:hAnsi="宋体" w:eastAsia="宋体" w:cs="宋体"/>
                <w:color w:val="auto"/>
                <w:sz w:val="24"/>
                <w:szCs w:val="24"/>
                <w:lang w:eastAsia="zh-CN"/>
              </w:rPr>
              <w:t>供应商的投标</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lang w:eastAsia="zh-CN"/>
              </w:rPr>
              <w:t>报价不得超过最高投标限价，否则视为无效报价。</w:t>
            </w:r>
          </w:p>
        </w:tc>
      </w:tr>
      <w:tr w14:paraId="192C7806">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0075545">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6</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A712943">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投标报价的其他要求</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6CD1E70">
            <w:pPr>
              <w:pStyle w:val="49"/>
              <w:autoSpaceDE/>
              <w:autoSpaceDN/>
              <w:rPr>
                <w:rFonts w:hint="eastAsia" w:ascii="宋体" w:hAnsi="宋体" w:eastAsia="宋体" w:cs="宋体"/>
                <w:color w:val="auto"/>
                <w:sz w:val="24"/>
                <w:szCs w:val="24"/>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1）投标报价应包含本项目采购内容；</w:t>
            </w:r>
          </w:p>
          <w:p w14:paraId="1D72C77C">
            <w:pPr>
              <w:rPr>
                <w:rFonts w:hint="eastAsia" w:ascii="宋体" w:hAnsi="宋体" w:eastAsia="宋体" w:cs="宋体"/>
                <w:sz w:val="24"/>
                <w:szCs w:val="24"/>
              </w:rPr>
            </w:pPr>
            <w:r>
              <w:rPr>
                <w:rFonts w:hint="eastAsia" w:ascii="宋体" w:hAnsi="宋体" w:eastAsia="宋体" w:cs="宋体"/>
                <w:sz w:val="24"/>
                <w:szCs w:val="24"/>
              </w:rPr>
              <w:t>（2）投标报价应完全包括招标文件规定的货物和服务范围，不得任意分割或合并所规定的分项；</w:t>
            </w:r>
          </w:p>
          <w:p w14:paraId="18C3803B">
            <w:pPr>
              <w:rPr>
                <w:rFonts w:hint="eastAsia" w:ascii="宋体" w:hAnsi="宋体" w:eastAsia="宋体" w:cs="宋体"/>
                <w:sz w:val="24"/>
                <w:szCs w:val="24"/>
              </w:rPr>
            </w:pPr>
            <w:r>
              <w:rPr>
                <w:rFonts w:hint="eastAsia" w:ascii="宋体" w:hAnsi="宋体" w:eastAsia="宋体" w:cs="宋体"/>
                <w:sz w:val="24"/>
                <w:szCs w:val="24"/>
              </w:rPr>
              <w:t>（3）供应商对每种</w:t>
            </w:r>
            <w:r>
              <w:rPr>
                <w:rFonts w:hint="eastAsia" w:ascii="宋体" w:hAnsi="宋体" w:eastAsia="宋体" w:cs="宋体"/>
                <w:sz w:val="24"/>
                <w:szCs w:val="24"/>
                <w:lang w:val="en-US" w:eastAsia="zh-CN"/>
              </w:rPr>
              <w:t>货物</w:t>
            </w:r>
            <w:r>
              <w:rPr>
                <w:rFonts w:hint="eastAsia" w:ascii="宋体" w:hAnsi="宋体" w:eastAsia="宋体" w:cs="宋体"/>
                <w:sz w:val="24"/>
                <w:szCs w:val="24"/>
              </w:rPr>
              <w:t>只允许有一个报价，采购人和采购代理机构不接受有任何选择报价的投标；</w:t>
            </w:r>
          </w:p>
          <w:p w14:paraId="3D678AB8">
            <w:pPr>
              <w:rPr>
                <w:rFonts w:hint="eastAsia" w:ascii="宋体" w:hAnsi="宋体" w:eastAsia="宋体" w:cs="宋体"/>
                <w:sz w:val="24"/>
                <w:szCs w:val="24"/>
                <w:lang w:val="en-US" w:eastAsia="zh-CN"/>
              </w:rPr>
            </w:pPr>
            <w:r>
              <w:rPr>
                <w:rFonts w:hint="eastAsia" w:ascii="宋体" w:hAnsi="宋体" w:eastAsia="宋体" w:cs="宋体"/>
                <w:sz w:val="24"/>
                <w:szCs w:val="24"/>
              </w:rPr>
              <w:t>（4）供应商不得以任何理由在开标后对投标报价予以修改，报价在投标有效期内是固定的，不因任何原因而改变。任何包含价格调整要求和条件的投标，将被视为非实质性响应投标而予以拒绝</w:t>
            </w:r>
            <w:r>
              <w:rPr>
                <w:rFonts w:hint="eastAsia" w:ascii="宋体" w:hAnsi="宋体" w:eastAsia="宋体" w:cs="宋体"/>
                <w:sz w:val="24"/>
                <w:szCs w:val="24"/>
                <w:lang w:eastAsia="zh-CN"/>
              </w:rPr>
              <w:t>。</w:t>
            </w:r>
          </w:p>
          <w:p w14:paraId="7A077D89">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如投标报价表中的大写金额和小写金额不一致的，以大写金额为准；总价金额与单价金额和数量乘积不一致的，以单价金额和数量乘积为准，但单价金额小数点有明显错误的除外。</w:t>
            </w:r>
          </w:p>
        </w:tc>
      </w:tr>
      <w:tr w14:paraId="1E14EAD9">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EDEC381">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7</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A835541">
            <w:pPr>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BA0241F">
            <w:pPr>
              <w:rPr>
                <w:rFonts w:hint="eastAsia" w:ascii="宋体" w:hAnsi="宋体" w:eastAsia="宋体" w:cs="宋体"/>
                <w:sz w:val="24"/>
                <w:szCs w:val="24"/>
              </w:rPr>
            </w:pPr>
            <w:r>
              <w:rPr>
                <w:rFonts w:hint="eastAsia" w:ascii="宋体" w:hAnsi="宋体" w:eastAsia="宋体" w:cs="宋体"/>
                <w:sz w:val="24"/>
                <w:szCs w:val="24"/>
                <w:lang w:eastAsia="zh-CN"/>
              </w:rPr>
              <w:t>60</w:t>
            </w:r>
            <w:r>
              <w:rPr>
                <w:rFonts w:hint="eastAsia" w:ascii="宋体" w:hAnsi="宋体" w:eastAsia="宋体" w:cs="宋体"/>
                <w:sz w:val="24"/>
                <w:szCs w:val="24"/>
              </w:rPr>
              <w:t>日历天（</w:t>
            </w:r>
            <w:r>
              <w:rPr>
                <w:rFonts w:hint="eastAsia" w:ascii="宋体" w:hAnsi="宋体" w:eastAsia="宋体" w:cs="宋体"/>
                <w:sz w:val="24"/>
                <w:szCs w:val="24"/>
                <w:lang w:eastAsia="zh-CN"/>
              </w:rPr>
              <w:t>自</w:t>
            </w:r>
            <w:r>
              <w:rPr>
                <w:rFonts w:hint="eastAsia" w:ascii="宋体" w:hAnsi="宋体" w:eastAsia="宋体" w:cs="宋体"/>
                <w:sz w:val="24"/>
                <w:szCs w:val="24"/>
              </w:rPr>
              <w:t>投标截止之日起）</w:t>
            </w:r>
          </w:p>
        </w:tc>
      </w:tr>
      <w:tr w14:paraId="31463B1D">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9C41FE4">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8</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8B80FD9">
            <w:pPr>
              <w:jc w:val="center"/>
              <w:rPr>
                <w:rFonts w:hint="eastAsia" w:ascii="宋体" w:hAnsi="宋体" w:eastAsia="宋体" w:cs="宋体"/>
                <w:sz w:val="24"/>
                <w:szCs w:val="24"/>
              </w:rPr>
            </w:pPr>
            <w:r>
              <w:rPr>
                <w:rFonts w:hint="eastAsia" w:ascii="宋体" w:hAnsi="宋体" w:eastAsia="宋体" w:cs="宋体"/>
                <w:sz w:val="24"/>
                <w:szCs w:val="24"/>
              </w:rPr>
              <w:t>是否需要缴纳投标保证金</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CFB472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否。按照《河南省财政厅关于优化政府采购营商环境有关问题的通知》（豫财购[2019]4号文）的要求本项目不再收取投标保证金。</w:t>
            </w:r>
          </w:p>
        </w:tc>
      </w:tr>
      <w:tr w14:paraId="18B3CA58">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D0DCC5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6A37A89">
            <w:pPr>
              <w:jc w:val="center"/>
              <w:rPr>
                <w:rFonts w:hint="eastAsia" w:ascii="宋体" w:hAnsi="宋体" w:eastAsia="宋体" w:cs="宋体"/>
                <w:strike w:val="0"/>
                <w:dstrike w:val="0"/>
                <w:color w:val="auto"/>
                <w:sz w:val="24"/>
                <w:szCs w:val="24"/>
              </w:rPr>
            </w:pPr>
            <w:r>
              <w:rPr>
                <w:rFonts w:hint="eastAsia" w:ascii="宋体" w:hAnsi="宋体" w:eastAsia="宋体" w:cs="宋体"/>
                <w:strike w:val="0"/>
                <w:dstrike w:val="0"/>
                <w:color w:val="auto"/>
                <w:sz w:val="24"/>
                <w:szCs w:val="24"/>
              </w:rPr>
              <w:t>近年财务状况的年份要求</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D910639">
            <w:pPr>
              <w:rPr>
                <w:rFonts w:hint="eastAsia" w:ascii="宋体" w:hAnsi="宋体" w:eastAsia="宋体" w:cs="宋体"/>
                <w:strike w:val="0"/>
                <w:dstrike w:val="0"/>
                <w:color w:val="auto"/>
                <w:sz w:val="24"/>
                <w:szCs w:val="24"/>
                <w:lang w:eastAsia="zh-CN"/>
              </w:rPr>
            </w:pPr>
            <w:r>
              <w:rPr>
                <w:rFonts w:hint="eastAsia" w:ascii="宋体" w:hAnsi="宋体" w:eastAsia="宋体" w:cs="宋体"/>
                <w:strike w:val="0"/>
                <w:dstrike w:val="0"/>
                <w:color w:val="auto"/>
                <w:sz w:val="24"/>
                <w:szCs w:val="24"/>
                <w:lang w:eastAsia="zh-CN"/>
              </w:rPr>
              <w:t>近三年</w:t>
            </w:r>
            <w:r>
              <w:rPr>
                <w:rFonts w:hint="eastAsia" w:ascii="宋体" w:hAnsi="宋体" w:eastAsia="宋体" w:cs="宋体"/>
                <w:strike w:val="0"/>
                <w:dstrike w:val="0"/>
                <w:color w:val="auto"/>
                <w:sz w:val="24"/>
                <w:szCs w:val="24"/>
                <w:lang w:val="en-US" w:eastAsia="zh-CN"/>
              </w:rPr>
              <w:t>任意一年</w:t>
            </w:r>
            <w:r>
              <w:rPr>
                <w:rFonts w:hint="eastAsia" w:ascii="宋体" w:hAnsi="宋体" w:eastAsia="宋体" w:cs="宋体"/>
                <w:strike w:val="0"/>
                <w:dstrike w:val="0"/>
                <w:color w:val="auto"/>
                <w:sz w:val="24"/>
                <w:szCs w:val="24"/>
              </w:rPr>
              <w:t>（新注册企业从注册之日起至今）</w:t>
            </w:r>
          </w:p>
        </w:tc>
      </w:tr>
      <w:tr w14:paraId="5850AEDD">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924D4EA">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0</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61AF290">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近年完成的类似项目情况</w:t>
            </w:r>
          </w:p>
          <w:p w14:paraId="06C11BC2">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的时间要求</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3DCCBFC">
            <w:pPr>
              <w:rPr>
                <w:rFonts w:hint="eastAsia" w:ascii="宋体" w:hAnsi="宋体" w:eastAsia="宋体" w:cs="宋体"/>
                <w:sz w:val="24"/>
                <w:szCs w:val="24"/>
              </w:rPr>
            </w:pP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年1月1日以来</w:t>
            </w:r>
            <w:r>
              <w:rPr>
                <w:rFonts w:hint="eastAsia" w:ascii="宋体" w:hAnsi="宋体" w:eastAsia="宋体" w:cs="宋体"/>
                <w:sz w:val="24"/>
                <w:szCs w:val="24"/>
              </w:rPr>
              <w:t>（新注册企业从注册之日起至今）</w:t>
            </w:r>
          </w:p>
        </w:tc>
      </w:tr>
      <w:tr w14:paraId="65AAE450">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2ABC946">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1</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2FE84FA">
            <w:pPr>
              <w:jc w:val="center"/>
              <w:rPr>
                <w:rFonts w:hint="eastAsia" w:ascii="宋体" w:hAnsi="宋体" w:eastAsia="宋体" w:cs="宋体"/>
                <w:sz w:val="24"/>
                <w:szCs w:val="24"/>
              </w:rPr>
            </w:pPr>
            <w:r>
              <w:rPr>
                <w:rFonts w:hint="eastAsia" w:ascii="宋体" w:hAnsi="宋体" w:eastAsia="宋体" w:cs="宋体"/>
                <w:sz w:val="24"/>
                <w:szCs w:val="24"/>
              </w:rPr>
              <w:t>近年发生的诉讼及仲裁</w:t>
            </w:r>
          </w:p>
          <w:p w14:paraId="6FEC7A27">
            <w:pPr>
              <w:jc w:val="center"/>
              <w:rPr>
                <w:rFonts w:hint="eastAsia" w:ascii="宋体" w:hAnsi="宋体" w:eastAsia="宋体" w:cs="宋体"/>
                <w:sz w:val="24"/>
                <w:szCs w:val="24"/>
              </w:rPr>
            </w:pPr>
            <w:r>
              <w:rPr>
                <w:rFonts w:hint="eastAsia" w:ascii="宋体" w:hAnsi="宋体" w:eastAsia="宋体" w:cs="宋体"/>
                <w:sz w:val="24"/>
                <w:szCs w:val="24"/>
              </w:rPr>
              <w:t>情况的时间要求</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FE249D4">
            <w:pPr>
              <w:rPr>
                <w:rFonts w:hint="eastAsia" w:ascii="宋体" w:hAnsi="宋体" w:eastAsia="宋体" w:cs="宋体"/>
                <w:sz w:val="24"/>
                <w:szCs w:val="24"/>
              </w:rPr>
            </w:pPr>
            <w:r>
              <w:rPr>
                <w:rFonts w:hint="eastAsia" w:ascii="宋体" w:hAnsi="宋体" w:eastAsia="宋体" w:cs="宋体"/>
                <w:sz w:val="24"/>
                <w:szCs w:val="24"/>
              </w:rPr>
              <w:t>近三年（新注册企业从注册之日起至今）</w:t>
            </w:r>
          </w:p>
        </w:tc>
      </w:tr>
      <w:tr w14:paraId="2273B221">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7C1FFE3">
            <w:pPr>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2</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tcPr>
          <w:p w14:paraId="0D06FA01">
            <w:pPr>
              <w:jc w:val="center"/>
              <w:rPr>
                <w:rFonts w:hint="eastAsia" w:ascii="宋体" w:hAnsi="宋体" w:eastAsia="宋体" w:cs="宋体"/>
                <w:sz w:val="24"/>
                <w:szCs w:val="24"/>
              </w:rPr>
            </w:pPr>
            <w:r>
              <w:rPr>
                <w:rFonts w:hint="eastAsia" w:ascii="宋体" w:hAnsi="宋体" w:eastAsia="宋体" w:cs="宋体"/>
                <w:sz w:val="24"/>
                <w:szCs w:val="24"/>
              </w:rPr>
              <w:t>是否允许递交备选投标方案</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tcPr>
          <w:p w14:paraId="69C71EE7">
            <w:pPr>
              <w:rPr>
                <w:rFonts w:hint="eastAsia" w:ascii="宋体" w:hAnsi="宋体" w:eastAsia="宋体" w:cs="宋体"/>
                <w:sz w:val="24"/>
                <w:szCs w:val="24"/>
              </w:rPr>
            </w:pPr>
            <w:r>
              <w:rPr>
                <w:rFonts w:hint="eastAsia" w:ascii="宋体" w:hAnsi="宋体" w:eastAsia="宋体" w:cs="宋体"/>
                <w:sz w:val="24"/>
                <w:szCs w:val="24"/>
              </w:rPr>
              <w:t>不允许</w:t>
            </w:r>
          </w:p>
        </w:tc>
      </w:tr>
      <w:tr w14:paraId="14138B48">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AEF448D">
            <w:pPr>
              <w:jc w:val="center"/>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7AD92C7">
            <w:pPr>
              <w:jc w:val="center"/>
              <w:rPr>
                <w:rFonts w:hint="eastAsia" w:ascii="宋体" w:hAnsi="宋体" w:eastAsia="宋体" w:cs="宋体"/>
                <w:sz w:val="24"/>
                <w:szCs w:val="24"/>
                <w:lang w:eastAsia="zh-CN"/>
              </w:rPr>
            </w:pPr>
            <w:r>
              <w:rPr>
                <w:rFonts w:hint="eastAsia" w:ascii="宋体" w:hAnsi="宋体" w:eastAsia="宋体" w:cs="宋体"/>
                <w:sz w:val="24"/>
                <w:szCs w:val="24"/>
              </w:rPr>
              <w:t>电子投标文件</w:t>
            </w:r>
            <w:r>
              <w:rPr>
                <w:rFonts w:hint="eastAsia" w:ascii="宋体" w:hAnsi="宋体" w:eastAsia="宋体" w:cs="宋体"/>
                <w:sz w:val="24"/>
                <w:szCs w:val="24"/>
                <w:lang w:eastAsia="zh-CN"/>
              </w:rPr>
              <w:t>上传</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CFD854D">
            <w:pPr>
              <w:rPr>
                <w:rFonts w:hint="eastAsia" w:ascii="宋体" w:hAnsi="宋体" w:eastAsia="宋体" w:cs="宋体"/>
                <w:sz w:val="24"/>
                <w:szCs w:val="24"/>
              </w:rPr>
            </w:pPr>
            <w:r>
              <w:rPr>
                <w:rFonts w:hint="eastAsia" w:ascii="宋体" w:hAnsi="宋体" w:eastAsia="宋体" w:cs="宋体"/>
                <w:sz w:val="24"/>
                <w:szCs w:val="24"/>
              </w:rPr>
              <w:t>投标供应商所上传的电子化投标文件，应是通过中心电子化投标文件制作系统制作的，经过签章和加密后生成的电子版投标文件。上传投标文件格式后缀为SMXTF。上传完后，为了验证CA锁是否正常，建议模拟解密下。</w:t>
            </w:r>
          </w:p>
          <w:p w14:paraId="753E3560">
            <w:pPr>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投标人投报多个标段的，需要每个标段单独制作电子投标文件。</w:t>
            </w:r>
          </w:p>
          <w:p w14:paraId="71C5BFF1">
            <w:pPr>
              <w:rPr>
                <w:rFonts w:hint="eastAsia" w:ascii="宋体" w:hAnsi="宋体" w:eastAsia="宋体" w:cs="宋体"/>
                <w:sz w:val="24"/>
                <w:szCs w:val="24"/>
              </w:rPr>
            </w:pPr>
            <w:r>
              <w:rPr>
                <w:rFonts w:hint="eastAsia" w:ascii="宋体" w:hAnsi="宋体" w:eastAsia="宋体" w:cs="宋体"/>
                <w:sz w:val="24"/>
                <w:szCs w:val="24"/>
              </w:rPr>
              <w:t>2、电子化投标文件应在投标截止时间前成功上传至三门峡市公共资源电子化交易系统。至投标截止时间止，仍未上传成功的电子化投标文件将不予接收。</w:t>
            </w:r>
          </w:p>
        </w:tc>
      </w:tr>
      <w:tr w14:paraId="567AD9E8">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82AB8A3">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4</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963395D">
            <w:pPr>
              <w:jc w:val="center"/>
              <w:rPr>
                <w:rFonts w:hint="eastAsia" w:ascii="宋体" w:hAnsi="宋体" w:eastAsia="宋体" w:cs="宋体"/>
                <w:sz w:val="24"/>
                <w:szCs w:val="24"/>
              </w:rPr>
            </w:pPr>
            <w:r>
              <w:rPr>
                <w:rFonts w:hint="eastAsia" w:ascii="宋体" w:hAnsi="宋体" w:eastAsia="宋体" w:cs="宋体"/>
                <w:sz w:val="24"/>
                <w:szCs w:val="24"/>
              </w:rPr>
              <w:t>电子投标文件签章</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7B86BF8">
            <w:pPr>
              <w:rPr>
                <w:rFonts w:hint="eastAsia" w:ascii="宋体" w:hAnsi="宋体" w:eastAsia="宋体" w:cs="宋体"/>
                <w:sz w:val="24"/>
                <w:szCs w:val="24"/>
              </w:rPr>
            </w:pPr>
            <w:r>
              <w:rPr>
                <w:rFonts w:hint="eastAsia" w:ascii="宋体" w:hAnsi="宋体" w:eastAsia="宋体" w:cs="宋体"/>
                <w:sz w:val="24"/>
                <w:szCs w:val="24"/>
              </w:rPr>
              <w:t>1、投标人在生成电子化投标文件后，应对电子化投标文件进行签章，未进行签章的视为无效投标。</w:t>
            </w:r>
          </w:p>
          <w:p w14:paraId="7186FB2D">
            <w:pPr>
              <w:rPr>
                <w:rFonts w:hint="eastAsia" w:ascii="宋体" w:hAnsi="宋体" w:eastAsia="宋体" w:cs="宋体"/>
                <w:sz w:val="24"/>
                <w:szCs w:val="24"/>
              </w:rPr>
            </w:pPr>
            <w:r>
              <w:rPr>
                <w:rFonts w:hint="eastAsia" w:ascii="宋体" w:hAnsi="宋体" w:eastAsia="宋体" w:cs="宋体"/>
                <w:sz w:val="24"/>
                <w:szCs w:val="24"/>
              </w:rPr>
              <w:t>2、投标人使用“三门峡市公共资源交易中心投标制作工具”在制作电子投标文件时，应按规定进行盖章。投标文件格式中要求盖单位章的地方，投标人均应使用CA数字证书加盖投标人的单位电子签章。招标文件中要求法定代表人或授权委托人签字或盖章的，投标人在进行电子化投标文件签章时，以签盖法定代表人电子签章为准。</w:t>
            </w:r>
          </w:p>
        </w:tc>
      </w:tr>
      <w:tr w14:paraId="7F604DC9">
        <w:tblPrEx>
          <w:tblCellMar>
            <w:top w:w="0" w:type="dxa"/>
            <w:left w:w="108" w:type="dxa"/>
            <w:bottom w:w="0" w:type="dxa"/>
            <w:right w:w="108" w:type="dxa"/>
          </w:tblCellMar>
        </w:tblPrEx>
        <w:trPr>
          <w:trHeight w:val="361"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3EEA640D">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5</w:t>
            </w:r>
          </w:p>
        </w:tc>
        <w:tc>
          <w:tcPr>
            <w:tcW w:w="303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3AEC5C98">
            <w:pPr>
              <w:adjustRightInd w:val="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投标截止时间</w:t>
            </w:r>
          </w:p>
        </w:tc>
        <w:tc>
          <w:tcPr>
            <w:tcW w:w="5893"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212CD906">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07</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日08时40分</w:t>
            </w:r>
          </w:p>
        </w:tc>
      </w:tr>
      <w:tr w14:paraId="7E6ADE48">
        <w:tblPrEx>
          <w:tblCellMar>
            <w:top w:w="0" w:type="dxa"/>
            <w:left w:w="108" w:type="dxa"/>
            <w:bottom w:w="0" w:type="dxa"/>
            <w:right w:w="108" w:type="dxa"/>
          </w:tblCellMar>
        </w:tblPrEx>
        <w:trPr>
          <w:trHeight w:val="361"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67DDC988">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6</w:t>
            </w:r>
          </w:p>
        </w:tc>
        <w:tc>
          <w:tcPr>
            <w:tcW w:w="303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7C42436B">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投标文件是否退还</w:t>
            </w:r>
          </w:p>
        </w:tc>
        <w:tc>
          <w:tcPr>
            <w:tcW w:w="5893"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45CBFB66">
            <w:pPr>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7AA947B5">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54632808">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7</w:t>
            </w:r>
          </w:p>
        </w:tc>
        <w:tc>
          <w:tcPr>
            <w:tcW w:w="3036"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60B3BF0B">
            <w:pPr>
              <w:adjustRightInd w:val="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开标时间和地点</w:t>
            </w:r>
          </w:p>
        </w:tc>
        <w:tc>
          <w:tcPr>
            <w:tcW w:w="5893" w:type="dxa"/>
            <w:tcBorders>
              <w:top w:val="single" w:color="836967" w:sz="4" w:space="0"/>
              <w:left w:val="single" w:color="836967" w:sz="4" w:space="0"/>
              <w:bottom w:val="single" w:color="836967" w:sz="4" w:space="0"/>
              <w:right w:val="single" w:color="836967" w:sz="4" w:space="0"/>
            </w:tcBorders>
            <w:shd w:val="clear" w:color="auto" w:fill="auto"/>
            <w:tcMar>
              <w:left w:w="10" w:type="dxa"/>
              <w:right w:w="10" w:type="dxa"/>
            </w:tcMar>
            <w:vAlign w:val="center"/>
          </w:tcPr>
          <w:p w14:paraId="05DB725F">
            <w:pPr>
              <w:pStyle w:val="31"/>
              <w:rPr>
                <w:rFonts w:hint="eastAsia" w:ascii="宋体" w:hAnsi="宋体" w:eastAsia="宋体" w:cs="宋体"/>
                <w:color w:val="auto"/>
                <w:sz w:val="24"/>
                <w:szCs w:val="24"/>
              </w:rPr>
            </w:pPr>
            <w:r>
              <w:rPr>
                <w:rFonts w:hint="eastAsia" w:ascii="宋体" w:hAnsi="宋体" w:eastAsia="宋体" w:cs="宋体"/>
                <w:color w:val="auto"/>
                <w:sz w:val="24"/>
                <w:szCs w:val="24"/>
              </w:rPr>
              <w:t>1、投标文件递交的截止时间及开标时间：202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07</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日08时40分；</w:t>
            </w:r>
          </w:p>
          <w:p w14:paraId="3FF26D18">
            <w:pPr>
              <w:pStyle w:val="31"/>
              <w:rPr>
                <w:rFonts w:hint="eastAsia" w:ascii="宋体" w:hAnsi="宋体" w:eastAsia="宋体" w:cs="宋体"/>
                <w:color w:val="auto"/>
                <w:sz w:val="24"/>
                <w:szCs w:val="24"/>
              </w:rPr>
            </w:pPr>
            <w:r>
              <w:rPr>
                <w:rFonts w:hint="eastAsia" w:ascii="宋体" w:hAnsi="宋体" w:eastAsia="宋体" w:cs="宋体"/>
                <w:color w:val="auto"/>
                <w:sz w:val="24"/>
                <w:szCs w:val="24"/>
              </w:rPr>
              <w:t>2、开标地点：卢氏县公共资源交易中心四楼第</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开标室；</w:t>
            </w:r>
          </w:p>
          <w:p w14:paraId="4503AC85">
            <w:pPr>
              <w:pStyle w:val="31"/>
              <w:rPr>
                <w:rFonts w:hint="eastAsia" w:ascii="宋体" w:hAnsi="宋体" w:eastAsia="宋体" w:cs="宋体"/>
                <w:color w:val="auto"/>
                <w:sz w:val="24"/>
                <w:szCs w:val="24"/>
              </w:rPr>
            </w:pPr>
            <w:r>
              <w:rPr>
                <w:rFonts w:hint="eastAsia" w:ascii="宋体" w:hAnsi="宋体" w:eastAsia="宋体" w:cs="宋体"/>
                <w:color w:val="auto"/>
                <w:sz w:val="24"/>
                <w:szCs w:val="24"/>
              </w:rPr>
              <w:t>3、评标地点：卢氏县公共资源交易中心二楼第</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评</w:t>
            </w:r>
            <w:r>
              <w:rPr>
                <w:rFonts w:hint="eastAsia" w:ascii="宋体" w:hAnsi="宋体" w:eastAsia="宋体" w:cs="宋体"/>
                <w:color w:val="auto"/>
                <w:sz w:val="24"/>
                <w:szCs w:val="24"/>
              </w:rPr>
              <w:t>标室</w:t>
            </w:r>
          </w:p>
        </w:tc>
      </w:tr>
      <w:tr w14:paraId="69E8DE82">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F9EF04D">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8</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1394260">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4A699F4">
            <w:pPr>
              <w:rPr>
                <w:rFonts w:hint="eastAsia" w:ascii="宋体" w:hAnsi="宋体" w:eastAsia="宋体" w:cs="宋体"/>
                <w:sz w:val="24"/>
                <w:szCs w:val="24"/>
                <w:lang w:eastAsia="zh-CN"/>
              </w:rPr>
            </w:pPr>
            <w:r>
              <w:rPr>
                <w:rFonts w:hint="eastAsia" w:ascii="宋体" w:hAnsi="宋体" w:eastAsia="宋体" w:cs="宋体"/>
                <w:sz w:val="24"/>
                <w:szCs w:val="24"/>
              </w:rPr>
              <w:t>评标委员会成员为</w:t>
            </w:r>
            <w:r>
              <w:rPr>
                <w:rFonts w:hint="eastAsia" w:ascii="宋体" w:hAnsi="宋体" w:eastAsia="宋体" w:cs="宋体"/>
                <w:sz w:val="24"/>
                <w:szCs w:val="24"/>
                <w:lang w:val="en-US" w:eastAsia="zh-CN"/>
              </w:rPr>
              <w:t>5</w:t>
            </w:r>
            <w:r>
              <w:rPr>
                <w:rFonts w:hint="eastAsia" w:ascii="宋体" w:hAnsi="宋体" w:eastAsia="宋体" w:cs="宋体"/>
                <w:sz w:val="24"/>
                <w:szCs w:val="24"/>
              </w:rPr>
              <w:t>人，采购人代表</w:t>
            </w:r>
            <w:r>
              <w:rPr>
                <w:rFonts w:hint="eastAsia" w:ascii="宋体" w:hAnsi="宋体" w:eastAsia="宋体" w:cs="宋体"/>
                <w:sz w:val="24"/>
                <w:szCs w:val="24"/>
                <w:lang w:val="en-US" w:eastAsia="zh-CN"/>
              </w:rPr>
              <w:t>1</w:t>
            </w:r>
            <w:r>
              <w:rPr>
                <w:rFonts w:hint="eastAsia" w:ascii="宋体" w:hAnsi="宋体" w:eastAsia="宋体" w:cs="宋体"/>
                <w:sz w:val="24"/>
                <w:szCs w:val="24"/>
              </w:rPr>
              <w:t>人，其余技术、经济等方面的专家</w:t>
            </w:r>
            <w:r>
              <w:rPr>
                <w:rFonts w:hint="eastAsia" w:ascii="宋体" w:hAnsi="宋体" w:eastAsia="宋体" w:cs="宋体"/>
                <w:sz w:val="24"/>
                <w:szCs w:val="24"/>
                <w:lang w:val="en-US" w:eastAsia="zh-CN"/>
              </w:rPr>
              <w:t>4</w:t>
            </w:r>
            <w:r>
              <w:rPr>
                <w:rFonts w:hint="eastAsia" w:ascii="宋体" w:hAnsi="宋体" w:eastAsia="宋体" w:cs="宋体"/>
                <w:sz w:val="24"/>
                <w:szCs w:val="24"/>
              </w:rPr>
              <w:t>人从相关专家库中随机抽取</w:t>
            </w:r>
            <w:r>
              <w:rPr>
                <w:rFonts w:hint="eastAsia" w:ascii="宋体" w:hAnsi="宋体" w:eastAsia="宋体" w:cs="宋体"/>
                <w:sz w:val="24"/>
                <w:szCs w:val="24"/>
                <w:lang w:eastAsia="zh-CN"/>
              </w:rPr>
              <w:t>。</w:t>
            </w:r>
          </w:p>
        </w:tc>
      </w:tr>
      <w:tr w14:paraId="74281751">
        <w:tblPrEx>
          <w:tblCellMar>
            <w:top w:w="0" w:type="dxa"/>
            <w:left w:w="108" w:type="dxa"/>
            <w:bottom w:w="0" w:type="dxa"/>
            <w:right w:w="108" w:type="dxa"/>
          </w:tblCellMar>
        </w:tblPrEx>
        <w:trPr>
          <w:trHeight w:val="548"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B57FC9A">
            <w:pPr>
              <w:adjustRightInd w:val="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9C8732A">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评标委员会推荐中标候选人的人数</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F86AF75">
            <w:pPr>
              <w:rPr>
                <w:rFonts w:hint="eastAsia" w:ascii="宋体" w:hAnsi="宋体" w:eastAsia="宋体" w:cs="宋体"/>
                <w:sz w:val="24"/>
                <w:szCs w:val="24"/>
              </w:rPr>
            </w:pPr>
            <w:r>
              <w:rPr>
                <w:rFonts w:hint="eastAsia" w:ascii="宋体" w:hAnsi="宋体" w:eastAsia="宋体" w:cs="宋体"/>
                <w:sz w:val="24"/>
                <w:szCs w:val="24"/>
              </w:rPr>
              <w:t>推荐3名中标候选人</w:t>
            </w:r>
          </w:p>
        </w:tc>
      </w:tr>
      <w:tr w14:paraId="364DD106">
        <w:tblPrEx>
          <w:tblCellMar>
            <w:top w:w="0" w:type="dxa"/>
            <w:left w:w="108" w:type="dxa"/>
            <w:bottom w:w="0" w:type="dxa"/>
            <w:right w:w="108" w:type="dxa"/>
          </w:tblCellMar>
        </w:tblPrEx>
        <w:trPr>
          <w:trHeight w:val="82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AC222DA">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0</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56C4212">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中标结果公告媒介</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14AD300">
            <w:pPr>
              <w:rPr>
                <w:rFonts w:hint="eastAsia" w:ascii="宋体" w:hAnsi="宋体" w:eastAsia="宋体" w:cs="宋体"/>
                <w:sz w:val="24"/>
                <w:szCs w:val="24"/>
              </w:rPr>
            </w:pPr>
            <w:r>
              <w:rPr>
                <w:rFonts w:hint="eastAsia" w:ascii="宋体" w:hAnsi="宋体" w:eastAsia="宋体" w:cs="宋体"/>
                <w:sz w:val="24"/>
                <w:szCs w:val="24"/>
              </w:rPr>
              <w:t>同时在《中国招标投标公共服务平台》、《河南省政府采购网》、《三门峡市公共资源交易中心》上发布</w:t>
            </w:r>
          </w:p>
        </w:tc>
      </w:tr>
      <w:tr w14:paraId="3D293506">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6C7F566">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1</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F379E5D">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7FEF054">
            <w:pPr>
              <w:rPr>
                <w:rFonts w:hint="eastAsia" w:ascii="宋体" w:hAnsi="宋体" w:eastAsia="宋体" w:cs="宋体"/>
                <w:sz w:val="24"/>
                <w:szCs w:val="24"/>
              </w:rPr>
            </w:pPr>
            <w:r>
              <w:rPr>
                <w:rFonts w:hint="eastAsia" w:ascii="宋体" w:hAnsi="宋体" w:eastAsia="宋体" w:cs="宋体"/>
                <w:sz w:val="24"/>
                <w:szCs w:val="24"/>
              </w:rPr>
              <w:t>否，推荐3名中标候选人</w:t>
            </w:r>
          </w:p>
        </w:tc>
      </w:tr>
      <w:tr w14:paraId="0158A9A8">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DDFC8E7">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2</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7DC43BF">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付款方式</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tcPr>
          <w:p w14:paraId="0102645D">
            <w:pPr>
              <w:rPr>
                <w:rFonts w:hint="eastAsia" w:ascii="宋体" w:hAnsi="宋体" w:eastAsia="宋体" w:cs="宋体"/>
                <w:sz w:val="24"/>
                <w:szCs w:val="24"/>
                <w:lang w:eastAsia="zh-CN"/>
              </w:rPr>
            </w:pPr>
            <w:r>
              <w:rPr>
                <w:rFonts w:hint="eastAsia" w:ascii="宋体" w:hAnsi="宋体" w:eastAsia="宋体" w:cs="宋体"/>
                <w:sz w:val="24"/>
                <w:szCs w:val="24"/>
                <w:lang w:eastAsia="zh-CN"/>
              </w:rPr>
              <w:t>以实际签订合同为准</w:t>
            </w:r>
          </w:p>
        </w:tc>
      </w:tr>
      <w:tr w14:paraId="24C9A808">
        <w:tblPrEx>
          <w:tblCellMar>
            <w:top w:w="0" w:type="dxa"/>
            <w:left w:w="108" w:type="dxa"/>
            <w:bottom w:w="0" w:type="dxa"/>
            <w:right w:w="108" w:type="dxa"/>
          </w:tblCellMar>
        </w:tblPrEx>
        <w:trPr>
          <w:trHeight w:val="90"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C9879DB">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3</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CC46F3A">
            <w:pPr>
              <w:jc w:val="center"/>
              <w:rPr>
                <w:rFonts w:hint="eastAsia" w:ascii="宋体" w:hAnsi="宋体" w:eastAsia="宋体" w:cs="宋体"/>
                <w:sz w:val="24"/>
                <w:szCs w:val="24"/>
                <w:lang w:eastAsia="zh-CN"/>
              </w:rPr>
            </w:pPr>
            <w:r>
              <w:rPr>
                <w:rFonts w:hint="eastAsia" w:ascii="宋体" w:hAnsi="宋体" w:eastAsia="宋体" w:cs="宋体"/>
                <w:sz w:val="24"/>
                <w:szCs w:val="24"/>
              </w:rPr>
              <w:t>合同的签订</w:t>
            </w:r>
            <w:r>
              <w:rPr>
                <w:rFonts w:hint="eastAsia" w:ascii="宋体" w:hAnsi="宋体" w:eastAsia="宋体" w:cs="宋体"/>
                <w:sz w:val="24"/>
                <w:szCs w:val="24"/>
                <w:lang w:eastAsia="zh-CN"/>
              </w:rPr>
              <w:t>及备案</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30B134D">
            <w:pPr>
              <w:rPr>
                <w:rFonts w:hint="eastAsia" w:ascii="宋体" w:hAnsi="宋体" w:eastAsia="宋体" w:cs="宋体"/>
                <w:bCs/>
                <w:sz w:val="24"/>
                <w:szCs w:val="24"/>
                <w:lang w:eastAsia="zh-CN"/>
              </w:rPr>
            </w:pPr>
            <w:r>
              <w:rPr>
                <w:rFonts w:hint="eastAsia" w:ascii="宋体" w:hAnsi="宋体" w:eastAsia="宋体" w:cs="宋体"/>
                <w:sz w:val="24"/>
                <w:szCs w:val="24"/>
              </w:rPr>
              <w:t>采购人和</w:t>
            </w:r>
            <w:r>
              <w:rPr>
                <w:rFonts w:hint="eastAsia" w:ascii="宋体" w:hAnsi="宋体" w:eastAsia="宋体" w:cs="宋体"/>
                <w:sz w:val="24"/>
                <w:szCs w:val="24"/>
                <w:lang w:eastAsia="zh-CN"/>
              </w:rPr>
              <w:t>中标人</w:t>
            </w:r>
            <w:r>
              <w:rPr>
                <w:rFonts w:hint="eastAsia" w:ascii="宋体" w:hAnsi="宋体" w:eastAsia="宋体" w:cs="宋体"/>
                <w:sz w:val="24"/>
                <w:szCs w:val="24"/>
              </w:rPr>
              <w:t>应</w:t>
            </w:r>
            <w:r>
              <w:rPr>
                <w:rFonts w:hint="eastAsia" w:ascii="宋体" w:hAnsi="宋体" w:eastAsia="宋体" w:cs="宋体"/>
                <w:sz w:val="24"/>
                <w:szCs w:val="24"/>
                <w:lang w:eastAsia="zh-CN"/>
              </w:rPr>
              <w:t>自中标通知书发出之日起1个工作日内</w:t>
            </w:r>
            <w:r>
              <w:rPr>
                <w:rFonts w:hint="eastAsia" w:ascii="宋体" w:hAnsi="宋体" w:eastAsia="宋体" w:cs="宋体"/>
                <w:sz w:val="24"/>
                <w:szCs w:val="24"/>
              </w:rPr>
              <w:t>按照</w:t>
            </w:r>
            <w:r>
              <w:rPr>
                <w:rFonts w:hint="eastAsia" w:ascii="宋体" w:hAnsi="宋体" w:eastAsia="宋体" w:cs="宋体"/>
                <w:sz w:val="24"/>
                <w:szCs w:val="24"/>
                <w:lang w:eastAsia="zh-CN"/>
              </w:rPr>
              <w:t>中标</w:t>
            </w:r>
            <w:r>
              <w:rPr>
                <w:rFonts w:hint="eastAsia" w:ascii="宋体" w:hAnsi="宋体" w:eastAsia="宋体" w:cs="宋体"/>
                <w:sz w:val="24"/>
                <w:szCs w:val="24"/>
              </w:rPr>
              <w:t>通知书和供应商</w:t>
            </w:r>
            <w:r>
              <w:rPr>
                <w:rFonts w:hint="eastAsia" w:ascii="宋体" w:hAnsi="宋体" w:eastAsia="宋体" w:cs="宋体"/>
                <w:sz w:val="24"/>
                <w:szCs w:val="24"/>
                <w:lang w:eastAsia="zh-CN"/>
              </w:rPr>
              <w:t>投标</w:t>
            </w:r>
            <w:r>
              <w:rPr>
                <w:rFonts w:hint="eastAsia" w:ascii="宋体" w:hAnsi="宋体" w:eastAsia="宋体" w:cs="宋体"/>
                <w:sz w:val="24"/>
                <w:szCs w:val="24"/>
              </w:rPr>
              <w:t>文件</w:t>
            </w:r>
            <w:r>
              <w:rPr>
                <w:rFonts w:hint="eastAsia" w:ascii="宋体" w:hAnsi="宋体" w:eastAsia="宋体" w:cs="宋体"/>
                <w:sz w:val="24"/>
                <w:szCs w:val="24"/>
                <w:lang w:eastAsia="zh-CN"/>
              </w:rPr>
              <w:t>内容及要求</w:t>
            </w:r>
            <w:r>
              <w:rPr>
                <w:rFonts w:hint="eastAsia" w:ascii="宋体" w:hAnsi="宋体" w:eastAsia="宋体" w:cs="宋体"/>
                <w:sz w:val="24"/>
                <w:szCs w:val="24"/>
              </w:rPr>
              <w:t>签订合同</w:t>
            </w:r>
            <w:r>
              <w:rPr>
                <w:rFonts w:hint="eastAsia" w:ascii="宋体" w:hAnsi="宋体" w:eastAsia="宋体" w:cs="宋体"/>
                <w:sz w:val="24"/>
                <w:szCs w:val="24"/>
                <w:lang w:eastAsia="zh-CN"/>
              </w:rPr>
              <w:t>；中标人</w:t>
            </w:r>
            <w:r>
              <w:rPr>
                <w:rFonts w:hint="eastAsia" w:ascii="宋体" w:hAnsi="宋体" w:eastAsia="宋体" w:cs="宋体"/>
                <w:sz w:val="24"/>
                <w:szCs w:val="24"/>
              </w:rPr>
              <w:t>与采购人签订合同后</w:t>
            </w:r>
            <w:r>
              <w:rPr>
                <w:rFonts w:hint="eastAsia" w:ascii="宋体" w:hAnsi="宋体" w:eastAsia="宋体" w:cs="宋体"/>
                <w:sz w:val="24"/>
                <w:szCs w:val="24"/>
                <w:lang w:eastAsia="zh-CN"/>
              </w:rPr>
              <w:t>1个工作日内在《河南省政府采购网》上发布合同公告并进行网上备案。</w:t>
            </w:r>
          </w:p>
        </w:tc>
      </w:tr>
      <w:tr w14:paraId="50E16757">
        <w:tblPrEx>
          <w:tblCellMar>
            <w:top w:w="0" w:type="dxa"/>
            <w:left w:w="108" w:type="dxa"/>
            <w:bottom w:w="0" w:type="dxa"/>
            <w:right w:w="108" w:type="dxa"/>
          </w:tblCellMar>
        </w:tblPrEx>
        <w:trPr>
          <w:trHeight w:val="326" w:hRule="atLeast"/>
          <w:jc w:val="center"/>
        </w:trPr>
        <w:tc>
          <w:tcPr>
            <w:tcW w:w="9899" w:type="dxa"/>
            <w:gridSpan w:val="3"/>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44E25E8">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需要补充的其他内容</w:t>
            </w:r>
          </w:p>
        </w:tc>
      </w:tr>
      <w:tr w14:paraId="3E18323A">
        <w:tblPrEx>
          <w:tblCellMar>
            <w:top w:w="0" w:type="dxa"/>
            <w:left w:w="108" w:type="dxa"/>
            <w:bottom w:w="0" w:type="dxa"/>
            <w:right w:w="108" w:type="dxa"/>
          </w:tblCellMar>
        </w:tblPrEx>
        <w:trPr>
          <w:trHeight w:val="345"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69AE420">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4</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6784C46">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售后服务及其他</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81EDE0E">
            <w:pPr>
              <w:rPr>
                <w:rFonts w:hint="eastAsia" w:ascii="宋体" w:hAnsi="宋体" w:eastAsia="宋体" w:cs="宋体"/>
                <w:sz w:val="24"/>
                <w:szCs w:val="24"/>
                <w:lang w:eastAsia="zh-CN"/>
              </w:rPr>
            </w:pPr>
            <w:r>
              <w:rPr>
                <w:rFonts w:hint="eastAsia" w:ascii="宋体" w:hAnsi="宋体" w:eastAsia="宋体" w:cs="宋体"/>
                <w:sz w:val="24"/>
                <w:szCs w:val="24"/>
                <w:lang w:eastAsia="zh-CN"/>
              </w:rPr>
              <w:t>投标人根据自身情况提供售后服务及其他优惠条件</w:t>
            </w:r>
          </w:p>
        </w:tc>
      </w:tr>
      <w:tr w14:paraId="4543927F">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BB71D37">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5</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DD91B16">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知识产权</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4E291BD">
            <w:pPr>
              <w:rPr>
                <w:rFonts w:hint="eastAsia" w:ascii="宋体" w:hAnsi="宋体" w:eastAsia="宋体" w:cs="宋体"/>
                <w:sz w:val="24"/>
                <w:szCs w:val="24"/>
                <w:lang w:eastAsia="zh-CN"/>
              </w:rPr>
            </w:pPr>
            <w:r>
              <w:rPr>
                <w:rFonts w:hint="eastAsia" w:ascii="宋体" w:hAnsi="宋体" w:eastAsia="宋体" w:cs="宋体"/>
                <w:sz w:val="24"/>
                <w:szCs w:val="24"/>
              </w:rPr>
              <w:t>构成本招标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r>
              <w:rPr>
                <w:rFonts w:hint="eastAsia" w:ascii="宋体" w:hAnsi="宋体" w:eastAsia="宋体" w:cs="宋体"/>
                <w:sz w:val="24"/>
                <w:szCs w:val="24"/>
                <w:lang w:eastAsia="zh-CN"/>
              </w:rPr>
              <w:t>。</w:t>
            </w:r>
          </w:p>
        </w:tc>
      </w:tr>
      <w:tr w14:paraId="3DF2DBD6">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DF7F7B6">
            <w:pPr>
              <w:adjustRightInd w:val="0"/>
              <w:jc w:val="center"/>
              <w:textAlignment w:val="baseline"/>
              <w:rPr>
                <w:rFonts w:hint="eastAsia" w:ascii="宋体" w:hAnsi="宋体" w:eastAsia="宋体" w:cs="宋体"/>
                <w:bCs/>
                <w:sz w:val="24"/>
                <w:szCs w:val="24"/>
                <w:shd w:val="clear" w:color="050000" w:fill="auto"/>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6</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DB3402F">
            <w:pPr>
              <w:jc w:val="center"/>
              <w:rPr>
                <w:rFonts w:hint="eastAsia" w:ascii="宋体" w:hAnsi="宋体" w:eastAsia="宋体" w:cs="宋体"/>
                <w:sz w:val="24"/>
                <w:szCs w:val="24"/>
              </w:rPr>
            </w:pPr>
            <w:r>
              <w:rPr>
                <w:rFonts w:hint="eastAsia" w:ascii="宋体" w:hAnsi="宋体" w:eastAsia="宋体" w:cs="宋体"/>
                <w:sz w:val="24"/>
                <w:szCs w:val="24"/>
              </w:rPr>
              <w:t>监  督</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0996FD8">
            <w:pPr>
              <w:rPr>
                <w:rFonts w:hint="eastAsia" w:ascii="宋体" w:hAnsi="宋体" w:eastAsia="宋体" w:cs="宋体"/>
                <w:sz w:val="24"/>
                <w:szCs w:val="24"/>
                <w:lang w:eastAsia="zh-CN"/>
              </w:rPr>
            </w:pPr>
            <w:r>
              <w:rPr>
                <w:rFonts w:hint="eastAsia" w:ascii="宋体" w:hAnsi="宋体" w:eastAsia="宋体" w:cs="宋体"/>
                <w:sz w:val="24"/>
                <w:szCs w:val="24"/>
              </w:rPr>
              <w:t>本项目的采购活动及其相关当事人应当接受有管辖权的相关部门依法实施的监督</w:t>
            </w:r>
            <w:r>
              <w:rPr>
                <w:rFonts w:hint="eastAsia" w:ascii="宋体" w:hAnsi="宋体" w:eastAsia="宋体" w:cs="宋体"/>
                <w:sz w:val="24"/>
                <w:szCs w:val="24"/>
                <w:lang w:eastAsia="zh-CN"/>
              </w:rPr>
              <w:t>。</w:t>
            </w:r>
          </w:p>
        </w:tc>
      </w:tr>
      <w:tr w14:paraId="304AD7F9">
        <w:tblPrEx>
          <w:tblCellMar>
            <w:top w:w="0" w:type="dxa"/>
            <w:left w:w="108" w:type="dxa"/>
            <w:bottom w:w="0" w:type="dxa"/>
            <w:right w:w="108" w:type="dxa"/>
          </w:tblCellMar>
        </w:tblPrEx>
        <w:trPr>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BC2E686">
            <w:pPr>
              <w:adjustRightInd w:val="0"/>
              <w:jc w:val="center"/>
              <w:textAlignment w:val="baseline"/>
              <w:rPr>
                <w:rFonts w:hint="eastAsia" w:ascii="宋体" w:hAnsi="宋体" w:eastAsia="宋体" w:cs="宋体"/>
                <w:bCs/>
                <w:sz w:val="24"/>
                <w:szCs w:val="24"/>
                <w:shd w:val="clear" w:color="050000" w:fill="auto"/>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7</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56B2D6E2">
            <w:pPr>
              <w:jc w:val="center"/>
              <w:rPr>
                <w:rFonts w:hint="eastAsia" w:ascii="宋体" w:hAnsi="宋体" w:eastAsia="宋体" w:cs="宋体"/>
                <w:sz w:val="24"/>
                <w:szCs w:val="24"/>
              </w:rPr>
            </w:pPr>
            <w:r>
              <w:rPr>
                <w:rFonts w:hint="eastAsia" w:ascii="宋体" w:hAnsi="宋体" w:eastAsia="宋体" w:cs="宋体"/>
                <w:sz w:val="24"/>
                <w:szCs w:val="24"/>
              </w:rPr>
              <w:t>解释权</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2A9DD5A">
            <w:pPr>
              <w:adjustRightInd w:val="0"/>
              <w:textAlignment w:val="baseline"/>
              <w:rPr>
                <w:rFonts w:hint="eastAsia" w:ascii="宋体" w:hAnsi="宋体" w:eastAsia="宋体" w:cs="宋体"/>
                <w:sz w:val="24"/>
                <w:szCs w:val="24"/>
                <w:lang w:eastAsia="zh-CN"/>
              </w:rPr>
            </w:pPr>
            <w:r>
              <w:rPr>
                <w:rFonts w:hint="eastAsia" w:ascii="宋体" w:hAnsi="宋体" w:eastAsia="宋体" w:cs="宋体"/>
                <w:spacing w:val="6"/>
                <w:kern w:val="2"/>
                <w:sz w:val="24"/>
                <w:szCs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r>
              <w:rPr>
                <w:rFonts w:hint="eastAsia" w:ascii="宋体" w:hAnsi="宋体" w:eastAsia="宋体" w:cs="宋体"/>
                <w:spacing w:val="6"/>
                <w:kern w:val="2"/>
                <w:sz w:val="24"/>
                <w:szCs w:val="24"/>
                <w:lang w:eastAsia="zh-CN"/>
              </w:rPr>
              <w:t>。</w:t>
            </w:r>
          </w:p>
        </w:tc>
      </w:tr>
      <w:tr w14:paraId="344065F1">
        <w:tblPrEx>
          <w:tblCellMar>
            <w:top w:w="0" w:type="dxa"/>
            <w:left w:w="108" w:type="dxa"/>
            <w:bottom w:w="0" w:type="dxa"/>
            <w:right w:w="108" w:type="dxa"/>
          </w:tblCellMar>
        </w:tblPrEx>
        <w:trPr>
          <w:trHeight w:val="699"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EB24ED4">
            <w:pPr>
              <w:adjustRightInd w:val="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48</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9158155">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采购标的所属行业</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3208F9FA">
            <w:pPr>
              <w:rPr>
                <w:rFonts w:hint="eastAsia" w:ascii="宋体" w:hAnsi="宋体" w:eastAsia="宋体" w:cs="宋体"/>
                <w:sz w:val="24"/>
                <w:szCs w:val="24"/>
              </w:rPr>
            </w:pPr>
            <w:r>
              <w:rPr>
                <w:rFonts w:hint="eastAsia" w:cs="宋体" w:asciiTheme="minorEastAsia" w:hAnsiTheme="minorEastAsia" w:eastAsiaTheme="minorEastAsia"/>
                <w:sz w:val="24"/>
              </w:rPr>
              <w:t>采</w:t>
            </w:r>
            <w:r>
              <w:rPr>
                <w:rFonts w:hint="eastAsia" w:ascii="宋体" w:hAnsi="宋体" w:eastAsia="宋体" w:cs="宋体"/>
                <w:sz w:val="24"/>
                <w:szCs w:val="24"/>
              </w:rPr>
              <w:t>购标的所属行业：</w:t>
            </w:r>
            <w:r>
              <w:rPr>
                <w:rFonts w:hint="eastAsia" w:ascii="宋体" w:hAnsi="宋体" w:eastAsia="宋体" w:cs="宋体"/>
                <w:color w:val="auto"/>
                <w:sz w:val="24"/>
                <w:szCs w:val="24"/>
                <w:lang w:val="en-US" w:eastAsia="zh-CN"/>
              </w:rPr>
              <w:t>工</w:t>
            </w:r>
            <w:r>
              <w:rPr>
                <w:rFonts w:hint="eastAsia" w:ascii="宋体" w:hAnsi="宋体" w:eastAsia="宋体" w:cs="宋体"/>
                <w:color w:val="auto"/>
                <w:sz w:val="24"/>
                <w:szCs w:val="24"/>
              </w:rPr>
              <w:t>业</w:t>
            </w:r>
          </w:p>
          <w:p w14:paraId="0AB9267D">
            <w:pPr>
              <w:rPr>
                <w:rFonts w:hint="eastAsia" w:ascii="宋体" w:hAnsi="宋体" w:eastAsia="宋体" w:cs="宋体"/>
                <w:sz w:val="24"/>
                <w:szCs w:val="24"/>
              </w:rPr>
            </w:pPr>
            <w:r>
              <w:rPr>
                <w:rFonts w:hint="eastAsia" w:ascii="宋体" w:hAnsi="宋体" w:eastAsia="宋体" w:cs="宋体"/>
                <w:sz w:val="24"/>
                <w:szCs w:val="24"/>
              </w:rPr>
              <w:t>划定标准为：《工业和信息化部、国家统计局、国家发展和改革委员会、财政部关于印发&lt;中小企业划型标准规定的通知&gt;（工信部联企业〔2011〕300号）规定的划分标准为依据。</w:t>
            </w:r>
          </w:p>
        </w:tc>
      </w:tr>
      <w:tr w14:paraId="3F960E49">
        <w:tblPrEx>
          <w:tblCellMar>
            <w:top w:w="0" w:type="dxa"/>
            <w:left w:w="108" w:type="dxa"/>
            <w:bottom w:w="0" w:type="dxa"/>
            <w:right w:w="108" w:type="dxa"/>
          </w:tblCellMar>
        </w:tblPrEx>
        <w:trPr>
          <w:trHeight w:val="699"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7E3BFC0">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9</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0D41065">
            <w:pPr>
              <w:adjustRightInd w:val="0"/>
              <w:jc w:val="center"/>
              <w:textAlignment w:val="baseline"/>
              <w:rPr>
                <w:rFonts w:hint="eastAsia" w:ascii="宋体" w:hAnsi="宋体" w:eastAsia="宋体" w:cs="宋体"/>
                <w:sz w:val="24"/>
                <w:szCs w:val="24"/>
              </w:rPr>
            </w:pPr>
            <w:r>
              <w:rPr>
                <w:rFonts w:hint="eastAsia" w:ascii="宋体" w:hAnsi="宋体" w:eastAsia="宋体" w:cs="宋体"/>
                <w:sz w:val="24"/>
                <w:szCs w:val="24"/>
              </w:rPr>
              <w:t>代理服务费</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41859CC3">
            <w:pPr>
              <w:rPr>
                <w:rFonts w:hint="eastAsia" w:ascii="宋体" w:hAnsi="宋体" w:eastAsia="宋体" w:cs="宋体"/>
                <w:sz w:val="24"/>
                <w:szCs w:val="24"/>
                <w:lang w:eastAsia="zh-CN"/>
              </w:rPr>
            </w:pPr>
            <w:r>
              <w:rPr>
                <w:rFonts w:hint="eastAsia" w:ascii="宋体" w:hAnsi="宋体" w:eastAsia="宋体" w:cs="宋体"/>
                <w:sz w:val="24"/>
                <w:szCs w:val="24"/>
              </w:rPr>
              <w:t>根据《中华人民共和国招标投标法》《中华人民共和国政府采购法》和《国家发展改革委关于进一步放开建设项目专业服务价格的通知》（发改价格[2015]299号）《明码标价和禁止价格欺诈规定》（国家市场监督管理总局令第56号）《招标代理服务规范》（GB/38357-2019国家市场监督管理总局、国家标准化管理委员会）等规定,参照豫招协【2023】002号文下发的招标代理服务收费指导意见执行，代理服务费取费的基数为中标价，领取中标</w:t>
            </w:r>
            <w:r>
              <w:rPr>
                <w:rFonts w:hint="eastAsia" w:ascii="宋体" w:hAnsi="宋体" w:eastAsia="宋体" w:cs="宋体"/>
                <w:color w:val="auto"/>
                <w:sz w:val="24"/>
                <w:szCs w:val="24"/>
              </w:rPr>
              <w:t>通知书时</w:t>
            </w:r>
            <w:r>
              <w:rPr>
                <w:rFonts w:hint="eastAsia" w:ascii="宋体" w:hAnsi="宋体" w:eastAsia="宋体" w:cs="宋体"/>
                <w:color w:val="auto"/>
                <w:sz w:val="24"/>
                <w:szCs w:val="24"/>
                <w:lang w:val="en-US" w:eastAsia="zh-CN"/>
              </w:rPr>
              <w:t>由中标人</w:t>
            </w:r>
            <w:r>
              <w:rPr>
                <w:rFonts w:hint="eastAsia" w:ascii="宋体" w:hAnsi="宋体" w:eastAsia="宋体" w:cs="宋体"/>
                <w:color w:val="auto"/>
                <w:sz w:val="24"/>
                <w:szCs w:val="24"/>
              </w:rPr>
              <w:t>一次性支付</w:t>
            </w:r>
            <w:r>
              <w:rPr>
                <w:rFonts w:hint="eastAsia" w:ascii="宋体" w:hAnsi="宋体" w:eastAsia="宋体" w:cs="宋体"/>
                <w:color w:val="auto"/>
                <w:sz w:val="24"/>
                <w:szCs w:val="24"/>
                <w:lang w:eastAsia="zh-CN"/>
              </w:rPr>
              <w:t>，</w:t>
            </w:r>
            <w:r>
              <w:rPr>
                <w:rFonts w:hint="eastAsia" w:ascii="宋体" w:hAnsi="宋体" w:cs="宋体"/>
                <w:sz w:val="24"/>
                <w:szCs w:val="24"/>
                <w:lang w:val="en-US" w:eastAsia="zh-CN"/>
              </w:rPr>
              <w:t>并提供胶装成册的投标文件三份，</w:t>
            </w:r>
            <w:r>
              <w:rPr>
                <w:rFonts w:hint="eastAsia" w:ascii="宋体" w:hAnsi="宋体" w:eastAsia="宋体" w:cs="宋体"/>
                <w:color w:val="auto"/>
                <w:kern w:val="2"/>
                <w:sz w:val="24"/>
                <w:szCs w:val="24"/>
                <w:lang w:val="en-US" w:eastAsia="zh-CN"/>
              </w:rPr>
              <w:t>收费标准详见招标文件P1</w:t>
            </w:r>
            <w:r>
              <w:rPr>
                <w:rFonts w:hint="eastAsia" w:ascii="宋体" w:hAnsi="宋体" w:cs="宋体"/>
                <w:color w:val="auto"/>
                <w:kern w:val="2"/>
                <w:sz w:val="24"/>
                <w:szCs w:val="24"/>
                <w:lang w:val="en-US" w:eastAsia="zh-CN"/>
              </w:rPr>
              <w:t>7</w:t>
            </w:r>
            <w:r>
              <w:rPr>
                <w:rFonts w:hint="eastAsia" w:ascii="宋体" w:hAnsi="宋体" w:eastAsia="宋体" w:cs="宋体"/>
                <w:color w:val="auto"/>
                <w:kern w:val="2"/>
                <w:sz w:val="24"/>
                <w:szCs w:val="24"/>
                <w:lang w:val="en-US" w:eastAsia="zh-CN"/>
              </w:rPr>
              <w:t>-P19</w:t>
            </w:r>
          </w:p>
        </w:tc>
      </w:tr>
      <w:tr w14:paraId="2366FE0E">
        <w:tblPrEx>
          <w:tblCellMar>
            <w:top w:w="0" w:type="dxa"/>
            <w:left w:w="108" w:type="dxa"/>
            <w:bottom w:w="0" w:type="dxa"/>
            <w:right w:w="108" w:type="dxa"/>
          </w:tblCellMar>
        </w:tblPrEx>
        <w:trPr>
          <w:trHeight w:val="699"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C97C4D6">
            <w:pPr>
              <w:adjustRightInd w:val="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3F4B3A3">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重新招标的其他情形</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21AAB2F5">
            <w:pPr>
              <w:adjustRightInd w:val="0"/>
              <w:jc w:val="both"/>
              <w:textAlignment w:val="baseline"/>
              <w:rPr>
                <w:rFonts w:hint="eastAsia" w:ascii="宋体" w:hAnsi="宋体" w:eastAsia="宋体" w:cs="宋体"/>
                <w:sz w:val="24"/>
                <w:szCs w:val="24"/>
              </w:rPr>
            </w:pPr>
            <w:r>
              <w:rPr>
                <w:rFonts w:hint="eastAsia" w:ascii="宋体" w:hAnsi="宋体" w:eastAsia="宋体" w:cs="宋体"/>
                <w:sz w:val="24"/>
                <w:szCs w:val="24"/>
              </w:rPr>
              <w:t>1.投标截止时间止，投标人少于3家的；</w:t>
            </w:r>
          </w:p>
          <w:p w14:paraId="5C2937B1">
            <w:pPr>
              <w:adjustRightInd w:val="0"/>
              <w:jc w:val="both"/>
              <w:textAlignment w:val="baseline"/>
              <w:rPr>
                <w:rFonts w:hint="eastAsia" w:ascii="宋体" w:hAnsi="宋体" w:eastAsia="宋体" w:cs="宋体"/>
                <w:sz w:val="24"/>
                <w:szCs w:val="24"/>
              </w:rPr>
            </w:pPr>
            <w:r>
              <w:rPr>
                <w:rFonts w:hint="eastAsia" w:ascii="宋体" w:hAnsi="宋体" w:eastAsia="宋体" w:cs="宋体"/>
                <w:sz w:val="24"/>
                <w:szCs w:val="24"/>
              </w:rPr>
              <w:t>2.经评标委员会评审后否决所有投标的；</w:t>
            </w:r>
          </w:p>
          <w:p w14:paraId="55E589D0">
            <w:pPr>
              <w:adjustRightInd w:val="0"/>
              <w:textAlignment w:val="baseline"/>
              <w:rPr>
                <w:rFonts w:hint="eastAsia" w:ascii="宋体" w:hAnsi="宋体" w:eastAsia="宋体" w:cs="宋体"/>
                <w:sz w:val="24"/>
                <w:szCs w:val="24"/>
                <w:lang w:eastAsia="zh-CN"/>
              </w:rPr>
            </w:pPr>
            <w:r>
              <w:rPr>
                <w:rFonts w:hint="eastAsia" w:ascii="宋体" w:hAnsi="宋体" w:eastAsia="宋体" w:cs="宋体"/>
                <w:sz w:val="24"/>
                <w:szCs w:val="24"/>
              </w:rPr>
              <w:t>3.除非已经产生中标候选人，在投标有效期内同意延长投标有效期的投标人少于三个的，招标人应当依法重新招标</w:t>
            </w:r>
            <w:r>
              <w:rPr>
                <w:rFonts w:hint="eastAsia" w:ascii="宋体" w:hAnsi="宋体" w:eastAsia="宋体" w:cs="宋体"/>
                <w:sz w:val="24"/>
                <w:szCs w:val="24"/>
                <w:lang w:eastAsia="zh-CN"/>
              </w:rPr>
              <w:t>。</w:t>
            </w:r>
          </w:p>
        </w:tc>
      </w:tr>
      <w:tr w14:paraId="743BFB19">
        <w:tblPrEx>
          <w:tblCellMar>
            <w:top w:w="0" w:type="dxa"/>
            <w:left w:w="108" w:type="dxa"/>
            <w:bottom w:w="0" w:type="dxa"/>
            <w:right w:w="108" w:type="dxa"/>
          </w:tblCellMar>
        </w:tblPrEx>
        <w:trPr>
          <w:trHeight w:val="699"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CF7557A">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5</w:t>
            </w:r>
            <w:r>
              <w:rPr>
                <w:rFonts w:hint="eastAsia" w:ascii="宋体" w:hAnsi="宋体" w:eastAsia="宋体" w:cs="宋体"/>
                <w:sz w:val="24"/>
                <w:szCs w:val="24"/>
                <w:lang w:val="en-US" w:eastAsia="zh-CN"/>
              </w:rPr>
              <w:t>1</w:t>
            </w:r>
          </w:p>
        </w:tc>
        <w:tc>
          <w:tcPr>
            <w:tcW w:w="3036"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794615E8">
            <w:pPr>
              <w:adjustRightInd w:val="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其他</w:t>
            </w:r>
          </w:p>
        </w:tc>
        <w:tc>
          <w:tcPr>
            <w:tcW w:w="5893"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641ABFB7">
            <w:pPr>
              <w:rPr>
                <w:rFonts w:hint="eastAsia" w:ascii="宋体" w:hAnsi="宋体" w:eastAsia="宋体" w:cs="宋体"/>
                <w:sz w:val="24"/>
                <w:szCs w:val="24"/>
                <w:lang w:eastAsia="zh-CN"/>
              </w:rPr>
            </w:pPr>
            <w:r>
              <w:rPr>
                <w:rFonts w:hint="eastAsia" w:ascii="宋体" w:hAnsi="宋体" w:eastAsia="宋体" w:cs="宋体"/>
                <w:sz w:val="24"/>
                <w:szCs w:val="24"/>
                <w:lang w:eastAsia="zh-CN"/>
              </w:rPr>
              <w:t>中标供应商领取中标通知书时须提供</w:t>
            </w:r>
            <w:r>
              <w:rPr>
                <w:rFonts w:hint="eastAsia" w:ascii="宋体" w:hAnsi="宋体" w:eastAsia="宋体" w:cs="宋体"/>
                <w:sz w:val="24"/>
                <w:szCs w:val="24"/>
                <w:lang w:val="en-US" w:eastAsia="zh-CN"/>
              </w:rPr>
              <w:t>胶装成册的</w:t>
            </w:r>
            <w:r>
              <w:rPr>
                <w:rFonts w:hint="eastAsia" w:ascii="宋体" w:hAnsi="宋体" w:eastAsia="宋体" w:cs="宋体"/>
                <w:sz w:val="24"/>
                <w:szCs w:val="24"/>
                <w:lang w:eastAsia="zh-CN"/>
              </w:rPr>
              <w:t>中标投标文件</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份。</w:t>
            </w:r>
          </w:p>
        </w:tc>
      </w:tr>
      <w:tr w14:paraId="0B47FC6E">
        <w:tblPrEx>
          <w:tblCellMar>
            <w:top w:w="0" w:type="dxa"/>
            <w:left w:w="108" w:type="dxa"/>
            <w:bottom w:w="0" w:type="dxa"/>
            <w:right w:w="108" w:type="dxa"/>
          </w:tblCellMar>
        </w:tblPrEx>
        <w:trPr>
          <w:trHeight w:val="699" w:hRule="atLeast"/>
          <w:jc w:val="center"/>
        </w:trPr>
        <w:tc>
          <w:tcPr>
            <w:tcW w:w="970" w:type="dxa"/>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1AA416BA">
            <w:pPr>
              <w:rPr>
                <w:rFonts w:hint="eastAsia" w:ascii="宋体" w:hAnsi="宋体" w:eastAsia="宋体" w:cs="宋体"/>
                <w:sz w:val="24"/>
                <w:szCs w:val="24"/>
              </w:rPr>
            </w:pPr>
          </w:p>
        </w:tc>
        <w:tc>
          <w:tcPr>
            <w:tcW w:w="8929" w:type="dxa"/>
            <w:gridSpan w:val="2"/>
            <w:tcBorders>
              <w:top w:val="single" w:color="836967" w:sz="4" w:space="0"/>
              <w:left w:val="single" w:color="836967" w:sz="4" w:space="0"/>
              <w:bottom w:val="single" w:color="836967" w:sz="4" w:space="0"/>
              <w:right w:val="single" w:color="836967" w:sz="4" w:space="0"/>
            </w:tcBorders>
            <w:tcMar>
              <w:left w:w="10" w:type="dxa"/>
              <w:right w:w="10" w:type="dxa"/>
            </w:tcMar>
            <w:vAlign w:val="center"/>
          </w:tcPr>
          <w:p w14:paraId="03ED47C5">
            <w:pPr>
              <w:rPr>
                <w:rFonts w:hint="eastAsia" w:ascii="宋体" w:hAnsi="宋体" w:eastAsia="宋体" w:cs="宋体"/>
                <w:kern w:val="2"/>
                <w:sz w:val="24"/>
                <w:szCs w:val="24"/>
                <w:lang w:eastAsia="zh-CN"/>
              </w:rPr>
            </w:pPr>
            <w:r>
              <w:rPr>
                <w:rFonts w:hint="eastAsia" w:ascii="宋体" w:hAnsi="宋体" w:eastAsia="宋体" w:cs="宋体"/>
                <w:b/>
                <w:bCs/>
                <w:kern w:val="2"/>
                <w:sz w:val="24"/>
                <w:szCs w:val="24"/>
                <w:lang w:eastAsia="zh-CN"/>
              </w:rPr>
              <w:t>本项目为电子化、无纸化交易项目，投标文件是供应商通过中心投标文件制作系统制作，并经过电子签章和加密后生成的电子版投标文件。开标时不接受任何纸质资料，为保证您能投标成功，请需仔细阅读以下条款。</w:t>
            </w:r>
          </w:p>
          <w:p w14:paraId="53FB92AA">
            <w:pP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一、电子化投标</w:t>
            </w:r>
          </w:p>
          <w:p w14:paraId="7F07B1E7">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（一）电子化投标文件的签章</w:t>
            </w:r>
          </w:p>
          <w:p w14:paraId="2B61E3EE">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招标文件中要求法定代表人或授权委托人签字或盖章的，投标供应商在进行电子化投标文件签章时，以签盖法定代表人签章为准。（电子化投标文件具体制作教材请投标供应商通过三门峡市公共资源交易平台网“下载专区”中查看）</w:t>
            </w:r>
          </w:p>
          <w:p w14:paraId="722D82E6">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（二）电子化投标文件的格式及上传投标</w:t>
            </w:r>
          </w:p>
          <w:p w14:paraId="3DA40FC1">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1、投标供应商所上传的电子化投标文件，应是通过中心</w:t>
            </w:r>
            <w:r>
              <w:rPr>
                <w:rFonts w:hint="eastAsia" w:ascii="宋体" w:hAnsi="宋体" w:eastAsia="宋体" w:cs="宋体"/>
                <w:sz w:val="24"/>
                <w:szCs w:val="24"/>
                <w:lang w:eastAsia="zh-CN"/>
              </w:rPr>
              <w:t>电子化</w:t>
            </w:r>
            <w:r>
              <w:rPr>
                <w:rFonts w:hint="eastAsia" w:ascii="宋体" w:hAnsi="宋体" w:eastAsia="宋体" w:cs="宋体"/>
                <w:kern w:val="2"/>
                <w:sz w:val="24"/>
                <w:szCs w:val="24"/>
                <w:lang w:eastAsia="zh-CN"/>
              </w:rPr>
              <w:t>投标文件制作系统制作的，经过签章和加密后生成的电子版投标文件。上传投标文件格式后缀为SMXTF。上传完后，为了验证CA锁是否正常，建议模拟解密下。</w:t>
            </w:r>
          </w:p>
          <w:p w14:paraId="091F3A49">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注：（1）投标供应商投报多个标段的，所生成的电子化投标文件仍为一个电子文件，投标供应商制作电子化投标文件时应将所报标段全部勾选后制作生成。</w:t>
            </w:r>
          </w:p>
          <w:p w14:paraId="15FDFC58">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2、电子化投标文件应在投标截止时间前成功上传至三门峡市公共资源电子化交易系统。至投标截止时间止，仍未上传成功的电子化投标文件将不予接收。</w:t>
            </w:r>
          </w:p>
          <w:p w14:paraId="5BEC5B63">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电子化投标文件未在投标截止时间前成功上传的，其</w:t>
            </w:r>
            <w:r>
              <w:rPr>
                <w:rFonts w:hint="eastAsia" w:ascii="宋体" w:hAnsi="宋体" w:eastAsia="宋体" w:cs="宋体"/>
                <w:sz w:val="24"/>
                <w:szCs w:val="24"/>
                <w:lang w:eastAsia="zh-CN"/>
              </w:rPr>
              <w:t>电子化</w:t>
            </w:r>
            <w:r>
              <w:rPr>
                <w:rFonts w:hint="eastAsia" w:ascii="宋体" w:hAnsi="宋体" w:eastAsia="宋体" w:cs="宋体"/>
                <w:kern w:val="2"/>
                <w:sz w:val="24"/>
                <w:szCs w:val="24"/>
                <w:lang w:eastAsia="zh-CN"/>
              </w:rPr>
              <w:t>投标文件不予接收。</w:t>
            </w:r>
          </w:p>
          <w:p w14:paraId="06988099">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技术联系电话：0398-3117095 、400 998 0000</w:t>
            </w:r>
          </w:p>
          <w:p w14:paraId="4464AD47">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（三）电子化项目开标、解密、唱标、评标</w:t>
            </w:r>
          </w:p>
          <w:p w14:paraId="36177ED3">
            <w:pPr>
              <w:keepNext w:val="0"/>
              <w:keepLines w:val="0"/>
              <w:pageBreakBefore w:val="0"/>
              <w:widowControl w:val="0"/>
              <w:kinsoku/>
              <w:wordWrap w:val="0"/>
              <w:overflowPunct/>
              <w:topLinePunct w:val="0"/>
              <w:autoSpaceDE/>
              <w:autoSpaceDN/>
              <w:bidi w:val="0"/>
              <w:adjustRightInd/>
              <w:snapToGrid/>
              <w:ind w:firstLine="355" w:firstLineChars="148"/>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4175D102">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2、电子化投标文件采用一次加密方式。开标时，由投标人使用CA 证书，在规定时间内对其电子化投标文件进行解密。每位投标人的解密时间为开标时间起30 分钟内，如在规定时间内未完成解密的，其投标文件不予开标、唱标。每位投标人的解密时间为开标时间起30分钟内完成。</w:t>
            </w:r>
          </w:p>
          <w:p w14:paraId="44905998">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3、电子化投标文件解密异常的处理</w:t>
            </w:r>
          </w:p>
          <w:p w14:paraId="1023BACF">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如出现投标供应商的电子投标文件无法解密的情况，投标供应商应及时致电中介服务机构说明，投标文件解密异常，按以下步骤进行：</w:t>
            </w:r>
          </w:p>
          <w:p w14:paraId="6BACF645">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（1）首先由技术人员进行问题排查。</w:t>
            </w:r>
          </w:p>
          <w:p w14:paraId="3337FAAA">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（2）经技术人员排查后，是投标供应商文件自身问题导致</w:t>
            </w:r>
            <w:r>
              <w:rPr>
                <w:rFonts w:hint="eastAsia" w:ascii="宋体" w:hAnsi="宋体" w:eastAsia="宋体" w:cs="宋体"/>
                <w:sz w:val="24"/>
                <w:szCs w:val="24"/>
                <w:lang w:eastAsia="zh-CN"/>
              </w:rPr>
              <w:t>电子化</w:t>
            </w:r>
            <w:r>
              <w:rPr>
                <w:rFonts w:hint="eastAsia" w:ascii="宋体" w:hAnsi="宋体" w:eastAsia="宋体" w:cs="宋体"/>
                <w:kern w:val="2"/>
                <w:sz w:val="24"/>
                <w:szCs w:val="24"/>
                <w:lang w:eastAsia="zh-CN"/>
              </w:rPr>
              <w:t>投标文件无法解密的，该</w:t>
            </w:r>
            <w:r>
              <w:rPr>
                <w:rFonts w:hint="eastAsia" w:ascii="宋体" w:hAnsi="宋体" w:eastAsia="宋体" w:cs="宋体"/>
                <w:sz w:val="24"/>
                <w:szCs w:val="24"/>
                <w:lang w:eastAsia="zh-CN"/>
              </w:rPr>
              <w:t>电子化</w:t>
            </w:r>
            <w:r>
              <w:rPr>
                <w:rFonts w:hint="eastAsia" w:ascii="宋体" w:hAnsi="宋体" w:eastAsia="宋体" w:cs="宋体"/>
                <w:kern w:val="2"/>
                <w:sz w:val="24"/>
                <w:szCs w:val="24"/>
                <w:lang w:eastAsia="zh-CN"/>
              </w:rPr>
              <w:t>投标文件将不予接收、解密和唱标。开标会议继续进行。</w:t>
            </w:r>
          </w:p>
          <w:p w14:paraId="1B36E371">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经技术人员排查后，如果是电子化交易系统问题造成电子化投标文件无法解密的，将由技术人员对问题进行处理。如短时间内问题无法解决的，将由中介服务机构向监督部门申请，经监督部门同意后，暂停开标会议，待问题解决后继续开标。</w:t>
            </w:r>
          </w:p>
          <w:p w14:paraId="6888401F">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4、待所有投标供应商</w:t>
            </w:r>
            <w:r>
              <w:rPr>
                <w:rFonts w:hint="eastAsia" w:ascii="宋体" w:hAnsi="宋体" w:eastAsia="宋体" w:cs="宋体"/>
                <w:sz w:val="24"/>
                <w:szCs w:val="24"/>
                <w:lang w:eastAsia="zh-CN"/>
              </w:rPr>
              <w:t>电子化</w:t>
            </w:r>
            <w:r>
              <w:rPr>
                <w:rFonts w:hint="eastAsia" w:ascii="宋体" w:hAnsi="宋体" w:eastAsia="宋体" w:cs="宋体"/>
                <w:kern w:val="2"/>
                <w:sz w:val="24"/>
                <w:szCs w:val="24"/>
                <w:lang w:eastAsia="zh-CN"/>
              </w:rPr>
              <w:t>投标文件解密完成后，由中介服务机构操作，对所有已解密</w:t>
            </w:r>
            <w:r>
              <w:rPr>
                <w:rFonts w:hint="eastAsia" w:ascii="宋体" w:hAnsi="宋体" w:eastAsia="宋体" w:cs="宋体"/>
                <w:sz w:val="24"/>
                <w:szCs w:val="24"/>
                <w:lang w:eastAsia="zh-CN"/>
              </w:rPr>
              <w:t>电子化</w:t>
            </w:r>
            <w:r>
              <w:rPr>
                <w:rFonts w:hint="eastAsia" w:ascii="宋体" w:hAnsi="宋体" w:eastAsia="宋体" w:cs="宋体"/>
                <w:kern w:val="2"/>
                <w:sz w:val="24"/>
                <w:szCs w:val="24"/>
                <w:lang w:eastAsia="zh-CN"/>
              </w:rPr>
              <w:t>投标文件进行唱标。</w:t>
            </w:r>
          </w:p>
          <w:p w14:paraId="5BDA401E">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投标供应商应保证在开标期间电话、电脑、网络能够正常工作，投标供应商因停电、电脑病毒、网络堵塞等原因，未在规定的解密时间内对电子化投标文件进行解密的，其电子化投标文件不予接收、唱标。</w:t>
            </w:r>
          </w:p>
          <w:p w14:paraId="1B250F57">
            <w:pPr>
              <w:ind w:firstLine="355" w:firstLineChars="148"/>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5、开标时</w:t>
            </w:r>
            <w:r>
              <w:rPr>
                <w:rFonts w:hint="eastAsia" w:ascii="宋体" w:hAnsi="宋体" w:eastAsia="宋体" w:cs="宋体"/>
                <w:kern w:val="2"/>
                <w:sz w:val="24"/>
                <w:szCs w:val="24"/>
                <w:lang w:val="en-US" w:eastAsia="zh-CN"/>
              </w:rPr>
              <w:t>投标人</w:t>
            </w:r>
            <w:r>
              <w:rPr>
                <w:rFonts w:hint="eastAsia" w:ascii="宋体" w:hAnsi="宋体" w:eastAsia="宋体" w:cs="宋体"/>
                <w:kern w:val="2"/>
                <w:sz w:val="24"/>
                <w:szCs w:val="24"/>
                <w:lang w:eastAsia="zh-CN"/>
              </w:rPr>
              <w:t>可登录到交易系统中在开标解密栏中点击报价一览表查看自己的投标报价。如对自己的唱标内容有异议的，应在</w:t>
            </w:r>
            <w:r>
              <w:rPr>
                <w:rFonts w:hint="eastAsia" w:ascii="宋体" w:hAnsi="宋体" w:eastAsia="宋体" w:cs="宋体"/>
                <w:kern w:val="2"/>
                <w:sz w:val="24"/>
                <w:szCs w:val="24"/>
                <w:lang w:val="en-US" w:eastAsia="zh-CN"/>
              </w:rPr>
              <w:t>投标人</w:t>
            </w:r>
            <w:r>
              <w:rPr>
                <w:rFonts w:hint="eastAsia" w:ascii="宋体" w:hAnsi="宋体" w:eastAsia="宋体" w:cs="宋体"/>
                <w:kern w:val="2"/>
                <w:sz w:val="24"/>
                <w:szCs w:val="24"/>
                <w:lang w:eastAsia="zh-CN"/>
              </w:rPr>
              <w:t>解密成功后10分钟内向中服务机构通过开标大厅对话框提出质疑。中介服务机构应在监督人员的监督下接受</w:t>
            </w:r>
            <w:r>
              <w:rPr>
                <w:rFonts w:hint="eastAsia" w:ascii="宋体" w:hAnsi="宋体" w:eastAsia="宋体" w:cs="宋体"/>
                <w:kern w:val="2"/>
                <w:sz w:val="24"/>
                <w:szCs w:val="24"/>
                <w:lang w:val="en-US" w:eastAsia="zh-CN"/>
              </w:rPr>
              <w:t>投标人</w:t>
            </w:r>
            <w:r>
              <w:rPr>
                <w:rFonts w:hint="eastAsia" w:ascii="宋体" w:hAnsi="宋体" w:eastAsia="宋体" w:cs="宋体"/>
                <w:kern w:val="2"/>
                <w:sz w:val="24"/>
                <w:szCs w:val="24"/>
                <w:lang w:eastAsia="zh-CN"/>
              </w:rPr>
              <w:t>的质疑通过开标大厅对话框进行答复并做好书面记录。</w:t>
            </w:r>
            <w:r>
              <w:rPr>
                <w:rFonts w:hint="eastAsia" w:ascii="宋体" w:hAnsi="宋体" w:eastAsia="宋体" w:cs="宋体"/>
                <w:kern w:val="2"/>
                <w:sz w:val="24"/>
                <w:szCs w:val="24"/>
                <w:lang w:val="en-US" w:eastAsia="zh-CN"/>
              </w:rPr>
              <w:t>投标人</w:t>
            </w:r>
            <w:r>
              <w:rPr>
                <w:rFonts w:hint="eastAsia" w:ascii="宋体" w:hAnsi="宋体" w:eastAsia="宋体" w:cs="宋体"/>
                <w:kern w:val="2"/>
                <w:sz w:val="24"/>
                <w:szCs w:val="24"/>
                <w:lang w:eastAsia="zh-CN"/>
              </w:rPr>
              <w:t>未在规定时间内提出质疑的，视为认可唱标内容。</w:t>
            </w:r>
          </w:p>
          <w:p w14:paraId="67F98979">
            <w:pPr>
              <w:ind w:firstLine="355" w:firstLineChars="148"/>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6、评标时，评标委员会对电子化投标文件有质疑的，将通过电子化交易系统向投标人发起质疑。投标人的回复文件必须以经过投标人和其法定代表人签章的PDF式文件为准，并通过电子化交易系统提交至评标委员会。</w:t>
            </w:r>
          </w:p>
          <w:p w14:paraId="275952B7">
            <w:pPr>
              <w:ind w:firstLine="480" w:firstLineChars="200"/>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7、如评标委员会对需要回复的投标人在规定时间内（30分钟内）通过电子化交易系统未收到回复的，视为投标人放弃回复，评标委员会将自行对需要回复的内容进行认定。</w:t>
            </w:r>
          </w:p>
          <w:p w14:paraId="54D91ABE">
            <w:pP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二、资格审查资料</w:t>
            </w:r>
          </w:p>
          <w:p w14:paraId="6D3689BD">
            <w:pPr>
              <w:rPr>
                <w:rFonts w:hint="eastAsia" w:ascii="宋体" w:hAnsi="宋体" w:eastAsia="宋体" w:cs="宋体"/>
                <w:sz w:val="24"/>
                <w:szCs w:val="24"/>
              </w:rPr>
            </w:pPr>
            <w:r>
              <w:rPr>
                <w:rFonts w:hint="eastAsia" w:ascii="宋体" w:hAnsi="宋体" w:eastAsia="宋体" w:cs="宋体"/>
                <w:kern w:val="2"/>
                <w:sz w:val="24"/>
                <w:szCs w:val="24"/>
                <w:lang w:eastAsia="zh-CN"/>
              </w:rPr>
              <w:t>本项目实行资格后审，招标文件中要求投标人提交相关资料原件的，投标人需将原件扫描件制作到电子投标文件中，同时投标人要完善主体库，</w:t>
            </w:r>
            <w:r>
              <w:rPr>
                <w:rFonts w:hint="eastAsia" w:ascii="宋体" w:hAnsi="宋体" w:eastAsia="宋体" w:cs="宋体"/>
                <w:kern w:val="2"/>
                <w:sz w:val="24"/>
                <w:szCs w:val="24"/>
                <w:lang w:val="en-US" w:eastAsia="zh-CN"/>
              </w:rPr>
              <w:t>但不作为评标依据</w:t>
            </w:r>
            <w:r>
              <w:rPr>
                <w:rFonts w:hint="eastAsia" w:ascii="宋体" w:hAnsi="宋体" w:eastAsia="宋体" w:cs="宋体"/>
                <w:kern w:val="2"/>
                <w:sz w:val="24"/>
                <w:szCs w:val="24"/>
                <w:lang w:eastAsia="zh-CN"/>
              </w:rPr>
              <w:t>。提示：本项目为电子化、无纸化交易项目，为保证您能投标成功，请需仔细阅读以上条款。</w:t>
            </w:r>
          </w:p>
        </w:tc>
      </w:tr>
    </w:tbl>
    <w:p w14:paraId="4EA0A4DB">
      <w:pPr>
        <w:spacing w:line="480" w:lineRule="exact"/>
        <w:rPr>
          <w:rFonts w:hint="eastAsia" w:ascii="宋体" w:hAnsi="宋体" w:eastAsia="宋体" w:cs="宋体"/>
          <w:b/>
          <w:sz w:val="24"/>
          <w:szCs w:val="24"/>
        </w:rPr>
      </w:pPr>
    </w:p>
    <w:p w14:paraId="34E43CBD">
      <w:pPr>
        <w:pStyle w:val="4"/>
        <w:ind w:right="113"/>
        <w:rPr>
          <w:rFonts w:hint="eastAsia" w:ascii="宋体" w:hAnsi="宋体" w:eastAsia="宋体" w:cs="宋体"/>
          <w:b w:val="0"/>
          <w:bCs w:val="0"/>
          <w:sz w:val="24"/>
          <w:szCs w:val="24"/>
          <w:lang w:eastAsia="zh-CN"/>
        </w:rPr>
      </w:pPr>
      <w:r>
        <w:rPr>
          <w:rFonts w:hint="eastAsia" w:ascii="宋体" w:hAnsi="宋体" w:eastAsia="宋体" w:cs="宋体"/>
          <w:sz w:val="24"/>
          <w:szCs w:val="24"/>
          <w:lang w:eastAsia="zh-CN"/>
        </w:rPr>
        <w:t>1. 总则</w:t>
      </w:r>
    </w:p>
    <w:p w14:paraId="09446E7A">
      <w:pPr>
        <w:ind w:firstLine="480" w:firstLineChars="200"/>
        <w:rPr>
          <w:rFonts w:hint="eastAsia" w:ascii="宋体" w:hAnsi="宋体" w:eastAsia="宋体" w:cs="宋体"/>
          <w:sz w:val="24"/>
          <w:szCs w:val="24"/>
        </w:rPr>
      </w:pPr>
      <w:bookmarkStart w:id="3" w:name="_bookmark21"/>
      <w:bookmarkEnd w:id="3"/>
      <w:r>
        <w:rPr>
          <w:rFonts w:hint="eastAsia" w:ascii="宋体" w:hAnsi="宋体" w:eastAsia="宋体" w:cs="宋体"/>
          <w:sz w:val="24"/>
          <w:szCs w:val="24"/>
        </w:rPr>
        <w:t>1.1招标项目概况</w:t>
      </w:r>
    </w:p>
    <w:p w14:paraId="38E707D1">
      <w:pPr>
        <w:ind w:firstLine="480" w:firstLineChars="200"/>
        <w:rPr>
          <w:rFonts w:hint="eastAsia" w:ascii="宋体" w:hAnsi="宋体" w:eastAsia="宋体" w:cs="宋体"/>
          <w:sz w:val="24"/>
          <w:szCs w:val="24"/>
        </w:rPr>
      </w:pPr>
      <w:r>
        <w:rPr>
          <w:rFonts w:hint="eastAsia" w:ascii="宋体" w:hAnsi="宋体" w:eastAsia="宋体" w:cs="宋体"/>
          <w:sz w:val="24"/>
          <w:szCs w:val="24"/>
        </w:rPr>
        <w:t>1.1.1根据《中华人民共和国政府采购法》、《中华人民共和国政府采购法实施条例》等有关法律、法规和规章的规定，本招标项目已具备招标条件，现对本项目进行招标。</w:t>
      </w:r>
    </w:p>
    <w:p w14:paraId="29F518E9">
      <w:pPr>
        <w:ind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2</w:t>
      </w:r>
      <w:r>
        <w:rPr>
          <w:rFonts w:hint="eastAsia" w:ascii="宋体" w:hAnsi="宋体" w:eastAsia="宋体" w:cs="宋体"/>
          <w:sz w:val="24"/>
          <w:szCs w:val="24"/>
        </w:rPr>
        <w:t>采购人：见供应商须知前附表。</w:t>
      </w:r>
    </w:p>
    <w:p w14:paraId="2D6253EF">
      <w:pPr>
        <w:ind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3</w:t>
      </w:r>
      <w:r>
        <w:rPr>
          <w:rFonts w:hint="eastAsia" w:ascii="宋体" w:hAnsi="宋体" w:eastAsia="宋体" w:cs="宋体"/>
          <w:sz w:val="24"/>
          <w:szCs w:val="24"/>
        </w:rPr>
        <w:t>采购代理机构：见供应商须知前附表。</w:t>
      </w:r>
    </w:p>
    <w:p w14:paraId="0A02A2BF">
      <w:pPr>
        <w:ind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4</w:t>
      </w:r>
      <w:r>
        <w:rPr>
          <w:rFonts w:hint="eastAsia" w:ascii="宋体" w:hAnsi="宋体" w:eastAsia="宋体" w:cs="宋体"/>
          <w:sz w:val="24"/>
          <w:szCs w:val="24"/>
        </w:rPr>
        <w:t>项目名称：见供应商须知前附表。</w:t>
      </w:r>
    </w:p>
    <w:p w14:paraId="4B53E24E">
      <w:pPr>
        <w:ind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5</w:t>
      </w:r>
      <w:r>
        <w:rPr>
          <w:rFonts w:hint="eastAsia" w:ascii="宋体" w:hAnsi="宋体" w:eastAsia="宋体" w:cs="宋体"/>
          <w:sz w:val="24"/>
          <w:szCs w:val="24"/>
        </w:rPr>
        <w:t xml:space="preserve">  采购方式：见供应商须知前附表。</w:t>
      </w:r>
    </w:p>
    <w:p w14:paraId="499B9024">
      <w:pPr>
        <w:ind w:firstLine="480" w:firstLine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6</w:t>
      </w:r>
      <w:r>
        <w:rPr>
          <w:rFonts w:hint="eastAsia" w:ascii="宋体" w:hAnsi="宋体" w:eastAsia="宋体" w:cs="宋体"/>
          <w:sz w:val="24"/>
          <w:szCs w:val="24"/>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项目概况</w:t>
      </w:r>
      <w:r>
        <w:rPr>
          <w:rFonts w:hint="eastAsia" w:ascii="宋体" w:hAnsi="宋体" w:eastAsia="宋体" w:cs="宋体"/>
          <w:sz w:val="24"/>
          <w:szCs w:val="24"/>
        </w:rPr>
        <w:t>:见供应商须知前附表。</w:t>
      </w:r>
    </w:p>
    <w:p w14:paraId="48B05875">
      <w:pPr>
        <w:ind w:firstLine="480" w:firstLineChars="200"/>
        <w:rPr>
          <w:rFonts w:hint="eastAsia" w:ascii="宋体" w:hAnsi="宋体" w:eastAsia="宋体" w:cs="宋体"/>
          <w:sz w:val="24"/>
          <w:szCs w:val="24"/>
        </w:rPr>
      </w:pPr>
      <w:r>
        <w:rPr>
          <w:rFonts w:hint="eastAsia" w:ascii="宋体" w:hAnsi="宋体" w:eastAsia="宋体" w:cs="宋体"/>
          <w:sz w:val="24"/>
          <w:szCs w:val="24"/>
        </w:rPr>
        <w:t>1.2  招标项目的资金来源和落实情况</w:t>
      </w:r>
    </w:p>
    <w:p w14:paraId="3291C0A7">
      <w:pPr>
        <w:ind w:firstLine="480" w:firstLineChars="200"/>
        <w:rPr>
          <w:rFonts w:hint="eastAsia" w:ascii="宋体" w:hAnsi="宋体" w:eastAsia="宋体" w:cs="宋体"/>
          <w:sz w:val="24"/>
          <w:szCs w:val="24"/>
        </w:rPr>
      </w:pPr>
      <w:r>
        <w:rPr>
          <w:rFonts w:hint="eastAsia" w:ascii="宋体" w:hAnsi="宋体" w:eastAsia="宋体" w:cs="宋体"/>
          <w:sz w:val="24"/>
          <w:szCs w:val="24"/>
        </w:rPr>
        <w:t>1.2.1 资金来源：见供应商须知前附表。</w:t>
      </w:r>
    </w:p>
    <w:p w14:paraId="55AE1E58">
      <w:pPr>
        <w:ind w:firstLine="480" w:firstLineChars="200"/>
        <w:rPr>
          <w:rFonts w:hint="eastAsia" w:ascii="宋体" w:hAnsi="宋体" w:eastAsia="宋体" w:cs="宋体"/>
          <w:sz w:val="24"/>
          <w:szCs w:val="24"/>
        </w:rPr>
      </w:pPr>
      <w:r>
        <w:rPr>
          <w:rFonts w:hint="eastAsia" w:ascii="宋体" w:hAnsi="宋体" w:eastAsia="宋体" w:cs="宋体"/>
          <w:sz w:val="24"/>
          <w:szCs w:val="24"/>
        </w:rPr>
        <w:t>1.2.2 资金落实情况：见供应商须知前附表。</w:t>
      </w:r>
    </w:p>
    <w:p w14:paraId="180415AE">
      <w:pPr>
        <w:ind w:firstLine="480" w:firstLineChars="200"/>
        <w:rPr>
          <w:rFonts w:hint="eastAsia" w:ascii="宋体" w:hAnsi="宋体" w:eastAsia="宋体" w:cs="宋体"/>
          <w:color w:val="auto"/>
          <w:sz w:val="24"/>
          <w:szCs w:val="24"/>
        </w:rPr>
      </w:pPr>
      <w:bookmarkStart w:id="4" w:name="_bookmark23"/>
      <w:bookmarkEnd w:id="4"/>
      <w:r>
        <w:rPr>
          <w:rFonts w:hint="eastAsia" w:ascii="宋体" w:hAnsi="宋体" w:eastAsia="宋体" w:cs="宋体"/>
          <w:color w:val="auto"/>
          <w:sz w:val="24"/>
          <w:szCs w:val="24"/>
        </w:rPr>
        <w:t>1.3招标范围、</w:t>
      </w:r>
      <w:r>
        <w:rPr>
          <w:rFonts w:hint="eastAsia" w:ascii="宋体" w:hAnsi="宋体" w:eastAsia="宋体" w:cs="宋体"/>
          <w:color w:val="auto"/>
          <w:sz w:val="24"/>
          <w:szCs w:val="24"/>
          <w:lang w:val="en-US" w:eastAsia="zh-CN"/>
        </w:rPr>
        <w:t>供货周期</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质保期、供货</w:t>
      </w:r>
      <w:r>
        <w:rPr>
          <w:rFonts w:hint="eastAsia" w:ascii="宋体" w:hAnsi="宋体" w:eastAsia="宋体" w:cs="宋体"/>
          <w:color w:val="auto"/>
          <w:sz w:val="24"/>
          <w:szCs w:val="24"/>
        </w:rPr>
        <w:t>地点和质量要求</w:t>
      </w:r>
    </w:p>
    <w:p w14:paraId="43EA9045">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1.3.1 </w:t>
      </w:r>
      <w:r>
        <w:rPr>
          <w:rFonts w:hint="eastAsia" w:ascii="宋体" w:hAnsi="宋体" w:eastAsia="宋体" w:cs="宋体"/>
          <w:color w:val="auto"/>
          <w:sz w:val="24"/>
          <w:szCs w:val="24"/>
          <w:lang w:val="en-US" w:eastAsia="zh-CN"/>
        </w:rPr>
        <w:t>供货周期</w:t>
      </w:r>
      <w:r>
        <w:rPr>
          <w:rFonts w:hint="eastAsia" w:ascii="宋体" w:hAnsi="宋体" w:eastAsia="宋体" w:cs="宋体"/>
          <w:color w:val="auto"/>
          <w:sz w:val="24"/>
          <w:szCs w:val="24"/>
        </w:rPr>
        <w:t>：见供应商须知前附表。</w:t>
      </w:r>
    </w:p>
    <w:p w14:paraId="0227F44B">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1.3.2 </w:t>
      </w:r>
      <w:r>
        <w:rPr>
          <w:rFonts w:hint="eastAsia" w:ascii="宋体" w:hAnsi="宋体" w:eastAsia="宋体" w:cs="宋体"/>
          <w:color w:val="auto"/>
          <w:sz w:val="24"/>
          <w:szCs w:val="24"/>
          <w:lang w:val="en-US" w:eastAsia="zh-CN"/>
        </w:rPr>
        <w:t>质保期</w:t>
      </w:r>
      <w:r>
        <w:rPr>
          <w:rFonts w:hint="eastAsia" w:ascii="宋体" w:hAnsi="宋体" w:eastAsia="宋体" w:cs="宋体"/>
          <w:color w:val="auto"/>
          <w:sz w:val="24"/>
          <w:szCs w:val="24"/>
        </w:rPr>
        <w:t>：见供应商须知前附表。</w:t>
      </w:r>
    </w:p>
    <w:p w14:paraId="73D8A479">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1.3.3 </w:t>
      </w:r>
      <w:r>
        <w:rPr>
          <w:rFonts w:hint="eastAsia" w:ascii="宋体" w:hAnsi="宋体" w:eastAsia="宋体" w:cs="宋体"/>
          <w:color w:val="auto"/>
          <w:sz w:val="24"/>
          <w:szCs w:val="24"/>
          <w:lang w:val="en-US" w:eastAsia="zh-CN"/>
        </w:rPr>
        <w:t>供货</w:t>
      </w:r>
      <w:r>
        <w:rPr>
          <w:rFonts w:hint="eastAsia" w:ascii="宋体" w:hAnsi="宋体" w:eastAsia="宋体" w:cs="宋体"/>
          <w:color w:val="auto"/>
          <w:sz w:val="24"/>
          <w:szCs w:val="24"/>
        </w:rPr>
        <w:t>地点：见供应商须知前附表。</w:t>
      </w:r>
    </w:p>
    <w:p w14:paraId="602A65D0">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1.3.4 质量要求：见供应商须知前附表。</w:t>
      </w:r>
    </w:p>
    <w:p w14:paraId="070FF571">
      <w:pPr>
        <w:ind w:firstLine="480" w:firstLineChars="200"/>
        <w:rPr>
          <w:rFonts w:hint="eastAsia" w:ascii="宋体" w:hAnsi="宋体" w:eastAsia="宋体" w:cs="宋体"/>
          <w:sz w:val="24"/>
          <w:szCs w:val="24"/>
        </w:rPr>
      </w:pPr>
      <w:bookmarkStart w:id="5" w:name="_bookmark24"/>
      <w:bookmarkEnd w:id="5"/>
      <w:r>
        <w:rPr>
          <w:rFonts w:hint="eastAsia" w:ascii="宋体" w:hAnsi="宋体" w:eastAsia="宋体" w:cs="宋体"/>
          <w:sz w:val="24"/>
          <w:szCs w:val="24"/>
        </w:rPr>
        <w:t>1.4供应商资格要求</w:t>
      </w:r>
    </w:p>
    <w:p w14:paraId="6AE6B2FA">
      <w:pPr>
        <w:shd w:val="clear" w:color="auto" w:fill="FFFFFF"/>
        <w:ind w:firstLine="480" w:firstLineChars="200"/>
        <w:rPr>
          <w:rFonts w:hint="eastAsia" w:ascii="宋体" w:hAnsi="宋体" w:eastAsia="宋体" w:cs="宋体"/>
          <w:sz w:val="24"/>
          <w:szCs w:val="24"/>
        </w:rPr>
      </w:pPr>
      <w:r>
        <w:rPr>
          <w:rFonts w:hint="eastAsia" w:ascii="宋体" w:hAnsi="宋体" w:eastAsia="宋体" w:cs="宋体"/>
          <w:sz w:val="24"/>
          <w:szCs w:val="24"/>
        </w:rPr>
        <w:t>1.4.1 见供应商须知前附表。</w:t>
      </w:r>
    </w:p>
    <w:p w14:paraId="13504FC7">
      <w:pPr>
        <w:ind w:firstLine="480" w:firstLineChars="200"/>
        <w:rPr>
          <w:rFonts w:hint="eastAsia" w:ascii="宋体" w:hAnsi="宋体" w:eastAsia="宋体" w:cs="宋体"/>
          <w:sz w:val="24"/>
          <w:szCs w:val="24"/>
        </w:rPr>
      </w:pPr>
      <w:r>
        <w:rPr>
          <w:rFonts w:hint="eastAsia" w:ascii="宋体" w:hAnsi="宋体" w:eastAsia="宋体" w:cs="宋体"/>
          <w:sz w:val="24"/>
          <w:szCs w:val="24"/>
        </w:rPr>
        <w:t>1.4.2 是否接受联合体投标：见供应商须知前附表。</w:t>
      </w:r>
    </w:p>
    <w:p w14:paraId="314D4D17">
      <w:pPr>
        <w:ind w:firstLine="480" w:firstLineChars="200"/>
        <w:rPr>
          <w:rFonts w:hint="eastAsia" w:ascii="宋体" w:hAnsi="宋体" w:eastAsia="宋体" w:cs="宋体"/>
          <w:sz w:val="24"/>
          <w:szCs w:val="24"/>
        </w:rPr>
      </w:pPr>
      <w:r>
        <w:rPr>
          <w:rFonts w:hint="eastAsia" w:ascii="宋体" w:hAnsi="宋体" w:eastAsia="宋体" w:cs="宋体"/>
          <w:sz w:val="24"/>
          <w:szCs w:val="24"/>
        </w:rPr>
        <w:t>1.4.3 供应商不得存在下列情形之一：</w:t>
      </w:r>
    </w:p>
    <w:p w14:paraId="1C9EC84C">
      <w:pPr>
        <w:ind w:firstLine="480" w:firstLineChars="200"/>
        <w:rPr>
          <w:rFonts w:hint="eastAsia" w:ascii="宋体" w:hAnsi="宋体" w:eastAsia="宋体" w:cs="宋体"/>
          <w:sz w:val="24"/>
          <w:szCs w:val="24"/>
        </w:rPr>
      </w:pPr>
      <w:r>
        <w:rPr>
          <w:rFonts w:hint="eastAsia" w:ascii="宋体" w:hAnsi="宋体" w:eastAsia="宋体" w:cs="宋体"/>
          <w:sz w:val="24"/>
          <w:szCs w:val="24"/>
        </w:rPr>
        <w:t>（1）与采购人存在利害关系且可能影响招标公正性；</w:t>
      </w:r>
    </w:p>
    <w:p w14:paraId="31EC7D6A">
      <w:pPr>
        <w:ind w:firstLine="480" w:firstLineChars="200"/>
        <w:rPr>
          <w:rFonts w:hint="eastAsia" w:ascii="宋体" w:hAnsi="宋体" w:eastAsia="宋体" w:cs="宋体"/>
          <w:sz w:val="24"/>
          <w:szCs w:val="24"/>
        </w:rPr>
      </w:pPr>
      <w:r>
        <w:rPr>
          <w:rFonts w:hint="eastAsia" w:ascii="宋体" w:hAnsi="宋体" w:eastAsia="宋体" w:cs="宋体"/>
          <w:sz w:val="24"/>
          <w:szCs w:val="24"/>
        </w:rPr>
        <w:t>（2）与本招标项目的其他供应商为同一个单位负责人；</w:t>
      </w:r>
    </w:p>
    <w:p w14:paraId="119C8B72">
      <w:pPr>
        <w:ind w:firstLine="480" w:firstLineChars="200"/>
        <w:rPr>
          <w:rFonts w:hint="eastAsia" w:ascii="宋体" w:hAnsi="宋体" w:eastAsia="宋体" w:cs="宋体"/>
          <w:sz w:val="24"/>
          <w:szCs w:val="24"/>
        </w:rPr>
      </w:pPr>
      <w:r>
        <w:rPr>
          <w:rFonts w:hint="eastAsia" w:ascii="宋体" w:hAnsi="宋体" w:eastAsia="宋体" w:cs="宋体"/>
          <w:sz w:val="24"/>
          <w:szCs w:val="24"/>
        </w:rPr>
        <w:t>（3）与本招标项目的其他供应商存在控股、管理关系；</w:t>
      </w:r>
    </w:p>
    <w:p w14:paraId="3AB0A6AF">
      <w:pPr>
        <w:ind w:firstLine="480" w:firstLineChars="200"/>
        <w:rPr>
          <w:rFonts w:hint="eastAsia" w:ascii="宋体" w:hAnsi="宋体" w:eastAsia="宋体" w:cs="宋体"/>
          <w:sz w:val="24"/>
          <w:szCs w:val="24"/>
        </w:rPr>
      </w:pPr>
      <w:r>
        <w:rPr>
          <w:rFonts w:hint="eastAsia" w:ascii="宋体" w:hAnsi="宋体" w:eastAsia="宋体" w:cs="宋体"/>
          <w:sz w:val="24"/>
          <w:szCs w:val="24"/>
        </w:rPr>
        <w:t>（4）被依法暂停或者取消投标资格；</w:t>
      </w:r>
    </w:p>
    <w:p w14:paraId="00D70268">
      <w:pPr>
        <w:ind w:firstLine="480" w:firstLineChars="200"/>
        <w:rPr>
          <w:rFonts w:hint="eastAsia" w:ascii="宋体" w:hAnsi="宋体" w:eastAsia="宋体" w:cs="宋体"/>
          <w:sz w:val="24"/>
          <w:szCs w:val="24"/>
        </w:rPr>
      </w:pPr>
      <w:r>
        <w:rPr>
          <w:rFonts w:hint="eastAsia" w:ascii="宋体" w:hAnsi="宋体" w:eastAsia="宋体" w:cs="宋体"/>
          <w:sz w:val="24"/>
          <w:szCs w:val="24"/>
        </w:rPr>
        <w:t>（5）被责令停产停业、暂扣或者吊销许可证、暂扣或者吊销执照；</w:t>
      </w:r>
    </w:p>
    <w:p w14:paraId="17460C6B">
      <w:pPr>
        <w:ind w:firstLine="480" w:firstLineChars="200"/>
        <w:rPr>
          <w:rFonts w:hint="eastAsia" w:ascii="宋体" w:hAnsi="宋体" w:eastAsia="宋体" w:cs="宋体"/>
          <w:sz w:val="24"/>
          <w:szCs w:val="24"/>
        </w:rPr>
      </w:pPr>
      <w:bookmarkStart w:id="6" w:name="_bookmark25"/>
      <w:bookmarkEnd w:id="6"/>
      <w:r>
        <w:rPr>
          <w:rFonts w:hint="eastAsia" w:ascii="宋体" w:hAnsi="宋体" w:eastAsia="宋体" w:cs="宋体"/>
          <w:sz w:val="24"/>
          <w:szCs w:val="24"/>
        </w:rPr>
        <w:t>1.5 费用承担</w:t>
      </w:r>
    </w:p>
    <w:p w14:paraId="49411C29">
      <w:pPr>
        <w:ind w:firstLine="480" w:firstLineChars="200"/>
        <w:rPr>
          <w:rFonts w:hint="eastAsia" w:ascii="宋体" w:hAnsi="宋体" w:eastAsia="宋体" w:cs="宋体"/>
          <w:sz w:val="24"/>
          <w:szCs w:val="24"/>
        </w:rPr>
      </w:pPr>
      <w:r>
        <w:rPr>
          <w:rFonts w:hint="eastAsia" w:ascii="宋体" w:hAnsi="宋体" w:eastAsia="宋体" w:cs="宋体"/>
          <w:sz w:val="24"/>
          <w:szCs w:val="24"/>
        </w:rPr>
        <w:t>供应商准备和参加投标活动发生的费用自理。</w:t>
      </w:r>
    </w:p>
    <w:p w14:paraId="45BA68D0">
      <w:pPr>
        <w:ind w:firstLine="480" w:firstLineChars="200"/>
        <w:rPr>
          <w:rFonts w:hint="eastAsia" w:ascii="宋体" w:hAnsi="宋体" w:eastAsia="宋体" w:cs="宋体"/>
          <w:sz w:val="24"/>
          <w:szCs w:val="24"/>
        </w:rPr>
      </w:pPr>
      <w:bookmarkStart w:id="7" w:name="_bookmark26"/>
      <w:bookmarkEnd w:id="7"/>
      <w:r>
        <w:rPr>
          <w:rFonts w:hint="eastAsia" w:ascii="宋体" w:hAnsi="宋体" w:eastAsia="宋体" w:cs="宋体"/>
          <w:sz w:val="24"/>
          <w:szCs w:val="24"/>
        </w:rPr>
        <w:t>1.6 保密</w:t>
      </w:r>
    </w:p>
    <w:p w14:paraId="31A1972B">
      <w:pPr>
        <w:ind w:firstLine="480" w:firstLineChars="200"/>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参与招标投标活动的各方应对招标文件和投标文件中的商业和技术等秘密保密，否则应承担相应的法律责任。</w:t>
      </w:r>
    </w:p>
    <w:p w14:paraId="4821CC70">
      <w:pPr>
        <w:ind w:firstLine="480" w:firstLineChars="200"/>
        <w:rPr>
          <w:rFonts w:hint="eastAsia" w:ascii="宋体" w:hAnsi="宋体" w:eastAsia="宋体" w:cs="宋体"/>
          <w:sz w:val="24"/>
          <w:szCs w:val="24"/>
        </w:rPr>
      </w:pPr>
      <w:bookmarkStart w:id="8" w:name="_bookmark27"/>
      <w:bookmarkEnd w:id="8"/>
      <w:r>
        <w:rPr>
          <w:rFonts w:hint="eastAsia" w:ascii="宋体" w:hAnsi="宋体" w:eastAsia="宋体" w:cs="宋体"/>
          <w:sz w:val="24"/>
          <w:szCs w:val="24"/>
        </w:rPr>
        <w:t>1.7 语言文字</w:t>
      </w:r>
    </w:p>
    <w:p w14:paraId="4E7A1305">
      <w:pPr>
        <w:ind w:firstLine="480" w:firstLineChars="200"/>
        <w:rPr>
          <w:rFonts w:hint="eastAsia" w:ascii="宋体" w:hAnsi="宋体" w:eastAsia="宋体" w:cs="宋体"/>
          <w:sz w:val="24"/>
          <w:szCs w:val="24"/>
        </w:rPr>
      </w:pPr>
      <w:r>
        <w:rPr>
          <w:rFonts w:hint="eastAsia" w:ascii="宋体" w:hAnsi="宋体" w:eastAsia="宋体" w:cs="宋体"/>
          <w:sz w:val="24"/>
          <w:szCs w:val="24"/>
        </w:rPr>
        <w:t>招标投标文件使用的语言文字为中文。专用术语使用外文的，应附有中文注释。</w:t>
      </w:r>
    </w:p>
    <w:p w14:paraId="338D762A">
      <w:pPr>
        <w:ind w:firstLine="480" w:firstLineChars="200"/>
        <w:rPr>
          <w:rFonts w:hint="eastAsia" w:ascii="宋体" w:hAnsi="宋体" w:eastAsia="宋体" w:cs="宋体"/>
          <w:sz w:val="24"/>
          <w:szCs w:val="24"/>
        </w:rPr>
      </w:pPr>
      <w:bookmarkStart w:id="9" w:name="_bookmark28"/>
      <w:bookmarkEnd w:id="9"/>
      <w:r>
        <w:rPr>
          <w:rFonts w:hint="eastAsia" w:ascii="宋体" w:hAnsi="宋体" w:eastAsia="宋体" w:cs="宋体"/>
          <w:sz w:val="24"/>
          <w:szCs w:val="24"/>
        </w:rPr>
        <w:t>1.8计量单位</w:t>
      </w:r>
    </w:p>
    <w:p w14:paraId="2A37837D">
      <w:pPr>
        <w:ind w:firstLine="480" w:firstLineChars="200"/>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57085E2E">
      <w:pPr>
        <w:ind w:firstLine="480" w:firstLineChars="200"/>
        <w:rPr>
          <w:rFonts w:hint="eastAsia" w:ascii="宋体" w:hAnsi="宋体" w:eastAsia="宋体" w:cs="宋体"/>
          <w:sz w:val="24"/>
          <w:szCs w:val="24"/>
        </w:rPr>
      </w:pPr>
      <w:bookmarkStart w:id="10" w:name="_bookmark29"/>
      <w:bookmarkEnd w:id="10"/>
      <w:r>
        <w:rPr>
          <w:rFonts w:hint="eastAsia" w:ascii="宋体" w:hAnsi="宋体" w:eastAsia="宋体" w:cs="宋体"/>
          <w:sz w:val="24"/>
          <w:szCs w:val="24"/>
        </w:rPr>
        <w:t>1.9 投标预备会</w:t>
      </w:r>
    </w:p>
    <w:p w14:paraId="44F4B54C">
      <w:pPr>
        <w:ind w:firstLine="480" w:firstLineChars="200"/>
        <w:rPr>
          <w:rFonts w:hint="eastAsia" w:ascii="宋体" w:hAnsi="宋体" w:eastAsia="宋体" w:cs="宋体"/>
          <w:sz w:val="24"/>
          <w:szCs w:val="24"/>
        </w:rPr>
      </w:pPr>
      <w:r>
        <w:rPr>
          <w:rFonts w:hint="eastAsia" w:ascii="宋体" w:hAnsi="宋体" w:eastAsia="宋体" w:cs="宋体"/>
          <w:sz w:val="24"/>
          <w:szCs w:val="24"/>
        </w:rPr>
        <w:t>1.9.1 投标预备会：见供应商须知前附表</w:t>
      </w:r>
    </w:p>
    <w:p w14:paraId="14BF4B17">
      <w:pPr>
        <w:ind w:firstLine="480" w:firstLineChars="200"/>
        <w:rPr>
          <w:rFonts w:hint="eastAsia" w:ascii="宋体" w:hAnsi="宋体" w:eastAsia="宋体" w:cs="宋体"/>
          <w:sz w:val="24"/>
          <w:szCs w:val="24"/>
        </w:rPr>
      </w:pPr>
      <w:bookmarkStart w:id="11" w:name="_bookmark30"/>
      <w:bookmarkEnd w:id="11"/>
      <w:r>
        <w:rPr>
          <w:rFonts w:hint="eastAsia" w:ascii="宋体" w:hAnsi="宋体" w:eastAsia="宋体" w:cs="宋体"/>
          <w:sz w:val="24"/>
          <w:szCs w:val="24"/>
        </w:rPr>
        <w:t>1.10分包</w:t>
      </w:r>
    </w:p>
    <w:p w14:paraId="0D141AA3">
      <w:pPr>
        <w:ind w:firstLine="480" w:firstLineChars="200"/>
        <w:rPr>
          <w:rFonts w:hint="eastAsia" w:ascii="宋体" w:hAnsi="宋体" w:eastAsia="宋体" w:cs="宋体"/>
          <w:sz w:val="24"/>
          <w:szCs w:val="24"/>
        </w:rPr>
      </w:pPr>
      <w:r>
        <w:rPr>
          <w:rFonts w:hint="eastAsia" w:ascii="宋体" w:hAnsi="宋体" w:eastAsia="宋体" w:cs="宋体"/>
          <w:sz w:val="24"/>
          <w:szCs w:val="24"/>
        </w:rPr>
        <w:t>1.10.1 分包：见供应商须知前附表</w:t>
      </w:r>
    </w:p>
    <w:p w14:paraId="41710CE4">
      <w:pPr>
        <w:ind w:firstLine="480" w:firstLineChars="200"/>
        <w:rPr>
          <w:rFonts w:hint="eastAsia" w:ascii="宋体" w:hAnsi="宋体" w:eastAsia="宋体" w:cs="宋体"/>
          <w:sz w:val="24"/>
          <w:szCs w:val="24"/>
        </w:rPr>
      </w:pPr>
      <w:bookmarkStart w:id="12" w:name="_bookmark31"/>
      <w:bookmarkEnd w:id="12"/>
      <w:r>
        <w:rPr>
          <w:rFonts w:hint="eastAsia" w:ascii="宋体" w:hAnsi="宋体" w:eastAsia="宋体" w:cs="宋体"/>
          <w:sz w:val="24"/>
          <w:szCs w:val="24"/>
        </w:rPr>
        <w:t>1.11响应和偏差</w:t>
      </w:r>
    </w:p>
    <w:p w14:paraId="4A1C09EC">
      <w:pPr>
        <w:ind w:firstLine="480" w:firstLineChars="200"/>
        <w:rPr>
          <w:rFonts w:hint="eastAsia" w:ascii="宋体" w:hAnsi="宋体" w:eastAsia="宋体" w:cs="宋体"/>
          <w:sz w:val="24"/>
          <w:szCs w:val="24"/>
        </w:rPr>
      </w:pPr>
      <w:r>
        <w:rPr>
          <w:rFonts w:hint="eastAsia" w:ascii="宋体" w:hAnsi="宋体" w:eastAsia="宋体" w:cs="宋体"/>
          <w:sz w:val="24"/>
          <w:szCs w:val="24"/>
        </w:rPr>
        <w:t>1.11.1  偏离：见供应商须知前附表</w:t>
      </w:r>
    </w:p>
    <w:p w14:paraId="40011996">
      <w:pPr>
        <w:pStyle w:val="4"/>
        <w:numPr>
          <w:ilvl w:val="0"/>
          <w:numId w:val="1"/>
        </w:numPr>
        <w:ind w:right="113"/>
        <w:rPr>
          <w:rFonts w:hint="eastAsia" w:ascii="宋体" w:hAnsi="宋体" w:eastAsia="宋体" w:cs="宋体"/>
          <w:sz w:val="24"/>
          <w:szCs w:val="24"/>
        </w:rPr>
      </w:pPr>
      <w:bookmarkStart w:id="13" w:name="8、投标文件编制"/>
      <w:bookmarkEnd w:id="13"/>
      <w:bookmarkStart w:id="14" w:name="6、招标文件的构成"/>
      <w:bookmarkEnd w:id="14"/>
      <w:bookmarkStart w:id="15" w:name="7、招标文件的澄清及修改"/>
      <w:bookmarkEnd w:id="15"/>
      <w:r>
        <w:rPr>
          <w:rFonts w:hint="eastAsia" w:ascii="宋体" w:hAnsi="宋体" w:eastAsia="宋体" w:cs="宋体"/>
          <w:sz w:val="24"/>
          <w:szCs w:val="24"/>
        </w:rPr>
        <w:t>招标文件</w:t>
      </w:r>
    </w:p>
    <w:p w14:paraId="225A07D6">
      <w:pPr>
        <w:ind w:firstLine="480" w:firstLineChars="200"/>
        <w:rPr>
          <w:rFonts w:hint="eastAsia" w:ascii="宋体" w:hAnsi="宋体" w:eastAsia="宋体" w:cs="宋体"/>
          <w:sz w:val="24"/>
          <w:szCs w:val="24"/>
        </w:rPr>
      </w:pPr>
      <w:bookmarkStart w:id="16" w:name="_bookmark33"/>
      <w:bookmarkEnd w:id="16"/>
      <w:r>
        <w:rPr>
          <w:rFonts w:hint="eastAsia" w:ascii="宋体" w:hAnsi="宋体" w:eastAsia="宋体" w:cs="宋体"/>
          <w:sz w:val="24"/>
          <w:szCs w:val="24"/>
        </w:rPr>
        <w:t>2.1  招标文件的组成</w:t>
      </w:r>
    </w:p>
    <w:p w14:paraId="0406EBDF">
      <w:pPr>
        <w:ind w:firstLine="480" w:firstLineChars="200"/>
        <w:rPr>
          <w:rFonts w:hint="eastAsia" w:ascii="宋体" w:hAnsi="宋体" w:eastAsia="宋体" w:cs="宋体"/>
          <w:sz w:val="24"/>
          <w:szCs w:val="24"/>
        </w:rPr>
      </w:pPr>
      <w:r>
        <w:rPr>
          <w:rFonts w:hint="eastAsia" w:ascii="宋体" w:hAnsi="宋体" w:eastAsia="宋体" w:cs="宋体"/>
          <w:sz w:val="24"/>
          <w:szCs w:val="24"/>
        </w:rPr>
        <w:t>本招标文件包括：</w:t>
      </w:r>
    </w:p>
    <w:p w14:paraId="08798DDA">
      <w:pPr>
        <w:ind w:firstLine="480" w:firstLineChars="200"/>
        <w:rPr>
          <w:rFonts w:hint="eastAsia" w:ascii="宋体" w:hAnsi="宋体" w:eastAsia="宋体" w:cs="宋体"/>
          <w:sz w:val="24"/>
          <w:szCs w:val="24"/>
        </w:rPr>
      </w:pPr>
      <w:r>
        <w:rPr>
          <w:rFonts w:hint="eastAsia" w:ascii="宋体" w:hAnsi="宋体" w:eastAsia="宋体" w:cs="宋体"/>
          <w:sz w:val="24"/>
          <w:szCs w:val="24"/>
        </w:rPr>
        <w:t>（1）招标公告；</w:t>
      </w:r>
    </w:p>
    <w:p w14:paraId="15A1499D">
      <w:pPr>
        <w:ind w:firstLine="480" w:firstLineChars="200"/>
        <w:rPr>
          <w:rFonts w:hint="eastAsia" w:ascii="宋体" w:hAnsi="宋体" w:eastAsia="宋体" w:cs="宋体"/>
          <w:sz w:val="24"/>
          <w:szCs w:val="24"/>
        </w:rPr>
      </w:pPr>
      <w:r>
        <w:rPr>
          <w:rFonts w:hint="eastAsia" w:ascii="宋体" w:hAnsi="宋体" w:eastAsia="宋体" w:cs="宋体"/>
          <w:sz w:val="24"/>
          <w:szCs w:val="24"/>
        </w:rPr>
        <w:t>（2）供应商须知；</w:t>
      </w:r>
    </w:p>
    <w:p w14:paraId="3431CB5E">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采购清单</w:t>
      </w:r>
      <w:r>
        <w:rPr>
          <w:rFonts w:hint="eastAsia" w:ascii="宋体" w:hAnsi="宋体" w:eastAsia="宋体" w:cs="宋体"/>
          <w:sz w:val="24"/>
          <w:szCs w:val="24"/>
          <w:lang w:eastAsia="zh-CN"/>
        </w:rPr>
        <w:t>；</w:t>
      </w:r>
    </w:p>
    <w:p w14:paraId="73F291B3">
      <w:pPr>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4</w:t>
      </w:r>
      <w:r>
        <w:rPr>
          <w:rFonts w:hint="eastAsia" w:ascii="宋体" w:hAnsi="宋体" w:eastAsia="宋体" w:cs="宋体"/>
          <w:sz w:val="24"/>
          <w:szCs w:val="24"/>
        </w:rPr>
        <w:t>）评标办法；</w:t>
      </w:r>
    </w:p>
    <w:p w14:paraId="348178B9">
      <w:pPr>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5</w:t>
      </w:r>
      <w:r>
        <w:rPr>
          <w:rFonts w:hint="eastAsia" w:ascii="宋体" w:hAnsi="宋体" w:eastAsia="宋体" w:cs="宋体"/>
          <w:sz w:val="24"/>
          <w:szCs w:val="24"/>
        </w:rPr>
        <w:t>）合同条款及格式；</w:t>
      </w:r>
    </w:p>
    <w:p w14:paraId="5BD1A4F6">
      <w:pPr>
        <w:ind w:firstLine="480" w:firstLineChars="200"/>
        <w:rPr>
          <w:rFonts w:hint="eastAsia" w:ascii="宋体" w:hAnsi="宋体" w:eastAsia="宋体" w:cs="宋体"/>
          <w:sz w:val="24"/>
          <w:szCs w:val="24"/>
        </w:rPr>
      </w:pPr>
      <w:r>
        <w:rPr>
          <w:rFonts w:hint="eastAsia" w:ascii="宋体" w:hAnsi="宋体" w:eastAsia="宋体" w:cs="宋体"/>
          <w:sz w:val="24"/>
          <w:szCs w:val="24"/>
        </w:rPr>
        <w:t>（6）投标文件格式；</w:t>
      </w:r>
    </w:p>
    <w:p w14:paraId="69401254">
      <w:pPr>
        <w:ind w:firstLine="480" w:firstLineChars="200"/>
        <w:rPr>
          <w:rFonts w:hint="eastAsia" w:ascii="宋体" w:hAnsi="宋体" w:eastAsia="宋体" w:cs="宋体"/>
          <w:sz w:val="24"/>
          <w:szCs w:val="24"/>
        </w:rPr>
      </w:pPr>
      <w:r>
        <w:rPr>
          <w:rFonts w:hint="eastAsia" w:ascii="宋体" w:hAnsi="宋体" w:eastAsia="宋体" w:cs="宋体"/>
          <w:sz w:val="24"/>
          <w:szCs w:val="24"/>
        </w:rPr>
        <w:t>根据本章第2.2款和第2.3款对招标文件所作的澄清、修改，构成招标文件的组成部分。</w:t>
      </w:r>
    </w:p>
    <w:p w14:paraId="7DBA64D1">
      <w:pPr>
        <w:ind w:firstLine="480" w:firstLineChars="200"/>
        <w:rPr>
          <w:rFonts w:hint="eastAsia" w:ascii="宋体" w:hAnsi="宋体" w:eastAsia="宋体" w:cs="宋体"/>
          <w:sz w:val="24"/>
          <w:szCs w:val="24"/>
        </w:rPr>
      </w:pPr>
      <w:bookmarkStart w:id="17" w:name="_bookmark34"/>
      <w:bookmarkEnd w:id="17"/>
      <w:r>
        <w:rPr>
          <w:rFonts w:hint="eastAsia" w:ascii="宋体" w:hAnsi="宋体" w:eastAsia="宋体" w:cs="宋体"/>
          <w:sz w:val="24"/>
          <w:szCs w:val="24"/>
        </w:rPr>
        <w:t>2.2  招标文件的澄清</w:t>
      </w:r>
    </w:p>
    <w:p w14:paraId="6F71D669">
      <w:pPr>
        <w:ind w:firstLine="480" w:firstLineChars="200"/>
        <w:rPr>
          <w:rFonts w:hint="eastAsia" w:ascii="宋体" w:hAnsi="宋体" w:eastAsia="宋体" w:cs="宋体"/>
          <w:sz w:val="24"/>
          <w:szCs w:val="24"/>
        </w:rPr>
      </w:pPr>
      <w:r>
        <w:rPr>
          <w:rFonts w:hint="eastAsia" w:ascii="宋体" w:hAnsi="宋体" w:eastAsia="宋体" w:cs="宋体"/>
          <w:sz w:val="24"/>
          <w:szCs w:val="24"/>
        </w:rPr>
        <w:t>2.2.1 供应商应仔细阅读和检查招标文件的全部内容。如发现缺页或附件不全，应及时向采购人提出，以便补齐。如有疑问，应按供应商须知前附表规定的时间和形式将提出的问题送达 采购人，要求采购人对招标文件予以澄清。</w:t>
      </w:r>
    </w:p>
    <w:p w14:paraId="4A3D3A2F">
      <w:pPr>
        <w:ind w:firstLine="480" w:firstLineChars="200"/>
        <w:rPr>
          <w:rFonts w:hint="eastAsia" w:ascii="宋体" w:hAnsi="宋体" w:eastAsia="宋体" w:cs="宋体"/>
          <w:sz w:val="24"/>
          <w:szCs w:val="24"/>
        </w:rPr>
      </w:pPr>
      <w:r>
        <w:rPr>
          <w:rFonts w:hint="eastAsia" w:ascii="宋体" w:hAnsi="宋体" w:eastAsia="宋体" w:cs="宋体"/>
          <w:sz w:val="24"/>
          <w:szCs w:val="24"/>
        </w:rPr>
        <w:t>2.2.2 招标文件的澄清以供应商须知前附表规定的形式发给所有购买招标文件的供应商，但不指明澄清问题的来源。澄清发出的时间距本章第 4.2.1 项规定的投标截止时间不足15日的，并且澄清内容可能影响投标文件编制的，将相应延长投标截止时间。</w:t>
      </w:r>
    </w:p>
    <w:p w14:paraId="630F90AA">
      <w:pPr>
        <w:ind w:firstLine="480" w:firstLineChars="200"/>
        <w:rPr>
          <w:rFonts w:hint="eastAsia" w:ascii="宋体" w:hAnsi="宋体" w:eastAsia="宋体" w:cs="宋体"/>
          <w:sz w:val="24"/>
          <w:szCs w:val="24"/>
        </w:rPr>
      </w:pPr>
      <w:r>
        <w:rPr>
          <w:rFonts w:hint="eastAsia" w:ascii="宋体" w:hAnsi="宋体" w:eastAsia="宋体" w:cs="宋体"/>
          <w:sz w:val="24"/>
          <w:szCs w:val="24"/>
        </w:rPr>
        <w:t>2.2.3 供应商在收到澄清后，应按供应商须知前附表规定的时间和形式通知采购人，确认已收到该澄清。</w:t>
      </w:r>
    </w:p>
    <w:p w14:paraId="1CFD83E7">
      <w:pPr>
        <w:ind w:firstLine="480" w:firstLineChars="200"/>
        <w:rPr>
          <w:rFonts w:hint="eastAsia" w:ascii="宋体" w:hAnsi="宋体" w:eastAsia="宋体" w:cs="宋体"/>
          <w:sz w:val="24"/>
          <w:szCs w:val="24"/>
        </w:rPr>
      </w:pPr>
      <w:r>
        <w:rPr>
          <w:rFonts w:hint="eastAsia" w:ascii="宋体" w:hAnsi="宋体" w:eastAsia="宋体" w:cs="宋体"/>
          <w:sz w:val="24"/>
          <w:szCs w:val="24"/>
        </w:rPr>
        <w:t>2.2.4 除非采购人认为确有必要答复，否则，采购人有权拒绝回复供应商在本章第 2.2.1 项规定的时间后的任何澄清要求。</w:t>
      </w:r>
    </w:p>
    <w:p w14:paraId="55CC3E97">
      <w:pPr>
        <w:ind w:firstLine="480" w:firstLineChars="200"/>
        <w:rPr>
          <w:rFonts w:hint="eastAsia" w:ascii="宋体" w:hAnsi="宋体" w:eastAsia="宋体" w:cs="宋体"/>
          <w:sz w:val="24"/>
          <w:szCs w:val="24"/>
        </w:rPr>
      </w:pPr>
      <w:bookmarkStart w:id="18" w:name="_bookmark35"/>
      <w:bookmarkEnd w:id="18"/>
      <w:r>
        <w:rPr>
          <w:rFonts w:hint="eastAsia" w:ascii="宋体" w:hAnsi="宋体" w:eastAsia="宋体" w:cs="宋体"/>
          <w:sz w:val="24"/>
          <w:szCs w:val="24"/>
        </w:rPr>
        <w:t>2.3  招标文件的修改</w:t>
      </w:r>
    </w:p>
    <w:p w14:paraId="54076D5A">
      <w:pPr>
        <w:ind w:firstLine="480" w:firstLineChars="200"/>
        <w:rPr>
          <w:rFonts w:hint="eastAsia" w:ascii="宋体" w:hAnsi="宋体" w:eastAsia="宋体" w:cs="宋体"/>
          <w:sz w:val="24"/>
          <w:szCs w:val="24"/>
        </w:rPr>
      </w:pPr>
      <w:r>
        <w:rPr>
          <w:rFonts w:hint="eastAsia" w:ascii="宋体" w:hAnsi="宋体" w:eastAsia="宋体" w:cs="宋体"/>
          <w:sz w:val="24"/>
          <w:szCs w:val="24"/>
        </w:rPr>
        <w:t>2.3.1  采购人以供应商须知前附表规定的形式修改招标文件，并通知所有已购买招标文件的供应商。修改招标文件的时间距本章第 4.2.1 项规定的投标截止时间不足 15 日的，并且修改内容可能影响投标文件编制的，将相应延长投标截止时间。</w:t>
      </w:r>
    </w:p>
    <w:p w14:paraId="5E376C27">
      <w:pPr>
        <w:ind w:firstLine="480" w:firstLineChars="200"/>
        <w:rPr>
          <w:rFonts w:hint="eastAsia" w:ascii="宋体" w:hAnsi="宋体" w:eastAsia="宋体" w:cs="宋体"/>
          <w:sz w:val="24"/>
          <w:szCs w:val="24"/>
        </w:rPr>
      </w:pPr>
      <w:r>
        <w:rPr>
          <w:rFonts w:hint="eastAsia" w:ascii="宋体" w:hAnsi="宋体" w:eastAsia="宋体" w:cs="宋体"/>
          <w:sz w:val="24"/>
          <w:szCs w:val="24"/>
        </w:rPr>
        <w:t>2.3.2 供应商收到修改内容后，应按供应商须知前附表规定的时间和形式通知采购人，确认已收到该修改。</w:t>
      </w:r>
    </w:p>
    <w:p w14:paraId="321740CE">
      <w:pPr>
        <w:ind w:firstLine="480" w:firstLineChars="200"/>
        <w:rPr>
          <w:rFonts w:ascii="宋体" w:hAnsi="宋体"/>
          <w:sz w:val="21"/>
          <w:szCs w:val="21"/>
        </w:rPr>
      </w:pPr>
      <w:r>
        <w:rPr>
          <w:rFonts w:hint="eastAsia" w:ascii="宋体" w:hAnsi="宋体" w:eastAsia="宋体" w:cs="宋体"/>
          <w:sz w:val="24"/>
          <w:szCs w:val="24"/>
        </w:rPr>
        <w:t>2.3.3 当招标文件、修改补充通知、澄清文件内容相互矛盾时，以最后发出的通知或修改文件为准。</w:t>
      </w:r>
    </w:p>
    <w:p w14:paraId="609E1D32">
      <w:pPr>
        <w:pStyle w:val="4"/>
        <w:spacing w:before="141"/>
        <w:ind w:right="113"/>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 投标文件</w:t>
      </w:r>
    </w:p>
    <w:p w14:paraId="00312A78">
      <w:pPr>
        <w:ind w:firstLine="480" w:firstLineChars="200"/>
        <w:rPr>
          <w:rFonts w:hint="eastAsia" w:ascii="宋体" w:hAnsi="宋体" w:eastAsia="宋体" w:cs="宋体"/>
          <w:b w:val="0"/>
          <w:bCs w:val="0"/>
          <w:sz w:val="24"/>
          <w:szCs w:val="24"/>
          <w:lang w:val="en-US" w:eastAsia="en-US" w:bidi="ar-SA"/>
        </w:rPr>
      </w:pPr>
      <w:bookmarkStart w:id="19" w:name="_bookmark38"/>
      <w:bookmarkEnd w:id="19"/>
      <w:r>
        <w:rPr>
          <w:rFonts w:hint="eastAsia" w:ascii="宋体" w:hAnsi="宋体" w:eastAsia="宋体" w:cs="宋体"/>
          <w:b w:val="0"/>
          <w:bCs w:val="0"/>
          <w:sz w:val="24"/>
          <w:szCs w:val="24"/>
          <w:lang w:val="en-US" w:eastAsia="en-US" w:bidi="ar-SA"/>
        </w:rPr>
        <w:t>3.1  投标文件的组成（详见第六章投标文件格式要求）</w:t>
      </w:r>
    </w:p>
    <w:p w14:paraId="5232F1B2">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3.2  投标报价</w:t>
      </w:r>
    </w:p>
    <w:p w14:paraId="4BD34D7F">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3.2.</w:t>
      </w:r>
      <w:r>
        <w:rPr>
          <w:rFonts w:hint="eastAsia" w:ascii="宋体" w:hAnsi="宋体" w:eastAsia="宋体" w:cs="宋体"/>
          <w:b w:val="0"/>
          <w:bCs w:val="0"/>
          <w:sz w:val="24"/>
          <w:szCs w:val="24"/>
          <w:lang w:val="en-US" w:eastAsia="zh-CN" w:bidi="ar-SA"/>
        </w:rPr>
        <w:t>1</w:t>
      </w:r>
      <w:r>
        <w:rPr>
          <w:rFonts w:hint="eastAsia" w:ascii="宋体" w:hAnsi="宋体" w:eastAsia="宋体" w:cs="宋体"/>
          <w:b w:val="0"/>
          <w:bCs w:val="0"/>
          <w:sz w:val="24"/>
          <w:szCs w:val="24"/>
          <w:lang w:val="en-US" w:eastAsia="en-US" w:bidi="ar-SA"/>
        </w:rPr>
        <w:t>采购人设有最高投标限价的，供应商应结合市场行情自主报价，供应商的投标报价不得超过最高投标限价，或者由评标委员会认定明显低于成本的报价将被视为无效投标。最高投标限价在供应商须知前附表中载明。</w:t>
      </w:r>
    </w:p>
    <w:p w14:paraId="0A09DE58">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3.2.</w:t>
      </w:r>
      <w:r>
        <w:rPr>
          <w:rFonts w:hint="eastAsia"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en-US" w:bidi="ar-SA"/>
        </w:rPr>
        <w:t xml:space="preserve"> 全部报价均应以人民币为计量币种，并以人民币进行结算。</w:t>
      </w:r>
    </w:p>
    <w:p w14:paraId="1EB7BF69">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3.2.</w:t>
      </w:r>
      <w:r>
        <w:rPr>
          <w:rFonts w:hint="eastAsia" w:ascii="宋体" w:hAnsi="宋体" w:eastAsia="宋体" w:cs="宋体"/>
          <w:b w:val="0"/>
          <w:bCs w:val="0"/>
          <w:sz w:val="24"/>
          <w:szCs w:val="24"/>
          <w:lang w:val="en-US" w:eastAsia="zh-CN" w:bidi="ar-SA"/>
        </w:rPr>
        <w:t>3</w:t>
      </w:r>
      <w:r>
        <w:rPr>
          <w:rFonts w:hint="eastAsia" w:ascii="宋体" w:hAnsi="宋体" w:eastAsia="宋体" w:cs="宋体"/>
          <w:b w:val="0"/>
          <w:bCs w:val="0"/>
          <w:sz w:val="24"/>
          <w:szCs w:val="24"/>
          <w:lang w:val="en-US" w:eastAsia="en-US" w:bidi="ar-SA"/>
        </w:rPr>
        <w:t xml:space="preserve"> 投标报价的其他要求见供应商须知前附表。</w:t>
      </w:r>
    </w:p>
    <w:p w14:paraId="56183F62">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3.3  投标有效期</w:t>
      </w:r>
    </w:p>
    <w:p w14:paraId="76C35C5D">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3.3.1 投标有效期详见供应商须知前附表。</w:t>
      </w:r>
    </w:p>
    <w:p w14:paraId="65861208">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3.3.2 在投标有效期内，供应商撤销投标文件的，应承担招标文件和法律规定的责任。</w:t>
      </w:r>
    </w:p>
    <w:p w14:paraId="6209205D">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3.3.3 出现特殊情况需要延长投标有效期的，采购人以书面形式通知所有供应商延长投标有 效期。供应商应予以书面答复，同意延长的，不得要求或被允许修改其投标文件；供应商拒绝延长的，其投标失效。供应商答复不明确或者逾期未答复的，均视为拒绝延长有效期。</w:t>
      </w:r>
    </w:p>
    <w:p w14:paraId="25147B2D">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 xml:space="preserve"> 3.4 投标保证金</w:t>
      </w:r>
    </w:p>
    <w:p w14:paraId="35DAE18A">
      <w:pPr>
        <w:widowControl/>
        <w:spacing w:line="360" w:lineRule="auto"/>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3.4.1.按照《河南省财政厅关于优化政府采购营商环境有关问题的通知》（豫财购[2019]4号文）的要求本项目不再收取投标保证金，供应商须提供投标承诺函，作为投标文件的组成部分。</w:t>
      </w:r>
    </w:p>
    <w:p w14:paraId="1B31ED7C">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3.4.2</w:t>
      </w:r>
      <w:r>
        <w:rPr>
          <w:rFonts w:hint="eastAsia" w:ascii="宋体" w:hAnsi="宋体" w:eastAsia="宋体" w:cs="宋体"/>
          <w:b w:val="0"/>
          <w:bCs w:val="0"/>
          <w:sz w:val="24"/>
          <w:szCs w:val="24"/>
          <w:lang w:val="en-US" w:eastAsia="en-US" w:bidi="ar-SA"/>
        </w:rPr>
        <w:t>. 未按招标文件规定提供投标承诺函的投标文件，其投标无效。</w:t>
      </w:r>
    </w:p>
    <w:p w14:paraId="6626702C">
      <w:pPr>
        <w:ind w:firstLine="480" w:firstLineChars="200"/>
        <w:rPr>
          <w:rFonts w:hint="eastAsia" w:ascii="宋体" w:hAnsi="宋体" w:eastAsia="宋体" w:cs="宋体"/>
          <w:b w:val="0"/>
          <w:bCs w:val="0"/>
          <w:sz w:val="24"/>
          <w:szCs w:val="24"/>
          <w:lang w:val="en-US" w:eastAsia="en-US" w:bidi="ar-SA"/>
        </w:rPr>
      </w:pPr>
    </w:p>
    <w:p w14:paraId="0D215F1F">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合格供应商不足3家的，不得评标。</w:t>
      </w:r>
    </w:p>
    <w:p w14:paraId="7EC4A53C">
      <w:pPr>
        <w:ind w:firstLine="480" w:firstLineChars="200"/>
        <w:rPr>
          <w:rFonts w:hint="eastAsia" w:ascii="宋体" w:hAnsi="宋体" w:eastAsia="宋体" w:cs="宋体"/>
          <w:b w:val="0"/>
          <w:bCs w:val="0"/>
          <w:sz w:val="24"/>
          <w:szCs w:val="24"/>
          <w:lang w:val="en-US" w:eastAsia="en-US" w:bidi="ar-SA"/>
        </w:rPr>
      </w:pPr>
      <w:bookmarkStart w:id="20" w:name="_bookmark44"/>
      <w:bookmarkEnd w:id="20"/>
      <w:r>
        <w:rPr>
          <w:rFonts w:hint="eastAsia" w:ascii="宋体" w:hAnsi="宋体" w:eastAsia="宋体" w:cs="宋体"/>
          <w:b w:val="0"/>
          <w:bCs w:val="0"/>
          <w:sz w:val="24"/>
          <w:szCs w:val="24"/>
          <w:lang w:val="en-US" w:eastAsia="en-US" w:bidi="ar-SA"/>
        </w:rPr>
        <w:t>3.6 备选投标方案</w:t>
      </w:r>
    </w:p>
    <w:p w14:paraId="44EC441C">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3.6.1 除供应商须知前附表规定允许外，供应商不得递交备选投标方案，否则其投标将被否决。</w:t>
      </w:r>
    </w:p>
    <w:p w14:paraId="1B5D9614">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3.6.2 允许供应商递交备选投标方案的，只有中标人所递交的备选投标方案方可予以考虑。评标委员会认为中标人的备选投标方案优于其按照招标文件要求编制的投标方案的，采购人可以接受该备选投标方案。</w:t>
      </w:r>
    </w:p>
    <w:p w14:paraId="14754110">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3.6.3 供应商提供两个或两个以上投标报价，或者在投标文件中提供一个报价，但同时提供两个或两个以上供货方案的，视为提供备选方案。</w:t>
      </w:r>
      <w:bookmarkStart w:id="21" w:name="_bookmark45"/>
      <w:bookmarkEnd w:id="21"/>
    </w:p>
    <w:p w14:paraId="7F0526D0">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3.7  投标文件的编制</w:t>
      </w:r>
    </w:p>
    <w:p w14:paraId="7753A886">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3.7.1 投标文件应按第</w:t>
      </w:r>
      <w:r>
        <w:rPr>
          <w:rFonts w:hint="eastAsia" w:ascii="宋体" w:hAnsi="宋体" w:eastAsia="宋体" w:cs="宋体"/>
          <w:b w:val="0"/>
          <w:bCs w:val="0"/>
          <w:sz w:val="24"/>
          <w:szCs w:val="24"/>
          <w:lang w:val="en-US" w:eastAsia="zh-CN" w:bidi="ar-SA"/>
        </w:rPr>
        <w:t>六</w:t>
      </w:r>
      <w:r>
        <w:rPr>
          <w:rFonts w:hint="eastAsia" w:ascii="宋体" w:hAnsi="宋体" w:eastAsia="宋体" w:cs="宋体"/>
          <w:b w:val="0"/>
          <w:bCs w:val="0"/>
          <w:sz w:val="24"/>
          <w:szCs w:val="24"/>
          <w:lang w:val="en-US" w:eastAsia="en-US" w:bidi="ar-SA"/>
        </w:rPr>
        <w:t>章“投标文件格式”进行编写，应明确将投标单位企业基本情况、资质情况、人员情况、财务情况、业绩情况编入投标文件，便于进行资格审查及评标打分</w:t>
      </w:r>
      <w:r>
        <w:rPr>
          <w:rFonts w:hint="eastAsia"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en-US" w:bidi="ar-SA"/>
        </w:rPr>
        <w:t>如有必要，可以增加附页，作为投标文件的组成部分。其中，投标函附录在满足招标文件实质性要求的基础上，可以提出比招标文件要求更有利于采购人的承诺。</w:t>
      </w:r>
    </w:p>
    <w:p w14:paraId="2ED8AB45">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3.7.2 投标文件应当对招标文件有关</w:t>
      </w:r>
      <w:r>
        <w:rPr>
          <w:rFonts w:hint="eastAsia" w:ascii="宋体" w:hAnsi="宋体" w:eastAsia="宋体" w:cs="宋体"/>
          <w:b w:val="0"/>
          <w:bCs w:val="0"/>
          <w:sz w:val="24"/>
          <w:szCs w:val="24"/>
          <w:lang w:val="en-US" w:eastAsia="zh-CN" w:bidi="ar-SA"/>
        </w:rPr>
        <w:t>服务周</w:t>
      </w:r>
      <w:r>
        <w:rPr>
          <w:rFonts w:hint="eastAsia" w:ascii="宋体" w:hAnsi="宋体" w:eastAsia="宋体" w:cs="宋体"/>
          <w:b w:val="0"/>
          <w:bCs w:val="0"/>
          <w:sz w:val="24"/>
          <w:szCs w:val="24"/>
          <w:lang w:val="en-US" w:eastAsia="en-US" w:bidi="ar-SA"/>
        </w:rPr>
        <w:t>期、投标有效期、质量要求等实质性内容做出响应。</w:t>
      </w:r>
    </w:p>
    <w:p w14:paraId="57A7D19C">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3.8 投标文件的签署</w:t>
      </w:r>
    </w:p>
    <w:p w14:paraId="2B2B4407">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（1）电子投标文件必须上传电子评标系统。</w:t>
      </w:r>
    </w:p>
    <w:p w14:paraId="23BEBEB1">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（2）电子投标文件由供应商的法定代表人签字或盖章。</w:t>
      </w:r>
    </w:p>
    <w:p w14:paraId="713B80A6">
      <w:pPr>
        <w:pStyle w:val="4"/>
        <w:ind w:right="113"/>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4.投标</w:t>
      </w:r>
    </w:p>
    <w:p w14:paraId="47E49529">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4.1 电子投标文件的递交</w:t>
      </w:r>
    </w:p>
    <w:p w14:paraId="1652CEC5">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4.1.1 供应商应在规定的投标截止时间前递交投标文件。</w:t>
      </w:r>
    </w:p>
    <w:p w14:paraId="71DAF85C">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4.1.2 供应商递交投标文件的地点：见供应商须知前附表。</w:t>
      </w:r>
    </w:p>
    <w:p w14:paraId="3DFB1BFB">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4.1.3 逾期送达的或者未送达指定地点的投标文件，采购人不予受理。</w:t>
      </w:r>
    </w:p>
    <w:p w14:paraId="741A5FB8">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4.1.4 供应商所递交的投标文件不予退还。</w:t>
      </w:r>
    </w:p>
    <w:p w14:paraId="4E698CF6">
      <w:pPr>
        <w:pStyle w:val="4"/>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 开标</w:t>
      </w:r>
    </w:p>
    <w:p w14:paraId="349CFDBB">
      <w:pPr>
        <w:snapToGrid w:val="0"/>
        <w:ind w:right="110" w:rightChars="50" w:firstLine="480" w:firstLineChars="200"/>
        <w:rPr>
          <w:rFonts w:hint="eastAsia" w:ascii="宋体" w:hAnsi="宋体" w:eastAsia="宋体" w:cs="宋体"/>
          <w:b w:val="0"/>
          <w:bCs w:val="0"/>
          <w:sz w:val="24"/>
          <w:szCs w:val="24"/>
          <w:lang w:val="en-US" w:eastAsia="en-US" w:bidi="ar-SA"/>
        </w:rPr>
      </w:pPr>
      <w:bookmarkStart w:id="22" w:name="_bookmark51"/>
      <w:bookmarkEnd w:id="22"/>
      <w:r>
        <w:rPr>
          <w:rFonts w:hint="eastAsia" w:ascii="宋体" w:hAnsi="宋体" w:eastAsia="宋体" w:cs="宋体"/>
          <w:b w:val="0"/>
          <w:bCs w:val="0"/>
          <w:sz w:val="24"/>
          <w:szCs w:val="24"/>
          <w:lang w:val="en-US" w:eastAsia="en-US" w:bidi="ar-SA"/>
        </w:rPr>
        <w:t>5.1采购人按本须知前附表所规定的时间和地点公开开标，并邀请所有投标供应商参加。开标会议由招标代理机构主持，在有关部门监督下进行。</w:t>
      </w:r>
    </w:p>
    <w:p w14:paraId="61CC680F">
      <w:pPr>
        <w:snapToGrid w:val="0"/>
        <w:ind w:right="110" w:rightChars="50"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5.2开标程序：</w:t>
      </w:r>
    </w:p>
    <w:p w14:paraId="6CF896F6">
      <w:pPr>
        <w:snapToGrid w:val="0"/>
        <w:ind w:right="110" w:rightChars="50"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5.2.1开标由招标代理机构主持；</w:t>
      </w:r>
    </w:p>
    <w:p w14:paraId="4FDA1ADC">
      <w:pPr>
        <w:snapToGrid w:val="0"/>
        <w:ind w:right="110" w:rightChars="50"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5.2.2宣布开标会议纪律；</w:t>
      </w:r>
    </w:p>
    <w:p w14:paraId="56CF8EE0">
      <w:pPr>
        <w:snapToGrid w:val="0"/>
        <w:ind w:right="110" w:rightChars="50"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5.2.3由</w:t>
      </w:r>
      <w:r>
        <w:rPr>
          <w:rFonts w:hint="eastAsia" w:ascii="宋体" w:hAnsi="宋体" w:eastAsia="宋体" w:cs="宋体"/>
          <w:b w:val="0"/>
          <w:bCs w:val="0"/>
          <w:sz w:val="24"/>
          <w:szCs w:val="24"/>
          <w:lang w:val="en-US" w:eastAsia="zh-CN" w:bidi="ar-SA"/>
        </w:rPr>
        <w:t>监督</w:t>
      </w:r>
      <w:r>
        <w:rPr>
          <w:rFonts w:hint="eastAsia" w:ascii="宋体" w:hAnsi="宋体" w:eastAsia="宋体" w:cs="宋体"/>
          <w:b w:val="0"/>
          <w:bCs w:val="0"/>
          <w:sz w:val="24"/>
          <w:szCs w:val="24"/>
          <w:lang w:val="en-US" w:eastAsia="en-US" w:bidi="ar-SA"/>
        </w:rPr>
        <w:t>单位代表人员检查其投标文件的上传情况；</w:t>
      </w:r>
    </w:p>
    <w:p w14:paraId="7D8B1CF6">
      <w:pPr>
        <w:snapToGrid w:val="0"/>
        <w:ind w:right="110" w:rightChars="50"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5.2.4开标时，电子招标投标交易平台自动提取所有投标文件，按时在线解密。解密全部完成后，向所有投标供应商公布投标供应商名称、投标价格和招标文件规定的其他内容。</w:t>
      </w:r>
    </w:p>
    <w:p w14:paraId="5A9C6671">
      <w:pPr>
        <w:snapToGrid w:val="0"/>
        <w:ind w:right="110" w:rightChars="50"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5.2.5采购人在招标文件要求提交投标文件的截止时间前收到的投标文件，开标时都应当众予以解密、宣读。</w:t>
      </w:r>
    </w:p>
    <w:p w14:paraId="58510263">
      <w:pPr>
        <w:snapToGrid w:val="0"/>
        <w:ind w:right="110" w:rightChars="50"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5.3采购人对开标过程进行记录，并存档备查。</w:t>
      </w:r>
    </w:p>
    <w:p w14:paraId="2976AFB5">
      <w:pPr>
        <w:snapToGrid w:val="0"/>
        <w:ind w:right="110" w:rightChars="50"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5.4投标文件的有效性</w:t>
      </w:r>
    </w:p>
    <w:p w14:paraId="02E281E3">
      <w:pPr>
        <w:snapToGrid w:val="0"/>
        <w:ind w:right="110" w:rightChars="50"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5.4.1投标文件有下列情形之一的为无效投标文件，采购人不予受理：</w:t>
      </w:r>
    </w:p>
    <w:p w14:paraId="1A76DD9D">
      <w:pPr>
        <w:snapToGrid w:val="0"/>
        <w:ind w:right="110" w:rightChars="50"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1)逾期上传的；</w:t>
      </w:r>
    </w:p>
    <w:p w14:paraId="377D553E">
      <w:pPr>
        <w:snapToGrid w:val="0"/>
        <w:ind w:right="110" w:rightChars="50"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en-US" w:bidi="ar-SA"/>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08FEA9AE">
      <w:pPr>
        <w:snapToGrid w:val="0"/>
        <w:ind w:right="110" w:rightChars="50"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5.4.2若投标文件解密后，有效电子投标文件不足三家的，本项目应予废标。</w:t>
      </w:r>
    </w:p>
    <w:p w14:paraId="3FADAAFB">
      <w:pPr>
        <w:snapToGrid w:val="0"/>
        <w:ind w:right="110" w:rightChars="50"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5.4.3采购人将有效投标文件，送评标委员会进行评审、比较。</w:t>
      </w:r>
    </w:p>
    <w:p w14:paraId="494EF49B">
      <w:pPr>
        <w:pStyle w:val="4"/>
        <w:spacing w:before="155"/>
        <w:ind w:right="113"/>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 评标（本项目为电子评标）</w:t>
      </w:r>
    </w:p>
    <w:p w14:paraId="689F2634">
      <w:pPr>
        <w:ind w:firstLine="480" w:firstLineChars="200"/>
        <w:rPr>
          <w:rFonts w:hint="eastAsia" w:ascii="宋体" w:hAnsi="宋体" w:eastAsia="宋体" w:cs="宋体"/>
          <w:b w:val="0"/>
          <w:bCs w:val="0"/>
          <w:sz w:val="24"/>
          <w:szCs w:val="24"/>
          <w:lang w:val="en-US" w:eastAsia="en-US" w:bidi="ar-SA"/>
        </w:rPr>
      </w:pPr>
      <w:bookmarkStart w:id="23" w:name="_bookmark56"/>
      <w:bookmarkEnd w:id="23"/>
      <w:r>
        <w:rPr>
          <w:rFonts w:hint="eastAsia" w:ascii="宋体" w:hAnsi="宋体" w:eastAsia="宋体" w:cs="宋体"/>
          <w:b w:val="0"/>
          <w:bCs w:val="0"/>
          <w:sz w:val="24"/>
          <w:szCs w:val="24"/>
          <w:lang w:val="en-US" w:eastAsia="en-US" w:bidi="ar-SA"/>
        </w:rPr>
        <w:t>6.1 评标委员会</w:t>
      </w:r>
    </w:p>
    <w:p w14:paraId="0E9850F7">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6.1.1 评标由采购人依法组建的评标委员会负责。评标委员会由采购人熟悉相关业务的代表，以及有关技术、经济等方面的专家组成。评标委员会成员人数以及技术、经济等方面专家的确定方式见供应商须知前附表。</w:t>
      </w:r>
    </w:p>
    <w:p w14:paraId="49C0B599">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6.1.2 评标委员会成员有下列情形之一的，应当回避：</w:t>
      </w:r>
    </w:p>
    <w:p w14:paraId="363757ED">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（1）采购人或供应商的主要负责人的近亲属；</w:t>
      </w:r>
    </w:p>
    <w:p w14:paraId="44F28ABB">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（2）项目主管部门或者行政监督部门的人员；</w:t>
      </w:r>
    </w:p>
    <w:p w14:paraId="4A8D3294">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（3）与供应商有经济利益关系，可能影响对投标公正评审的；</w:t>
      </w:r>
    </w:p>
    <w:p w14:paraId="57DAF155">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（4）曾因在招标、评标以及其他与招标投标有关活动中从事违法行为而受过行政处罚或刑事处罚的。</w:t>
      </w:r>
    </w:p>
    <w:p w14:paraId="56AE511C">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（5）与供应商有其他利害关系。</w:t>
      </w:r>
    </w:p>
    <w:p w14:paraId="15B42707">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6.1.3 评标过程中，评标委员会成员有回避事由、擅离职守或者因健康等原因不能继续评标 的，采购人有权更换。被更换的评标委员会成员作出的评审结论无效，由更换后的评标委员会 成员重新进行评审。</w:t>
      </w:r>
    </w:p>
    <w:p w14:paraId="46D6D180">
      <w:pPr>
        <w:ind w:firstLine="480" w:firstLineChars="200"/>
        <w:rPr>
          <w:rFonts w:hint="eastAsia" w:ascii="宋体" w:hAnsi="宋体" w:eastAsia="宋体" w:cs="宋体"/>
          <w:b w:val="0"/>
          <w:bCs w:val="0"/>
          <w:sz w:val="24"/>
          <w:szCs w:val="24"/>
          <w:lang w:val="en-US" w:eastAsia="en-US" w:bidi="ar-SA"/>
        </w:rPr>
      </w:pPr>
      <w:bookmarkStart w:id="24" w:name="_bookmark57"/>
      <w:bookmarkEnd w:id="24"/>
      <w:r>
        <w:rPr>
          <w:rFonts w:hint="eastAsia" w:ascii="宋体" w:hAnsi="宋体" w:eastAsia="宋体" w:cs="宋体"/>
          <w:b w:val="0"/>
          <w:bCs w:val="0"/>
          <w:sz w:val="24"/>
          <w:szCs w:val="24"/>
          <w:lang w:val="en-US" w:eastAsia="en-US" w:bidi="ar-SA"/>
        </w:rPr>
        <w:t>6.2 评标原则</w:t>
      </w:r>
    </w:p>
    <w:p w14:paraId="2DBB4559">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评标活动遵循公平、公正、科学和择优的原则，严格按照法律法规和招标文件规定的评标方法和评分标准评审。</w:t>
      </w:r>
    </w:p>
    <w:p w14:paraId="01293326">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6.3投标文件的初步评审</w:t>
      </w:r>
    </w:p>
    <w:p w14:paraId="1A82B1F1">
      <w:pPr>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en-US" w:bidi="ar-SA"/>
        </w:rPr>
        <w:t>开标后，经采购人查验投标人</w:t>
      </w:r>
      <w:r>
        <w:rPr>
          <w:rFonts w:hint="eastAsia" w:ascii="宋体" w:hAnsi="宋体" w:eastAsia="宋体" w:cs="宋体"/>
          <w:b w:val="0"/>
          <w:bCs w:val="0"/>
          <w:sz w:val="24"/>
          <w:szCs w:val="24"/>
          <w:lang w:val="en-US" w:eastAsia="zh-CN" w:bidi="ar-SA"/>
        </w:rPr>
        <w:t>电子投标文件</w:t>
      </w:r>
      <w:r>
        <w:rPr>
          <w:rFonts w:hint="eastAsia" w:ascii="宋体" w:hAnsi="宋体" w:eastAsia="宋体" w:cs="宋体"/>
          <w:b w:val="0"/>
          <w:bCs w:val="0"/>
          <w:sz w:val="24"/>
          <w:szCs w:val="24"/>
          <w:lang w:val="en-US" w:eastAsia="en-US" w:bidi="ar-SA"/>
        </w:rPr>
        <w:t>上传资料扫描件进行资格审查，符合资格审查要求有关规定的有效的投标人，其投标文件才能由评标委员会进行评审</w:t>
      </w:r>
      <w:r>
        <w:rPr>
          <w:rFonts w:hint="eastAsia" w:ascii="宋体" w:hAnsi="宋体" w:eastAsia="宋体" w:cs="宋体"/>
          <w:b w:val="0"/>
          <w:bCs w:val="0"/>
          <w:sz w:val="24"/>
          <w:szCs w:val="24"/>
          <w:lang w:val="en-US" w:eastAsia="zh-CN" w:bidi="ar-SA"/>
        </w:rPr>
        <w:t>。</w:t>
      </w:r>
    </w:p>
    <w:p w14:paraId="1D0E3627">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6.4评标</w:t>
      </w:r>
    </w:p>
    <w:p w14:paraId="32E66B72">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评标委员会按照第</w:t>
      </w:r>
      <w:r>
        <w:rPr>
          <w:rFonts w:hint="eastAsia" w:ascii="宋体" w:hAnsi="宋体" w:eastAsia="宋体" w:cs="宋体"/>
          <w:b w:val="0"/>
          <w:bCs w:val="0"/>
          <w:sz w:val="24"/>
          <w:szCs w:val="24"/>
          <w:lang w:val="en-US" w:eastAsia="zh-CN" w:bidi="ar-SA"/>
        </w:rPr>
        <w:t>四</w:t>
      </w:r>
      <w:r>
        <w:rPr>
          <w:rFonts w:hint="eastAsia" w:ascii="宋体" w:hAnsi="宋体" w:eastAsia="宋体" w:cs="宋体"/>
          <w:b w:val="0"/>
          <w:bCs w:val="0"/>
          <w:sz w:val="24"/>
          <w:szCs w:val="24"/>
          <w:lang w:val="en-US" w:eastAsia="en-US" w:bidi="ar-SA"/>
        </w:rPr>
        <w:t>章“评标办法”规定的方法、评审因素、标准和程序对供应商资格及投标文件进行评审。第</w:t>
      </w:r>
      <w:r>
        <w:rPr>
          <w:rFonts w:hint="eastAsia" w:ascii="宋体" w:hAnsi="宋体" w:eastAsia="宋体" w:cs="宋体"/>
          <w:b w:val="0"/>
          <w:bCs w:val="0"/>
          <w:sz w:val="24"/>
          <w:szCs w:val="24"/>
          <w:lang w:val="en-US" w:eastAsia="zh-CN" w:bidi="ar-SA"/>
        </w:rPr>
        <w:t>四</w:t>
      </w:r>
      <w:r>
        <w:rPr>
          <w:rFonts w:hint="eastAsia" w:ascii="宋体" w:hAnsi="宋体" w:eastAsia="宋体" w:cs="宋体"/>
          <w:b w:val="0"/>
          <w:bCs w:val="0"/>
          <w:sz w:val="24"/>
          <w:szCs w:val="24"/>
          <w:lang w:val="en-US" w:eastAsia="en-US" w:bidi="ar-SA"/>
        </w:rPr>
        <w:t>章“评标办法”没有规定的方法、评审因素和标准，不作为评标依据。</w:t>
      </w:r>
    </w:p>
    <w:p w14:paraId="7B5A7BDB">
      <w:pPr>
        <w:pStyle w:val="4"/>
        <w:spacing w:before="155"/>
        <w:ind w:right="113"/>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  合同授予</w:t>
      </w:r>
      <w:bookmarkStart w:id="25" w:name="_bookmark60"/>
      <w:bookmarkEnd w:id="25"/>
    </w:p>
    <w:p w14:paraId="297685C7">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7.1  中标公告</w:t>
      </w:r>
    </w:p>
    <w:p w14:paraId="37D60776">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采购人确认中标人后，按照供应商须知前附表规定的公告媒介发布中标结果公告，公</w:t>
      </w:r>
      <w:r>
        <w:rPr>
          <w:rFonts w:hint="eastAsia" w:ascii="宋体" w:hAnsi="宋体" w:eastAsia="宋体" w:cs="宋体"/>
          <w:b w:val="0"/>
          <w:bCs w:val="0"/>
          <w:sz w:val="24"/>
          <w:szCs w:val="24"/>
          <w:lang w:val="en-US" w:eastAsia="zh-CN" w:bidi="ar-SA"/>
        </w:rPr>
        <w:t>示</w:t>
      </w:r>
      <w:r>
        <w:rPr>
          <w:rFonts w:hint="eastAsia" w:ascii="宋体" w:hAnsi="宋体" w:eastAsia="宋体" w:cs="宋体"/>
          <w:b w:val="0"/>
          <w:bCs w:val="0"/>
          <w:sz w:val="24"/>
          <w:szCs w:val="24"/>
          <w:lang w:val="en-US" w:eastAsia="en-US" w:bidi="ar-SA"/>
        </w:rPr>
        <w:t>期</w:t>
      </w:r>
      <w:r>
        <w:rPr>
          <w:rFonts w:hint="eastAsia" w:ascii="宋体" w:hAnsi="宋体" w:eastAsia="宋体" w:cs="宋体"/>
          <w:b w:val="0"/>
          <w:bCs w:val="0"/>
          <w:sz w:val="24"/>
          <w:szCs w:val="24"/>
          <w:lang w:val="en-US" w:eastAsia="zh-CN" w:bidi="ar-SA"/>
        </w:rPr>
        <w:t>1个工作</w:t>
      </w:r>
      <w:r>
        <w:rPr>
          <w:rFonts w:hint="eastAsia" w:ascii="宋体" w:hAnsi="宋体" w:eastAsia="宋体" w:cs="宋体"/>
          <w:b w:val="0"/>
          <w:bCs w:val="0"/>
          <w:sz w:val="24"/>
          <w:szCs w:val="24"/>
          <w:lang w:val="en-US" w:eastAsia="en-US" w:bidi="ar-SA"/>
        </w:rPr>
        <w:t>日。</w:t>
      </w:r>
      <w:bookmarkStart w:id="26" w:name="_bookmark61"/>
      <w:bookmarkEnd w:id="26"/>
    </w:p>
    <w:p w14:paraId="11ECA85D">
      <w:pPr>
        <w:ind w:firstLine="480" w:firstLineChars="200"/>
        <w:rPr>
          <w:rFonts w:hint="eastAsia" w:ascii="宋体" w:hAnsi="宋体" w:eastAsia="宋体" w:cs="宋体"/>
          <w:b w:val="0"/>
          <w:bCs w:val="0"/>
          <w:sz w:val="24"/>
          <w:szCs w:val="24"/>
          <w:lang w:val="en-US" w:eastAsia="en-US" w:bidi="ar-SA"/>
        </w:rPr>
      </w:pPr>
      <w:bookmarkStart w:id="27" w:name="_bookmark67"/>
      <w:bookmarkEnd w:id="27"/>
      <w:r>
        <w:rPr>
          <w:rFonts w:hint="eastAsia" w:ascii="宋体" w:hAnsi="宋体" w:eastAsia="宋体" w:cs="宋体"/>
          <w:b w:val="0"/>
          <w:bCs w:val="0"/>
          <w:sz w:val="24"/>
          <w:szCs w:val="24"/>
          <w:lang w:val="en-US" w:eastAsia="en-US" w:bidi="ar-SA"/>
        </w:rPr>
        <w:t>7.</w:t>
      </w:r>
      <w:r>
        <w:rPr>
          <w:rFonts w:hint="eastAsia"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en-US" w:bidi="ar-SA"/>
        </w:rPr>
        <w:t xml:space="preserve">  中标候选人履约能力审查</w:t>
      </w:r>
    </w:p>
    <w:p w14:paraId="3A10C183">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中标候选人的经营、财务状况发生较大变化或存在违法行为，采购人认为可能影响其履约能力的，将在发出中标通知书前提请原评标委员会按照招标文件规定的标准和方法进行审查确认。</w:t>
      </w:r>
      <w:bookmarkStart w:id="28" w:name="_bookmark63"/>
      <w:bookmarkEnd w:id="28"/>
    </w:p>
    <w:p w14:paraId="0BBB725D">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7.</w:t>
      </w:r>
      <w:r>
        <w:rPr>
          <w:rFonts w:hint="eastAsia" w:ascii="宋体" w:hAnsi="宋体" w:eastAsia="宋体" w:cs="宋体"/>
          <w:b w:val="0"/>
          <w:bCs w:val="0"/>
          <w:sz w:val="24"/>
          <w:szCs w:val="24"/>
          <w:lang w:val="en-US" w:eastAsia="zh-CN" w:bidi="ar-SA"/>
        </w:rPr>
        <w:t>3</w:t>
      </w:r>
      <w:r>
        <w:rPr>
          <w:rFonts w:hint="eastAsia" w:ascii="宋体" w:hAnsi="宋体" w:eastAsia="宋体" w:cs="宋体"/>
          <w:b w:val="0"/>
          <w:bCs w:val="0"/>
          <w:sz w:val="24"/>
          <w:szCs w:val="24"/>
          <w:lang w:val="en-US" w:eastAsia="en-US" w:bidi="ar-SA"/>
        </w:rPr>
        <w:t xml:space="preserve"> 定标</w:t>
      </w:r>
    </w:p>
    <w:p w14:paraId="53737541">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评标结束后，采购人和其委托的采购代理机构，在政府采购项目评审结束当天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5CFF914F">
      <w:pPr>
        <w:ind w:firstLine="480" w:firstLineChars="200"/>
        <w:rPr>
          <w:rFonts w:hint="eastAsia" w:ascii="宋体" w:hAnsi="宋体" w:eastAsia="宋体" w:cs="宋体"/>
          <w:b w:val="0"/>
          <w:bCs w:val="0"/>
          <w:sz w:val="24"/>
          <w:szCs w:val="24"/>
          <w:lang w:val="en-US" w:eastAsia="en-US" w:bidi="ar-SA"/>
        </w:rPr>
      </w:pPr>
      <w:bookmarkStart w:id="29" w:name="_bookmark65"/>
      <w:bookmarkEnd w:id="29"/>
      <w:bookmarkStart w:id="30" w:name="_bookmark64"/>
      <w:bookmarkEnd w:id="30"/>
      <w:r>
        <w:rPr>
          <w:rFonts w:hint="eastAsia" w:ascii="宋体" w:hAnsi="宋体" w:eastAsia="宋体" w:cs="宋体"/>
          <w:b w:val="0"/>
          <w:bCs w:val="0"/>
          <w:sz w:val="24"/>
          <w:szCs w:val="24"/>
          <w:lang w:val="en-US" w:eastAsia="en-US" w:bidi="ar-SA"/>
        </w:rPr>
        <w:t>7.</w:t>
      </w:r>
      <w:r>
        <w:rPr>
          <w:rFonts w:hint="eastAsia" w:ascii="宋体" w:hAnsi="宋体" w:eastAsia="宋体" w:cs="宋体"/>
          <w:b w:val="0"/>
          <w:bCs w:val="0"/>
          <w:sz w:val="24"/>
          <w:szCs w:val="24"/>
          <w:lang w:val="en-US" w:eastAsia="zh-CN" w:bidi="ar-SA"/>
        </w:rPr>
        <w:t>4</w:t>
      </w:r>
      <w:r>
        <w:rPr>
          <w:rFonts w:hint="eastAsia" w:ascii="宋体" w:hAnsi="宋体" w:eastAsia="宋体" w:cs="宋体"/>
          <w:b w:val="0"/>
          <w:bCs w:val="0"/>
          <w:sz w:val="24"/>
          <w:szCs w:val="24"/>
          <w:lang w:val="en-US" w:eastAsia="en-US" w:bidi="ar-SA"/>
        </w:rPr>
        <w:t xml:space="preserve"> 中标通知书</w:t>
      </w:r>
    </w:p>
    <w:p w14:paraId="37A8645D">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采购人或者采购代理机构应当向中标人发出中标通知书，对未中标的供应商，不做任何未中标原因的解释。所有投标文件不予退还。</w:t>
      </w:r>
    </w:p>
    <w:p w14:paraId="28099BEB">
      <w:pPr>
        <w:ind w:firstLine="480" w:firstLineChars="200"/>
        <w:rPr>
          <w:rFonts w:hint="eastAsia" w:ascii="宋体" w:hAnsi="宋体" w:eastAsia="宋体" w:cs="宋体"/>
          <w:b w:val="0"/>
          <w:bCs w:val="0"/>
          <w:sz w:val="24"/>
          <w:szCs w:val="24"/>
          <w:lang w:val="en-US" w:eastAsia="en-US" w:bidi="ar-SA"/>
        </w:rPr>
      </w:pPr>
      <w:bookmarkStart w:id="31" w:name="_bookmark66"/>
      <w:bookmarkEnd w:id="31"/>
      <w:r>
        <w:rPr>
          <w:rFonts w:hint="eastAsia" w:ascii="宋体" w:hAnsi="宋体" w:eastAsia="宋体" w:cs="宋体"/>
          <w:b w:val="0"/>
          <w:bCs w:val="0"/>
          <w:sz w:val="24"/>
          <w:szCs w:val="24"/>
          <w:lang w:val="en-US" w:eastAsia="en-US" w:bidi="ar-SA"/>
        </w:rPr>
        <w:t>7.</w:t>
      </w:r>
      <w:r>
        <w:rPr>
          <w:rFonts w:hint="eastAsia" w:ascii="宋体" w:hAnsi="宋体" w:eastAsia="宋体" w:cs="宋体"/>
          <w:b w:val="0"/>
          <w:bCs w:val="0"/>
          <w:sz w:val="24"/>
          <w:szCs w:val="24"/>
          <w:lang w:val="en-US" w:eastAsia="zh-CN" w:bidi="ar-SA"/>
        </w:rPr>
        <w:t>5</w:t>
      </w:r>
      <w:r>
        <w:rPr>
          <w:rFonts w:hint="eastAsia" w:ascii="宋体" w:hAnsi="宋体" w:eastAsia="宋体" w:cs="宋体"/>
          <w:b w:val="0"/>
          <w:bCs w:val="0"/>
          <w:sz w:val="24"/>
          <w:szCs w:val="24"/>
          <w:lang w:val="en-US" w:eastAsia="en-US" w:bidi="ar-SA"/>
        </w:rPr>
        <w:t xml:space="preserve"> 签订合同</w:t>
      </w:r>
    </w:p>
    <w:p w14:paraId="2BADF2E1">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7.</w:t>
      </w:r>
      <w:r>
        <w:rPr>
          <w:rFonts w:hint="eastAsia" w:ascii="宋体" w:hAnsi="宋体" w:eastAsia="宋体" w:cs="宋体"/>
          <w:b w:val="0"/>
          <w:bCs w:val="0"/>
          <w:sz w:val="24"/>
          <w:szCs w:val="24"/>
          <w:lang w:val="en-US" w:eastAsia="zh-CN" w:bidi="ar-SA"/>
        </w:rPr>
        <w:t>5</w:t>
      </w:r>
      <w:r>
        <w:rPr>
          <w:rFonts w:hint="eastAsia" w:ascii="宋体" w:hAnsi="宋体" w:eastAsia="宋体" w:cs="宋体"/>
          <w:b w:val="0"/>
          <w:bCs w:val="0"/>
          <w:sz w:val="24"/>
          <w:szCs w:val="24"/>
          <w:lang w:val="en-US" w:eastAsia="en-US" w:bidi="ar-SA"/>
        </w:rPr>
        <w:t>.1 采购人与中标供应商将于中标通知书发出之日起</w:t>
      </w:r>
      <w:r>
        <w:rPr>
          <w:rFonts w:hint="eastAsia" w:ascii="宋体" w:hAnsi="宋体" w:eastAsia="宋体" w:cs="宋体"/>
          <w:b w:val="0"/>
          <w:bCs w:val="0"/>
          <w:sz w:val="24"/>
          <w:szCs w:val="24"/>
          <w:lang w:val="en-US" w:eastAsia="zh-CN" w:bidi="ar-SA"/>
        </w:rPr>
        <w:t>1个工作</w:t>
      </w:r>
      <w:r>
        <w:rPr>
          <w:rFonts w:hint="eastAsia" w:ascii="宋体" w:hAnsi="宋体" w:eastAsia="宋体" w:cs="宋体"/>
          <w:b w:val="0"/>
          <w:bCs w:val="0"/>
          <w:sz w:val="24"/>
          <w:szCs w:val="24"/>
          <w:lang w:val="en-US" w:eastAsia="en-US" w:bidi="ar-SA"/>
        </w:rPr>
        <w:t>日内，按照招标文件及中标供应商的投标文件订立书面合同，中标人无正当理由拒签合同，在签订合同时向采购人提出附加条件，采购人有权取消其中标资格，并按采购人要求予以赔偿。采购人和中标供应商不得再行订立背离合同实质性内容的其他协议。</w:t>
      </w:r>
    </w:p>
    <w:p w14:paraId="014C2E90">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7.</w:t>
      </w:r>
      <w:r>
        <w:rPr>
          <w:rFonts w:hint="eastAsia" w:ascii="宋体" w:hAnsi="宋体" w:eastAsia="宋体" w:cs="宋体"/>
          <w:b w:val="0"/>
          <w:bCs w:val="0"/>
          <w:sz w:val="24"/>
          <w:szCs w:val="24"/>
          <w:lang w:val="en-US" w:eastAsia="zh-CN" w:bidi="ar-SA"/>
        </w:rPr>
        <w:t>5</w:t>
      </w:r>
      <w:r>
        <w:rPr>
          <w:rFonts w:hint="eastAsia" w:ascii="宋体" w:hAnsi="宋体" w:eastAsia="宋体" w:cs="宋体"/>
          <w:b w:val="0"/>
          <w:bCs w:val="0"/>
          <w:sz w:val="24"/>
          <w:szCs w:val="24"/>
          <w:lang w:val="en-US" w:eastAsia="en-US" w:bidi="ar-SA"/>
        </w:rPr>
        <w:t>.2 发出中标通知书后，采购人无正当理由拒签合同，或者在签订合同时向中标人提出附加条件的，给中标人造成损失的，还应当赔偿损失。</w:t>
      </w:r>
    </w:p>
    <w:p w14:paraId="214FB20C">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7.5.3 采购人与中标供应商签订合同后1个工作日内在河南省政府采购系统发布合同公告并进行网上备案。</w:t>
      </w:r>
    </w:p>
    <w:p w14:paraId="32731F91">
      <w:pPr>
        <w:pStyle w:val="4"/>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8.纪律和监督</w:t>
      </w:r>
    </w:p>
    <w:p w14:paraId="1EF6967C">
      <w:pPr>
        <w:ind w:firstLine="480" w:firstLineChars="200"/>
        <w:rPr>
          <w:rFonts w:hint="eastAsia" w:ascii="宋体" w:hAnsi="宋体" w:eastAsia="宋体" w:cs="宋体"/>
          <w:b w:val="0"/>
          <w:bCs w:val="0"/>
          <w:sz w:val="24"/>
          <w:szCs w:val="24"/>
          <w:lang w:val="en-US" w:eastAsia="en-US" w:bidi="ar-SA"/>
        </w:rPr>
      </w:pPr>
      <w:bookmarkStart w:id="32" w:name="_bookmark68"/>
      <w:bookmarkEnd w:id="32"/>
      <w:r>
        <w:rPr>
          <w:rFonts w:hint="eastAsia" w:ascii="宋体" w:hAnsi="宋体" w:eastAsia="宋体" w:cs="宋体"/>
          <w:b w:val="0"/>
          <w:bCs w:val="0"/>
          <w:sz w:val="24"/>
          <w:szCs w:val="24"/>
          <w:lang w:val="en-US" w:eastAsia="en-US" w:bidi="ar-SA"/>
        </w:rPr>
        <w:t>8.1对采购人的纪律要求</w:t>
      </w:r>
    </w:p>
    <w:p w14:paraId="66C0F35A">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采购人不得泄露招标投标活动中应当保密的情况和资料，不得与供应商串通损害国家利益、社会公共利益或者他人合法权益。</w:t>
      </w:r>
      <w:bookmarkStart w:id="33" w:name="_bookmark69"/>
      <w:bookmarkEnd w:id="33"/>
    </w:p>
    <w:p w14:paraId="20E0454C">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 xml:space="preserve"> 8.2 对供应商的纪律要求</w:t>
      </w:r>
    </w:p>
    <w:p w14:paraId="0DB55217">
      <w:pPr>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en-US" w:bidi="ar-SA"/>
        </w:rPr>
        <w:t>（1）供应商不得相互串通投标或者与采购人串通投标</w:t>
      </w:r>
      <w:r>
        <w:rPr>
          <w:rFonts w:hint="eastAsia" w:ascii="宋体" w:hAnsi="宋体" w:eastAsia="宋体" w:cs="宋体"/>
          <w:b w:val="0"/>
          <w:bCs w:val="0"/>
          <w:sz w:val="24"/>
          <w:szCs w:val="24"/>
          <w:lang w:val="en-US" w:eastAsia="zh-CN" w:bidi="ar-SA"/>
        </w:rPr>
        <w:t>；</w:t>
      </w:r>
    </w:p>
    <w:p w14:paraId="5C2A74A6">
      <w:pPr>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en-US" w:bidi="ar-SA"/>
        </w:rPr>
        <w:t>（2）不得向采购人或者评标委员会成员行贿谋取中标</w:t>
      </w:r>
      <w:r>
        <w:rPr>
          <w:rFonts w:hint="eastAsia" w:ascii="宋体" w:hAnsi="宋体" w:eastAsia="宋体" w:cs="宋体"/>
          <w:b w:val="0"/>
          <w:bCs w:val="0"/>
          <w:sz w:val="24"/>
          <w:szCs w:val="24"/>
          <w:lang w:val="en-US" w:eastAsia="zh-CN" w:bidi="ar-SA"/>
        </w:rPr>
        <w:t>；</w:t>
      </w:r>
    </w:p>
    <w:p w14:paraId="5ADC653A">
      <w:pPr>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en-US" w:bidi="ar-SA"/>
        </w:rPr>
        <w:t>（3）不得以他人名义投标或者以其他方式弄虚作假骗取中标</w:t>
      </w:r>
      <w:r>
        <w:rPr>
          <w:rFonts w:hint="eastAsia" w:ascii="宋体" w:hAnsi="宋体" w:eastAsia="宋体" w:cs="宋体"/>
          <w:b w:val="0"/>
          <w:bCs w:val="0"/>
          <w:sz w:val="24"/>
          <w:szCs w:val="24"/>
          <w:lang w:val="en-US" w:eastAsia="zh-CN" w:bidi="ar-SA"/>
        </w:rPr>
        <w:t>；</w:t>
      </w:r>
    </w:p>
    <w:p w14:paraId="1441BFDC">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（4）不得恶意低价抢标；</w:t>
      </w:r>
    </w:p>
    <w:p w14:paraId="6F44588E">
      <w:pPr>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en-US" w:bidi="ar-SA"/>
        </w:rPr>
        <w:t>（5）供应商不得以任何方式干 扰、影响评标工作</w:t>
      </w:r>
      <w:r>
        <w:rPr>
          <w:rFonts w:hint="eastAsia" w:ascii="宋体" w:hAnsi="宋体" w:eastAsia="宋体" w:cs="宋体"/>
          <w:b w:val="0"/>
          <w:bCs w:val="0"/>
          <w:sz w:val="24"/>
          <w:szCs w:val="24"/>
          <w:lang w:val="en-US" w:eastAsia="zh-CN" w:bidi="ar-SA"/>
        </w:rPr>
        <w:t>；</w:t>
      </w:r>
    </w:p>
    <w:p w14:paraId="2C48F962">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（6）不得向采购人提出不合理的要求作为签订合同的条件；</w:t>
      </w:r>
    </w:p>
    <w:p w14:paraId="11D97A11">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（7）不得无正当理由放弃中标或中标后拒绝与采购人签订合同；</w:t>
      </w:r>
    </w:p>
    <w:p w14:paraId="563B24ED">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（8）不得恶意诋毁其他供应商、采购人或采购代理机构；</w:t>
      </w:r>
    </w:p>
    <w:p w14:paraId="78B4F3E7">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 xml:space="preserve">（9）在参与政府采购活动中，不得有其他违法违规行为。 </w:t>
      </w:r>
    </w:p>
    <w:p w14:paraId="5FD0E34C">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8.3对评标委员会成员的纪律要求</w:t>
      </w:r>
    </w:p>
    <w:p w14:paraId="742CD457">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评标委员会成员不得收受他人的财物或者其他好处，不得向他人透露对投标文件的评审和比较、中标候选人的推荐情况以及评标有关的其他情况。在评标活动中，评标委员会成员应当 客观、公正地履行职责，遵守职业道德，不得擅离职守，影响评标程序正常进行，不得使用第三章“评标办法”没有规定的评审因素和标准进行评标。</w:t>
      </w:r>
    </w:p>
    <w:p w14:paraId="015606AF">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（1）确定参与评标至评标结束前，不得私自接触供应商；</w:t>
      </w:r>
    </w:p>
    <w:p w14:paraId="744EF8C6">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（2）不得接受供应商提出的与投标文件不一致的澄清和说明；</w:t>
      </w:r>
    </w:p>
    <w:p w14:paraId="33A8997D">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（3）不得征询采购人的倾向性意见；</w:t>
      </w:r>
    </w:p>
    <w:p w14:paraId="443B6A46">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（7）不得对主观评审因素协商评分；</w:t>
      </w:r>
    </w:p>
    <w:p w14:paraId="2D2D95D3">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（8）不得对客观评审因素评分不一致；</w:t>
      </w:r>
    </w:p>
    <w:p w14:paraId="07999EFA">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（6）评标委员会成员不得接受供应商、采购人和采购代理机构等他人的贿赂或者其他不正当利益；</w:t>
      </w:r>
    </w:p>
    <w:p w14:paraId="11A0296A">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（7）不得以不合理的条件对供应商实行差别待遇或者歧视待遇，排斥其他供应商公平参与竞争；</w:t>
      </w:r>
    </w:p>
    <w:p w14:paraId="17DC7CB2">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（8）不得诱导、干预或影响其他评标专家依法依规独立评标；</w:t>
      </w:r>
    </w:p>
    <w:p w14:paraId="6EC434E2">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（9）在评标活动中，评标委员会成员不得擅离职守，影响评标工作正常进行；</w:t>
      </w:r>
    </w:p>
    <w:p w14:paraId="743E9E36">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（10）不得记录、复制或带走任何评标资料；</w:t>
      </w:r>
    </w:p>
    <w:p w14:paraId="25D3B822">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（11）不得泄露评标过程中获悉的对投标文件的评审和比较、中标候选人的推荐情况以及与评标有关的应当保密的情况和资料；</w:t>
      </w:r>
    </w:p>
    <w:p w14:paraId="125EB5B1">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（12）评标委员会成员与供应商存在利害关系应当回避；</w:t>
      </w:r>
    </w:p>
    <w:p w14:paraId="73638E73">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 xml:space="preserve">（13）在参与政府采购评标活动中，不得有其他违法违规行为。 </w:t>
      </w:r>
      <w:bookmarkStart w:id="34" w:name="_bookmark71"/>
      <w:bookmarkEnd w:id="34"/>
    </w:p>
    <w:p w14:paraId="18BA307B">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8.4 对与评标活动有关的工作人员的纪律要求</w:t>
      </w:r>
    </w:p>
    <w:p w14:paraId="394F2AA1">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与评标活动有关的工作人员不得收受他人的财物或者其他好处，不得向他人透露对投标文 件的评审和比较、中标候选人的推荐情况以及评标有关的其他情况。在评标活动中，与评标活动有关的工作人员不得擅离职守，影响评标程序正常进行,与供应商有利害关系的应当回避,在参与或服务政府采购活动中，不得有其他违法违规行为。</w:t>
      </w:r>
    </w:p>
    <w:p w14:paraId="7BFD0632">
      <w:pPr>
        <w:ind w:firstLine="480" w:firstLineChars="200"/>
        <w:rPr>
          <w:rFonts w:hint="eastAsia" w:ascii="宋体" w:hAnsi="宋体" w:eastAsia="宋体" w:cs="宋体"/>
          <w:b w:val="0"/>
          <w:bCs w:val="0"/>
          <w:sz w:val="24"/>
          <w:szCs w:val="24"/>
          <w:lang w:val="en-US" w:eastAsia="en-US" w:bidi="ar-SA"/>
        </w:rPr>
      </w:pPr>
      <w:bookmarkStart w:id="35" w:name="_bookmark72"/>
      <w:bookmarkEnd w:id="35"/>
      <w:r>
        <w:rPr>
          <w:rFonts w:hint="eastAsia" w:ascii="宋体" w:hAnsi="宋体" w:eastAsia="宋体" w:cs="宋体"/>
          <w:b w:val="0"/>
          <w:bCs w:val="0"/>
          <w:sz w:val="24"/>
          <w:szCs w:val="24"/>
          <w:lang w:val="en-US" w:eastAsia="en-US" w:bidi="ar-SA"/>
        </w:rPr>
        <w:t>8.5 质疑和投诉</w:t>
      </w:r>
    </w:p>
    <w:p w14:paraId="6F398632">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8.5.1供应商认为本次招标活动的招标文件、采购过程和中标结果使自己的权益受到损害的，有权按规定的程序在知道或应知其权益受到损害之日起7个工作日内实名向采购人、采购代理机构提出书面质疑；</w:t>
      </w:r>
    </w:p>
    <w:p w14:paraId="44AC42C9">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8.5.2对采购人、采购代理机构的答复不满意或者采购人、采购代理机构未在规定的时间内作出答复的，可以在答复期满后 15 个工作日内实名向（项目所属）同级政府采购监督管理部门投诉。</w:t>
      </w:r>
    </w:p>
    <w:p w14:paraId="7A29373B">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en-US" w:bidi="ar-SA"/>
        </w:rPr>
        <w:t>8.5.3质疑和投诉应有具体的质疑（投诉）事项和必要的证明材料或事实根据，供应商对其质疑和投诉内容的真实性及其来源的合法性承担法律责任。</w:t>
      </w:r>
    </w:p>
    <w:p w14:paraId="4A0B6675">
      <w:pPr>
        <w:pStyle w:val="4"/>
        <w:ind w:right="113"/>
        <w:rPr>
          <w:rFonts w:hint="eastAsia" w:ascii="宋体" w:hAnsi="宋体" w:eastAsia="宋体" w:cs="宋体"/>
          <w:b w:val="0"/>
          <w:bCs w:val="0"/>
          <w:sz w:val="24"/>
          <w:szCs w:val="24"/>
          <w:lang w:val="en-US" w:eastAsia="zh-CN" w:bidi="ar-SA"/>
        </w:rPr>
      </w:pPr>
      <w:bookmarkStart w:id="36" w:name="_bookmark73"/>
      <w:bookmarkEnd w:id="36"/>
      <w:bookmarkStart w:id="37" w:name="_bookmark74"/>
      <w:bookmarkEnd w:id="37"/>
      <w:r>
        <w:rPr>
          <w:rFonts w:hint="eastAsia" w:ascii="宋体" w:hAnsi="宋体" w:eastAsia="宋体" w:cs="宋体"/>
          <w:b w:val="0"/>
          <w:bCs w:val="0"/>
          <w:sz w:val="24"/>
          <w:szCs w:val="24"/>
          <w:lang w:val="en-US" w:eastAsia="zh-CN" w:bidi="ar-SA"/>
        </w:rPr>
        <w:t>9. 需要补充的其他内容</w:t>
      </w:r>
    </w:p>
    <w:p w14:paraId="4F34765D">
      <w:pPr>
        <w:ind w:firstLine="480" w:firstLineChars="20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w:t>
      </w:r>
      <w:r>
        <w:rPr>
          <w:rFonts w:hint="eastAsia" w:ascii="宋体" w:hAnsi="宋体" w:eastAsia="宋体" w:cs="宋体"/>
          <w:b w:val="0"/>
          <w:bCs w:val="0"/>
          <w:sz w:val="24"/>
          <w:szCs w:val="24"/>
          <w:lang w:val="en-US" w:eastAsia="en-US" w:bidi="ar-SA"/>
        </w:rPr>
        <w:t>.1 评标过程的保密</w:t>
      </w:r>
      <w:r>
        <w:rPr>
          <w:rFonts w:hint="eastAsia" w:ascii="宋体" w:hAnsi="宋体" w:eastAsia="宋体" w:cs="宋体"/>
          <w:b w:val="0"/>
          <w:bCs w:val="0"/>
          <w:sz w:val="24"/>
          <w:szCs w:val="24"/>
          <w:lang w:val="en-US" w:eastAsia="zh-CN" w:bidi="ar-SA"/>
        </w:rPr>
        <w:t>。</w:t>
      </w:r>
    </w:p>
    <w:p w14:paraId="33F65242">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9</w:t>
      </w:r>
      <w:r>
        <w:rPr>
          <w:rFonts w:hint="eastAsia" w:ascii="宋体" w:hAnsi="宋体" w:eastAsia="宋体" w:cs="宋体"/>
          <w:b w:val="0"/>
          <w:bCs w:val="0"/>
          <w:sz w:val="24"/>
          <w:szCs w:val="24"/>
          <w:lang w:val="en-US" w:eastAsia="en-US" w:bidi="ar-SA"/>
        </w:rPr>
        <w:t>.1.1开标后，直至授予中标人合同为止，凡属于对投标文件的审查、澄清、评价和比较有关的资料，中标候选人的推荐情况，及其他任何与评标有关的情况均应严格保密。</w:t>
      </w:r>
    </w:p>
    <w:p w14:paraId="3AFA93C7">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9</w:t>
      </w:r>
      <w:r>
        <w:rPr>
          <w:rFonts w:hint="eastAsia" w:ascii="宋体" w:hAnsi="宋体" w:eastAsia="宋体" w:cs="宋体"/>
          <w:b w:val="0"/>
          <w:bCs w:val="0"/>
          <w:sz w:val="24"/>
          <w:szCs w:val="24"/>
          <w:lang w:val="en-US" w:eastAsia="en-US" w:bidi="ar-SA"/>
        </w:rPr>
        <w:t>.1.2在投标文件的评审和比较、中标候选人推荐以及授予合同的过程中，供应商向采购人和评标委员会施加影响的任何行为，都将会导致其投标被拒绝。</w:t>
      </w:r>
    </w:p>
    <w:p w14:paraId="5340CD51">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9</w:t>
      </w:r>
      <w:r>
        <w:rPr>
          <w:rFonts w:hint="eastAsia" w:ascii="宋体" w:hAnsi="宋体" w:eastAsia="宋体" w:cs="宋体"/>
          <w:b w:val="0"/>
          <w:bCs w:val="0"/>
          <w:sz w:val="24"/>
          <w:szCs w:val="24"/>
          <w:lang w:val="en-US" w:eastAsia="en-US" w:bidi="ar-SA"/>
        </w:rPr>
        <w:t>.1.3中标人确定后，采购人不对未中标单位就评标过程以及未能中标原因作出任何解释。未中标人不得向评标委员会组成人员或其他有关人员索问评标过程的情况和材料。</w:t>
      </w:r>
    </w:p>
    <w:p w14:paraId="5CE99ADC">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9</w:t>
      </w:r>
      <w:r>
        <w:rPr>
          <w:rFonts w:hint="eastAsia" w:ascii="宋体" w:hAnsi="宋体" w:eastAsia="宋体" w:cs="宋体"/>
          <w:b w:val="0"/>
          <w:bCs w:val="0"/>
          <w:sz w:val="24"/>
          <w:szCs w:val="24"/>
          <w:lang w:val="en-US" w:eastAsia="en-US" w:bidi="ar-SA"/>
        </w:rPr>
        <w:t>.2 未尽事宜按国家有关规定执行。</w:t>
      </w:r>
    </w:p>
    <w:p w14:paraId="11E8492E">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9</w:t>
      </w:r>
      <w:r>
        <w:rPr>
          <w:rFonts w:hint="eastAsia" w:ascii="宋体" w:hAnsi="宋体" w:eastAsia="宋体" w:cs="宋体"/>
          <w:b w:val="0"/>
          <w:bCs w:val="0"/>
          <w:sz w:val="24"/>
          <w:szCs w:val="24"/>
          <w:lang w:val="en-US" w:eastAsia="en-US" w:bidi="ar-SA"/>
        </w:rPr>
        <w:t>.3 本招标文件最终解释权归采购人。</w:t>
      </w:r>
    </w:p>
    <w:p w14:paraId="3F95AC68">
      <w:pPr>
        <w:ind w:firstLine="480" w:firstLineChars="200"/>
        <w:rPr>
          <w:rFonts w:hint="eastAsia" w:ascii="宋体" w:hAnsi="宋体" w:eastAsia="宋体" w:cs="宋体"/>
          <w:b w:val="0"/>
          <w:bCs w:val="0"/>
          <w:sz w:val="24"/>
          <w:szCs w:val="24"/>
          <w:lang w:val="en-US" w:eastAsia="en-US" w:bidi="ar-SA"/>
        </w:rPr>
      </w:pPr>
      <w:r>
        <w:rPr>
          <w:rFonts w:hint="eastAsia" w:ascii="宋体" w:hAnsi="宋体" w:eastAsia="宋体" w:cs="宋体"/>
          <w:b w:val="0"/>
          <w:bCs w:val="0"/>
          <w:sz w:val="24"/>
          <w:szCs w:val="24"/>
          <w:lang w:val="en-US" w:eastAsia="zh-CN" w:bidi="ar-SA"/>
        </w:rPr>
        <w:t>9</w:t>
      </w:r>
      <w:r>
        <w:rPr>
          <w:rFonts w:hint="eastAsia" w:ascii="宋体" w:hAnsi="宋体" w:eastAsia="宋体" w:cs="宋体"/>
          <w:b w:val="0"/>
          <w:bCs w:val="0"/>
          <w:sz w:val="24"/>
          <w:szCs w:val="24"/>
          <w:lang w:val="en-US" w:eastAsia="en-US" w:bidi="ar-SA"/>
        </w:rPr>
        <w:t>.4 需要补充的其他内容：见供应商须知前附表。</w:t>
      </w:r>
      <w:bookmarkStart w:id="38" w:name="_bookmark76"/>
      <w:bookmarkEnd w:id="38"/>
    </w:p>
    <w:p w14:paraId="24312287">
      <w:pPr>
        <w:pStyle w:val="14"/>
        <w:rPr>
          <w:rFonts w:hint="eastAsia" w:ascii="宋体" w:hAnsi="宋体" w:eastAsia="宋体" w:cs="宋体"/>
          <w:b w:val="0"/>
          <w:bCs w:val="0"/>
          <w:sz w:val="24"/>
          <w:szCs w:val="24"/>
          <w:lang w:val="en-US" w:eastAsia="en-US" w:bidi="ar-SA"/>
        </w:rPr>
      </w:pPr>
    </w:p>
    <w:p w14:paraId="4E95118D">
      <w:pPr>
        <w:pStyle w:val="30"/>
        <w:numPr>
          <w:ilvl w:val="0"/>
          <w:numId w:val="2"/>
        </w:numPr>
        <w:ind w:left="0" w:leftChars="0" w:firstLine="0" w:firstLineChars="0"/>
        <w:rPr>
          <w:rFonts w:hint="eastAsia" w:ascii="宋体" w:hAnsi="宋体" w:eastAsia="宋体" w:cs="宋体"/>
          <w:b/>
          <w:sz w:val="24"/>
          <w:szCs w:val="24"/>
          <w:lang w:val="en-US" w:eastAsia="zh-CN"/>
        </w:rPr>
      </w:pPr>
      <w:r>
        <w:rPr>
          <w:rFonts w:hint="eastAsia" w:ascii="宋体" w:hAnsi="宋体" w:eastAsia="宋体" w:cs="宋体"/>
          <w:b/>
          <w:sz w:val="24"/>
          <w:szCs w:val="24"/>
        </w:rPr>
        <w:t>代理服务费</w:t>
      </w:r>
    </w:p>
    <w:p w14:paraId="63948FA8">
      <w:pPr>
        <w:widowControl w:val="0"/>
        <w:autoSpaceDE w:val="0"/>
        <w:autoSpaceDN w:val="0"/>
        <w:adjustRightInd w:val="0"/>
        <w:spacing w:line="600" w:lineRule="exact"/>
        <w:ind w:right="-58" w:firstLine="480" w:firstLineChars="200"/>
        <w:jc w:val="both"/>
        <w:rPr>
          <w:rFonts w:hint="eastAsia" w:ascii="宋体" w:hAnsi="宋体" w:eastAsia="宋体" w:cs="宋体"/>
          <w:kern w:val="2"/>
          <w:sz w:val="24"/>
          <w:szCs w:val="24"/>
        </w:rPr>
      </w:pPr>
      <w:r>
        <w:rPr>
          <w:rFonts w:hint="eastAsia" w:ascii="宋体" w:hAnsi="宋体" w:eastAsia="宋体" w:cs="宋体"/>
          <w:sz w:val="24"/>
          <w:szCs w:val="24"/>
        </w:rPr>
        <w:t>根据《中华人民共和国招标投标法》《中华人民共和国政府采购法》和《国家发展改革委关于进一步放开建设项目专业服务价格的通知》（发改价格[2015]299号）《明码标价和禁止价格欺诈规定》（国家市场监督管理总局令第56号）《招标代理服务规范》（GB/38357-2019国家市场监督管理总局、国家标准化管理委员会）等规定,参照豫招协【2023】002号文下发的招标代理服务收费指导意见执行，代理服务费取费的基数为中标价，领取中标通知书时</w:t>
      </w:r>
      <w:r>
        <w:rPr>
          <w:rFonts w:hint="eastAsia" w:ascii="宋体" w:hAnsi="宋体" w:eastAsia="宋体" w:cs="宋体"/>
          <w:sz w:val="24"/>
          <w:szCs w:val="24"/>
          <w:lang w:val="en-US" w:eastAsia="zh-CN"/>
        </w:rPr>
        <w:t>由中标人</w:t>
      </w:r>
      <w:r>
        <w:rPr>
          <w:rFonts w:hint="eastAsia" w:ascii="宋体" w:hAnsi="宋体" w:eastAsia="宋体" w:cs="宋体"/>
          <w:sz w:val="24"/>
          <w:szCs w:val="24"/>
        </w:rPr>
        <w:t>一次性支付</w:t>
      </w:r>
      <w:r>
        <w:rPr>
          <w:rFonts w:hint="eastAsia" w:ascii="宋体" w:hAnsi="宋体" w:eastAsia="宋体" w:cs="宋体"/>
          <w:sz w:val="24"/>
          <w:szCs w:val="24"/>
          <w:lang w:eastAsia="zh-CN"/>
        </w:rPr>
        <w:t>，</w:t>
      </w:r>
      <w:r>
        <w:rPr>
          <w:rFonts w:hint="eastAsia" w:ascii="宋体" w:hAnsi="宋体" w:cs="宋体"/>
          <w:sz w:val="24"/>
          <w:szCs w:val="24"/>
          <w:lang w:val="en-US" w:eastAsia="zh-CN"/>
        </w:rPr>
        <w:t>并提供胶装成册的投标文件三份</w:t>
      </w:r>
      <w:r>
        <w:rPr>
          <w:rFonts w:hint="eastAsia" w:ascii="宋体" w:hAnsi="宋体" w:eastAsia="宋体" w:cs="宋体"/>
          <w:kern w:val="2"/>
          <w:sz w:val="24"/>
          <w:szCs w:val="24"/>
        </w:rPr>
        <w:t>。</w:t>
      </w:r>
    </w:p>
    <w:p w14:paraId="104F5A67">
      <w:pPr>
        <w:pStyle w:val="54"/>
        <w:widowControl w:val="0"/>
        <w:numPr>
          <w:ilvl w:val="0"/>
          <w:numId w:val="0"/>
        </w:numPr>
        <w:tabs>
          <w:tab w:val="left" w:pos="1341"/>
        </w:tabs>
        <w:autoSpaceDE w:val="0"/>
        <w:autoSpaceDN w:val="0"/>
        <w:spacing w:line="240" w:lineRule="auto"/>
        <w:ind w:right="0" w:rightChars="0" w:firstLine="717" w:firstLineChars="300"/>
        <w:jc w:val="both"/>
        <w:rPr>
          <w:rFonts w:hint="default"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河南省招标代理服务费计算标准</w:t>
      </w:r>
    </w:p>
    <w:tbl>
      <w:tblPr>
        <w:tblStyle w:val="34"/>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6379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256A54E">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331584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6FA835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51B259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服务</w:t>
            </w:r>
          </w:p>
        </w:tc>
      </w:tr>
      <w:tr w14:paraId="1CAF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31DA122">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29C5B6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523EF8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936239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1.70%</w:t>
            </w:r>
          </w:p>
        </w:tc>
      </w:tr>
      <w:tr w14:paraId="60599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B53599D">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90FDC5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D41C49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D8D0F8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1.20%</w:t>
            </w:r>
          </w:p>
        </w:tc>
      </w:tr>
      <w:tr w14:paraId="030B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97F1C97">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700F2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FF786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A26D6C0">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0.70%</w:t>
            </w:r>
          </w:p>
        </w:tc>
      </w:tr>
      <w:tr w14:paraId="3B03F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084E0A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275BB7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BC3162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17C2D6C">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0.40%</w:t>
            </w:r>
          </w:p>
        </w:tc>
      </w:tr>
      <w:tr w14:paraId="0F7B9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62D1C69">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7FE959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7C7D3FB">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D6251A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0.25%</w:t>
            </w:r>
          </w:p>
        </w:tc>
      </w:tr>
      <w:tr w14:paraId="7EF3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91A4CCE">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496B41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1A2A8C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35E2E1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0.10%</w:t>
            </w:r>
          </w:p>
        </w:tc>
      </w:tr>
      <w:tr w14:paraId="7517D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54760A8E">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7AEFD72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235E5EF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18FD796D">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0.045%</w:t>
            </w:r>
          </w:p>
        </w:tc>
      </w:tr>
      <w:tr w14:paraId="5525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DA1687C">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9D0ACA4">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7BE7419">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2E5E5D8">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0.010%</w:t>
            </w:r>
          </w:p>
        </w:tc>
      </w:tr>
      <w:tr w14:paraId="41E7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BDD67FA">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50亿--100亿元（含</w:t>
            </w:r>
            <w:r>
              <w:rPr>
                <w:rFonts w:hint="eastAsia" w:ascii="宋体" w:hAnsi="宋体"/>
                <w:b w:val="0"/>
                <w:i w:val="0"/>
                <w:snapToGrid/>
                <w:color w:val="auto"/>
                <w:sz w:val="24"/>
                <w:szCs w:val="18"/>
                <w:highlight w:val="none"/>
                <w:u w:val="none"/>
                <w:lang w:val="en-US" w:eastAsia="zh-CN"/>
              </w:rPr>
              <w:t>100</w:t>
            </w:r>
            <w:r>
              <w:rPr>
                <w:rFonts w:hint="default" w:ascii="宋体" w:hAnsi="宋体" w:eastAsia="宋体"/>
                <w:b w:val="0"/>
                <w:i w:val="0"/>
                <w:snapToGrid/>
                <w:color w:val="auto"/>
                <w:sz w:val="24"/>
                <w:szCs w:val="18"/>
                <w:highlight w:val="none"/>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AF71A41">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E1F6B25">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DD480EF">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0.008%</w:t>
            </w:r>
          </w:p>
        </w:tc>
      </w:tr>
      <w:tr w14:paraId="7EC5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9350B7F">
            <w:pPr>
              <w:kinsoku/>
              <w:autoSpaceDE/>
              <w:autoSpaceDN w:val="0"/>
              <w:jc w:val="left"/>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390DCA7">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FAF81DA">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505A926">
            <w:pPr>
              <w:kinsoku/>
              <w:autoSpaceDE/>
              <w:autoSpaceDN w:val="0"/>
              <w:jc w:val="center"/>
              <w:textAlignment w:val="center"/>
              <w:rPr>
                <w:rFonts w:hint="default" w:ascii="宋体" w:hAnsi="宋体" w:eastAsia="宋体"/>
                <w:b w:val="0"/>
                <w:i w:val="0"/>
                <w:snapToGrid/>
                <w:color w:val="auto"/>
                <w:sz w:val="24"/>
                <w:szCs w:val="18"/>
                <w:highlight w:val="none"/>
                <w:u w:val="none"/>
                <w:lang w:eastAsia="zh-CN"/>
              </w:rPr>
            </w:pPr>
            <w:r>
              <w:rPr>
                <w:rFonts w:hint="default" w:ascii="宋体" w:hAnsi="宋体" w:eastAsia="宋体"/>
                <w:b w:val="0"/>
                <w:i w:val="0"/>
                <w:snapToGrid/>
                <w:color w:val="auto"/>
                <w:sz w:val="24"/>
                <w:szCs w:val="18"/>
                <w:highlight w:val="none"/>
                <w:u w:val="none"/>
                <w:lang w:eastAsia="zh-CN"/>
              </w:rPr>
              <w:t>0.004%</w:t>
            </w:r>
          </w:p>
        </w:tc>
      </w:tr>
      <w:tr w14:paraId="4EA4F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2262522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注：1.按本表费率计算的收费金额为招标代理服务费的基准价格，不含工程量清单、最高投标限价（招标控制价）或标底的编制费用。</w:t>
            </w:r>
          </w:p>
          <w:p w14:paraId="20C1103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val="en-US" w:eastAsia="zh-CN"/>
              </w:rPr>
            </w:pPr>
            <w:r>
              <w:rPr>
                <w:rFonts w:hint="eastAsia" w:ascii="宋体" w:hAnsi="宋体" w:eastAsia="宋体"/>
                <w:b w:val="0"/>
                <w:i w:val="0"/>
                <w:snapToGrid/>
                <w:color w:val="auto"/>
                <w:sz w:val="24"/>
                <w:szCs w:val="24"/>
                <w:highlight w:val="none"/>
                <w:u w:val="none"/>
                <w:lang w:val="en-US" w:eastAsia="zh-CN"/>
              </w:rPr>
              <w:t>2.招标代理服务收费按差额定率累进法计算。</w:t>
            </w:r>
          </w:p>
          <w:p w14:paraId="09B8A07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例如: 某工程招标代理业务，项目预算金额（招标控制价）为10000 万元，招标代理服务收费计算如下:</w:t>
            </w:r>
          </w:p>
          <w:p w14:paraId="3010B86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eastAsia" w:ascii="宋体" w:hAnsi="宋体"/>
                <w:b w:val="0"/>
                <w:i w:val="0"/>
                <w:snapToGrid/>
                <w:color w:val="auto"/>
                <w:sz w:val="24"/>
                <w:szCs w:val="24"/>
                <w:highlight w:val="none"/>
                <w:u w:val="none"/>
                <w:lang w:val="en-US" w:eastAsia="zh-CN"/>
              </w:rPr>
              <w:t xml:space="preserve"> </w:t>
            </w:r>
            <w:r>
              <w:rPr>
                <w:rFonts w:hint="default" w:ascii="宋体" w:hAnsi="宋体" w:eastAsia="宋体"/>
                <w:b w:val="0"/>
                <w:i w:val="0"/>
                <w:snapToGrid/>
                <w:color w:val="auto"/>
                <w:sz w:val="24"/>
                <w:szCs w:val="24"/>
                <w:highlight w:val="none"/>
                <w:u w:val="none"/>
                <w:lang w:eastAsia="zh-CN"/>
              </w:rPr>
              <w:t>100万元×1.2%=1.2万元</w:t>
            </w:r>
          </w:p>
          <w:p w14:paraId="377E113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（500-100）万元×1.0%=4万元</w:t>
            </w:r>
          </w:p>
          <w:p w14:paraId="03FB862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（1000-500）×0.7%=3.5万元</w:t>
            </w:r>
          </w:p>
          <w:p w14:paraId="027FE8B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（5000-1000）×0.4%=16万元</w:t>
            </w:r>
          </w:p>
          <w:p w14:paraId="38BB568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highlight w:val="none"/>
                <w:u w:val="none"/>
                <w:lang w:eastAsia="zh-CN"/>
              </w:rPr>
            </w:pPr>
            <w:r>
              <w:rPr>
                <w:rFonts w:hint="default" w:ascii="宋体" w:hAnsi="宋体" w:eastAsia="宋体"/>
                <w:b w:val="0"/>
                <w:i w:val="0"/>
                <w:snapToGrid/>
                <w:color w:val="auto"/>
                <w:sz w:val="24"/>
                <w:szCs w:val="24"/>
                <w:highlight w:val="none"/>
                <w:u w:val="none"/>
                <w:lang w:eastAsia="zh-CN"/>
              </w:rPr>
              <w:t>（10000-5000）×0.25%=12.5万元</w:t>
            </w:r>
          </w:p>
          <w:p w14:paraId="6888A06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highlight w:val="none"/>
                <w:u w:val="none"/>
                <w:lang w:eastAsia="zh-CN"/>
              </w:rPr>
            </w:pPr>
            <w:r>
              <w:rPr>
                <w:rFonts w:hint="default" w:ascii="宋体" w:hAnsi="宋体" w:eastAsia="宋体"/>
                <w:b w:val="0"/>
                <w:i w:val="0"/>
                <w:snapToGrid/>
                <w:color w:val="auto"/>
                <w:sz w:val="24"/>
                <w:szCs w:val="24"/>
                <w:highlight w:val="none"/>
                <w:u w:val="none"/>
                <w:lang w:eastAsia="zh-CN"/>
              </w:rPr>
              <w:t>合计收费=1.2+4+3.5+16+12.5=37.2万元</w:t>
            </w:r>
          </w:p>
        </w:tc>
      </w:tr>
    </w:tbl>
    <w:p w14:paraId="30549963">
      <w:pPr>
        <w:pStyle w:val="30"/>
        <w:widowControl w:val="0"/>
        <w:numPr>
          <w:ilvl w:val="0"/>
          <w:numId w:val="0"/>
        </w:numPr>
        <w:spacing w:after="120"/>
        <w:rPr>
          <w:rFonts w:hint="eastAsia" w:ascii="宋体" w:hAnsi="宋体" w:eastAsia="宋体" w:cs="宋体"/>
          <w:b/>
          <w:sz w:val="24"/>
          <w:szCs w:val="24"/>
          <w:lang w:val="en-US" w:eastAsia="zh-CN"/>
        </w:rPr>
        <w:sectPr>
          <w:headerReference r:id="rId7" w:type="default"/>
          <w:footerReference r:id="rId8" w:type="default"/>
          <w:pgSz w:w="11906" w:h="16838"/>
          <w:pgMar w:top="1400" w:right="1680" w:bottom="1120" w:left="1700" w:header="850" w:footer="737" w:gutter="0"/>
          <w:pgNumType w:fmt="decimal" w:start="1"/>
          <w:cols w:equalWidth="0" w:num="1">
            <w:col w:w="8860"/>
          </w:cols>
        </w:sectPr>
      </w:pPr>
      <w:r>
        <w:rPr>
          <w:rFonts w:hint="eastAsia" w:ascii="宋体" w:hAnsi="宋体" w:eastAsia="宋体" w:cs="宋体"/>
          <w:b/>
          <w:sz w:val="24"/>
          <w:szCs w:val="24"/>
          <w:lang w:val="en-US" w:eastAsia="zh-CN"/>
        </w:rPr>
        <w:t>11、本项目支持河南省政府采购合同融资政策，具体内容详见附件</w:t>
      </w:r>
    </w:p>
    <w:p w14:paraId="5D8AE475">
      <w:pPr>
        <w:widowControl/>
        <w:tabs>
          <w:tab w:val="left" w:pos="1115"/>
        </w:tabs>
        <w:spacing w:line="380" w:lineRule="exact"/>
        <w:jc w:val="center"/>
        <w:outlineLvl w:val="1"/>
        <w:rPr>
          <w:rFonts w:ascii="宋体" w:hAnsi="宋体" w:cs="宋体"/>
          <w:color w:val="auto"/>
          <w:sz w:val="21"/>
          <w:szCs w:val="21"/>
          <w:lang w:eastAsia="zh-CN"/>
        </w:rPr>
      </w:pPr>
      <w:r>
        <w:rPr>
          <w:rFonts w:hint="eastAsia" w:ascii="宋体" w:hAnsi="宋体" w:cs="宋体"/>
          <w:b/>
          <w:color w:val="auto"/>
          <w:sz w:val="32"/>
          <w:szCs w:val="44"/>
        </w:rPr>
        <w:t>第三章</w:t>
      </w:r>
      <w:r>
        <w:rPr>
          <w:rFonts w:hint="eastAsia" w:ascii="宋体" w:hAnsi="宋体" w:cs="宋体"/>
          <w:b/>
          <w:color w:val="auto"/>
          <w:sz w:val="32"/>
          <w:szCs w:val="44"/>
        </w:rPr>
        <w:tab/>
      </w:r>
      <w:r>
        <w:rPr>
          <w:rFonts w:hint="eastAsia" w:ascii="宋体" w:hAnsi="宋体" w:eastAsia="宋体" w:cs="宋体"/>
          <w:b/>
          <w:color w:val="auto"/>
          <w:sz w:val="32"/>
          <w:szCs w:val="44"/>
          <w:lang w:eastAsia="zh-CN"/>
        </w:rPr>
        <w:t>采购清单</w:t>
      </w:r>
    </w:p>
    <w:p w14:paraId="0D53F59F">
      <w:pPr>
        <w:widowControl/>
        <w:numPr>
          <w:ilvl w:val="0"/>
          <w:numId w:val="0"/>
        </w:numPr>
        <w:shd w:val="clear" w:color="auto" w:fill="FFFFFF"/>
        <w:spacing w:line="360" w:lineRule="auto"/>
        <w:ind w:left="630" w:leftChars="0"/>
        <w:jc w:val="center"/>
        <w:rPr>
          <w:rFonts w:hint="eastAsia" w:ascii="宋体" w:hAnsi="宋体" w:eastAsia="宋体" w:cs="宋体"/>
          <w:kern w:val="0"/>
          <w:sz w:val="28"/>
          <w:szCs w:val="28"/>
        </w:rPr>
      </w:pP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一标段</w:t>
      </w:r>
      <w:r>
        <w:rPr>
          <w:rFonts w:hint="eastAsia" w:ascii="宋体" w:hAnsi="宋体" w:eastAsia="宋体" w:cs="宋体"/>
          <w:b/>
          <w:color w:val="auto"/>
          <w:sz w:val="32"/>
          <w:szCs w:val="32"/>
          <w:highlight w:val="none"/>
          <w:lang w:eastAsia="zh-CN"/>
        </w:rPr>
        <w:t>）技术</w:t>
      </w:r>
      <w:r>
        <w:rPr>
          <w:rFonts w:hint="eastAsia" w:ascii="宋体" w:hAnsi="宋体" w:eastAsia="宋体" w:cs="宋体"/>
          <w:b/>
          <w:color w:val="auto"/>
          <w:sz w:val="32"/>
          <w:szCs w:val="32"/>
          <w:highlight w:val="none"/>
        </w:rPr>
        <w:t>标准和要求</w:t>
      </w:r>
    </w:p>
    <w:tbl>
      <w:tblPr>
        <w:tblStyle w:val="34"/>
        <w:tblW w:w="124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44"/>
        <w:gridCol w:w="1078"/>
        <w:gridCol w:w="1058"/>
        <w:gridCol w:w="767"/>
        <w:gridCol w:w="1411"/>
        <w:gridCol w:w="853"/>
        <w:gridCol w:w="857"/>
        <w:gridCol w:w="1278"/>
        <w:gridCol w:w="2479"/>
        <w:gridCol w:w="729"/>
      </w:tblGrid>
      <w:tr w14:paraId="552F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1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7AA7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楼号</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88579">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载重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64315">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速度</w:t>
            </w:r>
          </w:p>
        </w:tc>
        <w:tc>
          <w:tcPr>
            <w:tcW w:w="7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055CD">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有无机房</w:t>
            </w: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4000C">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井道尺寸(mm)</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F3D97">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顶层高度(mm)</w:t>
            </w:r>
          </w:p>
        </w:tc>
        <w:tc>
          <w:tcPr>
            <w:tcW w:w="8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8B0B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地坑深度(mm)</w:t>
            </w:r>
          </w:p>
        </w:tc>
        <w:tc>
          <w:tcPr>
            <w:tcW w:w="12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88882">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层站</w:t>
            </w:r>
          </w:p>
        </w:tc>
        <w:tc>
          <w:tcPr>
            <w:tcW w:w="24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FDDD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层高</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6AC2F">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台量</w:t>
            </w:r>
          </w:p>
        </w:tc>
      </w:tr>
      <w:tr w14:paraId="7CE3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944" w:type="dxa"/>
            <w:tcBorders>
              <w:top w:val="single" w:color="000000" w:sz="4" w:space="0"/>
              <w:left w:val="single" w:color="000000" w:sz="4" w:space="0"/>
              <w:bottom w:val="single" w:color="000000" w:sz="4" w:space="0"/>
              <w:right w:val="single" w:color="000000" w:sz="4" w:space="0"/>
            </w:tcBorders>
            <w:noWrap/>
            <w:vAlign w:val="center"/>
          </w:tcPr>
          <w:p w14:paraId="768B5351">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3#消防功能兼担架</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4FD442B9">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1000kg</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38DDD668">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1m/s</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500EC961">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w:t>
            </w:r>
          </w:p>
        </w:tc>
        <w:tc>
          <w:tcPr>
            <w:tcW w:w="1411" w:type="dxa"/>
            <w:tcBorders>
              <w:top w:val="single" w:color="000000" w:sz="4" w:space="0"/>
              <w:left w:val="single" w:color="000000" w:sz="4" w:space="0"/>
              <w:bottom w:val="single" w:color="000000" w:sz="4" w:space="0"/>
              <w:right w:val="single" w:color="000000" w:sz="4" w:space="0"/>
            </w:tcBorders>
            <w:noWrap/>
            <w:vAlign w:val="center"/>
          </w:tcPr>
          <w:p w14:paraId="63BDD1E0">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2500*2300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A153232">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4300</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4153C023">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31B8D567">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20/20/20</w:t>
            </w:r>
          </w:p>
        </w:tc>
        <w:tc>
          <w:tcPr>
            <w:tcW w:w="2479" w:type="dxa"/>
            <w:tcBorders>
              <w:top w:val="single" w:color="000000" w:sz="4" w:space="0"/>
              <w:left w:val="single" w:color="000000" w:sz="4" w:space="0"/>
              <w:bottom w:val="single" w:color="000000" w:sz="4" w:space="0"/>
              <w:right w:val="single" w:color="000000" w:sz="4" w:space="0"/>
            </w:tcBorders>
            <w:noWrap/>
            <w:vAlign w:val="center"/>
          </w:tcPr>
          <w:p w14:paraId="555EABE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-2:3000、-1:3000、1~17:2900、OH</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64C1AC85">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6EE8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944" w:type="dxa"/>
            <w:tcBorders>
              <w:top w:val="single" w:color="000000" w:sz="4" w:space="0"/>
              <w:left w:val="single" w:color="000000" w:sz="4" w:space="0"/>
              <w:bottom w:val="single" w:color="000000" w:sz="4" w:space="0"/>
              <w:right w:val="single" w:color="000000" w:sz="4" w:space="0"/>
            </w:tcBorders>
            <w:noWrap/>
            <w:vAlign w:val="center"/>
          </w:tcPr>
          <w:p w14:paraId="218D295D">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3#担架</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39A40B65">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1000kg</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5E9CC4A0">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1m/s</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4EBC6A2">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w:t>
            </w:r>
          </w:p>
        </w:tc>
        <w:tc>
          <w:tcPr>
            <w:tcW w:w="1411" w:type="dxa"/>
            <w:tcBorders>
              <w:top w:val="single" w:color="000000" w:sz="4" w:space="0"/>
              <w:left w:val="single" w:color="000000" w:sz="4" w:space="0"/>
              <w:bottom w:val="single" w:color="000000" w:sz="4" w:space="0"/>
              <w:right w:val="single" w:color="000000" w:sz="4" w:space="0"/>
            </w:tcBorders>
            <w:noWrap/>
            <w:vAlign w:val="center"/>
          </w:tcPr>
          <w:p w14:paraId="2CCF49E7">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2200*2600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BA5EC9B">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4300</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60D0751">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1427D53C">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20/20/20</w:t>
            </w:r>
          </w:p>
        </w:tc>
        <w:tc>
          <w:tcPr>
            <w:tcW w:w="2479" w:type="dxa"/>
            <w:tcBorders>
              <w:top w:val="single" w:color="000000" w:sz="4" w:space="0"/>
              <w:left w:val="single" w:color="000000" w:sz="4" w:space="0"/>
              <w:bottom w:val="single" w:color="000000" w:sz="4" w:space="0"/>
              <w:right w:val="single" w:color="000000" w:sz="4" w:space="0"/>
            </w:tcBorders>
            <w:noWrap/>
            <w:vAlign w:val="center"/>
          </w:tcPr>
          <w:p w14:paraId="245119A7">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-2:4200、-1:3300、1~17:2900、OH</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14BB81AC">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048E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1944" w:type="dxa"/>
            <w:tcBorders>
              <w:top w:val="single" w:color="000000" w:sz="4" w:space="0"/>
              <w:left w:val="single" w:color="000000" w:sz="4" w:space="0"/>
              <w:bottom w:val="single" w:color="000000" w:sz="4" w:space="0"/>
              <w:right w:val="single" w:color="000000" w:sz="4" w:space="0"/>
            </w:tcBorders>
            <w:noWrap/>
            <w:vAlign w:val="center"/>
          </w:tcPr>
          <w:p w14:paraId="36CCC0D7">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4#消防功能电梯</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52A3B20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1000kg</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31A2448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1m/s</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21ECA50C">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w:t>
            </w:r>
          </w:p>
        </w:tc>
        <w:tc>
          <w:tcPr>
            <w:tcW w:w="1411" w:type="dxa"/>
            <w:tcBorders>
              <w:top w:val="single" w:color="000000" w:sz="4" w:space="0"/>
              <w:left w:val="single" w:color="000000" w:sz="4" w:space="0"/>
              <w:bottom w:val="single" w:color="000000" w:sz="4" w:space="0"/>
              <w:right w:val="single" w:color="000000" w:sz="4" w:space="0"/>
            </w:tcBorders>
            <w:noWrap/>
            <w:vAlign w:val="center"/>
          </w:tcPr>
          <w:p w14:paraId="3C57614E">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2500*2200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11A339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4300</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8E29DC7">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59AE4DA9">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20/20/20</w:t>
            </w:r>
          </w:p>
        </w:tc>
        <w:tc>
          <w:tcPr>
            <w:tcW w:w="2479" w:type="dxa"/>
            <w:tcBorders>
              <w:top w:val="single" w:color="000000" w:sz="4" w:space="0"/>
              <w:left w:val="single" w:color="000000" w:sz="4" w:space="0"/>
              <w:bottom w:val="single" w:color="000000" w:sz="4" w:space="0"/>
              <w:right w:val="single" w:color="000000" w:sz="4" w:space="0"/>
            </w:tcBorders>
            <w:noWrap/>
            <w:vAlign w:val="center"/>
          </w:tcPr>
          <w:p w14:paraId="4FD5D3BD">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-2:3000、-1:3000、1~17:2900、OH</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64455EEC">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6FA8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944" w:type="dxa"/>
            <w:tcBorders>
              <w:top w:val="single" w:color="000000" w:sz="4" w:space="0"/>
              <w:left w:val="single" w:color="000000" w:sz="4" w:space="0"/>
              <w:bottom w:val="single" w:color="000000" w:sz="4" w:space="0"/>
              <w:right w:val="single" w:color="000000" w:sz="4" w:space="0"/>
            </w:tcBorders>
            <w:noWrap/>
            <w:vAlign w:val="center"/>
          </w:tcPr>
          <w:p w14:paraId="420C4A89">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4#担架兼无障碍功能</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88934A8">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1000kg</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786E58B4">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1m/s</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6B09A38C">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w:t>
            </w:r>
          </w:p>
        </w:tc>
        <w:tc>
          <w:tcPr>
            <w:tcW w:w="1411" w:type="dxa"/>
            <w:tcBorders>
              <w:top w:val="single" w:color="000000" w:sz="4" w:space="0"/>
              <w:left w:val="single" w:color="000000" w:sz="4" w:space="0"/>
              <w:bottom w:val="single" w:color="000000" w:sz="4" w:space="0"/>
              <w:right w:val="single" w:color="000000" w:sz="4" w:space="0"/>
            </w:tcBorders>
            <w:noWrap/>
            <w:vAlign w:val="center"/>
          </w:tcPr>
          <w:p w14:paraId="00539AD5">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2500*2200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8A70E91">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4300</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ABF6B90">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794D23A5">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20/20/20</w:t>
            </w:r>
          </w:p>
        </w:tc>
        <w:tc>
          <w:tcPr>
            <w:tcW w:w="2479" w:type="dxa"/>
            <w:tcBorders>
              <w:top w:val="single" w:color="000000" w:sz="4" w:space="0"/>
              <w:left w:val="single" w:color="000000" w:sz="4" w:space="0"/>
              <w:bottom w:val="single" w:color="000000" w:sz="4" w:space="0"/>
              <w:right w:val="single" w:color="000000" w:sz="4" w:space="0"/>
            </w:tcBorders>
            <w:noWrap/>
            <w:vAlign w:val="center"/>
          </w:tcPr>
          <w:p w14:paraId="51508117">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-2:3000、-1:3000、1~17:2900、OH</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71202FAB">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641F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1944" w:type="dxa"/>
            <w:tcBorders>
              <w:top w:val="single" w:color="000000" w:sz="4" w:space="0"/>
              <w:left w:val="single" w:color="000000" w:sz="4" w:space="0"/>
              <w:bottom w:val="single" w:color="000000" w:sz="4" w:space="0"/>
              <w:right w:val="single" w:color="000000" w:sz="4" w:space="0"/>
            </w:tcBorders>
            <w:noWrap/>
            <w:vAlign w:val="center"/>
          </w:tcPr>
          <w:p w14:paraId="284EB2A3">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5#消防功能电梯</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1B3A88C9">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1000kg</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670979AF">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1m/s</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CB5EA2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w:t>
            </w:r>
          </w:p>
        </w:tc>
        <w:tc>
          <w:tcPr>
            <w:tcW w:w="1411" w:type="dxa"/>
            <w:tcBorders>
              <w:top w:val="single" w:color="000000" w:sz="4" w:space="0"/>
              <w:left w:val="single" w:color="000000" w:sz="4" w:space="0"/>
              <w:bottom w:val="single" w:color="000000" w:sz="4" w:space="0"/>
              <w:right w:val="single" w:color="000000" w:sz="4" w:space="0"/>
            </w:tcBorders>
            <w:noWrap/>
            <w:vAlign w:val="center"/>
          </w:tcPr>
          <w:p w14:paraId="32CD073A">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2500*2200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5DFFF69">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4300</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34461257">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34431D80">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20/20/20</w:t>
            </w:r>
          </w:p>
        </w:tc>
        <w:tc>
          <w:tcPr>
            <w:tcW w:w="2479" w:type="dxa"/>
            <w:tcBorders>
              <w:top w:val="single" w:color="000000" w:sz="4" w:space="0"/>
              <w:left w:val="single" w:color="000000" w:sz="4" w:space="0"/>
              <w:bottom w:val="single" w:color="000000" w:sz="4" w:space="0"/>
              <w:right w:val="single" w:color="000000" w:sz="4" w:space="0"/>
            </w:tcBorders>
            <w:noWrap/>
            <w:vAlign w:val="center"/>
          </w:tcPr>
          <w:p w14:paraId="6EF2036C">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-2:3000、-1:3000、1~17:2900、OH</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26E8CA72">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1974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944" w:type="dxa"/>
            <w:tcBorders>
              <w:top w:val="single" w:color="000000" w:sz="4" w:space="0"/>
              <w:left w:val="single" w:color="000000" w:sz="4" w:space="0"/>
              <w:bottom w:val="single" w:color="000000" w:sz="4" w:space="0"/>
              <w:right w:val="single" w:color="000000" w:sz="4" w:space="0"/>
            </w:tcBorders>
            <w:noWrap/>
            <w:vAlign w:val="center"/>
          </w:tcPr>
          <w:p w14:paraId="69A2421C">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5#担架兼无障碍功能</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42AFE90C">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1000kg</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3B55B6A4">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1m/s</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75DF309B">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w:t>
            </w:r>
          </w:p>
        </w:tc>
        <w:tc>
          <w:tcPr>
            <w:tcW w:w="1411" w:type="dxa"/>
            <w:tcBorders>
              <w:top w:val="single" w:color="000000" w:sz="4" w:space="0"/>
              <w:left w:val="single" w:color="000000" w:sz="4" w:space="0"/>
              <w:bottom w:val="single" w:color="000000" w:sz="4" w:space="0"/>
              <w:right w:val="single" w:color="000000" w:sz="4" w:space="0"/>
            </w:tcBorders>
            <w:noWrap/>
            <w:vAlign w:val="center"/>
          </w:tcPr>
          <w:p w14:paraId="1BC4CC46">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2500*2200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00D9FC2">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4300</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0F860A10">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3A5FB1C8">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20/20/20</w:t>
            </w:r>
          </w:p>
        </w:tc>
        <w:tc>
          <w:tcPr>
            <w:tcW w:w="2479" w:type="dxa"/>
            <w:tcBorders>
              <w:top w:val="single" w:color="000000" w:sz="4" w:space="0"/>
              <w:left w:val="single" w:color="000000" w:sz="4" w:space="0"/>
              <w:bottom w:val="single" w:color="000000" w:sz="4" w:space="0"/>
              <w:right w:val="single" w:color="000000" w:sz="4" w:space="0"/>
            </w:tcBorders>
            <w:noWrap/>
            <w:vAlign w:val="center"/>
          </w:tcPr>
          <w:p w14:paraId="3C832BD6">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-2:3000、-1:3000、1~17:2900、OH</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78353489">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28047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1944" w:type="dxa"/>
            <w:tcBorders>
              <w:top w:val="single" w:color="000000" w:sz="4" w:space="0"/>
              <w:left w:val="single" w:color="000000" w:sz="4" w:space="0"/>
              <w:bottom w:val="single" w:color="000000" w:sz="4" w:space="0"/>
              <w:right w:val="single" w:color="000000" w:sz="4" w:space="0"/>
            </w:tcBorders>
            <w:noWrap/>
            <w:vAlign w:val="center"/>
          </w:tcPr>
          <w:p w14:paraId="3FE1CC19">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6#消防功能电梯</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789622ED">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1000kg</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7105D390">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1m/s</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2D320BC9">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w:t>
            </w:r>
          </w:p>
        </w:tc>
        <w:tc>
          <w:tcPr>
            <w:tcW w:w="1411" w:type="dxa"/>
            <w:tcBorders>
              <w:top w:val="single" w:color="000000" w:sz="4" w:space="0"/>
              <w:left w:val="single" w:color="000000" w:sz="4" w:space="0"/>
              <w:bottom w:val="single" w:color="000000" w:sz="4" w:space="0"/>
              <w:right w:val="single" w:color="000000" w:sz="4" w:space="0"/>
            </w:tcBorders>
            <w:noWrap/>
            <w:vAlign w:val="center"/>
          </w:tcPr>
          <w:p w14:paraId="496AF076">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2500*2200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323699D">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4300</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683A1795">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232E1936">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20/20/20</w:t>
            </w:r>
          </w:p>
        </w:tc>
        <w:tc>
          <w:tcPr>
            <w:tcW w:w="2479" w:type="dxa"/>
            <w:tcBorders>
              <w:top w:val="single" w:color="000000" w:sz="4" w:space="0"/>
              <w:left w:val="single" w:color="000000" w:sz="4" w:space="0"/>
              <w:bottom w:val="single" w:color="000000" w:sz="4" w:space="0"/>
              <w:right w:val="single" w:color="000000" w:sz="4" w:space="0"/>
            </w:tcBorders>
            <w:noWrap/>
            <w:vAlign w:val="center"/>
          </w:tcPr>
          <w:p w14:paraId="64F585C3">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-2:3000、-1:3000、1~17:2900、OH</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116719A5">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6BE0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1944" w:type="dxa"/>
            <w:tcBorders>
              <w:top w:val="single" w:color="000000" w:sz="4" w:space="0"/>
              <w:left w:val="single" w:color="000000" w:sz="4" w:space="0"/>
              <w:bottom w:val="single" w:color="000000" w:sz="4" w:space="0"/>
              <w:right w:val="single" w:color="000000" w:sz="4" w:space="0"/>
            </w:tcBorders>
            <w:noWrap/>
            <w:vAlign w:val="center"/>
          </w:tcPr>
          <w:p w14:paraId="6365F6C7">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6#担架兼无障碍功能</w:t>
            </w:r>
          </w:p>
        </w:tc>
        <w:tc>
          <w:tcPr>
            <w:tcW w:w="1078" w:type="dxa"/>
            <w:tcBorders>
              <w:top w:val="single" w:color="000000" w:sz="4" w:space="0"/>
              <w:left w:val="single" w:color="000000" w:sz="4" w:space="0"/>
              <w:bottom w:val="single" w:color="000000" w:sz="4" w:space="0"/>
              <w:right w:val="single" w:color="000000" w:sz="4" w:space="0"/>
            </w:tcBorders>
            <w:noWrap/>
            <w:vAlign w:val="center"/>
          </w:tcPr>
          <w:p w14:paraId="624E35FC">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1000kg</w:t>
            </w:r>
          </w:p>
        </w:tc>
        <w:tc>
          <w:tcPr>
            <w:tcW w:w="1058" w:type="dxa"/>
            <w:tcBorders>
              <w:top w:val="single" w:color="000000" w:sz="4" w:space="0"/>
              <w:left w:val="single" w:color="000000" w:sz="4" w:space="0"/>
              <w:bottom w:val="single" w:color="000000" w:sz="4" w:space="0"/>
              <w:right w:val="single" w:color="000000" w:sz="4" w:space="0"/>
            </w:tcBorders>
            <w:noWrap/>
            <w:vAlign w:val="center"/>
          </w:tcPr>
          <w:p w14:paraId="2E828196">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1m/s</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6EA2A079">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w:t>
            </w:r>
          </w:p>
        </w:tc>
        <w:tc>
          <w:tcPr>
            <w:tcW w:w="1411" w:type="dxa"/>
            <w:tcBorders>
              <w:top w:val="single" w:color="000000" w:sz="4" w:space="0"/>
              <w:left w:val="single" w:color="000000" w:sz="4" w:space="0"/>
              <w:bottom w:val="single" w:color="000000" w:sz="4" w:space="0"/>
              <w:right w:val="single" w:color="000000" w:sz="4" w:space="0"/>
            </w:tcBorders>
            <w:noWrap/>
            <w:vAlign w:val="center"/>
          </w:tcPr>
          <w:p w14:paraId="6395B1C7">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2500*2200</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EC11BB4">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4300</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20CC3B7E">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1600</w:t>
            </w:r>
          </w:p>
        </w:tc>
        <w:tc>
          <w:tcPr>
            <w:tcW w:w="1278" w:type="dxa"/>
            <w:tcBorders>
              <w:top w:val="single" w:color="000000" w:sz="4" w:space="0"/>
              <w:left w:val="single" w:color="000000" w:sz="4" w:space="0"/>
              <w:bottom w:val="single" w:color="000000" w:sz="4" w:space="0"/>
              <w:right w:val="single" w:color="000000" w:sz="4" w:space="0"/>
            </w:tcBorders>
            <w:noWrap/>
            <w:vAlign w:val="center"/>
          </w:tcPr>
          <w:p w14:paraId="775E983F">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20/20/20</w:t>
            </w:r>
          </w:p>
        </w:tc>
        <w:tc>
          <w:tcPr>
            <w:tcW w:w="2479" w:type="dxa"/>
            <w:tcBorders>
              <w:top w:val="single" w:color="000000" w:sz="4" w:space="0"/>
              <w:left w:val="single" w:color="000000" w:sz="4" w:space="0"/>
              <w:bottom w:val="single" w:color="000000" w:sz="4" w:space="0"/>
              <w:right w:val="single" w:color="000000" w:sz="4" w:space="0"/>
            </w:tcBorders>
            <w:noWrap/>
            <w:vAlign w:val="center"/>
          </w:tcPr>
          <w:p w14:paraId="6A803A67">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-2:3000、-1:3000、1~17:2900、OH</w:t>
            </w:r>
          </w:p>
        </w:tc>
        <w:tc>
          <w:tcPr>
            <w:tcW w:w="729" w:type="dxa"/>
            <w:tcBorders>
              <w:top w:val="single" w:color="000000" w:sz="4" w:space="0"/>
              <w:left w:val="single" w:color="000000" w:sz="4" w:space="0"/>
              <w:bottom w:val="single" w:color="000000" w:sz="4" w:space="0"/>
              <w:right w:val="single" w:color="000000" w:sz="4" w:space="0"/>
            </w:tcBorders>
            <w:noWrap/>
            <w:vAlign w:val="center"/>
          </w:tcPr>
          <w:p w14:paraId="5F915728">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bl>
    <w:p w14:paraId="74F4F330">
      <w:pPr>
        <w:jc w:val="both"/>
        <w:rPr>
          <w:rFonts w:hint="eastAsia" w:ascii="宋体" w:hAnsi="宋体" w:eastAsia="宋体" w:cs="宋体"/>
          <w:lang w:val="en-US"/>
        </w:rPr>
      </w:pPr>
    </w:p>
    <w:p w14:paraId="205E0978">
      <w:pPr>
        <w:kinsoku/>
        <w:autoSpaceDE/>
        <w:autoSpaceDN w:val="0"/>
        <w:jc w:val="both"/>
        <w:textAlignment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注：供应商所投产品的总价应包含运输费、安装费、调试费 、税费、劳务费、后期运营管理维护服务费等一切费用。</w:t>
      </w:r>
    </w:p>
    <w:p w14:paraId="1D79C3E7">
      <w:pPr>
        <w:kinsoku/>
        <w:autoSpaceDE/>
        <w:autoSpaceDN w:val="0"/>
        <w:jc w:val="center"/>
        <w:textAlignment w:val="center"/>
        <w:rPr>
          <w:rFonts w:hint="eastAsia" w:ascii="宋体" w:hAnsi="宋体" w:eastAsia="宋体" w:cs="宋体"/>
          <w:b/>
          <w:color w:val="auto"/>
          <w:sz w:val="32"/>
          <w:szCs w:val="32"/>
          <w:highlight w:val="none"/>
          <w:lang w:eastAsia="zh-CN"/>
        </w:rPr>
      </w:pPr>
    </w:p>
    <w:p w14:paraId="022C7C37">
      <w:pPr>
        <w:kinsoku/>
        <w:autoSpaceDE/>
        <w:autoSpaceDN w:val="0"/>
        <w:jc w:val="center"/>
        <w:textAlignment w:val="center"/>
        <w:rPr>
          <w:rFonts w:hint="eastAsia" w:ascii="宋体" w:hAnsi="宋体" w:eastAsia="宋体" w:cs="宋体"/>
          <w:b/>
          <w:color w:val="auto"/>
          <w:sz w:val="32"/>
          <w:szCs w:val="32"/>
          <w:highlight w:val="none"/>
          <w:lang w:eastAsia="zh-CN"/>
        </w:rPr>
      </w:pPr>
    </w:p>
    <w:p w14:paraId="44B7D6F9">
      <w:pPr>
        <w:kinsoku/>
        <w:autoSpaceDE/>
        <w:autoSpaceDN w:val="0"/>
        <w:jc w:val="center"/>
        <w:textAlignment w:val="center"/>
        <w:rPr>
          <w:rFonts w:hint="eastAsia" w:ascii="宋体" w:hAnsi="宋体" w:eastAsia="宋体" w:cs="宋体"/>
          <w:b/>
          <w:color w:val="auto"/>
          <w:sz w:val="32"/>
          <w:szCs w:val="32"/>
          <w:highlight w:val="none"/>
          <w:lang w:eastAsia="zh-CN"/>
        </w:rPr>
      </w:pPr>
    </w:p>
    <w:p w14:paraId="5DE0794E">
      <w:pPr>
        <w:kinsoku/>
        <w:autoSpaceDE/>
        <w:autoSpaceDN w:val="0"/>
        <w:jc w:val="center"/>
        <w:textAlignment w:val="center"/>
        <w:rPr>
          <w:rFonts w:hint="eastAsia" w:ascii="宋体" w:hAnsi="宋体" w:eastAsia="宋体" w:cs="宋体"/>
          <w:b/>
          <w:color w:val="auto"/>
          <w:sz w:val="32"/>
          <w:szCs w:val="32"/>
          <w:highlight w:val="none"/>
          <w:lang w:eastAsia="zh-CN"/>
        </w:rPr>
      </w:pPr>
    </w:p>
    <w:p w14:paraId="2F8724B4">
      <w:pPr>
        <w:kinsoku/>
        <w:autoSpaceDE/>
        <w:autoSpaceDN w:val="0"/>
        <w:jc w:val="center"/>
        <w:textAlignment w:val="center"/>
        <w:rPr>
          <w:rFonts w:hint="eastAsia" w:ascii="宋体" w:hAnsi="宋体" w:eastAsia="宋体" w:cs="宋体"/>
          <w:b/>
          <w:color w:val="auto"/>
          <w:sz w:val="32"/>
          <w:szCs w:val="32"/>
          <w:highlight w:val="none"/>
          <w:lang w:eastAsia="zh-CN"/>
        </w:rPr>
      </w:pPr>
    </w:p>
    <w:p w14:paraId="57554A4C">
      <w:pPr>
        <w:kinsoku/>
        <w:autoSpaceDE/>
        <w:autoSpaceDN w:val="0"/>
        <w:jc w:val="both"/>
        <w:textAlignment w:val="center"/>
        <w:rPr>
          <w:rFonts w:hint="eastAsia" w:ascii="宋体" w:hAnsi="宋体" w:eastAsia="宋体" w:cs="宋体"/>
          <w:b/>
          <w:color w:val="auto"/>
          <w:sz w:val="32"/>
          <w:szCs w:val="32"/>
          <w:highlight w:val="none"/>
          <w:lang w:eastAsia="zh-CN"/>
        </w:rPr>
      </w:pPr>
    </w:p>
    <w:p w14:paraId="2BF079F8">
      <w:pPr>
        <w:kinsoku/>
        <w:autoSpaceDE/>
        <w:autoSpaceDN w:val="0"/>
        <w:jc w:val="center"/>
        <w:textAlignment w:val="center"/>
        <w:rPr>
          <w:rFonts w:hint="eastAsia" w:ascii="宋体" w:hAnsi="宋体" w:eastAsia="宋体" w:cs="宋体"/>
          <w:b/>
          <w:color w:val="auto"/>
          <w:sz w:val="32"/>
          <w:szCs w:val="32"/>
          <w:highlight w:val="none"/>
          <w:lang w:eastAsia="zh-CN"/>
        </w:rPr>
      </w:pPr>
    </w:p>
    <w:p w14:paraId="6F593E6B">
      <w:pPr>
        <w:kinsoku/>
        <w:autoSpaceDE/>
        <w:autoSpaceDN w:val="0"/>
        <w:jc w:val="center"/>
        <w:textAlignment w:val="center"/>
        <w:rPr>
          <w:rFonts w:hint="eastAsia" w:ascii="宋体" w:hAnsi="宋体" w:eastAsia="宋体" w:cs="宋体"/>
          <w:lang w:val="en-US" w:eastAsia="zh-CN"/>
        </w:rPr>
      </w:pP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二标段</w:t>
      </w:r>
      <w:r>
        <w:rPr>
          <w:rFonts w:hint="eastAsia" w:ascii="宋体" w:hAnsi="宋体" w:eastAsia="宋体" w:cs="宋体"/>
          <w:b/>
          <w:color w:val="auto"/>
          <w:sz w:val="32"/>
          <w:szCs w:val="32"/>
          <w:highlight w:val="none"/>
          <w:lang w:eastAsia="zh-CN"/>
        </w:rPr>
        <w:t>）技术</w:t>
      </w:r>
      <w:r>
        <w:rPr>
          <w:rFonts w:hint="eastAsia" w:ascii="宋体" w:hAnsi="宋体" w:eastAsia="宋体" w:cs="宋体"/>
          <w:b/>
          <w:color w:val="auto"/>
          <w:sz w:val="32"/>
          <w:szCs w:val="32"/>
          <w:highlight w:val="none"/>
        </w:rPr>
        <w:t>标准和要求</w:t>
      </w:r>
    </w:p>
    <w:tbl>
      <w:tblPr>
        <w:tblStyle w:val="34"/>
        <w:tblW w:w="12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1062"/>
        <w:gridCol w:w="1043"/>
        <w:gridCol w:w="756"/>
        <w:gridCol w:w="1314"/>
        <w:gridCol w:w="918"/>
        <w:gridCol w:w="845"/>
        <w:gridCol w:w="1260"/>
        <w:gridCol w:w="2443"/>
        <w:gridCol w:w="719"/>
      </w:tblGrid>
      <w:tr w14:paraId="2F50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1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E38E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楼号</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3F1A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载重</w:t>
            </w:r>
          </w:p>
        </w:tc>
        <w:tc>
          <w:tcPr>
            <w:tcW w:w="10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AFC2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速度</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1B4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有无机房</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6B9E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井道尺寸(mm)</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56E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顶层高度(mm)</w:t>
            </w:r>
          </w:p>
        </w:tc>
        <w:tc>
          <w:tcPr>
            <w:tcW w:w="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58E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地坑深度(mm)</w:t>
            </w: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21B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层站</w:t>
            </w:r>
          </w:p>
        </w:tc>
        <w:tc>
          <w:tcPr>
            <w:tcW w:w="2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F720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层高</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1C29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台量</w:t>
            </w:r>
          </w:p>
        </w:tc>
      </w:tr>
      <w:tr w14:paraId="22E40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916" w:type="dxa"/>
            <w:tcBorders>
              <w:top w:val="single" w:color="000000" w:sz="4" w:space="0"/>
              <w:left w:val="single" w:color="000000" w:sz="4" w:space="0"/>
              <w:bottom w:val="single" w:color="000000" w:sz="4" w:space="0"/>
              <w:right w:val="single" w:color="000000" w:sz="4" w:space="0"/>
            </w:tcBorders>
            <w:noWrap/>
            <w:vAlign w:val="center"/>
          </w:tcPr>
          <w:p w14:paraId="256777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1#消防功能电梯</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5A341D7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1000kg</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20EA7B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1m/s</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6991C24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346AA47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2500*2200</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25E7C2C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2E97E34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12A3E4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20/20/20</w:t>
            </w:r>
          </w:p>
        </w:tc>
        <w:tc>
          <w:tcPr>
            <w:tcW w:w="2443" w:type="dxa"/>
            <w:tcBorders>
              <w:top w:val="single" w:color="000000" w:sz="4" w:space="0"/>
              <w:left w:val="single" w:color="000000" w:sz="4" w:space="0"/>
              <w:bottom w:val="single" w:color="000000" w:sz="4" w:space="0"/>
              <w:right w:val="single" w:color="000000" w:sz="4" w:space="0"/>
            </w:tcBorders>
            <w:noWrap/>
            <w:vAlign w:val="center"/>
          </w:tcPr>
          <w:p w14:paraId="40DDD5F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-2:3000、-1:3000、1~17:2900、OH</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269F3C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196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916" w:type="dxa"/>
            <w:tcBorders>
              <w:top w:val="single" w:color="000000" w:sz="4" w:space="0"/>
              <w:left w:val="single" w:color="000000" w:sz="4" w:space="0"/>
              <w:bottom w:val="single" w:color="000000" w:sz="4" w:space="0"/>
              <w:right w:val="single" w:color="000000" w:sz="4" w:space="0"/>
            </w:tcBorders>
            <w:noWrap/>
            <w:vAlign w:val="center"/>
          </w:tcPr>
          <w:p w14:paraId="0CFC5E2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1#担架兼无障碍功能</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7782D2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1000kg</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7C26706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1m/s</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13F8F2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16AE75C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2500*2200</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3C4505C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69CE717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415FA2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20/20/20</w:t>
            </w:r>
          </w:p>
        </w:tc>
        <w:tc>
          <w:tcPr>
            <w:tcW w:w="2443" w:type="dxa"/>
            <w:tcBorders>
              <w:top w:val="single" w:color="000000" w:sz="4" w:space="0"/>
              <w:left w:val="single" w:color="000000" w:sz="4" w:space="0"/>
              <w:bottom w:val="single" w:color="000000" w:sz="4" w:space="0"/>
              <w:right w:val="single" w:color="000000" w:sz="4" w:space="0"/>
            </w:tcBorders>
            <w:noWrap/>
            <w:vAlign w:val="center"/>
          </w:tcPr>
          <w:p w14:paraId="53A20E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-2:3000、-1:3000、1~17:2900、OH</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43E4C24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203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916" w:type="dxa"/>
            <w:tcBorders>
              <w:top w:val="single" w:color="000000" w:sz="4" w:space="0"/>
              <w:left w:val="single" w:color="000000" w:sz="4" w:space="0"/>
              <w:bottom w:val="single" w:color="000000" w:sz="4" w:space="0"/>
              <w:right w:val="single" w:color="000000" w:sz="4" w:space="0"/>
            </w:tcBorders>
            <w:noWrap/>
            <w:vAlign w:val="center"/>
          </w:tcPr>
          <w:p w14:paraId="7F72E6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2#消防功能兼担架</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3DDD68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1000kg</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1497BB9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1m/s</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6D5768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3CC3EE8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2500*2300</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7203545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5F374A4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C4A90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20/20/20</w:t>
            </w:r>
          </w:p>
        </w:tc>
        <w:tc>
          <w:tcPr>
            <w:tcW w:w="2443" w:type="dxa"/>
            <w:tcBorders>
              <w:top w:val="single" w:color="000000" w:sz="4" w:space="0"/>
              <w:left w:val="single" w:color="000000" w:sz="4" w:space="0"/>
              <w:bottom w:val="single" w:color="000000" w:sz="4" w:space="0"/>
              <w:right w:val="single" w:color="000000" w:sz="4" w:space="0"/>
            </w:tcBorders>
            <w:noWrap/>
            <w:vAlign w:val="center"/>
          </w:tcPr>
          <w:p w14:paraId="19D1A7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-2:3000、-1:3000、1~17:2900、OH</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1FA6CBE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080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916" w:type="dxa"/>
            <w:tcBorders>
              <w:top w:val="single" w:color="000000" w:sz="4" w:space="0"/>
              <w:left w:val="single" w:color="000000" w:sz="4" w:space="0"/>
              <w:bottom w:val="single" w:color="000000" w:sz="4" w:space="0"/>
              <w:right w:val="single" w:color="000000" w:sz="4" w:space="0"/>
            </w:tcBorders>
            <w:noWrap/>
            <w:vAlign w:val="center"/>
          </w:tcPr>
          <w:p w14:paraId="2B4B168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2#担架兼无障碍功能</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4895BB7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1000kg</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697C199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1m/s</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7F08F00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27AD55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2200*2600</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4AFA71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317BB41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568464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20/20/20</w:t>
            </w:r>
          </w:p>
        </w:tc>
        <w:tc>
          <w:tcPr>
            <w:tcW w:w="2443" w:type="dxa"/>
            <w:tcBorders>
              <w:top w:val="single" w:color="000000" w:sz="4" w:space="0"/>
              <w:left w:val="single" w:color="000000" w:sz="4" w:space="0"/>
              <w:bottom w:val="single" w:color="000000" w:sz="4" w:space="0"/>
              <w:right w:val="single" w:color="000000" w:sz="4" w:space="0"/>
            </w:tcBorders>
            <w:noWrap/>
            <w:vAlign w:val="center"/>
          </w:tcPr>
          <w:p w14:paraId="4C6FF3B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-2:3000、-1:3000、1~17:2900、OH</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14D287B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9AD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916" w:type="dxa"/>
            <w:tcBorders>
              <w:top w:val="single" w:color="000000" w:sz="4" w:space="0"/>
              <w:left w:val="single" w:color="000000" w:sz="4" w:space="0"/>
              <w:bottom w:val="single" w:color="000000" w:sz="4" w:space="0"/>
              <w:right w:val="single" w:color="000000" w:sz="4" w:space="0"/>
            </w:tcBorders>
            <w:noWrap/>
            <w:vAlign w:val="center"/>
          </w:tcPr>
          <w:p w14:paraId="188F3BC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2#担架兼无障碍功能</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31D585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1000kg</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78CCDF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1m/s</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6E42928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0629729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2500*2200</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06FAF7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4384212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A2F68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20/20/20</w:t>
            </w:r>
          </w:p>
        </w:tc>
        <w:tc>
          <w:tcPr>
            <w:tcW w:w="2443" w:type="dxa"/>
            <w:tcBorders>
              <w:top w:val="single" w:color="000000" w:sz="4" w:space="0"/>
              <w:left w:val="single" w:color="000000" w:sz="4" w:space="0"/>
              <w:bottom w:val="single" w:color="000000" w:sz="4" w:space="0"/>
              <w:right w:val="single" w:color="000000" w:sz="4" w:space="0"/>
            </w:tcBorders>
            <w:noWrap/>
            <w:vAlign w:val="center"/>
          </w:tcPr>
          <w:p w14:paraId="5353156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-2:3000、-1:3000、1~17:2900、OH</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275069D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686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916" w:type="dxa"/>
            <w:tcBorders>
              <w:top w:val="single" w:color="000000" w:sz="4" w:space="0"/>
              <w:left w:val="single" w:color="000000" w:sz="4" w:space="0"/>
              <w:bottom w:val="single" w:color="000000" w:sz="4" w:space="0"/>
              <w:right w:val="single" w:color="000000" w:sz="4" w:space="0"/>
            </w:tcBorders>
            <w:noWrap/>
            <w:vAlign w:val="center"/>
          </w:tcPr>
          <w:p w14:paraId="65CB5F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2#消防功能</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0BCC9B5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1000kg</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7D492C5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1m/s</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42A734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31D915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2500*2200</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AD286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391FC82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20D7C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20/20/20</w:t>
            </w:r>
          </w:p>
        </w:tc>
        <w:tc>
          <w:tcPr>
            <w:tcW w:w="2443" w:type="dxa"/>
            <w:tcBorders>
              <w:top w:val="single" w:color="000000" w:sz="4" w:space="0"/>
              <w:left w:val="single" w:color="000000" w:sz="4" w:space="0"/>
              <w:bottom w:val="single" w:color="000000" w:sz="4" w:space="0"/>
              <w:right w:val="single" w:color="000000" w:sz="4" w:space="0"/>
            </w:tcBorders>
            <w:noWrap/>
            <w:vAlign w:val="center"/>
          </w:tcPr>
          <w:p w14:paraId="5611C3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-2:3000、-1:3000、1~17:2900、OH</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1A0743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3F5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916" w:type="dxa"/>
            <w:tcBorders>
              <w:top w:val="single" w:color="000000" w:sz="4" w:space="0"/>
              <w:left w:val="single" w:color="000000" w:sz="4" w:space="0"/>
              <w:bottom w:val="single" w:color="000000" w:sz="4" w:space="0"/>
              <w:right w:val="single" w:color="000000" w:sz="4" w:space="0"/>
            </w:tcBorders>
            <w:noWrap/>
            <w:vAlign w:val="center"/>
          </w:tcPr>
          <w:p w14:paraId="1B59E7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幼儿园(无障碍电梯）</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4D7F62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1000kg</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1366A91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1m/s</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BE40E3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3E4D2B1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2500*2500</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54EB2E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60E6315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791248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3/3/3</w:t>
            </w:r>
          </w:p>
        </w:tc>
        <w:tc>
          <w:tcPr>
            <w:tcW w:w="2443" w:type="dxa"/>
            <w:tcBorders>
              <w:top w:val="single" w:color="000000" w:sz="4" w:space="0"/>
              <w:left w:val="single" w:color="000000" w:sz="4" w:space="0"/>
              <w:bottom w:val="single" w:color="000000" w:sz="4" w:space="0"/>
              <w:right w:val="single" w:color="000000" w:sz="4" w:space="0"/>
            </w:tcBorders>
            <w:noWrap/>
            <w:vAlign w:val="center"/>
          </w:tcPr>
          <w:p w14:paraId="68CDA06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1:4200、2:4200、OH</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542DC95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1D7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8" w:hRule="atLeast"/>
        </w:trPr>
        <w:tc>
          <w:tcPr>
            <w:tcW w:w="1916" w:type="dxa"/>
            <w:tcBorders>
              <w:top w:val="single" w:color="000000" w:sz="4" w:space="0"/>
              <w:left w:val="single" w:color="000000" w:sz="4" w:space="0"/>
              <w:bottom w:val="single" w:color="000000" w:sz="4" w:space="0"/>
              <w:right w:val="single" w:color="000000" w:sz="4" w:space="0"/>
            </w:tcBorders>
            <w:noWrap/>
            <w:vAlign w:val="center"/>
          </w:tcPr>
          <w:p w14:paraId="2D067C6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幼儿园（食梯）</w:t>
            </w:r>
          </w:p>
        </w:tc>
        <w:tc>
          <w:tcPr>
            <w:tcW w:w="1062" w:type="dxa"/>
            <w:tcBorders>
              <w:top w:val="single" w:color="000000" w:sz="4" w:space="0"/>
              <w:left w:val="single" w:color="000000" w:sz="4" w:space="0"/>
              <w:bottom w:val="single" w:color="000000" w:sz="4" w:space="0"/>
              <w:right w:val="single" w:color="000000" w:sz="4" w:space="0"/>
            </w:tcBorders>
            <w:noWrap/>
            <w:vAlign w:val="center"/>
          </w:tcPr>
          <w:p w14:paraId="648B13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150kg</w:t>
            </w:r>
          </w:p>
        </w:tc>
        <w:tc>
          <w:tcPr>
            <w:tcW w:w="1043" w:type="dxa"/>
            <w:tcBorders>
              <w:top w:val="single" w:color="000000" w:sz="4" w:space="0"/>
              <w:left w:val="single" w:color="000000" w:sz="4" w:space="0"/>
              <w:bottom w:val="single" w:color="000000" w:sz="4" w:space="0"/>
              <w:right w:val="single" w:color="000000" w:sz="4" w:space="0"/>
            </w:tcBorders>
            <w:noWrap/>
            <w:vAlign w:val="center"/>
          </w:tcPr>
          <w:p w14:paraId="4FD7AA6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1m/s</w:t>
            </w:r>
          </w:p>
        </w:tc>
        <w:tc>
          <w:tcPr>
            <w:tcW w:w="756" w:type="dxa"/>
            <w:tcBorders>
              <w:top w:val="single" w:color="000000" w:sz="4" w:space="0"/>
              <w:left w:val="single" w:color="000000" w:sz="4" w:space="0"/>
              <w:bottom w:val="single" w:color="000000" w:sz="4" w:space="0"/>
              <w:right w:val="single" w:color="000000" w:sz="4" w:space="0"/>
            </w:tcBorders>
            <w:noWrap/>
            <w:vAlign w:val="center"/>
          </w:tcPr>
          <w:p w14:paraId="0E18C13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7F0B4E9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2000*1800</w:t>
            </w:r>
          </w:p>
        </w:tc>
        <w:tc>
          <w:tcPr>
            <w:tcW w:w="918" w:type="dxa"/>
            <w:tcBorders>
              <w:top w:val="single" w:color="000000" w:sz="4" w:space="0"/>
              <w:left w:val="single" w:color="000000" w:sz="4" w:space="0"/>
              <w:bottom w:val="single" w:color="000000" w:sz="4" w:space="0"/>
              <w:right w:val="single" w:color="000000" w:sz="4" w:space="0"/>
            </w:tcBorders>
            <w:noWrap/>
            <w:vAlign w:val="center"/>
          </w:tcPr>
          <w:p w14:paraId="1395324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845" w:type="dxa"/>
            <w:tcBorders>
              <w:top w:val="single" w:color="000000" w:sz="4" w:space="0"/>
              <w:left w:val="single" w:color="000000" w:sz="4" w:space="0"/>
              <w:bottom w:val="single" w:color="000000" w:sz="4" w:space="0"/>
              <w:right w:val="single" w:color="000000" w:sz="4" w:space="0"/>
            </w:tcBorders>
            <w:noWrap/>
            <w:vAlign w:val="center"/>
          </w:tcPr>
          <w:p w14:paraId="2DEEBF5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0C124F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3/3/3</w:t>
            </w:r>
          </w:p>
        </w:tc>
        <w:tc>
          <w:tcPr>
            <w:tcW w:w="2443" w:type="dxa"/>
            <w:tcBorders>
              <w:top w:val="single" w:color="000000" w:sz="4" w:space="0"/>
              <w:left w:val="single" w:color="000000" w:sz="4" w:space="0"/>
              <w:bottom w:val="single" w:color="000000" w:sz="4" w:space="0"/>
              <w:right w:val="single" w:color="000000" w:sz="4" w:space="0"/>
            </w:tcBorders>
            <w:noWrap/>
            <w:vAlign w:val="center"/>
          </w:tcPr>
          <w:p w14:paraId="45B3FC5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1:4200、2:4200、OH</w:t>
            </w:r>
          </w:p>
        </w:tc>
        <w:tc>
          <w:tcPr>
            <w:tcW w:w="719" w:type="dxa"/>
            <w:tcBorders>
              <w:top w:val="single" w:color="000000" w:sz="4" w:space="0"/>
              <w:left w:val="single" w:color="000000" w:sz="4" w:space="0"/>
              <w:bottom w:val="single" w:color="000000" w:sz="4" w:space="0"/>
              <w:right w:val="single" w:color="000000" w:sz="4" w:space="0"/>
            </w:tcBorders>
            <w:noWrap/>
            <w:vAlign w:val="center"/>
          </w:tcPr>
          <w:p w14:paraId="4AA0B9A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7D3513F3">
      <w:pPr>
        <w:jc w:val="center"/>
        <w:rPr>
          <w:rFonts w:hint="eastAsia" w:ascii="宋体" w:hAnsi="宋体" w:eastAsia="宋体" w:cs="宋体"/>
          <w:lang w:val="en-US" w:eastAsia="zh-CN"/>
        </w:rPr>
      </w:pPr>
    </w:p>
    <w:p w14:paraId="270D092A">
      <w:pPr>
        <w:jc w:val="center"/>
        <w:rPr>
          <w:rFonts w:hint="eastAsia" w:ascii="宋体" w:hAnsi="宋体" w:eastAsia="宋体" w:cs="宋体"/>
          <w:lang w:val="en-US" w:eastAsia="zh-CN"/>
        </w:rPr>
      </w:pPr>
    </w:p>
    <w:p w14:paraId="6CBF409D">
      <w:pPr>
        <w:kinsoku/>
        <w:autoSpaceDE/>
        <w:autoSpaceDN w:val="0"/>
        <w:jc w:val="both"/>
        <w:textAlignment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注：供应商所投产品的总价应包含运输费、安装费、调试费 、税费、劳务费、后期运营管理维护服务费等一切费用。</w:t>
      </w:r>
    </w:p>
    <w:p w14:paraId="228F5834">
      <w:pPr>
        <w:kinsoku/>
        <w:autoSpaceDE/>
        <w:autoSpaceDN w:val="0"/>
        <w:jc w:val="both"/>
        <w:textAlignment w:val="center"/>
        <w:rPr>
          <w:rFonts w:hint="eastAsia" w:ascii="宋体" w:hAnsi="宋体" w:eastAsia="宋体" w:cs="宋体"/>
          <w:b w:val="0"/>
          <w:i w:val="0"/>
          <w:snapToGrid/>
          <w:color w:val="000000"/>
          <w:sz w:val="32"/>
          <w:szCs w:val="24"/>
          <w:u w:val="none"/>
          <w:lang w:val="en-US" w:eastAsia="zh-CN"/>
        </w:rPr>
      </w:pPr>
    </w:p>
    <w:p w14:paraId="6AB069F6">
      <w:pPr>
        <w:kinsoku/>
        <w:autoSpaceDE/>
        <w:autoSpaceDN w:val="0"/>
        <w:jc w:val="center"/>
        <w:textAlignment w:val="center"/>
        <w:rPr>
          <w:rFonts w:hint="eastAsia" w:ascii="宋体" w:hAnsi="宋体" w:eastAsia="宋体" w:cs="宋体"/>
          <w:b w:val="0"/>
          <w:i w:val="0"/>
          <w:snapToGrid/>
          <w:color w:val="000000"/>
          <w:sz w:val="32"/>
          <w:szCs w:val="24"/>
          <w:u w:val="none"/>
          <w:lang w:val="en-US" w:eastAsia="zh-CN"/>
        </w:rPr>
        <w:sectPr>
          <w:pgSz w:w="16838" w:h="11906" w:orient="landscape"/>
          <w:pgMar w:top="1700" w:right="1400" w:bottom="1680" w:left="1120" w:header="850" w:footer="737" w:gutter="0"/>
          <w:pgNumType w:fmt="decimal"/>
          <w:cols w:equalWidth="0" w:num="1">
            <w:col w:w="8860"/>
          </w:cols>
        </w:sectPr>
      </w:pPr>
    </w:p>
    <w:p w14:paraId="0FCAC22C">
      <w:pPr>
        <w:kinsoku/>
        <w:autoSpaceDE/>
        <w:autoSpaceDN w:val="0"/>
        <w:jc w:val="center"/>
        <w:textAlignment w:val="center"/>
        <w:rPr>
          <w:rFonts w:hint="eastAsia" w:ascii="宋体" w:hAnsi="宋体" w:eastAsia="宋体" w:cs="宋体"/>
          <w:b w:val="0"/>
          <w:i w:val="0"/>
          <w:snapToGrid/>
          <w:color w:val="000000"/>
          <w:sz w:val="32"/>
          <w:szCs w:val="24"/>
          <w:u w:val="none"/>
          <w:lang w:val="en-US" w:eastAsia="zh-CN"/>
        </w:rPr>
      </w:pPr>
      <w:r>
        <w:rPr>
          <w:rFonts w:hint="eastAsia" w:ascii="宋体" w:hAnsi="宋体" w:eastAsia="宋体" w:cs="宋体"/>
          <w:b w:val="0"/>
          <w:i w:val="0"/>
          <w:snapToGrid/>
          <w:color w:val="000000"/>
          <w:sz w:val="32"/>
          <w:szCs w:val="24"/>
          <w:u w:val="none"/>
          <w:lang w:val="en-US" w:eastAsia="zh-CN"/>
        </w:rPr>
        <w:t>主要规格参数</w:t>
      </w: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1373"/>
        <w:gridCol w:w="1567"/>
        <w:gridCol w:w="2185"/>
        <w:gridCol w:w="3205"/>
      </w:tblGrid>
      <w:tr w14:paraId="7FFB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118" w:hRule="atLeast"/>
        </w:trPr>
        <w:tc>
          <w:tcPr>
            <w:tcW w:w="2940" w:type="dxa"/>
            <w:gridSpan w:val="2"/>
            <w:tcBorders>
              <w:top w:val="single" w:color="000000" w:sz="4" w:space="0"/>
              <w:left w:val="single" w:color="000000" w:sz="4" w:space="0"/>
              <w:bottom w:val="single" w:color="000000" w:sz="4" w:space="0"/>
              <w:right w:val="single" w:color="000000" w:sz="4" w:space="0"/>
            </w:tcBorders>
            <w:noWrap w:val="0"/>
            <w:vAlign w:val="center"/>
          </w:tcPr>
          <w:p w14:paraId="7EAA99DC">
            <w:pPr>
              <w:kinsoku/>
              <w:autoSpaceDE/>
              <w:autoSpaceDN w:val="0"/>
              <w:jc w:val="center"/>
              <w:textAlignment w:val="center"/>
              <w:rPr>
                <w:rFonts w:hint="eastAsia" w:ascii="宋体" w:hAnsi="宋体" w:eastAsia="宋体" w:cs="宋体"/>
                <w:b w:val="0"/>
                <w:i w:val="0"/>
                <w:snapToGrid/>
                <w:color w:val="000000"/>
                <w:sz w:val="24"/>
                <w:u w:val="none"/>
                <w:lang w:val="en-US" w:eastAsia="zh-CN"/>
              </w:rPr>
            </w:pPr>
            <w:r>
              <w:rPr>
                <w:rFonts w:hint="eastAsia" w:ascii="宋体" w:hAnsi="宋体" w:eastAsia="宋体" w:cs="宋体"/>
                <w:b w:val="0"/>
                <w:i w:val="0"/>
                <w:snapToGrid/>
                <w:color w:val="000000"/>
                <w:sz w:val="24"/>
                <w:u w:val="none"/>
                <w:lang w:val="en-US" w:eastAsia="zh-CN"/>
              </w:rPr>
              <w:t>采购描述</w:t>
            </w:r>
          </w:p>
        </w:tc>
        <w:tc>
          <w:tcPr>
            <w:tcW w:w="2185" w:type="dxa"/>
            <w:tcBorders>
              <w:top w:val="single" w:color="000000" w:sz="4" w:space="0"/>
              <w:left w:val="single" w:color="000000" w:sz="4" w:space="0"/>
              <w:right w:val="single" w:color="auto" w:sz="4" w:space="0"/>
            </w:tcBorders>
            <w:noWrap w:val="0"/>
            <w:vAlign w:val="center"/>
          </w:tcPr>
          <w:p w14:paraId="08844574">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有机房客梯</w:t>
            </w:r>
          </w:p>
          <w:p w14:paraId="38174B32">
            <w:pPr>
              <w:kinsoku/>
              <w:autoSpaceDE/>
              <w:autoSpaceDN w:val="0"/>
              <w:jc w:val="center"/>
              <w:textAlignment w:val="center"/>
              <w:rPr>
                <w:rFonts w:hint="eastAsia" w:ascii="宋体" w:hAnsi="宋体" w:eastAsia="宋体" w:cs="宋体"/>
                <w:b w:val="0"/>
                <w:i w:val="0"/>
                <w:snapToGrid/>
                <w:color w:val="000000"/>
                <w:sz w:val="24"/>
                <w:u w:val="none"/>
                <w:lang w:val="en-US" w:eastAsia="zh-CN"/>
              </w:rPr>
            </w:pPr>
            <w:r>
              <w:rPr>
                <w:rFonts w:hint="eastAsia" w:ascii="宋体" w:hAnsi="宋体" w:eastAsia="宋体" w:cs="宋体"/>
                <w:b w:val="0"/>
                <w:i w:val="0"/>
                <w:snapToGrid/>
                <w:color w:val="000000"/>
                <w:sz w:val="24"/>
                <w:u w:val="none"/>
                <w:lang w:val="en-US" w:eastAsia="zh-CN"/>
              </w:rPr>
              <w:t>共24台</w:t>
            </w:r>
          </w:p>
        </w:tc>
        <w:tc>
          <w:tcPr>
            <w:tcW w:w="3205" w:type="dxa"/>
            <w:tcBorders>
              <w:top w:val="single" w:color="000000" w:sz="4" w:space="0"/>
              <w:left w:val="single" w:color="auto" w:sz="4" w:space="0"/>
              <w:right w:val="single" w:color="000000" w:sz="4" w:space="0"/>
            </w:tcBorders>
            <w:noWrap w:val="0"/>
            <w:vAlign w:val="center"/>
          </w:tcPr>
          <w:p w14:paraId="577552F6">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无机房</w:t>
            </w:r>
            <w:r>
              <w:rPr>
                <w:rFonts w:hint="eastAsia" w:ascii="宋体" w:hAnsi="宋体" w:eastAsia="宋体" w:cs="宋体"/>
                <w:b w:val="0"/>
                <w:i w:val="0"/>
                <w:snapToGrid/>
                <w:color w:val="000000"/>
                <w:sz w:val="24"/>
                <w:u w:val="none"/>
                <w:lang w:val="en-US" w:eastAsia="zh-CN"/>
              </w:rPr>
              <w:t>货</w:t>
            </w:r>
            <w:r>
              <w:rPr>
                <w:rFonts w:hint="eastAsia" w:ascii="宋体" w:hAnsi="宋体" w:eastAsia="宋体" w:cs="宋体"/>
                <w:b w:val="0"/>
                <w:i w:val="0"/>
                <w:snapToGrid/>
                <w:color w:val="000000"/>
                <w:sz w:val="24"/>
                <w:u w:val="none"/>
                <w:lang w:eastAsia="zh-CN"/>
              </w:rPr>
              <w:t>梯</w:t>
            </w:r>
          </w:p>
          <w:p w14:paraId="01569498">
            <w:pPr>
              <w:kinsoku/>
              <w:autoSpaceDE/>
              <w:autoSpaceDN w:val="0"/>
              <w:jc w:val="center"/>
              <w:textAlignment w:val="center"/>
              <w:rPr>
                <w:rFonts w:hint="eastAsia" w:ascii="宋体" w:hAnsi="宋体" w:eastAsia="宋体" w:cs="宋体"/>
                <w:b w:val="0"/>
                <w:i w:val="0"/>
                <w:snapToGrid/>
                <w:color w:val="000000"/>
                <w:sz w:val="24"/>
                <w:u w:val="none"/>
                <w:lang w:val="en-US" w:eastAsia="zh-CN"/>
              </w:rPr>
            </w:pPr>
            <w:r>
              <w:rPr>
                <w:rFonts w:hint="eastAsia" w:ascii="宋体" w:hAnsi="宋体" w:eastAsia="宋体" w:cs="宋体"/>
                <w:b w:val="0"/>
                <w:i w:val="0"/>
                <w:snapToGrid/>
                <w:color w:val="000000"/>
                <w:sz w:val="24"/>
                <w:u w:val="none"/>
                <w:lang w:val="en-US" w:eastAsia="zh-CN"/>
              </w:rPr>
              <w:t>共2台</w:t>
            </w:r>
          </w:p>
        </w:tc>
      </w:tr>
      <w:tr w14:paraId="0E7D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37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9C0DA8">
            <w:pPr>
              <w:kinsoku/>
              <w:autoSpaceDE/>
              <w:autoSpaceDN w:val="0"/>
              <w:jc w:val="center"/>
              <w:textAlignment w:val="center"/>
              <w:rPr>
                <w:rFonts w:hint="eastAsia" w:ascii="宋体" w:hAnsi="宋体" w:eastAsia="宋体" w:cs="宋体"/>
                <w:b/>
                <w:i w:val="0"/>
                <w:snapToGrid/>
                <w:color w:val="000000"/>
                <w:sz w:val="24"/>
                <w:u w:val="none"/>
                <w:lang w:eastAsia="zh-CN"/>
              </w:rPr>
            </w:pPr>
            <w:r>
              <w:rPr>
                <w:rFonts w:hint="eastAsia" w:ascii="宋体" w:hAnsi="宋体" w:eastAsia="宋体" w:cs="宋体"/>
                <w:b/>
                <w:i w:val="0"/>
                <w:snapToGrid/>
                <w:color w:val="000000"/>
                <w:sz w:val="24"/>
                <w:u w:val="none"/>
                <w:lang w:eastAsia="zh-CN"/>
              </w:rPr>
              <w:t>主要规格</w:t>
            </w:r>
          </w:p>
        </w:tc>
        <w:tc>
          <w:tcPr>
            <w:tcW w:w="1567" w:type="dxa"/>
            <w:vMerge w:val="restart"/>
            <w:tcBorders>
              <w:top w:val="single" w:color="000000" w:sz="4" w:space="0"/>
              <w:left w:val="single" w:color="000000" w:sz="4" w:space="0"/>
              <w:bottom w:val="single" w:color="000000" w:sz="4" w:space="0"/>
              <w:right w:val="single" w:color="000000" w:sz="4" w:space="0"/>
            </w:tcBorders>
            <w:noWrap w:val="0"/>
            <w:vAlign w:val="center"/>
          </w:tcPr>
          <w:p w14:paraId="21BCFCDB">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操作系统</w:t>
            </w:r>
          </w:p>
        </w:tc>
        <w:tc>
          <w:tcPr>
            <w:tcW w:w="53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1FBCA74">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全电脑全集选方式</w:t>
            </w:r>
          </w:p>
        </w:tc>
      </w:tr>
      <w:tr w14:paraId="7A74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2"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5A3C6">
            <w:pPr>
              <w:kinsoku/>
              <w:autoSpaceDE/>
              <w:autoSpaceDN w:val="0"/>
              <w:textAlignment w:val="auto"/>
              <w:rPr>
                <w:rFonts w:hint="eastAsia" w:ascii="宋体" w:hAnsi="宋体" w:eastAsia="宋体" w:cs="宋体"/>
                <w:snapToGrid/>
                <w:sz w:val="24"/>
              </w:rPr>
            </w:pPr>
          </w:p>
        </w:tc>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30180">
            <w:pPr>
              <w:jc w:val="center"/>
              <w:rPr>
                <w:rFonts w:hint="eastAsia" w:ascii="宋体" w:hAnsi="宋体" w:eastAsia="宋体" w:cs="宋体"/>
                <w:snapToGrid/>
                <w:sz w:val="24"/>
              </w:rPr>
            </w:pPr>
          </w:p>
        </w:tc>
        <w:tc>
          <w:tcPr>
            <w:tcW w:w="53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7EECFE">
            <w:pPr>
              <w:rPr>
                <w:rFonts w:hint="eastAsia" w:ascii="宋体" w:hAnsi="宋体" w:eastAsia="宋体" w:cs="宋体"/>
                <w:snapToGrid/>
                <w:sz w:val="24"/>
              </w:rPr>
            </w:pPr>
          </w:p>
        </w:tc>
      </w:tr>
      <w:tr w14:paraId="3C6DC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61DA0">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B50BA33">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通讯系统</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17C06552">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电梯业最先进的串行通讯技术</w:t>
            </w:r>
          </w:p>
        </w:tc>
      </w:tr>
      <w:tr w14:paraId="5387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407FE">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A431596">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拖动系统</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3B62DFE9">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永磁同步无齿轮拖动系统</w:t>
            </w:r>
          </w:p>
        </w:tc>
      </w:tr>
      <w:tr w14:paraId="78A6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10"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51409">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1F73451">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曳引机位置</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4DD77F3D">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顶部正上方机房内</w:t>
            </w:r>
          </w:p>
        </w:tc>
      </w:tr>
      <w:tr w14:paraId="22BEC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37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35A34">
            <w:pPr>
              <w:kinsoku/>
              <w:autoSpaceDE/>
              <w:autoSpaceDN w:val="0"/>
              <w:jc w:val="center"/>
              <w:textAlignment w:val="center"/>
              <w:rPr>
                <w:rFonts w:hint="eastAsia" w:ascii="宋体" w:hAnsi="宋体" w:eastAsia="宋体" w:cs="宋体"/>
                <w:b/>
                <w:i w:val="0"/>
                <w:snapToGrid/>
                <w:color w:val="000000"/>
                <w:sz w:val="24"/>
                <w:u w:val="none"/>
                <w:lang w:val="en-US" w:eastAsia="zh-CN"/>
              </w:rPr>
            </w:pPr>
            <w:r>
              <w:rPr>
                <w:rFonts w:hint="eastAsia" w:ascii="宋体" w:hAnsi="宋体" w:eastAsia="宋体" w:cs="宋体"/>
                <w:b/>
                <w:i w:val="0"/>
                <w:snapToGrid/>
                <w:color w:val="000000"/>
                <w:sz w:val="24"/>
                <w:u w:val="none"/>
                <w:lang w:eastAsia="zh-CN"/>
              </w:rPr>
              <w:t>厅门</w:t>
            </w:r>
            <w:r>
              <w:rPr>
                <w:rFonts w:hint="eastAsia" w:ascii="宋体" w:hAnsi="宋体" w:eastAsia="宋体" w:cs="宋体"/>
                <w:b/>
                <w:i w:val="0"/>
                <w:snapToGrid/>
                <w:color w:val="000000"/>
                <w:sz w:val="24"/>
                <w:u w:val="none"/>
                <w:lang w:val="en-US" w:eastAsia="zh-CN"/>
              </w:rPr>
              <w:t>及门套</w:t>
            </w:r>
          </w:p>
        </w:tc>
        <w:tc>
          <w:tcPr>
            <w:tcW w:w="15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59B0281">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val="en-US" w:eastAsia="zh-CN"/>
              </w:rPr>
              <w:t xml:space="preserve">   </w:t>
            </w:r>
            <w:r>
              <w:rPr>
                <w:rFonts w:hint="eastAsia" w:ascii="宋体" w:hAnsi="宋体" w:eastAsia="宋体" w:cs="宋体"/>
                <w:b w:val="0"/>
                <w:i w:val="0"/>
                <w:snapToGrid/>
                <w:color w:val="000000"/>
                <w:sz w:val="24"/>
                <w:u w:val="none"/>
                <w:lang w:eastAsia="zh-CN"/>
              </w:rPr>
              <w:t>厅门</w:t>
            </w:r>
          </w:p>
        </w:tc>
        <w:tc>
          <w:tcPr>
            <w:tcW w:w="53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5ABF339">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首层发纹不锈钢其它</w:t>
            </w:r>
            <w:r>
              <w:rPr>
                <w:rFonts w:hint="eastAsia" w:ascii="宋体" w:hAnsi="宋体" w:eastAsia="宋体" w:cs="宋体"/>
                <w:b w:val="0"/>
                <w:i w:val="0"/>
                <w:snapToGrid/>
                <w:color w:val="000000"/>
                <w:sz w:val="24"/>
                <w:u w:val="none"/>
                <w:lang w:val="en-US" w:eastAsia="zh-CN"/>
              </w:rPr>
              <w:t>层</w:t>
            </w:r>
            <w:r>
              <w:rPr>
                <w:rFonts w:hint="eastAsia" w:ascii="宋体" w:hAnsi="宋体" w:eastAsia="宋体" w:cs="宋体"/>
                <w:b w:val="0"/>
                <w:i w:val="0"/>
                <w:snapToGrid/>
                <w:color w:val="000000"/>
                <w:sz w:val="24"/>
                <w:u w:val="none"/>
                <w:lang w:eastAsia="zh-CN"/>
              </w:rPr>
              <w:t>钢板喷塑</w:t>
            </w:r>
          </w:p>
        </w:tc>
      </w:tr>
      <w:tr w14:paraId="1FF9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2"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AE89C">
            <w:pPr>
              <w:kinsoku/>
              <w:autoSpaceDE/>
              <w:autoSpaceDN w:val="0"/>
              <w:textAlignment w:val="auto"/>
              <w:rPr>
                <w:rFonts w:hint="eastAsia" w:ascii="宋体" w:hAnsi="宋体" w:eastAsia="宋体" w:cs="宋体"/>
                <w:snapToGrid/>
                <w:sz w:val="24"/>
              </w:rPr>
            </w:pPr>
          </w:p>
        </w:tc>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B8060">
            <w:pPr>
              <w:jc w:val="center"/>
              <w:rPr>
                <w:rFonts w:hint="eastAsia" w:ascii="宋体" w:hAnsi="宋体" w:eastAsia="宋体" w:cs="宋体"/>
                <w:snapToGrid/>
                <w:sz w:val="24"/>
              </w:rPr>
            </w:pPr>
          </w:p>
        </w:tc>
        <w:tc>
          <w:tcPr>
            <w:tcW w:w="53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800C7F">
            <w:pPr>
              <w:rPr>
                <w:rFonts w:hint="eastAsia" w:ascii="宋体" w:hAnsi="宋体" w:eastAsia="宋体" w:cs="宋体"/>
                <w:snapToGrid/>
                <w:sz w:val="24"/>
              </w:rPr>
            </w:pPr>
          </w:p>
        </w:tc>
      </w:tr>
      <w:tr w14:paraId="4AFA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75"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4EA6D">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B419D67">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val="en-US" w:eastAsia="zh-CN"/>
              </w:rPr>
              <w:t>大</w:t>
            </w:r>
            <w:r>
              <w:rPr>
                <w:rFonts w:hint="eastAsia" w:ascii="宋体" w:hAnsi="宋体" w:eastAsia="宋体" w:cs="宋体"/>
                <w:b w:val="0"/>
                <w:i w:val="0"/>
                <w:snapToGrid/>
                <w:color w:val="000000"/>
                <w:sz w:val="24"/>
                <w:u w:val="none"/>
                <w:lang w:eastAsia="zh-CN"/>
              </w:rPr>
              <w:t>门套</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4F1F4324">
            <w:pPr>
              <w:kinsoku/>
              <w:autoSpaceDE/>
              <w:autoSpaceDN w:val="0"/>
              <w:jc w:val="both"/>
              <w:textAlignment w:val="center"/>
              <w:rPr>
                <w:rFonts w:hint="eastAsia" w:ascii="宋体" w:hAnsi="宋体" w:eastAsia="宋体" w:cs="宋体"/>
                <w:b w:val="0"/>
                <w:i w:val="0"/>
                <w:snapToGrid/>
                <w:color w:val="000000"/>
                <w:sz w:val="24"/>
                <w:u w:val="none"/>
                <w:lang w:val="en-US" w:eastAsia="zh-CN"/>
              </w:rPr>
            </w:pPr>
            <w:r>
              <w:rPr>
                <w:rFonts w:hint="eastAsia" w:ascii="宋体" w:hAnsi="宋体" w:eastAsia="宋体" w:cs="宋体"/>
                <w:b w:val="0"/>
                <w:i w:val="0"/>
                <w:snapToGrid/>
                <w:color w:val="000000"/>
                <w:sz w:val="24"/>
                <w:u w:val="none"/>
                <w:lang w:val="en-US" w:eastAsia="zh-CN"/>
              </w:rPr>
              <w:t>所有层为发纹不锈钢</w:t>
            </w:r>
          </w:p>
        </w:tc>
      </w:tr>
      <w:tr w14:paraId="7395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75"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7772A3">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746BF65">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厅门显示</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530FAD65">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液晶轿厢位置显示及运行方向箭头（↑↓） 显示</w:t>
            </w:r>
          </w:p>
        </w:tc>
      </w:tr>
      <w:tr w14:paraId="7293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75"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26A48">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542AC10">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厅门呼梯</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3D2997D9">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发纹不锈钢面板，微动按钮，登记带辉光高亮显示</w:t>
            </w:r>
          </w:p>
        </w:tc>
      </w:tr>
      <w:tr w14:paraId="0F07E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137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DC21EB">
            <w:pPr>
              <w:kinsoku/>
              <w:autoSpaceDE/>
              <w:autoSpaceDN w:val="0"/>
              <w:jc w:val="center"/>
              <w:textAlignment w:val="center"/>
              <w:rPr>
                <w:rFonts w:hint="eastAsia" w:ascii="宋体" w:hAnsi="宋体" w:eastAsia="宋体" w:cs="宋体"/>
                <w:b/>
                <w:i w:val="0"/>
                <w:snapToGrid/>
                <w:color w:val="000000"/>
                <w:sz w:val="24"/>
                <w:u w:val="none"/>
                <w:lang w:eastAsia="zh-CN"/>
              </w:rPr>
            </w:pPr>
            <w:r>
              <w:rPr>
                <w:rFonts w:hint="eastAsia" w:ascii="宋体" w:hAnsi="宋体" w:eastAsia="宋体" w:cs="宋体"/>
                <w:b/>
                <w:i w:val="0"/>
                <w:snapToGrid/>
                <w:color w:val="000000"/>
                <w:sz w:val="24"/>
                <w:u w:val="none"/>
                <w:lang w:eastAsia="zh-CN"/>
              </w:rPr>
              <w:t>轿厢装置</w:t>
            </w:r>
          </w:p>
        </w:tc>
        <w:tc>
          <w:tcPr>
            <w:tcW w:w="156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6378EC">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轿壁装潢</w:t>
            </w:r>
          </w:p>
        </w:tc>
        <w:tc>
          <w:tcPr>
            <w:tcW w:w="53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620F37">
            <w:pPr>
              <w:kinsoku/>
              <w:autoSpaceDE/>
              <w:autoSpaceDN w:val="0"/>
              <w:jc w:val="both"/>
              <w:textAlignment w:val="center"/>
              <w:rPr>
                <w:rFonts w:hint="eastAsia" w:ascii="宋体" w:hAnsi="宋体" w:eastAsia="宋体" w:cs="宋体"/>
                <w:b w:val="0"/>
                <w:i w:val="0"/>
                <w:snapToGrid/>
                <w:color w:val="000000"/>
                <w:sz w:val="24"/>
                <w:u w:val="none"/>
                <w:lang w:val="en-US" w:eastAsia="zh-CN"/>
              </w:rPr>
            </w:pPr>
            <w:r>
              <w:rPr>
                <w:rFonts w:hint="eastAsia" w:ascii="宋体" w:hAnsi="宋体" w:eastAsia="宋体" w:cs="宋体"/>
                <w:b w:val="0"/>
                <w:i w:val="0"/>
                <w:snapToGrid/>
                <w:color w:val="000000"/>
                <w:sz w:val="24"/>
                <w:u w:val="none"/>
                <w:lang w:eastAsia="zh-CN"/>
              </w:rPr>
              <w:t>发纹不锈钢，</w:t>
            </w:r>
            <w:r>
              <w:rPr>
                <w:rFonts w:hint="eastAsia" w:ascii="宋体" w:hAnsi="宋体" w:eastAsia="宋体" w:cs="宋体"/>
                <w:b w:val="0"/>
                <w:i w:val="0"/>
                <w:snapToGrid/>
                <w:color w:val="000000"/>
                <w:sz w:val="24"/>
                <w:u w:val="none"/>
                <w:lang w:val="en-US" w:eastAsia="zh-CN"/>
              </w:rPr>
              <w:t>包含轿厢及地板装修期间的木板防护</w:t>
            </w:r>
          </w:p>
        </w:tc>
      </w:tr>
      <w:tr w14:paraId="1C11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12"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703B9">
            <w:pPr>
              <w:kinsoku/>
              <w:autoSpaceDE/>
              <w:autoSpaceDN w:val="0"/>
              <w:textAlignment w:val="auto"/>
              <w:rPr>
                <w:rFonts w:hint="eastAsia" w:ascii="宋体" w:hAnsi="宋体" w:eastAsia="宋体" w:cs="宋体"/>
                <w:snapToGrid/>
                <w:sz w:val="24"/>
              </w:rPr>
            </w:pPr>
          </w:p>
        </w:tc>
        <w:tc>
          <w:tcPr>
            <w:tcW w:w="15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22450">
            <w:pPr>
              <w:jc w:val="center"/>
              <w:rPr>
                <w:rFonts w:hint="eastAsia" w:ascii="宋体" w:hAnsi="宋体" w:eastAsia="宋体" w:cs="宋体"/>
                <w:snapToGrid/>
                <w:sz w:val="24"/>
              </w:rPr>
            </w:pPr>
          </w:p>
        </w:tc>
        <w:tc>
          <w:tcPr>
            <w:tcW w:w="53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BFBF72">
            <w:pPr>
              <w:rPr>
                <w:rFonts w:hint="eastAsia" w:ascii="宋体" w:hAnsi="宋体" w:eastAsia="宋体" w:cs="宋体"/>
                <w:snapToGrid/>
                <w:sz w:val="24"/>
              </w:rPr>
            </w:pPr>
          </w:p>
        </w:tc>
      </w:tr>
      <w:tr w14:paraId="2696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C57EE">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5176645">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轿顶装潢</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37A40D3E">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标准吊顶、LED节能照明</w:t>
            </w:r>
          </w:p>
        </w:tc>
      </w:tr>
      <w:tr w14:paraId="6444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C4344">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56F6011">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轿底材质</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667BB934">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PVC地板</w:t>
            </w:r>
          </w:p>
        </w:tc>
      </w:tr>
      <w:tr w14:paraId="7816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D9FB7">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D4F106C">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轿门材质</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437E4BA3">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发纹不锈钢</w:t>
            </w:r>
          </w:p>
        </w:tc>
      </w:tr>
      <w:tr w14:paraId="308A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2EF55">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9676633">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照明设施</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5EA8A5AC">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 xml:space="preserve">高效节能专用灯具 </w:t>
            </w:r>
          </w:p>
        </w:tc>
      </w:tr>
      <w:tr w14:paraId="2D75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81A46">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1A5F8FB">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通风设施</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16EE4409">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低噪音风机通风</w:t>
            </w:r>
          </w:p>
        </w:tc>
      </w:tr>
      <w:tr w14:paraId="34BD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6D62F">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6CCD262">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通讯设施</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03704C80">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隐藏式对讲装置</w:t>
            </w:r>
          </w:p>
        </w:tc>
      </w:tr>
      <w:tr w14:paraId="4B93E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20279">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3965EAA">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检修设施</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2AC83D3D">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位于轿厢操纵箱下方</w:t>
            </w:r>
          </w:p>
        </w:tc>
      </w:tr>
      <w:tr w14:paraId="38D9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FC394">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5EB9719">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轿内显示</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1CBA738D">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液晶轿厢位置显示及运行方向箭头（↑↓） 显示</w:t>
            </w:r>
          </w:p>
        </w:tc>
      </w:tr>
      <w:tr w14:paraId="68D6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7B9DE">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2525B1B">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轿内呼梯</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55C701FE">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发纹不锈钢面板，金属微动按钮，登记带辉光高亮显示</w:t>
            </w:r>
          </w:p>
        </w:tc>
      </w:tr>
      <w:tr w14:paraId="5C07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50" w:hRule="atLeast"/>
        </w:trPr>
        <w:tc>
          <w:tcPr>
            <w:tcW w:w="13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82243">
            <w:pPr>
              <w:rPr>
                <w:rFonts w:hint="eastAsia" w:ascii="宋体" w:hAnsi="宋体" w:eastAsia="宋体" w:cs="宋体"/>
                <w:sz w:val="24"/>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29B3A67">
            <w:pPr>
              <w:kinsoku/>
              <w:autoSpaceDE/>
              <w:autoSpaceDN w:val="0"/>
              <w:jc w:val="center"/>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开门方式</w:t>
            </w:r>
          </w:p>
        </w:tc>
        <w:tc>
          <w:tcPr>
            <w:tcW w:w="5390" w:type="dxa"/>
            <w:gridSpan w:val="2"/>
            <w:tcBorders>
              <w:top w:val="single" w:color="000000" w:sz="4" w:space="0"/>
              <w:left w:val="single" w:color="000000" w:sz="4" w:space="0"/>
              <w:bottom w:val="single" w:color="000000" w:sz="4" w:space="0"/>
              <w:right w:val="single" w:color="000000" w:sz="4" w:space="0"/>
            </w:tcBorders>
            <w:noWrap w:val="0"/>
            <w:vAlign w:val="center"/>
          </w:tcPr>
          <w:p w14:paraId="0F1DFEB2">
            <w:pPr>
              <w:kinsoku/>
              <w:autoSpaceDE/>
              <w:autoSpaceDN w:val="0"/>
              <w:jc w:val="both"/>
              <w:textAlignment w:val="center"/>
              <w:rPr>
                <w:rFonts w:hint="eastAsia" w:ascii="宋体" w:hAnsi="宋体" w:eastAsia="宋体" w:cs="宋体"/>
                <w:b w:val="0"/>
                <w:i w:val="0"/>
                <w:snapToGrid/>
                <w:color w:val="000000"/>
                <w:sz w:val="24"/>
                <w:u w:val="none"/>
                <w:lang w:eastAsia="zh-CN"/>
              </w:rPr>
            </w:pPr>
            <w:r>
              <w:rPr>
                <w:rFonts w:hint="eastAsia" w:ascii="宋体" w:hAnsi="宋体" w:eastAsia="宋体" w:cs="宋体"/>
                <w:b w:val="0"/>
                <w:i w:val="0"/>
                <w:snapToGrid/>
                <w:color w:val="000000"/>
                <w:sz w:val="24"/>
                <w:u w:val="none"/>
                <w:lang w:eastAsia="zh-CN"/>
              </w:rPr>
              <w:t>客梯中分门/货梯旁开</w:t>
            </w:r>
          </w:p>
        </w:tc>
      </w:tr>
    </w:tbl>
    <w:p w14:paraId="73D53162">
      <w:pPr>
        <w:pStyle w:val="30"/>
        <w:widowControl w:val="0"/>
        <w:numPr>
          <w:ilvl w:val="0"/>
          <w:numId w:val="0"/>
        </w:numPr>
        <w:spacing w:after="120"/>
        <w:rPr>
          <w:rFonts w:hint="eastAsia" w:ascii="宋体" w:hAnsi="宋体" w:eastAsia="宋体" w:cs="宋体"/>
          <w:b/>
          <w:sz w:val="24"/>
          <w:szCs w:val="24"/>
          <w:lang w:val="en-US" w:eastAsia="en-US"/>
        </w:rPr>
        <w:sectPr>
          <w:pgSz w:w="11906" w:h="16838"/>
          <w:pgMar w:top="1400" w:right="1680" w:bottom="1120" w:left="1700" w:header="850" w:footer="737" w:gutter="0"/>
          <w:pgNumType w:fmt="decimal"/>
          <w:cols w:equalWidth="0" w:num="1">
            <w:col w:w="8860"/>
          </w:cols>
        </w:sectPr>
      </w:pPr>
    </w:p>
    <w:p w14:paraId="2B037328">
      <w:pPr>
        <w:wordWrap w:val="0"/>
        <w:spacing w:line="440" w:lineRule="exact"/>
        <w:jc w:val="both"/>
        <w:rPr>
          <w:rFonts w:hint="eastAsia" w:ascii="宋体" w:hAnsi="宋体"/>
          <w:b/>
          <w:bCs/>
          <w:sz w:val="32"/>
          <w:szCs w:val="40"/>
        </w:rPr>
      </w:pPr>
      <w:bookmarkStart w:id="39" w:name="_bookmark79"/>
      <w:bookmarkEnd w:id="39"/>
      <w:bookmarkStart w:id="40" w:name="_bookmark78"/>
      <w:bookmarkEnd w:id="40"/>
      <w:bookmarkStart w:id="41" w:name="_bookmark2"/>
      <w:bookmarkEnd w:id="41"/>
    </w:p>
    <w:p w14:paraId="5B42E7BD">
      <w:pPr>
        <w:wordWrap w:val="0"/>
        <w:spacing w:line="440" w:lineRule="exact"/>
        <w:jc w:val="center"/>
        <w:rPr>
          <w:rFonts w:ascii="宋体" w:hAnsi="宋体"/>
          <w:b/>
          <w:bCs/>
          <w:sz w:val="32"/>
          <w:szCs w:val="40"/>
          <w:shd w:val="clear" w:color="auto" w:fill="FFFF00"/>
        </w:rPr>
      </w:pPr>
      <w:r>
        <w:rPr>
          <w:rFonts w:hint="eastAsia" w:ascii="宋体" w:hAnsi="宋体"/>
          <w:b/>
          <w:bCs/>
          <w:sz w:val="32"/>
          <w:szCs w:val="40"/>
        </w:rPr>
        <w:t>第四章  评标办法</w:t>
      </w:r>
    </w:p>
    <w:p w14:paraId="6D71FF8A">
      <w:pPr>
        <w:wordWrap w:val="0"/>
        <w:spacing w:line="420" w:lineRule="exact"/>
        <w:ind w:firstLine="424" w:firstLineChars="176"/>
        <w:rPr>
          <w:rFonts w:hint="eastAsia" w:ascii="宋体" w:hAnsi="宋体" w:eastAsia="宋体" w:cs="宋体"/>
          <w:b/>
          <w:sz w:val="24"/>
          <w:szCs w:val="24"/>
        </w:rPr>
      </w:pPr>
      <w:r>
        <w:rPr>
          <w:rFonts w:hint="eastAsia" w:ascii="宋体" w:hAnsi="宋体" w:eastAsia="宋体" w:cs="宋体"/>
          <w:b/>
          <w:sz w:val="24"/>
          <w:szCs w:val="24"/>
        </w:rPr>
        <w:t>1. 电子化投标文件的评审、比较和否决</w:t>
      </w:r>
    </w:p>
    <w:p w14:paraId="5041B46B">
      <w:pPr>
        <w:wordWrap w:val="0"/>
        <w:spacing w:line="420" w:lineRule="exact"/>
        <w:ind w:firstLine="480"/>
        <w:rPr>
          <w:rFonts w:hint="eastAsia" w:ascii="宋体" w:hAnsi="宋体" w:eastAsia="宋体" w:cs="宋体"/>
          <w:sz w:val="24"/>
          <w:szCs w:val="24"/>
        </w:rPr>
      </w:pPr>
      <w:r>
        <w:rPr>
          <w:rFonts w:hint="eastAsia" w:ascii="宋体" w:hAnsi="宋体" w:eastAsia="宋体" w:cs="宋体"/>
          <w:b/>
          <w:sz w:val="24"/>
          <w:szCs w:val="24"/>
        </w:rPr>
        <w:t>1.1</w:t>
      </w:r>
      <w:r>
        <w:rPr>
          <w:rFonts w:hint="eastAsia" w:ascii="宋体" w:hAnsi="宋体" w:eastAsia="宋体" w:cs="宋体"/>
          <w:sz w:val="24"/>
          <w:szCs w:val="24"/>
        </w:rPr>
        <w:t>评标委员会将按照招标文件的规定，仅对在实质上响应招标文件要求的电子化投标文件进行评估和比较。</w:t>
      </w:r>
    </w:p>
    <w:p w14:paraId="3A3588CA">
      <w:pPr>
        <w:wordWrap w:val="0"/>
        <w:spacing w:line="420" w:lineRule="exact"/>
        <w:ind w:firstLine="480"/>
        <w:rPr>
          <w:rFonts w:hint="eastAsia" w:ascii="宋体" w:hAnsi="宋体" w:eastAsia="宋体" w:cs="宋体"/>
          <w:sz w:val="24"/>
          <w:szCs w:val="24"/>
        </w:rPr>
      </w:pPr>
      <w:r>
        <w:rPr>
          <w:rFonts w:hint="eastAsia" w:ascii="宋体" w:hAnsi="宋体" w:eastAsia="宋体" w:cs="宋体"/>
          <w:b/>
          <w:sz w:val="24"/>
          <w:szCs w:val="24"/>
        </w:rPr>
        <w:t>1.2</w:t>
      </w:r>
      <w:r>
        <w:rPr>
          <w:rFonts w:hint="eastAsia" w:ascii="宋体" w:hAnsi="宋体" w:eastAsia="宋体" w:cs="宋体"/>
          <w:sz w:val="24"/>
          <w:szCs w:val="24"/>
        </w:rPr>
        <w:t>根据相关法律法规及有关招投标文件规定，结合本项目具体情况，制定本次招标评标办法。并按照“公平、公正、科学、择优”的原则进行评标。采用综合评分法进行评比。</w:t>
      </w:r>
    </w:p>
    <w:p w14:paraId="7E2EDDC1">
      <w:pPr>
        <w:wordWrap w:val="0"/>
        <w:spacing w:line="420" w:lineRule="exact"/>
        <w:ind w:firstLine="480"/>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在评审过程中，评标委员会可以以书面形式要求投标供应商就电子化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14:paraId="0D6238DF">
      <w:pPr>
        <w:wordWrap w:val="0"/>
        <w:spacing w:line="420" w:lineRule="exact"/>
        <w:ind w:firstLine="480"/>
        <w:rPr>
          <w:rFonts w:hint="eastAsia" w:ascii="宋体" w:hAnsi="宋体" w:eastAsia="宋体" w:cs="宋体"/>
          <w:sz w:val="24"/>
          <w:szCs w:val="24"/>
        </w:rPr>
      </w:pPr>
      <w:r>
        <w:rPr>
          <w:rFonts w:hint="eastAsia" w:ascii="宋体" w:hAnsi="宋体" w:eastAsia="宋体" w:cs="宋体"/>
          <w:b/>
          <w:sz w:val="24"/>
          <w:szCs w:val="24"/>
        </w:rPr>
        <w:t>1.4</w:t>
      </w:r>
      <w:r>
        <w:rPr>
          <w:rFonts w:hint="eastAsia" w:ascii="宋体" w:hAnsi="宋体" w:eastAsia="宋体" w:cs="宋体"/>
          <w:sz w:val="24"/>
          <w:szCs w:val="24"/>
        </w:rPr>
        <w:t>评标时，投标报价是评标的重要依据，但不是唯一依据，采购人不承诺将合同授予报价最低或最高的投标供应商。</w:t>
      </w:r>
    </w:p>
    <w:p w14:paraId="26C78F76">
      <w:pPr>
        <w:wordWrap w:val="0"/>
        <w:autoSpaceDE w:val="0"/>
        <w:autoSpaceDN w:val="0"/>
        <w:adjustRightInd w:val="0"/>
        <w:spacing w:line="420" w:lineRule="exact"/>
        <w:ind w:firstLine="480"/>
        <w:rPr>
          <w:rFonts w:hint="eastAsia" w:ascii="宋体" w:hAnsi="宋体" w:eastAsia="宋体" w:cs="宋体"/>
          <w:bCs/>
          <w:sz w:val="24"/>
          <w:szCs w:val="24"/>
        </w:rPr>
      </w:pPr>
      <w:r>
        <w:rPr>
          <w:rFonts w:hint="eastAsia" w:ascii="宋体" w:hAnsi="宋体" w:eastAsia="宋体" w:cs="宋体"/>
          <w:b/>
          <w:bCs/>
          <w:sz w:val="24"/>
          <w:szCs w:val="24"/>
        </w:rPr>
        <w:t>1.5</w:t>
      </w:r>
      <w:r>
        <w:rPr>
          <w:rFonts w:hint="eastAsia" w:ascii="宋体" w:hAnsi="宋体" w:eastAsia="宋体" w:cs="宋体"/>
          <w:sz w:val="24"/>
          <w:szCs w:val="24"/>
        </w:rPr>
        <w:t>评标委员会依据本须知规定的评标标准和方法，对电子化投标文件进行评审和比较，向采购人提出书面评标报告，并推荐合格的中标候选人。采购人授权评标委</w:t>
      </w:r>
      <w:r>
        <w:rPr>
          <w:rFonts w:hint="eastAsia" w:ascii="宋体" w:hAnsi="宋体" w:eastAsia="宋体" w:cs="宋体"/>
          <w:bCs/>
          <w:sz w:val="24"/>
          <w:szCs w:val="24"/>
        </w:rPr>
        <w:t>员会根据提出的书面评标报告和推荐的中标候选人按序确定中标供应商。</w:t>
      </w:r>
    </w:p>
    <w:p w14:paraId="0509D572">
      <w:pPr>
        <w:wordWrap w:val="0"/>
        <w:snapToGrid w:val="0"/>
        <w:spacing w:line="420" w:lineRule="exact"/>
        <w:ind w:left="1" w:firstLine="482" w:firstLineChars="2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1.6</w:t>
      </w:r>
      <w:r>
        <w:rPr>
          <w:rFonts w:hint="eastAsia" w:ascii="宋体" w:hAnsi="宋体" w:eastAsia="宋体" w:cs="宋体"/>
          <w:b w:val="0"/>
          <w:bCs w:val="0"/>
          <w:sz w:val="24"/>
          <w:szCs w:val="24"/>
          <w:lang w:val="en-US"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914526F">
      <w:pPr>
        <w:wordWrap w:val="0"/>
        <w:snapToGrid w:val="0"/>
        <w:spacing w:line="420" w:lineRule="exact"/>
        <w:ind w:left="1"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4167E54">
      <w:pPr>
        <w:wordWrap w:val="0"/>
        <w:snapToGrid w:val="0"/>
        <w:spacing w:line="420" w:lineRule="exact"/>
        <w:ind w:left="1"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非单一产品采购项目，采购人应当根据采购项目技术构成、产品价格比重等合理确定核心产品，并在招标文件中载明。多家投标人提供的核心产品品牌相同的，按前两款规定处理。</w:t>
      </w:r>
    </w:p>
    <w:p w14:paraId="715D5DF1">
      <w:pPr>
        <w:wordWrap w:val="0"/>
        <w:snapToGrid w:val="0"/>
        <w:spacing w:line="420" w:lineRule="exact"/>
        <w:ind w:left="1" w:firstLine="482" w:firstLineChars="200"/>
        <w:rPr>
          <w:rFonts w:hint="eastAsia" w:ascii="宋体" w:hAnsi="宋体" w:eastAsia="宋体" w:cs="宋体"/>
          <w:b/>
          <w:bCs/>
          <w:sz w:val="24"/>
          <w:szCs w:val="24"/>
        </w:rPr>
      </w:pPr>
      <w:r>
        <w:rPr>
          <w:rFonts w:hint="eastAsia" w:ascii="宋体" w:hAnsi="宋体" w:eastAsia="宋体" w:cs="宋体"/>
          <w:b/>
          <w:bCs/>
          <w:sz w:val="24"/>
          <w:szCs w:val="24"/>
        </w:rPr>
        <w:t>2．评分标准(采用综合评分法)</w:t>
      </w:r>
    </w:p>
    <w:p w14:paraId="3A82F5B4">
      <w:pPr>
        <w:wordWrap w:val="0"/>
        <w:autoSpaceDE w:val="0"/>
        <w:autoSpaceDN w:val="0"/>
        <w:adjustRightInd w:val="0"/>
        <w:spacing w:line="420" w:lineRule="exact"/>
        <w:ind w:firstLine="480"/>
        <w:rPr>
          <w:rFonts w:hint="eastAsia" w:ascii="宋体" w:hAnsi="宋体" w:eastAsia="宋体" w:cs="宋体"/>
          <w:bCs/>
          <w:sz w:val="24"/>
          <w:szCs w:val="24"/>
        </w:rPr>
      </w:pPr>
      <w:r>
        <w:rPr>
          <w:rFonts w:hint="eastAsia" w:ascii="宋体" w:hAnsi="宋体" w:eastAsia="宋体" w:cs="宋体"/>
          <w:bCs/>
          <w:sz w:val="24"/>
          <w:szCs w:val="24"/>
        </w:rPr>
        <w:t>评标委员会按照《中华人民共和国政府采购法》和《评标委员会和评标方法暂行规定》，结合本项目具体情况，按下列标准打分：</w:t>
      </w:r>
    </w:p>
    <w:p w14:paraId="72E1E579">
      <w:pPr>
        <w:wordWrap w:val="0"/>
        <w:autoSpaceDE w:val="0"/>
        <w:autoSpaceDN w:val="0"/>
        <w:adjustRightInd w:val="0"/>
        <w:spacing w:line="420" w:lineRule="exact"/>
        <w:ind w:firstLine="480"/>
        <w:rPr>
          <w:rFonts w:hint="eastAsia" w:ascii="宋体" w:hAnsi="宋体" w:eastAsia="宋体" w:cs="宋体"/>
          <w:bCs/>
          <w:sz w:val="24"/>
          <w:szCs w:val="24"/>
        </w:rPr>
      </w:pPr>
      <w:r>
        <w:rPr>
          <w:rFonts w:hint="eastAsia" w:ascii="宋体" w:hAnsi="宋体" w:eastAsia="宋体" w:cs="宋体"/>
          <w:bCs/>
          <w:sz w:val="24"/>
          <w:szCs w:val="24"/>
        </w:rPr>
        <w:t>第一部分：报价得分；第二部分：技术标评审；第三部分：商务标评审。</w:t>
      </w:r>
    </w:p>
    <w:p w14:paraId="4C16D087">
      <w:pPr>
        <w:wordWrap w:val="0"/>
        <w:autoSpaceDE w:val="0"/>
        <w:autoSpaceDN w:val="0"/>
        <w:adjustRightInd w:val="0"/>
        <w:spacing w:line="420" w:lineRule="exact"/>
        <w:ind w:firstLine="480"/>
        <w:rPr>
          <w:rFonts w:hint="eastAsia" w:ascii="宋体" w:hAnsi="宋体" w:eastAsia="宋体" w:cs="宋体"/>
          <w:bCs/>
          <w:sz w:val="24"/>
          <w:szCs w:val="24"/>
        </w:rPr>
      </w:pPr>
      <w:r>
        <w:rPr>
          <w:rFonts w:hint="eastAsia" w:ascii="宋体" w:hAnsi="宋体" w:eastAsia="宋体" w:cs="宋体"/>
          <w:bCs/>
          <w:sz w:val="24"/>
          <w:szCs w:val="24"/>
        </w:rPr>
        <w:t>投标供应商得分=报价得分+技术标评审得分+商务标评审得分。投标供应商的最终得分为各评委所评定分数的算术平均值。</w:t>
      </w:r>
    </w:p>
    <w:p w14:paraId="5A536176">
      <w:pPr>
        <w:wordWrap w:val="0"/>
        <w:snapToGrid w:val="0"/>
        <w:spacing w:line="420" w:lineRule="exact"/>
        <w:ind w:left="1" w:firstLine="482" w:firstLineChars="200"/>
        <w:rPr>
          <w:rFonts w:hint="eastAsia" w:ascii="宋体" w:hAnsi="宋体" w:eastAsia="宋体" w:cs="宋体"/>
          <w:b/>
          <w:bCs/>
          <w:sz w:val="24"/>
          <w:szCs w:val="24"/>
        </w:rPr>
      </w:pPr>
      <w:r>
        <w:rPr>
          <w:rFonts w:hint="eastAsia" w:ascii="宋体" w:hAnsi="宋体" w:eastAsia="宋体" w:cs="宋体"/>
          <w:b/>
          <w:bCs/>
          <w:sz w:val="24"/>
          <w:szCs w:val="24"/>
        </w:rPr>
        <w:t>3. 评审程序</w:t>
      </w:r>
    </w:p>
    <w:p w14:paraId="48F27C1D">
      <w:pPr>
        <w:wordWrap w:val="0"/>
        <w:spacing w:line="420" w:lineRule="exact"/>
        <w:ind w:firstLine="426" w:firstLineChars="177"/>
        <w:rPr>
          <w:rFonts w:hint="eastAsia" w:ascii="宋体" w:hAnsi="宋体" w:eastAsia="宋体" w:cs="宋体"/>
          <w:b/>
          <w:bCs/>
          <w:sz w:val="24"/>
          <w:szCs w:val="24"/>
        </w:rPr>
      </w:pPr>
      <w:r>
        <w:rPr>
          <w:rFonts w:hint="eastAsia" w:ascii="宋体" w:hAnsi="宋体" w:eastAsia="宋体" w:cs="宋体"/>
          <w:b/>
          <w:bCs/>
          <w:sz w:val="24"/>
          <w:szCs w:val="24"/>
        </w:rPr>
        <w:t>3.1资格性审查</w:t>
      </w:r>
    </w:p>
    <w:p w14:paraId="4D460005">
      <w:pPr>
        <w:wordWrap w:val="0"/>
        <w:spacing w:line="420" w:lineRule="exact"/>
        <w:ind w:firstLine="424" w:firstLineChars="177"/>
        <w:rPr>
          <w:rFonts w:hint="eastAsia" w:ascii="宋体" w:hAnsi="宋体" w:eastAsia="宋体" w:cs="宋体"/>
          <w:b/>
          <w:bCs/>
          <w:sz w:val="24"/>
          <w:szCs w:val="24"/>
        </w:rPr>
      </w:pPr>
      <w:r>
        <w:rPr>
          <w:rFonts w:hint="eastAsia" w:ascii="宋体" w:hAnsi="宋体" w:eastAsia="宋体" w:cs="宋体"/>
          <w:sz w:val="24"/>
          <w:szCs w:val="24"/>
        </w:rPr>
        <w:t>由采购人或者采购代理机构人员按照招标文件第二章投标供应商须知前附表的要求，对投标供应商进行审查，有一项不符合的，视为未通过资格审查，不得进入下一评标过程。</w:t>
      </w:r>
    </w:p>
    <w:p w14:paraId="566AFDF8">
      <w:pPr>
        <w:wordWrap w:val="0"/>
        <w:spacing w:line="420" w:lineRule="exact"/>
        <w:ind w:firstLine="426" w:firstLineChars="177"/>
        <w:rPr>
          <w:rFonts w:hint="eastAsia" w:ascii="宋体" w:hAnsi="宋体" w:eastAsia="宋体" w:cs="宋体"/>
          <w:b/>
          <w:bCs/>
          <w:sz w:val="24"/>
          <w:szCs w:val="24"/>
          <w:lang w:eastAsia="zh-CN"/>
        </w:rPr>
      </w:pPr>
      <w:r>
        <w:rPr>
          <w:rFonts w:hint="eastAsia" w:ascii="宋体" w:hAnsi="宋体" w:eastAsia="宋体" w:cs="宋体"/>
          <w:b/>
          <w:bCs/>
          <w:sz w:val="24"/>
          <w:szCs w:val="24"/>
        </w:rPr>
        <w:t xml:space="preserve">3.2 </w:t>
      </w:r>
      <w:r>
        <w:rPr>
          <w:rFonts w:hint="eastAsia" w:ascii="宋体" w:hAnsi="宋体" w:eastAsia="宋体" w:cs="宋体"/>
          <w:b/>
          <w:bCs/>
          <w:sz w:val="24"/>
          <w:szCs w:val="24"/>
          <w:lang w:eastAsia="zh-CN"/>
        </w:rPr>
        <w:t>形式和响应性审查</w:t>
      </w:r>
    </w:p>
    <w:p w14:paraId="6D4C6D88">
      <w:pPr>
        <w:wordWrap w:val="0"/>
        <w:spacing w:line="42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由评标委员会按照下列内容进行</w:t>
      </w:r>
      <w:r>
        <w:rPr>
          <w:rFonts w:hint="eastAsia" w:ascii="宋体" w:hAnsi="宋体" w:eastAsia="宋体" w:cs="宋体"/>
          <w:sz w:val="24"/>
          <w:szCs w:val="24"/>
          <w:lang w:eastAsia="zh-CN"/>
        </w:rPr>
        <w:t>形式和响应性审查</w:t>
      </w:r>
      <w:r>
        <w:rPr>
          <w:rFonts w:hint="eastAsia" w:ascii="宋体" w:hAnsi="宋体" w:eastAsia="宋体" w:cs="宋体"/>
          <w:sz w:val="24"/>
          <w:szCs w:val="24"/>
        </w:rPr>
        <w:t>，有一项不通过，视为未通过该项审查，不得进入下一评标过程。</w:t>
      </w:r>
    </w:p>
    <w:p w14:paraId="5A67594F">
      <w:pPr>
        <w:pStyle w:val="12"/>
        <w:wordWrap w:val="0"/>
        <w:rPr>
          <w:rFonts w:hint="eastAsia" w:ascii="宋体" w:hAnsi="宋体" w:eastAsia="宋体" w:cs="宋体"/>
          <w:sz w:val="24"/>
          <w:szCs w:val="24"/>
        </w:rPr>
      </w:pPr>
    </w:p>
    <w:p w14:paraId="3860F2B7">
      <w:pPr>
        <w:wordWrap w:val="0"/>
        <w:rPr>
          <w:rFonts w:hint="eastAsia" w:ascii="宋体" w:hAnsi="宋体" w:eastAsia="宋体" w:cs="宋体"/>
          <w:sz w:val="24"/>
          <w:szCs w:val="24"/>
        </w:rPr>
      </w:pPr>
    </w:p>
    <w:p w14:paraId="5D05707C">
      <w:pPr>
        <w:pStyle w:val="12"/>
        <w:wordWrap w:val="0"/>
        <w:rPr>
          <w:rFonts w:hint="eastAsia" w:ascii="宋体" w:hAnsi="宋体" w:eastAsia="宋体" w:cs="宋体"/>
          <w:sz w:val="24"/>
          <w:szCs w:val="24"/>
        </w:rPr>
      </w:pPr>
    </w:p>
    <w:tbl>
      <w:tblPr>
        <w:tblStyle w:val="34"/>
        <w:tblW w:w="9510" w:type="dxa"/>
        <w:tblInd w:w="-18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12"/>
        <w:gridCol w:w="825"/>
        <w:gridCol w:w="1181"/>
        <w:gridCol w:w="2114"/>
        <w:gridCol w:w="4678"/>
      </w:tblGrid>
      <w:tr w14:paraId="1A25BA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3" w:hRule="atLeast"/>
        </w:trPr>
        <w:tc>
          <w:tcPr>
            <w:tcW w:w="712" w:type="dxa"/>
            <w:tcBorders>
              <w:top w:val="single" w:color="auto" w:sz="4" w:space="0"/>
              <w:left w:val="single" w:color="auto" w:sz="4" w:space="0"/>
              <w:bottom w:val="single" w:color="auto" w:sz="4" w:space="0"/>
              <w:right w:val="single" w:color="auto" w:sz="4" w:space="0"/>
            </w:tcBorders>
            <w:vAlign w:val="center"/>
          </w:tcPr>
          <w:p w14:paraId="3CD1F03A">
            <w:pPr>
              <w:adjustRightInd w:val="0"/>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编号</w:t>
            </w:r>
          </w:p>
        </w:tc>
        <w:tc>
          <w:tcPr>
            <w:tcW w:w="2006" w:type="dxa"/>
            <w:gridSpan w:val="2"/>
            <w:tcBorders>
              <w:top w:val="single" w:color="auto" w:sz="4" w:space="0"/>
              <w:left w:val="nil"/>
              <w:bottom w:val="single" w:color="auto" w:sz="4" w:space="0"/>
              <w:right w:val="single" w:color="auto" w:sz="4" w:space="0"/>
            </w:tcBorders>
            <w:vAlign w:val="center"/>
          </w:tcPr>
          <w:p w14:paraId="1A27460E">
            <w:pPr>
              <w:adjustRightInd w:val="0"/>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条款号</w:t>
            </w:r>
          </w:p>
        </w:tc>
        <w:tc>
          <w:tcPr>
            <w:tcW w:w="2114" w:type="dxa"/>
            <w:tcBorders>
              <w:top w:val="single" w:color="auto" w:sz="4" w:space="0"/>
              <w:left w:val="single" w:color="auto" w:sz="4" w:space="0"/>
              <w:bottom w:val="single" w:color="auto" w:sz="4" w:space="0"/>
              <w:right w:val="single" w:color="auto" w:sz="4" w:space="0"/>
            </w:tcBorders>
            <w:vAlign w:val="center"/>
          </w:tcPr>
          <w:p w14:paraId="13E11209">
            <w:pPr>
              <w:adjustRightInd w:val="0"/>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评审因素</w:t>
            </w:r>
          </w:p>
        </w:tc>
        <w:tc>
          <w:tcPr>
            <w:tcW w:w="4678" w:type="dxa"/>
            <w:tcBorders>
              <w:top w:val="single" w:color="auto" w:sz="4" w:space="0"/>
              <w:left w:val="single" w:color="auto" w:sz="4" w:space="0"/>
              <w:bottom w:val="single" w:color="auto" w:sz="4" w:space="0"/>
              <w:right w:val="single" w:color="auto" w:sz="4" w:space="0"/>
            </w:tcBorders>
            <w:vAlign w:val="center"/>
          </w:tcPr>
          <w:p w14:paraId="53A9961D">
            <w:pPr>
              <w:adjustRightInd w:val="0"/>
              <w:spacing w:line="36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评审标准</w:t>
            </w:r>
          </w:p>
        </w:tc>
      </w:tr>
      <w:tr w14:paraId="43A3034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6" w:hRule="atLeast"/>
        </w:trPr>
        <w:tc>
          <w:tcPr>
            <w:tcW w:w="712" w:type="dxa"/>
            <w:vMerge w:val="restart"/>
            <w:tcBorders>
              <w:top w:val="single" w:color="auto" w:sz="4" w:space="0"/>
              <w:left w:val="single" w:color="auto" w:sz="4" w:space="0"/>
              <w:bottom w:val="single" w:color="auto" w:sz="4" w:space="0"/>
              <w:right w:val="single" w:color="auto" w:sz="4" w:space="0"/>
            </w:tcBorders>
            <w:vAlign w:val="center"/>
          </w:tcPr>
          <w:p w14:paraId="1900B0EA">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825" w:type="dxa"/>
            <w:vMerge w:val="restart"/>
            <w:tcBorders>
              <w:top w:val="single" w:color="auto" w:sz="4" w:space="0"/>
              <w:left w:val="nil"/>
              <w:bottom w:val="single" w:color="auto" w:sz="4" w:space="0"/>
              <w:right w:val="single" w:color="auto" w:sz="4" w:space="0"/>
            </w:tcBorders>
            <w:vAlign w:val="center"/>
          </w:tcPr>
          <w:p w14:paraId="215668B5">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w:t>
            </w:r>
          </w:p>
        </w:tc>
        <w:tc>
          <w:tcPr>
            <w:tcW w:w="1181" w:type="dxa"/>
            <w:vMerge w:val="restart"/>
            <w:tcBorders>
              <w:top w:val="single" w:color="auto" w:sz="4" w:space="0"/>
              <w:left w:val="nil"/>
              <w:bottom w:val="single" w:color="auto" w:sz="4" w:space="0"/>
              <w:right w:val="single" w:color="auto" w:sz="4" w:space="0"/>
            </w:tcBorders>
            <w:vAlign w:val="center"/>
          </w:tcPr>
          <w:p w14:paraId="5007A6F0">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形式评审标准</w:t>
            </w:r>
          </w:p>
        </w:tc>
        <w:tc>
          <w:tcPr>
            <w:tcW w:w="2114" w:type="dxa"/>
            <w:tcBorders>
              <w:top w:val="single" w:color="auto" w:sz="4" w:space="0"/>
              <w:left w:val="single" w:color="auto" w:sz="4" w:space="0"/>
              <w:bottom w:val="single" w:color="auto" w:sz="4" w:space="0"/>
              <w:right w:val="single" w:color="auto" w:sz="4" w:space="0"/>
            </w:tcBorders>
            <w:vAlign w:val="center"/>
          </w:tcPr>
          <w:p w14:paraId="793AD646">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投标人名称</w:t>
            </w:r>
          </w:p>
        </w:tc>
        <w:tc>
          <w:tcPr>
            <w:tcW w:w="4678" w:type="dxa"/>
            <w:tcBorders>
              <w:top w:val="single" w:color="auto" w:sz="4" w:space="0"/>
              <w:left w:val="single" w:color="auto" w:sz="4" w:space="0"/>
              <w:bottom w:val="single" w:color="auto" w:sz="4" w:space="0"/>
              <w:right w:val="single" w:color="auto" w:sz="4" w:space="0"/>
            </w:tcBorders>
            <w:vAlign w:val="center"/>
          </w:tcPr>
          <w:p w14:paraId="36DB2EBC">
            <w:pPr>
              <w:adjustRightIn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与营业执照一致</w:t>
            </w:r>
          </w:p>
        </w:tc>
      </w:tr>
      <w:tr w14:paraId="3818F8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2A1E9333">
            <w:pPr>
              <w:spacing w:line="360" w:lineRule="auto"/>
              <w:rPr>
                <w:rFonts w:hint="eastAsia" w:ascii="宋体" w:hAnsi="宋体" w:eastAsia="宋体" w:cs="宋体"/>
                <w:sz w:val="24"/>
                <w:szCs w:val="24"/>
              </w:rPr>
            </w:pPr>
          </w:p>
        </w:tc>
        <w:tc>
          <w:tcPr>
            <w:tcW w:w="825" w:type="dxa"/>
            <w:vMerge w:val="continue"/>
            <w:tcBorders>
              <w:top w:val="single" w:color="auto" w:sz="4" w:space="0"/>
              <w:left w:val="nil"/>
              <w:bottom w:val="single" w:color="auto" w:sz="4" w:space="0"/>
              <w:right w:val="single" w:color="auto" w:sz="4" w:space="0"/>
            </w:tcBorders>
            <w:vAlign w:val="center"/>
          </w:tcPr>
          <w:p w14:paraId="3A2E3D47">
            <w:pPr>
              <w:spacing w:line="360" w:lineRule="auto"/>
              <w:rPr>
                <w:rFonts w:hint="eastAsia" w:ascii="宋体" w:hAnsi="宋体" w:eastAsia="宋体" w:cs="宋体"/>
                <w:sz w:val="24"/>
                <w:szCs w:val="24"/>
              </w:rPr>
            </w:pPr>
          </w:p>
        </w:tc>
        <w:tc>
          <w:tcPr>
            <w:tcW w:w="1181" w:type="dxa"/>
            <w:vMerge w:val="continue"/>
            <w:tcBorders>
              <w:top w:val="single" w:color="auto" w:sz="4" w:space="0"/>
              <w:left w:val="nil"/>
              <w:bottom w:val="single" w:color="auto" w:sz="4" w:space="0"/>
              <w:right w:val="single" w:color="auto" w:sz="4" w:space="0"/>
            </w:tcBorders>
            <w:vAlign w:val="center"/>
          </w:tcPr>
          <w:p w14:paraId="690325CD">
            <w:pPr>
              <w:spacing w:line="360" w:lineRule="auto"/>
              <w:rPr>
                <w:rFonts w:hint="eastAsia" w:ascii="宋体" w:hAnsi="宋体" w:eastAsia="宋体" w:cs="宋体"/>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1FA8E3B5">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签字盖章</w:t>
            </w:r>
          </w:p>
        </w:tc>
        <w:tc>
          <w:tcPr>
            <w:tcW w:w="4678" w:type="dxa"/>
            <w:tcBorders>
              <w:top w:val="single" w:color="auto" w:sz="4" w:space="0"/>
              <w:left w:val="single" w:color="auto" w:sz="4" w:space="0"/>
              <w:bottom w:val="single" w:color="auto" w:sz="4" w:space="0"/>
              <w:right w:val="single" w:color="auto" w:sz="4" w:space="0"/>
            </w:tcBorders>
            <w:vAlign w:val="center"/>
          </w:tcPr>
          <w:p w14:paraId="1B2FAA50">
            <w:pPr>
              <w:spacing w:line="360" w:lineRule="auto"/>
              <w:rPr>
                <w:rFonts w:hint="eastAsia" w:ascii="宋体" w:hAnsi="宋体" w:eastAsia="宋体" w:cs="宋体"/>
                <w:sz w:val="24"/>
                <w:szCs w:val="24"/>
              </w:rPr>
            </w:pPr>
            <w:r>
              <w:rPr>
                <w:rFonts w:hint="eastAsia" w:ascii="宋体" w:hAnsi="宋体" w:eastAsia="宋体" w:cs="宋体"/>
                <w:sz w:val="24"/>
                <w:szCs w:val="24"/>
              </w:rPr>
              <w:t>1、投标人在生成电子化投标文件后，应对电子化投标文件进行签章，未进行签章的视为无效投标。</w:t>
            </w:r>
          </w:p>
          <w:p w14:paraId="05085831">
            <w:pPr>
              <w:adjustRightIn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2、投标文件格式中要求盖单位章的地方，投标人均应使用CA数字证书加盖投标人的单位电子签章。招标文件中要求法定代表人或授权委托人签字或盖章的，投标人在进行电子化投标文件签章时，以签盖法定代表人电子签章为准。</w:t>
            </w:r>
          </w:p>
        </w:tc>
      </w:tr>
      <w:tr w14:paraId="3373DD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7"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327590C3">
            <w:pPr>
              <w:spacing w:line="360" w:lineRule="auto"/>
              <w:rPr>
                <w:rFonts w:hint="eastAsia" w:ascii="宋体" w:hAnsi="宋体" w:eastAsia="宋体" w:cs="宋体"/>
                <w:sz w:val="24"/>
                <w:szCs w:val="24"/>
              </w:rPr>
            </w:pPr>
          </w:p>
        </w:tc>
        <w:tc>
          <w:tcPr>
            <w:tcW w:w="825" w:type="dxa"/>
            <w:vMerge w:val="continue"/>
            <w:tcBorders>
              <w:top w:val="single" w:color="auto" w:sz="4" w:space="0"/>
              <w:left w:val="nil"/>
              <w:bottom w:val="single" w:color="auto" w:sz="4" w:space="0"/>
              <w:right w:val="single" w:color="auto" w:sz="4" w:space="0"/>
            </w:tcBorders>
            <w:vAlign w:val="center"/>
          </w:tcPr>
          <w:p w14:paraId="414C8019">
            <w:pPr>
              <w:spacing w:line="360" w:lineRule="auto"/>
              <w:rPr>
                <w:rFonts w:hint="eastAsia" w:ascii="宋体" w:hAnsi="宋体" w:eastAsia="宋体" w:cs="宋体"/>
                <w:sz w:val="24"/>
                <w:szCs w:val="24"/>
              </w:rPr>
            </w:pPr>
          </w:p>
        </w:tc>
        <w:tc>
          <w:tcPr>
            <w:tcW w:w="1181" w:type="dxa"/>
            <w:vMerge w:val="continue"/>
            <w:tcBorders>
              <w:top w:val="single" w:color="auto" w:sz="4" w:space="0"/>
              <w:left w:val="nil"/>
              <w:bottom w:val="single" w:color="auto" w:sz="4" w:space="0"/>
              <w:right w:val="single" w:color="auto" w:sz="4" w:space="0"/>
            </w:tcBorders>
            <w:vAlign w:val="center"/>
          </w:tcPr>
          <w:p w14:paraId="2CE13262">
            <w:pPr>
              <w:spacing w:line="360" w:lineRule="auto"/>
              <w:rPr>
                <w:rFonts w:hint="eastAsia" w:ascii="宋体" w:hAnsi="宋体" w:eastAsia="宋体" w:cs="宋体"/>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5E8AC54D">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报价唯一</w:t>
            </w:r>
          </w:p>
        </w:tc>
        <w:tc>
          <w:tcPr>
            <w:tcW w:w="4678" w:type="dxa"/>
            <w:tcBorders>
              <w:top w:val="single" w:color="auto" w:sz="4" w:space="0"/>
              <w:left w:val="single" w:color="auto" w:sz="4" w:space="0"/>
              <w:right w:val="single" w:color="auto" w:sz="4" w:space="0"/>
            </w:tcBorders>
            <w:vAlign w:val="center"/>
          </w:tcPr>
          <w:p w14:paraId="7E32758B">
            <w:pPr>
              <w:adjustRightIn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只能有一个有效报价</w:t>
            </w:r>
          </w:p>
        </w:tc>
      </w:tr>
      <w:tr w14:paraId="001663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7"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06A15040">
            <w:pPr>
              <w:spacing w:line="360" w:lineRule="auto"/>
              <w:rPr>
                <w:rFonts w:hint="eastAsia" w:ascii="宋体" w:hAnsi="宋体" w:eastAsia="宋体" w:cs="宋体"/>
                <w:sz w:val="24"/>
                <w:szCs w:val="24"/>
              </w:rPr>
            </w:pPr>
          </w:p>
        </w:tc>
        <w:tc>
          <w:tcPr>
            <w:tcW w:w="825" w:type="dxa"/>
            <w:vMerge w:val="continue"/>
            <w:tcBorders>
              <w:top w:val="single" w:color="auto" w:sz="4" w:space="0"/>
              <w:left w:val="nil"/>
              <w:bottom w:val="single" w:color="auto" w:sz="4" w:space="0"/>
              <w:right w:val="single" w:color="auto" w:sz="4" w:space="0"/>
            </w:tcBorders>
            <w:vAlign w:val="center"/>
          </w:tcPr>
          <w:p w14:paraId="583471C6">
            <w:pPr>
              <w:spacing w:line="360" w:lineRule="auto"/>
              <w:rPr>
                <w:rFonts w:hint="eastAsia" w:ascii="宋体" w:hAnsi="宋体" w:eastAsia="宋体" w:cs="宋体"/>
                <w:sz w:val="24"/>
                <w:szCs w:val="24"/>
              </w:rPr>
            </w:pPr>
          </w:p>
        </w:tc>
        <w:tc>
          <w:tcPr>
            <w:tcW w:w="1181" w:type="dxa"/>
            <w:vMerge w:val="continue"/>
            <w:tcBorders>
              <w:top w:val="single" w:color="auto" w:sz="4" w:space="0"/>
              <w:left w:val="nil"/>
              <w:bottom w:val="single" w:color="auto" w:sz="4" w:space="0"/>
              <w:right w:val="single" w:color="auto" w:sz="4" w:space="0"/>
            </w:tcBorders>
            <w:vAlign w:val="center"/>
          </w:tcPr>
          <w:p w14:paraId="32FB7A20">
            <w:pPr>
              <w:spacing w:line="360" w:lineRule="auto"/>
              <w:rPr>
                <w:rFonts w:hint="eastAsia" w:ascii="宋体" w:hAnsi="宋体" w:eastAsia="宋体" w:cs="宋体"/>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55641DB2">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投标文件格式</w:t>
            </w:r>
          </w:p>
        </w:tc>
        <w:tc>
          <w:tcPr>
            <w:tcW w:w="4678" w:type="dxa"/>
            <w:tcBorders>
              <w:top w:val="single" w:color="auto" w:sz="4" w:space="0"/>
              <w:left w:val="single" w:color="auto" w:sz="4" w:space="0"/>
              <w:right w:val="single" w:color="auto" w:sz="4" w:space="0"/>
            </w:tcBorders>
            <w:vAlign w:val="center"/>
          </w:tcPr>
          <w:p w14:paraId="4CBABD26">
            <w:pPr>
              <w:adjustRightIn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符合“投标文件格式”的要求</w:t>
            </w:r>
          </w:p>
        </w:tc>
      </w:tr>
      <w:tr w14:paraId="1B73A3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8" w:hRule="atLeast"/>
        </w:trPr>
        <w:tc>
          <w:tcPr>
            <w:tcW w:w="712" w:type="dxa"/>
            <w:vMerge w:val="restart"/>
            <w:tcBorders>
              <w:top w:val="single" w:color="auto" w:sz="4" w:space="0"/>
              <w:left w:val="single" w:color="auto" w:sz="4" w:space="0"/>
              <w:right w:val="single" w:color="auto" w:sz="4" w:space="0"/>
            </w:tcBorders>
            <w:vAlign w:val="center"/>
          </w:tcPr>
          <w:p w14:paraId="2F165709">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825" w:type="dxa"/>
            <w:vMerge w:val="restart"/>
            <w:tcBorders>
              <w:top w:val="single" w:color="auto" w:sz="4" w:space="0"/>
              <w:left w:val="nil"/>
              <w:right w:val="single" w:color="auto" w:sz="4" w:space="0"/>
            </w:tcBorders>
            <w:vAlign w:val="center"/>
          </w:tcPr>
          <w:p w14:paraId="33D183DB">
            <w:pPr>
              <w:adjustRightIn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2.1.</w:t>
            </w:r>
            <w:r>
              <w:rPr>
                <w:rFonts w:hint="eastAsia" w:ascii="宋体" w:hAnsi="宋体" w:eastAsia="宋体" w:cs="宋体"/>
                <w:sz w:val="24"/>
                <w:szCs w:val="24"/>
                <w:lang w:val="en-US" w:eastAsia="zh-CN"/>
              </w:rPr>
              <w:t>1</w:t>
            </w:r>
          </w:p>
        </w:tc>
        <w:tc>
          <w:tcPr>
            <w:tcW w:w="1181" w:type="dxa"/>
            <w:vMerge w:val="restart"/>
            <w:tcBorders>
              <w:top w:val="single" w:color="auto" w:sz="4" w:space="0"/>
              <w:left w:val="nil"/>
              <w:right w:val="single" w:color="auto" w:sz="4" w:space="0"/>
            </w:tcBorders>
            <w:vAlign w:val="center"/>
          </w:tcPr>
          <w:p w14:paraId="590A8761">
            <w:pPr>
              <w:adjustRightInd w:val="0"/>
              <w:spacing w:line="360" w:lineRule="auto"/>
              <w:jc w:val="center"/>
              <w:textAlignment w:val="baseline"/>
              <w:rPr>
                <w:rFonts w:hint="default" w:ascii="宋体" w:hAnsi="宋体" w:eastAsia="宋体" w:cs="宋体"/>
                <w:sz w:val="24"/>
                <w:szCs w:val="24"/>
                <w:lang w:val="en-US" w:eastAsia="zh-CN"/>
              </w:rPr>
            </w:pPr>
            <w:r>
              <w:rPr>
                <w:rFonts w:hint="eastAsia" w:ascii="宋体" w:hAnsi="宋体" w:eastAsia="宋体" w:cs="宋体"/>
                <w:color w:val="auto"/>
                <w:sz w:val="24"/>
                <w:szCs w:val="24"/>
              </w:rPr>
              <w:t>资格评审标准</w:t>
            </w:r>
          </w:p>
        </w:tc>
        <w:tc>
          <w:tcPr>
            <w:tcW w:w="2114" w:type="dxa"/>
            <w:tcBorders>
              <w:top w:val="single" w:color="auto" w:sz="4" w:space="0"/>
              <w:left w:val="single" w:color="auto" w:sz="4" w:space="0"/>
              <w:bottom w:val="single" w:color="auto" w:sz="4" w:space="0"/>
              <w:right w:val="single" w:color="auto" w:sz="4" w:space="0"/>
            </w:tcBorders>
            <w:vAlign w:val="center"/>
          </w:tcPr>
          <w:p w14:paraId="4527A645">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营业执照</w:t>
            </w:r>
          </w:p>
        </w:tc>
        <w:tc>
          <w:tcPr>
            <w:tcW w:w="4678" w:type="dxa"/>
            <w:tcBorders>
              <w:top w:val="single" w:color="auto" w:sz="4" w:space="0"/>
              <w:left w:val="single" w:color="auto" w:sz="4" w:space="0"/>
              <w:bottom w:val="single" w:color="auto" w:sz="4" w:space="0"/>
              <w:right w:val="single" w:color="auto" w:sz="4" w:space="0"/>
            </w:tcBorders>
            <w:vAlign w:val="center"/>
          </w:tcPr>
          <w:p w14:paraId="2EE31361">
            <w:pPr>
              <w:spacing w:line="360" w:lineRule="auto"/>
              <w:rPr>
                <w:rFonts w:hint="eastAsia" w:ascii="宋体" w:hAnsi="宋体" w:eastAsia="宋体" w:cs="宋体"/>
                <w:color w:val="auto"/>
                <w:sz w:val="24"/>
                <w:szCs w:val="24"/>
                <w:lang w:eastAsia="zh-CN"/>
              </w:rPr>
            </w:pPr>
            <w:r>
              <w:rPr>
                <w:rFonts w:hint="eastAsia" w:ascii="宋体" w:hAnsi="宋体" w:eastAsia="宋体" w:cs="宋体"/>
                <w:sz w:val="24"/>
                <w:szCs w:val="24"/>
                <w:lang w:eastAsia="zh-CN"/>
              </w:rPr>
              <w:t>具有</w:t>
            </w:r>
            <w:r>
              <w:rPr>
                <w:rFonts w:hint="eastAsia" w:ascii="宋体" w:hAnsi="宋体" w:eastAsia="宋体" w:cs="宋体"/>
                <w:sz w:val="24"/>
                <w:szCs w:val="24"/>
                <w:lang w:val="en-US" w:eastAsia="zh-CN"/>
              </w:rPr>
              <w:t>合法</w:t>
            </w:r>
            <w:r>
              <w:rPr>
                <w:rFonts w:hint="eastAsia" w:ascii="宋体" w:hAnsi="宋体" w:eastAsia="宋体" w:cs="宋体"/>
                <w:sz w:val="24"/>
                <w:szCs w:val="24"/>
                <w:lang w:eastAsia="zh-CN"/>
              </w:rPr>
              <w:t>有效的营业执照；</w:t>
            </w:r>
          </w:p>
        </w:tc>
      </w:tr>
      <w:tr w14:paraId="2F013A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trPr>
        <w:tc>
          <w:tcPr>
            <w:tcW w:w="712" w:type="dxa"/>
            <w:vMerge w:val="continue"/>
            <w:tcBorders>
              <w:left w:val="single" w:color="auto" w:sz="4" w:space="0"/>
              <w:right w:val="single" w:color="auto" w:sz="4" w:space="0"/>
            </w:tcBorders>
            <w:vAlign w:val="center"/>
          </w:tcPr>
          <w:p w14:paraId="6570FDDA">
            <w:pPr>
              <w:spacing w:line="360" w:lineRule="auto"/>
              <w:rPr>
                <w:rFonts w:hint="eastAsia" w:ascii="宋体" w:hAnsi="宋体" w:eastAsia="宋体" w:cs="宋体"/>
                <w:sz w:val="24"/>
                <w:szCs w:val="24"/>
              </w:rPr>
            </w:pPr>
          </w:p>
        </w:tc>
        <w:tc>
          <w:tcPr>
            <w:tcW w:w="825" w:type="dxa"/>
            <w:vMerge w:val="continue"/>
            <w:tcBorders>
              <w:left w:val="nil"/>
              <w:right w:val="single" w:color="auto" w:sz="4" w:space="0"/>
            </w:tcBorders>
            <w:vAlign w:val="center"/>
          </w:tcPr>
          <w:p w14:paraId="6840CC58">
            <w:pPr>
              <w:spacing w:line="360" w:lineRule="auto"/>
              <w:rPr>
                <w:rFonts w:hint="eastAsia" w:ascii="宋体" w:hAnsi="宋体" w:eastAsia="宋体" w:cs="宋体"/>
                <w:sz w:val="24"/>
                <w:szCs w:val="24"/>
              </w:rPr>
            </w:pPr>
          </w:p>
        </w:tc>
        <w:tc>
          <w:tcPr>
            <w:tcW w:w="1181" w:type="dxa"/>
            <w:vMerge w:val="continue"/>
            <w:tcBorders>
              <w:left w:val="nil"/>
              <w:right w:val="single" w:color="auto" w:sz="4" w:space="0"/>
            </w:tcBorders>
            <w:vAlign w:val="center"/>
          </w:tcPr>
          <w:p w14:paraId="42553A3F">
            <w:pPr>
              <w:spacing w:line="360" w:lineRule="auto"/>
              <w:rPr>
                <w:rFonts w:hint="eastAsia" w:ascii="宋体" w:hAnsi="宋体" w:eastAsia="宋体" w:cs="宋体"/>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426B6498">
            <w:pPr>
              <w:adjustRightInd w:val="0"/>
              <w:spacing w:line="360" w:lineRule="auto"/>
              <w:jc w:val="center"/>
              <w:textAlignment w:val="baseline"/>
              <w:rPr>
                <w:rFonts w:hint="default" w:ascii="宋体" w:hAnsi="宋体" w:eastAsia="宋体" w:cs="宋体"/>
                <w:bCs/>
                <w:sz w:val="24"/>
                <w:szCs w:val="24"/>
                <w:shd w:val="clear" w:color="auto" w:fill="FFFFFF"/>
                <w:lang w:val="en-US" w:eastAsia="zh-CN"/>
              </w:rPr>
            </w:pPr>
            <w:r>
              <w:rPr>
                <w:rFonts w:hint="eastAsia" w:ascii="宋体" w:hAnsi="宋体" w:eastAsia="宋体" w:cs="宋体"/>
                <w:bCs/>
                <w:sz w:val="24"/>
                <w:szCs w:val="24"/>
                <w:shd w:val="clear" w:color="auto" w:fill="FFFFFF"/>
                <w:lang w:val="en-US" w:eastAsia="zh-CN"/>
              </w:rPr>
              <w:t>资质要求</w:t>
            </w:r>
          </w:p>
        </w:tc>
        <w:tc>
          <w:tcPr>
            <w:tcW w:w="4678" w:type="dxa"/>
            <w:tcBorders>
              <w:top w:val="single" w:color="auto" w:sz="4" w:space="0"/>
              <w:left w:val="single" w:color="auto" w:sz="4" w:space="0"/>
              <w:bottom w:val="single" w:color="auto" w:sz="4" w:space="0"/>
              <w:right w:val="single" w:color="auto" w:sz="4" w:space="0"/>
            </w:tcBorders>
            <w:vAlign w:val="center"/>
          </w:tcPr>
          <w:p w14:paraId="2B69BFE9">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sz w:val="24"/>
                <w:szCs w:val="24"/>
                <w:shd w:val="clear" w:color="auto" w:fill="FFFFFF"/>
                <w:lang w:eastAsia="zh-CN"/>
              </w:rPr>
            </w:pPr>
            <w:r>
              <w:rPr>
                <w:rFonts w:hint="eastAsia" w:ascii="宋体" w:hAnsi="宋体" w:eastAsia="宋体" w:cs="宋体"/>
                <w:bCs/>
                <w:color w:val="auto"/>
                <w:sz w:val="24"/>
                <w:szCs w:val="24"/>
                <w:shd w:val="clear" w:color="auto" w:fill="FFFFFF"/>
                <w:lang w:val="en-US" w:eastAsia="zh-CN"/>
              </w:rPr>
              <w:t>供应商为制造商的须具备《中华人民共和国特种设备制造许可证》（电梯） A 级及以上资质及《中华人民共和国特种设备安装改造维修许可证》B级资质或提新版资质证书《中华人民共和国特种设备生产许可证》；供应商为经销商或代理商的须具备《中华人民共和国特种设备安装改造维修许可证》（电梯）B级及以上资质或提供新版资质证书《中华人民共和国特种设备生产许可证》，且经销（代理）商所代理产品的制造商应具备上述对制造商的相应要求并提供制造商相应的资质证书，需提供投标电梯制造商认可其代理商所投项目的证明材料</w:t>
            </w:r>
          </w:p>
        </w:tc>
      </w:tr>
      <w:tr w14:paraId="4A8246B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trPr>
        <w:tc>
          <w:tcPr>
            <w:tcW w:w="712" w:type="dxa"/>
            <w:vMerge w:val="continue"/>
            <w:tcBorders>
              <w:left w:val="single" w:color="auto" w:sz="4" w:space="0"/>
              <w:right w:val="single" w:color="auto" w:sz="4" w:space="0"/>
            </w:tcBorders>
            <w:vAlign w:val="center"/>
          </w:tcPr>
          <w:p w14:paraId="5D040771">
            <w:pPr>
              <w:spacing w:line="360" w:lineRule="auto"/>
              <w:rPr>
                <w:rFonts w:hint="eastAsia" w:ascii="宋体" w:hAnsi="宋体" w:eastAsia="宋体" w:cs="宋体"/>
                <w:sz w:val="24"/>
                <w:szCs w:val="24"/>
              </w:rPr>
            </w:pPr>
          </w:p>
        </w:tc>
        <w:tc>
          <w:tcPr>
            <w:tcW w:w="825" w:type="dxa"/>
            <w:vMerge w:val="continue"/>
            <w:tcBorders>
              <w:left w:val="nil"/>
              <w:right w:val="single" w:color="auto" w:sz="4" w:space="0"/>
            </w:tcBorders>
            <w:vAlign w:val="center"/>
          </w:tcPr>
          <w:p w14:paraId="2F1C8E9B">
            <w:pPr>
              <w:spacing w:line="360" w:lineRule="auto"/>
              <w:rPr>
                <w:rFonts w:hint="eastAsia" w:ascii="宋体" w:hAnsi="宋体" w:eastAsia="宋体" w:cs="宋体"/>
                <w:sz w:val="24"/>
                <w:szCs w:val="24"/>
              </w:rPr>
            </w:pPr>
          </w:p>
        </w:tc>
        <w:tc>
          <w:tcPr>
            <w:tcW w:w="1181" w:type="dxa"/>
            <w:vMerge w:val="continue"/>
            <w:tcBorders>
              <w:left w:val="nil"/>
              <w:right w:val="single" w:color="auto" w:sz="4" w:space="0"/>
            </w:tcBorders>
            <w:vAlign w:val="center"/>
          </w:tcPr>
          <w:p w14:paraId="16571DDC">
            <w:pPr>
              <w:spacing w:line="360" w:lineRule="auto"/>
              <w:rPr>
                <w:rFonts w:hint="eastAsia" w:ascii="宋体" w:hAnsi="宋体" w:eastAsia="宋体" w:cs="宋体"/>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40F9B9A8">
            <w:pPr>
              <w:adjustRightInd w:val="0"/>
              <w:spacing w:line="360" w:lineRule="auto"/>
              <w:jc w:val="center"/>
              <w:textAlignment w:val="baseline"/>
              <w:rPr>
                <w:rFonts w:hint="eastAsia" w:ascii="宋体" w:hAnsi="宋体" w:eastAsia="宋体" w:cs="宋体"/>
                <w:bCs/>
                <w:sz w:val="24"/>
                <w:szCs w:val="24"/>
                <w:shd w:val="clear" w:color="auto" w:fill="FFFFFF"/>
                <w:lang w:eastAsia="zh-CN"/>
              </w:rPr>
            </w:pPr>
            <w:r>
              <w:rPr>
                <w:rFonts w:hint="eastAsia" w:ascii="宋体" w:hAnsi="宋体" w:eastAsia="宋体" w:cs="宋体"/>
                <w:sz w:val="24"/>
                <w:szCs w:val="24"/>
                <w:lang w:eastAsia="zh-CN"/>
              </w:rPr>
              <w:t>项目负责人</w:t>
            </w:r>
          </w:p>
        </w:tc>
        <w:tc>
          <w:tcPr>
            <w:tcW w:w="4678" w:type="dxa"/>
            <w:tcBorders>
              <w:top w:val="single" w:color="auto" w:sz="4" w:space="0"/>
              <w:left w:val="single" w:color="auto" w:sz="4" w:space="0"/>
              <w:bottom w:val="single" w:color="auto" w:sz="4" w:space="0"/>
              <w:right w:val="single" w:color="auto" w:sz="4" w:space="0"/>
            </w:tcBorders>
            <w:vAlign w:val="center"/>
          </w:tcPr>
          <w:p w14:paraId="24E368C6">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sz w:val="24"/>
                <w:szCs w:val="24"/>
                <w:shd w:val="clear" w:color="auto" w:fill="FFFFFF"/>
                <w:lang w:eastAsia="zh-CN"/>
              </w:rPr>
            </w:pPr>
            <w:r>
              <w:rPr>
                <w:rFonts w:hint="eastAsia" w:ascii="宋体" w:hAnsi="宋体" w:cs="宋体"/>
                <w:color w:val="auto"/>
                <w:sz w:val="24"/>
                <w:highlight w:val="none"/>
                <w:shd w:val="clear" w:color="auto" w:fill="FFFFFF"/>
              </w:rPr>
              <w:t>供应商拟派项目负责人具有特种设备作业资质证书或机电工程专业二级及以上注册建造师职业资格（提供劳动合同</w:t>
            </w:r>
            <w:r>
              <w:rPr>
                <w:rFonts w:hint="eastAsia" w:ascii="宋体" w:hAnsi="宋体" w:eastAsia="宋体" w:cs="宋体"/>
                <w:color w:val="auto"/>
                <w:sz w:val="24"/>
                <w:highlight w:val="none"/>
                <w:shd w:val="clear" w:color="auto" w:fill="FFFFFF"/>
                <w:lang w:eastAsia="zh-CN"/>
              </w:rPr>
              <w:t>）</w:t>
            </w:r>
          </w:p>
        </w:tc>
      </w:tr>
      <w:tr w14:paraId="618CAD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trPr>
        <w:tc>
          <w:tcPr>
            <w:tcW w:w="712" w:type="dxa"/>
            <w:vMerge w:val="continue"/>
            <w:tcBorders>
              <w:left w:val="single" w:color="auto" w:sz="4" w:space="0"/>
              <w:right w:val="single" w:color="auto" w:sz="4" w:space="0"/>
            </w:tcBorders>
            <w:vAlign w:val="center"/>
          </w:tcPr>
          <w:p w14:paraId="4C6A6FF2">
            <w:pPr>
              <w:spacing w:line="360" w:lineRule="auto"/>
              <w:rPr>
                <w:rFonts w:hint="eastAsia" w:ascii="宋体" w:hAnsi="宋体" w:eastAsia="宋体" w:cs="宋体"/>
                <w:sz w:val="24"/>
                <w:szCs w:val="24"/>
              </w:rPr>
            </w:pPr>
          </w:p>
        </w:tc>
        <w:tc>
          <w:tcPr>
            <w:tcW w:w="825" w:type="dxa"/>
            <w:vMerge w:val="continue"/>
            <w:tcBorders>
              <w:left w:val="nil"/>
              <w:right w:val="single" w:color="auto" w:sz="4" w:space="0"/>
            </w:tcBorders>
            <w:vAlign w:val="center"/>
          </w:tcPr>
          <w:p w14:paraId="141C7A70">
            <w:pPr>
              <w:spacing w:line="360" w:lineRule="auto"/>
              <w:rPr>
                <w:rFonts w:hint="eastAsia" w:ascii="宋体" w:hAnsi="宋体" w:eastAsia="宋体" w:cs="宋体"/>
                <w:sz w:val="24"/>
                <w:szCs w:val="24"/>
              </w:rPr>
            </w:pPr>
          </w:p>
        </w:tc>
        <w:tc>
          <w:tcPr>
            <w:tcW w:w="1181" w:type="dxa"/>
            <w:vMerge w:val="continue"/>
            <w:tcBorders>
              <w:left w:val="nil"/>
              <w:right w:val="single" w:color="auto" w:sz="4" w:space="0"/>
            </w:tcBorders>
            <w:vAlign w:val="center"/>
          </w:tcPr>
          <w:p w14:paraId="58CC0946">
            <w:pPr>
              <w:spacing w:line="360" w:lineRule="auto"/>
              <w:rPr>
                <w:rFonts w:hint="eastAsia" w:ascii="宋体" w:hAnsi="宋体" w:eastAsia="宋体" w:cs="宋体"/>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46AF2913">
            <w:pPr>
              <w:adjustRightInd w:val="0"/>
              <w:spacing w:line="360" w:lineRule="auto"/>
              <w:jc w:val="center"/>
              <w:textAlignment w:val="baseline"/>
              <w:rPr>
                <w:rFonts w:hint="eastAsia" w:ascii="宋体" w:hAnsi="宋体" w:eastAsia="宋体" w:cs="宋体"/>
                <w:bCs/>
                <w:sz w:val="24"/>
                <w:szCs w:val="24"/>
                <w:shd w:val="clear" w:color="auto" w:fill="FFFFFF"/>
                <w:lang w:eastAsia="zh-CN"/>
              </w:rPr>
            </w:pPr>
            <w:r>
              <w:rPr>
                <w:rFonts w:hint="eastAsia" w:ascii="宋体" w:hAnsi="宋体" w:eastAsia="宋体" w:cs="宋体"/>
                <w:bCs/>
                <w:sz w:val="24"/>
                <w:szCs w:val="24"/>
                <w:shd w:val="clear" w:color="auto" w:fill="FFFFFF"/>
                <w:lang w:eastAsia="zh-CN"/>
              </w:rPr>
              <w:t>履约能力承诺书</w:t>
            </w:r>
          </w:p>
        </w:tc>
        <w:tc>
          <w:tcPr>
            <w:tcW w:w="4678" w:type="dxa"/>
            <w:tcBorders>
              <w:top w:val="single" w:color="auto" w:sz="4" w:space="0"/>
              <w:left w:val="single" w:color="auto" w:sz="4" w:space="0"/>
              <w:bottom w:val="single" w:color="auto" w:sz="4" w:space="0"/>
              <w:right w:val="single" w:color="auto" w:sz="4" w:space="0"/>
            </w:tcBorders>
            <w:vAlign w:val="center"/>
          </w:tcPr>
          <w:p w14:paraId="16E81F93">
            <w:pPr>
              <w:keepNext w:val="0"/>
              <w:keepLines w:val="0"/>
              <w:pageBreakBefore w:val="0"/>
              <w:widowControl/>
              <w:kinsoku/>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sz w:val="24"/>
                <w:szCs w:val="24"/>
                <w:shd w:val="clear" w:color="auto" w:fill="FFFFFF"/>
                <w:lang w:eastAsia="zh-CN"/>
              </w:rPr>
            </w:pPr>
            <w:r>
              <w:rPr>
                <w:rFonts w:hint="eastAsia" w:ascii="宋体" w:hAnsi="宋体" w:eastAsia="宋体" w:cs="宋体"/>
                <w:sz w:val="24"/>
                <w:szCs w:val="24"/>
                <w:lang w:eastAsia="zh-CN"/>
              </w:rPr>
              <w:t>具有履行本项目所必须的设备和专业技术服务能力；(提供证明材料或承诺书)</w:t>
            </w:r>
          </w:p>
        </w:tc>
      </w:tr>
      <w:tr w14:paraId="4C279FE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69" w:hRule="atLeast"/>
        </w:trPr>
        <w:tc>
          <w:tcPr>
            <w:tcW w:w="712" w:type="dxa"/>
            <w:vMerge w:val="continue"/>
            <w:tcBorders>
              <w:left w:val="single" w:color="auto" w:sz="4" w:space="0"/>
              <w:right w:val="single" w:color="auto" w:sz="4" w:space="0"/>
            </w:tcBorders>
            <w:vAlign w:val="center"/>
          </w:tcPr>
          <w:p w14:paraId="79B5FD02">
            <w:pPr>
              <w:spacing w:line="360" w:lineRule="auto"/>
              <w:rPr>
                <w:rFonts w:hint="eastAsia" w:ascii="宋体" w:hAnsi="宋体" w:eastAsia="宋体" w:cs="宋体"/>
                <w:sz w:val="24"/>
                <w:szCs w:val="24"/>
              </w:rPr>
            </w:pPr>
          </w:p>
        </w:tc>
        <w:tc>
          <w:tcPr>
            <w:tcW w:w="825" w:type="dxa"/>
            <w:vMerge w:val="continue"/>
            <w:tcBorders>
              <w:left w:val="nil"/>
              <w:right w:val="single" w:color="auto" w:sz="4" w:space="0"/>
            </w:tcBorders>
            <w:vAlign w:val="center"/>
          </w:tcPr>
          <w:p w14:paraId="6FB6DB24">
            <w:pPr>
              <w:spacing w:line="360" w:lineRule="auto"/>
              <w:rPr>
                <w:rFonts w:hint="eastAsia" w:ascii="宋体" w:hAnsi="宋体" w:eastAsia="宋体" w:cs="宋体"/>
                <w:sz w:val="24"/>
                <w:szCs w:val="24"/>
              </w:rPr>
            </w:pPr>
          </w:p>
        </w:tc>
        <w:tc>
          <w:tcPr>
            <w:tcW w:w="1181" w:type="dxa"/>
            <w:vMerge w:val="continue"/>
            <w:tcBorders>
              <w:left w:val="nil"/>
              <w:right w:val="single" w:color="auto" w:sz="4" w:space="0"/>
            </w:tcBorders>
            <w:vAlign w:val="center"/>
          </w:tcPr>
          <w:p w14:paraId="38F39CA6">
            <w:pPr>
              <w:spacing w:line="360" w:lineRule="auto"/>
              <w:rPr>
                <w:rFonts w:hint="eastAsia" w:ascii="宋体" w:hAnsi="宋体" w:eastAsia="宋体" w:cs="宋体"/>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3ACFBA75">
            <w:pPr>
              <w:adjustRightInd w:val="0"/>
              <w:spacing w:line="360" w:lineRule="auto"/>
              <w:jc w:val="center"/>
              <w:textAlignment w:val="baseline"/>
              <w:rPr>
                <w:rFonts w:hint="eastAsia" w:ascii="宋体" w:hAnsi="宋体" w:eastAsia="宋体" w:cs="宋体"/>
                <w:sz w:val="24"/>
                <w:szCs w:val="24"/>
                <w:highlight w:val="yellow"/>
                <w:lang w:eastAsia="zh-CN"/>
              </w:rPr>
            </w:pPr>
            <w:r>
              <w:rPr>
                <w:rFonts w:hint="eastAsia" w:ascii="宋体" w:hAnsi="宋体" w:eastAsia="宋体" w:cs="宋体"/>
                <w:sz w:val="24"/>
                <w:szCs w:val="24"/>
                <w:lang w:eastAsia="zh-CN"/>
              </w:rPr>
              <w:t>依法缴纳社会保</w:t>
            </w:r>
            <w:r>
              <w:rPr>
                <w:rFonts w:hint="eastAsia" w:ascii="宋体" w:hAnsi="宋体" w:eastAsia="宋体" w:cs="宋体"/>
                <w:b w:val="0"/>
                <w:bCs w:val="0"/>
                <w:color w:val="auto"/>
                <w:sz w:val="24"/>
                <w:szCs w:val="24"/>
                <w:lang w:eastAsia="zh-CN"/>
              </w:rPr>
              <w:t>障资金</w:t>
            </w:r>
          </w:p>
        </w:tc>
        <w:tc>
          <w:tcPr>
            <w:tcW w:w="4678" w:type="dxa"/>
            <w:tcBorders>
              <w:top w:val="single" w:color="auto" w:sz="4" w:space="0"/>
              <w:left w:val="single" w:color="auto" w:sz="4" w:space="0"/>
              <w:bottom w:val="single" w:color="auto" w:sz="4" w:space="0"/>
              <w:right w:val="single" w:color="auto" w:sz="4" w:space="0"/>
            </w:tcBorders>
            <w:vAlign w:val="center"/>
          </w:tcPr>
          <w:p w14:paraId="59894D89">
            <w:pPr>
              <w:spacing w:line="360" w:lineRule="auto"/>
              <w:rPr>
                <w:rFonts w:hint="eastAsia" w:ascii="宋体" w:hAnsi="宋体" w:eastAsia="宋体" w:cs="宋体"/>
                <w:color w:val="auto"/>
                <w:sz w:val="24"/>
                <w:szCs w:val="24"/>
                <w:highlight w:val="yellow"/>
              </w:rPr>
            </w:pPr>
            <w:r>
              <w:rPr>
                <w:rFonts w:hint="eastAsia" w:ascii="宋体" w:hAnsi="宋体" w:eastAsia="宋体" w:cs="宋体"/>
                <w:sz w:val="24"/>
                <w:szCs w:val="24"/>
                <w:lang w:eastAsia="zh-CN"/>
              </w:rPr>
              <w:t>依法缴纳社会保障资金，拟派项目负责人须提供近</w:t>
            </w:r>
            <w:r>
              <w:rPr>
                <w:rFonts w:hint="eastAsia" w:ascii="宋体" w:hAnsi="宋体" w:eastAsia="宋体" w:cs="宋体"/>
                <w:sz w:val="24"/>
                <w:szCs w:val="24"/>
                <w:lang w:val="en-US" w:eastAsia="zh-CN"/>
              </w:rPr>
              <w:t>三个月</w:t>
            </w:r>
            <w:r>
              <w:rPr>
                <w:rFonts w:hint="eastAsia" w:ascii="宋体" w:hAnsi="宋体" w:eastAsia="宋体" w:cs="宋体"/>
                <w:sz w:val="24"/>
                <w:szCs w:val="24"/>
                <w:lang w:eastAsia="zh-CN"/>
              </w:rPr>
              <w:t>社保缴纳证明材料；提供委托代理人近</w:t>
            </w:r>
            <w:r>
              <w:rPr>
                <w:rFonts w:hint="eastAsia" w:ascii="宋体" w:hAnsi="宋体" w:eastAsia="宋体" w:cs="宋体"/>
                <w:sz w:val="24"/>
                <w:szCs w:val="24"/>
                <w:lang w:val="en-US" w:eastAsia="zh-CN"/>
              </w:rPr>
              <w:t>三个月</w:t>
            </w:r>
            <w:r>
              <w:rPr>
                <w:rFonts w:hint="eastAsia" w:ascii="宋体" w:hAnsi="宋体" w:eastAsia="宋体" w:cs="宋体"/>
                <w:sz w:val="24"/>
                <w:szCs w:val="24"/>
                <w:lang w:eastAsia="zh-CN"/>
              </w:rPr>
              <w:t>社保缴纳证明材料（新成立企业从成立之日起计算）</w:t>
            </w:r>
          </w:p>
        </w:tc>
      </w:tr>
      <w:tr w14:paraId="4CF885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43" w:hRule="atLeast"/>
        </w:trPr>
        <w:tc>
          <w:tcPr>
            <w:tcW w:w="712" w:type="dxa"/>
            <w:vMerge w:val="continue"/>
            <w:tcBorders>
              <w:left w:val="single" w:color="auto" w:sz="4" w:space="0"/>
              <w:right w:val="single" w:color="auto" w:sz="4" w:space="0"/>
            </w:tcBorders>
            <w:vAlign w:val="center"/>
          </w:tcPr>
          <w:p w14:paraId="2B9DAE0B">
            <w:pPr>
              <w:spacing w:line="360" w:lineRule="auto"/>
              <w:rPr>
                <w:rFonts w:hint="eastAsia" w:ascii="宋体" w:hAnsi="宋体" w:eastAsia="宋体" w:cs="宋体"/>
                <w:sz w:val="24"/>
                <w:szCs w:val="24"/>
              </w:rPr>
            </w:pPr>
          </w:p>
        </w:tc>
        <w:tc>
          <w:tcPr>
            <w:tcW w:w="825" w:type="dxa"/>
            <w:vMerge w:val="continue"/>
            <w:tcBorders>
              <w:left w:val="nil"/>
              <w:right w:val="single" w:color="auto" w:sz="4" w:space="0"/>
            </w:tcBorders>
            <w:vAlign w:val="center"/>
          </w:tcPr>
          <w:p w14:paraId="13D05947">
            <w:pPr>
              <w:spacing w:line="360" w:lineRule="auto"/>
              <w:rPr>
                <w:rFonts w:hint="eastAsia" w:ascii="宋体" w:hAnsi="宋体" w:eastAsia="宋体" w:cs="宋体"/>
                <w:sz w:val="24"/>
                <w:szCs w:val="24"/>
              </w:rPr>
            </w:pPr>
          </w:p>
        </w:tc>
        <w:tc>
          <w:tcPr>
            <w:tcW w:w="1181" w:type="dxa"/>
            <w:vMerge w:val="continue"/>
            <w:tcBorders>
              <w:left w:val="nil"/>
              <w:right w:val="single" w:color="auto" w:sz="4" w:space="0"/>
            </w:tcBorders>
            <w:vAlign w:val="center"/>
          </w:tcPr>
          <w:p w14:paraId="4FF93E36">
            <w:pPr>
              <w:spacing w:line="360" w:lineRule="auto"/>
              <w:rPr>
                <w:rFonts w:hint="eastAsia" w:ascii="宋体" w:hAnsi="宋体" w:eastAsia="宋体" w:cs="宋体"/>
                <w:bCs/>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695A9FFC">
            <w:pPr>
              <w:adjustRightInd w:val="0"/>
              <w:spacing w:line="360" w:lineRule="auto"/>
              <w:jc w:val="center"/>
              <w:textAlignment w:val="baseline"/>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lang w:eastAsia="zh-CN"/>
              </w:rPr>
              <w:t>具有良好的财务状况且没有处于被责令停业</w:t>
            </w:r>
          </w:p>
        </w:tc>
        <w:tc>
          <w:tcPr>
            <w:tcW w:w="4678" w:type="dxa"/>
            <w:tcBorders>
              <w:top w:val="single" w:color="auto" w:sz="4" w:space="0"/>
              <w:left w:val="single" w:color="auto" w:sz="4" w:space="0"/>
              <w:right w:val="single" w:color="auto" w:sz="4" w:space="0"/>
            </w:tcBorders>
            <w:vAlign w:val="center"/>
          </w:tcPr>
          <w:p w14:paraId="483D7F09">
            <w:pPr>
              <w:adjustRightInd w:val="0"/>
              <w:spacing w:line="360" w:lineRule="auto"/>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近三年任意一年</w:t>
            </w:r>
            <w:r>
              <w:rPr>
                <w:rFonts w:hint="eastAsia" w:ascii="宋体" w:hAnsi="宋体" w:eastAsia="宋体" w:cs="宋体"/>
                <w:color w:val="auto"/>
                <w:sz w:val="24"/>
                <w:szCs w:val="24"/>
              </w:rPr>
              <w:t>的经会计师事务所或审计机构审计的年度财务审计报告，新成立企业从成立之日计算，成立不足一年的企业提供银行出具的资信证明</w:t>
            </w:r>
          </w:p>
        </w:tc>
      </w:tr>
      <w:tr w14:paraId="7C7842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1" w:hRule="atLeast"/>
        </w:trPr>
        <w:tc>
          <w:tcPr>
            <w:tcW w:w="712" w:type="dxa"/>
            <w:vMerge w:val="continue"/>
            <w:tcBorders>
              <w:left w:val="single" w:color="auto" w:sz="4" w:space="0"/>
              <w:right w:val="single" w:color="auto" w:sz="4" w:space="0"/>
            </w:tcBorders>
            <w:vAlign w:val="center"/>
          </w:tcPr>
          <w:p w14:paraId="4B08E27E">
            <w:pPr>
              <w:spacing w:line="360" w:lineRule="auto"/>
              <w:rPr>
                <w:rFonts w:hint="eastAsia" w:ascii="宋体" w:hAnsi="宋体" w:eastAsia="宋体" w:cs="宋体"/>
                <w:sz w:val="24"/>
                <w:szCs w:val="24"/>
              </w:rPr>
            </w:pPr>
          </w:p>
        </w:tc>
        <w:tc>
          <w:tcPr>
            <w:tcW w:w="825" w:type="dxa"/>
            <w:vMerge w:val="continue"/>
            <w:tcBorders>
              <w:left w:val="nil"/>
              <w:right w:val="single" w:color="auto" w:sz="4" w:space="0"/>
            </w:tcBorders>
            <w:vAlign w:val="center"/>
          </w:tcPr>
          <w:p w14:paraId="3676D700">
            <w:pPr>
              <w:spacing w:line="360" w:lineRule="auto"/>
              <w:rPr>
                <w:rFonts w:hint="eastAsia" w:ascii="宋体" w:hAnsi="宋体" w:eastAsia="宋体" w:cs="宋体"/>
                <w:sz w:val="24"/>
                <w:szCs w:val="24"/>
              </w:rPr>
            </w:pPr>
          </w:p>
        </w:tc>
        <w:tc>
          <w:tcPr>
            <w:tcW w:w="1181" w:type="dxa"/>
            <w:vMerge w:val="continue"/>
            <w:tcBorders>
              <w:left w:val="nil"/>
              <w:right w:val="single" w:color="auto" w:sz="4" w:space="0"/>
            </w:tcBorders>
            <w:vAlign w:val="center"/>
          </w:tcPr>
          <w:p w14:paraId="5D637446">
            <w:pPr>
              <w:spacing w:line="360" w:lineRule="auto"/>
              <w:rPr>
                <w:rFonts w:hint="eastAsia" w:ascii="宋体" w:hAnsi="宋体" w:eastAsia="宋体" w:cs="宋体"/>
                <w:bCs/>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2C110BCA">
            <w:pPr>
              <w:adjustRightInd w:val="0"/>
              <w:spacing w:line="360" w:lineRule="auto"/>
              <w:jc w:val="center"/>
              <w:textAlignment w:val="baseline"/>
              <w:rPr>
                <w:rFonts w:hint="eastAsia" w:ascii="宋体" w:hAnsi="宋体" w:eastAsia="宋体" w:cs="宋体"/>
                <w:b w:val="0"/>
                <w:bCs/>
                <w:color w:val="auto"/>
                <w:sz w:val="24"/>
                <w:szCs w:val="24"/>
                <w:shd w:val="clear" w:color="auto" w:fill="FFFFFF"/>
                <w:lang w:eastAsia="zh-CN"/>
              </w:rPr>
            </w:pPr>
            <w:r>
              <w:rPr>
                <w:rFonts w:hint="eastAsia" w:ascii="宋体" w:hAnsi="宋体" w:eastAsia="宋体" w:cs="宋体"/>
                <w:b w:val="0"/>
                <w:bCs/>
                <w:color w:val="auto"/>
                <w:sz w:val="24"/>
                <w:szCs w:val="24"/>
                <w:shd w:val="clear" w:color="auto" w:fill="FFFFFF"/>
                <w:lang w:eastAsia="zh-CN"/>
              </w:rPr>
              <w:t>依法缴纳税收</w:t>
            </w:r>
          </w:p>
        </w:tc>
        <w:tc>
          <w:tcPr>
            <w:tcW w:w="4678" w:type="dxa"/>
            <w:tcBorders>
              <w:top w:val="single" w:color="auto" w:sz="4" w:space="0"/>
              <w:left w:val="single" w:color="auto" w:sz="4" w:space="0"/>
              <w:right w:val="single" w:color="auto" w:sz="4" w:space="0"/>
            </w:tcBorders>
            <w:vAlign w:val="center"/>
          </w:tcPr>
          <w:p w14:paraId="39603BE4">
            <w:pPr>
              <w:adjustRightInd w:val="0"/>
              <w:spacing w:line="360" w:lineRule="auto"/>
              <w:textAlignment w:val="baseline"/>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依法缴纳税收（提供近三个月&lt;新成立的企业从成立之日起计算&gt;依法缴纳税收的证明材料，依法免税企业，应提供税务部门出具的依法免税证明文件</w:t>
            </w:r>
          </w:p>
        </w:tc>
      </w:tr>
      <w:tr w14:paraId="30007E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1" w:hRule="atLeast"/>
        </w:trPr>
        <w:tc>
          <w:tcPr>
            <w:tcW w:w="712" w:type="dxa"/>
            <w:vMerge w:val="continue"/>
            <w:tcBorders>
              <w:left w:val="single" w:color="auto" w:sz="4" w:space="0"/>
              <w:right w:val="single" w:color="auto" w:sz="4" w:space="0"/>
            </w:tcBorders>
            <w:vAlign w:val="center"/>
          </w:tcPr>
          <w:p w14:paraId="2AF0C379">
            <w:pPr>
              <w:spacing w:line="360" w:lineRule="auto"/>
              <w:rPr>
                <w:rFonts w:hint="eastAsia" w:ascii="宋体" w:hAnsi="宋体" w:eastAsia="宋体" w:cs="宋体"/>
                <w:sz w:val="24"/>
                <w:szCs w:val="24"/>
              </w:rPr>
            </w:pPr>
          </w:p>
        </w:tc>
        <w:tc>
          <w:tcPr>
            <w:tcW w:w="825" w:type="dxa"/>
            <w:vMerge w:val="continue"/>
            <w:tcBorders>
              <w:left w:val="nil"/>
              <w:right w:val="single" w:color="auto" w:sz="4" w:space="0"/>
            </w:tcBorders>
            <w:vAlign w:val="center"/>
          </w:tcPr>
          <w:p w14:paraId="5A547F2D">
            <w:pPr>
              <w:spacing w:line="360" w:lineRule="auto"/>
              <w:rPr>
                <w:rFonts w:hint="eastAsia" w:ascii="宋体" w:hAnsi="宋体" w:eastAsia="宋体" w:cs="宋体"/>
                <w:sz w:val="24"/>
                <w:szCs w:val="24"/>
              </w:rPr>
            </w:pPr>
          </w:p>
        </w:tc>
        <w:tc>
          <w:tcPr>
            <w:tcW w:w="1181" w:type="dxa"/>
            <w:vMerge w:val="continue"/>
            <w:tcBorders>
              <w:left w:val="nil"/>
              <w:right w:val="single" w:color="auto" w:sz="4" w:space="0"/>
            </w:tcBorders>
            <w:vAlign w:val="center"/>
          </w:tcPr>
          <w:p w14:paraId="30E9664C">
            <w:pPr>
              <w:spacing w:line="360" w:lineRule="auto"/>
              <w:rPr>
                <w:rFonts w:hint="eastAsia" w:ascii="宋体" w:hAnsi="宋体" w:eastAsia="宋体" w:cs="宋体"/>
                <w:bCs/>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4A0F6FAC">
            <w:pPr>
              <w:adjustRightInd w:val="0"/>
              <w:spacing w:line="360" w:lineRule="auto"/>
              <w:jc w:val="center"/>
              <w:textAlignment w:val="baseline"/>
              <w:rPr>
                <w:rFonts w:hint="default" w:ascii="宋体" w:hAnsi="宋体" w:eastAsia="宋体" w:cs="宋体"/>
                <w:bCs/>
                <w:sz w:val="24"/>
                <w:szCs w:val="24"/>
                <w:shd w:val="clear" w:color="auto" w:fill="FFFFFF"/>
                <w:lang w:val="en-US" w:eastAsia="zh-CN"/>
              </w:rPr>
            </w:pPr>
            <w:r>
              <w:rPr>
                <w:rFonts w:hint="eastAsia" w:ascii="宋体" w:hAnsi="宋体" w:eastAsia="宋体" w:cs="宋体"/>
                <w:bCs/>
                <w:sz w:val="24"/>
                <w:szCs w:val="24"/>
                <w:shd w:val="clear" w:color="auto" w:fill="FFFFFF"/>
                <w:lang w:eastAsia="zh-CN"/>
              </w:rPr>
              <w:t>参加政府采购活动前3年内无商业贿赂和不正当竞争行为</w:t>
            </w:r>
            <w:r>
              <w:rPr>
                <w:rFonts w:hint="eastAsia" w:ascii="宋体" w:hAnsi="宋体" w:eastAsia="宋体" w:cs="宋体"/>
                <w:bCs/>
                <w:sz w:val="24"/>
                <w:szCs w:val="24"/>
                <w:shd w:val="clear" w:color="auto" w:fill="FFFFFF"/>
                <w:lang w:val="en-US" w:eastAsia="zh-CN"/>
              </w:rPr>
              <w:t>等</w:t>
            </w:r>
          </w:p>
        </w:tc>
        <w:tc>
          <w:tcPr>
            <w:tcW w:w="4678" w:type="dxa"/>
            <w:tcBorders>
              <w:top w:val="single" w:color="auto" w:sz="4" w:space="0"/>
              <w:left w:val="single" w:color="auto" w:sz="4" w:space="0"/>
              <w:right w:val="single" w:color="auto" w:sz="4" w:space="0"/>
            </w:tcBorders>
            <w:vAlign w:val="center"/>
          </w:tcPr>
          <w:p w14:paraId="3F23091F">
            <w:pPr>
              <w:adjustRightIn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eastAsia="zh-CN"/>
              </w:rPr>
              <w:t>参加政府采购活动前3年内无商业贿赂、不正当竞争行为、骗取中标、严重违约及重大工程质量等问题，提供企业注册地工商管理部门出具的无商业贿赂和不正当竞争行为的查询证明或投标人出具的承诺书（开具时间在有效期内）</w:t>
            </w:r>
          </w:p>
        </w:tc>
      </w:tr>
      <w:tr w14:paraId="4D7A924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0" w:hRule="atLeast"/>
        </w:trPr>
        <w:tc>
          <w:tcPr>
            <w:tcW w:w="712" w:type="dxa"/>
            <w:vMerge w:val="continue"/>
            <w:tcBorders>
              <w:left w:val="single" w:color="auto" w:sz="4" w:space="0"/>
              <w:right w:val="single" w:color="auto" w:sz="4" w:space="0"/>
            </w:tcBorders>
            <w:vAlign w:val="center"/>
          </w:tcPr>
          <w:p w14:paraId="3A15B271">
            <w:pPr>
              <w:spacing w:line="360" w:lineRule="auto"/>
              <w:rPr>
                <w:rFonts w:hint="eastAsia" w:ascii="宋体" w:hAnsi="宋体" w:eastAsia="宋体" w:cs="宋体"/>
                <w:sz w:val="24"/>
                <w:szCs w:val="24"/>
              </w:rPr>
            </w:pPr>
          </w:p>
        </w:tc>
        <w:tc>
          <w:tcPr>
            <w:tcW w:w="825" w:type="dxa"/>
            <w:vMerge w:val="continue"/>
            <w:tcBorders>
              <w:left w:val="nil"/>
              <w:right w:val="single" w:color="auto" w:sz="4" w:space="0"/>
            </w:tcBorders>
            <w:vAlign w:val="center"/>
          </w:tcPr>
          <w:p w14:paraId="40A5B39E">
            <w:pPr>
              <w:spacing w:line="360" w:lineRule="auto"/>
              <w:rPr>
                <w:rFonts w:hint="eastAsia" w:ascii="宋体" w:hAnsi="宋体" w:eastAsia="宋体" w:cs="宋体"/>
                <w:sz w:val="24"/>
                <w:szCs w:val="24"/>
              </w:rPr>
            </w:pPr>
          </w:p>
        </w:tc>
        <w:tc>
          <w:tcPr>
            <w:tcW w:w="1181" w:type="dxa"/>
            <w:vMerge w:val="continue"/>
            <w:tcBorders>
              <w:left w:val="nil"/>
              <w:right w:val="single" w:color="auto" w:sz="4" w:space="0"/>
            </w:tcBorders>
            <w:vAlign w:val="center"/>
          </w:tcPr>
          <w:p w14:paraId="1CF11E78">
            <w:pPr>
              <w:spacing w:line="360" w:lineRule="auto"/>
              <w:rPr>
                <w:rFonts w:hint="eastAsia" w:ascii="宋体" w:hAnsi="宋体" w:eastAsia="宋体" w:cs="宋体"/>
                <w:bCs/>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53EF0B9A">
            <w:pPr>
              <w:adjustRightInd w:val="0"/>
              <w:spacing w:line="360" w:lineRule="auto"/>
              <w:jc w:val="center"/>
              <w:textAlignment w:val="baseline"/>
              <w:rPr>
                <w:rFonts w:hint="eastAsia" w:ascii="宋体" w:hAnsi="宋体" w:eastAsia="宋体" w:cs="宋体"/>
                <w:bCs/>
                <w:sz w:val="24"/>
                <w:szCs w:val="24"/>
                <w:shd w:val="clear" w:color="auto" w:fill="FFFFFF"/>
              </w:rPr>
            </w:pPr>
            <w:r>
              <w:rPr>
                <w:rFonts w:hint="eastAsia" w:ascii="宋体" w:hAnsi="宋体" w:eastAsia="宋体" w:cs="宋体"/>
                <w:bCs/>
                <w:sz w:val="24"/>
                <w:szCs w:val="24"/>
                <w:shd w:val="clear" w:color="auto" w:fill="FFFFFF"/>
              </w:rPr>
              <w:t>无行贿犯罪记录</w:t>
            </w:r>
          </w:p>
        </w:tc>
        <w:tc>
          <w:tcPr>
            <w:tcW w:w="4678" w:type="dxa"/>
            <w:tcBorders>
              <w:top w:val="single" w:color="auto" w:sz="4" w:space="0"/>
              <w:left w:val="single" w:color="auto" w:sz="4" w:space="0"/>
              <w:right w:val="single" w:color="auto" w:sz="4" w:space="0"/>
            </w:tcBorders>
            <w:vAlign w:val="center"/>
          </w:tcPr>
          <w:p w14:paraId="454A017E">
            <w:pPr>
              <w:adjustRightIn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eastAsia="zh-CN"/>
              </w:rPr>
              <w:t>参加政府采购活动前3年内无行贿犯罪记录（提供《中国裁判文书网》查询结果网页截图或投标人自行承诺的无行贿犯罪承诺书，查询&lt;或承诺&gt;对象为“企业，法定代表人，项目负责人”）</w:t>
            </w:r>
          </w:p>
        </w:tc>
      </w:tr>
      <w:tr w14:paraId="1E32034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0" w:hRule="atLeast"/>
        </w:trPr>
        <w:tc>
          <w:tcPr>
            <w:tcW w:w="712" w:type="dxa"/>
            <w:vMerge w:val="continue"/>
            <w:tcBorders>
              <w:left w:val="single" w:color="auto" w:sz="4" w:space="0"/>
              <w:right w:val="single" w:color="auto" w:sz="4" w:space="0"/>
            </w:tcBorders>
            <w:vAlign w:val="center"/>
          </w:tcPr>
          <w:p w14:paraId="61CC8B36">
            <w:pPr>
              <w:spacing w:line="360" w:lineRule="auto"/>
              <w:rPr>
                <w:rFonts w:hint="eastAsia" w:ascii="宋体" w:hAnsi="宋体" w:eastAsia="宋体" w:cs="宋体"/>
                <w:sz w:val="24"/>
                <w:szCs w:val="24"/>
              </w:rPr>
            </w:pPr>
          </w:p>
        </w:tc>
        <w:tc>
          <w:tcPr>
            <w:tcW w:w="825" w:type="dxa"/>
            <w:vMerge w:val="continue"/>
            <w:tcBorders>
              <w:left w:val="nil"/>
              <w:right w:val="single" w:color="auto" w:sz="4" w:space="0"/>
            </w:tcBorders>
            <w:vAlign w:val="center"/>
          </w:tcPr>
          <w:p w14:paraId="064E0AF1">
            <w:pPr>
              <w:spacing w:line="360" w:lineRule="auto"/>
              <w:rPr>
                <w:rFonts w:hint="eastAsia" w:ascii="宋体" w:hAnsi="宋体" w:eastAsia="宋体" w:cs="宋体"/>
                <w:sz w:val="24"/>
                <w:szCs w:val="24"/>
              </w:rPr>
            </w:pPr>
          </w:p>
        </w:tc>
        <w:tc>
          <w:tcPr>
            <w:tcW w:w="1181" w:type="dxa"/>
            <w:vMerge w:val="continue"/>
            <w:tcBorders>
              <w:left w:val="nil"/>
              <w:right w:val="single" w:color="auto" w:sz="4" w:space="0"/>
            </w:tcBorders>
            <w:vAlign w:val="center"/>
          </w:tcPr>
          <w:p w14:paraId="724B1512">
            <w:pPr>
              <w:spacing w:line="360" w:lineRule="auto"/>
              <w:rPr>
                <w:rFonts w:hint="eastAsia" w:ascii="宋体" w:hAnsi="宋体" w:eastAsia="宋体" w:cs="宋体"/>
                <w:bCs/>
                <w:sz w:val="24"/>
                <w:szCs w:val="24"/>
              </w:rPr>
            </w:pP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14:paraId="4CAEB8F3">
            <w:pPr>
              <w:adjustRightInd w:val="0"/>
              <w:spacing w:line="360" w:lineRule="auto"/>
              <w:jc w:val="center"/>
              <w:textAlignment w:val="baseline"/>
              <w:rPr>
                <w:rFonts w:hint="eastAsia" w:ascii="宋体" w:hAnsi="宋体" w:eastAsia="宋体" w:cs="宋体"/>
                <w:sz w:val="24"/>
                <w:szCs w:val="24"/>
                <w:lang w:val="en-US" w:eastAsia="en-US" w:bidi="ar-SA"/>
              </w:rPr>
            </w:pPr>
            <w:r>
              <w:rPr>
                <w:rFonts w:hint="eastAsia" w:ascii="宋体" w:hAnsi="宋体" w:eastAsia="宋体" w:cs="宋体"/>
                <w:sz w:val="24"/>
                <w:szCs w:val="24"/>
              </w:rPr>
              <w:t>“信用中国”网站、“中国政府采购网”查询截图</w:t>
            </w:r>
          </w:p>
        </w:tc>
        <w:tc>
          <w:tcPr>
            <w:tcW w:w="4678" w:type="dxa"/>
            <w:tcBorders>
              <w:top w:val="single" w:color="auto" w:sz="4" w:space="0"/>
              <w:left w:val="single" w:color="auto" w:sz="4" w:space="0"/>
              <w:right w:val="single" w:color="auto" w:sz="4" w:space="0"/>
            </w:tcBorders>
            <w:shd w:val="clear" w:color="auto" w:fill="auto"/>
            <w:vAlign w:val="center"/>
          </w:tcPr>
          <w:p w14:paraId="175084D7">
            <w:pPr>
              <w:spacing w:line="360" w:lineRule="auto"/>
              <w:ind w:firstLine="424" w:firstLineChars="177"/>
              <w:rPr>
                <w:rFonts w:hint="eastAsia" w:ascii="宋体" w:hAnsi="宋体" w:eastAsia="宋体" w:cs="宋体"/>
                <w:sz w:val="24"/>
                <w:szCs w:val="24"/>
                <w:lang w:eastAsia="zh-CN"/>
              </w:rPr>
            </w:pPr>
          </w:p>
          <w:p w14:paraId="794D7449">
            <w:pPr>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查询时间为自公告发布之日起至投标截止时间前</w:t>
            </w:r>
          </w:p>
        </w:tc>
      </w:tr>
      <w:tr w14:paraId="38BDF6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06" w:hRule="atLeast"/>
        </w:trPr>
        <w:tc>
          <w:tcPr>
            <w:tcW w:w="712" w:type="dxa"/>
            <w:vMerge w:val="continue"/>
            <w:tcBorders>
              <w:left w:val="single" w:color="auto" w:sz="4" w:space="0"/>
              <w:bottom w:val="nil"/>
              <w:right w:val="single" w:color="auto" w:sz="4" w:space="0"/>
            </w:tcBorders>
            <w:vAlign w:val="center"/>
          </w:tcPr>
          <w:p w14:paraId="08AFFF89">
            <w:pPr>
              <w:spacing w:line="360" w:lineRule="auto"/>
              <w:rPr>
                <w:rFonts w:hint="eastAsia" w:ascii="宋体" w:hAnsi="宋体" w:eastAsia="宋体" w:cs="宋体"/>
                <w:sz w:val="24"/>
                <w:szCs w:val="24"/>
              </w:rPr>
            </w:pPr>
          </w:p>
        </w:tc>
        <w:tc>
          <w:tcPr>
            <w:tcW w:w="825" w:type="dxa"/>
            <w:vMerge w:val="continue"/>
            <w:tcBorders>
              <w:left w:val="nil"/>
              <w:bottom w:val="single" w:color="auto" w:sz="4" w:space="0"/>
              <w:right w:val="single" w:color="auto" w:sz="4" w:space="0"/>
            </w:tcBorders>
            <w:vAlign w:val="center"/>
          </w:tcPr>
          <w:p w14:paraId="3C075DF7">
            <w:pPr>
              <w:spacing w:line="360" w:lineRule="auto"/>
              <w:rPr>
                <w:rFonts w:hint="eastAsia" w:ascii="宋体" w:hAnsi="宋体" w:eastAsia="宋体" w:cs="宋体"/>
                <w:sz w:val="24"/>
                <w:szCs w:val="24"/>
              </w:rPr>
            </w:pPr>
          </w:p>
        </w:tc>
        <w:tc>
          <w:tcPr>
            <w:tcW w:w="1181" w:type="dxa"/>
            <w:vMerge w:val="continue"/>
            <w:tcBorders>
              <w:left w:val="nil"/>
              <w:bottom w:val="single" w:color="auto" w:sz="4" w:space="0"/>
              <w:right w:val="single" w:color="auto" w:sz="4" w:space="0"/>
            </w:tcBorders>
            <w:vAlign w:val="center"/>
          </w:tcPr>
          <w:p w14:paraId="5A0FAF52">
            <w:pPr>
              <w:spacing w:line="360" w:lineRule="auto"/>
              <w:rPr>
                <w:rFonts w:hint="eastAsia" w:ascii="宋体" w:hAnsi="宋体" w:eastAsia="宋体" w:cs="宋体"/>
                <w:bCs/>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7801571B">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其他要求</w:t>
            </w:r>
          </w:p>
        </w:tc>
        <w:tc>
          <w:tcPr>
            <w:tcW w:w="4678" w:type="dxa"/>
            <w:tcBorders>
              <w:top w:val="single" w:color="auto" w:sz="4" w:space="0"/>
              <w:left w:val="single" w:color="auto" w:sz="4" w:space="0"/>
              <w:bottom w:val="single" w:color="auto" w:sz="4" w:space="0"/>
              <w:right w:val="single" w:color="auto" w:sz="4" w:space="0"/>
            </w:tcBorders>
            <w:vAlign w:val="center"/>
          </w:tcPr>
          <w:p w14:paraId="0261BD1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本次招标不接受联合体投标；</w:t>
            </w:r>
          </w:p>
          <w:p w14:paraId="035CFA58">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本次招标实行资格后审（后审资料见招标文件）。</w:t>
            </w:r>
          </w:p>
        </w:tc>
      </w:tr>
      <w:tr w14:paraId="532221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3" w:hRule="atLeast"/>
        </w:trPr>
        <w:tc>
          <w:tcPr>
            <w:tcW w:w="712" w:type="dxa"/>
            <w:vMerge w:val="restart"/>
            <w:tcBorders>
              <w:top w:val="single" w:color="auto" w:sz="4" w:space="0"/>
              <w:left w:val="single" w:color="auto" w:sz="4" w:space="0"/>
              <w:bottom w:val="single" w:color="auto" w:sz="4" w:space="0"/>
              <w:right w:val="single" w:color="auto" w:sz="4" w:space="0"/>
            </w:tcBorders>
            <w:vAlign w:val="center"/>
          </w:tcPr>
          <w:p w14:paraId="5F72621D">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825" w:type="dxa"/>
            <w:vMerge w:val="restart"/>
            <w:tcBorders>
              <w:top w:val="single" w:color="auto" w:sz="4" w:space="0"/>
              <w:left w:val="nil"/>
              <w:bottom w:val="single" w:color="auto" w:sz="4" w:space="0"/>
              <w:right w:val="single" w:color="auto" w:sz="4" w:space="0"/>
            </w:tcBorders>
            <w:vAlign w:val="center"/>
          </w:tcPr>
          <w:p w14:paraId="2A2DDDE1">
            <w:pPr>
              <w:adjustRightIn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1181" w:type="dxa"/>
            <w:vMerge w:val="restart"/>
            <w:tcBorders>
              <w:top w:val="single" w:color="auto" w:sz="4" w:space="0"/>
              <w:left w:val="nil"/>
              <w:bottom w:val="single" w:color="auto" w:sz="4" w:space="0"/>
              <w:right w:val="single" w:color="auto" w:sz="4" w:space="0"/>
            </w:tcBorders>
            <w:vAlign w:val="center"/>
          </w:tcPr>
          <w:p w14:paraId="01F33574">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响应性评审标准</w:t>
            </w:r>
          </w:p>
        </w:tc>
        <w:tc>
          <w:tcPr>
            <w:tcW w:w="2114" w:type="dxa"/>
            <w:tcBorders>
              <w:top w:val="single" w:color="auto" w:sz="4" w:space="0"/>
              <w:left w:val="single" w:color="auto" w:sz="4" w:space="0"/>
              <w:bottom w:val="single" w:color="auto" w:sz="4" w:space="0"/>
              <w:right w:val="single" w:color="auto" w:sz="4" w:space="0"/>
            </w:tcBorders>
            <w:vAlign w:val="center"/>
          </w:tcPr>
          <w:p w14:paraId="447EEF8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4678" w:type="dxa"/>
            <w:tcBorders>
              <w:top w:val="single" w:color="auto" w:sz="4" w:space="0"/>
              <w:left w:val="single" w:color="auto" w:sz="4" w:space="0"/>
              <w:bottom w:val="single" w:color="auto" w:sz="4" w:space="0"/>
              <w:right w:val="single" w:color="auto" w:sz="4" w:space="0"/>
            </w:tcBorders>
            <w:vAlign w:val="center"/>
          </w:tcPr>
          <w:p w14:paraId="0156E0A1">
            <w:pP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lang w:val="en-US" w:eastAsia="zh-CN"/>
              </w:rPr>
              <w:t>总</w:t>
            </w:r>
            <w:r>
              <w:rPr>
                <w:rFonts w:hint="eastAsia" w:ascii="宋体" w:hAnsi="宋体" w:eastAsia="宋体" w:cs="宋体"/>
                <w:color w:val="auto"/>
                <w:sz w:val="24"/>
                <w:szCs w:val="24"/>
                <w:lang w:eastAsia="zh-CN"/>
              </w:rPr>
              <w:t>报价不得超过最高投标限价，否则视为无效报价</w:t>
            </w:r>
          </w:p>
        </w:tc>
      </w:tr>
      <w:tr w14:paraId="37DD91E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1093624A">
            <w:pPr>
              <w:spacing w:line="360" w:lineRule="auto"/>
              <w:rPr>
                <w:rFonts w:hint="eastAsia" w:ascii="宋体" w:hAnsi="宋体" w:eastAsia="宋体" w:cs="宋体"/>
                <w:sz w:val="24"/>
                <w:szCs w:val="24"/>
              </w:rPr>
            </w:pPr>
          </w:p>
        </w:tc>
        <w:tc>
          <w:tcPr>
            <w:tcW w:w="825" w:type="dxa"/>
            <w:vMerge w:val="continue"/>
            <w:tcBorders>
              <w:top w:val="single" w:color="auto" w:sz="4" w:space="0"/>
              <w:left w:val="nil"/>
              <w:bottom w:val="single" w:color="auto" w:sz="4" w:space="0"/>
              <w:right w:val="single" w:color="auto" w:sz="4" w:space="0"/>
            </w:tcBorders>
            <w:vAlign w:val="center"/>
          </w:tcPr>
          <w:p w14:paraId="7E0ADF31">
            <w:pPr>
              <w:spacing w:line="360" w:lineRule="auto"/>
              <w:rPr>
                <w:rFonts w:hint="eastAsia" w:ascii="宋体" w:hAnsi="宋体" w:eastAsia="宋体" w:cs="宋体"/>
                <w:sz w:val="24"/>
                <w:szCs w:val="24"/>
              </w:rPr>
            </w:pPr>
          </w:p>
        </w:tc>
        <w:tc>
          <w:tcPr>
            <w:tcW w:w="1181" w:type="dxa"/>
            <w:vMerge w:val="continue"/>
            <w:tcBorders>
              <w:top w:val="single" w:color="auto" w:sz="4" w:space="0"/>
              <w:left w:val="nil"/>
              <w:bottom w:val="single" w:color="auto" w:sz="4" w:space="0"/>
              <w:right w:val="single" w:color="auto" w:sz="4" w:space="0"/>
            </w:tcBorders>
            <w:vAlign w:val="center"/>
          </w:tcPr>
          <w:p w14:paraId="55FB3606">
            <w:pPr>
              <w:spacing w:line="360" w:lineRule="auto"/>
              <w:rPr>
                <w:rFonts w:hint="eastAsia" w:ascii="宋体" w:hAnsi="宋体" w:eastAsia="宋体" w:cs="宋体"/>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7AFB0442">
            <w:pPr>
              <w:adjustRightInd w:val="0"/>
              <w:spacing w:line="360" w:lineRule="auto"/>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质保期</w:t>
            </w:r>
          </w:p>
        </w:tc>
        <w:tc>
          <w:tcPr>
            <w:tcW w:w="4678" w:type="dxa"/>
            <w:tcBorders>
              <w:top w:val="single" w:color="auto" w:sz="4" w:space="0"/>
              <w:left w:val="single" w:color="auto" w:sz="4" w:space="0"/>
              <w:bottom w:val="single" w:color="auto" w:sz="4" w:space="0"/>
              <w:right w:val="single" w:color="auto" w:sz="4" w:space="0"/>
            </w:tcBorders>
            <w:vAlign w:val="center"/>
          </w:tcPr>
          <w:p w14:paraId="133ABF4D">
            <w:pPr>
              <w:adjustRightInd w:val="0"/>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1年</w:t>
            </w:r>
          </w:p>
        </w:tc>
      </w:tr>
      <w:tr w14:paraId="687E02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8"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5B5497CE">
            <w:pPr>
              <w:spacing w:line="360" w:lineRule="auto"/>
              <w:rPr>
                <w:rFonts w:hint="eastAsia" w:ascii="宋体" w:hAnsi="宋体" w:eastAsia="宋体" w:cs="宋体"/>
                <w:sz w:val="24"/>
                <w:szCs w:val="24"/>
              </w:rPr>
            </w:pPr>
          </w:p>
        </w:tc>
        <w:tc>
          <w:tcPr>
            <w:tcW w:w="825" w:type="dxa"/>
            <w:vMerge w:val="continue"/>
            <w:tcBorders>
              <w:top w:val="single" w:color="auto" w:sz="4" w:space="0"/>
              <w:left w:val="nil"/>
              <w:bottom w:val="single" w:color="auto" w:sz="4" w:space="0"/>
              <w:right w:val="single" w:color="auto" w:sz="4" w:space="0"/>
            </w:tcBorders>
            <w:vAlign w:val="center"/>
          </w:tcPr>
          <w:p w14:paraId="64A461FB">
            <w:pPr>
              <w:spacing w:line="360" w:lineRule="auto"/>
              <w:rPr>
                <w:rFonts w:hint="eastAsia" w:ascii="宋体" w:hAnsi="宋体" w:eastAsia="宋体" w:cs="宋体"/>
                <w:sz w:val="24"/>
                <w:szCs w:val="24"/>
              </w:rPr>
            </w:pPr>
          </w:p>
        </w:tc>
        <w:tc>
          <w:tcPr>
            <w:tcW w:w="1181" w:type="dxa"/>
            <w:vMerge w:val="continue"/>
            <w:tcBorders>
              <w:top w:val="single" w:color="auto" w:sz="4" w:space="0"/>
              <w:left w:val="nil"/>
              <w:bottom w:val="single" w:color="auto" w:sz="4" w:space="0"/>
              <w:right w:val="single" w:color="auto" w:sz="4" w:space="0"/>
            </w:tcBorders>
            <w:vAlign w:val="center"/>
          </w:tcPr>
          <w:p w14:paraId="1FAA30CE">
            <w:pPr>
              <w:spacing w:line="360" w:lineRule="auto"/>
              <w:rPr>
                <w:rFonts w:hint="eastAsia" w:ascii="宋体" w:hAnsi="宋体" w:eastAsia="宋体" w:cs="宋体"/>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4A9D2570">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lang w:eastAsia="zh-CN"/>
              </w:rPr>
              <w:t>供货</w:t>
            </w:r>
            <w:r>
              <w:rPr>
                <w:rFonts w:hint="eastAsia" w:ascii="宋体" w:hAnsi="宋体" w:eastAsia="宋体" w:cs="宋体"/>
                <w:sz w:val="24"/>
                <w:szCs w:val="24"/>
              </w:rPr>
              <w:t>周期</w:t>
            </w:r>
          </w:p>
        </w:tc>
        <w:tc>
          <w:tcPr>
            <w:tcW w:w="4678" w:type="dxa"/>
            <w:tcBorders>
              <w:top w:val="single" w:color="auto" w:sz="4" w:space="0"/>
              <w:left w:val="single" w:color="auto" w:sz="4" w:space="0"/>
              <w:bottom w:val="single" w:color="auto" w:sz="4" w:space="0"/>
              <w:right w:val="single" w:color="auto" w:sz="4" w:space="0"/>
            </w:tcBorders>
            <w:vAlign w:val="center"/>
          </w:tcPr>
          <w:p w14:paraId="36C37C2F">
            <w:pPr>
              <w:adjustRightInd w:val="0"/>
              <w:spacing w:line="360" w:lineRule="auto"/>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lang w:val="en-US" w:eastAsia="zh-CN"/>
              </w:rPr>
              <w:t>75</w:t>
            </w:r>
            <w:r>
              <w:rPr>
                <w:rFonts w:hint="eastAsia" w:ascii="宋体" w:hAnsi="宋体" w:eastAsia="宋体" w:cs="宋体"/>
                <w:sz w:val="24"/>
                <w:szCs w:val="24"/>
                <w:lang w:eastAsia="zh-CN"/>
              </w:rPr>
              <w:t>日历天内供货</w:t>
            </w:r>
            <w:r>
              <w:rPr>
                <w:rFonts w:hint="eastAsia" w:ascii="宋体" w:hAnsi="宋体" w:eastAsia="宋体" w:cs="宋体"/>
                <w:sz w:val="24"/>
                <w:szCs w:val="24"/>
                <w:lang w:val="en-US" w:eastAsia="zh-CN"/>
              </w:rPr>
              <w:t>并安装</w:t>
            </w:r>
            <w:r>
              <w:rPr>
                <w:rFonts w:hint="eastAsia" w:ascii="宋体" w:hAnsi="宋体" w:eastAsia="宋体" w:cs="宋体"/>
                <w:sz w:val="24"/>
                <w:szCs w:val="24"/>
                <w:lang w:eastAsia="zh-CN"/>
              </w:rPr>
              <w:t>完毕</w:t>
            </w:r>
          </w:p>
        </w:tc>
      </w:tr>
      <w:tr w14:paraId="33ECCE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6"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141A92C6">
            <w:pPr>
              <w:spacing w:line="360" w:lineRule="auto"/>
              <w:rPr>
                <w:rFonts w:hint="eastAsia" w:ascii="宋体" w:hAnsi="宋体" w:eastAsia="宋体" w:cs="宋体"/>
                <w:sz w:val="24"/>
                <w:szCs w:val="24"/>
              </w:rPr>
            </w:pPr>
          </w:p>
        </w:tc>
        <w:tc>
          <w:tcPr>
            <w:tcW w:w="825" w:type="dxa"/>
            <w:vMerge w:val="continue"/>
            <w:tcBorders>
              <w:top w:val="single" w:color="auto" w:sz="4" w:space="0"/>
              <w:left w:val="nil"/>
              <w:bottom w:val="single" w:color="auto" w:sz="4" w:space="0"/>
              <w:right w:val="single" w:color="auto" w:sz="4" w:space="0"/>
            </w:tcBorders>
            <w:vAlign w:val="center"/>
          </w:tcPr>
          <w:p w14:paraId="510397AB">
            <w:pPr>
              <w:spacing w:line="360" w:lineRule="auto"/>
              <w:rPr>
                <w:rFonts w:hint="eastAsia" w:ascii="宋体" w:hAnsi="宋体" w:eastAsia="宋体" w:cs="宋体"/>
                <w:sz w:val="24"/>
                <w:szCs w:val="24"/>
              </w:rPr>
            </w:pPr>
          </w:p>
        </w:tc>
        <w:tc>
          <w:tcPr>
            <w:tcW w:w="1181" w:type="dxa"/>
            <w:vMerge w:val="continue"/>
            <w:tcBorders>
              <w:top w:val="single" w:color="auto" w:sz="4" w:space="0"/>
              <w:left w:val="nil"/>
              <w:bottom w:val="single" w:color="auto" w:sz="4" w:space="0"/>
              <w:right w:val="single" w:color="auto" w:sz="4" w:space="0"/>
            </w:tcBorders>
            <w:vAlign w:val="center"/>
          </w:tcPr>
          <w:p w14:paraId="4C351C59">
            <w:pPr>
              <w:spacing w:line="360" w:lineRule="auto"/>
              <w:rPr>
                <w:rFonts w:hint="eastAsia" w:ascii="宋体" w:hAnsi="宋体" w:eastAsia="宋体" w:cs="宋体"/>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2A69F36A">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质量要求</w:t>
            </w:r>
          </w:p>
        </w:tc>
        <w:tc>
          <w:tcPr>
            <w:tcW w:w="4678" w:type="dxa"/>
            <w:tcBorders>
              <w:top w:val="single" w:color="auto" w:sz="4" w:space="0"/>
              <w:left w:val="single" w:color="auto" w:sz="4" w:space="0"/>
              <w:bottom w:val="single" w:color="auto" w:sz="4" w:space="0"/>
              <w:right w:val="single" w:color="auto" w:sz="4" w:space="0"/>
            </w:tcBorders>
            <w:vAlign w:val="center"/>
          </w:tcPr>
          <w:p w14:paraId="2E807893">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必须符合国家及行业标准要求，满足采购人采购需求</w:t>
            </w:r>
          </w:p>
        </w:tc>
      </w:tr>
      <w:tr w14:paraId="78146E8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5" w:hRule="atLeast"/>
        </w:trPr>
        <w:tc>
          <w:tcPr>
            <w:tcW w:w="712" w:type="dxa"/>
            <w:vMerge w:val="continue"/>
            <w:tcBorders>
              <w:top w:val="single" w:color="auto" w:sz="4" w:space="0"/>
              <w:left w:val="single" w:color="auto" w:sz="4" w:space="0"/>
              <w:bottom w:val="single" w:color="auto" w:sz="4" w:space="0"/>
              <w:right w:val="single" w:color="auto" w:sz="4" w:space="0"/>
            </w:tcBorders>
            <w:vAlign w:val="center"/>
          </w:tcPr>
          <w:p w14:paraId="2EF0EDED">
            <w:pPr>
              <w:spacing w:line="360" w:lineRule="auto"/>
              <w:rPr>
                <w:rFonts w:hint="eastAsia" w:ascii="宋体" w:hAnsi="宋体" w:eastAsia="宋体" w:cs="宋体"/>
                <w:sz w:val="24"/>
                <w:szCs w:val="24"/>
              </w:rPr>
            </w:pPr>
          </w:p>
        </w:tc>
        <w:tc>
          <w:tcPr>
            <w:tcW w:w="825" w:type="dxa"/>
            <w:vMerge w:val="continue"/>
            <w:tcBorders>
              <w:top w:val="single" w:color="auto" w:sz="4" w:space="0"/>
              <w:left w:val="nil"/>
              <w:bottom w:val="single" w:color="auto" w:sz="4" w:space="0"/>
              <w:right w:val="single" w:color="auto" w:sz="4" w:space="0"/>
            </w:tcBorders>
            <w:vAlign w:val="center"/>
          </w:tcPr>
          <w:p w14:paraId="66E7E796">
            <w:pPr>
              <w:spacing w:line="360" w:lineRule="auto"/>
              <w:rPr>
                <w:rFonts w:hint="eastAsia" w:ascii="宋体" w:hAnsi="宋体" w:eastAsia="宋体" w:cs="宋体"/>
                <w:sz w:val="24"/>
                <w:szCs w:val="24"/>
              </w:rPr>
            </w:pPr>
          </w:p>
        </w:tc>
        <w:tc>
          <w:tcPr>
            <w:tcW w:w="1181" w:type="dxa"/>
            <w:vMerge w:val="continue"/>
            <w:tcBorders>
              <w:top w:val="single" w:color="auto" w:sz="4" w:space="0"/>
              <w:left w:val="nil"/>
              <w:bottom w:val="single" w:color="auto" w:sz="4" w:space="0"/>
              <w:right w:val="single" w:color="auto" w:sz="4" w:space="0"/>
            </w:tcBorders>
            <w:vAlign w:val="center"/>
          </w:tcPr>
          <w:p w14:paraId="26C85EA6">
            <w:pPr>
              <w:spacing w:line="360" w:lineRule="auto"/>
              <w:rPr>
                <w:rFonts w:hint="eastAsia" w:ascii="宋体" w:hAnsi="宋体" w:eastAsia="宋体" w:cs="宋体"/>
                <w:sz w:val="24"/>
                <w:szCs w:val="24"/>
              </w:rPr>
            </w:pPr>
          </w:p>
        </w:tc>
        <w:tc>
          <w:tcPr>
            <w:tcW w:w="2114" w:type="dxa"/>
            <w:tcBorders>
              <w:top w:val="single" w:color="auto" w:sz="4" w:space="0"/>
              <w:left w:val="single" w:color="auto" w:sz="4" w:space="0"/>
              <w:bottom w:val="single" w:color="auto" w:sz="4" w:space="0"/>
              <w:right w:val="single" w:color="auto" w:sz="4" w:space="0"/>
            </w:tcBorders>
            <w:vAlign w:val="center"/>
          </w:tcPr>
          <w:p w14:paraId="37282A6B">
            <w:pPr>
              <w:adjustRightInd w:val="0"/>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投标有效期</w:t>
            </w:r>
          </w:p>
        </w:tc>
        <w:tc>
          <w:tcPr>
            <w:tcW w:w="4678" w:type="dxa"/>
            <w:tcBorders>
              <w:top w:val="single" w:color="auto" w:sz="4" w:space="0"/>
              <w:left w:val="single" w:color="auto" w:sz="4" w:space="0"/>
              <w:bottom w:val="single" w:color="auto" w:sz="4" w:space="0"/>
              <w:right w:val="single" w:color="auto" w:sz="4" w:space="0"/>
            </w:tcBorders>
            <w:vAlign w:val="center"/>
          </w:tcPr>
          <w:p w14:paraId="1D4D7373">
            <w:pPr>
              <w:adjustRightIn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0日历天（自投标截止之日起）</w:t>
            </w:r>
          </w:p>
        </w:tc>
      </w:tr>
    </w:tbl>
    <w:p w14:paraId="6FE7AD22">
      <w:pPr>
        <w:wordWrap w:val="0"/>
        <w:spacing w:line="420" w:lineRule="exact"/>
        <w:ind w:firstLine="426" w:firstLineChars="177"/>
        <w:rPr>
          <w:rFonts w:hint="eastAsia" w:ascii="宋体" w:hAnsi="宋体" w:eastAsia="宋体" w:cs="宋体"/>
          <w:b/>
          <w:bCs/>
          <w:sz w:val="24"/>
          <w:szCs w:val="24"/>
        </w:rPr>
      </w:pPr>
    </w:p>
    <w:p w14:paraId="066B5E8E">
      <w:pPr>
        <w:snapToGrid w:val="0"/>
        <w:spacing w:line="440" w:lineRule="exact"/>
        <w:ind w:right="-297" w:rightChars="-135" w:firstLine="482" w:firstLineChars="200"/>
        <w:rPr>
          <w:rFonts w:hint="eastAsia" w:ascii="宋体" w:hAnsi="宋体" w:eastAsia="宋体" w:cs="宋体"/>
          <w:sz w:val="24"/>
          <w:szCs w:val="24"/>
        </w:rPr>
      </w:pPr>
      <w:r>
        <w:rPr>
          <w:rFonts w:hint="eastAsia" w:ascii="宋体" w:hAnsi="宋体" w:eastAsia="宋体" w:cs="宋体"/>
          <w:b/>
          <w:bCs/>
          <w:sz w:val="24"/>
          <w:szCs w:val="24"/>
        </w:rPr>
        <w:t>3.3</w:t>
      </w:r>
      <w:r>
        <w:rPr>
          <w:rFonts w:hint="eastAsia" w:ascii="宋体" w:hAnsi="宋体" w:eastAsia="宋体" w:cs="宋体"/>
          <w:sz w:val="24"/>
          <w:szCs w:val="24"/>
        </w:rPr>
        <w:t>详细评审</w:t>
      </w:r>
    </w:p>
    <w:p w14:paraId="6F96DAB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满足招标文件要求且价格最低的报价为评标基准价，其价格分为满分（即30分）。其他供应商的价格分统一按照下列公式计算：报价得分=(评标基准价／报价)×价格权值（30分）</w:t>
      </w:r>
    </w:p>
    <w:p w14:paraId="0D7E3F49">
      <w:pPr>
        <w:spacing w:line="360" w:lineRule="auto"/>
        <w:rPr>
          <w:rFonts w:hint="eastAsia" w:ascii="宋体" w:hAnsi="宋体" w:eastAsia="宋体" w:cs="宋体"/>
          <w:sz w:val="24"/>
          <w:szCs w:val="24"/>
          <w:lang w:eastAsia="zh-CN"/>
        </w:rPr>
      </w:pPr>
    </w:p>
    <w:tbl>
      <w:tblPr>
        <w:tblStyle w:val="34"/>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353"/>
        <w:gridCol w:w="7112"/>
      </w:tblGrid>
      <w:tr w14:paraId="2CEF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8" w:type="dxa"/>
            <w:gridSpan w:val="2"/>
            <w:tcBorders>
              <w:top w:val="single" w:color="auto" w:sz="4" w:space="0"/>
              <w:left w:val="single" w:color="auto" w:sz="4" w:space="0"/>
              <w:bottom w:val="single" w:color="auto" w:sz="4" w:space="0"/>
              <w:right w:val="single" w:color="auto" w:sz="4" w:space="0"/>
            </w:tcBorders>
            <w:vAlign w:val="center"/>
          </w:tcPr>
          <w:p w14:paraId="745E51C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条款内容</w:t>
            </w:r>
          </w:p>
        </w:tc>
        <w:tc>
          <w:tcPr>
            <w:tcW w:w="7112" w:type="dxa"/>
            <w:tcBorders>
              <w:top w:val="single" w:color="auto" w:sz="4" w:space="0"/>
              <w:left w:val="nil"/>
              <w:bottom w:val="single" w:color="auto" w:sz="4" w:space="0"/>
              <w:right w:val="single" w:color="auto" w:sz="4" w:space="0"/>
            </w:tcBorders>
            <w:vAlign w:val="center"/>
          </w:tcPr>
          <w:p w14:paraId="435A90A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编列内容</w:t>
            </w:r>
          </w:p>
        </w:tc>
      </w:tr>
      <w:tr w14:paraId="64C7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8" w:type="dxa"/>
            <w:gridSpan w:val="2"/>
            <w:tcBorders>
              <w:top w:val="single" w:color="auto" w:sz="4" w:space="0"/>
              <w:left w:val="single" w:color="auto" w:sz="4" w:space="0"/>
              <w:bottom w:val="single" w:color="auto" w:sz="4" w:space="0"/>
              <w:right w:val="single" w:color="auto" w:sz="4" w:space="0"/>
            </w:tcBorders>
            <w:vAlign w:val="center"/>
          </w:tcPr>
          <w:p w14:paraId="38DCFC1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分值构成（总分100分）</w:t>
            </w:r>
          </w:p>
        </w:tc>
        <w:tc>
          <w:tcPr>
            <w:tcW w:w="7112" w:type="dxa"/>
            <w:tcBorders>
              <w:top w:val="single" w:color="auto" w:sz="4" w:space="0"/>
              <w:left w:val="nil"/>
              <w:bottom w:val="single" w:color="auto" w:sz="4" w:space="0"/>
              <w:right w:val="single" w:color="auto" w:sz="4" w:space="0"/>
            </w:tcBorders>
            <w:vAlign w:val="center"/>
          </w:tcPr>
          <w:p w14:paraId="304DB25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w:t>
            </w:r>
            <w:r>
              <w:rPr>
                <w:rFonts w:hint="eastAsia" w:ascii="宋体" w:hAnsi="宋体" w:eastAsia="宋体" w:cs="宋体"/>
                <w:sz w:val="24"/>
                <w:szCs w:val="24"/>
                <w:lang w:eastAsia="zh-CN"/>
              </w:rPr>
              <w:t>报价：30分；技术部分：</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0分；商务部分：</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0分</w:t>
            </w:r>
          </w:p>
        </w:tc>
      </w:tr>
      <w:tr w14:paraId="6F7A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7EECFAEA">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评审项</w:t>
            </w:r>
          </w:p>
        </w:tc>
        <w:tc>
          <w:tcPr>
            <w:tcW w:w="1353" w:type="dxa"/>
            <w:tcBorders>
              <w:top w:val="single" w:color="auto" w:sz="4" w:space="0"/>
              <w:left w:val="nil"/>
              <w:bottom w:val="single" w:color="auto" w:sz="4" w:space="0"/>
              <w:right w:val="single" w:color="auto" w:sz="4" w:space="0"/>
            </w:tcBorders>
            <w:vAlign w:val="center"/>
          </w:tcPr>
          <w:p w14:paraId="602E56B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编列内容</w:t>
            </w:r>
          </w:p>
        </w:tc>
        <w:tc>
          <w:tcPr>
            <w:tcW w:w="7112" w:type="dxa"/>
            <w:tcBorders>
              <w:top w:val="single" w:color="auto" w:sz="4" w:space="0"/>
              <w:left w:val="nil"/>
              <w:bottom w:val="single" w:color="auto" w:sz="4" w:space="0"/>
              <w:right w:val="single" w:color="auto" w:sz="4" w:space="0"/>
            </w:tcBorders>
            <w:vAlign w:val="center"/>
          </w:tcPr>
          <w:p w14:paraId="1902939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评审方法</w:t>
            </w:r>
          </w:p>
        </w:tc>
      </w:tr>
      <w:tr w14:paraId="08B9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716E118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投标报价（30分）</w:t>
            </w:r>
          </w:p>
        </w:tc>
        <w:tc>
          <w:tcPr>
            <w:tcW w:w="1353" w:type="dxa"/>
            <w:tcBorders>
              <w:top w:val="single" w:color="auto" w:sz="4" w:space="0"/>
              <w:left w:val="nil"/>
              <w:bottom w:val="single" w:color="auto" w:sz="4" w:space="0"/>
              <w:right w:val="single" w:color="auto" w:sz="4" w:space="0"/>
            </w:tcBorders>
            <w:vAlign w:val="center"/>
          </w:tcPr>
          <w:p w14:paraId="09F33817">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7112" w:type="dxa"/>
            <w:tcBorders>
              <w:top w:val="single" w:color="auto" w:sz="4" w:space="0"/>
              <w:left w:val="nil"/>
              <w:bottom w:val="single" w:color="auto" w:sz="4" w:space="0"/>
              <w:right w:val="single" w:color="auto" w:sz="4" w:space="0"/>
            </w:tcBorders>
            <w:vAlign w:val="center"/>
          </w:tcPr>
          <w:p w14:paraId="16CEF02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评标基准值计算方法</w:t>
            </w:r>
          </w:p>
          <w:p w14:paraId="02513C50">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1、低于采购预算且通过初步评审的有效供应商报价为有效报价。</w:t>
            </w:r>
          </w:p>
          <w:p w14:paraId="6C13245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2、评标基准价=满足招标文件要求的最低有效报价为基准价</w:t>
            </w:r>
          </w:p>
          <w:p w14:paraId="131E2F0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报价得分=（评标基准价/投标报价）×30×100%</w:t>
            </w:r>
          </w:p>
          <w:p w14:paraId="1BBF4FA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价格扣除：1.投标供应商为中小微企业的（监狱企业/残疾人福利性企业视同小型、微型企业），对所投标的小型和微型企业制造的产品的价格给予20%的扣除，用扣除后的价格参与评审。参加投标的中小微企业，应当按照（财库〔2022〕19号）《政府采购促进中小企业发展管理办法》（财库〔2020〕46号）的规定提供《中小企业声明函》（中小企业划型标准详见《关于印发中小企业划型标准规定的通知》工信部联企业〔2011〕300号）。 投标供应商为大型企业的不适用本款规定。</w:t>
            </w:r>
          </w:p>
          <w:p w14:paraId="16D7F054">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4、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14:paraId="5F5B2AC6">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5、参加政府采购活动的残疾人福利性单位应当提供《残疾人福利性单位声明函》，未填写残疾人福利性单位声明函的在开标过程中不予认可。</w:t>
            </w:r>
          </w:p>
          <w:p w14:paraId="0E8280B0">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6、同一投标供应商，中小微企业产品和监狱企业产品价格扣除优惠只享受一次，不得重复享受</w:t>
            </w:r>
          </w:p>
          <w:p w14:paraId="34607EB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例：所投中小微企业产品报价=所投中小微企业产品报价合计×（1-20%）</w:t>
            </w:r>
          </w:p>
          <w:p w14:paraId="38D08405">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注：价格分计算保留小数点后二位。在评标过程中，评标委员会发现供应商的报价明显低于成本价时或明显低于其他通过初步审查供应商的报价，有可能影响产品质量或者不能诚信履约的，评标委员会可向该供应商提出询问，要求该供应商作出书面说明并提供相关证明材料。供应商不能合理说明及不能提供相关证明材料的，评标委员会认定该供应商以低于成本价恶意竞标，其投标作废标处理</w:t>
            </w:r>
          </w:p>
        </w:tc>
      </w:tr>
      <w:tr w14:paraId="5ABB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135" w:type="dxa"/>
            <w:vMerge w:val="restart"/>
            <w:tcBorders>
              <w:top w:val="single" w:color="auto" w:sz="4" w:space="0"/>
              <w:left w:val="single" w:color="auto" w:sz="4" w:space="0"/>
              <w:bottom w:val="single" w:color="auto" w:sz="4" w:space="0"/>
              <w:right w:val="single" w:color="auto" w:sz="4" w:space="0"/>
            </w:tcBorders>
            <w:vAlign w:val="center"/>
          </w:tcPr>
          <w:p w14:paraId="529BFB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技术部分</w:t>
            </w:r>
          </w:p>
          <w:p w14:paraId="77670DFB">
            <w:pPr>
              <w:wordWrap w:val="0"/>
              <w:spacing w:line="360" w:lineRule="auto"/>
              <w:jc w:val="center"/>
              <w:rPr>
                <w:rFonts w:hint="eastAsia" w:ascii="宋体" w:hAnsi="宋体" w:eastAsia="宋体" w:cs="宋体"/>
                <w:kern w:val="2"/>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r>
              <w:rPr>
                <w:rFonts w:hint="eastAsia" w:ascii="宋体" w:hAnsi="宋体" w:eastAsia="宋体" w:cs="宋体"/>
                <w:sz w:val="24"/>
                <w:szCs w:val="24"/>
              </w:rPr>
              <w:t>）</w:t>
            </w:r>
          </w:p>
        </w:tc>
        <w:tc>
          <w:tcPr>
            <w:tcW w:w="1353" w:type="dxa"/>
            <w:tcBorders>
              <w:top w:val="single" w:color="auto" w:sz="4" w:space="0"/>
              <w:left w:val="single" w:color="auto" w:sz="4" w:space="0"/>
              <w:bottom w:val="single" w:color="auto" w:sz="4" w:space="0"/>
              <w:right w:val="single" w:color="auto" w:sz="4" w:space="0"/>
            </w:tcBorders>
            <w:vAlign w:val="center"/>
          </w:tcPr>
          <w:p w14:paraId="46B9B88F">
            <w:pPr>
              <w:wordWrap w:val="0"/>
              <w:spacing w:line="4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产品技术参数（</w:t>
            </w:r>
            <w:r>
              <w:rPr>
                <w:rFonts w:hint="eastAsia" w:ascii="宋体" w:hAnsi="宋体" w:eastAsia="宋体" w:cs="宋体"/>
                <w:color w:val="auto"/>
                <w:spacing w:val="-4"/>
                <w:sz w:val="24"/>
                <w:szCs w:val="24"/>
                <w:highlight w:val="none"/>
                <w:lang w:val="en-US" w:eastAsia="zh-CN"/>
              </w:rPr>
              <w:t>15</w:t>
            </w:r>
            <w:r>
              <w:rPr>
                <w:rFonts w:hint="eastAsia" w:ascii="宋体" w:hAnsi="宋体" w:eastAsia="宋体" w:cs="宋体"/>
                <w:color w:val="auto"/>
                <w:spacing w:val="-4"/>
                <w:sz w:val="24"/>
                <w:szCs w:val="24"/>
                <w:highlight w:val="none"/>
                <w:lang w:eastAsia="zh-CN"/>
              </w:rPr>
              <w:t>分）</w:t>
            </w:r>
          </w:p>
        </w:tc>
        <w:tc>
          <w:tcPr>
            <w:tcW w:w="7112" w:type="dxa"/>
            <w:tcBorders>
              <w:top w:val="single" w:color="auto" w:sz="4" w:space="0"/>
              <w:left w:val="nil"/>
              <w:bottom w:val="single" w:color="auto" w:sz="4" w:space="0"/>
              <w:right w:val="single" w:color="auto" w:sz="4" w:space="0"/>
            </w:tcBorders>
            <w:vAlign w:val="center"/>
          </w:tcPr>
          <w:p w14:paraId="0877A252">
            <w:pPr>
              <w:wordWrap w:val="0"/>
              <w:spacing w:line="4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技术参数（0-</w:t>
            </w:r>
            <w:r>
              <w:rPr>
                <w:rFonts w:hint="eastAsia" w:ascii="宋体" w:hAnsi="宋体" w:eastAsia="宋体" w:cs="宋体"/>
                <w:color w:val="auto"/>
                <w:spacing w:val="-4"/>
                <w:sz w:val="24"/>
                <w:szCs w:val="24"/>
                <w:highlight w:val="none"/>
                <w:lang w:val="en-US" w:eastAsia="zh-CN"/>
              </w:rPr>
              <w:t>15</w:t>
            </w:r>
            <w:r>
              <w:rPr>
                <w:rFonts w:hint="eastAsia" w:ascii="宋体" w:hAnsi="宋体" w:eastAsia="宋体" w:cs="宋体"/>
                <w:color w:val="auto"/>
                <w:spacing w:val="-4"/>
                <w:sz w:val="24"/>
                <w:szCs w:val="24"/>
                <w:highlight w:val="none"/>
                <w:lang w:eastAsia="zh-CN"/>
              </w:rPr>
              <w:t>分）</w:t>
            </w:r>
          </w:p>
          <w:p w14:paraId="501430C9">
            <w:pPr>
              <w:wordWrap w:val="0"/>
              <w:spacing w:line="4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1、技术参数满足招标文件要求，得</w:t>
            </w:r>
            <w:r>
              <w:rPr>
                <w:rFonts w:hint="eastAsia" w:ascii="宋体" w:hAnsi="宋体" w:eastAsia="宋体" w:cs="宋体"/>
                <w:color w:val="auto"/>
                <w:spacing w:val="-4"/>
                <w:sz w:val="24"/>
                <w:szCs w:val="24"/>
                <w:highlight w:val="none"/>
                <w:lang w:val="en-US" w:eastAsia="zh-CN"/>
              </w:rPr>
              <w:t>10</w:t>
            </w:r>
            <w:r>
              <w:rPr>
                <w:rFonts w:hint="eastAsia" w:ascii="宋体" w:hAnsi="宋体" w:eastAsia="宋体" w:cs="宋体"/>
                <w:color w:val="auto"/>
                <w:spacing w:val="-4"/>
                <w:sz w:val="24"/>
                <w:szCs w:val="24"/>
                <w:highlight w:val="none"/>
                <w:lang w:eastAsia="zh-CN"/>
              </w:rPr>
              <w:t xml:space="preserve">分； </w:t>
            </w:r>
          </w:p>
          <w:p w14:paraId="476EBCCB">
            <w:pPr>
              <w:wordWrap w:val="0"/>
              <w:spacing w:line="4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2、技术参数优于招标文件要求，（偏离表中属于正偏离的设备有一项加一分，最多加</w:t>
            </w: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lang w:eastAsia="zh-CN"/>
              </w:rPr>
              <w:t>分）；</w:t>
            </w:r>
          </w:p>
        </w:tc>
      </w:tr>
      <w:tr w14:paraId="0A53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0C40A1F9">
            <w:pPr>
              <w:widowControl/>
              <w:rPr>
                <w:rFonts w:hint="eastAsia" w:ascii="宋体" w:hAnsi="宋体" w:eastAsia="宋体" w:cs="宋体"/>
                <w:kern w:val="2"/>
                <w:sz w:val="24"/>
                <w:szCs w:val="24"/>
              </w:rPr>
            </w:pPr>
          </w:p>
        </w:tc>
        <w:tc>
          <w:tcPr>
            <w:tcW w:w="1353" w:type="dxa"/>
            <w:tcBorders>
              <w:top w:val="single" w:color="auto" w:sz="4" w:space="0"/>
              <w:left w:val="single" w:color="auto" w:sz="4" w:space="0"/>
              <w:bottom w:val="single" w:color="auto" w:sz="4" w:space="0"/>
              <w:right w:val="single" w:color="auto" w:sz="4" w:space="0"/>
            </w:tcBorders>
            <w:vAlign w:val="center"/>
          </w:tcPr>
          <w:p w14:paraId="1CE52A26">
            <w:pPr>
              <w:autoSpaceDE w:val="0"/>
              <w:autoSpaceDN w:val="0"/>
              <w:spacing w:line="360" w:lineRule="auto"/>
              <w:jc w:val="center"/>
              <w:rPr>
                <w:rFonts w:hint="eastAsia" w:ascii="宋体" w:hAnsi="宋体" w:eastAsia="宋体" w:cs="宋体"/>
                <w:bCs/>
                <w:kern w:val="2"/>
                <w:sz w:val="24"/>
                <w:szCs w:val="24"/>
              </w:rPr>
            </w:pPr>
            <w:r>
              <w:rPr>
                <w:rFonts w:hint="eastAsia" w:ascii="宋体" w:hAnsi="宋体" w:eastAsia="宋体" w:cs="宋体"/>
                <w:color w:val="000000" w:themeColor="text1"/>
                <w:sz w:val="24"/>
                <w:szCs w:val="24"/>
              </w:rPr>
              <w:t>实施方案（</w:t>
            </w:r>
            <w:r>
              <w:rPr>
                <w:rFonts w:hint="eastAsia" w:ascii="宋体" w:hAnsi="宋体" w:eastAsia="宋体" w:cs="宋体"/>
                <w:color w:val="000000" w:themeColor="text1"/>
                <w:sz w:val="24"/>
                <w:szCs w:val="24"/>
                <w:lang w:val="en-US" w:eastAsia="zh-CN"/>
              </w:rPr>
              <w:t>10</w:t>
            </w:r>
            <w:r>
              <w:rPr>
                <w:rFonts w:hint="eastAsia" w:ascii="宋体" w:hAnsi="宋体" w:eastAsia="宋体" w:cs="宋体"/>
                <w:color w:val="auto"/>
                <w:spacing w:val="-4"/>
                <w:sz w:val="24"/>
                <w:szCs w:val="24"/>
                <w:highlight w:val="none"/>
                <w:lang w:eastAsia="zh-CN"/>
              </w:rPr>
              <w:t>分</w:t>
            </w:r>
            <w:r>
              <w:rPr>
                <w:rFonts w:hint="eastAsia" w:ascii="宋体" w:hAnsi="宋体" w:eastAsia="宋体" w:cs="宋体"/>
                <w:color w:val="000000" w:themeColor="text1"/>
                <w:sz w:val="24"/>
                <w:szCs w:val="24"/>
              </w:rPr>
              <w:t>）</w:t>
            </w:r>
          </w:p>
        </w:tc>
        <w:tc>
          <w:tcPr>
            <w:tcW w:w="7112" w:type="dxa"/>
            <w:tcBorders>
              <w:top w:val="single" w:color="auto" w:sz="4" w:space="0"/>
              <w:left w:val="nil"/>
              <w:bottom w:val="single" w:color="auto" w:sz="4" w:space="0"/>
              <w:right w:val="single" w:color="auto" w:sz="4" w:space="0"/>
            </w:tcBorders>
            <w:vAlign w:val="center"/>
          </w:tcPr>
          <w:p w14:paraId="6275E55E">
            <w:pPr>
              <w:widowControl/>
              <w:spacing w:line="360" w:lineRule="auto"/>
              <w:textAlignment w:val="baseline"/>
              <w:rPr>
                <w:rFonts w:hint="eastAsia" w:ascii="宋体" w:hAnsi="宋体" w:cs="宋体"/>
                <w:color w:val="auto"/>
                <w:sz w:val="24"/>
              </w:rPr>
            </w:pPr>
            <w:r>
              <w:rPr>
                <w:rFonts w:hint="eastAsia" w:ascii="宋体" w:hAnsi="宋体" w:cs="宋体"/>
                <w:color w:val="auto"/>
                <w:sz w:val="24"/>
              </w:rPr>
              <w:t>项目实施方案要素针对性强、完整无缺项、详实、阐述 清晰、重点突出、可操作性强，能完全满足各项内容需求的，得</w:t>
            </w:r>
            <w:r>
              <w:rPr>
                <w:rFonts w:hint="eastAsia" w:ascii="宋体" w:hAnsi="宋体" w:eastAsia="宋体" w:cs="宋体"/>
                <w:color w:val="auto"/>
                <w:sz w:val="24"/>
                <w:lang w:val="en-US" w:eastAsia="zh-CN"/>
              </w:rPr>
              <w:t>10</w:t>
            </w:r>
            <w:r>
              <w:rPr>
                <w:rFonts w:hint="eastAsia" w:ascii="宋体" w:hAnsi="宋体" w:cs="宋体"/>
                <w:color w:val="auto"/>
                <w:sz w:val="24"/>
              </w:rPr>
              <w:t xml:space="preserve">分； </w:t>
            </w:r>
          </w:p>
          <w:p w14:paraId="679EEEE9">
            <w:pPr>
              <w:widowControl/>
              <w:spacing w:line="360" w:lineRule="auto"/>
              <w:textAlignment w:val="baseline"/>
              <w:rPr>
                <w:rFonts w:hint="eastAsia" w:ascii="宋体" w:hAnsi="宋体" w:cs="宋体"/>
                <w:color w:val="auto"/>
                <w:sz w:val="24"/>
              </w:rPr>
            </w:pPr>
            <w:r>
              <w:rPr>
                <w:rFonts w:hint="eastAsia" w:ascii="宋体" w:hAnsi="宋体" w:cs="宋体"/>
                <w:color w:val="auto"/>
                <w:sz w:val="24"/>
              </w:rPr>
              <w:t>项目实施方案较完整且无缺项，虽存在部分内容表述不 足但其内容重点突出、具有可操作性、满足各项内容需求的，得</w:t>
            </w:r>
            <w:r>
              <w:rPr>
                <w:rFonts w:hint="eastAsia" w:ascii="宋体" w:hAnsi="宋体" w:eastAsia="宋体" w:cs="宋体"/>
                <w:color w:val="auto"/>
                <w:sz w:val="24"/>
                <w:lang w:val="en-US" w:eastAsia="zh-CN"/>
              </w:rPr>
              <w:t>7</w:t>
            </w:r>
            <w:r>
              <w:rPr>
                <w:rFonts w:hint="eastAsia" w:ascii="宋体" w:hAnsi="宋体" w:cs="宋体"/>
                <w:color w:val="auto"/>
                <w:sz w:val="24"/>
              </w:rPr>
              <w:t>分；</w:t>
            </w:r>
          </w:p>
          <w:p w14:paraId="670E0DFC">
            <w:pPr>
              <w:widowControl/>
              <w:spacing w:line="360" w:lineRule="auto"/>
              <w:textAlignment w:val="baseline"/>
              <w:rPr>
                <w:rFonts w:hint="eastAsia" w:ascii="宋体" w:hAnsi="宋体" w:cs="宋体"/>
                <w:color w:val="auto"/>
                <w:sz w:val="24"/>
              </w:rPr>
            </w:pPr>
            <w:r>
              <w:rPr>
                <w:rFonts w:hint="eastAsia" w:ascii="宋体" w:hAnsi="宋体" w:cs="宋体"/>
                <w:color w:val="auto"/>
                <w:sz w:val="24"/>
              </w:rPr>
              <w:t>项目实施方案中有缺项的该项不得分；其它小项其内容 重点不太明显、操作的可行性复杂，可能影响到技术偏差的，得</w:t>
            </w:r>
            <w:r>
              <w:rPr>
                <w:rFonts w:hint="eastAsia" w:ascii="宋体" w:hAnsi="宋体" w:eastAsia="宋体" w:cs="宋体"/>
                <w:color w:val="auto"/>
                <w:sz w:val="24"/>
                <w:lang w:val="en-US" w:eastAsia="zh-CN"/>
              </w:rPr>
              <w:t>4</w:t>
            </w:r>
            <w:r>
              <w:rPr>
                <w:rFonts w:hint="eastAsia" w:ascii="宋体" w:hAnsi="宋体" w:cs="宋体"/>
                <w:color w:val="auto"/>
                <w:sz w:val="24"/>
              </w:rPr>
              <w:t>分；</w:t>
            </w:r>
          </w:p>
          <w:p w14:paraId="1B74D75E">
            <w:pPr>
              <w:wordWrap w:val="0"/>
              <w:spacing w:line="420" w:lineRule="exact"/>
              <w:rPr>
                <w:rFonts w:hint="eastAsia" w:ascii="宋体" w:hAnsi="宋体" w:eastAsia="宋体" w:cs="宋体"/>
                <w:kern w:val="2"/>
                <w:sz w:val="24"/>
                <w:szCs w:val="24"/>
              </w:rPr>
            </w:pPr>
            <w:r>
              <w:rPr>
                <w:rFonts w:hint="eastAsia" w:ascii="宋体" w:hAnsi="宋体" w:cs="宋体"/>
                <w:color w:val="auto"/>
                <w:sz w:val="24"/>
              </w:rPr>
              <w:t>未提供方案或者提供的方案与本项目无关的不得分。</w:t>
            </w:r>
          </w:p>
        </w:tc>
      </w:tr>
      <w:tr w14:paraId="2A78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418654A9">
            <w:pPr>
              <w:widowControl/>
              <w:rPr>
                <w:rFonts w:hint="eastAsia" w:ascii="宋体" w:hAnsi="宋体" w:eastAsia="宋体" w:cs="宋体"/>
                <w:kern w:val="2"/>
                <w:sz w:val="24"/>
                <w:szCs w:val="24"/>
              </w:rPr>
            </w:pPr>
          </w:p>
        </w:tc>
        <w:tc>
          <w:tcPr>
            <w:tcW w:w="1353" w:type="dxa"/>
            <w:tcBorders>
              <w:top w:val="single" w:color="auto" w:sz="4" w:space="0"/>
              <w:left w:val="single" w:color="auto" w:sz="4" w:space="0"/>
              <w:bottom w:val="single" w:color="auto" w:sz="4" w:space="0"/>
              <w:right w:val="single" w:color="auto" w:sz="4" w:space="0"/>
            </w:tcBorders>
            <w:vAlign w:val="center"/>
          </w:tcPr>
          <w:p w14:paraId="1310BEF7">
            <w:pPr>
              <w:pStyle w:val="14"/>
              <w:jc w:val="center"/>
              <w:rPr>
                <w:rFonts w:hint="eastAsia" w:ascii="宋体" w:hAnsi="宋体" w:eastAsia="宋体" w:cs="宋体"/>
                <w:color w:val="auto"/>
                <w:kern w:val="2"/>
                <w:sz w:val="24"/>
                <w:szCs w:val="24"/>
              </w:rPr>
            </w:pPr>
            <w:r>
              <w:rPr>
                <w:rFonts w:hint="eastAsia" w:ascii="宋体" w:hAnsi="宋体" w:cs="宋体"/>
                <w:color w:val="auto"/>
                <w:sz w:val="24"/>
              </w:rPr>
              <w:t>供货进度保证措施</w:t>
            </w:r>
            <w:r>
              <w:rPr>
                <w:rFonts w:hint="eastAsia" w:ascii="宋体" w:hAnsi="宋体" w:eastAsia="宋体" w:cs="宋体"/>
                <w:color w:val="000000" w:themeColor="text1"/>
                <w:sz w:val="24"/>
                <w:szCs w:val="24"/>
              </w:rPr>
              <w:t>（</w:t>
            </w:r>
            <w:r>
              <w:rPr>
                <w:rFonts w:hint="eastAsia" w:cs="宋体"/>
                <w:color w:val="000000" w:themeColor="text1"/>
                <w:sz w:val="24"/>
                <w:szCs w:val="24"/>
                <w:lang w:val="en-US" w:eastAsia="zh-CN"/>
              </w:rPr>
              <w:t>4</w:t>
            </w:r>
            <w:r>
              <w:rPr>
                <w:rFonts w:hint="eastAsia" w:ascii="宋体" w:hAnsi="宋体" w:eastAsia="宋体" w:cs="宋体"/>
                <w:color w:val="auto"/>
                <w:spacing w:val="-4"/>
                <w:sz w:val="24"/>
                <w:szCs w:val="24"/>
                <w:highlight w:val="none"/>
                <w:lang w:eastAsia="zh-CN"/>
              </w:rPr>
              <w:t>分</w:t>
            </w:r>
            <w:r>
              <w:rPr>
                <w:rFonts w:hint="eastAsia" w:ascii="宋体" w:hAnsi="宋体" w:eastAsia="宋体" w:cs="宋体"/>
                <w:color w:val="000000" w:themeColor="text1"/>
                <w:sz w:val="24"/>
                <w:szCs w:val="24"/>
              </w:rPr>
              <w:t>）</w:t>
            </w:r>
          </w:p>
          <w:p w14:paraId="36B47F72">
            <w:pPr>
              <w:autoSpaceDE w:val="0"/>
              <w:autoSpaceDN w:val="0"/>
              <w:spacing w:line="360" w:lineRule="auto"/>
              <w:jc w:val="center"/>
              <w:rPr>
                <w:rFonts w:hint="eastAsia" w:ascii="宋体" w:hAnsi="宋体" w:eastAsia="宋体" w:cs="宋体"/>
                <w:color w:val="auto"/>
                <w:sz w:val="24"/>
                <w:szCs w:val="24"/>
              </w:rPr>
            </w:pPr>
          </w:p>
        </w:tc>
        <w:tc>
          <w:tcPr>
            <w:tcW w:w="7112" w:type="dxa"/>
            <w:tcBorders>
              <w:top w:val="single" w:color="auto" w:sz="4" w:space="0"/>
              <w:left w:val="nil"/>
              <w:bottom w:val="single" w:color="auto" w:sz="4" w:space="0"/>
              <w:right w:val="single" w:color="auto" w:sz="4" w:space="0"/>
            </w:tcBorders>
            <w:vAlign w:val="center"/>
          </w:tcPr>
          <w:p w14:paraId="43DBD099">
            <w:pPr>
              <w:wordWrap w:val="0"/>
              <w:spacing w:line="42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供货进度保证措施内容详实，科学、合理、安全，考虑周全措施到位，针对性强，得</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分；</w:t>
            </w:r>
          </w:p>
          <w:p w14:paraId="739CC140">
            <w:pPr>
              <w:wordWrap w:val="0"/>
              <w:spacing w:line="42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供货进度保证措施内容完整，基本科学、合理、安全，基本考虑周全措施到位，针对性较强得</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分；</w:t>
            </w:r>
          </w:p>
          <w:p w14:paraId="4CADD7F9">
            <w:pPr>
              <w:wordWrap w:val="0"/>
              <w:spacing w:line="42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供货进度保证措施内容完整，考虑不周，措施不够到位，针对性不强，得1分；</w:t>
            </w:r>
          </w:p>
          <w:p w14:paraId="62B44069">
            <w:pPr>
              <w:wordWrap w:val="0"/>
              <w:spacing w:line="42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缺项或不符合要求不得分；</w:t>
            </w:r>
          </w:p>
        </w:tc>
      </w:tr>
      <w:tr w14:paraId="56E1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186D2D50">
            <w:pPr>
              <w:widowControl/>
              <w:rPr>
                <w:rFonts w:hint="eastAsia" w:ascii="宋体" w:hAnsi="宋体" w:eastAsia="宋体" w:cs="宋体"/>
                <w:kern w:val="2"/>
                <w:sz w:val="24"/>
                <w:szCs w:val="24"/>
              </w:rPr>
            </w:pPr>
          </w:p>
        </w:tc>
        <w:tc>
          <w:tcPr>
            <w:tcW w:w="1353" w:type="dxa"/>
            <w:tcBorders>
              <w:top w:val="single" w:color="auto" w:sz="4" w:space="0"/>
              <w:left w:val="single" w:color="auto" w:sz="4" w:space="0"/>
              <w:bottom w:val="single" w:color="auto" w:sz="4" w:space="0"/>
              <w:right w:val="single" w:color="auto" w:sz="4" w:space="0"/>
            </w:tcBorders>
            <w:vAlign w:val="center"/>
          </w:tcPr>
          <w:p w14:paraId="2D9880DA">
            <w:pPr>
              <w:pStyle w:val="14"/>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安装调试方案</w:t>
            </w:r>
            <w:r>
              <w:rPr>
                <w:rFonts w:hint="eastAsia" w:ascii="宋体" w:hAnsi="宋体" w:eastAsia="宋体" w:cs="宋体"/>
                <w:color w:val="000000" w:themeColor="text1"/>
                <w:sz w:val="24"/>
                <w:szCs w:val="24"/>
              </w:rPr>
              <w:t>（</w:t>
            </w:r>
            <w:r>
              <w:rPr>
                <w:rFonts w:hint="eastAsia" w:cs="宋体"/>
                <w:color w:val="000000" w:themeColor="text1"/>
                <w:sz w:val="24"/>
                <w:szCs w:val="24"/>
                <w:lang w:val="en-US" w:eastAsia="zh-CN"/>
              </w:rPr>
              <w:t>4</w:t>
            </w:r>
            <w:r>
              <w:rPr>
                <w:rFonts w:hint="eastAsia" w:ascii="宋体" w:hAnsi="宋体" w:eastAsia="宋体" w:cs="宋体"/>
                <w:color w:val="auto"/>
                <w:spacing w:val="-4"/>
                <w:sz w:val="24"/>
                <w:szCs w:val="24"/>
                <w:highlight w:val="none"/>
                <w:lang w:eastAsia="zh-CN"/>
              </w:rPr>
              <w:t>分</w:t>
            </w:r>
            <w:r>
              <w:rPr>
                <w:rFonts w:hint="eastAsia" w:ascii="宋体" w:hAnsi="宋体" w:eastAsia="宋体" w:cs="宋体"/>
                <w:color w:val="000000" w:themeColor="text1"/>
                <w:sz w:val="24"/>
                <w:szCs w:val="24"/>
              </w:rPr>
              <w:t>）</w:t>
            </w:r>
          </w:p>
          <w:p w14:paraId="446FA16F">
            <w:pPr>
              <w:autoSpaceDE w:val="0"/>
              <w:autoSpaceDN w:val="0"/>
              <w:spacing w:line="360" w:lineRule="auto"/>
              <w:jc w:val="center"/>
              <w:rPr>
                <w:rFonts w:hint="eastAsia" w:ascii="宋体" w:hAnsi="宋体" w:cs="宋体"/>
                <w:color w:val="auto"/>
                <w:sz w:val="24"/>
              </w:rPr>
            </w:pPr>
          </w:p>
        </w:tc>
        <w:tc>
          <w:tcPr>
            <w:tcW w:w="7112" w:type="dxa"/>
            <w:tcBorders>
              <w:top w:val="single" w:color="auto" w:sz="4" w:space="0"/>
              <w:left w:val="nil"/>
              <w:bottom w:val="single" w:color="auto" w:sz="4" w:space="0"/>
              <w:right w:val="single" w:color="auto" w:sz="4" w:space="0"/>
            </w:tcBorders>
            <w:vAlign w:val="center"/>
          </w:tcPr>
          <w:p w14:paraId="14E06751">
            <w:pPr>
              <w:spacing w:line="400" w:lineRule="exact"/>
              <w:rPr>
                <w:rFonts w:hint="eastAsia" w:ascii="宋体" w:hAnsi="宋体" w:cs="宋体"/>
                <w:color w:val="auto"/>
                <w:sz w:val="24"/>
                <w:lang w:val="zh-CN"/>
              </w:rPr>
            </w:pPr>
            <w:r>
              <w:rPr>
                <w:rFonts w:hint="eastAsia" w:ascii="宋体" w:hAnsi="宋体" w:cs="宋体"/>
                <w:color w:val="auto"/>
                <w:sz w:val="24"/>
                <w:lang w:val="zh-CN"/>
              </w:rPr>
              <w:t>安装、调试、验收方案全面、详尽、合理、技术质量有保障的，得</w:t>
            </w:r>
            <w:r>
              <w:rPr>
                <w:rFonts w:hint="eastAsia" w:ascii="宋体" w:hAnsi="宋体" w:eastAsia="宋体" w:cs="宋体"/>
                <w:color w:val="auto"/>
                <w:sz w:val="24"/>
                <w:lang w:val="en-US" w:eastAsia="zh-CN"/>
              </w:rPr>
              <w:t>4</w:t>
            </w:r>
            <w:r>
              <w:rPr>
                <w:rFonts w:hint="eastAsia" w:ascii="宋体" w:hAnsi="宋体" w:cs="宋体"/>
                <w:color w:val="auto"/>
                <w:sz w:val="24"/>
                <w:lang w:val="zh-CN"/>
              </w:rPr>
              <w:t>分；</w:t>
            </w:r>
          </w:p>
          <w:p w14:paraId="7F3B6C9E">
            <w:pPr>
              <w:spacing w:line="400" w:lineRule="exact"/>
              <w:rPr>
                <w:rFonts w:hint="eastAsia" w:ascii="宋体" w:hAnsi="宋体" w:cs="宋体"/>
                <w:color w:val="auto"/>
                <w:sz w:val="24"/>
                <w:lang w:val="zh-CN"/>
              </w:rPr>
            </w:pPr>
            <w:r>
              <w:rPr>
                <w:rFonts w:hint="eastAsia" w:ascii="宋体" w:hAnsi="宋体" w:cs="宋体"/>
                <w:color w:val="auto"/>
                <w:sz w:val="24"/>
                <w:lang w:val="zh-CN"/>
              </w:rPr>
              <w:t>安装、调试、验收方案较全面，合理，得</w:t>
            </w:r>
            <w:r>
              <w:rPr>
                <w:rFonts w:hint="eastAsia" w:ascii="宋体" w:hAnsi="宋体" w:eastAsia="宋体" w:cs="宋体"/>
                <w:color w:val="auto"/>
                <w:sz w:val="24"/>
                <w:lang w:val="en-US" w:eastAsia="zh-CN"/>
              </w:rPr>
              <w:t>2</w:t>
            </w:r>
            <w:r>
              <w:rPr>
                <w:rFonts w:hint="eastAsia" w:ascii="宋体" w:hAnsi="宋体" w:cs="宋体"/>
                <w:color w:val="auto"/>
                <w:sz w:val="24"/>
                <w:lang w:val="zh-CN"/>
              </w:rPr>
              <w:t>分；</w:t>
            </w:r>
          </w:p>
          <w:p w14:paraId="0901DB93">
            <w:pPr>
              <w:spacing w:line="400" w:lineRule="exact"/>
              <w:rPr>
                <w:rFonts w:hint="eastAsia" w:ascii="宋体" w:hAnsi="宋体" w:cs="宋体"/>
                <w:color w:val="auto"/>
                <w:sz w:val="24"/>
                <w:lang w:val="zh-CN"/>
              </w:rPr>
            </w:pPr>
            <w:r>
              <w:rPr>
                <w:rFonts w:hint="eastAsia" w:ascii="宋体" w:hAnsi="宋体" w:cs="宋体"/>
                <w:color w:val="auto"/>
                <w:sz w:val="24"/>
                <w:lang w:val="zh-CN"/>
              </w:rPr>
              <w:t>安装、调试、验收方案不全面、或者不详尽的的，得</w:t>
            </w:r>
            <w:r>
              <w:rPr>
                <w:rFonts w:hint="eastAsia" w:ascii="宋体" w:hAnsi="宋体" w:cs="宋体"/>
                <w:color w:val="auto"/>
                <w:sz w:val="24"/>
              </w:rPr>
              <w:t>1</w:t>
            </w:r>
            <w:r>
              <w:rPr>
                <w:rFonts w:hint="eastAsia" w:ascii="宋体" w:hAnsi="宋体" w:cs="宋体"/>
                <w:color w:val="auto"/>
                <w:sz w:val="24"/>
                <w:lang w:val="zh-CN"/>
              </w:rPr>
              <w:t>分；</w:t>
            </w:r>
          </w:p>
          <w:p w14:paraId="51F52465">
            <w:pPr>
              <w:wordWrap w:val="0"/>
              <w:spacing w:line="420" w:lineRule="exact"/>
              <w:rPr>
                <w:rFonts w:hint="eastAsia" w:ascii="宋体" w:hAnsi="宋体" w:eastAsia="宋体" w:cs="宋体"/>
                <w:color w:val="auto"/>
                <w:kern w:val="2"/>
                <w:sz w:val="24"/>
                <w:szCs w:val="24"/>
              </w:rPr>
            </w:pPr>
            <w:r>
              <w:rPr>
                <w:rFonts w:hint="eastAsia" w:ascii="宋体" w:hAnsi="宋体" w:cs="宋体"/>
                <w:color w:val="auto"/>
                <w:sz w:val="24"/>
                <w:lang w:val="zh-CN"/>
              </w:rPr>
              <w:t>缺项或不符合要求不得分；</w:t>
            </w:r>
          </w:p>
        </w:tc>
      </w:tr>
      <w:tr w14:paraId="56F7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1DEA1343">
            <w:pPr>
              <w:widowControl/>
              <w:rPr>
                <w:rFonts w:hint="eastAsia" w:ascii="宋体" w:hAnsi="宋体" w:eastAsia="宋体" w:cs="宋体"/>
                <w:kern w:val="2"/>
                <w:sz w:val="24"/>
                <w:szCs w:val="24"/>
              </w:rPr>
            </w:pPr>
          </w:p>
        </w:tc>
        <w:tc>
          <w:tcPr>
            <w:tcW w:w="1353" w:type="dxa"/>
            <w:tcBorders>
              <w:top w:val="single" w:color="auto" w:sz="4" w:space="0"/>
              <w:left w:val="single" w:color="auto" w:sz="4" w:space="0"/>
              <w:bottom w:val="single" w:color="auto" w:sz="4" w:space="0"/>
              <w:right w:val="single" w:color="auto" w:sz="4" w:space="0"/>
            </w:tcBorders>
            <w:vAlign w:val="center"/>
          </w:tcPr>
          <w:p w14:paraId="6A46D30C">
            <w:pPr>
              <w:widowControl/>
              <w:spacing w:line="360" w:lineRule="auto"/>
              <w:jc w:val="center"/>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应急预案</w:t>
            </w:r>
          </w:p>
          <w:p w14:paraId="35BB63E0">
            <w:pPr>
              <w:pStyle w:val="14"/>
              <w:jc w:val="center"/>
              <w:rPr>
                <w:rFonts w:hint="eastAsia" w:ascii="宋体" w:hAnsi="宋体" w:cs="宋体"/>
                <w:color w:val="auto"/>
                <w:sz w:val="24"/>
              </w:rPr>
            </w:pPr>
            <w:r>
              <w:rPr>
                <w:rFonts w:hint="eastAsia" w:ascii="宋体" w:hAnsi="宋体" w:eastAsia="宋体" w:cs="宋体"/>
                <w:color w:val="auto"/>
                <w:sz w:val="24"/>
                <w:lang w:val="en-US" w:eastAsia="zh-CN"/>
              </w:rPr>
              <w:t>（包含应急维修措施）</w:t>
            </w:r>
            <w:r>
              <w:rPr>
                <w:rFonts w:hint="eastAsia" w:ascii="宋体" w:hAnsi="宋体" w:eastAsia="宋体" w:cs="宋体"/>
                <w:color w:val="000000" w:themeColor="text1"/>
                <w:sz w:val="24"/>
                <w:szCs w:val="24"/>
              </w:rPr>
              <w:t>（</w:t>
            </w:r>
            <w:r>
              <w:rPr>
                <w:rFonts w:hint="eastAsia" w:cs="宋体"/>
                <w:color w:val="000000" w:themeColor="text1"/>
                <w:sz w:val="24"/>
                <w:szCs w:val="24"/>
                <w:lang w:val="en-US" w:eastAsia="zh-CN"/>
              </w:rPr>
              <w:t>5</w:t>
            </w:r>
            <w:r>
              <w:rPr>
                <w:rFonts w:hint="eastAsia" w:ascii="宋体" w:hAnsi="宋体" w:eastAsia="宋体" w:cs="宋体"/>
                <w:color w:val="auto"/>
                <w:spacing w:val="-4"/>
                <w:sz w:val="24"/>
                <w:szCs w:val="24"/>
                <w:highlight w:val="none"/>
                <w:lang w:eastAsia="zh-CN"/>
              </w:rPr>
              <w:t>分</w:t>
            </w:r>
            <w:r>
              <w:rPr>
                <w:rFonts w:hint="eastAsia" w:ascii="宋体" w:hAnsi="宋体" w:eastAsia="宋体" w:cs="宋体"/>
                <w:color w:val="000000" w:themeColor="text1"/>
                <w:sz w:val="24"/>
                <w:szCs w:val="24"/>
              </w:rPr>
              <w:t>）</w:t>
            </w:r>
          </w:p>
        </w:tc>
        <w:tc>
          <w:tcPr>
            <w:tcW w:w="7112" w:type="dxa"/>
            <w:tcBorders>
              <w:top w:val="single" w:color="auto" w:sz="4" w:space="0"/>
              <w:left w:val="nil"/>
              <w:bottom w:val="single" w:color="auto" w:sz="4" w:space="0"/>
              <w:right w:val="single" w:color="auto" w:sz="4" w:space="0"/>
            </w:tcBorders>
            <w:vAlign w:val="center"/>
          </w:tcPr>
          <w:p w14:paraId="0C1C0E93">
            <w:pPr>
              <w:wordWrap w:val="0"/>
              <w:spacing w:line="420" w:lineRule="exact"/>
              <w:rPr>
                <w:rFonts w:hint="eastAsia" w:ascii="宋体" w:hAnsi="宋体" w:eastAsia="宋体" w:cs="宋体"/>
                <w:color w:val="auto"/>
                <w:kern w:val="2"/>
                <w:sz w:val="24"/>
                <w:szCs w:val="24"/>
                <w:lang w:val="zh-CN" w:eastAsia="zh-CN"/>
              </w:rPr>
            </w:pPr>
            <w:r>
              <w:rPr>
                <w:rFonts w:hint="eastAsia" w:ascii="宋体" w:hAnsi="宋体" w:eastAsia="宋体" w:cs="宋体"/>
                <w:color w:val="auto"/>
                <w:kern w:val="2"/>
                <w:sz w:val="24"/>
                <w:szCs w:val="24"/>
                <w:lang w:val="zh-CN" w:eastAsia="zh-CN"/>
              </w:rPr>
              <w:t>应急预案（包含应急维修措施）全面、详尽、合理、技术质量有保障的，得5分；</w:t>
            </w:r>
          </w:p>
          <w:p w14:paraId="50155823">
            <w:pPr>
              <w:wordWrap w:val="0"/>
              <w:spacing w:line="420" w:lineRule="exact"/>
              <w:rPr>
                <w:rFonts w:hint="eastAsia" w:ascii="宋体" w:hAnsi="宋体" w:eastAsia="宋体" w:cs="宋体"/>
                <w:color w:val="auto"/>
                <w:kern w:val="2"/>
                <w:sz w:val="24"/>
                <w:szCs w:val="24"/>
                <w:lang w:val="zh-CN" w:eastAsia="zh-CN"/>
              </w:rPr>
            </w:pPr>
            <w:r>
              <w:rPr>
                <w:rFonts w:hint="eastAsia" w:ascii="宋体" w:hAnsi="宋体" w:eastAsia="宋体" w:cs="宋体"/>
                <w:color w:val="auto"/>
                <w:kern w:val="2"/>
                <w:sz w:val="24"/>
                <w:szCs w:val="24"/>
                <w:lang w:val="zh-CN" w:eastAsia="zh-CN"/>
              </w:rPr>
              <w:t>应急预案（包含应急维修措施）较全面，合理，得</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val="zh-CN" w:eastAsia="zh-CN"/>
              </w:rPr>
              <w:t>分；</w:t>
            </w:r>
          </w:p>
          <w:p w14:paraId="495A491C">
            <w:pPr>
              <w:wordWrap w:val="0"/>
              <w:spacing w:line="420" w:lineRule="exact"/>
              <w:rPr>
                <w:rFonts w:hint="eastAsia" w:ascii="宋体" w:hAnsi="宋体" w:eastAsia="宋体" w:cs="宋体"/>
                <w:color w:val="auto"/>
                <w:kern w:val="2"/>
                <w:sz w:val="24"/>
                <w:szCs w:val="24"/>
                <w:lang w:val="zh-CN" w:eastAsia="zh-CN"/>
              </w:rPr>
            </w:pPr>
            <w:r>
              <w:rPr>
                <w:rFonts w:hint="eastAsia" w:ascii="宋体" w:hAnsi="宋体" w:eastAsia="宋体" w:cs="宋体"/>
                <w:color w:val="auto"/>
                <w:kern w:val="2"/>
                <w:sz w:val="24"/>
                <w:szCs w:val="24"/>
                <w:lang w:val="zh-CN" w:eastAsia="zh-CN"/>
              </w:rPr>
              <w:t>应急预案（包含应急维修措施）不全面、或者不详尽的的，得</w:t>
            </w:r>
            <w:r>
              <w:rPr>
                <w:rFonts w:hint="eastAsia" w:ascii="宋体" w:hAnsi="宋体" w:eastAsia="宋体" w:cs="宋体"/>
                <w:color w:val="auto"/>
                <w:kern w:val="2"/>
                <w:sz w:val="24"/>
                <w:szCs w:val="24"/>
                <w:lang w:val="en-US" w:eastAsia="zh-CN"/>
              </w:rPr>
              <w:t>1</w:t>
            </w:r>
            <w:r>
              <w:rPr>
                <w:rFonts w:hint="eastAsia" w:ascii="宋体" w:hAnsi="宋体" w:eastAsia="宋体" w:cs="宋体"/>
                <w:color w:val="auto"/>
                <w:kern w:val="2"/>
                <w:sz w:val="24"/>
                <w:szCs w:val="24"/>
                <w:lang w:val="zh-CN" w:eastAsia="zh-CN"/>
              </w:rPr>
              <w:t>分；</w:t>
            </w:r>
          </w:p>
          <w:p w14:paraId="620FCF83">
            <w:pPr>
              <w:wordWrap w:val="0"/>
              <w:spacing w:line="42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zh-CN" w:eastAsia="zh-CN"/>
              </w:rPr>
              <w:t>缺项或不符合要求不得分；</w:t>
            </w:r>
          </w:p>
        </w:tc>
      </w:tr>
      <w:tr w14:paraId="3177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1298D9E4">
            <w:pPr>
              <w:widowControl/>
              <w:rPr>
                <w:rFonts w:hint="eastAsia" w:ascii="宋体" w:hAnsi="宋体" w:eastAsia="宋体" w:cs="宋体"/>
                <w:kern w:val="2"/>
                <w:sz w:val="24"/>
                <w:szCs w:val="24"/>
              </w:rPr>
            </w:pPr>
          </w:p>
        </w:tc>
        <w:tc>
          <w:tcPr>
            <w:tcW w:w="1353" w:type="dxa"/>
            <w:tcBorders>
              <w:top w:val="single" w:color="auto" w:sz="4" w:space="0"/>
              <w:left w:val="single" w:color="auto" w:sz="4" w:space="0"/>
              <w:bottom w:val="single" w:color="auto" w:sz="4" w:space="0"/>
              <w:right w:val="single" w:color="auto" w:sz="4" w:space="0"/>
            </w:tcBorders>
            <w:vAlign w:val="center"/>
          </w:tcPr>
          <w:p w14:paraId="6A7E7F44">
            <w:pPr>
              <w:autoSpaceDE w:val="0"/>
              <w:autoSpaceDN w:val="0"/>
              <w:spacing w:line="360" w:lineRule="auto"/>
              <w:jc w:val="center"/>
              <w:rPr>
                <w:rFonts w:hint="eastAsia" w:ascii="宋体" w:hAnsi="宋体" w:eastAsia="宋体" w:cs="宋体"/>
                <w:color w:val="auto"/>
                <w:sz w:val="24"/>
                <w:szCs w:val="24"/>
              </w:rPr>
            </w:pPr>
            <w:r>
              <w:rPr>
                <w:rFonts w:hint="eastAsia" w:ascii="宋体" w:hAnsi="宋体" w:cs="宋体"/>
                <w:color w:val="auto"/>
                <w:sz w:val="24"/>
              </w:rPr>
              <w:t>培训方案</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4</w:t>
            </w:r>
            <w:r>
              <w:rPr>
                <w:rFonts w:hint="eastAsia" w:ascii="宋体" w:hAnsi="宋体" w:eastAsia="宋体" w:cs="宋体"/>
                <w:color w:val="auto"/>
                <w:spacing w:val="-4"/>
                <w:sz w:val="24"/>
                <w:szCs w:val="24"/>
                <w:highlight w:val="none"/>
                <w:lang w:eastAsia="zh-CN"/>
              </w:rPr>
              <w:t>分</w:t>
            </w:r>
            <w:r>
              <w:rPr>
                <w:rFonts w:hint="eastAsia" w:ascii="宋体" w:hAnsi="宋体" w:eastAsia="宋体" w:cs="宋体"/>
                <w:color w:val="000000" w:themeColor="text1"/>
                <w:sz w:val="24"/>
                <w:szCs w:val="24"/>
              </w:rPr>
              <w:t>）</w:t>
            </w:r>
          </w:p>
        </w:tc>
        <w:tc>
          <w:tcPr>
            <w:tcW w:w="7112" w:type="dxa"/>
            <w:tcBorders>
              <w:top w:val="single" w:color="auto" w:sz="4" w:space="0"/>
              <w:left w:val="nil"/>
              <w:bottom w:val="single" w:color="auto" w:sz="4" w:space="0"/>
              <w:right w:val="single" w:color="auto" w:sz="4" w:space="0"/>
            </w:tcBorders>
            <w:vAlign w:val="center"/>
          </w:tcPr>
          <w:p w14:paraId="5066A7A6">
            <w:pPr>
              <w:wordWrap w:val="0"/>
              <w:spacing w:line="42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培训内容全面详实情况、培训时间长短、培训人员数量多少。分三个档次打分。</w:t>
            </w:r>
          </w:p>
          <w:p w14:paraId="43B711ED">
            <w:pPr>
              <w:wordWrap w:val="0"/>
              <w:spacing w:line="42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内容详实，培训时长、人数满足项目需求的得</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分；</w:t>
            </w:r>
          </w:p>
          <w:p w14:paraId="77FA88EA">
            <w:pPr>
              <w:wordWrap w:val="0"/>
              <w:spacing w:line="42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内容较详实，培训时长、人数较好的得</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分；</w:t>
            </w:r>
          </w:p>
          <w:p w14:paraId="0506A5A9">
            <w:pPr>
              <w:wordWrap w:val="0"/>
              <w:spacing w:line="42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内容一般，基本满足需求的为第三档得1分；</w:t>
            </w:r>
          </w:p>
          <w:p w14:paraId="1DD02879">
            <w:pPr>
              <w:wordWrap w:val="0"/>
              <w:spacing w:line="42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缺项或不符合要求不得分；</w:t>
            </w:r>
          </w:p>
        </w:tc>
      </w:tr>
      <w:tr w14:paraId="6A4F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4887D641">
            <w:pPr>
              <w:widowControl/>
              <w:rPr>
                <w:rFonts w:hint="eastAsia" w:ascii="宋体" w:hAnsi="宋体" w:eastAsia="宋体" w:cs="宋体"/>
                <w:kern w:val="2"/>
                <w:sz w:val="24"/>
                <w:szCs w:val="24"/>
              </w:rPr>
            </w:pP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14:paraId="661CC295">
            <w:pPr>
              <w:widowControl/>
              <w:spacing w:line="360" w:lineRule="auto"/>
              <w:jc w:val="center"/>
              <w:textAlignment w:val="baseline"/>
              <w:rPr>
                <w:rFonts w:hint="eastAsia" w:ascii="宋体" w:hAnsi="宋体" w:cs="宋体"/>
                <w:color w:val="auto"/>
                <w:sz w:val="24"/>
              </w:rPr>
            </w:pPr>
            <w:r>
              <w:rPr>
                <w:rFonts w:hint="eastAsia" w:ascii="宋体" w:hAnsi="宋体" w:cs="宋体"/>
                <w:color w:val="auto"/>
                <w:sz w:val="24"/>
              </w:rPr>
              <w:t>质量保证措施</w:t>
            </w:r>
          </w:p>
          <w:p w14:paraId="6BCD2629">
            <w:pPr>
              <w:autoSpaceDE w:val="0"/>
              <w:autoSpaceDN w:val="0"/>
              <w:spacing w:line="360" w:lineRule="auto"/>
              <w:jc w:val="center"/>
              <w:rPr>
                <w:rFonts w:hint="eastAsia" w:ascii="宋体" w:hAnsi="宋体" w:eastAsia="宋体" w:cs="宋体"/>
                <w:strike w:val="0"/>
                <w:dstrike w:val="0"/>
                <w:kern w:val="2"/>
                <w:sz w:val="24"/>
                <w:szCs w:val="24"/>
                <w:lang w:val="en-US" w:eastAsia="en-US" w:bidi="ar-SA"/>
              </w:rPr>
            </w:pPr>
            <w:r>
              <w:rPr>
                <w:rFonts w:hint="eastAsia" w:ascii="宋体" w:hAnsi="宋体" w:eastAsia="宋体" w:cs="宋体"/>
                <w:strike w:val="0"/>
                <w:dstrike w:val="0"/>
                <w:sz w:val="24"/>
                <w:szCs w:val="24"/>
              </w:rPr>
              <w:t>（</w:t>
            </w:r>
            <w:r>
              <w:rPr>
                <w:rFonts w:hint="eastAsia" w:ascii="宋体" w:hAnsi="宋体" w:eastAsia="宋体" w:cs="宋体"/>
                <w:strike w:val="0"/>
                <w:dstrike w:val="0"/>
                <w:sz w:val="24"/>
                <w:szCs w:val="24"/>
                <w:lang w:val="en-US" w:eastAsia="zh-CN"/>
              </w:rPr>
              <w:t>4</w:t>
            </w:r>
            <w:r>
              <w:rPr>
                <w:rFonts w:hint="eastAsia" w:ascii="宋体" w:hAnsi="宋体" w:eastAsia="宋体" w:cs="宋体"/>
                <w:strike w:val="0"/>
                <w:dstrike w:val="0"/>
                <w:sz w:val="24"/>
                <w:szCs w:val="24"/>
              </w:rPr>
              <w:t>分）</w:t>
            </w:r>
          </w:p>
        </w:tc>
        <w:tc>
          <w:tcPr>
            <w:tcW w:w="7112" w:type="dxa"/>
            <w:tcBorders>
              <w:top w:val="single" w:color="auto" w:sz="4" w:space="0"/>
              <w:left w:val="nil"/>
              <w:bottom w:val="single" w:color="auto" w:sz="4" w:space="0"/>
              <w:right w:val="single" w:color="auto" w:sz="4" w:space="0"/>
            </w:tcBorders>
            <w:shd w:val="clear" w:color="auto" w:fill="auto"/>
            <w:vAlign w:val="center"/>
          </w:tcPr>
          <w:p w14:paraId="794C5203">
            <w:pPr>
              <w:spacing w:line="420" w:lineRule="exact"/>
              <w:jc w:val="both"/>
              <w:rPr>
                <w:rFonts w:hint="eastAsia" w:ascii="宋体" w:hAnsi="宋体" w:eastAsia="宋体" w:cs="宋体"/>
                <w:strike w:val="0"/>
                <w:dstrike w:val="0"/>
                <w:kern w:val="2"/>
                <w:sz w:val="24"/>
                <w:szCs w:val="24"/>
              </w:rPr>
            </w:pPr>
            <w:r>
              <w:rPr>
                <w:rFonts w:hint="eastAsia" w:ascii="宋体" w:hAnsi="宋体" w:eastAsia="宋体" w:cs="宋体"/>
                <w:strike w:val="0"/>
                <w:dstrike w:val="0"/>
                <w:kern w:val="2"/>
                <w:sz w:val="24"/>
                <w:szCs w:val="24"/>
              </w:rPr>
              <w:t>质量保证措施方案全面、合理、可行、措施有保障的，得</w:t>
            </w:r>
            <w:r>
              <w:rPr>
                <w:rFonts w:hint="eastAsia" w:ascii="宋体" w:hAnsi="宋体" w:eastAsia="宋体" w:cs="宋体"/>
                <w:strike w:val="0"/>
                <w:dstrike w:val="0"/>
                <w:kern w:val="2"/>
                <w:sz w:val="24"/>
                <w:szCs w:val="24"/>
                <w:lang w:val="en-US" w:eastAsia="zh-CN"/>
              </w:rPr>
              <w:t>4</w:t>
            </w:r>
            <w:r>
              <w:rPr>
                <w:rFonts w:hint="eastAsia" w:ascii="宋体" w:hAnsi="宋体" w:eastAsia="宋体" w:cs="宋体"/>
                <w:strike w:val="0"/>
                <w:dstrike w:val="0"/>
                <w:kern w:val="2"/>
                <w:sz w:val="24"/>
                <w:szCs w:val="24"/>
              </w:rPr>
              <w:t>分；</w:t>
            </w:r>
          </w:p>
          <w:p w14:paraId="671A8005">
            <w:pPr>
              <w:spacing w:line="420" w:lineRule="exact"/>
              <w:jc w:val="both"/>
              <w:rPr>
                <w:rFonts w:hint="eastAsia" w:ascii="宋体" w:hAnsi="宋体" w:eastAsia="宋体" w:cs="宋体"/>
                <w:strike w:val="0"/>
                <w:dstrike w:val="0"/>
                <w:kern w:val="2"/>
                <w:sz w:val="24"/>
                <w:szCs w:val="24"/>
              </w:rPr>
            </w:pPr>
            <w:r>
              <w:rPr>
                <w:rFonts w:hint="eastAsia" w:ascii="宋体" w:hAnsi="宋体" w:eastAsia="宋体" w:cs="宋体"/>
                <w:strike w:val="0"/>
                <w:dstrike w:val="0"/>
                <w:kern w:val="2"/>
                <w:sz w:val="24"/>
                <w:szCs w:val="24"/>
              </w:rPr>
              <w:t>质量保证措施方案较为全面、合理、措施有保障的，得</w:t>
            </w:r>
            <w:r>
              <w:rPr>
                <w:rFonts w:hint="eastAsia" w:ascii="宋体" w:hAnsi="宋体" w:eastAsia="宋体" w:cs="宋体"/>
                <w:strike w:val="0"/>
                <w:dstrike w:val="0"/>
                <w:kern w:val="2"/>
                <w:sz w:val="24"/>
                <w:szCs w:val="24"/>
                <w:lang w:val="en-US" w:eastAsia="zh-CN"/>
              </w:rPr>
              <w:t>2</w:t>
            </w:r>
            <w:r>
              <w:rPr>
                <w:rFonts w:hint="eastAsia" w:ascii="宋体" w:hAnsi="宋体" w:eastAsia="宋体" w:cs="宋体"/>
                <w:strike w:val="0"/>
                <w:dstrike w:val="0"/>
                <w:kern w:val="2"/>
                <w:sz w:val="24"/>
                <w:szCs w:val="24"/>
              </w:rPr>
              <w:t xml:space="preserve">分； </w:t>
            </w:r>
          </w:p>
          <w:p w14:paraId="7BA96840">
            <w:pPr>
              <w:spacing w:line="420" w:lineRule="exact"/>
              <w:jc w:val="both"/>
              <w:rPr>
                <w:rFonts w:hint="eastAsia" w:ascii="宋体" w:hAnsi="宋体" w:eastAsia="宋体" w:cs="宋体"/>
                <w:strike w:val="0"/>
                <w:dstrike w:val="0"/>
                <w:kern w:val="2"/>
                <w:sz w:val="24"/>
                <w:szCs w:val="24"/>
              </w:rPr>
            </w:pPr>
            <w:r>
              <w:rPr>
                <w:rFonts w:hint="eastAsia" w:ascii="宋体" w:hAnsi="宋体" w:eastAsia="宋体" w:cs="宋体"/>
                <w:strike w:val="0"/>
                <w:dstrike w:val="0"/>
                <w:kern w:val="2"/>
                <w:sz w:val="24"/>
                <w:szCs w:val="24"/>
              </w:rPr>
              <w:t>质量保证措施方案基本合理、措施有保障的，得1分；</w:t>
            </w:r>
          </w:p>
          <w:p w14:paraId="32275436">
            <w:pPr>
              <w:spacing w:line="420" w:lineRule="exact"/>
              <w:jc w:val="both"/>
              <w:rPr>
                <w:rFonts w:hint="eastAsia" w:ascii="宋体" w:hAnsi="宋体" w:eastAsia="宋体" w:cs="宋体"/>
                <w:strike w:val="0"/>
                <w:dstrike w:val="0"/>
                <w:kern w:val="2"/>
                <w:sz w:val="24"/>
                <w:szCs w:val="24"/>
                <w:lang w:val="en-US" w:eastAsia="en-US" w:bidi="ar-SA"/>
              </w:rPr>
            </w:pPr>
            <w:r>
              <w:rPr>
                <w:rFonts w:hint="eastAsia" w:ascii="宋体" w:hAnsi="宋体" w:eastAsia="宋体" w:cs="宋体"/>
                <w:strike w:val="0"/>
                <w:dstrike w:val="0"/>
                <w:kern w:val="2"/>
                <w:sz w:val="24"/>
                <w:szCs w:val="24"/>
              </w:rPr>
              <w:t>缺项或不符合要求不得分；</w:t>
            </w:r>
          </w:p>
        </w:tc>
      </w:tr>
      <w:tr w14:paraId="2791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20D6C697">
            <w:pPr>
              <w:widowControl/>
              <w:rPr>
                <w:rFonts w:hint="eastAsia" w:ascii="宋体" w:hAnsi="宋体" w:eastAsia="宋体" w:cs="宋体"/>
                <w:kern w:val="2"/>
                <w:sz w:val="24"/>
                <w:szCs w:val="24"/>
              </w:rPr>
            </w:pPr>
          </w:p>
        </w:tc>
        <w:tc>
          <w:tcPr>
            <w:tcW w:w="1353" w:type="dxa"/>
            <w:tcBorders>
              <w:top w:val="single" w:color="auto" w:sz="4" w:space="0"/>
              <w:left w:val="single" w:color="auto" w:sz="4" w:space="0"/>
              <w:bottom w:val="single" w:color="auto" w:sz="4" w:space="0"/>
              <w:right w:val="single" w:color="auto" w:sz="4" w:space="0"/>
            </w:tcBorders>
            <w:vAlign w:val="center"/>
          </w:tcPr>
          <w:p w14:paraId="4AE8CA2C">
            <w:pPr>
              <w:widowControl/>
              <w:spacing w:line="360" w:lineRule="auto"/>
              <w:jc w:val="center"/>
              <w:textAlignment w:val="baseline"/>
              <w:rPr>
                <w:rFonts w:hint="eastAsia" w:ascii="宋体" w:hAnsi="宋体" w:cs="宋体"/>
                <w:color w:val="auto"/>
                <w:sz w:val="24"/>
              </w:rPr>
            </w:pPr>
            <w:r>
              <w:rPr>
                <w:rFonts w:hint="eastAsia" w:ascii="宋体" w:hAnsi="宋体" w:cs="宋体"/>
                <w:color w:val="auto"/>
                <w:sz w:val="24"/>
              </w:rPr>
              <w:t>运输供货保障方案</w:t>
            </w:r>
          </w:p>
          <w:p w14:paraId="01203DBE">
            <w:pPr>
              <w:autoSpaceDE w:val="0"/>
              <w:autoSpaceDN w:val="0"/>
              <w:spacing w:line="360" w:lineRule="auto"/>
              <w:jc w:val="center"/>
              <w:rPr>
                <w:rFonts w:hint="eastAsia" w:ascii="宋体" w:hAnsi="宋体" w:eastAsia="宋体" w:cs="宋体"/>
                <w:color w:val="auto"/>
                <w:kern w:val="2"/>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w:t>
            </w:r>
          </w:p>
        </w:tc>
        <w:tc>
          <w:tcPr>
            <w:tcW w:w="7112" w:type="dxa"/>
            <w:tcBorders>
              <w:top w:val="single" w:color="auto" w:sz="4" w:space="0"/>
              <w:left w:val="nil"/>
              <w:bottom w:val="single" w:color="auto" w:sz="4" w:space="0"/>
              <w:right w:val="single" w:color="auto" w:sz="4" w:space="0"/>
            </w:tcBorders>
            <w:vAlign w:val="center"/>
          </w:tcPr>
          <w:p w14:paraId="46B01532">
            <w:pPr>
              <w:wordWrap w:val="0"/>
              <w:spacing w:line="42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有详细的供货保障方案，且具有明确的工作流程，措施科学、完整的，得</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rPr>
              <w:t xml:space="preserve">分； </w:t>
            </w:r>
          </w:p>
          <w:p w14:paraId="6242B738">
            <w:pPr>
              <w:wordWrap w:val="0"/>
              <w:spacing w:line="42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有较详细的供货方案，但工作流程一般，措施较为科学的，得</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rPr>
              <w:t>分；</w:t>
            </w:r>
          </w:p>
          <w:p w14:paraId="5E2E2FB8">
            <w:pPr>
              <w:wordWrap w:val="0"/>
              <w:spacing w:line="42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内容差或者不完整得1分；</w:t>
            </w:r>
          </w:p>
          <w:p w14:paraId="5247FBB7">
            <w:pPr>
              <w:wordWrap w:val="0"/>
              <w:spacing w:line="420" w:lineRule="exact"/>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缺项或不符合要求不得分；</w:t>
            </w:r>
          </w:p>
        </w:tc>
      </w:tr>
      <w:tr w14:paraId="252E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35" w:type="dxa"/>
            <w:vMerge w:val="restart"/>
            <w:tcBorders>
              <w:top w:val="single" w:color="auto" w:sz="4" w:space="0"/>
              <w:left w:val="single" w:color="auto" w:sz="4" w:space="0"/>
              <w:right w:val="single" w:color="auto" w:sz="4" w:space="0"/>
            </w:tcBorders>
            <w:vAlign w:val="center"/>
          </w:tcPr>
          <w:p w14:paraId="56FAB056">
            <w:pPr>
              <w:wordWrap w:val="0"/>
              <w:spacing w:line="360" w:lineRule="auto"/>
              <w:jc w:val="center"/>
              <w:rPr>
                <w:rFonts w:hint="eastAsia" w:ascii="宋体" w:hAnsi="宋体" w:eastAsia="宋体" w:cs="宋体"/>
                <w:kern w:val="2"/>
                <w:sz w:val="24"/>
                <w:szCs w:val="24"/>
              </w:rPr>
            </w:pPr>
            <w:r>
              <w:rPr>
                <w:rFonts w:hint="eastAsia" w:ascii="宋体" w:hAnsi="宋体" w:eastAsia="宋体" w:cs="宋体"/>
                <w:sz w:val="24"/>
                <w:szCs w:val="24"/>
              </w:rPr>
              <w:t>商务部分（</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0</w:t>
            </w:r>
            <w:r>
              <w:rPr>
                <w:rFonts w:hint="eastAsia" w:ascii="宋体" w:hAnsi="宋体" w:eastAsia="宋体" w:cs="宋体"/>
                <w:sz w:val="24"/>
                <w:szCs w:val="24"/>
              </w:rPr>
              <w:t>分）</w:t>
            </w:r>
          </w:p>
        </w:tc>
        <w:tc>
          <w:tcPr>
            <w:tcW w:w="1353" w:type="dxa"/>
            <w:tcBorders>
              <w:top w:val="single" w:color="auto" w:sz="4" w:space="0"/>
              <w:left w:val="single" w:color="auto" w:sz="4" w:space="0"/>
              <w:bottom w:val="single" w:color="auto" w:sz="4" w:space="0"/>
              <w:right w:val="single" w:color="auto" w:sz="4" w:space="0"/>
            </w:tcBorders>
            <w:vAlign w:val="center"/>
          </w:tcPr>
          <w:p w14:paraId="1F6CD48C">
            <w:pPr>
              <w:autoSpaceDE w:val="0"/>
              <w:autoSpaceDN w:val="0"/>
              <w:spacing w:line="360" w:lineRule="auto"/>
              <w:jc w:val="both"/>
              <w:rPr>
                <w:rFonts w:hint="eastAsia" w:ascii="宋体" w:hAnsi="宋体" w:eastAsia="宋体" w:cs="宋体"/>
                <w:strike w:val="0"/>
                <w:dstrike w:val="0"/>
                <w:kern w:val="2"/>
                <w:sz w:val="24"/>
                <w:szCs w:val="24"/>
              </w:rPr>
            </w:pPr>
            <w:r>
              <w:rPr>
                <w:rFonts w:hint="eastAsia" w:ascii="宋体" w:hAnsi="宋体" w:eastAsia="宋体" w:cs="宋体"/>
                <w:sz w:val="24"/>
                <w:szCs w:val="24"/>
              </w:rPr>
              <w:t>业绩（</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112" w:type="dxa"/>
            <w:tcBorders>
              <w:top w:val="single" w:color="auto" w:sz="4" w:space="0"/>
              <w:left w:val="nil"/>
              <w:bottom w:val="single" w:color="auto" w:sz="4" w:space="0"/>
              <w:right w:val="single" w:color="auto" w:sz="4" w:space="0"/>
            </w:tcBorders>
            <w:vAlign w:val="center"/>
          </w:tcPr>
          <w:p w14:paraId="6FB77D2F">
            <w:pPr>
              <w:spacing w:line="340" w:lineRule="exact"/>
              <w:ind w:right="26"/>
              <w:jc w:val="left"/>
              <w:rPr>
                <w:rFonts w:hint="eastAsia" w:ascii="宋体" w:hAnsi="宋体" w:eastAsia="宋体" w:cs="宋体"/>
                <w:kern w:val="2"/>
                <w:sz w:val="24"/>
                <w:szCs w:val="24"/>
              </w:rPr>
            </w:pPr>
            <w:r>
              <w:rPr>
                <w:rFonts w:hint="eastAsia" w:ascii="宋体" w:hAnsi="宋体" w:eastAsia="宋体" w:cs="宋体"/>
                <w:kern w:val="2"/>
                <w:sz w:val="24"/>
                <w:szCs w:val="24"/>
                <w:lang w:eastAsia="zh-CN"/>
              </w:rPr>
              <w:t>供应商</w:t>
            </w:r>
            <w:r>
              <w:rPr>
                <w:rFonts w:hint="eastAsia" w:ascii="宋体" w:hAnsi="宋体" w:eastAsia="宋体" w:cs="宋体"/>
                <w:kern w:val="2"/>
                <w:sz w:val="24"/>
                <w:szCs w:val="24"/>
              </w:rPr>
              <w:t>202</w:t>
            </w: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年以来的类似业绩，提供一份得</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分，最高得</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分。缺项得0分</w:t>
            </w:r>
          </w:p>
          <w:p w14:paraId="1BDAA961">
            <w:pPr>
              <w:autoSpaceDE w:val="0"/>
              <w:autoSpaceDN w:val="0"/>
              <w:adjustRightInd w:val="0"/>
              <w:spacing w:line="360" w:lineRule="auto"/>
              <w:textAlignment w:val="baseline"/>
              <w:rPr>
                <w:rFonts w:hint="eastAsia" w:ascii="宋体" w:hAnsi="宋体" w:eastAsia="宋体" w:cs="宋体"/>
                <w:strike w:val="0"/>
                <w:dstrike w:val="0"/>
                <w:kern w:val="2"/>
                <w:sz w:val="24"/>
                <w:szCs w:val="24"/>
              </w:rPr>
            </w:pPr>
            <w:r>
              <w:rPr>
                <w:rFonts w:hint="eastAsia" w:ascii="宋体" w:hAnsi="宋体" w:eastAsia="宋体" w:cs="宋体"/>
                <w:kern w:val="2"/>
                <w:sz w:val="24"/>
                <w:szCs w:val="24"/>
              </w:rPr>
              <w:t>以投标文件中附的中标通知书原件扫描件</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合同协议书原件扫描件为准，否则不得分。</w:t>
            </w:r>
          </w:p>
        </w:tc>
      </w:tr>
      <w:tr w14:paraId="5ABE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35" w:type="dxa"/>
            <w:vMerge w:val="continue"/>
            <w:tcBorders>
              <w:left w:val="single" w:color="auto" w:sz="4" w:space="0"/>
              <w:right w:val="single" w:color="auto" w:sz="4" w:space="0"/>
            </w:tcBorders>
            <w:vAlign w:val="center"/>
          </w:tcPr>
          <w:p w14:paraId="41AC75E5">
            <w:pPr>
              <w:widowControl/>
              <w:rPr>
                <w:rFonts w:hint="eastAsia" w:ascii="宋体" w:hAnsi="宋体" w:eastAsia="宋体" w:cs="宋体"/>
                <w:kern w:val="2"/>
                <w:sz w:val="24"/>
                <w:szCs w:val="24"/>
              </w:rPr>
            </w:pPr>
          </w:p>
        </w:tc>
        <w:tc>
          <w:tcPr>
            <w:tcW w:w="1353" w:type="dxa"/>
            <w:tcBorders>
              <w:top w:val="single" w:color="auto" w:sz="4" w:space="0"/>
              <w:left w:val="single" w:color="auto" w:sz="4" w:space="0"/>
              <w:bottom w:val="single" w:color="auto" w:sz="4" w:space="0"/>
              <w:right w:val="single" w:color="auto" w:sz="4" w:space="0"/>
            </w:tcBorders>
            <w:vAlign w:val="center"/>
          </w:tcPr>
          <w:p w14:paraId="0C03D628">
            <w:pPr>
              <w:spacing w:line="4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售后服务</w:t>
            </w:r>
          </w:p>
          <w:p w14:paraId="1CA0B606">
            <w:pPr>
              <w:spacing w:line="4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（8分）</w:t>
            </w:r>
          </w:p>
        </w:tc>
        <w:tc>
          <w:tcPr>
            <w:tcW w:w="7112" w:type="dxa"/>
            <w:tcBorders>
              <w:top w:val="single" w:color="auto" w:sz="4" w:space="0"/>
              <w:left w:val="nil"/>
              <w:bottom w:val="single" w:color="auto" w:sz="4" w:space="0"/>
              <w:right w:val="single" w:color="auto" w:sz="4" w:space="0"/>
            </w:tcBorders>
            <w:vAlign w:val="center"/>
          </w:tcPr>
          <w:p w14:paraId="439938FF">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详细说明售后服务(售后服务的内容、形式、免费维修时间、解决质量或操作问题的响应时间、解决问题时间、地点)全面、详细、可行的得2分，基本全面、详细、可行的得1分；一般全面、详细、可行的得0.5分；没有不得分。</w:t>
            </w:r>
          </w:p>
          <w:p w14:paraId="3952C8F9">
            <w:pPr>
              <w:spacing w:line="360" w:lineRule="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2、对质保期限内的承诺（质保期、服务内容等），全面、详细、可行的得2分；基本全面、详细、可行的得1分；一般全面、详细、可行的得0.5分；没有不得分。</w:t>
            </w:r>
          </w:p>
          <w:p w14:paraId="0C362A0A">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3、对质保期限外的承诺（质保期、服务内容等），全面、详细、可行的得2分；基本全面、详细、可行的得1分；一般全面、详细、可行的得0.5分；没有不得分。</w:t>
            </w:r>
          </w:p>
          <w:p w14:paraId="751C774F">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4、供应商详细说明机构设置、人员配备情况、备品备件供应情况，全面、详细、可行的得2分；基本全面、详细、可行的得1分；一般全面、详细、可行的得0.5分；没有不得分。</w:t>
            </w:r>
          </w:p>
          <w:p w14:paraId="31F85622">
            <w:pPr>
              <w:spacing w:line="420" w:lineRule="exact"/>
              <w:jc w:val="both"/>
              <w:rPr>
                <w:rFonts w:hint="eastAsia" w:ascii="宋体" w:hAnsi="宋体" w:eastAsia="宋体" w:cs="宋体"/>
                <w:sz w:val="24"/>
                <w:szCs w:val="24"/>
                <w:lang w:eastAsia="zh-CN"/>
              </w:rPr>
            </w:pPr>
            <w:r>
              <w:rPr>
                <w:rFonts w:hint="eastAsia" w:ascii="宋体" w:hAnsi="宋体" w:eastAsia="宋体" w:cs="宋体"/>
                <w:color w:val="auto"/>
                <w:sz w:val="24"/>
                <w:lang w:val="en-US" w:eastAsia="zh-CN"/>
              </w:rPr>
              <w:t>缺项或不符合要求不得分。</w:t>
            </w:r>
          </w:p>
        </w:tc>
      </w:tr>
      <w:tr w14:paraId="2956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35" w:type="dxa"/>
            <w:vMerge w:val="continue"/>
            <w:tcBorders>
              <w:left w:val="single" w:color="auto" w:sz="4" w:space="0"/>
              <w:right w:val="single" w:color="auto" w:sz="4" w:space="0"/>
            </w:tcBorders>
            <w:vAlign w:val="center"/>
          </w:tcPr>
          <w:p w14:paraId="25E0EB35">
            <w:pPr>
              <w:spacing w:line="420" w:lineRule="exact"/>
              <w:jc w:val="both"/>
              <w:rPr>
                <w:rFonts w:hint="eastAsia" w:ascii="宋体" w:hAnsi="宋体" w:eastAsia="宋体" w:cs="宋体"/>
                <w:sz w:val="24"/>
                <w:szCs w:val="24"/>
                <w:lang w:eastAsia="zh-CN"/>
              </w:rPr>
            </w:pPr>
          </w:p>
        </w:tc>
        <w:tc>
          <w:tcPr>
            <w:tcW w:w="1353" w:type="dxa"/>
            <w:tcBorders>
              <w:top w:val="single" w:color="auto" w:sz="4" w:space="0"/>
              <w:left w:val="single" w:color="auto" w:sz="4" w:space="0"/>
              <w:bottom w:val="single" w:color="auto" w:sz="4" w:space="0"/>
              <w:right w:val="single" w:color="auto" w:sz="4" w:space="0"/>
            </w:tcBorders>
            <w:vAlign w:val="center"/>
          </w:tcPr>
          <w:p w14:paraId="7790E5E7">
            <w:pPr>
              <w:spacing w:line="4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优惠条款（</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分）</w:t>
            </w:r>
          </w:p>
        </w:tc>
        <w:tc>
          <w:tcPr>
            <w:tcW w:w="7112" w:type="dxa"/>
            <w:tcBorders>
              <w:top w:val="single" w:color="auto" w:sz="4" w:space="0"/>
              <w:left w:val="nil"/>
              <w:bottom w:val="single" w:color="auto" w:sz="4" w:space="0"/>
              <w:right w:val="single" w:color="auto" w:sz="4" w:space="0"/>
            </w:tcBorders>
            <w:vAlign w:val="center"/>
          </w:tcPr>
          <w:p w14:paraId="06D1B52C">
            <w:pPr>
              <w:spacing w:line="4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其它优惠条款服务承诺，综合对比所有供应商的优惠条款服务承诺，实际符合程度进行综合比较评分，全面、详细、可行的得</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分；基本全面、详细、可行的得</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分；一般全面、详细、可行的得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分，没有不</w:t>
            </w:r>
            <w:r>
              <w:rPr>
                <w:rFonts w:hint="eastAsia" w:ascii="宋体" w:hAnsi="宋体" w:eastAsia="宋体" w:cs="宋体"/>
                <w:sz w:val="24"/>
                <w:szCs w:val="24"/>
                <w:lang w:val="en-US" w:eastAsia="zh-CN"/>
              </w:rPr>
              <w:t>得</w:t>
            </w:r>
            <w:r>
              <w:rPr>
                <w:rFonts w:hint="eastAsia" w:ascii="宋体" w:hAnsi="宋体" w:eastAsia="宋体" w:cs="宋体"/>
                <w:sz w:val="24"/>
                <w:szCs w:val="24"/>
                <w:lang w:eastAsia="zh-CN"/>
              </w:rPr>
              <w:t>分。</w:t>
            </w:r>
          </w:p>
        </w:tc>
      </w:tr>
      <w:tr w14:paraId="4436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14:paraId="5D3A5436">
            <w:pPr>
              <w:spacing w:line="4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1、所有未进入详细评审的投标作为无效投标，其报价不作为评分依据。</w:t>
            </w:r>
          </w:p>
          <w:p w14:paraId="03BFFE06">
            <w:pPr>
              <w:spacing w:line="4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2、评标过程中涉及到资格审查、企业荣誉、企业业绩等计分部分时，以投标单位自行上传到投标文件中的相应内容为准。</w:t>
            </w:r>
          </w:p>
        </w:tc>
      </w:tr>
    </w:tbl>
    <w:p w14:paraId="1B043EED">
      <w:pPr>
        <w:spacing w:line="4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4.计分办法</w:t>
      </w:r>
    </w:p>
    <w:p w14:paraId="5691FF8A">
      <w:pPr>
        <w:spacing w:line="4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计分过程中按四舍五入的法则，取至小数点后2位，投标供应商的最终得分为所有评委打分的算术平均值，最终结果取至小数点后2位。评标委员会将按投标供应商得分高低排序向采购人推荐前三名为中标候选人。</w:t>
      </w:r>
    </w:p>
    <w:p w14:paraId="1FB4EBDF">
      <w:pPr>
        <w:spacing w:line="4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注：所有未进入详细评审的投标作为无效投标，其报价不作为评分依据。</w:t>
      </w:r>
    </w:p>
    <w:p w14:paraId="17A2BA7F">
      <w:pPr>
        <w:spacing w:line="4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5.其他事项</w:t>
      </w:r>
    </w:p>
    <w:p w14:paraId="4849D35A">
      <w:pPr>
        <w:spacing w:line="42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EA87C19">
      <w:pPr>
        <w:spacing w:line="420" w:lineRule="exact"/>
        <w:jc w:val="both"/>
        <w:rPr>
          <w:rFonts w:hint="eastAsia" w:ascii="宋体" w:hAnsi="宋体" w:eastAsia="宋体"/>
          <w:sz w:val="21"/>
          <w:szCs w:val="21"/>
          <w:lang w:eastAsia="zh-CN"/>
        </w:rPr>
      </w:pPr>
    </w:p>
    <w:p w14:paraId="0AD56AB9">
      <w:pPr>
        <w:spacing w:line="420" w:lineRule="exact"/>
        <w:jc w:val="both"/>
        <w:rPr>
          <w:rFonts w:hint="eastAsia" w:ascii="宋体" w:hAnsi="宋体" w:eastAsia="宋体"/>
          <w:sz w:val="21"/>
          <w:szCs w:val="21"/>
          <w:lang w:eastAsia="zh-CN"/>
        </w:rPr>
      </w:pPr>
    </w:p>
    <w:p w14:paraId="04890CEA">
      <w:pPr>
        <w:spacing w:line="420" w:lineRule="exact"/>
        <w:jc w:val="both"/>
        <w:rPr>
          <w:rFonts w:ascii="宋体" w:hAnsi="宋体"/>
          <w:b/>
          <w:sz w:val="32"/>
          <w:szCs w:val="40"/>
        </w:rPr>
      </w:pPr>
      <w:r>
        <w:rPr>
          <w:rFonts w:hint="eastAsia" w:ascii="宋体" w:hAnsi="宋体" w:eastAsia="宋体"/>
          <w:sz w:val="21"/>
          <w:szCs w:val="21"/>
          <w:lang w:eastAsia="zh-CN"/>
        </w:rPr>
        <w:br w:type="page"/>
      </w:r>
    </w:p>
    <w:p w14:paraId="7CF903BE">
      <w:pPr>
        <w:jc w:val="center"/>
        <w:rPr>
          <w:rFonts w:ascii="宋体" w:hAnsi="宋体"/>
          <w:sz w:val="32"/>
          <w:szCs w:val="40"/>
        </w:rPr>
      </w:pPr>
      <w:r>
        <w:rPr>
          <w:rFonts w:ascii="宋体" w:hAnsi="宋体"/>
          <w:b/>
          <w:sz w:val="32"/>
          <w:szCs w:val="40"/>
        </w:rPr>
        <w:t>第</w:t>
      </w:r>
      <w:r>
        <w:rPr>
          <w:rFonts w:hint="eastAsia" w:ascii="宋体" w:hAnsi="宋体" w:eastAsia="宋体"/>
          <w:b/>
          <w:sz w:val="32"/>
          <w:szCs w:val="40"/>
          <w:lang w:eastAsia="zh-CN"/>
        </w:rPr>
        <w:t>五</w:t>
      </w:r>
      <w:r>
        <w:rPr>
          <w:rFonts w:ascii="宋体" w:hAnsi="宋体"/>
          <w:b/>
          <w:sz w:val="32"/>
          <w:szCs w:val="40"/>
        </w:rPr>
        <w:t xml:space="preserve">章  </w:t>
      </w:r>
      <w:bookmarkStart w:id="42" w:name="_Toc440880256"/>
      <w:bookmarkStart w:id="43" w:name="_Toc301970899"/>
      <w:r>
        <w:rPr>
          <w:rFonts w:ascii="宋体" w:hAnsi="宋体"/>
          <w:b/>
          <w:sz w:val="32"/>
          <w:szCs w:val="40"/>
        </w:rPr>
        <w:t>合同条款及格式</w:t>
      </w:r>
      <w:bookmarkEnd w:id="42"/>
      <w:bookmarkEnd w:id="43"/>
    </w:p>
    <w:p w14:paraId="00947F00">
      <w:pPr>
        <w:widowControl/>
        <w:snapToGrid w:val="0"/>
        <w:spacing w:line="480" w:lineRule="exact"/>
        <w:ind w:firstLine="480" w:firstLineChars="200"/>
        <w:jc w:val="center"/>
        <w:rPr>
          <w:b/>
          <w:bCs/>
          <w:sz w:val="24"/>
          <w:szCs w:val="24"/>
        </w:rPr>
      </w:pPr>
      <w:r>
        <w:rPr>
          <w:rFonts w:hint="eastAsia" w:ascii="宋体" w:hAnsi="宋体" w:cs="宋体"/>
          <w:b/>
          <w:sz w:val="24"/>
          <w:szCs w:val="24"/>
        </w:rPr>
        <w:t>（</w:t>
      </w:r>
      <w:r>
        <w:rPr>
          <w:rFonts w:hint="eastAsia" w:ascii="宋体" w:hAnsi="宋体"/>
          <w:b/>
          <w:bCs/>
          <w:sz w:val="24"/>
          <w:szCs w:val="24"/>
        </w:rPr>
        <w:t>合同格式仅供参考</w:t>
      </w:r>
      <w:r>
        <w:rPr>
          <w:rFonts w:hint="eastAsia" w:ascii="宋体" w:hAnsi="宋体" w:eastAsia="宋体"/>
          <w:b/>
          <w:bCs/>
          <w:sz w:val="24"/>
          <w:szCs w:val="24"/>
          <w:lang w:eastAsia="zh-CN"/>
        </w:rPr>
        <w:t>，</w:t>
      </w:r>
      <w:r>
        <w:rPr>
          <w:rFonts w:hint="eastAsia" w:ascii="宋体" w:hAnsi="宋体" w:cs="宋体"/>
          <w:b/>
          <w:bCs/>
          <w:sz w:val="24"/>
          <w:szCs w:val="24"/>
        </w:rPr>
        <w:t>采购人可根据采购项目的实际情况增减条款和内容）</w:t>
      </w:r>
    </w:p>
    <w:p w14:paraId="42634BD6">
      <w:pPr>
        <w:wordWrap w:val="0"/>
        <w:spacing w:line="578" w:lineRule="atLeast"/>
        <w:jc w:val="center"/>
        <w:rPr>
          <w:rFonts w:ascii="宋体" w:hAnsi="宋体"/>
          <w:b/>
          <w:sz w:val="24"/>
        </w:rPr>
      </w:pPr>
      <w:r>
        <w:rPr>
          <w:rFonts w:ascii="宋体" w:hAnsi="宋体"/>
          <w:b/>
          <w:sz w:val="24"/>
        </w:rPr>
        <w:t>合同协议书</w:t>
      </w:r>
    </w:p>
    <w:p w14:paraId="1D074A76">
      <w:pPr>
        <w:wordWrap w:val="0"/>
        <w:spacing w:line="578" w:lineRule="atLeast"/>
        <w:rPr>
          <w:rFonts w:ascii="宋体" w:hAnsi="宋体"/>
          <w:b/>
          <w:sz w:val="24"/>
        </w:rPr>
      </w:pPr>
    </w:p>
    <w:p w14:paraId="1DFB3A59">
      <w:pPr>
        <w:wordWrap w:val="0"/>
        <w:spacing w:line="578" w:lineRule="atLeast"/>
        <w:rPr>
          <w:rFonts w:ascii="宋体" w:hAnsi="宋体"/>
          <w:b/>
          <w:sz w:val="24"/>
        </w:rPr>
      </w:pPr>
    </w:p>
    <w:p w14:paraId="2FC474AF">
      <w:pPr>
        <w:wordWrap w:val="0"/>
        <w:spacing w:line="360" w:lineRule="auto"/>
        <w:ind w:firstLine="480" w:firstLineChars="200"/>
        <w:rPr>
          <w:rFonts w:ascii="宋体" w:hAnsi="宋体" w:cs="宋体"/>
          <w:b/>
          <w:sz w:val="24"/>
          <w:szCs w:val="24"/>
          <w:u w:val="single"/>
        </w:rPr>
      </w:pPr>
      <w:r>
        <w:rPr>
          <w:rFonts w:hint="eastAsia" w:ascii="宋体" w:hAnsi="宋体" w:cs="宋体"/>
          <w:b/>
          <w:sz w:val="24"/>
          <w:szCs w:val="24"/>
        </w:rPr>
        <w:t>发包人（全称）：</w:t>
      </w:r>
      <w:r>
        <w:rPr>
          <w:rFonts w:hint="eastAsia" w:ascii="宋体" w:hAnsi="宋体" w:cs="宋体"/>
          <w:b/>
          <w:sz w:val="24"/>
          <w:szCs w:val="24"/>
          <w:u w:val="single"/>
        </w:rPr>
        <w:t>                                 </w:t>
      </w:r>
    </w:p>
    <w:p w14:paraId="0FC58044">
      <w:pPr>
        <w:wordWrap w:val="0"/>
        <w:spacing w:line="360" w:lineRule="auto"/>
        <w:ind w:firstLine="480" w:firstLineChars="200"/>
        <w:rPr>
          <w:rFonts w:ascii="宋体" w:hAnsi="宋体" w:cs="宋体"/>
          <w:b/>
          <w:sz w:val="24"/>
          <w:szCs w:val="24"/>
          <w:u w:val="single"/>
        </w:rPr>
      </w:pPr>
      <w:r>
        <w:rPr>
          <w:rFonts w:hint="eastAsia" w:ascii="宋体" w:hAnsi="宋体" w:cs="宋体"/>
          <w:b/>
          <w:sz w:val="24"/>
          <w:szCs w:val="24"/>
        </w:rPr>
        <w:t>承包人（全称）：</w:t>
      </w:r>
      <w:r>
        <w:rPr>
          <w:rFonts w:hint="eastAsia" w:ascii="宋体" w:hAnsi="宋体" w:cs="宋体"/>
          <w:sz w:val="24"/>
          <w:szCs w:val="24"/>
          <w:u w:val="single"/>
        </w:rPr>
        <w:t>                     </w:t>
      </w:r>
    </w:p>
    <w:p w14:paraId="10E03CC3">
      <w:pPr>
        <w:wordWrap w:val="0"/>
        <w:spacing w:line="360" w:lineRule="auto"/>
        <w:ind w:firstLine="480" w:firstLineChars="200"/>
        <w:rPr>
          <w:rFonts w:ascii="宋体" w:hAnsi="宋体" w:cs="宋体"/>
          <w:sz w:val="24"/>
          <w:szCs w:val="24"/>
        </w:rPr>
      </w:pPr>
      <w:r>
        <w:rPr>
          <w:rFonts w:hint="eastAsia" w:ascii="宋体" w:hAnsi="宋体" w:cs="宋体"/>
          <w:sz w:val="24"/>
          <w:szCs w:val="24"/>
        </w:rPr>
        <w:t>根据《中华人民共和国</w:t>
      </w:r>
      <w:r>
        <w:rPr>
          <w:rFonts w:hint="eastAsia" w:ascii="宋体" w:hAnsi="宋体" w:eastAsia="宋体" w:cs="宋体"/>
          <w:sz w:val="24"/>
          <w:szCs w:val="24"/>
          <w:lang w:eastAsia="zh-CN"/>
        </w:rPr>
        <w:t>民典</w:t>
      </w:r>
      <w:r>
        <w:rPr>
          <w:rFonts w:hint="eastAsia" w:ascii="宋体" w:hAnsi="宋体" w:cs="宋体"/>
          <w:sz w:val="24"/>
          <w:szCs w:val="24"/>
        </w:rPr>
        <w:t>法》、有关法律规定及相关行业规定，遵循平等、自愿、公平和诚实信用的原则，双方就</w:t>
      </w:r>
      <w:r>
        <w:rPr>
          <w:rFonts w:hint="eastAsia" w:ascii="宋体" w:hAnsi="宋体" w:cs="宋体"/>
          <w:sz w:val="24"/>
          <w:szCs w:val="24"/>
          <w:u w:val="single"/>
        </w:rPr>
        <w:t xml:space="preserve">                                （项目名称）</w:t>
      </w:r>
      <w:r>
        <w:rPr>
          <w:rFonts w:hint="eastAsia" w:ascii="宋体" w:hAnsi="宋体" w:cs="宋体"/>
          <w:sz w:val="24"/>
          <w:szCs w:val="24"/>
        </w:rPr>
        <w:t>协商一致，共同达成如下协议：</w:t>
      </w:r>
    </w:p>
    <w:p w14:paraId="171CFEBD">
      <w:pPr>
        <w:pStyle w:val="5"/>
        <w:wordWrap w:val="0"/>
        <w:spacing w:before="120" w:after="120" w:line="360" w:lineRule="auto"/>
        <w:ind w:firstLine="480" w:firstLineChars="200"/>
        <w:rPr>
          <w:rFonts w:cs="宋体"/>
          <w:kern w:val="1"/>
          <w:sz w:val="24"/>
          <w:szCs w:val="24"/>
        </w:rPr>
      </w:pPr>
      <w:bookmarkStart w:id="44" w:name="_Toc351203481"/>
      <w:bookmarkEnd w:id="44"/>
      <w:r>
        <w:rPr>
          <w:rFonts w:hint="eastAsia" w:cs="宋体"/>
          <w:kern w:val="1"/>
          <w:sz w:val="24"/>
          <w:szCs w:val="24"/>
        </w:rPr>
        <w:t>一、项目概况</w:t>
      </w:r>
    </w:p>
    <w:p w14:paraId="41004D7F">
      <w:pPr>
        <w:wordWrap w:val="0"/>
        <w:spacing w:line="360" w:lineRule="auto"/>
        <w:ind w:firstLine="480" w:firstLineChars="200"/>
        <w:rPr>
          <w:rFonts w:ascii="宋体" w:hAnsi="宋体" w:cs="宋体"/>
          <w:sz w:val="24"/>
          <w:szCs w:val="24"/>
          <w:u w:val="single"/>
        </w:rPr>
      </w:pPr>
      <w:r>
        <w:rPr>
          <w:rFonts w:hint="eastAsia" w:ascii="宋体" w:hAnsi="宋体" w:cs="宋体"/>
          <w:bCs/>
          <w:sz w:val="24"/>
          <w:szCs w:val="24"/>
        </w:rPr>
        <w:t>1.项目名称</w:t>
      </w:r>
      <w:r>
        <w:rPr>
          <w:rFonts w:hint="eastAsia" w:ascii="宋体" w:hAnsi="宋体" w:cs="宋体"/>
          <w:sz w:val="24"/>
          <w:szCs w:val="24"/>
        </w:rPr>
        <w:t>：</w:t>
      </w:r>
      <w:r>
        <w:rPr>
          <w:rFonts w:hint="eastAsia" w:ascii="宋体" w:hAnsi="宋体" w:cs="宋体"/>
          <w:sz w:val="24"/>
          <w:szCs w:val="24"/>
          <w:u w:val="single"/>
        </w:rPr>
        <w:t xml:space="preserve">                                          （项目名称） </w:t>
      </w:r>
    </w:p>
    <w:p w14:paraId="31C51387">
      <w:pPr>
        <w:wordWrap w:val="0"/>
        <w:spacing w:line="360" w:lineRule="auto"/>
        <w:ind w:firstLine="480" w:firstLineChars="200"/>
        <w:rPr>
          <w:rFonts w:ascii="宋体" w:hAnsi="宋体" w:cs="宋体"/>
          <w:sz w:val="24"/>
          <w:szCs w:val="24"/>
          <w:u w:val="single"/>
        </w:rPr>
      </w:pPr>
      <w:r>
        <w:rPr>
          <w:rFonts w:hint="eastAsia" w:ascii="宋体" w:hAnsi="宋体" w:cs="宋体"/>
          <w:sz w:val="24"/>
          <w:szCs w:val="24"/>
        </w:rPr>
        <w:t>2.</w:t>
      </w:r>
      <w:r>
        <w:rPr>
          <w:rFonts w:hint="eastAsia" w:ascii="宋体" w:hAnsi="宋体" w:eastAsia="宋体" w:cs="宋体"/>
          <w:sz w:val="24"/>
          <w:szCs w:val="24"/>
          <w:lang w:eastAsia="zh-CN"/>
        </w:rPr>
        <w:t>项目</w:t>
      </w:r>
      <w:r>
        <w:rPr>
          <w:rFonts w:hint="eastAsia" w:ascii="宋体" w:hAnsi="宋体" w:cs="宋体"/>
          <w:sz w:val="24"/>
          <w:szCs w:val="24"/>
        </w:rPr>
        <w:t>地点：</w:t>
      </w:r>
      <w:r>
        <w:rPr>
          <w:rFonts w:hint="eastAsia" w:ascii="宋体" w:hAnsi="宋体" w:cs="宋体"/>
          <w:sz w:val="24"/>
          <w:szCs w:val="24"/>
          <w:u w:val="single"/>
        </w:rPr>
        <w:t xml:space="preserve">                                     ； </w:t>
      </w:r>
    </w:p>
    <w:p w14:paraId="23008627">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lang w:eastAsia="zh-CN"/>
        </w:rPr>
        <w:t>3</w:t>
      </w:r>
      <w:r>
        <w:rPr>
          <w:rFonts w:hint="eastAsia" w:ascii="宋体" w:hAnsi="宋体" w:cs="宋体"/>
          <w:sz w:val="24"/>
          <w:szCs w:val="24"/>
        </w:rPr>
        <w:t>.资金来源：</w:t>
      </w:r>
      <w:r>
        <w:rPr>
          <w:rFonts w:hint="eastAsia" w:ascii="宋体" w:hAnsi="宋体" w:cs="宋体"/>
          <w:sz w:val="24"/>
          <w:szCs w:val="24"/>
          <w:u w:val="single"/>
        </w:rPr>
        <w:t>                                   。</w:t>
      </w:r>
    </w:p>
    <w:p w14:paraId="0D4F3C60">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lang w:eastAsia="zh-CN"/>
        </w:rPr>
        <w:t>4</w:t>
      </w:r>
      <w:r>
        <w:rPr>
          <w:rFonts w:hint="eastAsia" w:ascii="宋体" w:hAnsi="宋体" w:cs="宋体"/>
          <w:sz w:val="24"/>
          <w:szCs w:val="24"/>
        </w:rPr>
        <w:t>.承包范围：</w:t>
      </w:r>
      <w:r>
        <w:rPr>
          <w:rFonts w:hint="eastAsia" w:ascii="宋体" w:hAnsi="宋体" w:cs="宋体"/>
          <w:sz w:val="24"/>
          <w:szCs w:val="24"/>
          <w:u w:val="single"/>
        </w:rPr>
        <w:t>                                   。</w:t>
      </w:r>
    </w:p>
    <w:p w14:paraId="77383157">
      <w:pPr>
        <w:pStyle w:val="5"/>
        <w:wordWrap w:val="0"/>
        <w:spacing w:before="120" w:after="120" w:line="360" w:lineRule="auto"/>
        <w:ind w:firstLine="480" w:firstLineChars="200"/>
        <w:rPr>
          <w:rFonts w:cs="宋体"/>
          <w:kern w:val="1"/>
          <w:sz w:val="24"/>
          <w:szCs w:val="24"/>
        </w:rPr>
      </w:pPr>
      <w:bookmarkStart w:id="45" w:name="_Toc351203482"/>
      <w:bookmarkEnd w:id="45"/>
      <w:r>
        <w:rPr>
          <w:rFonts w:hint="eastAsia" w:cs="宋体"/>
          <w:kern w:val="1"/>
          <w:sz w:val="24"/>
          <w:szCs w:val="24"/>
        </w:rPr>
        <w:t>二、</w:t>
      </w:r>
      <w:r>
        <w:rPr>
          <w:rFonts w:hint="eastAsia" w:cs="宋体"/>
          <w:kern w:val="1"/>
          <w:sz w:val="24"/>
          <w:szCs w:val="24"/>
          <w:lang w:eastAsia="zh-CN"/>
        </w:rPr>
        <w:t>供货</w:t>
      </w:r>
      <w:r>
        <w:rPr>
          <w:rFonts w:hint="eastAsia" w:cs="宋体"/>
          <w:kern w:val="1"/>
          <w:sz w:val="24"/>
          <w:szCs w:val="24"/>
        </w:rPr>
        <w:t>周期</w:t>
      </w:r>
    </w:p>
    <w:p w14:paraId="5CBA996A">
      <w:pPr>
        <w:pStyle w:val="5"/>
        <w:wordWrap w:val="0"/>
        <w:spacing w:before="120" w:after="120" w:line="360" w:lineRule="auto"/>
        <w:ind w:firstLine="480" w:firstLineChars="200"/>
        <w:rPr>
          <w:rFonts w:cs="宋体"/>
          <w:kern w:val="1"/>
          <w:sz w:val="24"/>
          <w:szCs w:val="24"/>
        </w:rPr>
      </w:pPr>
      <w:bookmarkStart w:id="46" w:name="_Toc351203483"/>
      <w:bookmarkEnd w:id="46"/>
      <w:r>
        <w:rPr>
          <w:rFonts w:hint="eastAsia" w:cs="宋体"/>
          <w:kern w:val="1"/>
          <w:sz w:val="24"/>
          <w:szCs w:val="24"/>
        </w:rPr>
        <w:t>合同签订后</w:t>
      </w:r>
      <w:r>
        <w:rPr>
          <w:rFonts w:hint="eastAsia" w:cs="宋体"/>
          <w:kern w:val="1"/>
          <w:sz w:val="24"/>
          <w:szCs w:val="24"/>
          <w:u w:val="single"/>
          <w:lang w:val="en-US" w:eastAsia="zh-CN"/>
        </w:rPr>
        <w:t xml:space="preserve">  </w:t>
      </w:r>
      <w:r>
        <w:rPr>
          <w:rFonts w:hint="eastAsia" w:cs="宋体"/>
          <w:kern w:val="1"/>
          <w:sz w:val="24"/>
          <w:szCs w:val="24"/>
        </w:rPr>
        <w:t>日历天完成本项目所有</w:t>
      </w:r>
      <w:r>
        <w:rPr>
          <w:rFonts w:hint="eastAsia" w:cs="宋体"/>
          <w:kern w:val="1"/>
          <w:sz w:val="24"/>
          <w:szCs w:val="24"/>
          <w:lang w:eastAsia="zh-CN"/>
        </w:rPr>
        <w:t>供货及安装</w:t>
      </w:r>
      <w:r>
        <w:rPr>
          <w:rFonts w:hint="eastAsia" w:cs="宋体"/>
          <w:kern w:val="1"/>
          <w:sz w:val="24"/>
          <w:szCs w:val="24"/>
        </w:rPr>
        <w:t>。</w:t>
      </w:r>
    </w:p>
    <w:p w14:paraId="44BD39F9">
      <w:pPr>
        <w:pStyle w:val="5"/>
        <w:wordWrap w:val="0"/>
        <w:spacing w:before="120" w:after="120" w:line="360" w:lineRule="auto"/>
        <w:ind w:firstLine="480" w:firstLineChars="200"/>
        <w:rPr>
          <w:rFonts w:cs="宋体"/>
          <w:kern w:val="1"/>
          <w:sz w:val="24"/>
          <w:szCs w:val="24"/>
        </w:rPr>
      </w:pPr>
      <w:r>
        <w:rPr>
          <w:rFonts w:hint="eastAsia" w:cs="宋体"/>
          <w:kern w:val="1"/>
          <w:sz w:val="24"/>
          <w:szCs w:val="24"/>
        </w:rPr>
        <w:t>三、质量标准</w:t>
      </w:r>
    </w:p>
    <w:p w14:paraId="75090A0D">
      <w:pPr>
        <w:pStyle w:val="5"/>
        <w:wordWrap w:val="0"/>
        <w:spacing w:before="120" w:after="120" w:line="360" w:lineRule="auto"/>
        <w:ind w:firstLine="484" w:firstLineChars="202"/>
        <w:rPr>
          <w:rFonts w:cs="宋体"/>
          <w:kern w:val="1"/>
          <w:sz w:val="24"/>
          <w:szCs w:val="24"/>
          <w:u w:val="single"/>
        </w:rPr>
      </w:pPr>
      <w:bookmarkStart w:id="47" w:name="_Toc351203484"/>
      <w:bookmarkEnd w:id="47"/>
      <w:r>
        <w:rPr>
          <w:rFonts w:hint="eastAsia" w:cs="宋体"/>
          <w:kern w:val="1"/>
          <w:sz w:val="24"/>
          <w:szCs w:val="24"/>
          <w:u w:val="single"/>
        </w:rPr>
        <w:t xml:space="preserve">                                                                   。</w:t>
      </w:r>
    </w:p>
    <w:p w14:paraId="6E0013EF">
      <w:pPr>
        <w:pStyle w:val="5"/>
        <w:wordWrap w:val="0"/>
        <w:spacing w:before="120" w:after="120" w:line="360" w:lineRule="auto"/>
        <w:ind w:firstLine="480" w:firstLineChars="200"/>
        <w:rPr>
          <w:rFonts w:cs="宋体"/>
          <w:kern w:val="1"/>
          <w:sz w:val="24"/>
          <w:szCs w:val="24"/>
        </w:rPr>
      </w:pPr>
      <w:r>
        <w:rPr>
          <w:rFonts w:hint="eastAsia" w:cs="宋体"/>
          <w:kern w:val="1"/>
          <w:sz w:val="24"/>
          <w:szCs w:val="24"/>
        </w:rPr>
        <w:t>四、签约合同价与合同价格形式</w:t>
      </w:r>
    </w:p>
    <w:p w14:paraId="77B404C1">
      <w:pPr>
        <w:wordWrap w:val="0"/>
        <w:spacing w:line="360" w:lineRule="auto"/>
        <w:ind w:firstLine="480" w:firstLineChars="200"/>
        <w:rPr>
          <w:rFonts w:ascii="宋体" w:hAnsi="宋体" w:cs="宋体"/>
          <w:sz w:val="24"/>
          <w:szCs w:val="24"/>
        </w:rPr>
      </w:pPr>
      <w:r>
        <w:rPr>
          <w:rFonts w:hint="eastAsia" w:ascii="宋体" w:hAnsi="宋体" w:cs="宋体"/>
          <w:sz w:val="24"/>
          <w:szCs w:val="24"/>
        </w:rPr>
        <w:t>1.签约合同价为：</w:t>
      </w:r>
    </w:p>
    <w:p w14:paraId="173992FE">
      <w:pPr>
        <w:wordWrap w:val="0"/>
        <w:spacing w:line="360" w:lineRule="auto"/>
        <w:ind w:firstLine="480" w:firstLineChars="200"/>
        <w:rPr>
          <w:rFonts w:ascii="宋体" w:hAnsi="宋体" w:cs="宋体"/>
          <w:sz w:val="24"/>
          <w:szCs w:val="24"/>
        </w:rPr>
      </w:pPr>
      <w:r>
        <w:rPr>
          <w:rFonts w:hint="eastAsia" w:ascii="宋体" w:hAnsi="宋体" w:cs="宋体"/>
          <w:sz w:val="24"/>
          <w:szCs w:val="24"/>
        </w:rPr>
        <w:t>人民币（大写）(¥元)；</w:t>
      </w:r>
    </w:p>
    <w:p w14:paraId="532E9DBC">
      <w:pPr>
        <w:wordWrap w:val="0"/>
        <w:spacing w:line="360" w:lineRule="auto"/>
        <w:ind w:firstLine="480" w:firstLineChars="200"/>
        <w:rPr>
          <w:rFonts w:ascii="宋体" w:hAnsi="宋体" w:cs="宋体"/>
          <w:sz w:val="24"/>
          <w:szCs w:val="24"/>
        </w:rPr>
      </w:pPr>
      <w:r>
        <w:rPr>
          <w:rFonts w:hint="eastAsia" w:ascii="宋体" w:hAnsi="宋体" w:cs="宋体"/>
          <w:sz w:val="24"/>
          <w:szCs w:val="24"/>
        </w:rPr>
        <w:t>2.合同价格形式：</w:t>
      </w:r>
      <w:r>
        <w:rPr>
          <w:rFonts w:hint="eastAsia" w:ascii="宋体" w:hAnsi="宋体" w:cs="宋体"/>
          <w:sz w:val="24"/>
          <w:szCs w:val="24"/>
          <w:u w:val="single"/>
        </w:rPr>
        <w:t xml:space="preserve">  固定单价合同      </w:t>
      </w:r>
      <w:r>
        <w:rPr>
          <w:rFonts w:hint="eastAsia" w:ascii="宋体" w:hAnsi="宋体" w:cs="宋体"/>
          <w:sz w:val="24"/>
          <w:szCs w:val="24"/>
        </w:rPr>
        <w:t>。</w:t>
      </w:r>
    </w:p>
    <w:p w14:paraId="2711CB15">
      <w:pPr>
        <w:pStyle w:val="5"/>
        <w:wordWrap w:val="0"/>
        <w:spacing w:before="120" w:after="120" w:line="360" w:lineRule="auto"/>
        <w:ind w:firstLine="480" w:firstLineChars="200"/>
        <w:rPr>
          <w:rFonts w:cs="宋体"/>
          <w:kern w:val="1"/>
          <w:sz w:val="24"/>
          <w:szCs w:val="24"/>
        </w:rPr>
      </w:pPr>
      <w:bookmarkStart w:id="48" w:name="_Toc351203485"/>
      <w:bookmarkEnd w:id="48"/>
      <w:r>
        <w:rPr>
          <w:rFonts w:hint="eastAsia" w:cs="宋体"/>
          <w:kern w:val="1"/>
          <w:sz w:val="24"/>
          <w:szCs w:val="24"/>
        </w:rPr>
        <w:t>五、项目负责人</w:t>
      </w:r>
    </w:p>
    <w:p w14:paraId="6FD558B6">
      <w:pPr>
        <w:wordWrap w:val="0"/>
        <w:spacing w:line="360" w:lineRule="auto"/>
        <w:ind w:firstLine="480" w:firstLineChars="200"/>
        <w:rPr>
          <w:rFonts w:ascii="宋体" w:hAnsi="宋体" w:cs="宋体"/>
          <w:sz w:val="24"/>
          <w:szCs w:val="24"/>
        </w:rPr>
      </w:pPr>
      <w:r>
        <w:rPr>
          <w:rFonts w:hint="eastAsia" w:ascii="宋体" w:hAnsi="宋体" w:cs="宋体"/>
          <w:sz w:val="24"/>
          <w:szCs w:val="24"/>
        </w:rPr>
        <w:t>承包人项目负责人：</w:t>
      </w:r>
      <w:r>
        <w:rPr>
          <w:rFonts w:hint="eastAsia" w:ascii="宋体" w:hAnsi="宋体" w:cs="宋体"/>
          <w:sz w:val="24"/>
          <w:szCs w:val="24"/>
          <w:u w:val="single"/>
        </w:rPr>
        <w:t>         </w:t>
      </w:r>
      <w:r>
        <w:rPr>
          <w:rFonts w:hint="eastAsia" w:ascii="宋体" w:hAnsi="宋体" w:cs="宋体"/>
          <w:sz w:val="24"/>
          <w:szCs w:val="24"/>
        </w:rPr>
        <w:t>。</w:t>
      </w:r>
    </w:p>
    <w:p w14:paraId="15992808">
      <w:pPr>
        <w:pStyle w:val="5"/>
        <w:wordWrap w:val="0"/>
        <w:spacing w:before="120" w:after="120" w:line="360" w:lineRule="auto"/>
        <w:ind w:firstLine="480" w:firstLineChars="200"/>
        <w:rPr>
          <w:rFonts w:cs="宋体"/>
          <w:kern w:val="1"/>
          <w:sz w:val="24"/>
          <w:szCs w:val="24"/>
        </w:rPr>
      </w:pPr>
      <w:bookmarkStart w:id="49" w:name="_Toc351203486"/>
      <w:bookmarkEnd w:id="49"/>
      <w:r>
        <w:rPr>
          <w:rFonts w:hint="eastAsia" w:cs="宋体"/>
          <w:kern w:val="1"/>
          <w:sz w:val="24"/>
          <w:szCs w:val="24"/>
        </w:rPr>
        <w:t>六、合同文件构成</w:t>
      </w:r>
    </w:p>
    <w:p w14:paraId="1AB42D08">
      <w:pPr>
        <w:wordWrap w:val="0"/>
        <w:spacing w:line="360" w:lineRule="auto"/>
        <w:ind w:firstLine="480" w:firstLineChars="200"/>
        <w:rPr>
          <w:rFonts w:ascii="宋体" w:hAnsi="宋体" w:cs="宋体"/>
          <w:sz w:val="24"/>
          <w:szCs w:val="24"/>
        </w:rPr>
      </w:pPr>
      <w:r>
        <w:rPr>
          <w:rFonts w:hint="eastAsia" w:ascii="宋体" w:hAnsi="宋体" w:cs="宋体"/>
          <w:sz w:val="24"/>
          <w:szCs w:val="24"/>
        </w:rPr>
        <w:t>本协议书与下列文件一起构成合同文件：</w:t>
      </w:r>
    </w:p>
    <w:p w14:paraId="320402C1">
      <w:pPr>
        <w:wordWrap w:val="0"/>
        <w:spacing w:line="360" w:lineRule="auto"/>
        <w:ind w:firstLine="480" w:firstLineChars="200"/>
        <w:rPr>
          <w:rFonts w:ascii="宋体" w:hAnsi="宋体" w:cs="宋体"/>
          <w:sz w:val="24"/>
          <w:szCs w:val="24"/>
        </w:rPr>
      </w:pPr>
      <w:r>
        <w:rPr>
          <w:rFonts w:hint="eastAsia" w:ascii="宋体" w:hAnsi="宋体" w:cs="宋体"/>
          <w:sz w:val="24"/>
          <w:szCs w:val="24"/>
        </w:rPr>
        <w:t>（1）中标通知书（如果有）；</w:t>
      </w:r>
    </w:p>
    <w:p w14:paraId="545AB254">
      <w:pPr>
        <w:wordWrap w:val="0"/>
        <w:spacing w:line="360" w:lineRule="auto"/>
        <w:ind w:firstLine="480" w:firstLineChars="200"/>
        <w:rPr>
          <w:rFonts w:ascii="宋体" w:hAnsi="宋体" w:cs="宋体"/>
          <w:sz w:val="24"/>
          <w:szCs w:val="24"/>
        </w:rPr>
      </w:pPr>
      <w:r>
        <w:rPr>
          <w:rFonts w:hint="eastAsia" w:ascii="宋体" w:hAnsi="宋体" w:cs="宋体"/>
          <w:sz w:val="24"/>
          <w:szCs w:val="24"/>
        </w:rPr>
        <w:t xml:space="preserve">（2）投标函及其附录（如果有）； </w:t>
      </w:r>
    </w:p>
    <w:p w14:paraId="0A965897">
      <w:pPr>
        <w:wordWrap w:val="0"/>
        <w:spacing w:line="360" w:lineRule="auto"/>
        <w:ind w:firstLine="480" w:firstLineChars="200"/>
        <w:rPr>
          <w:rFonts w:ascii="宋体" w:hAnsi="宋体" w:cs="宋体"/>
          <w:sz w:val="24"/>
          <w:szCs w:val="24"/>
        </w:rPr>
      </w:pPr>
      <w:r>
        <w:rPr>
          <w:rFonts w:hint="eastAsia" w:ascii="宋体" w:hAnsi="宋体" w:cs="宋体"/>
          <w:sz w:val="24"/>
          <w:szCs w:val="24"/>
        </w:rPr>
        <w:t>（3）专用合同条款及其附件；</w:t>
      </w:r>
    </w:p>
    <w:p w14:paraId="073B13A0">
      <w:pPr>
        <w:wordWrap w:val="0"/>
        <w:spacing w:line="360" w:lineRule="auto"/>
        <w:ind w:firstLine="480" w:firstLineChars="200"/>
        <w:rPr>
          <w:rFonts w:ascii="宋体" w:hAnsi="宋体" w:cs="宋体"/>
          <w:sz w:val="24"/>
          <w:szCs w:val="24"/>
        </w:rPr>
      </w:pPr>
      <w:r>
        <w:rPr>
          <w:rFonts w:hint="eastAsia" w:ascii="宋体" w:hAnsi="宋体" w:cs="宋体"/>
          <w:sz w:val="24"/>
          <w:szCs w:val="24"/>
        </w:rPr>
        <w:t>（4）通用合同条款；</w:t>
      </w:r>
    </w:p>
    <w:p w14:paraId="3DAF48CD">
      <w:pPr>
        <w:wordWrap w:val="0"/>
        <w:spacing w:line="360" w:lineRule="auto"/>
        <w:ind w:firstLine="480" w:firstLineChars="200"/>
        <w:rPr>
          <w:rFonts w:ascii="宋体" w:hAnsi="宋体" w:cs="宋体"/>
          <w:sz w:val="24"/>
          <w:szCs w:val="24"/>
        </w:rPr>
      </w:pPr>
      <w:r>
        <w:rPr>
          <w:rFonts w:hint="eastAsia" w:ascii="宋体" w:hAnsi="宋体" w:cs="宋体"/>
          <w:sz w:val="24"/>
          <w:szCs w:val="24"/>
        </w:rPr>
        <w:t>（5）技术标准和要求；</w:t>
      </w:r>
    </w:p>
    <w:p w14:paraId="4967F2FB">
      <w:pPr>
        <w:wordWrap w:val="0"/>
        <w:spacing w:line="360" w:lineRule="auto"/>
        <w:ind w:firstLine="480" w:firstLineChars="200"/>
        <w:rPr>
          <w:rFonts w:ascii="宋体" w:hAnsi="宋体" w:cs="宋体"/>
          <w:sz w:val="24"/>
          <w:szCs w:val="24"/>
        </w:rPr>
      </w:pPr>
      <w:r>
        <w:rPr>
          <w:rFonts w:hint="eastAsia" w:ascii="宋体" w:hAnsi="宋体" w:cs="宋体"/>
          <w:sz w:val="24"/>
          <w:szCs w:val="24"/>
        </w:rPr>
        <w:t>（6）其他合同文件。</w:t>
      </w:r>
    </w:p>
    <w:p w14:paraId="4AE0B00D">
      <w:pPr>
        <w:wordWrap w:val="0"/>
        <w:spacing w:line="360" w:lineRule="auto"/>
        <w:ind w:firstLine="480" w:firstLineChars="200"/>
        <w:rPr>
          <w:rFonts w:ascii="宋体" w:hAnsi="宋体" w:cs="宋体"/>
          <w:sz w:val="24"/>
          <w:szCs w:val="24"/>
        </w:rPr>
      </w:pPr>
      <w:r>
        <w:rPr>
          <w:rFonts w:hint="eastAsia" w:ascii="宋体" w:hAnsi="宋体" w:cs="宋体"/>
          <w:sz w:val="24"/>
          <w:szCs w:val="24"/>
        </w:rPr>
        <w:t>在合同订立及履行过程中形成的与合同有关的文件均构成合同文件组成部分。</w:t>
      </w:r>
    </w:p>
    <w:p w14:paraId="6D9277C9">
      <w:pPr>
        <w:wordWrap w:val="0"/>
        <w:spacing w:line="360" w:lineRule="auto"/>
        <w:ind w:firstLine="480" w:firstLineChars="200"/>
        <w:rPr>
          <w:rFonts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上述各项合同文件包括合同当事人就该项合同文件所作出的补充和修改，属于同一类内容的文件，应以最新签署的为准。专用合同条款及其附件须经合同当事人签字或盖章。</w:t>
      </w:r>
    </w:p>
    <w:p w14:paraId="30D71C00">
      <w:pPr>
        <w:pStyle w:val="5"/>
        <w:wordWrap w:val="0"/>
        <w:spacing w:before="120" w:after="120" w:line="360" w:lineRule="auto"/>
        <w:ind w:firstLine="480" w:firstLineChars="200"/>
        <w:rPr>
          <w:rFonts w:cs="宋体"/>
          <w:kern w:val="1"/>
          <w:sz w:val="24"/>
          <w:szCs w:val="24"/>
        </w:rPr>
      </w:pPr>
      <w:bookmarkStart w:id="50" w:name="_Toc351203487"/>
      <w:bookmarkEnd w:id="50"/>
      <w:r>
        <w:rPr>
          <w:rFonts w:hint="eastAsia" w:cs="宋体"/>
          <w:kern w:val="1"/>
          <w:sz w:val="24"/>
          <w:szCs w:val="24"/>
        </w:rPr>
        <w:t>七、承诺</w:t>
      </w:r>
    </w:p>
    <w:p w14:paraId="147913A9">
      <w:pPr>
        <w:wordWrap w:val="0"/>
        <w:spacing w:line="360" w:lineRule="auto"/>
        <w:ind w:firstLine="480" w:firstLineChars="200"/>
        <w:rPr>
          <w:rFonts w:ascii="宋体" w:hAnsi="宋体" w:cs="宋体"/>
          <w:sz w:val="24"/>
          <w:szCs w:val="24"/>
        </w:rPr>
      </w:pPr>
      <w:r>
        <w:rPr>
          <w:rFonts w:hint="eastAsia" w:ascii="宋体" w:hAnsi="宋体" w:cs="宋体"/>
          <w:sz w:val="24"/>
          <w:szCs w:val="24"/>
        </w:rPr>
        <w:t>1.发包人承诺按照法律规定履行项目审批手续、筹集项目资金并按照合同约定的期限和方式支付合同价款。</w:t>
      </w:r>
    </w:p>
    <w:p w14:paraId="6FB73756">
      <w:pPr>
        <w:wordWrap w:val="0"/>
        <w:spacing w:line="360" w:lineRule="auto"/>
        <w:ind w:firstLine="480" w:firstLineChars="200"/>
        <w:rPr>
          <w:rFonts w:ascii="宋体" w:hAnsi="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rPr>
        <w:t>.发包人和承包人通过招投标形式签订合同的，双方理解并承诺不再就同一项目另行签订与合同实质性内容相背离的协议。</w:t>
      </w:r>
    </w:p>
    <w:p w14:paraId="26437475">
      <w:pPr>
        <w:pStyle w:val="5"/>
        <w:wordWrap w:val="0"/>
        <w:spacing w:before="120" w:after="120" w:line="360" w:lineRule="auto"/>
        <w:ind w:firstLine="480" w:firstLineChars="200"/>
        <w:rPr>
          <w:rFonts w:cs="宋体"/>
          <w:kern w:val="1"/>
          <w:sz w:val="24"/>
          <w:szCs w:val="24"/>
        </w:rPr>
      </w:pPr>
      <w:bookmarkStart w:id="51" w:name="_Toc351203488"/>
      <w:bookmarkEnd w:id="51"/>
      <w:r>
        <w:rPr>
          <w:rFonts w:hint="eastAsia" w:cs="宋体"/>
          <w:kern w:val="1"/>
          <w:sz w:val="24"/>
          <w:szCs w:val="24"/>
        </w:rPr>
        <w:t>八、签订时间</w:t>
      </w:r>
    </w:p>
    <w:p w14:paraId="00C942F9">
      <w:pPr>
        <w:wordWrap w:val="0"/>
        <w:spacing w:line="360" w:lineRule="auto"/>
        <w:ind w:firstLine="480" w:firstLineChars="200"/>
        <w:rPr>
          <w:rFonts w:ascii="宋体" w:hAnsi="宋体" w:cs="宋体"/>
          <w:sz w:val="24"/>
          <w:szCs w:val="24"/>
        </w:rPr>
      </w:pPr>
      <w:r>
        <w:rPr>
          <w:rFonts w:hint="eastAsia" w:ascii="宋体" w:hAnsi="宋体" w:cs="宋体"/>
          <w:sz w:val="24"/>
          <w:szCs w:val="24"/>
        </w:rPr>
        <w:t>本合同于年月日签订。</w:t>
      </w:r>
    </w:p>
    <w:p w14:paraId="44AA9561">
      <w:pPr>
        <w:pStyle w:val="5"/>
        <w:wordWrap w:val="0"/>
        <w:spacing w:before="120" w:after="120" w:line="360" w:lineRule="auto"/>
        <w:ind w:firstLine="480" w:firstLineChars="200"/>
        <w:rPr>
          <w:rFonts w:cs="宋体"/>
          <w:kern w:val="1"/>
          <w:sz w:val="24"/>
          <w:szCs w:val="24"/>
        </w:rPr>
      </w:pPr>
      <w:bookmarkStart w:id="52" w:name="_Toc351203490"/>
      <w:bookmarkEnd w:id="52"/>
      <w:r>
        <w:rPr>
          <w:rFonts w:hint="eastAsia" w:cs="宋体"/>
          <w:kern w:val="1"/>
          <w:sz w:val="24"/>
          <w:szCs w:val="24"/>
        </w:rPr>
        <w:t>九、签订地点</w:t>
      </w:r>
    </w:p>
    <w:p w14:paraId="2C7265CC">
      <w:pPr>
        <w:wordWrap w:val="0"/>
        <w:spacing w:line="360" w:lineRule="auto"/>
        <w:ind w:firstLine="480" w:firstLineChars="200"/>
        <w:rPr>
          <w:rFonts w:ascii="宋体" w:hAnsi="宋体" w:cs="宋体"/>
          <w:sz w:val="24"/>
          <w:szCs w:val="24"/>
        </w:rPr>
      </w:pPr>
      <w:r>
        <w:rPr>
          <w:rFonts w:hint="eastAsia" w:ascii="宋体" w:hAnsi="宋体" w:cs="宋体"/>
          <w:sz w:val="24"/>
          <w:szCs w:val="24"/>
        </w:rPr>
        <w:t>本合同在签订。</w:t>
      </w:r>
    </w:p>
    <w:p w14:paraId="3FB4F50F">
      <w:pPr>
        <w:pStyle w:val="5"/>
        <w:wordWrap w:val="0"/>
        <w:spacing w:before="120" w:after="120" w:line="360" w:lineRule="auto"/>
        <w:ind w:firstLine="480" w:firstLineChars="200"/>
        <w:rPr>
          <w:rFonts w:cs="宋体"/>
          <w:kern w:val="1"/>
          <w:sz w:val="24"/>
          <w:szCs w:val="24"/>
        </w:rPr>
      </w:pPr>
      <w:bookmarkStart w:id="53" w:name="_Toc351203491"/>
      <w:bookmarkEnd w:id="53"/>
      <w:r>
        <w:rPr>
          <w:rFonts w:hint="eastAsia" w:cs="宋体"/>
          <w:kern w:val="1"/>
          <w:sz w:val="24"/>
          <w:szCs w:val="24"/>
        </w:rPr>
        <w:t>十、补充协议</w:t>
      </w:r>
    </w:p>
    <w:p w14:paraId="3E143353">
      <w:pPr>
        <w:wordWrap w:val="0"/>
        <w:spacing w:line="360" w:lineRule="auto"/>
        <w:ind w:firstLine="480" w:firstLineChars="200"/>
        <w:rPr>
          <w:rFonts w:ascii="宋体" w:hAnsi="宋体" w:cs="宋体"/>
          <w:b/>
          <w:sz w:val="24"/>
          <w:szCs w:val="24"/>
        </w:rPr>
      </w:pPr>
      <w:r>
        <w:rPr>
          <w:rFonts w:hint="eastAsia" w:ascii="宋体" w:hAnsi="宋体" w:cs="宋体"/>
          <w:sz w:val="24"/>
          <w:szCs w:val="24"/>
        </w:rPr>
        <w:t>合同未尽事宜，合同当事人另行签订补充协议，补充协议是合同的组成部分。</w:t>
      </w:r>
    </w:p>
    <w:p w14:paraId="2EF86CB6">
      <w:pPr>
        <w:pStyle w:val="5"/>
        <w:wordWrap w:val="0"/>
        <w:spacing w:before="120" w:after="120" w:line="360" w:lineRule="auto"/>
        <w:ind w:firstLine="480" w:firstLineChars="200"/>
        <w:rPr>
          <w:rFonts w:cs="宋体"/>
          <w:kern w:val="1"/>
          <w:sz w:val="24"/>
          <w:szCs w:val="24"/>
        </w:rPr>
      </w:pPr>
      <w:bookmarkStart w:id="54" w:name="_Toc351203492"/>
      <w:bookmarkEnd w:id="54"/>
      <w:r>
        <w:rPr>
          <w:rFonts w:hint="eastAsia" w:cs="宋体"/>
          <w:kern w:val="1"/>
          <w:sz w:val="24"/>
          <w:szCs w:val="24"/>
        </w:rPr>
        <w:t>十一、合同生效</w:t>
      </w:r>
    </w:p>
    <w:p w14:paraId="4B4C1069">
      <w:pPr>
        <w:wordWrap w:val="0"/>
        <w:spacing w:line="360" w:lineRule="auto"/>
        <w:ind w:firstLine="480" w:firstLineChars="200"/>
        <w:rPr>
          <w:rFonts w:ascii="宋体" w:hAnsi="宋体" w:cs="宋体"/>
          <w:sz w:val="24"/>
          <w:szCs w:val="24"/>
        </w:rPr>
      </w:pPr>
      <w:r>
        <w:rPr>
          <w:rFonts w:hint="eastAsia" w:ascii="宋体" w:hAnsi="宋体" w:cs="宋体"/>
          <w:sz w:val="24"/>
          <w:szCs w:val="24"/>
        </w:rPr>
        <w:t>本合同自年月日生效。</w:t>
      </w:r>
    </w:p>
    <w:p w14:paraId="39DDFF67">
      <w:pPr>
        <w:pStyle w:val="5"/>
        <w:wordWrap w:val="0"/>
        <w:spacing w:before="120" w:after="120" w:line="360" w:lineRule="auto"/>
        <w:ind w:firstLine="480" w:firstLineChars="200"/>
        <w:rPr>
          <w:rFonts w:cs="宋体"/>
          <w:kern w:val="1"/>
          <w:sz w:val="24"/>
          <w:szCs w:val="24"/>
        </w:rPr>
      </w:pPr>
      <w:bookmarkStart w:id="55" w:name="_Toc351203493"/>
      <w:bookmarkEnd w:id="55"/>
      <w:r>
        <w:rPr>
          <w:rFonts w:hint="eastAsia" w:cs="宋体"/>
          <w:kern w:val="1"/>
          <w:sz w:val="24"/>
          <w:szCs w:val="24"/>
        </w:rPr>
        <w:t>十二、合同份数</w:t>
      </w:r>
    </w:p>
    <w:p w14:paraId="79A98A29">
      <w:pPr>
        <w:wordWrap w:val="0"/>
        <w:spacing w:line="360" w:lineRule="auto"/>
        <w:ind w:firstLine="480" w:firstLineChars="200"/>
        <w:rPr>
          <w:rFonts w:ascii="宋体" w:hAnsi="宋体" w:cs="宋体"/>
          <w:sz w:val="24"/>
          <w:szCs w:val="24"/>
        </w:rPr>
      </w:pPr>
      <w:r>
        <w:rPr>
          <w:rFonts w:hint="eastAsia" w:ascii="宋体" w:hAnsi="宋体" w:cs="宋体"/>
          <w:sz w:val="24"/>
          <w:szCs w:val="24"/>
        </w:rPr>
        <w:t>本合同一式份，均具有同等法律效力，发包人执份，承包人执份。</w:t>
      </w:r>
    </w:p>
    <w:p w14:paraId="14E8ABAC">
      <w:pPr>
        <w:wordWrap w:val="0"/>
        <w:spacing w:line="360" w:lineRule="auto"/>
        <w:ind w:firstLine="480" w:firstLineChars="200"/>
        <w:rPr>
          <w:rFonts w:ascii="宋体" w:hAnsi="宋体" w:cs="宋体"/>
          <w:sz w:val="24"/>
          <w:szCs w:val="24"/>
        </w:rPr>
      </w:pPr>
      <w:r>
        <w:rPr>
          <w:rFonts w:hint="eastAsia" w:ascii="宋体" w:hAnsi="宋体" w:cs="宋体"/>
          <w:sz w:val="24"/>
          <w:szCs w:val="24"/>
        </w:rPr>
        <w:t>发包人：  (公章)承包人：  (公章)</w:t>
      </w:r>
    </w:p>
    <w:p w14:paraId="166E28BF">
      <w:pPr>
        <w:wordWrap w:val="0"/>
        <w:spacing w:line="360" w:lineRule="auto"/>
        <w:ind w:firstLine="480" w:firstLineChars="200"/>
        <w:rPr>
          <w:rFonts w:ascii="宋体" w:hAnsi="宋体" w:cs="宋体"/>
          <w:sz w:val="24"/>
          <w:szCs w:val="24"/>
          <w:u w:val="single"/>
        </w:rPr>
      </w:pPr>
    </w:p>
    <w:p w14:paraId="0747AAAB">
      <w:pPr>
        <w:wordWrap w:val="0"/>
        <w:spacing w:line="360" w:lineRule="auto"/>
        <w:ind w:firstLine="480" w:firstLineChars="200"/>
        <w:rPr>
          <w:rFonts w:ascii="宋体" w:hAnsi="宋体" w:cs="宋体"/>
          <w:sz w:val="24"/>
          <w:szCs w:val="24"/>
        </w:rPr>
      </w:pPr>
      <w:r>
        <w:rPr>
          <w:rFonts w:hint="eastAsia" w:ascii="宋体" w:hAnsi="宋体" w:cs="宋体"/>
          <w:sz w:val="24"/>
          <w:szCs w:val="24"/>
        </w:rPr>
        <w:t>法定代表人或其委托代理人：       法定代表人或其委托代理人：</w:t>
      </w:r>
    </w:p>
    <w:p w14:paraId="66EA4C69">
      <w:pPr>
        <w:wordWrap w:val="0"/>
        <w:spacing w:line="360" w:lineRule="auto"/>
        <w:ind w:firstLine="480" w:firstLineChars="200"/>
        <w:rPr>
          <w:rFonts w:ascii="宋体" w:hAnsi="宋体" w:cs="宋体"/>
          <w:sz w:val="24"/>
          <w:szCs w:val="24"/>
        </w:rPr>
      </w:pPr>
      <w:r>
        <w:rPr>
          <w:rFonts w:hint="eastAsia" w:ascii="宋体" w:hAnsi="宋体" w:cs="宋体"/>
          <w:sz w:val="24"/>
          <w:szCs w:val="24"/>
        </w:rPr>
        <w:t>（签字）                       （签字）</w:t>
      </w:r>
    </w:p>
    <w:p w14:paraId="4F2FB723">
      <w:pPr>
        <w:wordWrap w:val="0"/>
        <w:spacing w:line="360" w:lineRule="auto"/>
        <w:ind w:firstLine="480" w:firstLineChars="200"/>
        <w:rPr>
          <w:rFonts w:ascii="宋体" w:hAnsi="宋体" w:cs="宋体"/>
          <w:sz w:val="24"/>
          <w:szCs w:val="24"/>
          <w:u w:val="single"/>
        </w:rPr>
      </w:pPr>
    </w:p>
    <w:p w14:paraId="5908824E">
      <w:pPr>
        <w:tabs>
          <w:tab w:val="left" w:pos="4410"/>
        </w:tabs>
        <w:wordWrap w:val="0"/>
        <w:spacing w:line="360" w:lineRule="auto"/>
        <w:ind w:firstLine="480" w:firstLineChars="200"/>
        <w:rPr>
          <w:rFonts w:ascii="宋体" w:hAnsi="宋体" w:cs="宋体"/>
          <w:sz w:val="24"/>
          <w:szCs w:val="24"/>
        </w:rPr>
      </w:pPr>
      <w:r>
        <w:rPr>
          <w:rFonts w:hint="eastAsia" w:ascii="宋体" w:hAnsi="宋体" w:cs="宋体"/>
          <w:sz w:val="24"/>
          <w:szCs w:val="24"/>
        </w:rPr>
        <w:t>组织机构代码：</w:t>
      </w:r>
      <w:r>
        <w:rPr>
          <w:rFonts w:hint="eastAsia" w:ascii="宋体" w:hAnsi="宋体" w:cs="宋体"/>
          <w:sz w:val="24"/>
          <w:szCs w:val="24"/>
          <w:u w:val="single"/>
        </w:rPr>
        <w:t> </w:t>
      </w:r>
      <w:r>
        <w:rPr>
          <w:rFonts w:hint="eastAsia" w:ascii="宋体" w:hAnsi="宋体" w:cs="宋体"/>
          <w:sz w:val="24"/>
          <w:szCs w:val="24"/>
        </w:rPr>
        <w:t xml:space="preserve">   </w:t>
      </w:r>
      <w:r>
        <w:rPr>
          <w:rFonts w:hint="eastAsia" w:ascii="宋体" w:hAnsi="宋体" w:eastAsia="宋体" w:cs="宋体"/>
          <w:sz w:val="24"/>
          <w:szCs w:val="24"/>
          <w:lang w:eastAsia="zh-CN"/>
        </w:rPr>
        <w:t xml:space="preserve">       </w:t>
      </w:r>
      <w:r>
        <w:rPr>
          <w:rFonts w:hint="eastAsia" w:ascii="宋体" w:hAnsi="宋体" w:cs="宋体"/>
          <w:sz w:val="24"/>
          <w:szCs w:val="24"/>
        </w:rPr>
        <w:t xml:space="preserve">  组织机构代码：</w:t>
      </w:r>
      <w:r>
        <w:rPr>
          <w:rFonts w:hint="eastAsia" w:ascii="宋体" w:hAnsi="宋体" w:cs="宋体"/>
          <w:sz w:val="24"/>
          <w:szCs w:val="24"/>
          <w:u w:val="single"/>
        </w:rPr>
        <w:t xml:space="preserve">   </w:t>
      </w:r>
    </w:p>
    <w:p w14:paraId="1453E2B7">
      <w:pPr>
        <w:wordWrap w:val="0"/>
        <w:spacing w:line="360" w:lineRule="auto"/>
        <w:ind w:firstLine="480" w:firstLineChars="200"/>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w:t>
      </w:r>
      <w:r>
        <w:rPr>
          <w:rFonts w:hint="eastAsia" w:ascii="宋体" w:hAnsi="宋体" w:eastAsia="宋体" w:cs="宋体"/>
          <w:sz w:val="24"/>
          <w:szCs w:val="24"/>
          <w:u w:val="single"/>
          <w:lang w:eastAsia="zh-CN"/>
        </w:rPr>
        <w:t xml:space="preserve">           </w:t>
      </w:r>
      <w:r>
        <w:rPr>
          <w:rFonts w:hint="eastAsia" w:ascii="宋体" w:hAnsi="宋体" w:cs="宋体"/>
          <w:sz w:val="24"/>
          <w:szCs w:val="24"/>
        </w:rPr>
        <w:t>地  址：</w:t>
      </w:r>
      <w:r>
        <w:rPr>
          <w:rFonts w:hint="eastAsia" w:ascii="宋体" w:hAnsi="宋体" w:cs="宋体"/>
          <w:sz w:val="24"/>
          <w:szCs w:val="24"/>
          <w:u w:val="single"/>
        </w:rPr>
        <w:t xml:space="preserve"> </w:t>
      </w:r>
    </w:p>
    <w:p w14:paraId="34FB8539">
      <w:pPr>
        <w:wordWrap w:val="0"/>
        <w:spacing w:line="360" w:lineRule="auto"/>
        <w:ind w:firstLine="480" w:firstLineChars="200"/>
        <w:rPr>
          <w:rFonts w:ascii="宋体" w:hAnsi="宋体" w:cs="宋体"/>
          <w:sz w:val="24"/>
          <w:szCs w:val="24"/>
        </w:rPr>
      </w:pPr>
      <w:r>
        <w:rPr>
          <w:rFonts w:hint="eastAsia" w:ascii="宋体" w:hAnsi="宋体" w:cs="宋体"/>
          <w:sz w:val="24"/>
          <w:szCs w:val="24"/>
        </w:rPr>
        <w:t>邮政编码：</w:t>
      </w:r>
      <w:r>
        <w:rPr>
          <w:rFonts w:hint="eastAsia" w:ascii="宋体" w:hAnsi="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14:paraId="72AF0C3C">
      <w:pPr>
        <w:wordWrap w:val="0"/>
        <w:spacing w:line="360" w:lineRule="auto"/>
        <w:ind w:firstLine="480" w:firstLineChars="20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w:t>
      </w:r>
      <w:r>
        <w:rPr>
          <w:rFonts w:hint="eastAsia" w:ascii="宋体" w:hAnsi="宋体" w:eastAsia="宋体" w:cs="宋体"/>
          <w:sz w:val="24"/>
          <w:szCs w:val="24"/>
          <w:u w:val="single"/>
          <w:lang w:eastAsia="zh-CN"/>
        </w:rPr>
        <w:t xml:space="preserve">                  </w:t>
      </w:r>
      <w:r>
        <w:rPr>
          <w:rFonts w:hint="eastAsia" w:ascii="宋体" w:hAnsi="宋体" w:cs="宋体"/>
          <w:sz w:val="24"/>
          <w:szCs w:val="24"/>
        </w:rPr>
        <w:t>法定代表人：</w:t>
      </w:r>
      <w:r>
        <w:rPr>
          <w:rFonts w:hint="eastAsia" w:ascii="宋体" w:hAnsi="宋体" w:cs="宋体"/>
          <w:sz w:val="24"/>
          <w:szCs w:val="24"/>
          <w:u w:val="single"/>
        </w:rPr>
        <w:t></w:t>
      </w:r>
    </w:p>
    <w:p w14:paraId="55A1DC9F">
      <w:pPr>
        <w:wordWrap w:val="0"/>
        <w:spacing w:line="360" w:lineRule="auto"/>
        <w:ind w:firstLine="480" w:firstLineChars="200"/>
        <w:rPr>
          <w:rFonts w:ascii="宋体" w:hAnsi="宋体" w:cs="宋体"/>
          <w:sz w:val="24"/>
          <w:szCs w:val="24"/>
        </w:rPr>
      </w:pPr>
      <w:r>
        <w:rPr>
          <w:rFonts w:hint="eastAsia" w:ascii="宋体" w:hAnsi="宋体" w:cs="宋体"/>
          <w:sz w:val="24"/>
          <w:szCs w:val="24"/>
        </w:rPr>
        <w:t>委托代理人：</w:t>
      </w:r>
      <w:r>
        <w:rPr>
          <w:rFonts w:hint="eastAsia" w:ascii="宋体" w:hAnsi="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cs="宋体"/>
          <w:sz w:val="24"/>
          <w:szCs w:val="24"/>
        </w:rPr>
        <w:t>委托代理人：</w:t>
      </w:r>
      <w:r>
        <w:rPr>
          <w:rFonts w:hint="eastAsia" w:ascii="宋体" w:hAnsi="宋体" w:cs="宋体"/>
          <w:sz w:val="24"/>
          <w:szCs w:val="24"/>
          <w:u w:val="single"/>
        </w:rPr>
        <w:t xml:space="preserve">  </w:t>
      </w:r>
    </w:p>
    <w:p w14:paraId="05FC31BD">
      <w:pPr>
        <w:wordWrap w:val="0"/>
        <w:spacing w:line="360" w:lineRule="auto"/>
        <w:ind w:firstLine="480" w:firstLineChars="200"/>
        <w:rPr>
          <w:rFonts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w:t>
      </w:r>
      <w:r>
        <w:rPr>
          <w:rFonts w:hint="eastAsia" w:ascii="宋体" w:hAnsi="宋体" w:eastAsia="宋体" w:cs="宋体"/>
          <w:sz w:val="24"/>
          <w:szCs w:val="24"/>
          <w:u w:val="single"/>
          <w:lang w:eastAsia="zh-CN"/>
        </w:rPr>
        <w:t xml:space="preserve">             </w:t>
      </w:r>
      <w:r>
        <w:rPr>
          <w:rFonts w:hint="eastAsia" w:ascii="宋体" w:hAnsi="宋体" w:cs="宋体"/>
          <w:sz w:val="24"/>
          <w:szCs w:val="24"/>
        </w:rPr>
        <w:t>电  话：</w:t>
      </w:r>
      <w:r>
        <w:rPr>
          <w:rFonts w:hint="eastAsia" w:ascii="宋体" w:hAnsi="宋体" w:cs="宋体"/>
          <w:sz w:val="24"/>
          <w:szCs w:val="24"/>
          <w:u w:val="single"/>
        </w:rPr>
        <w:t></w:t>
      </w:r>
    </w:p>
    <w:p w14:paraId="0FAB5DDD">
      <w:pPr>
        <w:wordWrap w:val="0"/>
        <w:spacing w:line="360" w:lineRule="auto"/>
        <w:ind w:firstLine="480" w:firstLineChars="200"/>
        <w:rPr>
          <w:rFonts w:ascii="宋体" w:hAnsi="宋体" w:cs="宋体"/>
          <w:sz w:val="24"/>
          <w:szCs w:val="24"/>
        </w:rPr>
      </w:pPr>
      <w:r>
        <w:rPr>
          <w:rFonts w:hint="eastAsia" w:ascii="宋体" w:hAnsi="宋体" w:cs="宋体"/>
          <w:sz w:val="24"/>
          <w:szCs w:val="24"/>
        </w:rPr>
        <w:t>传  真：</w:t>
      </w:r>
      <w:r>
        <w:rPr>
          <w:rFonts w:hint="eastAsia" w:ascii="宋体" w:hAnsi="宋体" w:cs="宋体"/>
          <w:sz w:val="24"/>
          <w:szCs w:val="24"/>
          <w:u w:val="single"/>
        </w:rPr>
        <w:t xml:space="preserve">    </w:t>
      </w:r>
      <w:r>
        <w:rPr>
          <w:rFonts w:hint="eastAsia" w:ascii="宋体" w:hAnsi="宋体" w:cs="宋体"/>
          <w:sz w:val="24"/>
          <w:szCs w:val="24"/>
        </w:rPr>
        <w:t xml:space="preserve">      传  真：</w:t>
      </w:r>
      <w:r>
        <w:rPr>
          <w:rFonts w:hint="eastAsia" w:ascii="宋体" w:hAnsi="宋体" w:cs="宋体"/>
          <w:sz w:val="24"/>
          <w:szCs w:val="24"/>
          <w:u w:val="single"/>
        </w:rPr>
        <w:t xml:space="preserve">      </w:t>
      </w:r>
    </w:p>
    <w:p w14:paraId="20D804D6">
      <w:pPr>
        <w:wordWrap w:val="0"/>
        <w:spacing w:line="360" w:lineRule="auto"/>
        <w:ind w:firstLine="480" w:firstLineChars="200"/>
        <w:rPr>
          <w:rFonts w:ascii="宋体" w:hAnsi="宋体" w:cs="宋体"/>
          <w:sz w:val="24"/>
          <w:szCs w:val="24"/>
        </w:rPr>
      </w:pPr>
      <w:r>
        <w:rPr>
          <w:rFonts w:hint="eastAsia" w:ascii="宋体" w:hAnsi="宋体" w:cs="宋体"/>
          <w:sz w:val="24"/>
          <w:szCs w:val="24"/>
        </w:rPr>
        <w:t>电子信箱：</w:t>
      </w:r>
      <w:r>
        <w:rPr>
          <w:rFonts w:hint="eastAsia" w:ascii="宋体" w:hAnsi="宋体" w:eastAsia="宋体" w:cs="宋体"/>
          <w:sz w:val="24"/>
          <w:szCs w:val="24"/>
          <w:lang w:eastAsia="zh-CN"/>
        </w:rPr>
        <w:t xml:space="preserve">                        </w:t>
      </w:r>
      <w:r>
        <w:rPr>
          <w:rFonts w:hint="eastAsia" w:ascii="宋体" w:hAnsi="宋体" w:cs="宋体"/>
          <w:sz w:val="24"/>
          <w:szCs w:val="24"/>
        </w:rPr>
        <w:t>电子信箱：</w:t>
      </w:r>
      <w:r>
        <w:rPr>
          <w:rFonts w:hint="eastAsia" w:ascii="宋体" w:hAnsi="宋体" w:cs="宋体"/>
          <w:sz w:val="24"/>
          <w:szCs w:val="24"/>
          <w:u w:val="single"/>
        </w:rPr>
        <w:t xml:space="preserve">  </w:t>
      </w:r>
    </w:p>
    <w:p w14:paraId="6338D456">
      <w:pPr>
        <w:wordWrap w:val="0"/>
        <w:spacing w:line="360" w:lineRule="auto"/>
        <w:ind w:firstLine="480" w:firstLineChars="200"/>
        <w:rPr>
          <w:rFonts w:ascii="宋体" w:hAnsi="宋体" w:cs="宋体"/>
          <w:sz w:val="24"/>
          <w:szCs w:val="24"/>
        </w:rPr>
      </w:pPr>
      <w:r>
        <w:rPr>
          <w:rFonts w:hint="eastAsia" w:ascii="宋体" w:hAnsi="宋体" w:cs="宋体"/>
          <w:sz w:val="24"/>
          <w:szCs w:val="24"/>
        </w:rPr>
        <w:t>开户银行：</w:t>
      </w:r>
      <w:r>
        <w:rPr>
          <w:rFonts w:hint="eastAsia" w:ascii="宋体" w:hAnsi="宋体" w:cs="宋体"/>
          <w:sz w:val="24"/>
          <w:szCs w:val="24"/>
          <w:u w:val="single"/>
        </w:rPr>
        <w:t></w:t>
      </w:r>
      <w:r>
        <w:rPr>
          <w:rFonts w:hint="eastAsia" w:ascii="宋体" w:hAnsi="宋体" w:eastAsia="宋体" w:cs="宋体"/>
          <w:sz w:val="24"/>
          <w:szCs w:val="24"/>
          <w:u w:val="single"/>
          <w:lang w:eastAsia="zh-CN"/>
        </w:rPr>
        <w:t xml:space="preserve">          </w:t>
      </w:r>
      <w:r>
        <w:rPr>
          <w:rFonts w:hint="eastAsia" w:ascii="宋体" w:hAnsi="宋体" w:cs="宋体"/>
          <w:sz w:val="24"/>
          <w:szCs w:val="24"/>
        </w:rPr>
        <w:t>开户银行：</w:t>
      </w:r>
      <w:r>
        <w:rPr>
          <w:rFonts w:hint="eastAsia" w:ascii="宋体" w:hAnsi="宋体" w:cs="宋体"/>
          <w:sz w:val="24"/>
          <w:szCs w:val="24"/>
          <w:u w:val="single"/>
        </w:rPr>
        <w:t xml:space="preserve">   </w:t>
      </w:r>
    </w:p>
    <w:p w14:paraId="0B1A831B">
      <w:pPr>
        <w:wordWrap w:val="0"/>
        <w:spacing w:line="360" w:lineRule="auto"/>
        <w:ind w:firstLine="480" w:firstLineChars="200"/>
        <w:rPr>
          <w:rFonts w:ascii="宋体" w:hAnsi="宋体" w:cs="宋体"/>
          <w:sz w:val="24"/>
          <w:szCs w:val="24"/>
        </w:rPr>
      </w:pPr>
      <w:r>
        <w:rPr>
          <w:rFonts w:hint="eastAsia" w:ascii="宋体" w:hAnsi="宋体" w:cs="宋体"/>
          <w:sz w:val="24"/>
          <w:szCs w:val="24"/>
        </w:rPr>
        <w:t>账  号：</w:t>
      </w:r>
      <w:r>
        <w:rPr>
          <w:rFonts w:hint="eastAsia" w:ascii="宋体" w:hAnsi="宋体" w:cs="宋体"/>
          <w:sz w:val="24"/>
          <w:szCs w:val="24"/>
          <w:u w:val="single"/>
        </w:rPr>
        <w:t> </w:t>
      </w:r>
      <w:r>
        <w:rPr>
          <w:rFonts w:hint="eastAsia" w:ascii="宋体" w:hAnsi="宋体" w:eastAsia="宋体" w:cs="宋体"/>
          <w:sz w:val="24"/>
          <w:szCs w:val="24"/>
          <w:u w:val="single"/>
          <w:lang w:eastAsia="zh-CN"/>
        </w:rPr>
        <w:t xml:space="preserve">             </w:t>
      </w:r>
      <w:r>
        <w:rPr>
          <w:rFonts w:hint="eastAsia" w:ascii="宋体" w:hAnsi="宋体" w:cs="宋体"/>
          <w:sz w:val="24"/>
          <w:szCs w:val="24"/>
        </w:rPr>
        <w:t>账 号：</w:t>
      </w:r>
      <w:r>
        <w:rPr>
          <w:rFonts w:hint="eastAsia" w:ascii="宋体" w:hAnsi="宋体" w:cs="宋体"/>
          <w:sz w:val="24"/>
          <w:szCs w:val="24"/>
          <w:u w:val="single"/>
        </w:rPr>
        <w:t></w:t>
      </w:r>
    </w:p>
    <w:p w14:paraId="3C20326E">
      <w:pPr>
        <w:wordWrap w:val="0"/>
        <w:spacing w:line="360" w:lineRule="auto"/>
        <w:ind w:firstLine="480" w:firstLineChars="200"/>
        <w:rPr>
          <w:rFonts w:ascii="宋体" w:hAnsi="宋体" w:cs="宋体"/>
          <w:sz w:val="24"/>
          <w:szCs w:val="24"/>
        </w:rPr>
      </w:pPr>
    </w:p>
    <w:p w14:paraId="50567CCC">
      <w:pPr>
        <w:pStyle w:val="58"/>
        <w:ind w:firstLine="0"/>
        <w:jc w:val="center"/>
        <w:rPr>
          <w:rFonts w:hint="default" w:ascii="宋体" w:hAnsi="宋体" w:eastAsia="宋体" w:cs="仿宋"/>
          <w:b/>
          <w:sz w:val="44"/>
          <w:szCs w:val="28"/>
          <w:lang w:eastAsia="zh-CN"/>
        </w:rPr>
      </w:pPr>
    </w:p>
    <w:p w14:paraId="2700DB7F">
      <w:pPr>
        <w:rPr>
          <w:rFonts w:ascii="宋体" w:hAnsi="宋体" w:eastAsia="宋体" w:cs="仿宋"/>
          <w:b/>
          <w:sz w:val="44"/>
          <w:szCs w:val="28"/>
          <w:lang w:eastAsia="zh-CN"/>
        </w:rPr>
      </w:pPr>
      <w:r>
        <w:rPr>
          <w:rFonts w:ascii="宋体" w:hAnsi="宋体" w:eastAsia="宋体" w:cs="仿宋"/>
          <w:b/>
          <w:sz w:val="44"/>
          <w:szCs w:val="28"/>
          <w:lang w:eastAsia="zh-CN"/>
        </w:rPr>
        <w:br w:type="page"/>
      </w:r>
    </w:p>
    <w:p w14:paraId="2A367D66">
      <w:pPr>
        <w:rPr>
          <w:rFonts w:ascii="宋体" w:hAnsi="宋体" w:eastAsia="宋体" w:cs="仿宋"/>
          <w:b/>
          <w:sz w:val="44"/>
          <w:szCs w:val="28"/>
          <w:lang w:eastAsia="zh-CN"/>
        </w:rPr>
      </w:pPr>
    </w:p>
    <w:p w14:paraId="61012B3D">
      <w:pPr>
        <w:pStyle w:val="58"/>
        <w:ind w:firstLine="0"/>
        <w:jc w:val="center"/>
        <w:rPr>
          <w:rFonts w:hint="default" w:ascii="宋体" w:hAnsi="宋体" w:eastAsia="宋体" w:cs="仿宋"/>
          <w:b/>
          <w:sz w:val="44"/>
          <w:szCs w:val="28"/>
          <w:lang w:eastAsia="zh-CN"/>
        </w:rPr>
      </w:pPr>
      <w:r>
        <w:rPr>
          <w:rFonts w:ascii="宋体" w:hAnsi="宋体" w:eastAsia="宋体" w:cs="仿宋"/>
          <w:b/>
          <w:sz w:val="44"/>
          <w:szCs w:val="28"/>
          <w:lang w:eastAsia="zh-CN"/>
        </w:rPr>
        <w:t>第六章  投标文件格式</w:t>
      </w:r>
    </w:p>
    <w:p w14:paraId="3D810F45">
      <w:pPr>
        <w:pStyle w:val="58"/>
        <w:tabs>
          <w:tab w:val="left" w:pos="8440"/>
        </w:tabs>
        <w:ind w:firstLine="0"/>
        <w:rPr>
          <w:rFonts w:hint="default" w:ascii="宋体" w:hAnsi="宋体" w:eastAsia="宋体" w:cs="仿宋"/>
          <w:szCs w:val="28"/>
          <w:lang w:eastAsia="zh-CN"/>
        </w:rPr>
      </w:pPr>
    </w:p>
    <w:p w14:paraId="70C4F0DA">
      <w:pPr>
        <w:pStyle w:val="58"/>
        <w:tabs>
          <w:tab w:val="left" w:pos="8440"/>
        </w:tabs>
        <w:ind w:firstLine="0"/>
        <w:rPr>
          <w:rFonts w:hint="default" w:ascii="宋体" w:hAnsi="宋体" w:eastAsia="宋体" w:cs="仿宋"/>
          <w:szCs w:val="28"/>
          <w:lang w:eastAsia="zh-CN"/>
        </w:rPr>
      </w:pPr>
      <w:r>
        <w:rPr>
          <w:rFonts w:ascii="宋体" w:hAnsi="宋体" w:eastAsia="宋体" w:cs="仿宋"/>
          <w:szCs w:val="28"/>
          <w:lang w:eastAsia="zh-CN"/>
        </w:rPr>
        <w:t>封面格式</w:t>
      </w:r>
    </w:p>
    <w:p w14:paraId="7C4E75A4">
      <w:pPr>
        <w:spacing w:line="360" w:lineRule="auto"/>
        <w:ind w:right="-506" w:rightChars="-230" w:firstLine="4340" w:firstLineChars="1550"/>
        <w:rPr>
          <w:rFonts w:ascii="宋体" w:hAnsi="宋体" w:cs="仿宋"/>
          <w:sz w:val="28"/>
          <w:szCs w:val="28"/>
        </w:rPr>
      </w:pPr>
    </w:p>
    <w:p w14:paraId="49E75E19">
      <w:pPr>
        <w:spacing w:line="360" w:lineRule="auto"/>
        <w:ind w:right="-506" w:rightChars="-230"/>
        <w:jc w:val="center"/>
        <w:rPr>
          <w:rFonts w:ascii="宋体" w:hAnsi="宋体" w:cs="仿宋"/>
          <w:sz w:val="28"/>
          <w:szCs w:val="28"/>
          <w:u w:val="single"/>
        </w:rPr>
      </w:pPr>
      <w:r>
        <w:rPr>
          <w:rFonts w:hint="eastAsia" w:ascii="宋体" w:hAnsi="宋体" w:cs="仿宋"/>
          <w:sz w:val="28"/>
          <w:szCs w:val="28"/>
          <w:u w:val="single"/>
        </w:rPr>
        <w:t xml:space="preserve">（项目名称） </w:t>
      </w:r>
    </w:p>
    <w:p w14:paraId="622F4F52">
      <w:pPr>
        <w:pStyle w:val="58"/>
        <w:ind w:firstLine="0"/>
        <w:jc w:val="center"/>
        <w:rPr>
          <w:rFonts w:hint="default" w:ascii="宋体" w:hAnsi="宋体" w:eastAsia="宋体" w:cs="仿宋"/>
          <w:sz w:val="96"/>
          <w:szCs w:val="96"/>
          <w:lang w:eastAsia="zh-CN"/>
        </w:rPr>
      </w:pPr>
      <w:r>
        <w:rPr>
          <w:rFonts w:ascii="宋体" w:hAnsi="宋体" w:eastAsia="宋体" w:cs="仿宋"/>
          <w:sz w:val="96"/>
          <w:szCs w:val="96"/>
          <w:lang w:eastAsia="zh-CN"/>
        </w:rPr>
        <w:t>投 标 文 件</w:t>
      </w:r>
      <w:bookmarkStart w:id="56" w:name="_Toc223432387"/>
      <w:bookmarkStart w:id="57" w:name="_Toc169921407"/>
      <w:bookmarkStart w:id="58" w:name="_Toc171073207"/>
      <w:bookmarkStart w:id="59" w:name="_Toc171073042"/>
    </w:p>
    <w:p w14:paraId="556FA1A8">
      <w:pPr>
        <w:spacing w:line="360" w:lineRule="auto"/>
        <w:ind w:right="-506" w:rightChars="-230"/>
        <w:jc w:val="center"/>
        <w:rPr>
          <w:rFonts w:ascii="宋体" w:hAnsi="宋体" w:cs="仿宋"/>
          <w:sz w:val="28"/>
          <w:szCs w:val="28"/>
        </w:rPr>
      </w:pPr>
    </w:p>
    <w:p w14:paraId="1883F368">
      <w:pPr>
        <w:spacing w:line="360" w:lineRule="auto"/>
        <w:ind w:right="-506" w:rightChars="-230"/>
        <w:jc w:val="center"/>
        <w:rPr>
          <w:rFonts w:ascii="宋体" w:hAnsi="宋体" w:cs="仿宋"/>
          <w:sz w:val="28"/>
          <w:szCs w:val="28"/>
        </w:rPr>
      </w:pPr>
    </w:p>
    <w:p w14:paraId="1B0A2B0A">
      <w:pPr>
        <w:spacing w:line="360" w:lineRule="auto"/>
        <w:ind w:right="-506" w:rightChars="-230" w:firstLine="2858" w:firstLineChars="1021"/>
        <w:jc w:val="both"/>
        <w:rPr>
          <w:rFonts w:ascii="宋体" w:hAnsi="宋体" w:cs="仿宋"/>
          <w:b/>
          <w:sz w:val="28"/>
          <w:szCs w:val="28"/>
          <w:u w:val="single"/>
        </w:rPr>
      </w:pPr>
      <w:r>
        <w:rPr>
          <w:rFonts w:hint="eastAsia" w:ascii="宋体" w:hAnsi="宋体" w:cs="仿宋"/>
          <w:sz w:val="28"/>
          <w:szCs w:val="28"/>
        </w:rPr>
        <w:t>项目编号:</w:t>
      </w:r>
      <w:r>
        <w:rPr>
          <w:rFonts w:hint="eastAsia" w:ascii="宋体" w:hAnsi="宋体" w:cs="仿宋"/>
          <w:sz w:val="28"/>
          <w:szCs w:val="28"/>
          <w:u w:val="single"/>
        </w:rPr>
        <w:t xml:space="preserve">     </w:t>
      </w:r>
      <w:r>
        <w:rPr>
          <w:rFonts w:hint="eastAsia" w:ascii="宋体" w:hAnsi="宋体" w:eastAsia="宋体" w:cs="仿宋"/>
          <w:sz w:val="28"/>
          <w:szCs w:val="28"/>
          <w:u w:val="single"/>
          <w:lang w:eastAsia="zh-CN"/>
        </w:rPr>
        <w:t xml:space="preserve">           </w:t>
      </w:r>
      <w:r>
        <w:rPr>
          <w:rFonts w:hint="eastAsia" w:ascii="宋体" w:hAnsi="宋体" w:cs="仿宋"/>
          <w:sz w:val="28"/>
          <w:szCs w:val="28"/>
          <w:u w:val="single"/>
        </w:rPr>
        <w:t xml:space="preserve">  </w:t>
      </w:r>
    </w:p>
    <w:bookmarkEnd w:id="56"/>
    <w:bookmarkEnd w:id="57"/>
    <w:bookmarkEnd w:id="58"/>
    <w:bookmarkEnd w:id="59"/>
    <w:p w14:paraId="36628E8D">
      <w:pPr>
        <w:spacing w:line="660" w:lineRule="auto"/>
        <w:rPr>
          <w:rFonts w:ascii="宋体" w:hAnsi="宋体" w:cs="仿宋"/>
          <w:sz w:val="28"/>
          <w:szCs w:val="28"/>
        </w:rPr>
      </w:pPr>
    </w:p>
    <w:p w14:paraId="46A55458">
      <w:pPr>
        <w:pStyle w:val="49"/>
        <w:rPr>
          <w:rFonts w:hint="eastAsia"/>
          <w:color w:val="auto"/>
        </w:rPr>
      </w:pPr>
    </w:p>
    <w:p w14:paraId="5A93D872">
      <w:pPr>
        <w:pStyle w:val="49"/>
        <w:rPr>
          <w:rFonts w:hint="eastAsia"/>
          <w:color w:val="auto"/>
        </w:rPr>
      </w:pPr>
    </w:p>
    <w:p w14:paraId="77452C1B">
      <w:pPr>
        <w:pStyle w:val="49"/>
        <w:rPr>
          <w:rFonts w:hint="eastAsia"/>
          <w:color w:val="auto"/>
        </w:rPr>
      </w:pPr>
    </w:p>
    <w:p w14:paraId="71997A1B">
      <w:pPr>
        <w:pStyle w:val="49"/>
        <w:rPr>
          <w:rFonts w:hint="eastAsia"/>
          <w:color w:val="auto"/>
        </w:rPr>
      </w:pPr>
    </w:p>
    <w:p w14:paraId="68609BA4">
      <w:pPr>
        <w:spacing w:line="660" w:lineRule="auto"/>
        <w:ind w:left="770" w:leftChars="350" w:firstLine="537" w:firstLineChars="192"/>
        <w:rPr>
          <w:rFonts w:ascii="宋体" w:hAnsi="宋体" w:cs="仿宋"/>
          <w:sz w:val="28"/>
          <w:szCs w:val="28"/>
        </w:rPr>
      </w:pPr>
    </w:p>
    <w:p w14:paraId="7DB43E41">
      <w:pPr>
        <w:spacing w:line="480" w:lineRule="auto"/>
        <w:ind w:left="770" w:leftChars="350" w:firstLine="540" w:firstLineChars="193"/>
        <w:rPr>
          <w:rFonts w:ascii="宋体" w:hAnsi="宋体" w:cs="仿宋"/>
          <w:sz w:val="28"/>
          <w:szCs w:val="28"/>
        </w:rPr>
      </w:pPr>
      <w:r>
        <w:rPr>
          <w:rFonts w:hint="eastAsia" w:ascii="宋体" w:hAnsi="宋体" w:cs="仿宋"/>
          <w:sz w:val="28"/>
          <w:szCs w:val="28"/>
        </w:rPr>
        <w:t>供应商名称：</w:t>
      </w:r>
      <w:r>
        <w:rPr>
          <w:rFonts w:hint="eastAsia" w:ascii="宋体" w:hAnsi="宋体" w:cs="仿宋"/>
          <w:sz w:val="28"/>
          <w:szCs w:val="28"/>
          <w:u w:val="single"/>
        </w:rPr>
        <w:t xml:space="preserve">                         </w:t>
      </w:r>
      <w:r>
        <w:rPr>
          <w:rFonts w:hint="eastAsia" w:ascii="宋体" w:hAnsi="宋体" w:cs="仿宋"/>
          <w:sz w:val="28"/>
          <w:szCs w:val="28"/>
        </w:rPr>
        <w:t xml:space="preserve"> （</w:t>
      </w:r>
      <w:r>
        <w:rPr>
          <w:rFonts w:hint="eastAsia" w:ascii="宋体" w:hAnsi="宋体" w:eastAsia="宋体" w:cs="仿宋"/>
          <w:sz w:val="28"/>
          <w:szCs w:val="28"/>
          <w:lang w:eastAsia="zh-CN"/>
        </w:rPr>
        <w:t>企业电</w:t>
      </w:r>
      <w:r>
        <w:rPr>
          <w:rFonts w:hint="eastAsia" w:ascii="宋体" w:hAnsi="宋体" w:cs="仿宋"/>
          <w:sz w:val="28"/>
          <w:szCs w:val="28"/>
          <w:lang w:eastAsia="zh-CN"/>
        </w:rPr>
        <w:t>子签章</w:t>
      </w:r>
      <w:r>
        <w:rPr>
          <w:rFonts w:hint="eastAsia" w:ascii="宋体" w:hAnsi="宋体" w:cs="仿宋"/>
          <w:sz w:val="28"/>
          <w:szCs w:val="28"/>
        </w:rPr>
        <w:t>）</w:t>
      </w:r>
    </w:p>
    <w:p w14:paraId="20D4ADCB">
      <w:pPr>
        <w:spacing w:line="480" w:lineRule="auto"/>
        <w:ind w:left="770" w:leftChars="350" w:firstLine="536" w:firstLineChars="193"/>
        <w:rPr>
          <w:rFonts w:ascii="宋体" w:hAnsi="宋体" w:cs="仿宋"/>
          <w:sz w:val="28"/>
          <w:szCs w:val="28"/>
        </w:rPr>
      </w:pPr>
      <w:r>
        <w:rPr>
          <w:rFonts w:hint="eastAsia" w:ascii="宋体" w:hAnsi="宋体" w:cs="仿宋"/>
          <w:spacing w:val="-1"/>
          <w:sz w:val="28"/>
          <w:szCs w:val="28"/>
        </w:rPr>
        <w:t>法定代表人：</w:t>
      </w:r>
      <w:r>
        <w:rPr>
          <w:rFonts w:hint="eastAsia" w:ascii="宋体" w:hAnsi="宋体" w:cs="仿宋"/>
          <w:sz w:val="28"/>
          <w:szCs w:val="28"/>
          <w:u w:val="single"/>
        </w:rPr>
        <w:t xml:space="preserve">             </w:t>
      </w:r>
      <w:r>
        <w:rPr>
          <w:rFonts w:hint="eastAsia" w:ascii="宋体" w:hAnsi="宋体" w:eastAsia="宋体" w:cs="仿宋"/>
          <w:sz w:val="28"/>
          <w:szCs w:val="28"/>
          <w:u w:val="single"/>
          <w:lang w:eastAsia="zh-CN"/>
        </w:rPr>
        <w:t xml:space="preserve">               </w:t>
      </w:r>
      <w:r>
        <w:rPr>
          <w:rFonts w:hint="eastAsia" w:ascii="宋体" w:hAnsi="宋体" w:cs="仿宋"/>
          <w:sz w:val="28"/>
          <w:szCs w:val="28"/>
        </w:rPr>
        <w:t>（签章）</w:t>
      </w:r>
    </w:p>
    <w:p w14:paraId="4F7BCBFA">
      <w:pPr>
        <w:spacing w:line="480" w:lineRule="auto"/>
        <w:ind w:left="770" w:leftChars="350" w:firstLine="540" w:firstLineChars="193"/>
        <w:jc w:val="center"/>
        <w:rPr>
          <w:rFonts w:ascii="宋体" w:hAnsi="宋体" w:cs="仿宋"/>
          <w:sz w:val="28"/>
          <w:szCs w:val="28"/>
        </w:rPr>
      </w:pPr>
      <w:r>
        <w:rPr>
          <w:rFonts w:hint="eastAsia" w:ascii="宋体" w:hAnsi="宋体" w:cs="仿宋"/>
          <w:sz w:val="28"/>
          <w:szCs w:val="28"/>
        </w:rPr>
        <w:t>年   月   日</w:t>
      </w:r>
      <w:bookmarkStart w:id="60" w:name="_Toc171073208"/>
      <w:bookmarkStart w:id="61" w:name="_Toc171073043"/>
      <w:bookmarkStart w:id="62" w:name="_Toc223432388"/>
    </w:p>
    <w:p w14:paraId="24C3FDF5">
      <w:pPr>
        <w:ind w:firstLine="540" w:firstLineChars="193"/>
        <w:rPr>
          <w:rFonts w:ascii="宋体" w:hAnsi="宋体" w:cs="仿宋"/>
          <w:sz w:val="28"/>
          <w:szCs w:val="28"/>
        </w:rPr>
      </w:pPr>
    </w:p>
    <w:p w14:paraId="73B3F2F5">
      <w:pPr>
        <w:ind w:firstLine="540" w:firstLineChars="193"/>
        <w:rPr>
          <w:rFonts w:ascii="宋体" w:hAnsi="宋体" w:cs="仿宋"/>
          <w:sz w:val="28"/>
          <w:szCs w:val="28"/>
        </w:rPr>
      </w:pPr>
    </w:p>
    <w:bookmarkEnd w:id="60"/>
    <w:bookmarkEnd w:id="61"/>
    <w:bookmarkEnd w:id="62"/>
    <w:p w14:paraId="1F86A5E2">
      <w:pPr>
        <w:rPr>
          <w:rFonts w:ascii="宋体" w:hAnsi="宋体" w:cs="仿宋"/>
          <w:b/>
          <w:sz w:val="36"/>
        </w:rPr>
      </w:pPr>
    </w:p>
    <w:p w14:paraId="5F062679">
      <w:pPr>
        <w:jc w:val="center"/>
        <w:rPr>
          <w:rFonts w:ascii="宋体" w:hAnsi="宋体" w:cs="仿宋"/>
          <w:b/>
          <w:sz w:val="28"/>
          <w:szCs w:val="28"/>
        </w:rPr>
      </w:pPr>
      <w:bookmarkStart w:id="63" w:name="_Toc440880269"/>
      <w:bookmarkStart w:id="64" w:name="_Toc222221121"/>
      <w:bookmarkStart w:id="65" w:name="_Toc222143876"/>
      <w:bookmarkStart w:id="66" w:name="_Toc231573413"/>
      <w:bookmarkStart w:id="67" w:name="_Toc202941485"/>
      <w:bookmarkStart w:id="68" w:name="_Toc259707326"/>
      <w:bookmarkStart w:id="69" w:name="_Toc229285986"/>
      <w:bookmarkStart w:id="70" w:name="_Toc301970912"/>
      <w:bookmarkStart w:id="71" w:name="_Toc222205088"/>
    </w:p>
    <w:p w14:paraId="4326097E">
      <w:pPr>
        <w:rPr>
          <w:rFonts w:ascii="宋体" w:hAnsi="宋体" w:cs="仿宋"/>
          <w:b/>
          <w:sz w:val="28"/>
          <w:szCs w:val="28"/>
        </w:rPr>
      </w:pPr>
    </w:p>
    <w:p w14:paraId="4DE62FDB">
      <w:pPr>
        <w:jc w:val="center"/>
        <w:rPr>
          <w:rFonts w:ascii="宋体" w:hAnsi="宋体" w:cs="仿宋"/>
          <w:b/>
          <w:sz w:val="28"/>
          <w:szCs w:val="28"/>
        </w:rPr>
      </w:pPr>
      <w:r>
        <w:rPr>
          <w:rFonts w:hint="eastAsia" w:ascii="宋体" w:hAnsi="宋体" w:cs="仿宋"/>
          <w:b/>
          <w:sz w:val="32"/>
          <w:szCs w:val="32"/>
        </w:rPr>
        <w:t>目  录</w:t>
      </w:r>
      <w:bookmarkEnd w:id="63"/>
      <w:bookmarkEnd w:id="64"/>
      <w:bookmarkEnd w:id="65"/>
      <w:bookmarkEnd w:id="66"/>
      <w:bookmarkEnd w:id="67"/>
      <w:bookmarkEnd w:id="68"/>
      <w:bookmarkEnd w:id="69"/>
      <w:bookmarkEnd w:id="70"/>
      <w:bookmarkEnd w:id="71"/>
    </w:p>
    <w:p w14:paraId="0E20FA0F">
      <w:pPr>
        <w:jc w:val="center"/>
        <w:rPr>
          <w:rFonts w:ascii="宋体" w:hAnsi="宋体" w:cs="仿宋"/>
          <w:sz w:val="28"/>
          <w:szCs w:val="28"/>
        </w:rPr>
      </w:pPr>
    </w:p>
    <w:p w14:paraId="1C861598">
      <w:pPr>
        <w:spacing w:line="600" w:lineRule="atLeast"/>
        <w:rPr>
          <w:rFonts w:ascii="宋体" w:hAnsi="宋体" w:cs="仿宋"/>
          <w:sz w:val="28"/>
          <w:szCs w:val="28"/>
        </w:rPr>
      </w:pPr>
      <w:r>
        <w:rPr>
          <w:rFonts w:hint="eastAsia" w:ascii="宋体" w:hAnsi="宋体" w:eastAsia="宋体" w:cs="仿宋"/>
          <w:sz w:val="28"/>
          <w:szCs w:val="28"/>
          <w:lang w:eastAsia="zh-CN"/>
        </w:rPr>
        <w:t>一、</w:t>
      </w:r>
      <w:r>
        <w:rPr>
          <w:rFonts w:hint="eastAsia" w:ascii="宋体" w:hAnsi="宋体" w:cs="仿宋"/>
          <w:sz w:val="28"/>
          <w:szCs w:val="28"/>
        </w:rPr>
        <w:t>投标函</w:t>
      </w:r>
    </w:p>
    <w:p w14:paraId="13D2F063">
      <w:pPr>
        <w:spacing w:line="600" w:lineRule="atLeast"/>
        <w:rPr>
          <w:rFonts w:ascii="宋体" w:hAnsi="宋体" w:eastAsia="宋体" w:cs="仿宋"/>
          <w:sz w:val="28"/>
          <w:szCs w:val="28"/>
          <w:lang w:eastAsia="zh-CN"/>
        </w:rPr>
      </w:pPr>
      <w:r>
        <w:rPr>
          <w:rFonts w:hint="eastAsia" w:ascii="宋体" w:hAnsi="宋体" w:eastAsia="宋体" w:cs="仿宋"/>
          <w:sz w:val="28"/>
          <w:szCs w:val="28"/>
          <w:lang w:eastAsia="zh-CN"/>
        </w:rPr>
        <w:t>二、开标一览表</w:t>
      </w:r>
    </w:p>
    <w:p w14:paraId="5C016964">
      <w:pPr>
        <w:spacing w:line="600" w:lineRule="atLeast"/>
        <w:rPr>
          <w:rFonts w:ascii="宋体" w:hAnsi="宋体" w:cs="仿宋"/>
          <w:sz w:val="28"/>
          <w:szCs w:val="28"/>
        </w:rPr>
      </w:pPr>
      <w:r>
        <w:rPr>
          <w:rFonts w:hint="eastAsia" w:ascii="宋体" w:hAnsi="宋体" w:eastAsia="宋体" w:cs="仿宋"/>
          <w:sz w:val="28"/>
          <w:szCs w:val="28"/>
          <w:lang w:eastAsia="zh-CN"/>
        </w:rPr>
        <w:t>三、</w:t>
      </w:r>
      <w:r>
        <w:rPr>
          <w:rFonts w:hint="eastAsia" w:ascii="宋体" w:hAnsi="宋体" w:cs="仿宋"/>
          <w:sz w:val="28"/>
          <w:szCs w:val="28"/>
        </w:rPr>
        <w:t>法定代表人身份证明书</w:t>
      </w:r>
    </w:p>
    <w:p w14:paraId="66A2EFD4">
      <w:pPr>
        <w:pStyle w:val="49"/>
        <w:spacing w:line="600" w:lineRule="atLeast"/>
        <w:rPr>
          <w:rFonts w:hAnsi="宋体" w:cs="仿宋"/>
          <w:color w:val="auto"/>
          <w:sz w:val="28"/>
          <w:szCs w:val="28"/>
        </w:rPr>
      </w:pPr>
      <w:r>
        <w:rPr>
          <w:rFonts w:hint="eastAsia" w:hAnsi="宋体" w:cs="仿宋"/>
          <w:color w:val="auto"/>
          <w:sz w:val="28"/>
          <w:szCs w:val="28"/>
        </w:rPr>
        <w:t>四、法定代表人授权书</w:t>
      </w:r>
    </w:p>
    <w:p w14:paraId="3B7B81F9">
      <w:pPr>
        <w:pStyle w:val="49"/>
        <w:spacing w:line="600" w:lineRule="atLeast"/>
        <w:rPr>
          <w:rFonts w:hAnsi="宋体" w:cs="仿宋"/>
          <w:color w:val="auto"/>
          <w:sz w:val="28"/>
          <w:szCs w:val="28"/>
        </w:rPr>
      </w:pPr>
      <w:r>
        <w:rPr>
          <w:rFonts w:hint="eastAsia" w:hAnsi="宋体" w:cs="仿宋"/>
          <w:color w:val="auto"/>
          <w:sz w:val="28"/>
          <w:szCs w:val="28"/>
        </w:rPr>
        <w:t>五、投标承诺书</w:t>
      </w:r>
    </w:p>
    <w:p w14:paraId="4CDF4C93">
      <w:pPr>
        <w:spacing w:line="600" w:lineRule="atLeast"/>
        <w:jc w:val="both"/>
        <w:rPr>
          <w:rFonts w:ascii="宋体" w:hAnsi="宋体" w:cs="仿宋"/>
          <w:sz w:val="28"/>
          <w:szCs w:val="28"/>
        </w:rPr>
      </w:pPr>
      <w:r>
        <w:rPr>
          <w:rFonts w:hint="eastAsia" w:cs="仿宋" w:asciiTheme="majorEastAsia" w:hAnsiTheme="majorEastAsia" w:eastAsiaTheme="majorEastAsia"/>
          <w:sz w:val="28"/>
          <w:szCs w:val="28"/>
          <w:lang w:eastAsia="zh-CN"/>
        </w:rPr>
        <w:t>六、</w:t>
      </w:r>
      <w:r>
        <w:rPr>
          <w:rFonts w:hint="eastAsia" w:ascii="宋体" w:hAnsi="宋体" w:cs="仿宋"/>
          <w:sz w:val="28"/>
          <w:szCs w:val="28"/>
        </w:rPr>
        <w:t>资格审查资料</w:t>
      </w:r>
    </w:p>
    <w:p w14:paraId="2174398E">
      <w:pPr>
        <w:spacing w:line="600" w:lineRule="atLeast"/>
        <w:jc w:val="both"/>
        <w:rPr>
          <w:rFonts w:ascii="宋体" w:hAnsi="宋体" w:cs="仿宋"/>
          <w:sz w:val="28"/>
          <w:szCs w:val="28"/>
        </w:rPr>
      </w:pPr>
      <w:r>
        <w:rPr>
          <w:rFonts w:hint="eastAsia" w:ascii="宋体" w:hAnsi="宋体" w:eastAsia="宋体" w:cs="仿宋"/>
          <w:sz w:val="28"/>
          <w:szCs w:val="28"/>
          <w:lang w:eastAsia="zh-CN"/>
        </w:rPr>
        <w:t>七、</w:t>
      </w:r>
      <w:r>
        <w:rPr>
          <w:rFonts w:hint="eastAsia" w:cs="仿宋" w:asciiTheme="majorEastAsia" w:hAnsiTheme="majorEastAsia" w:eastAsiaTheme="majorEastAsia"/>
          <w:sz w:val="28"/>
          <w:szCs w:val="28"/>
          <w:lang w:val="en-US" w:eastAsia="zh-CN"/>
        </w:rPr>
        <w:t>技术部分</w:t>
      </w:r>
    </w:p>
    <w:p w14:paraId="2E36F50B">
      <w:pPr>
        <w:spacing w:line="600" w:lineRule="atLeast"/>
        <w:rPr>
          <w:rFonts w:hint="default"/>
          <w:lang w:val="en-US"/>
        </w:rPr>
      </w:pPr>
      <w:r>
        <w:rPr>
          <w:rFonts w:hint="eastAsia" w:ascii="宋体" w:hAnsi="宋体" w:eastAsia="宋体" w:cs="仿宋"/>
          <w:sz w:val="28"/>
          <w:szCs w:val="28"/>
          <w:lang w:eastAsia="zh-CN"/>
        </w:rPr>
        <w:t>八</w:t>
      </w:r>
      <w:r>
        <w:rPr>
          <w:rFonts w:hint="eastAsia" w:ascii="宋体" w:hAnsi="宋体" w:cs="仿宋"/>
          <w:sz w:val="28"/>
          <w:szCs w:val="28"/>
        </w:rPr>
        <w:t>、</w:t>
      </w:r>
      <w:r>
        <w:rPr>
          <w:rFonts w:hint="eastAsia" w:ascii="宋体" w:hAnsi="宋体" w:eastAsia="宋体" w:cs="仿宋"/>
          <w:sz w:val="28"/>
          <w:szCs w:val="28"/>
          <w:lang w:val="en-US" w:eastAsia="zh-CN"/>
        </w:rPr>
        <w:t>商务部分</w:t>
      </w:r>
    </w:p>
    <w:p w14:paraId="32D26D48">
      <w:pPr>
        <w:spacing w:line="600" w:lineRule="atLeast"/>
        <w:rPr>
          <w:rFonts w:hint="default" w:ascii="宋体" w:hAnsi="宋体" w:eastAsia="宋体" w:cs="仿宋"/>
          <w:sz w:val="28"/>
          <w:szCs w:val="28"/>
          <w:lang w:val="en-US" w:eastAsia="zh-CN"/>
        </w:rPr>
      </w:pPr>
      <w:r>
        <w:rPr>
          <w:rFonts w:hint="eastAsia" w:ascii="宋体" w:hAnsi="宋体" w:eastAsia="宋体" w:cs="仿宋"/>
          <w:sz w:val="28"/>
          <w:szCs w:val="28"/>
          <w:lang w:val="en-US" w:eastAsia="zh-CN"/>
        </w:rPr>
        <w:t>九</w:t>
      </w:r>
      <w:r>
        <w:rPr>
          <w:rFonts w:hint="eastAsia" w:ascii="宋体" w:hAnsi="宋体" w:eastAsia="宋体" w:cs="仿宋"/>
          <w:sz w:val="28"/>
          <w:szCs w:val="28"/>
          <w:lang w:eastAsia="zh-CN"/>
        </w:rPr>
        <w:t>、</w:t>
      </w:r>
      <w:r>
        <w:rPr>
          <w:rFonts w:hint="eastAsia" w:ascii="宋体" w:hAnsi="宋体" w:eastAsia="宋体" w:cs="仿宋"/>
          <w:sz w:val="28"/>
          <w:szCs w:val="28"/>
          <w:lang w:val="en-US" w:eastAsia="zh-CN"/>
        </w:rPr>
        <w:t>其他资料</w:t>
      </w:r>
    </w:p>
    <w:p w14:paraId="6FC42ABD">
      <w:pPr>
        <w:spacing w:line="600" w:lineRule="atLeast"/>
        <w:rPr>
          <w:rFonts w:hint="eastAsia" w:ascii="宋体" w:hAnsi="宋体" w:eastAsia="宋体" w:cs="仿宋"/>
          <w:sz w:val="28"/>
          <w:szCs w:val="28"/>
          <w:lang w:eastAsia="zh-CN"/>
        </w:rPr>
      </w:pPr>
      <w:r>
        <w:rPr>
          <w:rFonts w:hint="eastAsia" w:ascii="宋体" w:hAnsi="宋体" w:eastAsia="宋体" w:cs="仿宋"/>
          <w:sz w:val="28"/>
          <w:szCs w:val="28"/>
          <w:lang w:val="en-US" w:eastAsia="zh-CN"/>
        </w:rPr>
        <w:t>十、</w:t>
      </w:r>
      <w:r>
        <w:rPr>
          <w:rFonts w:hint="eastAsia" w:ascii="宋体" w:hAnsi="宋体" w:eastAsia="宋体" w:cs="仿宋"/>
          <w:sz w:val="28"/>
          <w:szCs w:val="28"/>
          <w:lang w:eastAsia="zh-CN"/>
        </w:rPr>
        <w:t>中小企业声明函（</w:t>
      </w:r>
      <w:r>
        <w:rPr>
          <w:rFonts w:hint="eastAsia" w:ascii="宋体" w:hAnsi="宋体" w:eastAsia="宋体" w:cs="仿宋"/>
          <w:sz w:val="28"/>
          <w:szCs w:val="28"/>
          <w:lang w:val="en-US" w:eastAsia="zh-CN"/>
        </w:rPr>
        <w:t>货物</w:t>
      </w:r>
      <w:r>
        <w:rPr>
          <w:rFonts w:hint="eastAsia" w:ascii="宋体" w:hAnsi="宋体" w:eastAsia="宋体" w:cs="仿宋"/>
          <w:sz w:val="28"/>
          <w:szCs w:val="28"/>
          <w:lang w:eastAsia="zh-CN"/>
        </w:rPr>
        <w:t>）（</w:t>
      </w:r>
      <w:r>
        <w:rPr>
          <w:rFonts w:hint="eastAsia" w:ascii="宋体" w:hAnsi="宋体" w:eastAsia="宋体" w:cs="仿宋"/>
          <w:sz w:val="28"/>
          <w:szCs w:val="28"/>
          <w:lang w:val="en-US" w:eastAsia="zh-CN"/>
        </w:rPr>
        <w:t>如有</w:t>
      </w:r>
      <w:r>
        <w:rPr>
          <w:rFonts w:hint="eastAsia" w:ascii="宋体" w:hAnsi="宋体" w:eastAsia="宋体" w:cs="仿宋"/>
          <w:sz w:val="28"/>
          <w:szCs w:val="28"/>
          <w:lang w:eastAsia="zh-CN"/>
        </w:rPr>
        <w:t>）</w:t>
      </w:r>
    </w:p>
    <w:p w14:paraId="3960A6D9">
      <w:pPr>
        <w:pStyle w:val="4"/>
        <w:spacing w:line="443" w:lineRule="exact"/>
        <w:ind w:right="17"/>
        <w:rPr>
          <w:rFonts w:cs="仿宋"/>
          <w:lang w:eastAsia="zh-CN"/>
        </w:rPr>
      </w:pPr>
    </w:p>
    <w:p w14:paraId="1A24A655">
      <w:pPr>
        <w:pStyle w:val="4"/>
        <w:spacing w:line="443" w:lineRule="exact"/>
        <w:ind w:right="17"/>
        <w:jc w:val="center"/>
        <w:rPr>
          <w:rFonts w:cs="仿宋"/>
          <w:lang w:eastAsia="zh-CN"/>
        </w:rPr>
      </w:pPr>
    </w:p>
    <w:p w14:paraId="18755A74">
      <w:pPr>
        <w:jc w:val="center"/>
        <w:rPr>
          <w:rFonts w:ascii="宋体" w:hAnsi="宋体" w:cs="仿宋"/>
          <w:sz w:val="28"/>
          <w:szCs w:val="28"/>
        </w:rPr>
      </w:pPr>
    </w:p>
    <w:p w14:paraId="6B975431">
      <w:pPr>
        <w:pStyle w:val="49"/>
        <w:rPr>
          <w:rFonts w:hint="eastAsia"/>
          <w:color w:val="auto"/>
        </w:rPr>
      </w:pPr>
    </w:p>
    <w:p w14:paraId="46054334">
      <w:pPr>
        <w:spacing w:before="5"/>
        <w:rPr>
          <w:rFonts w:ascii="宋体" w:hAnsi="宋体" w:cs="仿宋"/>
          <w:sz w:val="19"/>
          <w:szCs w:val="19"/>
        </w:rPr>
      </w:pPr>
    </w:p>
    <w:p w14:paraId="1D3507A6">
      <w:pPr>
        <w:rPr>
          <w:rFonts w:ascii="宋体" w:hAnsi="宋体" w:cs="仿宋"/>
          <w:lang w:eastAsia="zh-CN"/>
        </w:rPr>
      </w:pPr>
      <w:r>
        <w:rPr>
          <w:rFonts w:hint="eastAsia" w:ascii="宋体" w:hAnsi="宋体" w:cs="仿宋"/>
          <w:lang w:eastAsia="zh-CN"/>
        </w:rPr>
        <w:br w:type="page"/>
      </w:r>
    </w:p>
    <w:p w14:paraId="113839B4">
      <w:pPr>
        <w:pStyle w:val="4"/>
        <w:spacing w:line="443" w:lineRule="exact"/>
        <w:ind w:right="17"/>
        <w:jc w:val="center"/>
        <w:rPr>
          <w:rFonts w:ascii="宋体" w:hAnsi="宋体" w:cs="仿宋"/>
          <w:b/>
          <w:bCs/>
          <w:sz w:val="24"/>
          <w:szCs w:val="24"/>
        </w:rPr>
      </w:pPr>
      <w:r>
        <w:rPr>
          <w:rFonts w:hint="eastAsia" w:cs="仿宋"/>
          <w:sz w:val="24"/>
          <w:szCs w:val="24"/>
          <w:lang w:eastAsia="zh-CN"/>
        </w:rPr>
        <w:t>一、投标函</w:t>
      </w:r>
    </w:p>
    <w:p w14:paraId="33F35250">
      <w:pPr>
        <w:pStyle w:val="9"/>
        <w:tabs>
          <w:tab w:val="left" w:pos="1078"/>
          <w:tab w:val="left" w:pos="3009"/>
        </w:tabs>
        <w:spacing w:line="360" w:lineRule="auto"/>
        <w:ind w:right="111"/>
        <w:rPr>
          <w:rFonts w:cs="仿宋"/>
          <w:sz w:val="24"/>
          <w:szCs w:val="24"/>
          <w:lang w:eastAsia="zh-CN"/>
        </w:rPr>
      </w:pPr>
      <w:r>
        <w:rPr>
          <w:rFonts w:hint="eastAsia" w:cs="仿宋"/>
          <w:spacing w:val="-1"/>
          <w:sz w:val="24"/>
          <w:szCs w:val="24"/>
          <w:lang w:eastAsia="zh-CN"/>
        </w:rPr>
        <w:t>致：</w:t>
      </w:r>
      <w:r>
        <w:rPr>
          <w:rFonts w:hint="eastAsia" w:cs="仿宋"/>
          <w:spacing w:val="-1"/>
          <w:sz w:val="24"/>
          <w:szCs w:val="24"/>
          <w:u w:val="single" w:color="000000"/>
          <w:lang w:eastAsia="zh-CN"/>
        </w:rPr>
        <w:tab/>
      </w:r>
      <w:r>
        <w:rPr>
          <w:rFonts w:hint="eastAsia" w:cs="仿宋"/>
          <w:spacing w:val="-1"/>
          <w:sz w:val="24"/>
          <w:szCs w:val="24"/>
          <w:u w:val="single" w:color="000000"/>
          <w:lang w:eastAsia="zh-CN"/>
        </w:rPr>
        <w:t xml:space="preserve">(采购人名称） </w:t>
      </w:r>
      <w:r>
        <w:rPr>
          <w:rFonts w:hint="eastAsia" w:cs="仿宋"/>
          <w:spacing w:val="-1"/>
          <w:sz w:val="24"/>
          <w:szCs w:val="24"/>
          <w:u w:val="single" w:color="000000"/>
          <w:lang w:eastAsia="zh-CN"/>
        </w:rPr>
        <w:tab/>
      </w:r>
    </w:p>
    <w:p w14:paraId="6F8D3DA1">
      <w:pPr>
        <w:pStyle w:val="9"/>
        <w:tabs>
          <w:tab w:val="left" w:pos="4678"/>
          <w:tab w:val="left" w:pos="5381"/>
        </w:tabs>
        <w:spacing w:line="360" w:lineRule="auto"/>
        <w:ind w:right="101" w:firstLine="480" w:firstLineChars="200"/>
        <w:rPr>
          <w:rFonts w:cs="仿宋"/>
          <w:sz w:val="24"/>
          <w:szCs w:val="24"/>
          <w:lang w:eastAsia="zh-CN"/>
        </w:rPr>
      </w:pPr>
      <w:r>
        <w:rPr>
          <w:rFonts w:hint="eastAsia"/>
          <w:sz w:val="24"/>
          <w:szCs w:val="24"/>
          <w:lang w:eastAsia="zh-CN"/>
        </w:rPr>
        <w:t>根据已收到贵方的</w:t>
      </w:r>
      <w:r>
        <w:rPr>
          <w:rFonts w:hint="eastAsia" w:cs="仿宋"/>
          <w:spacing w:val="-1"/>
          <w:sz w:val="24"/>
          <w:szCs w:val="24"/>
          <w:u w:val="single" w:color="000000"/>
          <w:lang w:eastAsia="zh-CN"/>
        </w:rPr>
        <w:tab/>
      </w:r>
      <w:r>
        <w:rPr>
          <w:rFonts w:hint="eastAsia" w:cs="仿宋"/>
          <w:spacing w:val="-3"/>
          <w:sz w:val="24"/>
          <w:szCs w:val="24"/>
          <w:u w:val="single" w:color="000000"/>
          <w:lang w:eastAsia="zh-CN"/>
        </w:rPr>
        <w:t>（项目名称）</w:t>
      </w:r>
      <w:r>
        <w:rPr>
          <w:rFonts w:hint="eastAsia" w:cs="仿宋"/>
          <w:spacing w:val="-3"/>
          <w:sz w:val="24"/>
          <w:szCs w:val="24"/>
          <w:lang w:eastAsia="zh-CN"/>
        </w:rPr>
        <w:t>招标文件，经详细研究，</w:t>
      </w:r>
      <w:r>
        <w:rPr>
          <w:rFonts w:hint="eastAsia" w:cs="仿宋"/>
          <w:sz w:val="24"/>
          <w:szCs w:val="24"/>
          <w:lang w:eastAsia="zh-CN"/>
        </w:rPr>
        <w:t>我们决定参加该项目的招标采购活动并按要求提交投标文件。我们郑重声明以下诸点并负法律责任:</w:t>
      </w:r>
    </w:p>
    <w:p w14:paraId="67F8381C">
      <w:pPr>
        <w:pStyle w:val="9"/>
        <w:spacing w:line="360" w:lineRule="auto"/>
        <w:ind w:right="111" w:firstLine="480" w:firstLineChars="200"/>
        <w:rPr>
          <w:rFonts w:hint="default" w:cs="仿宋"/>
          <w:spacing w:val="-3"/>
          <w:sz w:val="24"/>
          <w:szCs w:val="24"/>
          <w:lang w:val="en-US" w:eastAsia="zh-CN"/>
        </w:rPr>
      </w:pPr>
      <w:r>
        <w:rPr>
          <w:rFonts w:hint="eastAsia" w:cs="仿宋"/>
          <w:sz w:val="24"/>
          <w:szCs w:val="24"/>
          <w:lang w:eastAsia="zh-CN"/>
        </w:rPr>
        <w:t>(1)</w:t>
      </w:r>
      <w:r>
        <w:rPr>
          <w:rFonts w:hint="eastAsia" w:cs="仿宋"/>
          <w:spacing w:val="-3"/>
          <w:sz w:val="24"/>
          <w:szCs w:val="24"/>
          <w:lang w:eastAsia="zh-CN"/>
        </w:rPr>
        <w:t>愿按照招标文件中规定的条款和要求，提供完成招标文件规定的全部工作，此次投标报价为</w:t>
      </w:r>
      <w:r>
        <w:rPr>
          <w:rFonts w:hint="eastAsia" w:cs="宋体"/>
          <w:spacing w:val="-3"/>
          <w:sz w:val="24"/>
          <w:szCs w:val="24"/>
          <w:lang w:eastAsia="zh-CN"/>
        </w:rPr>
        <w:t>（大写：</w:t>
      </w:r>
      <w:r>
        <w:rPr>
          <w:rFonts w:hint="eastAsia" w:cs="宋体"/>
          <w:spacing w:val="-3"/>
          <w:sz w:val="24"/>
          <w:szCs w:val="24"/>
          <w:lang w:val="en-US" w:eastAsia="zh-CN"/>
        </w:rPr>
        <w:t xml:space="preserve">       </w:t>
      </w:r>
      <w:r>
        <w:rPr>
          <w:rFonts w:hint="eastAsia" w:cs="宋体"/>
          <w:spacing w:val="-3"/>
          <w:sz w:val="24"/>
          <w:szCs w:val="24"/>
          <w:lang w:eastAsia="zh-CN"/>
        </w:rPr>
        <w:t>）（小写：</w:t>
      </w:r>
      <w:r>
        <w:rPr>
          <w:rFonts w:hint="eastAsia" w:cs="宋体"/>
          <w:spacing w:val="-3"/>
          <w:sz w:val="24"/>
          <w:szCs w:val="24"/>
          <w:lang w:val="en-US" w:eastAsia="zh-CN"/>
        </w:rPr>
        <w:t xml:space="preserve">       </w:t>
      </w:r>
      <w:r>
        <w:rPr>
          <w:rFonts w:hint="eastAsia" w:cs="宋体"/>
          <w:spacing w:val="-3"/>
          <w:sz w:val="24"/>
          <w:szCs w:val="24"/>
          <w:lang w:eastAsia="zh-CN"/>
        </w:rPr>
        <w:t>）</w:t>
      </w:r>
      <w:r>
        <w:rPr>
          <w:rFonts w:hint="eastAsia" w:cs="仿宋"/>
          <w:spacing w:val="-3"/>
          <w:sz w:val="24"/>
          <w:szCs w:val="24"/>
          <w:lang w:eastAsia="zh-CN"/>
        </w:rPr>
        <w:t>，</w:t>
      </w:r>
      <w:r>
        <w:rPr>
          <w:rFonts w:hint="eastAsia"/>
          <w:sz w:val="24"/>
          <w:szCs w:val="24"/>
          <w:lang w:eastAsia="zh-CN"/>
        </w:rPr>
        <w:t>供货周期</w:t>
      </w:r>
      <w:r>
        <w:rPr>
          <w:rFonts w:hint="eastAsia"/>
          <w:sz w:val="24"/>
          <w:szCs w:val="24"/>
        </w:rPr>
        <w:t xml:space="preserve"> </w:t>
      </w:r>
      <w:r>
        <w:rPr>
          <w:rFonts w:hint="eastAsia"/>
          <w:sz w:val="24"/>
          <w:szCs w:val="24"/>
          <w:u w:val="single"/>
        </w:rPr>
        <w:t xml:space="preserve">     </w:t>
      </w:r>
      <w:r>
        <w:rPr>
          <w:rFonts w:hint="eastAsia"/>
          <w:sz w:val="24"/>
          <w:szCs w:val="24"/>
          <w:u w:val="single"/>
          <w:lang w:eastAsia="zh-CN"/>
        </w:rPr>
        <w:t xml:space="preserve"> </w:t>
      </w:r>
      <w:r>
        <w:rPr>
          <w:rFonts w:hint="eastAsia"/>
          <w:sz w:val="24"/>
          <w:szCs w:val="24"/>
          <w:u w:val="single"/>
        </w:rPr>
        <w:t xml:space="preserve">   </w:t>
      </w:r>
      <w:r>
        <w:rPr>
          <w:rFonts w:hint="eastAsia"/>
          <w:sz w:val="24"/>
          <w:szCs w:val="24"/>
          <w:lang w:eastAsia="zh-CN"/>
        </w:rPr>
        <w:t>，</w:t>
      </w:r>
      <w:r>
        <w:rPr>
          <w:rFonts w:hint="eastAsia"/>
          <w:sz w:val="24"/>
          <w:szCs w:val="24"/>
          <w:lang w:val="en-US" w:eastAsia="zh-CN"/>
        </w:rPr>
        <w:t>质量要求</w:t>
      </w:r>
      <w:r>
        <w:rPr>
          <w:rFonts w:hint="eastAsia" w:cs="仿宋"/>
          <w:spacing w:val="-3"/>
          <w:sz w:val="24"/>
          <w:szCs w:val="24"/>
          <w:u w:val="single"/>
          <w:lang w:eastAsia="zh-CN"/>
        </w:rPr>
        <w:t xml:space="preserve">         </w:t>
      </w:r>
      <w:r>
        <w:rPr>
          <w:rFonts w:hint="eastAsia" w:cs="仿宋"/>
          <w:spacing w:val="-3"/>
          <w:sz w:val="24"/>
          <w:szCs w:val="24"/>
          <w:u w:val="none"/>
          <w:lang w:eastAsia="zh-CN"/>
        </w:rPr>
        <w:t>，</w:t>
      </w:r>
      <w:r>
        <w:rPr>
          <w:rFonts w:hint="eastAsia" w:cs="仿宋"/>
          <w:spacing w:val="-3"/>
          <w:sz w:val="24"/>
          <w:szCs w:val="24"/>
          <w:u w:val="none"/>
          <w:lang w:val="en-US" w:eastAsia="zh-CN"/>
        </w:rPr>
        <w:t>质保期</w:t>
      </w:r>
      <w:r>
        <w:rPr>
          <w:rFonts w:hint="eastAsia" w:cs="仿宋"/>
          <w:spacing w:val="-3"/>
          <w:sz w:val="24"/>
          <w:szCs w:val="24"/>
          <w:u w:val="single"/>
          <w:lang w:val="en-US" w:eastAsia="zh-CN"/>
        </w:rPr>
        <w:t xml:space="preserve">                </w:t>
      </w:r>
      <w:r>
        <w:rPr>
          <w:rFonts w:hint="eastAsia" w:cs="仿宋"/>
          <w:spacing w:val="-3"/>
          <w:sz w:val="24"/>
          <w:szCs w:val="24"/>
          <w:u w:val="none"/>
          <w:lang w:val="en-US" w:eastAsia="zh-CN"/>
        </w:rPr>
        <w:t xml:space="preserve"> 。</w:t>
      </w:r>
    </w:p>
    <w:p w14:paraId="344C5D90">
      <w:pPr>
        <w:pStyle w:val="9"/>
        <w:spacing w:line="360" w:lineRule="auto"/>
        <w:ind w:right="111" w:firstLine="468" w:firstLineChars="200"/>
        <w:rPr>
          <w:rFonts w:cs="仿宋"/>
          <w:spacing w:val="-3"/>
          <w:sz w:val="24"/>
          <w:szCs w:val="24"/>
          <w:lang w:eastAsia="zh-CN"/>
        </w:rPr>
      </w:pPr>
      <w:r>
        <w:rPr>
          <w:rFonts w:hint="eastAsia" w:cs="仿宋"/>
          <w:spacing w:val="-3"/>
          <w:sz w:val="24"/>
          <w:szCs w:val="24"/>
          <w:lang w:eastAsia="zh-CN"/>
        </w:rPr>
        <w:t>(2)如果我们的投标文件被接受，我们将履行招标文件中规定的各项要求。</w:t>
      </w:r>
    </w:p>
    <w:p w14:paraId="4FA43598">
      <w:pPr>
        <w:pStyle w:val="9"/>
        <w:spacing w:line="360" w:lineRule="auto"/>
        <w:ind w:right="111" w:firstLine="468" w:firstLineChars="200"/>
        <w:rPr>
          <w:rFonts w:cs="仿宋"/>
          <w:sz w:val="24"/>
          <w:szCs w:val="24"/>
          <w:lang w:eastAsia="zh-CN"/>
        </w:rPr>
      </w:pPr>
      <w:r>
        <w:rPr>
          <w:rFonts w:hint="eastAsia" w:cs="仿宋"/>
          <w:spacing w:val="-3"/>
          <w:sz w:val="24"/>
          <w:szCs w:val="24"/>
          <w:lang w:eastAsia="zh-CN"/>
        </w:rPr>
        <w:t>(3)我们同意本招标文件中有关有效期的规定。如果成交，有效期延长至合同终止日</w:t>
      </w:r>
      <w:r>
        <w:rPr>
          <w:rFonts w:hint="eastAsia" w:cs="仿宋"/>
          <w:sz w:val="24"/>
          <w:szCs w:val="24"/>
          <w:lang w:eastAsia="zh-CN"/>
        </w:rPr>
        <w:t>止。</w:t>
      </w:r>
    </w:p>
    <w:p w14:paraId="17534E01">
      <w:pPr>
        <w:pStyle w:val="9"/>
        <w:spacing w:line="360" w:lineRule="auto"/>
        <w:ind w:right="111" w:firstLine="480" w:firstLineChars="200"/>
        <w:rPr>
          <w:rFonts w:cs="仿宋"/>
          <w:sz w:val="24"/>
          <w:szCs w:val="24"/>
          <w:lang w:eastAsia="zh-CN"/>
        </w:rPr>
      </w:pPr>
      <w:r>
        <w:rPr>
          <w:rFonts w:hint="eastAsia" w:cs="仿宋"/>
          <w:sz w:val="24"/>
          <w:szCs w:val="24"/>
          <w:lang w:eastAsia="zh-CN"/>
        </w:rPr>
        <w:t>(4)我们愿提供招标文件中要求的所有文件资料。</w:t>
      </w:r>
    </w:p>
    <w:p w14:paraId="249E5C08">
      <w:pPr>
        <w:pStyle w:val="9"/>
        <w:spacing w:line="360" w:lineRule="auto"/>
        <w:ind w:right="111" w:firstLine="468" w:firstLineChars="200"/>
        <w:rPr>
          <w:rFonts w:cs="仿宋"/>
          <w:spacing w:val="-3"/>
          <w:sz w:val="24"/>
          <w:szCs w:val="24"/>
          <w:lang w:eastAsia="zh-CN"/>
        </w:rPr>
      </w:pPr>
      <w:r>
        <w:rPr>
          <w:rFonts w:hint="eastAsia" w:cs="仿宋"/>
          <w:spacing w:val="-3"/>
          <w:sz w:val="24"/>
          <w:szCs w:val="24"/>
          <w:lang w:eastAsia="zh-CN"/>
        </w:rPr>
        <w:t xml:space="preserve">(5)我们已经详细审核了全部招标文件，如有需要澄清的问题，我们同意按招标文件规定的时间向采购人提出。逾期不提，我公司同意放弃对这方面有不明及误解的权利。 </w:t>
      </w:r>
    </w:p>
    <w:p w14:paraId="59EB144E">
      <w:pPr>
        <w:pStyle w:val="9"/>
        <w:spacing w:line="360" w:lineRule="auto"/>
        <w:ind w:right="111" w:firstLine="468" w:firstLineChars="200"/>
        <w:rPr>
          <w:rFonts w:cs="仿宋"/>
          <w:spacing w:val="-3"/>
          <w:sz w:val="24"/>
          <w:szCs w:val="24"/>
          <w:lang w:eastAsia="zh-CN"/>
        </w:rPr>
      </w:pPr>
      <w:r>
        <w:rPr>
          <w:rFonts w:hint="eastAsia" w:cs="仿宋"/>
          <w:spacing w:val="-3"/>
          <w:sz w:val="24"/>
          <w:szCs w:val="24"/>
          <w:lang w:eastAsia="zh-CN"/>
        </w:rPr>
        <w:t>(6)我们承诺，与采购人聘请的为此项目提供咨询服务及任何附属机构均无关联，非采购人的附属机构。</w:t>
      </w:r>
    </w:p>
    <w:p w14:paraId="07DB8EA6">
      <w:pPr>
        <w:pStyle w:val="9"/>
        <w:spacing w:line="360" w:lineRule="auto"/>
        <w:ind w:right="111" w:firstLine="468" w:firstLineChars="200"/>
        <w:rPr>
          <w:rFonts w:cs="仿宋"/>
          <w:sz w:val="24"/>
          <w:szCs w:val="24"/>
          <w:lang w:eastAsia="zh-CN"/>
        </w:rPr>
      </w:pPr>
      <w:r>
        <w:rPr>
          <w:rFonts w:hint="eastAsia" w:cs="仿宋"/>
          <w:spacing w:val="-3"/>
          <w:sz w:val="24"/>
          <w:szCs w:val="24"/>
          <w:lang w:eastAsia="zh-CN"/>
        </w:rPr>
        <w:t>(7)我公司同意提供按照采购人可能要求的与其采购响应有关的一切数据或资料，完</w:t>
      </w:r>
      <w:r>
        <w:rPr>
          <w:rFonts w:hint="eastAsia" w:cs="仿宋"/>
          <w:sz w:val="24"/>
          <w:szCs w:val="24"/>
          <w:lang w:eastAsia="zh-CN"/>
        </w:rPr>
        <w:t>全理解采购人不一定接受最低价的投标或收到的任何投标。</w:t>
      </w:r>
    </w:p>
    <w:p w14:paraId="2A7325BE">
      <w:pPr>
        <w:pStyle w:val="9"/>
        <w:spacing w:line="360" w:lineRule="auto"/>
        <w:ind w:right="111" w:firstLine="480" w:firstLineChars="200"/>
        <w:rPr>
          <w:rFonts w:cs="仿宋"/>
          <w:spacing w:val="-3"/>
          <w:sz w:val="24"/>
          <w:szCs w:val="24"/>
          <w:lang w:eastAsia="zh-CN"/>
        </w:rPr>
      </w:pPr>
      <w:r>
        <w:rPr>
          <w:rFonts w:hint="eastAsia" w:cs="仿宋"/>
          <w:sz w:val="24"/>
          <w:szCs w:val="24"/>
          <w:lang w:eastAsia="zh-CN"/>
        </w:rPr>
        <w:t>(</w:t>
      </w:r>
      <w:r>
        <w:rPr>
          <w:rFonts w:hint="eastAsia" w:cs="仿宋"/>
          <w:spacing w:val="-3"/>
          <w:sz w:val="24"/>
          <w:szCs w:val="24"/>
          <w:lang w:eastAsia="zh-CN"/>
        </w:rPr>
        <w:t>8)我们愿按《中华人民共和国</w:t>
      </w:r>
      <w:r>
        <w:rPr>
          <w:rFonts w:hint="eastAsia" w:cs="仿宋"/>
          <w:spacing w:val="-3"/>
          <w:sz w:val="24"/>
          <w:szCs w:val="24"/>
          <w:lang w:val="en-US" w:eastAsia="zh-CN"/>
        </w:rPr>
        <w:t>民法典</w:t>
      </w:r>
      <w:r>
        <w:rPr>
          <w:rFonts w:hint="eastAsia" w:cs="仿宋"/>
          <w:spacing w:val="-3"/>
          <w:sz w:val="24"/>
          <w:szCs w:val="24"/>
          <w:lang w:eastAsia="zh-CN"/>
        </w:rPr>
        <w:t>》履行自己的全部责任。</w:t>
      </w:r>
    </w:p>
    <w:p w14:paraId="773B85F5">
      <w:pPr>
        <w:pStyle w:val="14"/>
        <w:tabs>
          <w:tab w:val="left" w:pos="7221"/>
        </w:tabs>
        <w:spacing w:before="36"/>
        <w:ind w:left="2601"/>
        <w:rPr>
          <w:rFonts w:cs="仿宋"/>
          <w:sz w:val="24"/>
          <w:szCs w:val="24"/>
        </w:rPr>
      </w:pPr>
      <w:r>
        <w:rPr>
          <w:rFonts w:hint="eastAsia" w:cs="仿宋"/>
          <w:sz w:val="24"/>
          <w:szCs w:val="24"/>
        </w:rPr>
        <w:t>供应商：</w:t>
      </w:r>
      <w:r>
        <w:rPr>
          <w:rFonts w:hint="eastAsia" w:cs="仿宋"/>
          <w:sz w:val="24"/>
          <w:szCs w:val="24"/>
          <w:u w:val="single"/>
          <w:lang w:val="en-US" w:eastAsia="zh-CN"/>
        </w:rPr>
        <w:t xml:space="preserve">                     </w:t>
      </w:r>
      <w:r>
        <w:rPr>
          <w:rFonts w:hint="eastAsia" w:cs="仿宋"/>
          <w:sz w:val="24"/>
          <w:szCs w:val="24"/>
        </w:rPr>
        <w:t>（</w:t>
      </w:r>
      <w:r>
        <w:rPr>
          <w:rFonts w:hint="eastAsia" w:cs="宋体"/>
          <w:sz w:val="24"/>
          <w:szCs w:val="24"/>
          <w:lang w:eastAsia="zh-CN"/>
        </w:rPr>
        <w:t>企业电子签章</w:t>
      </w:r>
      <w:r>
        <w:rPr>
          <w:rFonts w:hint="eastAsia" w:cs="仿宋"/>
          <w:sz w:val="24"/>
          <w:szCs w:val="24"/>
        </w:rPr>
        <w:t>）</w:t>
      </w:r>
    </w:p>
    <w:p w14:paraId="04206FCA">
      <w:pPr>
        <w:spacing w:before="13"/>
        <w:rPr>
          <w:rFonts w:ascii="宋体" w:hAnsi="宋体" w:cs="仿宋"/>
          <w:sz w:val="24"/>
          <w:szCs w:val="24"/>
        </w:rPr>
      </w:pPr>
    </w:p>
    <w:p w14:paraId="4AE2B5B7">
      <w:pPr>
        <w:pStyle w:val="14"/>
        <w:tabs>
          <w:tab w:val="left" w:pos="7641"/>
        </w:tabs>
        <w:spacing w:before="36"/>
        <w:ind w:left="2601"/>
        <w:rPr>
          <w:rFonts w:cs="仿宋"/>
          <w:sz w:val="24"/>
          <w:szCs w:val="24"/>
        </w:rPr>
      </w:pPr>
      <w:r>
        <w:rPr>
          <w:rFonts w:hint="eastAsia" w:cs="仿宋"/>
          <w:sz w:val="24"/>
          <w:szCs w:val="24"/>
        </w:rPr>
        <w:t>法定代表人</w:t>
      </w:r>
      <w:r>
        <w:rPr>
          <w:rFonts w:hint="eastAsia" w:cs="仿宋"/>
          <w:spacing w:val="-2"/>
          <w:sz w:val="24"/>
          <w:szCs w:val="24"/>
        </w:rPr>
        <w:t>：</w:t>
      </w:r>
      <w:r>
        <w:rPr>
          <w:rFonts w:hint="eastAsia" w:cs="仿宋"/>
          <w:spacing w:val="-2"/>
          <w:sz w:val="24"/>
          <w:szCs w:val="24"/>
          <w:u w:val="single"/>
        </w:rPr>
        <w:t xml:space="preserve">                     </w:t>
      </w:r>
      <w:r>
        <w:rPr>
          <w:rFonts w:hint="eastAsia" w:cs="仿宋"/>
          <w:spacing w:val="-1"/>
          <w:sz w:val="24"/>
          <w:szCs w:val="24"/>
        </w:rPr>
        <w:t>（</w:t>
      </w:r>
      <w:r>
        <w:rPr>
          <w:rFonts w:hint="eastAsia" w:cs="仿宋"/>
          <w:sz w:val="24"/>
          <w:szCs w:val="24"/>
          <w:lang w:eastAsia="zh-CN"/>
        </w:rPr>
        <w:t>签章</w:t>
      </w:r>
      <w:r>
        <w:rPr>
          <w:rFonts w:hint="eastAsia" w:cs="仿宋"/>
          <w:spacing w:val="-1"/>
          <w:sz w:val="24"/>
          <w:szCs w:val="24"/>
        </w:rPr>
        <w:t>）</w:t>
      </w:r>
    </w:p>
    <w:p w14:paraId="3FA38B7A">
      <w:pPr>
        <w:spacing w:before="10"/>
        <w:rPr>
          <w:rFonts w:ascii="宋体" w:hAnsi="宋体" w:cs="仿宋"/>
          <w:sz w:val="24"/>
          <w:szCs w:val="24"/>
        </w:rPr>
      </w:pPr>
    </w:p>
    <w:p w14:paraId="6A6B6292">
      <w:pPr>
        <w:pStyle w:val="14"/>
        <w:tabs>
          <w:tab w:val="left" w:pos="3232"/>
          <w:tab w:val="left" w:pos="8529"/>
        </w:tabs>
        <w:spacing w:before="36"/>
        <w:ind w:left="2601"/>
        <w:rPr>
          <w:rFonts w:cs="仿宋"/>
          <w:sz w:val="24"/>
          <w:szCs w:val="24"/>
        </w:rPr>
      </w:pPr>
      <w:r>
        <w:rPr>
          <w:rFonts w:hint="eastAsia" w:cs="仿宋"/>
          <w:sz w:val="24"/>
          <w:szCs w:val="24"/>
        </w:rPr>
        <w:t>地</w:t>
      </w:r>
      <w:r>
        <w:rPr>
          <w:rFonts w:hint="eastAsia" w:cs="仿宋"/>
          <w:sz w:val="24"/>
          <w:szCs w:val="24"/>
        </w:rPr>
        <w:tab/>
      </w:r>
      <w:r>
        <w:rPr>
          <w:rFonts w:hint="eastAsia" w:cs="仿宋"/>
          <w:sz w:val="24"/>
          <w:szCs w:val="24"/>
        </w:rPr>
        <w:t>址：</w:t>
      </w:r>
      <w:r>
        <w:rPr>
          <w:rFonts w:hint="eastAsia" w:cs="仿宋"/>
          <w:sz w:val="24"/>
          <w:szCs w:val="24"/>
          <w:u w:val="single" w:color="000000"/>
        </w:rPr>
        <w:tab/>
      </w:r>
    </w:p>
    <w:p w14:paraId="72E4964F">
      <w:pPr>
        <w:spacing w:before="4"/>
        <w:rPr>
          <w:rFonts w:ascii="宋体" w:hAnsi="宋体" w:cs="仿宋"/>
          <w:sz w:val="24"/>
          <w:szCs w:val="24"/>
        </w:rPr>
      </w:pPr>
    </w:p>
    <w:p w14:paraId="5BBF31E3">
      <w:pPr>
        <w:pStyle w:val="14"/>
        <w:tabs>
          <w:tab w:val="left" w:pos="3232"/>
          <w:tab w:val="left" w:pos="8529"/>
        </w:tabs>
        <w:spacing w:before="36"/>
        <w:ind w:left="2601"/>
        <w:rPr>
          <w:rFonts w:cs="仿宋"/>
          <w:sz w:val="24"/>
          <w:szCs w:val="24"/>
        </w:rPr>
      </w:pPr>
      <w:r>
        <w:rPr>
          <w:rFonts w:hint="eastAsia" w:cs="仿宋"/>
          <w:sz w:val="24"/>
          <w:szCs w:val="24"/>
        </w:rPr>
        <w:t>电</w:t>
      </w:r>
      <w:r>
        <w:rPr>
          <w:rFonts w:hint="eastAsia" w:cs="仿宋"/>
          <w:sz w:val="24"/>
          <w:szCs w:val="24"/>
        </w:rPr>
        <w:tab/>
      </w:r>
      <w:r>
        <w:rPr>
          <w:rFonts w:hint="eastAsia" w:cs="仿宋"/>
          <w:sz w:val="24"/>
          <w:szCs w:val="24"/>
        </w:rPr>
        <w:t>话：</w:t>
      </w:r>
      <w:r>
        <w:rPr>
          <w:rFonts w:hint="eastAsia" w:cs="仿宋"/>
          <w:sz w:val="24"/>
          <w:szCs w:val="24"/>
          <w:u w:val="single" w:color="000000"/>
        </w:rPr>
        <w:tab/>
      </w:r>
    </w:p>
    <w:p w14:paraId="09095924">
      <w:pPr>
        <w:spacing w:before="2"/>
        <w:rPr>
          <w:rFonts w:ascii="宋体" w:hAnsi="宋体" w:cs="仿宋"/>
          <w:sz w:val="24"/>
          <w:szCs w:val="24"/>
        </w:rPr>
      </w:pPr>
    </w:p>
    <w:p w14:paraId="365021AD">
      <w:pPr>
        <w:pStyle w:val="14"/>
        <w:tabs>
          <w:tab w:val="left" w:pos="8529"/>
        </w:tabs>
        <w:spacing w:before="36"/>
        <w:ind w:left="2601"/>
        <w:rPr>
          <w:rFonts w:cs="仿宋"/>
          <w:sz w:val="24"/>
          <w:szCs w:val="24"/>
        </w:rPr>
      </w:pPr>
      <w:r>
        <w:rPr>
          <w:rFonts w:hint="eastAsia" w:cs="仿宋"/>
          <w:sz w:val="24"/>
          <w:szCs w:val="24"/>
        </w:rPr>
        <w:t>邮政编码：</w:t>
      </w:r>
      <w:r>
        <w:rPr>
          <w:rFonts w:hint="eastAsia" w:cs="仿宋"/>
          <w:sz w:val="24"/>
          <w:szCs w:val="24"/>
          <w:u w:val="single" w:color="000000"/>
        </w:rPr>
        <w:tab/>
      </w:r>
    </w:p>
    <w:p w14:paraId="38ECA464">
      <w:pPr>
        <w:spacing w:before="4"/>
        <w:rPr>
          <w:rFonts w:ascii="宋体" w:hAnsi="宋体" w:cs="仿宋"/>
          <w:sz w:val="24"/>
          <w:szCs w:val="24"/>
        </w:rPr>
      </w:pPr>
    </w:p>
    <w:p w14:paraId="00B0B926">
      <w:pPr>
        <w:pStyle w:val="14"/>
        <w:tabs>
          <w:tab w:val="left" w:pos="631"/>
          <w:tab w:val="left" w:pos="1471"/>
          <w:tab w:val="left" w:pos="2311"/>
        </w:tabs>
        <w:spacing w:before="36"/>
        <w:ind w:right="117"/>
        <w:jc w:val="right"/>
        <w:rPr>
          <w:rFonts w:cs="仿宋"/>
          <w:sz w:val="24"/>
          <w:szCs w:val="24"/>
        </w:rPr>
      </w:pPr>
      <w:r>
        <w:rPr>
          <w:rFonts w:hint="eastAsia" w:cs="仿宋"/>
          <w:sz w:val="24"/>
          <w:szCs w:val="24"/>
          <w:u w:val="single" w:color="000000"/>
        </w:rPr>
        <w:tab/>
      </w:r>
      <w:r>
        <w:rPr>
          <w:rFonts w:hint="eastAsia" w:cs="仿宋"/>
          <w:sz w:val="24"/>
          <w:szCs w:val="24"/>
        </w:rPr>
        <w:t>年</w:t>
      </w:r>
      <w:r>
        <w:rPr>
          <w:rFonts w:hint="eastAsia" w:cs="仿宋"/>
          <w:sz w:val="24"/>
          <w:szCs w:val="24"/>
          <w:u w:val="single" w:color="000000"/>
        </w:rPr>
        <w:tab/>
      </w:r>
      <w:r>
        <w:rPr>
          <w:rFonts w:hint="eastAsia" w:cs="仿宋"/>
          <w:sz w:val="24"/>
          <w:szCs w:val="24"/>
        </w:rPr>
        <w:t>月</w:t>
      </w:r>
      <w:r>
        <w:rPr>
          <w:rFonts w:hint="eastAsia" w:cs="仿宋"/>
          <w:sz w:val="24"/>
          <w:szCs w:val="24"/>
          <w:u w:val="single" w:color="000000"/>
        </w:rPr>
        <w:tab/>
      </w:r>
      <w:r>
        <w:rPr>
          <w:rFonts w:hint="eastAsia" w:cs="仿宋"/>
          <w:sz w:val="24"/>
          <w:szCs w:val="24"/>
        </w:rPr>
        <w:t>日</w:t>
      </w:r>
    </w:p>
    <w:p w14:paraId="3D6A7BFB">
      <w:pPr>
        <w:jc w:val="right"/>
        <w:rPr>
          <w:rFonts w:ascii="宋体" w:hAnsi="宋体" w:cs="仿宋"/>
          <w:sz w:val="24"/>
          <w:szCs w:val="24"/>
        </w:rPr>
        <w:sectPr>
          <w:footerReference r:id="rId9" w:type="default"/>
          <w:pgSz w:w="12240" w:h="15840"/>
          <w:pgMar w:top="1502" w:right="1678" w:bottom="1123" w:left="1718" w:header="737" w:footer="918" w:gutter="0"/>
          <w:pgNumType w:fmt="decimal"/>
          <w:cols w:space="0" w:num="1"/>
          <w:rtlGutter w:val="0"/>
          <w:docGrid w:linePitch="0" w:charSpace="0"/>
        </w:sectPr>
      </w:pPr>
    </w:p>
    <w:p w14:paraId="383AFB36">
      <w:pPr>
        <w:spacing w:before="4"/>
        <w:rPr>
          <w:rFonts w:ascii="宋体" w:hAnsi="宋体" w:cs="仿宋"/>
          <w:sz w:val="28"/>
          <w:szCs w:val="28"/>
        </w:rPr>
      </w:pPr>
    </w:p>
    <w:p w14:paraId="10BBE8E2">
      <w:pPr>
        <w:pStyle w:val="5"/>
        <w:numPr>
          <w:ilvl w:val="0"/>
          <w:numId w:val="3"/>
        </w:numPr>
        <w:ind w:left="440" w:leftChars="200"/>
        <w:jc w:val="center"/>
        <w:rPr>
          <w:rFonts w:cs="仿宋"/>
          <w:b/>
          <w:bCs/>
          <w:spacing w:val="-1"/>
          <w:sz w:val="24"/>
          <w:szCs w:val="24"/>
          <w:lang w:eastAsia="zh-CN"/>
        </w:rPr>
      </w:pPr>
      <w:r>
        <w:rPr>
          <w:rFonts w:hint="eastAsia" w:cs="仿宋"/>
          <w:b/>
          <w:bCs/>
          <w:spacing w:val="-1"/>
          <w:sz w:val="24"/>
          <w:szCs w:val="24"/>
          <w:lang w:eastAsia="zh-CN"/>
        </w:rPr>
        <w:t>开标一览表</w:t>
      </w:r>
    </w:p>
    <w:p w14:paraId="7020EE6A">
      <w:pPr>
        <w:pStyle w:val="5"/>
        <w:ind w:left="440" w:leftChars="200"/>
        <w:rPr>
          <w:sz w:val="24"/>
          <w:szCs w:val="24"/>
          <w:lang w:eastAsia="zh-CN"/>
        </w:rPr>
      </w:pPr>
      <w:r>
        <w:rPr>
          <w:rFonts w:hint="eastAsia" w:cs="仿宋"/>
          <w:spacing w:val="-1"/>
          <w:sz w:val="24"/>
          <w:szCs w:val="24"/>
          <w:lang w:eastAsia="zh-CN"/>
        </w:rPr>
        <w:t>1、投标报价一览表</w:t>
      </w:r>
    </w:p>
    <w:tbl>
      <w:tblPr>
        <w:tblStyle w:val="34"/>
        <w:tblpPr w:leftFromText="180" w:rightFromText="180" w:vertAnchor="text" w:horzAnchor="page" w:tblpX="1789" w:tblpY="145"/>
        <w:tblOverlap w:val="never"/>
        <w:tblW w:w="9288" w:type="dxa"/>
        <w:tblInd w:w="0" w:type="dxa"/>
        <w:tblLayout w:type="fixed"/>
        <w:tblCellMar>
          <w:top w:w="0" w:type="dxa"/>
          <w:left w:w="0" w:type="dxa"/>
          <w:bottom w:w="0" w:type="dxa"/>
          <w:right w:w="0" w:type="dxa"/>
        </w:tblCellMar>
      </w:tblPr>
      <w:tblGrid>
        <w:gridCol w:w="2628"/>
        <w:gridCol w:w="2220"/>
        <w:gridCol w:w="1082"/>
        <w:gridCol w:w="3358"/>
      </w:tblGrid>
      <w:tr w14:paraId="7E4CA8D5">
        <w:tblPrEx>
          <w:tblCellMar>
            <w:top w:w="0" w:type="dxa"/>
            <w:left w:w="0" w:type="dxa"/>
            <w:bottom w:w="0" w:type="dxa"/>
            <w:right w:w="0" w:type="dxa"/>
          </w:tblCellMar>
        </w:tblPrEx>
        <w:trPr>
          <w:trHeight w:val="577" w:hRule="exact"/>
        </w:trPr>
        <w:tc>
          <w:tcPr>
            <w:tcW w:w="2628" w:type="dxa"/>
            <w:tcBorders>
              <w:top w:val="single" w:color="000000" w:sz="4" w:space="0"/>
              <w:left w:val="single" w:color="000000" w:sz="4" w:space="0"/>
              <w:bottom w:val="single" w:color="000000" w:sz="4" w:space="0"/>
              <w:right w:val="single" w:color="000000" w:sz="4" w:space="0"/>
            </w:tcBorders>
          </w:tcPr>
          <w:p w14:paraId="20F62803">
            <w:pPr>
              <w:pStyle w:val="55"/>
              <w:spacing w:before="137"/>
              <w:jc w:val="center"/>
              <w:rPr>
                <w:rFonts w:ascii="宋体" w:hAnsi="宋体" w:eastAsia="宋体" w:cs="仿宋"/>
                <w:sz w:val="24"/>
                <w:szCs w:val="24"/>
              </w:rPr>
            </w:pPr>
            <w:r>
              <w:rPr>
                <w:rFonts w:hint="eastAsia" w:ascii="宋体" w:hAnsi="宋体" w:eastAsia="宋体" w:cs="仿宋"/>
                <w:sz w:val="24"/>
                <w:szCs w:val="24"/>
              </w:rPr>
              <w:t>项目名称</w:t>
            </w:r>
          </w:p>
        </w:tc>
        <w:tc>
          <w:tcPr>
            <w:tcW w:w="6660" w:type="dxa"/>
            <w:gridSpan w:val="3"/>
            <w:tcBorders>
              <w:top w:val="single" w:color="000000" w:sz="4" w:space="0"/>
              <w:left w:val="single" w:color="000000" w:sz="4" w:space="0"/>
              <w:bottom w:val="single" w:color="000000" w:sz="4" w:space="0"/>
              <w:right w:val="single" w:color="000000" w:sz="4" w:space="0"/>
            </w:tcBorders>
          </w:tcPr>
          <w:p w14:paraId="50E1B744">
            <w:pPr>
              <w:rPr>
                <w:rFonts w:ascii="宋体" w:hAnsi="宋体" w:cs="仿宋"/>
                <w:sz w:val="24"/>
                <w:szCs w:val="24"/>
              </w:rPr>
            </w:pPr>
          </w:p>
        </w:tc>
      </w:tr>
      <w:tr w14:paraId="75333CF5">
        <w:tblPrEx>
          <w:tblCellMar>
            <w:top w:w="0" w:type="dxa"/>
            <w:left w:w="0" w:type="dxa"/>
            <w:bottom w:w="0" w:type="dxa"/>
            <w:right w:w="0" w:type="dxa"/>
          </w:tblCellMar>
        </w:tblPrEx>
        <w:trPr>
          <w:trHeight w:val="777" w:hRule="exact"/>
        </w:trPr>
        <w:tc>
          <w:tcPr>
            <w:tcW w:w="2628" w:type="dxa"/>
            <w:tcBorders>
              <w:top w:val="single" w:color="000000" w:sz="4" w:space="0"/>
              <w:left w:val="single" w:color="000000" w:sz="4" w:space="0"/>
              <w:bottom w:val="single" w:color="000000" w:sz="4" w:space="0"/>
              <w:right w:val="single" w:color="000000" w:sz="4" w:space="0"/>
            </w:tcBorders>
          </w:tcPr>
          <w:p w14:paraId="4E60352B">
            <w:pPr>
              <w:pStyle w:val="55"/>
              <w:spacing w:before="136"/>
              <w:jc w:val="center"/>
              <w:rPr>
                <w:rFonts w:ascii="宋体" w:hAnsi="宋体" w:eastAsia="宋体" w:cs="仿宋"/>
                <w:sz w:val="24"/>
                <w:szCs w:val="24"/>
                <w:lang w:eastAsia="zh-CN"/>
              </w:rPr>
            </w:pPr>
            <w:r>
              <w:rPr>
                <w:rFonts w:hint="eastAsia" w:ascii="宋体" w:hAnsi="宋体" w:eastAsia="宋体" w:cs="仿宋"/>
                <w:sz w:val="24"/>
                <w:szCs w:val="24"/>
                <w:lang w:eastAsia="zh-CN"/>
              </w:rPr>
              <w:t>供应商</w:t>
            </w:r>
            <w:r>
              <w:rPr>
                <w:rFonts w:hint="eastAsia" w:ascii="宋体" w:hAnsi="宋体" w:eastAsia="宋体" w:cs="仿宋"/>
                <w:sz w:val="24"/>
                <w:szCs w:val="24"/>
              </w:rPr>
              <w:t>名称</w:t>
            </w:r>
            <w:r>
              <w:rPr>
                <w:rFonts w:hint="eastAsia" w:ascii="宋体" w:hAnsi="宋体" w:eastAsia="宋体" w:cs="仿宋"/>
                <w:sz w:val="24"/>
                <w:szCs w:val="24"/>
                <w:lang w:eastAsia="zh-CN"/>
              </w:rPr>
              <w:t>及统一社会信用代码</w:t>
            </w:r>
          </w:p>
        </w:tc>
        <w:tc>
          <w:tcPr>
            <w:tcW w:w="6660" w:type="dxa"/>
            <w:gridSpan w:val="3"/>
            <w:tcBorders>
              <w:top w:val="single" w:color="000000" w:sz="4" w:space="0"/>
              <w:left w:val="single" w:color="000000" w:sz="4" w:space="0"/>
              <w:bottom w:val="single" w:color="000000" w:sz="4" w:space="0"/>
              <w:right w:val="single" w:color="000000" w:sz="4" w:space="0"/>
            </w:tcBorders>
          </w:tcPr>
          <w:p w14:paraId="7CDC8E18">
            <w:pPr>
              <w:rPr>
                <w:rFonts w:ascii="宋体" w:hAnsi="宋体" w:cs="仿宋"/>
                <w:sz w:val="24"/>
                <w:szCs w:val="24"/>
              </w:rPr>
            </w:pPr>
          </w:p>
        </w:tc>
      </w:tr>
      <w:tr w14:paraId="3ED8FD9E">
        <w:tblPrEx>
          <w:tblCellMar>
            <w:top w:w="0" w:type="dxa"/>
            <w:left w:w="0" w:type="dxa"/>
            <w:bottom w:w="0" w:type="dxa"/>
            <w:right w:w="0" w:type="dxa"/>
          </w:tblCellMar>
        </w:tblPrEx>
        <w:trPr>
          <w:trHeight w:val="577" w:hRule="exact"/>
        </w:trPr>
        <w:tc>
          <w:tcPr>
            <w:tcW w:w="2628" w:type="dxa"/>
            <w:tcBorders>
              <w:top w:val="single" w:color="000000" w:sz="4" w:space="0"/>
              <w:left w:val="single" w:color="000000" w:sz="4" w:space="0"/>
              <w:bottom w:val="single" w:color="000000" w:sz="4" w:space="0"/>
              <w:right w:val="single" w:color="000000" w:sz="4" w:space="0"/>
            </w:tcBorders>
          </w:tcPr>
          <w:p w14:paraId="1F200B87">
            <w:pPr>
              <w:pStyle w:val="55"/>
              <w:spacing w:before="136"/>
              <w:jc w:val="center"/>
              <w:rPr>
                <w:rFonts w:ascii="宋体" w:hAnsi="宋体" w:eastAsia="宋体" w:cs="仿宋"/>
                <w:sz w:val="24"/>
                <w:szCs w:val="24"/>
              </w:rPr>
            </w:pPr>
            <w:r>
              <w:rPr>
                <w:rFonts w:hint="eastAsia" w:ascii="宋体" w:hAnsi="宋体" w:eastAsia="宋体" w:cs="仿宋"/>
                <w:sz w:val="24"/>
                <w:szCs w:val="24"/>
                <w:lang w:eastAsia="zh-CN"/>
              </w:rPr>
              <w:t>供应商地址</w:t>
            </w:r>
          </w:p>
        </w:tc>
        <w:tc>
          <w:tcPr>
            <w:tcW w:w="6660" w:type="dxa"/>
            <w:gridSpan w:val="3"/>
            <w:tcBorders>
              <w:top w:val="single" w:color="000000" w:sz="4" w:space="0"/>
              <w:left w:val="single" w:color="000000" w:sz="4" w:space="0"/>
              <w:bottom w:val="single" w:color="000000" w:sz="4" w:space="0"/>
              <w:right w:val="single" w:color="000000" w:sz="4" w:space="0"/>
            </w:tcBorders>
          </w:tcPr>
          <w:p w14:paraId="216CEB37">
            <w:pPr>
              <w:rPr>
                <w:rFonts w:ascii="宋体" w:hAnsi="宋体" w:cs="仿宋"/>
                <w:sz w:val="24"/>
                <w:szCs w:val="24"/>
              </w:rPr>
            </w:pPr>
          </w:p>
        </w:tc>
      </w:tr>
      <w:tr w14:paraId="7087CB96">
        <w:tblPrEx>
          <w:tblCellMar>
            <w:top w:w="0" w:type="dxa"/>
            <w:left w:w="0" w:type="dxa"/>
            <w:bottom w:w="0" w:type="dxa"/>
            <w:right w:w="0" w:type="dxa"/>
          </w:tblCellMar>
        </w:tblPrEx>
        <w:trPr>
          <w:trHeight w:val="682" w:hRule="exact"/>
        </w:trPr>
        <w:tc>
          <w:tcPr>
            <w:tcW w:w="2628" w:type="dxa"/>
            <w:tcBorders>
              <w:top w:val="single" w:color="000000" w:sz="4" w:space="0"/>
              <w:left w:val="single" w:color="000000" w:sz="4" w:space="0"/>
              <w:bottom w:val="single" w:color="000000" w:sz="4" w:space="0"/>
              <w:right w:val="single" w:color="000000" w:sz="4" w:space="0"/>
            </w:tcBorders>
          </w:tcPr>
          <w:p w14:paraId="1267EE50">
            <w:pPr>
              <w:pStyle w:val="55"/>
              <w:spacing w:before="135"/>
              <w:jc w:val="center"/>
              <w:rPr>
                <w:rFonts w:ascii="宋体" w:hAnsi="宋体" w:eastAsia="宋体" w:cs="仿宋"/>
                <w:sz w:val="24"/>
                <w:szCs w:val="24"/>
                <w:lang w:eastAsia="zh-CN"/>
              </w:rPr>
            </w:pPr>
            <w:r>
              <w:rPr>
                <w:rFonts w:hint="eastAsia" w:ascii="宋体" w:hAnsi="宋体" w:eastAsia="宋体" w:cs="仿宋"/>
                <w:sz w:val="24"/>
                <w:szCs w:val="24"/>
              </w:rPr>
              <w:t>投标报价</w:t>
            </w:r>
          </w:p>
        </w:tc>
        <w:tc>
          <w:tcPr>
            <w:tcW w:w="6660" w:type="dxa"/>
            <w:gridSpan w:val="3"/>
            <w:tcBorders>
              <w:top w:val="single" w:color="000000" w:sz="4" w:space="0"/>
              <w:left w:val="single" w:color="000000" w:sz="4" w:space="0"/>
              <w:bottom w:val="single" w:color="000000" w:sz="4" w:space="0"/>
              <w:right w:val="single" w:color="000000" w:sz="4" w:space="0"/>
            </w:tcBorders>
          </w:tcPr>
          <w:p w14:paraId="233E4CCD">
            <w:pPr>
              <w:rPr>
                <w:rFonts w:ascii="宋体" w:hAnsi="宋体" w:eastAsia="宋体" w:cs="仿宋"/>
                <w:sz w:val="24"/>
                <w:szCs w:val="24"/>
                <w:lang w:eastAsia="zh-CN"/>
              </w:rPr>
            </w:pPr>
            <w:r>
              <w:rPr>
                <w:rFonts w:hint="eastAsia" w:ascii="宋体" w:hAnsi="宋体" w:eastAsia="宋体" w:cs="仿宋"/>
                <w:sz w:val="24"/>
                <w:szCs w:val="24"/>
                <w:lang w:eastAsia="zh-CN"/>
              </w:rPr>
              <w:t>大写：</w:t>
            </w:r>
          </w:p>
          <w:p w14:paraId="7BCDC929">
            <w:pPr>
              <w:pStyle w:val="33"/>
              <w:ind w:left="0" w:leftChars="0" w:firstLine="0" w:firstLineChars="0"/>
              <w:rPr>
                <w:sz w:val="24"/>
                <w:szCs w:val="24"/>
                <w:lang w:eastAsia="zh-CN"/>
              </w:rPr>
            </w:pPr>
            <w:r>
              <w:rPr>
                <w:rFonts w:hint="eastAsia" w:ascii="宋体" w:hAnsi="宋体" w:eastAsia="宋体" w:cs="仿宋"/>
                <w:sz w:val="24"/>
                <w:szCs w:val="24"/>
                <w:lang w:eastAsia="zh-CN"/>
              </w:rPr>
              <w:t>小写：</w:t>
            </w:r>
          </w:p>
        </w:tc>
      </w:tr>
      <w:tr w14:paraId="36BB1A9B">
        <w:tblPrEx>
          <w:tblCellMar>
            <w:top w:w="0" w:type="dxa"/>
            <w:left w:w="0" w:type="dxa"/>
            <w:bottom w:w="0" w:type="dxa"/>
            <w:right w:w="0" w:type="dxa"/>
          </w:tblCellMar>
        </w:tblPrEx>
        <w:trPr>
          <w:trHeight w:val="970" w:hRule="exact"/>
        </w:trPr>
        <w:tc>
          <w:tcPr>
            <w:tcW w:w="2628" w:type="dxa"/>
            <w:tcBorders>
              <w:top w:val="single" w:color="000000" w:sz="4" w:space="0"/>
              <w:left w:val="single" w:color="000000" w:sz="4" w:space="0"/>
              <w:bottom w:val="single" w:color="000000" w:sz="4" w:space="0"/>
              <w:right w:val="single" w:color="000000" w:sz="4" w:space="0"/>
            </w:tcBorders>
            <w:vAlign w:val="center"/>
          </w:tcPr>
          <w:p w14:paraId="5F51AE3B">
            <w:pPr>
              <w:pStyle w:val="16"/>
              <w:widowControl/>
              <w:spacing w:line="360" w:lineRule="auto"/>
              <w:jc w:val="center"/>
              <w:rPr>
                <w:rFonts w:hAnsi="宋体" w:eastAsia="宋体" w:cs="仿宋"/>
                <w:sz w:val="24"/>
                <w:szCs w:val="24"/>
                <w:lang w:eastAsia="zh-CN"/>
              </w:rPr>
            </w:pPr>
            <w:r>
              <w:rPr>
                <w:rFonts w:hint="eastAsia" w:hAnsi="宋体" w:eastAsia="宋体" w:cs="宋体"/>
                <w:sz w:val="24"/>
                <w:szCs w:val="24"/>
                <w:lang w:eastAsia="zh-CN"/>
              </w:rPr>
              <w:t>项目负责人</w:t>
            </w:r>
          </w:p>
        </w:tc>
        <w:tc>
          <w:tcPr>
            <w:tcW w:w="2220" w:type="dxa"/>
            <w:tcBorders>
              <w:top w:val="single" w:color="000000" w:sz="4" w:space="0"/>
              <w:left w:val="single" w:color="000000" w:sz="4" w:space="0"/>
              <w:bottom w:val="single" w:color="000000" w:sz="4" w:space="0"/>
              <w:right w:val="single" w:color="000000" w:sz="4" w:space="0"/>
            </w:tcBorders>
            <w:vAlign w:val="center"/>
          </w:tcPr>
          <w:p w14:paraId="4E7DE80F">
            <w:pPr>
              <w:pStyle w:val="16"/>
              <w:widowControl/>
              <w:spacing w:line="360" w:lineRule="auto"/>
              <w:rPr>
                <w:rFonts w:hAnsi="宋体" w:cs="宋体"/>
                <w:sz w:val="24"/>
                <w:szCs w:val="24"/>
                <w:lang w:eastAsia="zh-CN"/>
              </w:rPr>
            </w:pPr>
            <w:r>
              <w:rPr>
                <w:rFonts w:hint="eastAsia" w:hAnsi="宋体" w:cs="宋体"/>
                <w:sz w:val="24"/>
                <w:szCs w:val="24"/>
                <w:lang w:eastAsia="zh-CN"/>
              </w:rPr>
              <w:t>姓名：</w:t>
            </w:r>
          </w:p>
          <w:p w14:paraId="55CB0321">
            <w:pPr>
              <w:pStyle w:val="16"/>
              <w:widowControl/>
              <w:spacing w:line="360" w:lineRule="auto"/>
              <w:rPr>
                <w:sz w:val="24"/>
                <w:szCs w:val="24"/>
                <w:lang w:eastAsia="zh-CN"/>
              </w:rPr>
            </w:pPr>
            <w:r>
              <w:rPr>
                <w:rFonts w:hint="eastAsia" w:hAnsi="宋体" w:cs="宋体"/>
                <w:sz w:val="24"/>
                <w:szCs w:val="24"/>
                <w:lang w:eastAsia="zh-CN"/>
              </w:rPr>
              <w:t>身份证号码：</w:t>
            </w:r>
          </w:p>
        </w:tc>
        <w:tc>
          <w:tcPr>
            <w:tcW w:w="1082" w:type="dxa"/>
            <w:tcBorders>
              <w:top w:val="single" w:color="000000" w:sz="4" w:space="0"/>
              <w:left w:val="single" w:color="000000" w:sz="4" w:space="0"/>
              <w:bottom w:val="single" w:color="000000" w:sz="4" w:space="0"/>
              <w:right w:val="single" w:color="000000" w:sz="4" w:space="0"/>
            </w:tcBorders>
            <w:vAlign w:val="center"/>
          </w:tcPr>
          <w:p w14:paraId="74C14806">
            <w:pPr>
              <w:pStyle w:val="16"/>
              <w:widowControl/>
              <w:spacing w:line="360" w:lineRule="auto"/>
              <w:rPr>
                <w:rFonts w:hAnsi="宋体" w:cs="仿宋"/>
                <w:sz w:val="24"/>
                <w:szCs w:val="24"/>
                <w:lang w:eastAsia="zh-CN"/>
              </w:rPr>
            </w:pPr>
            <w:r>
              <w:rPr>
                <w:rFonts w:hint="eastAsia" w:hAnsi="宋体" w:cs="仿宋"/>
                <w:sz w:val="24"/>
                <w:szCs w:val="24"/>
                <w:lang w:eastAsia="zh-CN"/>
              </w:rPr>
              <w:t>联系方式</w:t>
            </w:r>
          </w:p>
        </w:tc>
        <w:tc>
          <w:tcPr>
            <w:tcW w:w="3358" w:type="dxa"/>
            <w:tcBorders>
              <w:top w:val="single" w:color="000000" w:sz="4" w:space="0"/>
              <w:left w:val="single" w:color="000000" w:sz="4" w:space="0"/>
              <w:bottom w:val="single" w:color="000000" w:sz="4" w:space="0"/>
              <w:right w:val="single" w:color="000000" w:sz="4" w:space="0"/>
            </w:tcBorders>
            <w:vAlign w:val="center"/>
          </w:tcPr>
          <w:p w14:paraId="195CE132">
            <w:pPr>
              <w:pStyle w:val="16"/>
              <w:widowControl/>
              <w:spacing w:line="360" w:lineRule="auto"/>
              <w:rPr>
                <w:rFonts w:hAnsi="宋体" w:cs="仿宋"/>
                <w:sz w:val="24"/>
                <w:szCs w:val="24"/>
              </w:rPr>
            </w:pPr>
          </w:p>
        </w:tc>
      </w:tr>
      <w:tr w14:paraId="5B2A4674">
        <w:tblPrEx>
          <w:tblCellMar>
            <w:top w:w="0" w:type="dxa"/>
            <w:left w:w="0" w:type="dxa"/>
            <w:bottom w:w="0" w:type="dxa"/>
            <w:right w:w="0" w:type="dxa"/>
          </w:tblCellMar>
        </w:tblPrEx>
        <w:trPr>
          <w:trHeight w:val="577" w:hRule="exact"/>
        </w:trPr>
        <w:tc>
          <w:tcPr>
            <w:tcW w:w="2628" w:type="dxa"/>
            <w:tcBorders>
              <w:top w:val="single" w:color="000000" w:sz="4" w:space="0"/>
              <w:left w:val="single" w:color="000000" w:sz="4" w:space="0"/>
              <w:bottom w:val="single" w:color="000000" w:sz="4" w:space="0"/>
              <w:right w:val="single" w:color="000000" w:sz="4" w:space="0"/>
            </w:tcBorders>
          </w:tcPr>
          <w:p w14:paraId="2CC17324">
            <w:pPr>
              <w:pStyle w:val="55"/>
              <w:spacing w:before="136"/>
              <w:jc w:val="center"/>
              <w:rPr>
                <w:rFonts w:ascii="宋体" w:hAnsi="宋体" w:eastAsia="宋体"/>
                <w:sz w:val="24"/>
                <w:szCs w:val="24"/>
                <w:lang w:eastAsia="zh-CN"/>
              </w:rPr>
            </w:pPr>
            <w:r>
              <w:rPr>
                <w:rFonts w:hint="eastAsia" w:ascii="宋体" w:hAnsi="宋体" w:eastAsia="宋体" w:cs="仿宋"/>
                <w:sz w:val="24"/>
                <w:szCs w:val="24"/>
                <w:lang w:val="en-US" w:eastAsia="zh-CN"/>
              </w:rPr>
              <w:t>质保期</w:t>
            </w:r>
          </w:p>
        </w:tc>
        <w:tc>
          <w:tcPr>
            <w:tcW w:w="6660" w:type="dxa"/>
            <w:gridSpan w:val="3"/>
            <w:tcBorders>
              <w:top w:val="single" w:color="000000" w:sz="4" w:space="0"/>
              <w:left w:val="single" w:color="000000" w:sz="4" w:space="0"/>
              <w:bottom w:val="single" w:color="000000" w:sz="4" w:space="0"/>
              <w:right w:val="single" w:color="000000" w:sz="4" w:space="0"/>
            </w:tcBorders>
          </w:tcPr>
          <w:p w14:paraId="044899BA">
            <w:pPr>
              <w:pStyle w:val="55"/>
              <w:spacing w:before="136"/>
              <w:ind w:left="710"/>
              <w:rPr>
                <w:rFonts w:ascii="宋体" w:hAnsi="宋体" w:eastAsia="宋体" w:cs="仿宋"/>
                <w:sz w:val="24"/>
                <w:szCs w:val="24"/>
              </w:rPr>
            </w:pPr>
          </w:p>
        </w:tc>
      </w:tr>
      <w:tr w14:paraId="724D4080">
        <w:tblPrEx>
          <w:tblCellMar>
            <w:top w:w="0" w:type="dxa"/>
            <w:left w:w="0" w:type="dxa"/>
            <w:bottom w:w="0" w:type="dxa"/>
            <w:right w:w="0" w:type="dxa"/>
          </w:tblCellMar>
        </w:tblPrEx>
        <w:trPr>
          <w:trHeight w:val="577" w:hRule="exact"/>
        </w:trPr>
        <w:tc>
          <w:tcPr>
            <w:tcW w:w="2628" w:type="dxa"/>
            <w:tcBorders>
              <w:top w:val="single" w:color="000000" w:sz="4" w:space="0"/>
              <w:left w:val="single" w:color="000000" w:sz="4" w:space="0"/>
              <w:bottom w:val="single" w:color="000000" w:sz="4" w:space="0"/>
              <w:right w:val="single" w:color="000000" w:sz="4" w:space="0"/>
            </w:tcBorders>
          </w:tcPr>
          <w:p w14:paraId="51A82825">
            <w:pPr>
              <w:pStyle w:val="55"/>
              <w:spacing w:before="136"/>
              <w:jc w:val="center"/>
              <w:rPr>
                <w:rFonts w:ascii="宋体" w:hAnsi="宋体" w:eastAsia="宋体" w:cs="仿宋"/>
                <w:sz w:val="24"/>
                <w:szCs w:val="24"/>
                <w:lang w:eastAsia="zh-CN"/>
              </w:rPr>
            </w:pPr>
            <w:r>
              <w:rPr>
                <w:rFonts w:hint="eastAsia" w:ascii="宋体" w:hAnsi="宋体" w:eastAsia="宋体"/>
                <w:sz w:val="24"/>
                <w:szCs w:val="24"/>
                <w:lang w:eastAsia="zh-CN"/>
              </w:rPr>
              <w:t>供货周期</w:t>
            </w:r>
          </w:p>
        </w:tc>
        <w:tc>
          <w:tcPr>
            <w:tcW w:w="6660" w:type="dxa"/>
            <w:gridSpan w:val="3"/>
            <w:tcBorders>
              <w:top w:val="single" w:color="000000" w:sz="4" w:space="0"/>
              <w:left w:val="single" w:color="000000" w:sz="4" w:space="0"/>
              <w:bottom w:val="single" w:color="000000" w:sz="4" w:space="0"/>
              <w:right w:val="single" w:color="000000" w:sz="4" w:space="0"/>
            </w:tcBorders>
          </w:tcPr>
          <w:p w14:paraId="2202C3F6">
            <w:pPr>
              <w:pStyle w:val="55"/>
              <w:spacing w:before="136"/>
              <w:ind w:left="710"/>
              <w:rPr>
                <w:rFonts w:ascii="宋体" w:hAnsi="宋体" w:eastAsia="宋体" w:cs="仿宋"/>
                <w:sz w:val="24"/>
                <w:szCs w:val="24"/>
              </w:rPr>
            </w:pPr>
          </w:p>
        </w:tc>
      </w:tr>
      <w:tr w14:paraId="0363B868">
        <w:tblPrEx>
          <w:tblCellMar>
            <w:top w:w="0" w:type="dxa"/>
            <w:left w:w="0" w:type="dxa"/>
            <w:bottom w:w="0" w:type="dxa"/>
            <w:right w:w="0" w:type="dxa"/>
          </w:tblCellMar>
        </w:tblPrEx>
        <w:trPr>
          <w:trHeight w:val="577" w:hRule="exact"/>
        </w:trPr>
        <w:tc>
          <w:tcPr>
            <w:tcW w:w="2628" w:type="dxa"/>
            <w:tcBorders>
              <w:top w:val="single" w:color="000000" w:sz="4" w:space="0"/>
              <w:left w:val="single" w:color="000000" w:sz="4" w:space="0"/>
              <w:bottom w:val="single" w:color="000000" w:sz="4" w:space="0"/>
              <w:right w:val="single" w:color="000000" w:sz="4" w:space="0"/>
            </w:tcBorders>
          </w:tcPr>
          <w:p w14:paraId="02E6BD41">
            <w:pPr>
              <w:pStyle w:val="55"/>
              <w:spacing w:before="136"/>
              <w:jc w:val="center"/>
              <w:rPr>
                <w:rFonts w:ascii="宋体" w:hAnsi="宋体" w:eastAsia="宋体" w:cs="仿宋"/>
                <w:sz w:val="24"/>
                <w:szCs w:val="24"/>
              </w:rPr>
            </w:pPr>
            <w:r>
              <w:rPr>
                <w:rFonts w:hint="eastAsia" w:ascii="宋体" w:hAnsi="宋体" w:eastAsia="宋体"/>
                <w:sz w:val="24"/>
                <w:szCs w:val="24"/>
                <w:lang w:eastAsia="zh-CN"/>
              </w:rPr>
              <w:t>供货地点</w:t>
            </w:r>
          </w:p>
        </w:tc>
        <w:tc>
          <w:tcPr>
            <w:tcW w:w="6660" w:type="dxa"/>
            <w:gridSpan w:val="3"/>
            <w:tcBorders>
              <w:top w:val="single" w:color="000000" w:sz="4" w:space="0"/>
              <w:left w:val="single" w:color="000000" w:sz="4" w:space="0"/>
              <w:bottom w:val="single" w:color="000000" w:sz="4" w:space="0"/>
              <w:right w:val="single" w:color="000000" w:sz="4" w:space="0"/>
            </w:tcBorders>
          </w:tcPr>
          <w:p w14:paraId="06BC9F23">
            <w:pPr>
              <w:pStyle w:val="55"/>
              <w:spacing w:before="136"/>
              <w:ind w:left="710"/>
              <w:rPr>
                <w:rFonts w:ascii="宋体" w:hAnsi="宋体" w:eastAsia="宋体" w:cs="仿宋"/>
                <w:sz w:val="24"/>
                <w:szCs w:val="24"/>
              </w:rPr>
            </w:pPr>
          </w:p>
        </w:tc>
      </w:tr>
      <w:tr w14:paraId="5F058B5E">
        <w:tblPrEx>
          <w:tblCellMar>
            <w:top w:w="0" w:type="dxa"/>
            <w:left w:w="0" w:type="dxa"/>
            <w:bottom w:w="0" w:type="dxa"/>
            <w:right w:w="0" w:type="dxa"/>
          </w:tblCellMar>
        </w:tblPrEx>
        <w:trPr>
          <w:trHeight w:val="577" w:hRule="exact"/>
        </w:trPr>
        <w:tc>
          <w:tcPr>
            <w:tcW w:w="2628" w:type="dxa"/>
            <w:tcBorders>
              <w:top w:val="single" w:color="000000" w:sz="4" w:space="0"/>
              <w:left w:val="single" w:color="000000" w:sz="4" w:space="0"/>
              <w:bottom w:val="single" w:color="000000" w:sz="4" w:space="0"/>
              <w:right w:val="single" w:color="000000" w:sz="4" w:space="0"/>
            </w:tcBorders>
          </w:tcPr>
          <w:p w14:paraId="550F9E1B">
            <w:pPr>
              <w:pStyle w:val="55"/>
              <w:spacing w:before="136"/>
              <w:jc w:val="center"/>
              <w:rPr>
                <w:rFonts w:ascii="宋体" w:hAnsi="宋体" w:eastAsia="宋体" w:cs="仿宋"/>
                <w:sz w:val="24"/>
                <w:szCs w:val="24"/>
                <w:lang w:eastAsia="zh-CN"/>
              </w:rPr>
            </w:pPr>
            <w:r>
              <w:rPr>
                <w:rFonts w:hint="eastAsia" w:ascii="宋体" w:hAnsi="宋体" w:eastAsia="宋体" w:cs="仿宋"/>
                <w:sz w:val="24"/>
                <w:szCs w:val="24"/>
                <w:lang w:eastAsia="zh-CN"/>
              </w:rPr>
              <w:t>质量要求</w:t>
            </w:r>
          </w:p>
        </w:tc>
        <w:tc>
          <w:tcPr>
            <w:tcW w:w="6660" w:type="dxa"/>
            <w:gridSpan w:val="3"/>
            <w:tcBorders>
              <w:top w:val="single" w:color="000000" w:sz="4" w:space="0"/>
              <w:left w:val="single" w:color="000000" w:sz="4" w:space="0"/>
              <w:bottom w:val="single" w:color="000000" w:sz="4" w:space="0"/>
              <w:right w:val="single" w:color="000000" w:sz="4" w:space="0"/>
            </w:tcBorders>
          </w:tcPr>
          <w:p w14:paraId="0CD0B4C8">
            <w:pPr>
              <w:pStyle w:val="55"/>
              <w:spacing w:before="136"/>
              <w:ind w:left="710"/>
              <w:rPr>
                <w:rFonts w:ascii="宋体" w:hAnsi="宋体" w:eastAsia="宋体" w:cs="仿宋"/>
                <w:sz w:val="24"/>
                <w:szCs w:val="24"/>
              </w:rPr>
            </w:pPr>
          </w:p>
        </w:tc>
      </w:tr>
      <w:tr w14:paraId="0AABD1C8">
        <w:tblPrEx>
          <w:tblCellMar>
            <w:top w:w="0" w:type="dxa"/>
            <w:left w:w="0" w:type="dxa"/>
            <w:bottom w:w="0" w:type="dxa"/>
            <w:right w:w="0" w:type="dxa"/>
          </w:tblCellMar>
        </w:tblPrEx>
        <w:trPr>
          <w:trHeight w:val="577" w:hRule="exact"/>
        </w:trPr>
        <w:tc>
          <w:tcPr>
            <w:tcW w:w="2628" w:type="dxa"/>
            <w:tcBorders>
              <w:top w:val="single" w:color="000000" w:sz="4" w:space="0"/>
              <w:left w:val="single" w:color="000000" w:sz="4" w:space="0"/>
              <w:bottom w:val="single" w:color="000000" w:sz="4" w:space="0"/>
              <w:right w:val="single" w:color="000000" w:sz="4" w:space="0"/>
            </w:tcBorders>
          </w:tcPr>
          <w:p w14:paraId="576C60CF">
            <w:pPr>
              <w:pStyle w:val="55"/>
              <w:spacing w:before="136"/>
              <w:jc w:val="center"/>
              <w:rPr>
                <w:rFonts w:ascii="宋体" w:hAnsi="宋体" w:eastAsia="宋体" w:cs="仿宋"/>
                <w:sz w:val="24"/>
                <w:szCs w:val="24"/>
                <w:lang w:eastAsia="zh-CN"/>
              </w:rPr>
            </w:pPr>
            <w:r>
              <w:rPr>
                <w:rFonts w:hint="eastAsia" w:ascii="宋体" w:hAnsi="宋体"/>
                <w:sz w:val="24"/>
                <w:szCs w:val="24"/>
                <w:lang w:eastAsia="zh-CN"/>
              </w:rPr>
              <w:t>投标</w:t>
            </w:r>
            <w:r>
              <w:rPr>
                <w:rFonts w:hint="eastAsia" w:ascii="宋体" w:hAnsi="宋体"/>
                <w:sz w:val="24"/>
                <w:szCs w:val="24"/>
              </w:rPr>
              <w:t>有效期</w:t>
            </w:r>
          </w:p>
        </w:tc>
        <w:tc>
          <w:tcPr>
            <w:tcW w:w="6660" w:type="dxa"/>
            <w:gridSpan w:val="3"/>
            <w:tcBorders>
              <w:top w:val="single" w:color="000000" w:sz="4" w:space="0"/>
              <w:left w:val="single" w:color="000000" w:sz="4" w:space="0"/>
              <w:bottom w:val="single" w:color="000000" w:sz="4" w:space="0"/>
              <w:right w:val="single" w:color="000000" w:sz="4" w:space="0"/>
            </w:tcBorders>
          </w:tcPr>
          <w:p w14:paraId="574F344D">
            <w:pPr>
              <w:pStyle w:val="55"/>
              <w:spacing w:before="136"/>
              <w:ind w:left="710"/>
              <w:rPr>
                <w:rFonts w:ascii="宋体" w:hAnsi="宋体" w:eastAsia="宋体" w:cs="仿宋"/>
                <w:sz w:val="24"/>
                <w:szCs w:val="24"/>
              </w:rPr>
            </w:pPr>
          </w:p>
        </w:tc>
      </w:tr>
      <w:tr w14:paraId="552D8840">
        <w:tblPrEx>
          <w:tblCellMar>
            <w:top w:w="0" w:type="dxa"/>
            <w:left w:w="0" w:type="dxa"/>
            <w:bottom w:w="0" w:type="dxa"/>
            <w:right w:w="0" w:type="dxa"/>
          </w:tblCellMar>
        </w:tblPrEx>
        <w:trPr>
          <w:trHeight w:val="2467" w:hRule="exact"/>
        </w:trPr>
        <w:tc>
          <w:tcPr>
            <w:tcW w:w="2628" w:type="dxa"/>
            <w:tcBorders>
              <w:top w:val="single" w:color="000000" w:sz="4" w:space="0"/>
              <w:left w:val="single" w:color="000000" w:sz="4" w:space="0"/>
              <w:bottom w:val="single" w:color="000000" w:sz="4" w:space="0"/>
              <w:right w:val="single" w:color="000000" w:sz="4" w:space="0"/>
            </w:tcBorders>
          </w:tcPr>
          <w:p w14:paraId="0640F00D">
            <w:pPr>
              <w:pStyle w:val="55"/>
              <w:rPr>
                <w:rFonts w:ascii="宋体" w:hAnsi="宋体" w:eastAsia="宋体" w:cs="仿宋"/>
                <w:b/>
                <w:bCs/>
                <w:sz w:val="24"/>
                <w:szCs w:val="24"/>
              </w:rPr>
            </w:pPr>
          </w:p>
          <w:p w14:paraId="5659D44C">
            <w:pPr>
              <w:pStyle w:val="55"/>
              <w:rPr>
                <w:rFonts w:ascii="宋体" w:hAnsi="宋体" w:eastAsia="宋体" w:cs="仿宋"/>
                <w:b/>
                <w:bCs/>
                <w:sz w:val="24"/>
                <w:szCs w:val="24"/>
              </w:rPr>
            </w:pPr>
          </w:p>
          <w:p w14:paraId="3BA5FE9C">
            <w:pPr>
              <w:pStyle w:val="55"/>
              <w:spacing w:before="9"/>
              <w:rPr>
                <w:rFonts w:ascii="宋体" w:hAnsi="宋体" w:eastAsia="宋体" w:cs="仿宋"/>
                <w:b/>
                <w:bCs/>
                <w:sz w:val="24"/>
                <w:szCs w:val="24"/>
              </w:rPr>
            </w:pPr>
          </w:p>
          <w:p w14:paraId="6DE7DA9E">
            <w:pPr>
              <w:pStyle w:val="55"/>
              <w:spacing w:line="338" w:lineRule="auto"/>
              <w:ind w:left="530" w:right="286" w:hanging="240"/>
              <w:rPr>
                <w:rFonts w:ascii="宋体" w:hAnsi="宋体" w:eastAsia="宋体" w:cs="仿宋"/>
                <w:sz w:val="24"/>
                <w:szCs w:val="24"/>
              </w:rPr>
            </w:pPr>
            <w:r>
              <w:rPr>
                <w:rFonts w:hint="eastAsia" w:ascii="宋体" w:hAnsi="宋体" w:eastAsia="宋体" w:cs="仿宋"/>
                <w:sz w:val="24"/>
                <w:szCs w:val="24"/>
              </w:rPr>
              <w:t>其它优惠条件</w:t>
            </w:r>
          </w:p>
        </w:tc>
        <w:tc>
          <w:tcPr>
            <w:tcW w:w="6660" w:type="dxa"/>
            <w:gridSpan w:val="3"/>
            <w:tcBorders>
              <w:top w:val="single" w:color="000000" w:sz="4" w:space="0"/>
              <w:left w:val="single" w:color="000000" w:sz="4" w:space="0"/>
              <w:bottom w:val="single" w:color="000000" w:sz="4" w:space="0"/>
              <w:right w:val="single" w:color="000000" w:sz="4" w:space="0"/>
            </w:tcBorders>
          </w:tcPr>
          <w:p w14:paraId="0542E3B1">
            <w:pPr>
              <w:rPr>
                <w:rFonts w:ascii="宋体" w:hAnsi="宋体" w:cs="仿宋"/>
                <w:sz w:val="24"/>
                <w:szCs w:val="24"/>
              </w:rPr>
            </w:pPr>
          </w:p>
        </w:tc>
      </w:tr>
    </w:tbl>
    <w:p w14:paraId="4E8011CB">
      <w:pPr>
        <w:pStyle w:val="9"/>
        <w:tabs>
          <w:tab w:val="left" w:pos="8023"/>
          <w:tab w:val="left" w:pos="8468"/>
        </w:tabs>
        <w:spacing w:before="162" w:line="336" w:lineRule="auto"/>
        <w:ind w:left="4238" w:right="101"/>
        <w:rPr>
          <w:rFonts w:cs="仿宋"/>
          <w:sz w:val="24"/>
          <w:szCs w:val="24"/>
          <w:lang w:eastAsia="zh-CN"/>
        </w:rPr>
      </w:pPr>
      <w:r>
        <w:rPr>
          <w:rFonts w:hint="eastAsia" w:cs="仿宋"/>
          <w:sz w:val="24"/>
          <w:szCs w:val="24"/>
          <w:lang w:eastAsia="zh-CN"/>
        </w:rPr>
        <w:t>供应商：（</w:t>
      </w:r>
      <w:r>
        <w:rPr>
          <w:rFonts w:hint="eastAsia" w:cs="宋体"/>
          <w:sz w:val="24"/>
          <w:szCs w:val="24"/>
          <w:lang w:eastAsia="zh-CN"/>
        </w:rPr>
        <w:t>企业电子签章</w:t>
      </w:r>
      <w:r>
        <w:rPr>
          <w:rFonts w:hint="eastAsia" w:cs="仿宋"/>
          <w:sz w:val="24"/>
          <w:szCs w:val="24"/>
          <w:lang w:eastAsia="zh-CN"/>
        </w:rPr>
        <w:t xml:space="preserve">） </w:t>
      </w:r>
    </w:p>
    <w:p w14:paraId="727889E9">
      <w:pPr>
        <w:pStyle w:val="9"/>
        <w:tabs>
          <w:tab w:val="left" w:pos="8023"/>
          <w:tab w:val="left" w:pos="8468"/>
        </w:tabs>
        <w:spacing w:before="162" w:line="336" w:lineRule="auto"/>
        <w:ind w:right="101" w:firstLine="2618" w:firstLineChars="1100"/>
        <w:rPr>
          <w:rFonts w:cs="仿宋"/>
          <w:sz w:val="24"/>
          <w:szCs w:val="24"/>
          <w:lang w:eastAsia="zh-CN"/>
        </w:rPr>
      </w:pPr>
      <w:r>
        <w:rPr>
          <w:rFonts w:hint="eastAsia" w:cs="仿宋"/>
          <w:spacing w:val="-1"/>
          <w:sz w:val="24"/>
          <w:szCs w:val="24"/>
          <w:lang w:eastAsia="zh-CN"/>
        </w:rPr>
        <w:t>法定代表人或其委托代理人：</w:t>
      </w:r>
      <w:r>
        <w:rPr>
          <w:rFonts w:hint="eastAsia" w:ascii="宋体" w:hAnsi="宋体" w:eastAsia="宋体" w:cs="宋体"/>
          <w:spacing w:val="-1"/>
          <w:sz w:val="24"/>
          <w:szCs w:val="24"/>
        </w:rPr>
        <w:t>（签字</w:t>
      </w:r>
      <w:r>
        <w:rPr>
          <w:rFonts w:hint="eastAsia" w:ascii="宋体" w:hAnsi="宋体"/>
          <w:sz w:val="24"/>
          <w:highlight w:val="none"/>
        </w:rPr>
        <w:t>或法定代表人签章</w:t>
      </w:r>
      <w:r>
        <w:rPr>
          <w:rFonts w:hint="eastAsia" w:ascii="宋体" w:hAnsi="宋体" w:eastAsia="宋体" w:cs="宋体"/>
          <w:spacing w:val="-1"/>
          <w:sz w:val="24"/>
          <w:szCs w:val="24"/>
        </w:rPr>
        <w:t>）</w:t>
      </w:r>
    </w:p>
    <w:p w14:paraId="62D1574A">
      <w:pPr>
        <w:pStyle w:val="9"/>
        <w:tabs>
          <w:tab w:val="left" w:pos="6398"/>
          <w:tab w:val="left" w:pos="7718"/>
          <w:tab w:val="left" w:pos="9038"/>
        </w:tabs>
        <w:spacing w:before="29"/>
        <w:ind w:left="5438"/>
        <w:rPr>
          <w:rFonts w:cs="仿宋"/>
          <w:sz w:val="24"/>
          <w:szCs w:val="24"/>
          <w:lang w:eastAsia="zh-CN"/>
        </w:rPr>
      </w:pPr>
      <w:r>
        <w:rPr>
          <w:rFonts w:hint="eastAsia" w:cs="仿宋"/>
          <w:sz w:val="24"/>
          <w:szCs w:val="24"/>
          <w:u w:val="single" w:color="000000"/>
          <w:lang w:eastAsia="zh-CN"/>
        </w:rPr>
        <w:tab/>
      </w:r>
      <w:r>
        <w:rPr>
          <w:rFonts w:hint="eastAsia" w:cs="仿宋"/>
          <w:spacing w:val="-1"/>
          <w:sz w:val="24"/>
          <w:szCs w:val="24"/>
          <w:lang w:eastAsia="zh-CN"/>
        </w:rPr>
        <w:t>年</w:t>
      </w:r>
      <w:r>
        <w:rPr>
          <w:rFonts w:hint="eastAsia" w:cs="仿宋"/>
          <w:spacing w:val="-1"/>
          <w:sz w:val="24"/>
          <w:szCs w:val="24"/>
          <w:u w:val="single" w:color="000000"/>
          <w:lang w:eastAsia="zh-CN"/>
        </w:rPr>
        <w:tab/>
      </w:r>
      <w:r>
        <w:rPr>
          <w:rFonts w:hint="eastAsia" w:cs="仿宋"/>
          <w:spacing w:val="-1"/>
          <w:sz w:val="24"/>
          <w:szCs w:val="24"/>
          <w:lang w:eastAsia="zh-CN"/>
        </w:rPr>
        <w:t>月</w:t>
      </w:r>
      <w:r>
        <w:rPr>
          <w:rFonts w:hint="eastAsia" w:cs="仿宋"/>
          <w:spacing w:val="-1"/>
          <w:sz w:val="24"/>
          <w:szCs w:val="24"/>
          <w:u w:val="single"/>
          <w:lang w:eastAsia="zh-CN"/>
        </w:rPr>
        <w:t xml:space="preserve">     </w:t>
      </w:r>
      <w:r>
        <w:rPr>
          <w:rFonts w:hint="eastAsia" w:cs="仿宋"/>
          <w:sz w:val="24"/>
          <w:szCs w:val="24"/>
          <w:lang w:eastAsia="zh-CN"/>
        </w:rPr>
        <w:t>日</w:t>
      </w:r>
    </w:p>
    <w:p w14:paraId="6D501FCA">
      <w:pPr>
        <w:rPr>
          <w:rFonts w:ascii="宋体" w:hAnsi="宋体" w:cs="仿宋"/>
          <w:b/>
          <w:bCs/>
          <w:sz w:val="24"/>
          <w:szCs w:val="24"/>
        </w:rPr>
      </w:pPr>
    </w:p>
    <w:p w14:paraId="2B5E1529">
      <w:pPr>
        <w:pStyle w:val="33"/>
        <w:ind w:left="440" w:firstLine="562"/>
        <w:rPr>
          <w:rFonts w:ascii="宋体" w:hAnsi="宋体" w:cs="仿宋"/>
          <w:b/>
          <w:bCs/>
          <w:sz w:val="28"/>
          <w:szCs w:val="28"/>
          <w:lang w:eastAsia="zh-CN"/>
        </w:rPr>
      </w:pPr>
      <w:r>
        <w:rPr>
          <w:rFonts w:hint="eastAsia" w:cs="仿宋"/>
          <w:lang w:val="en-US" w:eastAsia="zh-CN"/>
        </w:rPr>
        <w:t>注：</w:t>
      </w:r>
      <w:r>
        <w:rPr>
          <w:rFonts w:hint="eastAsia" w:cs="仿宋"/>
        </w:rPr>
        <w:t>因本项目为电子标，委托代理人无法手写签字，可以电脑打印字体为准或以法定代表人签章为准。</w:t>
      </w:r>
    </w:p>
    <w:p w14:paraId="61BD450A">
      <w:pPr>
        <w:spacing w:before="1"/>
        <w:rPr>
          <w:rFonts w:ascii="宋体" w:hAnsi="宋体" w:cs="仿宋"/>
          <w:b/>
          <w:bCs/>
          <w:sz w:val="24"/>
          <w:szCs w:val="24"/>
        </w:rPr>
      </w:pPr>
    </w:p>
    <w:p w14:paraId="47AB453C">
      <w:pPr>
        <w:rPr>
          <w:rFonts w:ascii="宋体" w:hAnsi="宋体" w:cs="仿宋"/>
          <w:sz w:val="21"/>
          <w:szCs w:val="21"/>
        </w:rPr>
      </w:pPr>
    </w:p>
    <w:p w14:paraId="0F795BDB">
      <w:pPr>
        <w:pStyle w:val="5"/>
        <w:spacing w:line="422" w:lineRule="exact"/>
        <w:rPr>
          <w:rFonts w:hint="eastAsia" w:ascii="宋体" w:hAnsi="宋体" w:eastAsia="宋体" w:cs="宋体"/>
          <w:sz w:val="24"/>
          <w:szCs w:val="24"/>
          <w:lang w:eastAsia="zh-CN"/>
        </w:rPr>
      </w:pPr>
      <w:r>
        <w:rPr>
          <w:rFonts w:hint="eastAsia" w:cs="仿宋" w:asciiTheme="majorEastAsia" w:hAnsiTheme="majorEastAsia" w:eastAsiaTheme="majorEastAsia"/>
          <w:b/>
          <w:bCs/>
          <w:sz w:val="21"/>
          <w:szCs w:val="21"/>
          <w:lang w:eastAsia="zh-CN"/>
        </w:rPr>
        <w:br w:type="page"/>
      </w:r>
      <w:r>
        <w:rPr>
          <w:rFonts w:hint="eastAsia" w:ascii="宋体" w:hAnsi="宋体" w:eastAsia="宋体" w:cs="宋体"/>
          <w:sz w:val="24"/>
          <w:szCs w:val="24"/>
          <w:lang w:eastAsia="zh-CN"/>
        </w:rPr>
        <w:t>2、报价明细表</w:t>
      </w:r>
    </w:p>
    <w:p w14:paraId="193713B4">
      <w:pPr>
        <w:pStyle w:val="49"/>
        <w:wordWrap w:val="0"/>
        <w:rPr>
          <w:rFonts w:hint="eastAsia" w:ascii="宋体" w:hAnsi="宋体" w:eastAsia="宋体" w:cs="宋体"/>
          <w:color w:val="auto"/>
          <w:sz w:val="24"/>
          <w:szCs w:val="24"/>
        </w:rPr>
      </w:pPr>
    </w:p>
    <w:tbl>
      <w:tblPr>
        <w:tblStyle w:val="34"/>
        <w:tblW w:w="5678" w:type="pct"/>
        <w:tblInd w:w="-492" w:type="dxa"/>
        <w:tblLayout w:type="fixed"/>
        <w:tblCellMar>
          <w:top w:w="0" w:type="dxa"/>
          <w:left w:w="108" w:type="dxa"/>
          <w:bottom w:w="0" w:type="dxa"/>
          <w:right w:w="108" w:type="dxa"/>
        </w:tblCellMar>
      </w:tblPr>
      <w:tblGrid>
        <w:gridCol w:w="885"/>
        <w:gridCol w:w="1234"/>
        <w:gridCol w:w="971"/>
        <w:gridCol w:w="1140"/>
        <w:gridCol w:w="1224"/>
        <w:gridCol w:w="918"/>
        <w:gridCol w:w="803"/>
        <w:gridCol w:w="1212"/>
        <w:gridCol w:w="863"/>
        <w:gridCol w:w="1039"/>
      </w:tblGrid>
      <w:tr w14:paraId="59AD2716">
        <w:tblPrEx>
          <w:tblCellMar>
            <w:top w:w="0" w:type="dxa"/>
            <w:left w:w="108" w:type="dxa"/>
            <w:bottom w:w="0" w:type="dxa"/>
            <w:right w:w="108" w:type="dxa"/>
          </w:tblCellMar>
        </w:tblPrEx>
        <w:trPr>
          <w:trHeight w:val="68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367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序号</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ED1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设备名称</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891C">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原产地和制造商名称</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18C4">
            <w:pPr>
              <w:widowControl/>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品牌</w:t>
            </w:r>
            <w:r>
              <w:rPr>
                <w:rFonts w:hint="eastAsia" w:ascii="宋体" w:hAnsi="宋体" w:eastAsia="宋体" w:cs="宋体"/>
                <w:b/>
                <w:bCs/>
                <w:color w:val="auto"/>
                <w:sz w:val="24"/>
                <w:szCs w:val="24"/>
                <w:lang w:val="en-US" w:eastAsia="zh-CN"/>
              </w:rPr>
              <w:t>与型号</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3A7A">
            <w:pPr>
              <w:widowControl/>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技术参数</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A9D6">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数量</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844E">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单位</w:t>
            </w: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E3F2">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单价（元）</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E41D">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小计（元）</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FBD3">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备注</w:t>
            </w:r>
          </w:p>
        </w:tc>
      </w:tr>
      <w:tr w14:paraId="1D9463EE">
        <w:tblPrEx>
          <w:tblCellMar>
            <w:top w:w="0" w:type="dxa"/>
            <w:left w:w="108" w:type="dxa"/>
            <w:bottom w:w="0" w:type="dxa"/>
            <w:right w:w="108" w:type="dxa"/>
          </w:tblCellMar>
        </w:tblPrEx>
        <w:trPr>
          <w:trHeight w:val="81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A0F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1</w:t>
            </w: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B3160">
            <w:pPr>
              <w:widowControl/>
              <w:jc w:val="center"/>
              <w:textAlignment w:val="center"/>
              <w:rPr>
                <w:rFonts w:hint="eastAsia" w:ascii="宋体" w:hAnsi="宋体" w:eastAsia="宋体" w:cs="宋体"/>
                <w:color w:val="000000"/>
                <w:sz w:val="24"/>
                <w:szCs w:val="24"/>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EC19C9A">
            <w:pPr>
              <w:widowControl/>
              <w:jc w:val="center"/>
              <w:textAlignment w:val="center"/>
              <w:rPr>
                <w:rFonts w:hint="eastAsia" w:ascii="宋体" w:hAnsi="宋体" w:eastAsia="宋体" w:cs="宋体"/>
                <w:color w:val="000000"/>
                <w:sz w:val="24"/>
                <w:szCs w:val="24"/>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3A4B73C">
            <w:pPr>
              <w:widowControl/>
              <w:jc w:val="center"/>
              <w:textAlignment w:val="center"/>
              <w:rPr>
                <w:rFonts w:hint="eastAsia" w:ascii="宋体" w:hAnsi="宋体" w:eastAsia="宋体" w:cs="宋体"/>
                <w:color w:val="000000"/>
                <w:sz w:val="24"/>
                <w:szCs w:val="24"/>
              </w:rPr>
            </w:pPr>
          </w:p>
        </w:tc>
        <w:tc>
          <w:tcPr>
            <w:tcW w:w="5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FC1EDAD">
            <w:pPr>
              <w:widowControl/>
              <w:jc w:val="center"/>
              <w:textAlignment w:val="center"/>
              <w:rPr>
                <w:rFonts w:hint="eastAsia" w:ascii="宋体" w:hAnsi="宋体" w:eastAsia="宋体" w:cs="宋体"/>
                <w:color w:val="000000"/>
                <w:sz w:val="24"/>
                <w:szCs w:val="24"/>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910B">
            <w:pPr>
              <w:widowControl/>
              <w:jc w:val="center"/>
              <w:textAlignment w:val="center"/>
              <w:rPr>
                <w:rFonts w:hint="eastAsia" w:ascii="宋体" w:hAnsi="宋体" w:eastAsia="宋体" w:cs="宋体"/>
                <w:color w:val="000000"/>
                <w:sz w:val="24"/>
                <w:szCs w:val="24"/>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3E3F">
            <w:pPr>
              <w:widowControl/>
              <w:jc w:val="center"/>
              <w:textAlignment w:val="center"/>
              <w:rPr>
                <w:rFonts w:hint="eastAsia" w:ascii="宋体" w:hAnsi="宋体" w:eastAsia="宋体" w:cs="宋体"/>
                <w:color w:val="000000"/>
                <w:sz w:val="24"/>
                <w:szCs w:val="24"/>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B68D">
            <w:pPr>
              <w:widowControl/>
              <w:jc w:val="center"/>
              <w:textAlignment w:val="center"/>
              <w:rPr>
                <w:rFonts w:hint="eastAsia" w:ascii="宋体" w:hAnsi="宋体" w:eastAsia="宋体" w:cs="宋体"/>
                <w:color w:val="000000"/>
                <w:sz w:val="24"/>
                <w:szCs w:val="24"/>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D352">
            <w:pPr>
              <w:widowControl/>
              <w:jc w:val="center"/>
              <w:textAlignment w:val="center"/>
              <w:rPr>
                <w:rFonts w:hint="eastAsia" w:ascii="宋体" w:hAnsi="宋体" w:eastAsia="宋体" w:cs="宋体"/>
                <w:color w:val="000000"/>
                <w:sz w:val="24"/>
                <w:szCs w:val="24"/>
              </w:rPr>
            </w:pP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3677E">
            <w:pPr>
              <w:rPr>
                <w:rFonts w:hint="eastAsia" w:ascii="宋体" w:hAnsi="宋体" w:eastAsia="宋体" w:cs="宋体"/>
                <w:color w:val="000000"/>
                <w:sz w:val="24"/>
                <w:szCs w:val="24"/>
              </w:rPr>
            </w:pPr>
          </w:p>
        </w:tc>
      </w:tr>
      <w:tr w14:paraId="3B7A0D74">
        <w:tblPrEx>
          <w:tblCellMar>
            <w:top w:w="0" w:type="dxa"/>
            <w:left w:w="108" w:type="dxa"/>
            <w:bottom w:w="0" w:type="dxa"/>
            <w:right w:w="108" w:type="dxa"/>
          </w:tblCellMar>
        </w:tblPrEx>
        <w:trPr>
          <w:trHeight w:val="81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A24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2</w:t>
            </w: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3B6E9">
            <w:pPr>
              <w:widowControl/>
              <w:jc w:val="center"/>
              <w:textAlignment w:val="center"/>
              <w:rPr>
                <w:rFonts w:hint="eastAsia" w:ascii="宋体" w:hAnsi="宋体" w:eastAsia="宋体" w:cs="宋体"/>
                <w:color w:val="000000"/>
                <w:sz w:val="24"/>
                <w:szCs w:val="24"/>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F4C24E">
            <w:pPr>
              <w:widowControl/>
              <w:jc w:val="center"/>
              <w:textAlignment w:val="center"/>
              <w:rPr>
                <w:rFonts w:hint="eastAsia" w:ascii="宋体" w:hAnsi="宋体" w:eastAsia="宋体" w:cs="宋体"/>
                <w:color w:val="000000"/>
                <w:sz w:val="24"/>
                <w:szCs w:val="24"/>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08CCDB2">
            <w:pPr>
              <w:widowControl/>
              <w:jc w:val="center"/>
              <w:textAlignment w:val="center"/>
              <w:rPr>
                <w:rFonts w:hint="eastAsia" w:ascii="宋体" w:hAnsi="宋体" w:eastAsia="宋体" w:cs="宋体"/>
                <w:color w:val="000000"/>
                <w:sz w:val="24"/>
                <w:szCs w:val="24"/>
              </w:rPr>
            </w:pPr>
          </w:p>
        </w:tc>
        <w:tc>
          <w:tcPr>
            <w:tcW w:w="5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2AD756D9">
            <w:pPr>
              <w:widowControl/>
              <w:jc w:val="center"/>
              <w:textAlignment w:val="center"/>
              <w:rPr>
                <w:rFonts w:hint="eastAsia" w:ascii="宋体" w:hAnsi="宋体" w:eastAsia="宋体" w:cs="宋体"/>
                <w:color w:val="000000"/>
                <w:sz w:val="24"/>
                <w:szCs w:val="24"/>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E051">
            <w:pPr>
              <w:widowControl/>
              <w:jc w:val="center"/>
              <w:textAlignment w:val="center"/>
              <w:rPr>
                <w:rFonts w:hint="eastAsia" w:ascii="宋体" w:hAnsi="宋体" w:eastAsia="宋体" w:cs="宋体"/>
                <w:color w:val="000000"/>
                <w:sz w:val="24"/>
                <w:szCs w:val="24"/>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4A19">
            <w:pPr>
              <w:widowControl/>
              <w:jc w:val="center"/>
              <w:textAlignment w:val="center"/>
              <w:rPr>
                <w:rFonts w:hint="eastAsia" w:ascii="宋体" w:hAnsi="宋体" w:eastAsia="宋体" w:cs="宋体"/>
                <w:color w:val="000000"/>
                <w:sz w:val="24"/>
                <w:szCs w:val="24"/>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3A27">
            <w:pPr>
              <w:widowControl/>
              <w:jc w:val="center"/>
              <w:textAlignment w:val="center"/>
              <w:rPr>
                <w:rFonts w:hint="eastAsia" w:ascii="宋体" w:hAnsi="宋体" w:eastAsia="宋体" w:cs="宋体"/>
                <w:color w:val="000000"/>
                <w:sz w:val="24"/>
                <w:szCs w:val="24"/>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C281">
            <w:pPr>
              <w:widowControl/>
              <w:jc w:val="center"/>
              <w:textAlignment w:val="center"/>
              <w:rPr>
                <w:rFonts w:hint="eastAsia" w:ascii="宋体" w:hAnsi="宋体" w:eastAsia="宋体" w:cs="宋体"/>
                <w:color w:val="000000"/>
                <w:sz w:val="24"/>
                <w:szCs w:val="24"/>
              </w:rPr>
            </w:pP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5BA7D">
            <w:pPr>
              <w:rPr>
                <w:rFonts w:hint="eastAsia" w:ascii="宋体" w:hAnsi="宋体" w:eastAsia="宋体" w:cs="宋体"/>
                <w:color w:val="000000"/>
                <w:sz w:val="24"/>
                <w:szCs w:val="24"/>
              </w:rPr>
            </w:pPr>
          </w:p>
        </w:tc>
      </w:tr>
      <w:tr w14:paraId="0DF04D50">
        <w:tblPrEx>
          <w:tblCellMar>
            <w:top w:w="0" w:type="dxa"/>
            <w:left w:w="108" w:type="dxa"/>
            <w:bottom w:w="0" w:type="dxa"/>
            <w:right w:w="108" w:type="dxa"/>
          </w:tblCellMar>
        </w:tblPrEx>
        <w:trPr>
          <w:trHeight w:val="81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7C8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3</w:t>
            </w: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ED1ED">
            <w:pPr>
              <w:widowControl/>
              <w:jc w:val="center"/>
              <w:textAlignment w:val="center"/>
              <w:rPr>
                <w:rFonts w:hint="eastAsia" w:ascii="宋体" w:hAnsi="宋体" w:eastAsia="宋体" w:cs="宋体"/>
                <w:color w:val="000000"/>
                <w:sz w:val="24"/>
                <w:szCs w:val="24"/>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115E990">
            <w:pPr>
              <w:widowControl/>
              <w:jc w:val="center"/>
              <w:textAlignment w:val="center"/>
              <w:rPr>
                <w:rFonts w:hint="eastAsia" w:ascii="宋体" w:hAnsi="宋体" w:eastAsia="宋体" w:cs="宋体"/>
                <w:color w:val="000000"/>
                <w:sz w:val="24"/>
                <w:szCs w:val="24"/>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D379FAC">
            <w:pPr>
              <w:widowControl/>
              <w:jc w:val="center"/>
              <w:textAlignment w:val="center"/>
              <w:rPr>
                <w:rFonts w:hint="eastAsia" w:ascii="宋体" w:hAnsi="宋体" w:eastAsia="宋体" w:cs="宋体"/>
                <w:color w:val="000000"/>
                <w:sz w:val="24"/>
                <w:szCs w:val="24"/>
              </w:rPr>
            </w:pPr>
          </w:p>
        </w:tc>
        <w:tc>
          <w:tcPr>
            <w:tcW w:w="5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4367FC">
            <w:pPr>
              <w:widowControl/>
              <w:jc w:val="center"/>
              <w:textAlignment w:val="center"/>
              <w:rPr>
                <w:rFonts w:hint="eastAsia" w:ascii="宋体" w:hAnsi="宋体" w:eastAsia="宋体" w:cs="宋体"/>
                <w:color w:val="000000"/>
                <w:sz w:val="24"/>
                <w:szCs w:val="24"/>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9F46">
            <w:pPr>
              <w:widowControl/>
              <w:jc w:val="center"/>
              <w:textAlignment w:val="center"/>
              <w:rPr>
                <w:rFonts w:hint="eastAsia" w:ascii="宋体" w:hAnsi="宋体" w:eastAsia="宋体" w:cs="宋体"/>
                <w:color w:val="000000"/>
                <w:sz w:val="24"/>
                <w:szCs w:val="24"/>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B723">
            <w:pPr>
              <w:widowControl/>
              <w:jc w:val="center"/>
              <w:textAlignment w:val="center"/>
              <w:rPr>
                <w:rFonts w:hint="eastAsia" w:ascii="宋体" w:hAnsi="宋体" w:eastAsia="宋体" w:cs="宋体"/>
                <w:color w:val="000000"/>
                <w:sz w:val="24"/>
                <w:szCs w:val="24"/>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871A">
            <w:pPr>
              <w:widowControl/>
              <w:jc w:val="center"/>
              <w:textAlignment w:val="center"/>
              <w:rPr>
                <w:rFonts w:hint="eastAsia" w:ascii="宋体" w:hAnsi="宋体" w:eastAsia="宋体" w:cs="宋体"/>
                <w:color w:val="000000"/>
                <w:sz w:val="24"/>
                <w:szCs w:val="24"/>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9B4D">
            <w:pPr>
              <w:widowControl/>
              <w:jc w:val="center"/>
              <w:textAlignment w:val="center"/>
              <w:rPr>
                <w:rFonts w:hint="eastAsia" w:ascii="宋体" w:hAnsi="宋体" w:eastAsia="宋体" w:cs="宋体"/>
                <w:color w:val="000000"/>
                <w:sz w:val="24"/>
                <w:szCs w:val="24"/>
              </w:rPr>
            </w:pP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29DAB">
            <w:pPr>
              <w:rPr>
                <w:rFonts w:hint="eastAsia" w:ascii="宋体" w:hAnsi="宋体" w:eastAsia="宋体" w:cs="宋体"/>
                <w:color w:val="000000"/>
                <w:sz w:val="24"/>
                <w:szCs w:val="24"/>
              </w:rPr>
            </w:pPr>
          </w:p>
        </w:tc>
      </w:tr>
      <w:tr w14:paraId="57A3E78C">
        <w:tblPrEx>
          <w:tblCellMar>
            <w:top w:w="0" w:type="dxa"/>
            <w:left w:w="108" w:type="dxa"/>
            <w:bottom w:w="0" w:type="dxa"/>
            <w:right w:w="108" w:type="dxa"/>
          </w:tblCellMar>
        </w:tblPrEx>
        <w:trPr>
          <w:trHeight w:val="81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2D2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4</w:t>
            </w: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936B7">
            <w:pPr>
              <w:widowControl/>
              <w:jc w:val="center"/>
              <w:textAlignment w:val="center"/>
              <w:rPr>
                <w:rFonts w:hint="eastAsia" w:ascii="宋体" w:hAnsi="宋体" w:eastAsia="宋体" w:cs="宋体"/>
                <w:color w:val="000000"/>
                <w:sz w:val="24"/>
                <w:szCs w:val="24"/>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6453A125">
            <w:pPr>
              <w:widowControl/>
              <w:jc w:val="center"/>
              <w:textAlignment w:val="center"/>
              <w:rPr>
                <w:rFonts w:hint="eastAsia" w:ascii="宋体" w:hAnsi="宋体" w:eastAsia="宋体" w:cs="宋体"/>
                <w:color w:val="000000"/>
                <w:sz w:val="24"/>
                <w:szCs w:val="24"/>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BCB3756">
            <w:pPr>
              <w:widowControl/>
              <w:jc w:val="center"/>
              <w:textAlignment w:val="center"/>
              <w:rPr>
                <w:rFonts w:hint="eastAsia" w:ascii="宋体" w:hAnsi="宋体" w:eastAsia="宋体" w:cs="宋体"/>
                <w:color w:val="000000"/>
                <w:sz w:val="24"/>
                <w:szCs w:val="24"/>
              </w:rPr>
            </w:pPr>
          </w:p>
        </w:tc>
        <w:tc>
          <w:tcPr>
            <w:tcW w:w="5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78D65020">
            <w:pPr>
              <w:widowControl/>
              <w:jc w:val="center"/>
              <w:textAlignment w:val="center"/>
              <w:rPr>
                <w:rFonts w:hint="eastAsia" w:ascii="宋体" w:hAnsi="宋体" w:eastAsia="宋体" w:cs="宋体"/>
                <w:color w:val="000000"/>
                <w:sz w:val="24"/>
                <w:szCs w:val="24"/>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78C0">
            <w:pPr>
              <w:widowControl/>
              <w:jc w:val="center"/>
              <w:textAlignment w:val="center"/>
              <w:rPr>
                <w:rFonts w:hint="eastAsia" w:ascii="宋体" w:hAnsi="宋体" w:eastAsia="宋体" w:cs="宋体"/>
                <w:color w:val="000000"/>
                <w:sz w:val="24"/>
                <w:szCs w:val="24"/>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8716">
            <w:pPr>
              <w:widowControl/>
              <w:jc w:val="center"/>
              <w:textAlignment w:val="center"/>
              <w:rPr>
                <w:rFonts w:hint="eastAsia" w:ascii="宋体" w:hAnsi="宋体" w:eastAsia="宋体" w:cs="宋体"/>
                <w:color w:val="000000"/>
                <w:sz w:val="24"/>
                <w:szCs w:val="24"/>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8B07">
            <w:pPr>
              <w:widowControl/>
              <w:jc w:val="center"/>
              <w:textAlignment w:val="center"/>
              <w:rPr>
                <w:rFonts w:hint="eastAsia" w:ascii="宋体" w:hAnsi="宋体" w:eastAsia="宋体" w:cs="宋体"/>
                <w:color w:val="000000"/>
                <w:sz w:val="24"/>
                <w:szCs w:val="24"/>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C72E">
            <w:pPr>
              <w:widowControl/>
              <w:jc w:val="center"/>
              <w:textAlignment w:val="center"/>
              <w:rPr>
                <w:rFonts w:hint="eastAsia" w:ascii="宋体" w:hAnsi="宋体" w:eastAsia="宋体" w:cs="宋体"/>
                <w:color w:val="000000"/>
                <w:sz w:val="24"/>
                <w:szCs w:val="24"/>
              </w:rPr>
            </w:pP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94771">
            <w:pPr>
              <w:rPr>
                <w:rFonts w:hint="eastAsia" w:ascii="宋体" w:hAnsi="宋体" w:eastAsia="宋体" w:cs="宋体"/>
                <w:color w:val="000000"/>
                <w:sz w:val="24"/>
                <w:szCs w:val="24"/>
              </w:rPr>
            </w:pPr>
          </w:p>
        </w:tc>
      </w:tr>
      <w:tr w14:paraId="60933400">
        <w:tblPrEx>
          <w:tblCellMar>
            <w:top w:w="0" w:type="dxa"/>
            <w:left w:w="108" w:type="dxa"/>
            <w:bottom w:w="0" w:type="dxa"/>
            <w:right w:w="108" w:type="dxa"/>
          </w:tblCellMar>
        </w:tblPrEx>
        <w:trPr>
          <w:trHeight w:val="81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302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5</w:t>
            </w: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2FFD4">
            <w:pPr>
              <w:widowControl/>
              <w:jc w:val="center"/>
              <w:textAlignment w:val="center"/>
              <w:rPr>
                <w:rFonts w:hint="eastAsia" w:ascii="宋体" w:hAnsi="宋体" w:eastAsia="宋体" w:cs="宋体"/>
                <w:color w:val="000000"/>
                <w:sz w:val="24"/>
                <w:szCs w:val="24"/>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8325C62">
            <w:pPr>
              <w:widowControl/>
              <w:jc w:val="center"/>
              <w:textAlignment w:val="center"/>
              <w:rPr>
                <w:rFonts w:hint="eastAsia" w:ascii="宋体" w:hAnsi="宋体" w:eastAsia="宋体" w:cs="宋体"/>
                <w:color w:val="000000"/>
                <w:sz w:val="24"/>
                <w:szCs w:val="24"/>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6DB09EC">
            <w:pPr>
              <w:widowControl/>
              <w:jc w:val="center"/>
              <w:textAlignment w:val="center"/>
              <w:rPr>
                <w:rFonts w:hint="eastAsia" w:ascii="宋体" w:hAnsi="宋体" w:eastAsia="宋体" w:cs="宋体"/>
                <w:color w:val="000000"/>
                <w:sz w:val="24"/>
                <w:szCs w:val="24"/>
              </w:rPr>
            </w:pPr>
          </w:p>
        </w:tc>
        <w:tc>
          <w:tcPr>
            <w:tcW w:w="5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44F5E7">
            <w:pPr>
              <w:widowControl/>
              <w:jc w:val="center"/>
              <w:textAlignment w:val="center"/>
              <w:rPr>
                <w:rFonts w:hint="eastAsia" w:ascii="宋体" w:hAnsi="宋体" w:eastAsia="宋体" w:cs="宋体"/>
                <w:color w:val="000000"/>
                <w:sz w:val="24"/>
                <w:szCs w:val="24"/>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7CE1">
            <w:pPr>
              <w:widowControl/>
              <w:jc w:val="center"/>
              <w:textAlignment w:val="center"/>
              <w:rPr>
                <w:rFonts w:hint="eastAsia" w:ascii="宋体" w:hAnsi="宋体" w:eastAsia="宋体" w:cs="宋体"/>
                <w:color w:val="000000"/>
                <w:sz w:val="24"/>
                <w:szCs w:val="24"/>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C31A">
            <w:pPr>
              <w:widowControl/>
              <w:jc w:val="center"/>
              <w:textAlignment w:val="center"/>
              <w:rPr>
                <w:rFonts w:hint="eastAsia" w:ascii="宋体" w:hAnsi="宋体" w:eastAsia="宋体" w:cs="宋体"/>
                <w:color w:val="000000"/>
                <w:sz w:val="24"/>
                <w:szCs w:val="24"/>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A697">
            <w:pPr>
              <w:widowControl/>
              <w:jc w:val="center"/>
              <w:textAlignment w:val="center"/>
              <w:rPr>
                <w:rFonts w:hint="eastAsia" w:ascii="宋体" w:hAnsi="宋体" w:eastAsia="宋体" w:cs="宋体"/>
                <w:color w:val="000000"/>
                <w:sz w:val="24"/>
                <w:szCs w:val="24"/>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D37C">
            <w:pPr>
              <w:widowControl/>
              <w:jc w:val="center"/>
              <w:textAlignment w:val="center"/>
              <w:rPr>
                <w:rFonts w:hint="eastAsia" w:ascii="宋体" w:hAnsi="宋体" w:eastAsia="宋体" w:cs="宋体"/>
                <w:color w:val="000000"/>
                <w:sz w:val="24"/>
                <w:szCs w:val="24"/>
              </w:rPr>
            </w:pP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8F204">
            <w:pPr>
              <w:rPr>
                <w:rFonts w:hint="eastAsia" w:ascii="宋体" w:hAnsi="宋体" w:eastAsia="宋体" w:cs="宋体"/>
                <w:color w:val="000000"/>
                <w:sz w:val="24"/>
                <w:szCs w:val="24"/>
              </w:rPr>
            </w:pPr>
          </w:p>
        </w:tc>
      </w:tr>
      <w:tr w14:paraId="24A9601E">
        <w:tblPrEx>
          <w:tblCellMar>
            <w:top w:w="0" w:type="dxa"/>
            <w:left w:w="108" w:type="dxa"/>
            <w:bottom w:w="0" w:type="dxa"/>
            <w:right w:w="108" w:type="dxa"/>
          </w:tblCellMar>
        </w:tblPrEx>
        <w:trPr>
          <w:trHeight w:val="81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10E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6</w:t>
            </w:r>
          </w:p>
        </w:tc>
        <w:tc>
          <w:tcPr>
            <w:tcW w:w="5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612F4">
            <w:pPr>
              <w:widowControl/>
              <w:jc w:val="center"/>
              <w:textAlignment w:val="center"/>
              <w:rPr>
                <w:rFonts w:hint="eastAsia" w:ascii="宋体" w:hAnsi="宋体" w:eastAsia="宋体" w:cs="宋体"/>
                <w:color w:val="000000"/>
                <w:sz w:val="24"/>
                <w:szCs w:val="24"/>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26F7B7F">
            <w:pPr>
              <w:widowControl/>
              <w:jc w:val="center"/>
              <w:textAlignment w:val="center"/>
              <w:rPr>
                <w:rFonts w:hint="eastAsia" w:ascii="宋体" w:hAnsi="宋体" w:eastAsia="宋体" w:cs="宋体"/>
                <w:color w:val="000000"/>
                <w:sz w:val="24"/>
                <w:szCs w:val="24"/>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446E63EA">
            <w:pPr>
              <w:widowControl/>
              <w:jc w:val="center"/>
              <w:textAlignment w:val="center"/>
              <w:rPr>
                <w:rFonts w:hint="eastAsia" w:ascii="宋体" w:hAnsi="宋体" w:eastAsia="宋体" w:cs="宋体"/>
                <w:color w:val="000000"/>
                <w:sz w:val="24"/>
                <w:szCs w:val="24"/>
              </w:rPr>
            </w:pPr>
          </w:p>
        </w:tc>
        <w:tc>
          <w:tcPr>
            <w:tcW w:w="5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1A27AB33">
            <w:pPr>
              <w:widowControl/>
              <w:jc w:val="center"/>
              <w:textAlignment w:val="center"/>
              <w:rPr>
                <w:rFonts w:hint="eastAsia" w:ascii="宋体" w:hAnsi="宋体" w:eastAsia="宋体" w:cs="宋体"/>
                <w:color w:val="000000"/>
                <w:sz w:val="24"/>
                <w:szCs w:val="24"/>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3368">
            <w:pPr>
              <w:widowControl/>
              <w:jc w:val="center"/>
              <w:textAlignment w:val="center"/>
              <w:rPr>
                <w:rFonts w:hint="eastAsia" w:ascii="宋体" w:hAnsi="宋体" w:eastAsia="宋体" w:cs="宋体"/>
                <w:color w:val="000000"/>
                <w:sz w:val="24"/>
                <w:szCs w:val="24"/>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1B91">
            <w:pPr>
              <w:widowControl/>
              <w:jc w:val="center"/>
              <w:textAlignment w:val="center"/>
              <w:rPr>
                <w:rFonts w:hint="eastAsia" w:ascii="宋体" w:hAnsi="宋体" w:eastAsia="宋体" w:cs="宋体"/>
                <w:color w:val="000000"/>
                <w:sz w:val="24"/>
                <w:szCs w:val="24"/>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B91E">
            <w:pPr>
              <w:widowControl/>
              <w:jc w:val="center"/>
              <w:textAlignment w:val="center"/>
              <w:rPr>
                <w:rFonts w:hint="eastAsia" w:ascii="宋体" w:hAnsi="宋体" w:eastAsia="宋体" w:cs="宋体"/>
                <w:color w:val="000000"/>
                <w:sz w:val="24"/>
                <w:szCs w:val="24"/>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C08">
            <w:pPr>
              <w:widowControl/>
              <w:jc w:val="center"/>
              <w:textAlignment w:val="center"/>
              <w:rPr>
                <w:rFonts w:hint="eastAsia" w:ascii="宋体" w:hAnsi="宋体" w:eastAsia="宋体" w:cs="宋体"/>
                <w:color w:val="000000"/>
                <w:sz w:val="24"/>
                <w:szCs w:val="24"/>
              </w:rPr>
            </w:pP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0B4A8">
            <w:pPr>
              <w:rPr>
                <w:rFonts w:hint="eastAsia" w:ascii="宋体" w:hAnsi="宋体" w:eastAsia="宋体" w:cs="宋体"/>
                <w:color w:val="000000"/>
                <w:sz w:val="24"/>
                <w:szCs w:val="24"/>
              </w:rPr>
            </w:pPr>
          </w:p>
        </w:tc>
      </w:tr>
      <w:tr w14:paraId="1E99A355">
        <w:tblPrEx>
          <w:tblCellMar>
            <w:top w:w="0" w:type="dxa"/>
            <w:left w:w="108" w:type="dxa"/>
            <w:bottom w:w="0" w:type="dxa"/>
            <w:right w:w="108" w:type="dxa"/>
          </w:tblCellMar>
        </w:tblPrEx>
        <w:trPr>
          <w:trHeight w:val="81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734F">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CF4C">
            <w:pPr>
              <w:widowControl/>
              <w:jc w:val="center"/>
              <w:textAlignment w:val="center"/>
              <w:rPr>
                <w:rFonts w:hint="eastAsia" w:ascii="宋体" w:hAnsi="宋体" w:eastAsia="宋体" w:cs="宋体"/>
                <w:color w:val="000000"/>
                <w:sz w:val="24"/>
                <w:szCs w:val="24"/>
              </w:rPr>
            </w:pPr>
          </w:p>
        </w:tc>
        <w:tc>
          <w:tcPr>
            <w:tcW w:w="471"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53B7E08D">
            <w:pPr>
              <w:widowControl/>
              <w:jc w:val="center"/>
              <w:textAlignment w:val="center"/>
              <w:rPr>
                <w:rFonts w:hint="eastAsia" w:ascii="宋体" w:hAnsi="宋体" w:eastAsia="宋体" w:cs="宋体"/>
                <w:color w:val="000000"/>
                <w:sz w:val="24"/>
                <w:szCs w:val="24"/>
              </w:rPr>
            </w:pPr>
          </w:p>
        </w:tc>
        <w:tc>
          <w:tcPr>
            <w:tcW w:w="553"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3CFEC6FE">
            <w:pPr>
              <w:widowControl/>
              <w:jc w:val="center"/>
              <w:textAlignment w:val="center"/>
              <w:rPr>
                <w:rFonts w:hint="eastAsia" w:ascii="宋体" w:hAnsi="宋体" w:eastAsia="宋体" w:cs="宋体"/>
                <w:color w:val="000000"/>
                <w:sz w:val="24"/>
                <w:szCs w:val="24"/>
              </w:rPr>
            </w:pPr>
          </w:p>
        </w:tc>
        <w:tc>
          <w:tcPr>
            <w:tcW w:w="594" w:type="pct"/>
            <w:tcBorders>
              <w:top w:val="single" w:color="000000" w:sz="4" w:space="0"/>
              <w:left w:val="single" w:color="000000" w:sz="4" w:space="0"/>
              <w:bottom w:val="single" w:color="000000" w:sz="4" w:space="0"/>
              <w:right w:val="single" w:color="000000" w:sz="4" w:space="0"/>
            </w:tcBorders>
            <w:shd w:val="clear" w:color="FFFFFF" w:fill="FFFFFF"/>
            <w:vAlign w:val="center"/>
          </w:tcPr>
          <w:p w14:paraId="06F9D5D5">
            <w:pPr>
              <w:widowControl/>
              <w:jc w:val="center"/>
              <w:textAlignment w:val="center"/>
              <w:rPr>
                <w:rFonts w:hint="eastAsia" w:ascii="宋体" w:hAnsi="宋体" w:eastAsia="宋体" w:cs="宋体"/>
                <w:color w:val="000000"/>
                <w:sz w:val="24"/>
                <w:szCs w:val="24"/>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9252">
            <w:pPr>
              <w:widowControl/>
              <w:jc w:val="center"/>
              <w:textAlignment w:val="center"/>
              <w:rPr>
                <w:rFonts w:hint="eastAsia" w:ascii="宋体" w:hAnsi="宋体" w:eastAsia="宋体" w:cs="宋体"/>
                <w:color w:val="000000"/>
                <w:sz w:val="24"/>
                <w:szCs w:val="24"/>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46C1">
            <w:pPr>
              <w:widowControl/>
              <w:jc w:val="center"/>
              <w:textAlignment w:val="center"/>
              <w:rPr>
                <w:rFonts w:hint="eastAsia" w:ascii="宋体" w:hAnsi="宋体" w:eastAsia="宋体" w:cs="宋体"/>
                <w:color w:val="000000"/>
                <w:sz w:val="24"/>
                <w:szCs w:val="24"/>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FF51">
            <w:pPr>
              <w:widowControl/>
              <w:jc w:val="center"/>
              <w:textAlignment w:val="center"/>
              <w:rPr>
                <w:rFonts w:hint="eastAsia" w:ascii="宋体" w:hAnsi="宋体" w:eastAsia="宋体" w:cs="宋体"/>
                <w:color w:val="000000"/>
                <w:sz w:val="24"/>
                <w:szCs w:val="24"/>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E1A7">
            <w:pPr>
              <w:widowControl/>
              <w:jc w:val="center"/>
              <w:textAlignment w:val="center"/>
              <w:rPr>
                <w:rFonts w:hint="eastAsia" w:ascii="宋体" w:hAnsi="宋体" w:eastAsia="宋体" w:cs="宋体"/>
                <w:color w:val="000000"/>
                <w:sz w:val="24"/>
                <w:szCs w:val="24"/>
              </w:rPr>
            </w:pP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0001A">
            <w:pPr>
              <w:rPr>
                <w:rFonts w:hint="eastAsia" w:ascii="宋体" w:hAnsi="宋体" w:eastAsia="宋体" w:cs="宋体"/>
                <w:color w:val="000000"/>
                <w:sz w:val="24"/>
                <w:szCs w:val="24"/>
              </w:rPr>
            </w:pPr>
          </w:p>
        </w:tc>
      </w:tr>
      <w:tr w14:paraId="61FEBA97">
        <w:tblPrEx>
          <w:tblCellMar>
            <w:top w:w="0" w:type="dxa"/>
            <w:left w:w="108" w:type="dxa"/>
            <w:bottom w:w="0" w:type="dxa"/>
            <w:right w:w="108" w:type="dxa"/>
          </w:tblCellMar>
        </w:tblPrEx>
        <w:trPr>
          <w:trHeight w:val="810" w:hRule="atLeast"/>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91BC">
            <w:pPr>
              <w:widowControl/>
              <w:jc w:val="center"/>
              <w:textAlignment w:val="center"/>
              <w:rPr>
                <w:rFonts w:hint="eastAsia" w:ascii="宋体" w:hAnsi="宋体" w:eastAsia="宋体" w:cs="宋体"/>
                <w:b/>
                <w:bCs/>
                <w:color w:val="000000"/>
                <w:sz w:val="24"/>
                <w:szCs w:val="24"/>
                <w:lang w:val="en-US" w:eastAsia="zh-CN"/>
              </w:rPr>
            </w:pPr>
          </w:p>
        </w:tc>
        <w:tc>
          <w:tcPr>
            <w:tcW w:w="364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6C23">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lang w:eastAsia="zh-CN"/>
              </w:rPr>
              <w:t>合计（元）</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9498">
            <w:pPr>
              <w:widowControl/>
              <w:jc w:val="center"/>
              <w:textAlignment w:val="center"/>
              <w:rPr>
                <w:rFonts w:hint="eastAsia" w:ascii="宋体" w:hAnsi="宋体" w:eastAsia="宋体" w:cs="宋体"/>
                <w:color w:val="000000"/>
                <w:sz w:val="24"/>
                <w:szCs w:val="24"/>
              </w:rPr>
            </w:pPr>
          </w:p>
        </w:tc>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3567F">
            <w:pPr>
              <w:rPr>
                <w:rFonts w:hint="eastAsia" w:ascii="宋体" w:hAnsi="宋体" w:eastAsia="宋体" w:cs="宋体"/>
                <w:color w:val="000000"/>
                <w:sz w:val="24"/>
                <w:szCs w:val="24"/>
              </w:rPr>
            </w:pPr>
          </w:p>
        </w:tc>
      </w:tr>
    </w:tbl>
    <w:p w14:paraId="468B6A15">
      <w:pPr>
        <w:pStyle w:val="49"/>
        <w:wordWrap w:val="0"/>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sz w:val="24"/>
          <w:szCs w:val="24"/>
        </w:rPr>
        <w:t>1.供应商应按本表“列”的内容要求逐项认真填报，国产产品产地的填报应至少精确到市级行政区域，没有的填“/”；无品牌型号的定制产品或无品牌型号的产品，“品牌型号”填“/”；因填报不完整而引起的投标风险,由供应商承担；以上报价包含本项目采购需求内所有内容，未列入项视为包含在所列内容内，请各供应商对各种类型的物品单价进行详细填报，根据实际情况需要自行增减表格行数，此表可延续；</w:t>
      </w:r>
    </w:p>
    <w:p w14:paraId="15198B5D">
      <w:pPr>
        <w:pStyle w:val="9"/>
        <w:spacing w:before="26"/>
        <w:ind w:left="0" w:leftChars="0" w:firstLine="0" w:firstLineChars="0"/>
        <w:jc w:val="both"/>
        <w:rPr>
          <w:rFonts w:cs="仿宋" w:asciiTheme="majorEastAsia" w:hAnsiTheme="majorEastAsia" w:eastAsiaTheme="majorEastAsia"/>
          <w:lang w:eastAsia="zh-CN"/>
        </w:rPr>
      </w:pPr>
    </w:p>
    <w:p w14:paraId="67845835">
      <w:pPr>
        <w:pStyle w:val="9"/>
        <w:tabs>
          <w:tab w:val="left" w:pos="8023"/>
          <w:tab w:val="left" w:pos="8468"/>
        </w:tabs>
        <w:spacing w:before="162" w:line="336" w:lineRule="auto"/>
        <w:ind w:right="101" w:firstLine="4560" w:firstLineChars="1900"/>
        <w:rPr>
          <w:rFonts w:cs="仿宋"/>
          <w:sz w:val="24"/>
          <w:szCs w:val="24"/>
          <w:lang w:eastAsia="zh-CN"/>
        </w:rPr>
      </w:pPr>
      <w:r>
        <w:rPr>
          <w:rFonts w:hint="eastAsia" w:cs="仿宋"/>
          <w:sz w:val="24"/>
          <w:szCs w:val="24"/>
          <w:lang w:eastAsia="zh-CN"/>
        </w:rPr>
        <w:t>供应商：（</w:t>
      </w:r>
      <w:r>
        <w:rPr>
          <w:rFonts w:hint="eastAsia" w:cs="宋体"/>
          <w:sz w:val="24"/>
          <w:szCs w:val="24"/>
          <w:lang w:eastAsia="zh-CN"/>
        </w:rPr>
        <w:t>企业电子签章</w:t>
      </w:r>
      <w:r>
        <w:rPr>
          <w:rFonts w:hint="eastAsia" w:cs="仿宋"/>
          <w:sz w:val="24"/>
          <w:szCs w:val="24"/>
          <w:lang w:eastAsia="zh-CN"/>
        </w:rPr>
        <w:t xml:space="preserve">） </w:t>
      </w:r>
    </w:p>
    <w:p w14:paraId="2897E5A5">
      <w:pPr>
        <w:pStyle w:val="9"/>
        <w:tabs>
          <w:tab w:val="left" w:pos="8023"/>
          <w:tab w:val="left" w:pos="8468"/>
        </w:tabs>
        <w:spacing w:before="162" w:line="336" w:lineRule="auto"/>
        <w:ind w:right="101" w:firstLine="2618" w:firstLineChars="1100"/>
        <w:rPr>
          <w:rFonts w:cs="仿宋"/>
          <w:sz w:val="24"/>
          <w:szCs w:val="24"/>
          <w:lang w:eastAsia="zh-CN"/>
        </w:rPr>
      </w:pPr>
      <w:r>
        <w:rPr>
          <w:rFonts w:hint="eastAsia" w:cs="仿宋"/>
          <w:spacing w:val="-1"/>
          <w:sz w:val="24"/>
          <w:szCs w:val="24"/>
          <w:lang w:eastAsia="zh-CN"/>
        </w:rPr>
        <w:t>法定代表人或其委托代理人：</w:t>
      </w:r>
      <w:r>
        <w:rPr>
          <w:rFonts w:hint="eastAsia" w:ascii="宋体" w:hAnsi="宋体" w:eastAsia="宋体" w:cs="宋体"/>
          <w:spacing w:val="-1"/>
          <w:sz w:val="24"/>
          <w:szCs w:val="24"/>
        </w:rPr>
        <w:t>（签字</w:t>
      </w:r>
      <w:r>
        <w:rPr>
          <w:rFonts w:hint="eastAsia" w:ascii="宋体" w:hAnsi="宋体"/>
          <w:sz w:val="24"/>
          <w:highlight w:val="none"/>
        </w:rPr>
        <w:t>或法定代表人签章</w:t>
      </w:r>
      <w:r>
        <w:rPr>
          <w:rFonts w:hint="eastAsia" w:ascii="宋体" w:hAnsi="宋体" w:eastAsia="宋体" w:cs="宋体"/>
          <w:spacing w:val="-1"/>
          <w:sz w:val="24"/>
          <w:szCs w:val="24"/>
        </w:rPr>
        <w:t>）</w:t>
      </w:r>
    </w:p>
    <w:p w14:paraId="385AEDB5">
      <w:pPr>
        <w:pStyle w:val="9"/>
        <w:tabs>
          <w:tab w:val="left" w:pos="6398"/>
          <w:tab w:val="left" w:pos="7718"/>
          <w:tab w:val="left" w:pos="9038"/>
        </w:tabs>
        <w:spacing w:before="29"/>
        <w:ind w:left="5438"/>
        <w:rPr>
          <w:rFonts w:cs="仿宋"/>
          <w:sz w:val="24"/>
          <w:szCs w:val="24"/>
          <w:lang w:eastAsia="zh-CN"/>
        </w:rPr>
      </w:pPr>
      <w:r>
        <w:rPr>
          <w:rFonts w:hint="eastAsia" w:cs="仿宋"/>
          <w:sz w:val="24"/>
          <w:szCs w:val="24"/>
          <w:u w:val="single" w:color="000000"/>
          <w:lang w:eastAsia="zh-CN"/>
        </w:rPr>
        <w:tab/>
      </w:r>
      <w:r>
        <w:rPr>
          <w:rFonts w:hint="eastAsia" w:cs="仿宋"/>
          <w:spacing w:val="-1"/>
          <w:sz w:val="24"/>
          <w:szCs w:val="24"/>
          <w:lang w:eastAsia="zh-CN"/>
        </w:rPr>
        <w:t>年</w:t>
      </w:r>
      <w:r>
        <w:rPr>
          <w:rFonts w:hint="eastAsia" w:cs="仿宋"/>
          <w:spacing w:val="-1"/>
          <w:sz w:val="24"/>
          <w:szCs w:val="24"/>
          <w:u w:val="single" w:color="000000"/>
          <w:lang w:eastAsia="zh-CN"/>
        </w:rPr>
        <w:tab/>
      </w:r>
      <w:r>
        <w:rPr>
          <w:rFonts w:hint="eastAsia" w:cs="仿宋"/>
          <w:spacing w:val="-1"/>
          <w:sz w:val="24"/>
          <w:szCs w:val="24"/>
          <w:lang w:eastAsia="zh-CN"/>
        </w:rPr>
        <w:t>月</w:t>
      </w:r>
      <w:r>
        <w:rPr>
          <w:rFonts w:hint="eastAsia" w:cs="仿宋"/>
          <w:spacing w:val="-1"/>
          <w:sz w:val="24"/>
          <w:szCs w:val="24"/>
          <w:u w:val="single"/>
          <w:lang w:eastAsia="zh-CN"/>
        </w:rPr>
        <w:t xml:space="preserve">     </w:t>
      </w:r>
      <w:r>
        <w:rPr>
          <w:rFonts w:hint="eastAsia" w:cs="仿宋"/>
          <w:sz w:val="24"/>
          <w:szCs w:val="24"/>
          <w:lang w:eastAsia="zh-CN"/>
        </w:rPr>
        <w:t>日</w:t>
      </w:r>
    </w:p>
    <w:p w14:paraId="4B51BAD6">
      <w:pPr>
        <w:pStyle w:val="33"/>
        <w:ind w:left="440" w:firstLine="562"/>
        <w:rPr>
          <w:rFonts w:ascii="宋体" w:hAnsi="宋体" w:cs="仿宋"/>
          <w:b/>
          <w:bCs/>
          <w:sz w:val="28"/>
          <w:szCs w:val="28"/>
          <w:lang w:eastAsia="zh-CN"/>
        </w:rPr>
      </w:pPr>
      <w:r>
        <w:rPr>
          <w:rFonts w:hint="eastAsia" w:cs="仿宋"/>
          <w:lang w:val="en-US" w:eastAsia="zh-CN"/>
        </w:rPr>
        <w:t>注：</w:t>
      </w:r>
      <w:r>
        <w:rPr>
          <w:rFonts w:hint="eastAsia" w:cs="仿宋"/>
        </w:rPr>
        <w:t>因本项目为电子标，委托代理人无法手写签字，可以电脑打印字体为准或以法定代表人签章为准。</w:t>
      </w:r>
    </w:p>
    <w:p w14:paraId="0E495DCD">
      <w:pPr>
        <w:rPr>
          <w:rFonts w:ascii="宋体" w:hAnsi="宋体" w:cs="仿宋"/>
          <w:sz w:val="24"/>
          <w:szCs w:val="24"/>
          <w:lang w:eastAsia="zh-CN"/>
        </w:rPr>
      </w:pPr>
      <w:r>
        <w:rPr>
          <w:rFonts w:hint="eastAsia" w:ascii="宋体" w:hAnsi="宋体" w:cs="仿宋"/>
          <w:sz w:val="24"/>
          <w:szCs w:val="24"/>
          <w:lang w:eastAsia="zh-CN"/>
        </w:rPr>
        <w:br w:type="page"/>
      </w:r>
    </w:p>
    <w:p w14:paraId="2293C677">
      <w:pPr>
        <w:spacing w:line="600" w:lineRule="atLeast"/>
        <w:ind w:left="440" w:left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3、偏离表</w:t>
      </w:r>
    </w:p>
    <w:p w14:paraId="7E9DFA9A">
      <w:pPr>
        <w:spacing w:line="600" w:lineRule="atLeast"/>
        <w:ind w:left="440" w:left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（格式仅供参考）</w:t>
      </w:r>
    </w:p>
    <w:p w14:paraId="0DD65504">
      <w:pPr>
        <w:rPr>
          <w:rFonts w:hint="eastAsia" w:ascii="宋体" w:hAnsi="宋体" w:eastAsia="宋体" w:cs="宋体"/>
          <w:sz w:val="24"/>
          <w:szCs w:val="24"/>
          <w:lang w:eastAsia="zh-CN"/>
        </w:rPr>
      </w:pPr>
    </w:p>
    <w:tbl>
      <w:tblPr>
        <w:tblStyle w:val="34"/>
        <w:tblW w:w="8479" w:type="dxa"/>
        <w:tblInd w:w="115" w:type="dxa"/>
        <w:tblLayout w:type="fixed"/>
        <w:tblCellMar>
          <w:top w:w="0" w:type="dxa"/>
          <w:left w:w="0" w:type="dxa"/>
          <w:bottom w:w="0" w:type="dxa"/>
          <w:right w:w="0" w:type="dxa"/>
        </w:tblCellMar>
      </w:tblPr>
      <w:tblGrid>
        <w:gridCol w:w="635"/>
        <w:gridCol w:w="1174"/>
        <w:gridCol w:w="1801"/>
        <w:gridCol w:w="1719"/>
        <w:gridCol w:w="1418"/>
        <w:gridCol w:w="1732"/>
      </w:tblGrid>
      <w:tr w14:paraId="7DEF66BA">
        <w:tblPrEx>
          <w:tblCellMar>
            <w:top w:w="0" w:type="dxa"/>
            <w:left w:w="0" w:type="dxa"/>
            <w:bottom w:w="0" w:type="dxa"/>
            <w:right w:w="0" w:type="dxa"/>
          </w:tblCellMar>
        </w:tblPrEx>
        <w:trPr>
          <w:trHeight w:val="1070" w:hRule="exact"/>
        </w:trPr>
        <w:tc>
          <w:tcPr>
            <w:tcW w:w="635" w:type="dxa"/>
            <w:tcBorders>
              <w:top w:val="single" w:color="000000" w:sz="4" w:space="0"/>
              <w:left w:val="single" w:color="000000" w:sz="4" w:space="0"/>
              <w:right w:val="single" w:color="000000" w:sz="4" w:space="0"/>
            </w:tcBorders>
          </w:tcPr>
          <w:p w14:paraId="6F1ABAD4">
            <w:pPr>
              <w:pStyle w:val="55"/>
              <w:spacing w:before="4"/>
              <w:rPr>
                <w:rFonts w:hint="eastAsia" w:ascii="宋体" w:hAnsi="宋体" w:eastAsia="宋体" w:cs="宋体"/>
                <w:sz w:val="24"/>
                <w:szCs w:val="24"/>
                <w:lang w:eastAsia="zh-CN"/>
              </w:rPr>
            </w:pPr>
          </w:p>
          <w:p w14:paraId="6D52D6EF">
            <w:pPr>
              <w:pStyle w:val="55"/>
              <w:spacing w:line="272" w:lineRule="exact"/>
              <w:ind w:left="207" w:right="207"/>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1174" w:type="dxa"/>
            <w:tcBorders>
              <w:top w:val="single" w:color="000000" w:sz="4" w:space="0"/>
              <w:left w:val="single" w:color="000000" w:sz="4" w:space="0"/>
              <w:right w:val="single" w:color="000000" w:sz="4" w:space="0"/>
            </w:tcBorders>
          </w:tcPr>
          <w:p w14:paraId="73F7EEF1">
            <w:pPr>
              <w:pStyle w:val="55"/>
              <w:spacing w:before="9"/>
              <w:rPr>
                <w:rFonts w:hint="eastAsia" w:ascii="宋体" w:hAnsi="宋体" w:eastAsia="宋体" w:cs="宋体"/>
                <w:sz w:val="24"/>
                <w:szCs w:val="24"/>
                <w:lang w:eastAsia="zh-CN"/>
              </w:rPr>
            </w:pPr>
          </w:p>
          <w:p w14:paraId="18C41584">
            <w:pPr>
              <w:pStyle w:val="55"/>
              <w:ind w:left="162"/>
              <w:rPr>
                <w:rFonts w:hint="eastAsia" w:ascii="宋体" w:hAnsi="宋体" w:eastAsia="宋体" w:cs="宋体"/>
                <w:sz w:val="24"/>
                <w:szCs w:val="24"/>
                <w:lang w:eastAsia="zh-CN"/>
              </w:rPr>
            </w:pPr>
            <w:r>
              <w:rPr>
                <w:rFonts w:hint="eastAsia" w:ascii="宋体" w:hAnsi="宋体" w:eastAsia="宋体" w:cs="宋体"/>
                <w:sz w:val="24"/>
                <w:szCs w:val="24"/>
                <w:lang w:eastAsia="zh-CN"/>
              </w:rPr>
              <w:t>货物名称</w:t>
            </w:r>
          </w:p>
        </w:tc>
        <w:tc>
          <w:tcPr>
            <w:tcW w:w="1801" w:type="dxa"/>
            <w:tcBorders>
              <w:top w:val="single" w:color="000000" w:sz="4" w:space="0"/>
              <w:left w:val="single" w:color="000000" w:sz="4" w:space="0"/>
              <w:right w:val="single" w:color="000000" w:sz="4" w:space="0"/>
            </w:tcBorders>
          </w:tcPr>
          <w:p w14:paraId="087D0CEB">
            <w:pPr>
              <w:pStyle w:val="55"/>
              <w:spacing w:line="240" w:lineRule="exact"/>
              <w:ind w:left="143"/>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招标文件要求的</w:t>
            </w:r>
            <w:r>
              <w:rPr>
                <w:rFonts w:hint="eastAsia" w:ascii="宋体" w:hAnsi="宋体" w:eastAsia="宋体" w:cs="宋体"/>
                <w:b w:val="0"/>
                <w:bCs w:val="0"/>
                <w:color w:val="auto"/>
                <w:sz w:val="24"/>
                <w:szCs w:val="24"/>
                <w:lang w:eastAsia="zh-CN"/>
              </w:rPr>
              <w:t>技术</w:t>
            </w:r>
            <w:r>
              <w:rPr>
                <w:rFonts w:hint="eastAsia" w:ascii="宋体" w:hAnsi="宋体" w:eastAsia="宋体" w:cs="宋体"/>
                <w:sz w:val="24"/>
                <w:szCs w:val="24"/>
                <w:lang w:eastAsia="zh-CN"/>
              </w:rPr>
              <w:t>参数</w:t>
            </w:r>
          </w:p>
        </w:tc>
        <w:tc>
          <w:tcPr>
            <w:tcW w:w="1719" w:type="dxa"/>
            <w:tcBorders>
              <w:top w:val="single" w:color="000000" w:sz="4" w:space="0"/>
              <w:left w:val="single" w:color="000000" w:sz="4" w:space="0"/>
              <w:bottom w:val="single" w:color="000000" w:sz="4" w:space="0"/>
              <w:right w:val="single" w:color="000000" w:sz="4" w:space="0"/>
            </w:tcBorders>
          </w:tcPr>
          <w:p w14:paraId="0EF6DC6D">
            <w:pPr>
              <w:pStyle w:val="55"/>
              <w:spacing w:line="242" w:lineRule="exact"/>
              <w:ind w:right="1"/>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投标产品实际技术参数</w:t>
            </w:r>
          </w:p>
        </w:tc>
        <w:tc>
          <w:tcPr>
            <w:tcW w:w="1418" w:type="dxa"/>
            <w:tcBorders>
              <w:top w:val="single" w:color="000000" w:sz="4" w:space="0"/>
              <w:left w:val="single" w:color="000000" w:sz="4" w:space="0"/>
              <w:right w:val="single" w:color="000000" w:sz="4" w:space="0"/>
            </w:tcBorders>
          </w:tcPr>
          <w:p w14:paraId="5D69D737">
            <w:pPr>
              <w:pStyle w:val="55"/>
              <w:spacing w:before="9"/>
              <w:rPr>
                <w:rFonts w:hint="eastAsia" w:ascii="宋体" w:hAnsi="宋体" w:eastAsia="宋体" w:cs="宋体"/>
                <w:sz w:val="24"/>
                <w:szCs w:val="24"/>
                <w:lang w:eastAsia="zh-CN"/>
              </w:rPr>
            </w:pPr>
          </w:p>
          <w:p w14:paraId="2E8E38F7">
            <w:pPr>
              <w:pStyle w:val="55"/>
              <w:ind w:left="283"/>
              <w:rPr>
                <w:rFonts w:hint="eastAsia" w:ascii="宋体" w:hAnsi="宋体" w:eastAsia="宋体" w:cs="宋体"/>
                <w:sz w:val="24"/>
                <w:szCs w:val="24"/>
                <w:lang w:eastAsia="zh-CN"/>
              </w:rPr>
            </w:pPr>
            <w:r>
              <w:rPr>
                <w:rFonts w:hint="eastAsia" w:ascii="宋体" w:hAnsi="宋体" w:eastAsia="宋体" w:cs="宋体"/>
                <w:sz w:val="24"/>
                <w:szCs w:val="24"/>
                <w:lang w:eastAsia="zh-CN"/>
              </w:rPr>
              <w:t>偏差描述</w:t>
            </w:r>
          </w:p>
        </w:tc>
        <w:tc>
          <w:tcPr>
            <w:tcW w:w="1732" w:type="dxa"/>
            <w:tcBorders>
              <w:top w:val="single" w:color="000000" w:sz="4" w:space="0"/>
              <w:left w:val="single" w:color="000000" w:sz="4" w:space="0"/>
              <w:right w:val="single" w:color="000000" w:sz="4" w:space="0"/>
            </w:tcBorders>
          </w:tcPr>
          <w:p w14:paraId="5137FEBE">
            <w:pPr>
              <w:pStyle w:val="55"/>
              <w:spacing w:before="9"/>
              <w:rPr>
                <w:rFonts w:hint="eastAsia" w:ascii="宋体" w:hAnsi="宋体" w:eastAsia="宋体" w:cs="宋体"/>
                <w:sz w:val="24"/>
                <w:szCs w:val="24"/>
                <w:lang w:eastAsia="zh-CN"/>
              </w:rPr>
            </w:pPr>
          </w:p>
          <w:p w14:paraId="3339A662">
            <w:pPr>
              <w:pStyle w:val="55"/>
              <w:ind w:left="210"/>
              <w:rPr>
                <w:rFonts w:hint="eastAsia" w:ascii="宋体" w:hAnsi="宋体" w:eastAsia="宋体" w:cs="宋体"/>
                <w:sz w:val="24"/>
                <w:szCs w:val="24"/>
                <w:lang w:eastAsia="zh-CN"/>
              </w:rPr>
            </w:pPr>
            <w:r>
              <w:rPr>
                <w:rFonts w:hint="eastAsia" w:ascii="宋体" w:hAnsi="宋体" w:eastAsia="宋体" w:cs="宋体"/>
                <w:sz w:val="24"/>
                <w:szCs w:val="24"/>
                <w:lang w:eastAsia="zh-CN"/>
              </w:rPr>
              <w:t>结论</w:t>
            </w:r>
          </w:p>
        </w:tc>
      </w:tr>
      <w:tr w14:paraId="5CB37C13">
        <w:tblPrEx>
          <w:tblCellMar>
            <w:top w:w="0" w:type="dxa"/>
            <w:left w:w="0" w:type="dxa"/>
            <w:bottom w:w="0" w:type="dxa"/>
            <w:right w:w="0" w:type="dxa"/>
          </w:tblCellMar>
        </w:tblPrEx>
        <w:trPr>
          <w:trHeight w:val="282" w:hRule="exact"/>
        </w:trPr>
        <w:tc>
          <w:tcPr>
            <w:tcW w:w="635" w:type="dxa"/>
            <w:tcBorders>
              <w:top w:val="single" w:color="000000" w:sz="4" w:space="0"/>
              <w:left w:val="single" w:color="000000" w:sz="4" w:space="0"/>
              <w:bottom w:val="single" w:color="000000" w:sz="4" w:space="0"/>
              <w:right w:val="single" w:color="000000" w:sz="4" w:space="0"/>
            </w:tcBorders>
          </w:tcPr>
          <w:p w14:paraId="1A49ABD7">
            <w:pPr>
              <w:rPr>
                <w:rFonts w:hint="eastAsia" w:ascii="宋体" w:hAnsi="宋体" w:eastAsia="宋体" w:cs="宋体"/>
                <w:sz w:val="24"/>
                <w:szCs w:val="24"/>
                <w:lang w:eastAsia="zh-CN"/>
              </w:rPr>
            </w:pPr>
          </w:p>
        </w:tc>
        <w:tc>
          <w:tcPr>
            <w:tcW w:w="1174" w:type="dxa"/>
            <w:tcBorders>
              <w:top w:val="single" w:color="000000" w:sz="4" w:space="0"/>
              <w:left w:val="single" w:color="000000" w:sz="4" w:space="0"/>
              <w:bottom w:val="single" w:color="000000" w:sz="4" w:space="0"/>
              <w:right w:val="single" w:color="000000" w:sz="4" w:space="0"/>
            </w:tcBorders>
          </w:tcPr>
          <w:p w14:paraId="6E28D13A">
            <w:pPr>
              <w:rPr>
                <w:rFonts w:hint="eastAsia" w:ascii="宋体" w:hAnsi="宋体" w:eastAsia="宋体" w:cs="宋体"/>
                <w:sz w:val="24"/>
                <w:szCs w:val="24"/>
                <w:lang w:eastAsia="zh-CN"/>
              </w:rPr>
            </w:pPr>
          </w:p>
        </w:tc>
        <w:tc>
          <w:tcPr>
            <w:tcW w:w="1801" w:type="dxa"/>
            <w:tcBorders>
              <w:top w:val="single" w:color="000000" w:sz="4" w:space="0"/>
              <w:left w:val="single" w:color="000000" w:sz="4" w:space="0"/>
              <w:bottom w:val="single" w:color="000000" w:sz="4" w:space="0"/>
              <w:right w:val="single" w:color="000000" w:sz="4" w:space="0"/>
            </w:tcBorders>
          </w:tcPr>
          <w:p w14:paraId="36C75683">
            <w:pPr>
              <w:rPr>
                <w:rFonts w:hint="eastAsia" w:ascii="宋体" w:hAnsi="宋体" w:eastAsia="宋体" w:cs="宋体"/>
                <w:sz w:val="24"/>
                <w:szCs w:val="24"/>
                <w:lang w:eastAsia="zh-CN"/>
              </w:rPr>
            </w:pPr>
          </w:p>
        </w:tc>
        <w:tc>
          <w:tcPr>
            <w:tcW w:w="1719" w:type="dxa"/>
            <w:tcBorders>
              <w:top w:val="single" w:color="000000" w:sz="4" w:space="0"/>
              <w:left w:val="single" w:color="000000" w:sz="4" w:space="0"/>
              <w:bottom w:val="single" w:color="000000" w:sz="4" w:space="0"/>
              <w:right w:val="single" w:color="000000" w:sz="4" w:space="0"/>
            </w:tcBorders>
          </w:tcPr>
          <w:p w14:paraId="2546453D">
            <w:pPr>
              <w:rPr>
                <w:rFonts w:hint="eastAsia" w:ascii="宋体" w:hAnsi="宋体" w:eastAsia="宋体" w:cs="宋体"/>
                <w:sz w:val="24"/>
                <w:szCs w:val="24"/>
                <w:lang w:eastAsia="zh-CN"/>
              </w:rPr>
            </w:pPr>
          </w:p>
        </w:tc>
        <w:tc>
          <w:tcPr>
            <w:tcW w:w="1418" w:type="dxa"/>
            <w:tcBorders>
              <w:top w:val="single" w:color="000000" w:sz="4" w:space="0"/>
              <w:left w:val="single" w:color="000000" w:sz="4" w:space="0"/>
              <w:bottom w:val="single" w:color="000000" w:sz="4" w:space="0"/>
              <w:right w:val="single" w:color="000000" w:sz="4" w:space="0"/>
            </w:tcBorders>
          </w:tcPr>
          <w:p w14:paraId="337E442F">
            <w:pPr>
              <w:rPr>
                <w:rFonts w:hint="eastAsia" w:ascii="宋体" w:hAnsi="宋体" w:eastAsia="宋体" w:cs="宋体"/>
                <w:sz w:val="24"/>
                <w:szCs w:val="24"/>
                <w:lang w:eastAsia="zh-CN"/>
              </w:rPr>
            </w:pPr>
          </w:p>
        </w:tc>
        <w:tc>
          <w:tcPr>
            <w:tcW w:w="1732" w:type="dxa"/>
            <w:tcBorders>
              <w:top w:val="single" w:color="000000" w:sz="4" w:space="0"/>
              <w:left w:val="single" w:color="000000" w:sz="4" w:space="0"/>
              <w:bottom w:val="single" w:color="000000" w:sz="4" w:space="0"/>
              <w:right w:val="single" w:color="000000" w:sz="4" w:space="0"/>
            </w:tcBorders>
          </w:tcPr>
          <w:p w14:paraId="217DA617">
            <w:pPr>
              <w:rPr>
                <w:rFonts w:hint="eastAsia" w:ascii="宋体" w:hAnsi="宋体" w:eastAsia="宋体" w:cs="宋体"/>
                <w:sz w:val="24"/>
                <w:szCs w:val="24"/>
                <w:lang w:eastAsia="zh-CN"/>
              </w:rPr>
            </w:pPr>
          </w:p>
        </w:tc>
      </w:tr>
      <w:tr w14:paraId="3318BAF0">
        <w:tblPrEx>
          <w:tblCellMar>
            <w:top w:w="0" w:type="dxa"/>
            <w:left w:w="0" w:type="dxa"/>
            <w:bottom w:w="0" w:type="dxa"/>
            <w:right w:w="0" w:type="dxa"/>
          </w:tblCellMar>
        </w:tblPrEx>
        <w:trPr>
          <w:trHeight w:val="282" w:hRule="exact"/>
        </w:trPr>
        <w:tc>
          <w:tcPr>
            <w:tcW w:w="635" w:type="dxa"/>
            <w:tcBorders>
              <w:top w:val="single" w:color="000000" w:sz="4" w:space="0"/>
              <w:left w:val="single" w:color="000000" w:sz="4" w:space="0"/>
              <w:bottom w:val="single" w:color="000000" w:sz="4" w:space="0"/>
              <w:right w:val="single" w:color="000000" w:sz="4" w:space="0"/>
            </w:tcBorders>
          </w:tcPr>
          <w:p w14:paraId="062B1C99">
            <w:pPr>
              <w:rPr>
                <w:rFonts w:hint="eastAsia" w:ascii="宋体" w:hAnsi="宋体" w:eastAsia="宋体" w:cs="宋体"/>
                <w:sz w:val="24"/>
                <w:szCs w:val="24"/>
                <w:lang w:eastAsia="zh-CN"/>
              </w:rPr>
            </w:pPr>
          </w:p>
        </w:tc>
        <w:tc>
          <w:tcPr>
            <w:tcW w:w="1174" w:type="dxa"/>
            <w:tcBorders>
              <w:top w:val="single" w:color="000000" w:sz="4" w:space="0"/>
              <w:left w:val="single" w:color="000000" w:sz="4" w:space="0"/>
              <w:bottom w:val="single" w:color="000000" w:sz="4" w:space="0"/>
              <w:right w:val="single" w:color="000000" w:sz="4" w:space="0"/>
            </w:tcBorders>
          </w:tcPr>
          <w:p w14:paraId="600ECC81">
            <w:pPr>
              <w:rPr>
                <w:rFonts w:hint="eastAsia" w:ascii="宋体" w:hAnsi="宋体" w:eastAsia="宋体" w:cs="宋体"/>
                <w:sz w:val="24"/>
                <w:szCs w:val="24"/>
                <w:lang w:eastAsia="zh-CN"/>
              </w:rPr>
            </w:pPr>
          </w:p>
        </w:tc>
        <w:tc>
          <w:tcPr>
            <w:tcW w:w="1801" w:type="dxa"/>
            <w:tcBorders>
              <w:top w:val="single" w:color="000000" w:sz="4" w:space="0"/>
              <w:left w:val="single" w:color="000000" w:sz="4" w:space="0"/>
              <w:bottom w:val="single" w:color="000000" w:sz="4" w:space="0"/>
              <w:right w:val="single" w:color="000000" w:sz="4" w:space="0"/>
            </w:tcBorders>
          </w:tcPr>
          <w:p w14:paraId="561F7871">
            <w:pPr>
              <w:rPr>
                <w:rFonts w:hint="eastAsia" w:ascii="宋体" w:hAnsi="宋体" w:eastAsia="宋体" w:cs="宋体"/>
                <w:sz w:val="24"/>
                <w:szCs w:val="24"/>
                <w:lang w:eastAsia="zh-CN"/>
              </w:rPr>
            </w:pPr>
          </w:p>
        </w:tc>
        <w:tc>
          <w:tcPr>
            <w:tcW w:w="1719" w:type="dxa"/>
            <w:tcBorders>
              <w:top w:val="single" w:color="000000" w:sz="4" w:space="0"/>
              <w:left w:val="single" w:color="000000" w:sz="4" w:space="0"/>
              <w:bottom w:val="single" w:color="000000" w:sz="4" w:space="0"/>
              <w:right w:val="single" w:color="000000" w:sz="4" w:space="0"/>
            </w:tcBorders>
          </w:tcPr>
          <w:p w14:paraId="6F09EB20">
            <w:pPr>
              <w:rPr>
                <w:rFonts w:hint="eastAsia" w:ascii="宋体" w:hAnsi="宋体" w:eastAsia="宋体" w:cs="宋体"/>
                <w:sz w:val="24"/>
                <w:szCs w:val="24"/>
                <w:lang w:eastAsia="zh-CN"/>
              </w:rPr>
            </w:pPr>
          </w:p>
        </w:tc>
        <w:tc>
          <w:tcPr>
            <w:tcW w:w="1418" w:type="dxa"/>
            <w:tcBorders>
              <w:top w:val="single" w:color="000000" w:sz="4" w:space="0"/>
              <w:left w:val="single" w:color="000000" w:sz="4" w:space="0"/>
              <w:bottom w:val="single" w:color="000000" w:sz="4" w:space="0"/>
              <w:right w:val="single" w:color="000000" w:sz="4" w:space="0"/>
            </w:tcBorders>
          </w:tcPr>
          <w:p w14:paraId="7A71F121">
            <w:pPr>
              <w:rPr>
                <w:rFonts w:hint="eastAsia" w:ascii="宋体" w:hAnsi="宋体" w:eastAsia="宋体" w:cs="宋体"/>
                <w:sz w:val="24"/>
                <w:szCs w:val="24"/>
                <w:lang w:eastAsia="zh-CN"/>
              </w:rPr>
            </w:pPr>
          </w:p>
        </w:tc>
        <w:tc>
          <w:tcPr>
            <w:tcW w:w="1732" w:type="dxa"/>
            <w:tcBorders>
              <w:top w:val="single" w:color="000000" w:sz="4" w:space="0"/>
              <w:left w:val="single" w:color="000000" w:sz="4" w:space="0"/>
              <w:bottom w:val="single" w:color="000000" w:sz="4" w:space="0"/>
              <w:right w:val="single" w:color="000000" w:sz="4" w:space="0"/>
            </w:tcBorders>
          </w:tcPr>
          <w:p w14:paraId="02AE7264">
            <w:pPr>
              <w:rPr>
                <w:rFonts w:hint="eastAsia" w:ascii="宋体" w:hAnsi="宋体" w:eastAsia="宋体" w:cs="宋体"/>
                <w:sz w:val="24"/>
                <w:szCs w:val="24"/>
                <w:lang w:eastAsia="zh-CN"/>
              </w:rPr>
            </w:pPr>
          </w:p>
        </w:tc>
      </w:tr>
      <w:tr w14:paraId="3FD6EEAB">
        <w:tblPrEx>
          <w:tblCellMar>
            <w:top w:w="0" w:type="dxa"/>
            <w:left w:w="0" w:type="dxa"/>
            <w:bottom w:w="0" w:type="dxa"/>
            <w:right w:w="0" w:type="dxa"/>
          </w:tblCellMar>
        </w:tblPrEx>
        <w:trPr>
          <w:trHeight w:val="283" w:hRule="exact"/>
        </w:trPr>
        <w:tc>
          <w:tcPr>
            <w:tcW w:w="635" w:type="dxa"/>
            <w:tcBorders>
              <w:top w:val="single" w:color="000000" w:sz="4" w:space="0"/>
              <w:left w:val="single" w:color="000000" w:sz="4" w:space="0"/>
              <w:bottom w:val="single" w:color="000000" w:sz="4" w:space="0"/>
              <w:right w:val="single" w:color="000000" w:sz="4" w:space="0"/>
            </w:tcBorders>
          </w:tcPr>
          <w:p w14:paraId="46EBD1DA">
            <w:pPr>
              <w:rPr>
                <w:rFonts w:hint="eastAsia" w:ascii="宋体" w:hAnsi="宋体" w:eastAsia="宋体" w:cs="宋体"/>
                <w:sz w:val="24"/>
                <w:szCs w:val="24"/>
                <w:lang w:eastAsia="zh-CN"/>
              </w:rPr>
            </w:pPr>
          </w:p>
        </w:tc>
        <w:tc>
          <w:tcPr>
            <w:tcW w:w="1174" w:type="dxa"/>
            <w:tcBorders>
              <w:top w:val="single" w:color="000000" w:sz="4" w:space="0"/>
              <w:left w:val="single" w:color="000000" w:sz="4" w:space="0"/>
              <w:bottom w:val="single" w:color="000000" w:sz="4" w:space="0"/>
              <w:right w:val="single" w:color="000000" w:sz="4" w:space="0"/>
            </w:tcBorders>
          </w:tcPr>
          <w:p w14:paraId="21B387C3">
            <w:pPr>
              <w:rPr>
                <w:rFonts w:hint="eastAsia" w:ascii="宋体" w:hAnsi="宋体" w:eastAsia="宋体" w:cs="宋体"/>
                <w:sz w:val="24"/>
                <w:szCs w:val="24"/>
                <w:lang w:eastAsia="zh-CN"/>
              </w:rPr>
            </w:pPr>
          </w:p>
        </w:tc>
        <w:tc>
          <w:tcPr>
            <w:tcW w:w="1801" w:type="dxa"/>
            <w:tcBorders>
              <w:top w:val="single" w:color="000000" w:sz="4" w:space="0"/>
              <w:left w:val="single" w:color="000000" w:sz="4" w:space="0"/>
              <w:bottom w:val="single" w:color="000000" w:sz="4" w:space="0"/>
              <w:right w:val="single" w:color="000000" w:sz="4" w:space="0"/>
            </w:tcBorders>
          </w:tcPr>
          <w:p w14:paraId="13175CA7">
            <w:pPr>
              <w:rPr>
                <w:rFonts w:hint="eastAsia" w:ascii="宋体" w:hAnsi="宋体" w:eastAsia="宋体" w:cs="宋体"/>
                <w:sz w:val="24"/>
                <w:szCs w:val="24"/>
                <w:lang w:eastAsia="zh-CN"/>
              </w:rPr>
            </w:pPr>
          </w:p>
        </w:tc>
        <w:tc>
          <w:tcPr>
            <w:tcW w:w="1719" w:type="dxa"/>
            <w:tcBorders>
              <w:top w:val="single" w:color="000000" w:sz="4" w:space="0"/>
              <w:left w:val="single" w:color="000000" w:sz="4" w:space="0"/>
              <w:bottom w:val="single" w:color="000000" w:sz="4" w:space="0"/>
              <w:right w:val="single" w:color="000000" w:sz="4" w:space="0"/>
            </w:tcBorders>
          </w:tcPr>
          <w:p w14:paraId="68B2020C">
            <w:pPr>
              <w:rPr>
                <w:rFonts w:hint="eastAsia" w:ascii="宋体" w:hAnsi="宋体" w:eastAsia="宋体" w:cs="宋体"/>
                <w:sz w:val="24"/>
                <w:szCs w:val="24"/>
                <w:lang w:eastAsia="zh-CN"/>
              </w:rPr>
            </w:pPr>
          </w:p>
        </w:tc>
        <w:tc>
          <w:tcPr>
            <w:tcW w:w="1418" w:type="dxa"/>
            <w:tcBorders>
              <w:top w:val="single" w:color="000000" w:sz="4" w:space="0"/>
              <w:left w:val="single" w:color="000000" w:sz="4" w:space="0"/>
              <w:bottom w:val="single" w:color="000000" w:sz="4" w:space="0"/>
              <w:right w:val="single" w:color="000000" w:sz="4" w:space="0"/>
            </w:tcBorders>
          </w:tcPr>
          <w:p w14:paraId="2A5A7A32">
            <w:pPr>
              <w:rPr>
                <w:rFonts w:hint="eastAsia" w:ascii="宋体" w:hAnsi="宋体" w:eastAsia="宋体" w:cs="宋体"/>
                <w:sz w:val="24"/>
                <w:szCs w:val="24"/>
                <w:lang w:eastAsia="zh-CN"/>
              </w:rPr>
            </w:pPr>
          </w:p>
        </w:tc>
        <w:tc>
          <w:tcPr>
            <w:tcW w:w="1732" w:type="dxa"/>
            <w:tcBorders>
              <w:top w:val="single" w:color="000000" w:sz="4" w:space="0"/>
              <w:left w:val="single" w:color="000000" w:sz="4" w:space="0"/>
              <w:bottom w:val="single" w:color="000000" w:sz="4" w:space="0"/>
              <w:right w:val="single" w:color="000000" w:sz="4" w:space="0"/>
            </w:tcBorders>
          </w:tcPr>
          <w:p w14:paraId="476089CA">
            <w:pPr>
              <w:rPr>
                <w:rFonts w:hint="eastAsia" w:ascii="宋体" w:hAnsi="宋体" w:eastAsia="宋体" w:cs="宋体"/>
                <w:sz w:val="24"/>
                <w:szCs w:val="24"/>
                <w:lang w:eastAsia="zh-CN"/>
              </w:rPr>
            </w:pPr>
          </w:p>
        </w:tc>
      </w:tr>
      <w:tr w14:paraId="56C163F8">
        <w:tblPrEx>
          <w:tblCellMar>
            <w:top w:w="0" w:type="dxa"/>
            <w:left w:w="0" w:type="dxa"/>
            <w:bottom w:w="0" w:type="dxa"/>
            <w:right w:w="0" w:type="dxa"/>
          </w:tblCellMar>
        </w:tblPrEx>
        <w:trPr>
          <w:trHeight w:val="282" w:hRule="exact"/>
        </w:trPr>
        <w:tc>
          <w:tcPr>
            <w:tcW w:w="635" w:type="dxa"/>
            <w:tcBorders>
              <w:top w:val="single" w:color="000000" w:sz="4" w:space="0"/>
              <w:left w:val="single" w:color="000000" w:sz="4" w:space="0"/>
              <w:bottom w:val="single" w:color="000000" w:sz="4" w:space="0"/>
              <w:right w:val="single" w:color="000000" w:sz="4" w:space="0"/>
            </w:tcBorders>
          </w:tcPr>
          <w:p w14:paraId="2CEAF8E1">
            <w:pPr>
              <w:rPr>
                <w:rFonts w:hint="eastAsia" w:ascii="宋体" w:hAnsi="宋体" w:eastAsia="宋体" w:cs="宋体"/>
                <w:sz w:val="24"/>
                <w:szCs w:val="24"/>
                <w:lang w:eastAsia="zh-CN"/>
              </w:rPr>
            </w:pPr>
          </w:p>
        </w:tc>
        <w:tc>
          <w:tcPr>
            <w:tcW w:w="1174" w:type="dxa"/>
            <w:tcBorders>
              <w:top w:val="single" w:color="000000" w:sz="4" w:space="0"/>
              <w:left w:val="single" w:color="000000" w:sz="4" w:space="0"/>
              <w:bottom w:val="single" w:color="000000" w:sz="4" w:space="0"/>
              <w:right w:val="single" w:color="000000" w:sz="4" w:space="0"/>
            </w:tcBorders>
          </w:tcPr>
          <w:p w14:paraId="3DA753DC">
            <w:pPr>
              <w:rPr>
                <w:rFonts w:hint="eastAsia" w:ascii="宋体" w:hAnsi="宋体" w:eastAsia="宋体" w:cs="宋体"/>
                <w:sz w:val="24"/>
                <w:szCs w:val="24"/>
                <w:lang w:eastAsia="zh-CN"/>
              </w:rPr>
            </w:pPr>
          </w:p>
        </w:tc>
        <w:tc>
          <w:tcPr>
            <w:tcW w:w="1801" w:type="dxa"/>
            <w:tcBorders>
              <w:top w:val="single" w:color="000000" w:sz="4" w:space="0"/>
              <w:left w:val="single" w:color="000000" w:sz="4" w:space="0"/>
              <w:bottom w:val="single" w:color="000000" w:sz="4" w:space="0"/>
              <w:right w:val="single" w:color="000000" w:sz="4" w:space="0"/>
            </w:tcBorders>
          </w:tcPr>
          <w:p w14:paraId="41CF42A5">
            <w:pPr>
              <w:rPr>
                <w:rFonts w:hint="eastAsia" w:ascii="宋体" w:hAnsi="宋体" w:eastAsia="宋体" w:cs="宋体"/>
                <w:sz w:val="24"/>
                <w:szCs w:val="24"/>
                <w:lang w:eastAsia="zh-CN"/>
              </w:rPr>
            </w:pPr>
          </w:p>
        </w:tc>
        <w:tc>
          <w:tcPr>
            <w:tcW w:w="1719" w:type="dxa"/>
            <w:tcBorders>
              <w:top w:val="single" w:color="000000" w:sz="4" w:space="0"/>
              <w:left w:val="single" w:color="000000" w:sz="4" w:space="0"/>
              <w:bottom w:val="single" w:color="000000" w:sz="4" w:space="0"/>
              <w:right w:val="single" w:color="000000" w:sz="4" w:space="0"/>
            </w:tcBorders>
          </w:tcPr>
          <w:p w14:paraId="2451524E">
            <w:pPr>
              <w:rPr>
                <w:rFonts w:hint="eastAsia" w:ascii="宋体" w:hAnsi="宋体" w:eastAsia="宋体" w:cs="宋体"/>
                <w:sz w:val="24"/>
                <w:szCs w:val="24"/>
                <w:lang w:eastAsia="zh-CN"/>
              </w:rPr>
            </w:pPr>
          </w:p>
        </w:tc>
        <w:tc>
          <w:tcPr>
            <w:tcW w:w="1418" w:type="dxa"/>
            <w:tcBorders>
              <w:top w:val="single" w:color="000000" w:sz="4" w:space="0"/>
              <w:left w:val="single" w:color="000000" w:sz="4" w:space="0"/>
              <w:bottom w:val="single" w:color="000000" w:sz="4" w:space="0"/>
              <w:right w:val="single" w:color="000000" w:sz="4" w:space="0"/>
            </w:tcBorders>
          </w:tcPr>
          <w:p w14:paraId="7101CB60">
            <w:pPr>
              <w:rPr>
                <w:rFonts w:hint="eastAsia" w:ascii="宋体" w:hAnsi="宋体" w:eastAsia="宋体" w:cs="宋体"/>
                <w:sz w:val="24"/>
                <w:szCs w:val="24"/>
                <w:lang w:eastAsia="zh-CN"/>
              </w:rPr>
            </w:pPr>
          </w:p>
        </w:tc>
        <w:tc>
          <w:tcPr>
            <w:tcW w:w="1732" w:type="dxa"/>
            <w:tcBorders>
              <w:top w:val="single" w:color="000000" w:sz="4" w:space="0"/>
              <w:left w:val="single" w:color="000000" w:sz="4" w:space="0"/>
              <w:bottom w:val="single" w:color="000000" w:sz="4" w:space="0"/>
              <w:right w:val="single" w:color="000000" w:sz="4" w:space="0"/>
            </w:tcBorders>
          </w:tcPr>
          <w:p w14:paraId="5C053B55">
            <w:pPr>
              <w:rPr>
                <w:rFonts w:hint="eastAsia" w:ascii="宋体" w:hAnsi="宋体" w:eastAsia="宋体" w:cs="宋体"/>
                <w:sz w:val="24"/>
                <w:szCs w:val="24"/>
                <w:lang w:eastAsia="zh-CN"/>
              </w:rPr>
            </w:pPr>
          </w:p>
        </w:tc>
      </w:tr>
      <w:tr w14:paraId="219BE2DA">
        <w:tblPrEx>
          <w:tblCellMar>
            <w:top w:w="0" w:type="dxa"/>
            <w:left w:w="0" w:type="dxa"/>
            <w:bottom w:w="0" w:type="dxa"/>
            <w:right w:w="0" w:type="dxa"/>
          </w:tblCellMar>
        </w:tblPrEx>
        <w:trPr>
          <w:trHeight w:val="282" w:hRule="exact"/>
        </w:trPr>
        <w:tc>
          <w:tcPr>
            <w:tcW w:w="635" w:type="dxa"/>
            <w:tcBorders>
              <w:top w:val="single" w:color="000000" w:sz="4" w:space="0"/>
              <w:left w:val="single" w:color="000000" w:sz="4" w:space="0"/>
              <w:bottom w:val="single" w:color="000000" w:sz="4" w:space="0"/>
              <w:right w:val="single" w:color="000000" w:sz="4" w:space="0"/>
            </w:tcBorders>
          </w:tcPr>
          <w:p w14:paraId="45DBE97E">
            <w:pPr>
              <w:rPr>
                <w:rFonts w:hint="eastAsia" w:ascii="宋体" w:hAnsi="宋体" w:eastAsia="宋体" w:cs="宋体"/>
                <w:sz w:val="24"/>
                <w:szCs w:val="24"/>
                <w:lang w:eastAsia="zh-CN"/>
              </w:rPr>
            </w:pPr>
          </w:p>
        </w:tc>
        <w:tc>
          <w:tcPr>
            <w:tcW w:w="1174" w:type="dxa"/>
            <w:tcBorders>
              <w:top w:val="single" w:color="000000" w:sz="4" w:space="0"/>
              <w:left w:val="single" w:color="000000" w:sz="4" w:space="0"/>
              <w:bottom w:val="single" w:color="000000" w:sz="4" w:space="0"/>
              <w:right w:val="single" w:color="000000" w:sz="4" w:space="0"/>
            </w:tcBorders>
          </w:tcPr>
          <w:p w14:paraId="06014243">
            <w:pPr>
              <w:rPr>
                <w:rFonts w:hint="eastAsia" w:ascii="宋体" w:hAnsi="宋体" w:eastAsia="宋体" w:cs="宋体"/>
                <w:sz w:val="24"/>
                <w:szCs w:val="24"/>
                <w:lang w:eastAsia="zh-CN"/>
              </w:rPr>
            </w:pPr>
          </w:p>
        </w:tc>
        <w:tc>
          <w:tcPr>
            <w:tcW w:w="1801" w:type="dxa"/>
            <w:tcBorders>
              <w:top w:val="single" w:color="000000" w:sz="4" w:space="0"/>
              <w:left w:val="single" w:color="000000" w:sz="4" w:space="0"/>
              <w:bottom w:val="single" w:color="000000" w:sz="4" w:space="0"/>
              <w:right w:val="single" w:color="000000" w:sz="4" w:space="0"/>
            </w:tcBorders>
          </w:tcPr>
          <w:p w14:paraId="5F85DEA2">
            <w:pPr>
              <w:rPr>
                <w:rFonts w:hint="eastAsia" w:ascii="宋体" w:hAnsi="宋体" w:eastAsia="宋体" w:cs="宋体"/>
                <w:sz w:val="24"/>
                <w:szCs w:val="24"/>
                <w:lang w:eastAsia="zh-CN"/>
              </w:rPr>
            </w:pPr>
          </w:p>
        </w:tc>
        <w:tc>
          <w:tcPr>
            <w:tcW w:w="1719" w:type="dxa"/>
            <w:tcBorders>
              <w:top w:val="single" w:color="000000" w:sz="4" w:space="0"/>
              <w:left w:val="single" w:color="000000" w:sz="4" w:space="0"/>
              <w:bottom w:val="single" w:color="000000" w:sz="4" w:space="0"/>
              <w:right w:val="single" w:color="000000" w:sz="4" w:space="0"/>
            </w:tcBorders>
          </w:tcPr>
          <w:p w14:paraId="7D502687">
            <w:pPr>
              <w:rPr>
                <w:rFonts w:hint="eastAsia" w:ascii="宋体" w:hAnsi="宋体" w:eastAsia="宋体" w:cs="宋体"/>
                <w:sz w:val="24"/>
                <w:szCs w:val="24"/>
                <w:lang w:eastAsia="zh-CN"/>
              </w:rPr>
            </w:pPr>
          </w:p>
        </w:tc>
        <w:tc>
          <w:tcPr>
            <w:tcW w:w="1418" w:type="dxa"/>
            <w:tcBorders>
              <w:top w:val="single" w:color="000000" w:sz="4" w:space="0"/>
              <w:left w:val="single" w:color="000000" w:sz="4" w:space="0"/>
              <w:bottom w:val="single" w:color="000000" w:sz="4" w:space="0"/>
              <w:right w:val="single" w:color="000000" w:sz="4" w:space="0"/>
            </w:tcBorders>
          </w:tcPr>
          <w:p w14:paraId="721371A8">
            <w:pPr>
              <w:rPr>
                <w:rFonts w:hint="eastAsia" w:ascii="宋体" w:hAnsi="宋体" w:eastAsia="宋体" w:cs="宋体"/>
                <w:sz w:val="24"/>
                <w:szCs w:val="24"/>
                <w:lang w:eastAsia="zh-CN"/>
              </w:rPr>
            </w:pPr>
          </w:p>
        </w:tc>
        <w:tc>
          <w:tcPr>
            <w:tcW w:w="1732" w:type="dxa"/>
            <w:tcBorders>
              <w:top w:val="single" w:color="000000" w:sz="4" w:space="0"/>
              <w:left w:val="single" w:color="000000" w:sz="4" w:space="0"/>
              <w:bottom w:val="single" w:color="000000" w:sz="4" w:space="0"/>
              <w:right w:val="single" w:color="000000" w:sz="4" w:space="0"/>
            </w:tcBorders>
          </w:tcPr>
          <w:p w14:paraId="4A4339CA">
            <w:pPr>
              <w:rPr>
                <w:rFonts w:hint="eastAsia" w:ascii="宋体" w:hAnsi="宋体" w:eastAsia="宋体" w:cs="宋体"/>
                <w:sz w:val="24"/>
                <w:szCs w:val="24"/>
                <w:lang w:eastAsia="zh-CN"/>
              </w:rPr>
            </w:pPr>
          </w:p>
        </w:tc>
      </w:tr>
    </w:tbl>
    <w:p w14:paraId="1E9F4E71">
      <w:pPr>
        <w:spacing w:before="2"/>
        <w:rPr>
          <w:rFonts w:hint="eastAsia" w:ascii="宋体" w:hAnsi="宋体" w:eastAsia="宋体" w:cs="宋体"/>
          <w:sz w:val="24"/>
          <w:szCs w:val="24"/>
          <w:lang w:eastAsia="zh-CN"/>
        </w:rPr>
      </w:pPr>
    </w:p>
    <w:p w14:paraId="50C93298">
      <w:pPr>
        <w:spacing w:before="2"/>
        <w:rPr>
          <w:rFonts w:hint="eastAsia" w:ascii="宋体" w:hAnsi="宋体" w:eastAsia="宋体" w:cs="宋体"/>
          <w:sz w:val="24"/>
          <w:szCs w:val="24"/>
          <w:lang w:eastAsia="zh-CN"/>
        </w:rPr>
      </w:pPr>
      <w:r>
        <w:rPr>
          <w:rFonts w:hint="eastAsia" w:ascii="宋体" w:hAnsi="宋体" w:eastAsia="宋体" w:cs="宋体"/>
          <w:sz w:val="24"/>
          <w:szCs w:val="24"/>
          <w:lang w:eastAsia="zh-CN"/>
        </w:rPr>
        <w:t>注：1.此表格用于对比偏离情况，若不够用，可根据实际自行扩展表格。</w:t>
      </w:r>
    </w:p>
    <w:p w14:paraId="6DB5E40F">
      <w:pPr>
        <w:spacing w:before="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如无偏差请填写“无”或者“无偏离”的字样。</w:t>
      </w:r>
    </w:p>
    <w:p w14:paraId="1FD42397">
      <w:pPr>
        <w:rPr>
          <w:rFonts w:hint="eastAsia" w:ascii="宋体" w:hAnsi="宋体" w:eastAsia="宋体" w:cs="宋体"/>
          <w:sz w:val="24"/>
          <w:szCs w:val="24"/>
          <w:lang w:eastAsia="zh-CN"/>
        </w:rPr>
      </w:pPr>
    </w:p>
    <w:p w14:paraId="7D7891E1">
      <w:pPr>
        <w:pStyle w:val="4"/>
        <w:spacing w:line="443" w:lineRule="exact"/>
        <w:ind w:left="0" w:right="17"/>
        <w:jc w:val="center"/>
        <w:rPr>
          <w:rFonts w:hint="eastAsia" w:ascii="宋体" w:hAnsi="宋体" w:eastAsia="宋体" w:cs="宋体"/>
          <w:sz w:val="24"/>
          <w:szCs w:val="24"/>
          <w:lang w:eastAsia="zh-CN"/>
        </w:rPr>
      </w:pPr>
    </w:p>
    <w:p w14:paraId="398B740A">
      <w:pPr>
        <w:pStyle w:val="4"/>
        <w:spacing w:line="443" w:lineRule="exact"/>
        <w:ind w:right="17"/>
        <w:jc w:val="center"/>
        <w:rPr>
          <w:rFonts w:hint="eastAsia" w:ascii="宋体" w:hAnsi="宋体" w:eastAsia="宋体" w:cs="宋体"/>
          <w:sz w:val="24"/>
          <w:szCs w:val="24"/>
          <w:lang w:eastAsia="zh-CN"/>
        </w:rPr>
      </w:pPr>
    </w:p>
    <w:p w14:paraId="17575254">
      <w:pPr>
        <w:jc w:val="center"/>
        <w:rPr>
          <w:rFonts w:hint="eastAsia" w:ascii="宋体" w:hAnsi="宋体" w:eastAsia="宋体" w:cs="宋体"/>
          <w:b/>
          <w:bCs/>
          <w:sz w:val="24"/>
          <w:szCs w:val="24"/>
          <w:lang w:eastAsia="zh-CN"/>
        </w:rPr>
      </w:pPr>
    </w:p>
    <w:p w14:paraId="3FBB0A94">
      <w:pPr>
        <w:jc w:val="center"/>
        <w:rPr>
          <w:rFonts w:hint="eastAsia" w:ascii="宋体" w:hAnsi="宋体" w:eastAsia="宋体" w:cs="宋体"/>
          <w:b/>
          <w:bCs/>
          <w:sz w:val="24"/>
          <w:szCs w:val="24"/>
          <w:lang w:eastAsia="zh-CN"/>
        </w:rPr>
      </w:pPr>
    </w:p>
    <w:p w14:paraId="133E8CA2">
      <w:pPr>
        <w:jc w:val="center"/>
        <w:rPr>
          <w:rFonts w:hint="eastAsia" w:ascii="宋体" w:hAnsi="宋体" w:eastAsia="宋体" w:cs="宋体"/>
          <w:b/>
          <w:bCs/>
          <w:sz w:val="24"/>
          <w:szCs w:val="24"/>
          <w:lang w:eastAsia="zh-CN"/>
        </w:rPr>
      </w:pPr>
    </w:p>
    <w:p w14:paraId="7C3F1D7F">
      <w:pPr>
        <w:pStyle w:val="9"/>
        <w:tabs>
          <w:tab w:val="left" w:pos="8023"/>
          <w:tab w:val="left" w:pos="8468"/>
        </w:tabs>
        <w:spacing w:before="162" w:line="336" w:lineRule="auto"/>
        <w:ind w:right="101" w:firstLine="4080" w:firstLineChars="17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供应商：（企业电子签章） </w:t>
      </w:r>
    </w:p>
    <w:p w14:paraId="552FE84A">
      <w:pPr>
        <w:pStyle w:val="9"/>
        <w:tabs>
          <w:tab w:val="left" w:pos="8023"/>
          <w:tab w:val="left" w:pos="8468"/>
        </w:tabs>
        <w:spacing w:before="162" w:line="336" w:lineRule="auto"/>
        <w:ind w:right="101" w:firstLine="2856" w:firstLineChars="1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法定代表人或其委托代理人：</w:t>
      </w:r>
      <w:r>
        <w:rPr>
          <w:rFonts w:hint="eastAsia" w:ascii="宋体" w:hAnsi="宋体" w:eastAsia="宋体" w:cs="宋体"/>
          <w:spacing w:val="-1"/>
          <w:sz w:val="24"/>
          <w:szCs w:val="24"/>
        </w:rPr>
        <w:t>（签字</w:t>
      </w:r>
      <w:r>
        <w:rPr>
          <w:rFonts w:hint="eastAsia" w:ascii="宋体" w:hAnsi="宋体"/>
          <w:sz w:val="24"/>
          <w:highlight w:val="none"/>
        </w:rPr>
        <w:t>或法定代表人签章</w:t>
      </w:r>
      <w:r>
        <w:rPr>
          <w:rFonts w:hint="eastAsia" w:ascii="宋体" w:hAnsi="宋体" w:eastAsia="宋体" w:cs="宋体"/>
          <w:spacing w:val="-1"/>
          <w:sz w:val="24"/>
          <w:szCs w:val="24"/>
        </w:rPr>
        <w:t>）</w:t>
      </w:r>
    </w:p>
    <w:p w14:paraId="3E93F419">
      <w:pPr>
        <w:pStyle w:val="9"/>
        <w:tabs>
          <w:tab w:val="left" w:pos="6398"/>
          <w:tab w:val="left" w:pos="7718"/>
          <w:tab w:val="left" w:pos="9038"/>
        </w:tabs>
        <w:spacing w:before="29"/>
        <w:ind w:left="5438"/>
        <w:rPr>
          <w:rFonts w:hint="eastAsia" w:ascii="宋体" w:hAnsi="宋体" w:eastAsia="宋体" w:cs="宋体"/>
          <w:sz w:val="24"/>
          <w:szCs w:val="24"/>
          <w:lang w:eastAsia="zh-CN"/>
        </w:rPr>
      </w:pPr>
      <w:r>
        <w:rPr>
          <w:rFonts w:hint="eastAsia" w:ascii="宋体" w:hAnsi="宋体" w:eastAsia="宋体" w:cs="宋体"/>
          <w:sz w:val="24"/>
          <w:szCs w:val="24"/>
          <w:u w:val="single" w:color="000000"/>
          <w:lang w:eastAsia="zh-CN"/>
        </w:rPr>
        <w:tab/>
      </w:r>
      <w:r>
        <w:rPr>
          <w:rFonts w:hint="eastAsia" w:ascii="宋体" w:hAnsi="宋体" w:eastAsia="宋体" w:cs="宋体"/>
          <w:spacing w:val="-1"/>
          <w:sz w:val="24"/>
          <w:szCs w:val="24"/>
          <w:lang w:eastAsia="zh-CN"/>
        </w:rPr>
        <w:t>年</w:t>
      </w:r>
      <w:r>
        <w:rPr>
          <w:rFonts w:hint="eastAsia" w:ascii="宋体" w:hAnsi="宋体" w:eastAsia="宋体" w:cs="宋体"/>
          <w:spacing w:val="-1"/>
          <w:sz w:val="24"/>
          <w:szCs w:val="24"/>
          <w:u w:val="single" w:color="000000"/>
          <w:lang w:eastAsia="zh-CN"/>
        </w:rPr>
        <w:tab/>
      </w:r>
      <w:r>
        <w:rPr>
          <w:rFonts w:hint="eastAsia" w:ascii="宋体" w:hAnsi="宋体" w:eastAsia="宋体" w:cs="宋体"/>
          <w:spacing w:val="-1"/>
          <w:sz w:val="24"/>
          <w:szCs w:val="24"/>
          <w:lang w:eastAsia="zh-CN"/>
        </w:rPr>
        <w:t>月</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日</w:t>
      </w:r>
    </w:p>
    <w:p w14:paraId="7B65AB70">
      <w:pPr>
        <w:jc w:val="center"/>
        <w:rPr>
          <w:rFonts w:cs="仿宋" w:asciiTheme="majorEastAsia" w:hAnsiTheme="majorEastAsia" w:eastAsiaTheme="majorEastAsia"/>
          <w:sz w:val="24"/>
          <w:lang w:eastAsia="zh-CN"/>
        </w:rPr>
      </w:pPr>
    </w:p>
    <w:p w14:paraId="6033A584">
      <w:pPr>
        <w:jc w:val="center"/>
        <w:rPr>
          <w:rFonts w:ascii="宋体" w:hAnsi="宋体" w:cs="仿宋"/>
          <w:b/>
          <w:bCs/>
          <w:sz w:val="28"/>
          <w:szCs w:val="28"/>
          <w:lang w:eastAsia="zh-CN"/>
        </w:rPr>
      </w:pPr>
    </w:p>
    <w:p w14:paraId="0C48202E">
      <w:pPr>
        <w:pStyle w:val="33"/>
        <w:ind w:left="440" w:firstLine="562"/>
        <w:rPr>
          <w:rFonts w:ascii="宋体" w:hAnsi="宋体" w:cs="仿宋"/>
          <w:b/>
          <w:bCs/>
          <w:sz w:val="28"/>
          <w:szCs w:val="28"/>
          <w:lang w:eastAsia="zh-CN"/>
        </w:rPr>
      </w:pPr>
      <w:r>
        <w:rPr>
          <w:rFonts w:hint="eastAsia" w:cs="仿宋"/>
          <w:lang w:val="en-US" w:eastAsia="zh-CN"/>
        </w:rPr>
        <w:t>注：</w:t>
      </w:r>
      <w:r>
        <w:rPr>
          <w:rFonts w:hint="eastAsia" w:cs="仿宋"/>
        </w:rPr>
        <w:t>因本项目为电子标，委托代理人无法手写签字，可以电脑打印字体为准或以法定代表人签章为准。</w:t>
      </w:r>
    </w:p>
    <w:p w14:paraId="4728CF36">
      <w:pPr>
        <w:rPr>
          <w:rFonts w:ascii="宋体" w:hAnsi="宋体" w:cs="仿宋"/>
          <w:b/>
          <w:bCs/>
          <w:sz w:val="28"/>
          <w:szCs w:val="28"/>
          <w:lang w:eastAsia="zh-CN"/>
        </w:rPr>
      </w:pPr>
    </w:p>
    <w:p w14:paraId="2FD9F389">
      <w:pPr>
        <w:pStyle w:val="33"/>
        <w:ind w:left="440" w:firstLine="562"/>
        <w:rPr>
          <w:rFonts w:ascii="宋体" w:hAnsi="宋体" w:cs="仿宋"/>
          <w:b/>
          <w:bCs/>
          <w:sz w:val="28"/>
          <w:szCs w:val="28"/>
          <w:lang w:eastAsia="zh-CN"/>
        </w:rPr>
      </w:pPr>
    </w:p>
    <w:p w14:paraId="101AAFF9">
      <w:pPr>
        <w:rPr>
          <w:rFonts w:ascii="宋体" w:hAnsi="宋体" w:cs="仿宋"/>
          <w:b/>
          <w:bCs/>
          <w:sz w:val="28"/>
          <w:szCs w:val="28"/>
          <w:lang w:eastAsia="zh-CN"/>
        </w:rPr>
      </w:pPr>
    </w:p>
    <w:p w14:paraId="1731AD61">
      <w:pPr>
        <w:pStyle w:val="33"/>
        <w:ind w:left="440" w:firstLine="562"/>
        <w:rPr>
          <w:rFonts w:ascii="宋体" w:hAnsi="宋体" w:cs="仿宋"/>
          <w:b/>
          <w:bCs/>
          <w:sz w:val="28"/>
          <w:szCs w:val="28"/>
          <w:lang w:eastAsia="zh-CN"/>
        </w:rPr>
      </w:pPr>
    </w:p>
    <w:p w14:paraId="3986652F">
      <w:pPr>
        <w:rPr>
          <w:rFonts w:ascii="宋体" w:hAnsi="宋体" w:cs="仿宋"/>
          <w:b/>
          <w:bCs/>
          <w:sz w:val="28"/>
          <w:szCs w:val="28"/>
          <w:lang w:eastAsia="zh-CN"/>
        </w:rPr>
      </w:pPr>
    </w:p>
    <w:p w14:paraId="729AB6BF">
      <w:pPr>
        <w:pStyle w:val="33"/>
        <w:ind w:left="440" w:firstLine="562"/>
        <w:rPr>
          <w:rFonts w:ascii="宋体" w:hAnsi="宋体" w:cs="仿宋"/>
          <w:b/>
          <w:bCs/>
          <w:sz w:val="28"/>
          <w:szCs w:val="28"/>
          <w:lang w:eastAsia="zh-CN"/>
        </w:rPr>
      </w:pPr>
    </w:p>
    <w:p w14:paraId="22FC3B04">
      <w:pPr>
        <w:rPr>
          <w:lang w:eastAsia="zh-CN"/>
        </w:rPr>
      </w:pPr>
    </w:p>
    <w:p w14:paraId="5A7117F4">
      <w:pPr>
        <w:rPr>
          <w:rFonts w:cs="仿宋" w:asciiTheme="majorEastAsia" w:hAnsiTheme="majorEastAsia" w:eastAsiaTheme="majorEastAsia"/>
          <w:b/>
          <w:bCs/>
          <w:sz w:val="21"/>
          <w:szCs w:val="21"/>
          <w:lang w:eastAsia="zh-CN"/>
        </w:rPr>
      </w:pPr>
    </w:p>
    <w:p w14:paraId="787F6751">
      <w:pPr>
        <w:jc w:val="center"/>
        <w:rPr>
          <w:rFonts w:ascii="宋体" w:hAnsi="宋体" w:cs="仿宋"/>
          <w:b/>
          <w:bCs/>
          <w:sz w:val="21"/>
          <w:szCs w:val="21"/>
          <w:lang w:eastAsia="zh-CN"/>
        </w:rPr>
      </w:pPr>
    </w:p>
    <w:p w14:paraId="1465CF64">
      <w:pPr>
        <w:jc w:val="center"/>
        <w:rPr>
          <w:rFonts w:ascii="宋体" w:hAnsi="宋体" w:cs="仿宋"/>
          <w:b/>
          <w:bCs/>
          <w:sz w:val="21"/>
          <w:szCs w:val="21"/>
          <w:lang w:eastAsia="zh-CN"/>
        </w:rPr>
      </w:pPr>
    </w:p>
    <w:p w14:paraId="6AE3A773">
      <w:pPr>
        <w:jc w:val="center"/>
        <w:rPr>
          <w:rFonts w:hint="eastAsia" w:ascii="宋体" w:hAnsi="宋体" w:cs="仿宋"/>
          <w:b/>
          <w:bCs/>
          <w:sz w:val="21"/>
          <w:szCs w:val="21"/>
          <w:lang w:eastAsia="zh-CN"/>
        </w:rPr>
      </w:pPr>
    </w:p>
    <w:p w14:paraId="3F65521D">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三、法定代表人身份证明</w:t>
      </w:r>
    </w:p>
    <w:p w14:paraId="7A0B4D99">
      <w:pPr>
        <w:rPr>
          <w:rFonts w:hint="eastAsia" w:ascii="宋体" w:hAnsi="宋体" w:eastAsia="宋体" w:cs="宋体"/>
          <w:spacing w:val="-1"/>
          <w:sz w:val="24"/>
          <w:szCs w:val="24"/>
        </w:rPr>
      </w:pPr>
    </w:p>
    <w:p w14:paraId="4E675DC2">
      <w:pPr>
        <w:rPr>
          <w:rFonts w:hint="eastAsia" w:ascii="宋体" w:hAnsi="宋体" w:eastAsia="宋体" w:cs="宋体"/>
          <w:spacing w:val="-1"/>
          <w:sz w:val="24"/>
          <w:szCs w:val="24"/>
        </w:rPr>
      </w:pPr>
    </w:p>
    <w:p w14:paraId="173312BC">
      <w:pPr>
        <w:spacing w:line="360" w:lineRule="auto"/>
        <w:rPr>
          <w:rFonts w:hint="eastAsia" w:ascii="宋体" w:hAnsi="宋体" w:eastAsia="宋体" w:cs="宋体"/>
          <w:spacing w:val="-1"/>
          <w:sz w:val="24"/>
          <w:szCs w:val="24"/>
          <w:u w:val="single"/>
        </w:rPr>
      </w:pPr>
      <w:r>
        <w:rPr>
          <w:rFonts w:hint="eastAsia" w:ascii="宋体" w:hAnsi="宋体" w:eastAsia="宋体" w:cs="宋体"/>
          <w:spacing w:val="-1"/>
          <w:sz w:val="24"/>
          <w:szCs w:val="24"/>
        </w:rPr>
        <w:t>供应商名称：</w:t>
      </w:r>
      <w:r>
        <w:rPr>
          <w:rFonts w:hint="eastAsia" w:ascii="宋体" w:hAnsi="宋体" w:eastAsia="宋体" w:cs="宋体"/>
          <w:spacing w:val="-1"/>
          <w:sz w:val="24"/>
          <w:szCs w:val="24"/>
          <w:u w:val="single"/>
        </w:rPr>
        <w:t xml:space="preserve">                                             </w:t>
      </w:r>
    </w:p>
    <w:p w14:paraId="03A5E08D">
      <w:pPr>
        <w:pStyle w:val="49"/>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775FF1E6">
      <w:pPr>
        <w:pStyle w:val="49"/>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p>
    <w:p w14:paraId="58C78093">
      <w:pPr>
        <w:pStyle w:val="49"/>
        <w:spacing w:line="360" w:lineRule="auto"/>
        <w:rPr>
          <w:rFonts w:hint="eastAsia" w:ascii="宋体" w:hAnsi="宋体" w:eastAsia="宋体" w:cs="宋体"/>
          <w:color w:val="auto"/>
          <w:spacing w:val="-1"/>
          <w:sz w:val="24"/>
          <w:szCs w:val="24"/>
          <w:u w:val="single"/>
        </w:rPr>
      </w:pPr>
      <w:r>
        <w:rPr>
          <w:rFonts w:hint="eastAsia" w:ascii="宋体" w:hAnsi="宋体" w:eastAsia="宋体" w:cs="宋体"/>
          <w:color w:val="auto"/>
          <w:spacing w:val="-1"/>
          <w:sz w:val="24"/>
          <w:szCs w:val="24"/>
        </w:rPr>
        <w:t>成立时间：</w:t>
      </w:r>
      <w:r>
        <w:rPr>
          <w:rFonts w:hint="eastAsia" w:ascii="宋体" w:hAnsi="宋体" w:eastAsia="宋体" w:cs="宋体"/>
          <w:color w:val="auto"/>
          <w:spacing w:val="-1"/>
          <w:sz w:val="24"/>
          <w:szCs w:val="24"/>
          <w:u w:val="single"/>
        </w:rPr>
        <w:t xml:space="preserve">              年              月              日</w:t>
      </w:r>
    </w:p>
    <w:p w14:paraId="1E531FFD">
      <w:pPr>
        <w:pStyle w:val="49"/>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4C2218E7">
      <w:pPr>
        <w:pStyle w:val="49"/>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姓名</w:t>
      </w:r>
      <w:r>
        <w:rPr>
          <w:rFonts w:hint="eastAsia" w:ascii="宋体" w:hAnsi="宋体" w:eastAsia="宋体" w:cs="宋体"/>
          <w:color w:val="auto"/>
          <w:spacing w:val="-1"/>
          <w:sz w:val="24"/>
          <w:szCs w:val="24"/>
        </w:rPr>
        <w:t>：</w:t>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1"/>
          <w:sz w:val="24"/>
          <w:szCs w:val="24"/>
        </w:rPr>
        <w:t>性别：</w:t>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1"/>
          <w:sz w:val="24"/>
          <w:szCs w:val="24"/>
        </w:rPr>
        <w:t>年龄：</w:t>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14:paraId="140C6CA1">
      <w:pPr>
        <w:pStyle w:val="49"/>
        <w:spacing w:line="360" w:lineRule="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系</w:t>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1"/>
          <w:sz w:val="24"/>
          <w:szCs w:val="24"/>
        </w:rPr>
        <w:t>（供应商名称）的法定代表人。</w:t>
      </w:r>
    </w:p>
    <w:p w14:paraId="55586C01">
      <w:pPr>
        <w:spacing w:line="360" w:lineRule="auto"/>
        <w:ind w:left="122" w:right="1034"/>
        <w:rPr>
          <w:rFonts w:hint="eastAsia" w:ascii="宋体" w:hAnsi="宋体" w:eastAsia="宋体" w:cs="宋体"/>
          <w:sz w:val="24"/>
          <w:szCs w:val="24"/>
        </w:rPr>
      </w:pPr>
    </w:p>
    <w:p w14:paraId="057C6EC0">
      <w:pPr>
        <w:spacing w:line="360" w:lineRule="auto"/>
        <w:ind w:left="122" w:right="1034"/>
        <w:rPr>
          <w:rFonts w:hint="eastAsia" w:ascii="宋体" w:hAnsi="宋体" w:eastAsia="宋体" w:cs="宋体"/>
          <w:sz w:val="24"/>
          <w:szCs w:val="24"/>
        </w:rPr>
      </w:pPr>
    </w:p>
    <w:p w14:paraId="1CEAA7D1">
      <w:pPr>
        <w:spacing w:line="360" w:lineRule="auto"/>
        <w:ind w:left="122" w:right="1034"/>
        <w:rPr>
          <w:rFonts w:hint="eastAsia" w:ascii="宋体" w:hAnsi="宋体" w:eastAsia="宋体" w:cs="宋体"/>
          <w:sz w:val="24"/>
          <w:szCs w:val="24"/>
        </w:rPr>
      </w:pPr>
      <w:r>
        <w:rPr>
          <w:rFonts w:hint="eastAsia" w:ascii="宋体" w:hAnsi="宋体" w:eastAsia="宋体" w:cs="宋体"/>
          <w:sz w:val="24"/>
          <w:szCs w:val="24"/>
        </w:rPr>
        <w:t>附：法定代表人身份证复印件</w:t>
      </w:r>
    </w:p>
    <w:p w14:paraId="3139A8FA">
      <w:pPr>
        <w:spacing w:line="360" w:lineRule="auto"/>
        <w:ind w:left="118" w:right="161"/>
        <w:outlineLvl w:val="7"/>
        <w:rPr>
          <w:rFonts w:hint="eastAsia" w:ascii="宋体" w:hAnsi="宋体" w:eastAsia="宋体" w:cs="宋体"/>
          <w:sz w:val="24"/>
          <w:szCs w:val="24"/>
        </w:rPr>
      </w:pPr>
      <w:r>
        <w:rPr>
          <w:rFonts w:hint="eastAsia" w:ascii="宋体" w:hAnsi="宋体" w:eastAsia="宋体" w:cs="宋体"/>
          <w:sz w:val="24"/>
          <w:szCs w:val="24"/>
        </w:rPr>
        <w:t>特此证明</w:t>
      </w:r>
    </w:p>
    <w:p w14:paraId="2CE37263">
      <w:pPr>
        <w:tabs>
          <w:tab w:val="left" w:pos="7918"/>
        </w:tabs>
        <w:spacing w:line="360" w:lineRule="auto"/>
        <w:jc w:val="right"/>
        <w:outlineLvl w:val="7"/>
        <w:rPr>
          <w:rFonts w:hint="eastAsia" w:ascii="宋体" w:hAnsi="宋体" w:eastAsia="宋体" w:cs="宋体"/>
          <w:sz w:val="24"/>
          <w:szCs w:val="24"/>
        </w:rPr>
      </w:pPr>
    </w:p>
    <w:p w14:paraId="4E0654BE">
      <w:pPr>
        <w:tabs>
          <w:tab w:val="left" w:pos="7918"/>
        </w:tabs>
        <w:jc w:val="right"/>
        <w:outlineLvl w:val="7"/>
        <w:rPr>
          <w:rFonts w:hint="eastAsia" w:ascii="宋体" w:hAnsi="宋体" w:eastAsia="宋体" w:cs="宋体"/>
          <w:sz w:val="24"/>
          <w:szCs w:val="24"/>
        </w:rPr>
      </w:pPr>
    </w:p>
    <w:p w14:paraId="428D10D3">
      <w:pPr>
        <w:tabs>
          <w:tab w:val="left" w:pos="7918"/>
        </w:tabs>
        <w:jc w:val="right"/>
        <w:outlineLvl w:val="7"/>
        <w:rPr>
          <w:rFonts w:hint="eastAsia" w:ascii="宋体" w:hAnsi="宋体" w:eastAsia="宋体" w:cs="宋体"/>
          <w:sz w:val="24"/>
          <w:szCs w:val="24"/>
        </w:rPr>
      </w:pPr>
    </w:p>
    <w:p w14:paraId="036A6932">
      <w:pPr>
        <w:tabs>
          <w:tab w:val="left" w:pos="7918"/>
        </w:tabs>
        <w:jc w:val="right"/>
        <w:outlineLvl w:val="7"/>
        <w:rPr>
          <w:rFonts w:hint="eastAsia" w:ascii="宋体" w:hAnsi="宋体" w:eastAsia="宋体" w:cs="宋体"/>
          <w:sz w:val="24"/>
          <w:szCs w:val="24"/>
        </w:rPr>
      </w:pPr>
    </w:p>
    <w:p w14:paraId="32B5546B">
      <w:pPr>
        <w:tabs>
          <w:tab w:val="left" w:pos="7918"/>
        </w:tabs>
        <w:jc w:val="right"/>
        <w:outlineLvl w:val="7"/>
        <w:rPr>
          <w:rFonts w:hint="eastAsia" w:ascii="宋体" w:hAnsi="宋体" w:eastAsia="宋体" w:cs="宋体"/>
          <w:sz w:val="24"/>
          <w:szCs w:val="24"/>
        </w:rPr>
      </w:pPr>
    </w:p>
    <w:p w14:paraId="5EBAA28D">
      <w:pPr>
        <w:tabs>
          <w:tab w:val="left" w:pos="7918"/>
        </w:tabs>
        <w:jc w:val="right"/>
        <w:outlineLvl w:val="7"/>
        <w:rPr>
          <w:rFonts w:hint="eastAsia" w:ascii="宋体" w:hAnsi="宋体" w:eastAsia="宋体" w:cs="宋体"/>
          <w:sz w:val="24"/>
          <w:szCs w:val="24"/>
        </w:rPr>
      </w:pPr>
    </w:p>
    <w:p w14:paraId="400B2C9C">
      <w:pPr>
        <w:tabs>
          <w:tab w:val="left" w:pos="7918"/>
        </w:tabs>
        <w:jc w:val="right"/>
        <w:outlineLvl w:val="7"/>
        <w:rPr>
          <w:rFonts w:hint="eastAsia" w:ascii="宋体" w:hAnsi="宋体" w:eastAsia="宋体" w:cs="宋体"/>
          <w:sz w:val="24"/>
          <w:szCs w:val="24"/>
        </w:rPr>
      </w:pPr>
    </w:p>
    <w:p w14:paraId="10746224">
      <w:pPr>
        <w:tabs>
          <w:tab w:val="left" w:pos="7918"/>
        </w:tabs>
        <w:jc w:val="right"/>
        <w:outlineLvl w:val="7"/>
        <w:rPr>
          <w:rFonts w:hint="eastAsia" w:ascii="宋体" w:hAnsi="宋体" w:eastAsia="宋体" w:cs="宋体"/>
          <w:sz w:val="24"/>
          <w:szCs w:val="24"/>
        </w:rPr>
      </w:pPr>
    </w:p>
    <w:p w14:paraId="53F67E87">
      <w:pPr>
        <w:tabs>
          <w:tab w:val="left" w:pos="7918"/>
        </w:tabs>
        <w:jc w:val="right"/>
        <w:outlineLvl w:val="7"/>
        <w:rPr>
          <w:rFonts w:hint="eastAsia" w:ascii="宋体" w:hAnsi="宋体" w:eastAsia="宋体" w:cs="宋体"/>
          <w:sz w:val="24"/>
          <w:szCs w:val="24"/>
        </w:rPr>
      </w:pPr>
    </w:p>
    <w:p w14:paraId="74B5A07F">
      <w:pPr>
        <w:tabs>
          <w:tab w:val="left" w:pos="7918"/>
        </w:tabs>
        <w:jc w:val="right"/>
        <w:outlineLvl w:val="7"/>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企业电子签章</w:t>
      </w:r>
      <w:r>
        <w:rPr>
          <w:rFonts w:hint="eastAsia" w:ascii="宋体" w:hAnsi="宋体" w:eastAsia="宋体" w:cs="宋体"/>
          <w:sz w:val="24"/>
          <w:szCs w:val="24"/>
        </w:rPr>
        <w:t>）</w:t>
      </w:r>
    </w:p>
    <w:p w14:paraId="78E9787F">
      <w:pPr>
        <w:pStyle w:val="49"/>
        <w:jc w:val="right"/>
        <w:rPr>
          <w:rFonts w:hint="eastAsia" w:ascii="宋体" w:hAnsi="宋体" w:eastAsia="宋体" w:cs="宋体"/>
          <w:color w:val="auto"/>
          <w:sz w:val="24"/>
          <w:szCs w:val="24"/>
          <w:u w:val="single"/>
        </w:rPr>
      </w:pPr>
    </w:p>
    <w:p w14:paraId="51802533">
      <w:pPr>
        <w:pStyle w:val="49"/>
        <w:jc w:val="righ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 xml:space="preserve">月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日</w:t>
      </w:r>
    </w:p>
    <w:p w14:paraId="4B5780B1">
      <w:pPr>
        <w:pStyle w:val="49"/>
        <w:rPr>
          <w:rFonts w:hint="eastAsia" w:ascii="宋体" w:hAnsi="宋体" w:eastAsia="宋体" w:cs="宋体"/>
          <w:color w:val="auto"/>
          <w:sz w:val="24"/>
          <w:szCs w:val="24"/>
        </w:rPr>
      </w:pPr>
    </w:p>
    <w:p w14:paraId="798E51A5">
      <w:pPr>
        <w:rPr>
          <w:rFonts w:ascii="宋体" w:hAnsi="宋体" w:cs="仿宋"/>
          <w:b/>
          <w:bCs/>
          <w:sz w:val="21"/>
          <w:szCs w:val="21"/>
          <w:lang w:eastAsia="zh-CN"/>
        </w:rPr>
      </w:pPr>
    </w:p>
    <w:p w14:paraId="04445B82">
      <w:pPr>
        <w:rPr>
          <w:rFonts w:ascii="宋体" w:hAnsi="宋体" w:cs="仿宋"/>
          <w:b/>
          <w:bCs/>
          <w:sz w:val="21"/>
          <w:szCs w:val="21"/>
          <w:lang w:eastAsia="zh-CN"/>
        </w:rPr>
      </w:pPr>
      <w:r>
        <w:rPr>
          <w:rFonts w:hint="eastAsia" w:ascii="宋体" w:hAnsi="宋体" w:cs="仿宋"/>
          <w:b/>
          <w:bCs/>
          <w:sz w:val="21"/>
          <w:szCs w:val="21"/>
          <w:lang w:eastAsia="zh-CN"/>
        </w:rPr>
        <w:br w:type="page"/>
      </w:r>
    </w:p>
    <w:p w14:paraId="17EAF927">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四、法定代表人授权委托书</w:t>
      </w:r>
    </w:p>
    <w:p w14:paraId="796B9FEB">
      <w:pPr>
        <w:rPr>
          <w:rFonts w:hint="eastAsia" w:ascii="宋体" w:hAnsi="宋体" w:eastAsia="宋体" w:cs="宋体"/>
          <w:b/>
          <w:bCs/>
          <w:sz w:val="24"/>
          <w:szCs w:val="24"/>
        </w:rPr>
      </w:pPr>
    </w:p>
    <w:p w14:paraId="4D46DDB1">
      <w:pPr>
        <w:spacing w:before="4"/>
        <w:rPr>
          <w:rFonts w:hint="eastAsia" w:ascii="宋体" w:hAnsi="宋体" w:eastAsia="宋体" w:cs="宋体"/>
          <w:b/>
          <w:bCs/>
          <w:sz w:val="24"/>
          <w:szCs w:val="24"/>
        </w:rPr>
      </w:pPr>
    </w:p>
    <w:p w14:paraId="79D7DB07">
      <w:pPr>
        <w:pStyle w:val="14"/>
        <w:tabs>
          <w:tab w:val="left" w:pos="2421"/>
          <w:tab w:val="left" w:pos="5585"/>
        </w:tabs>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color="000000"/>
        </w:rPr>
        <w:tab/>
      </w:r>
      <w:r>
        <w:rPr>
          <w:rFonts w:hint="eastAsia" w:ascii="宋体" w:hAnsi="宋体" w:eastAsia="宋体" w:cs="宋体"/>
          <w:spacing w:val="-1"/>
          <w:sz w:val="24"/>
          <w:szCs w:val="24"/>
        </w:rPr>
        <w:t>（姓名）系</w:t>
      </w:r>
      <w:r>
        <w:rPr>
          <w:rFonts w:hint="eastAsia" w:ascii="宋体" w:hAnsi="宋体" w:eastAsia="宋体" w:cs="宋体"/>
          <w:spacing w:val="-1"/>
          <w:sz w:val="24"/>
          <w:szCs w:val="24"/>
          <w:u w:val="single" w:color="000000"/>
        </w:rPr>
        <w:tab/>
      </w:r>
      <w:r>
        <w:rPr>
          <w:rFonts w:hint="eastAsia" w:ascii="宋体" w:hAnsi="宋体" w:eastAsia="宋体" w:cs="宋体"/>
          <w:spacing w:val="-1"/>
          <w:sz w:val="24"/>
          <w:szCs w:val="24"/>
        </w:rPr>
        <w:t>（供应商名称）的法定代表人（单</w:t>
      </w:r>
      <w:r>
        <w:rPr>
          <w:rFonts w:hint="eastAsia" w:ascii="宋体" w:hAnsi="宋体" w:eastAsia="宋体" w:cs="宋体"/>
          <w:spacing w:val="-13"/>
          <w:sz w:val="24"/>
          <w:szCs w:val="24"/>
        </w:rPr>
        <w:t>位负责人），现委托</w:t>
      </w:r>
      <w:r>
        <w:rPr>
          <w:rFonts w:hint="eastAsia" w:ascii="宋体" w:hAnsi="宋体" w:eastAsia="宋体" w:cs="宋体"/>
          <w:spacing w:val="-13"/>
          <w:sz w:val="24"/>
          <w:szCs w:val="24"/>
          <w:u w:val="single"/>
        </w:rPr>
        <w:tab/>
      </w:r>
      <w:r>
        <w:rPr>
          <w:rFonts w:hint="eastAsia" w:ascii="宋体" w:hAnsi="宋体" w:eastAsia="宋体" w:cs="宋体"/>
          <w:sz w:val="24"/>
          <w:szCs w:val="24"/>
          <w:u w:val="single"/>
        </w:rPr>
        <w:t>（姓名）</w:t>
      </w:r>
      <w:r>
        <w:rPr>
          <w:rFonts w:hint="eastAsia" w:ascii="宋体" w:hAnsi="宋体" w:eastAsia="宋体" w:cs="宋体"/>
          <w:sz w:val="24"/>
          <w:szCs w:val="24"/>
        </w:rPr>
        <w:t>为我方代理人。代理人根据授权，以我方名义签署、</w:t>
      </w:r>
      <w:r>
        <w:rPr>
          <w:rFonts w:hint="eastAsia" w:ascii="宋体" w:hAnsi="宋体" w:eastAsia="宋体" w:cs="宋体"/>
          <w:spacing w:val="-1"/>
          <w:sz w:val="24"/>
          <w:szCs w:val="24"/>
        </w:rPr>
        <w:t>澄清确认、递交、撤回、修改</w:t>
      </w:r>
      <w:r>
        <w:rPr>
          <w:rFonts w:hint="eastAsia" w:ascii="宋体" w:hAnsi="宋体" w:eastAsia="宋体" w:cs="宋体"/>
          <w:sz w:val="24"/>
          <w:szCs w:val="24"/>
          <w:u w:val="single"/>
        </w:rPr>
        <w:t>（项目名称）</w:t>
      </w:r>
      <w:r>
        <w:rPr>
          <w:rFonts w:hint="eastAsia" w:ascii="宋体" w:hAnsi="宋体" w:eastAsia="宋体" w:cs="宋体"/>
          <w:spacing w:val="-1"/>
          <w:sz w:val="24"/>
          <w:szCs w:val="24"/>
        </w:rPr>
        <w:t>投标文件、签订合同和处理有关事宜，其法律</w:t>
      </w:r>
      <w:r>
        <w:rPr>
          <w:rFonts w:hint="eastAsia" w:ascii="宋体" w:hAnsi="宋体" w:eastAsia="宋体" w:cs="宋体"/>
          <w:sz w:val="24"/>
          <w:szCs w:val="24"/>
        </w:rPr>
        <w:t>后果由我方承担。</w:t>
      </w:r>
    </w:p>
    <w:p w14:paraId="12A452BE">
      <w:pPr>
        <w:pStyle w:val="14"/>
        <w:tabs>
          <w:tab w:val="left" w:pos="3566"/>
        </w:tabs>
        <w:spacing w:before="36"/>
        <w:rPr>
          <w:rFonts w:hint="eastAsia" w:ascii="宋体" w:hAnsi="宋体" w:eastAsia="宋体" w:cs="宋体"/>
          <w:sz w:val="24"/>
          <w:szCs w:val="24"/>
        </w:rPr>
      </w:pPr>
      <w:r>
        <w:rPr>
          <w:rFonts w:hint="eastAsia" w:ascii="宋体" w:hAnsi="宋体" w:eastAsia="宋体" w:cs="宋体"/>
          <w:spacing w:val="-2"/>
          <w:sz w:val="24"/>
          <w:szCs w:val="24"/>
        </w:rPr>
        <w:t>委托期限：</w:t>
      </w:r>
      <w:r>
        <w:rPr>
          <w:rFonts w:hint="eastAsia" w:ascii="宋体" w:hAnsi="宋体" w:eastAsia="宋体" w:cs="宋体"/>
          <w:spacing w:val="-2"/>
          <w:sz w:val="24"/>
          <w:szCs w:val="24"/>
          <w:u w:val="single" w:color="000000"/>
        </w:rPr>
        <w:tab/>
      </w:r>
      <w:r>
        <w:rPr>
          <w:rFonts w:hint="eastAsia" w:ascii="宋体" w:hAnsi="宋体" w:eastAsia="宋体" w:cs="宋体"/>
          <w:sz w:val="24"/>
          <w:szCs w:val="24"/>
        </w:rPr>
        <w:t>。</w:t>
      </w:r>
    </w:p>
    <w:p w14:paraId="2AA941EC">
      <w:pPr>
        <w:spacing w:before="10"/>
        <w:rPr>
          <w:rFonts w:hint="eastAsia" w:ascii="宋体" w:hAnsi="宋体" w:eastAsia="宋体" w:cs="宋体"/>
          <w:sz w:val="24"/>
          <w:szCs w:val="24"/>
        </w:rPr>
      </w:pPr>
    </w:p>
    <w:p w14:paraId="3D2382AB">
      <w:pPr>
        <w:pStyle w:val="14"/>
        <w:spacing w:before="36"/>
        <w:ind w:firstLine="419"/>
        <w:rPr>
          <w:rFonts w:hint="eastAsia" w:ascii="宋体" w:hAnsi="宋体" w:eastAsia="宋体" w:cs="宋体"/>
          <w:sz w:val="24"/>
          <w:szCs w:val="24"/>
        </w:rPr>
      </w:pPr>
      <w:r>
        <w:rPr>
          <w:rFonts w:hint="eastAsia" w:ascii="宋体" w:hAnsi="宋体" w:eastAsia="宋体" w:cs="宋体"/>
          <w:sz w:val="24"/>
          <w:szCs w:val="24"/>
        </w:rPr>
        <w:t>代理人无转委托权。</w:t>
      </w:r>
    </w:p>
    <w:p w14:paraId="7C28A2FC">
      <w:pPr>
        <w:rPr>
          <w:rFonts w:hint="eastAsia" w:ascii="宋体" w:hAnsi="宋体" w:eastAsia="宋体" w:cs="宋体"/>
          <w:sz w:val="24"/>
          <w:szCs w:val="24"/>
        </w:rPr>
      </w:pPr>
    </w:p>
    <w:p w14:paraId="5DE6B89D">
      <w:pPr>
        <w:spacing w:before="4"/>
        <w:rPr>
          <w:rFonts w:hint="eastAsia" w:ascii="宋体" w:hAnsi="宋体" w:eastAsia="宋体" w:cs="宋体"/>
          <w:sz w:val="24"/>
          <w:szCs w:val="24"/>
        </w:rPr>
      </w:pPr>
    </w:p>
    <w:p w14:paraId="010B12E7">
      <w:pPr>
        <w:pStyle w:val="14"/>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附：</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委托代理人身份证复印件</w:t>
      </w:r>
    </w:p>
    <w:p w14:paraId="7BFA0C53">
      <w:pPr>
        <w:rPr>
          <w:rFonts w:hint="eastAsia" w:ascii="宋体" w:hAnsi="宋体" w:eastAsia="宋体" w:cs="宋体"/>
          <w:color w:val="auto"/>
          <w:sz w:val="24"/>
          <w:szCs w:val="24"/>
        </w:rPr>
      </w:pPr>
    </w:p>
    <w:p w14:paraId="1CD32AF2">
      <w:pPr>
        <w:spacing w:before="4"/>
        <w:rPr>
          <w:rFonts w:hint="eastAsia" w:ascii="宋体" w:hAnsi="宋体" w:eastAsia="宋体" w:cs="宋体"/>
          <w:sz w:val="24"/>
          <w:szCs w:val="24"/>
        </w:rPr>
      </w:pPr>
    </w:p>
    <w:p w14:paraId="44E09A00">
      <w:pPr>
        <w:rPr>
          <w:rFonts w:hint="eastAsia" w:ascii="宋体" w:hAnsi="宋体" w:eastAsia="宋体" w:cs="宋体"/>
          <w:sz w:val="24"/>
          <w:szCs w:val="24"/>
        </w:rPr>
      </w:pPr>
    </w:p>
    <w:p w14:paraId="5D7425AE">
      <w:pPr>
        <w:spacing w:before="9"/>
        <w:rPr>
          <w:rFonts w:hint="eastAsia" w:ascii="宋体" w:hAnsi="宋体" w:eastAsia="宋体" w:cs="宋体"/>
          <w:sz w:val="24"/>
          <w:szCs w:val="24"/>
        </w:rPr>
      </w:pPr>
    </w:p>
    <w:p w14:paraId="213B4434">
      <w:pPr>
        <w:pStyle w:val="14"/>
        <w:tabs>
          <w:tab w:val="left" w:pos="3216"/>
          <w:tab w:val="left" w:pos="3636"/>
          <w:tab w:val="left" w:pos="7241"/>
        </w:tabs>
        <w:ind w:left="2793"/>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pacing w:val="-3"/>
          <w:sz w:val="24"/>
          <w:szCs w:val="24"/>
        </w:rPr>
        <w:t>：</w:t>
      </w:r>
      <w:r>
        <w:rPr>
          <w:rFonts w:hint="eastAsia" w:cs="宋体"/>
          <w:spacing w:val="-3"/>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企业电子签章</w:t>
      </w:r>
      <w:r>
        <w:rPr>
          <w:rFonts w:hint="eastAsia" w:ascii="宋体" w:hAnsi="宋体" w:eastAsia="宋体" w:cs="宋体"/>
          <w:sz w:val="24"/>
          <w:szCs w:val="24"/>
        </w:rPr>
        <w:t>）</w:t>
      </w:r>
    </w:p>
    <w:p w14:paraId="4219787F">
      <w:pPr>
        <w:pStyle w:val="14"/>
        <w:tabs>
          <w:tab w:val="left" w:pos="7661"/>
        </w:tabs>
        <w:spacing w:before="36"/>
        <w:ind w:left="2791"/>
        <w:rPr>
          <w:rFonts w:hint="eastAsia" w:ascii="宋体" w:hAnsi="宋体" w:eastAsia="宋体" w:cs="宋体"/>
          <w:sz w:val="24"/>
          <w:szCs w:val="24"/>
        </w:rPr>
      </w:pPr>
      <w:r>
        <w:rPr>
          <w:rFonts w:hint="eastAsia" w:ascii="宋体" w:hAnsi="宋体" w:eastAsia="宋体" w:cs="宋体"/>
          <w:spacing w:val="-10"/>
          <w:sz w:val="24"/>
          <w:szCs w:val="24"/>
        </w:rPr>
        <w:t>法定代表人：</w:t>
      </w:r>
      <w:r>
        <w:rPr>
          <w:rFonts w:hint="eastAsia" w:ascii="宋体" w:hAnsi="宋体" w:eastAsia="宋体" w:cs="宋体"/>
          <w:spacing w:val="-10"/>
          <w:sz w:val="24"/>
          <w:szCs w:val="24"/>
          <w:u w:val="single"/>
        </w:rPr>
        <w:t xml:space="preserve">                               </w:t>
      </w:r>
      <w:r>
        <w:rPr>
          <w:rFonts w:hint="eastAsia" w:ascii="宋体" w:hAnsi="宋体" w:eastAsia="宋体" w:cs="宋体"/>
          <w:sz w:val="24"/>
          <w:szCs w:val="24"/>
        </w:rPr>
        <w:t>（签章）</w:t>
      </w:r>
    </w:p>
    <w:p w14:paraId="70812EA7">
      <w:pPr>
        <w:pStyle w:val="14"/>
        <w:tabs>
          <w:tab w:val="left" w:pos="8549"/>
        </w:tabs>
        <w:spacing w:before="36"/>
        <w:ind w:left="2793"/>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color="000000"/>
        </w:rPr>
        <w:tab/>
      </w:r>
    </w:p>
    <w:p w14:paraId="6F038A29">
      <w:pPr>
        <w:pStyle w:val="14"/>
        <w:tabs>
          <w:tab w:val="left" w:pos="7661"/>
        </w:tabs>
        <w:spacing w:before="36"/>
        <w:ind w:left="2793"/>
        <w:rPr>
          <w:rFonts w:hint="eastAsia" w:ascii="宋体" w:hAnsi="宋体" w:eastAsia="宋体" w:cs="宋体"/>
          <w:sz w:val="24"/>
          <w:szCs w:val="24"/>
        </w:rPr>
      </w:pPr>
      <w:r>
        <w:rPr>
          <w:rFonts w:hint="eastAsia" w:ascii="宋体" w:hAnsi="宋体" w:eastAsia="宋体" w:cs="宋体"/>
          <w:spacing w:val="-2"/>
          <w:sz w:val="24"/>
          <w:szCs w:val="24"/>
        </w:rPr>
        <w:t>委托代理人：</w:t>
      </w:r>
      <w:r>
        <w:rPr>
          <w:rFonts w:hint="eastAsia" w:ascii="宋体" w:hAnsi="宋体" w:eastAsia="宋体" w:cs="宋体"/>
          <w:spacing w:val="-2"/>
          <w:sz w:val="24"/>
          <w:szCs w:val="24"/>
          <w:u w:val="single"/>
        </w:rPr>
        <w:t xml:space="preserve">                  </w:t>
      </w:r>
      <w:r>
        <w:rPr>
          <w:rFonts w:hint="eastAsia" w:ascii="宋体" w:hAnsi="宋体" w:eastAsia="宋体" w:cs="宋体"/>
          <w:spacing w:val="-1"/>
          <w:sz w:val="24"/>
          <w:szCs w:val="24"/>
        </w:rPr>
        <w:t>（签字</w:t>
      </w:r>
      <w:r>
        <w:rPr>
          <w:rFonts w:hint="eastAsia" w:ascii="宋体" w:hAnsi="宋体"/>
          <w:sz w:val="24"/>
          <w:highlight w:val="none"/>
        </w:rPr>
        <w:t>或法定代表人签章</w:t>
      </w:r>
      <w:r>
        <w:rPr>
          <w:rFonts w:hint="eastAsia" w:ascii="宋体" w:hAnsi="宋体" w:eastAsia="宋体" w:cs="宋体"/>
          <w:spacing w:val="-1"/>
          <w:sz w:val="24"/>
          <w:szCs w:val="24"/>
        </w:rPr>
        <w:t>）</w:t>
      </w:r>
    </w:p>
    <w:p w14:paraId="63BEFDAC">
      <w:pPr>
        <w:pStyle w:val="14"/>
        <w:tabs>
          <w:tab w:val="left" w:pos="8070"/>
        </w:tabs>
        <w:spacing w:before="36"/>
        <w:ind w:left="2793"/>
        <w:rPr>
          <w:rFonts w:hint="eastAsia" w:ascii="宋体" w:hAnsi="宋体" w:eastAsia="宋体" w:cs="宋体"/>
          <w:sz w:val="24"/>
          <w:szCs w:val="24"/>
          <w:u w:val="single" w:color="000000"/>
        </w:rPr>
      </w:pPr>
      <w:r>
        <w:rPr>
          <w:rFonts w:hint="eastAsia" w:ascii="宋体" w:hAnsi="宋体" w:eastAsia="宋体" w:cs="宋体"/>
          <w:sz w:val="24"/>
          <w:szCs w:val="24"/>
        </w:rPr>
        <w:t>身份证号码：</w:t>
      </w:r>
      <w:r>
        <w:rPr>
          <w:rFonts w:hint="eastAsia" w:ascii="宋体" w:hAnsi="宋体" w:eastAsia="宋体" w:cs="宋体"/>
          <w:sz w:val="24"/>
          <w:szCs w:val="24"/>
          <w:u w:val="single" w:color="000000"/>
        </w:rPr>
        <w:tab/>
      </w:r>
      <w:bookmarkStart w:id="72" w:name="五、产品规格一览表"/>
      <w:bookmarkEnd w:id="72"/>
    </w:p>
    <w:p w14:paraId="5AC3D0A5">
      <w:pPr>
        <w:pStyle w:val="14"/>
        <w:tabs>
          <w:tab w:val="left" w:pos="8070"/>
        </w:tabs>
        <w:spacing w:before="36"/>
        <w:ind w:left="2793"/>
        <w:rPr>
          <w:rFonts w:hint="eastAsia" w:ascii="宋体" w:hAnsi="宋体" w:eastAsia="宋体" w:cs="宋体"/>
          <w:bCs/>
          <w:sz w:val="24"/>
          <w:szCs w:val="24"/>
        </w:rPr>
      </w:pPr>
      <w:r>
        <w:rPr>
          <w:rFonts w:hint="eastAsia" w:ascii="宋体" w:hAnsi="宋体" w:eastAsia="宋体" w:cs="宋体"/>
          <w:bCs/>
          <w:sz w:val="24"/>
          <w:szCs w:val="24"/>
        </w:rPr>
        <w:t>日期：</w:t>
      </w:r>
      <w:r>
        <w:rPr>
          <w:rFonts w:hint="eastAsia" w:ascii="宋体" w:hAnsi="宋体" w:eastAsia="宋体" w:cs="宋体"/>
          <w:sz w:val="24"/>
          <w:szCs w:val="24"/>
          <w:lang w:eastAsia="zh-CN"/>
        </w:rPr>
        <w:t xml:space="preserve">    年  月  日</w:t>
      </w:r>
    </w:p>
    <w:p w14:paraId="3AFDEBE5">
      <w:pPr>
        <w:pStyle w:val="14"/>
        <w:tabs>
          <w:tab w:val="left" w:pos="8070"/>
        </w:tabs>
        <w:spacing w:before="36"/>
        <w:rPr>
          <w:rFonts w:hint="eastAsia" w:cs="仿宋"/>
        </w:rPr>
      </w:pPr>
    </w:p>
    <w:p w14:paraId="253CB0C7">
      <w:pPr>
        <w:pStyle w:val="14"/>
        <w:tabs>
          <w:tab w:val="left" w:pos="8070"/>
        </w:tabs>
        <w:spacing w:before="36"/>
        <w:rPr>
          <w:rFonts w:hint="eastAsia" w:cs="仿宋"/>
        </w:rPr>
      </w:pPr>
    </w:p>
    <w:p w14:paraId="113F4B6C">
      <w:pPr>
        <w:pStyle w:val="14"/>
        <w:tabs>
          <w:tab w:val="left" w:pos="8070"/>
        </w:tabs>
        <w:spacing w:before="36"/>
        <w:rPr>
          <w:rFonts w:hint="eastAsia" w:cs="仿宋"/>
        </w:rPr>
      </w:pPr>
    </w:p>
    <w:p w14:paraId="5E6E90CA">
      <w:pPr>
        <w:pStyle w:val="14"/>
        <w:tabs>
          <w:tab w:val="left" w:pos="8070"/>
        </w:tabs>
        <w:spacing w:before="36"/>
        <w:rPr>
          <w:rFonts w:cs="仿宋"/>
        </w:rPr>
      </w:pPr>
      <w:r>
        <w:rPr>
          <w:rFonts w:hint="eastAsia" w:cs="仿宋"/>
          <w:lang w:val="en-US" w:eastAsia="zh-CN"/>
        </w:rPr>
        <w:t>注：</w:t>
      </w:r>
      <w:r>
        <w:rPr>
          <w:rFonts w:hint="eastAsia" w:cs="仿宋"/>
        </w:rPr>
        <w:t>因本项目为电子标，委托代理人无法手写签字，可以电脑打印字体为准或以法定代表人签章为准。</w:t>
      </w:r>
      <w:r>
        <w:rPr>
          <w:rFonts w:hint="eastAsia" w:cs="仿宋"/>
        </w:rPr>
        <w:br w:type="page"/>
      </w:r>
    </w:p>
    <w:p w14:paraId="002EC49A">
      <w:pPr>
        <w:widowControl/>
        <w:jc w:val="center"/>
        <w:outlineLvl w:val="0"/>
        <w:rPr>
          <w:rFonts w:hint="eastAsia" w:ascii="宋体" w:hAnsi="宋体" w:eastAsia="宋体" w:cs="宋体"/>
          <w:b/>
          <w:bCs/>
          <w:sz w:val="24"/>
          <w:szCs w:val="24"/>
          <w:lang w:eastAsia="zh-CN"/>
        </w:rPr>
      </w:pPr>
    </w:p>
    <w:p w14:paraId="7F5BDA22">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五、投标承诺函</w:t>
      </w:r>
    </w:p>
    <w:p w14:paraId="3AA858F0">
      <w:pPr>
        <w:widowControl/>
        <w:jc w:val="center"/>
        <w:rPr>
          <w:rFonts w:hint="eastAsia" w:ascii="宋体" w:hAnsi="宋体" w:eastAsia="宋体" w:cs="宋体"/>
          <w:sz w:val="24"/>
          <w:szCs w:val="24"/>
          <w:lang w:eastAsia="zh-CN"/>
        </w:rPr>
      </w:pPr>
    </w:p>
    <w:p w14:paraId="575A6C1F">
      <w:pPr>
        <w:widowControl/>
        <w:spacing w:line="48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致：卢氏县</w:t>
      </w:r>
      <w:r>
        <w:rPr>
          <w:rFonts w:hint="eastAsia" w:ascii="宋体" w:hAnsi="宋体" w:eastAsia="宋体" w:cs="宋体"/>
          <w:sz w:val="24"/>
          <w:szCs w:val="24"/>
          <w:lang w:val="en-US" w:eastAsia="zh-CN"/>
        </w:rPr>
        <w:t>住房和城乡建设局</w:t>
      </w:r>
    </w:p>
    <w:p w14:paraId="7262B2C2">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我方已充分了解了</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（项目编号）的招标文件，愿意遵照本项目《招标文件》、《中华人民共和国政府采购法》等有关规定参与竞标，并承诺如下：</w:t>
      </w:r>
    </w:p>
    <w:p w14:paraId="26774D9D">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1、我方承诺将严格按照“公开、公平、公正和诚实信用原则”参与本项目竞标活动。</w:t>
      </w:r>
    </w:p>
    <w:p w14:paraId="7C74C02E">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2、我方承诺在投标有效期内不撤销响应性文件；</w:t>
      </w:r>
    </w:p>
    <w:p w14:paraId="5C53B1D8">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3、我方承诺在响应性文件及对三门峡市公共资源交易供应商市场主体信息库中提供的材料真实有效；</w:t>
      </w:r>
    </w:p>
    <w:p w14:paraId="219D7646">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4、我方承诺绝不与采购人、其他投标供应商或者代理机构恶意串通的投标；</w:t>
      </w:r>
    </w:p>
    <w:p w14:paraId="0E5AF527">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5、我方承诺绝不以他人的名义投标、串通投标、以行贿手段谋取中标或者以其他弄虚作假方式投标；</w:t>
      </w:r>
    </w:p>
    <w:p w14:paraId="7DDD5736">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6、我方承诺绝不采取不正当手段谋取中标；</w:t>
      </w:r>
    </w:p>
    <w:p w14:paraId="34FBE259">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7、如我方中标，我方承诺在收到成交通知书后，在成交通知书规定的期限内，根据招标文件、我方的谈判响应文件及有关澄清承诺书的要求，与采购人订立书面合同，并按照合同约定承担完成合同的责任和义务；</w:t>
      </w:r>
    </w:p>
    <w:p w14:paraId="74893822">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8、如我方违反此约定，愿意承担对本项目造成的一切经济损失，并同时依法承担相应法律责任。</w:t>
      </w:r>
    </w:p>
    <w:p w14:paraId="54169657">
      <w:pPr>
        <w:widowControl/>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p>
    <w:p w14:paraId="0C16E2CA">
      <w:pPr>
        <w:widowControl/>
        <w:spacing w:line="480" w:lineRule="auto"/>
        <w:ind w:firstLine="4524" w:firstLineChars="1885"/>
        <w:rPr>
          <w:rFonts w:hint="eastAsia" w:ascii="宋体" w:hAnsi="宋体" w:eastAsia="宋体" w:cs="宋体"/>
          <w:sz w:val="24"/>
          <w:szCs w:val="24"/>
          <w:lang w:eastAsia="zh-CN"/>
        </w:rPr>
      </w:pPr>
      <w:r>
        <w:rPr>
          <w:rFonts w:hint="eastAsia" w:ascii="宋体" w:hAnsi="宋体" w:eastAsia="宋体" w:cs="宋体"/>
          <w:sz w:val="24"/>
          <w:szCs w:val="24"/>
          <w:lang w:eastAsia="zh-CN"/>
        </w:rPr>
        <w:t>供应商：（企业电子签章）</w:t>
      </w:r>
    </w:p>
    <w:p w14:paraId="09BEED9C">
      <w:pPr>
        <w:widowControl/>
        <w:spacing w:line="480" w:lineRule="auto"/>
        <w:ind w:firstLine="4524" w:firstLineChars="1885"/>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法定代表人：（签章）</w:t>
      </w:r>
    </w:p>
    <w:p w14:paraId="43D563A8">
      <w:pPr>
        <w:widowControl/>
        <w:spacing w:line="480" w:lineRule="auto"/>
        <w:ind w:firstLine="4524" w:firstLineChars="1885"/>
        <w:rPr>
          <w:rFonts w:hint="eastAsia" w:ascii="宋体" w:hAnsi="宋体" w:eastAsia="宋体" w:cs="宋体"/>
          <w:sz w:val="24"/>
          <w:szCs w:val="24"/>
          <w:lang w:eastAsia="zh-CN"/>
        </w:rPr>
      </w:pPr>
      <w:r>
        <w:rPr>
          <w:rFonts w:hint="eastAsia" w:ascii="宋体" w:hAnsi="宋体" w:eastAsia="宋体" w:cs="宋体"/>
          <w:sz w:val="24"/>
          <w:szCs w:val="24"/>
          <w:lang w:eastAsia="zh-CN"/>
        </w:rPr>
        <w:t>日期：    年  月  日</w:t>
      </w:r>
    </w:p>
    <w:p w14:paraId="4275FC73">
      <w:pPr>
        <w:rPr>
          <w:rFonts w:ascii="宋体" w:hAnsi="宋体" w:cs="仿宋"/>
          <w:b/>
          <w:bCs/>
          <w:sz w:val="21"/>
          <w:szCs w:val="21"/>
          <w:lang w:eastAsia="zh-CN"/>
        </w:rPr>
      </w:pPr>
      <w:r>
        <w:rPr>
          <w:rFonts w:hint="eastAsia" w:ascii="宋体" w:hAnsi="宋体" w:cs="仿宋"/>
          <w:b/>
          <w:bCs/>
          <w:sz w:val="21"/>
          <w:szCs w:val="21"/>
          <w:lang w:eastAsia="zh-CN"/>
        </w:rPr>
        <w:br w:type="page"/>
      </w:r>
    </w:p>
    <w:p w14:paraId="7438218A">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六、资格审查资料</w:t>
      </w:r>
    </w:p>
    <w:p w14:paraId="7C236C16">
      <w:pPr>
        <w:jc w:val="center"/>
        <w:rPr>
          <w:rFonts w:hint="eastAsia" w:ascii="宋体" w:hAnsi="宋体" w:eastAsia="宋体" w:cs="宋体"/>
          <w:b/>
          <w:bCs/>
          <w:sz w:val="24"/>
          <w:szCs w:val="24"/>
        </w:rPr>
      </w:pPr>
      <w:r>
        <w:rPr>
          <w:rFonts w:hint="eastAsia" w:ascii="宋体" w:hAnsi="宋体" w:eastAsia="宋体" w:cs="宋体"/>
          <w:b/>
          <w:bCs/>
          <w:sz w:val="24"/>
          <w:szCs w:val="24"/>
        </w:rPr>
        <w:t>（一）基本情况表</w:t>
      </w:r>
    </w:p>
    <w:tbl>
      <w:tblPr>
        <w:tblStyle w:val="34"/>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112A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42E6B9D4">
            <w:pPr>
              <w:spacing w:line="360" w:lineRule="auto"/>
              <w:jc w:val="both"/>
              <w:rPr>
                <w:rFonts w:hint="eastAsia" w:ascii="宋体" w:hAnsi="宋体" w:eastAsia="宋体" w:cs="宋体"/>
                <w:sz w:val="24"/>
                <w:szCs w:val="24"/>
              </w:rPr>
            </w:pPr>
            <w:r>
              <w:rPr>
                <w:rFonts w:hint="eastAsia" w:ascii="宋体" w:hAnsi="宋体" w:eastAsia="宋体" w:cs="宋体"/>
                <w:sz w:val="24"/>
                <w:szCs w:val="24"/>
              </w:rPr>
              <w:t>供应商名称</w:t>
            </w:r>
          </w:p>
        </w:tc>
        <w:tc>
          <w:tcPr>
            <w:tcW w:w="668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9B55E0C">
            <w:pPr>
              <w:spacing w:line="360" w:lineRule="auto"/>
              <w:jc w:val="both"/>
              <w:rPr>
                <w:rFonts w:hint="eastAsia" w:ascii="宋体" w:hAnsi="宋体" w:eastAsia="宋体" w:cs="宋体"/>
                <w:sz w:val="24"/>
                <w:szCs w:val="24"/>
              </w:rPr>
            </w:pPr>
          </w:p>
        </w:tc>
      </w:tr>
      <w:tr w14:paraId="5F64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7BDF204F">
            <w:pPr>
              <w:spacing w:line="360" w:lineRule="auto"/>
              <w:jc w:val="both"/>
              <w:rPr>
                <w:rFonts w:hint="eastAsia" w:ascii="宋体" w:hAnsi="宋体" w:eastAsia="宋体" w:cs="宋体"/>
                <w:sz w:val="24"/>
                <w:szCs w:val="24"/>
              </w:rPr>
            </w:pPr>
            <w:r>
              <w:rPr>
                <w:rFonts w:hint="eastAsia" w:ascii="宋体" w:hAnsi="宋体" w:eastAsia="宋体" w:cs="宋体"/>
                <w:sz w:val="24"/>
                <w:szCs w:val="24"/>
              </w:rPr>
              <w:t>注册地址</w:t>
            </w:r>
          </w:p>
        </w:tc>
        <w:tc>
          <w:tcPr>
            <w:tcW w:w="36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FFB05A">
            <w:pPr>
              <w:spacing w:line="360" w:lineRule="auto"/>
              <w:jc w:val="both"/>
              <w:rPr>
                <w:rFonts w:hint="eastAsia" w:ascii="宋体" w:hAnsi="宋体" w:eastAsia="宋体" w:cs="宋体"/>
                <w:sz w:val="24"/>
                <w:szCs w:val="24"/>
              </w:rPr>
            </w:pPr>
          </w:p>
        </w:tc>
        <w:tc>
          <w:tcPr>
            <w:tcW w:w="13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3FB2AD">
            <w:pPr>
              <w:spacing w:line="360" w:lineRule="auto"/>
              <w:jc w:val="both"/>
              <w:rPr>
                <w:rFonts w:hint="eastAsia" w:ascii="宋体" w:hAnsi="宋体" w:eastAsia="宋体" w:cs="宋体"/>
                <w:sz w:val="24"/>
                <w:szCs w:val="24"/>
              </w:rPr>
            </w:pPr>
            <w:r>
              <w:rPr>
                <w:rFonts w:hint="eastAsia" w:ascii="宋体" w:hAnsi="宋体" w:eastAsia="宋体" w:cs="宋体"/>
                <w:sz w:val="24"/>
                <w:szCs w:val="24"/>
              </w:rPr>
              <w:t>邮政编码</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6FED6F2D">
            <w:pPr>
              <w:spacing w:line="360" w:lineRule="auto"/>
              <w:jc w:val="both"/>
              <w:rPr>
                <w:rFonts w:hint="eastAsia" w:ascii="宋体" w:hAnsi="宋体" w:eastAsia="宋体" w:cs="宋体"/>
                <w:sz w:val="24"/>
                <w:szCs w:val="24"/>
              </w:rPr>
            </w:pPr>
          </w:p>
        </w:tc>
      </w:tr>
      <w:tr w14:paraId="3B84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B28CEC">
            <w:pPr>
              <w:spacing w:line="360" w:lineRule="auto"/>
              <w:jc w:val="both"/>
              <w:rPr>
                <w:rFonts w:hint="eastAsia" w:ascii="宋体" w:hAnsi="宋体" w:eastAsia="宋体" w:cs="宋体"/>
                <w:sz w:val="24"/>
                <w:szCs w:val="24"/>
              </w:rPr>
            </w:pPr>
            <w:r>
              <w:rPr>
                <w:rFonts w:hint="eastAsia" w:ascii="宋体" w:hAnsi="宋体" w:eastAsia="宋体" w:cs="宋体"/>
                <w:sz w:val="24"/>
                <w:szCs w:val="24"/>
              </w:rPr>
              <w:t>联系方式</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6797E01E">
            <w:pPr>
              <w:spacing w:line="360" w:lineRule="auto"/>
              <w:jc w:val="both"/>
              <w:rPr>
                <w:rFonts w:hint="eastAsia" w:ascii="宋体" w:hAnsi="宋体" w:eastAsia="宋体" w:cs="宋体"/>
                <w:sz w:val="24"/>
                <w:szCs w:val="24"/>
              </w:rPr>
            </w:pPr>
            <w:r>
              <w:rPr>
                <w:rFonts w:hint="eastAsia" w:ascii="宋体" w:hAnsi="宋体" w:eastAsia="宋体" w:cs="宋体"/>
                <w:sz w:val="24"/>
                <w:szCs w:val="24"/>
              </w:rPr>
              <w:t>联系人</w:t>
            </w:r>
          </w:p>
        </w:tc>
        <w:tc>
          <w:tcPr>
            <w:tcW w:w="26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E93447">
            <w:pPr>
              <w:spacing w:line="360" w:lineRule="auto"/>
              <w:jc w:val="both"/>
              <w:rPr>
                <w:rFonts w:hint="eastAsia" w:ascii="宋体" w:hAnsi="宋体" w:eastAsia="宋体" w:cs="宋体"/>
                <w:sz w:val="24"/>
                <w:szCs w:val="24"/>
              </w:rPr>
            </w:pPr>
          </w:p>
        </w:tc>
        <w:tc>
          <w:tcPr>
            <w:tcW w:w="13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A65B19">
            <w:pPr>
              <w:spacing w:line="360" w:lineRule="auto"/>
              <w:jc w:val="both"/>
              <w:rPr>
                <w:rFonts w:hint="eastAsia" w:ascii="宋体" w:hAnsi="宋体" w:eastAsia="宋体" w:cs="宋体"/>
                <w:sz w:val="24"/>
                <w:szCs w:val="24"/>
              </w:rPr>
            </w:pPr>
            <w:r>
              <w:rPr>
                <w:rFonts w:hint="eastAsia" w:ascii="宋体" w:hAnsi="宋体" w:eastAsia="宋体" w:cs="宋体"/>
                <w:sz w:val="24"/>
                <w:szCs w:val="24"/>
              </w:rPr>
              <w:t>电话</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4398118E">
            <w:pPr>
              <w:spacing w:line="360" w:lineRule="auto"/>
              <w:jc w:val="both"/>
              <w:rPr>
                <w:rFonts w:hint="eastAsia" w:ascii="宋体" w:hAnsi="宋体" w:eastAsia="宋体" w:cs="宋体"/>
                <w:sz w:val="24"/>
                <w:szCs w:val="24"/>
              </w:rPr>
            </w:pPr>
          </w:p>
        </w:tc>
      </w:tr>
      <w:tr w14:paraId="0518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915D9">
            <w:pPr>
              <w:rPr>
                <w:rFonts w:hint="eastAsia" w:ascii="宋体" w:hAnsi="宋体" w:eastAsia="宋体" w:cs="宋体"/>
                <w:sz w:val="24"/>
                <w:szCs w:val="24"/>
              </w:rPr>
            </w:pP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61F1A7C1">
            <w:pPr>
              <w:spacing w:line="360" w:lineRule="auto"/>
              <w:jc w:val="both"/>
              <w:rPr>
                <w:rFonts w:hint="eastAsia" w:ascii="宋体" w:hAnsi="宋体" w:eastAsia="宋体" w:cs="宋体"/>
                <w:sz w:val="24"/>
                <w:szCs w:val="24"/>
              </w:rPr>
            </w:pPr>
            <w:r>
              <w:rPr>
                <w:rFonts w:hint="eastAsia" w:ascii="宋体" w:hAnsi="宋体" w:eastAsia="宋体" w:cs="宋体"/>
                <w:sz w:val="24"/>
                <w:szCs w:val="24"/>
              </w:rPr>
              <w:t>传真</w:t>
            </w:r>
          </w:p>
        </w:tc>
        <w:tc>
          <w:tcPr>
            <w:tcW w:w="26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DA0FAA">
            <w:pPr>
              <w:spacing w:line="360" w:lineRule="auto"/>
              <w:jc w:val="both"/>
              <w:rPr>
                <w:rFonts w:hint="eastAsia" w:ascii="宋体" w:hAnsi="宋体" w:eastAsia="宋体" w:cs="宋体"/>
                <w:sz w:val="24"/>
                <w:szCs w:val="24"/>
              </w:rPr>
            </w:pPr>
          </w:p>
        </w:tc>
        <w:tc>
          <w:tcPr>
            <w:tcW w:w="13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998BDD">
            <w:pPr>
              <w:spacing w:line="360" w:lineRule="auto"/>
              <w:jc w:val="both"/>
              <w:rPr>
                <w:rFonts w:hint="eastAsia" w:ascii="宋体" w:hAnsi="宋体" w:eastAsia="宋体" w:cs="宋体"/>
                <w:sz w:val="24"/>
                <w:szCs w:val="24"/>
              </w:rPr>
            </w:pPr>
            <w:r>
              <w:rPr>
                <w:rFonts w:hint="eastAsia" w:ascii="宋体" w:hAnsi="宋体" w:eastAsia="宋体" w:cs="宋体"/>
                <w:sz w:val="24"/>
                <w:szCs w:val="24"/>
              </w:rPr>
              <w:t>网址</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2B64BDEA">
            <w:pPr>
              <w:spacing w:line="360" w:lineRule="auto"/>
              <w:jc w:val="both"/>
              <w:rPr>
                <w:rFonts w:hint="eastAsia" w:ascii="宋体" w:hAnsi="宋体" w:eastAsia="宋体" w:cs="宋体"/>
                <w:sz w:val="24"/>
                <w:szCs w:val="24"/>
              </w:rPr>
            </w:pPr>
          </w:p>
        </w:tc>
      </w:tr>
      <w:tr w14:paraId="2C01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40FFB230">
            <w:pPr>
              <w:spacing w:line="360" w:lineRule="auto"/>
              <w:jc w:val="both"/>
              <w:rPr>
                <w:rFonts w:hint="eastAsia" w:ascii="宋体" w:hAnsi="宋体" w:eastAsia="宋体" w:cs="宋体"/>
                <w:sz w:val="24"/>
                <w:szCs w:val="24"/>
              </w:rPr>
            </w:pPr>
            <w:r>
              <w:rPr>
                <w:rFonts w:hint="eastAsia" w:ascii="宋体" w:hAnsi="宋体" w:eastAsia="宋体" w:cs="宋体"/>
                <w:sz w:val="24"/>
                <w:szCs w:val="24"/>
              </w:rPr>
              <w:t>组织结构</w:t>
            </w:r>
          </w:p>
        </w:tc>
        <w:tc>
          <w:tcPr>
            <w:tcW w:w="668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B844C2C">
            <w:pPr>
              <w:tabs>
                <w:tab w:val="left" w:pos="4776"/>
              </w:tabs>
              <w:spacing w:line="360" w:lineRule="auto"/>
              <w:jc w:val="both"/>
              <w:rPr>
                <w:rFonts w:hint="eastAsia" w:ascii="宋体" w:hAnsi="宋体" w:eastAsia="宋体" w:cs="宋体"/>
                <w:sz w:val="24"/>
                <w:szCs w:val="24"/>
              </w:rPr>
            </w:pPr>
          </w:p>
        </w:tc>
      </w:tr>
      <w:tr w14:paraId="1F51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2123E7C2">
            <w:pPr>
              <w:spacing w:line="360" w:lineRule="auto"/>
              <w:jc w:val="both"/>
              <w:rPr>
                <w:rFonts w:hint="eastAsia" w:ascii="宋体" w:hAnsi="宋体" w:eastAsia="宋体" w:cs="宋体"/>
                <w:sz w:val="24"/>
                <w:szCs w:val="24"/>
              </w:rPr>
            </w:pPr>
            <w:r>
              <w:rPr>
                <w:rFonts w:hint="eastAsia" w:ascii="宋体" w:hAnsi="宋体" w:eastAsia="宋体" w:cs="宋体"/>
                <w:sz w:val="24"/>
                <w:szCs w:val="24"/>
              </w:rPr>
              <w:t>法定代表人</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14:paraId="66093016">
            <w:pPr>
              <w:spacing w:line="360" w:lineRule="auto"/>
              <w:jc w:val="both"/>
              <w:rPr>
                <w:rFonts w:hint="eastAsia" w:ascii="宋体" w:hAnsi="宋体" w:eastAsia="宋体" w:cs="宋体"/>
                <w:sz w:val="24"/>
                <w:szCs w:val="24"/>
              </w:rPr>
            </w:pPr>
            <w:r>
              <w:rPr>
                <w:rFonts w:hint="eastAsia" w:ascii="宋体" w:hAnsi="宋体" w:eastAsia="宋体" w:cs="宋体"/>
                <w:sz w:val="24"/>
                <w:szCs w:val="24"/>
              </w:rPr>
              <w:t>姓名</w:t>
            </w:r>
          </w:p>
        </w:tc>
        <w:tc>
          <w:tcPr>
            <w:tcW w:w="26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4644D6">
            <w:pPr>
              <w:spacing w:line="360" w:lineRule="auto"/>
              <w:jc w:val="both"/>
              <w:rPr>
                <w:rFonts w:hint="eastAsia" w:ascii="宋体" w:hAnsi="宋体" w:eastAsia="宋体" w:cs="宋体"/>
                <w:sz w:val="24"/>
                <w:szCs w:val="24"/>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074DF067">
            <w:pPr>
              <w:spacing w:line="360" w:lineRule="auto"/>
              <w:jc w:val="both"/>
              <w:rPr>
                <w:rFonts w:hint="eastAsia" w:ascii="宋体" w:hAnsi="宋体" w:eastAsia="宋体" w:cs="宋体"/>
                <w:sz w:val="24"/>
                <w:szCs w:val="24"/>
              </w:rPr>
            </w:pPr>
            <w:r>
              <w:rPr>
                <w:rFonts w:hint="eastAsia" w:ascii="宋体" w:hAnsi="宋体" w:eastAsia="宋体" w:cs="宋体"/>
                <w:sz w:val="24"/>
                <w:szCs w:val="24"/>
              </w:rPr>
              <w:t>电话</w:t>
            </w:r>
          </w:p>
        </w:tc>
        <w:tc>
          <w:tcPr>
            <w:tcW w:w="19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58642D">
            <w:pPr>
              <w:spacing w:line="360" w:lineRule="auto"/>
              <w:jc w:val="both"/>
              <w:rPr>
                <w:rFonts w:hint="eastAsia" w:ascii="宋体" w:hAnsi="宋体" w:eastAsia="宋体" w:cs="宋体"/>
                <w:sz w:val="24"/>
                <w:szCs w:val="24"/>
              </w:rPr>
            </w:pPr>
          </w:p>
        </w:tc>
      </w:tr>
      <w:tr w14:paraId="4154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557489EC">
            <w:pPr>
              <w:spacing w:line="360" w:lineRule="auto"/>
              <w:jc w:val="both"/>
              <w:rPr>
                <w:rFonts w:hint="eastAsia" w:ascii="宋体" w:hAnsi="宋体" w:eastAsia="宋体" w:cs="宋体"/>
                <w:sz w:val="24"/>
                <w:szCs w:val="24"/>
              </w:rPr>
            </w:pPr>
            <w:r>
              <w:rPr>
                <w:rFonts w:hint="eastAsia" w:ascii="宋体" w:hAnsi="宋体" w:eastAsia="宋体" w:cs="宋体"/>
                <w:sz w:val="24"/>
                <w:szCs w:val="24"/>
              </w:rPr>
              <w:t>成立时间</w:t>
            </w:r>
          </w:p>
        </w:tc>
        <w:tc>
          <w:tcPr>
            <w:tcW w:w="25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6FA824">
            <w:pPr>
              <w:spacing w:line="360" w:lineRule="auto"/>
              <w:jc w:val="both"/>
              <w:rPr>
                <w:rFonts w:hint="eastAsia" w:ascii="宋体" w:hAnsi="宋体" w:eastAsia="宋体" w:cs="宋体"/>
                <w:sz w:val="24"/>
                <w:szCs w:val="24"/>
              </w:rPr>
            </w:pPr>
          </w:p>
        </w:tc>
        <w:tc>
          <w:tcPr>
            <w:tcW w:w="41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502A7F6">
            <w:pPr>
              <w:spacing w:line="360" w:lineRule="auto"/>
              <w:jc w:val="both"/>
              <w:rPr>
                <w:rFonts w:hint="eastAsia" w:ascii="宋体" w:hAnsi="宋体" w:eastAsia="宋体" w:cs="宋体"/>
                <w:sz w:val="24"/>
                <w:szCs w:val="24"/>
              </w:rPr>
            </w:pPr>
            <w:r>
              <w:rPr>
                <w:rFonts w:hint="eastAsia" w:ascii="宋体" w:hAnsi="宋体" w:eastAsia="宋体" w:cs="宋体"/>
                <w:sz w:val="24"/>
                <w:szCs w:val="24"/>
              </w:rPr>
              <w:t>员工总人数：</w:t>
            </w:r>
          </w:p>
        </w:tc>
      </w:tr>
      <w:tr w14:paraId="24A1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428EE053">
            <w:pPr>
              <w:spacing w:line="360" w:lineRule="auto"/>
              <w:jc w:val="both"/>
              <w:rPr>
                <w:rFonts w:hint="eastAsia" w:ascii="宋体" w:hAnsi="宋体" w:eastAsia="宋体" w:cs="宋体"/>
                <w:sz w:val="24"/>
                <w:szCs w:val="24"/>
              </w:rPr>
            </w:pPr>
            <w:r>
              <w:rPr>
                <w:rFonts w:hint="eastAsia" w:ascii="宋体" w:hAnsi="宋体" w:eastAsia="宋体" w:cs="宋体"/>
                <w:sz w:val="24"/>
                <w:szCs w:val="24"/>
              </w:rPr>
              <w:t>营业执照号</w:t>
            </w:r>
          </w:p>
        </w:tc>
        <w:tc>
          <w:tcPr>
            <w:tcW w:w="668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B21724C">
            <w:pPr>
              <w:spacing w:line="360" w:lineRule="auto"/>
              <w:jc w:val="both"/>
              <w:rPr>
                <w:rFonts w:hint="eastAsia" w:ascii="宋体" w:hAnsi="宋体" w:eastAsia="宋体" w:cs="宋体"/>
                <w:sz w:val="24"/>
                <w:szCs w:val="24"/>
              </w:rPr>
            </w:pPr>
          </w:p>
        </w:tc>
      </w:tr>
      <w:tr w14:paraId="07A5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38E796E4">
            <w:pPr>
              <w:spacing w:line="360" w:lineRule="auto"/>
              <w:jc w:val="both"/>
              <w:rPr>
                <w:rFonts w:hint="eastAsia" w:ascii="宋体" w:hAnsi="宋体" w:eastAsia="宋体" w:cs="宋体"/>
                <w:sz w:val="24"/>
                <w:szCs w:val="24"/>
              </w:rPr>
            </w:pPr>
            <w:r>
              <w:rPr>
                <w:rFonts w:hint="eastAsia" w:ascii="宋体" w:hAnsi="宋体" w:eastAsia="宋体" w:cs="宋体"/>
                <w:sz w:val="24"/>
                <w:szCs w:val="24"/>
              </w:rPr>
              <w:t>注册资金</w:t>
            </w:r>
          </w:p>
        </w:tc>
        <w:tc>
          <w:tcPr>
            <w:tcW w:w="25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2B16A6">
            <w:pPr>
              <w:spacing w:line="360" w:lineRule="auto"/>
              <w:jc w:val="both"/>
              <w:rPr>
                <w:rFonts w:hint="eastAsia" w:ascii="宋体" w:hAnsi="宋体" w:eastAsia="宋体" w:cs="宋体"/>
                <w:sz w:val="24"/>
                <w:szCs w:val="24"/>
              </w:rPr>
            </w:pPr>
          </w:p>
        </w:tc>
        <w:tc>
          <w:tcPr>
            <w:tcW w:w="22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7C7E03">
            <w:pPr>
              <w:spacing w:line="360" w:lineRule="auto"/>
              <w:jc w:val="both"/>
              <w:rPr>
                <w:rFonts w:hint="eastAsia" w:ascii="宋体" w:hAnsi="宋体" w:eastAsia="宋体" w:cs="宋体"/>
                <w:sz w:val="24"/>
                <w:szCs w:val="24"/>
              </w:rPr>
            </w:pPr>
            <w:r>
              <w:rPr>
                <w:rFonts w:hint="eastAsia" w:ascii="宋体" w:hAnsi="宋体" w:eastAsia="宋体" w:cs="宋体"/>
                <w:sz w:val="24"/>
                <w:szCs w:val="24"/>
              </w:rPr>
              <w:t>开户银行</w:t>
            </w:r>
          </w:p>
        </w:tc>
        <w:tc>
          <w:tcPr>
            <w:tcW w:w="19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88872E">
            <w:pPr>
              <w:spacing w:line="360" w:lineRule="auto"/>
              <w:jc w:val="both"/>
              <w:rPr>
                <w:rFonts w:hint="eastAsia" w:ascii="宋体" w:hAnsi="宋体" w:eastAsia="宋体" w:cs="宋体"/>
                <w:sz w:val="24"/>
                <w:szCs w:val="24"/>
              </w:rPr>
            </w:pPr>
          </w:p>
        </w:tc>
      </w:tr>
      <w:tr w14:paraId="6F7F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09148213">
            <w:pPr>
              <w:spacing w:line="360" w:lineRule="auto"/>
              <w:jc w:val="both"/>
              <w:rPr>
                <w:rFonts w:hint="eastAsia" w:ascii="宋体" w:hAnsi="宋体" w:eastAsia="宋体" w:cs="宋体"/>
                <w:sz w:val="24"/>
                <w:szCs w:val="24"/>
              </w:rPr>
            </w:pPr>
            <w:r>
              <w:rPr>
                <w:rFonts w:hint="eastAsia" w:ascii="宋体" w:hAnsi="宋体" w:eastAsia="宋体" w:cs="宋体"/>
                <w:sz w:val="24"/>
                <w:szCs w:val="24"/>
              </w:rPr>
              <w:t>账号</w:t>
            </w:r>
          </w:p>
        </w:tc>
        <w:tc>
          <w:tcPr>
            <w:tcW w:w="668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CA41508">
            <w:pPr>
              <w:spacing w:line="360" w:lineRule="auto"/>
              <w:jc w:val="both"/>
              <w:rPr>
                <w:rFonts w:hint="eastAsia" w:ascii="宋体" w:hAnsi="宋体" w:eastAsia="宋体" w:cs="宋体"/>
                <w:sz w:val="24"/>
                <w:szCs w:val="24"/>
              </w:rPr>
            </w:pPr>
          </w:p>
        </w:tc>
      </w:tr>
      <w:tr w14:paraId="0925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shd w:val="clear" w:color="auto" w:fill="auto"/>
            <w:vAlign w:val="center"/>
          </w:tcPr>
          <w:p w14:paraId="7CB45163">
            <w:pPr>
              <w:spacing w:line="360" w:lineRule="auto"/>
              <w:jc w:val="both"/>
              <w:rPr>
                <w:rFonts w:hint="eastAsia" w:ascii="宋体" w:hAnsi="宋体" w:eastAsia="宋体" w:cs="宋体"/>
                <w:sz w:val="24"/>
                <w:szCs w:val="24"/>
              </w:rPr>
            </w:pPr>
            <w:r>
              <w:rPr>
                <w:rFonts w:hint="eastAsia" w:ascii="宋体" w:hAnsi="宋体" w:eastAsia="宋体" w:cs="宋体"/>
                <w:sz w:val="24"/>
                <w:szCs w:val="24"/>
              </w:rPr>
              <w:t>经营范围备注</w:t>
            </w:r>
          </w:p>
        </w:tc>
        <w:tc>
          <w:tcPr>
            <w:tcW w:w="668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FB9A69">
            <w:pPr>
              <w:spacing w:line="360" w:lineRule="auto"/>
              <w:jc w:val="both"/>
              <w:rPr>
                <w:rFonts w:hint="eastAsia" w:ascii="宋体" w:hAnsi="宋体" w:eastAsia="宋体" w:cs="宋体"/>
                <w:sz w:val="24"/>
                <w:szCs w:val="24"/>
              </w:rPr>
            </w:pPr>
          </w:p>
        </w:tc>
      </w:tr>
    </w:tbl>
    <w:p w14:paraId="3AD94837">
      <w:pPr>
        <w:rPr>
          <w:rFonts w:hint="eastAsia" w:ascii="宋体" w:hAnsi="宋体" w:eastAsia="宋体" w:cs="宋体"/>
          <w:b/>
          <w:sz w:val="24"/>
          <w:szCs w:val="24"/>
        </w:rPr>
      </w:pPr>
      <w:r>
        <w:rPr>
          <w:rFonts w:hint="eastAsia" w:ascii="宋体" w:hAnsi="宋体" w:eastAsia="宋体" w:cs="宋体"/>
          <w:b/>
          <w:sz w:val="24"/>
          <w:szCs w:val="24"/>
        </w:rPr>
        <w:t>注：此表后应附营业执照等企业证件。</w:t>
      </w:r>
    </w:p>
    <w:p w14:paraId="23ABCA5B">
      <w:pPr>
        <w:pStyle w:val="9"/>
        <w:tabs>
          <w:tab w:val="left" w:pos="8023"/>
          <w:tab w:val="left" w:pos="8468"/>
        </w:tabs>
        <w:spacing w:before="162" w:line="336" w:lineRule="auto"/>
        <w:ind w:left="4238" w:right="101"/>
        <w:rPr>
          <w:rFonts w:hint="eastAsia" w:ascii="宋体" w:hAnsi="宋体" w:eastAsia="宋体" w:cs="宋体"/>
          <w:sz w:val="24"/>
          <w:szCs w:val="24"/>
          <w:lang w:eastAsia="zh-CN"/>
        </w:rPr>
      </w:pPr>
      <w:r>
        <w:rPr>
          <w:rFonts w:hint="eastAsia" w:ascii="宋体" w:hAnsi="宋体" w:eastAsia="宋体" w:cs="宋体"/>
          <w:sz w:val="24"/>
          <w:szCs w:val="24"/>
          <w:lang w:eastAsia="zh-CN"/>
        </w:rPr>
        <w:t>供应商：（企业电子签章）</w:t>
      </w:r>
    </w:p>
    <w:p w14:paraId="520C7A80">
      <w:pPr>
        <w:pStyle w:val="9"/>
        <w:tabs>
          <w:tab w:val="left" w:pos="8023"/>
          <w:tab w:val="left" w:pos="8468"/>
        </w:tabs>
        <w:spacing w:before="162" w:line="336" w:lineRule="auto"/>
        <w:ind w:right="101" w:firstLine="2856" w:firstLineChars="1200"/>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法定代表人或其委托代理人：</w:t>
      </w:r>
      <w:r>
        <w:rPr>
          <w:rFonts w:hint="eastAsia" w:ascii="宋体" w:hAnsi="宋体" w:eastAsia="宋体" w:cs="宋体"/>
          <w:spacing w:val="-1"/>
          <w:sz w:val="24"/>
          <w:szCs w:val="24"/>
        </w:rPr>
        <w:t>（签字</w:t>
      </w:r>
      <w:r>
        <w:rPr>
          <w:rFonts w:hint="eastAsia" w:ascii="宋体" w:hAnsi="宋体"/>
          <w:sz w:val="24"/>
          <w:highlight w:val="none"/>
        </w:rPr>
        <w:t>或法定代表人签章</w:t>
      </w:r>
      <w:r>
        <w:rPr>
          <w:rFonts w:hint="eastAsia" w:ascii="宋体" w:hAnsi="宋体" w:eastAsia="宋体" w:cs="宋体"/>
          <w:spacing w:val="-1"/>
          <w:sz w:val="24"/>
          <w:szCs w:val="24"/>
        </w:rPr>
        <w:t>）</w:t>
      </w:r>
    </w:p>
    <w:p w14:paraId="47547779">
      <w:pPr>
        <w:pStyle w:val="9"/>
        <w:tabs>
          <w:tab w:val="left" w:pos="6398"/>
          <w:tab w:val="left" w:pos="7718"/>
          <w:tab w:val="left" w:pos="9038"/>
        </w:tabs>
        <w:spacing w:before="29"/>
        <w:ind w:left="5438"/>
        <w:rPr>
          <w:rFonts w:hint="eastAsia" w:ascii="宋体" w:hAnsi="宋体" w:eastAsia="宋体" w:cs="宋体"/>
          <w:sz w:val="24"/>
          <w:szCs w:val="24"/>
          <w:lang w:eastAsia="zh-CN"/>
        </w:rPr>
      </w:pPr>
      <w:r>
        <w:rPr>
          <w:rFonts w:hint="eastAsia" w:ascii="宋体" w:hAnsi="宋体" w:eastAsia="宋体" w:cs="宋体"/>
          <w:sz w:val="24"/>
          <w:szCs w:val="24"/>
          <w:u w:val="single" w:color="000000"/>
          <w:lang w:eastAsia="zh-CN"/>
        </w:rPr>
        <w:tab/>
      </w:r>
      <w:r>
        <w:rPr>
          <w:rFonts w:hint="eastAsia" w:ascii="宋体" w:hAnsi="宋体" w:eastAsia="宋体" w:cs="宋体"/>
          <w:spacing w:val="-1"/>
          <w:sz w:val="24"/>
          <w:szCs w:val="24"/>
          <w:lang w:eastAsia="zh-CN"/>
        </w:rPr>
        <w:t>年</w:t>
      </w:r>
      <w:r>
        <w:rPr>
          <w:rFonts w:hint="eastAsia" w:ascii="宋体" w:hAnsi="宋体" w:eastAsia="宋体" w:cs="宋体"/>
          <w:spacing w:val="-1"/>
          <w:sz w:val="24"/>
          <w:szCs w:val="24"/>
          <w:u w:val="single" w:color="000000"/>
          <w:lang w:eastAsia="zh-CN"/>
        </w:rPr>
        <w:tab/>
      </w:r>
      <w:r>
        <w:rPr>
          <w:rFonts w:hint="eastAsia" w:ascii="宋体" w:hAnsi="宋体" w:eastAsia="宋体" w:cs="宋体"/>
          <w:spacing w:val="-1"/>
          <w:sz w:val="24"/>
          <w:szCs w:val="24"/>
          <w:lang w:eastAsia="zh-CN"/>
        </w:rPr>
        <w:t>月</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日</w:t>
      </w:r>
    </w:p>
    <w:p w14:paraId="0D4CBA82">
      <w:pPr>
        <w:rPr>
          <w:rFonts w:hint="eastAsia" w:cs="仿宋"/>
          <w:lang w:val="en-US" w:eastAsia="zh-CN"/>
        </w:rPr>
      </w:pPr>
    </w:p>
    <w:p w14:paraId="21E80D0B">
      <w:pPr>
        <w:rPr>
          <w:rFonts w:hint="eastAsia" w:ascii="宋体" w:hAnsi="宋体" w:eastAsia="宋体" w:cs="宋体"/>
          <w:b/>
          <w:bCs/>
          <w:sz w:val="24"/>
          <w:szCs w:val="24"/>
          <w:lang w:eastAsia="zh-CN"/>
        </w:rPr>
      </w:pPr>
      <w:r>
        <w:rPr>
          <w:rFonts w:hint="eastAsia" w:cs="仿宋"/>
          <w:lang w:val="en-US" w:eastAsia="zh-CN"/>
        </w:rPr>
        <w:t>注：</w:t>
      </w:r>
      <w:r>
        <w:rPr>
          <w:rFonts w:hint="eastAsia" w:cs="仿宋"/>
        </w:rPr>
        <w:t>因本项目为电子标，委托代理人无法手写签字，可以电脑打印字体为准或以法定代表人签章为准。</w:t>
      </w:r>
      <w:r>
        <w:rPr>
          <w:rFonts w:hint="eastAsia" w:ascii="宋体" w:hAnsi="宋体" w:eastAsia="宋体" w:cs="宋体"/>
          <w:b/>
          <w:bCs/>
          <w:sz w:val="24"/>
          <w:szCs w:val="24"/>
          <w:lang w:eastAsia="zh-CN"/>
        </w:rPr>
        <w:br w:type="page"/>
      </w:r>
    </w:p>
    <w:p w14:paraId="68C2D6B1">
      <w:pPr>
        <w:pStyle w:val="5"/>
        <w:spacing w:line="363" w:lineRule="exact"/>
        <w:ind w:right="113"/>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（二）其他资格要求的审查资料</w:t>
      </w:r>
    </w:p>
    <w:p w14:paraId="35FCB4B2">
      <w:pPr>
        <w:spacing w:before="3"/>
        <w:jc w:val="center"/>
        <w:rPr>
          <w:rFonts w:hint="eastAsia" w:ascii="宋体" w:hAnsi="宋体" w:eastAsia="宋体" w:cs="宋体"/>
          <w:sz w:val="24"/>
          <w:szCs w:val="24"/>
        </w:rPr>
      </w:pPr>
    </w:p>
    <w:p w14:paraId="6D35974F">
      <w:pPr>
        <w:spacing w:before="3"/>
        <w:jc w:val="center"/>
        <w:rPr>
          <w:rFonts w:hint="eastAsia" w:ascii="宋体" w:hAnsi="宋体" w:eastAsia="宋体" w:cs="宋体"/>
          <w:sz w:val="24"/>
          <w:szCs w:val="24"/>
        </w:rPr>
      </w:pPr>
      <w:r>
        <w:rPr>
          <w:rFonts w:hint="eastAsia" w:ascii="宋体" w:hAnsi="宋体" w:eastAsia="宋体" w:cs="宋体"/>
          <w:sz w:val="24"/>
          <w:szCs w:val="24"/>
        </w:rPr>
        <w:t>（格式自拟，应逐页加盖企业电子签章）</w:t>
      </w:r>
    </w:p>
    <w:p w14:paraId="62200ECC">
      <w:pPr>
        <w:rPr>
          <w:rFonts w:hint="eastAsia" w:ascii="宋体" w:hAnsi="宋体" w:eastAsia="宋体" w:cs="宋体"/>
          <w:b/>
          <w:sz w:val="24"/>
          <w:szCs w:val="24"/>
        </w:rPr>
      </w:pPr>
      <w:r>
        <w:rPr>
          <w:rFonts w:hint="eastAsia" w:ascii="宋体" w:hAnsi="宋体" w:eastAsia="宋体" w:cs="宋体"/>
          <w:b/>
          <w:sz w:val="24"/>
          <w:szCs w:val="24"/>
        </w:rPr>
        <w:br w:type="page"/>
      </w:r>
    </w:p>
    <w:p w14:paraId="1421B30B">
      <w:pPr>
        <w:spacing w:line="360" w:lineRule="auto"/>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七、</w:t>
      </w:r>
      <w:r>
        <w:rPr>
          <w:rFonts w:hint="eastAsia" w:ascii="宋体" w:hAnsi="宋体" w:eastAsia="宋体" w:cs="宋体"/>
          <w:b/>
          <w:bCs/>
          <w:sz w:val="24"/>
          <w:szCs w:val="24"/>
          <w:lang w:val="en-US" w:eastAsia="zh-CN"/>
        </w:rPr>
        <w:t>技术部分</w:t>
      </w:r>
    </w:p>
    <w:p w14:paraId="62A661D0">
      <w:pPr>
        <w:jc w:val="center"/>
        <w:rPr>
          <w:rFonts w:ascii="宋体" w:hAnsi="宋体" w:cs="仿宋"/>
          <w:sz w:val="24"/>
          <w:szCs w:val="24"/>
        </w:rPr>
      </w:pPr>
      <w:r>
        <w:rPr>
          <w:rFonts w:hint="eastAsia" w:ascii="宋体" w:hAnsi="宋体" w:cs="仿宋"/>
          <w:sz w:val="24"/>
          <w:szCs w:val="24"/>
        </w:rPr>
        <w:t>（格式自拟</w:t>
      </w:r>
      <w:r>
        <w:rPr>
          <w:rFonts w:hint="eastAsia" w:ascii="宋体" w:hAnsi="宋体" w:eastAsia="宋体" w:cs="仿宋"/>
          <w:sz w:val="24"/>
          <w:szCs w:val="24"/>
          <w:lang w:eastAsia="zh-CN"/>
        </w:rPr>
        <w:t>，需</w:t>
      </w:r>
      <w:r>
        <w:rPr>
          <w:rFonts w:hint="eastAsia" w:ascii="宋体" w:hAnsi="宋体" w:cs="仿宋"/>
          <w:sz w:val="24"/>
          <w:szCs w:val="24"/>
        </w:rPr>
        <w:t>逐页加盖企业电子签章）</w:t>
      </w:r>
    </w:p>
    <w:p w14:paraId="1FCE0715">
      <w:pPr>
        <w:spacing w:line="360" w:lineRule="auto"/>
        <w:jc w:val="center"/>
        <w:rPr>
          <w:rFonts w:hint="eastAsia" w:ascii="宋体" w:hAnsi="宋体" w:cs="仿宋"/>
          <w:b/>
          <w:bCs/>
          <w:sz w:val="21"/>
          <w:szCs w:val="21"/>
          <w:lang w:val="en-US" w:eastAsia="zh-CN"/>
        </w:rPr>
      </w:pPr>
    </w:p>
    <w:p w14:paraId="4A1B9001">
      <w:pPr>
        <w:spacing w:line="360" w:lineRule="auto"/>
        <w:jc w:val="center"/>
        <w:rPr>
          <w:rFonts w:hint="eastAsia" w:ascii="宋体" w:hAnsi="宋体" w:cs="仿宋"/>
          <w:b/>
          <w:bCs/>
          <w:sz w:val="21"/>
          <w:szCs w:val="21"/>
          <w:lang w:val="en-US" w:eastAsia="zh-CN"/>
        </w:rPr>
      </w:pPr>
    </w:p>
    <w:p w14:paraId="2077D28B">
      <w:pPr>
        <w:spacing w:line="360" w:lineRule="auto"/>
        <w:jc w:val="center"/>
        <w:rPr>
          <w:rFonts w:hint="eastAsia" w:ascii="宋体" w:hAnsi="宋体" w:cs="仿宋"/>
          <w:b/>
          <w:bCs/>
          <w:sz w:val="21"/>
          <w:szCs w:val="21"/>
          <w:lang w:val="en-US" w:eastAsia="zh-CN"/>
        </w:rPr>
      </w:pPr>
    </w:p>
    <w:p w14:paraId="1872B304">
      <w:pPr>
        <w:spacing w:line="360" w:lineRule="auto"/>
        <w:jc w:val="center"/>
        <w:rPr>
          <w:rFonts w:hint="eastAsia" w:ascii="宋体" w:hAnsi="宋体" w:cs="仿宋"/>
          <w:b/>
          <w:bCs/>
          <w:sz w:val="21"/>
          <w:szCs w:val="21"/>
          <w:lang w:val="en-US" w:eastAsia="zh-CN"/>
        </w:rPr>
      </w:pPr>
    </w:p>
    <w:p w14:paraId="02AFE621">
      <w:pPr>
        <w:spacing w:line="360" w:lineRule="auto"/>
        <w:jc w:val="center"/>
        <w:rPr>
          <w:rFonts w:hint="eastAsia" w:ascii="宋体" w:hAnsi="宋体" w:cs="仿宋"/>
          <w:b/>
          <w:bCs/>
          <w:sz w:val="21"/>
          <w:szCs w:val="21"/>
          <w:lang w:val="en-US" w:eastAsia="zh-CN"/>
        </w:rPr>
      </w:pPr>
    </w:p>
    <w:p w14:paraId="617D5076">
      <w:pPr>
        <w:spacing w:line="360" w:lineRule="auto"/>
        <w:jc w:val="center"/>
        <w:rPr>
          <w:rFonts w:hint="eastAsia" w:ascii="宋体" w:hAnsi="宋体" w:cs="仿宋"/>
          <w:b/>
          <w:bCs/>
          <w:sz w:val="21"/>
          <w:szCs w:val="21"/>
          <w:lang w:val="en-US" w:eastAsia="zh-CN"/>
        </w:rPr>
      </w:pPr>
    </w:p>
    <w:p w14:paraId="38E3A5BB">
      <w:pPr>
        <w:spacing w:line="360" w:lineRule="auto"/>
        <w:jc w:val="center"/>
        <w:rPr>
          <w:rFonts w:hint="eastAsia" w:ascii="宋体" w:hAnsi="宋体" w:cs="仿宋"/>
          <w:b/>
          <w:bCs/>
          <w:sz w:val="21"/>
          <w:szCs w:val="21"/>
          <w:lang w:val="en-US" w:eastAsia="zh-CN"/>
        </w:rPr>
      </w:pPr>
    </w:p>
    <w:p w14:paraId="54D5718C">
      <w:pPr>
        <w:spacing w:line="360" w:lineRule="auto"/>
        <w:jc w:val="center"/>
        <w:rPr>
          <w:rFonts w:hint="eastAsia" w:ascii="宋体" w:hAnsi="宋体" w:cs="仿宋"/>
          <w:b/>
          <w:bCs/>
          <w:sz w:val="21"/>
          <w:szCs w:val="21"/>
          <w:lang w:val="en-US" w:eastAsia="zh-CN"/>
        </w:rPr>
      </w:pPr>
    </w:p>
    <w:p w14:paraId="5DBE7B06">
      <w:pPr>
        <w:spacing w:line="360" w:lineRule="auto"/>
        <w:jc w:val="center"/>
        <w:rPr>
          <w:rFonts w:hint="eastAsia" w:ascii="宋体" w:hAnsi="宋体" w:cs="仿宋"/>
          <w:b/>
          <w:bCs/>
          <w:sz w:val="21"/>
          <w:szCs w:val="21"/>
          <w:lang w:val="en-US" w:eastAsia="zh-CN"/>
        </w:rPr>
      </w:pPr>
    </w:p>
    <w:p w14:paraId="79A421A4">
      <w:pPr>
        <w:spacing w:line="360" w:lineRule="auto"/>
        <w:jc w:val="center"/>
        <w:rPr>
          <w:rFonts w:hint="eastAsia" w:ascii="宋体" w:hAnsi="宋体" w:cs="仿宋"/>
          <w:b/>
          <w:bCs/>
          <w:sz w:val="21"/>
          <w:szCs w:val="21"/>
          <w:lang w:val="en-US" w:eastAsia="zh-CN"/>
        </w:rPr>
      </w:pPr>
    </w:p>
    <w:p w14:paraId="33EE826B">
      <w:pPr>
        <w:spacing w:line="360" w:lineRule="auto"/>
        <w:jc w:val="center"/>
        <w:rPr>
          <w:rFonts w:hint="eastAsia" w:ascii="宋体" w:hAnsi="宋体" w:cs="仿宋"/>
          <w:b/>
          <w:bCs/>
          <w:sz w:val="21"/>
          <w:szCs w:val="21"/>
          <w:lang w:val="en-US" w:eastAsia="zh-CN"/>
        </w:rPr>
      </w:pPr>
    </w:p>
    <w:p w14:paraId="277554BE">
      <w:pPr>
        <w:spacing w:line="360" w:lineRule="auto"/>
        <w:jc w:val="center"/>
        <w:rPr>
          <w:rFonts w:hint="eastAsia" w:ascii="宋体" w:hAnsi="宋体" w:cs="仿宋"/>
          <w:b/>
          <w:bCs/>
          <w:sz w:val="21"/>
          <w:szCs w:val="21"/>
          <w:lang w:val="en-US" w:eastAsia="zh-CN"/>
        </w:rPr>
      </w:pPr>
    </w:p>
    <w:p w14:paraId="59D43159">
      <w:pPr>
        <w:spacing w:line="360" w:lineRule="auto"/>
        <w:jc w:val="center"/>
        <w:rPr>
          <w:rFonts w:hint="eastAsia" w:ascii="宋体" w:hAnsi="宋体" w:cs="仿宋"/>
          <w:b/>
          <w:bCs/>
          <w:sz w:val="21"/>
          <w:szCs w:val="21"/>
          <w:lang w:val="en-US" w:eastAsia="zh-CN"/>
        </w:rPr>
      </w:pPr>
    </w:p>
    <w:p w14:paraId="59A565BC">
      <w:pPr>
        <w:spacing w:line="360" w:lineRule="auto"/>
        <w:jc w:val="center"/>
        <w:rPr>
          <w:rFonts w:hint="eastAsia" w:ascii="宋体" w:hAnsi="宋体" w:cs="仿宋"/>
          <w:b/>
          <w:bCs/>
          <w:sz w:val="21"/>
          <w:szCs w:val="21"/>
          <w:lang w:val="en-US" w:eastAsia="zh-CN"/>
        </w:rPr>
      </w:pPr>
    </w:p>
    <w:p w14:paraId="312905A7">
      <w:pPr>
        <w:spacing w:line="360" w:lineRule="auto"/>
        <w:jc w:val="center"/>
        <w:rPr>
          <w:rFonts w:hint="eastAsia" w:ascii="宋体" w:hAnsi="宋体" w:cs="仿宋"/>
          <w:b/>
          <w:bCs/>
          <w:sz w:val="21"/>
          <w:szCs w:val="21"/>
          <w:lang w:val="en-US" w:eastAsia="zh-CN"/>
        </w:rPr>
      </w:pPr>
    </w:p>
    <w:p w14:paraId="0010D8A6">
      <w:pPr>
        <w:spacing w:line="360" w:lineRule="auto"/>
        <w:jc w:val="center"/>
        <w:rPr>
          <w:rFonts w:hint="eastAsia" w:ascii="宋体" w:hAnsi="宋体" w:cs="仿宋"/>
          <w:b/>
          <w:bCs/>
          <w:sz w:val="21"/>
          <w:szCs w:val="21"/>
          <w:lang w:val="en-US" w:eastAsia="zh-CN"/>
        </w:rPr>
      </w:pPr>
    </w:p>
    <w:p w14:paraId="72D3E444">
      <w:pPr>
        <w:spacing w:line="360" w:lineRule="auto"/>
        <w:jc w:val="center"/>
        <w:rPr>
          <w:rFonts w:hint="eastAsia" w:ascii="宋体" w:hAnsi="宋体" w:cs="仿宋"/>
          <w:b/>
          <w:bCs/>
          <w:sz w:val="21"/>
          <w:szCs w:val="21"/>
          <w:lang w:val="en-US" w:eastAsia="zh-CN"/>
        </w:rPr>
      </w:pPr>
    </w:p>
    <w:p w14:paraId="51E8F334">
      <w:pPr>
        <w:spacing w:line="360" w:lineRule="auto"/>
        <w:jc w:val="center"/>
        <w:rPr>
          <w:rFonts w:hint="eastAsia" w:ascii="宋体" w:hAnsi="宋体" w:cs="仿宋"/>
          <w:b/>
          <w:bCs/>
          <w:sz w:val="21"/>
          <w:szCs w:val="21"/>
          <w:lang w:val="en-US" w:eastAsia="zh-CN"/>
        </w:rPr>
      </w:pPr>
    </w:p>
    <w:p w14:paraId="66DB624F">
      <w:pPr>
        <w:spacing w:line="360" w:lineRule="auto"/>
        <w:jc w:val="center"/>
        <w:rPr>
          <w:rFonts w:hint="eastAsia" w:ascii="宋体" w:hAnsi="宋体" w:cs="仿宋"/>
          <w:b/>
          <w:bCs/>
          <w:sz w:val="21"/>
          <w:szCs w:val="21"/>
          <w:lang w:val="en-US" w:eastAsia="zh-CN"/>
        </w:rPr>
      </w:pPr>
    </w:p>
    <w:p w14:paraId="2B25BBF5">
      <w:pPr>
        <w:spacing w:line="360" w:lineRule="auto"/>
        <w:jc w:val="center"/>
        <w:rPr>
          <w:rFonts w:hint="eastAsia" w:ascii="宋体" w:hAnsi="宋体" w:cs="仿宋"/>
          <w:b/>
          <w:bCs/>
          <w:sz w:val="21"/>
          <w:szCs w:val="21"/>
          <w:lang w:val="en-US" w:eastAsia="zh-CN"/>
        </w:rPr>
      </w:pPr>
    </w:p>
    <w:p w14:paraId="3D2553A9">
      <w:pPr>
        <w:spacing w:line="360" w:lineRule="auto"/>
        <w:jc w:val="center"/>
        <w:rPr>
          <w:rFonts w:hint="eastAsia" w:ascii="宋体" w:hAnsi="宋体" w:cs="仿宋"/>
          <w:b/>
          <w:bCs/>
          <w:sz w:val="21"/>
          <w:szCs w:val="21"/>
          <w:lang w:val="en-US" w:eastAsia="zh-CN"/>
        </w:rPr>
      </w:pPr>
    </w:p>
    <w:p w14:paraId="57A51FC2">
      <w:pPr>
        <w:spacing w:line="360" w:lineRule="auto"/>
        <w:jc w:val="center"/>
        <w:rPr>
          <w:rFonts w:hint="eastAsia" w:ascii="宋体" w:hAnsi="宋体" w:cs="仿宋"/>
          <w:b/>
          <w:bCs/>
          <w:sz w:val="21"/>
          <w:szCs w:val="21"/>
          <w:lang w:val="en-US" w:eastAsia="zh-CN"/>
        </w:rPr>
      </w:pPr>
    </w:p>
    <w:p w14:paraId="1C7D8595">
      <w:pPr>
        <w:spacing w:line="360" w:lineRule="auto"/>
        <w:jc w:val="center"/>
        <w:rPr>
          <w:rFonts w:hint="eastAsia" w:ascii="宋体" w:hAnsi="宋体" w:cs="仿宋"/>
          <w:b/>
          <w:bCs/>
          <w:sz w:val="21"/>
          <w:szCs w:val="21"/>
          <w:lang w:val="en-US" w:eastAsia="zh-CN"/>
        </w:rPr>
      </w:pPr>
    </w:p>
    <w:p w14:paraId="6E2062C4">
      <w:pPr>
        <w:spacing w:line="360" w:lineRule="auto"/>
        <w:jc w:val="center"/>
        <w:rPr>
          <w:rFonts w:hint="eastAsia" w:ascii="宋体" w:hAnsi="宋体" w:cs="仿宋"/>
          <w:b/>
          <w:bCs/>
          <w:sz w:val="21"/>
          <w:szCs w:val="21"/>
          <w:lang w:val="en-US" w:eastAsia="zh-CN"/>
        </w:rPr>
      </w:pPr>
    </w:p>
    <w:p w14:paraId="05FF32E1">
      <w:pPr>
        <w:spacing w:line="360" w:lineRule="auto"/>
        <w:jc w:val="center"/>
        <w:rPr>
          <w:rFonts w:hint="eastAsia" w:ascii="宋体" w:hAnsi="宋体" w:cs="仿宋"/>
          <w:b/>
          <w:bCs/>
          <w:sz w:val="21"/>
          <w:szCs w:val="21"/>
          <w:lang w:val="en-US" w:eastAsia="zh-CN"/>
        </w:rPr>
      </w:pPr>
    </w:p>
    <w:p w14:paraId="33EBD81A">
      <w:pPr>
        <w:spacing w:line="360" w:lineRule="auto"/>
        <w:jc w:val="center"/>
        <w:rPr>
          <w:rFonts w:hint="eastAsia" w:ascii="宋体" w:hAnsi="宋体" w:cs="仿宋"/>
          <w:b/>
          <w:bCs/>
          <w:sz w:val="21"/>
          <w:szCs w:val="21"/>
          <w:lang w:val="en-US" w:eastAsia="zh-CN"/>
        </w:rPr>
      </w:pPr>
    </w:p>
    <w:p w14:paraId="42739FB7">
      <w:pPr>
        <w:spacing w:line="360" w:lineRule="auto"/>
        <w:jc w:val="center"/>
        <w:rPr>
          <w:rFonts w:hint="eastAsia" w:ascii="宋体" w:hAnsi="宋体" w:cs="仿宋"/>
          <w:b/>
          <w:bCs/>
          <w:sz w:val="21"/>
          <w:szCs w:val="21"/>
          <w:lang w:val="en-US" w:eastAsia="zh-CN"/>
        </w:rPr>
      </w:pPr>
    </w:p>
    <w:p w14:paraId="3E29B4F3">
      <w:pPr>
        <w:spacing w:line="360" w:lineRule="auto"/>
        <w:jc w:val="center"/>
        <w:rPr>
          <w:rFonts w:hint="eastAsia" w:ascii="宋体" w:hAnsi="宋体" w:cs="仿宋"/>
          <w:b/>
          <w:bCs/>
          <w:sz w:val="21"/>
          <w:szCs w:val="21"/>
          <w:lang w:val="en-US" w:eastAsia="zh-CN"/>
        </w:rPr>
      </w:pPr>
    </w:p>
    <w:p w14:paraId="624537E8">
      <w:pPr>
        <w:spacing w:line="360" w:lineRule="auto"/>
        <w:jc w:val="center"/>
        <w:rPr>
          <w:rFonts w:hint="eastAsia" w:ascii="宋体" w:hAnsi="宋体" w:cs="仿宋"/>
          <w:b/>
          <w:bCs/>
          <w:sz w:val="21"/>
          <w:szCs w:val="21"/>
          <w:lang w:val="en-US" w:eastAsia="zh-CN"/>
        </w:rPr>
      </w:pPr>
    </w:p>
    <w:p w14:paraId="6674BD4E">
      <w:pPr>
        <w:spacing w:line="360" w:lineRule="auto"/>
        <w:jc w:val="center"/>
        <w:rPr>
          <w:rFonts w:hint="eastAsia" w:ascii="宋体" w:hAnsi="宋体" w:cs="仿宋"/>
          <w:b/>
          <w:bCs/>
          <w:sz w:val="21"/>
          <w:szCs w:val="21"/>
          <w:lang w:val="en-US" w:eastAsia="zh-CN"/>
        </w:rPr>
      </w:pPr>
    </w:p>
    <w:p w14:paraId="5C9B21F0">
      <w:pPr>
        <w:spacing w:line="360" w:lineRule="auto"/>
        <w:jc w:val="center"/>
        <w:rPr>
          <w:rFonts w:hint="eastAsia" w:ascii="宋体" w:hAnsi="宋体" w:cs="仿宋"/>
          <w:b/>
          <w:bCs/>
          <w:sz w:val="21"/>
          <w:szCs w:val="21"/>
          <w:lang w:val="en-US" w:eastAsia="zh-CN"/>
        </w:rPr>
      </w:pPr>
    </w:p>
    <w:p w14:paraId="6556D1FC">
      <w:pPr>
        <w:spacing w:line="360" w:lineRule="auto"/>
        <w:jc w:val="center"/>
        <w:rPr>
          <w:rFonts w:hint="default" w:ascii="宋体" w:hAnsi="宋体" w:cs="仿宋"/>
          <w:b/>
          <w:bCs/>
          <w:sz w:val="24"/>
          <w:szCs w:val="24"/>
          <w:lang w:val="en-US" w:eastAsia="zh-CN"/>
        </w:rPr>
      </w:pPr>
      <w:r>
        <w:rPr>
          <w:rFonts w:hint="eastAsia" w:ascii="宋体" w:hAnsi="宋体" w:cs="仿宋"/>
          <w:b/>
          <w:bCs/>
          <w:sz w:val="24"/>
          <w:szCs w:val="24"/>
          <w:lang w:val="en-US" w:eastAsia="zh-CN"/>
        </w:rPr>
        <w:t>八、商务部分</w:t>
      </w:r>
    </w:p>
    <w:p w14:paraId="71A1B126">
      <w:pPr>
        <w:jc w:val="center"/>
        <w:rPr>
          <w:rFonts w:ascii="宋体" w:hAnsi="宋体" w:cs="仿宋"/>
          <w:sz w:val="24"/>
          <w:szCs w:val="24"/>
        </w:rPr>
      </w:pPr>
    </w:p>
    <w:p w14:paraId="6864C790">
      <w:pPr>
        <w:jc w:val="center"/>
        <w:rPr>
          <w:rFonts w:ascii="宋体" w:hAnsi="宋体" w:cs="仿宋"/>
          <w:sz w:val="24"/>
          <w:szCs w:val="24"/>
        </w:rPr>
      </w:pPr>
      <w:r>
        <w:rPr>
          <w:rFonts w:hint="eastAsia" w:ascii="宋体" w:hAnsi="宋体" w:cs="仿宋"/>
          <w:sz w:val="24"/>
          <w:szCs w:val="24"/>
        </w:rPr>
        <w:t>（格式自拟</w:t>
      </w:r>
      <w:r>
        <w:rPr>
          <w:rFonts w:hint="eastAsia" w:ascii="宋体" w:hAnsi="宋体" w:eastAsia="宋体" w:cs="仿宋"/>
          <w:sz w:val="24"/>
          <w:szCs w:val="24"/>
          <w:lang w:eastAsia="zh-CN"/>
        </w:rPr>
        <w:t>，需</w:t>
      </w:r>
      <w:r>
        <w:rPr>
          <w:rFonts w:hint="eastAsia" w:ascii="宋体" w:hAnsi="宋体" w:cs="仿宋"/>
          <w:sz w:val="24"/>
          <w:szCs w:val="24"/>
        </w:rPr>
        <w:t>逐页加盖企业电子签章）</w:t>
      </w:r>
    </w:p>
    <w:p w14:paraId="431CC932">
      <w:pPr>
        <w:jc w:val="center"/>
        <w:rPr>
          <w:rFonts w:ascii="宋体" w:hAnsi="宋体" w:cs="仿宋"/>
          <w:sz w:val="21"/>
          <w:szCs w:val="21"/>
          <w:lang w:eastAsia="zh-CN"/>
        </w:rPr>
      </w:pPr>
      <w:bookmarkStart w:id="73" w:name="八、投标保证金"/>
      <w:bookmarkEnd w:id="73"/>
      <w:r>
        <w:rPr>
          <w:rFonts w:hint="eastAsia" w:ascii="宋体" w:hAnsi="宋体" w:cs="仿宋"/>
          <w:sz w:val="24"/>
          <w:szCs w:val="24"/>
          <w:lang w:eastAsia="zh-CN"/>
        </w:rPr>
        <w:br w:type="page"/>
      </w:r>
    </w:p>
    <w:p w14:paraId="45CB9716">
      <w:pPr>
        <w:spacing w:line="360" w:lineRule="auto"/>
        <w:jc w:val="center"/>
        <w:rPr>
          <w:rFonts w:hint="eastAsia" w:ascii="宋体" w:hAnsi="宋体" w:eastAsia="宋体" w:cs="宋体"/>
          <w:b/>
          <w:bCs/>
          <w:sz w:val="24"/>
          <w:szCs w:val="24"/>
          <w:lang w:eastAsia="zh-CN"/>
        </w:rPr>
      </w:pPr>
      <w:bookmarkStart w:id="74" w:name="九、售后服务计划书"/>
      <w:bookmarkEnd w:id="74"/>
      <w:r>
        <w:rPr>
          <w:rFonts w:hint="eastAsia" w:ascii="宋体" w:hAnsi="宋体" w:eastAsia="宋体" w:cs="宋体"/>
          <w:b/>
          <w:bCs/>
          <w:sz w:val="24"/>
          <w:szCs w:val="24"/>
          <w:lang w:val="en-US" w:eastAsia="zh-CN"/>
        </w:rPr>
        <w:t>九</w:t>
      </w:r>
      <w:r>
        <w:rPr>
          <w:rFonts w:hint="eastAsia" w:ascii="宋体" w:hAnsi="宋体" w:eastAsia="宋体" w:cs="宋体"/>
          <w:b/>
          <w:bCs/>
          <w:sz w:val="24"/>
          <w:szCs w:val="24"/>
          <w:lang w:eastAsia="zh-CN"/>
        </w:rPr>
        <w:t>、其他资料</w:t>
      </w:r>
    </w:p>
    <w:p w14:paraId="3FF0AA03">
      <w:pPr>
        <w:pStyle w:val="49"/>
        <w:jc w:val="center"/>
        <w:rPr>
          <w:rFonts w:hint="eastAsia" w:ascii="宋体" w:hAnsi="宋体" w:eastAsia="宋体" w:cs="宋体"/>
          <w:color w:val="auto"/>
          <w:sz w:val="24"/>
          <w:szCs w:val="24"/>
          <w:lang w:val="en-US" w:eastAsia="zh-CN" w:bidi="ar-SA"/>
        </w:rPr>
      </w:pPr>
      <w:r>
        <w:rPr>
          <w:rFonts w:hint="eastAsia" w:ascii="宋体" w:hAnsi="宋体" w:eastAsia="宋体" w:cs="宋体"/>
          <w:bCs/>
          <w:color w:val="auto"/>
          <w:sz w:val="24"/>
          <w:szCs w:val="24"/>
        </w:rPr>
        <w:t>（</w:t>
      </w:r>
      <w:r>
        <w:rPr>
          <w:rFonts w:hint="eastAsia" w:ascii="宋体" w:hAnsi="宋体" w:eastAsia="宋体" w:cs="宋体"/>
          <w:color w:val="auto"/>
          <w:sz w:val="24"/>
          <w:szCs w:val="24"/>
          <w:lang w:val="en-US" w:eastAsia="zh-CN" w:bidi="ar-SA"/>
        </w:rPr>
        <w:t>招标文件、评分办法中提到的其他资料及供应商认为应附的其他资料，格式自拟，应逐页加盖企业电子签章）</w:t>
      </w:r>
    </w:p>
    <w:p w14:paraId="10C1B820">
      <w:pPr>
        <w:spacing w:line="360" w:lineRule="auto"/>
        <w:jc w:val="center"/>
        <w:outlineLvl w:val="2"/>
        <w:rPr>
          <w:rFonts w:hint="eastAsia" w:ascii="宋体" w:hAnsi="宋体" w:eastAsia="宋体" w:cs="仿宋"/>
          <w:color w:val="auto"/>
          <w:sz w:val="21"/>
          <w:szCs w:val="21"/>
          <w:lang w:val="en-US" w:eastAsia="zh-CN" w:bidi="ar-SA"/>
        </w:rPr>
      </w:pPr>
      <w:bookmarkStart w:id="75" w:name="_Toc13843"/>
      <w:bookmarkStart w:id="76" w:name="_Toc21598"/>
      <w:bookmarkStart w:id="77" w:name="_Toc10932"/>
      <w:bookmarkStart w:id="78" w:name="_Toc25392"/>
    </w:p>
    <w:bookmarkEnd w:id="75"/>
    <w:bookmarkEnd w:id="76"/>
    <w:bookmarkEnd w:id="77"/>
    <w:bookmarkEnd w:id="78"/>
    <w:p w14:paraId="4101A30E">
      <w:pPr>
        <w:pStyle w:val="14"/>
        <w:spacing w:before="102" w:line="417" w:lineRule="auto"/>
        <w:ind w:left="318" w:right="376" w:firstLine="420"/>
        <w:jc w:val="both"/>
        <w:rPr>
          <w:rFonts w:hint="eastAsia" w:ascii="宋体" w:hAnsi="宋体" w:eastAsia="宋体" w:cs="宋体"/>
          <w:color w:val="auto"/>
          <w:sz w:val="24"/>
          <w:szCs w:val="24"/>
          <w:highlight w:val="none"/>
        </w:rPr>
      </w:pPr>
    </w:p>
    <w:p w14:paraId="59026AAD">
      <w:pPr>
        <w:pStyle w:val="14"/>
        <w:spacing w:before="102" w:line="417" w:lineRule="auto"/>
        <w:ind w:left="318" w:right="376" w:firstLine="420"/>
        <w:jc w:val="both"/>
        <w:rPr>
          <w:rFonts w:hint="eastAsia" w:ascii="宋体" w:hAnsi="宋体" w:eastAsia="宋体" w:cs="宋体"/>
          <w:color w:val="auto"/>
          <w:sz w:val="24"/>
          <w:szCs w:val="24"/>
          <w:highlight w:val="none"/>
        </w:rPr>
      </w:pPr>
    </w:p>
    <w:p w14:paraId="43B88CFB">
      <w:pPr>
        <w:pStyle w:val="14"/>
        <w:spacing w:before="102" w:line="417" w:lineRule="auto"/>
        <w:ind w:left="318" w:right="376" w:firstLine="420"/>
        <w:jc w:val="both"/>
        <w:rPr>
          <w:rFonts w:hint="eastAsia" w:ascii="宋体" w:hAnsi="宋体" w:eastAsia="宋体" w:cs="宋体"/>
          <w:color w:val="auto"/>
          <w:sz w:val="24"/>
          <w:szCs w:val="24"/>
          <w:highlight w:val="none"/>
        </w:rPr>
      </w:pPr>
    </w:p>
    <w:p w14:paraId="2C493E23">
      <w:pPr>
        <w:pStyle w:val="14"/>
        <w:spacing w:before="102" w:line="417" w:lineRule="auto"/>
        <w:ind w:left="318" w:right="376" w:firstLine="420"/>
        <w:jc w:val="both"/>
        <w:rPr>
          <w:rFonts w:hint="eastAsia" w:ascii="宋体" w:hAnsi="宋体" w:eastAsia="宋体" w:cs="宋体"/>
          <w:color w:val="auto"/>
          <w:sz w:val="24"/>
          <w:szCs w:val="24"/>
          <w:highlight w:val="none"/>
        </w:rPr>
      </w:pPr>
    </w:p>
    <w:p w14:paraId="3A6C60E1">
      <w:pPr>
        <w:pStyle w:val="14"/>
        <w:spacing w:before="102" w:line="417" w:lineRule="auto"/>
        <w:ind w:left="318" w:right="376" w:firstLine="420"/>
        <w:jc w:val="both"/>
        <w:rPr>
          <w:rFonts w:hint="eastAsia" w:ascii="宋体" w:hAnsi="宋体" w:eastAsia="宋体" w:cs="宋体"/>
          <w:color w:val="auto"/>
          <w:sz w:val="24"/>
          <w:szCs w:val="24"/>
          <w:highlight w:val="none"/>
        </w:rPr>
      </w:pPr>
    </w:p>
    <w:p w14:paraId="476E4D8F">
      <w:pPr>
        <w:pStyle w:val="14"/>
        <w:spacing w:before="102" w:line="417" w:lineRule="auto"/>
        <w:ind w:left="318" w:right="376" w:firstLine="420"/>
        <w:jc w:val="both"/>
        <w:rPr>
          <w:rFonts w:hint="eastAsia" w:ascii="宋体" w:hAnsi="宋体" w:eastAsia="宋体" w:cs="宋体"/>
          <w:color w:val="auto"/>
          <w:sz w:val="24"/>
          <w:szCs w:val="24"/>
          <w:highlight w:val="none"/>
        </w:rPr>
      </w:pPr>
    </w:p>
    <w:p w14:paraId="35CA1418">
      <w:pPr>
        <w:pStyle w:val="14"/>
        <w:spacing w:before="102" w:line="417" w:lineRule="auto"/>
        <w:ind w:left="318" w:right="376" w:firstLine="420"/>
        <w:jc w:val="both"/>
        <w:rPr>
          <w:rFonts w:hint="eastAsia" w:ascii="宋体" w:hAnsi="宋体" w:eastAsia="宋体" w:cs="宋体"/>
          <w:color w:val="auto"/>
          <w:sz w:val="24"/>
          <w:szCs w:val="24"/>
          <w:highlight w:val="none"/>
        </w:rPr>
      </w:pPr>
    </w:p>
    <w:p w14:paraId="1163DB69">
      <w:pPr>
        <w:pStyle w:val="14"/>
        <w:spacing w:before="102" w:line="417" w:lineRule="auto"/>
        <w:ind w:left="318" w:right="376" w:firstLine="420"/>
        <w:jc w:val="both"/>
        <w:rPr>
          <w:rFonts w:hint="eastAsia" w:ascii="宋体" w:hAnsi="宋体" w:eastAsia="宋体" w:cs="宋体"/>
          <w:color w:val="auto"/>
          <w:sz w:val="24"/>
          <w:szCs w:val="24"/>
          <w:highlight w:val="none"/>
        </w:rPr>
      </w:pPr>
    </w:p>
    <w:p w14:paraId="509A3BC0">
      <w:pPr>
        <w:pStyle w:val="14"/>
        <w:spacing w:before="102" w:line="417" w:lineRule="auto"/>
        <w:ind w:left="318" w:right="376" w:firstLine="420"/>
        <w:jc w:val="both"/>
        <w:rPr>
          <w:rFonts w:hint="eastAsia" w:ascii="宋体" w:hAnsi="宋体" w:eastAsia="宋体" w:cs="宋体"/>
          <w:color w:val="auto"/>
          <w:sz w:val="24"/>
          <w:szCs w:val="24"/>
          <w:highlight w:val="none"/>
        </w:rPr>
      </w:pPr>
    </w:p>
    <w:p w14:paraId="0FADD3BA">
      <w:pPr>
        <w:pStyle w:val="14"/>
        <w:spacing w:before="102" w:line="417" w:lineRule="auto"/>
        <w:ind w:left="318" w:right="376" w:firstLine="420"/>
        <w:jc w:val="both"/>
        <w:rPr>
          <w:rFonts w:hint="eastAsia" w:ascii="宋体" w:hAnsi="宋体" w:eastAsia="宋体" w:cs="宋体"/>
          <w:color w:val="auto"/>
          <w:sz w:val="24"/>
          <w:szCs w:val="24"/>
          <w:highlight w:val="none"/>
        </w:rPr>
      </w:pPr>
    </w:p>
    <w:p w14:paraId="605D3072">
      <w:pPr>
        <w:pStyle w:val="14"/>
        <w:spacing w:before="102" w:line="417" w:lineRule="auto"/>
        <w:ind w:left="318" w:right="376" w:firstLine="420"/>
        <w:jc w:val="both"/>
        <w:rPr>
          <w:rFonts w:hint="eastAsia" w:ascii="宋体" w:hAnsi="宋体" w:eastAsia="宋体" w:cs="宋体"/>
          <w:color w:val="auto"/>
          <w:sz w:val="24"/>
          <w:szCs w:val="24"/>
          <w:highlight w:val="none"/>
        </w:rPr>
      </w:pPr>
    </w:p>
    <w:p w14:paraId="7D8DD424">
      <w:pPr>
        <w:pStyle w:val="14"/>
        <w:spacing w:before="102" w:line="417" w:lineRule="auto"/>
        <w:ind w:left="318" w:right="376" w:firstLine="420"/>
        <w:jc w:val="both"/>
        <w:rPr>
          <w:rFonts w:hint="eastAsia" w:ascii="宋体" w:hAnsi="宋体" w:eastAsia="宋体" w:cs="宋体"/>
          <w:color w:val="auto"/>
          <w:sz w:val="24"/>
          <w:szCs w:val="24"/>
          <w:highlight w:val="none"/>
        </w:rPr>
      </w:pPr>
    </w:p>
    <w:p w14:paraId="71C1D529">
      <w:pPr>
        <w:pStyle w:val="14"/>
        <w:spacing w:before="102" w:line="417" w:lineRule="auto"/>
        <w:ind w:left="318" w:right="376" w:firstLine="420"/>
        <w:jc w:val="both"/>
        <w:rPr>
          <w:rFonts w:hint="eastAsia" w:ascii="宋体" w:hAnsi="宋体" w:eastAsia="宋体" w:cs="宋体"/>
          <w:color w:val="auto"/>
          <w:sz w:val="24"/>
          <w:szCs w:val="24"/>
          <w:highlight w:val="none"/>
        </w:rPr>
      </w:pPr>
    </w:p>
    <w:p w14:paraId="33944001">
      <w:pPr>
        <w:pStyle w:val="14"/>
        <w:spacing w:before="102" w:line="417" w:lineRule="auto"/>
        <w:ind w:left="318" w:right="376" w:firstLine="420"/>
        <w:jc w:val="both"/>
        <w:rPr>
          <w:rFonts w:hint="eastAsia" w:ascii="宋体" w:hAnsi="宋体" w:eastAsia="宋体" w:cs="宋体"/>
          <w:color w:val="auto"/>
          <w:sz w:val="24"/>
          <w:szCs w:val="24"/>
          <w:highlight w:val="none"/>
        </w:rPr>
      </w:pPr>
    </w:p>
    <w:p w14:paraId="22F81E9A">
      <w:pPr>
        <w:pStyle w:val="14"/>
        <w:spacing w:before="102" w:line="417" w:lineRule="auto"/>
        <w:ind w:left="318" w:right="376" w:firstLine="420"/>
        <w:jc w:val="both"/>
        <w:rPr>
          <w:rFonts w:hint="eastAsia" w:ascii="宋体" w:hAnsi="宋体" w:eastAsia="宋体" w:cs="宋体"/>
          <w:color w:val="auto"/>
          <w:sz w:val="24"/>
          <w:szCs w:val="24"/>
          <w:highlight w:val="none"/>
        </w:rPr>
      </w:pPr>
    </w:p>
    <w:p w14:paraId="720EA80D">
      <w:pPr>
        <w:pStyle w:val="14"/>
        <w:spacing w:before="102" w:line="417" w:lineRule="auto"/>
        <w:ind w:left="318" w:right="376" w:firstLine="420"/>
        <w:jc w:val="both"/>
        <w:rPr>
          <w:rFonts w:hint="eastAsia" w:ascii="宋体" w:hAnsi="宋体" w:eastAsia="宋体" w:cs="宋体"/>
          <w:color w:val="auto"/>
          <w:sz w:val="24"/>
          <w:szCs w:val="24"/>
          <w:highlight w:val="none"/>
        </w:rPr>
      </w:pPr>
    </w:p>
    <w:p w14:paraId="1A758B0F">
      <w:pPr>
        <w:pStyle w:val="14"/>
        <w:spacing w:before="102" w:line="417" w:lineRule="auto"/>
        <w:ind w:left="318" w:right="376" w:firstLine="420"/>
        <w:jc w:val="both"/>
        <w:rPr>
          <w:rFonts w:hint="eastAsia" w:ascii="宋体" w:hAnsi="宋体" w:eastAsia="宋体" w:cs="宋体"/>
          <w:color w:val="auto"/>
          <w:sz w:val="24"/>
          <w:szCs w:val="24"/>
          <w:highlight w:val="none"/>
        </w:rPr>
      </w:pPr>
    </w:p>
    <w:p w14:paraId="7A16313F">
      <w:pPr>
        <w:pStyle w:val="14"/>
        <w:spacing w:before="102" w:line="417" w:lineRule="auto"/>
        <w:ind w:left="318" w:right="376" w:firstLine="420"/>
        <w:jc w:val="both"/>
        <w:rPr>
          <w:rFonts w:hint="eastAsia" w:ascii="宋体" w:hAnsi="宋体" w:eastAsia="宋体" w:cs="宋体"/>
          <w:color w:val="auto"/>
          <w:sz w:val="24"/>
          <w:szCs w:val="24"/>
          <w:highlight w:val="none"/>
        </w:rPr>
      </w:pPr>
    </w:p>
    <w:p w14:paraId="4B164650">
      <w:pPr>
        <w:widowControl/>
        <w:spacing w:line="360" w:lineRule="auto"/>
        <w:jc w:val="center"/>
        <w:rPr>
          <w:rFonts w:hint="eastAsia" w:ascii="宋体" w:hAnsi="宋体" w:eastAsia="宋体" w:cs="宋体"/>
          <w:b/>
          <w:bCs/>
          <w:sz w:val="21"/>
          <w:szCs w:val="21"/>
          <w:lang w:val="en-US" w:eastAsia="zh-CN"/>
        </w:rPr>
      </w:pPr>
    </w:p>
    <w:p w14:paraId="3910901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sz w:val="24"/>
          <w:szCs w:val="24"/>
          <w:lang w:val="en-US" w:eastAsia="zh-CN"/>
        </w:rPr>
        <w:t>十</w:t>
      </w:r>
      <w:r>
        <w:rPr>
          <w:rFonts w:hint="eastAsia" w:ascii="宋体" w:hAnsi="宋体" w:eastAsia="宋体" w:cs="宋体"/>
          <w:b/>
          <w:bCs/>
          <w:sz w:val="24"/>
          <w:szCs w:val="24"/>
          <w:lang w:eastAsia="zh-CN"/>
        </w:rPr>
        <w:t>、中小企业声明函（货物）（</w:t>
      </w:r>
      <w:r>
        <w:rPr>
          <w:rFonts w:hint="eastAsia" w:ascii="宋体" w:hAnsi="宋体" w:eastAsia="宋体" w:cs="宋体"/>
          <w:b/>
          <w:bCs/>
          <w:sz w:val="24"/>
          <w:szCs w:val="24"/>
          <w:lang w:val="en-US" w:eastAsia="zh-CN"/>
        </w:rPr>
        <w:t>如有</w:t>
      </w:r>
      <w:r>
        <w:rPr>
          <w:rFonts w:hint="eastAsia" w:ascii="宋体" w:hAnsi="宋体" w:eastAsia="宋体" w:cs="宋体"/>
          <w:b/>
          <w:bCs/>
          <w:sz w:val="24"/>
          <w:szCs w:val="24"/>
          <w:lang w:eastAsia="zh-CN"/>
        </w:rPr>
        <w:t>）</w:t>
      </w:r>
    </w:p>
    <w:p w14:paraId="2533D357">
      <w:pPr>
        <w:pStyle w:val="14"/>
        <w:spacing w:before="102" w:after="120" w:line="417" w:lineRule="auto"/>
        <w:ind w:left="318" w:right="376" w:firstLine="420"/>
        <w:jc w:val="both"/>
        <w:rPr>
          <w:rFonts w:hint="default"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 xml:space="preserve"> </w:t>
      </w:r>
    </w:p>
    <w:p w14:paraId="7A531E09">
      <w:pPr>
        <w:pStyle w:val="14"/>
        <w:spacing w:before="102" w:after="120" w:line="417" w:lineRule="auto"/>
        <w:ind w:left="318" w:right="376" w:firstLine="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本公司（联合体）郑重声明，根据《政府采购促进中小企业发展管理办法》（财库﹝2020﹞46 号）的规定，本公司（联合体）参加</w:t>
      </w:r>
      <w:r>
        <w:rPr>
          <w:rFonts w:hint="eastAsia" w:ascii="宋体" w:hAnsi="宋体" w:eastAsia="宋体" w:cs="宋体"/>
          <w:color w:val="auto"/>
          <w:kern w:val="2"/>
          <w:sz w:val="24"/>
          <w:szCs w:val="24"/>
          <w:highlight w:val="none"/>
          <w:u w:val="single"/>
          <w:lang w:eastAsia="zh-CN"/>
        </w:rPr>
        <w:t>（单位名称）</w:t>
      </w:r>
      <w:r>
        <w:rPr>
          <w:rFonts w:hint="eastAsia" w:ascii="宋体" w:hAnsi="宋体" w:eastAsia="宋体" w:cs="宋体"/>
          <w:color w:val="auto"/>
          <w:kern w:val="2"/>
          <w:sz w:val="24"/>
          <w:szCs w:val="24"/>
          <w:highlight w:val="none"/>
          <w:lang w:eastAsia="zh-CN"/>
        </w:rPr>
        <w:t>的</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lang w:eastAsia="zh-CN"/>
        </w:rPr>
        <w:t>采购活动，提供的货物全部由符合政策要求的中小企业制造。相关企业（含联合体中的中小企业、签订分包意向协议的中小企业）的具体情况如下：</w:t>
      </w:r>
    </w:p>
    <w:p w14:paraId="7E37440F">
      <w:pPr>
        <w:pStyle w:val="14"/>
        <w:spacing w:before="102" w:after="120" w:line="417" w:lineRule="auto"/>
        <w:ind w:left="318" w:right="376" w:firstLine="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1. </w:t>
      </w:r>
      <w:r>
        <w:rPr>
          <w:rFonts w:hint="eastAsia" w:ascii="宋体" w:hAnsi="宋体" w:eastAsia="宋体" w:cs="宋体"/>
          <w:color w:val="auto"/>
          <w:kern w:val="2"/>
          <w:sz w:val="24"/>
          <w:szCs w:val="24"/>
          <w:highlight w:val="none"/>
          <w:u w:val="single"/>
          <w:lang w:eastAsia="zh-CN"/>
        </w:rPr>
        <w:t>（标的名称）</w:t>
      </w:r>
      <w:r>
        <w:rPr>
          <w:rFonts w:hint="eastAsia" w:ascii="宋体" w:hAnsi="宋体" w:eastAsia="宋体" w:cs="宋体"/>
          <w:color w:val="auto"/>
          <w:kern w:val="2"/>
          <w:sz w:val="24"/>
          <w:szCs w:val="24"/>
          <w:highlight w:val="none"/>
          <w:lang w:eastAsia="zh-CN"/>
        </w:rPr>
        <w:t xml:space="preserve"> ，属于</w:t>
      </w:r>
      <w:r>
        <w:rPr>
          <w:rFonts w:hint="eastAsia" w:ascii="宋体" w:hAnsi="宋体" w:eastAsia="宋体" w:cs="宋体"/>
          <w:color w:val="auto"/>
          <w:kern w:val="2"/>
          <w:sz w:val="24"/>
          <w:szCs w:val="24"/>
          <w:highlight w:val="none"/>
          <w:u w:val="single"/>
          <w:lang w:eastAsia="zh-CN"/>
        </w:rPr>
        <w:t>（采购文件中明确的所属行业）行业</w:t>
      </w:r>
      <w:r>
        <w:rPr>
          <w:rFonts w:hint="eastAsia" w:ascii="宋体" w:hAnsi="宋体" w:eastAsia="宋体" w:cs="宋体"/>
          <w:color w:val="auto"/>
          <w:kern w:val="2"/>
          <w:sz w:val="24"/>
          <w:szCs w:val="24"/>
          <w:highlight w:val="none"/>
          <w:lang w:eastAsia="zh-CN"/>
        </w:rPr>
        <w:t>；制造商为</w:t>
      </w:r>
      <w:r>
        <w:rPr>
          <w:rFonts w:hint="eastAsia" w:ascii="宋体" w:hAnsi="宋体" w:eastAsia="宋体" w:cs="宋体"/>
          <w:color w:val="auto"/>
          <w:kern w:val="2"/>
          <w:sz w:val="24"/>
          <w:szCs w:val="24"/>
          <w:highlight w:val="none"/>
          <w:u w:val="single"/>
          <w:lang w:eastAsia="zh-CN"/>
        </w:rPr>
        <w:t>（企业名称）</w:t>
      </w:r>
      <w:r>
        <w:rPr>
          <w:rFonts w:hint="eastAsia" w:ascii="宋体" w:hAnsi="宋体" w:eastAsia="宋体" w:cs="宋体"/>
          <w:color w:val="auto"/>
          <w:kern w:val="2"/>
          <w:sz w:val="24"/>
          <w:szCs w:val="24"/>
          <w:highlight w:val="none"/>
          <w:lang w:eastAsia="zh-CN"/>
        </w:rPr>
        <w:t>，从业人员</w:t>
      </w:r>
      <w:r>
        <w:rPr>
          <w:rFonts w:hint="eastAsia" w:ascii="宋体" w:hAnsi="宋体" w:eastAsia="宋体"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人，营业收入为</w:t>
      </w:r>
      <w:r>
        <w:rPr>
          <w:rFonts w:hint="eastAsia" w:ascii="宋体" w:hAnsi="宋体" w:eastAsia="宋体"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万元，资产总额为</w:t>
      </w:r>
      <w:r>
        <w:rPr>
          <w:rFonts w:hint="eastAsia" w:ascii="宋体" w:hAnsi="宋体" w:eastAsia="宋体"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万元</w:t>
      </w:r>
      <w:r>
        <w:rPr>
          <w:rFonts w:hint="eastAsia" w:cs="宋体"/>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属于</w:t>
      </w:r>
      <w:r>
        <w:rPr>
          <w:rFonts w:hint="eastAsia" w:ascii="宋体" w:hAnsi="宋体" w:eastAsia="宋体" w:cs="宋体"/>
          <w:color w:val="auto"/>
          <w:kern w:val="2"/>
          <w:sz w:val="24"/>
          <w:szCs w:val="24"/>
          <w:highlight w:val="none"/>
          <w:u w:val="single"/>
          <w:lang w:eastAsia="zh-CN"/>
        </w:rPr>
        <w:t>（中型企业、小型企业、微型企业）</w:t>
      </w:r>
      <w:r>
        <w:rPr>
          <w:rFonts w:hint="eastAsia" w:ascii="宋体" w:hAnsi="宋体" w:eastAsia="宋体" w:cs="宋体"/>
          <w:color w:val="auto"/>
          <w:kern w:val="2"/>
          <w:sz w:val="24"/>
          <w:szCs w:val="24"/>
          <w:highlight w:val="none"/>
          <w:lang w:eastAsia="zh-CN"/>
        </w:rPr>
        <w:t>；</w:t>
      </w:r>
    </w:p>
    <w:p w14:paraId="1F0CC434">
      <w:pPr>
        <w:pStyle w:val="14"/>
        <w:spacing w:before="102" w:after="120" w:line="417" w:lineRule="auto"/>
        <w:ind w:left="318" w:right="376" w:firstLine="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2. </w:t>
      </w:r>
      <w:r>
        <w:rPr>
          <w:rFonts w:hint="eastAsia" w:ascii="宋体" w:hAnsi="宋体" w:eastAsia="宋体" w:cs="宋体"/>
          <w:color w:val="auto"/>
          <w:kern w:val="2"/>
          <w:sz w:val="24"/>
          <w:szCs w:val="24"/>
          <w:highlight w:val="none"/>
          <w:u w:val="single"/>
          <w:lang w:eastAsia="zh-CN"/>
        </w:rPr>
        <w:t>（标的名称）</w:t>
      </w:r>
      <w:r>
        <w:rPr>
          <w:rFonts w:hint="eastAsia" w:ascii="宋体" w:hAnsi="宋体" w:eastAsia="宋体" w:cs="宋体"/>
          <w:color w:val="auto"/>
          <w:kern w:val="2"/>
          <w:sz w:val="24"/>
          <w:szCs w:val="24"/>
          <w:highlight w:val="none"/>
          <w:lang w:eastAsia="zh-CN"/>
        </w:rPr>
        <w:t xml:space="preserve"> ，属于</w:t>
      </w:r>
      <w:r>
        <w:rPr>
          <w:rFonts w:hint="eastAsia" w:ascii="宋体" w:hAnsi="宋体" w:eastAsia="宋体" w:cs="宋体"/>
          <w:color w:val="auto"/>
          <w:kern w:val="2"/>
          <w:sz w:val="24"/>
          <w:szCs w:val="24"/>
          <w:highlight w:val="none"/>
          <w:u w:val="single"/>
          <w:lang w:eastAsia="zh-CN"/>
        </w:rPr>
        <w:t>（采购文件中明确的所属行业）行业</w:t>
      </w:r>
      <w:r>
        <w:rPr>
          <w:rFonts w:hint="eastAsia" w:ascii="宋体" w:hAnsi="宋体" w:eastAsia="宋体" w:cs="宋体"/>
          <w:color w:val="auto"/>
          <w:kern w:val="2"/>
          <w:sz w:val="24"/>
          <w:szCs w:val="24"/>
          <w:highlight w:val="none"/>
          <w:lang w:eastAsia="zh-CN"/>
        </w:rPr>
        <w:t>；制造商为</w:t>
      </w:r>
      <w:r>
        <w:rPr>
          <w:rFonts w:hint="eastAsia" w:ascii="宋体" w:hAnsi="宋体" w:eastAsia="宋体" w:cs="宋体"/>
          <w:color w:val="auto"/>
          <w:kern w:val="2"/>
          <w:sz w:val="24"/>
          <w:szCs w:val="24"/>
          <w:highlight w:val="none"/>
          <w:u w:val="single"/>
          <w:lang w:eastAsia="zh-CN"/>
        </w:rPr>
        <w:t>（企业名称）</w:t>
      </w:r>
      <w:r>
        <w:rPr>
          <w:rFonts w:hint="eastAsia" w:ascii="宋体" w:hAnsi="宋体" w:eastAsia="宋体" w:cs="宋体"/>
          <w:color w:val="auto"/>
          <w:kern w:val="2"/>
          <w:sz w:val="24"/>
          <w:szCs w:val="24"/>
          <w:highlight w:val="none"/>
          <w:lang w:eastAsia="zh-CN"/>
        </w:rPr>
        <w:t>，从业人员</w:t>
      </w:r>
      <w:r>
        <w:rPr>
          <w:rFonts w:hint="eastAsia" w:ascii="宋体" w:hAnsi="宋体" w:eastAsia="宋体"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人，营业收入为</w:t>
      </w:r>
      <w:r>
        <w:rPr>
          <w:rFonts w:hint="eastAsia" w:ascii="宋体" w:hAnsi="宋体" w:eastAsia="宋体"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万元，资产总额为</w:t>
      </w:r>
      <w:r>
        <w:rPr>
          <w:rFonts w:hint="eastAsia" w:ascii="宋体" w:hAnsi="宋体" w:eastAsia="宋体"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eastAsia="zh-CN"/>
        </w:rPr>
        <w:t>万元，属于</w:t>
      </w:r>
      <w:r>
        <w:rPr>
          <w:rFonts w:hint="eastAsia" w:ascii="宋体" w:hAnsi="宋体" w:eastAsia="宋体" w:cs="宋体"/>
          <w:color w:val="auto"/>
          <w:kern w:val="2"/>
          <w:sz w:val="24"/>
          <w:szCs w:val="24"/>
          <w:highlight w:val="none"/>
          <w:u w:val="single"/>
          <w:lang w:eastAsia="zh-CN"/>
        </w:rPr>
        <w:t>（中型企业、小型企业、微型企业）</w:t>
      </w:r>
      <w:r>
        <w:rPr>
          <w:rFonts w:hint="eastAsia" w:ascii="宋体" w:hAnsi="宋体" w:eastAsia="宋体" w:cs="宋体"/>
          <w:color w:val="auto"/>
          <w:kern w:val="2"/>
          <w:sz w:val="24"/>
          <w:szCs w:val="24"/>
          <w:highlight w:val="none"/>
          <w:lang w:eastAsia="zh-CN"/>
        </w:rPr>
        <w:t>；</w:t>
      </w:r>
    </w:p>
    <w:p w14:paraId="6EF9D3D5">
      <w:pPr>
        <w:pStyle w:val="14"/>
        <w:spacing w:before="102" w:after="120" w:line="417" w:lineRule="auto"/>
        <w:ind w:left="318" w:right="376" w:firstLine="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p>
    <w:p w14:paraId="4864DF8A">
      <w:pPr>
        <w:pStyle w:val="14"/>
        <w:spacing w:before="102" w:after="120" w:line="417" w:lineRule="auto"/>
        <w:ind w:left="318" w:right="376" w:firstLine="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以上企业，不属于大企业的分支机构，不存在控股股东为大企业的情形，也不存在与大企业的负责人为同一人的情形。</w:t>
      </w:r>
    </w:p>
    <w:p w14:paraId="23F02FCD">
      <w:pPr>
        <w:pStyle w:val="14"/>
        <w:spacing w:before="102" w:after="120" w:line="417" w:lineRule="auto"/>
        <w:ind w:left="318" w:right="376" w:firstLine="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本企业对上述声明内容的真实性负责。如有虚假，将依法承担相应责任。</w:t>
      </w:r>
    </w:p>
    <w:p w14:paraId="42ED0D37">
      <w:pPr>
        <w:pStyle w:val="14"/>
        <w:spacing w:before="102" w:after="120" w:line="417" w:lineRule="auto"/>
        <w:ind w:left="318" w:right="376" w:firstLine="5248" w:firstLineChars="2187"/>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企业名称（</w:t>
      </w:r>
      <w:r>
        <w:rPr>
          <w:rFonts w:hint="eastAsia" w:cs="宋体" w:asciiTheme="minorEastAsia" w:hAnsiTheme="minorEastAsia" w:eastAsiaTheme="minorEastAsia"/>
          <w:bCs/>
          <w:color w:val="auto"/>
          <w:sz w:val="24"/>
          <w:szCs w:val="24"/>
          <w:lang w:eastAsia="ar-SA"/>
        </w:rPr>
        <w:t>企业</w:t>
      </w:r>
      <w:r>
        <w:rPr>
          <w:rFonts w:hint="eastAsia" w:ascii="宋体" w:hAnsi="宋体" w:cs="宋体"/>
          <w:sz w:val="24"/>
          <w:lang w:val="zh-CN" w:bidi="zh-CN"/>
        </w:rPr>
        <w:t>电子签章</w:t>
      </w:r>
      <w:r>
        <w:rPr>
          <w:rFonts w:hint="eastAsia" w:ascii="宋体" w:hAnsi="宋体" w:eastAsia="宋体" w:cs="宋体"/>
          <w:color w:val="auto"/>
          <w:kern w:val="2"/>
          <w:sz w:val="24"/>
          <w:szCs w:val="24"/>
          <w:highlight w:val="none"/>
          <w:lang w:eastAsia="zh-CN"/>
        </w:rPr>
        <w:t>）：</w:t>
      </w:r>
    </w:p>
    <w:p w14:paraId="67FEC545">
      <w:pPr>
        <w:pStyle w:val="14"/>
        <w:spacing w:before="102" w:after="120" w:line="417" w:lineRule="auto"/>
        <w:ind w:right="376" w:firstLine="5520" w:firstLineChars="23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日 期：</w:t>
      </w:r>
    </w:p>
    <w:p w14:paraId="27FF6CF3">
      <w:pPr>
        <w:pStyle w:val="14"/>
        <w:spacing w:before="102" w:after="120" w:line="417" w:lineRule="auto"/>
        <w:ind w:left="318" w:right="376" w:firstLine="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注：从业人员、营业收入、资产总额填报上一年度数据，无上一年度数据的新成立企业可不填报。</w:t>
      </w:r>
    </w:p>
    <w:p w14:paraId="66E63E6C">
      <w:pPr>
        <w:spacing w:line="480" w:lineRule="auto"/>
        <w:jc w:val="both"/>
        <w:rPr>
          <w:rFonts w:hint="eastAsia" w:ascii="宋体" w:hAnsi="宋体" w:cs="宋体"/>
          <w:b/>
          <w:bCs/>
          <w:sz w:val="32"/>
          <w:szCs w:val="32"/>
        </w:rPr>
      </w:pPr>
    </w:p>
    <w:p w14:paraId="562BD7A6">
      <w:pPr>
        <w:spacing w:line="480" w:lineRule="auto"/>
        <w:jc w:val="both"/>
        <w:rPr>
          <w:rFonts w:hint="eastAsia" w:ascii="宋体" w:hAnsi="宋体" w:cs="宋体"/>
          <w:b/>
          <w:bCs/>
          <w:sz w:val="32"/>
          <w:szCs w:val="32"/>
        </w:rPr>
      </w:pPr>
      <w:r>
        <w:rPr>
          <w:rFonts w:hint="eastAsia" w:ascii="宋体" w:hAnsi="宋体" w:cs="宋体"/>
          <w:b/>
          <w:bCs/>
          <w:sz w:val="32"/>
          <w:szCs w:val="32"/>
        </w:rPr>
        <w:t>附件：</w:t>
      </w:r>
    </w:p>
    <w:p w14:paraId="537FBD42">
      <w:pPr>
        <w:spacing w:line="480" w:lineRule="auto"/>
        <w:jc w:val="center"/>
        <w:rPr>
          <w:rFonts w:hint="eastAsia" w:ascii="宋体" w:hAnsi="宋体" w:cs="宋体"/>
          <w:b w:val="0"/>
          <w:bCs w:val="0"/>
          <w:sz w:val="32"/>
          <w:szCs w:val="32"/>
        </w:rPr>
      </w:pPr>
      <w:bookmarkStart w:id="79" w:name="OLE_LINK12"/>
      <w:r>
        <w:rPr>
          <w:rFonts w:hint="eastAsia" w:ascii="宋体" w:hAnsi="宋体" w:cs="宋体"/>
          <w:b w:val="0"/>
          <w:bCs w:val="0"/>
          <w:sz w:val="32"/>
          <w:szCs w:val="32"/>
        </w:rPr>
        <w:t>河南省政府采购合同融资政策告知函</w:t>
      </w:r>
    </w:p>
    <w:p w14:paraId="67EC20D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cs="宋体"/>
          <w:b w:val="0"/>
          <w:bCs w:val="0"/>
          <w:sz w:val="24"/>
          <w:szCs w:val="24"/>
        </w:rPr>
      </w:pPr>
      <w:r>
        <w:rPr>
          <w:rFonts w:hint="eastAsia" w:ascii="宋体" w:hAnsi="宋体" w:cs="宋体"/>
          <w:b w:val="0"/>
          <w:bCs w:val="0"/>
          <w:sz w:val="24"/>
          <w:szCs w:val="24"/>
        </w:rPr>
        <w:t>各供应商:</w:t>
      </w:r>
    </w:p>
    <w:p w14:paraId="6F82E37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欢迎贵公司参与河南省政府采购活动!</w:t>
      </w:r>
    </w:p>
    <w:p w14:paraId="1FBB6CFF">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DA4E3A6">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贷款渠道和提供贷款的金融机构，可在河南省政府采购网“河南省政府采购合同融资平台”查询联系。</w:t>
      </w:r>
    </w:p>
    <w:bookmarkEnd w:id="79"/>
    <w:p w14:paraId="1CAB0A67">
      <w:pPr>
        <w:pStyle w:val="15"/>
        <w:rPr>
          <w:rFonts w:hint="eastAsia"/>
          <w:lang w:eastAsia="zh-CN"/>
        </w:rPr>
      </w:pPr>
    </w:p>
    <w:sectPr>
      <w:headerReference r:id="rId10" w:type="default"/>
      <w:footerReference r:id="rId11" w:type="default"/>
      <w:pgSz w:w="12240" w:h="15840"/>
      <w:pgMar w:top="1502" w:right="1678" w:bottom="1123" w:left="1718" w:header="737" w:footer="918"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0000000000000000000"/>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roman"/>
    <w:pitch w:val="default"/>
    <w:sig w:usb0="E4002EFF" w:usb1="C000247B" w:usb2="00000009" w:usb3="00000000" w:csb0="200001FF" w:csb1="00000000"/>
  </w:font>
  <w:font w:name="幼圆">
    <w:altName w:val="宋体"/>
    <w:panose1 w:val="00000000000000000000"/>
    <w:charset w:val="86"/>
    <w:family w:val="modern"/>
    <w:pitch w:val="default"/>
    <w:sig w:usb0="00000000" w:usb1="0000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914D5">
    <w:pPr>
      <w:spacing w:line="14"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A979">
    <w:pPr>
      <w:pStyle w:val="16"/>
      <w:rPr>
        <w:rFonts w:hint="default"/>
        <w:sz w:val="21"/>
        <w:szCs w:val="18"/>
        <w:lang w:val="en-US"/>
      </w:rPr>
    </w:pPr>
    <w:r>
      <w:rPr>
        <w:sz w:val="21"/>
      </w:rPr>
      <w:pict>
        <v:shape id="_x0000_s3093" o:spid="_x0000_s309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E359E98">
                <w:pPr>
                  <w:pStyle w:val="23"/>
                </w:pPr>
                <w:r>
                  <w:fldChar w:fldCharType="begin"/>
                </w:r>
                <w:r>
                  <w:instrText xml:space="preserve"> PAGE  \* MERGEFORMAT </w:instrText>
                </w:r>
                <w:r>
                  <w:fldChar w:fldCharType="separate"/>
                </w:r>
                <w:r>
                  <w:t>1</w:t>
                </w:r>
                <w:r>
                  <w:fldChar w:fldCharType="end"/>
                </w:r>
              </w:p>
            </w:txbxContent>
          </v:textbox>
        </v:shape>
      </w:pict>
    </w:r>
    <w:r>
      <w:rPr>
        <w:rFonts w:hint="eastAsia"/>
        <w:sz w:val="21"/>
        <w:szCs w:val="1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019CE">
    <w:pPr>
      <w:pStyle w:val="23"/>
      <w:jc w:val="center"/>
    </w:pPr>
    <w:r>
      <w:rPr>
        <w:sz w:val="18"/>
      </w:rPr>
      <w:pict>
        <v:shape id="_x0000_s3094" o:spid="_x0000_s309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7BD2D0C">
                <w:pPr>
                  <w:pStyle w:val="23"/>
                </w:pPr>
                <w:r>
                  <w:fldChar w:fldCharType="begin"/>
                </w:r>
                <w:r>
                  <w:instrText xml:space="preserve"> PAGE  \* MERGEFORMAT </w:instrText>
                </w:r>
                <w:r>
                  <w:fldChar w:fldCharType="separate"/>
                </w:r>
                <w:r>
                  <w:t>26</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C5A92">
    <w:pPr>
      <w:spacing w:line="14" w:lineRule="auto"/>
      <w:rPr>
        <w:sz w:val="20"/>
        <w:szCs w:val="20"/>
      </w:rPr>
    </w:pPr>
    <w:r>
      <w:rPr>
        <w:sz w:val="22"/>
      </w:rPr>
      <w:pict>
        <v:shape id="_x0000_s3095" o:spid="_x0000_s309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26AF670">
                <w:pPr>
                  <w:pStyle w:val="23"/>
                </w:pPr>
                <w:r>
                  <w:fldChar w:fldCharType="begin"/>
                </w:r>
                <w:r>
                  <w:instrText xml:space="preserve"> PAGE  \* MERGEFORMAT </w:instrText>
                </w:r>
                <w:r>
                  <w:fldChar w:fldCharType="separate"/>
                </w:r>
                <w:r>
                  <w:t>41</w:t>
                </w:r>
                <w:r>
                  <w:fldChar w:fldCharType="end"/>
                </w:r>
              </w:p>
            </w:txbxContent>
          </v:textbox>
        </v:shape>
      </w:pict>
    </w:r>
    <w:r>
      <w:rPr>
        <w:lang w:eastAsia="zh-CN"/>
      </w:rPr>
      <w:pict>
        <v:shape id="文本框 1" o:spid="_x0000_s3077" o:spt="202" type="#_x0000_t202" style="position:absolute;left:0pt;margin-left:299.75pt;margin-top:734.9pt;height:11pt;width:10.5pt;mso-position-horizontal-relative:page;mso-position-vertical-relative:page;z-index:-251657216;mso-width-relative:page;mso-height-relative:page;" filled="f" stroked="f" coordsize="21600,21600" o:gfxdata="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9nUmdkA&#10;AAANAQAADwAAAAAAAAABACAAAAAiAAAAZHJzL2Rvd25yZXYueG1sUEsBAhQAFAAAAAgAh07iQAt2&#10;a/isAQAAOgMAAA4AAAAAAAAAAQAgAAAAKAEAAGRycy9lMm9Eb2MueG1sUEsFBgAAAAAGAAYAWQEA&#10;AEYFAAAAAA==&#10;">
          <v:path/>
          <v:fill on="f" focussize="0,0"/>
          <v:stroke on="f" joinstyle="miter"/>
          <v:imagedata o:title=""/>
          <o:lock v:ext="edit"/>
          <v:textbox inset="0mm,0mm,0mm,0mm">
            <w:txbxContent>
              <w:p w14:paraId="4A9EB22C">
                <w:pPr>
                  <w:spacing w:line="203" w:lineRule="exact"/>
                  <w:rPr>
                    <w:rFonts w:ascii="Calibri" w:hAnsi="Calibri" w:eastAsia="Calibri" w:cs="Calibri"/>
                    <w:sz w:val="18"/>
                    <w:szCs w:val="1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8FF28">
    <w:pPr>
      <w:pStyle w:val="2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3996E">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39C3E">
    <w:pPr>
      <w:pStyle w:val="24"/>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546E1">
    <w:pPr>
      <w:pStyle w:val="24"/>
      <w:pBdr>
        <w:bottom w:val="thinThickMediumGap" w:color="auto" w:sz="18" w:space="1"/>
      </w:pBdr>
      <w:ind w:firstLine="1800" w:firstLineChars="1000"/>
      <w:jc w:val="both"/>
      <w:rPr>
        <w:sz w:val="18"/>
        <w:szCs w:val="18"/>
      </w:rPr>
    </w:pPr>
    <w:r>
      <w:rPr>
        <w:rFonts w:hint="eastAsia" w:ascii="宋体" w:hAnsi="宋体" w:eastAsia="宋体" w:cs="宋体"/>
        <w:sz w:val="18"/>
        <w:szCs w:val="18"/>
        <w:lang w:eastAsia="zh-CN"/>
      </w:rPr>
      <w:t>卢氏县火车站站前广场（E65-3地块）棚户区改造项目电梯采购及安装项目招标文件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1CE7F">
    <w:pPr>
      <w:pStyle w:val="24"/>
      <w:pBdr>
        <w:bottom w:val="thinThickMediumGap" w:color="auto" w:sz="18" w:space="1"/>
      </w:pBdr>
      <w:jc w:val="both"/>
      <w:rPr>
        <w:rFonts w:ascii="宋体" w:hAnsi="宋体" w:eastAsia="宋体" w:cs="宋体"/>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D8326"/>
    <w:multiLevelType w:val="singleLevel"/>
    <w:tmpl w:val="A9AD8326"/>
    <w:lvl w:ilvl="0" w:tentative="0">
      <w:start w:val="2"/>
      <w:numFmt w:val="chineseCounting"/>
      <w:suff w:val="nothing"/>
      <w:lvlText w:val="%1、"/>
      <w:lvlJc w:val="left"/>
      <w:rPr>
        <w:rFonts w:hint="eastAsia"/>
      </w:rPr>
    </w:lvl>
  </w:abstractNum>
  <w:abstractNum w:abstractNumId="1">
    <w:nsid w:val="029B8A35"/>
    <w:multiLevelType w:val="singleLevel"/>
    <w:tmpl w:val="029B8A35"/>
    <w:lvl w:ilvl="0" w:tentative="0">
      <w:start w:val="2"/>
      <w:numFmt w:val="decimal"/>
      <w:suff w:val="space"/>
      <w:lvlText w:val="%1."/>
      <w:lvlJc w:val="left"/>
    </w:lvl>
  </w:abstractNum>
  <w:abstractNum w:abstractNumId="2">
    <w:nsid w:val="11751995"/>
    <w:multiLevelType w:val="singleLevel"/>
    <w:tmpl w:val="11751995"/>
    <w:lvl w:ilvl="0" w:tentative="0">
      <w:start w:val="10"/>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QzNmUyZWUyMDc1MjkzODAzNmVkMGRmNDI0NTg1MTAifQ=="/>
  </w:docVars>
  <w:rsids>
    <w:rsidRoot w:val="5B780506"/>
    <w:rsid w:val="000057A3"/>
    <w:rsid w:val="0000700D"/>
    <w:rsid w:val="00012417"/>
    <w:rsid w:val="00016D66"/>
    <w:rsid w:val="00021546"/>
    <w:rsid w:val="00023E5F"/>
    <w:rsid w:val="00031B43"/>
    <w:rsid w:val="00032B73"/>
    <w:rsid w:val="0003335E"/>
    <w:rsid w:val="000403C0"/>
    <w:rsid w:val="00045EF9"/>
    <w:rsid w:val="0006461C"/>
    <w:rsid w:val="00065301"/>
    <w:rsid w:val="000711E3"/>
    <w:rsid w:val="00071DF1"/>
    <w:rsid w:val="0007763B"/>
    <w:rsid w:val="0008142B"/>
    <w:rsid w:val="000A2C3C"/>
    <w:rsid w:val="000B60A2"/>
    <w:rsid w:val="000C08B4"/>
    <w:rsid w:val="000C2949"/>
    <w:rsid w:val="000D1D15"/>
    <w:rsid w:val="000D22AA"/>
    <w:rsid w:val="000D2F7D"/>
    <w:rsid w:val="000D5DE9"/>
    <w:rsid w:val="000D5E13"/>
    <w:rsid w:val="000E133D"/>
    <w:rsid w:val="000F22DA"/>
    <w:rsid w:val="00105977"/>
    <w:rsid w:val="00105A4A"/>
    <w:rsid w:val="00111AE5"/>
    <w:rsid w:val="00111EC6"/>
    <w:rsid w:val="00117938"/>
    <w:rsid w:val="001230C3"/>
    <w:rsid w:val="00124038"/>
    <w:rsid w:val="001257D9"/>
    <w:rsid w:val="00134637"/>
    <w:rsid w:val="00140EAB"/>
    <w:rsid w:val="00142474"/>
    <w:rsid w:val="00144E08"/>
    <w:rsid w:val="00147AF9"/>
    <w:rsid w:val="00150EAD"/>
    <w:rsid w:val="0015651E"/>
    <w:rsid w:val="001830FC"/>
    <w:rsid w:val="00186C5C"/>
    <w:rsid w:val="001A2525"/>
    <w:rsid w:val="001A5437"/>
    <w:rsid w:val="001B0B79"/>
    <w:rsid w:val="001B65D5"/>
    <w:rsid w:val="001E379F"/>
    <w:rsid w:val="001F3B4C"/>
    <w:rsid w:val="001F6DFE"/>
    <w:rsid w:val="002031E4"/>
    <w:rsid w:val="0020507F"/>
    <w:rsid w:val="002059CC"/>
    <w:rsid w:val="002111FE"/>
    <w:rsid w:val="00212756"/>
    <w:rsid w:val="00214985"/>
    <w:rsid w:val="002214AD"/>
    <w:rsid w:val="002243B5"/>
    <w:rsid w:val="00225403"/>
    <w:rsid w:val="00230EA0"/>
    <w:rsid w:val="002323EE"/>
    <w:rsid w:val="002357C3"/>
    <w:rsid w:val="00245594"/>
    <w:rsid w:val="002461B1"/>
    <w:rsid w:val="00254B75"/>
    <w:rsid w:val="002625D9"/>
    <w:rsid w:val="00262B12"/>
    <w:rsid w:val="00271DA5"/>
    <w:rsid w:val="0027503F"/>
    <w:rsid w:val="00291433"/>
    <w:rsid w:val="002A03BA"/>
    <w:rsid w:val="002A0824"/>
    <w:rsid w:val="002A108E"/>
    <w:rsid w:val="002A5F48"/>
    <w:rsid w:val="002B1D32"/>
    <w:rsid w:val="002B5DBF"/>
    <w:rsid w:val="002C03BE"/>
    <w:rsid w:val="002C1FA1"/>
    <w:rsid w:val="002C2682"/>
    <w:rsid w:val="002C40E4"/>
    <w:rsid w:val="002F64B9"/>
    <w:rsid w:val="00301D3E"/>
    <w:rsid w:val="00321582"/>
    <w:rsid w:val="003246D5"/>
    <w:rsid w:val="00335C30"/>
    <w:rsid w:val="00336B11"/>
    <w:rsid w:val="0034332C"/>
    <w:rsid w:val="00354BDC"/>
    <w:rsid w:val="00355278"/>
    <w:rsid w:val="00355DCB"/>
    <w:rsid w:val="00360F37"/>
    <w:rsid w:val="00365CA0"/>
    <w:rsid w:val="003815F3"/>
    <w:rsid w:val="00382204"/>
    <w:rsid w:val="003842C7"/>
    <w:rsid w:val="00385122"/>
    <w:rsid w:val="0038571C"/>
    <w:rsid w:val="003909EF"/>
    <w:rsid w:val="00397FE9"/>
    <w:rsid w:val="003A169A"/>
    <w:rsid w:val="003C027D"/>
    <w:rsid w:val="003D0444"/>
    <w:rsid w:val="003E0209"/>
    <w:rsid w:val="003E0B8C"/>
    <w:rsid w:val="003E1B48"/>
    <w:rsid w:val="003E345D"/>
    <w:rsid w:val="003F260F"/>
    <w:rsid w:val="003F5C27"/>
    <w:rsid w:val="004023D1"/>
    <w:rsid w:val="00402485"/>
    <w:rsid w:val="00403FC8"/>
    <w:rsid w:val="00403FF4"/>
    <w:rsid w:val="00404107"/>
    <w:rsid w:val="00404A9F"/>
    <w:rsid w:val="00407180"/>
    <w:rsid w:val="00416ADF"/>
    <w:rsid w:val="00424D53"/>
    <w:rsid w:val="00425DF2"/>
    <w:rsid w:val="00433570"/>
    <w:rsid w:val="00441A34"/>
    <w:rsid w:val="00462568"/>
    <w:rsid w:val="00464AD4"/>
    <w:rsid w:val="0046693C"/>
    <w:rsid w:val="0047237F"/>
    <w:rsid w:val="00477F61"/>
    <w:rsid w:val="00497918"/>
    <w:rsid w:val="004C414F"/>
    <w:rsid w:val="004C6B60"/>
    <w:rsid w:val="004D2C8F"/>
    <w:rsid w:val="004E10AD"/>
    <w:rsid w:val="004E1C89"/>
    <w:rsid w:val="004E2135"/>
    <w:rsid w:val="004E5845"/>
    <w:rsid w:val="004F2F90"/>
    <w:rsid w:val="004F4F0E"/>
    <w:rsid w:val="00511281"/>
    <w:rsid w:val="0051544F"/>
    <w:rsid w:val="00534519"/>
    <w:rsid w:val="00535A29"/>
    <w:rsid w:val="00536593"/>
    <w:rsid w:val="00551BA1"/>
    <w:rsid w:val="00561828"/>
    <w:rsid w:val="00564B90"/>
    <w:rsid w:val="0057025D"/>
    <w:rsid w:val="00575C94"/>
    <w:rsid w:val="005914B0"/>
    <w:rsid w:val="005A1997"/>
    <w:rsid w:val="005A5313"/>
    <w:rsid w:val="005A7EFA"/>
    <w:rsid w:val="005C3128"/>
    <w:rsid w:val="005C703F"/>
    <w:rsid w:val="005C7233"/>
    <w:rsid w:val="005D125D"/>
    <w:rsid w:val="005D346A"/>
    <w:rsid w:val="005D4021"/>
    <w:rsid w:val="005E0CBD"/>
    <w:rsid w:val="006006BB"/>
    <w:rsid w:val="0060144E"/>
    <w:rsid w:val="0060682B"/>
    <w:rsid w:val="00631192"/>
    <w:rsid w:val="00651D4F"/>
    <w:rsid w:val="00655729"/>
    <w:rsid w:val="00680FB7"/>
    <w:rsid w:val="00684E88"/>
    <w:rsid w:val="0069697C"/>
    <w:rsid w:val="006C6C3A"/>
    <w:rsid w:val="006D650F"/>
    <w:rsid w:val="00700743"/>
    <w:rsid w:val="00701240"/>
    <w:rsid w:val="00702588"/>
    <w:rsid w:val="00705B68"/>
    <w:rsid w:val="00711134"/>
    <w:rsid w:val="00713BA0"/>
    <w:rsid w:val="007169CB"/>
    <w:rsid w:val="007200EC"/>
    <w:rsid w:val="00725E76"/>
    <w:rsid w:val="00746456"/>
    <w:rsid w:val="00750B77"/>
    <w:rsid w:val="00770AD0"/>
    <w:rsid w:val="00774D33"/>
    <w:rsid w:val="00774FF5"/>
    <w:rsid w:val="00777AEF"/>
    <w:rsid w:val="00787857"/>
    <w:rsid w:val="00792A8E"/>
    <w:rsid w:val="00794CF8"/>
    <w:rsid w:val="007A372E"/>
    <w:rsid w:val="007A6C64"/>
    <w:rsid w:val="007B07E3"/>
    <w:rsid w:val="007B0C10"/>
    <w:rsid w:val="007B50FA"/>
    <w:rsid w:val="007C3A7D"/>
    <w:rsid w:val="007C622E"/>
    <w:rsid w:val="007D37B1"/>
    <w:rsid w:val="007E1348"/>
    <w:rsid w:val="007E236F"/>
    <w:rsid w:val="007E7E97"/>
    <w:rsid w:val="007F3DFF"/>
    <w:rsid w:val="0080570F"/>
    <w:rsid w:val="00821247"/>
    <w:rsid w:val="00844CC7"/>
    <w:rsid w:val="00845F3F"/>
    <w:rsid w:val="00855825"/>
    <w:rsid w:val="008571EE"/>
    <w:rsid w:val="00861851"/>
    <w:rsid w:val="00863BE5"/>
    <w:rsid w:val="008953F8"/>
    <w:rsid w:val="008969D0"/>
    <w:rsid w:val="008B1B08"/>
    <w:rsid w:val="008B1FA0"/>
    <w:rsid w:val="008B44A5"/>
    <w:rsid w:val="008B6ACE"/>
    <w:rsid w:val="008B7536"/>
    <w:rsid w:val="008C1A43"/>
    <w:rsid w:val="008C344E"/>
    <w:rsid w:val="008C3B0A"/>
    <w:rsid w:val="008C4EDB"/>
    <w:rsid w:val="008D1393"/>
    <w:rsid w:val="008D41FE"/>
    <w:rsid w:val="008E0217"/>
    <w:rsid w:val="008E2401"/>
    <w:rsid w:val="008E5BFD"/>
    <w:rsid w:val="008F5F36"/>
    <w:rsid w:val="008F6FF2"/>
    <w:rsid w:val="0090663A"/>
    <w:rsid w:val="00914438"/>
    <w:rsid w:val="00925836"/>
    <w:rsid w:val="0093214B"/>
    <w:rsid w:val="00932AAC"/>
    <w:rsid w:val="0093565C"/>
    <w:rsid w:val="00936521"/>
    <w:rsid w:val="00940BCF"/>
    <w:rsid w:val="00945E1C"/>
    <w:rsid w:val="00964722"/>
    <w:rsid w:val="009746F3"/>
    <w:rsid w:val="009764CF"/>
    <w:rsid w:val="009964D9"/>
    <w:rsid w:val="009A07EA"/>
    <w:rsid w:val="009A43B5"/>
    <w:rsid w:val="009E29C9"/>
    <w:rsid w:val="009F00A7"/>
    <w:rsid w:val="009F019E"/>
    <w:rsid w:val="009F5B7A"/>
    <w:rsid w:val="00A04622"/>
    <w:rsid w:val="00A05C03"/>
    <w:rsid w:val="00A12E44"/>
    <w:rsid w:val="00A137F2"/>
    <w:rsid w:val="00A152DC"/>
    <w:rsid w:val="00A15436"/>
    <w:rsid w:val="00A15E26"/>
    <w:rsid w:val="00A4578F"/>
    <w:rsid w:val="00A462D6"/>
    <w:rsid w:val="00A46B95"/>
    <w:rsid w:val="00A52485"/>
    <w:rsid w:val="00A65A20"/>
    <w:rsid w:val="00A70971"/>
    <w:rsid w:val="00A9091F"/>
    <w:rsid w:val="00A9435F"/>
    <w:rsid w:val="00AA5232"/>
    <w:rsid w:val="00B028DA"/>
    <w:rsid w:val="00B04A90"/>
    <w:rsid w:val="00B1755E"/>
    <w:rsid w:val="00B179FE"/>
    <w:rsid w:val="00B2050D"/>
    <w:rsid w:val="00B21747"/>
    <w:rsid w:val="00B4708E"/>
    <w:rsid w:val="00B5732C"/>
    <w:rsid w:val="00B62A07"/>
    <w:rsid w:val="00B656B8"/>
    <w:rsid w:val="00B717FD"/>
    <w:rsid w:val="00B74165"/>
    <w:rsid w:val="00B80063"/>
    <w:rsid w:val="00B804D5"/>
    <w:rsid w:val="00B9788A"/>
    <w:rsid w:val="00BA007C"/>
    <w:rsid w:val="00BA0E6D"/>
    <w:rsid w:val="00BA27FA"/>
    <w:rsid w:val="00BB267A"/>
    <w:rsid w:val="00BE5597"/>
    <w:rsid w:val="00BF1460"/>
    <w:rsid w:val="00BF732F"/>
    <w:rsid w:val="00C022E8"/>
    <w:rsid w:val="00C13068"/>
    <w:rsid w:val="00C13CAA"/>
    <w:rsid w:val="00C267D8"/>
    <w:rsid w:val="00C26942"/>
    <w:rsid w:val="00C272DC"/>
    <w:rsid w:val="00C47231"/>
    <w:rsid w:val="00C60E26"/>
    <w:rsid w:val="00C73DBF"/>
    <w:rsid w:val="00C742AB"/>
    <w:rsid w:val="00C84F13"/>
    <w:rsid w:val="00C879A6"/>
    <w:rsid w:val="00C9071D"/>
    <w:rsid w:val="00C96C5F"/>
    <w:rsid w:val="00CA44D2"/>
    <w:rsid w:val="00CC19BD"/>
    <w:rsid w:val="00CC74A2"/>
    <w:rsid w:val="00CD0304"/>
    <w:rsid w:val="00CD449F"/>
    <w:rsid w:val="00CD6C35"/>
    <w:rsid w:val="00CD6DC5"/>
    <w:rsid w:val="00CE4C18"/>
    <w:rsid w:val="00CF2F54"/>
    <w:rsid w:val="00D003A2"/>
    <w:rsid w:val="00D02F9C"/>
    <w:rsid w:val="00D03038"/>
    <w:rsid w:val="00D031E5"/>
    <w:rsid w:val="00D06B06"/>
    <w:rsid w:val="00D10F2D"/>
    <w:rsid w:val="00D11EFD"/>
    <w:rsid w:val="00D1688D"/>
    <w:rsid w:val="00D530A5"/>
    <w:rsid w:val="00D71510"/>
    <w:rsid w:val="00D751C1"/>
    <w:rsid w:val="00D764C2"/>
    <w:rsid w:val="00D76E1F"/>
    <w:rsid w:val="00D85666"/>
    <w:rsid w:val="00D93711"/>
    <w:rsid w:val="00DA418D"/>
    <w:rsid w:val="00DA56ED"/>
    <w:rsid w:val="00DB1645"/>
    <w:rsid w:val="00DC1D0E"/>
    <w:rsid w:val="00DC4E50"/>
    <w:rsid w:val="00DD05A9"/>
    <w:rsid w:val="00DE1BE7"/>
    <w:rsid w:val="00DF0E5F"/>
    <w:rsid w:val="00DF14BC"/>
    <w:rsid w:val="00E05976"/>
    <w:rsid w:val="00E07D36"/>
    <w:rsid w:val="00E139CC"/>
    <w:rsid w:val="00E151D0"/>
    <w:rsid w:val="00E25857"/>
    <w:rsid w:val="00E40EDB"/>
    <w:rsid w:val="00E42A1E"/>
    <w:rsid w:val="00E47857"/>
    <w:rsid w:val="00E6001A"/>
    <w:rsid w:val="00E8003F"/>
    <w:rsid w:val="00E861DE"/>
    <w:rsid w:val="00E8626A"/>
    <w:rsid w:val="00E9251B"/>
    <w:rsid w:val="00E92C5A"/>
    <w:rsid w:val="00E92E74"/>
    <w:rsid w:val="00E92FDC"/>
    <w:rsid w:val="00EA6115"/>
    <w:rsid w:val="00EB2F70"/>
    <w:rsid w:val="00EB4A42"/>
    <w:rsid w:val="00EB6727"/>
    <w:rsid w:val="00ED70C3"/>
    <w:rsid w:val="00EF0F43"/>
    <w:rsid w:val="00EF3D8A"/>
    <w:rsid w:val="00F11633"/>
    <w:rsid w:val="00F12715"/>
    <w:rsid w:val="00F165BC"/>
    <w:rsid w:val="00F207A3"/>
    <w:rsid w:val="00F21AFF"/>
    <w:rsid w:val="00F2595B"/>
    <w:rsid w:val="00F3362B"/>
    <w:rsid w:val="00F40A78"/>
    <w:rsid w:val="00F55830"/>
    <w:rsid w:val="00F66049"/>
    <w:rsid w:val="00FC468B"/>
    <w:rsid w:val="00FC738F"/>
    <w:rsid w:val="00FD4DC1"/>
    <w:rsid w:val="00FE00D4"/>
    <w:rsid w:val="00FF26C8"/>
    <w:rsid w:val="00FF2A49"/>
    <w:rsid w:val="01492F8B"/>
    <w:rsid w:val="014E589B"/>
    <w:rsid w:val="015B6FB1"/>
    <w:rsid w:val="015E4AD6"/>
    <w:rsid w:val="01A7647D"/>
    <w:rsid w:val="01A85D51"/>
    <w:rsid w:val="01AB3860"/>
    <w:rsid w:val="01B36BD0"/>
    <w:rsid w:val="01C81F50"/>
    <w:rsid w:val="01CA3F1A"/>
    <w:rsid w:val="01D94A0C"/>
    <w:rsid w:val="020852F2"/>
    <w:rsid w:val="021B4775"/>
    <w:rsid w:val="024A0BB7"/>
    <w:rsid w:val="025C7268"/>
    <w:rsid w:val="025F0B06"/>
    <w:rsid w:val="02987B74"/>
    <w:rsid w:val="029F53A6"/>
    <w:rsid w:val="02AC7DD9"/>
    <w:rsid w:val="02AF0A87"/>
    <w:rsid w:val="02B7624C"/>
    <w:rsid w:val="02FA2123"/>
    <w:rsid w:val="03290E52"/>
    <w:rsid w:val="03541CED"/>
    <w:rsid w:val="035B63F4"/>
    <w:rsid w:val="03797F67"/>
    <w:rsid w:val="037B15FD"/>
    <w:rsid w:val="03E13130"/>
    <w:rsid w:val="03E70DB3"/>
    <w:rsid w:val="03FC6940"/>
    <w:rsid w:val="04011C0A"/>
    <w:rsid w:val="04145B85"/>
    <w:rsid w:val="04301080"/>
    <w:rsid w:val="045A77D7"/>
    <w:rsid w:val="045D1075"/>
    <w:rsid w:val="04620439"/>
    <w:rsid w:val="04A37992"/>
    <w:rsid w:val="04B52122"/>
    <w:rsid w:val="04B56AC0"/>
    <w:rsid w:val="0500481B"/>
    <w:rsid w:val="05461B09"/>
    <w:rsid w:val="05600E1D"/>
    <w:rsid w:val="056732BF"/>
    <w:rsid w:val="057632E6"/>
    <w:rsid w:val="05A31544"/>
    <w:rsid w:val="05BF6538"/>
    <w:rsid w:val="05EA4806"/>
    <w:rsid w:val="05EC26B0"/>
    <w:rsid w:val="05F15DE0"/>
    <w:rsid w:val="06007F0A"/>
    <w:rsid w:val="06085BA9"/>
    <w:rsid w:val="060A0D89"/>
    <w:rsid w:val="062A31D9"/>
    <w:rsid w:val="063A78C0"/>
    <w:rsid w:val="06436049"/>
    <w:rsid w:val="06557C84"/>
    <w:rsid w:val="065802BE"/>
    <w:rsid w:val="06594793"/>
    <w:rsid w:val="065B30D2"/>
    <w:rsid w:val="06831910"/>
    <w:rsid w:val="06BA455D"/>
    <w:rsid w:val="06BF6017"/>
    <w:rsid w:val="07111A75"/>
    <w:rsid w:val="075E138C"/>
    <w:rsid w:val="077A1F3E"/>
    <w:rsid w:val="07CB13E7"/>
    <w:rsid w:val="07E5385B"/>
    <w:rsid w:val="080C703A"/>
    <w:rsid w:val="08391DB4"/>
    <w:rsid w:val="08487275"/>
    <w:rsid w:val="08670714"/>
    <w:rsid w:val="089039D3"/>
    <w:rsid w:val="08A47272"/>
    <w:rsid w:val="08B84ACC"/>
    <w:rsid w:val="08D10DB1"/>
    <w:rsid w:val="08D67F24"/>
    <w:rsid w:val="08F4712D"/>
    <w:rsid w:val="090715AF"/>
    <w:rsid w:val="092131B9"/>
    <w:rsid w:val="093820FC"/>
    <w:rsid w:val="0969625B"/>
    <w:rsid w:val="097F1A8E"/>
    <w:rsid w:val="098662B9"/>
    <w:rsid w:val="09A262E2"/>
    <w:rsid w:val="09A7409B"/>
    <w:rsid w:val="09CC7792"/>
    <w:rsid w:val="09D34CC9"/>
    <w:rsid w:val="09E20791"/>
    <w:rsid w:val="09ED4349"/>
    <w:rsid w:val="09EE1FF6"/>
    <w:rsid w:val="09F2400E"/>
    <w:rsid w:val="0A342878"/>
    <w:rsid w:val="0A386018"/>
    <w:rsid w:val="0A3C177F"/>
    <w:rsid w:val="0A4A5BF8"/>
    <w:rsid w:val="0A5267CD"/>
    <w:rsid w:val="0A5371A2"/>
    <w:rsid w:val="0A6F1B02"/>
    <w:rsid w:val="0A955B29"/>
    <w:rsid w:val="0AF12517"/>
    <w:rsid w:val="0B0C10FF"/>
    <w:rsid w:val="0B2B3C7B"/>
    <w:rsid w:val="0B2D77F5"/>
    <w:rsid w:val="0B4824C7"/>
    <w:rsid w:val="0B49696D"/>
    <w:rsid w:val="0B54217A"/>
    <w:rsid w:val="0B552AA6"/>
    <w:rsid w:val="0B981389"/>
    <w:rsid w:val="0B9E09A2"/>
    <w:rsid w:val="0BA650B0"/>
    <w:rsid w:val="0BAA402C"/>
    <w:rsid w:val="0BB566AD"/>
    <w:rsid w:val="0BBB2E11"/>
    <w:rsid w:val="0BC639A4"/>
    <w:rsid w:val="0BF202F5"/>
    <w:rsid w:val="0BFD4DC9"/>
    <w:rsid w:val="0C016B17"/>
    <w:rsid w:val="0C3572F4"/>
    <w:rsid w:val="0C380A40"/>
    <w:rsid w:val="0CA75583"/>
    <w:rsid w:val="0CC34228"/>
    <w:rsid w:val="0CE51189"/>
    <w:rsid w:val="0CF12CA2"/>
    <w:rsid w:val="0D016648"/>
    <w:rsid w:val="0D166265"/>
    <w:rsid w:val="0D5D2504"/>
    <w:rsid w:val="0D5E0F2E"/>
    <w:rsid w:val="0D69025C"/>
    <w:rsid w:val="0D893EB9"/>
    <w:rsid w:val="0D9021E5"/>
    <w:rsid w:val="0DB02216"/>
    <w:rsid w:val="0DC7755F"/>
    <w:rsid w:val="0DDA54E4"/>
    <w:rsid w:val="0DF91E0E"/>
    <w:rsid w:val="0DF97C75"/>
    <w:rsid w:val="0DFF20AD"/>
    <w:rsid w:val="0E060087"/>
    <w:rsid w:val="0E083AC4"/>
    <w:rsid w:val="0E1E7AC7"/>
    <w:rsid w:val="0E285252"/>
    <w:rsid w:val="0E320E7D"/>
    <w:rsid w:val="0E4F5ED2"/>
    <w:rsid w:val="0E5B4877"/>
    <w:rsid w:val="0E6B6F5E"/>
    <w:rsid w:val="0E8B6948"/>
    <w:rsid w:val="0EA629DE"/>
    <w:rsid w:val="0EB9159E"/>
    <w:rsid w:val="0EBB3568"/>
    <w:rsid w:val="0ECF3FE8"/>
    <w:rsid w:val="0F2F714E"/>
    <w:rsid w:val="0F601F56"/>
    <w:rsid w:val="0F756C26"/>
    <w:rsid w:val="0F7F45C1"/>
    <w:rsid w:val="0FA22032"/>
    <w:rsid w:val="0FAE12C5"/>
    <w:rsid w:val="0FB71F81"/>
    <w:rsid w:val="101055F2"/>
    <w:rsid w:val="106C7853"/>
    <w:rsid w:val="10740402"/>
    <w:rsid w:val="108B00F9"/>
    <w:rsid w:val="108C6F6A"/>
    <w:rsid w:val="108D4D01"/>
    <w:rsid w:val="10B63FE7"/>
    <w:rsid w:val="10DA7213"/>
    <w:rsid w:val="10DD77C5"/>
    <w:rsid w:val="110C0B58"/>
    <w:rsid w:val="113E5D8A"/>
    <w:rsid w:val="11541929"/>
    <w:rsid w:val="117F65A5"/>
    <w:rsid w:val="1188025A"/>
    <w:rsid w:val="118934A9"/>
    <w:rsid w:val="119050C9"/>
    <w:rsid w:val="1198193E"/>
    <w:rsid w:val="11E20E0C"/>
    <w:rsid w:val="11E52A91"/>
    <w:rsid w:val="120174B0"/>
    <w:rsid w:val="12545BAF"/>
    <w:rsid w:val="12571301"/>
    <w:rsid w:val="12AA0C42"/>
    <w:rsid w:val="12AB1EAC"/>
    <w:rsid w:val="12B1479F"/>
    <w:rsid w:val="12E817FF"/>
    <w:rsid w:val="12FC0CC3"/>
    <w:rsid w:val="13141499"/>
    <w:rsid w:val="13143247"/>
    <w:rsid w:val="132E3EAA"/>
    <w:rsid w:val="133E02C4"/>
    <w:rsid w:val="13465FE7"/>
    <w:rsid w:val="13760D6A"/>
    <w:rsid w:val="138E4DA7"/>
    <w:rsid w:val="1399681C"/>
    <w:rsid w:val="13C57211"/>
    <w:rsid w:val="13D759B3"/>
    <w:rsid w:val="13EA317C"/>
    <w:rsid w:val="140909CD"/>
    <w:rsid w:val="141208B5"/>
    <w:rsid w:val="143C5857"/>
    <w:rsid w:val="14484316"/>
    <w:rsid w:val="144879EC"/>
    <w:rsid w:val="144F78A3"/>
    <w:rsid w:val="14662A65"/>
    <w:rsid w:val="148723A6"/>
    <w:rsid w:val="14953839"/>
    <w:rsid w:val="14997EA7"/>
    <w:rsid w:val="149E72DB"/>
    <w:rsid w:val="14AA5608"/>
    <w:rsid w:val="14B0186A"/>
    <w:rsid w:val="14D013EF"/>
    <w:rsid w:val="14F11DC5"/>
    <w:rsid w:val="14F46447"/>
    <w:rsid w:val="15037AC7"/>
    <w:rsid w:val="15115C90"/>
    <w:rsid w:val="15681628"/>
    <w:rsid w:val="15872D07"/>
    <w:rsid w:val="158C60E7"/>
    <w:rsid w:val="15AC406C"/>
    <w:rsid w:val="15B41FA8"/>
    <w:rsid w:val="15BD66BC"/>
    <w:rsid w:val="15CD16BF"/>
    <w:rsid w:val="15CD6354"/>
    <w:rsid w:val="15FB3A48"/>
    <w:rsid w:val="161E34FC"/>
    <w:rsid w:val="162112F4"/>
    <w:rsid w:val="16315EBE"/>
    <w:rsid w:val="16430F0E"/>
    <w:rsid w:val="164C46F4"/>
    <w:rsid w:val="166F402D"/>
    <w:rsid w:val="16702E8A"/>
    <w:rsid w:val="16783AEC"/>
    <w:rsid w:val="16822FEA"/>
    <w:rsid w:val="169721C5"/>
    <w:rsid w:val="169A611E"/>
    <w:rsid w:val="16B32643"/>
    <w:rsid w:val="16C23322"/>
    <w:rsid w:val="16D44A34"/>
    <w:rsid w:val="16F21AF1"/>
    <w:rsid w:val="171C6345"/>
    <w:rsid w:val="171E45C6"/>
    <w:rsid w:val="172A128B"/>
    <w:rsid w:val="172E025D"/>
    <w:rsid w:val="174668FF"/>
    <w:rsid w:val="17852965"/>
    <w:rsid w:val="178D23B1"/>
    <w:rsid w:val="178E4F82"/>
    <w:rsid w:val="17AD1419"/>
    <w:rsid w:val="17B0031C"/>
    <w:rsid w:val="17BB0135"/>
    <w:rsid w:val="17EE050A"/>
    <w:rsid w:val="17F6116D"/>
    <w:rsid w:val="1800023D"/>
    <w:rsid w:val="182B52BA"/>
    <w:rsid w:val="18351C95"/>
    <w:rsid w:val="18504D21"/>
    <w:rsid w:val="18603352"/>
    <w:rsid w:val="18620FCA"/>
    <w:rsid w:val="18785CFB"/>
    <w:rsid w:val="187E0009"/>
    <w:rsid w:val="18893E3D"/>
    <w:rsid w:val="18910E95"/>
    <w:rsid w:val="189270E7"/>
    <w:rsid w:val="18932E60"/>
    <w:rsid w:val="18980476"/>
    <w:rsid w:val="18E04BDC"/>
    <w:rsid w:val="18E436BB"/>
    <w:rsid w:val="18E45469"/>
    <w:rsid w:val="18F2336C"/>
    <w:rsid w:val="18F41B50"/>
    <w:rsid w:val="19037E5E"/>
    <w:rsid w:val="19046C8B"/>
    <w:rsid w:val="190B6E9A"/>
    <w:rsid w:val="19235F91"/>
    <w:rsid w:val="19711027"/>
    <w:rsid w:val="198D380A"/>
    <w:rsid w:val="19A370D2"/>
    <w:rsid w:val="19AC5F87"/>
    <w:rsid w:val="19B60846"/>
    <w:rsid w:val="19C239FC"/>
    <w:rsid w:val="19EE2A43"/>
    <w:rsid w:val="1A1C0AE5"/>
    <w:rsid w:val="1A1D12F7"/>
    <w:rsid w:val="1A1F492F"/>
    <w:rsid w:val="1A7E3DE6"/>
    <w:rsid w:val="1A7F5038"/>
    <w:rsid w:val="1A996A5E"/>
    <w:rsid w:val="1AB4546C"/>
    <w:rsid w:val="1ABE0705"/>
    <w:rsid w:val="1AD25EC1"/>
    <w:rsid w:val="1AD7521B"/>
    <w:rsid w:val="1ADC6004"/>
    <w:rsid w:val="1B0B4F2F"/>
    <w:rsid w:val="1B1014F0"/>
    <w:rsid w:val="1B165BD2"/>
    <w:rsid w:val="1B1A1616"/>
    <w:rsid w:val="1B222253"/>
    <w:rsid w:val="1B392FC0"/>
    <w:rsid w:val="1B3C0777"/>
    <w:rsid w:val="1B755866"/>
    <w:rsid w:val="1B7E56D0"/>
    <w:rsid w:val="1B852F33"/>
    <w:rsid w:val="1B964F25"/>
    <w:rsid w:val="1B991A02"/>
    <w:rsid w:val="1BA14261"/>
    <w:rsid w:val="1BB119E0"/>
    <w:rsid w:val="1BDC5034"/>
    <w:rsid w:val="1BE77B2A"/>
    <w:rsid w:val="1BEA548C"/>
    <w:rsid w:val="1BFF0811"/>
    <w:rsid w:val="1C1140D5"/>
    <w:rsid w:val="1C4019E6"/>
    <w:rsid w:val="1C4E373E"/>
    <w:rsid w:val="1C84143D"/>
    <w:rsid w:val="1C893BE4"/>
    <w:rsid w:val="1CB73941"/>
    <w:rsid w:val="1CC950A2"/>
    <w:rsid w:val="1CEF4275"/>
    <w:rsid w:val="1CF2284B"/>
    <w:rsid w:val="1D015064"/>
    <w:rsid w:val="1D063C00"/>
    <w:rsid w:val="1D3051CC"/>
    <w:rsid w:val="1D306ECF"/>
    <w:rsid w:val="1D383A92"/>
    <w:rsid w:val="1D4B3D09"/>
    <w:rsid w:val="1D4D182F"/>
    <w:rsid w:val="1DD63073"/>
    <w:rsid w:val="1DDA5067"/>
    <w:rsid w:val="1E220F0E"/>
    <w:rsid w:val="1E241DA8"/>
    <w:rsid w:val="1E3429EF"/>
    <w:rsid w:val="1E3E447E"/>
    <w:rsid w:val="1E4F5A7B"/>
    <w:rsid w:val="1E6A2839"/>
    <w:rsid w:val="1E761259"/>
    <w:rsid w:val="1E806363"/>
    <w:rsid w:val="1E9369A6"/>
    <w:rsid w:val="1ED32208"/>
    <w:rsid w:val="1EE876A1"/>
    <w:rsid w:val="1EE95D71"/>
    <w:rsid w:val="1EFF124F"/>
    <w:rsid w:val="1F0625DD"/>
    <w:rsid w:val="1F0E6AC5"/>
    <w:rsid w:val="1F122D30"/>
    <w:rsid w:val="1F1C48DD"/>
    <w:rsid w:val="1F2D73FA"/>
    <w:rsid w:val="1F4D6543"/>
    <w:rsid w:val="1F5E4735"/>
    <w:rsid w:val="1F607F6A"/>
    <w:rsid w:val="1F671951"/>
    <w:rsid w:val="1F807772"/>
    <w:rsid w:val="1FDE05CD"/>
    <w:rsid w:val="1FE30229"/>
    <w:rsid w:val="1FE73CCD"/>
    <w:rsid w:val="1FF00B97"/>
    <w:rsid w:val="20176124"/>
    <w:rsid w:val="201A790F"/>
    <w:rsid w:val="20360CA0"/>
    <w:rsid w:val="204106DA"/>
    <w:rsid w:val="204347E6"/>
    <w:rsid w:val="20557C1C"/>
    <w:rsid w:val="206C2914"/>
    <w:rsid w:val="209D328A"/>
    <w:rsid w:val="20D02EA3"/>
    <w:rsid w:val="20F571CE"/>
    <w:rsid w:val="21313216"/>
    <w:rsid w:val="21354AB4"/>
    <w:rsid w:val="215E2085"/>
    <w:rsid w:val="216856A2"/>
    <w:rsid w:val="21743E43"/>
    <w:rsid w:val="21752B7A"/>
    <w:rsid w:val="218463F2"/>
    <w:rsid w:val="21975E8B"/>
    <w:rsid w:val="21B652A1"/>
    <w:rsid w:val="21C83B7A"/>
    <w:rsid w:val="21C929EA"/>
    <w:rsid w:val="21E56124"/>
    <w:rsid w:val="21E62252"/>
    <w:rsid w:val="21F27536"/>
    <w:rsid w:val="221E19EC"/>
    <w:rsid w:val="22394D1A"/>
    <w:rsid w:val="22495673"/>
    <w:rsid w:val="226054CD"/>
    <w:rsid w:val="229A716F"/>
    <w:rsid w:val="229E0D7F"/>
    <w:rsid w:val="22B40DF8"/>
    <w:rsid w:val="22D2223E"/>
    <w:rsid w:val="22DD499E"/>
    <w:rsid w:val="22E93C83"/>
    <w:rsid w:val="22EE7610"/>
    <w:rsid w:val="230E3095"/>
    <w:rsid w:val="232C0139"/>
    <w:rsid w:val="235475E5"/>
    <w:rsid w:val="237330F2"/>
    <w:rsid w:val="237F479A"/>
    <w:rsid w:val="238365BA"/>
    <w:rsid w:val="2392443F"/>
    <w:rsid w:val="23CE7647"/>
    <w:rsid w:val="23E822B1"/>
    <w:rsid w:val="23FA66C5"/>
    <w:rsid w:val="23FC7B0B"/>
    <w:rsid w:val="24303C58"/>
    <w:rsid w:val="2435301D"/>
    <w:rsid w:val="243C426D"/>
    <w:rsid w:val="24442987"/>
    <w:rsid w:val="24651B54"/>
    <w:rsid w:val="24832D6D"/>
    <w:rsid w:val="24BE1264"/>
    <w:rsid w:val="24D52FE3"/>
    <w:rsid w:val="24F07A1A"/>
    <w:rsid w:val="24F42ED8"/>
    <w:rsid w:val="250255F5"/>
    <w:rsid w:val="25083B12"/>
    <w:rsid w:val="252435BC"/>
    <w:rsid w:val="252F5CBE"/>
    <w:rsid w:val="255C6FBC"/>
    <w:rsid w:val="257A33DD"/>
    <w:rsid w:val="25966EC6"/>
    <w:rsid w:val="25A5594D"/>
    <w:rsid w:val="25D449FF"/>
    <w:rsid w:val="25EB6089"/>
    <w:rsid w:val="25F87C5C"/>
    <w:rsid w:val="26233D3E"/>
    <w:rsid w:val="26467763"/>
    <w:rsid w:val="264F7406"/>
    <w:rsid w:val="26663961"/>
    <w:rsid w:val="26712A32"/>
    <w:rsid w:val="26793695"/>
    <w:rsid w:val="26834513"/>
    <w:rsid w:val="26926BAF"/>
    <w:rsid w:val="26B741BD"/>
    <w:rsid w:val="26C2328E"/>
    <w:rsid w:val="271C0C09"/>
    <w:rsid w:val="27385BD3"/>
    <w:rsid w:val="273A73DA"/>
    <w:rsid w:val="276A2B37"/>
    <w:rsid w:val="276E7CC0"/>
    <w:rsid w:val="27702B1D"/>
    <w:rsid w:val="279F6AFD"/>
    <w:rsid w:val="27B26A84"/>
    <w:rsid w:val="27F16CC1"/>
    <w:rsid w:val="28031D31"/>
    <w:rsid w:val="280C52CA"/>
    <w:rsid w:val="28357A8F"/>
    <w:rsid w:val="283B1711"/>
    <w:rsid w:val="284049FF"/>
    <w:rsid w:val="28441A80"/>
    <w:rsid w:val="28445F24"/>
    <w:rsid w:val="2849353B"/>
    <w:rsid w:val="28754330"/>
    <w:rsid w:val="288F53F1"/>
    <w:rsid w:val="28AB027B"/>
    <w:rsid w:val="28B206E5"/>
    <w:rsid w:val="28C7234B"/>
    <w:rsid w:val="28DF27B1"/>
    <w:rsid w:val="290F02E0"/>
    <w:rsid w:val="29102DCA"/>
    <w:rsid w:val="29115F0D"/>
    <w:rsid w:val="292208AC"/>
    <w:rsid w:val="292D1E33"/>
    <w:rsid w:val="29542197"/>
    <w:rsid w:val="2969542F"/>
    <w:rsid w:val="296A7986"/>
    <w:rsid w:val="296E5CDA"/>
    <w:rsid w:val="29BD5F8E"/>
    <w:rsid w:val="29E96D83"/>
    <w:rsid w:val="29F66948"/>
    <w:rsid w:val="29FC3848"/>
    <w:rsid w:val="2A1212F0"/>
    <w:rsid w:val="2A2C09C3"/>
    <w:rsid w:val="2A2F5AEE"/>
    <w:rsid w:val="2A3A313B"/>
    <w:rsid w:val="2A4B17EC"/>
    <w:rsid w:val="2A602D91"/>
    <w:rsid w:val="2A6E241B"/>
    <w:rsid w:val="2A7170CE"/>
    <w:rsid w:val="2A8767E4"/>
    <w:rsid w:val="2A9A5CB9"/>
    <w:rsid w:val="2AA1768A"/>
    <w:rsid w:val="2AA57072"/>
    <w:rsid w:val="2AB54EB7"/>
    <w:rsid w:val="2AB90A0C"/>
    <w:rsid w:val="2AD510B6"/>
    <w:rsid w:val="2AE5754B"/>
    <w:rsid w:val="2AF07C9E"/>
    <w:rsid w:val="2B49383D"/>
    <w:rsid w:val="2B620B9B"/>
    <w:rsid w:val="2B732DA8"/>
    <w:rsid w:val="2B7E058C"/>
    <w:rsid w:val="2B9563F0"/>
    <w:rsid w:val="2B977972"/>
    <w:rsid w:val="2BA06FEF"/>
    <w:rsid w:val="2BAF7B59"/>
    <w:rsid w:val="2BBC7B2A"/>
    <w:rsid w:val="2BC97758"/>
    <w:rsid w:val="2BE94E19"/>
    <w:rsid w:val="2C025EDA"/>
    <w:rsid w:val="2C1719F3"/>
    <w:rsid w:val="2C3D5E61"/>
    <w:rsid w:val="2C620FBF"/>
    <w:rsid w:val="2C805E21"/>
    <w:rsid w:val="2C840FE5"/>
    <w:rsid w:val="2C896FA6"/>
    <w:rsid w:val="2C970D19"/>
    <w:rsid w:val="2CB1127F"/>
    <w:rsid w:val="2CD856CB"/>
    <w:rsid w:val="2CE6779E"/>
    <w:rsid w:val="2CF35C11"/>
    <w:rsid w:val="2D2A393B"/>
    <w:rsid w:val="2D792C22"/>
    <w:rsid w:val="2D7F065A"/>
    <w:rsid w:val="2DBC4521"/>
    <w:rsid w:val="2DCA0C7A"/>
    <w:rsid w:val="2DDE3CE8"/>
    <w:rsid w:val="2DF50708"/>
    <w:rsid w:val="2DF54B20"/>
    <w:rsid w:val="2DFD104F"/>
    <w:rsid w:val="2DFF6B75"/>
    <w:rsid w:val="2E342D3C"/>
    <w:rsid w:val="2E3B7002"/>
    <w:rsid w:val="2E4E6D65"/>
    <w:rsid w:val="2E532A1D"/>
    <w:rsid w:val="2E5A3DAC"/>
    <w:rsid w:val="2E8A6749"/>
    <w:rsid w:val="2EBF4557"/>
    <w:rsid w:val="2ECA2993"/>
    <w:rsid w:val="2EFA733D"/>
    <w:rsid w:val="2F245841"/>
    <w:rsid w:val="2F272D3D"/>
    <w:rsid w:val="2F304BCB"/>
    <w:rsid w:val="2F561217"/>
    <w:rsid w:val="2F65331D"/>
    <w:rsid w:val="2F655471"/>
    <w:rsid w:val="2F762E67"/>
    <w:rsid w:val="2F875E5A"/>
    <w:rsid w:val="2F89151B"/>
    <w:rsid w:val="2FAE7DDE"/>
    <w:rsid w:val="2FE2558D"/>
    <w:rsid w:val="2FE565AB"/>
    <w:rsid w:val="301A5EE8"/>
    <w:rsid w:val="30643CF7"/>
    <w:rsid w:val="306F40B0"/>
    <w:rsid w:val="30711A5B"/>
    <w:rsid w:val="307F5D4C"/>
    <w:rsid w:val="30AB4D93"/>
    <w:rsid w:val="30B5176D"/>
    <w:rsid w:val="30BF25EC"/>
    <w:rsid w:val="30C85028"/>
    <w:rsid w:val="30DE7347"/>
    <w:rsid w:val="31295CB7"/>
    <w:rsid w:val="312C26C3"/>
    <w:rsid w:val="3133616A"/>
    <w:rsid w:val="313E79B5"/>
    <w:rsid w:val="315216B2"/>
    <w:rsid w:val="31701B38"/>
    <w:rsid w:val="31725BAE"/>
    <w:rsid w:val="318655FE"/>
    <w:rsid w:val="31946639"/>
    <w:rsid w:val="31AA504A"/>
    <w:rsid w:val="31C679AA"/>
    <w:rsid w:val="31D413BE"/>
    <w:rsid w:val="31E06CBE"/>
    <w:rsid w:val="320A3D3B"/>
    <w:rsid w:val="32247E6C"/>
    <w:rsid w:val="32356742"/>
    <w:rsid w:val="323B0398"/>
    <w:rsid w:val="325B4596"/>
    <w:rsid w:val="32657BC9"/>
    <w:rsid w:val="328A09D8"/>
    <w:rsid w:val="3293789A"/>
    <w:rsid w:val="32DF1718"/>
    <w:rsid w:val="331C1F78"/>
    <w:rsid w:val="33211A76"/>
    <w:rsid w:val="332B3F69"/>
    <w:rsid w:val="3337290D"/>
    <w:rsid w:val="333A23FE"/>
    <w:rsid w:val="336254B1"/>
    <w:rsid w:val="3378547C"/>
    <w:rsid w:val="33843679"/>
    <w:rsid w:val="33855020"/>
    <w:rsid w:val="3386755B"/>
    <w:rsid w:val="339B6992"/>
    <w:rsid w:val="33AA1331"/>
    <w:rsid w:val="33D456AF"/>
    <w:rsid w:val="33DF54ED"/>
    <w:rsid w:val="33F46A50"/>
    <w:rsid w:val="33FB7298"/>
    <w:rsid w:val="340D40BA"/>
    <w:rsid w:val="340F73E6"/>
    <w:rsid w:val="34122FE8"/>
    <w:rsid w:val="341309E9"/>
    <w:rsid w:val="343819DA"/>
    <w:rsid w:val="345614B9"/>
    <w:rsid w:val="34675474"/>
    <w:rsid w:val="349B6ECC"/>
    <w:rsid w:val="34A02734"/>
    <w:rsid w:val="34A915E9"/>
    <w:rsid w:val="34AA5DB1"/>
    <w:rsid w:val="34AE4E51"/>
    <w:rsid w:val="34D12951"/>
    <w:rsid w:val="34DF500B"/>
    <w:rsid w:val="34E46AC5"/>
    <w:rsid w:val="35122E2E"/>
    <w:rsid w:val="351F18AB"/>
    <w:rsid w:val="3521249B"/>
    <w:rsid w:val="353323B3"/>
    <w:rsid w:val="353413BB"/>
    <w:rsid w:val="35496928"/>
    <w:rsid w:val="356279EA"/>
    <w:rsid w:val="356D207E"/>
    <w:rsid w:val="357E0CC8"/>
    <w:rsid w:val="358B7562"/>
    <w:rsid w:val="3591488D"/>
    <w:rsid w:val="359A3628"/>
    <w:rsid w:val="35B9585C"/>
    <w:rsid w:val="35CD0B63"/>
    <w:rsid w:val="35DF2E07"/>
    <w:rsid w:val="35F03248"/>
    <w:rsid w:val="360834C8"/>
    <w:rsid w:val="362E09D6"/>
    <w:rsid w:val="36317AE8"/>
    <w:rsid w:val="36535A7A"/>
    <w:rsid w:val="3656754F"/>
    <w:rsid w:val="365B4E52"/>
    <w:rsid w:val="36AD0EED"/>
    <w:rsid w:val="36CE01E1"/>
    <w:rsid w:val="36D87ED0"/>
    <w:rsid w:val="36E05E79"/>
    <w:rsid w:val="36E83F1F"/>
    <w:rsid w:val="36F30A6D"/>
    <w:rsid w:val="370C40B1"/>
    <w:rsid w:val="37265173"/>
    <w:rsid w:val="374970B3"/>
    <w:rsid w:val="374B6987"/>
    <w:rsid w:val="3756532C"/>
    <w:rsid w:val="3770005F"/>
    <w:rsid w:val="37826121"/>
    <w:rsid w:val="378740E5"/>
    <w:rsid w:val="37BF0EA6"/>
    <w:rsid w:val="37F4701F"/>
    <w:rsid w:val="380D0B09"/>
    <w:rsid w:val="38221F78"/>
    <w:rsid w:val="38456D2D"/>
    <w:rsid w:val="38512EE6"/>
    <w:rsid w:val="38514471"/>
    <w:rsid w:val="38743CBC"/>
    <w:rsid w:val="387C53F3"/>
    <w:rsid w:val="387D647E"/>
    <w:rsid w:val="388A225D"/>
    <w:rsid w:val="388A365F"/>
    <w:rsid w:val="389E3821"/>
    <w:rsid w:val="38A0701C"/>
    <w:rsid w:val="38AE6591"/>
    <w:rsid w:val="38C516B1"/>
    <w:rsid w:val="38FA71E6"/>
    <w:rsid w:val="39020FE9"/>
    <w:rsid w:val="39286212"/>
    <w:rsid w:val="39557F91"/>
    <w:rsid w:val="39680136"/>
    <w:rsid w:val="39807C2E"/>
    <w:rsid w:val="398A345F"/>
    <w:rsid w:val="399D36E6"/>
    <w:rsid w:val="39AE3129"/>
    <w:rsid w:val="39CB136F"/>
    <w:rsid w:val="39E10093"/>
    <w:rsid w:val="3A104852"/>
    <w:rsid w:val="3A241712"/>
    <w:rsid w:val="3A4957DF"/>
    <w:rsid w:val="3A543256"/>
    <w:rsid w:val="3A5706CA"/>
    <w:rsid w:val="3A6A181A"/>
    <w:rsid w:val="3A702193"/>
    <w:rsid w:val="3AB03965"/>
    <w:rsid w:val="3ACD1DA9"/>
    <w:rsid w:val="3AFA0DF0"/>
    <w:rsid w:val="3B2C2F74"/>
    <w:rsid w:val="3B31058A"/>
    <w:rsid w:val="3B3911ED"/>
    <w:rsid w:val="3B451940"/>
    <w:rsid w:val="3B5878C5"/>
    <w:rsid w:val="3B6D1EB9"/>
    <w:rsid w:val="3B7D5042"/>
    <w:rsid w:val="3BA40D5C"/>
    <w:rsid w:val="3BA50630"/>
    <w:rsid w:val="3BBA28F3"/>
    <w:rsid w:val="3BCC3E0F"/>
    <w:rsid w:val="3BDD105F"/>
    <w:rsid w:val="3BE71EC8"/>
    <w:rsid w:val="3C125CC6"/>
    <w:rsid w:val="3C265C15"/>
    <w:rsid w:val="3C2760C1"/>
    <w:rsid w:val="3C314A1C"/>
    <w:rsid w:val="3C3B726F"/>
    <w:rsid w:val="3C3E09BA"/>
    <w:rsid w:val="3C3F03D5"/>
    <w:rsid w:val="3C4B742A"/>
    <w:rsid w:val="3C506122"/>
    <w:rsid w:val="3C6F3118"/>
    <w:rsid w:val="3C752DD5"/>
    <w:rsid w:val="3C754B82"/>
    <w:rsid w:val="3C797874"/>
    <w:rsid w:val="3C850B8E"/>
    <w:rsid w:val="3CA41718"/>
    <w:rsid w:val="3CCB40C7"/>
    <w:rsid w:val="3CF4361D"/>
    <w:rsid w:val="3CF96CED"/>
    <w:rsid w:val="3D065B40"/>
    <w:rsid w:val="3D187093"/>
    <w:rsid w:val="3D2534AA"/>
    <w:rsid w:val="3D27022D"/>
    <w:rsid w:val="3D2706B4"/>
    <w:rsid w:val="3D2C2DB7"/>
    <w:rsid w:val="3D475E43"/>
    <w:rsid w:val="3D672041"/>
    <w:rsid w:val="3D7604D6"/>
    <w:rsid w:val="3D9848F1"/>
    <w:rsid w:val="3DB35286"/>
    <w:rsid w:val="3DC513DA"/>
    <w:rsid w:val="3DD1395F"/>
    <w:rsid w:val="3E2B306F"/>
    <w:rsid w:val="3E357FFB"/>
    <w:rsid w:val="3E382844"/>
    <w:rsid w:val="3E416D36"/>
    <w:rsid w:val="3E502AD5"/>
    <w:rsid w:val="3E6A0C02"/>
    <w:rsid w:val="3E6B3DB3"/>
    <w:rsid w:val="3E860BED"/>
    <w:rsid w:val="3ED04E79"/>
    <w:rsid w:val="3ED56E8F"/>
    <w:rsid w:val="3F247DAC"/>
    <w:rsid w:val="3F332092"/>
    <w:rsid w:val="3F5B0D38"/>
    <w:rsid w:val="3F8A0324"/>
    <w:rsid w:val="3F8F5435"/>
    <w:rsid w:val="3FA90056"/>
    <w:rsid w:val="3FEE07F8"/>
    <w:rsid w:val="400E2C48"/>
    <w:rsid w:val="40175971"/>
    <w:rsid w:val="4027003D"/>
    <w:rsid w:val="402B007D"/>
    <w:rsid w:val="40316BB4"/>
    <w:rsid w:val="404379B0"/>
    <w:rsid w:val="409E3FCC"/>
    <w:rsid w:val="40A64B5B"/>
    <w:rsid w:val="40AB115F"/>
    <w:rsid w:val="40D67FDB"/>
    <w:rsid w:val="40E40161"/>
    <w:rsid w:val="40E83499"/>
    <w:rsid w:val="40E8547F"/>
    <w:rsid w:val="410F60EC"/>
    <w:rsid w:val="41106CDA"/>
    <w:rsid w:val="41397C5E"/>
    <w:rsid w:val="413E57AF"/>
    <w:rsid w:val="41477804"/>
    <w:rsid w:val="41517B5E"/>
    <w:rsid w:val="417E46EB"/>
    <w:rsid w:val="41C645C6"/>
    <w:rsid w:val="41C77552"/>
    <w:rsid w:val="41EF0A26"/>
    <w:rsid w:val="41F06AA9"/>
    <w:rsid w:val="42024A2E"/>
    <w:rsid w:val="42105D5C"/>
    <w:rsid w:val="424E707D"/>
    <w:rsid w:val="425146A6"/>
    <w:rsid w:val="427625D2"/>
    <w:rsid w:val="429206F2"/>
    <w:rsid w:val="42926204"/>
    <w:rsid w:val="42B15B0D"/>
    <w:rsid w:val="42B30D8E"/>
    <w:rsid w:val="42F32ED5"/>
    <w:rsid w:val="42FF6C39"/>
    <w:rsid w:val="43116916"/>
    <w:rsid w:val="432602A9"/>
    <w:rsid w:val="43442171"/>
    <w:rsid w:val="43482915"/>
    <w:rsid w:val="435713BE"/>
    <w:rsid w:val="436A4639"/>
    <w:rsid w:val="4370280B"/>
    <w:rsid w:val="43C26223"/>
    <w:rsid w:val="43E46143"/>
    <w:rsid w:val="43EA39CC"/>
    <w:rsid w:val="440A1978"/>
    <w:rsid w:val="441D16AC"/>
    <w:rsid w:val="44265689"/>
    <w:rsid w:val="443D3AFC"/>
    <w:rsid w:val="443D4BCE"/>
    <w:rsid w:val="44444012"/>
    <w:rsid w:val="444D4E88"/>
    <w:rsid w:val="44525A79"/>
    <w:rsid w:val="44752C38"/>
    <w:rsid w:val="4479751F"/>
    <w:rsid w:val="44BC339A"/>
    <w:rsid w:val="44D034A1"/>
    <w:rsid w:val="44D5342A"/>
    <w:rsid w:val="44DF4BB3"/>
    <w:rsid w:val="44ED5830"/>
    <w:rsid w:val="44FF34A7"/>
    <w:rsid w:val="45712819"/>
    <w:rsid w:val="458B67DB"/>
    <w:rsid w:val="45912351"/>
    <w:rsid w:val="45B6001F"/>
    <w:rsid w:val="45B829C9"/>
    <w:rsid w:val="46362C36"/>
    <w:rsid w:val="464B2C73"/>
    <w:rsid w:val="465F41FD"/>
    <w:rsid w:val="46733953"/>
    <w:rsid w:val="46B56882"/>
    <w:rsid w:val="46C92F6B"/>
    <w:rsid w:val="46E65AF7"/>
    <w:rsid w:val="47152C3D"/>
    <w:rsid w:val="47163D12"/>
    <w:rsid w:val="471641BE"/>
    <w:rsid w:val="472557AA"/>
    <w:rsid w:val="47257C6F"/>
    <w:rsid w:val="47330818"/>
    <w:rsid w:val="4739115B"/>
    <w:rsid w:val="474B4782"/>
    <w:rsid w:val="47633EF1"/>
    <w:rsid w:val="477F61D9"/>
    <w:rsid w:val="478561DB"/>
    <w:rsid w:val="47B02837"/>
    <w:rsid w:val="47F24BFD"/>
    <w:rsid w:val="482F6148"/>
    <w:rsid w:val="48547666"/>
    <w:rsid w:val="48680661"/>
    <w:rsid w:val="487517C3"/>
    <w:rsid w:val="48AE4FC8"/>
    <w:rsid w:val="48E95C7E"/>
    <w:rsid w:val="49244EA3"/>
    <w:rsid w:val="4929729E"/>
    <w:rsid w:val="493279A7"/>
    <w:rsid w:val="49425710"/>
    <w:rsid w:val="49787384"/>
    <w:rsid w:val="49A34BDC"/>
    <w:rsid w:val="49C56A6D"/>
    <w:rsid w:val="49FB423D"/>
    <w:rsid w:val="4A021270"/>
    <w:rsid w:val="4A0A4480"/>
    <w:rsid w:val="4A3239D7"/>
    <w:rsid w:val="4A4469AD"/>
    <w:rsid w:val="4A4A0D21"/>
    <w:rsid w:val="4A5B4E4C"/>
    <w:rsid w:val="4A5C5F2A"/>
    <w:rsid w:val="4A7D6BA4"/>
    <w:rsid w:val="4A9A7DC0"/>
    <w:rsid w:val="4AA119E6"/>
    <w:rsid w:val="4AD30D16"/>
    <w:rsid w:val="4AF45794"/>
    <w:rsid w:val="4B1178A7"/>
    <w:rsid w:val="4B2F6F6A"/>
    <w:rsid w:val="4B562026"/>
    <w:rsid w:val="4B764F6A"/>
    <w:rsid w:val="4B7A3887"/>
    <w:rsid w:val="4BBC3DCD"/>
    <w:rsid w:val="4BDC115B"/>
    <w:rsid w:val="4C2630C7"/>
    <w:rsid w:val="4C4443B6"/>
    <w:rsid w:val="4C48143B"/>
    <w:rsid w:val="4C4B737A"/>
    <w:rsid w:val="4C6302C0"/>
    <w:rsid w:val="4CC01E3B"/>
    <w:rsid w:val="4CE74F4D"/>
    <w:rsid w:val="4D001B6A"/>
    <w:rsid w:val="4D01314B"/>
    <w:rsid w:val="4D0C49B3"/>
    <w:rsid w:val="4D3857A8"/>
    <w:rsid w:val="4D525251"/>
    <w:rsid w:val="4D8B6E95"/>
    <w:rsid w:val="4D994499"/>
    <w:rsid w:val="4D9D560B"/>
    <w:rsid w:val="4DC8593C"/>
    <w:rsid w:val="4DC96400"/>
    <w:rsid w:val="4DCC477A"/>
    <w:rsid w:val="4DF94646"/>
    <w:rsid w:val="4DF96EC8"/>
    <w:rsid w:val="4E094A4F"/>
    <w:rsid w:val="4E226037"/>
    <w:rsid w:val="4E2857E2"/>
    <w:rsid w:val="4E2D6CCF"/>
    <w:rsid w:val="4E462A9A"/>
    <w:rsid w:val="4E564138"/>
    <w:rsid w:val="4E5E43FC"/>
    <w:rsid w:val="4E61561A"/>
    <w:rsid w:val="4E86038F"/>
    <w:rsid w:val="4E8B2EB3"/>
    <w:rsid w:val="4EC730BB"/>
    <w:rsid w:val="4EE1771E"/>
    <w:rsid w:val="4F060DAA"/>
    <w:rsid w:val="4F31280E"/>
    <w:rsid w:val="4F443644"/>
    <w:rsid w:val="4F4C087D"/>
    <w:rsid w:val="4F4D051D"/>
    <w:rsid w:val="4F5252CE"/>
    <w:rsid w:val="4F604B42"/>
    <w:rsid w:val="4F700496"/>
    <w:rsid w:val="4F912F4E"/>
    <w:rsid w:val="4F950C90"/>
    <w:rsid w:val="4F9B5B7A"/>
    <w:rsid w:val="4FAE7421"/>
    <w:rsid w:val="4FB15688"/>
    <w:rsid w:val="4FBA78D9"/>
    <w:rsid w:val="4FC60E49"/>
    <w:rsid w:val="4FD25913"/>
    <w:rsid w:val="4FEC29CC"/>
    <w:rsid w:val="50033E4B"/>
    <w:rsid w:val="50036C95"/>
    <w:rsid w:val="50182ABE"/>
    <w:rsid w:val="503647C3"/>
    <w:rsid w:val="503E2D04"/>
    <w:rsid w:val="505503C8"/>
    <w:rsid w:val="50770396"/>
    <w:rsid w:val="507A041E"/>
    <w:rsid w:val="507A1B2C"/>
    <w:rsid w:val="508D257C"/>
    <w:rsid w:val="50A078EC"/>
    <w:rsid w:val="50FB4F07"/>
    <w:rsid w:val="5100298D"/>
    <w:rsid w:val="510A120A"/>
    <w:rsid w:val="515A6B65"/>
    <w:rsid w:val="515C067A"/>
    <w:rsid w:val="516C10BD"/>
    <w:rsid w:val="517B2107"/>
    <w:rsid w:val="51827A66"/>
    <w:rsid w:val="5196484B"/>
    <w:rsid w:val="51CA3430"/>
    <w:rsid w:val="51D75E6A"/>
    <w:rsid w:val="51DF4444"/>
    <w:rsid w:val="51E21566"/>
    <w:rsid w:val="51FA6C65"/>
    <w:rsid w:val="52011CB2"/>
    <w:rsid w:val="521560B8"/>
    <w:rsid w:val="521F0CE5"/>
    <w:rsid w:val="52407E12"/>
    <w:rsid w:val="52505342"/>
    <w:rsid w:val="526A01B2"/>
    <w:rsid w:val="526A0757"/>
    <w:rsid w:val="52B26F51"/>
    <w:rsid w:val="52BA2865"/>
    <w:rsid w:val="52D10A81"/>
    <w:rsid w:val="52DB3039"/>
    <w:rsid w:val="52E22421"/>
    <w:rsid w:val="52F20AAE"/>
    <w:rsid w:val="531305E1"/>
    <w:rsid w:val="532540D9"/>
    <w:rsid w:val="53590BEF"/>
    <w:rsid w:val="537E1F9F"/>
    <w:rsid w:val="53822B02"/>
    <w:rsid w:val="539D3400"/>
    <w:rsid w:val="53C71634"/>
    <w:rsid w:val="53C97D4B"/>
    <w:rsid w:val="53CE651E"/>
    <w:rsid w:val="54297BF9"/>
    <w:rsid w:val="542C0718"/>
    <w:rsid w:val="544B4013"/>
    <w:rsid w:val="54B57CCE"/>
    <w:rsid w:val="54B57D77"/>
    <w:rsid w:val="54CC5C70"/>
    <w:rsid w:val="54DE186F"/>
    <w:rsid w:val="553B7CE0"/>
    <w:rsid w:val="555E31FA"/>
    <w:rsid w:val="557D7CB4"/>
    <w:rsid w:val="558570B1"/>
    <w:rsid w:val="559B68D4"/>
    <w:rsid w:val="55A741AC"/>
    <w:rsid w:val="55A75C40"/>
    <w:rsid w:val="55B306A4"/>
    <w:rsid w:val="55CC4CE0"/>
    <w:rsid w:val="55D64DE8"/>
    <w:rsid w:val="55EB6617"/>
    <w:rsid w:val="55EE2EA8"/>
    <w:rsid w:val="55F86516"/>
    <w:rsid w:val="55FB3445"/>
    <w:rsid w:val="56054BE4"/>
    <w:rsid w:val="56186334"/>
    <w:rsid w:val="5632430D"/>
    <w:rsid w:val="563B3C13"/>
    <w:rsid w:val="565E627F"/>
    <w:rsid w:val="56A95021"/>
    <w:rsid w:val="56D55E16"/>
    <w:rsid w:val="56DA19C8"/>
    <w:rsid w:val="56F20776"/>
    <w:rsid w:val="57131C4A"/>
    <w:rsid w:val="576378C6"/>
    <w:rsid w:val="5780080A"/>
    <w:rsid w:val="578A4E52"/>
    <w:rsid w:val="579637F7"/>
    <w:rsid w:val="57A61479"/>
    <w:rsid w:val="57B679F5"/>
    <w:rsid w:val="57D00194"/>
    <w:rsid w:val="57DB2F58"/>
    <w:rsid w:val="58025667"/>
    <w:rsid w:val="582211A3"/>
    <w:rsid w:val="5826343A"/>
    <w:rsid w:val="58365B0C"/>
    <w:rsid w:val="583A23D4"/>
    <w:rsid w:val="583F6941"/>
    <w:rsid w:val="584F3FB4"/>
    <w:rsid w:val="585902FB"/>
    <w:rsid w:val="5868335C"/>
    <w:rsid w:val="5870045A"/>
    <w:rsid w:val="58902E07"/>
    <w:rsid w:val="589509D0"/>
    <w:rsid w:val="58A60278"/>
    <w:rsid w:val="58AF5556"/>
    <w:rsid w:val="58B72394"/>
    <w:rsid w:val="59091436"/>
    <w:rsid w:val="59170968"/>
    <w:rsid w:val="591E3AA4"/>
    <w:rsid w:val="592455BC"/>
    <w:rsid w:val="59272C9B"/>
    <w:rsid w:val="59696C47"/>
    <w:rsid w:val="596F4300"/>
    <w:rsid w:val="599E693E"/>
    <w:rsid w:val="59A541C5"/>
    <w:rsid w:val="59B3019F"/>
    <w:rsid w:val="59D82250"/>
    <w:rsid w:val="59F20A8D"/>
    <w:rsid w:val="5A080F5C"/>
    <w:rsid w:val="5A32139F"/>
    <w:rsid w:val="5A4412E8"/>
    <w:rsid w:val="5A5010A6"/>
    <w:rsid w:val="5A855B1C"/>
    <w:rsid w:val="5AA97E5F"/>
    <w:rsid w:val="5AAE0E58"/>
    <w:rsid w:val="5AC233A9"/>
    <w:rsid w:val="5AC45F26"/>
    <w:rsid w:val="5ACD1A01"/>
    <w:rsid w:val="5AD76600"/>
    <w:rsid w:val="5ADE4FB8"/>
    <w:rsid w:val="5AE103E6"/>
    <w:rsid w:val="5B0F5D9A"/>
    <w:rsid w:val="5B150ED7"/>
    <w:rsid w:val="5B361196"/>
    <w:rsid w:val="5B492245"/>
    <w:rsid w:val="5B54454E"/>
    <w:rsid w:val="5B5B0FE0"/>
    <w:rsid w:val="5B780506"/>
    <w:rsid w:val="5BBC1352"/>
    <w:rsid w:val="5BCB39E8"/>
    <w:rsid w:val="5BD578BF"/>
    <w:rsid w:val="5BE25503"/>
    <w:rsid w:val="5BF94355"/>
    <w:rsid w:val="5C0448F3"/>
    <w:rsid w:val="5C0C3FB3"/>
    <w:rsid w:val="5C31448F"/>
    <w:rsid w:val="5C480E38"/>
    <w:rsid w:val="5C532BE3"/>
    <w:rsid w:val="5C7D31D8"/>
    <w:rsid w:val="5C8B0D49"/>
    <w:rsid w:val="5CBA3D89"/>
    <w:rsid w:val="5D082062"/>
    <w:rsid w:val="5D1A4582"/>
    <w:rsid w:val="5D2F36E0"/>
    <w:rsid w:val="5D31519C"/>
    <w:rsid w:val="5D6344D7"/>
    <w:rsid w:val="5D7142BC"/>
    <w:rsid w:val="5D8205DF"/>
    <w:rsid w:val="5D920010"/>
    <w:rsid w:val="5D922599"/>
    <w:rsid w:val="5D994D9B"/>
    <w:rsid w:val="5D9A2ABF"/>
    <w:rsid w:val="5DA54794"/>
    <w:rsid w:val="5DA87DE0"/>
    <w:rsid w:val="5DAF5613"/>
    <w:rsid w:val="5DAF6499"/>
    <w:rsid w:val="5DF43025"/>
    <w:rsid w:val="5DFB0858"/>
    <w:rsid w:val="5E37070D"/>
    <w:rsid w:val="5E45329D"/>
    <w:rsid w:val="5E525F9E"/>
    <w:rsid w:val="5E9C6D55"/>
    <w:rsid w:val="5EA45A4C"/>
    <w:rsid w:val="5EAF535D"/>
    <w:rsid w:val="5EB86749"/>
    <w:rsid w:val="5EBE3B39"/>
    <w:rsid w:val="5ECF75EF"/>
    <w:rsid w:val="5EED0740"/>
    <w:rsid w:val="5EEF1CDA"/>
    <w:rsid w:val="5EF60559"/>
    <w:rsid w:val="5EFF162A"/>
    <w:rsid w:val="5F0F3FD8"/>
    <w:rsid w:val="5F116624"/>
    <w:rsid w:val="5F141557"/>
    <w:rsid w:val="5F1F625F"/>
    <w:rsid w:val="5F3355B2"/>
    <w:rsid w:val="5F387C43"/>
    <w:rsid w:val="5F3C5DBB"/>
    <w:rsid w:val="5F433EA1"/>
    <w:rsid w:val="5F4C22BB"/>
    <w:rsid w:val="5F500EDD"/>
    <w:rsid w:val="5F546472"/>
    <w:rsid w:val="5F5A0C98"/>
    <w:rsid w:val="5F7861FA"/>
    <w:rsid w:val="5FAA189B"/>
    <w:rsid w:val="5FB94527"/>
    <w:rsid w:val="5FD72361"/>
    <w:rsid w:val="5FE1582B"/>
    <w:rsid w:val="5FE921EF"/>
    <w:rsid w:val="5FFD5A19"/>
    <w:rsid w:val="60002155"/>
    <w:rsid w:val="602F2A3B"/>
    <w:rsid w:val="608C68C6"/>
    <w:rsid w:val="60A70823"/>
    <w:rsid w:val="60A837BA"/>
    <w:rsid w:val="60F66BE5"/>
    <w:rsid w:val="61174364"/>
    <w:rsid w:val="611F660B"/>
    <w:rsid w:val="61281E47"/>
    <w:rsid w:val="612D7D63"/>
    <w:rsid w:val="616777AD"/>
    <w:rsid w:val="616B4900"/>
    <w:rsid w:val="616D55C9"/>
    <w:rsid w:val="616D787F"/>
    <w:rsid w:val="6183303E"/>
    <w:rsid w:val="618F19E3"/>
    <w:rsid w:val="619246A9"/>
    <w:rsid w:val="61946FF9"/>
    <w:rsid w:val="61A82AA5"/>
    <w:rsid w:val="61FD0771"/>
    <w:rsid w:val="62030E3A"/>
    <w:rsid w:val="621C6388"/>
    <w:rsid w:val="622C629F"/>
    <w:rsid w:val="622F30AD"/>
    <w:rsid w:val="62514EEA"/>
    <w:rsid w:val="62571DD5"/>
    <w:rsid w:val="626359F9"/>
    <w:rsid w:val="6286547D"/>
    <w:rsid w:val="6298397B"/>
    <w:rsid w:val="62A84693"/>
    <w:rsid w:val="62CE79B3"/>
    <w:rsid w:val="62DD1D66"/>
    <w:rsid w:val="631877B6"/>
    <w:rsid w:val="63244E4D"/>
    <w:rsid w:val="633A452A"/>
    <w:rsid w:val="63400ABB"/>
    <w:rsid w:val="63420187"/>
    <w:rsid w:val="63471E49"/>
    <w:rsid w:val="6372336A"/>
    <w:rsid w:val="638140D3"/>
    <w:rsid w:val="638E2F15"/>
    <w:rsid w:val="639260C7"/>
    <w:rsid w:val="639B1D7D"/>
    <w:rsid w:val="63F724BF"/>
    <w:rsid w:val="640A5380"/>
    <w:rsid w:val="64243F39"/>
    <w:rsid w:val="64803865"/>
    <w:rsid w:val="64870D48"/>
    <w:rsid w:val="648844C8"/>
    <w:rsid w:val="649357DE"/>
    <w:rsid w:val="64B91C05"/>
    <w:rsid w:val="64BF2F83"/>
    <w:rsid w:val="64C03C9C"/>
    <w:rsid w:val="64FF55D7"/>
    <w:rsid w:val="65172BB9"/>
    <w:rsid w:val="65764C68"/>
    <w:rsid w:val="65842EE1"/>
    <w:rsid w:val="658907D1"/>
    <w:rsid w:val="65A628D6"/>
    <w:rsid w:val="65B31A18"/>
    <w:rsid w:val="65CB6D62"/>
    <w:rsid w:val="66124991"/>
    <w:rsid w:val="66252874"/>
    <w:rsid w:val="66263B02"/>
    <w:rsid w:val="663747D0"/>
    <w:rsid w:val="66393002"/>
    <w:rsid w:val="66611474"/>
    <w:rsid w:val="666B7396"/>
    <w:rsid w:val="668D6D61"/>
    <w:rsid w:val="66A51361"/>
    <w:rsid w:val="66B35202"/>
    <w:rsid w:val="66C0667F"/>
    <w:rsid w:val="66E01446"/>
    <w:rsid w:val="66E05A1B"/>
    <w:rsid w:val="66FC5E71"/>
    <w:rsid w:val="67006EDF"/>
    <w:rsid w:val="6712723B"/>
    <w:rsid w:val="673426E5"/>
    <w:rsid w:val="673A07F2"/>
    <w:rsid w:val="67406A09"/>
    <w:rsid w:val="674175FB"/>
    <w:rsid w:val="67496940"/>
    <w:rsid w:val="674F76A0"/>
    <w:rsid w:val="67587685"/>
    <w:rsid w:val="675A1C0D"/>
    <w:rsid w:val="67807654"/>
    <w:rsid w:val="678418BE"/>
    <w:rsid w:val="678F3A1F"/>
    <w:rsid w:val="67C04911"/>
    <w:rsid w:val="67D143D7"/>
    <w:rsid w:val="67DF3FC4"/>
    <w:rsid w:val="67ED59B1"/>
    <w:rsid w:val="68040309"/>
    <w:rsid w:val="68060525"/>
    <w:rsid w:val="68324E76"/>
    <w:rsid w:val="68696F3D"/>
    <w:rsid w:val="688108E1"/>
    <w:rsid w:val="68A53800"/>
    <w:rsid w:val="68CA77A4"/>
    <w:rsid w:val="69140A20"/>
    <w:rsid w:val="691450AA"/>
    <w:rsid w:val="69455E8B"/>
    <w:rsid w:val="6946344D"/>
    <w:rsid w:val="694E7847"/>
    <w:rsid w:val="695A1195"/>
    <w:rsid w:val="69652C31"/>
    <w:rsid w:val="696A708C"/>
    <w:rsid w:val="697414BE"/>
    <w:rsid w:val="697B0A9F"/>
    <w:rsid w:val="698F7940"/>
    <w:rsid w:val="69952E7B"/>
    <w:rsid w:val="69AC7CF0"/>
    <w:rsid w:val="69B95B9A"/>
    <w:rsid w:val="69C86B63"/>
    <w:rsid w:val="69D63F27"/>
    <w:rsid w:val="69EF4741"/>
    <w:rsid w:val="6A0F4A9A"/>
    <w:rsid w:val="6A2152D6"/>
    <w:rsid w:val="6A2F05BD"/>
    <w:rsid w:val="6A3611E4"/>
    <w:rsid w:val="6A6B0B13"/>
    <w:rsid w:val="6A831435"/>
    <w:rsid w:val="6A897DD7"/>
    <w:rsid w:val="6A94006A"/>
    <w:rsid w:val="6AC01C9F"/>
    <w:rsid w:val="6AC75B7F"/>
    <w:rsid w:val="6B261E69"/>
    <w:rsid w:val="6B33300A"/>
    <w:rsid w:val="6B4C32D1"/>
    <w:rsid w:val="6B514F22"/>
    <w:rsid w:val="6B61170C"/>
    <w:rsid w:val="6B657311"/>
    <w:rsid w:val="6B9C3AE5"/>
    <w:rsid w:val="6B9E2823"/>
    <w:rsid w:val="6BDA69AE"/>
    <w:rsid w:val="6BDE525F"/>
    <w:rsid w:val="6BF07522"/>
    <w:rsid w:val="6BF36FE7"/>
    <w:rsid w:val="6C307C64"/>
    <w:rsid w:val="6C3B59C1"/>
    <w:rsid w:val="6C432C7B"/>
    <w:rsid w:val="6C4B4758"/>
    <w:rsid w:val="6C4E3B06"/>
    <w:rsid w:val="6C507FC1"/>
    <w:rsid w:val="6C5A499B"/>
    <w:rsid w:val="6C613073"/>
    <w:rsid w:val="6CA34594"/>
    <w:rsid w:val="6CCB591B"/>
    <w:rsid w:val="6CE72A1B"/>
    <w:rsid w:val="6D0717E4"/>
    <w:rsid w:val="6D1C4EB0"/>
    <w:rsid w:val="6D2822B4"/>
    <w:rsid w:val="6D4A2C62"/>
    <w:rsid w:val="6D4C243D"/>
    <w:rsid w:val="6D5533B5"/>
    <w:rsid w:val="6D604233"/>
    <w:rsid w:val="6D634513"/>
    <w:rsid w:val="6D6420E4"/>
    <w:rsid w:val="6D706CB8"/>
    <w:rsid w:val="6D7970A3"/>
    <w:rsid w:val="6DA57E29"/>
    <w:rsid w:val="6DAD24E8"/>
    <w:rsid w:val="6DBD1686"/>
    <w:rsid w:val="6DC02F24"/>
    <w:rsid w:val="6DC04CD2"/>
    <w:rsid w:val="6DCD085B"/>
    <w:rsid w:val="6DE02D11"/>
    <w:rsid w:val="6E01724F"/>
    <w:rsid w:val="6E2711F5"/>
    <w:rsid w:val="6E3457F4"/>
    <w:rsid w:val="6E476235"/>
    <w:rsid w:val="6E4A0A40"/>
    <w:rsid w:val="6E5B49FB"/>
    <w:rsid w:val="6E777A87"/>
    <w:rsid w:val="6E7C32EF"/>
    <w:rsid w:val="6E8E3022"/>
    <w:rsid w:val="6EAF67B4"/>
    <w:rsid w:val="6EF47329"/>
    <w:rsid w:val="6F332352"/>
    <w:rsid w:val="6F541B76"/>
    <w:rsid w:val="6F655B31"/>
    <w:rsid w:val="6F6618A9"/>
    <w:rsid w:val="6F83245B"/>
    <w:rsid w:val="6FB45F26"/>
    <w:rsid w:val="6FE30FE7"/>
    <w:rsid w:val="6FFB46E7"/>
    <w:rsid w:val="700A492A"/>
    <w:rsid w:val="70403FFD"/>
    <w:rsid w:val="70425469"/>
    <w:rsid w:val="70544BEF"/>
    <w:rsid w:val="70A00DEB"/>
    <w:rsid w:val="70B23813"/>
    <w:rsid w:val="70B76860"/>
    <w:rsid w:val="71080E6A"/>
    <w:rsid w:val="71381023"/>
    <w:rsid w:val="714501F3"/>
    <w:rsid w:val="71524E92"/>
    <w:rsid w:val="716D5171"/>
    <w:rsid w:val="7189187F"/>
    <w:rsid w:val="71940C37"/>
    <w:rsid w:val="71A16BC9"/>
    <w:rsid w:val="71CA49BC"/>
    <w:rsid w:val="71E60A7F"/>
    <w:rsid w:val="71F238C8"/>
    <w:rsid w:val="72071122"/>
    <w:rsid w:val="720A3FEF"/>
    <w:rsid w:val="722E2B52"/>
    <w:rsid w:val="724A54B2"/>
    <w:rsid w:val="724E4528"/>
    <w:rsid w:val="72556331"/>
    <w:rsid w:val="725E36E6"/>
    <w:rsid w:val="729624A5"/>
    <w:rsid w:val="72AC7F1B"/>
    <w:rsid w:val="72B51AF5"/>
    <w:rsid w:val="72C62D8B"/>
    <w:rsid w:val="72F21DD2"/>
    <w:rsid w:val="730C31E5"/>
    <w:rsid w:val="730E21E9"/>
    <w:rsid w:val="73123F84"/>
    <w:rsid w:val="731C02C0"/>
    <w:rsid w:val="73333848"/>
    <w:rsid w:val="736022BB"/>
    <w:rsid w:val="73824EF8"/>
    <w:rsid w:val="738633C2"/>
    <w:rsid w:val="73944C41"/>
    <w:rsid w:val="73AE3F51"/>
    <w:rsid w:val="73B07597"/>
    <w:rsid w:val="73C25BA8"/>
    <w:rsid w:val="73D70FC8"/>
    <w:rsid w:val="73EB37D1"/>
    <w:rsid w:val="74010367"/>
    <w:rsid w:val="742017A1"/>
    <w:rsid w:val="742E7635"/>
    <w:rsid w:val="743F08FC"/>
    <w:rsid w:val="744C0614"/>
    <w:rsid w:val="74804E30"/>
    <w:rsid w:val="74962C31"/>
    <w:rsid w:val="74992E68"/>
    <w:rsid w:val="74E120FE"/>
    <w:rsid w:val="74EC45FF"/>
    <w:rsid w:val="74EE75BB"/>
    <w:rsid w:val="74F85642"/>
    <w:rsid w:val="750C5472"/>
    <w:rsid w:val="751C26AE"/>
    <w:rsid w:val="752475DE"/>
    <w:rsid w:val="753611CC"/>
    <w:rsid w:val="753C37D8"/>
    <w:rsid w:val="7561323F"/>
    <w:rsid w:val="7577036C"/>
    <w:rsid w:val="75AF0D3B"/>
    <w:rsid w:val="75BC0773"/>
    <w:rsid w:val="75DF4163"/>
    <w:rsid w:val="760D2A7F"/>
    <w:rsid w:val="76404C02"/>
    <w:rsid w:val="766F54E7"/>
    <w:rsid w:val="76962A74"/>
    <w:rsid w:val="76C126AD"/>
    <w:rsid w:val="76C738D8"/>
    <w:rsid w:val="76DF5D07"/>
    <w:rsid w:val="76E3011B"/>
    <w:rsid w:val="76F13709"/>
    <w:rsid w:val="770025E3"/>
    <w:rsid w:val="772E53A2"/>
    <w:rsid w:val="77465256"/>
    <w:rsid w:val="7778661E"/>
    <w:rsid w:val="778D7E1E"/>
    <w:rsid w:val="778E0230"/>
    <w:rsid w:val="7796475D"/>
    <w:rsid w:val="77BE6726"/>
    <w:rsid w:val="78025942"/>
    <w:rsid w:val="78087546"/>
    <w:rsid w:val="783E33C3"/>
    <w:rsid w:val="783E38B4"/>
    <w:rsid w:val="784F55D0"/>
    <w:rsid w:val="785B21C7"/>
    <w:rsid w:val="7878433F"/>
    <w:rsid w:val="787B0173"/>
    <w:rsid w:val="78822FDD"/>
    <w:rsid w:val="78970C20"/>
    <w:rsid w:val="789B25C4"/>
    <w:rsid w:val="78C17EAD"/>
    <w:rsid w:val="78DD0E2E"/>
    <w:rsid w:val="791C24BA"/>
    <w:rsid w:val="791C569E"/>
    <w:rsid w:val="791D122B"/>
    <w:rsid w:val="793157B7"/>
    <w:rsid w:val="79375359"/>
    <w:rsid w:val="7950774B"/>
    <w:rsid w:val="797057FE"/>
    <w:rsid w:val="797A667D"/>
    <w:rsid w:val="79863274"/>
    <w:rsid w:val="79E44DB0"/>
    <w:rsid w:val="7A2061A9"/>
    <w:rsid w:val="7A272688"/>
    <w:rsid w:val="7A2C376D"/>
    <w:rsid w:val="7A431165"/>
    <w:rsid w:val="7A597E14"/>
    <w:rsid w:val="7A5A1319"/>
    <w:rsid w:val="7A880098"/>
    <w:rsid w:val="7A9C593E"/>
    <w:rsid w:val="7AC04563"/>
    <w:rsid w:val="7B02131C"/>
    <w:rsid w:val="7B257D69"/>
    <w:rsid w:val="7B7B66DC"/>
    <w:rsid w:val="7B8E1BD1"/>
    <w:rsid w:val="7B94103C"/>
    <w:rsid w:val="7BA94C9D"/>
    <w:rsid w:val="7BBA10E6"/>
    <w:rsid w:val="7BBD5393"/>
    <w:rsid w:val="7BCD518A"/>
    <w:rsid w:val="7BCF1591"/>
    <w:rsid w:val="7BD36518"/>
    <w:rsid w:val="7C060497"/>
    <w:rsid w:val="7C146C7E"/>
    <w:rsid w:val="7C6F6241"/>
    <w:rsid w:val="7C801D5D"/>
    <w:rsid w:val="7C8233E8"/>
    <w:rsid w:val="7CC54BEB"/>
    <w:rsid w:val="7CD2341C"/>
    <w:rsid w:val="7CD42548"/>
    <w:rsid w:val="7D086732"/>
    <w:rsid w:val="7D0932BF"/>
    <w:rsid w:val="7D1911AB"/>
    <w:rsid w:val="7D2C4132"/>
    <w:rsid w:val="7D553689"/>
    <w:rsid w:val="7D5A0C9F"/>
    <w:rsid w:val="7D5A5B2C"/>
    <w:rsid w:val="7D7A4A1E"/>
    <w:rsid w:val="7DA24E33"/>
    <w:rsid w:val="7DB639FC"/>
    <w:rsid w:val="7DBC4391"/>
    <w:rsid w:val="7DC36C33"/>
    <w:rsid w:val="7DEF2AB6"/>
    <w:rsid w:val="7DF10A4C"/>
    <w:rsid w:val="7E24557B"/>
    <w:rsid w:val="7E2B43EA"/>
    <w:rsid w:val="7E4454AB"/>
    <w:rsid w:val="7E704903"/>
    <w:rsid w:val="7E77762F"/>
    <w:rsid w:val="7EB02B41"/>
    <w:rsid w:val="7EB51F05"/>
    <w:rsid w:val="7EEE2CAC"/>
    <w:rsid w:val="7EEF71C5"/>
    <w:rsid w:val="7F0E1957"/>
    <w:rsid w:val="7F25124D"/>
    <w:rsid w:val="7F4F6EE8"/>
    <w:rsid w:val="7F7327AE"/>
    <w:rsid w:val="7F741BB7"/>
    <w:rsid w:val="7F9A7192"/>
    <w:rsid w:val="7FD158AD"/>
    <w:rsid w:val="7FE12D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autoRedefine/>
    <w:qFormat/>
    <w:uiPriority w:val="0"/>
    <w:pPr>
      <w:outlineLvl w:val="0"/>
    </w:pPr>
    <w:rPr>
      <w:rFonts w:ascii="宋体" w:hAnsi="宋体" w:eastAsia="宋体"/>
      <w:b/>
      <w:bCs/>
      <w:sz w:val="32"/>
      <w:szCs w:val="32"/>
    </w:rPr>
  </w:style>
  <w:style w:type="paragraph" w:styleId="3">
    <w:name w:val="heading 2"/>
    <w:basedOn w:val="1"/>
    <w:next w:val="1"/>
    <w:link w:val="63"/>
    <w:autoRedefine/>
    <w:qFormat/>
    <w:uiPriority w:val="0"/>
    <w:pPr>
      <w:keepNext/>
      <w:keepLines/>
      <w:spacing w:before="260" w:after="260" w:line="416" w:lineRule="auto"/>
      <w:jc w:val="both"/>
      <w:outlineLvl w:val="1"/>
    </w:pPr>
    <w:rPr>
      <w:rFonts w:ascii="Arial" w:hAnsi="Arial" w:eastAsia="黑体" w:cs="Times New Roman"/>
      <w:b/>
      <w:bCs/>
      <w:kern w:val="2"/>
      <w:sz w:val="32"/>
      <w:szCs w:val="32"/>
      <w:lang w:eastAsia="zh-CN"/>
    </w:rPr>
  </w:style>
  <w:style w:type="paragraph" w:styleId="4">
    <w:name w:val="heading 3"/>
    <w:basedOn w:val="1"/>
    <w:next w:val="1"/>
    <w:autoRedefine/>
    <w:unhideWhenUsed/>
    <w:qFormat/>
    <w:uiPriority w:val="0"/>
    <w:pPr>
      <w:ind w:left="118"/>
      <w:outlineLvl w:val="2"/>
    </w:pPr>
    <w:rPr>
      <w:rFonts w:ascii="宋体" w:hAnsi="宋体" w:eastAsia="宋体"/>
      <w:b/>
      <w:bCs/>
      <w:sz w:val="30"/>
      <w:szCs w:val="30"/>
    </w:rPr>
  </w:style>
  <w:style w:type="paragraph" w:styleId="5">
    <w:name w:val="heading 4"/>
    <w:basedOn w:val="1"/>
    <w:next w:val="1"/>
    <w:autoRedefine/>
    <w:unhideWhenUsed/>
    <w:qFormat/>
    <w:uiPriority w:val="0"/>
    <w:pPr>
      <w:ind w:left="118"/>
      <w:outlineLvl w:val="3"/>
    </w:pPr>
    <w:rPr>
      <w:rFonts w:ascii="宋体" w:hAnsi="宋体" w:eastAsia="宋体"/>
      <w:sz w:val="30"/>
      <w:szCs w:val="30"/>
    </w:rPr>
  </w:style>
  <w:style w:type="paragraph" w:styleId="6">
    <w:name w:val="heading 5"/>
    <w:basedOn w:val="1"/>
    <w:next w:val="1"/>
    <w:autoRedefine/>
    <w:semiHidden/>
    <w:unhideWhenUsed/>
    <w:qFormat/>
    <w:uiPriority w:val="0"/>
    <w:pPr>
      <w:ind w:left="122"/>
      <w:outlineLvl w:val="4"/>
    </w:pPr>
    <w:rPr>
      <w:rFonts w:ascii="黑体" w:hAnsi="黑体" w:eastAsia="黑体"/>
      <w:b/>
      <w:bCs/>
      <w:sz w:val="28"/>
      <w:szCs w:val="28"/>
    </w:rPr>
  </w:style>
  <w:style w:type="paragraph" w:styleId="7">
    <w:name w:val="heading 6"/>
    <w:basedOn w:val="1"/>
    <w:next w:val="1"/>
    <w:autoRedefine/>
    <w:semiHidden/>
    <w:unhideWhenUsed/>
    <w:qFormat/>
    <w:uiPriority w:val="0"/>
    <w:pPr>
      <w:ind w:left="122"/>
      <w:outlineLvl w:val="5"/>
    </w:pPr>
    <w:rPr>
      <w:rFonts w:ascii="宋体" w:hAnsi="宋体" w:eastAsia="宋体"/>
      <w:sz w:val="28"/>
      <w:szCs w:val="28"/>
      <w:u w:val="single"/>
    </w:rPr>
  </w:style>
  <w:style w:type="paragraph" w:styleId="8">
    <w:name w:val="heading 7"/>
    <w:basedOn w:val="1"/>
    <w:next w:val="1"/>
    <w:autoRedefine/>
    <w:semiHidden/>
    <w:unhideWhenUsed/>
    <w:qFormat/>
    <w:uiPriority w:val="0"/>
    <w:pPr>
      <w:spacing w:before="26"/>
      <w:ind w:left="142"/>
      <w:outlineLvl w:val="6"/>
    </w:pPr>
    <w:rPr>
      <w:rFonts w:ascii="宋体" w:hAnsi="宋体" w:eastAsia="宋体"/>
      <w:b/>
      <w:bCs/>
      <w:sz w:val="24"/>
      <w:szCs w:val="24"/>
    </w:rPr>
  </w:style>
  <w:style w:type="paragraph" w:styleId="9">
    <w:name w:val="heading 8"/>
    <w:basedOn w:val="1"/>
    <w:next w:val="1"/>
    <w:autoRedefine/>
    <w:semiHidden/>
    <w:unhideWhenUsed/>
    <w:qFormat/>
    <w:uiPriority w:val="0"/>
    <w:pPr>
      <w:ind w:left="118"/>
      <w:outlineLvl w:val="7"/>
    </w:pPr>
    <w:rPr>
      <w:rFonts w:ascii="宋体" w:hAnsi="宋体" w:eastAsia="宋体"/>
      <w:sz w:val="24"/>
      <w:szCs w:val="24"/>
    </w:rPr>
  </w:style>
  <w:style w:type="paragraph" w:styleId="10">
    <w:name w:val="heading 9"/>
    <w:basedOn w:val="1"/>
    <w:next w:val="1"/>
    <w:autoRedefine/>
    <w:semiHidden/>
    <w:unhideWhenUsed/>
    <w:qFormat/>
    <w:uiPriority w:val="0"/>
    <w:pPr>
      <w:ind w:left="118"/>
      <w:outlineLvl w:val="8"/>
    </w:pPr>
    <w:rPr>
      <w:rFonts w:ascii="宋体" w:hAnsi="宋体" w:eastAsia="宋体"/>
      <w:b/>
      <w:bCs/>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semiHidden/>
    <w:unhideWhenUsed/>
    <w:qFormat/>
    <w:uiPriority w:val="0"/>
    <w:pPr>
      <w:ind w:firstLine="420"/>
    </w:pPr>
    <w:rPr>
      <w:sz w:val="21"/>
      <w:szCs w:val="20"/>
    </w:rPr>
  </w:style>
  <w:style w:type="paragraph" w:styleId="12">
    <w:name w:val="toa heading"/>
    <w:basedOn w:val="1"/>
    <w:next w:val="1"/>
    <w:autoRedefine/>
    <w:unhideWhenUsed/>
    <w:qFormat/>
    <w:uiPriority w:val="99"/>
    <w:pPr>
      <w:spacing w:before="120"/>
    </w:pPr>
    <w:rPr>
      <w:rFonts w:ascii="Arial" w:hAnsi="Arial" w:cs="Arial"/>
      <w:sz w:val="24"/>
    </w:rPr>
  </w:style>
  <w:style w:type="paragraph" w:styleId="13">
    <w:name w:val="Body Text 3"/>
    <w:autoRedefine/>
    <w:qFormat/>
    <w:uiPriority w:val="0"/>
    <w:rPr>
      <w:rFonts w:ascii="宋体" w:hAnsi="Times New Roman" w:eastAsiaTheme="minorEastAsia" w:cstheme="minorBidi"/>
      <w:sz w:val="24"/>
      <w:szCs w:val="22"/>
      <w:lang w:val="en-US" w:eastAsia="zh-CN" w:bidi="ar-SA"/>
    </w:rPr>
  </w:style>
  <w:style w:type="paragraph" w:styleId="14">
    <w:name w:val="Body Text"/>
    <w:basedOn w:val="1"/>
    <w:next w:val="15"/>
    <w:autoRedefine/>
    <w:qFormat/>
    <w:uiPriority w:val="0"/>
    <w:pPr>
      <w:ind w:left="122"/>
    </w:pPr>
    <w:rPr>
      <w:rFonts w:ascii="宋体" w:hAnsi="宋体" w:eastAsia="宋体"/>
      <w:sz w:val="21"/>
      <w:szCs w:val="21"/>
    </w:rPr>
  </w:style>
  <w:style w:type="paragraph" w:styleId="15">
    <w:name w:val="Body Text 2"/>
    <w:basedOn w:val="1"/>
    <w:next w:val="16"/>
    <w:autoRedefine/>
    <w:qFormat/>
    <w:uiPriority w:val="0"/>
    <w:pPr>
      <w:spacing w:line="480" w:lineRule="auto"/>
    </w:pPr>
  </w:style>
  <w:style w:type="paragraph" w:styleId="16">
    <w:name w:val="Plain Text"/>
    <w:basedOn w:val="1"/>
    <w:autoRedefine/>
    <w:qFormat/>
    <w:uiPriority w:val="0"/>
    <w:rPr>
      <w:rFonts w:ascii="宋体" w:hAnsi="Courier New" w:eastAsia="华文宋体" w:cs="Times New Roman"/>
      <w:sz w:val="28"/>
    </w:rPr>
  </w:style>
  <w:style w:type="paragraph" w:styleId="17">
    <w:name w:val="Body Text Indent"/>
    <w:basedOn w:val="1"/>
    <w:next w:val="18"/>
    <w:link w:val="62"/>
    <w:autoRedefine/>
    <w:qFormat/>
    <w:uiPriority w:val="0"/>
    <w:pPr>
      <w:spacing w:after="120"/>
      <w:ind w:left="420" w:leftChars="200"/>
    </w:pPr>
  </w:style>
  <w:style w:type="paragraph" w:styleId="18">
    <w:name w:val="envelope return"/>
    <w:basedOn w:val="1"/>
    <w:autoRedefine/>
    <w:semiHidden/>
    <w:qFormat/>
    <w:uiPriority w:val="0"/>
    <w:pPr>
      <w:snapToGrid w:val="0"/>
      <w:spacing w:after="200" w:line="276" w:lineRule="auto"/>
    </w:pPr>
    <w:rPr>
      <w:rFonts w:ascii="Arial" w:hAnsi="Arial" w:cs="Arial"/>
      <w:lang w:bidi="en-US"/>
    </w:rPr>
  </w:style>
  <w:style w:type="paragraph" w:styleId="19">
    <w:name w:val="List 2"/>
    <w:basedOn w:val="1"/>
    <w:autoRedefine/>
    <w:qFormat/>
    <w:uiPriority w:val="0"/>
    <w:pPr>
      <w:ind w:left="100" w:leftChars="200" w:hanging="200" w:hangingChars="200"/>
    </w:pPr>
  </w:style>
  <w:style w:type="paragraph" w:styleId="20">
    <w:name w:val="toc 3"/>
    <w:basedOn w:val="1"/>
    <w:next w:val="1"/>
    <w:autoRedefine/>
    <w:unhideWhenUsed/>
    <w:qFormat/>
    <w:uiPriority w:val="39"/>
    <w:pPr>
      <w:widowControl/>
      <w:spacing w:after="100" w:line="276" w:lineRule="auto"/>
      <w:ind w:left="440"/>
    </w:pPr>
    <w:rPr>
      <w:rFonts w:eastAsiaTheme="minorEastAsia"/>
      <w:lang w:eastAsia="zh-CN"/>
    </w:rPr>
  </w:style>
  <w:style w:type="paragraph" w:styleId="21">
    <w:name w:val="Body Text Indent 2"/>
    <w:basedOn w:val="1"/>
    <w:autoRedefine/>
    <w:qFormat/>
    <w:uiPriority w:val="0"/>
    <w:pPr>
      <w:ind w:firstLine="630"/>
    </w:pPr>
    <w:rPr>
      <w:rFonts w:ascii="宋体" w:hAnsi="Calibri" w:eastAsia="宋体" w:cs="Times New Roman"/>
      <w:sz w:val="32"/>
      <w:szCs w:val="24"/>
    </w:rPr>
  </w:style>
  <w:style w:type="paragraph" w:styleId="22">
    <w:name w:val="Balloon Text"/>
    <w:basedOn w:val="1"/>
    <w:link w:val="59"/>
    <w:autoRedefine/>
    <w:qFormat/>
    <w:uiPriority w:val="0"/>
    <w:rPr>
      <w:sz w:val="18"/>
      <w:szCs w:val="18"/>
    </w:rPr>
  </w:style>
  <w:style w:type="paragraph" w:styleId="23">
    <w:name w:val="footer"/>
    <w:basedOn w:val="1"/>
    <w:autoRedefine/>
    <w:qFormat/>
    <w:uiPriority w:val="0"/>
    <w:pPr>
      <w:tabs>
        <w:tab w:val="center" w:pos="4153"/>
        <w:tab w:val="right" w:pos="8306"/>
      </w:tabs>
      <w:snapToGrid w:val="0"/>
    </w:pPr>
    <w:rPr>
      <w:sz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spacing w:before="570"/>
      <w:ind w:left="122"/>
    </w:pPr>
    <w:rPr>
      <w:rFonts w:ascii="宋体" w:hAnsi="宋体" w:eastAsia="宋体"/>
      <w:sz w:val="30"/>
      <w:szCs w:val="30"/>
    </w:rPr>
  </w:style>
  <w:style w:type="paragraph" w:styleId="26">
    <w:name w:val="List 5"/>
    <w:basedOn w:val="1"/>
    <w:autoRedefine/>
    <w:qFormat/>
    <w:uiPriority w:val="0"/>
    <w:pPr>
      <w:ind w:left="100" w:leftChars="800" w:hanging="200" w:hangingChars="200"/>
    </w:pPr>
    <w:rPr>
      <w:szCs w:val="24"/>
    </w:rPr>
  </w:style>
  <w:style w:type="paragraph" w:styleId="27">
    <w:name w:val="index 7"/>
    <w:basedOn w:val="1"/>
    <w:next w:val="1"/>
    <w:unhideWhenUsed/>
    <w:qFormat/>
    <w:uiPriority w:val="99"/>
    <w:pPr>
      <w:ind w:left="1200" w:leftChars="1200"/>
    </w:pPr>
  </w:style>
  <w:style w:type="paragraph" w:styleId="28">
    <w:name w:val="toc 2"/>
    <w:basedOn w:val="1"/>
    <w:next w:val="1"/>
    <w:autoRedefine/>
    <w:unhideWhenUsed/>
    <w:qFormat/>
    <w:uiPriority w:val="39"/>
    <w:pPr>
      <w:widowControl/>
      <w:spacing w:after="100" w:line="276" w:lineRule="auto"/>
      <w:ind w:left="220"/>
    </w:pPr>
    <w:rPr>
      <w:rFonts w:eastAsiaTheme="minorEastAsia"/>
      <w:lang w:eastAsia="zh-CN"/>
    </w:rPr>
  </w:style>
  <w:style w:type="paragraph" w:styleId="29">
    <w:name w:val="Message Header"/>
    <w:basedOn w:val="1"/>
    <w:next w:val="30"/>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30">
    <w:name w:val="我的正文"/>
    <w:basedOn w:val="17"/>
    <w:autoRedefine/>
    <w:qFormat/>
    <w:uiPriority w:val="0"/>
    <w:pPr>
      <w:ind w:firstLine="480" w:firstLineChars="200"/>
    </w:pPr>
    <w:rPr>
      <w:szCs w:val="20"/>
    </w:rPr>
  </w:style>
  <w:style w:type="paragraph" w:styleId="31">
    <w:name w:val="Normal (Web)"/>
    <w:basedOn w:val="1"/>
    <w:autoRedefine/>
    <w:qFormat/>
    <w:uiPriority w:val="0"/>
    <w:rPr>
      <w:rFonts w:cs="Times New Roman"/>
      <w:sz w:val="24"/>
      <w:lang w:eastAsia="zh-CN"/>
    </w:rPr>
  </w:style>
  <w:style w:type="paragraph" w:styleId="32">
    <w:name w:val="Body Text First Indent"/>
    <w:basedOn w:val="14"/>
    <w:next w:val="1"/>
    <w:autoRedefine/>
    <w:qFormat/>
    <w:uiPriority w:val="0"/>
    <w:pPr>
      <w:ind w:firstLine="420" w:firstLineChars="100"/>
    </w:pPr>
    <w:rPr>
      <w:rFonts w:ascii="Calibri" w:hAnsi="Calibri"/>
      <w:lang w:eastAsia="zh-CN"/>
    </w:rPr>
  </w:style>
  <w:style w:type="paragraph" w:styleId="33">
    <w:name w:val="Body Text First Indent 2"/>
    <w:basedOn w:val="17"/>
    <w:next w:val="1"/>
    <w:autoRedefine/>
    <w:qFormat/>
    <w:uiPriority w:val="99"/>
    <w:pPr>
      <w:ind w:firstLine="420" w:firstLineChars="200"/>
      <w:jc w:val="both"/>
    </w:pPr>
    <w:rPr>
      <w:szCs w:val="24"/>
    </w:r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autoRedefine/>
    <w:qFormat/>
    <w:uiPriority w:val="0"/>
    <w:rPr>
      <w:rFonts w:ascii="微软雅黑" w:hAnsi="微软雅黑" w:eastAsia="微软雅黑" w:cs="微软雅黑"/>
      <w:b/>
      <w:bCs/>
      <w:color w:val="3D4B64"/>
      <w:sz w:val="19"/>
      <w:szCs w:val="19"/>
    </w:rPr>
  </w:style>
  <w:style w:type="character" w:styleId="38">
    <w:name w:val="FollowedHyperlink"/>
    <w:basedOn w:val="36"/>
    <w:autoRedefine/>
    <w:qFormat/>
    <w:uiPriority w:val="0"/>
    <w:rPr>
      <w:color w:val="000000"/>
      <w:u w:val="none"/>
    </w:rPr>
  </w:style>
  <w:style w:type="character" w:styleId="39">
    <w:name w:val="Emphasis"/>
    <w:basedOn w:val="36"/>
    <w:autoRedefine/>
    <w:qFormat/>
    <w:uiPriority w:val="0"/>
  </w:style>
  <w:style w:type="character" w:styleId="40">
    <w:name w:val="HTML Definition"/>
    <w:basedOn w:val="36"/>
    <w:autoRedefine/>
    <w:qFormat/>
    <w:uiPriority w:val="0"/>
  </w:style>
  <w:style w:type="character" w:styleId="41">
    <w:name w:val="HTML Typewriter"/>
    <w:basedOn w:val="36"/>
    <w:autoRedefine/>
    <w:qFormat/>
    <w:uiPriority w:val="0"/>
    <w:rPr>
      <w:rFonts w:hint="default" w:ascii="monospace" w:hAnsi="monospace" w:eastAsia="monospace" w:cs="monospace"/>
      <w:sz w:val="20"/>
    </w:rPr>
  </w:style>
  <w:style w:type="character" w:styleId="42">
    <w:name w:val="HTML Acronym"/>
    <w:basedOn w:val="36"/>
    <w:autoRedefine/>
    <w:qFormat/>
    <w:uiPriority w:val="0"/>
    <w:rPr>
      <w:color w:val="333333"/>
      <w:sz w:val="19"/>
      <w:szCs w:val="19"/>
      <w:bdr w:val="single" w:color="E3E3E3" w:sz="2" w:space="0"/>
      <w:shd w:val="clear" w:color="auto" w:fill="FFFFFF"/>
    </w:rPr>
  </w:style>
  <w:style w:type="character" w:styleId="43">
    <w:name w:val="HTML Variable"/>
    <w:basedOn w:val="36"/>
    <w:autoRedefine/>
    <w:qFormat/>
    <w:uiPriority w:val="0"/>
  </w:style>
  <w:style w:type="character" w:styleId="44">
    <w:name w:val="Hyperlink"/>
    <w:basedOn w:val="36"/>
    <w:autoRedefine/>
    <w:qFormat/>
    <w:uiPriority w:val="99"/>
    <w:rPr>
      <w:color w:val="000000"/>
      <w:u w:val="none"/>
    </w:rPr>
  </w:style>
  <w:style w:type="character" w:styleId="45">
    <w:name w:val="HTML Code"/>
    <w:basedOn w:val="36"/>
    <w:autoRedefine/>
    <w:qFormat/>
    <w:uiPriority w:val="0"/>
    <w:rPr>
      <w:rFonts w:ascii="Courier New" w:hAnsi="Courier New"/>
      <w:vanish/>
      <w:sz w:val="20"/>
    </w:rPr>
  </w:style>
  <w:style w:type="character" w:styleId="46">
    <w:name w:val="HTML Cite"/>
    <w:basedOn w:val="36"/>
    <w:autoRedefine/>
    <w:qFormat/>
    <w:uiPriority w:val="0"/>
  </w:style>
  <w:style w:type="character" w:styleId="47">
    <w:name w:val="HTML Keyboard"/>
    <w:basedOn w:val="36"/>
    <w:autoRedefine/>
    <w:qFormat/>
    <w:uiPriority w:val="0"/>
    <w:rPr>
      <w:rFonts w:hint="default" w:ascii="monospace" w:hAnsi="monospace" w:eastAsia="monospace" w:cs="monospace"/>
      <w:sz w:val="20"/>
    </w:rPr>
  </w:style>
  <w:style w:type="character" w:styleId="48">
    <w:name w:val="HTML Sample"/>
    <w:basedOn w:val="36"/>
    <w:autoRedefine/>
    <w:qFormat/>
    <w:uiPriority w:val="0"/>
    <w:rPr>
      <w:rFonts w:hint="default" w:ascii="monospace" w:hAnsi="monospace" w:eastAsia="monospace" w:cs="monospace"/>
    </w:rPr>
  </w:style>
  <w:style w:type="paragraph" w:customStyle="1" w:styleId="49">
    <w:name w:val="Default"/>
    <w:next w:val="1"/>
    <w:autoRedefine/>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paragraph" w:customStyle="1" w:styleId="50">
    <w:name w:val="表格文字"/>
    <w:basedOn w:val="1"/>
    <w:next w:val="14"/>
    <w:autoRedefine/>
    <w:qFormat/>
    <w:uiPriority w:val="0"/>
    <w:pPr>
      <w:spacing w:before="25" w:after="25"/>
    </w:pPr>
    <w:rPr>
      <w:bCs/>
      <w:spacing w:val="10"/>
      <w:sz w:val="24"/>
    </w:rPr>
  </w:style>
  <w:style w:type="paragraph" w:customStyle="1" w:styleId="51">
    <w:name w:val="*正文"/>
    <w:basedOn w:val="1"/>
    <w:autoRedefine/>
    <w:qFormat/>
    <w:uiPriority w:val="0"/>
    <w:pPr>
      <w:keepNext/>
      <w:keepLines/>
      <w:spacing w:line="360" w:lineRule="auto"/>
      <w:ind w:firstLine="200" w:firstLineChars="200"/>
    </w:pPr>
    <w:rPr>
      <w:rFonts w:ascii="宋体" w:hAnsi="宋体"/>
    </w:rPr>
  </w:style>
  <w:style w:type="paragraph" w:customStyle="1" w:styleId="52">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53">
    <w:name w:val="文档正文5"/>
    <w:basedOn w:val="11"/>
    <w:autoRedefine/>
    <w:qFormat/>
    <w:uiPriority w:val="0"/>
    <w:pPr>
      <w:autoSpaceDE w:val="0"/>
      <w:autoSpaceDN w:val="0"/>
      <w:snapToGrid w:val="0"/>
      <w:spacing w:line="440" w:lineRule="exact"/>
      <w:ind w:firstLine="505"/>
    </w:pPr>
    <w:rPr>
      <w:spacing w:val="4"/>
    </w:rPr>
  </w:style>
  <w:style w:type="paragraph" w:styleId="54">
    <w:name w:val="List Paragraph"/>
    <w:basedOn w:val="1"/>
    <w:autoRedefine/>
    <w:qFormat/>
    <w:uiPriority w:val="99"/>
    <w:pPr>
      <w:ind w:firstLine="420" w:firstLineChars="200"/>
    </w:pPr>
    <w:rPr>
      <w:rFonts w:ascii="Times New Roman" w:hAnsi="Times New Roman" w:eastAsia="宋体" w:cs="Times New Roman"/>
      <w:szCs w:val="20"/>
    </w:rPr>
  </w:style>
  <w:style w:type="paragraph" w:customStyle="1" w:styleId="55">
    <w:name w:val="Table Paragraph"/>
    <w:basedOn w:val="1"/>
    <w:autoRedefine/>
    <w:qFormat/>
    <w:uiPriority w:val="1"/>
  </w:style>
  <w:style w:type="character" w:customStyle="1" w:styleId="56">
    <w:name w:val="标题 1 Char Char"/>
    <w:autoRedefine/>
    <w:qFormat/>
    <w:uiPriority w:val="0"/>
    <w:rPr>
      <w:rFonts w:eastAsia="宋体"/>
      <w:b/>
      <w:spacing w:val="-2"/>
      <w:sz w:val="24"/>
      <w:lang w:val="en-US" w:eastAsia="zh-CN" w:bidi="ar-SA"/>
    </w:rPr>
  </w:style>
  <w:style w:type="paragraph" w:customStyle="1" w:styleId="57">
    <w:name w:val="表格"/>
    <w:basedOn w:val="1"/>
    <w:autoRedefine/>
    <w:qFormat/>
    <w:uiPriority w:val="0"/>
    <w:pPr>
      <w:adjustRightInd w:val="0"/>
      <w:spacing w:line="400" w:lineRule="atLeast"/>
      <w:textAlignment w:val="baseline"/>
    </w:pPr>
    <w:rPr>
      <w:rFonts w:ascii="仿宋_GB2312" w:eastAsia="仿宋_GB2312"/>
      <w:sz w:val="28"/>
      <w:szCs w:val="24"/>
    </w:rPr>
  </w:style>
  <w:style w:type="paragraph" w:customStyle="1" w:styleId="58">
    <w:name w:val="文档正文"/>
    <w:basedOn w:val="1"/>
    <w:autoRedefine/>
    <w:qFormat/>
    <w:uiPriority w:val="0"/>
    <w:pPr>
      <w:spacing w:line="480" w:lineRule="atLeast"/>
      <w:ind w:firstLine="567"/>
      <w:textAlignment w:val="baseline"/>
    </w:pPr>
    <w:rPr>
      <w:rFonts w:hint="eastAsia" w:ascii="仿宋_GB2312" w:eastAsia="仿宋_GB2312"/>
      <w:sz w:val="28"/>
      <w:szCs w:val="24"/>
    </w:rPr>
  </w:style>
  <w:style w:type="character" w:customStyle="1" w:styleId="59">
    <w:name w:val="批注框文本 Char"/>
    <w:basedOn w:val="36"/>
    <w:link w:val="22"/>
    <w:autoRedefine/>
    <w:qFormat/>
    <w:uiPriority w:val="0"/>
    <w:rPr>
      <w:rFonts w:asciiTheme="minorHAnsi" w:hAnsiTheme="minorHAnsi" w:eastAsiaTheme="minorHAnsi" w:cstheme="minorBidi"/>
      <w:sz w:val="18"/>
      <w:szCs w:val="18"/>
      <w:lang w:eastAsia="en-US"/>
    </w:rPr>
  </w:style>
  <w:style w:type="paragraph" w:customStyle="1" w:styleId="60">
    <w:name w:val="p0"/>
    <w:basedOn w:val="1"/>
    <w:autoRedefine/>
    <w:qFormat/>
    <w:uiPriority w:val="0"/>
    <w:pPr>
      <w:widowControl/>
      <w:jc w:val="both"/>
    </w:pPr>
    <w:rPr>
      <w:rFonts w:ascii="Times New Roman" w:hAnsi="Times New Roman" w:eastAsia="宋体" w:cs="Times New Roman"/>
      <w:sz w:val="21"/>
      <w:szCs w:val="21"/>
      <w:lang w:eastAsia="zh-CN"/>
    </w:rPr>
  </w:style>
  <w:style w:type="paragraph" w:customStyle="1" w:styleId="61">
    <w:name w:val="Char1"/>
    <w:basedOn w:val="1"/>
    <w:autoRedefine/>
    <w:qFormat/>
    <w:uiPriority w:val="0"/>
    <w:pPr>
      <w:jc w:val="both"/>
    </w:pPr>
    <w:rPr>
      <w:rFonts w:ascii="Times New Roman" w:hAnsi="Times New Roman" w:eastAsia="宋体" w:cs="Times New Roman"/>
      <w:kern w:val="2"/>
      <w:sz w:val="21"/>
      <w:szCs w:val="21"/>
      <w:lang w:eastAsia="zh-CN"/>
    </w:rPr>
  </w:style>
  <w:style w:type="character" w:customStyle="1" w:styleId="62">
    <w:name w:val="正文文本缩进 Char"/>
    <w:basedOn w:val="36"/>
    <w:link w:val="17"/>
    <w:autoRedefine/>
    <w:qFormat/>
    <w:uiPriority w:val="0"/>
    <w:rPr>
      <w:rFonts w:asciiTheme="minorHAnsi" w:hAnsiTheme="minorHAnsi" w:eastAsiaTheme="minorHAnsi" w:cstheme="minorBidi"/>
      <w:sz w:val="22"/>
      <w:szCs w:val="22"/>
      <w:lang w:eastAsia="en-US"/>
    </w:rPr>
  </w:style>
  <w:style w:type="character" w:customStyle="1" w:styleId="63">
    <w:name w:val="标题 2 Char"/>
    <w:basedOn w:val="36"/>
    <w:link w:val="3"/>
    <w:autoRedefine/>
    <w:qFormat/>
    <w:uiPriority w:val="0"/>
    <w:rPr>
      <w:rFonts w:ascii="Arial" w:hAnsi="Arial" w:eastAsia="黑体"/>
      <w:b/>
      <w:bCs/>
      <w:kern w:val="2"/>
      <w:sz w:val="32"/>
      <w:szCs w:val="32"/>
    </w:rPr>
  </w:style>
  <w:style w:type="paragraph" w:customStyle="1" w:styleId="64">
    <w:name w:val="TOC 标题1"/>
    <w:basedOn w:val="2"/>
    <w:next w:val="1"/>
    <w:autoRedefine/>
    <w:semiHidden/>
    <w:unhideWhenUsed/>
    <w:qFormat/>
    <w:uiPriority w:val="39"/>
    <w:pPr>
      <w:keepNext/>
      <w:keepLines/>
      <w:widowControl/>
      <w:spacing w:before="480" w:line="276" w:lineRule="auto"/>
      <w:outlineLvl w:val="9"/>
    </w:pPr>
    <w:rPr>
      <w:rFonts w:asciiTheme="majorHAnsi" w:hAnsiTheme="majorHAnsi" w:eastAsiaTheme="majorEastAsia" w:cstheme="majorBidi"/>
      <w:color w:val="2E75B5" w:themeColor="accent1" w:themeShade="BF"/>
      <w:sz w:val="28"/>
      <w:szCs w:val="28"/>
      <w:lang w:eastAsia="zh-CN"/>
    </w:rPr>
  </w:style>
  <w:style w:type="character" w:customStyle="1" w:styleId="65">
    <w:name w:val="font31"/>
    <w:basedOn w:val="36"/>
    <w:autoRedefine/>
    <w:qFormat/>
    <w:uiPriority w:val="0"/>
    <w:rPr>
      <w:rFonts w:hint="eastAsia" w:ascii="微软雅黑" w:hAnsi="微软雅黑" w:eastAsia="微软雅黑" w:cs="微软雅黑"/>
      <w:color w:val="000000"/>
      <w:sz w:val="28"/>
      <w:szCs w:val="28"/>
      <w:u w:val="none"/>
    </w:rPr>
  </w:style>
  <w:style w:type="character" w:customStyle="1" w:styleId="66">
    <w:name w:val="font81"/>
    <w:basedOn w:val="36"/>
    <w:autoRedefine/>
    <w:qFormat/>
    <w:uiPriority w:val="0"/>
    <w:rPr>
      <w:rFonts w:hint="eastAsia" w:ascii="微软雅黑" w:hAnsi="微软雅黑" w:eastAsia="微软雅黑" w:cs="微软雅黑"/>
      <w:color w:val="000000"/>
      <w:sz w:val="28"/>
      <w:szCs w:val="28"/>
      <w:u w:val="none"/>
    </w:rPr>
  </w:style>
  <w:style w:type="character" w:customStyle="1" w:styleId="67">
    <w:name w:val="font91"/>
    <w:basedOn w:val="36"/>
    <w:autoRedefine/>
    <w:qFormat/>
    <w:uiPriority w:val="0"/>
    <w:rPr>
      <w:rFonts w:hint="eastAsia" w:ascii="微软雅黑" w:hAnsi="微软雅黑" w:eastAsia="微软雅黑" w:cs="微软雅黑"/>
      <w:color w:val="000000"/>
      <w:sz w:val="28"/>
      <w:szCs w:val="28"/>
      <w:u w:val="none"/>
    </w:rPr>
  </w:style>
  <w:style w:type="paragraph" w:customStyle="1" w:styleId="68">
    <w:name w:val="列表段落1"/>
    <w:basedOn w:val="1"/>
    <w:autoRedefine/>
    <w:qFormat/>
    <w:uiPriority w:val="0"/>
    <w:pPr>
      <w:ind w:firstLine="420" w:firstLineChars="200"/>
    </w:pPr>
    <w:rPr>
      <w:rFonts w:cs="Times New Roman"/>
      <w:szCs w:val="20"/>
    </w:rPr>
  </w:style>
  <w:style w:type="paragraph" w:customStyle="1" w:styleId="69">
    <w:name w:val="正文1"/>
    <w:basedOn w:val="1"/>
    <w:autoRedefine/>
    <w:qFormat/>
    <w:uiPriority w:val="0"/>
    <w:pPr>
      <w:tabs>
        <w:tab w:val="left" w:pos="1800"/>
      </w:tabs>
      <w:spacing w:line="360" w:lineRule="auto"/>
    </w:pPr>
    <w:rPr>
      <w:rFonts w:ascii="宋体" w:hAnsi="宋体" w:eastAsia="宋体" w:cs="Arial"/>
      <w:sz w:val="24"/>
    </w:rPr>
  </w:style>
  <w:style w:type="paragraph" w:customStyle="1" w:styleId="70">
    <w:name w:val="表格文本"/>
    <w:basedOn w:val="1"/>
    <w:autoRedefine/>
    <w:qFormat/>
    <w:uiPriority w:val="0"/>
    <w:pPr>
      <w:jc w:val="center"/>
    </w:pPr>
    <w:rPr>
      <w:rFonts w:ascii="宋体" w:hAnsi="宋体"/>
      <w:bCs/>
      <w:sz w:val="21"/>
      <w:szCs w:val="21"/>
    </w:rPr>
  </w:style>
  <w:style w:type="character" w:customStyle="1" w:styleId="71">
    <w:name w:val="awspan1"/>
    <w:basedOn w:val="36"/>
    <w:autoRedefine/>
    <w:qFormat/>
    <w:uiPriority w:val="0"/>
    <w:rPr>
      <w:color w:val="000000"/>
      <w:sz w:val="24"/>
      <w:szCs w:val="24"/>
    </w:rPr>
  </w:style>
  <w:style w:type="paragraph" w:customStyle="1" w:styleId="72">
    <w:name w:val="CZG正文"/>
    <w:basedOn w:val="1"/>
    <w:autoRedefine/>
    <w:qFormat/>
    <w:uiPriority w:val="0"/>
    <w:pPr>
      <w:spacing w:line="440" w:lineRule="exact"/>
    </w:pPr>
    <w:rPr>
      <w:rFonts w:ascii="幼圆" w:eastAsia="幼圆"/>
      <w:sz w:val="24"/>
      <w:szCs w:val="24"/>
    </w:rPr>
  </w:style>
  <w:style w:type="character" w:customStyle="1" w:styleId="73">
    <w:name w:val="layui-laypage-curr"/>
    <w:basedOn w:val="36"/>
    <w:autoRedefine/>
    <w:qFormat/>
    <w:uiPriority w:val="0"/>
  </w:style>
  <w:style w:type="character" w:customStyle="1" w:styleId="74">
    <w:name w:val="mail-contents"/>
    <w:basedOn w:val="36"/>
    <w:autoRedefine/>
    <w:qFormat/>
    <w:uiPriority w:val="0"/>
  </w:style>
  <w:style w:type="character" w:customStyle="1" w:styleId="75">
    <w:name w:val="s5"/>
    <w:basedOn w:val="36"/>
    <w:autoRedefine/>
    <w:qFormat/>
    <w:uiPriority w:val="0"/>
    <w:rPr>
      <w:spacing w:val="125"/>
    </w:rPr>
  </w:style>
  <w:style w:type="character" w:customStyle="1" w:styleId="76">
    <w:name w:val="hover34"/>
    <w:basedOn w:val="36"/>
    <w:autoRedefine/>
    <w:qFormat/>
    <w:uiPriority w:val="0"/>
    <w:rPr>
      <w:color w:val="5FB878"/>
    </w:rPr>
  </w:style>
  <w:style w:type="character" w:customStyle="1" w:styleId="77">
    <w:name w:val="hover35"/>
    <w:basedOn w:val="36"/>
    <w:autoRedefine/>
    <w:qFormat/>
    <w:uiPriority w:val="0"/>
    <w:rPr>
      <w:color w:val="5FB878"/>
    </w:rPr>
  </w:style>
  <w:style w:type="character" w:customStyle="1" w:styleId="78">
    <w:name w:val="hover36"/>
    <w:basedOn w:val="36"/>
    <w:autoRedefine/>
    <w:qFormat/>
    <w:uiPriority w:val="0"/>
    <w:rPr>
      <w:color w:val="FFFFFF"/>
    </w:rPr>
  </w:style>
  <w:style w:type="character" w:customStyle="1" w:styleId="79">
    <w:name w:val="layui-this4"/>
    <w:basedOn w:val="36"/>
    <w:autoRedefine/>
    <w:qFormat/>
    <w:uiPriority w:val="0"/>
    <w:rPr>
      <w:bdr w:val="single" w:color="EEEEEE" w:sz="6" w:space="0"/>
      <w:shd w:val="clear" w:color="auto" w:fill="FFFFFF"/>
    </w:rPr>
  </w:style>
  <w:style w:type="character" w:customStyle="1" w:styleId="80">
    <w:name w:val="first-child"/>
    <w:basedOn w:val="36"/>
    <w:autoRedefine/>
    <w:qFormat/>
    <w:uiPriority w:val="0"/>
  </w:style>
  <w:style w:type="character" w:customStyle="1" w:styleId="81">
    <w:name w:val="layui-this"/>
    <w:basedOn w:val="36"/>
    <w:autoRedefine/>
    <w:qFormat/>
    <w:uiPriority w:val="0"/>
    <w:rPr>
      <w:bdr w:val="single" w:color="EEEEEE" w:sz="6" w:space="0"/>
      <w:shd w:val="clear" w:color="auto" w:fill="FFFFFF"/>
    </w:rPr>
  </w:style>
  <w:style w:type="character" w:customStyle="1" w:styleId="82">
    <w:name w:val="hover33"/>
    <w:basedOn w:val="36"/>
    <w:autoRedefine/>
    <w:qFormat/>
    <w:uiPriority w:val="0"/>
    <w:rPr>
      <w:color w:val="5FB878"/>
    </w:rPr>
  </w:style>
  <w:style w:type="paragraph" w:customStyle="1" w:styleId="83">
    <w:name w:val="retrait3"/>
    <w:basedOn w:val="1"/>
    <w:autoRedefine/>
    <w:qFormat/>
    <w:uiPriority w:val="0"/>
    <w:pPr>
      <w:widowControl/>
      <w:spacing w:before="20" w:after="20"/>
      <w:ind w:left="851"/>
    </w:pPr>
    <w:rPr>
      <w:rFonts w:ascii="Arial" w:hAnsi="Arial" w:eastAsia="宋体" w:cs="Times New Roman"/>
      <w:sz w:val="24"/>
      <w:szCs w:val="20"/>
      <w:lang w:val="en-GB"/>
    </w:rPr>
  </w:style>
  <w:style w:type="paragraph" w:customStyle="1" w:styleId="84">
    <w:name w:val="tableau"/>
    <w:basedOn w:val="1"/>
    <w:autoRedefine/>
    <w:qFormat/>
    <w:uiPriority w:val="0"/>
    <w:pPr>
      <w:widowControl/>
      <w:spacing w:before="20" w:after="20"/>
      <w:jc w:val="center"/>
    </w:pPr>
    <w:rPr>
      <w:rFonts w:ascii="Arial" w:hAnsi="Arial" w:eastAsia="宋体" w:cs="Times New Roman"/>
      <w:sz w:val="16"/>
      <w:szCs w:val="20"/>
      <w:lang w:val="en-GB"/>
    </w:rPr>
  </w:style>
  <w:style w:type="character" w:customStyle="1" w:styleId="85">
    <w:name w:val="hover1"/>
    <w:basedOn w:val="36"/>
    <w:autoRedefine/>
    <w:qFormat/>
    <w:uiPriority w:val="0"/>
    <w:rPr>
      <w:color w:val="2590EB"/>
    </w:rPr>
  </w:style>
  <w:style w:type="character" w:customStyle="1" w:styleId="86">
    <w:name w:val="hover2"/>
    <w:basedOn w:val="36"/>
    <w:autoRedefine/>
    <w:qFormat/>
    <w:uiPriority w:val="0"/>
    <w:rPr>
      <w:color w:val="2590EB"/>
    </w:rPr>
  </w:style>
  <w:style w:type="character" w:customStyle="1" w:styleId="87">
    <w:name w:val="hover3"/>
    <w:basedOn w:val="36"/>
    <w:autoRedefine/>
    <w:qFormat/>
    <w:uiPriority w:val="0"/>
  </w:style>
  <w:style w:type="character" w:customStyle="1" w:styleId="88">
    <w:name w:val="mini-outputtext1"/>
    <w:basedOn w:val="36"/>
    <w:autoRedefine/>
    <w:qFormat/>
    <w:uiPriority w:val="0"/>
  </w:style>
  <w:style w:type="character" w:customStyle="1" w:styleId="89">
    <w:name w:val="hover"/>
    <w:basedOn w:val="36"/>
    <w:autoRedefine/>
    <w:qFormat/>
    <w:uiPriority w:val="0"/>
    <w:rPr>
      <w:color w:val="2590EB"/>
    </w:rPr>
  </w:style>
  <w:style w:type="paragraph" w:customStyle="1" w:styleId="90">
    <w:name w:val="标题2"/>
    <w:basedOn w:val="3"/>
    <w:next w:val="1"/>
    <w:autoRedefine/>
    <w:qFormat/>
    <w:uiPriority w:val="0"/>
    <w:pPr>
      <w:snapToGrid w:val="0"/>
      <w:spacing w:line="360" w:lineRule="auto"/>
      <w:ind w:firstLine="1001" w:firstLineChars="200"/>
      <w:jc w:val="left"/>
    </w:pPr>
    <w:rPr>
      <w:rFonts w:eastAsia="仿宋_GB2312"/>
    </w:rPr>
  </w:style>
  <w:style w:type="character" w:customStyle="1" w:styleId="91">
    <w:name w:val="font11"/>
    <w:basedOn w:val="36"/>
    <w:autoRedefine/>
    <w:qFormat/>
    <w:uiPriority w:val="0"/>
    <w:rPr>
      <w:rFonts w:hint="default" w:ascii="Helvetica" w:hAnsi="Helvetica" w:eastAsia="Helvetica" w:cs="Helvetica"/>
      <w:color w:val="000000"/>
      <w:sz w:val="22"/>
      <w:szCs w:val="22"/>
      <w:u w:val="none"/>
    </w:rPr>
  </w:style>
  <w:style w:type="character" w:customStyle="1" w:styleId="92">
    <w:name w:val="font51"/>
    <w:basedOn w:val="36"/>
    <w:autoRedefine/>
    <w:qFormat/>
    <w:uiPriority w:val="0"/>
    <w:rPr>
      <w:rFonts w:hint="default" w:ascii="Helvetica" w:hAnsi="Helvetica" w:eastAsia="Helvetica" w:cs="Helvetica"/>
      <w:color w:val="000000"/>
      <w:sz w:val="22"/>
      <w:szCs w:val="22"/>
      <w:u w:val="none"/>
    </w:rPr>
  </w:style>
  <w:style w:type="character" w:customStyle="1" w:styleId="93">
    <w:name w:val="font41"/>
    <w:basedOn w:val="36"/>
    <w:autoRedefine/>
    <w:qFormat/>
    <w:uiPriority w:val="0"/>
    <w:rPr>
      <w:rFonts w:hint="eastAsia" w:ascii="宋体" w:hAnsi="宋体" w:eastAsia="宋体" w:cs="宋体"/>
      <w:color w:val="000000"/>
      <w:sz w:val="22"/>
      <w:szCs w:val="22"/>
      <w:u w:val="none"/>
    </w:rPr>
  </w:style>
  <w:style w:type="character" w:customStyle="1" w:styleId="94">
    <w:name w:val="font171"/>
    <w:basedOn w:val="36"/>
    <w:autoRedefine/>
    <w:qFormat/>
    <w:uiPriority w:val="0"/>
    <w:rPr>
      <w:rFonts w:ascii="仿宋" w:hAnsi="仿宋" w:eastAsia="仿宋" w:cs="仿宋"/>
      <w:color w:val="000000"/>
      <w:sz w:val="28"/>
      <w:szCs w:val="28"/>
      <w:u w:val="none"/>
    </w:rPr>
  </w:style>
  <w:style w:type="paragraph" w:customStyle="1" w:styleId="95">
    <w:name w:val="cjk"/>
    <w:basedOn w:val="1"/>
    <w:autoRedefine/>
    <w:qFormat/>
    <w:uiPriority w:val="0"/>
    <w:pPr>
      <w:spacing w:before="100" w:beforeAutospacing="1" w:after="100" w:afterAutospacing="1"/>
    </w:pPr>
    <w:rPr>
      <w:rFonts w:ascii="宋体" w:hAnsi="宋体" w:eastAsia="宋体" w:cs="宋体"/>
      <w:sz w:val="24"/>
    </w:rPr>
  </w:style>
  <w:style w:type="character" w:customStyle="1" w:styleId="96">
    <w:name w:val="font21"/>
    <w:basedOn w:val="36"/>
    <w:autoRedefine/>
    <w:qFormat/>
    <w:uiPriority w:val="0"/>
    <w:rPr>
      <w:rFonts w:hint="eastAsia" w:ascii="宋体" w:hAnsi="宋体" w:eastAsia="宋体" w:cs="宋体"/>
      <w:b/>
      <w:bCs/>
      <w:color w:val="000000"/>
      <w:sz w:val="22"/>
      <w:szCs w:val="22"/>
      <w:u w:val="none"/>
    </w:rPr>
  </w:style>
  <w:style w:type="character" w:customStyle="1" w:styleId="97">
    <w:name w:val="layui-layer-tabnow"/>
    <w:basedOn w:val="36"/>
    <w:autoRedefine/>
    <w:qFormat/>
    <w:uiPriority w:val="0"/>
    <w:rPr>
      <w:bdr w:val="single" w:color="CCCCCC" w:sz="6" w:space="0"/>
      <w:shd w:val="clear" w:color="auto" w:fill="FFFFFF"/>
    </w:rPr>
  </w:style>
  <w:style w:type="character" w:customStyle="1" w:styleId="98">
    <w:name w:val="font61"/>
    <w:basedOn w:val="36"/>
    <w:autoRedefine/>
    <w:qFormat/>
    <w:uiPriority w:val="0"/>
    <w:rPr>
      <w:rFonts w:hint="eastAsia" w:ascii="宋体" w:hAnsi="宋体" w:eastAsia="宋体" w:cs="宋体"/>
      <w:b/>
      <w:bCs/>
      <w:color w:val="000000"/>
      <w:sz w:val="22"/>
      <w:szCs w:val="22"/>
      <w:u w:val="none"/>
    </w:rPr>
  </w:style>
  <w:style w:type="character" w:customStyle="1" w:styleId="99">
    <w:name w:val="font01"/>
    <w:basedOn w:val="36"/>
    <w:autoRedefine/>
    <w:qFormat/>
    <w:uiPriority w:val="0"/>
    <w:rPr>
      <w:rFonts w:hint="eastAsia" w:ascii="宋体" w:hAnsi="宋体" w:eastAsia="宋体" w:cs="宋体"/>
      <w:color w:val="000000"/>
      <w:sz w:val="22"/>
      <w:szCs w:val="22"/>
      <w:u w:val="none"/>
    </w:rPr>
  </w:style>
  <w:style w:type="character" w:customStyle="1" w:styleId="100">
    <w:name w:val="NormalCharacter"/>
    <w:autoRedefine/>
    <w:qFormat/>
    <w:uiPriority w:val="0"/>
  </w:style>
  <w:style w:type="character" w:customStyle="1" w:styleId="101">
    <w:name w:val="hover18"/>
    <w:basedOn w:val="36"/>
    <w:autoRedefine/>
    <w:qFormat/>
    <w:uiPriority w:val="0"/>
  </w:style>
  <w:style w:type="character" w:customStyle="1" w:styleId="102">
    <w:name w:val="font12"/>
    <w:basedOn w:val="36"/>
    <w:autoRedefine/>
    <w:qFormat/>
    <w:uiPriority w:val="0"/>
    <w:rPr>
      <w:rFonts w:hint="eastAsia" w:ascii="宋体" w:hAnsi="宋体" w:eastAsia="宋体" w:cs="宋体"/>
      <w:color w:val="000000"/>
      <w:sz w:val="22"/>
      <w:szCs w:val="22"/>
      <w:u w:val="none"/>
    </w:rPr>
  </w:style>
  <w:style w:type="character" w:customStyle="1" w:styleId="103">
    <w:name w:val="font101"/>
    <w:basedOn w:val="36"/>
    <w:autoRedefine/>
    <w:qFormat/>
    <w:uiPriority w:val="0"/>
    <w:rPr>
      <w:rFonts w:hint="eastAsia" w:ascii="宋体" w:hAnsi="宋体" w:eastAsia="宋体" w:cs="宋体"/>
      <w:color w:val="000000"/>
      <w:sz w:val="22"/>
      <w:szCs w:val="22"/>
      <w:u w:val="none"/>
    </w:rPr>
  </w:style>
  <w:style w:type="character" w:customStyle="1" w:styleId="104">
    <w:name w:val="font131"/>
    <w:basedOn w:val="36"/>
    <w:autoRedefine/>
    <w:qFormat/>
    <w:uiPriority w:val="0"/>
    <w:rPr>
      <w:rFonts w:hint="eastAsia" w:ascii="宋体" w:hAnsi="宋体" w:eastAsia="宋体" w:cs="宋体"/>
      <w:b/>
      <w:bCs/>
      <w:color w:val="000000"/>
      <w:sz w:val="18"/>
      <w:szCs w:val="18"/>
      <w:u w:val="none"/>
    </w:rPr>
  </w:style>
  <w:style w:type="character" w:customStyle="1" w:styleId="105">
    <w:name w:val="font141"/>
    <w:basedOn w:val="36"/>
    <w:autoRedefine/>
    <w:qFormat/>
    <w:uiPriority w:val="0"/>
    <w:rPr>
      <w:rFonts w:hint="eastAsia" w:ascii="宋体" w:hAnsi="宋体" w:eastAsia="宋体" w:cs="宋体"/>
      <w:color w:val="000000"/>
      <w:sz w:val="22"/>
      <w:szCs w:val="22"/>
      <w:u w:val="none"/>
      <w:vertAlign w:val="superscript"/>
    </w:rPr>
  </w:style>
  <w:style w:type="character" w:customStyle="1" w:styleId="106">
    <w:name w:val="font151"/>
    <w:basedOn w:val="3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93" textRotate="1"/>
    <customShpInfo spid="_x0000_s3094" textRotate="1"/>
    <customShpInfo spid="_x0000_s3095" textRotate="1"/>
    <customShpInfo spid="_x0000_s307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C933B9-032A-4085-881C-E8C201DFD05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55</Pages>
  <Words>15451</Words>
  <Characters>17943</Characters>
  <Lines>38</Lines>
  <Paragraphs>54</Paragraphs>
  <TotalTime>106</TotalTime>
  <ScaleCrop>false</ScaleCrop>
  <LinksUpToDate>false</LinksUpToDate>
  <CharactersWithSpaces>18126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2018-04-03T07:57:00Z</dcterms:created>
  <dc:creator>dong</dc:creator>
  <cp:lastModifiedBy>时间海</cp:lastModifiedBy>
  <cp:lastPrinted>2024-01-30T08:26:00Z</cp:lastPrinted>
  <dcterms:modified xsi:type="dcterms:W3CDTF">2025-06-20T00:26:45Z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40399A0F4084498085F7CFF5840677B2_13</vt:lpwstr>
  </property>
  <property fmtid="{D5CDD505-2E9C-101B-9397-08002B2CF9AE}" pid="4" name="commondata">
    <vt:lpwstr>eyJoZGlkIjoiYzc2ZmExZWY5YjE3NmFiNzE4MDdiOGY5NDI0YzhmYTAifQ==</vt:lpwstr>
  </property>
  <property fmtid="{D5CDD505-2E9C-101B-9397-08002B2CF9AE}" pid="5" name="KSOTemplateDocerSaveRecord">
    <vt:lpwstr>eyJoZGlkIjoiZTQwMDViMzc5MTY3YTBmZTI1ZTY3ZGQ5N2FjYjRhNDUiLCJ1c2VySWQiOiIzODg4NTIyNzQifQ==</vt:lpwstr>
  </property>
</Properties>
</file>