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F52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center"/>
        <w:textAlignment w:val="auto"/>
        <w:outlineLvl w:val="0"/>
        <w:rPr>
          <w:rFonts w:hint="eastAsia" w:ascii="宋体" w:hAnsi="宋体" w:eastAsia="宋体" w:cs="宋体"/>
          <w:b/>
          <w:bCs/>
          <w:color w:val="auto"/>
          <w:sz w:val="52"/>
          <w:szCs w:val="52"/>
          <w:lang w:val="en-US" w:eastAsia="zh-CN"/>
        </w:rPr>
      </w:pPr>
      <w:bookmarkStart w:id="0" w:name="_Toc21609"/>
    </w:p>
    <w:p w14:paraId="6A51BAF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center"/>
        <w:textAlignment w:val="auto"/>
        <w:outlineLvl w:val="0"/>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后峪村灌溉支渠及道路硬化</w:t>
      </w:r>
      <w:r>
        <w:rPr>
          <w:rFonts w:hint="eastAsia" w:ascii="宋体" w:hAnsi="宋体" w:cs="宋体"/>
          <w:b/>
          <w:bCs/>
          <w:color w:val="auto"/>
          <w:sz w:val="52"/>
          <w:szCs w:val="52"/>
          <w:highlight w:val="none"/>
          <w:lang w:val="en-US" w:eastAsia="zh-CN"/>
        </w:rPr>
        <w:t>项目</w:t>
      </w:r>
    </w:p>
    <w:p w14:paraId="4B03C6D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tLeast"/>
        <w:jc w:val="both"/>
        <w:textAlignment w:val="auto"/>
        <w:outlineLvl w:val="0"/>
        <w:rPr>
          <w:rFonts w:hint="eastAsia" w:ascii="宋体" w:hAnsi="宋体" w:eastAsia="宋体" w:cs="宋体"/>
          <w:b/>
          <w:bCs/>
          <w:color w:val="auto"/>
          <w:sz w:val="52"/>
          <w:szCs w:val="52"/>
          <w:highlight w:val="none"/>
          <w:lang w:val="en-US" w:eastAsia="zh-CN"/>
        </w:rPr>
      </w:pPr>
    </w:p>
    <w:p w14:paraId="5CF71D83">
      <w:pPr>
        <w:spacing w:line="240" w:lineRule="atLeast"/>
        <w:jc w:val="center"/>
        <w:outlineLvl w:val="0"/>
        <w:rPr>
          <w:rFonts w:ascii="宋体" w:hAnsi="宋体" w:eastAsia="宋体"/>
          <w:b/>
          <w:bCs/>
          <w:color w:val="auto"/>
          <w:sz w:val="72"/>
          <w:szCs w:val="72"/>
          <w:highlight w:val="none"/>
        </w:rPr>
      </w:pPr>
      <w:r>
        <w:rPr>
          <w:rFonts w:hint="eastAsia" w:ascii="宋体" w:hAnsi="宋体" w:eastAsia="宋体" w:cs="宋体"/>
          <w:b/>
          <w:bCs/>
          <w:color w:val="auto"/>
          <w:sz w:val="72"/>
          <w:szCs w:val="72"/>
          <w:highlight w:val="none"/>
        </w:rPr>
        <w:t>竞争性磋商文件</w:t>
      </w:r>
      <w:bookmarkEnd w:id="0"/>
    </w:p>
    <w:p w14:paraId="7A968F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Times New Roman"/>
          <w:b/>
          <w:color w:val="auto"/>
          <w:kern w:val="0"/>
          <w:sz w:val="36"/>
          <w:szCs w:val="36"/>
          <w:highlight w:val="none"/>
          <w:lang w:val="en-US" w:eastAsia="zh-CN" w:bidi="ar-SA"/>
        </w:rPr>
      </w:pPr>
      <w:r>
        <w:rPr>
          <w:rFonts w:hint="eastAsia" w:ascii="宋体" w:hAnsi="宋体" w:eastAsia="宋体" w:cs="宋体"/>
          <w:color w:val="auto"/>
          <w:kern w:val="0"/>
          <w:sz w:val="28"/>
          <w:szCs w:val="28"/>
          <w:highlight w:val="none"/>
        </w:rPr>
        <w:t xml:space="preserve">    </w:t>
      </w:r>
      <w:r>
        <w:rPr>
          <w:rFonts w:hint="eastAsia" w:ascii="宋体" w:hAnsi="宋体" w:eastAsia="宋体" w:cs="Times New Roman"/>
          <w:b/>
          <w:color w:val="auto"/>
          <w:kern w:val="0"/>
          <w:sz w:val="36"/>
          <w:szCs w:val="36"/>
          <w:highlight w:val="none"/>
          <w:lang w:val="en-US" w:eastAsia="zh-CN" w:bidi="ar-SA"/>
        </w:rPr>
        <w:tab/>
      </w:r>
    </w:p>
    <w:p w14:paraId="402861E6">
      <w:pPr>
        <w:spacing w:line="240" w:lineRule="atLeast"/>
        <w:ind w:firstLine="2249" w:firstLineChars="700"/>
        <w:jc w:val="both"/>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en-US" w:eastAsia="zh-CN" w:bidi="ar-SA"/>
        </w:rPr>
        <w:t>项目编号：三卢竞磋采购-2025-81、</w:t>
      </w:r>
    </w:p>
    <w:p w14:paraId="46757014">
      <w:pPr>
        <w:spacing w:line="240" w:lineRule="atLeast"/>
        <w:ind w:firstLine="3213" w:firstLineChars="1000"/>
        <w:jc w:val="both"/>
        <w:rPr>
          <w:rFonts w:hint="eastAsia" w:ascii="宋体" w:hAnsi="宋体" w:eastAsia="宋体" w:cs="Times New Roman"/>
          <w:b/>
          <w:color w:val="auto"/>
          <w:kern w:val="0"/>
          <w:sz w:val="32"/>
          <w:szCs w:val="32"/>
          <w:highlight w:val="none"/>
          <w:lang w:val="en-US" w:eastAsia="zh-CN" w:bidi="ar-SA"/>
        </w:rPr>
      </w:pPr>
      <w:r>
        <w:rPr>
          <w:rFonts w:hint="eastAsia" w:ascii="宋体" w:hAnsi="宋体" w:eastAsia="宋体" w:cs="Times New Roman"/>
          <w:b/>
          <w:color w:val="auto"/>
          <w:kern w:val="0"/>
          <w:sz w:val="32"/>
          <w:szCs w:val="32"/>
          <w:highlight w:val="none"/>
          <w:lang w:val="en-US" w:eastAsia="zh-CN" w:bidi="ar-SA"/>
        </w:rPr>
        <w:t>LSGZ[2025]205-ZC138</w:t>
      </w:r>
    </w:p>
    <w:p w14:paraId="50F69EA4">
      <w:pPr>
        <w:spacing w:line="240" w:lineRule="atLeast"/>
        <w:ind w:firstLine="2570" w:firstLineChars="800"/>
        <w:jc w:val="both"/>
        <w:rPr>
          <w:rFonts w:hint="default" w:ascii="宋体" w:hAnsi="宋体" w:eastAsia="宋体" w:cs="Times New Roman"/>
          <w:b/>
          <w:color w:val="auto"/>
          <w:kern w:val="0"/>
          <w:sz w:val="32"/>
          <w:szCs w:val="32"/>
          <w:highlight w:val="none"/>
          <w:lang w:val="en-US" w:eastAsia="zh-CN" w:bidi="ar-SA"/>
        </w:rPr>
      </w:pPr>
    </w:p>
    <w:p w14:paraId="586A89F4">
      <w:pPr>
        <w:rPr>
          <w:rFonts w:ascii="宋体" w:hAnsi="宋体" w:eastAsia="宋体"/>
          <w:i/>
          <w:iCs/>
          <w:color w:val="auto"/>
          <w:sz w:val="28"/>
          <w:szCs w:val="28"/>
          <w:highlight w:val="none"/>
        </w:rPr>
      </w:pPr>
    </w:p>
    <w:p w14:paraId="7BD889CE">
      <w:pPr>
        <w:pStyle w:val="2"/>
        <w:jc w:val="center"/>
        <w:rPr>
          <w:rFonts w:hint="eastAsia" w:ascii="宋体" w:hAnsi="宋体" w:eastAsia="宋体"/>
          <w:i/>
          <w:iCs/>
          <w:color w:val="auto"/>
          <w:sz w:val="28"/>
          <w:szCs w:val="28"/>
          <w:highlight w:val="none"/>
          <w:lang w:eastAsia="zh-CN"/>
        </w:rPr>
      </w:pPr>
      <w:r>
        <w:rPr>
          <w:rFonts w:hint="eastAsia" w:ascii="宋体" w:hAnsi="宋体" w:eastAsia="宋体"/>
          <w:i/>
          <w:iCs/>
          <w:color w:val="auto"/>
          <w:sz w:val="28"/>
          <w:szCs w:val="28"/>
          <w:highlight w:val="none"/>
          <w:lang w:eastAsia="zh-CN"/>
        </w:rPr>
        <w:drawing>
          <wp:anchor distT="0" distB="0" distL="114300" distR="114300" simplePos="0" relativeHeight="251659264" behindDoc="1" locked="0" layoutInCell="1" allowOverlap="1">
            <wp:simplePos x="0" y="0"/>
            <wp:positionH relativeFrom="column">
              <wp:posOffset>1301750</wp:posOffset>
            </wp:positionH>
            <wp:positionV relativeFrom="paragraph">
              <wp:posOffset>346710</wp:posOffset>
            </wp:positionV>
            <wp:extent cx="3381375" cy="2352675"/>
            <wp:effectExtent l="0" t="0" r="9525" b="9525"/>
            <wp:wrapNone/>
            <wp:docPr id="4" name="图片 4" descr="175515717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5157171554"/>
                    <pic:cNvPicPr>
                      <a:picLocks noChangeAspect="1"/>
                    </pic:cNvPicPr>
                  </pic:nvPicPr>
                  <pic:blipFill>
                    <a:blip r:embed="rId12"/>
                    <a:stretch>
                      <a:fillRect/>
                    </a:stretch>
                  </pic:blipFill>
                  <pic:spPr>
                    <a:xfrm>
                      <a:off x="0" y="0"/>
                      <a:ext cx="3381375" cy="2352675"/>
                    </a:xfrm>
                    <a:prstGeom prst="rect">
                      <a:avLst/>
                    </a:prstGeom>
                  </pic:spPr>
                </pic:pic>
              </a:graphicData>
            </a:graphic>
          </wp:anchor>
        </w:drawing>
      </w:r>
    </w:p>
    <w:p w14:paraId="0342D21A">
      <w:pPr>
        <w:pStyle w:val="5"/>
        <w:rPr>
          <w:rFonts w:hint="eastAsia"/>
          <w:color w:val="auto"/>
          <w:highlight w:val="none"/>
          <w:lang w:val="en-US" w:eastAsia="zh-CN"/>
        </w:rPr>
      </w:pPr>
    </w:p>
    <w:p w14:paraId="3FDB0C42">
      <w:pPr>
        <w:pStyle w:val="4"/>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3C3D47D3">
      <w:pPr>
        <w:pStyle w:val="4"/>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22051490">
      <w:pPr>
        <w:pStyle w:val="4"/>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419B4D2D">
      <w:pPr>
        <w:pStyle w:val="4"/>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pacing w:val="-6"/>
          <w:sz w:val="36"/>
          <w:szCs w:val="36"/>
          <w:highlight w:val="none"/>
          <w:lang w:val="en-US" w:eastAsia="zh-CN"/>
        </w:rPr>
      </w:pPr>
    </w:p>
    <w:p w14:paraId="6DB0EE95">
      <w:pPr>
        <w:pStyle w:val="4"/>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r>
        <w:rPr>
          <w:rFonts w:hint="eastAsia" w:ascii="宋体" w:hAnsi="宋体"/>
          <w:b/>
          <w:color w:val="auto"/>
          <w:spacing w:val="-6"/>
          <w:sz w:val="36"/>
          <w:szCs w:val="36"/>
          <w:highlight w:val="none"/>
          <w:lang w:val="en-US" w:eastAsia="zh-CN"/>
        </w:rPr>
        <w:t>采购</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bookmarkStart w:id="1" w:name="_Toc13009"/>
      <w:r>
        <w:rPr>
          <w:rFonts w:hint="eastAsia" w:ascii="宋体" w:hAnsi="宋体"/>
          <w:b/>
          <w:color w:val="auto"/>
          <w:sz w:val="36"/>
          <w:szCs w:val="36"/>
          <w:highlight w:val="none"/>
        </w:rPr>
        <w:t>卢氏县移民服务中心</w:t>
      </w:r>
    </w:p>
    <w:p w14:paraId="5CE9BAA1">
      <w:pPr>
        <w:pStyle w:val="4"/>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eastAsia" w:ascii="宋体" w:hAnsi="宋体"/>
          <w:b/>
          <w:color w:val="auto"/>
          <w:sz w:val="36"/>
          <w:szCs w:val="36"/>
          <w:highlight w:val="none"/>
          <w:lang w:eastAsia="zh-CN"/>
        </w:rPr>
      </w:pPr>
      <w:r>
        <w:rPr>
          <w:rFonts w:hint="eastAsia" w:ascii="宋体" w:hAnsi="宋体"/>
          <w:b/>
          <w:color w:val="auto"/>
          <w:sz w:val="36"/>
          <w:szCs w:val="36"/>
          <w:highlight w:val="none"/>
        </w:rPr>
        <w:t>代理机构：</w:t>
      </w:r>
      <w:bookmarkEnd w:id="1"/>
      <w:r>
        <w:rPr>
          <w:rFonts w:hint="eastAsia" w:ascii="宋体" w:hAnsi="宋体"/>
          <w:b/>
          <w:color w:val="auto"/>
          <w:sz w:val="36"/>
          <w:szCs w:val="36"/>
          <w:highlight w:val="none"/>
        </w:rPr>
        <w:t>佰诺项目管理有限公司</w:t>
      </w:r>
    </w:p>
    <w:p w14:paraId="3611AE9B">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outlineLvl w:val="0"/>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八月</w:t>
      </w:r>
    </w:p>
    <w:p w14:paraId="7D2F4F1E">
      <w:pPr>
        <w:jc w:val="center"/>
        <w:rPr>
          <w:rFonts w:ascii="宋体" w:hAnsi="宋体" w:eastAsia="宋体"/>
          <w:b/>
          <w:bCs/>
          <w:color w:val="auto"/>
          <w:sz w:val="44"/>
          <w:szCs w:val="52"/>
          <w:highlight w:val="none"/>
        </w:rPr>
      </w:pPr>
      <w:r>
        <w:rPr>
          <w:rFonts w:ascii="宋体" w:hAnsi="宋体" w:eastAsia="宋体"/>
          <w:b/>
          <w:bCs/>
          <w:color w:val="auto"/>
          <w:sz w:val="44"/>
          <w:szCs w:val="52"/>
          <w:highlight w:val="none"/>
        </w:rPr>
        <w:t>目</w:t>
      </w:r>
      <w:r>
        <w:rPr>
          <w:rFonts w:hint="eastAsia" w:ascii="宋体" w:hAnsi="宋体"/>
          <w:b/>
          <w:bCs/>
          <w:color w:val="auto"/>
          <w:sz w:val="44"/>
          <w:szCs w:val="52"/>
          <w:highlight w:val="none"/>
          <w:lang w:val="en-US" w:eastAsia="zh-CN"/>
        </w:rPr>
        <w:t xml:space="preserve">  </w:t>
      </w:r>
      <w:r>
        <w:rPr>
          <w:rFonts w:ascii="宋体" w:hAnsi="宋体" w:eastAsia="宋体"/>
          <w:b/>
          <w:bCs/>
          <w:color w:val="auto"/>
          <w:sz w:val="44"/>
          <w:szCs w:val="52"/>
          <w:highlight w:val="none"/>
        </w:rPr>
        <w:t>录</w:t>
      </w:r>
    </w:p>
    <w:p w14:paraId="006DA95C">
      <w:pPr>
        <w:jc w:val="both"/>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p>
    <w:p w14:paraId="7BFD8FAC">
      <w:pPr>
        <w:pStyle w:val="30"/>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_Toc31121 </w:instrText>
      </w:r>
      <w:r>
        <w:rPr>
          <w:color w:val="auto"/>
          <w:sz w:val="32"/>
          <w:szCs w:val="32"/>
          <w:highlight w:val="none"/>
        </w:rPr>
        <w:fldChar w:fldCharType="separate"/>
      </w:r>
      <w:r>
        <w:rPr>
          <w:rFonts w:hint="eastAsia" w:ascii="宋体" w:hAnsi="宋体" w:eastAsia="宋体"/>
          <w:color w:val="auto"/>
          <w:sz w:val="32"/>
          <w:szCs w:val="48"/>
          <w:highlight w:val="none"/>
        </w:rPr>
        <w:t xml:space="preserve">第一章 </w:t>
      </w:r>
      <w:r>
        <w:rPr>
          <w:rFonts w:hint="eastAsia" w:ascii="宋体" w:hAnsi="宋体"/>
          <w:color w:val="auto"/>
          <w:sz w:val="32"/>
          <w:szCs w:val="48"/>
          <w:highlight w:val="none"/>
          <w:lang w:val="en-US" w:eastAsia="zh-CN"/>
        </w:rPr>
        <w:t xml:space="preserve"> </w:t>
      </w:r>
      <w:r>
        <w:rPr>
          <w:rFonts w:hint="eastAsia" w:ascii="宋体" w:hAnsi="宋体" w:eastAsia="宋体"/>
          <w:color w:val="auto"/>
          <w:sz w:val="32"/>
          <w:szCs w:val="48"/>
          <w:highlight w:val="none"/>
        </w:rPr>
        <w:t>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_Toc31121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11CF78ED">
      <w:pPr>
        <w:pStyle w:val="30"/>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_Toc17694 </w:instrText>
      </w:r>
      <w:r>
        <w:rPr>
          <w:color w:val="auto"/>
          <w:sz w:val="32"/>
          <w:szCs w:val="32"/>
          <w:highlight w:val="none"/>
        </w:rPr>
        <w:fldChar w:fldCharType="separate"/>
      </w:r>
      <w:r>
        <w:rPr>
          <w:rFonts w:hint="eastAsia" w:ascii="宋体" w:hAnsi="宋体" w:eastAsia="宋体"/>
          <w:color w:val="auto"/>
          <w:sz w:val="32"/>
          <w:szCs w:val="48"/>
          <w:highlight w:val="none"/>
        </w:rPr>
        <w:t xml:space="preserve">第二章 </w:t>
      </w:r>
      <w:r>
        <w:rPr>
          <w:rFonts w:hint="eastAsia" w:ascii="宋体" w:hAnsi="宋体"/>
          <w:color w:val="auto"/>
          <w:sz w:val="32"/>
          <w:szCs w:val="48"/>
          <w:highlight w:val="none"/>
          <w:lang w:val="en-US" w:eastAsia="zh-CN"/>
        </w:rPr>
        <w:t xml:space="preserve"> 响应人</w:t>
      </w:r>
      <w:r>
        <w:rPr>
          <w:rFonts w:hint="eastAsia" w:ascii="宋体" w:hAnsi="宋体" w:eastAsia="宋体"/>
          <w:color w:val="auto"/>
          <w:sz w:val="32"/>
          <w:szCs w:val="48"/>
          <w:highlight w:val="none"/>
        </w:rPr>
        <w:t>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_Toc17694 \h </w:instrText>
      </w:r>
      <w:r>
        <w:rPr>
          <w:color w:val="auto"/>
          <w:sz w:val="32"/>
          <w:szCs w:val="32"/>
          <w:highlight w:val="none"/>
        </w:rPr>
        <w:fldChar w:fldCharType="separate"/>
      </w:r>
      <w:r>
        <w:rPr>
          <w:color w:val="auto"/>
          <w:sz w:val="32"/>
          <w:szCs w:val="32"/>
          <w:highlight w:val="none"/>
        </w:rPr>
        <w:t>7</w:t>
      </w:r>
      <w:r>
        <w:rPr>
          <w:color w:val="auto"/>
          <w:sz w:val="32"/>
          <w:szCs w:val="32"/>
          <w:highlight w:val="none"/>
        </w:rPr>
        <w:fldChar w:fldCharType="end"/>
      </w:r>
      <w:r>
        <w:rPr>
          <w:color w:val="auto"/>
          <w:sz w:val="32"/>
          <w:szCs w:val="32"/>
          <w:highlight w:val="none"/>
        </w:rPr>
        <w:fldChar w:fldCharType="end"/>
      </w:r>
    </w:p>
    <w:p w14:paraId="1EA41808">
      <w:pPr>
        <w:pStyle w:val="30"/>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_Toc29021 </w:instrText>
      </w:r>
      <w:r>
        <w:rPr>
          <w:color w:val="auto"/>
          <w:sz w:val="32"/>
          <w:szCs w:val="32"/>
          <w:highlight w:val="none"/>
        </w:rPr>
        <w:fldChar w:fldCharType="separate"/>
      </w:r>
      <w:r>
        <w:rPr>
          <w:rFonts w:hint="eastAsia" w:ascii="宋体" w:hAnsi="宋体" w:eastAsia="宋体"/>
          <w:color w:val="auto"/>
          <w:sz w:val="32"/>
          <w:szCs w:val="48"/>
          <w:highlight w:val="none"/>
        </w:rPr>
        <w:t xml:space="preserve">第三章 </w:t>
      </w:r>
      <w:r>
        <w:rPr>
          <w:rFonts w:hint="eastAsia" w:ascii="宋体" w:hAnsi="宋体"/>
          <w:color w:val="auto"/>
          <w:sz w:val="32"/>
          <w:szCs w:val="48"/>
          <w:highlight w:val="none"/>
          <w:lang w:val="en-US" w:eastAsia="zh-CN"/>
        </w:rPr>
        <w:t xml:space="preserve"> </w:t>
      </w:r>
      <w:r>
        <w:rPr>
          <w:rFonts w:hint="eastAsia" w:ascii="宋体" w:hAnsi="宋体" w:eastAsia="宋体"/>
          <w:color w:val="auto"/>
          <w:sz w:val="32"/>
          <w:szCs w:val="48"/>
          <w:highlight w:val="none"/>
        </w:rPr>
        <w:t>评</w:t>
      </w:r>
      <w:r>
        <w:rPr>
          <w:rFonts w:hint="eastAsia" w:ascii="宋体" w:hAnsi="宋体" w:eastAsia="宋体"/>
          <w:color w:val="auto"/>
          <w:sz w:val="32"/>
          <w:szCs w:val="48"/>
          <w:highlight w:val="none"/>
          <w:lang w:val="en-US" w:eastAsia="zh-CN"/>
        </w:rPr>
        <w:t>标</w:t>
      </w:r>
      <w:r>
        <w:rPr>
          <w:rFonts w:hint="eastAsia" w:ascii="宋体" w:hAnsi="宋体" w:eastAsia="宋体"/>
          <w:color w:val="auto"/>
          <w:sz w:val="32"/>
          <w:szCs w:val="48"/>
          <w:highlight w:val="none"/>
        </w:rPr>
        <w:t>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_Toc29021 \h </w:instrText>
      </w:r>
      <w:r>
        <w:rPr>
          <w:color w:val="auto"/>
          <w:sz w:val="32"/>
          <w:szCs w:val="32"/>
          <w:highlight w:val="none"/>
        </w:rPr>
        <w:fldChar w:fldCharType="separate"/>
      </w:r>
      <w:r>
        <w:rPr>
          <w:color w:val="auto"/>
          <w:sz w:val="32"/>
          <w:szCs w:val="32"/>
          <w:highlight w:val="none"/>
        </w:rPr>
        <w:t>29</w:t>
      </w:r>
      <w:r>
        <w:rPr>
          <w:color w:val="auto"/>
          <w:sz w:val="32"/>
          <w:szCs w:val="32"/>
          <w:highlight w:val="none"/>
        </w:rPr>
        <w:fldChar w:fldCharType="end"/>
      </w:r>
      <w:r>
        <w:rPr>
          <w:color w:val="auto"/>
          <w:sz w:val="32"/>
          <w:szCs w:val="32"/>
          <w:highlight w:val="none"/>
        </w:rPr>
        <w:fldChar w:fldCharType="end"/>
      </w:r>
    </w:p>
    <w:p w14:paraId="394DDEAA">
      <w:pPr>
        <w:pStyle w:val="30"/>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_Toc22305 </w:instrText>
      </w:r>
      <w:r>
        <w:rPr>
          <w:color w:val="auto"/>
          <w:sz w:val="32"/>
          <w:szCs w:val="32"/>
          <w:highlight w:val="none"/>
        </w:rPr>
        <w:fldChar w:fldCharType="separate"/>
      </w:r>
      <w:r>
        <w:rPr>
          <w:rFonts w:hint="eastAsia" w:ascii="宋体" w:hAnsi="宋体" w:eastAsia="宋体"/>
          <w:bCs/>
          <w:color w:val="auto"/>
          <w:sz w:val="32"/>
          <w:szCs w:val="52"/>
          <w:highlight w:val="none"/>
        </w:rPr>
        <w:t>第四章  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_Toc22305 \h </w:instrText>
      </w:r>
      <w:r>
        <w:rPr>
          <w:color w:val="auto"/>
          <w:sz w:val="32"/>
          <w:szCs w:val="32"/>
          <w:highlight w:val="none"/>
        </w:rPr>
        <w:fldChar w:fldCharType="separate"/>
      </w:r>
      <w:r>
        <w:rPr>
          <w:color w:val="auto"/>
          <w:sz w:val="32"/>
          <w:szCs w:val="32"/>
          <w:highlight w:val="none"/>
        </w:rPr>
        <w:t>37</w:t>
      </w:r>
      <w:r>
        <w:rPr>
          <w:color w:val="auto"/>
          <w:sz w:val="32"/>
          <w:szCs w:val="32"/>
          <w:highlight w:val="none"/>
        </w:rPr>
        <w:fldChar w:fldCharType="end"/>
      </w:r>
      <w:r>
        <w:rPr>
          <w:color w:val="auto"/>
          <w:sz w:val="32"/>
          <w:szCs w:val="32"/>
          <w:highlight w:val="none"/>
        </w:rPr>
        <w:fldChar w:fldCharType="end"/>
      </w:r>
    </w:p>
    <w:p w14:paraId="22B893F3">
      <w:pPr>
        <w:pStyle w:val="30"/>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_Toc30457 </w:instrText>
      </w:r>
      <w:r>
        <w:rPr>
          <w:color w:val="auto"/>
          <w:sz w:val="32"/>
          <w:szCs w:val="32"/>
          <w:highlight w:val="none"/>
        </w:rPr>
        <w:fldChar w:fldCharType="separate"/>
      </w:r>
      <w:r>
        <w:rPr>
          <w:rFonts w:hint="eastAsia" w:ascii="宋体" w:hAnsi="宋体" w:eastAsia="宋体"/>
          <w:bCs/>
          <w:color w:val="auto"/>
          <w:sz w:val="32"/>
          <w:szCs w:val="52"/>
          <w:highlight w:val="none"/>
        </w:rPr>
        <w:t>第五章  工程量清单（另附）</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_Toc30457 \h </w:instrText>
      </w:r>
      <w:r>
        <w:rPr>
          <w:color w:val="auto"/>
          <w:sz w:val="32"/>
          <w:szCs w:val="32"/>
          <w:highlight w:val="none"/>
        </w:rPr>
        <w:fldChar w:fldCharType="separate"/>
      </w:r>
      <w:r>
        <w:rPr>
          <w:color w:val="auto"/>
          <w:sz w:val="32"/>
          <w:szCs w:val="32"/>
          <w:highlight w:val="none"/>
        </w:rPr>
        <w:t>40</w:t>
      </w:r>
      <w:r>
        <w:rPr>
          <w:color w:val="auto"/>
          <w:sz w:val="32"/>
          <w:szCs w:val="32"/>
          <w:highlight w:val="none"/>
        </w:rPr>
        <w:fldChar w:fldCharType="end"/>
      </w:r>
      <w:r>
        <w:rPr>
          <w:color w:val="auto"/>
          <w:sz w:val="32"/>
          <w:szCs w:val="32"/>
          <w:highlight w:val="none"/>
        </w:rPr>
        <w:fldChar w:fldCharType="end"/>
      </w:r>
    </w:p>
    <w:p w14:paraId="6579BE9A">
      <w:pPr>
        <w:pStyle w:val="30"/>
        <w:tabs>
          <w:tab w:val="right" w:leader="dot" w:pos="9071"/>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_Toc21 </w:instrText>
      </w:r>
      <w:r>
        <w:rPr>
          <w:color w:val="auto"/>
          <w:sz w:val="32"/>
          <w:szCs w:val="32"/>
          <w:highlight w:val="none"/>
        </w:rPr>
        <w:fldChar w:fldCharType="separate"/>
      </w:r>
      <w:r>
        <w:rPr>
          <w:rFonts w:hint="eastAsia" w:ascii="宋体" w:hAnsi="宋体" w:eastAsia="宋体" w:cs="Times New Roman"/>
          <w:bCs/>
          <w:color w:val="auto"/>
          <w:sz w:val="32"/>
          <w:szCs w:val="52"/>
          <w:highlight w:val="none"/>
          <w:lang w:val="en-US" w:eastAsia="zh-CN"/>
        </w:rPr>
        <w:t xml:space="preserve">第六章 </w:t>
      </w:r>
      <w:r>
        <w:rPr>
          <w:color w:val="auto"/>
          <w:sz w:val="32"/>
          <w:szCs w:val="32"/>
          <w:highlight w:val="none"/>
        </w:rPr>
        <w:fldChar w:fldCharType="end"/>
      </w:r>
      <w:r>
        <w:rPr>
          <w:color w:val="auto"/>
          <w:sz w:val="32"/>
          <w:szCs w:val="32"/>
          <w:highlight w:val="none"/>
        </w:rPr>
        <w:fldChar w:fldCharType="begin"/>
      </w:r>
      <w:r>
        <w:rPr>
          <w:color w:val="auto"/>
          <w:sz w:val="32"/>
          <w:szCs w:val="32"/>
          <w:highlight w:val="none"/>
        </w:rPr>
        <w:instrText xml:space="preserve"> HYPERLINK \l _Toc1125 </w:instrText>
      </w:r>
      <w:r>
        <w:rPr>
          <w:color w:val="auto"/>
          <w:sz w:val="32"/>
          <w:szCs w:val="32"/>
          <w:highlight w:val="none"/>
        </w:rPr>
        <w:fldChar w:fldCharType="separate"/>
      </w:r>
      <w:r>
        <w:rPr>
          <w:rFonts w:hint="eastAsia" w:ascii="宋体" w:hAnsi="宋体" w:eastAsia="宋体" w:cs="Times New Roman"/>
          <w:bCs/>
          <w:color w:val="auto"/>
          <w:sz w:val="32"/>
          <w:szCs w:val="52"/>
          <w:highlight w:val="none"/>
        </w:rPr>
        <w:t xml:space="preserve"> 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_Toc1125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color w:val="auto"/>
          <w:sz w:val="32"/>
          <w:szCs w:val="32"/>
          <w:highlight w:val="none"/>
        </w:rPr>
        <w:fldChar w:fldCharType="end"/>
      </w:r>
    </w:p>
    <w:p w14:paraId="7A8717B8">
      <w:pPr>
        <w:pStyle w:val="30"/>
        <w:tabs>
          <w:tab w:val="right" w:leader="dot" w:pos="9071"/>
        </w:tabs>
        <w:rPr>
          <w:color w:val="auto"/>
          <w:sz w:val="32"/>
          <w:szCs w:val="32"/>
          <w:highlight w:val="none"/>
        </w:rPr>
      </w:pPr>
    </w:p>
    <w:p w14:paraId="09720E24">
      <w:pPr>
        <w:rPr>
          <w:color w:val="auto"/>
          <w:highlight w:val="none"/>
        </w:rPr>
      </w:pPr>
      <w:r>
        <w:rPr>
          <w:color w:val="auto"/>
          <w:sz w:val="32"/>
          <w:szCs w:val="32"/>
          <w:highlight w:val="none"/>
        </w:rPr>
        <w:fldChar w:fldCharType="end"/>
      </w:r>
    </w:p>
    <w:p w14:paraId="2F372482">
      <w:pPr>
        <w:rPr>
          <w:color w:val="auto"/>
          <w:highlight w:val="none"/>
        </w:rPr>
      </w:pPr>
    </w:p>
    <w:p w14:paraId="75642A07">
      <w:pPr>
        <w:spacing w:line="480" w:lineRule="auto"/>
        <w:ind w:firstLine="641"/>
        <w:rPr>
          <w:rFonts w:ascii="宋体" w:hAnsi="宋体" w:eastAsia="宋体" w:cs="宋体"/>
          <w:color w:val="auto"/>
          <w:sz w:val="24"/>
          <w:highlight w:val="none"/>
        </w:rPr>
      </w:pPr>
    </w:p>
    <w:p w14:paraId="254EBA75">
      <w:pPr>
        <w:pStyle w:val="2"/>
        <w:ind w:firstLine="2731" w:firstLineChars="850"/>
        <w:outlineLvl w:val="9"/>
        <w:rPr>
          <w:rFonts w:ascii="宋体" w:hAnsi="宋体" w:eastAsia="宋体"/>
          <w:color w:val="auto"/>
          <w:highlight w:val="none"/>
        </w:rPr>
        <w:sectPr>
          <w:headerReference r:id="rId6" w:type="first"/>
          <w:footerReference r:id="rId8" w:type="first"/>
          <w:headerReference r:id="rId5" w:type="default"/>
          <w:footerReference r:id="rId7" w:type="default"/>
          <w:pgSz w:w="11906" w:h="16838"/>
          <w:pgMar w:top="1531" w:right="1304" w:bottom="1531" w:left="1531" w:header="1134" w:footer="992" w:gutter="0"/>
          <w:pgNumType w:fmt="decimal" w:start="1"/>
          <w:cols w:space="720" w:num="1"/>
          <w:titlePg/>
          <w:docGrid w:type="lines" w:linePitch="312" w:charSpace="0"/>
        </w:sectPr>
      </w:pPr>
      <w:r>
        <w:rPr>
          <w:rFonts w:hint="eastAsia" w:ascii="宋体" w:hAnsi="宋体" w:eastAsia="宋体"/>
          <w:color w:val="auto"/>
          <w:highlight w:val="none"/>
        </w:rPr>
        <w:t xml:space="preserve"> </w:t>
      </w:r>
    </w:p>
    <w:p w14:paraId="4D9E95C8">
      <w:pPr>
        <w:pStyle w:val="2"/>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eastAsia="宋体"/>
          <w:color w:val="auto"/>
          <w:sz w:val="30"/>
          <w:szCs w:val="30"/>
          <w:highlight w:val="none"/>
        </w:rPr>
      </w:pPr>
      <w:bookmarkStart w:id="2" w:name="_Toc31121"/>
      <w:bookmarkStart w:id="3" w:name="_Toc6878"/>
      <w:r>
        <w:rPr>
          <w:rFonts w:hint="eastAsia" w:ascii="宋体" w:hAnsi="宋体" w:eastAsia="宋体"/>
          <w:color w:val="auto"/>
          <w:sz w:val="30"/>
          <w:szCs w:val="30"/>
          <w:highlight w:val="none"/>
        </w:rPr>
        <w:t>第一章 竞争性磋商公告</w:t>
      </w:r>
      <w:bookmarkEnd w:id="2"/>
      <w:bookmarkEnd w:id="3"/>
    </w:p>
    <w:p w14:paraId="147B9D6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bookmarkStart w:id="4" w:name="OLE_LINK4"/>
      <w:r>
        <w:rPr>
          <w:rFonts w:hint="eastAsia" w:ascii="宋体" w:hAnsi="宋体" w:eastAsia="宋体" w:cs="宋体"/>
          <w:color w:val="auto"/>
          <w:kern w:val="0"/>
          <w:sz w:val="24"/>
          <w:szCs w:val="24"/>
          <w:highlight w:val="none"/>
          <w:lang w:val="en-US" w:eastAsia="zh-CN"/>
        </w:rPr>
        <w:t>后峪村灌溉支渠及道路硬化</w:t>
      </w:r>
      <w:r>
        <w:rPr>
          <w:rFonts w:hint="eastAsia" w:ascii="宋体" w:hAnsi="宋体" w:cs="宋体"/>
          <w:color w:val="auto"/>
          <w:kern w:val="0"/>
          <w:sz w:val="24"/>
          <w:szCs w:val="24"/>
          <w:highlight w:val="none"/>
          <w:lang w:val="en-US" w:eastAsia="zh-CN"/>
        </w:rPr>
        <w:t>项目的</w:t>
      </w:r>
      <w:r>
        <w:rPr>
          <w:rFonts w:hint="eastAsia" w:ascii="宋体" w:hAnsi="宋体" w:eastAsia="宋体" w:cs="宋体"/>
          <w:color w:val="auto"/>
          <w:kern w:val="0"/>
          <w:sz w:val="24"/>
          <w:szCs w:val="24"/>
          <w:highlight w:val="none"/>
        </w:rPr>
        <w:t>采购人为卢氏县移民服务中心，采购代理机构佰诺项目管理有限公司。本项目已具备磋商条件，现对该项目进行竞争性磋商。</w:t>
      </w:r>
    </w:p>
    <w:p w14:paraId="7323D99F">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一、项目概况与磋商范围</w:t>
      </w:r>
    </w:p>
    <w:p w14:paraId="6567427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1、采购人：</w:t>
      </w:r>
      <w:r>
        <w:rPr>
          <w:rFonts w:hint="eastAsia" w:ascii="宋体" w:hAnsi="宋体" w:eastAsia="宋体"/>
          <w:color w:val="auto"/>
          <w:sz w:val="24"/>
          <w:highlight w:val="none"/>
          <w:shd w:val="clear" w:color="auto" w:fill="FFFFFF"/>
        </w:rPr>
        <w:t>卢氏县移民服务中心</w:t>
      </w:r>
    </w:p>
    <w:p w14:paraId="0034BD2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olor w:val="auto"/>
          <w:sz w:val="24"/>
          <w:highlight w:val="none"/>
          <w:shd w:val="clear" w:color="auto" w:fill="FFFFFF"/>
          <w:lang w:eastAsia="zh-CN"/>
        </w:rPr>
        <w:t>后峪村灌溉支渠及道路硬化</w:t>
      </w:r>
    </w:p>
    <w:p w14:paraId="044E273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3、项目编号：</w:t>
      </w:r>
      <w:r>
        <w:rPr>
          <w:rFonts w:hint="eastAsia" w:ascii="宋体" w:hAnsi="宋体" w:eastAsia="宋体" w:cs="宋体"/>
          <w:color w:val="auto"/>
          <w:kern w:val="0"/>
          <w:sz w:val="24"/>
          <w:szCs w:val="24"/>
          <w:highlight w:val="none"/>
          <w:lang w:val="en-US" w:eastAsia="zh-CN"/>
        </w:rPr>
        <w:t>三卢竞磋采购-2025-81</w:t>
      </w:r>
      <w:r>
        <w:rPr>
          <w:rFonts w:hint="eastAsia" w:ascii="宋体" w:hAnsi="宋体" w:cs="宋体"/>
          <w:color w:val="auto"/>
          <w:kern w:val="0"/>
          <w:sz w:val="24"/>
          <w:szCs w:val="24"/>
          <w:highlight w:val="none"/>
          <w:lang w:val="en-US" w:eastAsia="zh-CN"/>
        </w:rPr>
        <w:t>、LSGZ[2025]205-ZC138</w:t>
      </w:r>
    </w:p>
    <w:p w14:paraId="6BD3A5D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4、预算金额：¥</w:t>
      </w:r>
      <w:r>
        <w:rPr>
          <w:rFonts w:hint="eastAsia" w:ascii="宋体" w:hAnsi="宋体" w:cs="宋体"/>
          <w:color w:val="auto"/>
          <w:kern w:val="0"/>
          <w:sz w:val="24"/>
          <w:szCs w:val="24"/>
          <w:highlight w:val="none"/>
          <w:lang w:val="en-US" w:eastAsia="zh-CN"/>
        </w:rPr>
        <w:t>1232907.97</w:t>
      </w:r>
      <w:r>
        <w:rPr>
          <w:rFonts w:hint="eastAsia" w:ascii="宋体" w:hAnsi="宋体" w:eastAsia="宋体" w:cs="宋体"/>
          <w:color w:val="auto"/>
          <w:kern w:val="0"/>
          <w:sz w:val="24"/>
          <w:szCs w:val="24"/>
          <w:highlight w:val="none"/>
          <w:lang w:eastAsia="zh-CN"/>
        </w:rPr>
        <w:t>元</w:t>
      </w:r>
    </w:p>
    <w:p w14:paraId="3FBFB33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5、资金来源：</w:t>
      </w:r>
      <w:r>
        <w:rPr>
          <w:rFonts w:hint="eastAsia" w:ascii="宋体" w:hAnsi="宋体" w:eastAsia="宋体"/>
          <w:color w:val="auto"/>
          <w:sz w:val="24"/>
          <w:highlight w:val="none"/>
          <w:shd w:val="clear" w:color="auto" w:fill="FFFFFF"/>
          <w:lang w:val="en-US" w:eastAsia="zh-CN"/>
        </w:rPr>
        <w:t>财政</w:t>
      </w:r>
      <w:r>
        <w:rPr>
          <w:rFonts w:hint="eastAsia" w:ascii="宋体" w:hAnsi="宋体" w:eastAsia="宋体" w:cs="宋体"/>
          <w:color w:val="auto"/>
          <w:kern w:val="0"/>
          <w:sz w:val="24"/>
          <w:szCs w:val="24"/>
          <w:highlight w:val="none"/>
        </w:rPr>
        <w:t>资金，已落实</w:t>
      </w:r>
    </w:p>
    <w:p w14:paraId="48A50FD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6、项目概况：本项目主要内容</w:t>
      </w:r>
      <w:r>
        <w:rPr>
          <w:rFonts w:hint="eastAsia" w:ascii="宋体" w:hAnsi="宋体" w:cs="宋体"/>
          <w:color w:val="auto"/>
          <w:kern w:val="0"/>
          <w:sz w:val="24"/>
          <w:szCs w:val="24"/>
          <w:highlight w:val="none"/>
          <w:lang w:val="en-US" w:eastAsia="zh-CN"/>
        </w:rPr>
        <w:t>为</w:t>
      </w:r>
      <w:r>
        <w:rPr>
          <w:rFonts w:hint="eastAsia" w:ascii="宋体" w:hAnsi="宋体" w:eastAsia="宋体" w:cs="宋体"/>
          <w:color w:val="auto"/>
          <w:kern w:val="0"/>
          <w:sz w:val="24"/>
          <w:szCs w:val="24"/>
          <w:highlight w:val="none"/>
        </w:rPr>
        <w:t>新建4585米混凝土灌溉渠及350米混凝土道路硬化等工程。（具体详见工程量清单）</w:t>
      </w:r>
    </w:p>
    <w:p w14:paraId="68238820">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7、标段划分：共1个标段</w:t>
      </w:r>
    </w:p>
    <w:p w14:paraId="0EF8E62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8、计划工期：</w:t>
      </w:r>
      <w:r>
        <w:rPr>
          <w:rFonts w:hint="eastAsia" w:ascii="宋体" w:hAnsi="宋体" w:cs="宋体"/>
          <w:color w:val="auto"/>
          <w:kern w:val="0"/>
          <w:sz w:val="24"/>
          <w:szCs w:val="24"/>
          <w:highlight w:val="none"/>
          <w:lang w:val="en-US" w:eastAsia="zh-CN"/>
        </w:rPr>
        <w:t>60日历天</w:t>
      </w:r>
    </w:p>
    <w:p w14:paraId="6A99B3D3">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rPr>
        <w:t>质量要求：达到国家现行建设工程施工质量验收规范合格标准</w:t>
      </w:r>
    </w:p>
    <w:p w14:paraId="17105EE3">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范围：竞争性磋商文件及工程量清单范围内的全部内容</w:t>
      </w:r>
    </w:p>
    <w:p w14:paraId="5ED16E14">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11、项目地点：</w:t>
      </w:r>
      <w:r>
        <w:rPr>
          <w:rFonts w:hint="eastAsia" w:ascii="宋体" w:hAnsi="宋体" w:eastAsia="宋体"/>
          <w:color w:val="auto"/>
          <w:sz w:val="24"/>
          <w:highlight w:val="none"/>
          <w:shd w:val="clear" w:color="auto" w:fill="FFFFFF"/>
        </w:rPr>
        <w:t>三门峡市卢氏县后峪村</w:t>
      </w:r>
    </w:p>
    <w:p w14:paraId="4803AC0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12、保修期限：按照国家相关文件规定的质保期执行</w:t>
      </w:r>
    </w:p>
    <w:p w14:paraId="5DC6FEE4">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rPr>
        <w:t>资格要求</w:t>
      </w:r>
    </w:p>
    <w:p w14:paraId="2A23FDA8">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落实政府采购政策满足的资格要求：根据《政府采购促进中小企业发展管理办法》（财库〔2020〕46号）规定，本项目专门面向中小企业采购,同时响应人须提供《中小企业声明函》；</w:t>
      </w:r>
    </w:p>
    <w:p w14:paraId="666B0FB3">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rPr>
        <w:t>符合《中华人民共和国政府采购法》第二十二条规定</w:t>
      </w:r>
      <w:r>
        <w:rPr>
          <w:rFonts w:hint="eastAsia" w:ascii="宋体" w:hAnsi="宋体" w:eastAsia="宋体" w:cs="宋体"/>
          <w:color w:val="auto"/>
          <w:kern w:val="0"/>
          <w:sz w:val="24"/>
          <w:szCs w:val="24"/>
          <w:highlight w:val="none"/>
          <w:lang w:val="en-US" w:eastAsia="zh-CN"/>
        </w:rPr>
        <w:t>（提供承诺书，格式自拟）</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并同时具备下列条件</w:t>
      </w:r>
      <w:r>
        <w:rPr>
          <w:rFonts w:hint="eastAsia" w:ascii="宋体" w:hAnsi="宋体" w:cs="宋体"/>
          <w:color w:val="auto"/>
          <w:kern w:val="0"/>
          <w:sz w:val="24"/>
          <w:szCs w:val="24"/>
          <w:highlight w:val="none"/>
          <w:lang w:eastAsia="zh-CN"/>
        </w:rPr>
        <w:t>：</w:t>
      </w:r>
    </w:p>
    <w:p w14:paraId="30D96617">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p>
    <w:p w14:paraId="232F46F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响应人具有独立企业法人资格；持有效的营业执照副本、税务登记证副本、组织机构代码证；（若三证合一的须出具合并后的证件）</w:t>
      </w:r>
      <w:r>
        <w:rPr>
          <w:rFonts w:hint="eastAsia" w:ascii="宋体" w:hAnsi="宋体" w:eastAsia="宋体" w:cs="宋体"/>
          <w:color w:val="auto"/>
          <w:kern w:val="0"/>
          <w:sz w:val="24"/>
          <w:szCs w:val="24"/>
          <w:highlight w:val="none"/>
        </w:rPr>
        <w:t>；</w:t>
      </w:r>
    </w:p>
    <w:p w14:paraId="6A145B1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rPr>
        <w:t>须</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市政公用工程施工总承包叁级及以上资质，</w:t>
      </w:r>
      <w:r>
        <w:rPr>
          <w:rFonts w:hint="eastAsia" w:ascii="宋体" w:hAnsi="宋体" w:eastAsia="宋体" w:cs="宋体"/>
          <w:color w:val="auto"/>
          <w:kern w:val="0"/>
          <w:sz w:val="24"/>
          <w:szCs w:val="24"/>
          <w:highlight w:val="none"/>
          <w:lang w:val="en-US" w:eastAsia="zh-CN"/>
        </w:rPr>
        <w:t>同时具备</w:t>
      </w:r>
      <w:r>
        <w:rPr>
          <w:rFonts w:hint="eastAsia" w:ascii="宋体" w:hAnsi="宋体" w:eastAsia="宋体" w:cs="宋体"/>
          <w:color w:val="auto"/>
          <w:kern w:val="0"/>
          <w:sz w:val="24"/>
          <w:szCs w:val="24"/>
          <w:highlight w:val="none"/>
        </w:rPr>
        <w:t>有效的安全生产许可证</w:t>
      </w:r>
      <w:r>
        <w:rPr>
          <w:rFonts w:hint="eastAsia" w:ascii="宋体" w:hAnsi="宋体" w:cs="宋体"/>
          <w:color w:val="auto"/>
          <w:kern w:val="0"/>
          <w:sz w:val="24"/>
          <w:szCs w:val="24"/>
          <w:highlight w:val="none"/>
          <w:lang w:val="en-US" w:eastAsia="zh-CN"/>
        </w:rPr>
        <w:t>，并承诺在人员、设备、资金等方面具有相应的施工能力（提供承诺函，格式自拟）</w:t>
      </w:r>
      <w:r>
        <w:rPr>
          <w:rFonts w:hint="eastAsia" w:ascii="宋体" w:hAnsi="宋体" w:eastAsia="宋体" w:cs="宋体"/>
          <w:color w:val="auto"/>
          <w:kern w:val="0"/>
          <w:sz w:val="24"/>
          <w:szCs w:val="24"/>
          <w:highlight w:val="none"/>
        </w:rPr>
        <w:t>；</w:t>
      </w:r>
    </w:p>
    <w:p w14:paraId="59A3FBF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、拟派项目经理</w:t>
      </w:r>
      <w:r>
        <w:rPr>
          <w:rFonts w:hint="eastAsia" w:ascii="宋体" w:hAnsi="宋体" w:cs="宋体"/>
          <w:color w:val="auto"/>
          <w:kern w:val="0"/>
          <w:sz w:val="24"/>
          <w:szCs w:val="24"/>
          <w:highlight w:val="none"/>
          <w:lang w:val="en-US" w:eastAsia="zh-CN"/>
        </w:rPr>
        <w:t>须</w:t>
      </w:r>
      <w:r>
        <w:rPr>
          <w:rFonts w:hint="eastAsia" w:ascii="宋体" w:hAnsi="宋体" w:eastAsia="宋体" w:cs="宋体"/>
          <w:color w:val="auto"/>
          <w:kern w:val="0"/>
          <w:sz w:val="24"/>
          <w:szCs w:val="24"/>
          <w:highlight w:val="none"/>
        </w:rPr>
        <w:t>具备</w:t>
      </w:r>
      <w:r>
        <w:rPr>
          <w:rFonts w:hint="eastAsia" w:ascii="宋体" w:hAnsi="宋体" w:cs="宋体"/>
          <w:color w:val="auto"/>
          <w:kern w:val="0"/>
          <w:sz w:val="24"/>
          <w:szCs w:val="24"/>
          <w:highlight w:val="none"/>
          <w:lang w:eastAsia="zh-CN"/>
        </w:rPr>
        <w:t>市政公用工程专业贰级及以上注册建造师证书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具备有效的安全生产考核合格证书，未在其它在建工程项目中担任项目经理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提供承诺函</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提供</w:t>
      </w:r>
      <w:r>
        <w:rPr>
          <w:rFonts w:hint="eastAsia" w:ascii="宋体" w:hAnsi="宋体" w:cs="宋体"/>
          <w:color w:val="auto"/>
          <w:kern w:val="0"/>
          <w:sz w:val="24"/>
          <w:szCs w:val="24"/>
          <w:highlight w:val="none"/>
          <w:lang w:val="en-US" w:eastAsia="zh-CN"/>
        </w:rPr>
        <w:t>本单位</w:t>
      </w:r>
      <w:r>
        <w:rPr>
          <w:rFonts w:hint="eastAsia" w:ascii="宋体" w:hAnsi="宋体" w:eastAsia="宋体" w:cs="宋体"/>
          <w:color w:val="auto"/>
          <w:kern w:val="0"/>
          <w:sz w:val="24"/>
          <w:szCs w:val="24"/>
          <w:highlight w:val="none"/>
          <w:lang w:eastAsia="zh-CN"/>
        </w:rPr>
        <w:t>养老保险缴费证明近半年以来任意连续3个月；</w:t>
      </w:r>
    </w:p>
    <w:p w14:paraId="7D6D4057">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响应人</w:t>
      </w:r>
      <w:r>
        <w:rPr>
          <w:rFonts w:hint="eastAsia" w:ascii="宋体" w:hAnsi="宋体" w:cs="宋体"/>
          <w:caps w:val="0"/>
          <w:color w:val="auto"/>
          <w:spacing w:val="0"/>
          <w:sz w:val="24"/>
          <w:szCs w:val="24"/>
          <w:highlight w:val="none"/>
        </w:rPr>
        <w:t>自行出具本企业的无商业贿赂及无不正当竞争行为的承诺书</w:t>
      </w:r>
      <w:r>
        <w:rPr>
          <w:rFonts w:hint="eastAsia" w:ascii="宋体" w:hAnsi="宋体" w:eastAsia="宋体" w:cs="宋体"/>
          <w:color w:val="auto"/>
          <w:kern w:val="0"/>
          <w:sz w:val="24"/>
          <w:szCs w:val="24"/>
          <w:highlight w:val="none"/>
        </w:rPr>
        <w:t>；</w:t>
      </w:r>
    </w:p>
    <w:p w14:paraId="2167B4C6">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参加政府采购活动前3年内无行贿犯罪记录，提供《中国裁判文书网》查询结果网页截图或企业自行承诺的无行贿犯罪承诺书，查询&lt;承诺&gt;对象为“企业，法定代表人，项目</w:t>
      </w:r>
      <w:r>
        <w:rPr>
          <w:rFonts w:hint="eastAsia" w:ascii="宋体" w:hAnsi="宋体" w:cs="宋体"/>
          <w:color w:val="auto"/>
          <w:kern w:val="0"/>
          <w:sz w:val="24"/>
          <w:szCs w:val="24"/>
          <w:highlight w:val="none"/>
          <w:lang w:val="en-US" w:eastAsia="zh-CN"/>
        </w:rPr>
        <w:t>经理</w:t>
      </w:r>
      <w:r>
        <w:rPr>
          <w:rFonts w:hint="eastAsia" w:ascii="宋体" w:hAnsi="宋体" w:eastAsia="宋体" w:cs="宋体"/>
          <w:color w:val="auto"/>
          <w:kern w:val="0"/>
          <w:sz w:val="24"/>
          <w:szCs w:val="24"/>
          <w:highlight w:val="none"/>
        </w:rPr>
        <w:t>”</w:t>
      </w:r>
      <w:r>
        <w:rPr>
          <w:rFonts w:hint="eastAsia" w:ascii="宋体" w:hAnsi="宋体" w:cs="宋体"/>
          <w:caps w:val="0"/>
          <w:color w:val="auto"/>
          <w:spacing w:val="0"/>
          <w:sz w:val="24"/>
          <w:szCs w:val="24"/>
          <w:highlight w:val="none"/>
        </w:rPr>
        <w:t>（查询时间自公告发布之日起</w:t>
      </w:r>
      <w:r>
        <w:rPr>
          <w:rFonts w:hint="eastAsia" w:ascii="宋体" w:hAnsi="宋体" w:eastAsia="宋体" w:cs="宋体"/>
          <w:color w:val="auto"/>
          <w:kern w:val="0"/>
          <w:sz w:val="24"/>
          <w:szCs w:val="24"/>
          <w:highlight w:val="none"/>
        </w:rPr>
        <w:t>，查询结果清晰可见</w:t>
      </w:r>
      <w:r>
        <w:rPr>
          <w:rFonts w:hint="eastAsia" w:ascii="宋体" w:hAnsi="宋体" w:cs="宋体"/>
          <w:caps w:val="0"/>
          <w:color w:val="auto"/>
          <w:spacing w:val="0"/>
          <w:sz w:val="24"/>
          <w:szCs w:val="24"/>
          <w:highlight w:val="none"/>
        </w:rPr>
        <w:t>）；</w:t>
      </w:r>
    </w:p>
    <w:p w14:paraId="0F58C13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caps w:val="0"/>
          <w:color w:val="auto"/>
          <w:spacing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cs="宋体"/>
          <w:caps w:val="0"/>
          <w:color w:val="auto"/>
          <w:spacing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color w:val="auto"/>
          <w:kern w:val="0"/>
          <w:sz w:val="24"/>
          <w:szCs w:val="24"/>
          <w:highlight w:val="none"/>
        </w:rPr>
        <w:t>，查询结果清晰可见</w:t>
      </w:r>
      <w:r>
        <w:rPr>
          <w:rFonts w:hint="eastAsia" w:ascii="宋体" w:hAnsi="宋体" w:cs="宋体"/>
          <w:caps w:val="0"/>
          <w:color w:val="auto"/>
          <w:spacing w:val="0"/>
          <w:sz w:val="24"/>
          <w:szCs w:val="24"/>
          <w:highlight w:val="none"/>
        </w:rPr>
        <w:t>）</w:t>
      </w:r>
      <w:r>
        <w:rPr>
          <w:rFonts w:hint="eastAsia" w:ascii="宋体" w:hAnsi="宋体" w:cs="宋体"/>
          <w:caps w:val="0"/>
          <w:color w:val="auto"/>
          <w:spacing w:val="0"/>
          <w:sz w:val="24"/>
          <w:szCs w:val="24"/>
          <w:highlight w:val="none"/>
          <w:lang w:eastAsia="zh-CN"/>
        </w:rPr>
        <w:t>；</w:t>
      </w:r>
    </w:p>
    <w:p w14:paraId="5B0B987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具有良好的商业信誉和健全的财务会计制度，提供近三年&lt;2022-2024年&gt;任意一年经第三方审计的财务报告；公司成立不足一年无审计报告应提供自注册年度后的财务会计报表（财务报表必须包括资产负债表、现金流量表、利润表，且加盖单位公章）；；</w:t>
      </w:r>
    </w:p>
    <w:p w14:paraId="14FD3DA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本项目不接受联合体磋商（提供承诺书，格式自拟）</w:t>
      </w:r>
      <w:r>
        <w:rPr>
          <w:rFonts w:hint="eastAsia" w:ascii="宋体" w:hAnsi="宋体" w:eastAsia="宋体" w:cs="宋体"/>
          <w:color w:val="auto"/>
          <w:kern w:val="0"/>
          <w:sz w:val="24"/>
          <w:szCs w:val="24"/>
          <w:highlight w:val="none"/>
        </w:rPr>
        <w:t>；</w:t>
      </w:r>
    </w:p>
    <w:p w14:paraId="01CB04E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、本次磋商实行资格后审。</w:t>
      </w:r>
    </w:p>
    <w:p w14:paraId="5AB3283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人或招标代理机构有权对</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rPr>
        <w:t>信用记录进行甄别和复查。</w:t>
      </w:r>
    </w:p>
    <w:p w14:paraId="2E2BBFAF">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磋商文件获取方式</w:t>
      </w:r>
    </w:p>
    <w:bookmarkEnd w:id="4"/>
    <w:p w14:paraId="52171F7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highlight w:val="none"/>
        </w:rPr>
      </w:pPr>
      <w:bookmarkStart w:id="5" w:name="_Toc12451"/>
      <w:bookmarkStart w:id="6" w:name="_Toc6653"/>
      <w:r>
        <w:rPr>
          <w:rFonts w:hint="eastAsia" w:asciiTheme="minorEastAsia" w:hAnsiTheme="minorEastAsia" w:eastAsiaTheme="minorEastAsia"/>
          <w:color w:val="auto"/>
          <w:sz w:val="24"/>
          <w:szCs w:val="24"/>
          <w:highlight w:val="none"/>
        </w:rPr>
        <w:t>1、本项目没有报名环节，</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rPr>
        <w:t>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color w:val="auto"/>
          <w:sz w:val="24"/>
          <w:szCs w:val="24"/>
          <w:highlight w:val="none"/>
          <w:lang w:eastAsia="zh-CN"/>
        </w:rPr>
        <w:t>磋商</w:t>
      </w:r>
      <w:r>
        <w:rPr>
          <w:rFonts w:hint="eastAsia" w:asciiTheme="minorEastAsia" w:hAnsiTheme="minorEastAsia" w:eastAsiaTheme="minorEastAsia"/>
          <w:color w:val="auto"/>
          <w:sz w:val="24"/>
          <w:szCs w:val="24"/>
          <w:highlight w:val="none"/>
        </w:rPr>
        <w:t>文件及其相关资料；</w:t>
      </w:r>
    </w:p>
    <w:p w14:paraId="1294DA3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办理CA证书：</w:t>
      </w:r>
      <w:r>
        <w:rPr>
          <w:rFonts w:hint="eastAsia" w:ascii="宋体" w:hAnsi="宋体" w:eastAsia="宋体" w:cs="宋体"/>
          <w:color w:val="auto"/>
          <w:kern w:val="2"/>
          <w:sz w:val="24"/>
          <w:szCs w:val="28"/>
          <w:highlight w:val="none"/>
          <w:lang w:val="en-US" w:eastAsia="zh-CN" w:bidi="ar-SA"/>
        </w:rPr>
        <w:t>http://gzjy.smx.gov.cn/fwzn/004003/20201019/a8fae6a0-baed-49</w:t>
      </w:r>
      <w:r>
        <w:rPr>
          <w:rFonts w:hint="eastAsia" w:asciiTheme="minorEastAsia" w:hAnsiTheme="minorEastAsia"/>
          <w:color w:val="auto"/>
          <w:sz w:val="24"/>
          <w:szCs w:val="24"/>
          <w:highlight w:val="none"/>
          <w:lang w:val="en-US" w:eastAsia="zh-CN"/>
        </w:rPr>
        <w:t xml:space="preserve">9b-bb50-8ecc8828a2ca.html </w:t>
      </w:r>
    </w:p>
    <w:p w14:paraId="357FB18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lang w:eastAsia="zh-CN"/>
        </w:rPr>
        <w:t>文件下载时间：20</w:t>
      </w:r>
      <w:r>
        <w:rPr>
          <w:rFonts w:hint="eastAsia" w:asciiTheme="minorEastAsia" w:hAnsiTheme="minorEastAsia"/>
          <w:color w:val="auto"/>
          <w:sz w:val="24"/>
          <w:szCs w:val="24"/>
          <w:highlight w:val="none"/>
          <w:lang w:val="en-US" w:eastAsia="zh-CN"/>
        </w:rPr>
        <w:t>25</w:t>
      </w:r>
      <w:r>
        <w:rPr>
          <w:rFonts w:hint="eastAsia" w:asciiTheme="minorEastAsia" w:hAnsiTheme="minorEastAsia"/>
          <w:color w:val="auto"/>
          <w:sz w:val="24"/>
          <w:szCs w:val="24"/>
          <w:highlight w:val="none"/>
          <w:lang w:eastAsia="zh-CN"/>
        </w:rPr>
        <w:t>年</w:t>
      </w:r>
      <w:r>
        <w:rPr>
          <w:rFonts w:hint="eastAsia" w:asciiTheme="minorEastAsia" w:hAnsiTheme="minorEastAsia"/>
          <w:color w:val="auto"/>
          <w:sz w:val="24"/>
          <w:szCs w:val="24"/>
          <w:highlight w:val="none"/>
          <w:lang w:val="en-US" w:eastAsia="zh-CN"/>
        </w:rPr>
        <w:t>08</w:t>
      </w:r>
      <w:r>
        <w:rPr>
          <w:rFonts w:hint="eastAsia" w:asciiTheme="minorEastAsia" w:hAnsiTheme="minorEastAsia"/>
          <w:color w:val="auto"/>
          <w:sz w:val="24"/>
          <w:szCs w:val="24"/>
          <w:highlight w:val="none"/>
          <w:lang w:eastAsia="zh-CN"/>
        </w:rPr>
        <w:t>月</w:t>
      </w:r>
      <w:r>
        <w:rPr>
          <w:rFonts w:hint="eastAsia" w:asciiTheme="minorEastAsia" w:hAnsiTheme="minorEastAsia"/>
          <w:color w:val="auto"/>
          <w:sz w:val="24"/>
          <w:szCs w:val="24"/>
          <w:highlight w:val="none"/>
          <w:lang w:val="en-US" w:eastAsia="zh-CN"/>
        </w:rPr>
        <w:t>20</w:t>
      </w:r>
      <w:r>
        <w:rPr>
          <w:rFonts w:hint="eastAsia" w:asciiTheme="minorEastAsia" w:hAnsiTheme="minorEastAsia"/>
          <w:color w:val="auto"/>
          <w:sz w:val="24"/>
          <w:szCs w:val="24"/>
          <w:highlight w:val="none"/>
          <w:lang w:eastAsia="zh-CN"/>
        </w:rPr>
        <w:t>日</w:t>
      </w:r>
      <w:r>
        <w:rPr>
          <w:rFonts w:hint="eastAsia" w:asciiTheme="minorEastAsia" w:hAnsiTheme="minorEastAsia"/>
          <w:color w:val="auto"/>
          <w:sz w:val="24"/>
          <w:szCs w:val="24"/>
          <w:highlight w:val="none"/>
          <w:lang w:val="en-US" w:eastAsia="zh-CN"/>
        </w:rPr>
        <w:t>08</w:t>
      </w:r>
      <w:r>
        <w:rPr>
          <w:rFonts w:hint="eastAsia" w:asciiTheme="minorEastAsia" w:hAnsiTheme="minorEastAsia"/>
          <w:color w:val="auto"/>
          <w:sz w:val="24"/>
          <w:szCs w:val="24"/>
          <w:highlight w:val="none"/>
          <w:lang w:eastAsia="zh-CN"/>
        </w:rPr>
        <w:t>时</w:t>
      </w:r>
      <w:r>
        <w:rPr>
          <w:rFonts w:hint="eastAsia" w:asciiTheme="minorEastAsia" w:hAnsiTheme="minorEastAsia"/>
          <w:color w:val="auto"/>
          <w:sz w:val="24"/>
          <w:szCs w:val="24"/>
          <w:highlight w:val="none"/>
          <w:lang w:val="en-US" w:eastAsia="zh-CN"/>
        </w:rPr>
        <w:t>40</w:t>
      </w:r>
      <w:r>
        <w:rPr>
          <w:rFonts w:hint="eastAsia" w:asciiTheme="minorEastAsia" w:hAnsiTheme="minorEastAsia"/>
          <w:color w:val="auto"/>
          <w:sz w:val="24"/>
          <w:szCs w:val="24"/>
          <w:highlight w:val="none"/>
          <w:lang w:eastAsia="zh-CN"/>
        </w:rPr>
        <w:t>分至202</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lang w:eastAsia="zh-CN"/>
        </w:rPr>
        <w:t>年</w:t>
      </w:r>
      <w:r>
        <w:rPr>
          <w:rFonts w:hint="eastAsia" w:asciiTheme="minorEastAsia" w:hAnsiTheme="minorEastAsia"/>
          <w:color w:val="auto"/>
          <w:sz w:val="24"/>
          <w:szCs w:val="24"/>
          <w:highlight w:val="none"/>
          <w:lang w:val="en-US" w:eastAsia="zh-CN"/>
        </w:rPr>
        <w:t>09</w:t>
      </w:r>
      <w:r>
        <w:rPr>
          <w:rFonts w:hint="eastAsia" w:asciiTheme="minorEastAsia" w:hAnsiTheme="minorEastAsia"/>
          <w:color w:val="auto"/>
          <w:sz w:val="24"/>
          <w:szCs w:val="24"/>
          <w:highlight w:val="none"/>
          <w:lang w:eastAsia="zh-CN"/>
        </w:rPr>
        <w:t>月</w:t>
      </w:r>
      <w:r>
        <w:rPr>
          <w:rFonts w:hint="eastAsia" w:asciiTheme="minorEastAsia" w:hAnsiTheme="minorEastAsia"/>
          <w:color w:val="auto"/>
          <w:sz w:val="24"/>
          <w:szCs w:val="24"/>
          <w:highlight w:val="none"/>
          <w:lang w:val="en-US" w:eastAsia="zh-CN"/>
        </w:rPr>
        <w:t>01</w:t>
      </w:r>
      <w:r>
        <w:rPr>
          <w:rFonts w:hint="eastAsia" w:asciiTheme="minorEastAsia" w:hAnsiTheme="minorEastAsia"/>
          <w:color w:val="auto"/>
          <w:sz w:val="24"/>
          <w:szCs w:val="24"/>
          <w:highlight w:val="none"/>
          <w:lang w:eastAsia="zh-CN"/>
        </w:rPr>
        <w:t>日</w:t>
      </w:r>
      <w:r>
        <w:rPr>
          <w:rFonts w:hint="eastAsia" w:asciiTheme="minorEastAsia" w:hAnsiTheme="minorEastAsia"/>
          <w:color w:val="auto"/>
          <w:sz w:val="24"/>
          <w:szCs w:val="24"/>
          <w:highlight w:val="none"/>
          <w:lang w:val="en-US" w:eastAsia="zh-CN"/>
        </w:rPr>
        <w:t>08</w:t>
      </w:r>
      <w:r>
        <w:rPr>
          <w:rFonts w:hint="eastAsia" w:asciiTheme="minorEastAsia" w:hAnsiTheme="minorEastAsia"/>
          <w:color w:val="auto"/>
          <w:sz w:val="24"/>
          <w:szCs w:val="24"/>
          <w:highlight w:val="none"/>
          <w:lang w:eastAsia="zh-CN"/>
        </w:rPr>
        <w:t>时</w:t>
      </w:r>
      <w:r>
        <w:rPr>
          <w:rFonts w:hint="eastAsia" w:asciiTheme="minorEastAsia" w:hAnsiTheme="minorEastAsia"/>
          <w:color w:val="auto"/>
          <w:sz w:val="24"/>
          <w:szCs w:val="24"/>
          <w:highlight w:val="none"/>
          <w:lang w:val="en-US" w:eastAsia="zh-CN"/>
        </w:rPr>
        <w:t>40</w:t>
      </w:r>
      <w:r>
        <w:rPr>
          <w:rFonts w:hint="eastAsia" w:asciiTheme="minorEastAsia" w:hAnsiTheme="minorEastAsia"/>
          <w:color w:val="auto"/>
          <w:sz w:val="24"/>
          <w:szCs w:val="24"/>
          <w:highlight w:val="none"/>
          <w:lang w:eastAsia="zh-CN"/>
        </w:rPr>
        <w:t>分；</w:t>
      </w:r>
    </w:p>
    <w:p w14:paraId="22C3F6C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lang w:eastAsia="zh-CN"/>
        </w:rPr>
        <w:t>、本项目为全电子招标，</w:t>
      </w:r>
      <w:r>
        <w:rPr>
          <w:rFonts w:hint="eastAsia" w:ascii="宋体" w:hAnsi="宋体" w:cs="宋体"/>
          <w:caps w:val="0"/>
          <w:color w:val="auto"/>
          <w:spacing w:val="0"/>
          <w:sz w:val="24"/>
          <w:szCs w:val="24"/>
          <w:highlight w:val="none"/>
        </w:rPr>
        <w:t>不再收取竞争性</w:t>
      </w:r>
      <w:r>
        <w:rPr>
          <w:rFonts w:hint="eastAsia" w:ascii="宋体" w:hAnsi="宋体" w:cs="宋体"/>
          <w:caps w:val="0"/>
          <w:color w:val="auto"/>
          <w:spacing w:val="0"/>
          <w:kern w:val="0"/>
          <w:sz w:val="24"/>
          <w:szCs w:val="24"/>
          <w:highlight w:val="none"/>
        </w:rPr>
        <w:t>磋商文件费</w:t>
      </w:r>
      <w:r>
        <w:rPr>
          <w:rFonts w:hint="eastAsia" w:asciiTheme="minorEastAsia" w:hAnsiTheme="minorEastAsia"/>
          <w:color w:val="auto"/>
          <w:sz w:val="24"/>
          <w:szCs w:val="24"/>
          <w:highlight w:val="none"/>
          <w:lang w:eastAsia="zh-CN"/>
        </w:rPr>
        <w:t>。</w:t>
      </w:r>
    </w:p>
    <w:p w14:paraId="3ADFE677">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注：本项目为不见面开标项目。开标当日，</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color w:val="auto"/>
          <w:sz w:val="24"/>
          <w:szCs w:val="24"/>
          <w:highlight w:val="none"/>
          <w:lang w:eastAsia="zh-CN"/>
        </w:rPr>
        <w:t>无需到开标现场参加开标会议，</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color w:val="auto"/>
          <w:sz w:val="24"/>
          <w:szCs w:val="24"/>
          <w:highlight w:val="none"/>
          <w:lang w:eastAsia="zh-CN"/>
        </w:rPr>
        <w:t>应当</w:t>
      </w:r>
      <w:r>
        <w:rPr>
          <w:rFonts w:hint="eastAsia" w:asciiTheme="minorEastAsia" w:hAnsiTheme="minorEastAsia" w:eastAsiaTheme="minorEastAsia"/>
          <w:color w:val="auto"/>
          <w:sz w:val="24"/>
          <w:szCs w:val="24"/>
          <w:highlight w:val="none"/>
        </w:rPr>
        <w:t>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rPr>
        <w:t>的解密时间为开标时间起30分钟内完成。未按时解密的其投标将被否决。因</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rPr>
        <w:t>原因未能解密、解密失败或解密超时的将被拒绝。</w:t>
      </w:r>
    </w:p>
    <w:p w14:paraId="4A775163">
      <w:pPr>
        <w:keepNext w:val="0"/>
        <w:keepLines w:val="0"/>
        <w:pageBreakBefore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rPr>
        <w:t>四、</w:t>
      </w:r>
      <w:bookmarkEnd w:id="5"/>
      <w:r>
        <w:rPr>
          <w:rFonts w:hint="eastAsia" w:asciiTheme="minorEastAsia" w:hAnsiTheme="minorEastAsia"/>
          <w:b/>
          <w:bCs/>
          <w:color w:val="auto"/>
          <w:sz w:val="24"/>
          <w:szCs w:val="24"/>
          <w:highlight w:val="none"/>
          <w:lang w:eastAsia="zh-CN"/>
        </w:rPr>
        <w:t>投标资料提交</w:t>
      </w:r>
    </w:p>
    <w:p w14:paraId="44F0366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en-US"/>
        </w:rPr>
        <w:t>本项目实行资格后审，审查内容以投标截止时间前在三门峡市公共资源交易</w:t>
      </w:r>
      <w:r>
        <w:rPr>
          <w:rFonts w:hint="eastAsia" w:asciiTheme="minorEastAsia" w:hAnsiTheme="minorEastAsia" w:eastAsiaTheme="minorEastAsia"/>
          <w:color w:val="auto"/>
          <w:sz w:val="24"/>
          <w:szCs w:val="24"/>
          <w:highlight w:val="none"/>
          <w:lang w:val="en-US" w:eastAsia="zh-CN"/>
        </w:rPr>
        <w:t>中心网提交磋商响应文件</w:t>
      </w:r>
      <w:r>
        <w:rPr>
          <w:rFonts w:hint="eastAsia" w:asciiTheme="minorEastAsia" w:hAnsiTheme="minorEastAsia" w:eastAsiaTheme="minorEastAsia"/>
          <w:color w:val="auto"/>
          <w:sz w:val="24"/>
          <w:szCs w:val="24"/>
          <w:highlight w:val="none"/>
          <w:lang w:val="en-US" w:eastAsia="en-US"/>
        </w:rPr>
        <w:t>的信息为准。其上传资料真实性由</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lang w:val="en-US" w:eastAsia="en-US"/>
        </w:rPr>
        <w:t>自行承担</w:t>
      </w:r>
      <w:r>
        <w:rPr>
          <w:rFonts w:hint="eastAsia" w:asciiTheme="minorEastAsia" w:hAnsiTheme="minorEastAsia" w:eastAsiaTheme="minorEastAsia"/>
          <w:color w:val="auto"/>
          <w:sz w:val="24"/>
          <w:szCs w:val="24"/>
          <w:highlight w:val="none"/>
          <w:lang w:val="en-US" w:eastAsia="zh-CN"/>
        </w:rPr>
        <w:t>，同时，</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lang w:val="en-US" w:eastAsia="zh-CN"/>
        </w:rPr>
        <w:t>要完善主体库</w:t>
      </w:r>
      <w:r>
        <w:rPr>
          <w:rFonts w:hint="eastAsia" w:asciiTheme="minorEastAsia" w:hAnsiTheme="minorEastAsia" w:eastAsiaTheme="minorEastAsia"/>
          <w:color w:val="auto"/>
          <w:sz w:val="24"/>
          <w:szCs w:val="24"/>
          <w:highlight w:val="none"/>
          <w:lang w:val="en-US" w:eastAsia="en-US"/>
        </w:rPr>
        <w:t>。原件扫描件清晰可辨。否则，由此造成应得分而未得分或资格审查不合格等情况的，由</w:t>
      </w:r>
      <w:r>
        <w:rPr>
          <w:rFonts w:hint="eastAsia" w:ascii="宋体" w:hAnsi="宋体" w:eastAsia="宋体" w:cs="宋体"/>
          <w:color w:val="auto"/>
          <w:kern w:val="0"/>
          <w:sz w:val="24"/>
          <w:szCs w:val="24"/>
          <w:highlight w:val="none"/>
          <w:lang w:val="en-US" w:eastAsia="zh-CN"/>
        </w:rPr>
        <w:t>响应人</w:t>
      </w:r>
      <w:r>
        <w:rPr>
          <w:rFonts w:hint="eastAsia" w:asciiTheme="minorEastAsia" w:hAnsiTheme="minorEastAsia" w:eastAsiaTheme="minorEastAsia"/>
          <w:color w:val="auto"/>
          <w:sz w:val="24"/>
          <w:szCs w:val="24"/>
          <w:highlight w:val="none"/>
          <w:lang w:val="en-US" w:eastAsia="en-US"/>
        </w:rPr>
        <w:t>承担责任。</w:t>
      </w:r>
    </w:p>
    <w:p w14:paraId="06C1B29A">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五、磋商保证金</w:t>
      </w:r>
    </w:p>
    <w:p w14:paraId="6A71E6B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按照《河南省财政厅关于优化政府采购营商环境有关问题的通知》（豫财购[2019]4号文）的要求本项目不再收取磋商保证金。</w:t>
      </w:r>
    </w:p>
    <w:p w14:paraId="6F5A608B">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六、磋商响应文件的递交截止时间（开标时间）及开评标地点：</w:t>
      </w:r>
    </w:p>
    <w:p w14:paraId="5A3E3D0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1、时间：2025年09月01日08时40分（北京时间）</w:t>
      </w:r>
    </w:p>
    <w:p w14:paraId="00325E3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2、开标地点：卢氏县公共资源交易中心四楼第一开标室；</w:t>
      </w:r>
    </w:p>
    <w:p w14:paraId="6F13BAC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3、评标地点：卢氏县公共资源交易中心二楼第一评标室；</w:t>
      </w:r>
    </w:p>
    <w:p w14:paraId="07A7C223">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七、其他事项</w:t>
      </w:r>
    </w:p>
    <w:p w14:paraId="42027DA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157FC61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2、投标所发生一切费用由各响应人自行承担，并承担相应的风险和责任；</w:t>
      </w:r>
    </w:p>
    <w:p w14:paraId="5845C2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3、响应人递交的磋商响应文件不论中标与否均不予退还。</w:t>
      </w:r>
    </w:p>
    <w:p w14:paraId="1A950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4、采购人不组织响应人踏勘现场。</w:t>
      </w:r>
    </w:p>
    <w:p w14:paraId="16DE3F3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温馨提示：本项目为电子化、无纸化交易项目，开标时不再接受任何纸质资料，为保证您能投标成功，请需仔细阅读招标文件和三门峡市公共资源交易中心官网业务办理指南。</w:t>
      </w:r>
    </w:p>
    <w:p w14:paraId="0DF2FA8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八、发布公告的媒介</w:t>
      </w:r>
    </w:p>
    <w:p w14:paraId="625057F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本次磋商公告同时在</w:t>
      </w:r>
      <w:r>
        <w:rPr>
          <w:rFonts w:hint="eastAsia" w:ascii="宋体" w:hAnsi="宋体" w:cs="宋体"/>
          <w:caps w:val="0"/>
          <w:color w:val="auto"/>
          <w:spacing w:val="0"/>
          <w:sz w:val="24"/>
          <w:szCs w:val="24"/>
          <w:highlight w:val="none"/>
        </w:rPr>
        <w:t>《河南省政府采购网》、《</w:t>
      </w:r>
      <w:r>
        <w:rPr>
          <w:rFonts w:hint="eastAsia" w:ascii="宋体" w:hAnsi="宋体" w:cs="宋体"/>
          <w:caps w:val="0"/>
          <w:color w:val="auto"/>
          <w:spacing w:val="0"/>
          <w:sz w:val="24"/>
          <w:szCs w:val="24"/>
          <w:highlight w:val="none"/>
          <w:lang w:eastAsia="zh-CN"/>
        </w:rPr>
        <w:t>中国采购与招标网</w:t>
      </w:r>
      <w:r>
        <w:rPr>
          <w:rFonts w:hint="eastAsia" w:ascii="宋体" w:hAnsi="宋体" w:cs="宋体"/>
          <w:caps w:val="0"/>
          <w:color w:val="auto"/>
          <w:spacing w:val="0"/>
          <w:sz w:val="24"/>
          <w:szCs w:val="24"/>
          <w:highlight w:val="none"/>
        </w:rPr>
        <w:t>》、《三门峡市公共资源交易中心网》</w:t>
      </w:r>
      <w:r>
        <w:rPr>
          <w:rFonts w:hint="eastAsia" w:asciiTheme="minorEastAsia" w:hAnsiTheme="minorEastAsia" w:eastAsiaTheme="minorEastAsia"/>
          <w:color w:val="auto"/>
          <w:sz w:val="24"/>
          <w:szCs w:val="24"/>
          <w:highlight w:val="none"/>
          <w:lang w:val="en-US" w:eastAsia="zh-CN"/>
        </w:rPr>
        <w:t>上发布。</w:t>
      </w:r>
    </w:p>
    <w:p w14:paraId="444DC12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九、联系方式</w:t>
      </w:r>
    </w:p>
    <w:p w14:paraId="431CEAB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1、监督单位</w:t>
      </w:r>
    </w:p>
    <w:p w14:paraId="544EB07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监督单位：卢氏县政府采购办公室</w:t>
      </w:r>
    </w:p>
    <w:p w14:paraId="0876B58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电话：0398-7863556</w:t>
      </w:r>
    </w:p>
    <w:p w14:paraId="14A6BC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地址：卢氏县城关镇解放路中段</w:t>
      </w:r>
    </w:p>
    <w:p w14:paraId="0DBB6D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监督单位：卢氏县移民服务中心</w:t>
      </w:r>
    </w:p>
    <w:p w14:paraId="398B7FB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联系人：张建保</w:t>
      </w:r>
    </w:p>
    <w:p w14:paraId="425F2CA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cs="Times New Roman"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电话：13569607</w:t>
      </w:r>
      <w:r>
        <w:rPr>
          <w:rFonts w:hint="eastAsia" w:cs="Times New Roman" w:asciiTheme="minorEastAsia" w:hAnsiTheme="minorEastAsia" w:eastAsiaTheme="minorEastAsia"/>
          <w:color w:val="auto"/>
          <w:sz w:val="24"/>
          <w:szCs w:val="24"/>
          <w:highlight w:val="none"/>
          <w:lang w:val="en-US" w:eastAsia="zh-CN"/>
        </w:rPr>
        <w:t>598、0398-7188868</w:t>
      </w:r>
    </w:p>
    <w:p w14:paraId="13DB343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地址：卢氏县城关镇龙山路五街坊146号</w:t>
      </w:r>
    </w:p>
    <w:p w14:paraId="2E5BD5C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2、采购人</w:t>
      </w:r>
    </w:p>
    <w:p w14:paraId="3928B2A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采购人：卢氏县移民服务中心</w:t>
      </w:r>
    </w:p>
    <w:p w14:paraId="6CBA795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联系人：周京柱</w:t>
      </w:r>
    </w:p>
    <w:p w14:paraId="2977330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电话：15936870188、0398-7188868</w:t>
      </w:r>
    </w:p>
    <w:p w14:paraId="6F035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地址：卢氏县城关镇龙山路五街坊146号</w:t>
      </w:r>
    </w:p>
    <w:p w14:paraId="2E91F09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3、代理机构</w:t>
      </w:r>
    </w:p>
    <w:p w14:paraId="6CD30DB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代理机构：佰诺项目管理有限公司</w:t>
      </w:r>
    </w:p>
    <w:p w14:paraId="0BE4080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联系人：梁泽锋</w:t>
      </w:r>
    </w:p>
    <w:p w14:paraId="386BE18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电话：18639867810、18103821763</w:t>
      </w:r>
    </w:p>
    <w:p w14:paraId="2D5655A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szCs w:val="24"/>
          <w:highlight w:val="none"/>
          <w:lang w:val="en-US" w:eastAsia="zh-CN"/>
        </w:rPr>
        <w:t>地址：三门峡市陕州区中心大道湖滨大厦A座2306室</w:t>
      </w:r>
    </w:p>
    <w:p w14:paraId="69A0D304">
      <w:pPr>
        <w:rPr>
          <w:rFonts w:hint="eastAsia" w:ascii="宋体" w:hAnsi="宋体" w:eastAsia="宋体"/>
          <w:color w:val="auto"/>
          <w:sz w:val="30"/>
          <w:szCs w:val="30"/>
          <w:highlight w:val="none"/>
        </w:rPr>
      </w:pPr>
      <w:bookmarkStart w:id="7" w:name="_Toc17694"/>
      <w:r>
        <w:rPr>
          <w:rFonts w:hint="eastAsia" w:ascii="宋体" w:hAnsi="宋体" w:eastAsia="宋体"/>
          <w:color w:val="auto"/>
          <w:sz w:val="30"/>
          <w:szCs w:val="30"/>
          <w:highlight w:val="none"/>
        </w:rPr>
        <w:br w:type="page"/>
      </w:r>
    </w:p>
    <w:p w14:paraId="02402CE0">
      <w:pPr>
        <w:pStyle w:val="2"/>
        <w:jc w:val="center"/>
        <w:outlineLvl w:val="0"/>
        <w:rPr>
          <w:rFonts w:ascii="宋体" w:hAnsi="宋体" w:eastAsia="宋体"/>
          <w:color w:val="auto"/>
          <w:sz w:val="30"/>
          <w:szCs w:val="30"/>
        </w:rPr>
      </w:pPr>
      <w:r>
        <w:rPr>
          <w:rFonts w:hint="eastAsia" w:ascii="宋体" w:hAnsi="宋体" w:eastAsia="宋体"/>
          <w:color w:val="auto"/>
          <w:sz w:val="30"/>
          <w:szCs w:val="30"/>
        </w:rPr>
        <w:t xml:space="preserve">第二章 </w:t>
      </w:r>
      <w:r>
        <w:rPr>
          <w:rFonts w:hint="eastAsia" w:ascii="宋体" w:hAnsi="宋体" w:eastAsia="宋体"/>
          <w:color w:val="auto"/>
          <w:sz w:val="30"/>
          <w:szCs w:val="30"/>
          <w:lang w:val="en-US" w:eastAsia="zh-CN"/>
        </w:rPr>
        <w:t>响应人</w:t>
      </w:r>
      <w:r>
        <w:rPr>
          <w:rFonts w:hint="eastAsia" w:ascii="宋体" w:hAnsi="宋体" w:eastAsia="宋体"/>
          <w:color w:val="auto"/>
          <w:sz w:val="30"/>
          <w:szCs w:val="30"/>
        </w:rPr>
        <w:t>须知</w:t>
      </w:r>
      <w:bookmarkEnd w:id="6"/>
      <w:bookmarkEnd w:id="7"/>
    </w:p>
    <w:p w14:paraId="4AE08CE5">
      <w:pPr>
        <w:spacing w:line="360" w:lineRule="auto"/>
        <w:jc w:val="center"/>
        <w:outlineLvl w:val="0"/>
        <w:rPr>
          <w:rFonts w:ascii="宋体" w:hAnsi="宋体" w:eastAsia="宋体"/>
          <w:b/>
          <w:bCs/>
          <w:color w:val="auto"/>
          <w:sz w:val="28"/>
          <w:szCs w:val="28"/>
        </w:rPr>
      </w:pPr>
      <w:bookmarkStart w:id="8" w:name="_Toc29183"/>
      <w:bookmarkStart w:id="9" w:name="_Toc150"/>
      <w:r>
        <w:rPr>
          <w:rFonts w:hint="eastAsia" w:ascii="宋体" w:hAnsi="宋体"/>
          <w:b/>
          <w:bCs/>
          <w:color w:val="auto"/>
          <w:sz w:val="28"/>
          <w:szCs w:val="28"/>
          <w:lang w:val="en-US" w:eastAsia="zh-CN"/>
        </w:rPr>
        <w:t>响应人</w:t>
      </w:r>
      <w:r>
        <w:rPr>
          <w:rFonts w:hint="eastAsia" w:ascii="宋体" w:hAnsi="宋体" w:eastAsia="宋体"/>
          <w:b/>
          <w:bCs/>
          <w:color w:val="auto"/>
          <w:sz w:val="28"/>
          <w:szCs w:val="28"/>
        </w:rPr>
        <w:t>须知前附表</w:t>
      </w:r>
      <w:bookmarkEnd w:id="8"/>
      <w:bookmarkEnd w:id="9"/>
    </w:p>
    <w:tbl>
      <w:tblPr>
        <w:tblStyle w:val="17"/>
        <w:tblW w:w="9549" w:type="dxa"/>
        <w:jc w:val="center"/>
        <w:tblLayout w:type="fixed"/>
        <w:tblCellMar>
          <w:top w:w="0" w:type="dxa"/>
          <w:left w:w="108" w:type="dxa"/>
          <w:bottom w:w="0" w:type="dxa"/>
          <w:right w:w="108" w:type="dxa"/>
        </w:tblCellMar>
      </w:tblPr>
      <w:tblGrid>
        <w:gridCol w:w="938"/>
        <w:gridCol w:w="2436"/>
        <w:gridCol w:w="6175"/>
      </w:tblGrid>
      <w:tr w14:paraId="35E38275">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E10F1DD">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2436" w:type="dxa"/>
            <w:tcBorders>
              <w:top w:val="single" w:color="auto" w:sz="4" w:space="0"/>
              <w:left w:val="nil"/>
              <w:bottom w:val="single" w:color="auto" w:sz="4" w:space="0"/>
              <w:right w:val="single" w:color="auto" w:sz="4" w:space="0"/>
            </w:tcBorders>
            <w:noWrap w:val="0"/>
            <w:vAlign w:val="center"/>
          </w:tcPr>
          <w:p w14:paraId="42A3DC6F">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条款名称</w:t>
            </w:r>
          </w:p>
        </w:tc>
        <w:tc>
          <w:tcPr>
            <w:tcW w:w="6175" w:type="dxa"/>
            <w:tcBorders>
              <w:top w:val="single" w:color="auto" w:sz="4" w:space="0"/>
              <w:left w:val="nil"/>
              <w:bottom w:val="single" w:color="auto" w:sz="4" w:space="0"/>
              <w:right w:val="single" w:color="auto" w:sz="4" w:space="0"/>
            </w:tcBorders>
            <w:noWrap w:val="0"/>
            <w:vAlign w:val="center"/>
          </w:tcPr>
          <w:p w14:paraId="209A47EE">
            <w:pPr>
              <w:spacing w:line="36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编列内容</w:t>
            </w:r>
          </w:p>
        </w:tc>
      </w:tr>
      <w:tr w14:paraId="7C04141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61995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436" w:type="dxa"/>
            <w:tcBorders>
              <w:top w:val="single" w:color="auto" w:sz="4" w:space="0"/>
              <w:left w:val="nil"/>
              <w:bottom w:val="single" w:color="auto" w:sz="4" w:space="0"/>
              <w:right w:val="single" w:color="auto" w:sz="4" w:space="0"/>
            </w:tcBorders>
            <w:noWrap w:val="0"/>
            <w:vAlign w:val="center"/>
          </w:tcPr>
          <w:p w14:paraId="714DF3A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监督单位和采购人</w:t>
            </w:r>
          </w:p>
        </w:tc>
        <w:tc>
          <w:tcPr>
            <w:tcW w:w="6175" w:type="dxa"/>
            <w:tcBorders>
              <w:top w:val="single" w:color="auto" w:sz="4" w:space="0"/>
              <w:left w:val="nil"/>
              <w:bottom w:val="single" w:color="auto" w:sz="4" w:space="0"/>
              <w:right w:val="single" w:color="auto" w:sz="4" w:space="0"/>
            </w:tcBorders>
            <w:noWrap w:val="0"/>
            <w:vAlign w:val="center"/>
          </w:tcPr>
          <w:p w14:paraId="6D9B5EFC">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1、监督单位</w:t>
            </w:r>
          </w:p>
          <w:p w14:paraId="2EF3D03C">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监督单位：卢氏县政府采购办公室</w:t>
            </w:r>
          </w:p>
          <w:p w14:paraId="0C96FC33">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电话：0398-7863556</w:t>
            </w:r>
          </w:p>
          <w:p w14:paraId="7716252E">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地址：卢氏县城关镇解放路中段</w:t>
            </w:r>
          </w:p>
          <w:p w14:paraId="4939EC74">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监督单位：卢氏县移民服务中心</w:t>
            </w:r>
          </w:p>
          <w:p w14:paraId="21B2C218">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联系人：张建保</w:t>
            </w:r>
          </w:p>
          <w:p w14:paraId="5DDF6C01">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电话：13569607598、0398-7188868</w:t>
            </w:r>
          </w:p>
          <w:p w14:paraId="0EC48811">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地址：卢氏县城关镇龙山路五街坊146号</w:t>
            </w:r>
          </w:p>
          <w:p w14:paraId="3B54F315">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w:t>
            </w:r>
          </w:p>
          <w:p w14:paraId="633E1CC0">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采购人：卢氏县移民服务中心</w:t>
            </w:r>
          </w:p>
          <w:p w14:paraId="5F4609E1">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联系人：周京柱</w:t>
            </w:r>
          </w:p>
          <w:p w14:paraId="530EF306">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电话：15936870188、0398-7188868</w:t>
            </w:r>
          </w:p>
          <w:p w14:paraId="30B473C3">
            <w:p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地址：卢氏县城关镇龙山路五街坊146号</w:t>
            </w:r>
          </w:p>
        </w:tc>
      </w:tr>
      <w:tr w14:paraId="593074E7">
        <w:tblPrEx>
          <w:tblCellMar>
            <w:top w:w="0" w:type="dxa"/>
            <w:left w:w="108" w:type="dxa"/>
            <w:bottom w:w="0" w:type="dxa"/>
            <w:right w:w="108" w:type="dxa"/>
          </w:tblCellMar>
        </w:tblPrEx>
        <w:trPr>
          <w:trHeight w:val="174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D18008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436" w:type="dxa"/>
            <w:tcBorders>
              <w:top w:val="single" w:color="auto" w:sz="4" w:space="0"/>
              <w:left w:val="nil"/>
              <w:bottom w:val="single" w:color="auto" w:sz="4" w:space="0"/>
              <w:right w:val="single" w:color="auto" w:sz="4" w:space="0"/>
            </w:tcBorders>
            <w:noWrap w:val="0"/>
            <w:vAlign w:val="center"/>
          </w:tcPr>
          <w:p w14:paraId="1B9A0CC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175" w:type="dxa"/>
            <w:tcBorders>
              <w:top w:val="single" w:color="auto" w:sz="4" w:space="0"/>
              <w:left w:val="nil"/>
              <w:bottom w:val="single" w:color="auto" w:sz="4" w:space="0"/>
              <w:right w:val="single" w:color="auto" w:sz="4" w:space="0"/>
            </w:tcBorders>
            <w:noWrap w:val="0"/>
            <w:vAlign w:val="center"/>
          </w:tcPr>
          <w:p w14:paraId="64D0B49F">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代理机构：佰诺项目管理有限公司</w:t>
            </w:r>
          </w:p>
          <w:p w14:paraId="52A570D8">
            <w:pPr>
              <w:spacing w:line="3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联系人：梁泽锋</w:t>
            </w:r>
          </w:p>
          <w:p w14:paraId="4998C354">
            <w:pPr>
              <w:spacing w:line="3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电话：18639867810、18103821763</w:t>
            </w:r>
          </w:p>
          <w:p w14:paraId="226EFD16">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地址：三门峡市陕州区中心大道湖滨大厦A座2306室</w:t>
            </w:r>
          </w:p>
        </w:tc>
      </w:tr>
      <w:tr w14:paraId="19DCCBC5">
        <w:tblPrEx>
          <w:tblCellMar>
            <w:top w:w="0" w:type="dxa"/>
            <w:left w:w="108" w:type="dxa"/>
            <w:bottom w:w="0" w:type="dxa"/>
            <w:right w:w="108" w:type="dxa"/>
          </w:tblCellMar>
        </w:tblPrEx>
        <w:trPr>
          <w:trHeight w:val="51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ECDBC1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436" w:type="dxa"/>
            <w:tcBorders>
              <w:top w:val="single" w:color="auto" w:sz="4" w:space="0"/>
              <w:left w:val="nil"/>
              <w:bottom w:val="single" w:color="auto" w:sz="4" w:space="0"/>
              <w:right w:val="single" w:color="auto" w:sz="4" w:space="0"/>
            </w:tcBorders>
            <w:noWrap w:val="0"/>
            <w:vAlign w:val="center"/>
          </w:tcPr>
          <w:p w14:paraId="57A96B5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5" w:type="dxa"/>
            <w:tcBorders>
              <w:top w:val="single" w:color="auto" w:sz="4" w:space="0"/>
              <w:left w:val="nil"/>
              <w:bottom w:val="single" w:color="auto" w:sz="4" w:space="0"/>
              <w:right w:val="single" w:color="auto" w:sz="4" w:space="0"/>
            </w:tcBorders>
            <w:noWrap w:val="0"/>
            <w:vAlign w:val="center"/>
          </w:tcPr>
          <w:p w14:paraId="11AA93A9">
            <w:pPr>
              <w:spacing w:line="360" w:lineRule="exact"/>
              <w:jc w:val="left"/>
              <w:rPr>
                <w:rFonts w:hint="eastAsia" w:ascii="宋体" w:hAnsi="宋体" w:eastAsia="宋体" w:cs="宋体"/>
                <w:color w:val="auto"/>
                <w:sz w:val="24"/>
                <w:highlight w:val="none"/>
                <w:lang w:val="en-US" w:eastAsia="zh-CN"/>
              </w:rPr>
            </w:pPr>
            <w:r>
              <w:rPr>
                <w:rFonts w:hint="eastAsia" w:ascii="宋体" w:hAnsi="宋体"/>
                <w:color w:val="auto"/>
                <w:sz w:val="24"/>
                <w:highlight w:val="none"/>
                <w:shd w:val="clear" w:color="auto" w:fill="FFFFFF"/>
                <w:lang w:eastAsia="zh-CN"/>
              </w:rPr>
              <w:t>后峪村灌溉支渠及道路硬化项目</w:t>
            </w:r>
          </w:p>
        </w:tc>
      </w:tr>
      <w:tr w14:paraId="7D0C8635">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DCC690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436" w:type="dxa"/>
            <w:tcBorders>
              <w:top w:val="single" w:color="auto" w:sz="4" w:space="0"/>
              <w:left w:val="nil"/>
              <w:bottom w:val="single" w:color="auto" w:sz="4" w:space="0"/>
              <w:right w:val="single" w:color="auto" w:sz="4" w:space="0"/>
            </w:tcBorders>
            <w:noWrap w:val="0"/>
            <w:vAlign w:val="center"/>
          </w:tcPr>
          <w:p w14:paraId="7375433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5" w:type="dxa"/>
            <w:tcBorders>
              <w:top w:val="single" w:color="auto" w:sz="4" w:space="0"/>
              <w:left w:val="nil"/>
              <w:bottom w:val="single" w:color="auto" w:sz="4" w:space="0"/>
              <w:right w:val="single" w:color="auto" w:sz="4" w:space="0"/>
            </w:tcBorders>
            <w:noWrap w:val="0"/>
            <w:vAlign w:val="center"/>
          </w:tcPr>
          <w:p w14:paraId="7ACAA4EC">
            <w:pPr>
              <w:spacing w:line="3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lang w:val="en-US" w:eastAsia="zh-CN"/>
              </w:rPr>
              <w:t>三卢竞磋采购-2025-81</w:t>
            </w:r>
            <w:r>
              <w:rPr>
                <w:rFonts w:hint="eastAsia" w:ascii="宋体" w:hAnsi="宋体" w:cs="宋体"/>
                <w:color w:val="auto"/>
                <w:kern w:val="0"/>
                <w:sz w:val="24"/>
                <w:szCs w:val="24"/>
                <w:highlight w:val="none"/>
                <w:lang w:val="en-US" w:eastAsia="zh-CN"/>
              </w:rPr>
              <w:t>、LSGZ[2025]205-ZC138</w:t>
            </w:r>
          </w:p>
        </w:tc>
      </w:tr>
      <w:tr w14:paraId="24F1B554">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B5B48AE">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436" w:type="dxa"/>
            <w:tcBorders>
              <w:top w:val="single" w:color="auto" w:sz="4" w:space="0"/>
              <w:left w:val="nil"/>
              <w:bottom w:val="single" w:color="auto" w:sz="4" w:space="0"/>
              <w:right w:val="single" w:color="auto" w:sz="4" w:space="0"/>
            </w:tcBorders>
            <w:noWrap w:val="0"/>
            <w:vAlign w:val="center"/>
          </w:tcPr>
          <w:p w14:paraId="1FEF002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项目地点</w:t>
            </w:r>
          </w:p>
        </w:tc>
        <w:tc>
          <w:tcPr>
            <w:tcW w:w="6175" w:type="dxa"/>
            <w:tcBorders>
              <w:top w:val="single" w:color="auto" w:sz="4" w:space="0"/>
              <w:left w:val="nil"/>
              <w:bottom w:val="single" w:color="auto" w:sz="4" w:space="0"/>
              <w:right w:val="single" w:color="auto" w:sz="4" w:space="0"/>
            </w:tcBorders>
            <w:noWrap w:val="0"/>
            <w:vAlign w:val="center"/>
          </w:tcPr>
          <w:p w14:paraId="4E816688">
            <w:pPr>
              <w:spacing w:line="36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三门峡市卢氏县后峪村</w:t>
            </w:r>
          </w:p>
        </w:tc>
      </w:tr>
      <w:tr w14:paraId="0F176822">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31BB89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2436" w:type="dxa"/>
            <w:tcBorders>
              <w:top w:val="single" w:color="auto" w:sz="4" w:space="0"/>
              <w:left w:val="nil"/>
              <w:bottom w:val="single" w:color="auto" w:sz="4" w:space="0"/>
              <w:right w:val="single" w:color="auto" w:sz="4" w:space="0"/>
            </w:tcBorders>
            <w:noWrap w:val="0"/>
            <w:vAlign w:val="center"/>
          </w:tcPr>
          <w:p w14:paraId="5627037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工程概况</w:t>
            </w:r>
          </w:p>
        </w:tc>
        <w:tc>
          <w:tcPr>
            <w:tcW w:w="6175" w:type="dxa"/>
            <w:tcBorders>
              <w:top w:val="single" w:color="auto" w:sz="4" w:space="0"/>
              <w:left w:val="nil"/>
              <w:bottom w:val="single" w:color="auto" w:sz="4" w:space="0"/>
              <w:right w:val="single" w:color="auto" w:sz="4" w:space="0"/>
            </w:tcBorders>
            <w:noWrap w:val="0"/>
            <w:vAlign w:val="center"/>
          </w:tcPr>
          <w:p w14:paraId="024ACF07">
            <w:pPr>
              <w:spacing w:line="360" w:lineRule="exact"/>
              <w:jc w:val="left"/>
              <w:rPr>
                <w:rFonts w:ascii="宋体" w:hAnsi="宋体" w:eastAsia="宋体" w:cs="宋体"/>
                <w:color w:val="auto"/>
                <w:sz w:val="24"/>
                <w:highlight w:val="none"/>
              </w:rPr>
            </w:pPr>
            <w:r>
              <w:rPr>
                <w:rFonts w:hint="eastAsia" w:ascii="宋体" w:hAnsi="宋体" w:eastAsia="宋体" w:cs="宋体"/>
                <w:color w:val="auto"/>
                <w:kern w:val="0"/>
                <w:sz w:val="24"/>
                <w:szCs w:val="24"/>
                <w:highlight w:val="none"/>
              </w:rPr>
              <w:t>本项目主要内容</w:t>
            </w:r>
            <w:r>
              <w:rPr>
                <w:rFonts w:hint="eastAsia" w:ascii="宋体" w:hAnsi="宋体" w:cs="宋体"/>
                <w:color w:val="auto"/>
                <w:kern w:val="0"/>
                <w:sz w:val="24"/>
                <w:szCs w:val="24"/>
                <w:highlight w:val="none"/>
                <w:lang w:val="en-US" w:eastAsia="zh-CN"/>
              </w:rPr>
              <w:t>为</w:t>
            </w:r>
            <w:r>
              <w:rPr>
                <w:rFonts w:hint="eastAsia" w:ascii="宋体" w:hAnsi="宋体" w:eastAsia="宋体" w:cs="宋体"/>
                <w:color w:val="auto"/>
                <w:kern w:val="0"/>
                <w:sz w:val="24"/>
                <w:szCs w:val="24"/>
                <w:highlight w:val="none"/>
              </w:rPr>
              <w:t>新建4585米混凝土灌溉渠及350米混凝土道路硬化等工程。</w:t>
            </w:r>
            <w:r>
              <w:rPr>
                <w:rFonts w:hint="eastAsia" w:ascii="宋体" w:hAnsi="宋体" w:eastAsia="宋体" w:cs="宋体"/>
                <w:color w:val="auto"/>
                <w:sz w:val="24"/>
                <w:highlight w:val="none"/>
              </w:rPr>
              <w:t>（具体详见工程量清单）</w:t>
            </w:r>
          </w:p>
        </w:tc>
      </w:tr>
      <w:tr w14:paraId="198F7F9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B7F6C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2436" w:type="dxa"/>
            <w:tcBorders>
              <w:top w:val="single" w:color="auto" w:sz="4" w:space="0"/>
              <w:left w:val="nil"/>
              <w:bottom w:val="single" w:color="auto" w:sz="4" w:space="0"/>
              <w:right w:val="single" w:color="auto" w:sz="4" w:space="0"/>
            </w:tcBorders>
            <w:noWrap w:val="0"/>
            <w:vAlign w:val="center"/>
          </w:tcPr>
          <w:p w14:paraId="34D64E7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资金来源及落实情况</w:t>
            </w:r>
          </w:p>
        </w:tc>
        <w:tc>
          <w:tcPr>
            <w:tcW w:w="6175" w:type="dxa"/>
            <w:tcBorders>
              <w:top w:val="single" w:color="auto" w:sz="4" w:space="0"/>
              <w:left w:val="nil"/>
              <w:bottom w:val="single" w:color="auto" w:sz="4" w:space="0"/>
              <w:right w:val="single" w:color="auto" w:sz="4" w:space="0"/>
            </w:tcBorders>
            <w:noWrap w:val="0"/>
            <w:vAlign w:val="center"/>
          </w:tcPr>
          <w:p w14:paraId="33895700">
            <w:pPr>
              <w:spacing w:line="360" w:lineRule="exact"/>
              <w:jc w:val="left"/>
              <w:rPr>
                <w:rFonts w:ascii="宋体" w:hAnsi="宋体" w:eastAsia="宋体" w:cs="宋体"/>
                <w:color w:val="auto"/>
                <w:sz w:val="24"/>
                <w:highlight w:val="none"/>
              </w:rPr>
            </w:pPr>
            <w:r>
              <w:rPr>
                <w:rFonts w:hint="eastAsia" w:ascii="宋体" w:hAnsi="宋体" w:eastAsia="宋体"/>
                <w:color w:val="auto"/>
                <w:sz w:val="24"/>
                <w:highlight w:val="none"/>
                <w:shd w:val="clear" w:color="auto" w:fill="FFFFFF"/>
                <w:lang w:val="en-US" w:eastAsia="zh-CN"/>
              </w:rPr>
              <w:t>财政</w:t>
            </w:r>
            <w:r>
              <w:rPr>
                <w:rFonts w:hint="eastAsia" w:ascii="宋体" w:hAnsi="宋体" w:eastAsia="宋体" w:cs="宋体"/>
                <w:color w:val="auto"/>
                <w:kern w:val="0"/>
                <w:sz w:val="24"/>
                <w:szCs w:val="24"/>
                <w:highlight w:val="none"/>
              </w:rPr>
              <w:t>资金，已落实</w:t>
            </w:r>
          </w:p>
        </w:tc>
      </w:tr>
      <w:tr w14:paraId="65B784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DCF6B9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2436" w:type="dxa"/>
            <w:tcBorders>
              <w:top w:val="single" w:color="auto" w:sz="4" w:space="0"/>
              <w:left w:val="nil"/>
              <w:bottom w:val="single" w:color="auto" w:sz="4" w:space="0"/>
              <w:right w:val="single" w:color="auto" w:sz="4" w:space="0"/>
            </w:tcBorders>
            <w:noWrap w:val="0"/>
            <w:vAlign w:val="center"/>
          </w:tcPr>
          <w:p w14:paraId="2EB582E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磋商范围</w:t>
            </w:r>
          </w:p>
        </w:tc>
        <w:tc>
          <w:tcPr>
            <w:tcW w:w="6175" w:type="dxa"/>
            <w:tcBorders>
              <w:top w:val="single" w:color="auto" w:sz="4" w:space="0"/>
              <w:left w:val="nil"/>
              <w:bottom w:val="single" w:color="auto" w:sz="4" w:space="0"/>
              <w:right w:val="single" w:color="auto" w:sz="4" w:space="0"/>
            </w:tcBorders>
            <w:noWrap w:val="0"/>
            <w:vAlign w:val="center"/>
          </w:tcPr>
          <w:p w14:paraId="6235A0CF">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竞争性磋商文件及工程量清单范围内的全部内容</w:t>
            </w:r>
          </w:p>
        </w:tc>
      </w:tr>
      <w:tr w14:paraId="05C2FB6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72C858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2436" w:type="dxa"/>
            <w:tcBorders>
              <w:top w:val="single" w:color="auto" w:sz="4" w:space="0"/>
              <w:left w:val="nil"/>
              <w:bottom w:val="single" w:color="auto" w:sz="4" w:space="0"/>
              <w:right w:val="single" w:color="auto" w:sz="4" w:space="0"/>
            </w:tcBorders>
            <w:noWrap w:val="0"/>
            <w:vAlign w:val="center"/>
          </w:tcPr>
          <w:p w14:paraId="6BDFE03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6175" w:type="dxa"/>
            <w:tcBorders>
              <w:top w:val="single" w:color="auto" w:sz="4" w:space="0"/>
              <w:left w:val="nil"/>
              <w:bottom w:val="single" w:color="auto" w:sz="4" w:space="0"/>
              <w:right w:val="single" w:color="auto" w:sz="4" w:space="0"/>
            </w:tcBorders>
            <w:noWrap w:val="0"/>
            <w:vAlign w:val="center"/>
          </w:tcPr>
          <w:p w14:paraId="21A8522A">
            <w:pPr>
              <w:spacing w:line="360" w:lineRule="exact"/>
              <w:jc w:val="left"/>
              <w:rPr>
                <w:rFonts w:hint="default" w:ascii="宋体" w:hAnsi="宋体" w:eastAsia="宋体" w:cs="宋体"/>
                <w:color w:val="auto"/>
                <w:sz w:val="24"/>
                <w:highlight w:val="none"/>
                <w:lang w:val="en-US"/>
              </w:rPr>
            </w:pPr>
            <w:r>
              <w:rPr>
                <w:rFonts w:hint="eastAsia" w:ascii="宋体" w:hAnsi="宋体" w:cs="宋体"/>
                <w:color w:val="auto"/>
                <w:kern w:val="0"/>
                <w:sz w:val="24"/>
                <w:szCs w:val="24"/>
                <w:highlight w:val="none"/>
                <w:lang w:val="en-US" w:eastAsia="zh-CN"/>
              </w:rPr>
              <w:t>60日历天</w:t>
            </w:r>
          </w:p>
        </w:tc>
      </w:tr>
      <w:tr w14:paraId="3C47507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8D3BC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2436" w:type="dxa"/>
            <w:tcBorders>
              <w:top w:val="single" w:color="auto" w:sz="4" w:space="0"/>
              <w:left w:val="nil"/>
              <w:bottom w:val="single" w:color="auto" w:sz="4" w:space="0"/>
              <w:right w:val="single" w:color="auto" w:sz="4" w:space="0"/>
            </w:tcBorders>
            <w:noWrap w:val="0"/>
            <w:vAlign w:val="center"/>
          </w:tcPr>
          <w:p w14:paraId="122AFE80">
            <w:pPr>
              <w:spacing w:line="36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rPr>
              <w:t>质量要求</w:t>
            </w:r>
          </w:p>
        </w:tc>
        <w:tc>
          <w:tcPr>
            <w:tcW w:w="6175" w:type="dxa"/>
            <w:tcBorders>
              <w:top w:val="single" w:color="auto" w:sz="4" w:space="0"/>
              <w:left w:val="nil"/>
              <w:bottom w:val="single" w:color="auto" w:sz="4" w:space="0"/>
              <w:right w:val="single" w:color="auto" w:sz="4" w:space="0"/>
            </w:tcBorders>
            <w:noWrap w:val="0"/>
            <w:vAlign w:val="center"/>
          </w:tcPr>
          <w:p w14:paraId="4A14D6E6">
            <w:pPr>
              <w:pStyle w:val="15"/>
              <w:spacing w:after="0" w:line="360" w:lineRule="exact"/>
              <w:ind w:firstLine="0" w:firstLineChars="0"/>
              <w:rPr>
                <w:rFonts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达到国家现行建设工程施工质量验收规范合格标准</w:t>
            </w:r>
          </w:p>
        </w:tc>
      </w:tr>
      <w:tr w14:paraId="4BBC5EE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1548BD9">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436" w:type="dxa"/>
            <w:tcBorders>
              <w:top w:val="single" w:color="auto" w:sz="4" w:space="0"/>
              <w:left w:val="nil"/>
              <w:bottom w:val="single" w:color="auto" w:sz="4" w:space="0"/>
              <w:right w:val="single" w:color="auto" w:sz="4" w:space="0"/>
            </w:tcBorders>
            <w:noWrap w:val="0"/>
            <w:vAlign w:val="center"/>
          </w:tcPr>
          <w:p w14:paraId="690F47B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保修期限</w:t>
            </w:r>
          </w:p>
        </w:tc>
        <w:tc>
          <w:tcPr>
            <w:tcW w:w="6175" w:type="dxa"/>
            <w:tcBorders>
              <w:top w:val="single" w:color="auto" w:sz="4" w:space="0"/>
              <w:left w:val="nil"/>
              <w:bottom w:val="single" w:color="auto" w:sz="4" w:space="0"/>
              <w:right w:val="single" w:color="auto" w:sz="4" w:space="0"/>
            </w:tcBorders>
            <w:noWrap w:val="0"/>
            <w:vAlign w:val="center"/>
          </w:tcPr>
          <w:p w14:paraId="5DB7E626">
            <w:pPr>
              <w:spacing w:line="360" w:lineRule="exact"/>
              <w:rPr>
                <w:rFonts w:hint="eastAsia" w:ascii="宋体" w:hAnsi="宋体" w:cs="宋体"/>
                <w:color w:val="auto"/>
                <w:sz w:val="24"/>
                <w:highlight w:val="none"/>
                <w:lang w:val="en-US" w:eastAsia="zh-CN"/>
              </w:rPr>
            </w:pPr>
            <w:r>
              <w:rPr>
                <w:rFonts w:hint="eastAsia" w:ascii="宋体" w:hAnsi="宋体" w:eastAsia="宋体" w:cs="宋体"/>
                <w:color w:val="auto"/>
                <w:kern w:val="0"/>
                <w:sz w:val="24"/>
                <w:szCs w:val="24"/>
                <w:highlight w:val="none"/>
              </w:rPr>
              <w:t>按照国家相关文件规定的质保期执行</w:t>
            </w:r>
          </w:p>
        </w:tc>
      </w:tr>
      <w:tr w14:paraId="49D8FCB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59A55D">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436" w:type="dxa"/>
            <w:tcBorders>
              <w:top w:val="single" w:color="auto" w:sz="4" w:space="0"/>
              <w:left w:val="nil"/>
              <w:bottom w:val="single" w:color="auto" w:sz="4" w:space="0"/>
              <w:right w:val="single" w:color="auto" w:sz="4" w:space="0"/>
            </w:tcBorders>
            <w:noWrap w:val="0"/>
            <w:vAlign w:val="center"/>
          </w:tcPr>
          <w:p w14:paraId="51552729">
            <w:pPr>
              <w:spacing w:line="36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0"/>
                <w:sz w:val="24"/>
                <w:szCs w:val="24"/>
                <w:highlight w:val="none"/>
              </w:rPr>
              <w:t>资格要求</w:t>
            </w:r>
          </w:p>
        </w:tc>
        <w:tc>
          <w:tcPr>
            <w:tcW w:w="6175" w:type="dxa"/>
            <w:tcBorders>
              <w:top w:val="single" w:color="auto" w:sz="4" w:space="0"/>
              <w:left w:val="nil"/>
              <w:bottom w:val="single" w:color="auto" w:sz="4" w:space="0"/>
              <w:right w:val="single" w:color="auto" w:sz="4" w:space="0"/>
            </w:tcBorders>
            <w:noWrap w:val="0"/>
            <w:vAlign w:val="center"/>
          </w:tcPr>
          <w:p w14:paraId="571FD2EB">
            <w:pPr>
              <w:spacing w:line="36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详见竞争性磋商公告</w:t>
            </w:r>
          </w:p>
        </w:tc>
      </w:tr>
      <w:tr w14:paraId="003A068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CA079A5">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14:paraId="49E9A30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6175" w:type="dxa"/>
            <w:tcBorders>
              <w:top w:val="single" w:color="auto" w:sz="4" w:space="0"/>
              <w:left w:val="nil"/>
              <w:bottom w:val="single" w:color="auto" w:sz="4" w:space="0"/>
              <w:right w:val="single" w:color="auto" w:sz="4" w:space="0"/>
            </w:tcBorders>
            <w:noWrap w:val="0"/>
            <w:vAlign w:val="center"/>
          </w:tcPr>
          <w:p w14:paraId="414B95C7">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■不组织</w:t>
            </w:r>
          </w:p>
        </w:tc>
      </w:tr>
      <w:tr w14:paraId="46E8AE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4A00274">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14:paraId="27183B3F">
            <w:pPr>
              <w:spacing w:line="36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highlight w:val="none"/>
              </w:rPr>
              <w:t>提出问题的截止时间</w:t>
            </w:r>
          </w:p>
        </w:tc>
        <w:tc>
          <w:tcPr>
            <w:tcW w:w="6175" w:type="dxa"/>
            <w:tcBorders>
              <w:top w:val="single" w:color="auto" w:sz="4" w:space="0"/>
              <w:left w:val="nil"/>
              <w:bottom w:val="single" w:color="auto" w:sz="4" w:space="0"/>
              <w:right w:val="single" w:color="auto" w:sz="4" w:space="0"/>
            </w:tcBorders>
            <w:noWrap w:val="0"/>
            <w:vAlign w:val="center"/>
          </w:tcPr>
          <w:p w14:paraId="716754A1">
            <w:pPr>
              <w:spacing w:line="360" w:lineRule="exact"/>
              <w:rPr>
                <w:rFonts w:ascii="宋体" w:hAnsi="宋体" w:eastAsia="宋体" w:cs="宋体"/>
                <w:color w:val="auto"/>
                <w:sz w:val="24"/>
                <w:highlight w:val="none"/>
              </w:rPr>
            </w:pPr>
            <w:bookmarkStart w:id="10" w:name="OLE_LINK48"/>
            <w:bookmarkStart w:id="11" w:name="OLE_LINK47"/>
            <w:bookmarkStart w:id="12" w:name="OLE_LINK49"/>
            <w:r>
              <w:rPr>
                <w:rFonts w:hint="eastAsia" w:ascii="宋体" w:hAnsi="宋体" w:eastAsia="宋体" w:cs="宋体"/>
                <w:color w:val="auto"/>
                <w:sz w:val="24"/>
                <w:highlight w:val="none"/>
              </w:rPr>
              <w:t>在磋商截止时间前5日</w:t>
            </w:r>
            <w:bookmarkEnd w:id="10"/>
            <w:bookmarkEnd w:id="11"/>
            <w:bookmarkEnd w:id="12"/>
            <w:bookmarkStart w:id="221" w:name="_GoBack"/>
            <w:bookmarkEnd w:id="221"/>
          </w:p>
        </w:tc>
      </w:tr>
      <w:tr w14:paraId="3379D4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49D5B0E">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14:paraId="151E5A0D">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采购人书面澄清的时间</w:t>
            </w:r>
          </w:p>
        </w:tc>
        <w:tc>
          <w:tcPr>
            <w:tcW w:w="6175" w:type="dxa"/>
            <w:tcBorders>
              <w:top w:val="single" w:color="auto" w:sz="4" w:space="0"/>
              <w:left w:val="nil"/>
              <w:bottom w:val="single" w:color="auto" w:sz="4" w:space="0"/>
              <w:right w:val="single" w:color="auto" w:sz="4" w:space="0"/>
            </w:tcBorders>
            <w:noWrap w:val="0"/>
            <w:vAlign w:val="center"/>
          </w:tcPr>
          <w:p w14:paraId="249E447F">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在磋商截止时间前5日</w:t>
            </w:r>
          </w:p>
        </w:tc>
      </w:tr>
      <w:tr w14:paraId="38EFCF4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70F0238">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436" w:type="dxa"/>
            <w:tcBorders>
              <w:top w:val="single" w:color="auto" w:sz="4" w:space="0"/>
              <w:left w:val="nil"/>
              <w:bottom w:val="single" w:color="auto" w:sz="4" w:space="0"/>
              <w:right w:val="single" w:color="auto" w:sz="4" w:space="0"/>
            </w:tcBorders>
            <w:noWrap w:val="0"/>
            <w:vAlign w:val="center"/>
          </w:tcPr>
          <w:p w14:paraId="16A9A32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175" w:type="dxa"/>
            <w:tcBorders>
              <w:top w:val="single" w:color="auto" w:sz="4" w:space="0"/>
              <w:left w:val="nil"/>
              <w:bottom w:val="single" w:color="auto" w:sz="4" w:space="0"/>
              <w:right w:val="single" w:color="auto" w:sz="4" w:space="0"/>
            </w:tcBorders>
            <w:noWrap w:val="0"/>
            <w:vAlign w:val="center"/>
          </w:tcPr>
          <w:p w14:paraId="483033AB">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10D2341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5F22D0D">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436" w:type="dxa"/>
            <w:tcBorders>
              <w:top w:val="single" w:color="auto" w:sz="4" w:space="0"/>
              <w:left w:val="nil"/>
              <w:bottom w:val="single" w:color="auto" w:sz="4" w:space="0"/>
              <w:right w:val="single" w:color="auto" w:sz="4" w:space="0"/>
            </w:tcBorders>
            <w:noWrap w:val="0"/>
            <w:vAlign w:val="center"/>
          </w:tcPr>
          <w:p w14:paraId="7F20800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6175" w:type="dxa"/>
            <w:tcBorders>
              <w:top w:val="single" w:color="auto" w:sz="4" w:space="0"/>
              <w:left w:val="nil"/>
              <w:bottom w:val="single" w:color="auto" w:sz="4" w:space="0"/>
              <w:right w:val="single" w:color="auto" w:sz="4" w:space="0"/>
            </w:tcBorders>
            <w:noWrap w:val="0"/>
            <w:vAlign w:val="center"/>
          </w:tcPr>
          <w:p w14:paraId="36CAC44E">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2C9BA57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E5BEAD">
            <w:pPr>
              <w:spacing w:line="360" w:lineRule="exact"/>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436" w:type="dxa"/>
            <w:tcBorders>
              <w:top w:val="single" w:color="auto" w:sz="4" w:space="0"/>
              <w:left w:val="nil"/>
              <w:bottom w:val="single" w:color="auto" w:sz="4" w:space="0"/>
              <w:right w:val="single" w:color="auto" w:sz="4" w:space="0"/>
            </w:tcBorders>
            <w:noWrap w:val="0"/>
            <w:vAlign w:val="center"/>
          </w:tcPr>
          <w:p w14:paraId="7B9FED43">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磋商响应性文件递交截止时间</w:t>
            </w:r>
          </w:p>
        </w:tc>
        <w:tc>
          <w:tcPr>
            <w:tcW w:w="6175" w:type="dxa"/>
            <w:tcBorders>
              <w:top w:val="single" w:color="auto" w:sz="4" w:space="0"/>
              <w:left w:val="nil"/>
              <w:bottom w:val="single" w:color="auto" w:sz="4" w:space="0"/>
              <w:right w:val="single" w:color="auto" w:sz="4" w:space="0"/>
            </w:tcBorders>
            <w:noWrap w:val="0"/>
            <w:vAlign w:val="center"/>
          </w:tcPr>
          <w:p w14:paraId="71B7979D">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09月01</w:t>
            </w:r>
            <w:r>
              <w:rPr>
                <w:rFonts w:hint="eastAsia" w:ascii="宋体" w:hAnsi="宋体" w:eastAsia="宋体" w:cs="宋体"/>
                <w:color w:val="auto"/>
                <w:sz w:val="24"/>
                <w:highlight w:val="none"/>
              </w:rPr>
              <w:t>日08时40分</w:t>
            </w:r>
          </w:p>
        </w:tc>
      </w:tr>
      <w:tr w14:paraId="7427C80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4819AC0">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436" w:type="dxa"/>
            <w:tcBorders>
              <w:top w:val="single" w:color="auto" w:sz="4" w:space="0"/>
              <w:left w:val="nil"/>
              <w:bottom w:val="single" w:color="auto" w:sz="4" w:space="0"/>
              <w:right w:val="single" w:color="auto" w:sz="4" w:space="0"/>
            </w:tcBorders>
            <w:noWrap w:val="0"/>
            <w:vAlign w:val="center"/>
          </w:tcPr>
          <w:p w14:paraId="1FC3D804">
            <w:pPr>
              <w:spacing w:line="36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highlight w:val="none"/>
              </w:rPr>
              <w:t>确认收到磋商文件的澄清时间</w:t>
            </w:r>
          </w:p>
        </w:tc>
        <w:tc>
          <w:tcPr>
            <w:tcW w:w="6175" w:type="dxa"/>
            <w:tcBorders>
              <w:top w:val="single" w:color="auto" w:sz="4" w:space="0"/>
              <w:left w:val="nil"/>
              <w:bottom w:val="single" w:color="auto" w:sz="4" w:space="0"/>
              <w:right w:val="single" w:color="auto" w:sz="4" w:space="0"/>
            </w:tcBorders>
            <w:noWrap w:val="0"/>
            <w:vAlign w:val="center"/>
          </w:tcPr>
          <w:p w14:paraId="4EF6C238">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14:paraId="5804F887">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090E932">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436" w:type="dxa"/>
            <w:tcBorders>
              <w:top w:val="single" w:color="auto" w:sz="4" w:space="0"/>
              <w:left w:val="nil"/>
              <w:bottom w:val="single" w:color="auto" w:sz="4" w:space="0"/>
              <w:right w:val="single" w:color="auto" w:sz="4" w:space="0"/>
            </w:tcBorders>
            <w:noWrap w:val="0"/>
            <w:vAlign w:val="center"/>
          </w:tcPr>
          <w:p w14:paraId="279959F4">
            <w:pPr>
              <w:spacing w:line="36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highlight w:val="none"/>
              </w:rPr>
              <w:t>确认收到磋商文件的修改时间</w:t>
            </w:r>
          </w:p>
        </w:tc>
        <w:tc>
          <w:tcPr>
            <w:tcW w:w="6175" w:type="dxa"/>
            <w:tcBorders>
              <w:top w:val="single" w:color="auto" w:sz="4" w:space="0"/>
              <w:left w:val="nil"/>
              <w:bottom w:val="single" w:color="auto" w:sz="4" w:space="0"/>
              <w:right w:val="single" w:color="auto" w:sz="4" w:space="0"/>
            </w:tcBorders>
            <w:noWrap w:val="0"/>
            <w:vAlign w:val="center"/>
          </w:tcPr>
          <w:p w14:paraId="3C29D5B4">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收到澄清后24小时内（已发出时间为准）</w:t>
            </w:r>
          </w:p>
        </w:tc>
      </w:tr>
      <w:tr w14:paraId="70BBD96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15A8ECD">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436" w:type="dxa"/>
            <w:tcBorders>
              <w:top w:val="single" w:color="auto" w:sz="4" w:space="0"/>
              <w:left w:val="nil"/>
              <w:bottom w:val="single" w:color="auto" w:sz="4" w:space="0"/>
              <w:right w:val="single" w:color="auto" w:sz="4" w:space="0"/>
            </w:tcBorders>
            <w:noWrap w:val="0"/>
            <w:vAlign w:val="center"/>
          </w:tcPr>
          <w:p w14:paraId="64CF35E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175" w:type="dxa"/>
            <w:tcBorders>
              <w:top w:val="single" w:color="auto" w:sz="4" w:space="0"/>
              <w:left w:val="nil"/>
              <w:bottom w:val="single" w:color="auto" w:sz="4" w:space="0"/>
              <w:right w:val="single" w:color="auto" w:sz="4" w:space="0"/>
            </w:tcBorders>
            <w:noWrap w:val="0"/>
            <w:vAlign w:val="center"/>
          </w:tcPr>
          <w:p w14:paraId="5FC5F911">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60日历天（磋商截止之日起）</w:t>
            </w:r>
          </w:p>
        </w:tc>
      </w:tr>
      <w:tr w14:paraId="6DC3223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3B663C1">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14:paraId="6A6C6F8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6175" w:type="dxa"/>
            <w:tcBorders>
              <w:top w:val="single" w:color="auto" w:sz="4" w:space="0"/>
              <w:left w:val="nil"/>
              <w:bottom w:val="single" w:color="auto" w:sz="4" w:space="0"/>
              <w:right w:val="single" w:color="auto" w:sz="4" w:space="0"/>
            </w:tcBorders>
            <w:noWrap w:val="0"/>
            <w:vAlign w:val="center"/>
          </w:tcPr>
          <w:p w14:paraId="7E514CA5">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本项目为全电子招标，</w:t>
            </w:r>
            <w:r>
              <w:rPr>
                <w:rFonts w:hint="eastAsia" w:ascii="宋体" w:hAnsi="宋体" w:eastAsia="宋体" w:cs="宋体"/>
                <w:color w:val="auto"/>
                <w:sz w:val="24"/>
                <w:highlight w:val="none"/>
              </w:rPr>
              <w:t>不再收取竞争性磋商文件费</w:t>
            </w:r>
          </w:p>
        </w:tc>
      </w:tr>
      <w:tr w14:paraId="61E77A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8F708AC">
            <w:pPr>
              <w:adjustRightInd w:val="0"/>
              <w:spacing w:line="360" w:lineRule="exact"/>
              <w:jc w:val="center"/>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2436" w:type="dxa"/>
            <w:tcBorders>
              <w:top w:val="single" w:color="auto" w:sz="4" w:space="0"/>
              <w:left w:val="nil"/>
              <w:bottom w:val="single" w:color="auto" w:sz="4" w:space="0"/>
              <w:right w:val="single" w:color="auto" w:sz="4" w:space="0"/>
            </w:tcBorders>
            <w:noWrap w:val="0"/>
            <w:vAlign w:val="center"/>
          </w:tcPr>
          <w:p w14:paraId="40B733B2">
            <w:pPr>
              <w:widowControl/>
              <w:spacing w:line="360" w:lineRule="auto"/>
              <w:jc w:val="center"/>
              <w:rPr>
                <w:rFonts w:ascii="宋体" w:hAnsi="宋体" w:eastAsia="宋体" w:cs="宋体"/>
                <w:b w:val="0"/>
                <w:bCs w:val="0"/>
                <w:color w:val="auto"/>
                <w:sz w:val="24"/>
                <w:highlight w:val="none"/>
              </w:rPr>
            </w:pPr>
            <w:r>
              <w:rPr>
                <w:rFonts w:hint="eastAsia" w:ascii="宋体" w:hAnsi="宋体" w:eastAsia="宋体" w:cs="宋体"/>
                <w:caps w:val="0"/>
                <w:color w:val="auto"/>
                <w:spacing w:val="0"/>
                <w:sz w:val="24"/>
                <w:szCs w:val="24"/>
                <w:highlight w:val="none"/>
              </w:rPr>
              <w:t>近年完成的类似项目的年份要求</w:t>
            </w:r>
          </w:p>
        </w:tc>
        <w:tc>
          <w:tcPr>
            <w:tcW w:w="6175" w:type="dxa"/>
            <w:tcBorders>
              <w:top w:val="single" w:color="auto" w:sz="4" w:space="0"/>
              <w:left w:val="nil"/>
              <w:bottom w:val="single" w:color="auto" w:sz="4" w:space="0"/>
              <w:right w:val="single" w:color="auto" w:sz="4" w:space="0"/>
            </w:tcBorders>
            <w:noWrap w:val="0"/>
            <w:vAlign w:val="center"/>
          </w:tcPr>
          <w:p w14:paraId="22EA48B5">
            <w:pPr>
              <w:widowControl/>
              <w:spacing w:line="360" w:lineRule="auto"/>
              <w:jc w:val="left"/>
              <w:rPr>
                <w:rFonts w:ascii="宋体" w:hAnsi="宋体" w:eastAsia="宋体" w:cs="宋体"/>
                <w:b w:val="0"/>
                <w:bCs w:val="0"/>
                <w:color w:val="auto"/>
                <w:sz w:val="24"/>
                <w:highlight w:val="none"/>
              </w:rPr>
            </w:pPr>
            <w:r>
              <w:rPr>
                <w:rFonts w:hint="eastAsia" w:ascii="宋体" w:hAnsi="宋体" w:cs="宋体"/>
                <w:caps w:val="0"/>
                <w:color w:val="auto"/>
                <w:spacing w:val="0"/>
                <w:kern w:val="44"/>
                <w:sz w:val="24"/>
                <w:szCs w:val="24"/>
                <w:highlight w:val="none"/>
              </w:rPr>
              <w:t>202</w:t>
            </w:r>
            <w:r>
              <w:rPr>
                <w:rFonts w:hint="eastAsia" w:ascii="宋体" w:hAnsi="宋体" w:cs="宋体"/>
                <w:caps w:val="0"/>
                <w:color w:val="auto"/>
                <w:spacing w:val="0"/>
                <w:kern w:val="44"/>
                <w:sz w:val="24"/>
                <w:szCs w:val="24"/>
                <w:highlight w:val="none"/>
                <w:lang w:val="en-US" w:eastAsia="zh-CN"/>
              </w:rPr>
              <w:t>2</w:t>
            </w:r>
            <w:r>
              <w:rPr>
                <w:rFonts w:hint="eastAsia" w:ascii="宋体" w:hAnsi="宋体" w:cs="宋体"/>
                <w:caps w:val="0"/>
                <w:color w:val="auto"/>
                <w:spacing w:val="0"/>
                <w:kern w:val="44"/>
                <w:sz w:val="24"/>
                <w:szCs w:val="24"/>
                <w:highlight w:val="none"/>
              </w:rPr>
              <w:t>年1月1日以来</w:t>
            </w:r>
          </w:p>
        </w:tc>
      </w:tr>
      <w:tr w14:paraId="5F50298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57EB25">
            <w:pPr>
              <w:adjustRightInd w:val="0"/>
              <w:spacing w:line="360" w:lineRule="exact"/>
              <w:jc w:val="center"/>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2436" w:type="dxa"/>
            <w:tcBorders>
              <w:top w:val="single" w:color="auto" w:sz="4" w:space="0"/>
              <w:left w:val="nil"/>
              <w:bottom w:val="single" w:color="auto" w:sz="4" w:space="0"/>
              <w:right w:val="single" w:color="auto" w:sz="4" w:space="0"/>
            </w:tcBorders>
            <w:noWrap w:val="0"/>
            <w:vAlign w:val="center"/>
          </w:tcPr>
          <w:p w14:paraId="0EED1595">
            <w:pPr>
              <w:widowControl/>
              <w:spacing w:line="360" w:lineRule="auto"/>
              <w:jc w:val="center"/>
              <w:rPr>
                <w:rFonts w:ascii="宋体" w:hAnsi="宋体" w:eastAsia="宋体" w:cs="宋体"/>
                <w:b w:val="0"/>
                <w:bCs w:val="0"/>
                <w:color w:val="auto"/>
                <w:sz w:val="24"/>
                <w:highlight w:val="none"/>
              </w:rPr>
            </w:pPr>
            <w:r>
              <w:rPr>
                <w:rFonts w:hint="eastAsia" w:ascii="宋体" w:hAnsi="宋体" w:eastAsia="宋体" w:cs="宋体"/>
                <w:caps w:val="0"/>
                <w:color w:val="auto"/>
                <w:spacing w:val="0"/>
                <w:sz w:val="24"/>
                <w:szCs w:val="24"/>
                <w:highlight w:val="none"/>
              </w:rPr>
              <w:t>近年发生的诉讼及仲裁情况的年份要求</w:t>
            </w:r>
          </w:p>
        </w:tc>
        <w:tc>
          <w:tcPr>
            <w:tcW w:w="6175" w:type="dxa"/>
            <w:tcBorders>
              <w:top w:val="single" w:color="auto" w:sz="4" w:space="0"/>
              <w:left w:val="nil"/>
              <w:bottom w:val="single" w:color="auto" w:sz="4" w:space="0"/>
              <w:right w:val="single" w:color="auto" w:sz="4" w:space="0"/>
            </w:tcBorders>
            <w:noWrap w:val="0"/>
            <w:vAlign w:val="center"/>
          </w:tcPr>
          <w:p w14:paraId="32EC134C">
            <w:pPr>
              <w:widowControl/>
              <w:spacing w:line="360" w:lineRule="auto"/>
              <w:jc w:val="left"/>
              <w:rPr>
                <w:rFonts w:ascii="宋体" w:hAnsi="宋体" w:eastAsia="宋体" w:cs="宋体"/>
                <w:b w:val="0"/>
                <w:bCs w:val="0"/>
                <w:color w:val="auto"/>
                <w:sz w:val="24"/>
                <w:highlight w:val="none"/>
              </w:rPr>
            </w:pPr>
            <w:r>
              <w:rPr>
                <w:rFonts w:hint="eastAsia" w:ascii="宋体" w:hAnsi="宋体" w:cs="宋体"/>
                <w:caps w:val="0"/>
                <w:color w:val="auto"/>
                <w:spacing w:val="0"/>
                <w:kern w:val="44"/>
                <w:sz w:val="24"/>
                <w:szCs w:val="24"/>
                <w:highlight w:val="none"/>
              </w:rPr>
              <w:t>202</w:t>
            </w:r>
            <w:r>
              <w:rPr>
                <w:rFonts w:hint="eastAsia" w:ascii="宋体" w:hAnsi="宋体" w:cs="宋体"/>
                <w:caps w:val="0"/>
                <w:color w:val="auto"/>
                <w:spacing w:val="0"/>
                <w:kern w:val="44"/>
                <w:sz w:val="24"/>
                <w:szCs w:val="24"/>
                <w:highlight w:val="none"/>
                <w:lang w:val="en-US" w:eastAsia="zh-CN"/>
              </w:rPr>
              <w:t>2</w:t>
            </w:r>
            <w:r>
              <w:rPr>
                <w:rFonts w:hint="eastAsia" w:ascii="宋体" w:hAnsi="宋体" w:cs="宋体"/>
                <w:caps w:val="0"/>
                <w:color w:val="auto"/>
                <w:spacing w:val="0"/>
                <w:kern w:val="44"/>
                <w:sz w:val="24"/>
                <w:szCs w:val="24"/>
                <w:highlight w:val="none"/>
              </w:rPr>
              <w:t>年1月1日以来</w:t>
            </w:r>
          </w:p>
        </w:tc>
      </w:tr>
      <w:tr w14:paraId="62735ABB">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24272C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2436" w:type="dxa"/>
            <w:tcBorders>
              <w:top w:val="single" w:color="auto" w:sz="4" w:space="0"/>
              <w:left w:val="nil"/>
              <w:bottom w:val="single" w:color="auto" w:sz="4" w:space="0"/>
              <w:right w:val="single" w:color="auto" w:sz="4" w:space="0"/>
            </w:tcBorders>
            <w:noWrap w:val="0"/>
            <w:vAlign w:val="center"/>
          </w:tcPr>
          <w:p w14:paraId="540E04CE">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175" w:type="dxa"/>
            <w:tcBorders>
              <w:top w:val="single" w:color="auto" w:sz="4" w:space="0"/>
              <w:left w:val="nil"/>
              <w:bottom w:val="single" w:color="auto" w:sz="4" w:space="0"/>
              <w:right w:val="single" w:color="auto" w:sz="4" w:space="0"/>
            </w:tcBorders>
            <w:noWrap w:val="0"/>
            <w:vAlign w:val="center"/>
          </w:tcPr>
          <w:p w14:paraId="1074E328">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2D401741">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AE11A5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26</w:t>
            </w:r>
          </w:p>
        </w:tc>
        <w:tc>
          <w:tcPr>
            <w:tcW w:w="2436" w:type="dxa"/>
            <w:tcBorders>
              <w:top w:val="single" w:color="auto" w:sz="4" w:space="0"/>
              <w:left w:val="nil"/>
              <w:bottom w:val="single" w:color="auto" w:sz="4" w:space="0"/>
              <w:right w:val="single" w:color="auto" w:sz="4" w:space="0"/>
            </w:tcBorders>
            <w:noWrap w:val="0"/>
            <w:vAlign w:val="center"/>
          </w:tcPr>
          <w:p w14:paraId="618D419D">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是否退还磋商响应性文件</w:t>
            </w:r>
          </w:p>
        </w:tc>
        <w:tc>
          <w:tcPr>
            <w:tcW w:w="6175" w:type="dxa"/>
            <w:tcBorders>
              <w:top w:val="single" w:color="auto" w:sz="4" w:space="0"/>
              <w:left w:val="nil"/>
              <w:bottom w:val="single" w:color="auto" w:sz="4" w:space="0"/>
              <w:right w:val="single" w:color="auto" w:sz="4" w:space="0"/>
            </w:tcBorders>
            <w:noWrap w:val="0"/>
            <w:vAlign w:val="center"/>
          </w:tcPr>
          <w:p w14:paraId="27271712">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14:paraId="05E370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527DD16">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27</w:t>
            </w:r>
          </w:p>
        </w:tc>
        <w:tc>
          <w:tcPr>
            <w:tcW w:w="2436" w:type="dxa"/>
            <w:tcBorders>
              <w:top w:val="single" w:color="auto" w:sz="4" w:space="0"/>
              <w:left w:val="nil"/>
              <w:bottom w:val="single" w:color="auto" w:sz="4" w:space="0"/>
              <w:right w:val="single" w:color="auto" w:sz="4" w:space="0"/>
            </w:tcBorders>
            <w:noWrap w:val="0"/>
            <w:vAlign w:val="center"/>
          </w:tcPr>
          <w:p w14:paraId="4A471DA3">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175" w:type="dxa"/>
            <w:tcBorders>
              <w:top w:val="single" w:color="auto" w:sz="4" w:space="0"/>
              <w:left w:val="nil"/>
              <w:bottom w:val="single" w:color="auto" w:sz="4" w:space="0"/>
              <w:right w:val="single" w:color="auto" w:sz="4" w:space="0"/>
            </w:tcBorders>
            <w:noWrap w:val="0"/>
            <w:vAlign w:val="center"/>
          </w:tcPr>
          <w:p w14:paraId="4A92764E">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09月01</w:t>
            </w:r>
            <w:r>
              <w:rPr>
                <w:rFonts w:hint="eastAsia" w:ascii="宋体" w:hAnsi="宋体" w:eastAsia="宋体" w:cs="宋体"/>
                <w:color w:val="auto"/>
                <w:sz w:val="24"/>
                <w:highlight w:val="none"/>
              </w:rPr>
              <w:t>日08时40分</w:t>
            </w:r>
          </w:p>
          <w:p w14:paraId="7298B2C2">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磋商地点：卢氏县公共资源交易中心</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楼第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开标室、</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楼第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评标室</w:t>
            </w:r>
          </w:p>
        </w:tc>
      </w:tr>
      <w:tr w14:paraId="0A05A41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6FE2D68">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28</w:t>
            </w:r>
          </w:p>
        </w:tc>
        <w:tc>
          <w:tcPr>
            <w:tcW w:w="2436" w:type="dxa"/>
            <w:tcBorders>
              <w:top w:val="single" w:color="auto" w:sz="4" w:space="0"/>
              <w:left w:val="nil"/>
              <w:bottom w:val="single" w:color="auto" w:sz="4" w:space="0"/>
              <w:right w:val="single" w:color="auto" w:sz="4" w:space="0"/>
            </w:tcBorders>
            <w:noWrap w:val="0"/>
            <w:vAlign w:val="center"/>
          </w:tcPr>
          <w:p w14:paraId="266670C9">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175" w:type="dxa"/>
            <w:tcBorders>
              <w:top w:val="single" w:color="auto" w:sz="4" w:space="0"/>
              <w:left w:val="nil"/>
              <w:bottom w:val="single" w:color="auto" w:sz="4" w:space="0"/>
              <w:right w:val="single" w:color="auto" w:sz="4" w:space="0"/>
            </w:tcBorders>
            <w:noWrap w:val="0"/>
            <w:vAlign w:val="center"/>
          </w:tcPr>
          <w:p w14:paraId="43C55A9E">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磋商小组构成：3人，采购人代表1人，其余2名技术、经济等方面的专家从相关专家库中随机抽取。</w:t>
            </w:r>
          </w:p>
        </w:tc>
      </w:tr>
      <w:tr w14:paraId="4639114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499B694">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29</w:t>
            </w:r>
          </w:p>
        </w:tc>
        <w:tc>
          <w:tcPr>
            <w:tcW w:w="2436" w:type="dxa"/>
            <w:tcBorders>
              <w:top w:val="single" w:color="auto" w:sz="4" w:space="0"/>
              <w:left w:val="nil"/>
              <w:bottom w:val="single" w:color="auto" w:sz="4" w:space="0"/>
              <w:right w:val="single" w:color="auto" w:sz="4" w:space="0"/>
            </w:tcBorders>
            <w:noWrap w:val="0"/>
            <w:vAlign w:val="center"/>
          </w:tcPr>
          <w:p w14:paraId="24DC8335">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w:t>
            </w:r>
            <w:r>
              <w:rPr>
                <w:rFonts w:hint="eastAsia" w:ascii="宋体" w:hAnsi="宋体" w:eastAsia="宋体" w:cs="宋体"/>
                <w:color w:val="auto"/>
                <w:kern w:val="0"/>
                <w:sz w:val="24"/>
                <w:szCs w:val="24"/>
                <w:highlight w:val="none"/>
                <w:lang w:val="en-US" w:eastAsia="zh-CN"/>
              </w:rPr>
              <w:t>人</w:t>
            </w:r>
          </w:p>
        </w:tc>
        <w:tc>
          <w:tcPr>
            <w:tcW w:w="6175" w:type="dxa"/>
            <w:tcBorders>
              <w:top w:val="single" w:color="auto" w:sz="4" w:space="0"/>
              <w:left w:val="nil"/>
              <w:bottom w:val="single" w:color="auto" w:sz="4" w:space="0"/>
              <w:right w:val="single" w:color="auto" w:sz="4" w:space="0"/>
            </w:tcBorders>
            <w:noWrap w:val="0"/>
            <w:vAlign w:val="center"/>
          </w:tcPr>
          <w:p w14:paraId="6257E606">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■否，推荐成交候选人数：3名</w:t>
            </w:r>
          </w:p>
        </w:tc>
      </w:tr>
      <w:tr w14:paraId="4B016F5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00641AA">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30</w:t>
            </w:r>
          </w:p>
        </w:tc>
        <w:tc>
          <w:tcPr>
            <w:tcW w:w="2436" w:type="dxa"/>
            <w:tcBorders>
              <w:top w:val="single" w:color="auto" w:sz="4" w:space="0"/>
              <w:left w:val="nil"/>
              <w:bottom w:val="single" w:color="auto" w:sz="4" w:space="0"/>
              <w:right w:val="single" w:color="auto" w:sz="4" w:space="0"/>
            </w:tcBorders>
            <w:noWrap w:val="0"/>
            <w:vAlign w:val="center"/>
          </w:tcPr>
          <w:p w14:paraId="31D6C13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175" w:type="dxa"/>
            <w:tcBorders>
              <w:top w:val="single" w:color="auto" w:sz="4" w:space="0"/>
              <w:left w:val="nil"/>
              <w:bottom w:val="single" w:color="auto" w:sz="4" w:space="0"/>
              <w:right w:val="single" w:color="auto" w:sz="4" w:space="0"/>
            </w:tcBorders>
            <w:noWrap w:val="0"/>
            <w:vAlign w:val="center"/>
          </w:tcPr>
          <w:p w14:paraId="75CDB81B">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无</w:t>
            </w:r>
          </w:p>
        </w:tc>
      </w:tr>
      <w:tr w14:paraId="647C4985">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B1F417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2436" w:type="dxa"/>
            <w:tcBorders>
              <w:top w:val="single" w:color="auto" w:sz="4" w:space="0"/>
              <w:left w:val="nil"/>
              <w:bottom w:val="single" w:color="auto" w:sz="4" w:space="0"/>
              <w:right w:val="single" w:color="auto" w:sz="4" w:space="0"/>
            </w:tcBorders>
            <w:noWrap w:val="0"/>
            <w:vAlign w:val="center"/>
          </w:tcPr>
          <w:p w14:paraId="1623906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招标控制价</w:t>
            </w:r>
          </w:p>
        </w:tc>
        <w:tc>
          <w:tcPr>
            <w:tcW w:w="6175" w:type="dxa"/>
            <w:tcBorders>
              <w:top w:val="single" w:color="auto" w:sz="4" w:space="0"/>
              <w:left w:val="nil"/>
              <w:bottom w:val="single" w:color="auto" w:sz="4" w:space="0"/>
              <w:right w:val="single" w:color="auto" w:sz="4" w:space="0"/>
            </w:tcBorders>
            <w:noWrap w:val="0"/>
            <w:vAlign w:val="center"/>
          </w:tcPr>
          <w:p w14:paraId="22CACF00">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1232907.97</w:t>
            </w:r>
            <w:r>
              <w:rPr>
                <w:rFonts w:hint="eastAsia" w:ascii="宋体" w:hAnsi="宋体" w:eastAsia="宋体" w:cs="宋体"/>
                <w:color w:val="auto"/>
                <w:sz w:val="24"/>
                <w:highlight w:val="none"/>
                <w:lang w:eastAsia="zh-CN"/>
              </w:rPr>
              <w:t>元</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highlight w:val="none"/>
              </w:rPr>
              <w:t>报价超过招标控制价的，其磋商将被视为无效。</w:t>
            </w:r>
          </w:p>
        </w:tc>
      </w:tr>
      <w:tr w14:paraId="44A64EA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F1AE2B8">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32</w:t>
            </w:r>
          </w:p>
        </w:tc>
        <w:tc>
          <w:tcPr>
            <w:tcW w:w="2436" w:type="dxa"/>
            <w:tcBorders>
              <w:top w:val="single" w:color="auto" w:sz="4" w:space="0"/>
              <w:left w:val="nil"/>
              <w:bottom w:val="single" w:color="auto" w:sz="4" w:space="0"/>
              <w:right w:val="single" w:color="auto" w:sz="4" w:space="0"/>
            </w:tcBorders>
            <w:noWrap w:val="0"/>
            <w:vAlign w:val="center"/>
          </w:tcPr>
          <w:p w14:paraId="46A3CD22">
            <w:pPr>
              <w:adjustRightInd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175" w:type="dxa"/>
            <w:tcBorders>
              <w:top w:val="single" w:color="auto" w:sz="4" w:space="0"/>
              <w:left w:val="nil"/>
              <w:bottom w:val="single" w:color="auto" w:sz="4" w:space="0"/>
              <w:right w:val="single" w:color="auto" w:sz="4" w:space="0"/>
            </w:tcBorders>
            <w:noWrap w:val="0"/>
            <w:vAlign w:val="center"/>
          </w:tcPr>
          <w:p w14:paraId="715C7C48">
            <w:pPr>
              <w:widowControl/>
              <w:spacing w:line="400" w:lineRule="exact"/>
              <w:rPr>
                <w:rFonts w:hint="eastAsia" w:ascii="宋体" w:hAnsi="宋体" w:eastAsia="宋体" w:cs="宋体"/>
                <w:color w:val="auto"/>
                <w:spacing w:val="6"/>
                <w:sz w:val="24"/>
                <w:highlight w:val="none"/>
                <w:lang w:eastAsia="zh-CN"/>
              </w:rPr>
            </w:pPr>
            <w:r>
              <w:rPr>
                <w:rFonts w:hint="eastAsia" w:ascii="宋体" w:hAnsi="宋体" w:eastAsia="宋体" w:cs="宋体"/>
                <w:color w:val="auto"/>
                <w:sz w:val="24"/>
                <w:highlight w:val="none"/>
              </w:rPr>
              <w:t>按照《河南省财政厅关于优化政府采购营商环境有关问题的通知》（豫财购[2019]4号文）的要求本项目不再收取磋商保证金</w:t>
            </w:r>
            <w:r>
              <w:rPr>
                <w:rFonts w:hint="eastAsia" w:ascii="宋体" w:hAnsi="宋体" w:cs="宋体"/>
                <w:color w:val="auto"/>
                <w:sz w:val="24"/>
                <w:highlight w:val="none"/>
                <w:lang w:eastAsia="zh-CN"/>
              </w:rPr>
              <w:t>。</w:t>
            </w:r>
          </w:p>
        </w:tc>
      </w:tr>
      <w:tr w14:paraId="22850A7F">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585A6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33</w:t>
            </w:r>
          </w:p>
        </w:tc>
        <w:tc>
          <w:tcPr>
            <w:tcW w:w="2436" w:type="dxa"/>
            <w:tcBorders>
              <w:top w:val="single" w:color="auto" w:sz="4" w:space="0"/>
              <w:left w:val="nil"/>
              <w:bottom w:val="single" w:color="auto" w:sz="4" w:space="0"/>
              <w:right w:val="single" w:color="auto" w:sz="4" w:space="0"/>
            </w:tcBorders>
            <w:noWrap w:val="0"/>
            <w:vAlign w:val="center"/>
          </w:tcPr>
          <w:p w14:paraId="65C277CF">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签字和（或）盖章要求</w:t>
            </w:r>
          </w:p>
        </w:tc>
        <w:tc>
          <w:tcPr>
            <w:tcW w:w="6175" w:type="dxa"/>
            <w:tcBorders>
              <w:top w:val="single" w:color="auto" w:sz="4" w:space="0"/>
              <w:left w:val="nil"/>
              <w:bottom w:val="single" w:color="auto" w:sz="4" w:space="0"/>
              <w:right w:val="single" w:color="auto" w:sz="4" w:space="0"/>
            </w:tcBorders>
            <w:noWrap w:val="0"/>
            <w:vAlign w:val="center"/>
          </w:tcPr>
          <w:p w14:paraId="7B2F7693">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1、本项目为电子化、无纸化交易项目，</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文件是响应人通过中心投标文件制作系统制作，并经过电子签章和加密后生成的电子化投标文件，未对电子化文件进行签章的视为无效投标。投标人投标时，将不再接受任何纸质文件资料。</w:t>
            </w:r>
          </w:p>
          <w:p w14:paraId="6ADED541">
            <w:pPr>
              <w:wordWrap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2、要求法定代表人或授权委托人电子签章的，投标人在进行电子化投标文件签章时，以签盖法定代表人签章为准。</w:t>
            </w:r>
          </w:p>
          <w:p w14:paraId="22700168">
            <w:pPr>
              <w:wordWrap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3、电子化投标文件工具请点击</w:t>
            </w:r>
            <w:r>
              <w:rPr>
                <w:rFonts w:hint="eastAsia" w:ascii="宋体" w:hAnsi="宋体" w:eastAsia="宋体" w:cs="宋体"/>
                <w:color w:val="auto"/>
                <w:sz w:val="24"/>
                <w:highlight w:val="none"/>
                <w:lang w:eastAsia="zh-CN"/>
              </w:rPr>
              <w:t>https://download.bqpoint.com/download/downloaddetail.html?SourceFrom=Ztb&amp;ZtbSoftXiaQuCode=1506&amp;ZtbSoftType=tballinclusive</w:t>
            </w:r>
            <w:r>
              <w:rPr>
                <w:rFonts w:hint="eastAsia" w:ascii="宋体" w:hAnsi="宋体" w:eastAsia="宋体" w:cs="宋体"/>
                <w:color w:val="auto"/>
                <w:sz w:val="24"/>
                <w:highlight w:val="none"/>
              </w:rPr>
              <w:t>进行下载。</w:t>
            </w:r>
          </w:p>
        </w:tc>
      </w:tr>
      <w:tr w14:paraId="312ADE83">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AF9F8B7">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34</w:t>
            </w:r>
          </w:p>
        </w:tc>
        <w:tc>
          <w:tcPr>
            <w:tcW w:w="2436" w:type="dxa"/>
            <w:tcBorders>
              <w:top w:val="single" w:color="auto" w:sz="4" w:space="0"/>
              <w:left w:val="nil"/>
              <w:bottom w:val="single" w:color="auto" w:sz="4" w:space="0"/>
              <w:right w:val="single" w:color="auto" w:sz="4" w:space="0"/>
            </w:tcBorders>
            <w:noWrap w:val="0"/>
            <w:vAlign w:val="center"/>
          </w:tcPr>
          <w:p w14:paraId="1984FDDF">
            <w:pPr>
              <w:adjustRightInd w:val="0"/>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响应文件上传</w:t>
            </w:r>
          </w:p>
        </w:tc>
        <w:tc>
          <w:tcPr>
            <w:tcW w:w="6175" w:type="dxa"/>
            <w:tcBorders>
              <w:top w:val="single" w:color="auto" w:sz="4" w:space="0"/>
              <w:left w:val="nil"/>
              <w:bottom w:val="single" w:color="auto" w:sz="4" w:space="0"/>
              <w:right w:val="single" w:color="auto" w:sz="4" w:space="0"/>
            </w:tcBorders>
            <w:noWrap w:val="0"/>
            <w:vAlign w:val="center"/>
          </w:tcPr>
          <w:p w14:paraId="1644125E">
            <w:pPr>
              <w:spacing w:line="360" w:lineRule="auto"/>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用CA在电子平台上传电子响应文件</w:t>
            </w:r>
          </w:p>
        </w:tc>
      </w:tr>
      <w:tr w14:paraId="286176FE">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62D6028">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35</w:t>
            </w:r>
          </w:p>
        </w:tc>
        <w:tc>
          <w:tcPr>
            <w:tcW w:w="2436" w:type="dxa"/>
            <w:tcBorders>
              <w:top w:val="single" w:color="auto" w:sz="4" w:space="0"/>
              <w:left w:val="nil"/>
              <w:bottom w:val="single" w:color="auto" w:sz="4" w:space="0"/>
              <w:right w:val="single" w:color="auto" w:sz="4" w:space="0"/>
            </w:tcBorders>
            <w:noWrap w:val="0"/>
            <w:vAlign w:val="center"/>
          </w:tcPr>
          <w:p w14:paraId="48095481">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6175" w:type="dxa"/>
            <w:tcBorders>
              <w:top w:val="single" w:color="auto" w:sz="4" w:space="0"/>
              <w:left w:val="nil"/>
              <w:bottom w:val="single" w:color="auto" w:sz="4" w:space="0"/>
              <w:right w:val="single" w:color="auto" w:sz="4" w:space="0"/>
            </w:tcBorders>
            <w:noWrap w:val="0"/>
            <w:vAlign w:val="center"/>
          </w:tcPr>
          <w:p w14:paraId="137C362A">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cs="宋体" w:asciiTheme="minorEastAsia" w:hAnsiTheme="minorEastAsia" w:eastAsiaTheme="minorEastAsia"/>
                <w:color w:val="auto"/>
                <w:sz w:val="24"/>
                <w:szCs w:val="24"/>
                <w:highlight w:val="none"/>
                <w:lang w:val="en-US" w:eastAsia="zh-CN"/>
              </w:rPr>
              <w:t>该</w:t>
            </w:r>
            <w:r>
              <w:rPr>
                <w:rFonts w:hint="eastAsia" w:cs="宋体" w:asciiTheme="minorEastAsia" w:hAnsiTheme="minorEastAsia" w:eastAsiaTheme="minorEastAsia"/>
                <w:color w:val="auto"/>
                <w:sz w:val="24"/>
                <w:szCs w:val="24"/>
                <w:highlight w:val="none"/>
                <w:lang w:eastAsia="zh-CN"/>
              </w:rPr>
              <w:t>代理服务费由成交人领取成交通知书时向代理机构</w:t>
            </w:r>
            <w:r>
              <w:rPr>
                <w:rFonts w:hint="eastAsia" w:cs="宋体" w:asciiTheme="minorEastAsia" w:hAnsiTheme="minorEastAsia" w:eastAsiaTheme="minorEastAsia"/>
                <w:color w:val="auto"/>
                <w:sz w:val="24"/>
                <w:szCs w:val="24"/>
                <w:highlight w:val="none"/>
                <w:lang w:val="en-US" w:eastAsia="zh-CN"/>
              </w:rPr>
              <w:t>支付</w:t>
            </w:r>
            <w:r>
              <w:rPr>
                <w:rFonts w:hint="eastAsia" w:cs="宋体" w:asciiTheme="minorEastAsia" w:hAnsiTheme="minorEastAsia" w:eastAsiaTheme="minorEastAsia"/>
                <w:color w:val="auto"/>
                <w:sz w:val="24"/>
                <w:szCs w:val="24"/>
                <w:highlight w:val="none"/>
              </w:rPr>
              <w:t>。</w:t>
            </w:r>
          </w:p>
        </w:tc>
      </w:tr>
      <w:tr w14:paraId="0BF04F9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56D516C">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36</w:t>
            </w:r>
          </w:p>
        </w:tc>
        <w:tc>
          <w:tcPr>
            <w:tcW w:w="2436" w:type="dxa"/>
            <w:tcBorders>
              <w:top w:val="single" w:color="auto" w:sz="4" w:space="0"/>
              <w:left w:val="nil"/>
              <w:bottom w:val="single" w:color="auto" w:sz="4" w:space="0"/>
              <w:right w:val="single" w:color="auto" w:sz="4" w:space="0"/>
            </w:tcBorders>
            <w:noWrap w:val="0"/>
            <w:vAlign w:val="center"/>
          </w:tcPr>
          <w:p w14:paraId="5880098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付款办法</w:t>
            </w:r>
          </w:p>
        </w:tc>
        <w:tc>
          <w:tcPr>
            <w:tcW w:w="6175" w:type="dxa"/>
            <w:tcBorders>
              <w:top w:val="single" w:color="auto" w:sz="4" w:space="0"/>
              <w:left w:val="nil"/>
              <w:bottom w:val="single" w:color="auto" w:sz="4" w:space="0"/>
              <w:right w:val="single" w:color="auto" w:sz="4" w:space="0"/>
            </w:tcBorders>
            <w:noWrap w:val="0"/>
            <w:vAlign w:val="center"/>
          </w:tcPr>
          <w:p w14:paraId="16530813">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1、合同签定后，根据施工进度，工程完成80%，拨付合同金额的60%；</w:t>
            </w:r>
          </w:p>
          <w:p w14:paraId="0E27A764">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2、经竣工验收后，拨付合同金额的80%；</w:t>
            </w:r>
          </w:p>
          <w:p w14:paraId="1D7E8B36">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3、经完成审计后，拨付至审计金额的97%；</w:t>
            </w:r>
          </w:p>
          <w:p w14:paraId="57BF0586">
            <w:pPr>
              <w:spacing w:line="360" w:lineRule="exact"/>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4、一年质保期满，经复验合格后，剩余3%全部付清。</w:t>
            </w:r>
          </w:p>
          <w:p w14:paraId="318E9A3A">
            <w:pPr>
              <w:spacing w:line="360" w:lineRule="exact"/>
              <w:rPr>
                <w:rFonts w:hint="eastAsia" w:ascii="宋体" w:hAnsi="宋体" w:eastAsia="宋体" w:cs="宋体"/>
                <w:color w:val="auto"/>
                <w:sz w:val="24"/>
                <w:highlight w:val="none"/>
              </w:rPr>
            </w:pPr>
            <w:r>
              <w:rPr>
                <w:rFonts w:hint="eastAsia" w:cs="宋体" w:asciiTheme="minorEastAsia" w:hAnsiTheme="minorEastAsia" w:eastAsiaTheme="minorEastAsia"/>
                <w:color w:val="auto"/>
                <w:sz w:val="24"/>
                <w:szCs w:val="24"/>
                <w:highlight w:val="none"/>
                <w:lang w:val="en-US" w:eastAsia="zh-CN"/>
              </w:rPr>
              <w:t>（具体以双方签订合同为准）</w:t>
            </w:r>
          </w:p>
        </w:tc>
      </w:tr>
      <w:tr w14:paraId="3BA2E0F8">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199B332">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37</w:t>
            </w:r>
          </w:p>
        </w:tc>
        <w:tc>
          <w:tcPr>
            <w:tcW w:w="2436" w:type="dxa"/>
            <w:tcBorders>
              <w:top w:val="single" w:color="auto" w:sz="4" w:space="0"/>
              <w:left w:val="nil"/>
              <w:bottom w:val="single" w:color="auto" w:sz="4" w:space="0"/>
              <w:right w:val="single" w:color="auto" w:sz="4" w:space="0"/>
            </w:tcBorders>
            <w:noWrap w:val="0"/>
            <w:vAlign w:val="center"/>
          </w:tcPr>
          <w:p w14:paraId="42ADA01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合同的签订时间</w:t>
            </w:r>
          </w:p>
        </w:tc>
        <w:tc>
          <w:tcPr>
            <w:tcW w:w="6175" w:type="dxa"/>
            <w:tcBorders>
              <w:top w:val="single" w:color="auto" w:sz="4" w:space="0"/>
              <w:left w:val="nil"/>
              <w:bottom w:val="single" w:color="auto" w:sz="4" w:space="0"/>
              <w:right w:val="single" w:color="auto" w:sz="4" w:space="0"/>
            </w:tcBorders>
            <w:noWrap w:val="0"/>
            <w:vAlign w:val="center"/>
          </w:tcPr>
          <w:p w14:paraId="5B288BED">
            <w:pPr>
              <w:spacing w:line="360" w:lineRule="exact"/>
              <w:rPr>
                <w:rFonts w:hint="eastAsia"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采购人</w:t>
            </w:r>
            <w:r>
              <w:rPr>
                <w:rFonts w:hint="eastAsia" w:ascii="宋体" w:hAnsi="宋体" w:eastAsia="宋体" w:cs="宋体"/>
                <w:color w:val="auto"/>
                <w:sz w:val="24"/>
                <w:highlight w:val="none"/>
              </w:rPr>
              <w:t>和成交人应自成交通知书发出之日起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个工作日内签订合同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tc>
      </w:tr>
      <w:tr w14:paraId="3F57E07C">
        <w:tblPrEx>
          <w:tblCellMar>
            <w:top w:w="0" w:type="dxa"/>
            <w:left w:w="108" w:type="dxa"/>
            <w:bottom w:w="0" w:type="dxa"/>
            <w:right w:w="108" w:type="dxa"/>
          </w:tblCellMar>
        </w:tblPrEx>
        <w:trPr>
          <w:trHeight w:val="234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BD0EC0">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38</w:t>
            </w:r>
          </w:p>
        </w:tc>
        <w:tc>
          <w:tcPr>
            <w:tcW w:w="2436" w:type="dxa"/>
            <w:tcBorders>
              <w:top w:val="single" w:color="auto" w:sz="4" w:space="0"/>
              <w:left w:val="nil"/>
              <w:bottom w:val="single" w:color="auto" w:sz="4" w:space="0"/>
              <w:right w:val="single" w:color="auto" w:sz="4" w:space="0"/>
            </w:tcBorders>
            <w:noWrap w:val="0"/>
            <w:vAlign w:val="center"/>
          </w:tcPr>
          <w:p w14:paraId="21F15452">
            <w:pPr>
              <w:spacing w:line="360" w:lineRule="exact"/>
              <w:jc w:val="center"/>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采购标的所属行业</w:t>
            </w:r>
          </w:p>
        </w:tc>
        <w:tc>
          <w:tcPr>
            <w:tcW w:w="6175" w:type="dxa"/>
            <w:tcBorders>
              <w:top w:val="single" w:color="auto" w:sz="4" w:space="0"/>
              <w:left w:val="nil"/>
              <w:bottom w:val="single" w:color="auto" w:sz="4" w:space="0"/>
              <w:right w:val="single" w:color="auto" w:sz="4" w:space="0"/>
            </w:tcBorders>
            <w:noWrap w:val="0"/>
            <w:vAlign w:val="center"/>
          </w:tcPr>
          <w:p w14:paraId="7214B3FE">
            <w:pPr>
              <w:spacing w:line="36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本项目为工程类采购项目</w:t>
            </w:r>
          </w:p>
          <w:p w14:paraId="3F5F1F33">
            <w:pPr>
              <w:spacing w:line="36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采购标的所属行业：</w:t>
            </w:r>
            <w:r>
              <w:rPr>
                <w:rFonts w:hint="eastAsia" w:ascii="宋体" w:hAnsi="宋体" w:eastAsia="宋体" w:cs="宋体"/>
                <w:b/>
                <w:bCs/>
                <w:color w:val="auto"/>
                <w:sz w:val="24"/>
                <w:highlight w:val="none"/>
              </w:rPr>
              <w:t>建筑业</w:t>
            </w:r>
          </w:p>
          <w:p w14:paraId="45C592D9">
            <w:pPr>
              <w:spacing w:line="36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划定标准为：《工业和信息化部、国家统计局、国家发展和改革委员会、财政部关于印发&lt;中小企业划型标准规定的通知&gt;（工信部联企业〔2011〕300号）规定的划分标准为依据。</w:t>
            </w:r>
          </w:p>
        </w:tc>
      </w:tr>
      <w:tr w14:paraId="280AC46F">
        <w:tblPrEx>
          <w:tblCellMar>
            <w:top w:w="0" w:type="dxa"/>
            <w:left w:w="108" w:type="dxa"/>
            <w:bottom w:w="0" w:type="dxa"/>
            <w:right w:w="108" w:type="dxa"/>
          </w:tblCellMar>
        </w:tblPrEx>
        <w:trPr>
          <w:trHeight w:val="14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17088AF">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39</w:t>
            </w:r>
          </w:p>
        </w:tc>
        <w:tc>
          <w:tcPr>
            <w:tcW w:w="2436" w:type="dxa"/>
            <w:tcBorders>
              <w:top w:val="single" w:color="auto" w:sz="4" w:space="0"/>
              <w:left w:val="nil"/>
              <w:bottom w:val="single" w:color="auto" w:sz="4" w:space="0"/>
              <w:right w:val="single" w:color="auto" w:sz="4" w:space="0"/>
            </w:tcBorders>
            <w:noWrap w:val="0"/>
            <w:vAlign w:val="center"/>
          </w:tcPr>
          <w:p w14:paraId="76E34743">
            <w:pPr>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竞争性磋商文件的解释</w:t>
            </w:r>
          </w:p>
        </w:tc>
        <w:tc>
          <w:tcPr>
            <w:tcW w:w="6175" w:type="dxa"/>
            <w:tcBorders>
              <w:top w:val="single" w:color="auto" w:sz="4" w:space="0"/>
              <w:left w:val="nil"/>
              <w:bottom w:val="single" w:color="auto" w:sz="4" w:space="0"/>
              <w:right w:val="single" w:color="auto" w:sz="4" w:space="0"/>
            </w:tcBorders>
            <w:noWrap w:val="0"/>
            <w:vAlign w:val="center"/>
          </w:tcPr>
          <w:p w14:paraId="6E942AF8">
            <w:pPr>
              <w:spacing w:line="40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在符合相关法律法规的前题下，竞争性磋商文件的解释权归采购人所有。本竞争性磋商文件中其他部分内容与响应人须知前附表不一致的，以响应人须知前附表为准。</w:t>
            </w:r>
          </w:p>
        </w:tc>
      </w:tr>
      <w:tr w14:paraId="7D34465B">
        <w:tblPrEx>
          <w:tblCellMar>
            <w:top w:w="0" w:type="dxa"/>
            <w:left w:w="108" w:type="dxa"/>
            <w:bottom w:w="0" w:type="dxa"/>
            <w:right w:w="108" w:type="dxa"/>
          </w:tblCellMar>
        </w:tblPrEx>
        <w:trPr>
          <w:trHeight w:val="95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4381815">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0</w:t>
            </w:r>
          </w:p>
        </w:tc>
        <w:tc>
          <w:tcPr>
            <w:tcW w:w="2436" w:type="dxa"/>
            <w:tcBorders>
              <w:top w:val="single" w:color="auto" w:sz="4" w:space="0"/>
              <w:left w:val="nil"/>
              <w:bottom w:val="single" w:color="auto" w:sz="4" w:space="0"/>
              <w:right w:val="single" w:color="auto" w:sz="4" w:space="0"/>
            </w:tcBorders>
            <w:noWrap w:val="0"/>
            <w:vAlign w:val="center"/>
          </w:tcPr>
          <w:p w14:paraId="1F3438DF">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结果公告</w:t>
            </w:r>
          </w:p>
        </w:tc>
        <w:tc>
          <w:tcPr>
            <w:tcW w:w="6175" w:type="dxa"/>
            <w:tcBorders>
              <w:top w:val="single" w:color="auto" w:sz="4" w:space="0"/>
              <w:left w:val="nil"/>
              <w:bottom w:val="single" w:color="auto" w:sz="4" w:space="0"/>
              <w:right w:val="single" w:color="auto" w:sz="4" w:space="0"/>
            </w:tcBorders>
            <w:noWrap w:val="0"/>
            <w:vAlign w:val="center"/>
          </w:tcPr>
          <w:p w14:paraId="5AF69EFD">
            <w:pPr>
              <w:widowControl/>
              <w:spacing w:line="400" w:lineRule="exact"/>
              <w:jc w:val="left"/>
              <w:rPr>
                <w:rFonts w:hint="eastAsia" w:eastAsia="宋体" w:asciiTheme="minorEastAsia" w:hAnsiTheme="minorEastAsia"/>
                <w:color w:val="auto"/>
                <w:sz w:val="24"/>
                <w:szCs w:val="24"/>
                <w:highlight w:val="none"/>
                <w:lang w:val="en-US" w:eastAsia="zh-CN"/>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发布的同一媒介上</w:t>
            </w:r>
            <w:r>
              <w:rPr>
                <w:rFonts w:hint="eastAsia" w:ascii="宋体" w:hAnsi="宋体" w:eastAsia="宋体" w:cs="宋体"/>
                <w:color w:val="auto"/>
                <w:sz w:val="24"/>
                <w:szCs w:val="24"/>
                <w:highlight w:val="none"/>
                <w:lang w:val="en-US" w:eastAsia="zh-CN"/>
              </w:rPr>
              <w:t>发布</w:t>
            </w:r>
          </w:p>
        </w:tc>
      </w:tr>
      <w:tr w14:paraId="7FFE0486">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44B25E">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1</w:t>
            </w:r>
          </w:p>
        </w:tc>
        <w:tc>
          <w:tcPr>
            <w:tcW w:w="2436" w:type="dxa"/>
            <w:tcBorders>
              <w:top w:val="single" w:color="auto" w:sz="4" w:space="0"/>
              <w:left w:val="nil"/>
              <w:bottom w:val="single" w:color="auto" w:sz="4" w:space="0"/>
              <w:right w:val="single" w:color="auto" w:sz="4" w:space="0"/>
            </w:tcBorders>
            <w:noWrap w:val="0"/>
            <w:vAlign w:val="center"/>
          </w:tcPr>
          <w:p w14:paraId="570909A4">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知识产权</w:t>
            </w:r>
          </w:p>
        </w:tc>
        <w:tc>
          <w:tcPr>
            <w:tcW w:w="6175" w:type="dxa"/>
            <w:tcBorders>
              <w:top w:val="single" w:color="auto" w:sz="4" w:space="0"/>
              <w:left w:val="nil"/>
              <w:bottom w:val="single" w:color="auto" w:sz="4" w:space="0"/>
              <w:right w:val="single" w:color="auto" w:sz="4" w:space="0"/>
            </w:tcBorders>
            <w:noWrap w:val="0"/>
            <w:vAlign w:val="center"/>
          </w:tcPr>
          <w:p w14:paraId="055E6D41">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7F9B46FD">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629637D">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2</w:t>
            </w:r>
          </w:p>
        </w:tc>
        <w:tc>
          <w:tcPr>
            <w:tcW w:w="2436" w:type="dxa"/>
            <w:tcBorders>
              <w:top w:val="single" w:color="auto" w:sz="4" w:space="0"/>
              <w:left w:val="nil"/>
              <w:bottom w:val="single" w:color="auto" w:sz="4" w:space="0"/>
              <w:right w:val="single" w:color="auto" w:sz="4" w:space="0"/>
            </w:tcBorders>
            <w:noWrap w:val="0"/>
            <w:vAlign w:val="center"/>
          </w:tcPr>
          <w:p w14:paraId="35CF9DB4">
            <w:pPr>
              <w:widowControl/>
              <w:spacing w:line="40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重新招标的其他情形</w:t>
            </w:r>
          </w:p>
        </w:tc>
        <w:tc>
          <w:tcPr>
            <w:tcW w:w="6175" w:type="dxa"/>
            <w:tcBorders>
              <w:top w:val="single" w:color="auto" w:sz="4" w:space="0"/>
              <w:left w:val="nil"/>
              <w:bottom w:val="single" w:color="auto" w:sz="4" w:space="0"/>
              <w:right w:val="single" w:color="auto" w:sz="4" w:space="0"/>
            </w:tcBorders>
            <w:noWrap w:val="0"/>
            <w:vAlign w:val="center"/>
          </w:tcPr>
          <w:p w14:paraId="08685B8A">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除响应人须知正文规定的情形外，除非已经产生中标候选人，在磋商有效期内同意延长磋商有效期的响应人少于三个的，采购人应当依法重新招标。</w:t>
            </w:r>
          </w:p>
        </w:tc>
      </w:tr>
      <w:tr w14:paraId="75A5671B">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EEF70F4">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p>
        </w:tc>
        <w:tc>
          <w:tcPr>
            <w:tcW w:w="2436" w:type="dxa"/>
            <w:tcBorders>
              <w:top w:val="single" w:color="auto" w:sz="4" w:space="0"/>
              <w:left w:val="nil"/>
              <w:bottom w:val="single" w:color="auto" w:sz="4" w:space="0"/>
              <w:right w:val="single" w:color="auto" w:sz="4" w:space="0"/>
            </w:tcBorders>
            <w:noWrap w:val="0"/>
            <w:vAlign w:val="center"/>
          </w:tcPr>
          <w:p w14:paraId="598A450E">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同义词语</w:t>
            </w:r>
          </w:p>
        </w:tc>
        <w:tc>
          <w:tcPr>
            <w:tcW w:w="6175" w:type="dxa"/>
            <w:tcBorders>
              <w:top w:val="single" w:color="auto" w:sz="4" w:space="0"/>
              <w:left w:val="nil"/>
              <w:bottom w:val="single" w:color="auto" w:sz="4" w:space="0"/>
              <w:right w:val="single" w:color="auto" w:sz="4" w:space="0"/>
            </w:tcBorders>
            <w:noWrap w:val="0"/>
            <w:vAlign w:val="center"/>
          </w:tcPr>
          <w:p w14:paraId="564F5395">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7BF25B9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ABAC894">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4</w:t>
            </w:r>
          </w:p>
        </w:tc>
        <w:tc>
          <w:tcPr>
            <w:tcW w:w="2436" w:type="dxa"/>
            <w:tcBorders>
              <w:top w:val="single" w:color="auto" w:sz="4" w:space="0"/>
              <w:left w:val="nil"/>
              <w:bottom w:val="single" w:color="auto" w:sz="4" w:space="0"/>
              <w:right w:val="single" w:color="auto" w:sz="4" w:space="0"/>
            </w:tcBorders>
            <w:noWrap w:val="0"/>
            <w:vAlign w:val="center"/>
          </w:tcPr>
          <w:p w14:paraId="7E69B639">
            <w:pPr>
              <w:widowControl/>
              <w:spacing w:line="400" w:lineRule="exact"/>
              <w:ind w:firstLine="240" w:firstLineChars="100"/>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监  督</w:t>
            </w:r>
          </w:p>
        </w:tc>
        <w:tc>
          <w:tcPr>
            <w:tcW w:w="6175" w:type="dxa"/>
            <w:tcBorders>
              <w:top w:val="single" w:color="auto" w:sz="4" w:space="0"/>
              <w:left w:val="nil"/>
              <w:bottom w:val="single" w:color="auto" w:sz="4" w:space="0"/>
              <w:right w:val="single" w:color="auto" w:sz="4" w:space="0"/>
            </w:tcBorders>
            <w:noWrap w:val="0"/>
            <w:vAlign w:val="center"/>
          </w:tcPr>
          <w:p w14:paraId="371634AC">
            <w:pPr>
              <w:widowControl/>
              <w:spacing w:line="40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本项目的招标磋商活动及其相关当事人应当接受有管辖权的招标投标行政监督部门依法实施的监督。</w:t>
            </w:r>
          </w:p>
        </w:tc>
      </w:tr>
      <w:tr w14:paraId="09656326">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1E34806">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5</w:t>
            </w:r>
          </w:p>
        </w:tc>
        <w:tc>
          <w:tcPr>
            <w:tcW w:w="2436" w:type="dxa"/>
            <w:tcBorders>
              <w:top w:val="single" w:color="auto" w:sz="4" w:space="0"/>
              <w:left w:val="nil"/>
              <w:bottom w:val="single" w:color="auto" w:sz="4" w:space="0"/>
              <w:right w:val="single" w:color="auto" w:sz="4" w:space="0"/>
            </w:tcBorders>
            <w:noWrap w:val="0"/>
            <w:vAlign w:val="center"/>
          </w:tcPr>
          <w:p w14:paraId="3182E6EB">
            <w:pPr>
              <w:spacing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投标须知</w:t>
            </w:r>
          </w:p>
        </w:tc>
        <w:tc>
          <w:tcPr>
            <w:tcW w:w="6175" w:type="dxa"/>
            <w:tcBorders>
              <w:top w:val="single" w:color="auto" w:sz="4" w:space="0"/>
              <w:left w:val="nil"/>
              <w:bottom w:val="single" w:color="auto" w:sz="4" w:space="0"/>
              <w:right w:val="single" w:color="auto" w:sz="4" w:space="0"/>
            </w:tcBorders>
            <w:noWrap w:val="0"/>
            <w:vAlign w:val="center"/>
          </w:tcPr>
          <w:p w14:paraId="0D87EED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本项目为电子化、无纸化交易项目，</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文件是</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通过中心投标文件制作系统制作，并经过电子签章和加密后生成的电子版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标时，将不再接受任何纸质文件资料。</w:t>
            </w:r>
          </w:p>
          <w:p w14:paraId="3D505C4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文件具体制作教材请</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通过CA证书登录三门峡市公共资源电子交易系统在“组件下载”中查看。</w:t>
            </w:r>
          </w:p>
          <w:p w14:paraId="5586BE3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温馨提示：本项目为电子化、无纸化交易项目，开标时不接受任何纸质资料，为保证您能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标成功，请需仔细阅读以下条款。</w:t>
            </w:r>
          </w:p>
          <w:p w14:paraId="3DF52D3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14641ED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文件的签章</w:t>
            </w:r>
          </w:p>
          <w:p w14:paraId="1EFD1AB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在生成电子化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文件后，应对电子化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文件进行签章，未进行签章的视为无效</w:t>
            </w:r>
            <w:r>
              <w:rPr>
                <w:rFonts w:hint="eastAsia" w:ascii="宋体" w:hAnsi="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w:t>
            </w:r>
          </w:p>
          <w:p w14:paraId="19C26A1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文件中要求法定代表人或授权委托人签字或盖章的，</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在进行电子化响应文件</w:t>
            </w:r>
            <w:r>
              <w:rPr>
                <w:rFonts w:hint="eastAsia" w:ascii="宋体" w:hAnsi="宋体" w:eastAsia="宋体" w:cs="宋体"/>
                <w:color w:val="auto"/>
                <w:kern w:val="2"/>
                <w:sz w:val="24"/>
                <w:szCs w:val="24"/>
                <w:highlight w:val="none"/>
                <w:lang w:eastAsia="zh-CN"/>
              </w:rPr>
              <w:t>需逐页</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签章时以签盖法定代表人签章为准。电子化响应文件具体制作教材请</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通过CA证书登录三门峡市公共资源电子化交易系统在右上角“组建下载”中查看。</w:t>
            </w:r>
          </w:p>
          <w:p w14:paraId="46CCF86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文件的格式及上传</w:t>
            </w:r>
          </w:p>
          <w:p w14:paraId="7D0D08A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所上传的电子化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文件，应是通过中心</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文件制作系统制作的，经过签章和加密后生成的电子版</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文件。上传</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文件格式后缀为SMXTF，上传完后，建议验证CA锁是否正常。</w:t>
            </w:r>
          </w:p>
          <w:p w14:paraId="7C551A9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投报多个标段的，每个标段均要生成独立的电子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p>
          <w:p w14:paraId="7E436DF1">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截止时间止，仍未上传成功的电子化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w:t>
            </w:r>
          </w:p>
          <w:p w14:paraId="4494141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 ：如按照电子化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操作教材制作完成的电子化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文件无法上传的，</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 xml:space="preserve">截止时间前尽早的联系中心技术人员，以便有充分的时间进行处理。 </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应充分考虑到处理技术问题和上传数据等工作所需的时间问题，</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文件未在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截止时间前成功上传的，其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w:t>
            </w:r>
          </w:p>
          <w:p w14:paraId="4575AD5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技术联系电话：</w:t>
            </w:r>
            <w:r>
              <w:rPr>
                <w:rFonts w:hint="eastAsia" w:ascii="宋体" w:hAnsi="宋体" w:eastAsia="宋体" w:cs="宋体"/>
                <w:color w:val="auto"/>
                <w:kern w:val="2"/>
                <w:sz w:val="24"/>
                <w:szCs w:val="24"/>
                <w:highlight w:val="none"/>
                <w:lang w:val="en-US" w:eastAsia="zh-CN"/>
              </w:rPr>
              <w:t>400-998-0000</w:t>
            </w:r>
          </w:p>
          <w:p w14:paraId="32EF69E9">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）电子化项目开标、解密、唱标、评标</w:t>
            </w:r>
          </w:p>
          <w:p w14:paraId="0E3770A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无需到开标现场参加开标会议。</w:t>
            </w:r>
          </w:p>
          <w:p w14:paraId="6E5C3418">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应当在</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截止时间前，登陆不见面开标大厅选择登陆三门峡市公共资源电子招</w:t>
            </w:r>
            <w:r>
              <w:rPr>
                <w:rFonts w:hint="eastAsia" w:ascii="宋体" w:hAnsi="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系统进行登陆http://120.194.249.36:10094/BidOpening/bidopeninghallaction/hall/login）,在线准时参加开标活动并进行</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文件解密等。每位</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的解密时间为开标时间起30分钟内完成。未按时解密的其</w:t>
            </w:r>
            <w:r>
              <w:rPr>
                <w:rFonts w:hint="eastAsia" w:ascii="宋体" w:hAnsi="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将被否决。因</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原因未能解密、解密失败或解密超时的将被拒绝。</w:t>
            </w:r>
          </w:p>
          <w:p w14:paraId="74EB07C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文件解密异常的处理</w:t>
            </w:r>
          </w:p>
          <w:p w14:paraId="5606CF8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的电子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文件无法解密的情况，</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文件解密异常，按以下步骤进行处理：</w:t>
            </w:r>
          </w:p>
          <w:p w14:paraId="623FCF7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01B0D5F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文件自身问题导致</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文件将不予接收、解密和唱标。开标会议继续进行。</w:t>
            </w:r>
          </w:p>
          <w:p w14:paraId="24958E3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7F156F0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w:t>
            </w:r>
            <w:r>
              <w:rPr>
                <w:rFonts w:hint="eastAsia" w:ascii="宋体" w:hAnsi="宋体" w:cs="宋体"/>
                <w:color w:val="auto"/>
                <w:kern w:val="2"/>
                <w:sz w:val="24"/>
                <w:szCs w:val="24"/>
                <w:highlight w:val="none"/>
                <w:lang w:eastAsia="zh-CN"/>
              </w:rPr>
              <w:t>响应人响应</w:t>
            </w:r>
            <w:r>
              <w:rPr>
                <w:rFonts w:hint="eastAsia" w:ascii="宋体" w:hAnsi="宋体" w:eastAsia="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文件进行唱标。</w:t>
            </w:r>
          </w:p>
          <w:p w14:paraId="3215F79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应保证在开标期间电话、电脑、网络能够正常工作，</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因停电、电脑病毒、网络堵塞等原因，未在规定的解密时间内对</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文件进行解密的，其</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文件不予接收、唱标。</w:t>
            </w:r>
          </w:p>
          <w:p w14:paraId="02CCD9B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5、开标时</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color w:val="auto"/>
                <w:sz w:val="24"/>
                <w:highlight w:val="none"/>
              </w:rPr>
              <w:t>中服务机构通过开标大厅对话框提出质疑。中介服务机构做好书面记录。</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未在规定时间内提出质疑的，视为认可</w:t>
            </w:r>
            <w:r>
              <w:rPr>
                <w:rFonts w:hint="eastAsia" w:ascii="宋体" w:hAnsi="宋体" w:eastAsia="宋体" w:cs="宋体"/>
                <w:color w:val="auto"/>
                <w:kern w:val="2"/>
                <w:sz w:val="24"/>
                <w:szCs w:val="24"/>
                <w:highlight w:val="none"/>
                <w:lang w:eastAsia="zh-CN"/>
              </w:rPr>
              <w:t>唱标内容。</w:t>
            </w:r>
          </w:p>
          <w:p w14:paraId="3CA950B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343E41D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7、响应人应在开标结束后，应该守在系统前，进行二轮或多轮报价或者磋商小组提出的答疑，报价和答疑时间为30分钟，若</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2"/>
                <w:sz w:val="24"/>
                <w:szCs w:val="24"/>
                <w:highlight w:val="none"/>
              </w:rPr>
              <w:t>错过时间或时间不够无法延时而导致文件无效或废标，由</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2"/>
                <w:sz w:val="24"/>
                <w:szCs w:val="24"/>
                <w:highlight w:val="none"/>
              </w:rPr>
              <w:t>自行承担责任。代理机构无义务必须通知到每个</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2"/>
                <w:sz w:val="24"/>
                <w:szCs w:val="24"/>
                <w:highlight w:val="none"/>
              </w:rPr>
              <w:t>进行报价或答疑。在开标及评审过程中，代理机构、采购人及监督人是无法携带通讯工具，</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2"/>
                <w:sz w:val="24"/>
                <w:szCs w:val="24"/>
                <w:highlight w:val="none"/>
              </w:rPr>
              <w:t>若出现问题导致文件无效或废标，</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kern w:val="2"/>
                <w:sz w:val="24"/>
                <w:szCs w:val="24"/>
                <w:highlight w:val="none"/>
              </w:rPr>
              <w:t>自行承担责任。</w:t>
            </w:r>
          </w:p>
          <w:p w14:paraId="47A0B5D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 相关证书原件的提交</w:t>
            </w:r>
          </w:p>
          <w:p w14:paraId="52D64B3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w:t>
            </w:r>
            <w:r>
              <w:rPr>
                <w:rFonts w:hint="eastAsia" w:ascii="宋体" w:hAnsi="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文件中要求</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提交资质、业绩、荣誉及单位人员等相关资料原件的，</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需将原件扫描件制作到电子</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文件中，其上传资料真实性由</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要完善主体库。</w:t>
            </w:r>
            <w:r>
              <w:rPr>
                <w:rFonts w:hint="eastAsia" w:ascii="宋体" w:hAnsi="宋体"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对原件的核验工作按以下条款进行：</w:t>
            </w:r>
          </w:p>
          <w:p w14:paraId="335731C8">
            <w:pPr>
              <w:keepNext w:val="0"/>
              <w:keepLines w:val="0"/>
              <w:pageBreakBefore w:val="0"/>
              <w:widowControl w:val="0"/>
              <w:numPr>
                <w:ilvl w:val="0"/>
                <w:numId w:val="1"/>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评标时，评委先查阅</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文件中是否具有该资料的原件扫描件，其上传资料真实性由</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自行承担，同时，</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需要完善主体库信息。本项目需要提交的原件扫描件以</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截止时间前在以</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自行上传到</w:t>
            </w:r>
            <w:r>
              <w:rPr>
                <w:rFonts w:hint="eastAsia" w:ascii="宋体" w:hAnsi="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文件中的相应内容为准。规定时间外上传或更改的信息不作为评标依据。评标时不接受</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所提交的任何原件</w:t>
            </w:r>
            <w:r>
              <w:rPr>
                <w:rFonts w:hint="eastAsia" w:ascii="宋体" w:hAnsi="宋体" w:eastAsia="宋体" w:cs="宋体"/>
                <w:color w:val="auto"/>
                <w:kern w:val="2"/>
                <w:sz w:val="24"/>
                <w:szCs w:val="24"/>
                <w:highlight w:val="none"/>
                <w:lang w:eastAsia="zh-CN"/>
              </w:rPr>
              <w:t>。</w:t>
            </w:r>
          </w:p>
          <w:p w14:paraId="6CF9E3F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需应仔细阅读操作手册，保证上传内容齐全，真实有效，原件扫描件清晰可辨。因</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上传原因导致应得分项而未得分或资格审查不合格等情况的，由</w:t>
            </w:r>
            <w:r>
              <w:rPr>
                <w:rFonts w:hint="eastAsia" w:ascii="宋体" w:hAnsi="宋体" w:cs="宋体"/>
                <w:color w:val="auto"/>
                <w:kern w:val="2"/>
                <w:sz w:val="24"/>
                <w:szCs w:val="24"/>
                <w:highlight w:val="none"/>
                <w:lang w:eastAsia="zh-CN"/>
              </w:rPr>
              <w:t>响应人</w:t>
            </w:r>
            <w:r>
              <w:rPr>
                <w:rFonts w:hint="eastAsia" w:ascii="宋体" w:hAnsi="宋体" w:eastAsia="宋体" w:cs="宋体"/>
                <w:color w:val="auto"/>
                <w:kern w:val="2"/>
                <w:sz w:val="24"/>
                <w:szCs w:val="24"/>
                <w:highlight w:val="none"/>
              </w:rPr>
              <w:t>自行承担责任。</w:t>
            </w:r>
          </w:p>
          <w:p w14:paraId="56DD2975">
            <w:pPr>
              <w:spacing w:line="360" w:lineRule="exact"/>
              <w:jc w:val="left"/>
              <w:rPr>
                <w:rFonts w:ascii="宋体" w:hAnsi="宋体" w:eastAsia="宋体" w:cs="宋体"/>
                <w:color w:val="auto"/>
                <w:sz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w:t>
            </w:r>
            <w:r>
              <w:rPr>
                <w:rFonts w:hint="eastAsia" w:ascii="宋体" w:hAnsi="宋体" w:cs="宋体"/>
                <w:color w:val="auto"/>
                <w:kern w:val="2"/>
                <w:sz w:val="24"/>
                <w:szCs w:val="24"/>
                <w:highlight w:val="none"/>
                <w:lang w:eastAsia="zh-CN"/>
              </w:rPr>
              <w:t>开</w:t>
            </w:r>
            <w:r>
              <w:rPr>
                <w:rFonts w:hint="eastAsia" w:ascii="宋体" w:hAnsi="宋体" w:eastAsia="宋体" w:cs="宋体"/>
                <w:color w:val="auto"/>
                <w:kern w:val="2"/>
                <w:sz w:val="24"/>
                <w:szCs w:val="24"/>
                <w:highlight w:val="none"/>
              </w:rPr>
              <w:t>标成功，请需仔细阅读以上条款。</w:t>
            </w:r>
          </w:p>
        </w:tc>
      </w:tr>
    </w:tbl>
    <w:p w14:paraId="568B46E9">
      <w:pPr>
        <w:spacing w:line="600" w:lineRule="exact"/>
        <w:ind w:firstLine="482" w:firstLineChars="200"/>
        <w:rPr>
          <w:rFonts w:hint="eastAsia" w:ascii="宋体" w:hAnsi="宋体" w:eastAsia="宋体" w:cs="宋体"/>
          <w:b/>
          <w:bCs/>
          <w:color w:val="auto"/>
          <w:kern w:val="0"/>
          <w:sz w:val="24"/>
        </w:rPr>
      </w:pPr>
      <w:bookmarkStart w:id="13" w:name="_Toc479"/>
      <w:bookmarkStart w:id="14" w:name="_Toc74643721"/>
      <w:bookmarkStart w:id="15" w:name="_Toc26685"/>
    </w:p>
    <w:p w14:paraId="08E52D3A">
      <w:pPr>
        <w:spacing w:line="6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总  则</w:t>
      </w:r>
    </w:p>
    <w:p w14:paraId="45A35A46">
      <w:pPr>
        <w:spacing w:line="600" w:lineRule="exact"/>
        <w:ind w:firstLine="482" w:firstLineChars="200"/>
        <w:rPr>
          <w:rFonts w:ascii="宋体" w:hAnsi="宋体" w:eastAsia="宋体" w:cs="宋体"/>
          <w:b/>
          <w:bCs/>
          <w:color w:val="auto"/>
          <w:kern w:val="0"/>
          <w:sz w:val="24"/>
        </w:rPr>
      </w:pPr>
      <w:r>
        <w:rPr>
          <w:rFonts w:hint="eastAsia" w:ascii="宋体" w:hAnsi="宋体" w:eastAsia="宋体" w:cs="宋体"/>
          <w:b/>
          <w:bCs/>
          <w:color w:val="auto"/>
          <w:kern w:val="0"/>
          <w:sz w:val="24"/>
        </w:rPr>
        <w:t>1.1项目概况</w:t>
      </w:r>
    </w:p>
    <w:p w14:paraId="519E8966">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 根据《中华人民共和国政府采购法》 等有关法律、法规和规章的规定，本项目已具备磋商条件，现对本项目进行竞争性磋商。</w:t>
      </w:r>
    </w:p>
    <w:p w14:paraId="0CF69FB7">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1.1.2 本磋商项目采购人：见响应人须知前附表。</w:t>
      </w:r>
    </w:p>
    <w:p w14:paraId="250FAB1A">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1.1.3 本磋商项目招标代理机构：见响应人须知前附表。</w:t>
      </w:r>
    </w:p>
    <w:p w14:paraId="6F1FF2B5">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1.1.4 本磋商项目名称：见响应人须知前附表。</w:t>
      </w:r>
    </w:p>
    <w:p w14:paraId="20AABBE2">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1.1.5 本磋商项目建设地点：见响应人须知前附表。</w:t>
      </w:r>
    </w:p>
    <w:p w14:paraId="36308E2B">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1.2 资金来源</w:t>
      </w:r>
    </w:p>
    <w:p w14:paraId="24F38720">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1.2.1 本招标项目的资金来源：见响应人须知前附表。</w:t>
      </w:r>
    </w:p>
    <w:p w14:paraId="6B2CF2D0">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1.3 磋商范围、计划工期和质量要求</w:t>
      </w:r>
    </w:p>
    <w:p w14:paraId="7A50A484">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1.3.1 本次磋商范围：见响应人须知前附表。</w:t>
      </w:r>
    </w:p>
    <w:p w14:paraId="3C7C7CB3">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1.3.2 本工程的计划工期：见响应人须知前附表。</w:t>
      </w:r>
    </w:p>
    <w:p w14:paraId="374A7C8F">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1.3.3 本工程的质量要求：见响应人须知前附表。</w:t>
      </w:r>
    </w:p>
    <w:p w14:paraId="0C39B51C">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1.4响应人资格要求</w:t>
      </w:r>
    </w:p>
    <w:p w14:paraId="375D70F6">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1.4.1 响应人应具备承担本工程施工的资质条件、能力和信誉见前附表。</w:t>
      </w:r>
    </w:p>
    <w:p w14:paraId="1C24F20B">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1.4.2 响应人不得存在下列情形之一：</w:t>
      </w:r>
    </w:p>
    <w:p w14:paraId="152E3895">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为采购人不具有独立法人资格的附属机构（单位）；</w:t>
      </w:r>
    </w:p>
    <w:p w14:paraId="18D072B4">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为本磋商项目前期准备提供设计或咨询服务，但设计施工总承包的除外；</w:t>
      </w:r>
    </w:p>
    <w:p w14:paraId="24AFB413">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为本磋商项目的监理人；</w:t>
      </w:r>
    </w:p>
    <w:p w14:paraId="22BAB30A">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eastAsia="宋体" w:cs="宋体"/>
          <w:color w:val="auto"/>
          <w:sz w:val="24"/>
        </w:rPr>
        <w:t>为本磋商项目的代建人；</w:t>
      </w:r>
    </w:p>
    <w:p w14:paraId="1EDD7DE6">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eastAsia="宋体" w:cs="宋体"/>
          <w:color w:val="auto"/>
          <w:sz w:val="24"/>
        </w:rPr>
        <w:t>为本磋商项目提供采购代理服务的；</w:t>
      </w:r>
    </w:p>
    <w:p w14:paraId="3BAF058D">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eastAsia="宋体" w:cs="宋体"/>
          <w:color w:val="auto"/>
          <w:sz w:val="24"/>
        </w:rPr>
        <w:t>与本磋商项目的监理人或代建人或采购代理机构同为一个法定代表人的；</w:t>
      </w:r>
    </w:p>
    <w:p w14:paraId="6303DD07">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7</w:t>
      </w:r>
      <w:r>
        <w:rPr>
          <w:rFonts w:hint="eastAsia" w:ascii="宋体" w:hAnsi="宋体" w:cs="宋体"/>
          <w:color w:val="auto"/>
          <w:sz w:val="24"/>
          <w:lang w:eastAsia="zh-CN"/>
        </w:rPr>
        <w:t>）</w:t>
      </w:r>
      <w:r>
        <w:rPr>
          <w:rFonts w:hint="eastAsia" w:ascii="宋体" w:hAnsi="宋体" w:eastAsia="宋体" w:cs="宋体"/>
          <w:color w:val="auto"/>
          <w:sz w:val="24"/>
        </w:rPr>
        <w:t>与本磋商项目的监理人或代建人或采购代理机构相互控股或参股的；</w:t>
      </w:r>
    </w:p>
    <w:p w14:paraId="0253772B">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8</w:t>
      </w:r>
      <w:r>
        <w:rPr>
          <w:rFonts w:hint="eastAsia" w:ascii="宋体" w:hAnsi="宋体" w:cs="宋体"/>
          <w:color w:val="auto"/>
          <w:sz w:val="24"/>
          <w:lang w:eastAsia="zh-CN"/>
        </w:rPr>
        <w:t>）</w:t>
      </w:r>
      <w:r>
        <w:rPr>
          <w:rFonts w:hint="eastAsia" w:ascii="宋体" w:hAnsi="宋体" w:eastAsia="宋体" w:cs="宋体"/>
          <w:color w:val="auto"/>
          <w:sz w:val="24"/>
        </w:rPr>
        <w:t>与本磋商项目的监理人或代建人或采购代理机构相互任职或工作的；</w:t>
      </w:r>
    </w:p>
    <w:p w14:paraId="2524BE05">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9</w:t>
      </w:r>
      <w:r>
        <w:rPr>
          <w:rFonts w:hint="eastAsia" w:ascii="宋体" w:hAnsi="宋体" w:cs="宋体"/>
          <w:color w:val="auto"/>
          <w:sz w:val="24"/>
          <w:lang w:eastAsia="zh-CN"/>
        </w:rPr>
        <w:t>）</w:t>
      </w:r>
      <w:r>
        <w:rPr>
          <w:rFonts w:hint="eastAsia" w:ascii="宋体" w:hAnsi="宋体" w:eastAsia="宋体" w:cs="宋体"/>
          <w:color w:val="auto"/>
          <w:sz w:val="24"/>
        </w:rPr>
        <w:t>被责令停业的；</w:t>
      </w:r>
    </w:p>
    <w:p w14:paraId="1932CC56">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10</w:t>
      </w:r>
      <w:r>
        <w:rPr>
          <w:rFonts w:hint="eastAsia" w:ascii="宋体" w:hAnsi="宋体" w:cs="宋体"/>
          <w:color w:val="auto"/>
          <w:sz w:val="24"/>
          <w:lang w:eastAsia="zh-CN"/>
        </w:rPr>
        <w:t>）</w:t>
      </w:r>
      <w:r>
        <w:rPr>
          <w:rFonts w:hint="eastAsia" w:ascii="宋体" w:hAnsi="宋体" w:eastAsia="宋体" w:cs="宋体"/>
          <w:color w:val="auto"/>
          <w:sz w:val="24"/>
        </w:rPr>
        <w:t>被暂停或取消磋商资格的；</w:t>
      </w:r>
    </w:p>
    <w:p w14:paraId="759CA120">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11</w:t>
      </w:r>
      <w:r>
        <w:rPr>
          <w:rFonts w:hint="eastAsia" w:ascii="宋体" w:hAnsi="宋体" w:cs="宋体"/>
          <w:color w:val="auto"/>
          <w:sz w:val="24"/>
          <w:lang w:eastAsia="zh-CN"/>
        </w:rPr>
        <w:t>）</w:t>
      </w:r>
      <w:r>
        <w:rPr>
          <w:rFonts w:hint="eastAsia" w:ascii="宋体" w:hAnsi="宋体" w:eastAsia="宋体" w:cs="宋体"/>
          <w:color w:val="auto"/>
          <w:sz w:val="24"/>
        </w:rPr>
        <w:t>财产被接管或冻结的；</w:t>
      </w:r>
    </w:p>
    <w:p w14:paraId="1A6DA9ED">
      <w:pPr>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12</w:t>
      </w:r>
      <w:r>
        <w:rPr>
          <w:rFonts w:hint="eastAsia" w:ascii="宋体" w:hAnsi="宋体" w:cs="宋体"/>
          <w:color w:val="auto"/>
          <w:sz w:val="24"/>
          <w:lang w:eastAsia="zh-CN"/>
        </w:rPr>
        <w:t>）</w:t>
      </w:r>
      <w:r>
        <w:rPr>
          <w:rFonts w:hint="eastAsia" w:ascii="宋体" w:hAnsi="宋体" w:eastAsia="宋体" w:cs="宋体"/>
          <w:color w:val="auto"/>
          <w:sz w:val="24"/>
        </w:rPr>
        <w:t>在最近三年内有骗取成交或严重违约或重大质量问题的。</w:t>
      </w:r>
    </w:p>
    <w:p w14:paraId="191E1D86">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1.5 费用承担</w:t>
      </w:r>
    </w:p>
    <w:p w14:paraId="7E30FA3F">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响应人准备和参加磋商活动发生的费用自理。</w:t>
      </w:r>
    </w:p>
    <w:p w14:paraId="43357F7A">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1.6 保密</w:t>
      </w:r>
    </w:p>
    <w:p w14:paraId="10DD3C19">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参与磋商活动的各方应对磋商文件和响应文件中的商业和技术等秘密保密，违者应对由此造成的后果承担法律责任。</w:t>
      </w:r>
    </w:p>
    <w:p w14:paraId="0CA0761E">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1.7 语言文字</w:t>
      </w:r>
    </w:p>
    <w:p w14:paraId="7083CF33">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除专用术语外，与采购磋商有关的语言均使用中文。必要时专用术语应附中文注释。</w:t>
      </w:r>
    </w:p>
    <w:p w14:paraId="314BEF00">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1.8 计量单位</w:t>
      </w:r>
    </w:p>
    <w:p w14:paraId="5BEC5839">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所有计量均采用中华人民共和国法定计量单位。</w:t>
      </w:r>
    </w:p>
    <w:p w14:paraId="7CA63F6D">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1.9 踏勘现场</w:t>
      </w:r>
    </w:p>
    <w:p w14:paraId="3C7ACC29">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不组织</w:t>
      </w:r>
    </w:p>
    <w:p w14:paraId="5782B1CE">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1.10 磋商预备会</w:t>
      </w:r>
    </w:p>
    <w:p w14:paraId="4406AF4E">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不组织</w:t>
      </w:r>
    </w:p>
    <w:p w14:paraId="3DC25A65">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1.11 分包</w:t>
      </w:r>
    </w:p>
    <w:p w14:paraId="0EC3B0D3">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不允许分包。</w:t>
      </w:r>
    </w:p>
    <w:p w14:paraId="33468BD4">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1.12 偏离</w:t>
      </w:r>
    </w:p>
    <w:p w14:paraId="0EC02C15">
      <w:pPr>
        <w:spacing w:line="600" w:lineRule="exact"/>
        <w:ind w:firstLine="480" w:firstLineChars="200"/>
        <w:rPr>
          <w:rFonts w:ascii="宋体" w:hAnsi="宋体" w:eastAsia="宋体" w:cs="宋体"/>
          <w:color w:val="auto"/>
          <w:sz w:val="24"/>
        </w:rPr>
      </w:pPr>
      <w:bookmarkStart w:id="16" w:name="_Toc184635072"/>
      <w:bookmarkEnd w:id="16"/>
      <w:r>
        <w:rPr>
          <w:rFonts w:hint="eastAsia" w:ascii="宋体" w:hAnsi="宋体" w:eastAsia="宋体" w:cs="宋体"/>
          <w:color w:val="auto"/>
          <w:sz w:val="24"/>
        </w:rPr>
        <w:t>不允许偏离</w:t>
      </w:r>
    </w:p>
    <w:p w14:paraId="41D967DA">
      <w:pPr>
        <w:spacing w:line="600" w:lineRule="exact"/>
        <w:ind w:firstLine="482" w:firstLineChars="200"/>
        <w:rPr>
          <w:rFonts w:hint="eastAsia" w:ascii="宋体" w:hAnsi="宋体" w:eastAsia="宋体" w:cs="宋体"/>
          <w:b/>
          <w:bCs/>
          <w:color w:val="auto"/>
          <w:kern w:val="0"/>
          <w:sz w:val="24"/>
        </w:rPr>
      </w:pPr>
      <w:bookmarkStart w:id="17" w:name="_Toc466566784"/>
      <w:bookmarkEnd w:id="17"/>
      <w:bookmarkStart w:id="18" w:name="_Toc20173"/>
      <w:bookmarkStart w:id="19" w:name="_Toc23678"/>
      <w:bookmarkStart w:id="20" w:name="_Toc466566695"/>
      <w:bookmarkStart w:id="21" w:name="_Toc17517"/>
      <w:bookmarkStart w:id="22" w:name="_Toc17642"/>
      <w:r>
        <w:rPr>
          <w:rFonts w:hint="eastAsia" w:ascii="宋体" w:hAnsi="宋体" w:eastAsia="宋体" w:cs="宋体"/>
          <w:b/>
          <w:bCs/>
          <w:color w:val="auto"/>
          <w:kern w:val="0"/>
          <w:sz w:val="24"/>
          <w:lang w:val="en-US" w:eastAsia="zh-CN"/>
        </w:rPr>
        <w:t>2.1</w:t>
      </w:r>
      <w:r>
        <w:rPr>
          <w:rFonts w:hint="eastAsia" w:ascii="宋体" w:hAnsi="宋体" w:eastAsia="宋体" w:cs="宋体"/>
          <w:b/>
          <w:bCs/>
          <w:color w:val="auto"/>
          <w:kern w:val="0"/>
          <w:sz w:val="24"/>
        </w:rPr>
        <w:t>竞争性磋商文件</w:t>
      </w:r>
      <w:bookmarkEnd w:id="18"/>
      <w:bookmarkEnd w:id="19"/>
      <w:bookmarkEnd w:id="20"/>
      <w:bookmarkEnd w:id="21"/>
      <w:bookmarkEnd w:id="22"/>
    </w:p>
    <w:p w14:paraId="00123092">
      <w:pPr>
        <w:spacing w:line="600" w:lineRule="exact"/>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2.1.1 竞争性磋商文件的组成</w:t>
      </w:r>
    </w:p>
    <w:p w14:paraId="3F626D7D">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本竞争性磋商文件包括：</w:t>
      </w:r>
    </w:p>
    <w:p w14:paraId="07A5C5A6">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（1）竞争性磋商公告；</w:t>
      </w:r>
    </w:p>
    <w:p w14:paraId="04D4080D">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响应人</w:t>
      </w:r>
      <w:r>
        <w:rPr>
          <w:rFonts w:hint="eastAsia" w:ascii="宋体" w:hAnsi="宋体" w:eastAsia="宋体" w:cs="宋体"/>
          <w:color w:val="auto"/>
          <w:sz w:val="24"/>
          <w:highlight w:val="none"/>
        </w:rPr>
        <w:t>须知；</w:t>
      </w:r>
    </w:p>
    <w:p w14:paraId="021FF72C">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办法；</w:t>
      </w:r>
    </w:p>
    <w:p w14:paraId="2A3E6A0D">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（4）合同条款及格式；</w:t>
      </w:r>
    </w:p>
    <w:p w14:paraId="37F4D943">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（5）工程量清单；</w:t>
      </w:r>
    </w:p>
    <w:p w14:paraId="41034DF9">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（6）响应文件格式；</w:t>
      </w:r>
    </w:p>
    <w:p w14:paraId="4BF5C6CB">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对竞争性磋商文件所作的澄清、修改，构成竞争性文件的组成部分。</w:t>
      </w:r>
    </w:p>
    <w:p w14:paraId="560FBA44">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2.2 竞争性磋商文件的澄清</w:t>
      </w:r>
    </w:p>
    <w:p w14:paraId="487EA919">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ascii="宋体" w:hAnsi="宋体" w:eastAsia="宋体" w:cs="宋体"/>
          <w:color w:val="auto"/>
          <w:sz w:val="24"/>
        </w:rPr>
        <w:br w:type="textWrapping"/>
      </w:r>
      <w:r>
        <w:rPr>
          <w:rFonts w:hint="eastAsia" w:ascii="宋体" w:hAnsi="宋体" w:eastAsia="宋体" w:cs="宋体"/>
          <w:color w:val="auto"/>
          <w:sz w:val="24"/>
        </w:rPr>
        <w:t xml:space="preserve">    2.2.2竞争性磋商文件的澄清以澄清回复的方式在三门峡市公共资源交易系统中回复报名完成响应人，但不指明澄清问题的来源。澄清竞争性磋商文件实质性内容且影响响应文件编制的，将相应延长磋商截止时间。 </w:t>
      </w:r>
    </w:p>
    <w:p w14:paraId="252990B3">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2.2.3 响应人应自行查看澄清信息。</w:t>
      </w:r>
    </w:p>
    <w:p w14:paraId="7996638D">
      <w:pPr>
        <w:spacing w:line="6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2.3 竞争性磋商文件的修改</w:t>
      </w:r>
    </w:p>
    <w:p w14:paraId="6489309A">
      <w:pPr>
        <w:spacing w:line="600" w:lineRule="exact"/>
        <w:ind w:firstLine="480" w:firstLineChars="200"/>
        <w:outlineLvl w:val="0"/>
        <w:rPr>
          <w:rFonts w:hint="eastAsia" w:ascii="宋体" w:hAnsi="宋体" w:eastAsia="宋体" w:cs="宋体"/>
          <w:b w:val="0"/>
          <w:bCs w:val="0"/>
          <w:color w:val="auto"/>
          <w:kern w:val="0"/>
          <w:sz w:val="24"/>
        </w:rPr>
      </w:pPr>
      <w:bookmarkStart w:id="23" w:name="_Toc1236"/>
      <w:r>
        <w:rPr>
          <w:rFonts w:hint="eastAsia" w:ascii="宋体" w:hAnsi="宋体" w:eastAsia="宋体" w:cs="宋体"/>
          <w:b w:val="0"/>
          <w:bCs w:val="0"/>
          <w:color w:val="auto"/>
          <w:kern w:val="0"/>
          <w:sz w:val="24"/>
        </w:rPr>
        <w:t>2.3.1 在磋商截止时间5</w:t>
      </w:r>
      <w:r>
        <w:rPr>
          <w:rFonts w:hint="eastAsia" w:ascii="宋体" w:hAnsi="宋体" w:cs="宋体"/>
          <w:b w:val="0"/>
          <w:bCs w:val="0"/>
          <w:color w:val="auto"/>
          <w:kern w:val="0"/>
          <w:sz w:val="24"/>
          <w:lang w:val="en-US" w:eastAsia="zh-CN"/>
        </w:rPr>
        <w:t>日</w:t>
      </w:r>
      <w:r>
        <w:rPr>
          <w:rFonts w:hint="eastAsia" w:ascii="宋体" w:hAnsi="宋体" w:eastAsia="宋体" w:cs="宋体"/>
          <w:b w:val="0"/>
          <w:bCs w:val="0"/>
          <w:color w:val="auto"/>
          <w:kern w:val="0"/>
          <w:sz w:val="24"/>
        </w:rPr>
        <w:t>前，采购人可以修改竞争性磋商文件，并以变更公告形式通知所有已购买竞争性磋商文件的响应人。</w:t>
      </w:r>
    </w:p>
    <w:p w14:paraId="74C6EB6E">
      <w:pPr>
        <w:spacing w:line="600" w:lineRule="exact"/>
        <w:ind w:firstLine="480" w:firstLineChars="200"/>
        <w:outlineLvl w:val="0"/>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50E1E10A">
      <w:pPr>
        <w:spacing w:line="600" w:lineRule="exact"/>
        <w:ind w:firstLine="480" w:firstLineChars="200"/>
        <w:outlineLvl w:val="0"/>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2.3.3为使响应人在准备响应文件时有合理的时间考虑竞争性磋商文件的修改，招标代理机构可酌情推迟磋商截止时间和磋商时间，但应当至少在磋商截止时间</w:t>
      </w:r>
      <w:r>
        <w:rPr>
          <w:rFonts w:hint="eastAsia" w:ascii="宋体" w:hAnsi="宋体" w:eastAsia="宋体" w:cs="宋体"/>
          <w:b w:val="0"/>
          <w:bCs w:val="0"/>
          <w:color w:val="auto"/>
          <w:kern w:val="0"/>
          <w:sz w:val="24"/>
          <w:lang w:val="en-US" w:eastAsia="zh-CN"/>
        </w:rPr>
        <w:t>5日</w:t>
      </w:r>
      <w:r>
        <w:rPr>
          <w:rFonts w:hint="eastAsia" w:ascii="宋体" w:hAnsi="宋体" w:eastAsia="宋体" w:cs="宋体"/>
          <w:b w:val="0"/>
          <w:bCs w:val="0"/>
          <w:color w:val="auto"/>
          <w:kern w:val="0"/>
          <w:sz w:val="24"/>
        </w:rPr>
        <w:t>前将变更时间以发布变更公告的形式通知所有响应人。该修改内容为竞争性磋商文件的组成部分。在此情况下，采购人和响应人受磋商截止期制约的所有权利和义务均应延长至新的截止日期。</w:t>
      </w:r>
      <w:bookmarkStart w:id="24" w:name="_Toc184635073"/>
      <w:bookmarkEnd w:id="24"/>
    </w:p>
    <w:p w14:paraId="0654EDDE">
      <w:pPr>
        <w:spacing w:line="600" w:lineRule="exact"/>
        <w:ind w:firstLine="482" w:firstLineChars="200"/>
        <w:outlineLvl w:val="0"/>
        <w:rPr>
          <w:rFonts w:ascii="宋体" w:hAnsi="宋体" w:eastAsia="宋体" w:cs="宋体"/>
          <w:b/>
          <w:bCs/>
          <w:color w:val="auto"/>
          <w:kern w:val="0"/>
          <w:sz w:val="24"/>
        </w:rPr>
      </w:pPr>
      <w:r>
        <w:rPr>
          <w:rFonts w:hint="eastAsia" w:ascii="宋体" w:hAnsi="宋体" w:eastAsia="宋体" w:cs="宋体"/>
          <w:b/>
          <w:bCs/>
          <w:color w:val="auto"/>
          <w:kern w:val="0"/>
          <w:sz w:val="24"/>
        </w:rPr>
        <w:t>3．响应文件</w:t>
      </w:r>
      <w:bookmarkEnd w:id="23"/>
    </w:p>
    <w:p w14:paraId="2EB65C9E">
      <w:pPr>
        <w:spacing w:line="600" w:lineRule="exact"/>
        <w:ind w:firstLine="482" w:firstLineChars="200"/>
        <w:rPr>
          <w:rFonts w:ascii="宋体" w:hAnsi="宋体" w:eastAsia="宋体" w:cs="宋体"/>
          <w:b/>
          <w:bCs/>
          <w:color w:val="auto"/>
          <w:kern w:val="0"/>
          <w:sz w:val="24"/>
        </w:rPr>
      </w:pPr>
      <w:r>
        <w:rPr>
          <w:rFonts w:hint="eastAsia" w:ascii="宋体" w:hAnsi="宋体" w:eastAsia="宋体" w:cs="宋体"/>
          <w:b/>
          <w:bCs/>
          <w:color w:val="auto"/>
          <w:kern w:val="0"/>
          <w:sz w:val="24"/>
        </w:rPr>
        <w:t>3.1 响应文件的组成</w:t>
      </w:r>
    </w:p>
    <w:p w14:paraId="299F1B79">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3.1.1 响应文件应包括下列内容：</w:t>
      </w:r>
    </w:p>
    <w:p w14:paraId="75930856">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（1）磋商函及磋商报价表</w:t>
      </w:r>
    </w:p>
    <w:p w14:paraId="566693B8">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（2）法定代表人身份证明</w:t>
      </w:r>
    </w:p>
    <w:p w14:paraId="4963F36A">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（3）授权委托书</w:t>
      </w:r>
    </w:p>
    <w:p w14:paraId="7EEE7D32">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（4）磋商承诺函</w:t>
      </w:r>
    </w:p>
    <w:p w14:paraId="7C572934">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（5）已标价工程量清单</w:t>
      </w:r>
    </w:p>
    <w:p w14:paraId="2634013C">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（6）施工组织设计</w:t>
      </w:r>
    </w:p>
    <w:p w14:paraId="4DF3B8F9">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（7）资格审查资料</w:t>
      </w:r>
    </w:p>
    <w:p w14:paraId="0E6894CF">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商务</w:t>
      </w:r>
      <w:r>
        <w:rPr>
          <w:rFonts w:hint="eastAsia" w:ascii="宋体" w:hAnsi="宋体" w:eastAsia="宋体" w:cs="宋体"/>
          <w:color w:val="auto"/>
          <w:sz w:val="24"/>
          <w:highlight w:val="none"/>
        </w:rPr>
        <w:t>标</w:t>
      </w:r>
    </w:p>
    <w:p w14:paraId="729F9871">
      <w:pPr>
        <w:spacing w:line="6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（9）其他资料</w:t>
      </w:r>
    </w:p>
    <w:p w14:paraId="4EB1C5A0">
      <w:pPr>
        <w:autoSpaceDE w:val="0"/>
        <w:autoSpaceDN w:val="0"/>
        <w:adjustRightInd w:val="0"/>
        <w:spacing w:line="600" w:lineRule="exact"/>
        <w:ind w:firstLine="542" w:firstLineChars="225"/>
        <w:jc w:val="left"/>
        <w:rPr>
          <w:rFonts w:ascii="宋体" w:hAnsi="宋体" w:eastAsia="宋体" w:cs="宋体"/>
          <w:b/>
          <w:bCs/>
          <w:color w:val="auto"/>
          <w:kern w:val="0"/>
          <w:sz w:val="24"/>
        </w:rPr>
      </w:pPr>
      <w:r>
        <w:rPr>
          <w:rFonts w:hint="eastAsia" w:ascii="宋体" w:hAnsi="宋体" w:eastAsia="宋体" w:cs="宋体"/>
          <w:b/>
          <w:bCs/>
          <w:color w:val="auto"/>
          <w:kern w:val="0"/>
          <w:sz w:val="24"/>
        </w:rPr>
        <w:t>3.2 磋商报价</w:t>
      </w:r>
    </w:p>
    <w:p w14:paraId="29E5C414">
      <w:pPr>
        <w:spacing w:line="600" w:lineRule="exact"/>
        <w:ind w:firstLine="480" w:firstLineChars="200"/>
        <w:rPr>
          <w:rFonts w:ascii="宋体" w:hAnsi="宋体" w:eastAsia="宋体" w:cs="宋体"/>
          <w:color w:val="auto"/>
          <w:sz w:val="24"/>
        </w:rPr>
      </w:pPr>
      <w:r>
        <w:rPr>
          <w:rFonts w:hint="eastAsia" w:ascii="宋体" w:hAnsi="宋体" w:eastAsia="宋体" w:cs="宋体"/>
          <w:bCs/>
          <w:color w:val="auto"/>
          <w:sz w:val="24"/>
        </w:rPr>
        <w:t>3.2.1</w:t>
      </w:r>
      <w:r>
        <w:rPr>
          <w:rFonts w:hint="eastAsia" w:ascii="宋体" w:hAnsi="宋体" w:eastAsia="宋体" w:cs="宋体"/>
          <w:color w:val="auto"/>
          <w:sz w:val="24"/>
        </w:rPr>
        <w:t>响应人的报价应含有所投项目、税费、交付后约定期限内免费后续工程等所发生的一切应有费用。</w:t>
      </w:r>
    </w:p>
    <w:p w14:paraId="6473B307">
      <w:pPr>
        <w:spacing w:line="600" w:lineRule="exact"/>
        <w:ind w:firstLine="480" w:firstLineChars="200"/>
        <w:rPr>
          <w:rFonts w:ascii="宋体" w:hAnsi="宋体" w:eastAsia="宋体" w:cs="宋体"/>
          <w:color w:val="auto"/>
          <w:sz w:val="24"/>
        </w:rPr>
      </w:pPr>
      <w:r>
        <w:rPr>
          <w:rFonts w:hint="eastAsia" w:ascii="宋体" w:hAnsi="宋体" w:cs="宋体"/>
          <w:color w:val="auto"/>
          <w:sz w:val="24"/>
          <w:lang w:val="en-US" w:eastAsia="zh-CN"/>
        </w:rPr>
        <w:t>3.2.2</w:t>
      </w:r>
      <w:r>
        <w:rPr>
          <w:rFonts w:hint="eastAsia" w:ascii="宋体" w:hAnsi="宋体" w:eastAsia="宋体" w:cs="宋体"/>
          <w:color w:val="auto"/>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56DA54B4">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3.2.</w:t>
      </w:r>
      <w:r>
        <w:rPr>
          <w:rFonts w:hint="eastAsia" w:ascii="宋体" w:hAnsi="宋体" w:cs="宋体"/>
          <w:color w:val="auto"/>
          <w:sz w:val="24"/>
          <w:lang w:val="en-US" w:eastAsia="zh-CN"/>
        </w:rPr>
        <w:t>3</w:t>
      </w:r>
      <w:r>
        <w:rPr>
          <w:rFonts w:hint="eastAsia" w:ascii="宋体" w:hAnsi="宋体" w:eastAsia="宋体" w:cs="宋体"/>
          <w:color w:val="auto"/>
          <w:sz w:val="24"/>
        </w:rPr>
        <w:t>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43AF46F2">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3.2.</w:t>
      </w:r>
      <w:r>
        <w:rPr>
          <w:rFonts w:hint="eastAsia" w:ascii="宋体" w:hAnsi="宋体" w:cs="宋体"/>
          <w:color w:val="auto"/>
          <w:sz w:val="24"/>
          <w:lang w:val="en-US" w:eastAsia="zh-CN"/>
        </w:rPr>
        <w:t>4</w:t>
      </w:r>
      <w:r>
        <w:rPr>
          <w:rFonts w:hint="eastAsia" w:ascii="宋体" w:hAnsi="宋体" w:eastAsia="宋体" w:cs="宋体"/>
          <w:color w:val="auto"/>
          <w:sz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72BCCCCA">
      <w:pPr>
        <w:spacing w:line="600" w:lineRule="exact"/>
        <w:ind w:firstLine="480" w:firstLineChars="200"/>
        <w:rPr>
          <w:rFonts w:ascii="宋体" w:hAnsi="宋体" w:eastAsia="宋体" w:cs="宋体"/>
          <w:color w:val="auto"/>
          <w:sz w:val="24"/>
        </w:rPr>
      </w:pPr>
      <w:r>
        <w:rPr>
          <w:rFonts w:hint="eastAsia" w:ascii="宋体" w:hAnsi="宋体" w:cs="宋体"/>
          <w:color w:val="auto"/>
          <w:sz w:val="24"/>
          <w:lang w:val="en-US" w:eastAsia="zh-CN"/>
        </w:rPr>
        <w:t>3.2.5</w:t>
      </w:r>
      <w:r>
        <w:rPr>
          <w:rFonts w:hint="eastAsia" w:ascii="宋体" w:hAnsi="宋体" w:eastAsia="宋体" w:cs="宋体"/>
          <w:color w:val="auto"/>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4D61C098">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3.2.</w:t>
      </w:r>
      <w:r>
        <w:rPr>
          <w:rFonts w:hint="eastAsia" w:ascii="宋体" w:hAnsi="宋体" w:cs="宋体"/>
          <w:color w:val="auto"/>
          <w:sz w:val="24"/>
          <w:lang w:val="en-US" w:eastAsia="zh-CN"/>
        </w:rPr>
        <w:t>6</w:t>
      </w:r>
      <w:r>
        <w:rPr>
          <w:rFonts w:hint="eastAsia" w:ascii="宋体" w:hAnsi="宋体" w:eastAsia="宋体" w:cs="宋体"/>
          <w:color w:val="auto"/>
          <w:sz w:val="24"/>
        </w:rPr>
        <w:t>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7DF61E7">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3.2.</w:t>
      </w:r>
      <w:r>
        <w:rPr>
          <w:rFonts w:hint="eastAsia" w:ascii="宋体" w:hAnsi="宋体" w:cs="宋体"/>
          <w:color w:val="auto"/>
          <w:sz w:val="24"/>
          <w:lang w:val="en-US" w:eastAsia="zh-CN"/>
        </w:rPr>
        <w:t>7</w:t>
      </w:r>
      <w:r>
        <w:rPr>
          <w:rFonts w:hint="eastAsia" w:ascii="宋体" w:hAnsi="宋体" w:eastAsia="宋体" w:cs="宋体"/>
          <w:color w:val="auto"/>
          <w:sz w:val="24"/>
        </w:rPr>
        <w:t>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B878B4B">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3.2.</w:t>
      </w:r>
      <w:r>
        <w:rPr>
          <w:rFonts w:hint="eastAsia" w:ascii="宋体" w:hAnsi="宋体" w:cs="宋体"/>
          <w:color w:val="auto"/>
          <w:sz w:val="24"/>
          <w:lang w:val="en-US" w:eastAsia="zh-CN"/>
        </w:rPr>
        <w:t>8</w:t>
      </w:r>
      <w:r>
        <w:rPr>
          <w:rFonts w:hint="eastAsia" w:ascii="宋体" w:hAnsi="宋体" w:eastAsia="宋体" w:cs="宋体"/>
          <w:color w:val="auto"/>
          <w:sz w:val="24"/>
        </w:rPr>
        <w:t>施工期间由于工程条件发生变化或响应人原因造成技术方案的更改，所增加的措施费用及服务周期一概不予调整，相应的费用响应人应在磋商报价中充分考虑，采购人不另支付。</w:t>
      </w:r>
    </w:p>
    <w:p w14:paraId="44C86EE5">
      <w:pPr>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3.2.9</w:t>
      </w:r>
      <w:r>
        <w:rPr>
          <w:rFonts w:hint="eastAsia" w:ascii="宋体" w:hAnsi="宋体" w:eastAsia="宋体" w:cs="宋体"/>
          <w:color w:val="auto"/>
          <w:sz w:val="24"/>
        </w:rPr>
        <w:t>磋商报价要求</w:t>
      </w:r>
    </w:p>
    <w:p w14:paraId="402FA2F1">
      <w:pPr>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各</w:t>
      </w:r>
      <w:r>
        <w:rPr>
          <w:rFonts w:hint="eastAsia" w:ascii="宋体" w:hAnsi="宋体" w:eastAsia="宋体" w:cs="宋体"/>
          <w:color w:val="auto"/>
          <w:sz w:val="24"/>
          <w:lang w:eastAsia="zh-CN"/>
        </w:rPr>
        <w:t>响应人</w:t>
      </w:r>
      <w:r>
        <w:rPr>
          <w:rFonts w:hint="eastAsia" w:ascii="宋体" w:hAnsi="宋体" w:eastAsia="宋体" w:cs="宋体"/>
          <w:color w:val="auto"/>
          <w:sz w:val="24"/>
        </w:rPr>
        <w:t>在投标时必须在</w:t>
      </w:r>
      <w:r>
        <w:rPr>
          <w:rFonts w:hint="eastAsia" w:ascii="宋体" w:hAnsi="宋体" w:eastAsia="宋体" w:cs="宋体"/>
          <w:color w:val="auto"/>
          <w:sz w:val="24"/>
          <w:lang w:eastAsia="zh-CN"/>
        </w:rPr>
        <w:t>响应性文件</w:t>
      </w:r>
      <w:r>
        <w:rPr>
          <w:rFonts w:hint="eastAsia" w:ascii="宋体" w:hAnsi="宋体" w:eastAsia="宋体" w:cs="宋体"/>
          <w:color w:val="auto"/>
          <w:sz w:val="24"/>
        </w:rPr>
        <w:t>中提供一份完整的工程量清单；</w:t>
      </w:r>
    </w:p>
    <w:p w14:paraId="70458B7A">
      <w:pPr>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（2）各</w:t>
      </w:r>
      <w:r>
        <w:rPr>
          <w:rFonts w:hint="eastAsia" w:ascii="宋体" w:hAnsi="宋体" w:eastAsia="宋体" w:cs="宋体"/>
          <w:color w:val="auto"/>
          <w:sz w:val="24"/>
          <w:lang w:eastAsia="zh-CN"/>
        </w:rPr>
        <w:t>响应人</w:t>
      </w:r>
      <w:r>
        <w:rPr>
          <w:rFonts w:hint="eastAsia" w:ascii="宋体" w:hAnsi="宋体" w:eastAsia="宋体" w:cs="宋体"/>
          <w:color w:val="auto"/>
          <w:sz w:val="24"/>
        </w:rPr>
        <w:t>作为有经验的承包商，应充分考虑该工程实施时的各种风险，并将其考虑在本次投标报价各清单项目的综合单价中，结算时综合单价不做调整（合同另有约定的除外）；</w:t>
      </w:r>
    </w:p>
    <w:p w14:paraId="175F641C">
      <w:pPr>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（3）本次磋商的最终投标总报价不得高于磋商控制价，高于磋商控制价的报价将不再评审；</w:t>
      </w:r>
    </w:p>
    <w:p w14:paraId="1BA197CA">
      <w:pPr>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（4）</w:t>
      </w:r>
      <w:r>
        <w:rPr>
          <w:rFonts w:hint="eastAsia" w:ascii="宋体" w:hAnsi="宋体" w:eastAsia="宋体" w:cs="宋体"/>
          <w:color w:val="auto"/>
          <w:sz w:val="24"/>
          <w:lang w:eastAsia="zh-CN"/>
        </w:rPr>
        <w:t>响应性文件</w:t>
      </w:r>
      <w:r>
        <w:rPr>
          <w:rFonts w:hint="eastAsia" w:ascii="宋体" w:hAnsi="宋体" w:eastAsia="宋体" w:cs="宋体"/>
          <w:color w:val="auto"/>
          <w:sz w:val="24"/>
        </w:rPr>
        <w:t>报价中的单价和总价全部采用人民币表示。</w:t>
      </w:r>
    </w:p>
    <w:p w14:paraId="2B08CA97">
      <w:pPr>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（5）本项目为竞争性磋商方式，允许二次报价。</w:t>
      </w:r>
    </w:p>
    <w:p w14:paraId="65646056">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3.3 磋商有效期</w:t>
      </w:r>
    </w:p>
    <w:p w14:paraId="400408C9">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3.3.1 在响应人须知前附表规定的磋商有效期内，响应人不得要求撤销或修改其响应文件。</w:t>
      </w:r>
    </w:p>
    <w:p w14:paraId="64B8FFDE">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3.3.2 出现特殊情况需要延长磋商有效期的，采购人以书面形式通知所有响应人延长磋商有效期。响应人同意延长的，不得要求或被允许修改或撤销其响应文件；响应人拒绝延长的，其磋商失效。</w:t>
      </w:r>
    </w:p>
    <w:p w14:paraId="2EF955F3">
      <w:pPr>
        <w:spacing w:line="60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3.4 磋商保证金</w:t>
      </w:r>
    </w:p>
    <w:p w14:paraId="371773CD">
      <w:pPr>
        <w:spacing w:line="60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sz w:val="24"/>
        </w:rPr>
        <w:t>按照《河南省财政厅关于优化政府采购营商环境有关问题的通知》（豫财购[2019]4号文）的要求本项目不再收取磋商保证金。</w:t>
      </w:r>
    </w:p>
    <w:p w14:paraId="6891F6D7">
      <w:pPr>
        <w:spacing w:line="6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3.5 资格审查资料</w:t>
      </w:r>
    </w:p>
    <w:p w14:paraId="2FF1D546">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w:t>
      </w:r>
      <w:r>
        <w:rPr>
          <w:rFonts w:hint="eastAsia" w:ascii="宋体" w:hAnsi="宋体" w:eastAsia="宋体" w:cs="宋体"/>
          <w:color w:val="auto"/>
          <w:sz w:val="24"/>
          <w:highlight w:val="none"/>
          <w:lang w:eastAsia="zh-CN"/>
        </w:rPr>
        <w:t>响应人须知</w:t>
      </w:r>
      <w:r>
        <w:rPr>
          <w:rFonts w:hint="eastAsia" w:ascii="宋体" w:hAnsi="宋体" w:eastAsia="宋体" w:cs="宋体"/>
          <w:color w:val="auto"/>
          <w:sz w:val="24"/>
          <w:highlight w:val="none"/>
        </w:rPr>
        <w:t>前附表</w:t>
      </w:r>
      <w:r>
        <w:rPr>
          <w:rFonts w:hint="eastAsia" w:ascii="宋体" w:hAnsi="宋体" w:cs="宋体"/>
          <w:color w:val="auto"/>
          <w:sz w:val="24"/>
          <w:highlight w:val="none"/>
          <w:lang w:eastAsia="zh-CN"/>
        </w:rPr>
        <w:t>。</w:t>
      </w:r>
    </w:p>
    <w:p w14:paraId="544F0198">
      <w:pPr>
        <w:keepNext/>
        <w:keepLines/>
        <w:spacing w:line="600" w:lineRule="exact"/>
        <w:ind w:firstLine="482" w:firstLineChars="200"/>
        <w:outlineLvl w:val="3"/>
        <w:rPr>
          <w:rFonts w:ascii="宋体" w:hAnsi="宋体" w:eastAsia="宋体" w:cs="宋体"/>
          <w:b/>
          <w:bCs/>
          <w:color w:val="auto"/>
          <w:sz w:val="24"/>
        </w:rPr>
      </w:pPr>
      <w:r>
        <w:rPr>
          <w:rFonts w:hint="eastAsia" w:ascii="宋体" w:hAnsi="宋体" w:eastAsia="宋体" w:cs="宋体"/>
          <w:b/>
          <w:bCs/>
          <w:color w:val="auto"/>
          <w:sz w:val="24"/>
        </w:rPr>
        <w:t>3.6 响应文件的编制</w:t>
      </w:r>
    </w:p>
    <w:p w14:paraId="7786D096">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3DC8D15F">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3.6.2 响应文件应当对磋商文件有关计划工期、磋商有效期、质量要求、磋商范围等实质性内容作出响应。</w:t>
      </w:r>
    </w:p>
    <w:p w14:paraId="608DEA21">
      <w:pPr>
        <w:spacing w:line="6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3.7 响应文件的签署</w:t>
      </w:r>
    </w:p>
    <w:p w14:paraId="54182EE6">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3.7.1电子响应文件必须</w:t>
      </w:r>
      <w:r>
        <w:rPr>
          <w:rFonts w:hint="eastAsia" w:ascii="宋体" w:hAnsi="宋体" w:cs="宋体"/>
          <w:color w:val="auto"/>
          <w:sz w:val="24"/>
          <w:lang w:val="en-US" w:eastAsia="zh-CN"/>
        </w:rPr>
        <w:t>在投标截止时间前上传至三门峡市公共资源交易中心平台</w:t>
      </w:r>
      <w:r>
        <w:rPr>
          <w:rFonts w:hint="eastAsia" w:ascii="宋体" w:hAnsi="宋体" w:eastAsia="宋体" w:cs="宋体"/>
          <w:b/>
          <w:bCs/>
          <w:color w:val="auto"/>
          <w:sz w:val="24"/>
        </w:rPr>
        <w:t>。</w:t>
      </w:r>
    </w:p>
    <w:p w14:paraId="17B16C43">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3.7.2电子响应文件由响应人的法定代表人签字或盖章。</w:t>
      </w:r>
      <w:bookmarkStart w:id="25" w:name="_Toc184635074"/>
      <w:bookmarkEnd w:id="25"/>
    </w:p>
    <w:p w14:paraId="1CAE8A21">
      <w:pPr>
        <w:numPr>
          <w:ilvl w:val="0"/>
          <w:numId w:val="2"/>
        </w:numPr>
        <w:spacing w:line="600" w:lineRule="exact"/>
        <w:ind w:firstLine="482" w:firstLineChars="200"/>
        <w:outlineLvl w:val="0"/>
        <w:rPr>
          <w:rFonts w:ascii="宋体" w:hAnsi="宋体" w:eastAsia="宋体" w:cs="宋体"/>
          <w:b/>
          <w:bCs/>
          <w:color w:val="auto"/>
          <w:kern w:val="28"/>
          <w:sz w:val="24"/>
        </w:rPr>
      </w:pPr>
      <w:bookmarkStart w:id="26" w:name="_Toc27329"/>
      <w:bookmarkStart w:id="27" w:name="_Toc5339"/>
      <w:bookmarkStart w:id="28" w:name="_Toc26837"/>
      <w:bookmarkStart w:id="29" w:name="_Toc27283"/>
      <w:r>
        <w:rPr>
          <w:rFonts w:hint="eastAsia" w:ascii="宋体" w:hAnsi="宋体" w:cs="宋体"/>
          <w:b/>
          <w:bCs/>
          <w:color w:val="auto"/>
          <w:kern w:val="28"/>
          <w:sz w:val="24"/>
          <w:lang w:val="en-US" w:eastAsia="zh-CN"/>
        </w:rPr>
        <w:t>电子响应文件的</w:t>
      </w:r>
      <w:bookmarkEnd w:id="26"/>
      <w:bookmarkEnd w:id="27"/>
      <w:bookmarkEnd w:id="28"/>
      <w:bookmarkEnd w:id="29"/>
      <w:r>
        <w:rPr>
          <w:rFonts w:hint="eastAsia" w:ascii="宋体" w:hAnsi="宋体" w:cs="宋体"/>
          <w:b/>
          <w:bCs/>
          <w:color w:val="auto"/>
          <w:kern w:val="28"/>
          <w:sz w:val="24"/>
          <w:lang w:val="en-US" w:eastAsia="zh-CN"/>
        </w:rPr>
        <w:t>递交</w:t>
      </w:r>
    </w:p>
    <w:p w14:paraId="52CB2CDA">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4.1响应人应在规定的磋商截止时间前递交响应文件。</w:t>
      </w:r>
    </w:p>
    <w:p w14:paraId="71E67E38">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4.2响应人递交响应文件的地点：见响应人须知前附表。</w:t>
      </w:r>
      <w:bookmarkStart w:id="30" w:name="_Toc466566696"/>
      <w:bookmarkEnd w:id="30"/>
      <w:bookmarkStart w:id="31" w:name="_Toc466566785"/>
      <w:bookmarkEnd w:id="31"/>
      <w:bookmarkStart w:id="32" w:name="_Toc184635075"/>
    </w:p>
    <w:p w14:paraId="6EF93B27">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4.3 逾期送达或者未送达指定地点的响应文件，采购人不予受理。</w:t>
      </w:r>
      <w:bookmarkEnd w:id="32"/>
    </w:p>
    <w:p w14:paraId="3198F8FB">
      <w:pPr>
        <w:spacing w:line="600" w:lineRule="exact"/>
        <w:ind w:firstLine="482" w:firstLineChars="200"/>
        <w:outlineLvl w:val="0"/>
        <w:rPr>
          <w:rFonts w:ascii="宋体" w:hAnsi="宋体" w:eastAsia="宋体" w:cs="宋体"/>
          <w:b/>
          <w:bCs/>
          <w:color w:val="auto"/>
          <w:sz w:val="24"/>
        </w:rPr>
      </w:pPr>
      <w:bookmarkStart w:id="33" w:name="_Toc23682"/>
      <w:bookmarkStart w:id="34" w:name="_Toc2978"/>
      <w:bookmarkStart w:id="35" w:name="_Toc22689"/>
      <w:bookmarkStart w:id="36" w:name="_Toc27427"/>
      <w:r>
        <w:rPr>
          <w:rFonts w:hint="eastAsia" w:ascii="宋体" w:hAnsi="宋体" w:eastAsia="宋体" w:cs="宋体"/>
          <w:b/>
          <w:bCs/>
          <w:color w:val="auto"/>
          <w:sz w:val="24"/>
        </w:rPr>
        <w:t>5．磋商</w:t>
      </w:r>
      <w:bookmarkEnd w:id="33"/>
      <w:bookmarkEnd w:id="34"/>
      <w:bookmarkEnd w:id="35"/>
      <w:bookmarkEnd w:id="36"/>
      <w:r>
        <w:rPr>
          <w:rFonts w:hint="eastAsia" w:ascii="宋体" w:hAnsi="宋体" w:eastAsia="宋体" w:cs="宋体"/>
          <w:b/>
          <w:bCs/>
          <w:color w:val="auto"/>
          <w:sz w:val="24"/>
        </w:rPr>
        <w:t>程序</w:t>
      </w:r>
    </w:p>
    <w:p w14:paraId="625D008D">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5.1 磋商时间和地点</w:t>
      </w:r>
    </w:p>
    <w:p w14:paraId="5137DBF7">
      <w:pPr>
        <w:spacing w:line="60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见响应人须知前附表</w:t>
      </w:r>
      <w:r>
        <w:rPr>
          <w:rFonts w:hint="eastAsia" w:ascii="宋体" w:hAnsi="宋体" w:cs="宋体"/>
          <w:b w:val="0"/>
          <w:bCs w:val="0"/>
          <w:color w:val="auto"/>
          <w:sz w:val="24"/>
          <w:highlight w:val="none"/>
          <w:lang w:eastAsia="zh-CN"/>
        </w:rPr>
        <w:t>。</w:t>
      </w:r>
    </w:p>
    <w:p w14:paraId="1435BE69">
      <w:pPr>
        <w:spacing w:line="600" w:lineRule="exact"/>
        <w:ind w:firstLine="480" w:firstLineChars="200"/>
        <w:rPr>
          <w:rFonts w:ascii="宋体" w:hAnsi="宋体" w:eastAsia="宋体" w:cs="宋体"/>
          <w:b w:val="0"/>
          <w:bCs w:val="0"/>
          <w:color w:val="auto"/>
          <w:sz w:val="24"/>
        </w:rPr>
      </w:pPr>
      <w:r>
        <w:rPr>
          <w:rFonts w:hint="eastAsia" w:ascii="宋体" w:hAnsi="宋体" w:eastAsia="宋体" w:cs="宋体"/>
          <w:b w:val="0"/>
          <w:bCs w:val="0"/>
          <w:color w:val="auto"/>
          <w:sz w:val="24"/>
        </w:rPr>
        <w:t>5.2  磋商程序</w:t>
      </w:r>
    </w:p>
    <w:p w14:paraId="6B5D9C4F">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5.2.1采购人按须知前附表规定的时间和地点磋商；</w:t>
      </w:r>
    </w:p>
    <w:p w14:paraId="5981063C">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5.2.2本项目</w:t>
      </w:r>
      <w:r>
        <w:rPr>
          <w:rFonts w:hint="eastAsia" w:ascii="宋体" w:hAnsi="宋体" w:eastAsia="宋体" w:cs="宋体"/>
          <w:b w:val="0"/>
          <w:bCs w:val="0"/>
          <w:color w:val="auto"/>
          <w:sz w:val="24"/>
        </w:rPr>
        <w:t>采用电子化、无纸化进行磋商；</w:t>
      </w:r>
    </w:p>
    <w:p w14:paraId="35FE41EA">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5.2.3响应文件递交截止时间后上传的,采购人将不予接收；</w:t>
      </w:r>
    </w:p>
    <w:p w14:paraId="20E09C58">
      <w:pPr>
        <w:autoSpaceDE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5.2.4按照响应文件上传顺序进行解密；</w:t>
      </w:r>
    </w:p>
    <w:p w14:paraId="6DD70696">
      <w:pPr>
        <w:autoSpaceDE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5.2.5经确认无误后，按照报送时间顺序确定磋商顺序；</w:t>
      </w:r>
    </w:p>
    <w:p w14:paraId="34613F0B">
      <w:pPr>
        <w:autoSpaceDE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5.2.6磋商时响应人可登录到交易系统中在磋商解密栏中点击磋商一览表查看自己的磋商报价。</w:t>
      </w:r>
      <w:r>
        <w:rPr>
          <w:rFonts w:hint="eastAsia" w:cs="宋体" w:asciiTheme="minorEastAsia" w:hAnsiTheme="minorEastAsia" w:eastAsiaTheme="minorEastAsia"/>
          <w:b w:val="0"/>
          <w:bCs w:val="0"/>
          <w:color w:val="auto"/>
          <w:sz w:val="24"/>
          <w:szCs w:val="24"/>
        </w:rPr>
        <w:t>如对磋商过程有异议的，应在响应人解密成功后</w:t>
      </w:r>
      <w:r>
        <w:rPr>
          <w:rFonts w:hint="eastAsia" w:cs="宋体" w:asciiTheme="minorEastAsia" w:hAnsiTheme="minorEastAsia" w:eastAsiaTheme="minorEastAsia"/>
          <w:b w:val="0"/>
          <w:bCs w:val="0"/>
          <w:color w:val="auto"/>
          <w:sz w:val="24"/>
          <w:szCs w:val="24"/>
          <w:lang w:val="en-US" w:eastAsia="zh-CN"/>
        </w:rPr>
        <w:t>10</w:t>
      </w:r>
      <w:r>
        <w:rPr>
          <w:rFonts w:hint="eastAsia" w:cs="宋体" w:asciiTheme="minorEastAsia" w:hAnsiTheme="minorEastAsia" w:eastAsiaTheme="minorEastAsia"/>
          <w:b w:val="0"/>
          <w:bCs w:val="0"/>
          <w:color w:val="auto"/>
          <w:sz w:val="24"/>
          <w:szCs w:val="24"/>
        </w:rPr>
        <w:t>分钟内通过开标大厅对话框向中介服务机构</w:t>
      </w:r>
      <w:r>
        <w:rPr>
          <w:rFonts w:hint="eastAsia" w:cs="宋体" w:asciiTheme="minorEastAsia" w:hAnsiTheme="minorEastAsia"/>
          <w:b w:val="0"/>
          <w:bCs w:val="0"/>
          <w:color w:val="auto"/>
          <w:sz w:val="24"/>
          <w:szCs w:val="24"/>
          <w:lang w:val="en-US" w:eastAsia="zh-CN"/>
        </w:rPr>
        <w:t>提出</w:t>
      </w:r>
      <w:r>
        <w:rPr>
          <w:rFonts w:hint="eastAsia" w:cs="宋体" w:asciiTheme="minorEastAsia" w:hAnsiTheme="minorEastAsia" w:eastAsiaTheme="minorEastAsia"/>
          <w:b w:val="0"/>
          <w:bCs w:val="0"/>
          <w:color w:val="auto"/>
          <w:sz w:val="24"/>
          <w:szCs w:val="24"/>
        </w:rPr>
        <w:t>质疑。</w:t>
      </w:r>
    </w:p>
    <w:p w14:paraId="2A159A87">
      <w:pPr>
        <w:spacing w:line="600" w:lineRule="exact"/>
        <w:ind w:firstLine="482" w:firstLineChars="200"/>
        <w:outlineLvl w:val="0"/>
        <w:rPr>
          <w:rFonts w:ascii="宋体" w:hAnsi="宋体" w:eastAsia="宋体" w:cs="宋体"/>
          <w:b/>
          <w:bCs/>
          <w:color w:val="auto"/>
          <w:kern w:val="28"/>
          <w:sz w:val="24"/>
        </w:rPr>
      </w:pPr>
      <w:bookmarkStart w:id="37" w:name="_Toc15884"/>
      <w:bookmarkStart w:id="38" w:name="_Toc23857"/>
      <w:bookmarkStart w:id="39" w:name="_Toc21298"/>
      <w:bookmarkStart w:id="40" w:name="_Toc7091"/>
      <w:r>
        <w:rPr>
          <w:rFonts w:hint="eastAsia" w:ascii="宋体" w:hAnsi="宋体" w:eastAsia="宋体" w:cs="宋体"/>
          <w:b/>
          <w:bCs/>
          <w:color w:val="auto"/>
          <w:kern w:val="28"/>
          <w:sz w:val="24"/>
        </w:rPr>
        <w:t>6. 磋商细则</w:t>
      </w:r>
      <w:bookmarkEnd w:id="37"/>
      <w:bookmarkEnd w:id="38"/>
      <w:bookmarkEnd w:id="39"/>
      <w:bookmarkEnd w:id="40"/>
    </w:p>
    <w:p w14:paraId="14A1BE84">
      <w:pPr>
        <w:spacing w:line="600" w:lineRule="exact"/>
        <w:ind w:firstLine="480" w:firstLineChars="200"/>
        <w:outlineLvl w:val="0"/>
        <w:rPr>
          <w:rFonts w:hint="eastAsia" w:ascii="宋体" w:hAnsi="宋体" w:eastAsia="宋体" w:cs="宋体"/>
          <w:b w:val="0"/>
          <w:bCs w:val="0"/>
          <w:color w:val="auto"/>
          <w:sz w:val="24"/>
        </w:rPr>
      </w:pPr>
      <w:bookmarkStart w:id="41" w:name="_Toc26867"/>
      <w:bookmarkStart w:id="42" w:name="_Toc21922"/>
      <w:bookmarkStart w:id="43" w:name="_Toc28036"/>
      <w:bookmarkStart w:id="44" w:name="_Toc10240"/>
      <w:r>
        <w:rPr>
          <w:rFonts w:hint="eastAsia" w:ascii="宋体" w:hAnsi="宋体" w:cs="宋体"/>
          <w:b w:val="0"/>
          <w:bCs w:val="0"/>
          <w:color w:val="auto"/>
          <w:sz w:val="24"/>
          <w:lang w:val="en-US" w:eastAsia="zh-CN"/>
        </w:rPr>
        <w:t>6.1</w:t>
      </w:r>
      <w:r>
        <w:rPr>
          <w:rFonts w:hint="eastAsia" w:ascii="宋体" w:hAnsi="宋体" w:eastAsia="宋体" w:cs="宋体"/>
          <w:b w:val="0"/>
          <w:bCs w:val="0"/>
          <w:color w:val="auto"/>
          <w:sz w:val="24"/>
        </w:rPr>
        <w:t>采购人按照上传响应性文件时间的顺序，决定磋商顺序；</w:t>
      </w:r>
    </w:p>
    <w:p w14:paraId="24CC1B90">
      <w:pPr>
        <w:spacing w:line="600" w:lineRule="exact"/>
        <w:ind w:firstLine="480" w:firstLineChars="200"/>
        <w:outlineLvl w:val="0"/>
        <w:rPr>
          <w:rFonts w:hint="eastAsia" w:ascii="宋体" w:hAnsi="宋体" w:eastAsia="宋体" w:cs="宋体"/>
          <w:b w:val="0"/>
          <w:bCs w:val="0"/>
          <w:color w:val="auto"/>
          <w:sz w:val="24"/>
        </w:rPr>
      </w:pPr>
      <w:r>
        <w:rPr>
          <w:rFonts w:hint="eastAsia" w:ascii="宋体" w:hAnsi="宋体" w:cs="宋体"/>
          <w:b w:val="0"/>
          <w:bCs w:val="0"/>
          <w:color w:val="auto"/>
          <w:sz w:val="24"/>
          <w:lang w:val="en-US" w:eastAsia="zh-CN"/>
        </w:rPr>
        <w:t>6.2</w:t>
      </w:r>
      <w:r>
        <w:rPr>
          <w:rFonts w:hint="eastAsia" w:ascii="宋体" w:hAnsi="宋体" w:eastAsia="宋体" w:cs="宋体"/>
          <w:b w:val="0"/>
          <w:bCs w:val="0"/>
          <w:color w:val="auto"/>
          <w:sz w:val="24"/>
        </w:rPr>
        <w:t>磋商小组所有成员应当集中与单一</w:t>
      </w:r>
      <w:r>
        <w:rPr>
          <w:rFonts w:hint="eastAsia" w:ascii="宋体" w:hAnsi="宋体" w:cs="宋体"/>
          <w:b w:val="0"/>
          <w:bCs w:val="0"/>
          <w:color w:val="auto"/>
          <w:sz w:val="24"/>
          <w:lang w:val="en-US" w:eastAsia="zh-CN"/>
        </w:rPr>
        <w:t>响应人</w:t>
      </w:r>
      <w:r>
        <w:rPr>
          <w:rFonts w:hint="eastAsia" w:ascii="宋体" w:hAnsi="宋体" w:eastAsia="宋体" w:cs="宋体"/>
          <w:b w:val="0"/>
          <w:bCs w:val="0"/>
          <w:color w:val="auto"/>
          <w:sz w:val="24"/>
        </w:rPr>
        <w:t>分别进行磋商。磋商小组将根据采购文件规定的程序、评定成交的标准等事项与实质性响应采购文件要求的</w:t>
      </w:r>
      <w:r>
        <w:rPr>
          <w:rFonts w:hint="eastAsia" w:ascii="宋体" w:hAnsi="宋体" w:cs="宋体"/>
          <w:b w:val="0"/>
          <w:bCs w:val="0"/>
          <w:color w:val="auto"/>
          <w:sz w:val="24"/>
          <w:lang w:val="en-US" w:eastAsia="zh-CN"/>
        </w:rPr>
        <w:t>响应人</w:t>
      </w:r>
      <w:r>
        <w:rPr>
          <w:rFonts w:hint="eastAsia" w:ascii="宋体" w:hAnsi="宋体" w:eastAsia="宋体" w:cs="宋体"/>
          <w:b w:val="0"/>
          <w:bCs w:val="0"/>
          <w:color w:val="auto"/>
          <w:sz w:val="24"/>
        </w:rPr>
        <w:t>分别进行磋商。在磋商中，磋商的任何一方不得透露与磋商有关的其他</w:t>
      </w:r>
      <w:r>
        <w:rPr>
          <w:rFonts w:hint="eastAsia" w:ascii="宋体" w:hAnsi="宋体" w:cs="宋体"/>
          <w:b w:val="0"/>
          <w:bCs w:val="0"/>
          <w:color w:val="auto"/>
          <w:sz w:val="24"/>
          <w:lang w:val="en-US" w:eastAsia="zh-CN"/>
        </w:rPr>
        <w:t>响应人</w:t>
      </w:r>
      <w:r>
        <w:rPr>
          <w:rFonts w:hint="eastAsia" w:ascii="宋体" w:hAnsi="宋体" w:eastAsia="宋体" w:cs="宋体"/>
          <w:b w:val="0"/>
          <w:bCs w:val="0"/>
          <w:color w:val="auto"/>
          <w:sz w:val="24"/>
        </w:rPr>
        <w:t>的技术资料、价格和其他信息。</w:t>
      </w:r>
    </w:p>
    <w:p w14:paraId="21D80ECE">
      <w:pPr>
        <w:spacing w:line="600" w:lineRule="exact"/>
        <w:ind w:firstLine="480" w:firstLineChars="200"/>
        <w:outlineLvl w:val="0"/>
        <w:rPr>
          <w:rFonts w:hint="eastAsia" w:ascii="宋体" w:hAnsi="宋体" w:eastAsia="宋体" w:cs="宋体"/>
          <w:b w:val="0"/>
          <w:bCs w:val="0"/>
          <w:color w:val="auto"/>
          <w:sz w:val="24"/>
        </w:rPr>
      </w:pPr>
      <w:r>
        <w:rPr>
          <w:rFonts w:hint="eastAsia" w:ascii="宋体" w:hAnsi="宋体" w:cs="宋体"/>
          <w:b w:val="0"/>
          <w:bCs w:val="0"/>
          <w:color w:val="auto"/>
          <w:sz w:val="24"/>
          <w:lang w:val="en-US" w:eastAsia="zh-CN"/>
        </w:rPr>
        <w:t>6.3</w:t>
      </w:r>
      <w:r>
        <w:rPr>
          <w:rFonts w:hint="eastAsia" w:ascii="宋体" w:hAnsi="宋体" w:eastAsia="宋体" w:cs="宋体"/>
          <w:b w:val="0"/>
          <w:bCs w:val="0"/>
          <w:color w:val="auto"/>
          <w:sz w:val="24"/>
        </w:rPr>
        <w:t>本次磋商中，响应性文件中的报价为第一次报价。</w:t>
      </w:r>
    </w:p>
    <w:p w14:paraId="23D0E3B7">
      <w:pPr>
        <w:spacing w:line="600" w:lineRule="exact"/>
        <w:ind w:firstLine="480" w:firstLineChars="200"/>
        <w:outlineLvl w:val="0"/>
        <w:rPr>
          <w:rFonts w:hint="eastAsia" w:ascii="宋体" w:hAnsi="宋体" w:eastAsia="宋体" w:cs="宋体"/>
          <w:b w:val="0"/>
          <w:bCs w:val="0"/>
          <w:color w:val="auto"/>
          <w:sz w:val="24"/>
        </w:rPr>
      </w:pPr>
      <w:r>
        <w:rPr>
          <w:rFonts w:hint="eastAsia" w:ascii="宋体" w:hAnsi="宋体" w:cs="宋体"/>
          <w:b w:val="0"/>
          <w:bCs w:val="0"/>
          <w:color w:val="auto"/>
          <w:sz w:val="24"/>
          <w:lang w:val="en-US" w:eastAsia="zh-CN"/>
        </w:rPr>
        <w:t>6.4响应人</w:t>
      </w:r>
      <w:r>
        <w:rPr>
          <w:rFonts w:hint="eastAsia" w:ascii="宋体" w:hAnsi="宋体" w:eastAsia="宋体" w:cs="宋体"/>
          <w:b w:val="0"/>
          <w:bCs w:val="0"/>
          <w:color w:val="auto"/>
          <w:sz w:val="24"/>
        </w:rPr>
        <w:t>可以在磋商小组规定的时间内进行第二次报价，通过交易中心系统以电子形式递交，第二轮报价不得高于第一轮报价，成交价以最终报价为准。磋商过程中，磋商小组可以根据磋商情况调整磋商轮次。</w:t>
      </w:r>
    </w:p>
    <w:p w14:paraId="64FB0FD7">
      <w:pPr>
        <w:spacing w:line="600" w:lineRule="exact"/>
        <w:ind w:firstLine="480" w:firstLineChars="200"/>
        <w:outlineLvl w:val="0"/>
        <w:rPr>
          <w:rFonts w:hint="eastAsia" w:ascii="宋体" w:hAnsi="宋体" w:eastAsia="宋体" w:cs="宋体"/>
          <w:b w:val="0"/>
          <w:bCs w:val="0"/>
          <w:color w:val="auto"/>
          <w:sz w:val="24"/>
        </w:rPr>
      </w:pPr>
      <w:r>
        <w:rPr>
          <w:rFonts w:hint="eastAsia" w:ascii="宋体" w:hAnsi="宋体" w:cs="宋体"/>
          <w:b w:val="0"/>
          <w:bCs w:val="0"/>
          <w:color w:val="auto"/>
          <w:sz w:val="24"/>
          <w:lang w:val="en-US" w:eastAsia="zh-CN"/>
        </w:rPr>
        <w:t>6.5</w:t>
      </w:r>
      <w:r>
        <w:rPr>
          <w:rFonts w:hint="eastAsia" w:ascii="宋体" w:hAnsi="宋体" w:eastAsia="宋体" w:cs="宋体"/>
          <w:b w:val="0"/>
          <w:bCs w:val="0"/>
          <w:color w:val="auto"/>
          <w:sz w:val="24"/>
        </w:rPr>
        <w:t>本项目采用综合评分法，磋商小组成员综合评审各</w:t>
      </w:r>
      <w:r>
        <w:rPr>
          <w:rFonts w:hint="eastAsia" w:ascii="宋体" w:hAnsi="宋体" w:cs="宋体"/>
          <w:b w:val="0"/>
          <w:bCs w:val="0"/>
          <w:color w:val="auto"/>
          <w:sz w:val="24"/>
          <w:lang w:val="en-US" w:eastAsia="zh-CN"/>
        </w:rPr>
        <w:t>响应人</w:t>
      </w:r>
      <w:r>
        <w:rPr>
          <w:rFonts w:hint="eastAsia" w:ascii="宋体" w:hAnsi="宋体" w:eastAsia="宋体" w:cs="宋体"/>
          <w:b w:val="0"/>
          <w:bCs w:val="0"/>
          <w:color w:val="auto"/>
          <w:sz w:val="24"/>
        </w:rPr>
        <w:t>提交的响应性文件，按总得分由高到低的顺序推荐3名成交候选人，并编写评审报告。</w:t>
      </w:r>
    </w:p>
    <w:p w14:paraId="4C58FBFB">
      <w:pPr>
        <w:spacing w:line="600" w:lineRule="exact"/>
        <w:ind w:firstLine="482" w:firstLineChars="200"/>
        <w:outlineLvl w:val="0"/>
        <w:rPr>
          <w:rFonts w:ascii="宋体" w:hAnsi="宋体" w:eastAsia="宋体" w:cs="宋体"/>
          <w:b/>
          <w:bCs/>
          <w:color w:val="auto"/>
          <w:sz w:val="24"/>
        </w:rPr>
      </w:pPr>
      <w:r>
        <w:rPr>
          <w:rFonts w:hint="eastAsia" w:ascii="宋体" w:hAnsi="宋体" w:eastAsia="宋体" w:cs="宋体"/>
          <w:b/>
          <w:bCs/>
          <w:color w:val="auto"/>
          <w:sz w:val="24"/>
        </w:rPr>
        <w:t>7、</w:t>
      </w:r>
      <w:bookmarkEnd w:id="41"/>
      <w:bookmarkEnd w:id="42"/>
      <w:bookmarkEnd w:id="43"/>
      <w:bookmarkEnd w:id="44"/>
      <w:r>
        <w:rPr>
          <w:rFonts w:hint="eastAsia" w:ascii="宋体" w:hAnsi="宋体" w:eastAsia="宋体" w:cs="宋体"/>
          <w:b/>
          <w:bCs/>
          <w:color w:val="auto"/>
          <w:sz w:val="24"/>
        </w:rPr>
        <w:t>磋商小组</w:t>
      </w:r>
    </w:p>
    <w:p w14:paraId="726E5D13">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kern w:val="0"/>
          <w:sz w:val="24"/>
        </w:rPr>
        <w:t>7</w:t>
      </w:r>
      <w:r>
        <w:rPr>
          <w:rFonts w:hint="eastAsia" w:ascii="宋体" w:hAnsi="宋体" w:eastAsia="宋体" w:cs="宋体"/>
          <w:color w:val="auto"/>
          <w:sz w:val="24"/>
        </w:rPr>
        <w:t>.1磋商小组由采购人依法组建，负责磋商。根据《政府采购竞争性磋商采购方式管理办法》的规定，磋商小组应当履行以下义务：</w:t>
      </w:r>
    </w:p>
    <w:p w14:paraId="0BFA0E8A">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）遵纪守法，客观、公正、廉洁地履行职责；</w:t>
      </w:r>
    </w:p>
    <w:p w14:paraId="4E81DC68">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）根据竞争性磋商文件的规定独立进行评审，对个人的评审意见承担法律责任；</w:t>
      </w:r>
    </w:p>
    <w:p w14:paraId="68F21F4D">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）参与磋商报告的起草；</w:t>
      </w:r>
    </w:p>
    <w:p w14:paraId="1DD1E37E">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4</w:t>
      </w:r>
      <w:r>
        <w:rPr>
          <w:rFonts w:hint="eastAsia" w:ascii="宋体" w:hAnsi="宋体" w:eastAsia="宋体" w:cs="宋体"/>
          <w:color w:val="auto"/>
          <w:sz w:val="24"/>
        </w:rPr>
        <w:t>）配合采购人、采购代理机构答复响应标人提出的质疑；</w:t>
      </w:r>
    </w:p>
    <w:p w14:paraId="2586692A">
      <w:pPr>
        <w:widowControl/>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）配合财政部门的投诉处理和监督检查工作。</w:t>
      </w:r>
    </w:p>
    <w:p w14:paraId="63BC21B8">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7.2磋商小组由有关技术、经济方面的专家组成。磋商小组人数及技术、经济专家的确定方式见响应标人须知前附表。</w:t>
      </w:r>
    </w:p>
    <w:p w14:paraId="101E559A">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7.3 磋商原则</w:t>
      </w:r>
    </w:p>
    <w:p w14:paraId="44DBF01D">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7.3.1严格按照竞争性磋商文件中的所有相关规定；按照“公平、公正、科学”的原则进行磋商。</w:t>
      </w:r>
    </w:p>
    <w:p w14:paraId="700EA442">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7.3.2反对不正当竞争。</w:t>
      </w:r>
    </w:p>
    <w:p w14:paraId="5522C2B3">
      <w:pPr>
        <w:spacing w:line="600" w:lineRule="exact"/>
        <w:ind w:firstLine="482" w:firstLineChars="200"/>
        <w:outlineLvl w:val="0"/>
        <w:rPr>
          <w:rFonts w:ascii="宋体" w:hAnsi="宋体" w:eastAsia="宋体" w:cs="宋体"/>
          <w:b/>
          <w:bCs/>
          <w:color w:val="auto"/>
          <w:sz w:val="24"/>
        </w:rPr>
      </w:pPr>
      <w:bookmarkStart w:id="45" w:name="_Toc12301"/>
      <w:bookmarkStart w:id="46" w:name="_Toc2977"/>
      <w:bookmarkStart w:id="47" w:name="_Toc11627"/>
      <w:bookmarkStart w:id="48" w:name="_Toc18474"/>
      <w:r>
        <w:rPr>
          <w:rFonts w:hint="eastAsia" w:ascii="宋体" w:hAnsi="宋体" w:eastAsia="宋体" w:cs="宋体"/>
          <w:b/>
          <w:bCs/>
          <w:color w:val="auto"/>
          <w:sz w:val="24"/>
        </w:rPr>
        <w:t>8、磋商过程的保密</w:t>
      </w:r>
      <w:bookmarkEnd w:id="45"/>
      <w:bookmarkEnd w:id="46"/>
      <w:bookmarkEnd w:id="47"/>
      <w:bookmarkEnd w:id="48"/>
    </w:p>
    <w:p w14:paraId="3E40ADD9">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8.1响应文件的审查、澄清、评价和比较的有关资料以及成交候选人的推荐情况，与磋商有关的其他任何情况均应严格保密。</w:t>
      </w:r>
    </w:p>
    <w:p w14:paraId="3CCCF538">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8.2在响应文件的评审和比较、成交候选人推荐以及授予合同的过程中，响应人向采购人和磋商小组施加影响的任何行为，都将会导致其磋商被拒绝。</w:t>
      </w:r>
    </w:p>
    <w:p w14:paraId="6383DA70">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8.3采购人不对未成交人就磋商过程以及未能成交原因作出任何解释。未成交人不得向磋商小组成员和其他有关人员索问磋商过程的情况和资料。</w:t>
      </w:r>
    </w:p>
    <w:p w14:paraId="07B44872">
      <w:pPr>
        <w:spacing w:line="600" w:lineRule="exact"/>
        <w:ind w:firstLine="482" w:firstLineChars="200"/>
        <w:outlineLvl w:val="0"/>
        <w:rPr>
          <w:rFonts w:ascii="宋体" w:hAnsi="宋体" w:eastAsia="宋体" w:cs="宋体"/>
          <w:b/>
          <w:bCs/>
          <w:color w:val="auto"/>
          <w:sz w:val="24"/>
        </w:rPr>
      </w:pPr>
      <w:bookmarkStart w:id="49" w:name="_Toc10832"/>
      <w:bookmarkStart w:id="50" w:name="_Toc24402"/>
      <w:bookmarkStart w:id="51" w:name="_Toc31314"/>
      <w:bookmarkStart w:id="52" w:name="_Toc10668"/>
      <w:r>
        <w:rPr>
          <w:rFonts w:hint="eastAsia" w:ascii="宋体" w:hAnsi="宋体" w:eastAsia="宋体" w:cs="宋体"/>
          <w:b/>
          <w:bCs/>
          <w:color w:val="auto"/>
          <w:sz w:val="24"/>
        </w:rPr>
        <w:t>9、响应文件的澄清</w:t>
      </w:r>
      <w:bookmarkEnd w:id="49"/>
      <w:bookmarkEnd w:id="50"/>
      <w:bookmarkEnd w:id="51"/>
      <w:bookmarkEnd w:id="52"/>
    </w:p>
    <w:p w14:paraId="1AD96DA7">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67F0AE17">
      <w:pPr>
        <w:spacing w:line="600" w:lineRule="exact"/>
        <w:ind w:firstLine="482" w:firstLineChars="200"/>
        <w:outlineLvl w:val="0"/>
        <w:rPr>
          <w:rFonts w:ascii="宋体" w:hAnsi="宋体" w:eastAsia="宋体" w:cs="宋体"/>
          <w:b/>
          <w:bCs/>
          <w:color w:val="auto"/>
          <w:sz w:val="24"/>
        </w:rPr>
      </w:pPr>
      <w:bookmarkStart w:id="53" w:name="_Toc26096"/>
      <w:bookmarkStart w:id="54" w:name="_Toc7780"/>
      <w:bookmarkStart w:id="55" w:name="_Toc572"/>
      <w:bookmarkStart w:id="56" w:name="_Toc10092"/>
      <w:r>
        <w:rPr>
          <w:rFonts w:hint="eastAsia" w:ascii="宋体" w:hAnsi="宋体" w:eastAsia="宋体" w:cs="宋体"/>
          <w:b/>
          <w:bCs/>
          <w:color w:val="auto"/>
          <w:sz w:val="24"/>
        </w:rPr>
        <w:t>10、响应文件的初步评审</w:t>
      </w:r>
      <w:bookmarkEnd w:id="53"/>
      <w:bookmarkEnd w:id="54"/>
      <w:bookmarkEnd w:id="55"/>
      <w:bookmarkEnd w:id="56"/>
    </w:p>
    <w:p w14:paraId="4E3B41D0">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10.1根据初步评审要求经审查有效的响应文件，才能提交磋商小组进行评审。</w:t>
      </w:r>
    </w:p>
    <w:p w14:paraId="1AC6ED51">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0EC63644">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10.3如果响应文件实质上不响应竞争性磋商文件的要求，采购人将予以拒绝，并且不允许响应人通过修改或撤消其不符合要求的差异或保留，使之成为具有响应性的磋商。</w:t>
      </w:r>
    </w:p>
    <w:p w14:paraId="66BC076E">
      <w:pPr>
        <w:spacing w:line="600" w:lineRule="exact"/>
        <w:ind w:firstLine="482" w:firstLineChars="200"/>
        <w:outlineLvl w:val="0"/>
        <w:rPr>
          <w:rFonts w:ascii="宋体" w:hAnsi="宋体" w:eastAsia="宋体" w:cs="宋体"/>
          <w:b/>
          <w:bCs/>
          <w:color w:val="auto"/>
          <w:sz w:val="24"/>
        </w:rPr>
      </w:pPr>
      <w:bookmarkStart w:id="57" w:name="_Toc10938"/>
      <w:bookmarkStart w:id="58" w:name="_Toc23151"/>
      <w:bookmarkStart w:id="59" w:name="_Toc8522"/>
      <w:bookmarkStart w:id="60" w:name="_Toc4879"/>
      <w:r>
        <w:rPr>
          <w:rFonts w:hint="eastAsia" w:ascii="宋体" w:hAnsi="宋体" w:eastAsia="宋体" w:cs="宋体"/>
          <w:b/>
          <w:bCs/>
          <w:color w:val="auto"/>
          <w:sz w:val="24"/>
        </w:rPr>
        <w:t>11.响应文件计算错误的修正</w:t>
      </w:r>
      <w:bookmarkEnd w:id="57"/>
      <w:bookmarkEnd w:id="58"/>
      <w:bookmarkEnd w:id="59"/>
      <w:bookmarkEnd w:id="60"/>
    </w:p>
    <w:p w14:paraId="155C6E8D">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11.1磋商小组将对确定为实质上响应竞争性磋商文件要求的响应文件进行校核，看其是否有计算或表达上的错误，修正错误的原则如下：</w:t>
      </w:r>
    </w:p>
    <w:p w14:paraId="68423A56">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11.1.1如果数字表示的金额和用文字表示的金额不一致时，应以文字表示的金额为准；</w:t>
      </w:r>
    </w:p>
    <w:p w14:paraId="1C3E0B0B">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11.1.2当单价与数量的乘积与合价不一致时，以单价为准，除非磋商小组认为单价有明显的小数点错误，此时应以标出的合价为准，并修改单价。</w:t>
      </w:r>
    </w:p>
    <w:p w14:paraId="33560E4E">
      <w:pPr>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11.2按上述修正错误的原则及方法调整或修正响应文件的磋商报价，响应人同意后，调整后的磋商报价对响应人起约束作用。如果响应人不接受修正后的报价，则磋商小组对其不再进行评审。</w:t>
      </w:r>
    </w:p>
    <w:p w14:paraId="5EA3EB68">
      <w:pPr>
        <w:spacing w:line="600" w:lineRule="exact"/>
        <w:ind w:firstLine="482" w:firstLineChars="200"/>
        <w:outlineLvl w:val="0"/>
        <w:rPr>
          <w:rFonts w:ascii="宋体" w:hAnsi="宋体" w:eastAsia="宋体" w:cs="宋体"/>
          <w:b/>
          <w:bCs/>
          <w:color w:val="auto"/>
          <w:sz w:val="24"/>
        </w:rPr>
      </w:pPr>
      <w:bookmarkStart w:id="61" w:name="_Toc22441"/>
      <w:bookmarkStart w:id="62" w:name="_Toc7158"/>
      <w:bookmarkStart w:id="63" w:name="_Toc21245"/>
      <w:bookmarkStart w:id="64" w:name="_Toc25476"/>
      <w:r>
        <w:rPr>
          <w:rFonts w:hint="eastAsia" w:ascii="宋体" w:hAnsi="宋体" w:eastAsia="宋体" w:cs="宋体"/>
          <w:b/>
          <w:bCs/>
          <w:color w:val="auto"/>
          <w:sz w:val="24"/>
        </w:rPr>
        <w:t>12. 响应文件的评审、比较和否决</w:t>
      </w:r>
      <w:bookmarkEnd w:id="61"/>
      <w:bookmarkEnd w:id="62"/>
      <w:bookmarkEnd w:id="63"/>
      <w:bookmarkEnd w:id="64"/>
    </w:p>
    <w:p w14:paraId="6DD3BF66">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12.1磋商小组仅对在实质上响应竞争性磋商文件要求的响应文件进行评估和比较。</w:t>
      </w:r>
    </w:p>
    <w:p w14:paraId="2C55786B">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6458A03">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12.3在首轮磋商的基础上，磋商小组讨论、分析、综合各种因素后，决定是否与各方再次进行磋商。 </w:t>
      </w:r>
    </w:p>
    <w:p w14:paraId="519E4BBF">
      <w:pPr>
        <w:snapToGrid w:val="0"/>
        <w:spacing w:line="600" w:lineRule="exact"/>
        <w:ind w:firstLine="482" w:firstLineChars="200"/>
        <w:rPr>
          <w:rFonts w:ascii="宋体" w:hAnsi="宋体" w:eastAsia="宋体" w:cs="宋体"/>
          <w:b/>
          <w:color w:val="auto"/>
          <w:sz w:val="24"/>
        </w:rPr>
      </w:pPr>
      <w:r>
        <w:rPr>
          <w:rFonts w:hint="eastAsia" w:ascii="宋体" w:hAnsi="宋体" w:eastAsia="宋体" w:cs="宋体"/>
          <w:b/>
          <w:color w:val="auto"/>
          <w:sz w:val="24"/>
        </w:rPr>
        <w:t>13、成交候选人</w:t>
      </w:r>
    </w:p>
    <w:p w14:paraId="6D0FE8B5">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磋商小组应当根据综合评分情况，按照评审由高到低的顺序推荐成交候选</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sz w:val="24"/>
        </w:rPr>
        <w:t>，并向采购人提供书面评审报告，采购人及采购代理机构在政府采购项目评审结束</w:t>
      </w:r>
      <w:r>
        <w:rPr>
          <w:rFonts w:hint="eastAsia" w:ascii="宋体" w:hAnsi="宋体" w:cs="宋体"/>
          <w:color w:val="auto"/>
          <w:sz w:val="24"/>
          <w:lang w:val="en-US" w:eastAsia="zh-CN"/>
        </w:rPr>
        <w:t>后及时</w:t>
      </w:r>
      <w:r>
        <w:rPr>
          <w:rFonts w:hint="eastAsia" w:ascii="宋体" w:hAnsi="宋体" w:eastAsia="宋体" w:cs="宋体"/>
          <w:color w:val="auto"/>
          <w:sz w:val="24"/>
        </w:rPr>
        <w:t>完成评标报告的报送、中标（成交）</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的确定、中标（成交）公告发布及中标（成交）通知书的发出等。</w:t>
      </w:r>
    </w:p>
    <w:p w14:paraId="1A14C310">
      <w:pPr>
        <w:snapToGrid w:val="0"/>
        <w:spacing w:line="600" w:lineRule="exact"/>
        <w:ind w:firstLine="482" w:firstLineChars="200"/>
        <w:rPr>
          <w:rFonts w:ascii="宋体" w:hAnsi="宋体" w:eastAsia="宋体" w:cs="宋体"/>
          <w:b/>
          <w:color w:val="auto"/>
          <w:sz w:val="24"/>
        </w:rPr>
      </w:pPr>
      <w:r>
        <w:rPr>
          <w:rFonts w:hint="eastAsia" w:ascii="宋体" w:hAnsi="宋体" w:eastAsia="宋体" w:cs="宋体"/>
          <w:b/>
          <w:color w:val="auto"/>
          <w:sz w:val="24"/>
        </w:rPr>
        <w:t>14、合同授予</w:t>
      </w:r>
    </w:p>
    <w:p w14:paraId="0261FF95">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14.1 </w:t>
      </w:r>
      <w:r>
        <w:rPr>
          <w:rFonts w:hint="eastAsia" w:ascii="宋体" w:hAnsi="宋体" w:eastAsia="宋体" w:cs="宋体"/>
          <w:color w:val="auto"/>
          <w:sz w:val="24"/>
          <w:highlight w:val="none"/>
        </w:rPr>
        <w:t>成交</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highlight w:val="none"/>
        </w:rPr>
        <w:t>自成交通知书发出之日起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个工作日内应与采购人签订承包合同</w:t>
      </w:r>
      <w:r>
        <w:rPr>
          <w:rFonts w:hint="eastAsia" w:ascii="宋体" w:hAnsi="宋体" w:eastAsia="宋体" w:cs="宋体"/>
          <w:color w:val="auto"/>
          <w:sz w:val="24"/>
        </w:rPr>
        <w:t>。</w:t>
      </w:r>
    </w:p>
    <w:p w14:paraId="0B94AA68">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竞争性磋商文件成交单位的响应性文件及其相关澄清、补遗文件等，均为签订合同的依据。</w:t>
      </w:r>
    </w:p>
    <w:p w14:paraId="26F4B461">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w:t>
      </w:r>
    </w:p>
    <w:p w14:paraId="357291B0">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14.3在签订合同过程中，如发现成交</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以他人名义磋商或者以其他方式弄虚作假，骗取成交的，采购人有权取消其成交资格。</w:t>
      </w:r>
    </w:p>
    <w:p w14:paraId="60730C94">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14.4采购人应在采购合同</w:t>
      </w:r>
      <w:r>
        <w:rPr>
          <w:rFonts w:hint="eastAsia" w:ascii="宋体" w:hAnsi="宋体" w:cs="宋体"/>
          <w:color w:val="auto"/>
          <w:sz w:val="24"/>
          <w:lang w:val="en-US" w:eastAsia="zh-CN"/>
        </w:rPr>
        <w:t>后及时</w:t>
      </w:r>
      <w:r>
        <w:rPr>
          <w:rFonts w:hint="eastAsia" w:ascii="宋体" w:hAnsi="宋体" w:eastAsia="宋体" w:cs="宋体"/>
          <w:color w:val="auto"/>
          <w:sz w:val="24"/>
        </w:rPr>
        <w:t>将政府采购合同在</w:t>
      </w:r>
      <w:r>
        <w:rPr>
          <w:rFonts w:hint="eastAsia" w:ascii="宋体" w:hAnsi="宋体" w:cs="宋体"/>
          <w:color w:val="auto"/>
          <w:sz w:val="24"/>
          <w:lang w:val="en-US" w:eastAsia="zh-CN"/>
        </w:rPr>
        <w:t>三门峡市公共资源交易中心网</w:t>
      </w:r>
      <w:r>
        <w:rPr>
          <w:rFonts w:hint="eastAsia" w:ascii="宋体" w:hAnsi="宋体" w:eastAsia="宋体" w:cs="宋体"/>
          <w:color w:val="auto"/>
          <w:sz w:val="24"/>
        </w:rPr>
        <w:t>发布公告信息及将采购合同报同级</w:t>
      </w:r>
      <w:r>
        <w:rPr>
          <w:rFonts w:hint="eastAsia" w:ascii="宋体" w:hAnsi="宋体" w:cs="宋体"/>
          <w:color w:val="auto"/>
          <w:sz w:val="24"/>
          <w:lang w:val="en-US" w:eastAsia="zh-CN"/>
        </w:rPr>
        <w:t>监督</w:t>
      </w:r>
      <w:r>
        <w:rPr>
          <w:rFonts w:hint="eastAsia" w:ascii="宋体" w:hAnsi="宋体" w:eastAsia="宋体" w:cs="宋体"/>
          <w:color w:val="auto"/>
          <w:sz w:val="24"/>
        </w:rPr>
        <w:t>部门备案。</w:t>
      </w:r>
      <w:bookmarkEnd w:id="13"/>
    </w:p>
    <w:p w14:paraId="3D9DB674">
      <w:pPr>
        <w:keepNext/>
        <w:tabs>
          <w:tab w:val="left" w:pos="1233"/>
        </w:tabs>
        <w:spacing w:line="600" w:lineRule="exact"/>
        <w:ind w:firstLine="482" w:firstLineChars="200"/>
        <w:outlineLvl w:val="1"/>
        <w:rPr>
          <w:rFonts w:ascii="宋体" w:hAnsi="宋体" w:eastAsia="宋体" w:cs="宋体"/>
          <w:b/>
          <w:bCs/>
          <w:color w:val="auto"/>
          <w:sz w:val="24"/>
        </w:rPr>
      </w:pPr>
      <w:r>
        <w:rPr>
          <w:rFonts w:hint="eastAsia" w:ascii="宋体" w:hAnsi="宋体" w:eastAsia="宋体" w:cs="宋体"/>
          <w:b/>
          <w:bCs/>
          <w:color w:val="auto"/>
          <w:sz w:val="24"/>
        </w:rPr>
        <w:t>15、重新招标</w:t>
      </w:r>
    </w:p>
    <w:p w14:paraId="2FE61BFB">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15.1出现下列情形之一的，将终止竞争性磋商采购活动，发布项目终止公告并说明原因，重新开展采购活动：</w:t>
      </w:r>
    </w:p>
    <w:p w14:paraId="5EA48609">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不符合法律、法规和竞争性磋商文件中规定的其他实质性要求的；</w:t>
      </w:r>
    </w:p>
    <w:p w14:paraId="0BAEA080">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其他法律、法规及本竞争性磋商文件规定的属响应无效的情形。终止竞争性磋商采购活动的条款；</w:t>
      </w:r>
    </w:p>
    <w:p w14:paraId="1B323F51">
      <w:pPr>
        <w:snapToGrid w:val="0"/>
        <w:spacing w:line="600" w:lineRule="exact"/>
        <w:ind w:firstLine="480" w:firstLineChars="200"/>
        <w:rPr>
          <w:rFonts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因情况变化，不再符合规定的竞争性磋商采购方式适用情形的；出现影响采购公正的违法、违规行为的；</w:t>
      </w:r>
    </w:p>
    <w:p w14:paraId="5BF2463A">
      <w:pPr>
        <w:snapToGrid w:val="0"/>
        <w:spacing w:line="600" w:lineRule="exact"/>
        <w:ind w:firstLine="480" w:firstLineChars="200"/>
        <w:rPr>
          <w:rFonts w:ascii="宋体" w:hAnsi="宋体" w:eastAsia="宋体" w:cs="宋体"/>
          <w:color w:val="auto"/>
          <w:sz w:val="24"/>
          <w:highlight w:val="yellow"/>
        </w:rPr>
      </w:pPr>
      <w:r>
        <w:rPr>
          <w:rFonts w:hint="eastAsia" w:ascii="宋体" w:hAnsi="宋体" w:eastAsia="宋体" w:cs="宋体"/>
          <w:color w:val="auto"/>
          <w:sz w:val="24"/>
        </w:rPr>
        <w:t>15.2</w:t>
      </w:r>
      <w:r>
        <w:rPr>
          <w:rFonts w:hint="eastAsia" w:ascii="宋体" w:hAnsi="宋体" w:eastAsia="宋体" w:cs="宋体"/>
          <w:color w:val="auto"/>
          <w:spacing w:val="-4"/>
          <w:sz w:val="24"/>
        </w:rPr>
        <w:t>磋商截止时间结束后参加响应人不足3家的，应重新组织采购。评审期间符合专业条件的响应人或者对磋商响应文件作出实质响应的响应人不足3家的，</w:t>
      </w:r>
      <w:r>
        <w:rPr>
          <w:rFonts w:hint="eastAsia" w:ascii="宋体" w:hAnsi="宋体" w:eastAsia="宋体" w:cs="宋体"/>
          <w:color w:val="auto"/>
          <w:sz w:val="24"/>
        </w:rPr>
        <w:t>应重新组织采购。</w:t>
      </w:r>
    </w:p>
    <w:p w14:paraId="54CA2589">
      <w:pPr>
        <w:widowControl/>
        <w:shd w:val="clear" w:color="auto" w:fill="FFFFFF"/>
        <w:spacing w:line="600" w:lineRule="exact"/>
        <w:ind w:firstLine="482" w:firstLineChars="200"/>
        <w:jc w:val="left"/>
        <w:rPr>
          <w:rFonts w:ascii="宋体" w:hAnsi="宋体" w:eastAsia="宋体" w:cs="monospace"/>
          <w:b/>
          <w:color w:val="auto"/>
          <w:sz w:val="24"/>
        </w:rPr>
      </w:pPr>
      <w:r>
        <w:rPr>
          <w:rFonts w:hint="eastAsia" w:ascii="宋体" w:hAnsi="宋体" w:eastAsia="宋体" w:cs="monospace"/>
          <w:b/>
          <w:color w:val="auto"/>
          <w:kern w:val="0"/>
          <w:sz w:val="24"/>
          <w:shd w:val="clear" w:color="auto" w:fill="FFFFFF"/>
        </w:rPr>
        <w:t>16、</w:t>
      </w:r>
      <w:r>
        <w:rPr>
          <w:rFonts w:ascii="宋体" w:hAnsi="宋体" w:eastAsia="宋体" w:cs="sans-serif"/>
          <w:b/>
          <w:color w:val="auto"/>
          <w:kern w:val="0"/>
          <w:sz w:val="24"/>
          <w:shd w:val="clear" w:color="auto" w:fill="FFFFFF"/>
        </w:rPr>
        <w:t>投诉</w:t>
      </w:r>
    </w:p>
    <w:p w14:paraId="562A3139">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和其他利害关系人认为本次竞争性磋商违反法律、法规和规章规定的，有权向有关行政监督部门投诉。</w:t>
      </w:r>
    </w:p>
    <w:p w14:paraId="14326FED">
      <w:pPr>
        <w:widowControl/>
        <w:shd w:val="clear" w:color="auto" w:fill="FFFFFF"/>
        <w:spacing w:line="600" w:lineRule="exact"/>
        <w:ind w:firstLine="482" w:firstLineChars="200"/>
        <w:jc w:val="left"/>
        <w:rPr>
          <w:rFonts w:ascii="宋体" w:hAnsi="宋体" w:eastAsia="宋体" w:cs="monospace"/>
          <w:b/>
          <w:color w:val="auto"/>
          <w:sz w:val="24"/>
        </w:rPr>
      </w:pPr>
      <w:r>
        <w:rPr>
          <w:rFonts w:hint="eastAsia" w:ascii="宋体" w:hAnsi="宋体" w:eastAsia="宋体" w:cs="monospace"/>
          <w:b/>
          <w:color w:val="auto"/>
          <w:kern w:val="0"/>
          <w:sz w:val="24"/>
          <w:shd w:val="clear" w:color="auto" w:fill="FFFFFF"/>
        </w:rPr>
        <w:t>17</w:t>
      </w:r>
      <w:r>
        <w:rPr>
          <w:rFonts w:hint="eastAsia" w:ascii="宋体" w:hAnsi="宋体" w:cs="monospace"/>
          <w:b/>
          <w:color w:val="auto"/>
          <w:kern w:val="0"/>
          <w:sz w:val="24"/>
          <w:shd w:val="clear" w:color="auto" w:fill="FFFFFF"/>
          <w:lang w:eastAsia="zh-CN"/>
        </w:rPr>
        <w:t>、</w:t>
      </w:r>
      <w:r>
        <w:rPr>
          <w:rFonts w:ascii="宋体" w:hAnsi="宋体" w:eastAsia="宋体" w:cs="sans-serif"/>
          <w:b/>
          <w:color w:val="auto"/>
          <w:kern w:val="0"/>
          <w:sz w:val="24"/>
          <w:shd w:val="clear" w:color="auto" w:fill="FFFFFF"/>
        </w:rPr>
        <w:t>质疑程序及处理</w:t>
      </w:r>
    </w:p>
    <w:p w14:paraId="7DD76085">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17.1</w:t>
      </w:r>
      <w:r>
        <w:rPr>
          <w:rFonts w:ascii="宋体" w:hAnsi="宋体" w:eastAsia="宋体" w:cs="宋体"/>
          <w:color w:val="auto"/>
          <w:sz w:val="24"/>
        </w:rPr>
        <w:t>若</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CD48410">
      <w:pPr>
        <w:snapToGrid w:val="0"/>
        <w:spacing w:line="600" w:lineRule="exact"/>
        <w:ind w:firstLine="480" w:firstLineChars="200"/>
        <w:rPr>
          <w:rFonts w:ascii="宋体" w:hAnsi="宋体" w:eastAsia="宋体" w:cs="宋体"/>
          <w:b w:val="0"/>
          <w:bCs w:val="0"/>
          <w:color w:val="auto"/>
          <w:sz w:val="24"/>
        </w:rPr>
      </w:pPr>
      <w:r>
        <w:rPr>
          <w:rFonts w:ascii="宋体" w:hAnsi="宋体" w:eastAsia="宋体" w:cs="宋体"/>
          <w:b w:val="0"/>
          <w:bCs w:val="0"/>
          <w:color w:val="auto"/>
          <w:sz w:val="24"/>
        </w:rPr>
        <w:t>（</w:t>
      </w:r>
      <w:r>
        <w:rPr>
          <w:rFonts w:hint="eastAsia" w:ascii="宋体" w:hAnsi="宋体" w:cs="宋体"/>
          <w:b w:val="0"/>
          <w:bCs w:val="0"/>
          <w:color w:val="auto"/>
          <w:sz w:val="24"/>
          <w:lang w:val="en-US" w:eastAsia="zh-CN"/>
        </w:rPr>
        <w:t>1</w:t>
      </w:r>
      <w:r>
        <w:rPr>
          <w:rFonts w:ascii="宋体" w:hAnsi="宋体" w:eastAsia="宋体" w:cs="宋体"/>
          <w:b w:val="0"/>
          <w:bCs w:val="0"/>
          <w:color w:val="auto"/>
          <w:sz w:val="24"/>
        </w:rPr>
        <w:t>）对可以质疑的磋商文件提出质疑的，为收到磋商文件之日或者磋商文件公告期限届满之日；</w:t>
      </w:r>
    </w:p>
    <w:p w14:paraId="763E5F32">
      <w:pPr>
        <w:snapToGrid w:val="0"/>
        <w:spacing w:line="600" w:lineRule="exact"/>
        <w:ind w:firstLine="480" w:firstLineChars="200"/>
        <w:rPr>
          <w:rFonts w:ascii="宋体" w:hAnsi="宋体" w:eastAsia="宋体" w:cs="宋体"/>
          <w:b w:val="0"/>
          <w:bCs w:val="0"/>
          <w:color w:val="auto"/>
          <w:sz w:val="24"/>
        </w:rPr>
      </w:pPr>
      <w:r>
        <w:rPr>
          <w:rFonts w:ascii="宋体" w:hAnsi="宋体" w:eastAsia="宋体" w:cs="宋体"/>
          <w:b w:val="0"/>
          <w:bCs w:val="0"/>
          <w:color w:val="auto"/>
          <w:sz w:val="24"/>
        </w:rPr>
        <w:t>（</w:t>
      </w:r>
      <w:r>
        <w:rPr>
          <w:rFonts w:hint="eastAsia" w:ascii="宋体" w:hAnsi="宋体" w:cs="宋体"/>
          <w:b w:val="0"/>
          <w:bCs w:val="0"/>
          <w:color w:val="auto"/>
          <w:sz w:val="24"/>
          <w:lang w:val="en-US" w:eastAsia="zh-CN"/>
        </w:rPr>
        <w:t>2</w:t>
      </w:r>
      <w:r>
        <w:rPr>
          <w:rFonts w:ascii="宋体" w:hAnsi="宋体" w:eastAsia="宋体" w:cs="宋体"/>
          <w:b w:val="0"/>
          <w:bCs w:val="0"/>
          <w:color w:val="auto"/>
          <w:sz w:val="24"/>
        </w:rPr>
        <w:t>）对采购过程提出质疑的，为各采购程序环节结束之</w:t>
      </w:r>
      <w:r>
        <w:rPr>
          <w:rFonts w:hint="eastAsia" w:ascii="宋体" w:hAnsi="宋体" w:cs="宋体"/>
          <w:b w:val="0"/>
          <w:bCs w:val="0"/>
          <w:color w:val="auto"/>
          <w:sz w:val="24"/>
          <w:lang w:val="en-US" w:eastAsia="zh-CN"/>
        </w:rPr>
        <w:t>时</w:t>
      </w:r>
      <w:r>
        <w:rPr>
          <w:rFonts w:ascii="宋体" w:hAnsi="宋体" w:eastAsia="宋体" w:cs="宋体"/>
          <w:b w:val="0"/>
          <w:bCs w:val="0"/>
          <w:color w:val="auto"/>
          <w:sz w:val="24"/>
        </w:rPr>
        <w:t>；</w:t>
      </w:r>
    </w:p>
    <w:p w14:paraId="21103AD5">
      <w:pPr>
        <w:snapToGrid w:val="0"/>
        <w:spacing w:line="600" w:lineRule="exact"/>
        <w:ind w:firstLine="480" w:firstLineChars="200"/>
        <w:rPr>
          <w:rFonts w:ascii="宋体" w:hAnsi="宋体" w:eastAsia="宋体" w:cs="宋体"/>
          <w:b w:val="0"/>
          <w:bCs w:val="0"/>
          <w:color w:val="auto"/>
          <w:sz w:val="24"/>
        </w:rPr>
      </w:pPr>
      <w:r>
        <w:rPr>
          <w:rFonts w:ascii="宋体" w:hAnsi="宋体" w:eastAsia="宋体" w:cs="宋体"/>
          <w:b w:val="0"/>
          <w:bCs w:val="0"/>
          <w:color w:val="auto"/>
          <w:sz w:val="24"/>
        </w:rPr>
        <w:t>（</w:t>
      </w:r>
      <w:r>
        <w:rPr>
          <w:rFonts w:hint="eastAsia" w:ascii="宋体" w:hAnsi="宋体" w:cs="宋体"/>
          <w:b w:val="0"/>
          <w:bCs w:val="0"/>
          <w:color w:val="auto"/>
          <w:sz w:val="24"/>
          <w:lang w:val="en-US" w:eastAsia="zh-CN"/>
        </w:rPr>
        <w:t>3</w:t>
      </w:r>
      <w:r>
        <w:rPr>
          <w:rFonts w:ascii="宋体" w:hAnsi="宋体" w:eastAsia="宋体" w:cs="宋体"/>
          <w:b w:val="0"/>
          <w:bCs w:val="0"/>
          <w:color w:val="auto"/>
          <w:sz w:val="24"/>
        </w:rPr>
        <w:t>）对成交结果提出质疑的，为成交结果公告期限届满之日。</w:t>
      </w:r>
    </w:p>
    <w:p w14:paraId="2D9A3F12">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17.2</w:t>
      </w:r>
      <w:r>
        <w:rPr>
          <w:rFonts w:ascii="宋体" w:hAnsi="宋体" w:eastAsia="宋体" w:cs="宋体"/>
          <w:color w:val="auto"/>
          <w:sz w:val="24"/>
        </w:rPr>
        <w:t>质疑书应当包括下列主要内容，并按照“谁主张、谁举证”的原则，附上相关证明材料。否则，采购人不予受理：</w:t>
      </w:r>
    </w:p>
    <w:p w14:paraId="07580A3B">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）质疑</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全称、地址、法定代表人、联系人及联系电话、邮政编码等；</w:t>
      </w:r>
    </w:p>
    <w:p w14:paraId="271D8245">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）被质疑采购项目的名称、编号；</w:t>
      </w:r>
    </w:p>
    <w:p w14:paraId="3AAD952B">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）质疑的具体事项、明确的请求和主张；</w:t>
      </w:r>
    </w:p>
    <w:p w14:paraId="6085891D">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4</w:t>
      </w:r>
      <w:r>
        <w:rPr>
          <w:rFonts w:hint="eastAsia" w:ascii="宋体" w:hAnsi="宋体" w:eastAsia="宋体" w:cs="宋体"/>
          <w:color w:val="auto"/>
          <w:sz w:val="24"/>
        </w:rPr>
        <w:t>）质疑所依据的法律依据（具体条款）、具体事实和具体理由。质疑书依据理由部分只有主观陈述、推理、猜测等，而没有提供客观事实依据、法律依据的；</w:t>
      </w:r>
    </w:p>
    <w:p w14:paraId="7CF77F89">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）质疑事项按照有关法律、法规和规章规定及竞争性磋商文件要求属于保密或者处于保密阶段的事项，磋商</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必须提供正常的信息来源或有效证据，磋商</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不能提供或者拒绝提供合法的信息来源或有效证据的；</w:t>
      </w:r>
    </w:p>
    <w:p w14:paraId="57448CC9">
      <w:pPr>
        <w:snapToGrid w:val="0"/>
        <w:spacing w:line="6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6</w:t>
      </w:r>
      <w:r>
        <w:rPr>
          <w:rFonts w:hint="eastAsia" w:ascii="宋体" w:hAnsi="宋体" w:eastAsia="宋体" w:cs="宋体"/>
          <w:color w:val="auto"/>
          <w:sz w:val="24"/>
        </w:rPr>
        <w:t>）充足有效的相关证明材料；如果涉及到产品功能或技术指标的，应出具相关制造商的证明文件；</w:t>
      </w:r>
    </w:p>
    <w:p w14:paraId="6C63ECE0">
      <w:pPr>
        <w:snapToGrid w:val="0"/>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cs="宋体"/>
          <w:color w:val="auto"/>
          <w:sz w:val="24"/>
          <w:lang w:val="en-US" w:eastAsia="zh-CN"/>
        </w:rPr>
        <w:t>7</w:t>
      </w:r>
      <w:r>
        <w:rPr>
          <w:rFonts w:hint="eastAsia" w:ascii="宋体" w:hAnsi="宋体" w:eastAsia="宋体" w:cs="宋体"/>
          <w:color w:val="auto"/>
          <w:sz w:val="24"/>
        </w:rPr>
        <w:t>）质疑材料中有外文资料的，应一并附上中文译本，并以中文译本为准</w:t>
      </w:r>
      <w:r>
        <w:rPr>
          <w:rFonts w:hint="eastAsia" w:ascii="宋体" w:hAnsi="宋体" w:cs="宋体"/>
          <w:color w:val="auto"/>
          <w:sz w:val="24"/>
          <w:lang w:eastAsia="zh-CN"/>
        </w:rPr>
        <w:t>；</w:t>
      </w:r>
    </w:p>
    <w:p w14:paraId="0982204F">
      <w:pPr>
        <w:snapToGrid w:val="0"/>
        <w:spacing w:line="6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cs="宋体"/>
          <w:color w:val="auto"/>
          <w:sz w:val="24"/>
          <w:lang w:val="en-US" w:eastAsia="zh-CN"/>
        </w:rPr>
        <w:t>8</w:t>
      </w:r>
      <w:r>
        <w:rPr>
          <w:rFonts w:hint="eastAsia" w:ascii="宋体" w:hAnsi="宋体" w:eastAsia="宋体" w:cs="宋体"/>
          <w:color w:val="auto"/>
          <w:sz w:val="24"/>
        </w:rPr>
        <w:t>）提起质疑的日期</w:t>
      </w:r>
      <w:r>
        <w:rPr>
          <w:rFonts w:hint="eastAsia" w:ascii="宋体" w:hAnsi="宋体" w:cs="宋体"/>
          <w:color w:val="auto"/>
          <w:sz w:val="24"/>
          <w:lang w:eastAsia="zh-CN"/>
        </w:rPr>
        <w:t>。</w:t>
      </w:r>
    </w:p>
    <w:p w14:paraId="78E74F98">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17.3</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质疑实行实名制并须在质疑书上署名。</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不得进行虚假、恶意质疑，不得以质疑为手段获取不当得利、实现非法目的。</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为自然人的，应当由本人签字；</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为法人的，应当由法定代表人签字或盖章并加盖公章；</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为其他组织的，应当由主要负责人签字或盖章并加盖公章。</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其他工作人员或代理人员在质疑书上的署名不具有法律效力。</w:t>
      </w:r>
    </w:p>
    <w:p w14:paraId="64D524F3">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w:t>
      </w:r>
      <w:r>
        <w:rPr>
          <w:rFonts w:ascii="宋体" w:hAnsi="宋体" w:eastAsia="宋体" w:cs="宋体"/>
          <w:color w:val="auto"/>
          <w:sz w:val="24"/>
        </w:rPr>
        <w:t>.4</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委托代理人办理质疑事宜，应当提交授权委托书，并载明委托代理的具体权限和事项。授权委托书应当由委托人签字并加盖单位公章。</w:t>
      </w:r>
    </w:p>
    <w:p w14:paraId="5A792F3C">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w:t>
      </w:r>
      <w:r>
        <w:rPr>
          <w:rFonts w:ascii="宋体" w:hAnsi="宋体" w:eastAsia="宋体" w:cs="宋体"/>
          <w:color w:val="auto"/>
          <w:sz w:val="24"/>
        </w:rPr>
        <w:t>.</w:t>
      </w:r>
      <w:r>
        <w:rPr>
          <w:rFonts w:hint="eastAsia" w:ascii="宋体" w:hAnsi="宋体" w:eastAsia="宋体" w:cs="宋体"/>
          <w:color w:val="auto"/>
          <w:sz w:val="24"/>
        </w:rPr>
        <w:t>5</w:t>
      </w:r>
      <w:r>
        <w:rPr>
          <w:rFonts w:ascii="宋体" w:hAnsi="宋体" w:eastAsia="宋体" w:cs="宋体"/>
          <w:color w:val="auto"/>
          <w:sz w:val="24"/>
        </w:rPr>
        <w:t>质疑书提交方式。</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或者其委托代理人应当当面提交质疑书及相关证明材料。</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以电子邮件、传真等其他方式提交质疑书及相关证明材料的，或者不是</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或者其委托代理人提交质疑书及相关证明材料的，采购人或采购机构可以拒收。</w:t>
      </w:r>
    </w:p>
    <w:p w14:paraId="218F8016">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w:t>
      </w:r>
      <w:r>
        <w:rPr>
          <w:rFonts w:ascii="宋体" w:hAnsi="宋体" w:eastAsia="宋体" w:cs="宋体"/>
          <w:color w:val="auto"/>
          <w:sz w:val="24"/>
        </w:rPr>
        <w:t>.</w:t>
      </w:r>
      <w:r>
        <w:rPr>
          <w:rFonts w:hint="eastAsia" w:ascii="宋体" w:hAnsi="宋体" w:eastAsia="宋体" w:cs="宋体"/>
          <w:color w:val="auto"/>
          <w:sz w:val="24"/>
        </w:rPr>
        <w:t>6</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不得虚假质疑和恶意质疑，并对质疑内容的真实性承担责任。</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或者其他利害关系人通过捏造事实、伪造证明材料等方式提出异议或投诉，阻碍磋商活动正常进行的，属于严重不良行为，采购人将提请财政部门将其列入不良行为记录名单，并依法予以处罚。</w:t>
      </w:r>
    </w:p>
    <w:p w14:paraId="1CDBED32">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17.7</w:t>
      </w:r>
      <w:r>
        <w:rPr>
          <w:rFonts w:ascii="宋体" w:hAnsi="宋体" w:eastAsia="宋体" w:cs="宋体"/>
          <w:color w:val="auto"/>
          <w:sz w:val="24"/>
        </w:rPr>
        <w:t>采购人将在收到符合上述条件的书面质疑后7个工作日内审查质疑事项，作出答复或相关处理决定，并以书面形式通知质疑</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和其他有关</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，但答复的内容不涉及商业秘密。若质疑涉及磋商制度或程序，将被转交政府采购的管理部门审查。采购人遵循“谁过错谁负担”的原则，有过错的一方承担调查论证费用。</w:t>
      </w:r>
    </w:p>
    <w:p w14:paraId="0C95F2A6">
      <w:pPr>
        <w:snapToGrid w:val="0"/>
        <w:spacing w:line="600" w:lineRule="exact"/>
        <w:ind w:firstLine="480" w:firstLineChars="200"/>
        <w:rPr>
          <w:rFonts w:ascii="宋体" w:hAnsi="宋体" w:eastAsia="宋体" w:cs="宋体"/>
          <w:color w:val="auto"/>
          <w:sz w:val="24"/>
        </w:rPr>
      </w:pPr>
      <w:r>
        <w:rPr>
          <w:rFonts w:hint="eastAsia" w:ascii="宋体" w:hAnsi="宋体" w:eastAsia="宋体" w:cs="宋体"/>
          <w:color w:val="auto"/>
          <w:sz w:val="24"/>
        </w:rPr>
        <w:t>17.8</w:t>
      </w:r>
      <w:r>
        <w:rPr>
          <w:rFonts w:ascii="宋体" w:hAnsi="宋体" w:eastAsia="宋体" w:cs="宋体"/>
          <w:color w:val="auto"/>
          <w:sz w:val="24"/>
        </w:rPr>
        <w:t>质疑</w:t>
      </w:r>
      <w:r>
        <w:rPr>
          <w:rFonts w:hint="eastAsia" w:ascii="宋体" w:hAnsi="宋体" w:eastAsia="宋体" w:cs="宋体"/>
          <w:color w:val="auto"/>
          <w:kern w:val="0"/>
          <w:sz w:val="24"/>
          <w:szCs w:val="24"/>
          <w:lang w:val="en-US" w:eastAsia="zh-CN"/>
        </w:rPr>
        <w:t>响应人</w:t>
      </w:r>
      <w:r>
        <w:rPr>
          <w:rFonts w:ascii="宋体" w:hAnsi="宋体" w:eastAsia="宋体" w:cs="宋体"/>
          <w:color w:val="auto"/>
          <w:sz w:val="24"/>
        </w:rPr>
        <w:t>对采购人的答复不满意以及采购人未在规定的时间内做出答复的，可以在答复期满后15个工作日内向财政部门投诉。</w:t>
      </w:r>
    </w:p>
    <w:p w14:paraId="511D10F0">
      <w:pPr>
        <w:snapToGrid w:val="0"/>
        <w:spacing w:line="440" w:lineRule="exact"/>
        <w:ind w:firstLine="482" w:firstLineChars="200"/>
        <w:rPr>
          <w:rFonts w:hint="eastAsia" w:cs="宋体" w:asciiTheme="minorEastAsia" w:hAnsiTheme="minorEastAsia" w:eastAsiaTheme="minorEastAsia"/>
          <w:b/>
          <w:bCs/>
          <w:color w:val="auto"/>
          <w:sz w:val="24"/>
          <w:szCs w:val="24"/>
          <w:lang w:val="en-US" w:eastAsia="zh-CN"/>
        </w:rPr>
      </w:pPr>
      <w:r>
        <w:rPr>
          <w:rFonts w:hint="eastAsia" w:cs="宋体" w:asciiTheme="minorEastAsia" w:hAnsiTheme="minorEastAsia" w:eastAsiaTheme="minorEastAsia"/>
          <w:b/>
          <w:bCs/>
          <w:color w:val="auto"/>
          <w:sz w:val="24"/>
          <w:szCs w:val="24"/>
          <w:lang w:val="en-US" w:eastAsia="zh-CN"/>
        </w:rPr>
        <w:t>18、招标代理服务费</w:t>
      </w:r>
    </w:p>
    <w:p w14:paraId="0A94BD38">
      <w:pPr>
        <w:snapToGrid w:val="0"/>
        <w:spacing w:line="440" w:lineRule="exact"/>
        <w:ind w:firstLine="480" w:firstLineChars="200"/>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招标代理服务收费参照豫招协[2023]002号河南省招标投标协会关于印发《河南省招标代理服务收费指导意见》规定的收费标准收取中标服务费。</w:t>
      </w:r>
    </w:p>
    <w:p w14:paraId="1D2D7E20">
      <w:pPr>
        <w:snapToGrid w:val="0"/>
        <w:spacing w:line="440" w:lineRule="exact"/>
        <w:ind w:firstLine="480" w:firstLineChars="20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河南省招标代理服务费计算标准</w:t>
      </w:r>
    </w:p>
    <w:tbl>
      <w:tblPr>
        <w:tblStyle w:val="17"/>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315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5B1108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7586A0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7AFC0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2CD8E3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D50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5B305E">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A05CE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2A3D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869B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5333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D63BBE">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F5318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6F42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E9F4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6CD1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FA02C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1080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54B63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55357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42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CF2D35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BBB343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6BAD06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A8190D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049E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FE0E5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75386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EAE5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13282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AEA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5BFD65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C364F8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8519F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5386C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557A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666971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4E7BEC5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5E3563C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5BF83C6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2F24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11033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E9DAF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9CC64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60973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2FE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911731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074BE8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CCFC1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5B7E8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2C3B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7D576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AE098E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3F6C9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30C8ED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4229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68B778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5539F05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9551EA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1880EEB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6CC17A2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7CBD448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441F76F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58FF98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F02F780">
      <w:pPr>
        <w:jc w:val="both"/>
        <w:rPr>
          <w:rFonts w:hint="eastAsia" w:ascii="宋体" w:hAnsi="宋体" w:cs="宋体"/>
          <w:b/>
          <w:bCs/>
          <w:color w:val="auto"/>
          <w:sz w:val="24"/>
          <w:szCs w:val="24"/>
          <w:highlight w:val="none"/>
          <w:lang w:eastAsia="zh-CN"/>
        </w:rPr>
      </w:pPr>
      <w:r>
        <w:rPr>
          <w:rFonts w:ascii="宋体" w:hAnsi="宋体"/>
          <w:color w:val="auto"/>
          <w:sz w:val="24"/>
          <w:szCs w:val="24"/>
        </w:rPr>
        <w:br w:type="page"/>
      </w:r>
    </w:p>
    <w:p w14:paraId="4C198635">
      <w:pPr>
        <w:pStyle w:val="2"/>
        <w:jc w:val="center"/>
        <w:outlineLvl w:val="0"/>
        <w:rPr>
          <w:rFonts w:ascii="宋体" w:hAnsi="宋体" w:eastAsia="宋体"/>
          <w:color w:val="auto"/>
          <w:sz w:val="30"/>
          <w:szCs w:val="30"/>
        </w:rPr>
      </w:pPr>
      <w:bookmarkStart w:id="65" w:name="_Toc29021"/>
      <w:r>
        <w:rPr>
          <w:rFonts w:hint="eastAsia" w:ascii="宋体" w:hAnsi="宋体" w:eastAsia="宋体"/>
          <w:color w:val="auto"/>
          <w:sz w:val="30"/>
          <w:szCs w:val="30"/>
        </w:rPr>
        <w:t>第三章 评</w:t>
      </w:r>
      <w:r>
        <w:rPr>
          <w:rFonts w:hint="eastAsia" w:ascii="宋体" w:hAnsi="宋体" w:eastAsia="宋体"/>
          <w:color w:val="auto"/>
          <w:sz w:val="30"/>
          <w:szCs w:val="30"/>
          <w:lang w:val="en-US" w:eastAsia="zh-CN"/>
        </w:rPr>
        <w:t>标</w:t>
      </w:r>
      <w:r>
        <w:rPr>
          <w:rFonts w:hint="eastAsia" w:ascii="宋体" w:hAnsi="宋体" w:eastAsia="宋体"/>
          <w:color w:val="auto"/>
          <w:sz w:val="30"/>
          <w:szCs w:val="30"/>
        </w:rPr>
        <w:t>办法（综合评分法）</w:t>
      </w:r>
      <w:bookmarkEnd w:id="14"/>
      <w:bookmarkEnd w:id="15"/>
      <w:bookmarkEnd w:id="65"/>
    </w:p>
    <w:p w14:paraId="1E3DB7DF">
      <w:pPr>
        <w:spacing w:line="600" w:lineRule="exact"/>
        <w:jc w:val="center"/>
        <w:outlineLvl w:val="0"/>
        <w:rPr>
          <w:rFonts w:ascii="宋体" w:hAnsi="宋体" w:eastAsia="宋体"/>
          <w:b/>
          <w:bCs/>
          <w:color w:val="auto"/>
          <w:sz w:val="24"/>
        </w:rPr>
      </w:pPr>
      <w:r>
        <w:rPr>
          <w:rFonts w:hint="eastAsia" w:ascii="宋体" w:hAnsi="宋体" w:eastAsia="宋体"/>
          <w:b/>
          <w:bCs/>
          <w:color w:val="auto"/>
          <w:sz w:val="24"/>
        </w:rPr>
        <w:t>评标办法前附表</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592"/>
        <w:gridCol w:w="598"/>
        <w:gridCol w:w="6111"/>
      </w:tblGrid>
      <w:tr w14:paraId="0E1B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noWrap w:val="0"/>
            <w:vAlign w:val="center"/>
          </w:tcPr>
          <w:p w14:paraId="44B581EF">
            <w:pPr>
              <w:spacing w:line="340" w:lineRule="exact"/>
              <w:jc w:val="center"/>
              <w:rPr>
                <w:rFonts w:ascii="宋体" w:hAnsi="宋体" w:eastAsia="宋体"/>
                <w:color w:val="auto"/>
                <w:sz w:val="24"/>
              </w:rPr>
            </w:pPr>
            <w:r>
              <w:rPr>
                <w:rFonts w:hint="eastAsia" w:ascii="宋体" w:hAnsi="宋体" w:eastAsia="宋体" w:cs="宋体"/>
                <w:color w:val="auto"/>
                <w:sz w:val="24"/>
              </w:rPr>
              <w:t>条款</w:t>
            </w:r>
          </w:p>
        </w:tc>
        <w:tc>
          <w:tcPr>
            <w:tcW w:w="2190" w:type="dxa"/>
            <w:gridSpan w:val="2"/>
            <w:tcBorders>
              <w:top w:val="single" w:color="auto" w:sz="4" w:space="0"/>
              <w:left w:val="nil"/>
              <w:bottom w:val="single" w:color="auto" w:sz="4" w:space="0"/>
              <w:right w:val="single" w:color="auto" w:sz="4" w:space="0"/>
            </w:tcBorders>
            <w:noWrap w:val="0"/>
            <w:vAlign w:val="center"/>
          </w:tcPr>
          <w:p w14:paraId="04245987">
            <w:pPr>
              <w:spacing w:line="340" w:lineRule="exact"/>
              <w:jc w:val="center"/>
              <w:rPr>
                <w:rFonts w:ascii="宋体" w:hAnsi="宋体" w:eastAsia="宋体"/>
                <w:color w:val="auto"/>
                <w:sz w:val="24"/>
              </w:rPr>
            </w:pPr>
            <w:r>
              <w:rPr>
                <w:rFonts w:hint="eastAsia" w:ascii="宋体" w:hAnsi="宋体" w:eastAsia="宋体" w:cs="宋体"/>
                <w:color w:val="auto"/>
                <w:sz w:val="24"/>
              </w:rPr>
              <w:t>评审因素</w:t>
            </w:r>
          </w:p>
        </w:tc>
        <w:tc>
          <w:tcPr>
            <w:tcW w:w="6111" w:type="dxa"/>
            <w:tcBorders>
              <w:top w:val="single" w:color="auto" w:sz="4" w:space="0"/>
              <w:left w:val="nil"/>
              <w:bottom w:val="single" w:color="auto" w:sz="4" w:space="0"/>
              <w:right w:val="single" w:color="auto" w:sz="4" w:space="0"/>
            </w:tcBorders>
            <w:noWrap w:val="0"/>
            <w:vAlign w:val="center"/>
          </w:tcPr>
          <w:p w14:paraId="2C4EB71F">
            <w:pPr>
              <w:spacing w:line="340" w:lineRule="exact"/>
              <w:jc w:val="center"/>
              <w:rPr>
                <w:rFonts w:ascii="宋体" w:hAnsi="宋体" w:eastAsia="宋体"/>
                <w:color w:val="auto"/>
                <w:sz w:val="24"/>
              </w:rPr>
            </w:pPr>
            <w:r>
              <w:rPr>
                <w:rFonts w:hint="eastAsia" w:ascii="宋体" w:hAnsi="宋体" w:eastAsia="宋体" w:cs="宋体"/>
                <w:color w:val="auto"/>
                <w:sz w:val="24"/>
              </w:rPr>
              <w:t>评审标准</w:t>
            </w:r>
          </w:p>
        </w:tc>
      </w:tr>
      <w:tr w14:paraId="6712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2794729E">
            <w:pPr>
              <w:spacing w:line="340" w:lineRule="exact"/>
              <w:jc w:val="center"/>
              <w:rPr>
                <w:rFonts w:ascii="宋体" w:hAnsi="宋体" w:eastAsia="宋体"/>
                <w:color w:val="auto"/>
                <w:sz w:val="24"/>
              </w:rPr>
            </w:pPr>
            <w:r>
              <w:rPr>
                <w:rFonts w:hint="eastAsia" w:ascii="宋体" w:hAnsi="宋体" w:eastAsia="宋体" w:cs="宋体"/>
                <w:color w:val="auto"/>
                <w:sz w:val="24"/>
              </w:rPr>
              <w:t>1</w:t>
            </w:r>
          </w:p>
        </w:tc>
        <w:tc>
          <w:tcPr>
            <w:tcW w:w="605" w:type="dxa"/>
            <w:gridSpan w:val="2"/>
            <w:vMerge w:val="restart"/>
            <w:tcBorders>
              <w:top w:val="nil"/>
              <w:left w:val="nil"/>
              <w:bottom w:val="single" w:color="auto" w:sz="4" w:space="0"/>
              <w:right w:val="single" w:color="auto" w:sz="4" w:space="0"/>
            </w:tcBorders>
            <w:noWrap w:val="0"/>
            <w:vAlign w:val="center"/>
          </w:tcPr>
          <w:p w14:paraId="6D88C080">
            <w:pPr>
              <w:spacing w:line="340" w:lineRule="exact"/>
              <w:jc w:val="center"/>
              <w:rPr>
                <w:rFonts w:ascii="宋体" w:hAnsi="宋体" w:eastAsia="宋体"/>
                <w:color w:val="auto"/>
                <w:sz w:val="24"/>
              </w:rPr>
            </w:pPr>
            <w:r>
              <w:rPr>
                <w:rFonts w:hint="eastAsia" w:ascii="宋体" w:hAnsi="宋体" w:cs="宋体"/>
                <w:color w:val="auto"/>
                <w:sz w:val="24"/>
                <w:lang w:val="en-US" w:eastAsia="zh-CN"/>
              </w:rPr>
              <w:t>符合性</w:t>
            </w:r>
            <w:r>
              <w:rPr>
                <w:rFonts w:hint="eastAsia" w:ascii="宋体" w:hAnsi="宋体" w:eastAsia="宋体" w:cs="宋体"/>
                <w:color w:val="auto"/>
                <w:sz w:val="24"/>
              </w:rPr>
              <w:t>评审</w:t>
            </w:r>
          </w:p>
        </w:tc>
        <w:tc>
          <w:tcPr>
            <w:tcW w:w="2190" w:type="dxa"/>
            <w:gridSpan w:val="2"/>
            <w:tcBorders>
              <w:top w:val="single" w:color="auto" w:sz="4" w:space="0"/>
              <w:left w:val="nil"/>
              <w:bottom w:val="single" w:color="auto" w:sz="4" w:space="0"/>
              <w:right w:val="single" w:color="auto" w:sz="4" w:space="0"/>
            </w:tcBorders>
            <w:noWrap w:val="0"/>
            <w:vAlign w:val="center"/>
          </w:tcPr>
          <w:p w14:paraId="66AE3B05">
            <w:pPr>
              <w:spacing w:line="340" w:lineRule="exact"/>
              <w:jc w:val="center"/>
              <w:rPr>
                <w:rFonts w:ascii="宋体" w:hAnsi="宋体" w:eastAsia="宋体"/>
                <w:color w:val="auto"/>
                <w:sz w:val="24"/>
              </w:rPr>
            </w:pP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名称</w:t>
            </w:r>
          </w:p>
        </w:tc>
        <w:tc>
          <w:tcPr>
            <w:tcW w:w="6111" w:type="dxa"/>
            <w:tcBorders>
              <w:top w:val="single" w:color="auto" w:sz="4" w:space="0"/>
              <w:left w:val="nil"/>
              <w:bottom w:val="single" w:color="auto" w:sz="4" w:space="0"/>
              <w:right w:val="single" w:color="auto" w:sz="4" w:space="0"/>
            </w:tcBorders>
            <w:noWrap w:val="0"/>
            <w:vAlign w:val="center"/>
          </w:tcPr>
          <w:p w14:paraId="700F701E">
            <w:pPr>
              <w:spacing w:line="340" w:lineRule="exact"/>
              <w:jc w:val="left"/>
              <w:rPr>
                <w:rFonts w:ascii="宋体" w:hAnsi="宋体" w:eastAsia="宋体" w:cs="宋体"/>
                <w:color w:val="auto"/>
                <w:sz w:val="24"/>
              </w:rPr>
            </w:pPr>
            <w:r>
              <w:rPr>
                <w:rFonts w:hint="eastAsia" w:ascii="宋体" w:hAnsi="宋体" w:eastAsia="宋体" w:cs="宋体"/>
                <w:color w:val="auto"/>
                <w:sz w:val="24"/>
                <w:lang w:eastAsia="zh-CN"/>
              </w:rPr>
              <w:t>与营业执照、资质证书、安全生产许可证一致</w:t>
            </w:r>
          </w:p>
        </w:tc>
      </w:tr>
      <w:tr w14:paraId="4A56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72F718EF">
            <w:pPr>
              <w:spacing w:line="340" w:lineRule="exact"/>
              <w:rPr>
                <w:rFonts w:ascii="宋体" w:hAnsi="宋体" w:eastAsia="宋体"/>
                <w:color w:val="auto"/>
                <w:sz w:val="24"/>
              </w:rPr>
            </w:pPr>
          </w:p>
        </w:tc>
        <w:tc>
          <w:tcPr>
            <w:tcW w:w="605" w:type="dxa"/>
            <w:gridSpan w:val="2"/>
            <w:vMerge w:val="continue"/>
            <w:tcBorders>
              <w:top w:val="nil"/>
              <w:left w:val="nil"/>
              <w:bottom w:val="single" w:color="auto" w:sz="4" w:space="0"/>
              <w:right w:val="single" w:color="auto" w:sz="4" w:space="0"/>
            </w:tcBorders>
            <w:noWrap w:val="0"/>
            <w:vAlign w:val="center"/>
          </w:tcPr>
          <w:p w14:paraId="068C5530">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198B1987">
            <w:pPr>
              <w:spacing w:line="340" w:lineRule="exact"/>
              <w:jc w:val="center"/>
              <w:rPr>
                <w:rFonts w:ascii="宋体" w:hAnsi="宋体" w:eastAsia="宋体"/>
                <w:color w:val="auto"/>
                <w:sz w:val="24"/>
              </w:rPr>
            </w:pPr>
            <w:r>
              <w:rPr>
                <w:rFonts w:hint="eastAsia" w:ascii="宋体" w:hAnsi="宋体" w:eastAsia="宋体" w:cs="宋体"/>
                <w:color w:val="auto"/>
                <w:kern w:val="2"/>
                <w:sz w:val="24"/>
                <w:szCs w:val="24"/>
                <w:highlight w:val="none"/>
                <w:lang w:eastAsia="zh-CN"/>
              </w:rPr>
              <w:t>签字盖章</w:t>
            </w:r>
          </w:p>
        </w:tc>
        <w:tc>
          <w:tcPr>
            <w:tcW w:w="6111" w:type="dxa"/>
            <w:tcBorders>
              <w:top w:val="single" w:color="auto" w:sz="4" w:space="0"/>
              <w:left w:val="nil"/>
              <w:bottom w:val="single" w:color="auto" w:sz="4" w:space="0"/>
              <w:right w:val="single" w:color="auto" w:sz="4" w:space="0"/>
            </w:tcBorders>
            <w:noWrap w:val="0"/>
            <w:vAlign w:val="center"/>
          </w:tcPr>
          <w:p w14:paraId="4D31E9D5">
            <w:pPr>
              <w:spacing w:line="340" w:lineRule="exact"/>
              <w:jc w:val="left"/>
              <w:rPr>
                <w:rFonts w:ascii="宋体" w:hAnsi="宋体" w:eastAsia="宋体" w:cs="宋体"/>
                <w:color w:val="auto"/>
                <w:sz w:val="24"/>
              </w:rPr>
            </w:pPr>
            <w:r>
              <w:rPr>
                <w:rFonts w:hint="eastAsia" w:ascii="宋体" w:hAnsi="宋体" w:eastAsia="宋体" w:cs="宋体"/>
                <w:color w:val="auto"/>
                <w:sz w:val="24"/>
                <w:lang w:eastAsia="zh-CN"/>
              </w:rPr>
              <w:t>符合磋商文件要求</w:t>
            </w:r>
          </w:p>
        </w:tc>
      </w:tr>
      <w:tr w14:paraId="0690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743EFC62">
            <w:pPr>
              <w:spacing w:line="340" w:lineRule="exact"/>
              <w:rPr>
                <w:rFonts w:ascii="宋体" w:hAnsi="宋体" w:eastAsia="宋体"/>
                <w:color w:val="auto"/>
                <w:sz w:val="24"/>
              </w:rPr>
            </w:pPr>
          </w:p>
        </w:tc>
        <w:tc>
          <w:tcPr>
            <w:tcW w:w="605" w:type="dxa"/>
            <w:gridSpan w:val="2"/>
            <w:vMerge w:val="continue"/>
            <w:tcBorders>
              <w:top w:val="nil"/>
              <w:left w:val="nil"/>
              <w:bottom w:val="single" w:color="auto" w:sz="4" w:space="0"/>
              <w:right w:val="single" w:color="auto" w:sz="4" w:space="0"/>
            </w:tcBorders>
            <w:noWrap w:val="0"/>
            <w:vAlign w:val="center"/>
          </w:tcPr>
          <w:p w14:paraId="77FB6C68">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603A3701">
            <w:pPr>
              <w:spacing w:line="340" w:lineRule="exact"/>
              <w:jc w:val="center"/>
              <w:rPr>
                <w:rFonts w:ascii="宋体" w:hAnsi="宋体" w:eastAsia="宋体"/>
                <w:color w:val="auto"/>
                <w:sz w:val="24"/>
              </w:rPr>
            </w:pPr>
            <w:r>
              <w:rPr>
                <w:rFonts w:hint="eastAsia" w:ascii="宋体" w:hAnsi="宋体" w:eastAsia="宋体" w:cs="宋体"/>
                <w:color w:val="auto"/>
                <w:sz w:val="24"/>
              </w:rPr>
              <w:t>响应文件格式</w:t>
            </w:r>
          </w:p>
        </w:tc>
        <w:tc>
          <w:tcPr>
            <w:tcW w:w="6111" w:type="dxa"/>
            <w:tcBorders>
              <w:top w:val="single" w:color="auto" w:sz="4" w:space="0"/>
              <w:left w:val="nil"/>
              <w:bottom w:val="single" w:color="auto" w:sz="4" w:space="0"/>
              <w:right w:val="single" w:color="auto" w:sz="4" w:space="0"/>
            </w:tcBorders>
            <w:noWrap w:val="0"/>
            <w:vAlign w:val="center"/>
          </w:tcPr>
          <w:p w14:paraId="6AD1415F">
            <w:pPr>
              <w:spacing w:line="340" w:lineRule="exact"/>
              <w:jc w:val="left"/>
              <w:rPr>
                <w:rFonts w:ascii="宋体" w:hAnsi="宋体" w:eastAsia="宋体" w:cs="宋体"/>
                <w:color w:val="auto"/>
                <w:sz w:val="24"/>
              </w:rPr>
            </w:pPr>
            <w:r>
              <w:rPr>
                <w:rFonts w:hint="eastAsia" w:ascii="宋体" w:hAnsi="宋体" w:eastAsia="宋体" w:cs="宋体"/>
                <w:color w:val="auto"/>
                <w:sz w:val="24"/>
              </w:rPr>
              <w:t>符合磋商文件格式要求</w:t>
            </w:r>
          </w:p>
        </w:tc>
      </w:tr>
      <w:tr w14:paraId="465D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34C38891">
            <w:pPr>
              <w:spacing w:line="340" w:lineRule="exact"/>
              <w:rPr>
                <w:rFonts w:ascii="宋体" w:hAnsi="宋体" w:eastAsia="宋体"/>
                <w:color w:val="auto"/>
                <w:sz w:val="24"/>
              </w:rPr>
            </w:pPr>
          </w:p>
        </w:tc>
        <w:tc>
          <w:tcPr>
            <w:tcW w:w="605" w:type="dxa"/>
            <w:gridSpan w:val="2"/>
            <w:vMerge w:val="continue"/>
            <w:tcBorders>
              <w:top w:val="nil"/>
              <w:left w:val="nil"/>
              <w:bottom w:val="single" w:color="auto" w:sz="4" w:space="0"/>
              <w:right w:val="single" w:color="auto" w:sz="4" w:space="0"/>
            </w:tcBorders>
            <w:noWrap w:val="0"/>
            <w:vAlign w:val="center"/>
          </w:tcPr>
          <w:p w14:paraId="22EA3A81">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4A22CEE2">
            <w:pPr>
              <w:spacing w:line="340" w:lineRule="exact"/>
              <w:jc w:val="center"/>
              <w:rPr>
                <w:rFonts w:ascii="宋体" w:hAnsi="宋体" w:eastAsia="宋体" w:cs="宋体"/>
                <w:color w:val="auto"/>
                <w:sz w:val="24"/>
              </w:rPr>
            </w:pPr>
            <w:r>
              <w:rPr>
                <w:rFonts w:hint="eastAsia" w:ascii="宋体" w:hAnsi="宋体" w:eastAsia="宋体" w:cs="宋体"/>
                <w:color w:val="auto"/>
                <w:sz w:val="24"/>
              </w:rPr>
              <w:t>报价唯一</w:t>
            </w:r>
          </w:p>
        </w:tc>
        <w:tc>
          <w:tcPr>
            <w:tcW w:w="6111" w:type="dxa"/>
            <w:tcBorders>
              <w:top w:val="single" w:color="auto" w:sz="4" w:space="0"/>
              <w:left w:val="nil"/>
              <w:bottom w:val="single" w:color="auto" w:sz="4" w:space="0"/>
              <w:right w:val="single" w:color="auto" w:sz="4" w:space="0"/>
            </w:tcBorders>
            <w:noWrap w:val="0"/>
            <w:vAlign w:val="center"/>
          </w:tcPr>
          <w:p w14:paraId="4D9DC446">
            <w:pPr>
              <w:spacing w:line="340" w:lineRule="exact"/>
              <w:jc w:val="left"/>
              <w:rPr>
                <w:rFonts w:ascii="宋体" w:hAnsi="宋体" w:eastAsia="宋体" w:cs="宋体"/>
                <w:color w:val="auto"/>
                <w:sz w:val="24"/>
              </w:rPr>
            </w:pPr>
            <w:r>
              <w:rPr>
                <w:rFonts w:hint="eastAsia" w:ascii="宋体" w:hAnsi="宋体" w:eastAsia="宋体" w:cs="宋体"/>
                <w:color w:val="auto"/>
                <w:sz w:val="24"/>
              </w:rPr>
              <w:t>只能有一个有效报价</w:t>
            </w:r>
          </w:p>
        </w:tc>
      </w:tr>
      <w:tr w14:paraId="59A5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05" w:type="dxa"/>
            <w:vMerge w:val="restart"/>
            <w:tcBorders>
              <w:top w:val="nil"/>
              <w:left w:val="single" w:color="auto" w:sz="4" w:space="0"/>
              <w:right w:val="single" w:color="auto" w:sz="4" w:space="0"/>
            </w:tcBorders>
            <w:noWrap w:val="0"/>
            <w:vAlign w:val="center"/>
          </w:tcPr>
          <w:p w14:paraId="584A5ED0">
            <w:pPr>
              <w:spacing w:line="340" w:lineRule="exact"/>
              <w:jc w:val="center"/>
              <w:rPr>
                <w:rFonts w:ascii="宋体" w:hAnsi="宋体" w:eastAsia="宋体"/>
                <w:color w:val="auto"/>
                <w:sz w:val="24"/>
              </w:rPr>
            </w:pPr>
            <w:r>
              <w:rPr>
                <w:rFonts w:hint="eastAsia" w:ascii="宋体" w:hAnsi="宋体" w:eastAsia="宋体"/>
                <w:color w:val="auto"/>
                <w:sz w:val="24"/>
              </w:rPr>
              <w:t>2</w:t>
            </w:r>
          </w:p>
        </w:tc>
        <w:tc>
          <w:tcPr>
            <w:tcW w:w="605" w:type="dxa"/>
            <w:gridSpan w:val="2"/>
            <w:vMerge w:val="restart"/>
            <w:tcBorders>
              <w:top w:val="nil"/>
              <w:left w:val="nil"/>
              <w:right w:val="single" w:color="auto" w:sz="4" w:space="0"/>
            </w:tcBorders>
            <w:noWrap w:val="0"/>
            <w:vAlign w:val="center"/>
          </w:tcPr>
          <w:p w14:paraId="5BA994FB">
            <w:pPr>
              <w:spacing w:line="340" w:lineRule="exact"/>
              <w:jc w:val="center"/>
              <w:rPr>
                <w:rFonts w:ascii="宋体" w:hAnsi="宋体" w:eastAsia="宋体"/>
                <w:color w:val="auto"/>
                <w:sz w:val="24"/>
                <w:highlight w:val="none"/>
              </w:rPr>
            </w:pPr>
            <w:r>
              <w:rPr>
                <w:rFonts w:hint="eastAsia" w:ascii="宋体" w:hAnsi="宋体" w:eastAsia="宋体"/>
                <w:color w:val="auto"/>
                <w:sz w:val="24"/>
                <w:highlight w:val="none"/>
              </w:rPr>
              <w:t>资格</w:t>
            </w:r>
            <w:r>
              <w:rPr>
                <w:rFonts w:hint="eastAsia" w:ascii="宋体" w:hAnsi="宋体"/>
                <w:color w:val="auto"/>
                <w:sz w:val="24"/>
                <w:highlight w:val="none"/>
                <w:lang w:val="en-US" w:eastAsia="zh-CN"/>
              </w:rPr>
              <w:t>性</w:t>
            </w:r>
            <w:r>
              <w:rPr>
                <w:rFonts w:hint="eastAsia" w:ascii="宋体" w:hAnsi="宋体" w:eastAsia="宋体"/>
                <w:color w:val="auto"/>
                <w:sz w:val="24"/>
                <w:highlight w:val="none"/>
              </w:rPr>
              <w:t>评审</w:t>
            </w:r>
          </w:p>
        </w:tc>
        <w:tc>
          <w:tcPr>
            <w:tcW w:w="2190" w:type="dxa"/>
            <w:gridSpan w:val="2"/>
            <w:tcBorders>
              <w:top w:val="single" w:color="auto" w:sz="4" w:space="0"/>
              <w:left w:val="nil"/>
              <w:bottom w:val="single" w:color="auto" w:sz="4" w:space="0"/>
              <w:right w:val="single" w:color="auto" w:sz="4" w:space="0"/>
            </w:tcBorders>
            <w:noWrap w:val="0"/>
            <w:vAlign w:val="center"/>
          </w:tcPr>
          <w:p w14:paraId="7E37BDD4">
            <w:pPr>
              <w:spacing w:line="3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中小企业资格</w:t>
            </w:r>
          </w:p>
        </w:tc>
        <w:tc>
          <w:tcPr>
            <w:tcW w:w="6111" w:type="dxa"/>
            <w:tcBorders>
              <w:top w:val="single" w:color="auto" w:sz="4" w:space="0"/>
              <w:left w:val="nil"/>
              <w:bottom w:val="single" w:color="auto" w:sz="4" w:space="0"/>
              <w:right w:val="single" w:color="auto" w:sz="4" w:space="0"/>
            </w:tcBorders>
            <w:noWrap w:val="0"/>
            <w:vAlign w:val="center"/>
          </w:tcPr>
          <w:p w14:paraId="715139B1">
            <w:pPr>
              <w:spacing w:line="340" w:lineRule="exact"/>
              <w:jc w:val="left"/>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落实政府采购政策满足的资格要求：根据《政府采购促进中小企业发展管理办法》（财库〔2020〕46号）规定，本项目专门面向中小企业采购,同时响应人须提供《中小企业声明函》</w:t>
            </w:r>
          </w:p>
        </w:tc>
      </w:tr>
      <w:tr w14:paraId="537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left w:val="single" w:color="auto" w:sz="4" w:space="0"/>
              <w:right w:val="single" w:color="auto" w:sz="4" w:space="0"/>
            </w:tcBorders>
            <w:noWrap w:val="0"/>
            <w:vAlign w:val="center"/>
          </w:tcPr>
          <w:p w14:paraId="5F32585C">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7B785007">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3170718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第二十二条规定</w:t>
            </w:r>
          </w:p>
        </w:tc>
        <w:tc>
          <w:tcPr>
            <w:tcW w:w="6111" w:type="dxa"/>
            <w:tcBorders>
              <w:top w:val="single" w:color="auto" w:sz="4" w:space="0"/>
              <w:left w:val="nil"/>
              <w:bottom w:val="single" w:color="auto" w:sz="4" w:space="0"/>
              <w:right w:val="single" w:color="auto" w:sz="4" w:space="0"/>
            </w:tcBorders>
            <w:noWrap w:val="0"/>
            <w:vAlign w:val="center"/>
          </w:tcPr>
          <w:p w14:paraId="36FDBD27">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符合《中华人民共和国政府采购法》第二十二条规定</w:t>
            </w:r>
            <w:r>
              <w:rPr>
                <w:rFonts w:hint="eastAsia" w:ascii="宋体" w:hAnsi="宋体" w:eastAsia="宋体" w:cs="宋体"/>
                <w:color w:val="auto"/>
                <w:sz w:val="24"/>
                <w:highlight w:val="none"/>
                <w:lang w:val="en-US" w:eastAsia="zh-CN"/>
              </w:rPr>
              <w:t>（提供承诺书，格式自拟）</w:t>
            </w:r>
          </w:p>
        </w:tc>
      </w:tr>
      <w:tr w14:paraId="3A9C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605" w:type="dxa"/>
            <w:vMerge w:val="continue"/>
            <w:tcBorders>
              <w:left w:val="single" w:color="auto" w:sz="4" w:space="0"/>
              <w:right w:val="single" w:color="auto" w:sz="4" w:space="0"/>
            </w:tcBorders>
            <w:noWrap w:val="0"/>
            <w:vAlign w:val="center"/>
          </w:tcPr>
          <w:p w14:paraId="3A3A7A63">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44AE0CEE">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05FC4F89">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6111" w:type="dxa"/>
            <w:tcBorders>
              <w:top w:val="single" w:color="auto" w:sz="4" w:space="0"/>
              <w:left w:val="nil"/>
              <w:bottom w:val="single" w:color="auto" w:sz="4" w:space="0"/>
              <w:right w:val="single" w:color="auto" w:sz="4" w:space="0"/>
            </w:tcBorders>
            <w:noWrap w:val="0"/>
            <w:vAlign w:val="center"/>
          </w:tcPr>
          <w:p w14:paraId="10B105A5">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响应人具有独立企业法人资格；持有效的营业执照副本、税务登记证副本、组织机构代码证；（若三证合一的须出具合并后的证件）</w:t>
            </w:r>
          </w:p>
        </w:tc>
      </w:tr>
      <w:tr w14:paraId="089E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05" w:type="dxa"/>
            <w:vMerge w:val="continue"/>
            <w:tcBorders>
              <w:left w:val="single" w:color="auto" w:sz="4" w:space="0"/>
              <w:right w:val="single" w:color="auto" w:sz="4" w:space="0"/>
            </w:tcBorders>
            <w:noWrap w:val="0"/>
            <w:vAlign w:val="center"/>
          </w:tcPr>
          <w:p w14:paraId="5BF947FA">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0B6BA985">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229A67EF">
            <w:pPr>
              <w:spacing w:line="3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企业资质</w:t>
            </w:r>
          </w:p>
        </w:tc>
        <w:tc>
          <w:tcPr>
            <w:tcW w:w="6111" w:type="dxa"/>
            <w:tcBorders>
              <w:top w:val="single" w:color="auto" w:sz="4" w:space="0"/>
              <w:left w:val="nil"/>
              <w:bottom w:val="single" w:color="auto" w:sz="4" w:space="0"/>
              <w:right w:val="single" w:color="auto" w:sz="4" w:space="0"/>
            </w:tcBorders>
            <w:noWrap w:val="0"/>
            <w:vAlign w:val="center"/>
          </w:tcPr>
          <w:p w14:paraId="3CF05086">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val="en-US" w:eastAsia="zh-CN"/>
              </w:rPr>
              <w:t>具有</w:t>
            </w:r>
            <w:r>
              <w:rPr>
                <w:rFonts w:hint="eastAsia" w:ascii="宋体" w:hAnsi="宋体" w:eastAsia="宋体" w:cs="宋体"/>
                <w:color w:val="auto"/>
                <w:sz w:val="24"/>
                <w:highlight w:val="none"/>
              </w:rPr>
              <w:t>市政公用工程施工总承包叁级及以上资质，</w:t>
            </w:r>
            <w:r>
              <w:rPr>
                <w:rFonts w:hint="eastAsia" w:ascii="宋体" w:hAnsi="宋体" w:eastAsia="宋体" w:cs="宋体"/>
                <w:color w:val="auto"/>
                <w:sz w:val="24"/>
                <w:highlight w:val="none"/>
                <w:lang w:val="en-US" w:eastAsia="zh-CN"/>
              </w:rPr>
              <w:t>同时具备</w:t>
            </w:r>
            <w:r>
              <w:rPr>
                <w:rFonts w:hint="eastAsia" w:ascii="宋体" w:hAnsi="宋体" w:eastAsia="宋体" w:cs="宋体"/>
                <w:color w:val="auto"/>
                <w:sz w:val="24"/>
                <w:highlight w:val="none"/>
              </w:rPr>
              <w:t>有效的安全生产许可证</w:t>
            </w:r>
            <w:r>
              <w:rPr>
                <w:rFonts w:hint="eastAsia" w:ascii="宋体" w:hAnsi="宋体" w:eastAsia="宋体" w:cs="宋体"/>
                <w:color w:val="auto"/>
                <w:sz w:val="24"/>
                <w:highlight w:val="none"/>
                <w:lang w:val="en-US" w:eastAsia="zh-CN"/>
              </w:rPr>
              <w:t>，并承诺在人员、设备、资金等方面具有</w:t>
            </w:r>
            <w:r>
              <w:rPr>
                <w:rFonts w:hint="eastAsia" w:ascii="宋体" w:hAnsi="宋体" w:cs="宋体"/>
                <w:color w:val="auto"/>
                <w:sz w:val="24"/>
                <w:highlight w:val="none"/>
                <w:lang w:val="en-US" w:eastAsia="zh-CN"/>
              </w:rPr>
              <w:t>相应</w:t>
            </w:r>
            <w:r>
              <w:rPr>
                <w:rFonts w:hint="eastAsia" w:ascii="宋体" w:hAnsi="宋体" w:eastAsia="宋体" w:cs="宋体"/>
                <w:color w:val="auto"/>
                <w:sz w:val="24"/>
                <w:highlight w:val="none"/>
                <w:lang w:val="en-US" w:eastAsia="zh-CN"/>
              </w:rPr>
              <w:t>的施工能力（提供承诺函，格式自拟）</w:t>
            </w:r>
          </w:p>
        </w:tc>
      </w:tr>
      <w:tr w14:paraId="6AA7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605" w:type="dxa"/>
            <w:vMerge w:val="continue"/>
            <w:tcBorders>
              <w:left w:val="single" w:color="auto" w:sz="4" w:space="0"/>
              <w:right w:val="single" w:color="auto" w:sz="4" w:space="0"/>
            </w:tcBorders>
            <w:noWrap w:val="0"/>
            <w:vAlign w:val="center"/>
          </w:tcPr>
          <w:p w14:paraId="2C9A6D64">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06CCC11C">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0E2FE423">
            <w:pPr>
              <w:spacing w:line="3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项目经理</w:t>
            </w:r>
          </w:p>
        </w:tc>
        <w:tc>
          <w:tcPr>
            <w:tcW w:w="6111" w:type="dxa"/>
            <w:tcBorders>
              <w:top w:val="single" w:color="auto" w:sz="4" w:space="0"/>
              <w:left w:val="nil"/>
              <w:bottom w:val="single" w:color="auto" w:sz="4" w:space="0"/>
              <w:right w:val="single" w:color="auto" w:sz="4" w:space="0"/>
            </w:tcBorders>
            <w:noWrap w:val="0"/>
            <w:vAlign w:val="center"/>
          </w:tcPr>
          <w:p w14:paraId="7B97B448">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拟派项目经理</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rPr>
              <w:t>具备</w:t>
            </w:r>
            <w:r>
              <w:rPr>
                <w:rFonts w:hint="eastAsia" w:ascii="宋体" w:hAnsi="宋体" w:eastAsia="宋体" w:cs="宋体"/>
                <w:color w:val="auto"/>
                <w:sz w:val="24"/>
                <w:highlight w:val="none"/>
                <w:lang w:eastAsia="zh-CN"/>
              </w:rPr>
              <w:t>市政公用工程专业贰级及以上注册建造师证书，</w:t>
            </w:r>
            <w:r>
              <w:rPr>
                <w:rFonts w:hint="eastAsia" w:ascii="宋体" w:hAnsi="宋体" w:eastAsia="宋体" w:cs="宋体"/>
                <w:color w:val="auto"/>
                <w:sz w:val="24"/>
                <w:highlight w:val="none"/>
              </w:rPr>
              <w:t>具备有效的安全生产考核合格证书，未在其它在建工程项目中担任项目经理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提供承诺函</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lang w:val="en-US" w:eastAsia="zh-CN"/>
              </w:rPr>
              <w:t>本单位</w:t>
            </w:r>
            <w:r>
              <w:rPr>
                <w:rFonts w:hint="eastAsia" w:ascii="宋体" w:hAnsi="宋体" w:eastAsia="宋体" w:cs="宋体"/>
                <w:color w:val="auto"/>
                <w:sz w:val="24"/>
                <w:highlight w:val="none"/>
                <w:lang w:eastAsia="zh-CN"/>
              </w:rPr>
              <w:t>养老保险缴费证明</w:t>
            </w:r>
            <w:r>
              <w:rPr>
                <w:rFonts w:hint="eastAsia" w:ascii="宋体" w:hAnsi="宋体" w:eastAsia="宋体" w:cs="宋体"/>
                <w:color w:val="auto"/>
                <w:kern w:val="0"/>
                <w:sz w:val="24"/>
                <w:szCs w:val="24"/>
                <w:lang w:eastAsia="zh-CN"/>
              </w:rPr>
              <w:t>半年以来任意连续3个月</w:t>
            </w:r>
          </w:p>
        </w:tc>
      </w:tr>
      <w:tr w14:paraId="0B16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14:paraId="6E23A391">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00DAD3F8">
            <w:pPr>
              <w:spacing w:line="340" w:lineRule="exact"/>
              <w:rPr>
                <w:rFonts w:ascii="宋体" w:hAnsi="宋体" w:eastAsia="宋体"/>
                <w:color w:val="auto"/>
                <w:sz w:val="24"/>
                <w:highlight w:val="none"/>
              </w:rPr>
            </w:pPr>
          </w:p>
        </w:tc>
        <w:tc>
          <w:tcPr>
            <w:tcW w:w="2190" w:type="dxa"/>
            <w:gridSpan w:val="2"/>
            <w:tcBorders>
              <w:top w:val="single" w:color="auto" w:sz="4" w:space="0"/>
              <w:left w:val="nil"/>
              <w:right w:val="single" w:color="auto" w:sz="4" w:space="0"/>
            </w:tcBorders>
            <w:noWrap w:val="0"/>
            <w:vAlign w:val="center"/>
          </w:tcPr>
          <w:p w14:paraId="151FA460">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无商业贿赂及无不正当竞争行为</w:t>
            </w:r>
          </w:p>
        </w:tc>
        <w:tc>
          <w:tcPr>
            <w:tcW w:w="6111" w:type="dxa"/>
            <w:tcBorders>
              <w:top w:val="single" w:color="auto" w:sz="4" w:space="0"/>
              <w:left w:val="nil"/>
              <w:right w:val="single" w:color="auto" w:sz="4" w:space="0"/>
            </w:tcBorders>
            <w:noWrap w:val="0"/>
            <w:vAlign w:val="center"/>
          </w:tcPr>
          <w:p w14:paraId="1526D61F">
            <w:pPr>
              <w:spacing w:line="340" w:lineRule="exact"/>
              <w:jc w:val="left"/>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响应人</w:t>
            </w:r>
            <w:r>
              <w:rPr>
                <w:rFonts w:hint="eastAsia" w:ascii="宋体" w:hAnsi="宋体" w:cs="宋体"/>
                <w:caps w:val="0"/>
                <w:color w:val="auto"/>
                <w:spacing w:val="0"/>
                <w:sz w:val="24"/>
                <w:szCs w:val="24"/>
                <w:highlight w:val="none"/>
              </w:rPr>
              <w:t>自行出具本企业的无商业贿赂及无不正当竞争行为的承诺书</w:t>
            </w:r>
          </w:p>
        </w:tc>
      </w:tr>
      <w:tr w14:paraId="072A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605" w:type="dxa"/>
            <w:vMerge w:val="continue"/>
            <w:tcBorders>
              <w:left w:val="single" w:color="auto" w:sz="4" w:space="0"/>
              <w:right w:val="single" w:color="auto" w:sz="4" w:space="0"/>
            </w:tcBorders>
            <w:noWrap w:val="0"/>
            <w:vAlign w:val="center"/>
          </w:tcPr>
          <w:p w14:paraId="416B8755">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3E8859BD">
            <w:pPr>
              <w:spacing w:line="340" w:lineRule="exact"/>
              <w:rPr>
                <w:rFonts w:ascii="宋体" w:hAnsi="宋体" w:eastAsia="宋体"/>
                <w:color w:val="auto"/>
                <w:sz w:val="24"/>
                <w:highlight w:val="none"/>
              </w:rPr>
            </w:pPr>
          </w:p>
        </w:tc>
        <w:tc>
          <w:tcPr>
            <w:tcW w:w="2190" w:type="dxa"/>
            <w:gridSpan w:val="2"/>
            <w:tcBorders>
              <w:top w:val="single" w:color="auto" w:sz="4" w:space="0"/>
              <w:left w:val="nil"/>
              <w:right w:val="single" w:color="auto" w:sz="4" w:space="0"/>
            </w:tcBorders>
            <w:noWrap w:val="0"/>
            <w:vAlign w:val="center"/>
          </w:tcPr>
          <w:p w14:paraId="4F58D7E8">
            <w:pPr>
              <w:spacing w:line="3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无行贿犯罪记录</w:t>
            </w:r>
          </w:p>
        </w:tc>
        <w:tc>
          <w:tcPr>
            <w:tcW w:w="6111" w:type="dxa"/>
            <w:tcBorders>
              <w:top w:val="single" w:color="auto" w:sz="4" w:space="0"/>
              <w:left w:val="nil"/>
              <w:right w:val="single" w:color="auto" w:sz="4" w:space="0"/>
            </w:tcBorders>
            <w:noWrap w:val="0"/>
            <w:vAlign w:val="center"/>
          </w:tcPr>
          <w:p w14:paraId="5FE4EE80">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参加政府采购活动前3年内无行贿犯罪记录，提供《中国裁判文书网》查询结果网页截图或企业自行承诺的无行贿犯罪承诺书，查询&lt;承诺&gt;对象为“企业，法定代表人，项目</w:t>
            </w:r>
            <w:r>
              <w:rPr>
                <w:rFonts w:hint="eastAsia" w:ascii="宋体" w:hAnsi="宋体" w:eastAsia="宋体" w:cs="宋体"/>
                <w:color w:val="auto"/>
                <w:sz w:val="24"/>
                <w:highlight w:val="none"/>
                <w:lang w:val="en-US" w:eastAsia="zh-CN"/>
              </w:rPr>
              <w:t>经理</w:t>
            </w:r>
            <w:r>
              <w:rPr>
                <w:rFonts w:hint="eastAsia" w:ascii="宋体" w:hAnsi="宋体" w:eastAsia="宋体" w:cs="宋体"/>
                <w:color w:val="auto"/>
                <w:sz w:val="24"/>
                <w:highlight w:val="none"/>
              </w:rPr>
              <w:t>”（查询时间自公告发布之日起，查询结果清晰可见）</w:t>
            </w:r>
          </w:p>
        </w:tc>
      </w:tr>
      <w:tr w14:paraId="022B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605" w:type="dxa"/>
            <w:vMerge w:val="continue"/>
            <w:tcBorders>
              <w:left w:val="single" w:color="auto" w:sz="4" w:space="0"/>
              <w:right w:val="single" w:color="auto" w:sz="4" w:space="0"/>
            </w:tcBorders>
            <w:noWrap w:val="0"/>
            <w:vAlign w:val="center"/>
          </w:tcPr>
          <w:p w14:paraId="00B0DA69">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644E45EE">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755104D9">
            <w:pPr>
              <w:spacing w:line="3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信用查询</w:t>
            </w:r>
          </w:p>
        </w:tc>
        <w:tc>
          <w:tcPr>
            <w:tcW w:w="6111" w:type="dxa"/>
            <w:tcBorders>
              <w:top w:val="single" w:color="auto" w:sz="4" w:space="0"/>
              <w:left w:val="nil"/>
              <w:bottom w:val="single" w:color="auto" w:sz="4" w:space="0"/>
              <w:right w:val="single" w:color="auto" w:sz="4" w:space="0"/>
            </w:tcBorders>
            <w:noWrap w:val="0"/>
            <w:vAlign w:val="center"/>
          </w:tcPr>
          <w:p w14:paraId="05378BFF">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查询结果清晰可见）</w:t>
            </w:r>
          </w:p>
        </w:tc>
      </w:tr>
      <w:tr w14:paraId="5E9D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605" w:type="dxa"/>
            <w:vMerge w:val="continue"/>
            <w:tcBorders>
              <w:left w:val="single" w:color="auto" w:sz="4" w:space="0"/>
              <w:right w:val="single" w:color="auto" w:sz="4" w:space="0"/>
            </w:tcBorders>
            <w:noWrap w:val="0"/>
            <w:vAlign w:val="center"/>
          </w:tcPr>
          <w:p w14:paraId="17747702">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68D442F6">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21C7DAFE">
            <w:pPr>
              <w:spacing w:line="3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具有良好的商业信誉和健全的财务会计制度</w:t>
            </w:r>
          </w:p>
        </w:tc>
        <w:tc>
          <w:tcPr>
            <w:tcW w:w="6111" w:type="dxa"/>
            <w:tcBorders>
              <w:top w:val="single" w:color="auto" w:sz="4" w:space="0"/>
              <w:left w:val="nil"/>
              <w:bottom w:val="single" w:color="auto" w:sz="4" w:space="0"/>
              <w:right w:val="single" w:color="auto" w:sz="4" w:space="0"/>
            </w:tcBorders>
            <w:noWrap w:val="0"/>
            <w:vAlign w:val="center"/>
          </w:tcPr>
          <w:p w14:paraId="2147928E">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具有良好的商业信誉和健全的财务会计制度，提供近三年&lt;2022-2024年&gt;任意一年经第三方审计的财务报告；公司成立不足一年无审计报告应提供自注册年度后的财务会计报表（财务报表必须包括资产负债表、现金流量表、利润表，且加盖单位公章）</w:t>
            </w:r>
          </w:p>
        </w:tc>
      </w:tr>
      <w:tr w14:paraId="7719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32D65AE9">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279F3CB0">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5396DD02">
            <w:pPr>
              <w:spacing w:line="3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非联合体磋商</w:t>
            </w:r>
          </w:p>
        </w:tc>
        <w:tc>
          <w:tcPr>
            <w:tcW w:w="6111" w:type="dxa"/>
            <w:tcBorders>
              <w:top w:val="single" w:color="auto" w:sz="4" w:space="0"/>
              <w:left w:val="nil"/>
              <w:bottom w:val="single" w:color="auto" w:sz="4" w:space="0"/>
              <w:right w:val="single" w:color="auto" w:sz="4" w:space="0"/>
            </w:tcBorders>
            <w:noWrap w:val="0"/>
            <w:vAlign w:val="center"/>
          </w:tcPr>
          <w:p w14:paraId="0660BA83">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本项目不接受联合体磋商（提供承诺书，格式自拟）</w:t>
            </w:r>
          </w:p>
        </w:tc>
      </w:tr>
      <w:tr w14:paraId="259D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05" w:type="dxa"/>
            <w:vMerge w:val="continue"/>
            <w:tcBorders>
              <w:left w:val="single" w:color="auto" w:sz="4" w:space="0"/>
              <w:right w:val="single" w:color="auto" w:sz="4" w:space="0"/>
            </w:tcBorders>
            <w:noWrap w:val="0"/>
            <w:vAlign w:val="center"/>
          </w:tcPr>
          <w:p w14:paraId="58EC2891">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77885BE5">
            <w:pPr>
              <w:spacing w:line="340" w:lineRule="exact"/>
              <w:rPr>
                <w:rFonts w:ascii="宋体" w:hAnsi="宋体" w:eastAsia="宋体"/>
                <w:color w:val="auto"/>
                <w:sz w:val="24"/>
                <w:highlight w:val="none"/>
              </w:rPr>
            </w:pPr>
          </w:p>
        </w:tc>
        <w:tc>
          <w:tcPr>
            <w:tcW w:w="2190" w:type="dxa"/>
            <w:gridSpan w:val="2"/>
            <w:tcBorders>
              <w:top w:val="single" w:color="auto" w:sz="4" w:space="0"/>
              <w:left w:val="nil"/>
              <w:bottom w:val="single" w:color="auto" w:sz="4" w:space="0"/>
              <w:right w:val="single" w:color="auto" w:sz="4" w:space="0"/>
            </w:tcBorders>
            <w:noWrap w:val="0"/>
            <w:vAlign w:val="center"/>
          </w:tcPr>
          <w:p w14:paraId="48581EA7">
            <w:pPr>
              <w:spacing w:line="3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6111" w:type="dxa"/>
            <w:tcBorders>
              <w:top w:val="single" w:color="auto" w:sz="4" w:space="0"/>
              <w:left w:val="nil"/>
              <w:bottom w:val="single" w:color="auto" w:sz="4" w:space="0"/>
              <w:right w:val="single" w:color="auto" w:sz="4" w:space="0"/>
            </w:tcBorders>
            <w:noWrap w:val="0"/>
            <w:vAlign w:val="center"/>
          </w:tcPr>
          <w:p w14:paraId="3054DD45">
            <w:pPr>
              <w:spacing w:line="360" w:lineRule="exac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本次磋商实行资格后审</w:t>
            </w:r>
          </w:p>
        </w:tc>
      </w:tr>
      <w:tr w14:paraId="4BA6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14:paraId="57942671">
            <w:pPr>
              <w:spacing w:line="340" w:lineRule="exact"/>
              <w:jc w:val="center"/>
              <w:rPr>
                <w:rFonts w:hint="eastAsia" w:ascii="宋体" w:hAnsi="宋体" w:eastAsia="宋体"/>
                <w:color w:val="auto"/>
                <w:sz w:val="24"/>
                <w:lang w:eastAsia="zh-CN"/>
              </w:rPr>
            </w:pPr>
            <w:r>
              <w:rPr>
                <w:rFonts w:hint="eastAsia" w:ascii="宋体" w:hAnsi="宋体" w:cs="宋体"/>
                <w:color w:val="auto"/>
                <w:sz w:val="24"/>
                <w:lang w:val="en-US" w:eastAsia="zh-CN"/>
              </w:rPr>
              <w:t>3</w:t>
            </w:r>
          </w:p>
        </w:tc>
        <w:tc>
          <w:tcPr>
            <w:tcW w:w="605" w:type="dxa"/>
            <w:gridSpan w:val="2"/>
            <w:vMerge w:val="restart"/>
            <w:tcBorders>
              <w:top w:val="nil"/>
              <w:left w:val="nil"/>
              <w:right w:val="single" w:color="auto" w:sz="4" w:space="0"/>
            </w:tcBorders>
            <w:noWrap w:val="0"/>
            <w:vAlign w:val="center"/>
          </w:tcPr>
          <w:p w14:paraId="57C4B047">
            <w:pPr>
              <w:spacing w:line="340" w:lineRule="exact"/>
              <w:jc w:val="center"/>
              <w:rPr>
                <w:rFonts w:ascii="宋体" w:hAnsi="宋体" w:eastAsia="宋体"/>
                <w:color w:val="auto"/>
                <w:sz w:val="24"/>
              </w:rPr>
            </w:pPr>
            <w:r>
              <w:rPr>
                <w:rFonts w:hint="eastAsia" w:ascii="宋体" w:hAnsi="宋体" w:cs="宋体"/>
                <w:color w:val="auto"/>
                <w:sz w:val="24"/>
                <w:lang w:val="en-US" w:eastAsia="zh-CN"/>
              </w:rPr>
              <w:t>实质性</w:t>
            </w:r>
            <w:r>
              <w:rPr>
                <w:rFonts w:hint="eastAsia" w:ascii="宋体" w:hAnsi="宋体" w:eastAsia="宋体" w:cs="宋体"/>
                <w:color w:val="auto"/>
                <w:sz w:val="24"/>
              </w:rPr>
              <w:t>响应评审</w:t>
            </w:r>
          </w:p>
        </w:tc>
        <w:tc>
          <w:tcPr>
            <w:tcW w:w="2190" w:type="dxa"/>
            <w:gridSpan w:val="2"/>
            <w:tcBorders>
              <w:top w:val="single" w:color="auto" w:sz="4" w:space="0"/>
              <w:left w:val="nil"/>
              <w:bottom w:val="single" w:color="auto" w:sz="4" w:space="0"/>
              <w:right w:val="single" w:color="auto" w:sz="4" w:space="0"/>
            </w:tcBorders>
            <w:noWrap w:val="0"/>
            <w:vAlign w:val="center"/>
          </w:tcPr>
          <w:p w14:paraId="20C1657B">
            <w:pPr>
              <w:spacing w:line="34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rPr>
              <w:t>质量要求</w:t>
            </w:r>
          </w:p>
        </w:tc>
        <w:tc>
          <w:tcPr>
            <w:tcW w:w="6111" w:type="dxa"/>
            <w:tcBorders>
              <w:top w:val="single" w:color="auto" w:sz="4" w:space="0"/>
              <w:left w:val="nil"/>
              <w:bottom w:val="single" w:color="auto" w:sz="4" w:space="0"/>
              <w:right w:val="single" w:color="auto" w:sz="4" w:space="0"/>
            </w:tcBorders>
            <w:noWrap w:val="0"/>
            <w:vAlign w:val="center"/>
          </w:tcPr>
          <w:p w14:paraId="1B421CB0">
            <w:pPr>
              <w:spacing w:line="3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须知前附表</w:t>
            </w:r>
            <w:r>
              <w:rPr>
                <w:rFonts w:hint="eastAsia" w:ascii="宋体" w:hAnsi="宋体" w:cs="宋体"/>
                <w:color w:val="auto"/>
                <w:sz w:val="24"/>
                <w:highlight w:val="none"/>
                <w:lang w:val="en-US" w:eastAsia="zh-CN"/>
              </w:rPr>
              <w:t>要求</w:t>
            </w:r>
          </w:p>
        </w:tc>
      </w:tr>
      <w:tr w14:paraId="7FF8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778006C2">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7D550A1D">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3F085679">
            <w:pPr>
              <w:spacing w:line="34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rPr>
              <w:t>计划工期</w:t>
            </w:r>
          </w:p>
        </w:tc>
        <w:tc>
          <w:tcPr>
            <w:tcW w:w="6111" w:type="dxa"/>
            <w:tcBorders>
              <w:top w:val="single" w:color="auto" w:sz="4" w:space="0"/>
              <w:left w:val="nil"/>
              <w:bottom w:val="single" w:color="auto" w:sz="4" w:space="0"/>
              <w:right w:val="single" w:color="auto" w:sz="4" w:space="0"/>
            </w:tcBorders>
            <w:noWrap w:val="0"/>
            <w:vAlign w:val="center"/>
          </w:tcPr>
          <w:p w14:paraId="27D750E8">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须知前附表</w:t>
            </w:r>
            <w:r>
              <w:rPr>
                <w:rFonts w:hint="eastAsia" w:ascii="宋体" w:hAnsi="宋体" w:cs="宋体"/>
                <w:color w:val="auto"/>
                <w:sz w:val="24"/>
                <w:highlight w:val="none"/>
                <w:lang w:val="en-US" w:eastAsia="zh-CN"/>
              </w:rPr>
              <w:t>要求</w:t>
            </w:r>
          </w:p>
        </w:tc>
      </w:tr>
      <w:tr w14:paraId="2393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2B79F0F0">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328392C9">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18B2D612">
            <w:pPr>
              <w:spacing w:line="3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111" w:type="dxa"/>
            <w:tcBorders>
              <w:top w:val="single" w:color="auto" w:sz="4" w:space="0"/>
              <w:left w:val="nil"/>
              <w:bottom w:val="single" w:color="auto" w:sz="4" w:space="0"/>
              <w:right w:val="single" w:color="auto" w:sz="4" w:space="0"/>
            </w:tcBorders>
            <w:noWrap w:val="0"/>
            <w:vAlign w:val="center"/>
          </w:tcPr>
          <w:p w14:paraId="0F336A63">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须知前附表</w:t>
            </w:r>
            <w:r>
              <w:rPr>
                <w:rFonts w:hint="eastAsia" w:ascii="宋体" w:hAnsi="宋体" w:cs="宋体"/>
                <w:color w:val="auto"/>
                <w:sz w:val="24"/>
                <w:highlight w:val="none"/>
                <w:lang w:val="en-US" w:eastAsia="zh-CN"/>
              </w:rPr>
              <w:t>要求</w:t>
            </w:r>
          </w:p>
        </w:tc>
      </w:tr>
      <w:tr w14:paraId="0B8D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5FE7DC43">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4E63FC37">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5EB59DE7">
            <w:pPr>
              <w:spacing w:line="340" w:lineRule="exact"/>
              <w:jc w:val="center"/>
              <w:rPr>
                <w:rFonts w:ascii="宋体" w:hAnsi="宋体" w:eastAsia="宋体" w:cs="宋体"/>
                <w:color w:val="auto"/>
                <w:sz w:val="24"/>
                <w:highlight w:val="none"/>
              </w:rPr>
            </w:pP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范围</w:t>
            </w:r>
          </w:p>
        </w:tc>
        <w:tc>
          <w:tcPr>
            <w:tcW w:w="6111" w:type="dxa"/>
            <w:tcBorders>
              <w:top w:val="single" w:color="auto" w:sz="4" w:space="0"/>
              <w:left w:val="nil"/>
              <w:bottom w:val="single" w:color="auto" w:sz="4" w:space="0"/>
              <w:right w:val="single" w:color="auto" w:sz="4" w:space="0"/>
            </w:tcBorders>
            <w:noWrap w:val="0"/>
            <w:vAlign w:val="center"/>
          </w:tcPr>
          <w:p w14:paraId="344E20D9">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须知前附表</w:t>
            </w:r>
            <w:r>
              <w:rPr>
                <w:rFonts w:hint="eastAsia" w:ascii="宋体" w:hAnsi="宋体" w:cs="宋体"/>
                <w:color w:val="auto"/>
                <w:sz w:val="24"/>
                <w:highlight w:val="none"/>
                <w:lang w:val="en-US" w:eastAsia="zh-CN"/>
              </w:rPr>
              <w:t>要求</w:t>
            </w:r>
          </w:p>
        </w:tc>
      </w:tr>
      <w:tr w14:paraId="4569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14:paraId="4AA6924F">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227FDF49">
            <w:pPr>
              <w:spacing w:line="340" w:lineRule="exact"/>
              <w:rPr>
                <w:rFonts w:ascii="宋体" w:hAnsi="宋体" w:eastAsia="宋体"/>
                <w:color w:val="auto"/>
                <w:sz w:val="24"/>
              </w:rPr>
            </w:pPr>
          </w:p>
        </w:tc>
        <w:tc>
          <w:tcPr>
            <w:tcW w:w="2190" w:type="dxa"/>
            <w:gridSpan w:val="2"/>
            <w:tcBorders>
              <w:top w:val="single" w:color="auto" w:sz="4" w:space="0"/>
              <w:left w:val="nil"/>
              <w:right w:val="single" w:color="auto" w:sz="4" w:space="0"/>
            </w:tcBorders>
            <w:noWrap w:val="0"/>
            <w:vAlign w:val="center"/>
          </w:tcPr>
          <w:p w14:paraId="095AD366">
            <w:pPr>
              <w:spacing w:line="340" w:lineRule="exact"/>
              <w:jc w:val="center"/>
              <w:rPr>
                <w:rFonts w:ascii="宋体" w:hAnsi="宋体" w:eastAsia="宋体" w:cs="宋体"/>
                <w:color w:val="auto"/>
                <w:sz w:val="24"/>
                <w:highlight w:val="none"/>
              </w:rPr>
            </w:pPr>
            <w:r>
              <w:rPr>
                <w:rFonts w:hint="eastAsia" w:ascii="宋体" w:hAnsi="宋体" w:eastAsia="宋体" w:cs="宋体"/>
                <w:color w:val="auto"/>
                <w:kern w:val="0"/>
                <w:sz w:val="24"/>
                <w:szCs w:val="24"/>
                <w:highlight w:val="none"/>
              </w:rPr>
              <w:t>保修期限</w:t>
            </w:r>
          </w:p>
        </w:tc>
        <w:tc>
          <w:tcPr>
            <w:tcW w:w="6111" w:type="dxa"/>
            <w:tcBorders>
              <w:top w:val="single" w:color="auto" w:sz="4" w:space="0"/>
              <w:left w:val="nil"/>
              <w:right w:val="single" w:color="auto" w:sz="4" w:space="0"/>
            </w:tcBorders>
            <w:noWrap w:val="0"/>
            <w:vAlign w:val="center"/>
          </w:tcPr>
          <w:p w14:paraId="66905744">
            <w:pPr>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须知前附表</w:t>
            </w:r>
            <w:r>
              <w:rPr>
                <w:rFonts w:hint="eastAsia" w:ascii="宋体" w:hAnsi="宋体" w:cs="宋体"/>
                <w:color w:val="auto"/>
                <w:sz w:val="24"/>
                <w:highlight w:val="none"/>
                <w:lang w:val="en-US" w:eastAsia="zh-CN"/>
              </w:rPr>
              <w:t>要求</w:t>
            </w:r>
          </w:p>
        </w:tc>
      </w:tr>
      <w:tr w14:paraId="2DFC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05" w:type="dxa"/>
            <w:vMerge w:val="continue"/>
            <w:tcBorders>
              <w:left w:val="single" w:color="auto" w:sz="4" w:space="0"/>
              <w:right w:val="single" w:color="auto" w:sz="4" w:space="0"/>
            </w:tcBorders>
            <w:noWrap w:val="0"/>
            <w:vAlign w:val="center"/>
          </w:tcPr>
          <w:p w14:paraId="674B256F">
            <w:pPr>
              <w:spacing w:line="340" w:lineRule="exact"/>
              <w:rPr>
                <w:rFonts w:ascii="宋体" w:hAnsi="宋体" w:eastAsia="宋体"/>
                <w:color w:val="auto"/>
                <w:sz w:val="24"/>
              </w:rPr>
            </w:pPr>
          </w:p>
        </w:tc>
        <w:tc>
          <w:tcPr>
            <w:tcW w:w="605" w:type="dxa"/>
            <w:gridSpan w:val="2"/>
            <w:vMerge w:val="continue"/>
            <w:tcBorders>
              <w:left w:val="nil"/>
              <w:right w:val="single" w:color="auto" w:sz="4" w:space="0"/>
            </w:tcBorders>
            <w:noWrap w:val="0"/>
            <w:vAlign w:val="center"/>
          </w:tcPr>
          <w:p w14:paraId="05D1CF5A">
            <w:pPr>
              <w:spacing w:line="340" w:lineRule="exact"/>
              <w:rPr>
                <w:rFonts w:ascii="宋体" w:hAnsi="宋体" w:eastAsia="宋体"/>
                <w:color w:val="auto"/>
                <w:sz w:val="24"/>
              </w:rPr>
            </w:pPr>
          </w:p>
        </w:tc>
        <w:tc>
          <w:tcPr>
            <w:tcW w:w="2190" w:type="dxa"/>
            <w:gridSpan w:val="2"/>
            <w:tcBorders>
              <w:top w:val="single" w:color="auto" w:sz="4" w:space="0"/>
              <w:left w:val="nil"/>
              <w:right w:val="single" w:color="auto" w:sz="4" w:space="0"/>
            </w:tcBorders>
            <w:noWrap w:val="0"/>
            <w:vAlign w:val="center"/>
          </w:tcPr>
          <w:p w14:paraId="50CB69D1">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已标价工程量清单</w:t>
            </w:r>
          </w:p>
        </w:tc>
        <w:tc>
          <w:tcPr>
            <w:tcW w:w="6111" w:type="dxa"/>
            <w:tcBorders>
              <w:top w:val="single" w:color="auto" w:sz="4" w:space="0"/>
              <w:left w:val="nil"/>
              <w:right w:val="single" w:color="auto" w:sz="4" w:space="0"/>
            </w:tcBorders>
            <w:noWrap w:val="0"/>
            <w:vAlign w:val="center"/>
          </w:tcPr>
          <w:p w14:paraId="1ABC9696">
            <w:pPr>
              <w:spacing w:line="340" w:lineRule="exact"/>
              <w:jc w:val="center"/>
              <w:rPr>
                <w:rFonts w:hint="eastAsia" w:ascii="宋体" w:hAnsi="宋体" w:eastAsia="宋体" w:cs="宋体"/>
                <w:color w:val="auto"/>
                <w:sz w:val="24"/>
              </w:rPr>
            </w:pPr>
            <w:r>
              <w:rPr>
                <w:rFonts w:hint="eastAsia" w:ascii="宋体" w:hAnsi="宋体" w:eastAsia="宋体" w:cs="宋体"/>
                <w:color w:val="auto"/>
                <w:sz w:val="24"/>
              </w:rPr>
              <w:t>符合“工程量清单”给出的范围及数量，投标人不得擅自修改工程量清单的工程项目和数量，否则将否决其投标。</w:t>
            </w:r>
          </w:p>
        </w:tc>
      </w:tr>
      <w:tr w14:paraId="55AF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5941BF5C">
            <w:pPr>
              <w:spacing w:line="340" w:lineRule="exact"/>
              <w:rPr>
                <w:rFonts w:ascii="宋体" w:hAnsi="宋体" w:eastAsia="宋体"/>
                <w:color w:val="auto"/>
                <w:sz w:val="24"/>
              </w:rPr>
            </w:pPr>
          </w:p>
        </w:tc>
        <w:tc>
          <w:tcPr>
            <w:tcW w:w="605" w:type="dxa"/>
            <w:gridSpan w:val="2"/>
            <w:vMerge w:val="continue"/>
            <w:tcBorders>
              <w:left w:val="nil"/>
              <w:bottom w:val="single" w:color="auto" w:sz="4" w:space="0"/>
              <w:right w:val="single" w:color="auto" w:sz="4" w:space="0"/>
            </w:tcBorders>
            <w:noWrap w:val="0"/>
            <w:vAlign w:val="center"/>
          </w:tcPr>
          <w:p w14:paraId="715EE86A">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shd w:val="clear" w:color="auto" w:fill="auto"/>
            <w:noWrap w:val="0"/>
            <w:vAlign w:val="center"/>
          </w:tcPr>
          <w:p w14:paraId="3BF52935">
            <w:pPr>
              <w:spacing w:line="3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磋商报价</w:t>
            </w:r>
          </w:p>
        </w:tc>
        <w:tc>
          <w:tcPr>
            <w:tcW w:w="6111" w:type="dxa"/>
            <w:tcBorders>
              <w:top w:val="single" w:color="auto" w:sz="4" w:space="0"/>
              <w:left w:val="nil"/>
              <w:bottom w:val="single" w:color="auto" w:sz="4" w:space="0"/>
              <w:right w:val="single" w:color="auto" w:sz="4" w:space="0"/>
            </w:tcBorders>
            <w:shd w:val="clear" w:color="auto" w:fill="auto"/>
            <w:noWrap w:val="0"/>
            <w:vAlign w:val="center"/>
          </w:tcPr>
          <w:p w14:paraId="3CFA35EA">
            <w:pPr>
              <w:autoSpaceDE w:val="0"/>
              <w:autoSpaceDN w:val="0"/>
              <w:adjustRightInd w:val="0"/>
              <w:spacing w:line="340" w:lineRule="exact"/>
              <w:jc w:val="left"/>
              <w:rPr>
                <w:rFonts w:hint="eastAsia" w:ascii="宋体" w:hAnsi="宋体" w:eastAsia="宋体" w:cs="Times New Roman"/>
                <w:color w:val="auto"/>
                <w:kern w:val="0"/>
                <w:sz w:val="24"/>
                <w:szCs w:val="24"/>
                <w:lang w:val="en-US" w:eastAsia="zh-CN" w:bidi="ar-SA"/>
              </w:rPr>
            </w:pPr>
            <w:r>
              <w:rPr>
                <w:rFonts w:hint="eastAsia" w:ascii="宋体" w:hAnsi="宋体" w:eastAsia="宋体"/>
                <w:color w:val="auto"/>
                <w:kern w:val="0"/>
                <w:sz w:val="24"/>
              </w:rPr>
              <w:t>不超过招标控</w:t>
            </w:r>
            <w:r>
              <w:rPr>
                <w:rFonts w:hint="eastAsia" w:ascii="宋体" w:hAnsi="宋体" w:eastAsia="宋体" w:cs="宋体"/>
                <w:color w:val="auto"/>
                <w:sz w:val="24"/>
              </w:rPr>
              <w:t>制价</w:t>
            </w:r>
            <w:r>
              <w:rPr>
                <w:rFonts w:hint="eastAsia" w:ascii="宋体" w:hAnsi="宋体" w:cs="宋体"/>
                <w:color w:val="auto"/>
                <w:sz w:val="24"/>
                <w:lang w:eastAsia="zh-CN"/>
              </w:rPr>
              <w:t>，</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磋商总报价不得高于采购人公布的招标控制价，否则其投标将予否决。</w:t>
            </w:r>
          </w:p>
        </w:tc>
      </w:tr>
      <w:tr w14:paraId="4039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2803C326">
            <w:pPr>
              <w:spacing w:line="340" w:lineRule="exact"/>
              <w:rPr>
                <w:rFonts w:ascii="宋体" w:hAnsi="宋体" w:eastAsia="宋体"/>
                <w:color w:val="auto"/>
                <w:sz w:val="24"/>
              </w:rPr>
            </w:pPr>
          </w:p>
        </w:tc>
        <w:tc>
          <w:tcPr>
            <w:tcW w:w="605" w:type="dxa"/>
            <w:gridSpan w:val="2"/>
            <w:vMerge w:val="continue"/>
            <w:tcBorders>
              <w:left w:val="nil"/>
              <w:bottom w:val="single" w:color="auto" w:sz="4" w:space="0"/>
              <w:right w:val="single" w:color="auto" w:sz="4" w:space="0"/>
            </w:tcBorders>
            <w:noWrap w:val="0"/>
            <w:vAlign w:val="center"/>
          </w:tcPr>
          <w:p w14:paraId="15F0183E">
            <w:pPr>
              <w:spacing w:line="340" w:lineRule="exact"/>
              <w:rPr>
                <w:rFonts w:ascii="宋体" w:hAnsi="宋体" w:eastAsia="宋体"/>
                <w:color w:val="auto"/>
                <w:sz w:val="24"/>
              </w:rPr>
            </w:pPr>
          </w:p>
        </w:tc>
        <w:tc>
          <w:tcPr>
            <w:tcW w:w="2190" w:type="dxa"/>
            <w:gridSpan w:val="2"/>
            <w:tcBorders>
              <w:top w:val="single" w:color="auto" w:sz="4" w:space="0"/>
              <w:left w:val="nil"/>
              <w:bottom w:val="single" w:color="auto" w:sz="4" w:space="0"/>
              <w:right w:val="single" w:color="auto" w:sz="4" w:space="0"/>
            </w:tcBorders>
            <w:shd w:val="clear" w:color="auto" w:fill="auto"/>
            <w:noWrap w:val="0"/>
            <w:vAlign w:val="center"/>
          </w:tcPr>
          <w:p w14:paraId="2E4BCE45">
            <w:pPr>
              <w:spacing w:line="3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无效投标情形</w:t>
            </w:r>
          </w:p>
        </w:tc>
        <w:tc>
          <w:tcPr>
            <w:tcW w:w="6111" w:type="dxa"/>
            <w:tcBorders>
              <w:top w:val="single" w:color="auto" w:sz="4" w:space="0"/>
              <w:left w:val="nil"/>
              <w:bottom w:val="single" w:color="auto" w:sz="4" w:space="0"/>
              <w:right w:val="single" w:color="auto" w:sz="4" w:space="0"/>
            </w:tcBorders>
            <w:shd w:val="clear" w:color="auto" w:fill="auto"/>
            <w:noWrap w:val="0"/>
            <w:vAlign w:val="center"/>
          </w:tcPr>
          <w:p w14:paraId="7938445F">
            <w:pPr>
              <w:spacing w:line="3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不存在无效投标中的其它情形</w:t>
            </w:r>
            <w:r>
              <w:rPr>
                <w:rFonts w:hint="eastAsia" w:ascii="宋体" w:hAnsi="宋体" w:eastAsia="宋体" w:cs="宋体"/>
                <w:color w:val="auto"/>
                <w:sz w:val="24"/>
                <w:lang w:eastAsia="zh-CN"/>
              </w:rPr>
              <w:t>。</w:t>
            </w:r>
          </w:p>
        </w:tc>
      </w:tr>
      <w:tr w14:paraId="27C2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511" w:type="dxa"/>
            <w:gridSpan w:val="6"/>
            <w:noWrap w:val="0"/>
            <w:vAlign w:val="center"/>
          </w:tcPr>
          <w:p w14:paraId="6F0446B3">
            <w:pPr>
              <w:autoSpaceDE w:val="0"/>
              <w:autoSpaceDN w:val="0"/>
              <w:adjustRightInd w:val="0"/>
              <w:spacing w:line="340" w:lineRule="exact"/>
              <w:jc w:val="left"/>
              <w:rPr>
                <w:rFonts w:ascii="宋体" w:hAnsi="宋体" w:eastAsia="宋体"/>
                <w:b/>
                <w:color w:val="auto"/>
                <w:kern w:val="0"/>
                <w:sz w:val="24"/>
              </w:rPr>
            </w:pPr>
            <w:r>
              <w:rPr>
                <w:rFonts w:hint="eastAsia" w:ascii="宋体" w:hAnsi="宋体" w:eastAsia="宋体"/>
                <w:b/>
                <w:color w:val="auto"/>
                <w:kern w:val="0"/>
                <w:sz w:val="24"/>
              </w:rPr>
              <w:t>对以上形式评审、资格评审、响应性评审中的各项要求如有一项不合格将按无效投标处理。</w:t>
            </w:r>
          </w:p>
        </w:tc>
      </w:tr>
      <w:tr w14:paraId="0B27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02" w:type="dxa"/>
            <w:gridSpan w:val="4"/>
            <w:tcBorders>
              <w:top w:val="single" w:color="auto" w:sz="4" w:space="0"/>
              <w:left w:val="single" w:color="auto" w:sz="4" w:space="0"/>
              <w:bottom w:val="single" w:color="auto" w:sz="4" w:space="0"/>
              <w:right w:val="single" w:color="auto" w:sz="4" w:space="0"/>
            </w:tcBorders>
            <w:noWrap w:val="0"/>
            <w:vAlign w:val="center"/>
          </w:tcPr>
          <w:p w14:paraId="2F25C5A6">
            <w:pPr>
              <w:widowControl/>
              <w:autoSpaceDE w:val="0"/>
              <w:autoSpaceDN w:val="0"/>
              <w:spacing w:line="360" w:lineRule="auto"/>
              <w:jc w:val="center"/>
              <w:rPr>
                <w:rFonts w:ascii="宋体" w:hAnsi="宋体" w:eastAsia="宋体" w:cs="宋体"/>
                <w:color w:val="auto"/>
                <w:kern w:val="0"/>
                <w:sz w:val="24"/>
                <w:highlight w:val="none"/>
              </w:rPr>
            </w:pPr>
            <w:bookmarkStart w:id="66" w:name="_Toc4687"/>
            <w:r>
              <w:rPr>
                <w:rFonts w:hint="eastAsia" w:ascii="宋体" w:hAnsi="宋体" w:eastAsia="宋体" w:cs="宋体"/>
                <w:color w:val="auto"/>
                <w:kern w:val="0"/>
                <w:sz w:val="24"/>
                <w:highlight w:val="none"/>
              </w:rPr>
              <w:t>条款内容</w:t>
            </w:r>
          </w:p>
        </w:tc>
        <w:tc>
          <w:tcPr>
            <w:tcW w:w="6709" w:type="dxa"/>
            <w:gridSpan w:val="2"/>
            <w:tcBorders>
              <w:top w:val="single" w:color="auto" w:sz="4" w:space="0"/>
              <w:left w:val="nil"/>
              <w:bottom w:val="single" w:color="auto" w:sz="4" w:space="0"/>
              <w:right w:val="single" w:color="auto" w:sz="4" w:space="0"/>
            </w:tcBorders>
            <w:noWrap w:val="0"/>
            <w:vAlign w:val="center"/>
          </w:tcPr>
          <w:p w14:paraId="0F59C5EA">
            <w:pPr>
              <w:widowControl/>
              <w:autoSpaceDE w:val="0"/>
              <w:autoSpaceDN w:val="0"/>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sz w:val="24"/>
                <w:highlight w:val="none"/>
              </w:rPr>
              <w:t>编列内容</w:t>
            </w:r>
          </w:p>
        </w:tc>
      </w:tr>
      <w:tr w14:paraId="122E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4"/>
            <w:tcBorders>
              <w:top w:val="single" w:color="auto" w:sz="4" w:space="0"/>
              <w:left w:val="single" w:color="auto" w:sz="4" w:space="0"/>
              <w:bottom w:val="single" w:color="auto" w:sz="4" w:space="0"/>
              <w:right w:val="single" w:color="auto" w:sz="4" w:space="0"/>
            </w:tcBorders>
            <w:noWrap w:val="0"/>
            <w:vAlign w:val="center"/>
          </w:tcPr>
          <w:p w14:paraId="0CF5EEBF">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分值构成</w:t>
            </w:r>
          </w:p>
          <w:p w14:paraId="31F4418E">
            <w:pPr>
              <w:widowControl/>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（总分100分）</w:t>
            </w:r>
          </w:p>
        </w:tc>
        <w:tc>
          <w:tcPr>
            <w:tcW w:w="6709" w:type="dxa"/>
            <w:gridSpan w:val="2"/>
            <w:tcBorders>
              <w:top w:val="single" w:color="auto" w:sz="4" w:space="0"/>
              <w:left w:val="nil"/>
              <w:bottom w:val="single" w:color="auto" w:sz="4" w:space="0"/>
              <w:right w:val="single" w:color="auto" w:sz="4" w:space="0"/>
            </w:tcBorders>
            <w:noWrap w:val="0"/>
            <w:vAlign w:val="center"/>
          </w:tcPr>
          <w:p w14:paraId="2EFDCF50">
            <w:pPr>
              <w:widowControl/>
              <w:adjustRightInd w:val="0"/>
              <w:snapToGrid w:val="0"/>
              <w:spacing w:line="360" w:lineRule="auto"/>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投标报价</w:t>
            </w:r>
            <w:r>
              <w:rPr>
                <w:rFonts w:hint="eastAsia" w:ascii="宋体" w:hAnsi="宋体" w:eastAsia="宋体" w:cs="宋体"/>
                <w:color w:val="auto"/>
                <w:sz w:val="24"/>
                <w:highlight w:val="none"/>
              </w:rPr>
              <w:t>：30分</w:t>
            </w:r>
          </w:p>
          <w:p w14:paraId="6E41C7FD">
            <w:pPr>
              <w:widowControl/>
              <w:adjustRightInd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技术部分：50分</w:t>
            </w:r>
          </w:p>
          <w:p w14:paraId="4A6D973C">
            <w:pPr>
              <w:widowControl/>
              <w:adjustRightInd w:val="0"/>
              <w:snapToGrid w:val="0"/>
              <w:spacing w:line="360" w:lineRule="auto"/>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商务</w:t>
            </w:r>
            <w:r>
              <w:rPr>
                <w:rFonts w:hint="eastAsia" w:ascii="宋体" w:hAnsi="宋体" w:eastAsia="宋体" w:cs="宋体"/>
                <w:color w:val="auto"/>
                <w:sz w:val="24"/>
                <w:highlight w:val="none"/>
              </w:rPr>
              <w:t>部分：20分</w:t>
            </w:r>
          </w:p>
        </w:tc>
      </w:tr>
      <w:tr w14:paraId="0F94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3B932486">
            <w:pPr>
              <w:widowControl/>
              <w:autoSpaceDE w:val="0"/>
              <w:autoSpaceDN w:val="0"/>
              <w:spacing w:line="360" w:lineRule="auto"/>
              <w:jc w:val="center"/>
              <w:rPr>
                <w:rFonts w:ascii="宋体" w:hAnsi="宋体" w:eastAsia="宋体" w:cs="宋体"/>
                <w:color w:val="auto"/>
                <w:kern w:val="0"/>
                <w:sz w:val="24"/>
              </w:rPr>
            </w:pPr>
            <w:r>
              <w:rPr>
                <w:rFonts w:hint="eastAsia" w:ascii="宋体" w:hAnsi="宋体" w:eastAsia="宋体" w:cs="宋体"/>
                <w:color w:val="auto"/>
                <w:sz w:val="24"/>
              </w:rPr>
              <w:t>评审项</w:t>
            </w:r>
          </w:p>
        </w:tc>
        <w:tc>
          <w:tcPr>
            <w:tcW w:w="1670" w:type="dxa"/>
            <w:gridSpan w:val="2"/>
            <w:tcBorders>
              <w:top w:val="single" w:color="auto" w:sz="4" w:space="0"/>
              <w:left w:val="nil"/>
              <w:bottom w:val="single" w:color="auto" w:sz="4" w:space="0"/>
              <w:right w:val="single" w:color="auto" w:sz="4" w:space="0"/>
            </w:tcBorders>
            <w:noWrap w:val="0"/>
            <w:vAlign w:val="center"/>
          </w:tcPr>
          <w:p w14:paraId="7EBBE0A6">
            <w:pPr>
              <w:widowControl/>
              <w:autoSpaceDE w:val="0"/>
              <w:autoSpaceDN w:val="0"/>
              <w:spacing w:line="360" w:lineRule="auto"/>
              <w:jc w:val="center"/>
              <w:rPr>
                <w:rFonts w:ascii="宋体" w:hAnsi="宋体" w:eastAsia="宋体" w:cs="宋体"/>
                <w:color w:val="auto"/>
                <w:kern w:val="0"/>
                <w:sz w:val="24"/>
              </w:rPr>
            </w:pPr>
            <w:r>
              <w:rPr>
                <w:rFonts w:hint="eastAsia" w:ascii="宋体" w:hAnsi="宋体" w:eastAsia="宋体" w:cs="宋体"/>
                <w:color w:val="auto"/>
                <w:sz w:val="24"/>
              </w:rPr>
              <w:t>编列内容</w:t>
            </w:r>
          </w:p>
        </w:tc>
        <w:tc>
          <w:tcPr>
            <w:tcW w:w="6709" w:type="dxa"/>
            <w:gridSpan w:val="2"/>
            <w:tcBorders>
              <w:top w:val="single" w:color="auto" w:sz="4" w:space="0"/>
              <w:left w:val="nil"/>
              <w:bottom w:val="single" w:color="auto" w:sz="4" w:space="0"/>
              <w:right w:val="single" w:color="auto" w:sz="4" w:space="0"/>
            </w:tcBorders>
            <w:noWrap w:val="0"/>
            <w:vAlign w:val="center"/>
          </w:tcPr>
          <w:p w14:paraId="07D09357">
            <w:pPr>
              <w:widowControl/>
              <w:autoSpaceDE w:val="0"/>
              <w:autoSpaceDN w:val="0"/>
              <w:spacing w:line="360" w:lineRule="auto"/>
              <w:jc w:val="center"/>
              <w:rPr>
                <w:rFonts w:ascii="宋体" w:hAnsi="宋体" w:eastAsia="宋体" w:cs="宋体"/>
                <w:color w:val="auto"/>
                <w:kern w:val="0"/>
                <w:sz w:val="24"/>
              </w:rPr>
            </w:pPr>
            <w:r>
              <w:rPr>
                <w:rFonts w:hint="eastAsia" w:ascii="宋体" w:hAnsi="宋体" w:eastAsia="宋体" w:cs="宋体"/>
                <w:color w:val="auto"/>
                <w:kern w:val="0"/>
                <w:sz w:val="24"/>
              </w:rPr>
              <w:t>评审方法</w:t>
            </w:r>
          </w:p>
        </w:tc>
      </w:tr>
      <w:tr w14:paraId="4CA8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60518952">
            <w:pPr>
              <w:widowControl/>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投标</w:t>
            </w:r>
          </w:p>
          <w:p w14:paraId="17443ED1">
            <w:pPr>
              <w:widowControl/>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报价</w:t>
            </w:r>
          </w:p>
          <w:p w14:paraId="3C578E80">
            <w:pPr>
              <w:widowControl/>
              <w:spacing w:line="360" w:lineRule="auto"/>
              <w:jc w:val="center"/>
              <w:rPr>
                <w:rFonts w:ascii="宋体" w:hAnsi="宋体" w:eastAsia="宋体" w:cs="宋体"/>
                <w:color w:val="auto"/>
                <w:sz w:val="24"/>
              </w:rPr>
            </w:pPr>
            <w:r>
              <w:rPr>
                <w:rFonts w:hint="eastAsia" w:ascii="宋体" w:hAnsi="宋体" w:eastAsia="宋体" w:cs="宋体"/>
                <w:color w:val="auto"/>
                <w:sz w:val="24"/>
              </w:rPr>
              <w:t>（30分）</w:t>
            </w:r>
          </w:p>
        </w:tc>
        <w:tc>
          <w:tcPr>
            <w:tcW w:w="1670" w:type="dxa"/>
            <w:gridSpan w:val="2"/>
            <w:tcBorders>
              <w:top w:val="single" w:color="auto" w:sz="4" w:space="0"/>
              <w:left w:val="nil"/>
              <w:bottom w:val="single" w:color="auto" w:sz="4" w:space="0"/>
              <w:right w:val="single" w:color="auto" w:sz="4" w:space="0"/>
            </w:tcBorders>
            <w:noWrap w:val="0"/>
            <w:vAlign w:val="center"/>
          </w:tcPr>
          <w:p w14:paraId="7B1178B2">
            <w:pPr>
              <w:widowControl/>
              <w:spacing w:line="360" w:lineRule="auto"/>
              <w:jc w:val="center"/>
              <w:rPr>
                <w:rFonts w:ascii="宋体" w:hAnsi="宋体" w:eastAsia="宋体" w:cs="宋体"/>
                <w:color w:val="auto"/>
                <w:sz w:val="24"/>
              </w:rPr>
            </w:pPr>
            <w:r>
              <w:rPr>
                <w:rFonts w:hint="eastAsia" w:ascii="宋体" w:hAnsi="宋体" w:eastAsia="宋体" w:cs="宋体"/>
                <w:color w:val="auto"/>
                <w:sz w:val="24"/>
              </w:rPr>
              <w:t>投标报价</w:t>
            </w:r>
          </w:p>
        </w:tc>
        <w:tc>
          <w:tcPr>
            <w:tcW w:w="6709" w:type="dxa"/>
            <w:gridSpan w:val="2"/>
            <w:tcBorders>
              <w:top w:val="single" w:color="auto" w:sz="4" w:space="0"/>
              <w:left w:val="nil"/>
              <w:bottom w:val="single" w:color="auto" w:sz="4" w:space="0"/>
              <w:right w:val="single" w:color="auto" w:sz="4" w:space="0"/>
            </w:tcBorders>
            <w:noWrap w:val="0"/>
            <w:vAlign w:val="center"/>
          </w:tcPr>
          <w:p w14:paraId="4557B589">
            <w:pPr>
              <w:widowControl/>
              <w:spacing w:line="360" w:lineRule="auto"/>
              <w:textAlignment w:val="baseline"/>
              <w:rPr>
                <w:rFonts w:ascii="宋体" w:hAnsi="宋体" w:eastAsia="宋体" w:cs="宋体"/>
                <w:color w:val="auto"/>
                <w:sz w:val="24"/>
              </w:rPr>
            </w:pPr>
            <w:r>
              <w:rPr>
                <w:rFonts w:hint="eastAsia" w:ascii="宋体" w:hAnsi="宋体" w:eastAsia="宋体" w:cs="宋体"/>
                <w:color w:val="auto"/>
                <w:sz w:val="24"/>
              </w:rPr>
              <w:t>1、价格分采用低价优先法计算，即满足磋商文件通过资格性和符合性审查且价格最低的投标报价为评标基准价，其价格得分为满分30分。</w:t>
            </w:r>
          </w:p>
          <w:p w14:paraId="3F4186C7">
            <w:pPr>
              <w:widowControl/>
              <w:spacing w:line="360" w:lineRule="auto"/>
              <w:textAlignment w:val="baseline"/>
              <w:rPr>
                <w:rFonts w:ascii="宋体" w:hAnsi="宋体" w:eastAsia="宋体" w:cs="宋体"/>
                <w:color w:val="auto"/>
                <w:sz w:val="24"/>
              </w:rPr>
            </w:pPr>
            <w:r>
              <w:rPr>
                <w:rFonts w:hint="eastAsia" w:ascii="宋体" w:hAnsi="宋体" w:eastAsia="宋体" w:cs="宋体"/>
                <w:color w:val="auto"/>
                <w:sz w:val="24"/>
              </w:rPr>
              <w:t>2、其他响应人的价格分统一按照下列公式计算：</w:t>
            </w:r>
          </w:p>
          <w:p w14:paraId="6EC55965">
            <w:pPr>
              <w:widowControl/>
              <w:spacing w:line="360" w:lineRule="auto"/>
              <w:textAlignment w:val="baseline"/>
              <w:rPr>
                <w:rFonts w:ascii="宋体" w:hAnsi="宋体" w:eastAsia="宋体" w:cs="宋体"/>
                <w:color w:val="auto"/>
                <w:sz w:val="24"/>
              </w:rPr>
            </w:pPr>
            <w:r>
              <w:rPr>
                <w:rFonts w:hint="eastAsia" w:ascii="宋体" w:hAnsi="宋体" w:eastAsia="宋体" w:cs="宋体"/>
                <w:color w:val="auto"/>
                <w:sz w:val="24"/>
              </w:rPr>
              <w:t>投标报价得分=(评标基准价／投标报价)×30%*100</w:t>
            </w:r>
          </w:p>
          <w:p w14:paraId="17F92E0D">
            <w:pPr>
              <w:widowControl/>
              <w:spacing w:line="360" w:lineRule="auto"/>
              <w:textAlignment w:val="baseline"/>
              <w:rPr>
                <w:rFonts w:hint="eastAsia" w:ascii="宋体" w:hAnsi="宋体" w:cs="宋体"/>
                <w:color w:val="auto"/>
                <w:sz w:val="24"/>
                <w:lang w:eastAsia="zh-CN"/>
              </w:rPr>
            </w:pPr>
            <w:r>
              <w:rPr>
                <w:rFonts w:hint="eastAsia" w:ascii="宋体" w:hAnsi="宋体" w:eastAsia="宋体" w:cs="宋体"/>
                <w:color w:val="auto"/>
                <w:sz w:val="24"/>
              </w:rPr>
              <w:t>注：在评标过程中，磋商小组发现响应人的报价明显低于成本价时或明显低于其他通过初步审查响应人的报价，有可能影响</w:t>
            </w:r>
            <w:r>
              <w:rPr>
                <w:rFonts w:hint="eastAsia" w:ascii="宋体" w:hAnsi="宋体" w:cs="宋体"/>
                <w:color w:val="auto"/>
                <w:sz w:val="24"/>
                <w:lang w:val="en-US" w:eastAsia="zh-CN"/>
              </w:rPr>
              <w:t>工程</w:t>
            </w:r>
            <w:r>
              <w:rPr>
                <w:rFonts w:hint="eastAsia" w:ascii="宋体" w:hAnsi="宋体" w:eastAsia="宋体" w:cs="宋体"/>
                <w:color w:val="auto"/>
                <w:sz w:val="24"/>
              </w:rPr>
              <w:t>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r>
              <w:rPr>
                <w:rFonts w:hint="eastAsia" w:ascii="宋体" w:hAnsi="宋体" w:cs="宋体"/>
                <w:color w:val="auto"/>
                <w:sz w:val="24"/>
                <w:lang w:eastAsia="zh-CN"/>
              </w:rPr>
              <w:t>。</w:t>
            </w:r>
          </w:p>
          <w:p w14:paraId="2D522B16">
            <w:pPr>
              <w:pStyle w:val="4"/>
              <w:rPr>
                <w:rFonts w:hint="eastAsia"/>
                <w:color w:val="auto"/>
                <w:lang w:eastAsia="zh-CN"/>
              </w:rPr>
            </w:pPr>
            <w:r>
              <w:rPr>
                <w:rFonts w:hint="eastAsia" w:ascii="宋体" w:hAnsi="宋体" w:eastAsia="宋体" w:cs="宋体"/>
                <w:color w:val="auto"/>
                <w:sz w:val="24"/>
                <w:szCs w:val="24"/>
                <w:highlight w:val="none"/>
                <w:lang w:val="en-US" w:eastAsia="zh-CN"/>
              </w:rPr>
              <w:t>3、超出采购人预算价的响应报价为无效报价。</w:t>
            </w:r>
          </w:p>
        </w:tc>
      </w:tr>
      <w:tr w14:paraId="0149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gridSpan w:val="2"/>
            <w:vMerge w:val="restart"/>
            <w:tcBorders>
              <w:top w:val="single" w:color="auto" w:sz="4" w:space="0"/>
              <w:left w:val="single" w:color="auto" w:sz="4" w:space="0"/>
              <w:right w:val="single" w:color="auto" w:sz="4" w:space="0"/>
            </w:tcBorders>
            <w:noWrap w:val="0"/>
            <w:vAlign w:val="center"/>
          </w:tcPr>
          <w:p w14:paraId="7847DA64">
            <w:pPr>
              <w:widowControl/>
              <w:spacing w:line="360" w:lineRule="auto"/>
              <w:jc w:val="center"/>
              <w:rPr>
                <w:rFonts w:ascii="宋体" w:hAnsi="宋体" w:eastAsia="宋体" w:cs="宋体"/>
                <w:color w:val="auto"/>
                <w:sz w:val="24"/>
              </w:rPr>
            </w:pPr>
          </w:p>
          <w:p w14:paraId="7E2ED376">
            <w:pPr>
              <w:widowControl/>
              <w:wordWrap w:val="0"/>
              <w:spacing w:line="360" w:lineRule="auto"/>
              <w:jc w:val="center"/>
              <w:rPr>
                <w:rFonts w:ascii="宋体" w:hAnsi="宋体" w:eastAsia="宋体" w:cs="宋体"/>
                <w:color w:val="auto"/>
                <w:sz w:val="24"/>
              </w:rPr>
            </w:pPr>
          </w:p>
          <w:p w14:paraId="38092271">
            <w:pPr>
              <w:widowControl/>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技术</w:t>
            </w:r>
          </w:p>
          <w:p w14:paraId="535799BC">
            <w:pPr>
              <w:widowControl/>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部分</w:t>
            </w:r>
          </w:p>
          <w:p w14:paraId="41C8210F">
            <w:pPr>
              <w:widowControl/>
              <w:spacing w:line="360" w:lineRule="auto"/>
              <w:jc w:val="center"/>
              <w:textAlignment w:val="baseline"/>
              <w:rPr>
                <w:rFonts w:ascii="宋体" w:hAnsi="宋体" w:eastAsia="宋体" w:cs="宋体"/>
                <w:color w:val="auto"/>
                <w:sz w:val="24"/>
              </w:rPr>
            </w:pPr>
            <w:r>
              <w:rPr>
                <w:rFonts w:hint="eastAsia" w:ascii="宋体" w:hAnsi="宋体" w:eastAsia="宋体" w:cs="宋体"/>
                <w:color w:val="auto"/>
                <w:sz w:val="24"/>
              </w:rPr>
              <w:t>（50分）</w:t>
            </w:r>
          </w:p>
          <w:p w14:paraId="3E0D86AC">
            <w:pPr>
              <w:widowControl/>
              <w:spacing w:line="360" w:lineRule="auto"/>
              <w:textAlignment w:val="baseline"/>
              <w:rPr>
                <w:rFonts w:ascii="宋体" w:hAnsi="宋体" w:eastAsia="宋体" w:cs="宋体"/>
                <w:color w:val="auto"/>
                <w:sz w:val="24"/>
              </w:rPr>
            </w:pPr>
          </w:p>
        </w:tc>
        <w:tc>
          <w:tcPr>
            <w:tcW w:w="1670" w:type="dxa"/>
            <w:gridSpan w:val="2"/>
            <w:tcBorders>
              <w:top w:val="single" w:color="auto" w:sz="4" w:space="0"/>
              <w:left w:val="single" w:color="auto" w:sz="4" w:space="0"/>
              <w:right w:val="single" w:color="auto" w:sz="4" w:space="0"/>
            </w:tcBorders>
            <w:noWrap w:val="0"/>
            <w:vAlign w:val="center"/>
          </w:tcPr>
          <w:p w14:paraId="1962838C">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color w:val="auto"/>
                <w:spacing w:val="-1"/>
                <w:sz w:val="24"/>
                <w:szCs w:val="24"/>
              </w:rPr>
            </w:pPr>
            <w:r>
              <w:rPr>
                <w:color w:val="auto"/>
                <w:spacing w:val="-2"/>
                <w:sz w:val="24"/>
                <w:szCs w:val="24"/>
              </w:rPr>
              <w:t>总体施工组织</w:t>
            </w:r>
            <w:r>
              <w:rPr>
                <w:color w:val="auto"/>
                <w:spacing w:val="-1"/>
                <w:sz w:val="24"/>
                <w:szCs w:val="24"/>
              </w:rPr>
              <w:t>布置及规划</w:t>
            </w:r>
          </w:p>
          <w:p w14:paraId="348781DC">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4"/>
                <w:lang w:eastAsia="zh-CN"/>
              </w:rPr>
            </w:pPr>
            <w:r>
              <w:rPr>
                <w:rFonts w:hint="eastAsia"/>
                <w:color w:val="auto"/>
                <w:spacing w:val="-1"/>
                <w:sz w:val="24"/>
                <w:szCs w:val="24"/>
                <w:lang w:eastAsia="zh-CN"/>
              </w:rPr>
              <w:t>（</w:t>
            </w:r>
            <w:r>
              <w:rPr>
                <w:rFonts w:hint="eastAsia"/>
                <w:color w:val="auto"/>
                <w:spacing w:val="-1"/>
                <w:sz w:val="24"/>
                <w:szCs w:val="24"/>
                <w:lang w:val="en-US" w:eastAsia="zh-CN"/>
              </w:rPr>
              <w:t>0-6分</w:t>
            </w:r>
            <w:r>
              <w:rPr>
                <w:rFonts w:hint="eastAsia"/>
                <w:color w:val="auto"/>
                <w:spacing w:val="-1"/>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3CA8C705">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总体施工组织布置及规划</w:t>
            </w:r>
            <w:r>
              <w:rPr>
                <w:rFonts w:hint="eastAsia" w:ascii="宋体" w:hAnsi="宋体" w:eastAsia="宋体" w:cs="宋体"/>
                <w:color w:val="auto"/>
                <w:sz w:val="24"/>
              </w:rPr>
              <w:t>的主要内容完整、科学、对各专业工程叙述切实可行的得</w:t>
            </w:r>
            <w:r>
              <w:rPr>
                <w:rFonts w:hint="eastAsia" w:cs="宋体"/>
                <w:color w:val="auto"/>
                <w:sz w:val="24"/>
                <w:lang w:val="en-US" w:eastAsia="zh-CN"/>
              </w:rPr>
              <w:t>6</w:t>
            </w:r>
            <w:r>
              <w:rPr>
                <w:rFonts w:hint="eastAsia" w:ascii="宋体" w:hAnsi="宋体" w:eastAsia="宋体" w:cs="宋体"/>
                <w:color w:val="auto"/>
                <w:sz w:val="24"/>
              </w:rPr>
              <w:t>分；</w:t>
            </w:r>
          </w:p>
          <w:p w14:paraId="3F1B7628">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主要内容大致完整，满足磋商文件要求得</w:t>
            </w:r>
            <w:r>
              <w:rPr>
                <w:rFonts w:hint="eastAsia" w:cs="宋体"/>
                <w:color w:val="auto"/>
                <w:sz w:val="24"/>
                <w:lang w:val="en-US" w:eastAsia="zh-CN"/>
              </w:rPr>
              <w:t>4</w:t>
            </w:r>
            <w:r>
              <w:rPr>
                <w:rFonts w:hint="eastAsia" w:ascii="宋体" w:hAnsi="宋体" w:eastAsia="宋体" w:cs="宋体"/>
                <w:color w:val="auto"/>
                <w:sz w:val="24"/>
              </w:rPr>
              <w:t>分；</w:t>
            </w:r>
          </w:p>
          <w:p w14:paraId="4D2FF746">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基本满足磋商文件要求的得</w:t>
            </w:r>
            <w:r>
              <w:rPr>
                <w:rFonts w:hint="eastAsia" w:cs="宋体"/>
                <w:color w:val="auto"/>
                <w:sz w:val="24"/>
                <w:lang w:val="en-US" w:eastAsia="zh-CN"/>
              </w:rPr>
              <w:t>2</w:t>
            </w:r>
            <w:r>
              <w:rPr>
                <w:rFonts w:hint="eastAsia" w:ascii="宋体" w:hAnsi="宋体" w:eastAsia="宋体" w:cs="宋体"/>
                <w:color w:val="auto"/>
                <w:sz w:val="24"/>
              </w:rPr>
              <w:t>分；</w:t>
            </w:r>
          </w:p>
          <w:p w14:paraId="54934FD7">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ascii="宋体" w:hAnsi="宋体" w:eastAsia="宋体" w:cs="宋体"/>
                <w:color w:val="auto"/>
                <w:sz w:val="24"/>
              </w:rPr>
            </w:pPr>
            <w:r>
              <w:rPr>
                <w:rFonts w:hint="eastAsia" w:ascii="宋体" w:hAnsi="宋体" w:eastAsia="宋体" w:cs="宋体"/>
                <w:color w:val="auto"/>
                <w:sz w:val="24"/>
              </w:rPr>
              <w:t>不符合磋商文件要求不得分。</w:t>
            </w:r>
          </w:p>
        </w:tc>
      </w:tr>
      <w:tr w14:paraId="6B55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noWrap w:val="0"/>
            <w:vAlign w:val="center"/>
          </w:tcPr>
          <w:p w14:paraId="16618706">
            <w:pPr>
              <w:widowControl/>
              <w:spacing w:line="360" w:lineRule="auto"/>
              <w:textAlignment w:val="baseline"/>
              <w:rPr>
                <w:rFonts w:ascii="宋体" w:hAnsi="宋体" w:eastAsia="宋体" w:cs="宋体"/>
                <w:color w:val="auto"/>
                <w:sz w:val="24"/>
              </w:rPr>
            </w:pPr>
          </w:p>
        </w:tc>
        <w:tc>
          <w:tcPr>
            <w:tcW w:w="1670" w:type="dxa"/>
            <w:gridSpan w:val="2"/>
            <w:tcBorders>
              <w:top w:val="single" w:color="auto" w:sz="4" w:space="0"/>
              <w:left w:val="single" w:color="auto" w:sz="4" w:space="0"/>
              <w:right w:val="single" w:color="auto" w:sz="4" w:space="0"/>
            </w:tcBorders>
            <w:noWrap w:val="0"/>
            <w:vAlign w:val="center"/>
          </w:tcPr>
          <w:p w14:paraId="080BF77B">
            <w:pPr>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rFonts w:ascii="Arial"/>
                <w:color w:val="auto"/>
                <w:sz w:val="21"/>
              </w:rPr>
            </w:pPr>
          </w:p>
          <w:p w14:paraId="565D513D">
            <w:pPr>
              <w:pStyle w:val="32"/>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color w:val="auto"/>
                <w:sz w:val="24"/>
                <w:szCs w:val="24"/>
              </w:rPr>
            </w:pPr>
            <w:r>
              <w:rPr>
                <w:color w:val="auto"/>
                <w:spacing w:val="-7"/>
                <w:sz w:val="24"/>
                <w:szCs w:val="24"/>
              </w:rPr>
              <w:t>施工方案</w:t>
            </w:r>
            <w:r>
              <w:rPr>
                <w:color w:val="auto"/>
                <w:spacing w:val="-1"/>
                <w:sz w:val="24"/>
                <w:szCs w:val="24"/>
              </w:rPr>
              <w:t>与技术措</w:t>
            </w:r>
            <w:r>
              <w:rPr>
                <w:color w:val="auto"/>
                <w:sz w:val="24"/>
                <w:szCs w:val="24"/>
              </w:rPr>
              <w:t>施</w:t>
            </w:r>
          </w:p>
          <w:p w14:paraId="2F0D506A">
            <w:pPr>
              <w:pStyle w:val="32"/>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color w:val="auto"/>
                <w:sz w:val="24"/>
                <w:lang w:val="en-US" w:eastAsia="zh-CN"/>
              </w:rPr>
            </w:pPr>
            <w:r>
              <w:rPr>
                <w:rFonts w:hint="eastAsia"/>
                <w:color w:val="auto"/>
                <w:sz w:val="24"/>
                <w:szCs w:val="24"/>
                <w:lang w:eastAsia="zh-CN"/>
              </w:rPr>
              <w:t>（</w:t>
            </w:r>
            <w:r>
              <w:rPr>
                <w:rFonts w:hint="eastAsia"/>
                <w:color w:val="auto"/>
                <w:sz w:val="24"/>
                <w:szCs w:val="24"/>
                <w:lang w:val="en-US" w:eastAsia="zh-CN"/>
              </w:rPr>
              <w:t>0-8分</w:t>
            </w:r>
            <w:r>
              <w:rPr>
                <w:rFonts w:hint="eastAsia"/>
                <w:color w:val="auto"/>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3FE6BF73">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cs="宋体"/>
                <w:color w:val="auto"/>
                <w:sz w:val="24"/>
                <w:lang w:val="en-US" w:eastAsia="zh-CN"/>
              </w:rPr>
              <w:t>8</w:t>
            </w:r>
            <w:r>
              <w:rPr>
                <w:rFonts w:hint="default" w:ascii="宋体" w:hAnsi="宋体" w:eastAsia="宋体" w:cs="宋体"/>
                <w:color w:val="auto"/>
                <w:sz w:val="24"/>
                <w:lang w:val="en-US"/>
              </w:rPr>
              <w:t>分；</w:t>
            </w:r>
          </w:p>
          <w:p w14:paraId="479E34E5">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施工方案安排大体上符合项目特点、施工工艺及机械符合施工要求得</w:t>
            </w:r>
            <w:r>
              <w:rPr>
                <w:rFonts w:hint="eastAsia" w:cs="宋体"/>
                <w:color w:val="auto"/>
                <w:sz w:val="24"/>
                <w:lang w:val="en-US" w:eastAsia="zh-CN"/>
              </w:rPr>
              <w:t>5</w:t>
            </w:r>
            <w:r>
              <w:rPr>
                <w:rFonts w:hint="default" w:ascii="宋体" w:hAnsi="宋体" w:eastAsia="宋体" w:cs="宋体"/>
                <w:color w:val="auto"/>
                <w:sz w:val="24"/>
                <w:lang w:val="en-US"/>
              </w:rPr>
              <w:t>分；</w:t>
            </w:r>
          </w:p>
          <w:p w14:paraId="40F08B1A">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施工方案总体安排简略、欠完善的得</w:t>
            </w:r>
            <w:r>
              <w:rPr>
                <w:rFonts w:hint="eastAsia" w:cs="宋体"/>
                <w:color w:val="auto"/>
                <w:sz w:val="24"/>
                <w:lang w:val="en-US" w:eastAsia="zh-CN"/>
              </w:rPr>
              <w:t>2</w:t>
            </w:r>
            <w:r>
              <w:rPr>
                <w:rFonts w:hint="default" w:ascii="宋体" w:hAnsi="宋体" w:eastAsia="宋体" w:cs="宋体"/>
                <w:color w:val="auto"/>
                <w:sz w:val="24"/>
                <w:lang w:val="en-US"/>
              </w:rPr>
              <w:t>分；</w:t>
            </w:r>
          </w:p>
          <w:p w14:paraId="0F820CA9">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缺项不能满足项目需求不得分</w:t>
            </w:r>
          </w:p>
        </w:tc>
      </w:tr>
      <w:tr w14:paraId="5081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518103E1">
            <w:pPr>
              <w:widowControl/>
              <w:spacing w:line="360" w:lineRule="auto"/>
              <w:textAlignment w:val="baseline"/>
              <w:rPr>
                <w:rFonts w:ascii="宋体" w:hAnsi="宋体" w:eastAsia="宋体" w:cs="宋体"/>
                <w:color w:val="auto"/>
                <w:sz w:val="24"/>
              </w:rPr>
            </w:pPr>
          </w:p>
        </w:tc>
        <w:tc>
          <w:tcPr>
            <w:tcW w:w="1670" w:type="dxa"/>
            <w:gridSpan w:val="2"/>
            <w:tcBorders>
              <w:top w:val="single" w:color="auto" w:sz="4" w:space="0"/>
              <w:left w:val="single" w:color="auto" w:sz="4" w:space="0"/>
              <w:right w:val="single" w:color="auto" w:sz="4" w:space="0"/>
            </w:tcBorders>
            <w:noWrap w:val="0"/>
            <w:vAlign w:val="center"/>
          </w:tcPr>
          <w:p w14:paraId="11F7DAB0">
            <w:pPr>
              <w:pStyle w:val="32"/>
              <w:keepNext w:val="0"/>
              <w:keepLines w:val="0"/>
              <w:pageBreakBefore w:val="0"/>
              <w:kinsoku/>
              <w:wordWrap w:val="0"/>
              <w:overflowPunct/>
              <w:topLinePunct w:val="0"/>
              <w:autoSpaceDE/>
              <w:autoSpaceDN/>
              <w:bidi w:val="0"/>
              <w:adjustRightInd/>
              <w:snapToGrid/>
              <w:spacing w:line="360" w:lineRule="exact"/>
              <w:ind w:left="0" w:leftChars="0" w:right="0" w:firstLine="0"/>
              <w:jc w:val="center"/>
              <w:textAlignment w:val="auto"/>
              <w:rPr>
                <w:rFonts w:hint="eastAsia"/>
                <w:color w:val="auto"/>
                <w:spacing w:val="-2"/>
                <w:sz w:val="24"/>
                <w:szCs w:val="24"/>
                <w:lang w:eastAsia="zh-CN"/>
              </w:rPr>
            </w:pPr>
            <w:r>
              <w:rPr>
                <w:rFonts w:hint="eastAsia"/>
                <w:color w:val="auto"/>
                <w:spacing w:val="-2"/>
                <w:sz w:val="24"/>
                <w:szCs w:val="24"/>
                <w:lang w:eastAsia="zh-CN"/>
              </w:rPr>
              <w:t>工程进度计划与措施</w:t>
            </w:r>
          </w:p>
          <w:p w14:paraId="7B434A97">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4"/>
                <w:lang w:val="en-US" w:eastAsia="zh-CN"/>
              </w:rPr>
            </w:pPr>
            <w:r>
              <w:rPr>
                <w:rFonts w:hint="eastAsia"/>
                <w:color w:val="auto"/>
                <w:spacing w:val="-2"/>
                <w:sz w:val="24"/>
                <w:szCs w:val="24"/>
                <w:lang w:eastAsia="zh-CN"/>
              </w:rPr>
              <w:t>（</w:t>
            </w:r>
            <w:r>
              <w:rPr>
                <w:rFonts w:hint="eastAsia"/>
                <w:color w:val="auto"/>
                <w:spacing w:val="-2"/>
                <w:sz w:val="24"/>
                <w:szCs w:val="24"/>
                <w:lang w:val="en-US" w:eastAsia="zh-CN"/>
              </w:rPr>
              <w:t>0-5分</w:t>
            </w:r>
            <w:r>
              <w:rPr>
                <w:rFonts w:hint="eastAsia"/>
                <w:color w:val="auto"/>
                <w:spacing w:val="-2"/>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608627AF">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工期承诺优于磋商文件要求，工期</w:t>
            </w:r>
            <w:r>
              <w:rPr>
                <w:rFonts w:hint="eastAsia" w:ascii="宋体" w:hAnsi="宋体" w:eastAsia="宋体" w:cs="宋体"/>
                <w:color w:val="auto"/>
                <w:sz w:val="24"/>
                <w:lang w:val="en-US" w:eastAsia="zh-CN"/>
              </w:rPr>
              <w:t>计划与</w:t>
            </w:r>
            <w:r>
              <w:rPr>
                <w:rFonts w:hint="default" w:ascii="宋体" w:hAnsi="宋体" w:eastAsia="宋体" w:cs="宋体"/>
                <w:color w:val="auto"/>
                <w:sz w:val="24"/>
                <w:lang w:val="en-US"/>
              </w:rPr>
              <w:t>保证措施科学、合理且有针对性的得5分；</w:t>
            </w:r>
          </w:p>
          <w:p w14:paraId="08FD791F">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工期承诺满足磋商文件要求，工期</w:t>
            </w:r>
            <w:r>
              <w:rPr>
                <w:rFonts w:hint="eastAsia" w:ascii="宋体" w:hAnsi="宋体" w:eastAsia="宋体" w:cs="宋体"/>
                <w:color w:val="auto"/>
                <w:sz w:val="24"/>
                <w:lang w:val="en-US" w:eastAsia="zh-CN"/>
              </w:rPr>
              <w:t>计划与</w:t>
            </w:r>
            <w:r>
              <w:rPr>
                <w:rFonts w:hint="default" w:ascii="宋体" w:hAnsi="宋体" w:eastAsia="宋体" w:cs="宋体"/>
                <w:color w:val="auto"/>
                <w:sz w:val="24"/>
                <w:lang w:val="en-US"/>
              </w:rPr>
              <w:t>保证措施大致科学、合理、有针对性的得3分；</w:t>
            </w:r>
          </w:p>
          <w:p w14:paraId="7BFDBDFA">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工程进度计划简略、欠完善的得1分；</w:t>
            </w:r>
          </w:p>
          <w:p w14:paraId="6D2DD1A9">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缺项不得分</w:t>
            </w:r>
          </w:p>
        </w:tc>
      </w:tr>
      <w:tr w14:paraId="35F1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noWrap w:val="0"/>
            <w:vAlign w:val="center"/>
          </w:tcPr>
          <w:p w14:paraId="3F92D50C">
            <w:pPr>
              <w:widowControl/>
              <w:spacing w:line="360" w:lineRule="auto"/>
              <w:textAlignment w:val="baseline"/>
              <w:rPr>
                <w:rFonts w:ascii="宋体" w:hAnsi="宋体" w:eastAsia="宋体" w:cs="宋体"/>
                <w:color w:val="auto"/>
                <w:sz w:val="24"/>
              </w:rPr>
            </w:pPr>
          </w:p>
        </w:tc>
        <w:tc>
          <w:tcPr>
            <w:tcW w:w="1670" w:type="dxa"/>
            <w:gridSpan w:val="2"/>
            <w:tcBorders>
              <w:top w:val="single" w:color="auto" w:sz="4" w:space="0"/>
              <w:left w:val="single" w:color="auto" w:sz="4" w:space="0"/>
              <w:bottom w:val="single" w:color="auto" w:sz="4" w:space="0"/>
              <w:right w:val="single" w:color="auto" w:sz="4" w:space="0"/>
            </w:tcBorders>
            <w:noWrap w:val="0"/>
            <w:vAlign w:val="center"/>
          </w:tcPr>
          <w:p w14:paraId="2CE3815B">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color w:val="auto"/>
                <w:spacing w:val="-4"/>
                <w:sz w:val="24"/>
                <w:szCs w:val="24"/>
              </w:rPr>
            </w:pPr>
            <w:r>
              <w:rPr>
                <w:color w:val="auto"/>
                <w:spacing w:val="-2"/>
                <w:sz w:val="24"/>
                <w:szCs w:val="24"/>
              </w:rPr>
              <w:t>质量管理体系</w:t>
            </w:r>
            <w:r>
              <w:rPr>
                <w:color w:val="auto"/>
                <w:spacing w:val="-4"/>
                <w:sz w:val="24"/>
                <w:szCs w:val="24"/>
              </w:rPr>
              <w:t>与措施</w:t>
            </w:r>
          </w:p>
          <w:p w14:paraId="02E5FFCF">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4"/>
                <w:lang w:val="en-US" w:eastAsia="zh-CN"/>
              </w:rPr>
            </w:pPr>
            <w:r>
              <w:rPr>
                <w:rFonts w:hint="eastAsia"/>
                <w:color w:val="auto"/>
                <w:spacing w:val="-4"/>
                <w:sz w:val="24"/>
                <w:szCs w:val="24"/>
                <w:lang w:eastAsia="zh-CN"/>
              </w:rPr>
              <w:t>（</w:t>
            </w:r>
            <w:r>
              <w:rPr>
                <w:rFonts w:hint="eastAsia"/>
                <w:color w:val="auto"/>
                <w:spacing w:val="-4"/>
                <w:sz w:val="24"/>
                <w:szCs w:val="24"/>
                <w:lang w:val="en-US" w:eastAsia="zh-CN"/>
              </w:rPr>
              <w:t>0-6分</w:t>
            </w:r>
            <w:r>
              <w:rPr>
                <w:rFonts w:hint="eastAsia"/>
                <w:color w:val="auto"/>
                <w:spacing w:val="-4"/>
                <w:sz w:val="24"/>
                <w:szCs w:val="24"/>
                <w:lang w:eastAsia="zh-CN"/>
              </w:rPr>
              <w:t>）</w:t>
            </w:r>
          </w:p>
        </w:tc>
        <w:tc>
          <w:tcPr>
            <w:tcW w:w="6709" w:type="dxa"/>
            <w:gridSpan w:val="2"/>
            <w:tcBorders>
              <w:top w:val="single" w:color="auto" w:sz="4" w:space="0"/>
              <w:left w:val="nil"/>
              <w:bottom w:val="single" w:color="auto" w:sz="4" w:space="0"/>
              <w:right w:val="single" w:color="auto" w:sz="4" w:space="0"/>
            </w:tcBorders>
            <w:noWrap w:val="0"/>
            <w:vAlign w:val="center"/>
          </w:tcPr>
          <w:p w14:paraId="0DFB0715">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质量管理体系健全，质量管理组织机构形式合理，质量保证措施完整得力、经济、安全、切实可行的得</w:t>
            </w:r>
            <w:r>
              <w:rPr>
                <w:rFonts w:hint="eastAsia" w:cs="宋体"/>
                <w:color w:val="auto"/>
                <w:sz w:val="24"/>
                <w:lang w:val="en-US" w:eastAsia="zh-CN"/>
              </w:rPr>
              <w:t>6</w:t>
            </w:r>
            <w:r>
              <w:rPr>
                <w:rFonts w:hint="default" w:ascii="宋体" w:hAnsi="宋体" w:eastAsia="宋体" w:cs="宋体"/>
                <w:color w:val="auto"/>
                <w:sz w:val="24"/>
                <w:lang w:val="en-US"/>
              </w:rPr>
              <w:t>分；</w:t>
            </w:r>
          </w:p>
          <w:p w14:paraId="57C6E2BA">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质量管理组织机构形式大体上合理，质量保证措施大致完整的得</w:t>
            </w:r>
            <w:r>
              <w:rPr>
                <w:rFonts w:hint="eastAsia" w:cs="宋体"/>
                <w:color w:val="auto"/>
                <w:sz w:val="24"/>
                <w:lang w:val="en-US" w:eastAsia="zh-CN"/>
              </w:rPr>
              <w:t>4</w:t>
            </w:r>
            <w:r>
              <w:rPr>
                <w:rFonts w:hint="default" w:ascii="宋体" w:hAnsi="宋体" w:eastAsia="宋体" w:cs="宋体"/>
                <w:color w:val="auto"/>
                <w:sz w:val="24"/>
                <w:lang w:val="en-US"/>
              </w:rPr>
              <w:t>分；</w:t>
            </w:r>
          </w:p>
          <w:p w14:paraId="0743D458">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质量管理组织机构形式不太明确，措施简略、欠完善的得</w:t>
            </w:r>
            <w:r>
              <w:rPr>
                <w:rFonts w:hint="eastAsia" w:cs="宋体"/>
                <w:color w:val="auto"/>
                <w:sz w:val="24"/>
                <w:lang w:val="en-US" w:eastAsia="zh-CN"/>
              </w:rPr>
              <w:t>2</w:t>
            </w:r>
            <w:r>
              <w:rPr>
                <w:rFonts w:hint="default" w:ascii="宋体" w:hAnsi="宋体" w:eastAsia="宋体" w:cs="宋体"/>
                <w:color w:val="auto"/>
                <w:sz w:val="24"/>
                <w:lang w:val="en-US"/>
              </w:rPr>
              <w:t>分；</w:t>
            </w:r>
          </w:p>
          <w:p w14:paraId="29962B97">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缺项不得分</w:t>
            </w:r>
          </w:p>
        </w:tc>
      </w:tr>
      <w:tr w14:paraId="3C9C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noWrap w:val="0"/>
            <w:vAlign w:val="center"/>
          </w:tcPr>
          <w:p w14:paraId="4C4EBAEF">
            <w:pPr>
              <w:widowControl/>
              <w:spacing w:line="360" w:lineRule="auto"/>
              <w:textAlignment w:val="baseline"/>
              <w:rPr>
                <w:rFonts w:ascii="宋体" w:hAnsi="宋体" w:eastAsia="宋体" w:cs="宋体"/>
                <w:color w:val="auto"/>
                <w:sz w:val="24"/>
              </w:rPr>
            </w:pPr>
          </w:p>
        </w:tc>
        <w:tc>
          <w:tcPr>
            <w:tcW w:w="1670" w:type="dxa"/>
            <w:gridSpan w:val="2"/>
            <w:tcBorders>
              <w:top w:val="single" w:color="auto" w:sz="4" w:space="0"/>
              <w:left w:val="single" w:color="auto" w:sz="4" w:space="0"/>
              <w:bottom w:val="single" w:color="auto" w:sz="4" w:space="0"/>
              <w:right w:val="single" w:color="auto" w:sz="4" w:space="0"/>
            </w:tcBorders>
            <w:noWrap w:val="0"/>
            <w:vAlign w:val="center"/>
          </w:tcPr>
          <w:p w14:paraId="20F06BF8">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color w:val="auto"/>
                <w:spacing w:val="-4"/>
                <w:sz w:val="24"/>
                <w:szCs w:val="24"/>
              </w:rPr>
            </w:pPr>
            <w:r>
              <w:rPr>
                <w:color w:val="auto"/>
                <w:spacing w:val="-3"/>
                <w:sz w:val="24"/>
                <w:szCs w:val="24"/>
              </w:rPr>
              <w:t>安全管理体系</w:t>
            </w:r>
            <w:r>
              <w:rPr>
                <w:color w:val="auto"/>
                <w:spacing w:val="-4"/>
                <w:sz w:val="24"/>
                <w:szCs w:val="24"/>
              </w:rPr>
              <w:t>与措施</w:t>
            </w:r>
          </w:p>
          <w:p w14:paraId="330B3935">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4"/>
                <w:lang w:val="en-US" w:eastAsia="zh-CN"/>
              </w:rPr>
            </w:pPr>
            <w:r>
              <w:rPr>
                <w:rFonts w:hint="eastAsia"/>
                <w:color w:val="auto"/>
                <w:spacing w:val="-4"/>
                <w:sz w:val="24"/>
                <w:szCs w:val="24"/>
                <w:lang w:eastAsia="zh-CN"/>
              </w:rPr>
              <w:t>（</w:t>
            </w:r>
            <w:r>
              <w:rPr>
                <w:rFonts w:hint="eastAsia"/>
                <w:color w:val="auto"/>
                <w:spacing w:val="-4"/>
                <w:sz w:val="24"/>
                <w:szCs w:val="24"/>
                <w:lang w:val="en-US" w:eastAsia="zh-CN"/>
              </w:rPr>
              <w:t>0-6分</w:t>
            </w:r>
            <w:r>
              <w:rPr>
                <w:rFonts w:hint="eastAsia"/>
                <w:color w:val="auto"/>
                <w:spacing w:val="-4"/>
                <w:sz w:val="24"/>
                <w:szCs w:val="24"/>
                <w:lang w:eastAsia="zh-CN"/>
              </w:rPr>
              <w:t>）</w:t>
            </w:r>
          </w:p>
        </w:tc>
        <w:tc>
          <w:tcPr>
            <w:tcW w:w="6709" w:type="dxa"/>
            <w:gridSpan w:val="2"/>
            <w:tcBorders>
              <w:top w:val="single" w:color="auto" w:sz="4" w:space="0"/>
              <w:left w:val="nil"/>
              <w:bottom w:val="single" w:color="auto" w:sz="4" w:space="0"/>
              <w:right w:val="single" w:color="auto" w:sz="4" w:space="0"/>
            </w:tcBorders>
            <w:noWrap w:val="0"/>
            <w:vAlign w:val="center"/>
          </w:tcPr>
          <w:p w14:paraId="04BDE746">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cs="宋体"/>
                <w:color w:val="auto"/>
                <w:sz w:val="24"/>
                <w:lang w:val="en-US" w:eastAsia="zh-CN"/>
              </w:rPr>
              <w:t>6</w:t>
            </w:r>
            <w:r>
              <w:rPr>
                <w:rFonts w:hint="default" w:ascii="宋体" w:hAnsi="宋体" w:eastAsia="宋体" w:cs="宋体"/>
                <w:color w:val="auto"/>
                <w:sz w:val="24"/>
                <w:lang w:val="en-US"/>
              </w:rPr>
              <w:t>分；</w:t>
            </w:r>
          </w:p>
          <w:p w14:paraId="0DC1162A">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安全管理体系和安全保证措施大致合理、安全管理制度较为可行的得</w:t>
            </w:r>
            <w:r>
              <w:rPr>
                <w:rFonts w:hint="eastAsia" w:cs="宋体"/>
                <w:color w:val="auto"/>
                <w:sz w:val="24"/>
                <w:lang w:val="en-US" w:eastAsia="zh-CN"/>
              </w:rPr>
              <w:t>4</w:t>
            </w:r>
            <w:r>
              <w:rPr>
                <w:rFonts w:hint="default" w:ascii="宋体" w:hAnsi="宋体" w:eastAsia="宋体" w:cs="宋体"/>
                <w:color w:val="auto"/>
                <w:sz w:val="24"/>
                <w:lang w:val="en-US"/>
              </w:rPr>
              <w:t>分 ；</w:t>
            </w:r>
          </w:p>
          <w:p w14:paraId="252CDD3A">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安全管理体系和措施简略、欠完善的得</w:t>
            </w:r>
            <w:r>
              <w:rPr>
                <w:rFonts w:hint="eastAsia" w:cs="宋体"/>
                <w:color w:val="auto"/>
                <w:sz w:val="24"/>
                <w:lang w:val="en-US" w:eastAsia="zh-CN"/>
              </w:rPr>
              <w:t>2</w:t>
            </w:r>
            <w:r>
              <w:rPr>
                <w:rFonts w:hint="default" w:ascii="宋体" w:hAnsi="宋体" w:eastAsia="宋体" w:cs="宋体"/>
                <w:color w:val="auto"/>
                <w:sz w:val="24"/>
                <w:lang w:val="en-US"/>
              </w:rPr>
              <w:t>分；</w:t>
            </w:r>
          </w:p>
          <w:p w14:paraId="7A0E3963">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缺项不得分</w:t>
            </w:r>
          </w:p>
        </w:tc>
      </w:tr>
      <w:tr w14:paraId="6C25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noWrap w:val="0"/>
            <w:vAlign w:val="top"/>
          </w:tcPr>
          <w:p w14:paraId="7CB7BFF3">
            <w:pPr>
              <w:widowControl/>
              <w:spacing w:line="360" w:lineRule="auto"/>
              <w:textAlignment w:val="baseline"/>
              <w:rPr>
                <w:rFonts w:ascii="宋体" w:hAnsi="宋体" w:eastAsia="宋体" w:cs="宋体"/>
                <w:color w:val="auto"/>
                <w:sz w:val="24"/>
              </w:rPr>
            </w:pPr>
          </w:p>
        </w:tc>
        <w:tc>
          <w:tcPr>
            <w:tcW w:w="1670" w:type="dxa"/>
            <w:gridSpan w:val="2"/>
            <w:tcBorders>
              <w:bottom w:val="single" w:color="auto" w:sz="4" w:space="0"/>
            </w:tcBorders>
            <w:noWrap w:val="0"/>
            <w:vAlign w:val="center"/>
          </w:tcPr>
          <w:p w14:paraId="496E2160">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color w:val="auto"/>
                <w:spacing w:val="-3"/>
                <w:sz w:val="24"/>
                <w:szCs w:val="24"/>
              </w:rPr>
            </w:pPr>
            <w:r>
              <w:rPr>
                <w:color w:val="auto"/>
                <w:spacing w:val="-2"/>
                <w:sz w:val="24"/>
                <w:szCs w:val="24"/>
              </w:rPr>
              <w:t>拟投入资源配</w:t>
            </w:r>
            <w:r>
              <w:rPr>
                <w:color w:val="auto"/>
                <w:spacing w:val="1"/>
                <w:sz w:val="24"/>
                <w:szCs w:val="24"/>
              </w:rPr>
              <w:t xml:space="preserve"> </w:t>
            </w:r>
            <w:r>
              <w:rPr>
                <w:color w:val="auto"/>
                <w:spacing w:val="-3"/>
                <w:sz w:val="24"/>
                <w:szCs w:val="24"/>
              </w:rPr>
              <w:t>备计划</w:t>
            </w:r>
          </w:p>
          <w:p w14:paraId="24C8CD11">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4"/>
                <w:lang w:val="en-US" w:eastAsia="zh-CN"/>
              </w:rPr>
            </w:pPr>
            <w:r>
              <w:rPr>
                <w:rFonts w:hint="eastAsia"/>
                <w:color w:val="auto"/>
                <w:spacing w:val="-3"/>
                <w:sz w:val="24"/>
                <w:szCs w:val="24"/>
                <w:lang w:eastAsia="zh-CN"/>
              </w:rPr>
              <w:t>（</w:t>
            </w:r>
            <w:r>
              <w:rPr>
                <w:rFonts w:hint="eastAsia"/>
                <w:color w:val="auto"/>
                <w:spacing w:val="-3"/>
                <w:sz w:val="24"/>
                <w:szCs w:val="24"/>
                <w:lang w:val="en-US" w:eastAsia="zh-CN"/>
              </w:rPr>
              <w:t>0-5分</w:t>
            </w:r>
            <w:r>
              <w:rPr>
                <w:rFonts w:hint="eastAsia"/>
                <w:color w:val="auto"/>
                <w:spacing w:val="-3"/>
                <w:sz w:val="24"/>
                <w:szCs w:val="24"/>
                <w:lang w:eastAsia="zh-CN"/>
              </w:rPr>
              <w:t>）</w:t>
            </w:r>
          </w:p>
        </w:tc>
        <w:tc>
          <w:tcPr>
            <w:tcW w:w="6709" w:type="dxa"/>
            <w:gridSpan w:val="2"/>
            <w:tcBorders>
              <w:bottom w:val="single" w:color="auto" w:sz="4" w:space="0"/>
            </w:tcBorders>
            <w:noWrap w:val="0"/>
            <w:vAlign w:val="center"/>
          </w:tcPr>
          <w:p w14:paraId="50D66F5D">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拟投入资源配备，根据机械设备配备计划、主要材料配备及进场计划表达、劳动力配备及进场计划表达完整齐全情况得</w:t>
            </w:r>
            <w:r>
              <w:rPr>
                <w:rFonts w:hint="eastAsia" w:ascii="宋体" w:hAnsi="宋体" w:eastAsia="宋体" w:cs="宋体"/>
                <w:color w:val="auto"/>
                <w:sz w:val="24"/>
                <w:lang w:val="en-US" w:eastAsia="zh-CN"/>
              </w:rPr>
              <w:t>5</w:t>
            </w:r>
            <w:r>
              <w:rPr>
                <w:rFonts w:hint="default" w:ascii="宋体" w:hAnsi="宋体" w:eastAsia="宋体" w:cs="宋体"/>
                <w:color w:val="auto"/>
                <w:sz w:val="24"/>
                <w:lang w:val="en-US"/>
              </w:rPr>
              <w:t>分；</w:t>
            </w:r>
          </w:p>
          <w:p w14:paraId="77428DD7">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根据机械设备配备计划、主要材料配备及进场计划表达、劳动力配备及进场计划基本满足项目要求的得</w:t>
            </w:r>
            <w:r>
              <w:rPr>
                <w:rFonts w:hint="eastAsia" w:ascii="宋体" w:hAnsi="宋体" w:eastAsia="宋体" w:cs="宋体"/>
                <w:color w:val="auto"/>
                <w:sz w:val="24"/>
                <w:lang w:val="en-US" w:eastAsia="zh-CN"/>
              </w:rPr>
              <w:t>3</w:t>
            </w:r>
            <w:r>
              <w:rPr>
                <w:rFonts w:hint="default" w:ascii="宋体" w:hAnsi="宋体" w:eastAsia="宋体" w:cs="宋体"/>
                <w:color w:val="auto"/>
                <w:sz w:val="24"/>
                <w:lang w:val="en-US"/>
              </w:rPr>
              <w:t>分；</w:t>
            </w:r>
          </w:p>
          <w:p w14:paraId="74858320">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根据机械设备配备计划、主要材料配备及进场计划表达、劳动力配备及进场计划简略、欠完善的得</w:t>
            </w:r>
            <w:r>
              <w:rPr>
                <w:rFonts w:hint="eastAsia" w:ascii="宋体" w:hAnsi="宋体" w:eastAsia="宋体" w:cs="宋体"/>
                <w:color w:val="auto"/>
                <w:sz w:val="24"/>
                <w:lang w:val="en-US" w:eastAsia="zh-CN"/>
              </w:rPr>
              <w:t>1</w:t>
            </w:r>
            <w:r>
              <w:rPr>
                <w:rFonts w:hint="default" w:ascii="宋体" w:hAnsi="宋体" w:eastAsia="宋体" w:cs="宋体"/>
                <w:color w:val="auto"/>
                <w:sz w:val="24"/>
                <w:lang w:val="en-US"/>
              </w:rPr>
              <w:t>分；</w:t>
            </w:r>
          </w:p>
          <w:p w14:paraId="3DF28745">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color w:val="auto"/>
                <w:sz w:val="24"/>
                <w:lang w:val="en-US"/>
              </w:rPr>
            </w:pPr>
            <w:r>
              <w:rPr>
                <w:rFonts w:hint="default" w:ascii="宋体" w:hAnsi="宋体" w:eastAsia="宋体" w:cs="宋体"/>
                <w:color w:val="auto"/>
                <w:sz w:val="24"/>
                <w:lang w:val="en-US"/>
              </w:rPr>
              <w:t>缺项不得分</w:t>
            </w:r>
          </w:p>
        </w:tc>
      </w:tr>
      <w:tr w14:paraId="7741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132" w:type="dxa"/>
            <w:gridSpan w:val="2"/>
            <w:vMerge w:val="continue"/>
            <w:tcBorders>
              <w:left w:val="single" w:color="auto" w:sz="4" w:space="0"/>
              <w:right w:val="single" w:color="auto" w:sz="4" w:space="0"/>
            </w:tcBorders>
            <w:noWrap w:val="0"/>
            <w:vAlign w:val="top"/>
          </w:tcPr>
          <w:p w14:paraId="35BC0AD5">
            <w:pPr>
              <w:widowControl/>
              <w:spacing w:line="360" w:lineRule="auto"/>
              <w:textAlignment w:val="baseline"/>
              <w:rPr>
                <w:rFonts w:ascii="宋体" w:hAnsi="宋体" w:eastAsia="宋体" w:cs="宋体"/>
                <w:color w:val="auto"/>
                <w:sz w:val="24"/>
              </w:rPr>
            </w:pPr>
          </w:p>
        </w:tc>
        <w:tc>
          <w:tcPr>
            <w:tcW w:w="1670" w:type="dxa"/>
            <w:gridSpan w:val="2"/>
            <w:noWrap w:val="0"/>
            <w:vAlign w:val="center"/>
          </w:tcPr>
          <w:p w14:paraId="0C6AC246">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color w:val="auto"/>
                <w:spacing w:val="-2"/>
                <w:sz w:val="24"/>
                <w:szCs w:val="24"/>
              </w:rPr>
            </w:pPr>
            <w:r>
              <w:rPr>
                <w:color w:val="auto"/>
                <w:spacing w:val="-2"/>
                <w:sz w:val="24"/>
                <w:szCs w:val="24"/>
              </w:rPr>
              <w:t>文明施工、环</w:t>
            </w:r>
            <w:r>
              <w:rPr>
                <w:color w:val="auto"/>
                <w:sz w:val="24"/>
                <w:szCs w:val="24"/>
              </w:rPr>
              <w:t xml:space="preserve"> </w:t>
            </w:r>
            <w:r>
              <w:rPr>
                <w:color w:val="auto"/>
                <w:spacing w:val="-2"/>
                <w:sz w:val="24"/>
                <w:szCs w:val="24"/>
              </w:rPr>
              <w:t>境保护管理</w:t>
            </w:r>
          </w:p>
          <w:p w14:paraId="2024718A">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4"/>
                <w:lang w:val="en-US" w:eastAsia="zh-CN"/>
              </w:rPr>
            </w:pPr>
            <w:r>
              <w:rPr>
                <w:rFonts w:hint="eastAsia"/>
                <w:color w:val="auto"/>
                <w:spacing w:val="-2"/>
                <w:sz w:val="24"/>
                <w:szCs w:val="24"/>
                <w:lang w:eastAsia="zh-CN"/>
              </w:rPr>
              <w:t>（</w:t>
            </w:r>
            <w:r>
              <w:rPr>
                <w:rFonts w:hint="eastAsia"/>
                <w:color w:val="auto"/>
                <w:spacing w:val="-2"/>
                <w:sz w:val="24"/>
                <w:szCs w:val="24"/>
                <w:lang w:val="en-US" w:eastAsia="zh-CN"/>
              </w:rPr>
              <w:t>0-5分</w:t>
            </w:r>
            <w:r>
              <w:rPr>
                <w:rFonts w:hint="eastAsia"/>
                <w:color w:val="auto"/>
                <w:spacing w:val="-2"/>
                <w:sz w:val="24"/>
                <w:szCs w:val="24"/>
                <w:lang w:eastAsia="zh-CN"/>
              </w:rPr>
              <w:t>）</w:t>
            </w:r>
          </w:p>
        </w:tc>
        <w:tc>
          <w:tcPr>
            <w:tcW w:w="6709" w:type="dxa"/>
            <w:gridSpan w:val="2"/>
            <w:tcBorders>
              <w:bottom w:val="single" w:color="auto" w:sz="4" w:space="0"/>
            </w:tcBorders>
            <w:noWrap w:val="0"/>
            <w:vAlign w:val="center"/>
          </w:tcPr>
          <w:p w14:paraId="39ABA8BB">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文明施工、环境保护管理体系及施工现场扬尘治理措施科学、合理、符合相关标准、规范、规程有具体的安全文明措施费用投入使用计划的，满足要求的得5分；</w:t>
            </w:r>
          </w:p>
          <w:p w14:paraId="6B7A9071">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措施大致科学、合理、基本满足要求的得3分；</w:t>
            </w:r>
          </w:p>
          <w:p w14:paraId="7592D0B1">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措施简略、欠完善的得1分；</w:t>
            </w:r>
          </w:p>
          <w:p w14:paraId="56924406">
            <w:pPr>
              <w:pStyle w:val="32"/>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不提供不得分 </w:t>
            </w:r>
          </w:p>
        </w:tc>
      </w:tr>
      <w:tr w14:paraId="324F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32" w:type="dxa"/>
            <w:gridSpan w:val="2"/>
            <w:vMerge w:val="continue"/>
            <w:tcBorders>
              <w:left w:val="single" w:color="auto" w:sz="4" w:space="0"/>
              <w:right w:val="single" w:color="auto" w:sz="4" w:space="0"/>
            </w:tcBorders>
            <w:noWrap w:val="0"/>
            <w:vAlign w:val="top"/>
          </w:tcPr>
          <w:p w14:paraId="59FEB725">
            <w:pPr>
              <w:widowControl/>
              <w:spacing w:line="360" w:lineRule="auto"/>
              <w:textAlignment w:val="baseline"/>
              <w:rPr>
                <w:rFonts w:ascii="宋体" w:hAnsi="宋体" w:eastAsia="宋体" w:cs="宋体"/>
                <w:color w:val="auto"/>
                <w:sz w:val="24"/>
              </w:rPr>
            </w:pPr>
          </w:p>
        </w:tc>
        <w:tc>
          <w:tcPr>
            <w:tcW w:w="1670" w:type="dxa"/>
            <w:gridSpan w:val="2"/>
            <w:shd w:val="clear" w:color="auto" w:fill="auto"/>
            <w:noWrap w:val="0"/>
            <w:vAlign w:val="center"/>
          </w:tcPr>
          <w:p w14:paraId="6AD36CB5">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4"/>
                <w:szCs w:val="28"/>
                <w:lang w:val="en-US" w:eastAsia="zh-CN" w:bidi="ar-SA"/>
              </w:rPr>
            </w:pPr>
            <w:r>
              <w:rPr>
                <w:color w:val="auto"/>
                <w:spacing w:val="-1"/>
                <w:sz w:val="24"/>
                <w:szCs w:val="24"/>
              </w:rPr>
              <w:t>养护工程作业</w:t>
            </w:r>
            <w:r>
              <w:rPr>
                <w:color w:val="auto"/>
                <w:spacing w:val="-2"/>
                <w:sz w:val="24"/>
                <w:szCs w:val="24"/>
              </w:rPr>
              <w:t>方案</w:t>
            </w:r>
            <w:r>
              <w:rPr>
                <w:rFonts w:hint="eastAsia"/>
                <w:color w:val="auto"/>
                <w:spacing w:val="-2"/>
                <w:sz w:val="24"/>
                <w:szCs w:val="24"/>
                <w:lang w:eastAsia="zh-CN"/>
              </w:rPr>
              <w:t>（</w:t>
            </w:r>
            <w:r>
              <w:rPr>
                <w:rFonts w:hint="eastAsia"/>
                <w:color w:val="auto"/>
                <w:spacing w:val="-2"/>
                <w:sz w:val="24"/>
                <w:szCs w:val="24"/>
                <w:lang w:val="en-US" w:eastAsia="zh-CN"/>
              </w:rPr>
              <w:t>0-5分</w:t>
            </w:r>
            <w:r>
              <w:rPr>
                <w:rFonts w:hint="eastAsia"/>
                <w:color w:val="auto"/>
                <w:spacing w:val="-2"/>
                <w:sz w:val="24"/>
                <w:szCs w:val="24"/>
                <w:lang w:eastAsia="zh-CN"/>
              </w:rPr>
              <w:t>）</w:t>
            </w:r>
          </w:p>
        </w:tc>
        <w:tc>
          <w:tcPr>
            <w:tcW w:w="6709" w:type="dxa"/>
            <w:gridSpan w:val="2"/>
            <w:shd w:val="clear" w:color="auto" w:fill="auto"/>
            <w:noWrap w:val="0"/>
            <w:vAlign w:val="center"/>
          </w:tcPr>
          <w:p w14:paraId="76FA8B8C">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color w:val="auto"/>
                <w:spacing w:val="-9"/>
                <w:sz w:val="24"/>
                <w:szCs w:val="24"/>
                <w:lang w:val="en-US" w:eastAsia="zh-CN"/>
              </w:rPr>
            </w:pPr>
            <w:r>
              <w:rPr>
                <w:rFonts w:hint="eastAsia"/>
                <w:color w:val="auto"/>
                <w:spacing w:val="-1"/>
                <w:sz w:val="24"/>
                <w:szCs w:val="24"/>
              </w:rPr>
              <w:t>养护工程作业方案</w:t>
            </w:r>
            <w:r>
              <w:rPr>
                <w:color w:val="auto"/>
                <w:spacing w:val="-1"/>
                <w:sz w:val="24"/>
                <w:szCs w:val="24"/>
              </w:rPr>
              <w:t>进度安排，平面布置，主要养护作业方法，交通疏导方案，技术和安全措施，质量保证体系等措</w:t>
            </w:r>
            <w:r>
              <w:rPr>
                <w:color w:val="auto"/>
                <w:spacing w:val="-9"/>
                <w:sz w:val="24"/>
                <w:szCs w:val="24"/>
              </w:rPr>
              <w:t>施</w:t>
            </w:r>
            <w:r>
              <w:rPr>
                <w:rFonts w:hint="eastAsia"/>
                <w:color w:val="auto"/>
                <w:spacing w:val="-9"/>
                <w:sz w:val="24"/>
                <w:szCs w:val="24"/>
                <w:lang w:val="en-US" w:eastAsia="zh-CN"/>
              </w:rPr>
              <w:t>全面、可行、</w:t>
            </w:r>
            <w:r>
              <w:rPr>
                <w:color w:val="auto"/>
                <w:spacing w:val="-9"/>
                <w:sz w:val="24"/>
                <w:szCs w:val="24"/>
              </w:rPr>
              <w:t>合理</w:t>
            </w:r>
            <w:r>
              <w:rPr>
                <w:rFonts w:hint="eastAsia"/>
                <w:color w:val="auto"/>
                <w:spacing w:val="-9"/>
                <w:sz w:val="24"/>
                <w:szCs w:val="24"/>
                <w:lang w:val="en-US" w:eastAsia="zh-CN"/>
              </w:rPr>
              <w:t>得5分；</w:t>
            </w:r>
          </w:p>
          <w:p w14:paraId="19A99CCC">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color w:val="auto"/>
                <w:spacing w:val="-9"/>
                <w:sz w:val="24"/>
                <w:szCs w:val="24"/>
                <w:lang w:val="en-US" w:eastAsia="zh-CN"/>
              </w:rPr>
            </w:pPr>
            <w:r>
              <w:rPr>
                <w:rFonts w:hint="eastAsia"/>
                <w:color w:val="auto"/>
                <w:spacing w:val="-9"/>
                <w:sz w:val="24"/>
                <w:szCs w:val="24"/>
                <w:lang w:val="en-US" w:eastAsia="zh-CN"/>
              </w:rPr>
              <w:t>大体符合项目特点、主要养护作业方法基本符合要求得3分；</w:t>
            </w:r>
          </w:p>
          <w:p w14:paraId="02D86C19">
            <w:pPr>
              <w:pStyle w:val="32"/>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color w:val="auto"/>
                <w:spacing w:val="-9"/>
                <w:sz w:val="24"/>
                <w:szCs w:val="24"/>
                <w:lang w:val="en-US" w:eastAsia="zh-CN"/>
              </w:rPr>
            </w:pPr>
            <w:r>
              <w:rPr>
                <w:rFonts w:hint="eastAsia"/>
                <w:color w:val="auto"/>
                <w:spacing w:val="-9"/>
                <w:sz w:val="24"/>
                <w:szCs w:val="24"/>
                <w:lang w:val="en-US" w:eastAsia="zh-CN"/>
              </w:rPr>
              <w:t>主要养护作业方法安排简略、欠完善的得1分；</w:t>
            </w:r>
          </w:p>
          <w:p w14:paraId="30383B1A">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color w:val="auto"/>
                <w:kern w:val="2"/>
                <w:sz w:val="24"/>
                <w:szCs w:val="28"/>
                <w:lang w:val="en-US" w:eastAsia="en-US" w:bidi="ar-SA"/>
              </w:rPr>
            </w:pPr>
            <w:r>
              <w:rPr>
                <w:rFonts w:hint="eastAsia"/>
                <w:color w:val="auto"/>
                <w:spacing w:val="-9"/>
                <w:sz w:val="24"/>
                <w:szCs w:val="24"/>
                <w:lang w:val="en-US" w:eastAsia="zh-CN"/>
              </w:rPr>
              <w:t>缺项不能满足项目需求不得分</w:t>
            </w:r>
            <w:r>
              <w:rPr>
                <w:color w:val="auto"/>
                <w:spacing w:val="-9"/>
                <w:sz w:val="24"/>
                <w:szCs w:val="24"/>
              </w:rPr>
              <w:t>。</w:t>
            </w:r>
          </w:p>
        </w:tc>
      </w:tr>
      <w:tr w14:paraId="5678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32" w:type="dxa"/>
            <w:gridSpan w:val="2"/>
            <w:vMerge w:val="continue"/>
            <w:tcBorders>
              <w:left w:val="single" w:color="auto" w:sz="4" w:space="0"/>
              <w:right w:val="single" w:color="auto" w:sz="4" w:space="0"/>
            </w:tcBorders>
            <w:noWrap w:val="0"/>
            <w:vAlign w:val="top"/>
          </w:tcPr>
          <w:p w14:paraId="67E91388">
            <w:pPr>
              <w:widowControl/>
              <w:spacing w:line="360" w:lineRule="auto"/>
              <w:textAlignment w:val="baseline"/>
              <w:rPr>
                <w:rFonts w:ascii="宋体" w:hAnsi="宋体" w:eastAsia="宋体" w:cs="宋体"/>
                <w:color w:val="auto"/>
                <w:sz w:val="24"/>
              </w:rPr>
            </w:pPr>
          </w:p>
        </w:tc>
        <w:tc>
          <w:tcPr>
            <w:tcW w:w="1670" w:type="dxa"/>
            <w:gridSpan w:val="2"/>
            <w:noWrap w:val="0"/>
            <w:vAlign w:val="center"/>
          </w:tcPr>
          <w:p w14:paraId="7F1F8D68">
            <w:pPr>
              <w:pStyle w:val="32"/>
              <w:keepNext w:val="0"/>
              <w:keepLines w:val="0"/>
              <w:pageBreakBefore w:val="0"/>
              <w:kinsoku/>
              <w:wordWrap w:val="0"/>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color w:val="auto"/>
                <w:sz w:val="24"/>
                <w:lang w:val="en-US" w:eastAsia="zh-CN"/>
              </w:rPr>
            </w:pPr>
            <w:r>
              <w:rPr>
                <w:color w:val="auto"/>
                <w:spacing w:val="-2"/>
                <w:sz w:val="24"/>
                <w:szCs w:val="24"/>
              </w:rPr>
              <w:t>风险管理措施</w:t>
            </w:r>
            <w:r>
              <w:rPr>
                <w:rFonts w:hint="eastAsia"/>
                <w:color w:val="auto"/>
                <w:spacing w:val="-2"/>
                <w:sz w:val="24"/>
                <w:szCs w:val="24"/>
                <w:lang w:eastAsia="zh-CN"/>
              </w:rPr>
              <w:t>（</w:t>
            </w:r>
            <w:r>
              <w:rPr>
                <w:rFonts w:hint="eastAsia"/>
                <w:color w:val="auto"/>
                <w:spacing w:val="-2"/>
                <w:sz w:val="24"/>
                <w:szCs w:val="24"/>
                <w:lang w:val="en-US" w:eastAsia="zh-CN"/>
              </w:rPr>
              <w:t>0-4分</w:t>
            </w:r>
            <w:r>
              <w:rPr>
                <w:rFonts w:hint="eastAsia"/>
                <w:color w:val="auto"/>
                <w:spacing w:val="-2"/>
                <w:sz w:val="24"/>
                <w:szCs w:val="24"/>
                <w:lang w:eastAsia="zh-CN"/>
              </w:rPr>
              <w:t>）</w:t>
            </w:r>
          </w:p>
        </w:tc>
        <w:tc>
          <w:tcPr>
            <w:tcW w:w="6709" w:type="dxa"/>
            <w:gridSpan w:val="2"/>
            <w:noWrap w:val="0"/>
            <w:vAlign w:val="center"/>
          </w:tcPr>
          <w:p w14:paraId="2F4B1547">
            <w:pPr>
              <w:pStyle w:val="32"/>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rPr>
              <w:t>风险防控管理措施齐全、考虑周密、针对性强，风险控制要点定位准确的，得</w:t>
            </w:r>
            <w:r>
              <w:rPr>
                <w:rFonts w:hint="eastAsia" w:cs="宋体"/>
                <w:color w:val="auto"/>
                <w:sz w:val="24"/>
                <w:lang w:val="en-US" w:eastAsia="zh-CN"/>
              </w:rPr>
              <w:t>4</w:t>
            </w:r>
            <w:r>
              <w:rPr>
                <w:rFonts w:hint="default" w:ascii="宋体" w:hAnsi="宋体" w:eastAsia="宋体" w:cs="宋体"/>
                <w:color w:val="auto"/>
                <w:sz w:val="24"/>
                <w:lang w:val="en-US"/>
              </w:rPr>
              <w:t>分；大致合理、基本满足要求的得</w:t>
            </w:r>
            <w:r>
              <w:rPr>
                <w:rFonts w:hint="eastAsia" w:cs="宋体"/>
                <w:color w:val="auto"/>
                <w:sz w:val="24"/>
                <w:lang w:val="en-US" w:eastAsia="zh-CN"/>
              </w:rPr>
              <w:t>2</w:t>
            </w:r>
            <w:r>
              <w:rPr>
                <w:rFonts w:hint="default" w:ascii="宋体" w:hAnsi="宋体" w:eastAsia="宋体" w:cs="宋体"/>
                <w:color w:val="auto"/>
                <w:sz w:val="24"/>
                <w:lang w:val="en-US"/>
              </w:rPr>
              <w:t>分；</w:t>
            </w:r>
            <w:r>
              <w:rPr>
                <w:rFonts w:hint="eastAsia" w:ascii="宋体" w:hAnsi="宋体" w:eastAsia="宋体" w:cs="宋体"/>
                <w:color w:val="auto"/>
                <w:sz w:val="24"/>
                <w:lang w:val="en-US" w:eastAsia="zh-CN"/>
              </w:rPr>
              <w:t>措施简略、欠完善的得1分；不提供不得分</w:t>
            </w:r>
          </w:p>
        </w:tc>
      </w:tr>
      <w:tr w14:paraId="057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32" w:type="dxa"/>
            <w:gridSpan w:val="2"/>
            <w:vMerge w:val="restart"/>
            <w:noWrap w:val="0"/>
            <w:vAlign w:val="top"/>
          </w:tcPr>
          <w:p w14:paraId="10422C83">
            <w:pPr>
              <w:widowControl/>
              <w:spacing w:line="360" w:lineRule="auto"/>
              <w:textAlignment w:val="baseline"/>
              <w:rPr>
                <w:rFonts w:ascii="宋体" w:hAnsi="宋体" w:eastAsia="宋体" w:cs="宋体"/>
                <w:color w:val="auto"/>
                <w:sz w:val="24"/>
              </w:rPr>
            </w:pPr>
          </w:p>
          <w:p w14:paraId="3464AEB2">
            <w:pPr>
              <w:widowControl/>
              <w:spacing w:line="360" w:lineRule="auto"/>
              <w:textAlignment w:val="baseline"/>
              <w:rPr>
                <w:rFonts w:ascii="宋体" w:hAnsi="宋体" w:eastAsia="宋体" w:cs="宋体"/>
                <w:color w:val="auto"/>
                <w:sz w:val="24"/>
              </w:rPr>
            </w:pPr>
          </w:p>
          <w:p w14:paraId="667E92DC">
            <w:pPr>
              <w:widowControl/>
              <w:spacing w:line="360" w:lineRule="auto"/>
              <w:jc w:val="center"/>
              <w:textAlignment w:val="baseline"/>
              <w:rPr>
                <w:rFonts w:ascii="宋体" w:hAnsi="宋体" w:eastAsia="宋体" w:cs="宋体"/>
                <w:color w:val="auto"/>
                <w:sz w:val="24"/>
              </w:rPr>
            </w:pPr>
          </w:p>
          <w:p w14:paraId="46922A9D">
            <w:pPr>
              <w:widowControl/>
              <w:spacing w:line="360" w:lineRule="auto"/>
              <w:jc w:val="center"/>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商务</w:t>
            </w:r>
          </w:p>
          <w:p w14:paraId="212B921A">
            <w:pPr>
              <w:widowControl/>
              <w:spacing w:line="360" w:lineRule="auto"/>
              <w:jc w:val="center"/>
              <w:textAlignment w:val="baseline"/>
              <w:rPr>
                <w:rFonts w:hint="default" w:ascii="宋体" w:hAnsi="宋体" w:eastAsia="宋体" w:cs="宋体"/>
                <w:color w:val="auto"/>
                <w:sz w:val="24"/>
                <w:lang w:val="en-US" w:eastAsia="zh-CN"/>
              </w:rPr>
            </w:pPr>
            <w:r>
              <w:rPr>
                <w:rFonts w:hint="eastAsia" w:ascii="宋体" w:hAnsi="宋体" w:cs="宋体"/>
                <w:color w:val="auto"/>
                <w:sz w:val="24"/>
                <w:lang w:val="en-US" w:eastAsia="zh-CN"/>
              </w:rPr>
              <w:t>部分</w:t>
            </w:r>
          </w:p>
          <w:p w14:paraId="3E856D88">
            <w:pPr>
              <w:widowControl/>
              <w:spacing w:line="360" w:lineRule="auto"/>
              <w:jc w:val="center"/>
              <w:textAlignment w:val="baseline"/>
              <w:rPr>
                <w:rFonts w:ascii="宋体" w:hAnsi="宋体" w:eastAsia="宋体" w:cs="宋体"/>
                <w:color w:val="auto"/>
                <w:sz w:val="24"/>
              </w:rPr>
            </w:pPr>
            <w:r>
              <w:rPr>
                <w:rFonts w:hint="eastAsia" w:ascii="宋体" w:hAnsi="宋体" w:eastAsia="宋体" w:cs="宋体"/>
                <w:color w:val="auto"/>
                <w:sz w:val="24"/>
              </w:rPr>
              <w:t>（20分）</w:t>
            </w:r>
          </w:p>
        </w:tc>
        <w:tc>
          <w:tcPr>
            <w:tcW w:w="1670" w:type="dxa"/>
            <w:gridSpan w:val="2"/>
            <w:noWrap w:val="0"/>
            <w:vAlign w:val="center"/>
          </w:tcPr>
          <w:p w14:paraId="004EE096">
            <w:pPr>
              <w:widowControl/>
              <w:tabs>
                <w:tab w:val="left" w:pos="9720"/>
              </w:tabs>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企业业绩</w:t>
            </w:r>
          </w:p>
          <w:p w14:paraId="70671DCC">
            <w:pPr>
              <w:widowControl/>
              <w:tabs>
                <w:tab w:val="left" w:pos="9720"/>
              </w:tabs>
              <w:autoSpaceDE w:val="0"/>
              <w:autoSpaceDN w:val="0"/>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（0-</w:t>
            </w:r>
            <w:r>
              <w:rPr>
                <w:rFonts w:hint="eastAsia" w:ascii="宋体" w:hAnsi="宋体" w:cs="宋体"/>
                <w:color w:val="auto"/>
                <w:sz w:val="24"/>
                <w:lang w:val="en-US" w:eastAsia="zh-CN"/>
              </w:rPr>
              <w:t>6</w:t>
            </w:r>
            <w:r>
              <w:rPr>
                <w:rFonts w:hint="eastAsia" w:ascii="宋体" w:hAnsi="宋体" w:eastAsia="宋体" w:cs="宋体"/>
                <w:color w:val="auto"/>
                <w:sz w:val="24"/>
              </w:rPr>
              <w:t>分）</w:t>
            </w:r>
          </w:p>
        </w:tc>
        <w:tc>
          <w:tcPr>
            <w:tcW w:w="6709" w:type="dxa"/>
            <w:gridSpan w:val="2"/>
            <w:noWrap w:val="0"/>
            <w:vAlign w:val="center"/>
          </w:tcPr>
          <w:p w14:paraId="700A9593">
            <w:pPr>
              <w:widowControl/>
              <w:tabs>
                <w:tab w:val="left" w:pos="9720"/>
              </w:tabs>
              <w:autoSpaceDE w:val="0"/>
              <w:autoSpaceDN w:val="0"/>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202</w:t>
            </w:r>
            <w:r>
              <w:rPr>
                <w:rFonts w:hint="eastAsia" w:ascii="宋体" w:hAnsi="宋体" w:cs="宋体"/>
                <w:color w:val="auto"/>
                <w:sz w:val="24"/>
                <w:lang w:val="en-US" w:eastAsia="zh-CN"/>
              </w:rPr>
              <w:t>2</w:t>
            </w:r>
            <w:r>
              <w:rPr>
                <w:rFonts w:hint="eastAsia" w:ascii="宋体" w:hAnsi="宋体" w:eastAsia="宋体" w:cs="宋体"/>
                <w:color w:val="auto"/>
                <w:sz w:val="24"/>
              </w:rPr>
              <w:t>年1月1日以来企业承担过的类似工程业绩（提供合同协议书</w:t>
            </w:r>
            <w:r>
              <w:rPr>
                <w:rFonts w:hint="eastAsia" w:ascii="宋体" w:hAnsi="宋体" w:cs="宋体"/>
                <w:color w:val="auto"/>
                <w:sz w:val="24"/>
                <w:lang w:val="en-US" w:eastAsia="zh-CN"/>
              </w:rPr>
              <w:t>及</w:t>
            </w:r>
            <w:r>
              <w:rPr>
                <w:rFonts w:hint="eastAsia" w:ascii="宋体" w:hAnsi="宋体" w:eastAsia="宋体" w:cs="宋体"/>
                <w:color w:val="auto"/>
                <w:sz w:val="24"/>
              </w:rPr>
              <w:t>中标通知书原件扫描件，时间以合同协议书签订时间为准），每提供一项得</w:t>
            </w:r>
            <w:r>
              <w:rPr>
                <w:rFonts w:hint="eastAsia" w:ascii="宋体" w:hAnsi="宋体" w:cs="宋体"/>
                <w:color w:val="auto"/>
                <w:sz w:val="24"/>
                <w:lang w:val="en-US" w:eastAsia="zh-CN"/>
              </w:rPr>
              <w:t>2</w:t>
            </w:r>
            <w:r>
              <w:rPr>
                <w:rFonts w:hint="eastAsia" w:ascii="宋体" w:hAnsi="宋体" w:eastAsia="宋体" w:cs="宋体"/>
                <w:color w:val="auto"/>
                <w:sz w:val="24"/>
              </w:rPr>
              <w:t>分，最多得</w:t>
            </w:r>
            <w:r>
              <w:rPr>
                <w:rFonts w:hint="eastAsia" w:ascii="宋体" w:hAnsi="宋体" w:cs="宋体"/>
                <w:color w:val="auto"/>
                <w:sz w:val="24"/>
                <w:lang w:val="en-US" w:eastAsia="zh-CN"/>
              </w:rPr>
              <w:t>6</w:t>
            </w:r>
            <w:r>
              <w:rPr>
                <w:rFonts w:hint="eastAsia" w:ascii="宋体" w:hAnsi="宋体" w:eastAsia="宋体" w:cs="宋体"/>
                <w:color w:val="auto"/>
                <w:sz w:val="24"/>
              </w:rPr>
              <w:t>分，不提供不得分；</w:t>
            </w:r>
          </w:p>
        </w:tc>
      </w:tr>
      <w:tr w14:paraId="0384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noWrap w:val="0"/>
            <w:vAlign w:val="top"/>
          </w:tcPr>
          <w:p w14:paraId="4B36D4FB">
            <w:pPr>
              <w:widowControl/>
              <w:spacing w:line="360" w:lineRule="auto"/>
              <w:textAlignment w:val="baseline"/>
              <w:rPr>
                <w:rFonts w:ascii="宋体" w:hAnsi="宋体" w:eastAsia="宋体" w:cs="宋体"/>
                <w:color w:val="auto"/>
                <w:sz w:val="24"/>
              </w:rPr>
            </w:pPr>
          </w:p>
        </w:tc>
        <w:tc>
          <w:tcPr>
            <w:tcW w:w="1670" w:type="dxa"/>
            <w:gridSpan w:val="2"/>
            <w:shd w:val="clear" w:color="auto" w:fill="auto"/>
            <w:noWrap w:val="0"/>
            <w:vAlign w:val="center"/>
          </w:tcPr>
          <w:p w14:paraId="63D0ED21">
            <w:pPr>
              <w:widowControl/>
              <w:tabs>
                <w:tab w:val="left" w:pos="9720"/>
              </w:tabs>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rPr>
              <w:t>项目经理</w:t>
            </w:r>
            <w:r>
              <w:rPr>
                <w:rFonts w:hint="eastAsia" w:ascii="宋体" w:hAnsi="宋体" w:eastAsia="宋体" w:cs="宋体"/>
                <w:color w:val="auto"/>
                <w:sz w:val="24"/>
                <w:lang w:val="en-US" w:eastAsia="zh-CN"/>
              </w:rPr>
              <w:t>业绩</w:t>
            </w:r>
            <w:r>
              <w:rPr>
                <w:rFonts w:hint="eastAsia" w:ascii="宋体" w:hAnsi="宋体" w:eastAsia="宋体" w:cs="宋体"/>
                <w:color w:val="auto"/>
                <w:sz w:val="24"/>
              </w:rPr>
              <w:t>（0-</w:t>
            </w:r>
            <w:r>
              <w:rPr>
                <w:rFonts w:hint="eastAsia" w:ascii="宋体" w:hAnsi="宋体" w:eastAsia="宋体" w:cs="宋体"/>
                <w:color w:val="auto"/>
                <w:sz w:val="24"/>
                <w:lang w:val="en-US" w:eastAsia="zh-CN"/>
              </w:rPr>
              <w:t>4</w:t>
            </w:r>
            <w:r>
              <w:rPr>
                <w:rFonts w:hint="eastAsia" w:ascii="宋体" w:hAnsi="宋体" w:eastAsia="宋体" w:cs="宋体"/>
                <w:color w:val="auto"/>
                <w:sz w:val="24"/>
              </w:rPr>
              <w:t>分）</w:t>
            </w:r>
          </w:p>
        </w:tc>
        <w:tc>
          <w:tcPr>
            <w:tcW w:w="6709" w:type="dxa"/>
            <w:gridSpan w:val="2"/>
            <w:shd w:val="clear" w:color="auto" w:fill="auto"/>
            <w:noWrap w:val="0"/>
            <w:vAlign w:val="center"/>
          </w:tcPr>
          <w:p w14:paraId="2E2514E5">
            <w:pPr>
              <w:widowControl/>
              <w:tabs>
                <w:tab w:val="left" w:pos="9720"/>
              </w:tabs>
              <w:autoSpaceDE w:val="0"/>
              <w:autoSpaceDN w:val="0"/>
              <w:adjustRightInd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0</w:t>
            </w:r>
            <w:r>
              <w:rPr>
                <w:rFonts w:hint="eastAsia" w:ascii="宋体" w:hAnsi="宋体" w:eastAsia="宋体" w:cs="宋体"/>
                <w:color w:val="auto"/>
                <w:sz w:val="24"/>
                <w:lang w:val="en-US" w:eastAsia="zh-CN"/>
              </w:rPr>
              <w:t>22</w:t>
            </w:r>
            <w:r>
              <w:rPr>
                <w:rFonts w:hint="eastAsia" w:ascii="宋体" w:hAnsi="宋体" w:eastAsia="宋体" w:cs="宋体"/>
                <w:color w:val="auto"/>
                <w:sz w:val="24"/>
              </w:rPr>
              <w:t>年1月1日以来项目项目经理承担过的工程业绩（提供合同协议书</w:t>
            </w:r>
            <w:r>
              <w:rPr>
                <w:rFonts w:hint="eastAsia" w:ascii="宋体" w:hAnsi="宋体" w:eastAsia="宋体" w:cs="宋体"/>
                <w:color w:val="auto"/>
                <w:sz w:val="24"/>
                <w:lang w:val="en-US" w:eastAsia="zh-CN"/>
              </w:rPr>
              <w:t>及</w:t>
            </w:r>
            <w:r>
              <w:rPr>
                <w:rFonts w:hint="eastAsia" w:ascii="宋体" w:hAnsi="宋体" w:eastAsia="宋体" w:cs="宋体"/>
                <w:color w:val="auto"/>
                <w:sz w:val="24"/>
              </w:rPr>
              <w:t>中标通知书原件扫描件，时间以合同协议书签订时间为准），每提供一项得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分，最多得</w:t>
            </w:r>
            <w:r>
              <w:rPr>
                <w:rFonts w:hint="eastAsia" w:ascii="宋体" w:hAnsi="宋体" w:eastAsia="宋体" w:cs="宋体"/>
                <w:color w:val="auto"/>
                <w:sz w:val="24"/>
                <w:lang w:val="en-US" w:eastAsia="zh-CN"/>
              </w:rPr>
              <w:t>4</w:t>
            </w:r>
            <w:r>
              <w:rPr>
                <w:rFonts w:hint="eastAsia" w:ascii="宋体" w:hAnsi="宋体" w:eastAsia="宋体" w:cs="宋体"/>
                <w:color w:val="auto"/>
                <w:sz w:val="24"/>
              </w:rPr>
              <w:t>分，不提供不得分</w:t>
            </w:r>
            <w:r>
              <w:rPr>
                <w:rFonts w:hint="eastAsia" w:ascii="宋体" w:hAnsi="宋体" w:eastAsia="宋体" w:cs="宋体"/>
                <w:color w:val="auto"/>
                <w:sz w:val="24"/>
                <w:lang w:eastAsia="zh-CN"/>
              </w:rPr>
              <w:t>；</w:t>
            </w:r>
          </w:p>
          <w:p w14:paraId="08912BEB">
            <w:pPr>
              <w:widowControl/>
              <w:tabs>
                <w:tab w:val="left" w:pos="9720"/>
              </w:tabs>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注：项目负责人业绩与企业业绩不能重复计分，只能计分一次；</w:t>
            </w:r>
            <w:r>
              <w:rPr>
                <w:rFonts w:hint="eastAsia" w:ascii="宋体" w:hAnsi="宋体" w:eastAsia="宋体" w:cs="宋体"/>
                <w:color w:val="auto"/>
                <w:sz w:val="24"/>
              </w:rPr>
              <w:t>）</w:t>
            </w:r>
          </w:p>
        </w:tc>
      </w:tr>
      <w:tr w14:paraId="75E0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noWrap w:val="0"/>
            <w:vAlign w:val="top"/>
          </w:tcPr>
          <w:p w14:paraId="613F50DB">
            <w:pPr>
              <w:widowControl/>
              <w:spacing w:line="360" w:lineRule="auto"/>
              <w:textAlignment w:val="baseline"/>
              <w:rPr>
                <w:rFonts w:ascii="宋体" w:hAnsi="宋体" w:eastAsia="宋体" w:cs="宋体"/>
                <w:color w:val="auto"/>
                <w:sz w:val="24"/>
              </w:rPr>
            </w:pPr>
          </w:p>
        </w:tc>
        <w:tc>
          <w:tcPr>
            <w:tcW w:w="1670" w:type="dxa"/>
            <w:gridSpan w:val="2"/>
            <w:shd w:val="clear" w:color="auto" w:fill="auto"/>
            <w:noWrap w:val="0"/>
            <w:vAlign w:val="center"/>
          </w:tcPr>
          <w:p w14:paraId="193FA1A5">
            <w:pPr>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履职尽责承诺</w:t>
            </w:r>
          </w:p>
          <w:p w14:paraId="3869DC15">
            <w:pPr>
              <w:spacing w:after="0" w:line="400" w:lineRule="exact"/>
              <w:jc w:val="center"/>
              <w:rPr>
                <w:rFonts w:hint="eastAsia" w:ascii="宋体" w:hAnsi="宋体" w:eastAsia="宋体" w:cs="宋体"/>
                <w:color w:val="auto"/>
                <w:kern w:val="2"/>
                <w:sz w:val="24"/>
                <w:szCs w:val="24"/>
                <w:lang w:val="en-US" w:eastAsia="zh-CN" w:bidi="ar-SA"/>
              </w:rPr>
            </w:pPr>
            <w:r>
              <w:rPr>
                <w:rFonts w:hint="eastAsia" w:cs="宋体" w:asciiTheme="minorEastAsia" w:hAnsiTheme="minorEastAsia" w:eastAsiaTheme="minorEastAsia"/>
                <w:color w:val="auto"/>
                <w:sz w:val="24"/>
                <w:szCs w:val="24"/>
                <w:highlight w:val="none"/>
              </w:rPr>
              <w:t>0-</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分</w:t>
            </w:r>
          </w:p>
        </w:tc>
        <w:tc>
          <w:tcPr>
            <w:tcW w:w="6709" w:type="dxa"/>
            <w:gridSpan w:val="2"/>
            <w:shd w:val="clear" w:color="auto" w:fill="auto"/>
            <w:noWrap w:val="0"/>
            <w:vAlign w:val="center"/>
          </w:tcPr>
          <w:p w14:paraId="4296FCCB">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具有全面、详实、可行、合法有效的书面保证技术措施落实到位的承诺和落实不到位的处理承诺，其中包括各关键岗位人员（项目经理、技术负责人及相关技术人员等）的在岗、更换等履职尽责承诺。</w:t>
            </w:r>
          </w:p>
          <w:p w14:paraId="2354E665">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B045E6A">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A7D274E">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C05566C">
            <w:pPr>
              <w:spacing w:after="0" w:line="40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未提供者不得分。</w:t>
            </w:r>
          </w:p>
        </w:tc>
      </w:tr>
      <w:tr w14:paraId="2205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noWrap w:val="0"/>
            <w:vAlign w:val="top"/>
          </w:tcPr>
          <w:p w14:paraId="6F957F5E">
            <w:pPr>
              <w:widowControl/>
              <w:spacing w:line="360" w:lineRule="auto"/>
              <w:textAlignment w:val="baseline"/>
              <w:rPr>
                <w:rFonts w:ascii="宋体" w:hAnsi="宋体" w:eastAsia="宋体" w:cs="宋体"/>
                <w:color w:val="auto"/>
                <w:sz w:val="24"/>
              </w:rPr>
            </w:pPr>
          </w:p>
        </w:tc>
        <w:tc>
          <w:tcPr>
            <w:tcW w:w="1670" w:type="dxa"/>
            <w:gridSpan w:val="2"/>
            <w:shd w:val="clear" w:color="auto" w:fill="auto"/>
            <w:noWrap w:val="0"/>
            <w:vAlign w:val="center"/>
          </w:tcPr>
          <w:p w14:paraId="2AA260E7">
            <w:pPr>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优惠承诺</w:t>
            </w:r>
          </w:p>
          <w:p w14:paraId="0548C142">
            <w:pPr>
              <w:spacing w:after="0" w:line="400" w:lineRule="exact"/>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szCs w:val="24"/>
                <w:highlight w:val="none"/>
              </w:rPr>
              <w:t>0-</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分</w:t>
            </w:r>
          </w:p>
        </w:tc>
        <w:tc>
          <w:tcPr>
            <w:tcW w:w="6709" w:type="dxa"/>
            <w:gridSpan w:val="2"/>
            <w:shd w:val="clear" w:color="auto" w:fill="auto"/>
            <w:noWrap w:val="0"/>
            <w:vAlign w:val="center"/>
          </w:tcPr>
          <w:p w14:paraId="27D9B44B">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优惠承诺应是书面的符合工程实际情况，在施工过程中协调配合、文明施工，工程质量、工期、安全等承诺。</w:t>
            </w:r>
          </w:p>
          <w:p w14:paraId="0BC498CF">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EB968C2">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1ED9841">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34EECC4">
            <w:pPr>
              <w:spacing w:after="0" w:line="400" w:lineRule="exac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未提供者不得分。</w:t>
            </w:r>
          </w:p>
        </w:tc>
      </w:tr>
      <w:tr w14:paraId="20AC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9511" w:type="dxa"/>
            <w:gridSpan w:val="6"/>
            <w:noWrap w:val="0"/>
            <w:vAlign w:val="top"/>
          </w:tcPr>
          <w:p w14:paraId="1DBB6BB0">
            <w:pPr>
              <w:widowControl/>
              <w:tabs>
                <w:tab w:val="left" w:pos="9720"/>
              </w:tabs>
              <w:autoSpaceDE w:val="0"/>
              <w:autoSpaceDN w:val="0"/>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响应人综合得分=商务标得分＋技术标得分＋综合标得分。</w:t>
            </w:r>
          </w:p>
          <w:p w14:paraId="27FB76F1">
            <w:pPr>
              <w:widowControl/>
              <w:tabs>
                <w:tab w:val="left" w:pos="9720"/>
              </w:tabs>
              <w:autoSpaceDE w:val="0"/>
              <w:autoSpaceDN w:val="0"/>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磋商小组完成对技术标、商务标和综合标的汇总后取平均值作为该响应人的最终得分。</w:t>
            </w:r>
          </w:p>
          <w:p w14:paraId="5031C2EE">
            <w:pPr>
              <w:widowControl/>
              <w:tabs>
                <w:tab w:val="left" w:pos="9720"/>
              </w:tabs>
              <w:autoSpaceDE w:val="0"/>
              <w:autoSpaceDN w:val="0"/>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本办法</w:t>
            </w:r>
            <w:r>
              <w:rPr>
                <w:rFonts w:hint="eastAsia" w:ascii="宋体" w:hAnsi="宋体" w:eastAsia="宋体" w:cs="宋体"/>
                <w:color w:val="auto"/>
                <w:sz w:val="24"/>
                <w:lang w:val="en-US"/>
              </w:rPr>
              <w:t>计分过程中按四舍五入的法则，取至小数点后3位，最终结果取至小数点后2位</w:t>
            </w:r>
            <w:r>
              <w:rPr>
                <w:rFonts w:hint="eastAsia" w:ascii="宋体" w:hAnsi="宋体" w:eastAsia="宋体" w:cs="宋体"/>
                <w:color w:val="auto"/>
                <w:sz w:val="24"/>
              </w:rPr>
              <w:t>。 响应人的报价应包含响应人所承诺的应达到的工程质量标准及其他承诺应达到的标准所包含的所有费用。</w:t>
            </w:r>
          </w:p>
          <w:p w14:paraId="458FBBFE">
            <w:pPr>
              <w:widowControl/>
              <w:tabs>
                <w:tab w:val="left" w:pos="9720"/>
              </w:tabs>
              <w:autoSpaceDE w:val="0"/>
              <w:autoSpaceDN w:val="0"/>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注：1、评标过程中涉及到资格审查、企业业绩等计分部分时，以响应人自行上传到响应文件中的相应内容为准。</w:t>
            </w:r>
          </w:p>
          <w:p w14:paraId="14993375">
            <w:pPr>
              <w:widowControl/>
              <w:tabs>
                <w:tab w:val="left" w:pos="9720"/>
              </w:tabs>
              <w:autoSpaceDE w:val="0"/>
              <w:autoSpaceDN w:val="0"/>
              <w:adjustRightInd w:val="0"/>
              <w:spacing w:line="360" w:lineRule="auto"/>
              <w:jc w:val="left"/>
              <w:rPr>
                <w:rFonts w:ascii="宋体" w:hAnsi="宋体" w:eastAsia="宋体" w:cs="宋体"/>
                <w:color w:val="auto"/>
                <w:sz w:val="24"/>
              </w:rPr>
            </w:pPr>
            <w:r>
              <w:rPr>
                <w:rFonts w:hint="eastAsia" w:ascii="宋体" w:hAnsi="宋体" w:eastAsia="宋体" w:cs="宋体"/>
                <w:color w:val="auto"/>
                <w:sz w:val="24"/>
              </w:rPr>
              <w:t>2、评标开始后，不再接受任何补充材料。</w:t>
            </w:r>
          </w:p>
        </w:tc>
      </w:tr>
    </w:tbl>
    <w:p w14:paraId="12CE4158">
      <w:pPr>
        <w:spacing w:line="600" w:lineRule="exact"/>
        <w:ind w:firstLine="482" w:firstLineChars="200"/>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1.评标办法</w:t>
      </w:r>
    </w:p>
    <w:p w14:paraId="28F11C24">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次评标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14:paraId="3E139DEC">
      <w:pPr>
        <w:spacing w:line="600" w:lineRule="exact"/>
        <w:ind w:firstLine="482" w:firstLineChars="200"/>
        <w:jc w:val="left"/>
        <w:rPr>
          <w:rFonts w:hint="eastAsia" w:ascii="宋体" w:hAnsi="宋体" w:eastAsia="宋体" w:cs="宋体"/>
          <w:b/>
          <w:bCs/>
          <w:color w:val="auto"/>
          <w:sz w:val="24"/>
        </w:rPr>
      </w:pPr>
      <w:bookmarkStart w:id="67" w:name="_Toc318450723"/>
      <w:bookmarkStart w:id="68" w:name="_Toc26640_WPSOffice_Level2"/>
      <w:bookmarkStart w:id="69" w:name="_Toc281405529"/>
      <w:bookmarkStart w:id="70" w:name="_Toc144974568"/>
      <w:bookmarkStart w:id="71" w:name="_Toc487498487"/>
      <w:bookmarkStart w:id="72" w:name="_Toc152045601"/>
      <w:bookmarkStart w:id="73" w:name="_Toc16578"/>
      <w:bookmarkStart w:id="74" w:name="_Toc24936"/>
      <w:bookmarkStart w:id="75" w:name="_Toc455080157"/>
      <w:bookmarkStart w:id="76" w:name="_Toc152042378"/>
      <w:bookmarkStart w:id="77" w:name="_Toc20649"/>
      <w:bookmarkStart w:id="78" w:name="_Toc30189"/>
      <w:bookmarkStart w:id="79" w:name="_Toc464035560"/>
      <w:bookmarkStart w:id="80" w:name="_Toc455080159"/>
      <w:bookmarkStart w:id="81" w:name="_Toc144974570"/>
      <w:bookmarkStart w:id="82" w:name="_Toc12013"/>
      <w:bookmarkStart w:id="83" w:name="_Toc152045603"/>
      <w:bookmarkStart w:id="84" w:name="_Toc318450725"/>
      <w:bookmarkStart w:id="85" w:name="_Toc281405531"/>
      <w:bookmarkStart w:id="86" w:name="_Toc152042380"/>
      <w:bookmarkStart w:id="87" w:name="_Toc11061"/>
      <w:bookmarkStart w:id="88" w:name="_Toc25492"/>
      <w:bookmarkStart w:id="89" w:name="_Toc22439"/>
      <w:bookmarkStart w:id="90" w:name="_Toc463701081"/>
      <w:r>
        <w:rPr>
          <w:rFonts w:hint="eastAsia" w:ascii="宋体" w:hAnsi="宋体" w:eastAsia="宋体" w:cs="宋体"/>
          <w:b/>
          <w:bCs/>
          <w:color w:val="auto"/>
          <w:sz w:val="24"/>
        </w:rPr>
        <w:t>2. 评审标准</w:t>
      </w:r>
      <w:bookmarkEnd w:id="67"/>
      <w:bookmarkEnd w:id="68"/>
      <w:bookmarkEnd w:id="69"/>
      <w:bookmarkEnd w:id="70"/>
      <w:bookmarkEnd w:id="71"/>
      <w:bookmarkEnd w:id="72"/>
      <w:bookmarkEnd w:id="73"/>
      <w:bookmarkEnd w:id="74"/>
      <w:bookmarkEnd w:id="75"/>
      <w:bookmarkEnd w:id="76"/>
      <w:bookmarkEnd w:id="77"/>
    </w:p>
    <w:bookmarkEnd w:id="78"/>
    <w:bookmarkEnd w:id="79"/>
    <w:bookmarkEnd w:id="80"/>
    <w:bookmarkEnd w:id="81"/>
    <w:bookmarkEnd w:id="82"/>
    <w:bookmarkEnd w:id="83"/>
    <w:bookmarkEnd w:id="84"/>
    <w:bookmarkEnd w:id="85"/>
    <w:bookmarkEnd w:id="86"/>
    <w:bookmarkEnd w:id="87"/>
    <w:bookmarkEnd w:id="88"/>
    <w:bookmarkEnd w:id="89"/>
    <w:bookmarkEnd w:id="90"/>
    <w:p w14:paraId="14B9940F">
      <w:pPr>
        <w:spacing w:line="600" w:lineRule="exact"/>
        <w:ind w:firstLine="480" w:firstLineChars="200"/>
        <w:jc w:val="left"/>
        <w:rPr>
          <w:rFonts w:hint="eastAsia" w:ascii="宋体" w:hAnsi="宋体" w:eastAsia="宋体" w:cs="宋体"/>
          <w:color w:val="auto"/>
          <w:sz w:val="24"/>
        </w:rPr>
      </w:pPr>
      <w:bookmarkStart w:id="91" w:name="_Toc15878"/>
      <w:bookmarkStart w:id="92" w:name="_Toc30922_WPSOffice_Level3"/>
      <w:bookmarkStart w:id="93" w:name="_Toc16952"/>
      <w:bookmarkStart w:id="94" w:name="_Toc281405532"/>
      <w:bookmarkStart w:id="95" w:name="_Toc455080160"/>
      <w:bookmarkStart w:id="96" w:name="_Toc318450726"/>
      <w:bookmarkStart w:id="97" w:name="_Toc17308"/>
      <w:r>
        <w:rPr>
          <w:rFonts w:hint="eastAsia" w:ascii="宋体" w:hAnsi="宋体" w:eastAsia="宋体" w:cs="宋体"/>
          <w:color w:val="auto"/>
          <w:sz w:val="24"/>
        </w:rPr>
        <w:t>2.1 初步评审标准</w:t>
      </w:r>
      <w:bookmarkEnd w:id="91"/>
      <w:bookmarkEnd w:id="92"/>
      <w:bookmarkEnd w:id="93"/>
    </w:p>
    <w:p w14:paraId="26B03C49">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2.1.1 资格评审标准：由磋商小组审核。</w:t>
      </w:r>
    </w:p>
    <w:p w14:paraId="21CE35E2">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2.1.2 形式评审标准：由磋商小组审核。</w:t>
      </w:r>
    </w:p>
    <w:p w14:paraId="41368E35">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2.1.3 响应性评审标准：由磋商小组审核。</w:t>
      </w:r>
    </w:p>
    <w:p w14:paraId="7961F60F">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以上有一项不符合要求的按无效标处理。</w:t>
      </w:r>
    </w:p>
    <w:p w14:paraId="2BB4D282">
      <w:pPr>
        <w:spacing w:line="600" w:lineRule="exact"/>
        <w:ind w:firstLine="480" w:firstLineChars="200"/>
        <w:jc w:val="left"/>
        <w:rPr>
          <w:rFonts w:hint="eastAsia" w:ascii="宋体" w:hAnsi="宋体" w:eastAsia="宋体" w:cs="宋体"/>
          <w:color w:val="auto"/>
          <w:sz w:val="24"/>
        </w:rPr>
      </w:pPr>
      <w:bookmarkStart w:id="98" w:name="_Toc17292_WPSOffice_Level3"/>
      <w:r>
        <w:rPr>
          <w:rFonts w:hint="eastAsia" w:ascii="宋体" w:hAnsi="宋体" w:eastAsia="宋体" w:cs="宋体"/>
          <w:color w:val="auto"/>
          <w:sz w:val="24"/>
        </w:rPr>
        <w:t>2.2 分值构成与评分标准</w:t>
      </w:r>
      <w:bookmarkEnd w:id="98"/>
    </w:p>
    <w:p w14:paraId="7FC0652D">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2.2.1 分值构成</w:t>
      </w:r>
    </w:p>
    <w:p w14:paraId="3C6E96D2">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（1）最后磋商报价：见评标办法前附表</w:t>
      </w:r>
    </w:p>
    <w:p w14:paraId="54AA4B10">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（2）技术标：见评标办法前附表</w:t>
      </w:r>
    </w:p>
    <w:p w14:paraId="03BA8CDA">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（3）商务标：见评标办法前附表</w:t>
      </w:r>
    </w:p>
    <w:p w14:paraId="4D539966">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2.2.2 评分标准</w:t>
      </w:r>
    </w:p>
    <w:p w14:paraId="27DCAD52">
      <w:pPr>
        <w:spacing w:line="600" w:lineRule="exact"/>
        <w:ind w:firstLine="480" w:firstLineChars="200"/>
        <w:jc w:val="left"/>
        <w:rPr>
          <w:rFonts w:hint="eastAsia" w:ascii="宋体" w:hAnsi="宋体" w:eastAsia="宋体" w:cs="宋体"/>
          <w:color w:val="auto"/>
          <w:sz w:val="24"/>
        </w:rPr>
      </w:pPr>
      <w:bookmarkStart w:id="99" w:name="_Toc487498488"/>
      <w:bookmarkStart w:id="100" w:name="_Toc25340"/>
      <w:r>
        <w:rPr>
          <w:rFonts w:hint="eastAsia" w:ascii="宋体" w:hAnsi="宋体" w:eastAsia="宋体" w:cs="宋体"/>
          <w:color w:val="auto"/>
          <w:sz w:val="24"/>
        </w:rPr>
        <w:t>（1）最后磋商报价：见评标办法前附表</w:t>
      </w:r>
    </w:p>
    <w:p w14:paraId="02DC7C20">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（2）技术标：见评标办法前附表</w:t>
      </w:r>
    </w:p>
    <w:p w14:paraId="7C7FAD7D">
      <w:pPr>
        <w:spacing w:line="600" w:lineRule="exact"/>
        <w:ind w:firstLine="480" w:firstLineChars="200"/>
        <w:jc w:val="left"/>
        <w:rPr>
          <w:rFonts w:hint="eastAsia"/>
          <w:color w:val="auto"/>
        </w:rPr>
      </w:pPr>
      <w:r>
        <w:rPr>
          <w:rFonts w:hint="eastAsia" w:ascii="宋体" w:hAnsi="宋体" w:eastAsia="宋体" w:cs="宋体"/>
          <w:color w:val="auto"/>
          <w:sz w:val="24"/>
        </w:rPr>
        <w:t>（3）商务标：见评标办法前附表</w:t>
      </w:r>
    </w:p>
    <w:p w14:paraId="0B240A44">
      <w:pPr>
        <w:spacing w:line="600" w:lineRule="exact"/>
        <w:ind w:firstLine="482" w:firstLineChars="200"/>
        <w:jc w:val="left"/>
        <w:rPr>
          <w:rFonts w:hint="eastAsia" w:ascii="宋体" w:hAnsi="宋体" w:eastAsia="宋体" w:cs="宋体"/>
          <w:b/>
          <w:bCs/>
          <w:color w:val="auto"/>
          <w:sz w:val="24"/>
        </w:rPr>
      </w:pPr>
      <w:bookmarkStart w:id="101" w:name="_Toc15225"/>
      <w:bookmarkStart w:id="102" w:name="_Toc14449_WPSOffice_Level2"/>
      <w:r>
        <w:rPr>
          <w:rFonts w:hint="eastAsia" w:ascii="宋体" w:hAnsi="宋体" w:eastAsia="宋体" w:cs="宋体"/>
          <w:b/>
          <w:bCs/>
          <w:color w:val="auto"/>
          <w:sz w:val="24"/>
        </w:rPr>
        <w:t>3. 评审程序</w:t>
      </w:r>
      <w:bookmarkEnd w:id="94"/>
      <w:bookmarkEnd w:id="95"/>
      <w:bookmarkEnd w:id="96"/>
      <w:bookmarkEnd w:id="97"/>
      <w:bookmarkEnd w:id="99"/>
      <w:bookmarkEnd w:id="100"/>
      <w:bookmarkEnd w:id="101"/>
      <w:bookmarkEnd w:id="102"/>
    </w:p>
    <w:p w14:paraId="1BF01F85">
      <w:pPr>
        <w:spacing w:line="600" w:lineRule="exact"/>
        <w:ind w:firstLine="480" w:firstLineChars="200"/>
        <w:jc w:val="left"/>
        <w:rPr>
          <w:rFonts w:hint="eastAsia" w:ascii="宋体" w:hAnsi="宋体" w:eastAsia="宋体" w:cs="宋体"/>
          <w:color w:val="auto"/>
          <w:sz w:val="24"/>
        </w:rPr>
      </w:pPr>
      <w:bookmarkStart w:id="103" w:name="_Toc455080161"/>
      <w:bookmarkStart w:id="104" w:name="_Toc18886"/>
      <w:bookmarkStart w:id="105" w:name="_Toc5427"/>
      <w:bookmarkStart w:id="106" w:name="_Toc464035562"/>
      <w:bookmarkStart w:id="107" w:name="_Toc7272"/>
      <w:bookmarkStart w:id="108" w:name="_Toc281405533"/>
      <w:bookmarkStart w:id="109" w:name="_Toc463701083"/>
      <w:bookmarkStart w:id="110" w:name="_Toc11862_WPSOffice_Level3"/>
      <w:bookmarkStart w:id="111" w:name="_Toc30986"/>
      <w:bookmarkStart w:id="112" w:name="_Toc14633"/>
      <w:bookmarkStart w:id="113" w:name="_Toc318450727"/>
      <w:bookmarkStart w:id="114" w:name="_Toc29614"/>
      <w:r>
        <w:rPr>
          <w:rFonts w:hint="eastAsia" w:ascii="宋体" w:hAnsi="宋体" w:eastAsia="宋体" w:cs="宋体"/>
          <w:color w:val="auto"/>
          <w:sz w:val="24"/>
        </w:rPr>
        <w:t>3.1 初步评审</w:t>
      </w:r>
      <w:bookmarkEnd w:id="103"/>
      <w:bookmarkEnd w:id="104"/>
      <w:bookmarkEnd w:id="105"/>
      <w:bookmarkEnd w:id="106"/>
      <w:bookmarkEnd w:id="107"/>
      <w:bookmarkEnd w:id="108"/>
      <w:bookmarkEnd w:id="109"/>
      <w:bookmarkEnd w:id="110"/>
      <w:bookmarkEnd w:id="111"/>
      <w:bookmarkEnd w:id="112"/>
      <w:bookmarkEnd w:id="113"/>
      <w:bookmarkEnd w:id="114"/>
    </w:p>
    <w:p w14:paraId="14C74371">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3.1.1 磋商小组依据本章评标办法前附表规定的标准对响应文件进行初步评审。有一项不符合评审标准的，作废标处理。</w:t>
      </w:r>
    </w:p>
    <w:p w14:paraId="410EE0A6">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3.1.2 </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有以下情形之一的，其投标作废标处理：</w:t>
      </w:r>
    </w:p>
    <w:p w14:paraId="3B09BB86">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未</w:t>
      </w:r>
      <w:r>
        <w:rPr>
          <w:rFonts w:hint="eastAsia" w:ascii="宋体" w:hAnsi="宋体" w:eastAsia="宋体" w:cs="宋体"/>
          <w:color w:val="auto"/>
          <w:sz w:val="24"/>
          <w:lang w:val="en-US" w:eastAsia="zh-CN"/>
        </w:rPr>
        <w:t>按要求</w:t>
      </w:r>
      <w:r>
        <w:rPr>
          <w:rFonts w:hint="eastAsia" w:ascii="宋体" w:hAnsi="宋体" w:eastAsia="宋体" w:cs="宋体"/>
          <w:color w:val="auto"/>
          <w:sz w:val="24"/>
        </w:rPr>
        <w:t>提交磋商保证金或金额不足的；</w:t>
      </w:r>
    </w:p>
    <w:p w14:paraId="7AA33EAA">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（2）串通投标或弄虚作假或有其他违法行为的；</w:t>
      </w:r>
    </w:p>
    <w:p w14:paraId="39798977">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（3）不按磋商小组要求澄清、说明或补正的；</w:t>
      </w:r>
    </w:p>
    <w:p w14:paraId="78C4C565">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（4）未按规定格式填写、内容不全或关键字迹模糊、无法辨认的；</w:t>
      </w:r>
    </w:p>
    <w:p w14:paraId="36C957FD">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（5）响应文件附有采购人不能接受的条件；</w:t>
      </w:r>
    </w:p>
    <w:p w14:paraId="2430A53E">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（6）不符合磋商文件规定的其他实质性要求。</w:t>
      </w:r>
    </w:p>
    <w:p w14:paraId="66C26623">
      <w:pPr>
        <w:spacing w:line="600" w:lineRule="exact"/>
        <w:ind w:firstLine="480" w:firstLineChars="200"/>
        <w:jc w:val="left"/>
        <w:rPr>
          <w:rFonts w:hint="eastAsia" w:ascii="宋体" w:hAnsi="宋体" w:eastAsia="宋体" w:cs="宋体"/>
          <w:color w:val="auto"/>
          <w:sz w:val="24"/>
        </w:rPr>
      </w:pPr>
      <w:bookmarkStart w:id="115" w:name="_Toc318450728"/>
      <w:bookmarkStart w:id="116" w:name="_Toc281405534"/>
      <w:bookmarkStart w:id="117" w:name="_Toc10692"/>
      <w:bookmarkStart w:id="118" w:name="_Toc464035563"/>
      <w:bookmarkStart w:id="119" w:name="_Toc21570"/>
      <w:bookmarkStart w:id="120" w:name="_Toc10295_WPSOffice_Level3"/>
      <w:bookmarkStart w:id="121" w:name="_Toc463701084"/>
      <w:bookmarkStart w:id="122" w:name="_Toc7121"/>
      <w:bookmarkStart w:id="123" w:name="_Toc21032"/>
      <w:bookmarkStart w:id="124" w:name="_Toc26049"/>
      <w:bookmarkStart w:id="125" w:name="_Toc12406"/>
      <w:bookmarkStart w:id="126" w:name="_Toc455080162"/>
      <w:r>
        <w:rPr>
          <w:rFonts w:hint="eastAsia" w:ascii="宋体" w:hAnsi="宋体" w:eastAsia="宋体" w:cs="宋体"/>
          <w:color w:val="auto"/>
          <w:sz w:val="24"/>
        </w:rPr>
        <w:t>3.2 详细评审</w:t>
      </w:r>
      <w:bookmarkEnd w:id="115"/>
      <w:bookmarkEnd w:id="116"/>
      <w:bookmarkEnd w:id="117"/>
      <w:bookmarkEnd w:id="118"/>
      <w:bookmarkEnd w:id="119"/>
      <w:bookmarkEnd w:id="120"/>
      <w:bookmarkEnd w:id="121"/>
      <w:bookmarkEnd w:id="122"/>
      <w:bookmarkEnd w:id="123"/>
      <w:bookmarkEnd w:id="124"/>
      <w:bookmarkEnd w:id="125"/>
      <w:bookmarkEnd w:id="126"/>
    </w:p>
    <w:p w14:paraId="1BD0A3C3">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3.2.1磋商小组邀请通过初步评审的</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进行磋商报价，磋商报价为</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最终有效报价。</w:t>
      </w:r>
    </w:p>
    <w:p w14:paraId="1C466839">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rPr>
        <w:t>3.2.2磋商小组</w:t>
      </w:r>
      <w:r>
        <w:rPr>
          <w:rFonts w:hint="eastAsia" w:ascii="宋体" w:hAnsi="宋体" w:eastAsia="宋体" w:cs="宋体"/>
          <w:color w:val="auto"/>
          <w:sz w:val="24"/>
        </w:rPr>
        <w:t>认为</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的报价明显低于其他通过符合性审查</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的报价，有可能影响产品质量或者不能诚信履约的，应当要求其在评标现场合理的时间内提供书面说明，必要时提交相关证明材料；</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不能证明其报价合理性的，</w:t>
      </w:r>
      <w:r>
        <w:rPr>
          <w:rFonts w:hint="eastAsia" w:ascii="宋体" w:hAnsi="宋体" w:eastAsia="宋体" w:cs="宋体"/>
          <w:color w:val="auto"/>
          <w:sz w:val="24"/>
          <w:lang w:val="en-US"/>
        </w:rPr>
        <w:t>磋商小组</w:t>
      </w:r>
      <w:r>
        <w:rPr>
          <w:rFonts w:hint="eastAsia" w:ascii="宋体" w:hAnsi="宋体" w:eastAsia="宋体" w:cs="宋体"/>
          <w:color w:val="auto"/>
          <w:sz w:val="24"/>
        </w:rPr>
        <w:t>应当将其作为无效投标处理。</w:t>
      </w:r>
    </w:p>
    <w:p w14:paraId="75FBB080">
      <w:pPr>
        <w:spacing w:line="600" w:lineRule="exact"/>
        <w:ind w:firstLine="480" w:firstLineChars="200"/>
        <w:jc w:val="left"/>
        <w:rPr>
          <w:rFonts w:hint="eastAsia" w:eastAsia="宋体"/>
          <w:color w:val="auto"/>
          <w:lang w:eastAsia="zh-CN"/>
        </w:rPr>
      </w:pPr>
      <w:r>
        <w:rPr>
          <w:rFonts w:hint="eastAsia" w:ascii="宋体" w:hAnsi="宋体" w:eastAsia="宋体" w:cs="宋体"/>
          <w:color w:val="auto"/>
          <w:sz w:val="24"/>
        </w:rPr>
        <w:t>3.2.</w:t>
      </w:r>
      <w:r>
        <w:rPr>
          <w:rFonts w:hint="eastAsia" w:ascii="宋体" w:hAnsi="宋体" w:eastAsia="宋体" w:cs="宋体"/>
          <w:color w:val="auto"/>
          <w:sz w:val="24"/>
          <w:lang w:val="en-US"/>
        </w:rPr>
        <w:t>3</w:t>
      </w:r>
      <w:r>
        <w:rPr>
          <w:rFonts w:hint="eastAsia" w:ascii="宋体" w:hAnsi="宋体" w:eastAsia="宋体" w:cs="宋体"/>
          <w:color w:val="auto"/>
          <w:sz w:val="24"/>
        </w:rPr>
        <w:t>磋商小组按本章评标办法前附表规定的量化因素和分值进行打分，并计算出综合评分得分。</w:t>
      </w:r>
    </w:p>
    <w:p w14:paraId="4ADB6377">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val="en-US"/>
        </w:rPr>
        <w:t>4</w:t>
      </w:r>
      <w:r>
        <w:rPr>
          <w:rFonts w:hint="eastAsia" w:ascii="宋体" w:hAnsi="宋体" w:eastAsia="宋体" w:cs="宋体"/>
          <w:color w:val="auto"/>
          <w:sz w:val="24"/>
        </w:rPr>
        <w:t>评分分值计算保留小数点后两位，</w:t>
      </w:r>
      <w:r>
        <w:rPr>
          <w:rFonts w:hint="eastAsia" w:ascii="宋体" w:hAnsi="宋体" w:eastAsia="宋体" w:cs="宋体"/>
          <w:color w:val="auto"/>
          <w:sz w:val="24"/>
          <w:lang w:val="en-US"/>
        </w:rPr>
        <w:t>计分过程中按四舍五入的法则，取至小数点后</w:t>
      </w:r>
      <w:r>
        <w:rPr>
          <w:rFonts w:hint="eastAsia" w:ascii="宋体" w:hAnsi="宋体" w:cs="宋体"/>
          <w:color w:val="auto"/>
          <w:sz w:val="24"/>
          <w:lang w:val="en-US" w:eastAsia="zh-CN"/>
        </w:rPr>
        <w:t>三</w:t>
      </w:r>
      <w:r>
        <w:rPr>
          <w:rFonts w:hint="eastAsia" w:ascii="宋体" w:hAnsi="宋体" w:eastAsia="宋体" w:cs="宋体"/>
          <w:color w:val="auto"/>
          <w:sz w:val="24"/>
          <w:lang w:val="en-US"/>
        </w:rPr>
        <w:t>位，最终结果取至小数点后</w:t>
      </w:r>
      <w:r>
        <w:rPr>
          <w:rFonts w:hint="eastAsia" w:ascii="宋体" w:hAnsi="宋体" w:cs="宋体"/>
          <w:color w:val="auto"/>
          <w:sz w:val="24"/>
          <w:lang w:val="en-US" w:eastAsia="zh-CN"/>
        </w:rPr>
        <w:t>两</w:t>
      </w:r>
      <w:r>
        <w:rPr>
          <w:rFonts w:hint="eastAsia" w:ascii="宋体" w:hAnsi="宋体" w:eastAsia="宋体" w:cs="宋体"/>
          <w:color w:val="auto"/>
          <w:sz w:val="24"/>
          <w:lang w:val="en-US"/>
        </w:rPr>
        <w:t>位</w:t>
      </w:r>
      <w:r>
        <w:rPr>
          <w:rFonts w:hint="eastAsia" w:ascii="宋体" w:hAnsi="宋体" w:eastAsia="宋体" w:cs="宋体"/>
          <w:color w:val="auto"/>
          <w:sz w:val="24"/>
        </w:rPr>
        <w:t xml:space="preserve">。 </w:t>
      </w:r>
    </w:p>
    <w:p w14:paraId="2BD32841">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val="en-US"/>
        </w:rPr>
        <w:t>5</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的最终得分以全部小组成员打分的算术平均值为准，作为该</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的最终得分。</w:t>
      </w:r>
    </w:p>
    <w:p w14:paraId="3C7289F0">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3.2.</w:t>
      </w:r>
      <w:r>
        <w:rPr>
          <w:rFonts w:hint="eastAsia" w:ascii="宋体" w:hAnsi="宋体" w:eastAsia="宋体" w:cs="宋体"/>
          <w:color w:val="auto"/>
          <w:sz w:val="24"/>
          <w:lang w:val="en-US"/>
        </w:rPr>
        <w:t>6</w:t>
      </w:r>
      <w:r>
        <w:rPr>
          <w:rFonts w:hint="eastAsia" w:ascii="宋体" w:hAnsi="宋体" w:eastAsia="宋体" w:cs="宋体"/>
          <w:color w:val="auto"/>
          <w:sz w:val="24"/>
        </w:rPr>
        <w:t>在磋商过程中，凡遇到磋商文件中无界定或界定不清、前后不一致使磋商小组意见有分歧且又难以协商一致的问题，均由磋商小组予以表决，获半数以上同意的即为通过，未获半数同意的即为否决。</w:t>
      </w:r>
    </w:p>
    <w:p w14:paraId="23573EAA">
      <w:pPr>
        <w:spacing w:line="600" w:lineRule="exact"/>
        <w:ind w:firstLine="480" w:firstLineChars="200"/>
        <w:jc w:val="left"/>
        <w:rPr>
          <w:rFonts w:hint="eastAsia" w:ascii="宋体" w:hAnsi="宋体" w:eastAsia="宋体" w:cs="宋体"/>
          <w:color w:val="auto"/>
          <w:sz w:val="24"/>
        </w:rPr>
      </w:pPr>
      <w:bookmarkStart w:id="127" w:name="_Toc8342"/>
      <w:bookmarkStart w:id="128" w:name="_Toc28633"/>
      <w:bookmarkStart w:id="129" w:name="_Toc455080163"/>
      <w:bookmarkStart w:id="130" w:name="_Toc31110_WPSOffice_Level3"/>
      <w:bookmarkStart w:id="131" w:name="_Toc318450729"/>
      <w:bookmarkStart w:id="132" w:name="_Toc11958"/>
      <w:bookmarkStart w:id="133" w:name="_Toc24862"/>
      <w:bookmarkStart w:id="134" w:name="_Toc10153"/>
      <w:bookmarkStart w:id="135" w:name="_Toc464035564"/>
      <w:bookmarkStart w:id="136" w:name="_Toc8813"/>
      <w:bookmarkStart w:id="137" w:name="_Toc463701085"/>
      <w:bookmarkStart w:id="138" w:name="_Toc281405535"/>
      <w:r>
        <w:rPr>
          <w:rFonts w:hint="eastAsia" w:ascii="宋体" w:hAnsi="宋体" w:eastAsia="宋体" w:cs="宋体"/>
          <w:color w:val="auto"/>
          <w:sz w:val="24"/>
        </w:rPr>
        <w:t>3.3 响应文件的澄清和补正</w:t>
      </w:r>
      <w:bookmarkEnd w:id="127"/>
      <w:bookmarkEnd w:id="128"/>
      <w:bookmarkEnd w:id="129"/>
      <w:bookmarkEnd w:id="130"/>
      <w:bookmarkEnd w:id="131"/>
      <w:bookmarkEnd w:id="132"/>
      <w:bookmarkEnd w:id="133"/>
      <w:bookmarkEnd w:id="134"/>
      <w:bookmarkEnd w:id="135"/>
      <w:bookmarkEnd w:id="136"/>
      <w:bookmarkEnd w:id="137"/>
      <w:bookmarkEnd w:id="138"/>
    </w:p>
    <w:p w14:paraId="05300322">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3.3.1在磋商过程中，磋商小组可以书面形式要求</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对所提交的响应文件中不明确的内容进行书面澄清或说明，或者对细微偏离进行补正。磋商小组不接受</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主动提出的澄清、说明或补正。</w:t>
      </w:r>
    </w:p>
    <w:p w14:paraId="15B9748D">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3.3.2 澄清、说明和补正不得超出响应文件的范围或者改变响应文件的实质性内容（算术性错误修正的除外）。</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的书面澄清、说明和补正属于响应文件的组成部分。</w:t>
      </w:r>
    </w:p>
    <w:p w14:paraId="36C195D6">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3.3.3 磋商小组对</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提交的澄清、说明或补正有疑问的，可以要求</w:t>
      </w:r>
      <w:r>
        <w:rPr>
          <w:rFonts w:hint="eastAsia" w:ascii="宋体" w:hAnsi="宋体" w:eastAsia="宋体" w:cs="宋体"/>
          <w:color w:val="auto"/>
          <w:kern w:val="0"/>
          <w:sz w:val="24"/>
          <w:szCs w:val="24"/>
          <w:lang w:val="en-US" w:eastAsia="zh-CN"/>
        </w:rPr>
        <w:t>响应人</w:t>
      </w:r>
      <w:r>
        <w:rPr>
          <w:rFonts w:hint="eastAsia" w:ascii="宋体" w:hAnsi="宋体" w:eastAsia="宋体" w:cs="宋体"/>
          <w:color w:val="auto"/>
          <w:sz w:val="24"/>
        </w:rPr>
        <w:t>进一步澄清、说明或补正，直至满足磋商小组的要求。</w:t>
      </w:r>
    </w:p>
    <w:p w14:paraId="032E462C">
      <w:pPr>
        <w:spacing w:line="600" w:lineRule="exact"/>
        <w:ind w:firstLine="480" w:firstLineChars="200"/>
        <w:jc w:val="left"/>
        <w:rPr>
          <w:rFonts w:hint="eastAsia" w:ascii="宋体" w:hAnsi="宋体" w:eastAsia="宋体" w:cs="宋体"/>
          <w:color w:val="auto"/>
          <w:sz w:val="24"/>
        </w:rPr>
      </w:pPr>
      <w:bookmarkStart w:id="139" w:name="_Toc463701086"/>
      <w:bookmarkStart w:id="140" w:name="_Toc281405536"/>
      <w:bookmarkStart w:id="141" w:name="_Toc5903"/>
      <w:bookmarkStart w:id="142" w:name="_Toc16310_WPSOffice_Level3"/>
      <w:bookmarkStart w:id="143" w:name="_Toc464035565"/>
      <w:bookmarkStart w:id="144" w:name="_Toc19453"/>
      <w:bookmarkStart w:id="145" w:name="_Toc32183"/>
      <w:bookmarkStart w:id="146" w:name="_Toc318450730"/>
      <w:bookmarkStart w:id="147" w:name="_Toc455080164"/>
      <w:bookmarkStart w:id="148" w:name="_Toc22986"/>
      <w:bookmarkStart w:id="149" w:name="_Toc1857"/>
      <w:bookmarkStart w:id="150" w:name="_Toc26894"/>
      <w:r>
        <w:rPr>
          <w:rFonts w:hint="eastAsia" w:ascii="宋体" w:hAnsi="宋体" w:eastAsia="宋体" w:cs="宋体"/>
          <w:color w:val="auto"/>
          <w:sz w:val="24"/>
        </w:rPr>
        <w:t>3.4 评标结果</w:t>
      </w:r>
      <w:bookmarkEnd w:id="139"/>
      <w:bookmarkEnd w:id="140"/>
      <w:bookmarkEnd w:id="141"/>
      <w:bookmarkEnd w:id="142"/>
      <w:bookmarkEnd w:id="143"/>
      <w:bookmarkEnd w:id="144"/>
      <w:bookmarkEnd w:id="145"/>
      <w:bookmarkEnd w:id="146"/>
      <w:bookmarkEnd w:id="147"/>
      <w:bookmarkEnd w:id="148"/>
      <w:bookmarkEnd w:id="149"/>
      <w:bookmarkEnd w:id="150"/>
    </w:p>
    <w:p w14:paraId="6001E216">
      <w:pPr>
        <w:spacing w:line="6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3.4.1除第二</w:t>
      </w:r>
      <w:r>
        <w:rPr>
          <w:rFonts w:hint="eastAsia" w:ascii="宋体" w:hAnsi="宋体" w:eastAsia="宋体" w:cs="宋体"/>
          <w:color w:val="auto"/>
          <w:sz w:val="24"/>
          <w:highlight w:val="none"/>
        </w:rPr>
        <w:t>章“</w:t>
      </w:r>
      <w:r>
        <w:rPr>
          <w:rFonts w:hint="eastAsia" w:ascii="宋体" w:hAnsi="宋体" w:eastAsia="宋体" w:cs="宋体"/>
          <w:color w:val="auto"/>
          <w:kern w:val="0"/>
          <w:sz w:val="24"/>
          <w:szCs w:val="24"/>
          <w:highlight w:val="none"/>
          <w:lang w:val="en-US" w:eastAsia="zh-CN"/>
        </w:rPr>
        <w:t>响应人</w:t>
      </w:r>
      <w:r>
        <w:rPr>
          <w:rFonts w:hint="eastAsia" w:ascii="宋体" w:hAnsi="宋体" w:eastAsia="宋体" w:cs="宋体"/>
          <w:color w:val="auto"/>
          <w:sz w:val="24"/>
          <w:highlight w:val="none"/>
        </w:rPr>
        <w:t>须知”前附表</w:t>
      </w:r>
      <w:r>
        <w:rPr>
          <w:rFonts w:hint="eastAsia" w:ascii="宋体" w:hAnsi="宋体" w:eastAsia="宋体" w:cs="宋体"/>
          <w:color w:val="auto"/>
          <w:sz w:val="24"/>
        </w:rPr>
        <w:t>授权直接确定成交人外，磋商小组按照得分由高到低的顺序推荐成交候选人。</w:t>
      </w:r>
    </w:p>
    <w:p w14:paraId="50CDF853">
      <w:pPr>
        <w:spacing w:line="600" w:lineRule="exact"/>
        <w:ind w:firstLine="480" w:firstLineChars="200"/>
        <w:jc w:val="left"/>
        <w:rPr>
          <w:rFonts w:hint="eastAsia" w:ascii="宋体" w:hAnsi="宋体" w:eastAsia="宋体" w:cs="宋体"/>
          <w:color w:val="auto"/>
          <w:sz w:val="24"/>
          <w:lang w:val="en-US"/>
        </w:rPr>
      </w:pPr>
      <w:r>
        <w:rPr>
          <w:rFonts w:hint="eastAsia" w:ascii="宋体" w:hAnsi="宋体" w:eastAsia="宋体" w:cs="宋体"/>
          <w:color w:val="auto"/>
          <w:sz w:val="24"/>
          <w:lang w:val="en-US"/>
        </w:rPr>
        <w:t>3.4.</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 xml:space="preserve"> 磋商小组完成评标后，应当向采购人提交书面评审报告。</w:t>
      </w:r>
    </w:p>
    <w:p w14:paraId="26326E11">
      <w:pPr>
        <w:widowControl/>
        <w:jc w:val="center"/>
        <w:outlineLvl w:val="0"/>
        <w:rPr>
          <w:rFonts w:ascii="宋体" w:hAnsi="宋体" w:eastAsia="宋体"/>
          <w:color w:val="auto"/>
          <w:sz w:val="32"/>
          <w:szCs w:val="32"/>
        </w:rPr>
      </w:pPr>
      <w:r>
        <w:rPr>
          <w:rFonts w:ascii="宋体" w:hAnsi="宋体" w:eastAsia="宋体"/>
          <w:color w:val="auto"/>
          <w:sz w:val="24"/>
        </w:rPr>
        <w:br w:type="page"/>
      </w:r>
      <w:bookmarkStart w:id="151" w:name="_Toc22305"/>
      <w:r>
        <w:rPr>
          <w:rFonts w:hint="eastAsia" w:ascii="宋体" w:hAnsi="宋体" w:eastAsia="宋体"/>
          <w:b/>
          <w:bCs/>
          <w:color w:val="auto"/>
          <w:sz w:val="32"/>
          <w:szCs w:val="32"/>
        </w:rPr>
        <w:t xml:space="preserve">第四章  </w:t>
      </w:r>
      <w:bookmarkEnd w:id="66"/>
      <w:bookmarkEnd w:id="151"/>
      <w:r>
        <w:rPr>
          <w:rFonts w:hint="eastAsia" w:ascii="宋体" w:hAnsi="宋体" w:eastAsia="宋体"/>
          <w:b/>
          <w:bCs/>
          <w:color w:val="auto"/>
          <w:sz w:val="32"/>
          <w:szCs w:val="32"/>
        </w:rPr>
        <w:t>合同条款及格式</w:t>
      </w:r>
    </w:p>
    <w:p w14:paraId="710D24C0">
      <w:pPr>
        <w:jc w:val="center"/>
        <w:outlineLvl w:val="0"/>
        <w:rPr>
          <w:rFonts w:ascii="宋体" w:hAnsi="宋体" w:eastAsia="宋体" w:cs="宋体"/>
          <w:b/>
          <w:color w:val="auto"/>
          <w:sz w:val="22"/>
          <w:szCs w:val="36"/>
        </w:rPr>
      </w:pPr>
      <w:bookmarkStart w:id="152" w:name="_Toc15583"/>
      <w:bookmarkStart w:id="153" w:name="_Toc3846"/>
      <w:bookmarkStart w:id="154" w:name="_Toc2625"/>
      <w:bookmarkStart w:id="155" w:name="_Toc27433"/>
      <w:r>
        <w:rPr>
          <w:rFonts w:hint="eastAsia" w:ascii="宋体" w:hAnsi="宋体" w:eastAsia="宋体" w:cs="宋体"/>
          <w:b/>
          <w:color w:val="auto"/>
          <w:sz w:val="24"/>
          <w:szCs w:val="36"/>
        </w:rPr>
        <w:t>(仅供参考</w:t>
      </w:r>
      <w:bookmarkEnd w:id="152"/>
      <w:bookmarkEnd w:id="153"/>
      <w:r>
        <w:rPr>
          <w:rFonts w:hint="eastAsia" w:ascii="宋体" w:hAnsi="宋体" w:cs="宋体"/>
          <w:b/>
          <w:color w:val="auto"/>
          <w:sz w:val="24"/>
          <w:szCs w:val="36"/>
          <w:lang w:eastAsia="zh-CN"/>
        </w:rPr>
        <w:t>，</w:t>
      </w:r>
      <w:r>
        <w:rPr>
          <w:rFonts w:hint="eastAsia" w:ascii="宋体" w:hAnsi="宋体" w:eastAsia="宋体" w:cs="宋体"/>
          <w:b/>
          <w:color w:val="auto"/>
          <w:sz w:val="24"/>
          <w:szCs w:val="24"/>
        </w:rPr>
        <w:t>以实际签订合同为准）</w:t>
      </w:r>
      <w:bookmarkEnd w:id="154"/>
      <w:bookmarkEnd w:id="155"/>
    </w:p>
    <w:p w14:paraId="429EC0D7">
      <w:pPr>
        <w:spacing w:line="393" w:lineRule="exact"/>
        <w:jc w:val="center"/>
        <w:rPr>
          <w:rFonts w:ascii="宋体" w:hAnsi="宋体" w:cs="宋体"/>
          <w:color w:val="auto"/>
          <w:sz w:val="24"/>
          <w:szCs w:val="24"/>
        </w:rPr>
      </w:pPr>
      <w:r>
        <w:rPr>
          <w:rFonts w:hint="eastAsia" w:ascii="宋体" w:hAnsi="宋体" w:cs="宋体"/>
          <w:color w:val="auto"/>
          <w:spacing w:val="-1"/>
          <w:sz w:val="24"/>
          <w:szCs w:val="24"/>
        </w:rPr>
        <w:t>第一</w:t>
      </w:r>
      <w:r>
        <w:rPr>
          <w:rFonts w:hint="eastAsia" w:ascii="宋体" w:hAnsi="宋体" w:cs="宋体"/>
          <w:color w:val="auto"/>
          <w:sz w:val="24"/>
          <w:szCs w:val="24"/>
        </w:rPr>
        <w:t>节 通用合同条款</w:t>
      </w:r>
    </w:p>
    <w:p w14:paraId="4936A5FE">
      <w:pPr>
        <w:spacing w:line="240" w:lineRule="exact"/>
        <w:ind w:left="1572" w:firstLine="1237"/>
        <w:jc w:val="center"/>
        <w:rPr>
          <w:rFonts w:ascii="宋体" w:hAnsi="宋体" w:cs="宋体"/>
          <w:color w:val="auto"/>
          <w:sz w:val="24"/>
          <w:szCs w:val="24"/>
        </w:rPr>
      </w:pPr>
      <w:r>
        <w:rPr>
          <w:rFonts w:hint="eastAsia" w:ascii="宋体" w:hAnsi="宋体" w:cs="宋体"/>
          <w:color w:val="auto"/>
          <w:sz w:val="24"/>
          <w:szCs w:val="24"/>
        </w:rPr>
        <w:t xml:space="preserve"> </w:t>
      </w:r>
    </w:p>
    <w:p w14:paraId="307B6C5E">
      <w:pPr>
        <w:spacing w:line="340" w:lineRule="exact"/>
        <w:jc w:val="center"/>
        <w:rPr>
          <w:rFonts w:ascii="宋体" w:hAnsi="宋体" w:cs="宋体"/>
          <w:color w:val="auto"/>
          <w:spacing w:val="-5"/>
          <w:sz w:val="24"/>
          <w:szCs w:val="24"/>
        </w:rPr>
      </w:pPr>
      <w:r>
        <w:rPr>
          <w:rFonts w:hint="eastAsia" w:ascii="宋体" w:hAnsi="宋体" w:cs="宋体"/>
          <w:color w:val="auto"/>
          <w:spacing w:val="-5"/>
          <w:sz w:val="24"/>
          <w:szCs w:val="24"/>
        </w:rPr>
        <w:t>采用《标准施工招标文件》的“通用合同条款”。</w:t>
      </w:r>
    </w:p>
    <w:p w14:paraId="14D700C9">
      <w:pPr>
        <w:spacing w:line="340" w:lineRule="exact"/>
        <w:jc w:val="center"/>
        <w:rPr>
          <w:rFonts w:ascii="宋体" w:hAnsi="宋体" w:cs="宋体"/>
          <w:color w:val="auto"/>
          <w:spacing w:val="-5"/>
          <w:sz w:val="24"/>
          <w:szCs w:val="24"/>
        </w:rPr>
      </w:pPr>
      <w:r>
        <w:rPr>
          <w:rFonts w:hint="eastAsia" w:ascii="宋体" w:hAnsi="宋体" w:cs="宋体"/>
          <w:color w:val="auto"/>
          <w:spacing w:val="-5"/>
          <w:sz w:val="24"/>
          <w:szCs w:val="24"/>
        </w:rPr>
        <w:t xml:space="preserve"> </w:t>
      </w:r>
    </w:p>
    <w:p w14:paraId="44AFA356">
      <w:pPr>
        <w:spacing w:line="360" w:lineRule="auto"/>
        <w:rPr>
          <w:rFonts w:ascii="宋体" w:hAnsi="宋体" w:cs="宋体"/>
          <w:b/>
          <w:bCs/>
          <w:color w:val="auto"/>
          <w:sz w:val="24"/>
          <w:szCs w:val="24"/>
          <w:u w:val="single"/>
        </w:rPr>
      </w:pPr>
      <w:r>
        <w:rPr>
          <w:rFonts w:hint="eastAsia" w:ascii="宋体" w:hAnsi="宋体" w:cs="宋体"/>
          <w:b/>
          <w:bCs/>
          <w:color w:val="auto"/>
          <w:sz w:val="24"/>
          <w:szCs w:val="24"/>
        </w:rPr>
        <w:t>发包人（全称）：</w:t>
      </w:r>
      <w:r>
        <w:rPr>
          <w:rFonts w:hint="eastAsia" w:ascii="宋体" w:hAnsi="宋体" w:cs="宋体"/>
          <w:b/>
          <w:bCs/>
          <w:color w:val="auto"/>
          <w:sz w:val="24"/>
          <w:szCs w:val="24"/>
          <w:u w:val="single"/>
        </w:rPr>
        <w:t xml:space="preserve">                               </w:t>
      </w:r>
    </w:p>
    <w:p w14:paraId="06254D50">
      <w:pPr>
        <w:spacing w:line="360" w:lineRule="auto"/>
        <w:rPr>
          <w:rFonts w:ascii="宋体" w:hAnsi="宋体" w:cs="宋体"/>
          <w:b/>
          <w:bCs/>
          <w:color w:val="auto"/>
          <w:sz w:val="24"/>
          <w:szCs w:val="24"/>
          <w:u w:val="single"/>
        </w:rPr>
      </w:pPr>
      <w:r>
        <w:rPr>
          <w:rFonts w:hint="eastAsia" w:ascii="宋体" w:hAnsi="宋体" w:cs="宋体"/>
          <w:b/>
          <w:bCs/>
          <w:color w:val="auto"/>
          <w:sz w:val="24"/>
          <w:szCs w:val="24"/>
        </w:rPr>
        <w:t>承包人（全称）：</w:t>
      </w:r>
      <w:r>
        <w:rPr>
          <w:rFonts w:hint="eastAsia" w:ascii="宋体" w:hAnsi="宋体" w:cs="宋体"/>
          <w:color w:val="auto"/>
          <w:sz w:val="24"/>
          <w:szCs w:val="24"/>
          <w:u w:val="single"/>
        </w:rPr>
        <w:t xml:space="preserve">                    </w:t>
      </w:r>
    </w:p>
    <w:p w14:paraId="0A43CCB7">
      <w:pPr>
        <w:spacing w:line="360" w:lineRule="auto"/>
        <w:ind w:firstLine="480"/>
        <w:rPr>
          <w:rFonts w:ascii="宋体" w:hAnsi="宋体" w:cs="宋体"/>
          <w:color w:val="auto"/>
          <w:sz w:val="24"/>
          <w:szCs w:val="24"/>
        </w:rPr>
      </w:pPr>
      <w:r>
        <w:rPr>
          <w:rFonts w:hint="eastAsia" w:ascii="宋体" w:hAnsi="宋体" w:cs="宋体"/>
          <w:color w:val="auto"/>
          <w:sz w:val="24"/>
          <w:szCs w:val="24"/>
        </w:rPr>
        <w:t>根据《中华人民共和国合同法》、《中华人民共和国建筑法》及有关法律规定，遵循平等、自愿、公平和诚实信用的原则，双方就</w:t>
      </w:r>
      <w:r>
        <w:rPr>
          <w:rFonts w:hint="eastAsia" w:ascii="宋体" w:hAnsi="宋体" w:cs="宋体"/>
          <w:color w:val="auto"/>
          <w:sz w:val="24"/>
          <w:szCs w:val="24"/>
          <w:u w:val="single"/>
        </w:rPr>
        <w:t xml:space="preserve">                      项目</w:t>
      </w:r>
      <w:r>
        <w:rPr>
          <w:rFonts w:hint="eastAsia" w:ascii="宋体" w:hAnsi="宋体" w:cs="宋体"/>
          <w:color w:val="auto"/>
          <w:sz w:val="24"/>
          <w:szCs w:val="24"/>
        </w:rPr>
        <w:t>有关事项协商一致，共同达成如下协议：</w:t>
      </w:r>
    </w:p>
    <w:p w14:paraId="5E99B78B">
      <w:pPr>
        <w:pStyle w:val="3"/>
        <w:spacing w:before="120" w:after="120"/>
        <w:rPr>
          <w:rFonts w:ascii="宋体" w:hAnsi="宋体" w:cs="宋体"/>
          <w:color w:val="auto"/>
          <w:sz w:val="24"/>
          <w:szCs w:val="24"/>
        </w:rPr>
      </w:pPr>
      <w:bookmarkStart w:id="156" w:name="_Toc351203481"/>
      <w:bookmarkEnd w:id="156"/>
      <w:r>
        <w:rPr>
          <w:rFonts w:hint="eastAsia" w:ascii="宋体" w:hAnsi="宋体" w:cs="宋体"/>
          <w:b w:val="0"/>
          <w:bCs w:val="0"/>
          <w:color w:val="auto"/>
          <w:sz w:val="24"/>
          <w:szCs w:val="24"/>
        </w:rPr>
        <w:t>一、工程概况</w:t>
      </w:r>
    </w:p>
    <w:p w14:paraId="7BE3836C">
      <w:pPr>
        <w:spacing w:line="360" w:lineRule="auto"/>
        <w:ind w:firstLine="470"/>
        <w:rPr>
          <w:rFonts w:ascii="宋体" w:hAnsi="宋体" w:cs="宋体"/>
          <w:color w:val="auto"/>
          <w:sz w:val="24"/>
          <w:szCs w:val="24"/>
        </w:rPr>
      </w:pPr>
      <w:r>
        <w:rPr>
          <w:rFonts w:hint="eastAsia" w:ascii="宋体" w:hAnsi="宋体" w:cs="宋体"/>
          <w:color w:val="auto"/>
          <w:sz w:val="24"/>
          <w:szCs w:val="24"/>
        </w:rPr>
        <w:t>工程名称：</w:t>
      </w:r>
    </w:p>
    <w:p w14:paraId="7DF41661">
      <w:pPr>
        <w:spacing w:line="360" w:lineRule="auto"/>
        <w:rPr>
          <w:rFonts w:ascii="宋体" w:hAnsi="宋体" w:cs="宋体"/>
          <w:color w:val="auto"/>
          <w:sz w:val="24"/>
          <w:szCs w:val="24"/>
        </w:rPr>
      </w:pPr>
      <w:r>
        <w:rPr>
          <w:rFonts w:hint="eastAsia" w:ascii="宋体" w:hAnsi="宋体" w:cs="宋体"/>
          <w:color w:val="auto"/>
          <w:sz w:val="24"/>
          <w:szCs w:val="24"/>
        </w:rPr>
        <w:t xml:space="preserve">    2.工程地点：</w:t>
      </w:r>
    </w:p>
    <w:p w14:paraId="7D9DEE31">
      <w:pPr>
        <w:spacing w:line="360" w:lineRule="auto"/>
        <w:ind w:firstLine="470"/>
        <w:rPr>
          <w:rFonts w:ascii="宋体" w:hAnsi="宋体" w:cs="宋体"/>
          <w:color w:val="auto"/>
          <w:sz w:val="24"/>
          <w:szCs w:val="24"/>
        </w:rPr>
      </w:pPr>
      <w:r>
        <w:rPr>
          <w:rFonts w:hint="eastAsia" w:ascii="宋体" w:hAnsi="宋体" w:cs="宋体"/>
          <w:color w:val="auto"/>
          <w:sz w:val="24"/>
          <w:szCs w:val="24"/>
        </w:rPr>
        <w:t>3.工程立项批准文号：</w:t>
      </w:r>
    </w:p>
    <w:p w14:paraId="5B1CA7B5">
      <w:pPr>
        <w:spacing w:line="360" w:lineRule="auto"/>
        <w:ind w:firstLine="470"/>
        <w:rPr>
          <w:rFonts w:ascii="宋体" w:hAnsi="宋体" w:cs="宋体"/>
          <w:color w:val="auto"/>
          <w:sz w:val="24"/>
          <w:szCs w:val="24"/>
        </w:rPr>
      </w:pPr>
      <w:r>
        <w:rPr>
          <w:rFonts w:hint="eastAsia" w:ascii="宋体" w:hAnsi="宋体" w:cs="宋体"/>
          <w:color w:val="auto"/>
          <w:sz w:val="24"/>
          <w:szCs w:val="24"/>
        </w:rPr>
        <w:t>4.资金来源：</w:t>
      </w:r>
    </w:p>
    <w:p w14:paraId="7A4E8493">
      <w:pPr>
        <w:spacing w:line="360" w:lineRule="auto"/>
        <w:ind w:firstLine="470"/>
        <w:rPr>
          <w:rFonts w:ascii="宋体" w:hAnsi="宋体" w:cs="宋体"/>
          <w:color w:val="auto"/>
          <w:sz w:val="24"/>
          <w:szCs w:val="24"/>
        </w:rPr>
      </w:pPr>
      <w:r>
        <w:rPr>
          <w:rFonts w:hint="eastAsia" w:ascii="宋体" w:hAnsi="宋体" w:cs="宋体"/>
          <w:color w:val="auto"/>
          <w:sz w:val="24"/>
          <w:szCs w:val="24"/>
        </w:rPr>
        <w:t>5.工程内容：</w:t>
      </w:r>
    </w:p>
    <w:p w14:paraId="0DB845B6">
      <w:pPr>
        <w:spacing w:line="360" w:lineRule="auto"/>
        <w:ind w:firstLine="470"/>
        <w:rPr>
          <w:rFonts w:ascii="宋体" w:hAnsi="宋体" w:cs="宋体"/>
          <w:color w:val="auto"/>
          <w:sz w:val="24"/>
          <w:szCs w:val="24"/>
        </w:rPr>
      </w:pPr>
      <w:r>
        <w:rPr>
          <w:rFonts w:hint="eastAsia" w:ascii="宋体" w:hAnsi="宋体" w:cs="宋体"/>
          <w:color w:val="auto"/>
          <w:sz w:val="24"/>
          <w:szCs w:val="24"/>
        </w:rPr>
        <w:t>群体工程应附《承包人承揽工程项目一览表》（附件1）。</w:t>
      </w:r>
    </w:p>
    <w:p w14:paraId="20296F89">
      <w:pPr>
        <w:spacing w:line="360" w:lineRule="auto"/>
        <w:ind w:firstLine="470"/>
        <w:rPr>
          <w:rFonts w:ascii="宋体" w:hAnsi="宋体" w:cs="宋体"/>
          <w:color w:val="auto"/>
          <w:sz w:val="24"/>
          <w:szCs w:val="24"/>
        </w:rPr>
      </w:pPr>
      <w:r>
        <w:rPr>
          <w:rFonts w:hint="eastAsia" w:ascii="宋体" w:hAnsi="宋体" w:cs="宋体"/>
          <w:color w:val="auto"/>
          <w:sz w:val="24"/>
          <w:szCs w:val="24"/>
        </w:rPr>
        <w:t>6.工程承包范围：</w:t>
      </w:r>
      <w:r>
        <w:rPr>
          <w:rFonts w:hint="eastAsia" w:ascii="宋体" w:hAnsi="宋体" w:cs="宋体"/>
          <w:color w:val="auto"/>
          <w:sz w:val="24"/>
          <w:szCs w:val="24"/>
          <w:u w:val="single"/>
        </w:rPr>
        <w:t>（详见招标文件及工程量清单）</w:t>
      </w:r>
      <w:r>
        <w:rPr>
          <w:rFonts w:hint="eastAsia" w:ascii="宋体" w:hAnsi="宋体" w:cs="宋体"/>
          <w:color w:val="auto"/>
          <w:sz w:val="24"/>
          <w:szCs w:val="24"/>
        </w:rPr>
        <w:t>。</w:t>
      </w:r>
    </w:p>
    <w:p w14:paraId="1FC770C2">
      <w:pPr>
        <w:pStyle w:val="3"/>
        <w:spacing w:before="120" w:after="120"/>
        <w:rPr>
          <w:rFonts w:ascii="宋体" w:hAnsi="宋体" w:cs="宋体"/>
          <w:b w:val="0"/>
          <w:bCs w:val="0"/>
          <w:color w:val="auto"/>
          <w:sz w:val="24"/>
          <w:szCs w:val="24"/>
        </w:rPr>
      </w:pPr>
      <w:bookmarkStart w:id="157" w:name="_Toc351203482"/>
      <w:bookmarkEnd w:id="157"/>
      <w:r>
        <w:rPr>
          <w:rFonts w:hint="eastAsia" w:ascii="宋体" w:hAnsi="宋体" w:cs="宋体"/>
          <w:b w:val="0"/>
          <w:bCs w:val="0"/>
          <w:color w:val="auto"/>
          <w:sz w:val="24"/>
          <w:szCs w:val="24"/>
        </w:rPr>
        <w:t>二、合同工期</w:t>
      </w:r>
    </w:p>
    <w:p w14:paraId="701BE23E">
      <w:pPr>
        <w:spacing w:line="360" w:lineRule="auto"/>
        <w:ind w:firstLine="459"/>
        <w:rPr>
          <w:rFonts w:ascii="宋体" w:hAnsi="宋体" w:cs="宋体"/>
          <w:color w:val="auto"/>
          <w:sz w:val="24"/>
          <w:szCs w:val="24"/>
        </w:rPr>
      </w:pPr>
      <w:r>
        <w:rPr>
          <w:rFonts w:hint="eastAsia" w:ascii="宋体" w:hAnsi="宋体" w:cs="宋体"/>
          <w:color w:val="auto"/>
          <w:sz w:val="24"/>
          <w:szCs w:val="24"/>
        </w:rPr>
        <w:t>计划开工日期：</w:t>
      </w:r>
      <w:r>
        <w:rPr>
          <w:rFonts w:hint="eastAsia" w:ascii="宋体" w:hAnsi="宋体" w:cs="宋体"/>
          <w:color w:val="auto"/>
          <w:sz w:val="24"/>
          <w:szCs w:val="24"/>
          <w:u w:val="single"/>
        </w:rPr>
        <w:t xml:space="preserve">  年  月  日</w:t>
      </w:r>
      <w:r>
        <w:rPr>
          <w:rFonts w:hint="eastAsia" w:ascii="宋体" w:hAnsi="宋体" w:cs="宋体"/>
          <w:color w:val="auto"/>
          <w:sz w:val="24"/>
          <w:szCs w:val="24"/>
        </w:rPr>
        <w:t>。</w:t>
      </w:r>
    </w:p>
    <w:p w14:paraId="31B2DEF4">
      <w:pPr>
        <w:spacing w:line="360" w:lineRule="auto"/>
        <w:ind w:firstLine="459"/>
        <w:rPr>
          <w:rFonts w:ascii="宋体" w:hAnsi="宋体" w:cs="宋体"/>
          <w:color w:val="auto"/>
          <w:sz w:val="24"/>
          <w:szCs w:val="24"/>
        </w:rPr>
      </w:pPr>
      <w:r>
        <w:rPr>
          <w:rFonts w:hint="eastAsia" w:ascii="宋体" w:hAnsi="宋体" w:cs="宋体"/>
          <w:color w:val="auto"/>
          <w:sz w:val="24"/>
          <w:szCs w:val="24"/>
        </w:rPr>
        <w:t>计划竣工日期：</w:t>
      </w:r>
      <w:r>
        <w:rPr>
          <w:rFonts w:hint="eastAsia" w:ascii="宋体" w:hAnsi="宋体" w:cs="宋体"/>
          <w:color w:val="auto"/>
          <w:sz w:val="24"/>
          <w:szCs w:val="24"/>
          <w:u w:val="single"/>
        </w:rPr>
        <w:t>年  月  日</w:t>
      </w:r>
      <w:r>
        <w:rPr>
          <w:rFonts w:hint="eastAsia" w:ascii="宋体" w:hAnsi="宋体" w:cs="宋体"/>
          <w:color w:val="auto"/>
          <w:sz w:val="24"/>
          <w:szCs w:val="24"/>
        </w:rPr>
        <w:t>。</w:t>
      </w:r>
    </w:p>
    <w:p w14:paraId="0FB1EC12">
      <w:pPr>
        <w:spacing w:line="360" w:lineRule="auto"/>
        <w:ind w:firstLine="459"/>
        <w:rPr>
          <w:rFonts w:ascii="宋体" w:hAnsi="宋体" w:cs="宋体"/>
          <w:color w:val="auto"/>
          <w:sz w:val="24"/>
          <w:szCs w:val="24"/>
        </w:rPr>
      </w:pPr>
      <w:r>
        <w:rPr>
          <w:rFonts w:hint="eastAsia" w:ascii="宋体" w:hAnsi="宋体" w:cs="宋体"/>
          <w:color w:val="auto"/>
          <w:sz w:val="24"/>
          <w:szCs w:val="24"/>
        </w:rPr>
        <w:t>工期总日历天数：   日历天。工期总日历天数与根据前述计划开竣工日期计算的工期天数不一致的，以工期总日历天数为准。</w:t>
      </w:r>
    </w:p>
    <w:p w14:paraId="75922F18">
      <w:pPr>
        <w:pStyle w:val="3"/>
        <w:spacing w:before="120" w:after="120"/>
        <w:rPr>
          <w:rFonts w:ascii="宋体" w:hAnsi="宋体" w:cs="宋体"/>
          <w:color w:val="auto"/>
          <w:sz w:val="24"/>
          <w:szCs w:val="24"/>
        </w:rPr>
      </w:pPr>
      <w:bookmarkStart w:id="158" w:name="_Toc351203483"/>
      <w:bookmarkEnd w:id="158"/>
      <w:r>
        <w:rPr>
          <w:rFonts w:hint="eastAsia" w:ascii="宋体" w:hAnsi="宋体" w:cs="宋体"/>
          <w:b w:val="0"/>
          <w:bCs w:val="0"/>
          <w:color w:val="auto"/>
          <w:sz w:val="24"/>
          <w:szCs w:val="24"/>
        </w:rPr>
        <w:t>三、质量标准</w:t>
      </w:r>
    </w:p>
    <w:p w14:paraId="13F14B38">
      <w:pPr>
        <w:spacing w:line="360" w:lineRule="auto"/>
        <w:ind w:firstLine="459"/>
        <w:rPr>
          <w:rFonts w:ascii="宋体" w:hAnsi="宋体" w:cs="宋体"/>
          <w:color w:val="auto"/>
          <w:sz w:val="24"/>
          <w:szCs w:val="24"/>
        </w:rPr>
      </w:pPr>
      <w:r>
        <w:rPr>
          <w:rFonts w:hint="eastAsia" w:ascii="宋体" w:hAnsi="宋体" w:cs="宋体"/>
          <w:color w:val="auto"/>
          <w:sz w:val="24"/>
          <w:szCs w:val="24"/>
        </w:rPr>
        <w:t>工程质量达到国家质量验收规范合格标准。</w:t>
      </w:r>
    </w:p>
    <w:p w14:paraId="12B5B28C">
      <w:pPr>
        <w:pStyle w:val="3"/>
        <w:spacing w:before="120" w:after="120"/>
        <w:rPr>
          <w:rFonts w:ascii="宋体" w:hAnsi="宋体" w:cs="宋体"/>
          <w:color w:val="auto"/>
          <w:sz w:val="24"/>
          <w:szCs w:val="24"/>
        </w:rPr>
      </w:pPr>
      <w:bookmarkStart w:id="159" w:name="_Toc351203484"/>
      <w:bookmarkEnd w:id="159"/>
      <w:r>
        <w:rPr>
          <w:rFonts w:hint="eastAsia" w:ascii="宋体" w:hAnsi="宋体" w:cs="宋体"/>
          <w:b w:val="0"/>
          <w:bCs w:val="0"/>
          <w:color w:val="auto"/>
          <w:sz w:val="24"/>
          <w:szCs w:val="24"/>
        </w:rPr>
        <w:t>四、签约合同价与合同价格形式</w:t>
      </w:r>
      <w:r>
        <w:rPr>
          <w:rFonts w:hint="eastAsia" w:ascii="宋体" w:hAnsi="宋体" w:cs="宋体"/>
          <w:b w:val="0"/>
          <w:bCs w:val="0"/>
          <w:color w:val="auto"/>
          <w:sz w:val="24"/>
          <w:szCs w:val="24"/>
        </w:rPr>
        <w:tab/>
      </w:r>
    </w:p>
    <w:p w14:paraId="1ADAB94E">
      <w:pPr>
        <w:spacing w:line="360" w:lineRule="auto"/>
        <w:ind w:firstLine="480"/>
        <w:rPr>
          <w:rFonts w:ascii="宋体" w:hAnsi="宋体" w:cs="宋体"/>
          <w:color w:val="auto"/>
          <w:sz w:val="24"/>
          <w:szCs w:val="24"/>
        </w:rPr>
      </w:pPr>
      <w:r>
        <w:rPr>
          <w:rFonts w:hint="eastAsia" w:ascii="宋体" w:hAnsi="宋体" w:cs="宋体"/>
          <w:color w:val="auto"/>
          <w:sz w:val="24"/>
          <w:szCs w:val="24"/>
        </w:rPr>
        <w:t>1.签约合同价为：</w:t>
      </w:r>
    </w:p>
    <w:p w14:paraId="330D731E">
      <w:pPr>
        <w:spacing w:line="360" w:lineRule="auto"/>
        <w:ind w:firstLine="600"/>
        <w:rPr>
          <w:rFonts w:ascii="宋体" w:hAnsi="宋体" w:cs="宋体"/>
          <w:color w:val="auto"/>
          <w:sz w:val="24"/>
          <w:szCs w:val="24"/>
        </w:rPr>
      </w:pPr>
      <w:r>
        <w:rPr>
          <w:rFonts w:hint="eastAsia" w:ascii="宋体" w:hAnsi="宋体" w:cs="宋体"/>
          <w:color w:val="auto"/>
          <w:sz w:val="24"/>
          <w:szCs w:val="24"/>
        </w:rPr>
        <w:t xml:space="preserve">    人民币（大写）(      ¥元)；</w:t>
      </w:r>
    </w:p>
    <w:p w14:paraId="42CB010D">
      <w:pPr>
        <w:spacing w:line="360" w:lineRule="auto"/>
        <w:ind w:firstLine="480"/>
        <w:rPr>
          <w:rFonts w:ascii="宋体" w:hAnsi="宋体" w:cs="宋体"/>
          <w:color w:val="auto"/>
          <w:sz w:val="24"/>
          <w:szCs w:val="24"/>
        </w:rPr>
      </w:pPr>
      <w:r>
        <w:rPr>
          <w:rFonts w:hint="eastAsia" w:ascii="宋体" w:hAnsi="宋体" w:cs="宋体"/>
          <w:color w:val="auto"/>
          <w:sz w:val="24"/>
          <w:szCs w:val="24"/>
        </w:rPr>
        <w:t>2.合同价格形式：</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5EF7310C">
      <w:pPr>
        <w:pStyle w:val="3"/>
        <w:spacing w:before="120" w:after="120"/>
        <w:rPr>
          <w:rFonts w:ascii="宋体" w:hAnsi="宋体" w:cs="宋体"/>
          <w:b w:val="0"/>
          <w:bCs w:val="0"/>
          <w:color w:val="auto"/>
          <w:sz w:val="24"/>
          <w:szCs w:val="24"/>
        </w:rPr>
      </w:pPr>
      <w:bookmarkStart w:id="160" w:name="_Toc351203485"/>
      <w:bookmarkEnd w:id="160"/>
      <w:r>
        <w:rPr>
          <w:rFonts w:hint="eastAsia" w:ascii="宋体" w:hAnsi="宋体" w:cs="宋体"/>
          <w:b w:val="0"/>
          <w:bCs w:val="0"/>
          <w:color w:val="auto"/>
          <w:sz w:val="24"/>
          <w:szCs w:val="24"/>
        </w:rPr>
        <w:t>五、项目负责人</w:t>
      </w:r>
    </w:p>
    <w:p w14:paraId="1FCED9AA">
      <w:pPr>
        <w:spacing w:line="360" w:lineRule="auto"/>
        <w:ind w:firstLine="480"/>
        <w:rPr>
          <w:rFonts w:ascii="宋体" w:hAnsi="宋体" w:cs="宋体"/>
          <w:color w:val="auto"/>
          <w:sz w:val="24"/>
          <w:szCs w:val="24"/>
        </w:rPr>
      </w:pPr>
      <w:r>
        <w:rPr>
          <w:rFonts w:hint="eastAsia" w:ascii="宋体" w:hAnsi="宋体" w:cs="宋体"/>
          <w:color w:val="auto"/>
          <w:sz w:val="24"/>
          <w:szCs w:val="24"/>
        </w:rPr>
        <w:t>承包人项目负责人：</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E5B0257">
      <w:pPr>
        <w:pStyle w:val="3"/>
        <w:spacing w:before="120" w:after="120"/>
        <w:rPr>
          <w:rFonts w:ascii="宋体" w:hAnsi="宋体" w:cs="宋体"/>
          <w:color w:val="auto"/>
          <w:sz w:val="24"/>
          <w:szCs w:val="24"/>
        </w:rPr>
      </w:pPr>
      <w:bookmarkStart w:id="161" w:name="_Toc351203486"/>
      <w:bookmarkEnd w:id="161"/>
      <w:r>
        <w:rPr>
          <w:rFonts w:hint="eastAsia" w:ascii="宋体" w:hAnsi="宋体" w:cs="宋体"/>
          <w:b w:val="0"/>
          <w:bCs w:val="0"/>
          <w:color w:val="auto"/>
          <w:sz w:val="24"/>
          <w:szCs w:val="24"/>
        </w:rPr>
        <w:t>六、合同文件构成</w:t>
      </w:r>
    </w:p>
    <w:p w14:paraId="06FAE63F">
      <w:pPr>
        <w:spacing w:line="360" w:lineRule="auto"/>
        <w:ind w:firstLine="480"/>
        <w:rPr>
          <w:rFonts w:ascii="宋体" w:hAnsi="宋体" w:cs="宋体"/>
          <w:color w:val="auto"/>
          <w:sz w:val="24"/>
          <w:szCs w:val="24"/>
        </w:rPr>
      </w:pPr>
      <w:r>
        <w:rPr>
          <w:rFonts w:hint="eastAsia" w:ascii="宋体" w:hAnsi="宋体" w:cs="宋体"/>
          <w:color w:val="auto"/>
          <w:sz w:val="24"/>
          <w:szCs w:val="24"/>
        </w:rPr>
        <w:t>本协议书与下列文件一起构成合同文件：</w:t>
      </w:r>
    </w:p>
    <w:p w14:paraId="35554280">
      <w:pPr>
        <w:spacing w:line="360" w:lineRule="auto"/>
        <w:ind w:firstLine="480"/>
        <w:rPr>
          <w:rFonts w:ascii="宋体" w:hAnsi="宋体" w:cs="宋体"/>
          <w:color w:val="auto"/>
          <w:sz w:val="24"/>
          <w:szCs w:val="24"/>
        </w:rPr>
      </w:pPr>
      <w:r>
        <w:rPr>
          <w:rFonts w:hint="eastAsia" w:ascii="宋体" w:hAnsi="宋体" w:cs="宋体"/>
          <w:color w:val="auto"/>
          <w:sz w:val="24"/>
          <w:szCs w:val="24"/>
        </w:rPr>
        <w:t>中标通知书；</w:t>
      </w:r>
    </w:p>
    <w:p w14:paraId="76C223C5">
      <w:pPr>
        <w:spacing w:line="360" w:lineRule="auto"/>
        <w:ind w:firstLine="480"/>
        <w:rPr>
          <w:rFonts w:ascii="宋体" w:hAnsi="宋体" w:cs="宋体"/>
          <w:color w:val="auto"/>
          <w:sz w:val="24"/>
          <w:szCs w:val="24"/>
        </w:rPr>
      </w:pPr>
      <w:r>
        <w:rPr>
          <w:rFonts w:hint="eastAsia" w:ascii="宋体" w:hAnsi="宋体" w:cs="宋体"/>
          <w:color w:val="auto"/>
          <w:sz w:val="24"/>
          <w:szCs w:val="24"/>
        </w:rPr>
        <w:t>招标文件；</w:t>
      </w:r>
    </w:p>
    <w:p w14:paraId="1B6F35F5">
      <w:pPr>
        <w:spacing w:line="360" w:lineRule="auto"/>
        <w:ind w:firstLine="480"/>
        <w:rPr>
          <w:rFonts w:ascii="宋体" w:hAnsi="宋体" w:cs="宋体"/>
          <w:color w:val="auto"/>
          <w:sz w:val="24"/>
          <w:szCs w:val="24"/>
        </w:rPr>
      </w:pPr>
      <w:r>
        <w:rPr>
          <w:rFonts w:hint="eastAsia" w:ascii="宋体" w:hAnsi="宋体" w:cs="宋体"/>
          <w:color w:val="auto"/>
          <w:sz w:val="24"/>
          <w:szCs w:val="24"/>
        </w:rPr>
        <w:t xml:space="preserve">（2）投标函及其附录； </w:t>
      </w:r>
    </w:p>
    <w:p w14:paraId="6609AAE2">
      <w:pPr>
        <w:spacing w:line="360" w:lineRule="auto"/>
        <w:ind w:firstLine="480"/>
        <w:rPr>
          <w:rFonts w:ascii="宋体" w:hAnsi="宋体" w:cs="宋体"/>
          <w:color w:val="auto"/>
          <w:sz w:val="24"/>
          <w:szCs w:val="24"/>
        </w:rPr>
      </w:pPr>
      <w:r>
        <w:rPr>
          <w:rFonts w:hint="eastAsia" w:ascii="宋体" w:hAnsi="宋体" w:cs="宋体"/>
          <w:color w:val="auto"/>
          <w:sz w:val="24"/>
          <w:szCs w:val="24"/>
        </w:rPr>
        <w:t>（3）专用合同条款及其附件；</w:t>
      </w:r>
    </w:p>
    <w:p w14:paraId="36C611EA">
      <w:pPr>
        <w:spacing w:line="360" w:lineRule="auto"/>
        <w:ind w:firstLine="480"/>
        <w:rPr>
          <w:rFonts w:ascii="宋体" w:hAnsi="宋体" w:cs="宋体"/>
          <w:color w:val="auto"/>
          <w:sz w:val="24"/>
          <w:szCs w:val="24"/>
        </w:rPr>
      </w:pPr>
      <w:r>
        <w:rPr>
          <w:rFonts w:hint="eastAsia" w:ascii="宋体" w:hAnsi="宋体" w:cs="宋体"/>
          <w:color w:val="auto"/>
          <w:sz w:val="24"/>
          <w:szCs w:val="24"/>
        </w:rPr>
        <w:t>（4）通用合同条款；</w:t>
      </w:r>
    </w:p>
    <w:p w14:paraId="1A57B41C">
      <w:pPr>
        <w:spacing w:line="360" w:lineRule="auto"/>
        <w:ind w:firstLine="480"/>
        <w:rPr>
          <w:rFonts w:ascii="宋体" w:hAnsi="宋体" w:cs="宋体"/>
          <w:color w:val="auto"/>
          <w:sz w:val="24"/>
          <w:szCs w:val="24"/>
        </w:rPr>
      </w:pPr>
      <w:r>
        <w:rPr>
          <w:rFonts w:hint="eastAsia" w:ascii="宋体" w:hAnsi="宋体" w:cs="宋体"/>
          <w:color w:val="auto"/>
          <w:sz w:val="24"/>
          <w:szCs w:val="24"/>
        </w:rPr>
        <w:t>（5）技术标准和要求；</w:t>
      </w:r>
    </w:p>
    <w:p w14:paraId="1A5FF8F3">
      <w:pPr>
        <w:spacing w:line="360" w:lineRule="auto"/>
        <w:ind w:firstLine="480"/>
        <w:rPr>
          <w:rFonts w:ascii="宋体" w:hAnsi="宋体" w:cs="宋体"/>
          <w:color w:val="auto"/>
          <w:sz w:val="24"/>
          <w:szCs w:val="24"/>
        </w:rPr>
      </w:pPr>
      <w:r>
        <w:rPr>
          <w:rFonts w:hint="eastAsia" w:ascii="宋体" w:hAnsi="宋体" w:cs="宋体"/>
          <w:color w:val="auto"/>
          <w:sz w:val="24"/>
          <w:szCs w:val="24"/>
        </w:rPr>
        <w:t>（6）图纸；</w:t>
      </w:r>
    </w:p>
    <w:p w14:paraId="75EC42CB">
      <w:pPr>
        <w:spacing w:line="360" w:lineRule="auto"/>
        <w:ind w:firstLine="480"/>
        <w:rPr>
          <w:rFonts w:ascii="宋体" w:hAnsi="宋体" w:cs="宋体"/>
          <w:color w:val="auto"/>
          <w:sz w:val="24"/>
          <w:szCs w:val="24"/>
        </w:rPr>
      </w:pPr>
      <w:r>
        <w:rPr>
          <w:rFonts w:hint="eastAsia" w:ascii="宋体" w:hAnsi="宋体" w:cs="宋体"/>
          <w:color w:val="auto"/>
          <w:sz w:val="24"/>
          <w:szCs w:val="24"/>
        </w:rPr>
        <w:t>（7）已标价工程量清单或预算书；</w:t>
      </w:r>
    </w:p>
    <w:p w14:paraId="20E872D9">
      <w:pPr>
        <w:spacing w:line="360" w:lineRule="auto"/>
        <w:ind w:firstLine="480"/>
        <w:rPr>
          <w:rFonts w:ascii="宋体" w:hAnsi="宋体" w:cs="宋体"/>
          <w:color w:val="auto"/>
          <w:sz w:val="24"/>
          <w:szCs w:val="24"/>
        </w:rPr>
      </w:pPr>
      <w:r>
        <w:rPr>
          <w:rFonts w:hint="eastAsia" w:ascii="宋体" w:hAnsi="宋体" w:cs="宋体"/>
          <w:color w:val="auto"/>
          <w:sz w:val="24"/>
          <w:szCs w:val="24"/>
        </w:rPr>
        <w:t>（8）其他合同文件。</w:t>
      </w:r>
    </w:p>
    <w:p w14:paraId="304B5CA9">
      <w:pPr>
        <w:spacing w:line="360" w:lineRule="auto"/>
        <w:ind w:firstLine="480"/>
        <w:rPr>
          <w:rFonts w:ascii="宋体" w:hAnsi="宋体" w:cs="宋体"/>
          <w:color w:val="auto"/>
          <w:sz w:val="24"/>
          <w:szCs w:val="24"/>
        </w:rPr>
      </w:pPr>
      <w:r>
        <w:rPr>
          <w:rFonts w:hint="eastAsia" w:ascii="宋体" w:hAnsi="宋体" w:cs="宋体"/>
          <w:color w:val="auto"/>
          <w:sz w:val="24"/>
          <w:szCs w:val="24"/>
        </w:rPr>
        <w:t>在合同订立及履行过程中形成的与合同有关的文件均构成合同文件组成部分。</w:t>
      </w:r>
    </w:p>
    <w:p w14:paraId="76EF4F83">
      <w:pPr>
        <w:spacing w:line="360" w:lineRule="auto"/>
        <w:ind w:firstLine="480"/>
        <w:rPr>
          <w:rFonts w:ascii="宋体" w:hAnsi="宋体" w:cs="宋体"/>
          <w:color w:val="auto"/>
          <w:sz w:val="24"/>
          <w:szCs w:val="24"/>
        </w:rPr>
      </w:pPr>
      <w:r>
        <w:rPr>
          <w:rFonts w:hint="eastAsia" w:ascii="宋体" w:hAnsi="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5228B51">
      <w:pPr>
        <w:pStyle w:val="3"/>
        <w:spacing w:before="120" w:after="120"/>
        <w:rPr>
          <w:rFonts w:ascii="宋体" w:hAnsi="宋体" w:cs="宋体"/>
          <w:b w:val="0"/>
          <w:bCs w:val="0"/>
          <w:color w:val="auto"/>
          <w:sz w:val="24"/>
          <w:szCs w:val="24"/>
        </w:rPr>
      </w:pPr>
      <w:bookmarkStart w:id="162" w:name="_Toc351203487"/>
      <w:bookmarkEnd w:id="162"/>
      <w:r>
        <w:rPr>
          <w:rFonts w:hint="eastAsia" w:ascii="宋体" w:hAnsi="宋体" w:cs="宋体"/>
          <w:b w:val="0"/>
          <w:bCs w:val="0"/>
          <w:color w:val="auto"/>
          <w:sz w:val="24"/>
          <w:szCs w:val="24"/>
        </w:rPr>
        <w:t>七、承诺</w:t>
      </w:r>
    </w:p>
    <w:p w14:paraId="7E794F53">
      <w:pPr>
        <w:spacing w:line="360" w:lineRule="auto"/>
        <w:ind w:firstLine="480"/>
        <w:rPr>
          <w:rFonts w:ascii="宋体" w:hAnsi="宋体" w:cs="宋体"/>
          <w:color w:val="auto"/>
          <w:sz w:val="24"/>
          <w:szCs w:val="24"/>
        </w:rPr>
      </w:pPr>
      <w:r>
        <w:rPr>
          <w:rFonts w:hint="eastAsia" w:ascii="宋体" w:hAnsi="宋体" w:cs="宋体"/>
          <w:color w:val="auto"/>
          <w:sz w:val="24"/>
          <w:szCs w:val="24"/>
        </w:rPr>
        <w:t>1.发包人承诺按照法律规定履行项目审批手续、筹集工程建设资金并按照合同约定的期限和方式支付合同价款。</w:t>
      </w:r>
    </w:p>
    <w:p w14:paraId="7989619B">
      <w:pPr>
        <w:spacing w:line="360" w:lineRule="auto"/>
        <w:ind w:firstLine="480"/>
        <w:rPr>
          <w:rFonts w:ascii="宋体" w:hAnsi="宋体" w:cs="宋体"/>
          <w:color w:val="auto"/>
          <w:sz w:val="24"/>
          <w:szCs w:val="24"/>
        </w:rPr>
      </w:pPr>
      <w:r>
        <w:rPr>
          <w:rFonts w:hint="eastAsia" w:ascii="宋体" w:hAnsi="宋体" w:cs="宋体"/>
          <w:color w:val="auto"/>
          <w:sz w:val="24"/>
          <w:szCs w:val="24"/>
        </w:rPr>
        <w:t>2.承包人承诺按照法律规定及合同约定组织完成工程施工，确保工程质量和安全，不进行转包及违法分包，并在缺陷责任期及保修期内承担相应的工程维修责任。</w:t>
      </w:r>
    </w:p>
    <w:p w14:paraId="4A834419">
      <w:pPr>
        <w:spacing w:line="360" w:lineRule="auto"/>
        <w:ind w:firstLine="480"/>
        <w:rPr>
          <w:rFonts w:ascii="宋体" w:hAnsi="宋体" w:cs="宋体"/>
          <w:color w:val="auto"/>
          <w:sz w:val="24"/>
          <w:szCs w:val="24"/>
        </w:rPr>
      </w:pPr>
      <w:r>
        <w:rPr>
          <w:rFonts w:hint="eastAsia" w:ascii="宋体" w:hAnsi="宋体" w:cs="宋体"/>
          <w:color w:val="auto"/>
          <w:sz w:val="24"/>
          <w:szCs w:val="24"/>
        </w:rPr>
        <w:t>3.发包人和承包人通过招投标形式签订合同的，双方理解并承诺不再就同一工程另行签订与合同实质性内容相背离的协议。</w:t>
      </w:r>
    </w:p>
    <w:p w14:paraId="4CEFEC0E">
      <w:pPr>
        <w:spacing w:line="360" w:lineRule="auto"/>
        <w:rPr>
          <w:rFonts w:ascii="宋体" w:hAnsi="宋体" w:cs="宋体"/>
          <w:color w:val="auto"/>
          <w:sz w:val="24"/>
          <w:szCs w:val="24"/>
        </w:rPr>
      </w:pPr>
      <w:bookmarkStart w:id="163" w:name="_Toc351203488"/>
      <w:bookmarkEnd w:id="163"/>
      <w:r>
        <w:rPr>
          <w:rFonts w:hint="eastAsia" w:ascii="宋体" w:hAnsi="宋体" w:cs="宋体"/>
          <w:color w:val="auto"/>
          <w:sz w:val="24"/>
          <w:szCs w:val="24"/>
        </w:rPr>
        <w:t>八、词语含义</w:t>
      </w:r>
    </w:p>
    <w:p w14:paraId="64BC5B81">
      <w:pPr>
        <w:spacing w:line="360" w:lineRule="auto"/>
        <w:ind w:firstLine="480"/>
        <w:rPr>
          <w:rFonts w:ascii="宋体" w:hAnsi="宋体" w:cs="宋体"/>
          <w:color w:val="auto"/>
          <w:sz w:val="24"/>
          <w:szCs w:val="24"/>
        </w:rPr>
      </w:pPr>
      <w:r>
        <w:rPr>
          <w:rFonts w:hint="eastAsia" w:ascii="宋体" w:hAnsi="宋体" w:cs="宋体"/>
          <w:color w:val="auto"/>
          <w:sz w:val="24"/>
          <w:szCs w:val="24"/>
        </w:rPr>
        <w:t>本协议书中词语含义与第二部分通用合同条款中赋予的含义相同。</w:t>
      </w:r>
    </w:p>
    <w:p w14:paraId="067BACB4">
      <w:pPr>
        <w:pStyle w:val="3"/>
        <w:spacing w:before="120" w:after="120"/>
        <w:rPr>
          <w:rFonts w:ascii="宋体" w:hAnsi="宋体" w:cs="宋体"/>
          <w:color w:val="auto"/>
          <w:sz w:val="24"/>
          <w:szCs w:val="24"/>
        </w:rPr>
      </w:pPr>
      <w:bookmarkStart w:id="164" w:name="_Toc351203489"/>
      <w:bookmarkEnd w:id="164"/>
      <w:r>
        <w:rPr>
          <w:rFonts w:hint="eastAsia" w:ascii="宋体" w:hAnsi="宋体" w:cs="宋体"/>
          <w:b w:val="0"/>
          <w:bCs w:val="0"/>
          <w:color w:val="auto"/>
          <w:sz w:val="24"/>
          <w:szCs w:val="24"/>
        </w:rPr>
        <w:t>九、签订时间</w:t>
      </w:r>
    </w:p>
    <w:p w14:paraId="7FEB326B">
      <w:pPr>
        <w:spacing w:line="360" w:lineRule="auto"/>
        <w:ind w:firstLine="480"/>
        <w:rPr>
          <w:rFonts w:ascii="宋体" w:hAnsi="宋体" w:cs="宋体"/>
          <w:color w:val="auto"/>
          <w:sz w:val="24"/>
          <w:szCs w:val="24"/>
        </w:rPr>
      </w:pPr>
      <w:r>
        <w:rPr>
          <w:rFonts w:hint="eastAsia" w:ascii="宋体" w:hAnsi="宋体" w:cs="宋体"/>
          <w:color w:val="auto"/>
          <w:sz w:val="24"/>
          <w:szCs w:val="24"/>
        </w:rPr>
        <w:t>本合同于  年  月  日签订。</w:t>
      </w:r>
    </w:p>
    <w:p w14:paraId="7BDA9E26">
      <w:pPr>
        <w:pStyle w:val="3"/>
        <w:spacing w:before="120" w:after="120"/>
        <w:rPr>
          <w:rFonts w:ascii="宋体" w:hAnsi="宋体" w:cs="宋体"/>
          <w:color w:val="auto"/>
          <w:sz w:val="24"/>
          <w:szCs w:val="24"/>
        </w:rPr>
      </w:pPr>
      <w:bookmarkStart w:id="165" w:name="_Toc351203490"/>
      <w:bookmarkEnd w:id="165"/>
      <w:r>
        <w:rPr>
          <w:rFonts w:hint="eastAsia" w:ascii="宋体" w:hAnsi="宋体" w:cs="宋体"/>
          <w:b w:val="0"/>
          <w:bCs w:val="0"/>
          <w:color w:val="auto"/>
          <w:sz w:val="24"/>
          <w:szCs w:val="24"/>
        </w:rPr>
        <w:t>十、签订地点</w:t>
      </w:r>
    </w:p>
    <w:p w14:paraId="68DD22FE">
      <w:pPr>
        <w:spacing w:line="360" w:lineRule="auto"/>
        <w:ind w:firstLine="480"/>
        <w:rPr>
          <w:rFonts w:ascii="宋体" w:hAnsi="宋体" w:cs="宋体"/>
          <w:color w:val="auto"/>
          <w:sz w:val="24"/>
          <w:szCs w:val="24"/>
        </w:rPr>
      </w:pPr>
      <w:r>
        <w:rPr>
          <w:rFonts w:hint="eastAsia" w:ascii="宋体" w:hAnsi="宋体" w:cs="宋体"/>
          <w:color w:val="auto"/>
          <w:sz w:val="24"/>
          <w:szCs w:val="24"/>
        </w:rPr>
        <w:t>本合同在签订。</w:t>
      </w:r>
    </w:p>
    <w:p w14:paraId="30D7EBD8">
      <w:pPr>
        <w:pStyle w:val="3"/>
        <w:spacing w:before="120" w:after="120"/>
        <w:rPr>
          <w:rFonts w:ascii="宋体" w:hAnsi="宋体" w:cs="宋体"/>
          <w:color w:val="auto"/>
          <w:sz w:val="24"/>
          <w:szCs w:val="24"/>
        </w:rPr>
      </w:pPr>
      <w:bookmarkStart w:id="166" w:name="_Toc351203491"/>
      <w:bookmarkEnd w:id="166"/>
      <w:r>
        <w:rPr>
          <w:rFonts w:hint="eastAsia" w:ascii="宋体" w:hAnsi="宋体" w:cs="宋体"/>
          <w:b w:val="0"/>
          <w:bCs w:val="0"/>
          <w:color w:val="auto"/>
          <w:sz w:val="24"/>
          <w:szCs w:val="24"/>
        </w:rPr>
        <w:t>十一、补充协议</w:t>
      </w:r>
    </w:p>
    <w:p w14:paraId="573D8445">
      <w:pPr>
        <w:spacing w:line="360" w:lineRule="auto"/>
        <w:ind w:firstLine="480"/>
        <w:rPr>
          <w:rFonts w:ascii="宋体" w:hAnsi="宋体" w:cs="宋体"/>
          <w:b/>
          <w:bCs/>
          <w:color w:val="auto"/>
          <w:sz w:val="24"/>
          <w:szCs w:val="24"/>
        </w:rPr>
      </w:pPr>
      <w:r>
        <w:rPr>
          <w:rFonts w:hint="eastAsia" w:ascii="宋体" w:hAnsi="宋体" w:cs="宋体"/>
          <w:color w:val="auto"/>
          <w:sz w:val="24"/>
          <w:szCs w:val="24"/>
        </w:rPr>
        <w:t>合同未尽事宜，合同当事人另行签订补充协议，补充协议是合同的组成部分。</w:t>
      </w:r>
    </w:p>
    <w:p w14:paraId="0C5E425F">
      <w:pPr>
        <w:pStyle w:val="3"/>
        <w:spacing w:before="120" w:after="120"/>
        <w:rPr>
          <w:rFonts w:ascii="宋体" w:hAnsi="宋体" w:cs="宋体"/>
          <w:color w:val="auto"/>
          <w:sz w:val="24"/>
          <w:szCs w:val="24"/>
        </w:rPr>
      </w:pPr>
      <w:bookmarkStart w:id="167" w:name="_Toc351203492"/>
      <w:bookmarkEnd w:id="167"/>
      <w:r>
        <w:rPr>
          <w:rFonts w:hint="eastAsia" w:ascii="宋体" w:hAnsi="宋体" w:cs="宋体"/>
          <w:b w:val="0"/>
          <w:bCs w:val="0"/>
          <w:color w:val="auto"/>
          <w:sz w:val="24"/>
          <w:szCs w:val="24"/>
        </w:rPr>
        <w:t>十二、合同生效</w:t>
      </w:r>
    </w:p>
    <w:p w14:paraId="44FC4FE8">
      <w:pPr>
        <w:spacing w:line="360" w:lineRule="auto"/>
        <w:ind w:firstLine="480"/>
        <w:rPr>
          <w:rFonts w:ascii="宋体" w:hAnsi="宋体" w:cs="宋体"/>
          <w:color w:val="auto"/>
          <w:sz w:val="24"/>
          <w:szCs w:val="24"/>
        </w:rPr>
      </w:pPr>
      <w:r>
        <w:rPr>
          <w:rFonts w:hint="eastAsia" w:ascii="宋体" w:hAnsi="宋体" w:cs="宋体"/>
          <w:color w:val="auto"/>
          <w:sz w:val="24"/>
          <w:szCs w:val="24"/>
        </w:rPr>
        <w:t>本合同自生效。</w:t>
      </w:r>
    </w:p>
    <w:p w14:paraId="63CD1435">
      <w:pPr>
        <w:pStyle w:val="3"/>
        <w:spacing w:before="120" w:after="120"/>
        <w:rPr>
          <w:rFonts w:ascii="宋体" w:hAnsi="宋体" w:cs="宋体"/>
          <w:color w:val="auto"/>
          <w:sz w:val="24"/>
          <w:szCs w:val="24"/>
        </w:rPr>
      </w:pPr>
      <w:bookmarkStart w:id="168" w:name="_Toc351203493"/>
      <w:bookmarkEnd w:id="168"/>
      <w:r>
        <w:rPr>
          <w:rFonts w:hint="eastAsia" w:ascii="宋体" w:hAnsi="宋体" w:cs="宋体"/>
          <w:b w:val="0"/>
          <w:bCs w:val="0"/>
          <w:color w:val="auto"/>
          <w:sz w:val="24"/>
          <w:szCs w:val="24"/>
        </w:rPr>
        <w:t>十三、合同份数</w:t>
      </w:r>
    </w:p>
    <w:p w14:paraId="5F1352F0">
      <w:pPr>
        <w:spacing w:line="360" w:lineRule="auto"/>
        <w:ind w:firstLine="480"/>
        <w:rPr>
          <w:rFonts w:ascii="宋体" w:hAnsi="宋体" w:cs="宋体"/>
          <w:color w:val="auto"/>
          <w:sz w:val="24"/>
          <w:szCs w:val="24"/>
        </w:rPr>
      </w:pPr>
      <w:r>
        <w:rPr>
          <w:rFonts w:hint="eastAsia" w:ascii="宋体" w:hAnsi="宋体" w:cs="宋体"/>
          <w:color w:val="auto"/>
          <w:sz w:val="24"/>
          <w:szCs w:val="24"/>
        </w:rPr>
        <w:t>本合同一式份，均具有同等法律效力，发包人执份，承包人执份。</w:t>
      </w:r>
    </w:p>
    <w:p w14:paraId="184DFAA6">
      <w:pPr>
        <w:spacing w:line="360" w:lineRule="auto"/>
        <w:ind w:firstLine="540"/>
        <w:rPr>
          <w:rFonts w:ascii="宋体" w:hAnsi="宋体" w:cs="宋体"/>
          <w:color w:val="auto"/>
          <w:sz w:val="24"/>
          <w:szCs w:val="24"/>
        </w:rPr>
      </w:pPr>
      <w:r>
        <w:rPr>
          <w:rFonts w:hint="eastAsia" w:ascii="宋体" w:hAnsi="宋体" w:cs="宋体"/>
          <w:color w:val="auto"/>
          <w:sz w:val="24"/>
          <w:szCs w:val="24"/>
        </w:rPr>
        <w:t>发包人：  (公章)              承包人：  (公章)</w:t>
      </w:r>
    </w:p>
    <w:p w14:paraId="00ED3FA2">
      <w:pPr>
        <w:spacing w:line="360" w:lineRule="auto"/>
        <w:ind w:firstLine="540"/>
        <w:rPr>
          <w:rFonts w:ascii="宋体" w:hAnsi="宋体" w:cs="宋体"/>
          <w:color w:val="auto"/>
          <w:sz w:val="24"/>
          <w:szCs w:val="24"/>
        </w:rPr>
      </w:pPr>
      <w:r>
        <w:rPr>
          <w:rFonts w:hint="eastAsia" w:ascii="宋体" w:hAnsi="宋体" w:cs="宋体"/>
          <w:color w:val="auto"/>
          <w:sz w:val="24"/>
          <w:szCs w:val="24"/>
        </w:rPr>
        <w:t>法定代表人或其委托代理人：      法定代表人或其委托代理人：</w:t>
      </w:r>
    </w:p>
    <w:p w14:paraId="3B3C14F1">
      <w:pPr>
        <w:spacing w:line="360" w:lineRule="auto"/>
        <w:ind w:firstLine="540"/>
        <w:rPr>
          <w:rFonts w:ascii="宋体" w:hAnsi="宋体" w:cs="宋体"/>
          <w:color w:val="auto"/>
          <w:sz w:val="24"/>
          <w:szCs w:val="24"/>
        </w:rPr>
      </w:pPr>
      <w:r>
        <w:rPr>
          <w:rFonts w:hint="eastAsia" w:ascii="宋体" w:hAnsi="宋体" w:cs="宋体"/>
          <w:color w:val="auto"/>
          <w:sz w:val="24"/>
          <w:szCs w:val="24"/>
        </w:rPr>
        <w:t>（签字）                        （签字）</w:t>
      </w:r>
    </w:p>
    <w:p w14:paraId="61C6A092">
      <w:pPr>
        <w:spacing w:line="360" w:lineRule="auto"/>
        <w:ind w:firstLine="540"/>
        <w:rPr>
          <w:rFonts w:ascii="宋体" w:hAnsi="宋体" w:cs="宋体"/>
          <w:color w:val="auto"/>
          <w:sz w:val="24"/>
          <w:szCs w:val="24"/>
        </w:rPr>
      </w:pPr>
      <w:r>
        <w:rPr>
          <w:rFonts w:hint="eastAsia" w:ascii="宋体" w:hAnsi="宋体" w:cs="宋体"/>
          <w:color w:val="auto"/>
          <w:sz w:val="24"/>
          <w:szCs w:val="24"/>
        </w:rPr>
        <w:t>组织机构代码：           组织机构代码：</w:t>
      </w:r>
    </w:p>
    <w:p w14:paraId="1907B5F7">
      <w:pPr>
        <w:spacing w:line="360" w:lineRule="auto"/>
        <w:ind w:firstLine="540"/>
        <w:rPr>
          <w:rFonts w:ascii="宋体" w:hAnsi="宋体" w:cs="宋体"/>
          <w:color w:val="auto"/>
          <w:sz w:val="24"/>
          <w:szCs w:val="24"/>
        </w:rPr>
      </w:pPr>
      <w:r>
        <w:rPr>
          <w:rFonts w:hint="eastAsia" w:ascii="宋体" w:hAnsi="宋体" w:cs="宋体"/>
          <w:color w:val="auto"/>
          <w:sz w:val="24"/>
          <w:szCs w:val="24"/>
        </w:rPr>
        <w:t>地  址：                 地  址：</w:t>
      </w:r>
    </w:p>
    <w:p w14:paraId="53B6F6DC">
      <w:pPr>
        <w:spacing w:line="360" w:lineRule="auto"/>
        <w:ind w:firstLine="540"/>
        <w:rPr>
          <w:rFonts w:ascii="宋体" w:hAnsi="宋体" w:cs="宋体"/>
          <w:color w:val="auto"/>
          <w:sz w:val="24"/>
          <w:szCs w:val="24"/>
        </w:rPr>
      </w:pPr>
      <w:r>
        <w:rPr>
          <w:rFonts w:hint="eastAsia" w:ascii="宋体" w:hAnsi="宋体" w:cs="宋体"/>
          <w:color w:val="auto"/>
          <w:sz w:val="24"/>
          <w:szCs w:val="24"/>
        </w:rPr>
        <w:t>邮政编码：               邮政编码：</w:t>
      </w:r>
    </w:p>
    <w:p w14:paraId="377F0425">
      <w:pPr>
        <w:spacing w:line="360" w:lineRule="auto"/>
        <w:ind w:firstLine="540"/>
        <w:rPr>
          <w:rFonts w:ascii="宋体" w:hAnsi="宋体" w:cs="宋体"/>
          <w:color w:val="auto"/>
          <w:sz w:val="24"/>
          <w:szCs w:val="24"/>
        </w:rPr>
      </w:pPr>
      <w:r>
        <w:rPr>
          <w:rFonts w:hint="eastAsia" w:ascii="宋体" w:hAnsi="宋体" w:cs="宋体"/>
          <w:color w:val="auto"/>
          <w:sz w:val="24"/>
          <w:szCs w:val="24"/>
        </w:rPr>
        <w:t>法定代表人：             法定代表人：</w:t>
      </w:r>
    </w:p>
    <w:p w14:paraId="15F6A3D7">
      <w:pPr>
        <w:spacing w:line="360" w:lineRule="auto"/>
        <w:ind w:firstLine="540"/>
        <w:rPr>
          <w:rFonts w:ascii="宋体" w:hAnsi="宋体" w:cs="宋体"/>
          <w:color w:val="auto"/>
          <w:sz w:val="24"/>
          <w:szCs w:val="24"/>
        </w:rPr>
      </w:pPr>
      <w:r>
        <w:rPr>
          <w:rFonts w:hint="eastAsia" w:ascii="宋体" w:hAnsi="宋体" w:cs="宋体"/>
          <w:color w:val="auto"/>
          <w:sz w:val="24"/>
          <w:szCs w:val="24"/>
        </w:rPr>
        <w:t>委托代理人：             委托代理人：</w:t>
      </w:r>
    </w:p>
    <w:p w14:paraId="57E2F60C">
      <w:pPr>
        <w:spacing w:line="360" w:lineRule="auto"/>
        <w:ind w:firstLine="540"/>
        <w:rPr>
          <w:rFonts w:ascii="宋体" w:hAnsi="宋体" w:cs="宋体"/>
          <w:color w:val="auto"/>
          <w:sz w:val="24"/>
          <w:szCs w:val="24"/>
          <w:u w:val="single"/>
        </w:rPr>
      </w:pPr>
      <w:r>
        <w:rPr>
          <w:rFonts w:hint="eastAsia" w:ascii="宋体" w:hAnsi="宋体" w:cs="宋体"/>
          <w:color w:val="auto"/>
          <w:sz w:val="24"/>
          <w:szCs w:val="24"/>
        </w:rPr>
        <w:t>电  话：                 电  话：</w:t>
      </w:r>
    </w:p>
    <w:p w14:paraId="6D3F94AF">
      <w:pPr>
        <w:spacing w:line="360" w:lineRule="auto"/>
        <w:ind w:firstLine="540"/>
        <w:rPr>
          <w:rFonts w:ascii="宋体" w:hAnsi="宋体" w:cs="宋体"/>
          <w:color w:val="auto"/>
          <w:sz w:val="24"/>
          <w:szCs w:val="24"/>
        </w:rPr>
      </w:pPr>
      <w:r>
        <w:rPr>
          <w:rFonts w:hint="eastAsia" w:ascii="宋体" w:hAnsi="宋体" w:cs="宋体"/>
          <w:color w:val="auto"/>
          <w:sz w:val="24"/>
          <w:szCs w:val="24"/>
        </w:rPr>
        <w:t>传  真：                 传  真：</w:t>
      </w:r>
    </w:p>
    <w:p w14:paraId="5A8C3E60">
      <w:pPr>
        <w:spacing w:line="360" w:lineRule="auto"/>
        <w:ind w:firstLine="540"/>
        <w:rPr>
          <w:rFonts w:ascii="宋体" w:hAnsi="宋体" w:cs="宋体"/>
          <w:color w:val="auto"/>
          <w:sz w:val="24"/>
          <w:szCs w:val="24"/>
        </w:rPr>
      </w:pPr>
      <w:r>
        <w:rPr>
          <w:rFonts w:hint="eastAsia" w:ascii="宋体" w:hAnsi="宋体" w:cs="宋体"/>
          <w:color w:val="auto"/>
          <w:sz w:val="24"/>
          <w:szCs w:val="24"/>
        </w:rPr>
        <w:t>电子信箱：               电子信箱：</w:t>
      </w:r>
    </w:p>
    <w:p w14:paraId="453AB54C">
      <w:pPr>
        <w:spacing w:line="360" w:lineRule="auto"/>
        <w:ind w:firstLine="540"/>
        <w:rPr>
          <w:rFonts w:ascii="宋体" w:hAnsi="宋体" w:cs="宋体"/>
          <w:color w:val="auto"/>
          <w:sz w:val="24"/>
          <w:szCs w:val="24"/>
        </w:rPr>
      </w:pPr>
      <w:r>
        <w:rPr>
          <w:rFonts w:hint="eastAsia" w:ascii="宋体" w:hAnsi="宋体" w:cs="宋体"/>
          <w:color w:val="auto"/>
          <w:sz w:val="24"/>
          <w:szCs w:val="24"/>
        </w:rPr>
        <w:t>开户银行：               开户银行：</w:t>
      </w:r>
    </w:p>
    <w:p w14:paraId="7510DC17">
      <w:pPr>
        <w:spacing w:line="360" w:lineRule="auto"/>
        <w:ind w:firstLine="540"/>
        <w:rPr>
          <w:rFonts w:ascii="宋体" w:hAnsi="宋体" w:cs="宋体"/>
          <w:color w:val="auto"/>
          <w:sz w:val="24"/>
          <w:szCs w:val="24"/>
        </w:rPr>
      </w:pPr>
      <w:r>
        <w:rPr>
          <w:rFonts w:hint="eastAsia" w:ascii="宋体" w:hAnsi="宋体" w:cs="宋体"/>
          <w:color w:val="auto"/>
          <w:sz w:val="24"/>
          <w:szCs w:val="24"/>
        </w:rPr>
        <w:t>账  号：                 账 号：</w:t>
      </w:r>
    </w:p>
    <w:p w14:paraId="33AD56D6">
      <w:pPr>
        <w:spacing w:line="520" w:lineRule="exact"/>
        <w:rPr>
          <w:rFonts w:ascii="宋体" w:hAnsi="宋体" w:cs="宋体"/>
          <w:b/>
          <w:bCs/>
          <w:color w:val="auto"/>
          <w:sz w:val="24"/>
          <w:szCs w:val="24"/>
        </w:rPr>
      </w:pPr>
    </w:p>
    <w:p w14:paraId="2F955B39">
      <w:pPr>
        <w:widowControl/>
        <w:jc w:val="center"/>
        <w:outlineLvl w:val="0"/>
        <w:rPr>
          <w:rFonts w:hint="eastAsia" w:ascii="宋体" w:hAnsi="宋体" w:eastAsia="宋体" w:cs="Times New Roman"/>
          <w:b/>
          <w:bCs/>
          <w:color w:val="auto"/>
          <w:sz w:val="32"/>
          <w:szCs w:val="32"/>
        </w:rPr>
      </w:pPr>
      <w:r>
        <w:rPr>
          <w:rFonts w:ascii="宋体" w:hAnsi="宋体" w:eastAsia="宋体"/>
          <w:b/>
          <w:color w:val="auto"/>
          <w:sz w:val="30"/>
          <w:szCs w:val="30"/>
        </w:rPr>
        <w:br w:type="page"/>
      </w:r>
      <w:bookmarkStart w:id="169" w:name="_Toc351203633"/>
      <w:bookmarkEnd w:id="169"/>
      <w:bookmarkStart w:id="170" w:name="_Toc10941"/>
      <w:bookmarkStart w:id="171" w:name="_Toc30457"/>
      <w:r>
        <w:rPr>
          <w:rFonts w:hint="eastAsia" w:ascii="宋体" w:hAnsi="宋体" w:eastAsia="宋体"/>
          <w:b/>
          <w:bCs/>
          <w:color w:val="auto"/>
          <w:sz w:val="32"/>
          <w:szCs w:val="32"/>
        </w:rPr>
        <w:t>第五章  工程量清单（另附）</w:t>
      </w:r>
      <w:bookmarkEnd w:id="170"/>
      <w:bookmarkEnd w:id="171"/>
    </w:p>
    <w:p w14:paraId="0441C967">
      <w:pPr>
        <w:widowControl/>
        <w:jc w:val="center"/>
        <w:rPr>
          <w:rFonts w:hint="default" w:ascii="宋体" w:hAnsi="宋体" w:eastAsia="宋体" w:cs="Times New Roman"/>
          <w:b w:val="0"/>
          <w:bCs w:val="0"/>
          <w:color w:val="auto"/>
          <w:sz w:val="24"/>
          <w:szCs w:val="24"/>
          <w:lang w:val="en-US" w:eastAsia="zh-CN"/>
        </w:rPr>
      </w:pPr>
      <w:r>
        <w:rPr>
          <w:rFonts w:hint="eastAsia" w:ascii="宋体" w:hAnsi="宋体" w:cs="Times New Roman"/>
          <w:b w:val="0"/>
          <w:bCs w:val="0"/>
          <w:color w:val="auto"/>
          <w:sz w:val="24"/>
          <w:szCs w:val="24"/>
          <w:lang w:val="en-US" w:eastAsia="zh-CN"/>
        </w:rPr>
        <w:t>（三门峡公共资源交易中心</w:t>
      </w:r>
      <w:r>
        <w:rPr>
          <w:rFonts w:hint="eastAsia" w:ascii="宋体" w:hAnsi="宋体" w:eastAsia="宋体" w:cs="Times New Roman"/>
          <w:b w:val="0"/>
          <w:bCs w:val="0"/>
          <w:color w:val="auto"/>
          <w:sz w:val="24"/>
          <w:szCs w:val="24"/>
          <w:lang w:val="en-US" w:eastAsia="zh-CN"/>
        </w:rPr>
        <w:t>自行下载</w:t>
      </w:r>
      <w:r>
        <w:rPr>
          <w:rFonts w:hint="eastAsia" w:ascii="宋体" w:hAnsi="宋体" w:cs="Times New Roman"/>
          <w:b w:val="0"/>
          <w:bCs w:val="0"/>
          <w:color w:val="auto"/>
          <w:sz w:val="24"/>
          <w:szCs w:val="24"/>
          <w:lang w:val="en-US" w:eastAsia="zh-CN"/>
        </w:rPr>
        <w:t>）</w:t>
      </w:r>
    </w:p>
    <w:p w14:paraId="24920C03">
      <w:pPr>
        <w:widowControl/>
        <w:jc w:val="center"/>
        <w:outlineLvl w:val="0"/>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br w:type="page"/>
      </w:r>
      <w:bookmarkStart w:id="172" w:name="_Toc21"/>
      <w:r>
        <w:rPr>
          <w:rFonts w:hint="eastAsia" w:ascii="宋体" w:hAnsi="宋体" w:eastAsia="宋体" w:cs="Times New Roman"/>
          <w:b/>
          <w:bCs/>
          <w:color w:val="auto"/>
          <w:sz w:val="32"/>
          <w:szCs w:val="32"/>
          <w:lang w:val="en-US" w:eastAsia="zh-CN"/>
        </w:rPr>
        <w:t xml:space="preserve">第六章 </w:t>
      </w:r>
      <w:bookmarkEnd w:id="172"/>
      <w:bookmarkStart w:id="173" w:name="_Toc1125"/>
      <w:bookmarkStart w:id="174" w:name="_Toc7917"/>
      <w:r>
        <w:rPr>
          <w:rFonts w:hint="eastAsia" w:ascii="宋体" w:hAnsi="宋体" w:eastAsia="宋体" w:cs="Times New Roman"/>
          <w:b/>
          <w:bCs/>
          <w:color w:val="auto"/>
          <w:sz w:val="32"/>
          <w:szCs w:val="32"/>
        </w:rPr>
        <w:t>响应文件格式</w:t>
      </w:r>
      <w:bookmarkEnd w:id="173"/>
      <w:bookmarkEnd w:id="174"/>
    </w:p>
    <w:p w14:paraId="55F7CD78">
      <w:pPr>
        <w:jc w:val="center"/>
        <w:rPr>
          <w:rFonts w:ascii="宋体" w:hAnsi="宋体" w:eastAsia="宋体"/>
          <w:color w:val="auto"/>
          <w:sz w:val="28"/>
          <w:szCs w:val="28"/>
          <w:u w:val="single"/>
        </w:rPr>
      </w:pPr>
    </w:p>
    <w:p w14:paraId="278B5073">
      <w:pPr>
        <w:jc w:val="center"/>
        <w:rPr>
          <w:rFonts w:ascii="宋体" w:hAnsi="宋体" w:eastAsia="宋体"/>
          <w:color w:val="auto"/>
          <w:sz w:val="28"/>
          <w:szCs w:val="28"/>
          <w:u w:val="single"/>
        </w:rPr>
      </w:pPr>
    </w:p>
    <w:p w14:paraId="78F9D440">
      <w:pPr>
        <w:jc w:val="center"/>
        <w:rPr>
          <w:rFonts w:ascii="宋体" w:hAnsi="宋体" w:eastAsia="宋体"/>
          <w:color w:val="auto"/>
          <w:sz w:val="28"/>
          <w:szCs w:val="28"/>
          <w:u w:val="single"/>
        </w:rPr>
      </w:pPr>
    </w:p>
    <w:p w14:paraId="7F216114">
      <w:pPr>
        <w:jc w:val="center"/>
        <w:outlineLvl w:val="0"/>
        <w:rPr>
          <w:rFonts w:ascii="宋体" w:hAnsi="宋体" w:eastAsia="宋体"/>
          <w:color w:val="auto"/>
          <w:sz w:val="20"/>
          <w:szCs w:val="20"/>
        </w:rPr>
      </w:pPr>
      <w:bookmarkStart w:id="175" w:name="_Toc24480"/>
      <w:bookmarkStart w:id="176" w:name="_Toc12350"/>
      <w:r>
        <w:rPr>
          <w:rFonts w:ascii="宋体" w:hAnsi="宋体" w:eastAsia="宋体"/>
          <w:color w:val="auto"/>
          <w:sz w:val="28"/>
          <w:szCs w:val="28"/>
        </w:rPr>
        <w:t>（项目名称）</w:t>
      </w:r>
      <w:bookmarkEnd w:id="175"/>
      <w:bookmarkEnd w:id="176"/>
    </w:p>
    <w:p w14:paraId="0BFE3E92">
      <w:pPr>
        <w:rPr>
          <w:rFonts w:ascii="宋体" w:hAnsi="宋体" w:eastAsia="宋体"/>
          <w:color w:val="auto"/>
          <w:sz w:val="20"/>
          <w:szCs w:val="20"/>
        </w:rPr>
      </w:pPr>
    </w:p>
    <w:p w14:paraId="1D8461EA">
      <w:pPr>
        <w:jc w:val="center"/>
        <w:rPr>
          <w:rFonts w:ascii="宋体" w:hAnsi="宋体" w:eastAsia="宋体"/>
          <w:b/>
          <w:bCs/>
          <w:color w:val="auto"/>
          <w:sz w:val="48"/>
          <w:szCs w:val="48"/>
        </w:rPr>
      </w:pPr>
      <w:r>
        <w:rPr>
          <w:rFonts w:hint="eastAsia" w:ascii="宋体" w:hAnsi="宋体" w:eastAsia="宋体"/>
          <w:b/>
          <w:bCs/>
          <w:color w:val="auto"/>
          <w:sz w:val="48"/>
          <w:szCs w:val="48"/>
        </w:rPr>
        <w:t>响应</w:t>
      </w:r>
      <w:r>
        <w:rPr>
          <w:rFonts w:ascii="宋体" w:hAnsi="宋体" w:eastAsia="宋体"/>
          <w:b/>
          <w:bCs/>
          <w:color w:val="auto"/>
          <w:sz w:val="48"/>
          <w:szCs w:val="48"/>
        </w:rPr>
        <w:t>文件</w:t>
      </w:r>
    </w:p>
    <w:p w14:paraId="641143D9">
      <w:pPr>
        <w:rPr>
          <w:rFonts w:ascii="宋体" w:hAnsi="宋体" w:eastAsia="宋体"/>
          <w:color w:val="auto"/>
          <w:sz w:val="28"/>
          <w:szCs w:val="28"/>
        </w:rPr>
      </w:pPr>
    </w:p>
    <w:p w14:paraId="72C12452">
      <w:pPr>
        <w:jc w:val="center"/>
        <w:outlineLvl w:val="0"/>
        <w:rPr>
          <w:rFonts w:ascii="宋体" w:hAnsi="宋体" w:eastAsia="宋体"/>
          <w:color w:val="auto"/>
          <w:sz w:val="28"/>
          <w:szCs w:val="28"/>
        </w:rPr>
      </w:pPr>
      <w:bookmarkStart w:id="177" w:name="_Toc1199"/>
      <w:bookmarkStart w:id="178" w:name="_Toc31559"/>
      <w:r>
        <w:rPr>
          <w:rFonts w:hint="eastAsia" w:ascii="宋体" w:hAnsi="宋体" w:eastAsia="宋体"/>
          <w:color w:val="auto"/>
          <w:sz w:val="28"/>
          <w:szCs w:val="28"/>
        </w:rPr>
        <w:t>项目编号：</w:t>
      </w:r>
      <w:bookmarkEnd w:id="177"/>
      <w:bookmarkEnd w:id="178"/>
    </w:p>
    <w:p w14:paraId="7CE60BD6">
      <w:pPr>
        <w:rPr>
          <w:rFonts w:ascii="宋体" w:hAnsi="宋体" w:eastAsia="宋体"/>
          <w:color w:val="auto"/>
          <w:sz w:val="28"/>
          <w:szCs w:val="28"/>
        </w:rPr>
      </w:pPr>
    </w:p>
    <w:p w14:paraId="705BB9EC">
      <w:pPr>
        <w:rPr>
          <w:rFonts w:ascii="宋体" w:hAnsi="宋体" w:eastAsia="宋体"/>
          <w:color w:val="auto"/>
          <w:sz w:val="28"/>
          <w:szCs w:val="28"/>
        </w:rPr>
      </w:pPr>
    </w:p>
    <w:p w14:paraId="66CFD3D9">
      <w:pPr>
        <w:rPr>
          <w:rFonts w:ascii="宋体" w:hAnsi="宋体" w:eastAsia="宋体"/>
          <w:color w:val="auto"/>
          <w:sz w:val="28"/>
          <w:szCs w:val="28"/>
        </w:rPr>
      </w:pPr>
    </w:p>
    <w:p w14:paraId="42A5B107">
      <w:pPr>
        <w:rPr>
          <w:rFonts w:ascii="宋体" w:hAnsi="宋体" w:eastAsia="宋体"/>
          <w:color w:val="auto"/>
          <w:sz w:val="28"/>
          <w:szCs w:val="28"/>
        </w:rPr>
      </w:pPr>
    </w:p>
    <w:p w14:paraId="0FE45D8E">
      <w:pPr>
        <w:pStyle w:val="15"/>
        <w:ind w:firstLine="280"/>
        <w:rPr>
          <w:rFonts w:ascii="宋体" w:hAnsi="宋体" w:eastAsia="宋体"/>
          <w:color w:val="auto"/>
        </w:rPr>
      </w:pPr>
    </w:p>
    <w:p w14:paraId="6E1FA91B">
      <w:pPr>
        <w:pStyle w:val="16"/>
        <w:ind w:left="420" w:firstLine="600"/>
        <w:rPr>
          <w:rFonts w:ascii="宋体" w:hAnsi="宋体" w:eastAsia="宋体"/>
          <w:color w:val="auto"/>
        </w:rPr>
      </w:pPr>
    </w:p>
    <w:p w14:paraId="0F5FB651">
      <w:pPr>
        <w:pStyle w:val="16"/>
        <w:ind w:left="420" w:firstLine="600"/>
        <w:rPr>
          <w:rFonts w:ascii="宋体" w:hAnsi="宋体" w:eastAsia="宋体"/>
          <w:color w:val="auto"/>
        </w:rPr>
      </w:pPr>
    </w:p>
    <w:p w14:paraId="76EA447E">
      <w:pPr>
        <w:rPr>
          <w:rFonts w:ascii="宋体" w:hAnsi="宋体" w:eastAsia="宋体"/>
          <w:color w:val="auto"/>
          <w:sz w:val="28"/>
          <w:szCs w:val="28"/>
        </w:rPr>
      </w:pPr>
    </w:p>
    <w:p w14:paraId="096C2889">
      <w:pPr>
        <w:jc w:val="center"/>
        <w:outlineLvl w:val="0"/>
        <w:rPr>
          <w:rFonts w:ascii="宋体" w:hAnsi="宋体" w:eastAsia="宋体"/>
          <w:color w:val="auto"/>
          <w:sz w:val="28"/>
          <w:szCs w:val="28"/>
          <w:u w:val="single"/>
        </w:rPr>
      </w:pPr>
      <w:bookmarkStart w:id="179" w:name="_Toc25405"/>
      <w:bookmarkStart w:id="180" w:name="_Toc927"/>
      <w:r>
        <w:rPr>
          <w:rFonts w:hint="eastAsia" w:ascii="宋体" w:hAnsi="宋体" w:eastAsia="宋体"/>
          <w:color w:val="auto"/>
          <w:sz w:val="28"/>
          <w:szCs w:val="28"/>
          <w:lang w:val="en-US" w:eastAsia="zh-CN"/>
        </w:rPr>
        <w:t>响应人</w:t>
      </w:r>
      <w:r>
        <w:rPr>
          <w:rFonts w:ascii="宋体" w:hAnsi="宋体" w:eastAsia="宋体"/>
          <w:color w:val="auto"/>
          <w:sz w:val="28"/>
          <w:szCs w:val="28"/>
        </w:rPr>
        <w:t>：（</w:t>
      </w:r>
      <w:r>
        <w:rPr>
          <w:rFonts w:hint="eastAsia" w:ascii="宋体" w:hAnsi="宋体" w:eastAsia="宋体"/>
          <w:color w:val="auto"/>
          <w:sz w:val="28"/>
          <w:szCs w:val="28"/>
        </w:rPr>
        <w:t>企业电子签章</w:t>
      </w:r>
      <w:r>
        <w:rPr>
          <w:rFonts w:ascii="宋体" w:hAnsi="宋体" w:eastAsia="宋体"/>
          <w:color w:val="auto"/>
          <w:sz w:val="28"/>
          <w:szCs w:val="28"/>
        </w:rPr>
        <w:t>）</w:t>
      </w:r>
      <w:bookmarkEnd w:id="179"/>
      <w:bookmarkEnd w:id="180"/>
    </w:p>
    <w:p w14:paraId="666F3436">
      <w:pPr>
        <w:jc w:val="center"/>
        <w:outlineLvl w:val="0"/>
        <w:rPr>
          <w:rFonts w:ascii="宋体" w:hAnsi="宋体" w:eastAsia="宋体"/>
          <w:color w:val="auto"/>
          <w:sz w:val="28"/>
          <w:szCs w:val="28"/>
        </w:rPr>
      </w:pPr>
      <w:bookmarkStart w:id="181" w:name="_Toc5331"/>
      <w:bookmarkStart w:id="182" w:name="_Toc28327"/>
      <w:r>
        <w:rPr>
          <w:rFonts w:ascii="宋体" w:hAnsi="宋体" w:eastAsia="宋体"/>
          <w:color w:val="auto"/>
          <w:sz w:val="28"/>
          <w:szCs w:val="28"/>
        </w:rPr>
        <w:t>法定代表人：（</w:t>
      </w:r>
      <w:r>
        <w:rPr>
          <w:rFonts w:hint="eastAsia" w:ascii="宋体" w:hAnsi="宋体" w:eastAsia="宋体"/>
          <w:color w:val="auto"/>
          <w:sz w:val="28"/>
          <w:szCs w:val="28"/>
        </w:rPr>
        <w:t>法人电子签章</w:t>
      </w:r>
      <w:r>
        <w:rPr>
          <w:rFonts w:ascii="宋体" w:hAnsi="宋体" w:eastAsia="宋体"/>
          <w:color w:val="auto"/>
          <w:sz w:val="28"/>
          <w:szCs w:val="28"/>
        </w:rPr>
        <w:t>）</w:t>
      </w:r>
      <w:bookmarkEnd w:id="181"/>
      <w:bookmarkEnd w:id="182"/>
    </w:p>
    <w:p w14:paraId="38E067C3">
      <w:pPr>
        <w:jc w:val="center"/>
        <w:outlineLvl w:val="0"/>
        <w:rPr>
          <w:rFonts w:ascii="宋体" w:hAnsi="宋体" w:eastAsia="宋体"/>
          <w:color w:val="auto"/>
          <w:sz w:val="28"/>
          <w:szCs w:val="28"/>
          <w:u w:val="single"/>
        </w:rPr>
      </w:pPr>
      <w:bookmarkStart w:id="183" w:name="_Toc8208"/>
      <w:bookmarkStart w:id="184" w:name="_Toc13569"/>
      <w:r>
        <w:rPr>
          <w:rFonts w:ascii="宋体" w:hAnsi="宋体" w:eastAsia="宋体"/>
          <w:color w:val="auto"/>
          <w:sz w:val="28"/>
          <w:szCs w:val="28"/>
        </w:rPr>
        <w:t>年</w:t>
      </w:r>
      <w:r>
        <w:rPr>
          <w:rFonts w:hint="eastAsia" w:ascii="宋体" w:hAnsi="宋体" w:eastAsia="宋体"/>
          <w:color w:val="auto"/>
          <w:sz w:val="28"/>
          <w:szCs w:val="28"/>
        </w:rPr>
        <w:t xml:space="preserve">    </w:t>
      </w:r>
      <w:r>
        <w:rPr>
          <w:rFonts w:ascii="宋体" w:hAnsi="宋体" w:eastAsia="宋体"/>
          <w:color w:val="auto"/>
          <w:sz w:val="28"/>
          <w:szCs w:val="28"/>
        </w:rPr>
        <w:t>月</w:t>
      </w:r>
      <w:r>
        <w:rPr>
          <w:rFonts w:hint="eastAsia" w:ascii="宋体" w:hAnsi="宋体" w:eastAsia="宋体"/>
          <w:color w:val="auto"/>
          <w:sz w:val="28"/>
          <w:szCs w:val="28"/>
        </w:rPr>
        <w:t xml:space="preserve">   日</w:t>
      </w:r>
      <w:bookmarkEnd w:id="183"/>
      <w:bookmarkEnd w:id="184"/>
    </w:p>
    <w:p w14:paraId="29436A60">
      <w:pPr>
        <w:spacing w:line="440" w:lineRule="exact"/>
        <w:jc w:val="center"/>
        <w:rPr>
          <w:rFonts w:ascii="宋体" w:hAnsi="宋体" w:eastAsia="宋体"/>
          <w:b/>
          <w:color w:val="auto"/>
          <w:sz w:val="32"/>
          <w:szCs w:val="32"/>
        </w:rPr>
      </w:pPr>
      <w:r>
        <w:rPr>
          <w:rFonts w:hint="eastAsia" w:ascii="宋体" w:hAnsi="宋体" w:eastAsia="宋体"/>
          <w:b/>
          <w:color w:val="auto"/>
          <w:sz w:val="32"/>
          <w:szCs w:val="32"/>
        </w:rPr>
        <w:br w:type="page"/>
      </w:r>
    </w:p>
    <w:p w14:paraId="2B5DC6BE">
      <w:pPr>
        <w:spacing w:line="480" w:lineRule="exact"/>
        <w:jc w:val="center"/>
        <w:outlineLvl w:val="0"/>
        <w:rPr>
          <w:rFonts w:ascii="宋体" w:hAnsi="宋体" w:eastAsia="宋体"/>
          <w:b/>
          <w:color w:val="auto"/>
          <w:sz w:val="30"/>
          <w:szCs w:val="30"/>
        </w:rPr>
      </w:pPr>
      <w:bookmarkStart w:id="185" w:name="_Toc8083"/>
      <w:bookmarkStart w:id="186" w:name="_Toc30789"/>
      <w:r>
        <w:rPr>
          <w:rFonts w:hint="eastAsia" w:ascii="宋体" w:hAnsi="宋体" w:eastAsia="宋体"/>
          <w:b/>
          <w:color w:val="auto"/>
          <w:sz w:val="30"/>
          <w:szCs w:val="30"/>
        </w:rPr>
        <w:t>目 录</w:t>
      </w:r>
      <w:bookmarkEnd w:id="185"/>
      <w:bookmarkEnd w:id="186"/>
    </w:p>
    <w:p w14:paraId="0C2E9794">
      <w:pPr>
        <w:spacing w:line="500" w:lineRule="exact"/>
        <w:jc w:val="center"/>
        <w:outlineLvl w:val="9"/>
        <w:rPr>
          <w:rFonts w:hint="eastAsia" w:ascii="宋体" w:hAnsi="宋体" w:eastAsia="宋体"/>
          <w:bCs/>
          <w:color w:val="auto"/>
          <w:sz w:val="24"/>
          <w:lang w:eastAsia="zh-CN"/>
        </w:rPr>
      </w:pPr>
      <w:r>
        <w:rPr>
          <w:rFonts w:hint="eastAsia" w:ascii="宋体" w:hAnsi="宋体"/>
          <w:bCs/>
          <w:color w:val="auto"/>
          <w:sz w:val="24"/>
          <w:lang w:eastAsia="zh-CN"/>
        </w:rPr>
        <w:t>（</w:t>
      </w:r>
      <w:r>
        <w:rPr>
          <w:rFonts w:hint="eastAsia" w:ascii="宋体" w:hAnsi="宋体"/>
          <w:bCs/>
          <w:color w:val="auto"/>
          <w:sz w:val="24"/>
          <w:lang w:val="en-US" w:eastAsia="zh-CN"/>
        </w:rPr>
        <w:t>格式自拟</w:t>
      </w:r>
      <w:r>
        <w:rPr>
          <w:rFonts w:hint="eastAsia" w:ascii="宋体" w:hAnsi="宋体"/>
          <w:bCs/>
          <w:color w:val="auto"/>
          <w:sz w:val="24"/>
          <w:lang w:eastAsia="zh-CN"/>
        </w:rPr>
        <w:t>）</w:t>
      </w:r>
    </w:p>
    <w:p w14:paraId="63F2182D">
      <w:pPr>
        <w:pStyle w:val="15"/>
        <w:ind w:firstLine="240"/>
        <w:rPr>
          <w:rFonts w:ascii="宋体" w:hAnsi="宋体" w:eastAsia="宋体"/>
          <w:color w:val="auto"/>
          <w:sz w:val="24"/>
          <w:szCs w:val="24"/>
        </w:rPr>
      </w:pPr>
    </w:p>
    <w:p w14:paraId="1D5C8035">
      <w:pPr>
        <w:spacing w:line="480" w:lineRule="exact"/>
        <w:jc w:val="center"/>
        <w:outlineLvl w:val="0"/>
        <w:rPr>
          <w:rFonts w:ascii="宋体" w:hAnsi="宋体" w:eastAsia="宋体" w:cs="宋体"/>
          <w:b/>
          <w:color w:val="auto"/>
          <w:sz w:val="24"/>
        </w:rPr>
      </w:pPr>
      <w:r>
        <w:rPr>
          <w:rFonts w:hint="eastAsia" w:ascii="宋体" w:hAnsi="宋体" w:eastAsia="宋体"/>
          <w:b/>
          <w:bCs/>
          <w:color w:val="auto"/>
          <w:sz w:val="24"/>
        </w:rPr>
        <w:br w:type="page"/>
      </w:r>
      <w:bookmarkStart w:id="187" w:name="_Toc17286"/>
      <w:bookmarkStart w:id="188" w:name="_Toc7817"/>
      <w:r>
        <w:rPr>
          <w:rFonts w:hint="eastAsia" w:ascii="宋体" w:hAnsi="宋体" w:eastAsia="宋体" w:cs="宋体"/>
          <w:b/>
          <w:color w:val="auto"/>
          <w:sz w:val="24"/>
        </w:rPr>
        <w:t>一、磋商函及磋商报价表</w:t>
      </w:r>
      <w:bookmarkEnd w:id="187"/>
      <w:bookmarkEnd w:id="188"/>
    </w:p>
    <w:p w14:paraId="4F14EA04">
      <w:pPr>
        <w:spacing w:line="480" w:lineRule="exact"/>
        <w:jc w:val="center"/>
        <w:outlineLvl w:val="0"/>
        <w:rPr>
          <w:rFonts w:ascii="宋体" w:hAnsi="宋体" w:eastAsia="宋体" w:cs="宋体"/>
          <w:b/>
          <w:color w:val="auto"/>
          <w:sz w:val="24"/>
        </w:rPr>
      </w:pPr>
      <w:bookmarkStart w:id="189" w:name="_Toc647"/>
      <w:r>
        <w:rPr>
          <w:rFonts w:hint="eastAsia" w:ascii="宋体" w:hAnsi="宋体" w:eastAsia="宋体" w:cs="宋体"/>
          <w:b/>
          <w:color w:val="auto"/>
          <w:sz w:val="24"/>
        </w:rPr>
        <w:t>（一）磋商函</w:t>
      </w:r>
      <w:bookmarkEnd w:id="189"/>
    </w:p>
    <w:p w14:paraId="7790EFEE">
      <w:pPr>
        <w:spacing w:line="480" w:lineRule="exact"/>
        <w:ind w:firstLine="480" w:firstLineChars="200"/>
        <w:rPr>
          <w:rFonts w:ascii="宋体" w:hAnsi="宋体" w:eastAsia="宋体"/>
          <w:color w:val="auto"/>
          <w:sz w:val="24"/>
          <w:u w:val="single"/>
        </w:rPr>
      </w:pPr>
      <w:r>
        <w:rPr>
          <w:rFonts w:hint="eastAsia" w:ascii="宋体" w:hAnsi="宋体" w:cs="宋体"/>
          <w:caps w:val="0"/>
          <w:color w:val="auto"/>
          <w:spacing w:val="0"/>
          <w:kern w:val="0"/>
          <w:sz w:val="24"/>
          <w:szCs w:val="24"/>
          <w:highlight w:val="none"/>
        </w:rPr>
        <w:t>致：</w:t>
      </w:r>
      <w:r>
        <w:rPr>
          <w:rFonts w:ascii="宋体" w:hAnsi="宋体" w:eastAsia="宋体"/>
          <w:color w:val="auto"/>
          <w:sz w:val="24"/>
          <w:u w:val="single"/>
        </w:rPr>
        <w:t>（</w:t>
      </w:r>
      <w:r>
        <w:rPr>
          <w:rFonts w:hint="eastAsia" w:ascii="宋体" w:hAnsi="宋体" w:eastAsia="宋体"/>
          <w:color w:val="auto"/>
          <w:sz w:val="24"/>
          <w:u w:val="single"/>
        </w:rPr>
        <w:t>采购</w:t>
      </w:r>
      <w:r>
        <w:rPr>
          <w:rFonts w:ascii="宋体" w:hAnsi="宋体" w:eastAsia="宋体"/>
          <w:color w:val="auto"/>
          <w:sz w:val="24"/>
          <w:u w:val="single"/>
        </w:rPr>
        <w:t>人名称）</w:t>
      </w:r>
    </w:p>
    <w:p w14:paraId="65A68033">
      <w:pPr>
        <w:spacing w:line="480" w:lineRule="exact"/>
        <w:ind w:firstLine="480" w:firstLineChars="200"/>
        <w:rPr>
          <w:rFonts w:ascii="宋体" w:hAnsi="宋体" w:eastAsia="宋体"/>
          <w:color w:val="auto"/>
          <w:sz w:val="24"/>
        </w:rPr>
      </w:pPr>
      <w:r>
        <w:rPr>
          <w:rFonts w:ascii="宋体" w:hAnsi="宋体" w:eastAsia="宋体"/>
          <w:color w:val="auto"/>
          <w:sz w:val="24"/>
        </w:rPr>
        <w:t>1．我方已仔细研究了</w:t>
      </w:r>
      <w:r>
        <w:rPr>
          <w:rFonts w:ascii="宋体" w:hAnsi="宋体" w:eastAsia="宋体"/>
          <w:color w:val="auto"/>
          <w:sz w:val="24"/>
          <w:u w:val="single"/>
        </w:rPr>
        <w:t>      </w:t>
      </w:r>
      <w:r>
        <w:rPr>
          <w:rFonts w:ascii="宋体" w:hAnsi="宋体" w:eastAsia="宋体"/>
          <w:color w:val="auto"/>
          <w:sz w:val="24"/>
        </w:rPr>
        <w:t>（项目名称）</w:t>
      </w:r>
      <w:r>
        <w:rPr>
          <w:rFonts w:ascii="宋体" w:hAnsi="宋体" w:eastAsia="宋体"/>
          <w:color w:val="auto"/>
          <w:sz w:val="24"/>
          <w:u w:val="single"/>
        </w:rPr>
        <w:t>    </w:t>
      </w:r>
      <w:r>
        <w:rPr>
          <w:rFonts w:hint="eastAsia" w:ascii="宋体" w:hAnsi="宋体" w:eastAsia="宋体"/>
          <w:color w:val="auto"/>
          <w:sz w:val="24"/>
        </w:rPr>
        <w:t>（项目编号）竞争性磋商文件</w:t>
      </w:r>
      <w:r>
        <w:rPr>
          <w:rFonts w:ascii="宋体" w:hAnsi="宋体" w:eastAsia="宋体"/>
          <w:color w:val="auto"/>
          <w:sz w:val="24"/>
        </w:rPr>
        <w:t>的全部内容，愿意以人民币（大写）</w:t>
      </w:r>
      <w:r>
        <w:rPr>
          <w:rFonts w:ascii="宋体" w:hAnsi="宋体" w:eastAsia="宋体"/>
          <w:color w:val="auto"/>
          <w:sz w:val="24"/>
          <w:u w:val="single"/>
        </w:rPr>
        <w:t>      </w:t>
      </w:r>
      <w:r>
        <w:rPr>
          <w:rFonts w:ascii="宋体" w:hAnsi="宋体" w:eastAsia="宋体"/>
          <w:color w:val="auto"/>
          <w:sz w:val="24"/>
        </w:rPr>
        <w:t>元（¥</w:t>
      </w:r>
      <w:r>
        <w:rPr>
          <w:rFonts w:ascii="宋体" w:hAnsi="宋体" w:eastAsia="宋体"/>
          <w:color w:val="auto"/>
          <w:sz w:val="24"/>
          <w:u w:val="single"/>
        </w:rPr>
        <w:t>      </w:t>
      </w:r>
      <w:r>
        <w:rPr>
          <w:rFonts w:ascii="宋体" w:hAnsi="宋体" w:eastAsia="宋体"/>
          <w:color w:val="auto"/>
          <w:sz w:val="24"/>
        </w:rPr>
        <w:t>）的</w:t>
      </w:r>
      <w:r>
        <w:rPr>
          <w:rFonts w:hint="eastAsia" w:ascii="宋体" w:hAnsi="宋体" w:eastAsia="宋体"/>
          <w:color w:val="auto"/>
          <w:sz w:val="24"/>
        </w:rPr>
        <w:t>磋商</w:t>
      </w:r>
      <w:r>
        <w:rPr>
          <w:rFonts w:ascii="宋体" w:hAnsi="宋体" w:eastAsia="宋体"/>
          <w:color w:val="auto"/>
          <w:sz w:val="24"/>
        </w:rPr>
        <w:t>总报价</w:t>
      </w:r>
      <w:r>
        <w:rPr>
          <w:rFonts w:hint="eastAsia" w:ascii="宋体" w:hAnsi="宋体" w:eastAsia="宋体"/>
          <w:color w:val="auto"/>
          <w:sz w:val="24"/>
        </w:rPr>
        <w:t>承接本工程，严格按照合同约定施工、竣工和交付本工程并维修其中的任何缺陷。</w:t>
      </w:r>
    </w:p>
    <w:p w14:paraId="2E52FB88">
      <w:pPr>
        <w:spacing w:line="480" w:lineRule="exact"/>
        <w:ind w:firstLine="480" w:firstLineChars="200"/>
        <w:jc w:val="left"/>
        <w:rPr>
          <w:rFonts w:ascii="宋体" w:hAnsi="宋体" w:eastAsia="宋体"/>
          <w:color w:val="auto"/>
          <w:sz w:val="24"/>
        </w:rPr>
      </w:pPr>
      <w:r>
        <w:rPr>
          <w:rFonts w:hint="eastAsia" w:ascii="宋体" w:hAnsi="宋体" w:eastAsia="宋体"/>
          <w:color w:val="auto"/>
          <w:sz w:val="24"/>
        </w:rPr>
        <w:t>2．如果我方中标，我方保证按照合同约定的开工日期开始本工程的施工，</w:t>
      </w:r>
      <w:r>
        <w:rPr>
          <w:rFonts w:hint="eastAsia" w:ascii="宋体" w:hAnsi="宋体" w:eastAsia="宋体" w:cs="宋体"/>
          <w:color w:val="auto"/>
          <w:kern w:val="0"/>
          <w:sz w:val="24"/>
          <w:szCs w:val="24"/>
        </w:rPr>
        <w:t>工期</w:t>
      </w:r>
      <w:r>
        <w:rPr>
          <w:rFonts w:ascii="宋体" w:hAnsi="宋体" w:eastAsia="宋体"/>
          <w:color w:val="auto"/>
          <w:sz w:val="24"/>
          <w:u w:val="single"/>
        </w:rPr>
        <w:t>      </w:t>
      </w:r>
      <w:r>
        <w:rPr>
          <w:rFonts w:hint="eastAsia" w:ascii="宋体" w:hAnsi="宋体" w:eastAsia="宋体"/>
          <w:color w:val="auto"/>
          <w:sz w:val="24"/>
        </w:rPr>
        <w:t>，</w:t>
      </w:r>
      <w:r>
        <w:rPr>
          <w:rFonts w:ascii="宋体" w:hAnsi="宋体" w:eastAsia="宋体"/>
          <w:color w:val="auto"/>
          <w:sz w:val="24"/>
        </w:rPr>
        <w:t>工程质量</w:t>
      </w:r>
      <w:r>
        <w:rPr>
          <w:rFonts w:ascii="宋体" w:hAnsi="宋体" w:eastAsia="宋体"/>
          <w:color w:val="auto"/>
          <w:sz w:val="24"/>
          <w:u w:val="single"/>
        </w:rPr>
        <w:t>      </w:t>
      </w:r>
      <w:r>
        <w:rPr>
          <w:rFonts w:hint="eastAsia" w:ascii="宋体" w:hAnsi="宋体" w:eastAsia="宋体"/>
          <w:color w:val="auto"/>
          <w:sz w:val="24"/>
        </w:rPr>
        <w:t>，保修期限</w:t>
      </w:r>
      <w:r>
        <w:rPr>
          <w:rFonts w:ascii="宋体" w:hAnsi="宋体" w:eastAsia="宋体"/>
          <w:color w:val="auto"/>
          <w:sz w:val="24"/>
          <w:u w:val="single"/>
        </w:rPr>
        <w:t xml:space="preserve">  </w:t>
      </w:r>
      <w:r>
        <w:rPr>
          <w:rFonts w:hint="eastAsia" w:ascii="宋体" w:hAnsi="宋体"/>
          <w:color w:val="auto"/>
          <w:sz w:val="24"/>
          <w:u w:val="single"/>
          <w:lang w:val="en-US" w:eastAsia="zh-CN"/>
        </w:rPr>
        <w:t xml:space="preserve">   </w:t>
      </w:r>
      <w:r>
        <w:rPr>
          <w:rFonts w:ascii="宋体" w:hAnsi="宋体" w:eastAsia="宋体"/>
          <w:color w:val="auto"/>
          <w:sz w:val="24"/>
          <w:u w:val="single"/>
        </w:rPr>
        <w:t> </w:t>
      </w:r>
      <w:r>
        <w:rPr>
          <w:rFonts w:hint="eastAsia" w:ascii="宋体" w:hAnsi="宋体" w:eastAsia="宋体"/>
          <w:color w:val="auto"/>
          <w:sz w:val="24"/>
        </w:rPr>
        <w:t>。</w:t>
      </w:r>
    </w:p>
    <w:p w14:paraId="719A6593">
      <w:pPr>
        <w:spacing w:line="480" w:lineRule="exact"/>
        <w:ind w:firstLine="480" w:firstLineChars="200"/>
        <w:rPr>
          <w:rFonts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w:t>
      </w:r>
      <w:r>
        <w:rPr>
          <w:rFonts w:hint="eastAsia" w:ascii="宋体" w:hAnsi="宋体" w:eastAsia="宋体"/>
          <w:color w:val="auto"/>
          <w:sz w:val="24"/>
        </w:rPr>
        <w:t>项目经理：</w:t>
      </w:r>
      <w:r>
        <w:rPr>
          <w:rFonts w:ascii="宋体" w:hAnsi="宋体" w:eastAsia="宋体"/>
          <w:color w:val="auto"/>
          <w:sz w:val="24"/>
          <w:u w:val="single"/>
        </w:rPr>
        <w:t>      </w:t>
      </w:r>
      <w:r>
        <w:rPr>
          <w:rFonts w:hint="eastAsia" w:ascii="宋体" w:hAnsi="宋体" w:eastAsia="宋体"/>
          <w:color w:val="auto"/>
          <w:sz w:val="24"/>
        </w:rPr>
        <w:t>（</w:t>
      </w:r>
      <w:r>
        <w:rPr>
          <w:rFonts w:hint="eastAsia" w:ascii="宋体" w:hAnsi="宋体"/>
          <w:color w:val="auto"/>
          <w:sz w:val="24"/>
          <w:lang w:val="en-US" w:eastAsia="zh-CN"/>
        </w:rPr>
        <w:t>证书名称及编号</w:t>
      </w:r>
      <w:r>
        <w:rPr>
          <w:rFonts w:hint="eastAsia" w:ascii="宋体" w:hAnsi="宋体" w:eastAsia="宋体"/>
          <w:color w:val="auto"/>
          <w:sz w:val="24"/>
        </w:rPr>
        <w:t>：</w:t>
      </w:r>
      <w:r>
        <w:rPr>
          <w:rFonts w:ascii="宋体" w:hAnsi="宋体" w:eastAsia="宋体"/>
          <w:color w:val="auto"/>
          <w:sz w:val="24"/>
          <w:u w:val="single"/>
        </w:rPr>
        <w:t>     </w:t>
      </w:r>
      <w:r>
        <w:rPr>
          <w:rFonts w:hint="eastAsia" w:ascii="宋体" w:hAnsi="宋体" w:eastAsia="宋体"/>
          <w:color w:val="auto"/>
          <w:sz w:val="24"/>
        </w:rPr>
        <w:t>）。</w:t>
      </w:r>
    </w:p>
    <w:p w14:paraId="1395B67F">
      <w:pPr>
        <w:spacing w:line="480" w:lineRule="exact"/>
        <w:ind w:firstLine="480" w:firstLineChars="200"/>
        <w:rPr>
          <w:rFonts w:ascii="宋体" w:hAnsi="宋体" w:eastAsia="宋体"/>
          <w:color w:val="auto"/>
          <w:sz w:val="24"/>
        </w:rPr>
      </w:pPr>
      <w:r>
        <w:rPr>
          <w:rFonts w:hint="eastAsia" w:ascii="宋体" w:hAnsi="宋体" w:eastAsia="宋体"/>
          <w:color w:val="auto"/>
          <w:sz w:val="24"/>
        </w:rPr>
        <w:t>4</w:t>
      </w:r>
      <w:r>
        <w:rPr>
          <w:rFonts w:ascii="宋体" w:hAnsi="宋体" w:eastAsia="宋体"/>
          <w:color w:val="auto"/>
          <w:sz w:val="24"/>
        </w:rPr>
        <w:t>．我方承诺在</w:t>
      </w:r>
      <w:r>
        <w:rPr>
          <w:rFonts w:hint="eastAsia" w:ascii="宋体" w:hAnsi="宋体" w:eastAsia="宋体"/>
          <w:color w:val="auto"/>
          <w:sz w:val="24"/>
        </w:rPr>
        <w:t>磋商</w:t>
      </w:r>
      <w:r>
        <w:rPr>
          <w:rFonts w:ascii="宋体" w:hAnsi="宋体" w:eastAsia="宋体"/>
          <w:color w:val="auto"/>
          <w:sz w:val="24"/>
        </w:rPr>
        <w:t>有效期内不修改、撤销</w:t>
      </w:r>
      <w:r>
        <w:rPr>
          <w:rFonts w:hint="eastAsia" w:ascii="宋体" w:hAnsi="宋体" w:eastAsia="宋体"/>
          <w:color w:val="auto"/>
          <w:sz w:val="24"/>
        </w:rPr>
        <w:t>响应文件</w:t>
      </w:r>
      <w:r>
        <w:rPr>
          <w:rFonts w:ascii="宋体" w:hAnsi="宋体" w:eastAsia="宋体"/>
          <w:color w:val="auto"/>
          <w:sz w:val="24"/>
        </w:rPr>
        <w:t>。</w:t>
      </w:r>
    </w:p>
    <w:p w14:paraId="6C8F768B">
      <w:pPr>
        <w:spacing w:line="480" w:lineRule="exact"/>
        <w:ind w:firstLine="480" w:firstLineChars="200"/>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w:t>
      </w:r>
      <w:r>
        <w:rPr>
          <w:rFonts w:hint="eastAsia" w:ascii="宋体" w:hAnsi="宋体" w:eastAsia="宋体"/>
          <w:color w:val="auto"/>
          <w:sz w:val="24"/>
        </w:rPr>
        <w:t>我方在此声明，所递交的响应文件及有关资料内容完整、真实和准确。</w:t>
      </w:r>
    </w:p>
    <w:p w14:paraId="18B51FE8">
      <w:pPr>
        <w:spacing w:line="480" w:lineRule="exact"/>
        <w:ind w:firstLine="480" w:firstLineChars="200"/>
        <w:rPr>
          <w:rFonts w:ascii="宋体" w:hAnsi="宋体" w:eastAsia="宋体"/>
          <w:color w:val="auto"/>
          <w:sz w:val="24"/>
        </w:rPr>
      </w:pPr>
      <w:r>
        <w:rPr>
          <w:rFonts w:hint="eastAsia" w:ascii="宋体" w:hAnsi="宋体" w:eastAsia="宋体"/>
          <w:color w:val="auto"/>
          <w:sz w:val="24"/>
        </w:rPr>
        <w:t>6.如我方中标：</w:t>
      </w:r>
    </w:p>
    <w:p w14:paraId="0946F1B2">
      <w:pPr>
        <w:spacing w:line="480" w:lineRule="exact"/>
        <w:ind w:firstLine="480" w:firstLineChars="200"/>
        <w:rPr>
          <w:rFonts w:ascii="宋体" w:hAnsi="宋体" w:eastAsia="宋体"/>
          <w:color w:val="auto"/>
          <w:sz w:val="24"/>
        </w:rPr>
      </w:pPr>
      <w:r>
        <w:rPr>
          <w:rFonts w:hint="eastAsia" w:ascii="宋体" w:hAnsi="宋体" w:eastAsia="宋体"/>
          <w:color w:val="auto"/>
          <w:sz w:val="24"/>
        </w:rPr>
        <w:t>（1）</w:t>
      </w:r>
      <w:r>
        <w:rPr>
          <w:rFonts w:ascii="宋体" w:hAnsi="宋体" w:eastAsia="宋体"/>
          <w:color w:val="auto"/>
          <w:sz w:val="24"/>
        </w:rPr>
        <w:t>我方承诺在收到中标通知书后，在中标通知书规定的期限内与你方签订合同。</w:t>
      </w:r>
    </w:p>
    <w:p w14:paraId="5ECFF3F7">
      <w:pPr>
        <w:spacing w:line="480" w:lineRule="exact"/>
        <w:ind w:firstLine="480" w:firstLineChars="200"/>
        <w:rPr>
          <w:rFonts w:ascii="宋体" w:hAnsi="宋体" w:eastAsia="宋体"/>
          <w:color w:val="auto"/>
          <w:sz w:val="24"/>
        </w:rPr>
      </w:pPr>
      <w:r>
        <w:rPr>
          <w:rFonts w:hint="eastAsia" w:ascii="宋体" w:hAnsi="宋体" w:eastAsia="宋体"/>
          <w:color w:val="auto"/>
          <w:sz w:val="24"/>
        </w:rPr>
        <w:t>（2）</w:t>
      </w:r>
      <w:r>
        <w:rPr>
          <w:rFonts w:ascii="宋体" w:hAnsi="宋体" w:eastAsia="宋体"/>
          <w:color w:val="auto"/>
          <w:sz w:val="24"/>
        </w:rPr>
        <w:t>随同本投标函递交的投标函附录属于合同文件的组成部分。</w:t>
      </w:r>
    </w:p>
    <w:p w14:paraId="3F68AD9A">
      <w:pPr>
        <w:spacing w:line="480" w:lineRule="exact"/>
        <w:ind w:firstLine="480" w:firstLineChars="200"/>
        <w:rPr>
          <w:rFonts w:ascii="宋体" w:hAnsi="宋体" w:eastAsia="宋体"/>
          <w:color w:val="auto"/>
          <w:sz w:val="24"/>
        </w:rPr>
      </w:pPr>
      <w:r>
        <w:rPr>
          <w:rFonts w:hint="eastAsia" w:ascii="宋体" w:hAnsi="宋体" w:eastAsia="宋体"/>
          <w:color w:val="auto"/>
          <w:sz w:val="24"/>
        </w:rPr>
        <w:t>（3）</w:t>
      </w:r>
      <w:r>
        <w:rPr>
          <w:rFonts w:ascii="宋体" w:hAnsi="宋体" w:eastAsia="宋体"/>
          <w:color w:val="auto"/>
          <w:sz w:val="24"/>
        </w:rPr>
        <w:t>我方承诺在合同约定的期限内完成并移交全部合同工程。</w:t>
      </w:r>
    </w:p>
    <w:p w14:paraId="16698828">
      <w:pPr>
        <w:spacing w:line="480" w:lineRule="exact"/>
        <w:ind w:firstLine="480" w:firstLineChars="200"/>
        <w:rPr>
          <w:rFonts w:ascii="宋体" w:hAnsi="宋体" w:eastAsia="宋体"/>
          <w:color w:val="auto"/>
          <w:sz w:val="24"/>
        </w:rPr>
      </w:pPr>
      <w:r>
        <w:rPr>
          <w:rFonts w:hint="eastAsia" w:ascii="宋体" w:hAnsi="宋体" w:eastAsia="宋体"/>
          <w:color w:val="auto"/>
          <w:sz w:val="24"/>
        </w:rPr>
        <w:t>（4）</w:t>
      </w:r>
      <w:r>
        <w:rPr>
          <w:rFonts w:ascii="宋体" w:hAnsi="宋体" w:eastAsia="宋体"/>
          <w:color w:val="auto"/>
          <w:sz w:val="24"/>
        </w:rPr>
        <w:t>我方承诺</w:t>
      </w:r>
      <w:r>
        <w:rPr>
          <w:rFonts w:hint="eastAsia" w:ascii="宋体" w:hAnsi="宋体" w:eastAsia="宋体"/>
          <w:color w:val="auto"/>
          <w:sz w:val="24"/>
        </w:rPr>
        <w:t>投标总报价为完成本项目正常交付使用的所有费用。</w:t>
      </w:r>
    </w:p>
    <w:p w14:paraId="6D9B6530">
      <w:pPr>
        <w:spacing w:line="480" w:lineRule="exact"/>
        <w:ind w:firstLine="480" w:firstLineChars="200"/>
        <w:rPr>
          <w:rFonts w:ascii="宋体" w:hAnsi="宋体" w:eastAsia="宋体"/>
          <w:color w:val="auto"/>
          <w:sz w:val="24"/>
        </w:rPr>
      </w:pPr>
      <w:r>
        <w:rPr>
          <w:rFonts w:hint="eastAsia" w:ascii="宋体" w:hAnsi="宋体" w:eastAsia="宋体"/>
          <w:color w:val="auto"/>
          <w:sz w:val="24"/>
        </w:rPr>
        <w:t>7．</w:t>
      </w:r>
      <w:r>
        <w:rPr>
          <w:rFonts w:ascii="宋体" w:hAnsi="宋体" w:eastAsia="宋体"/>
          <w:color w:val="auto"/>
          <w:sz w:val="24"/>
        </w:rPr>
        <w:t>（</w:t>
      </w:r>
      <w:r>
        <w:rPr>
          <w:rFonts w:hint="eastAsia" w:ascii="宋体" w:hAnsi="宋体" w:eastAsia="宋体"/>
          <w:color w:val="auto"/>
          <w:sz w:val="24"/>
        </w:rPr>
        <w:t>其他</w:t>
      </w:r>
      <w:r>
        <w:rPr>
          <w:rFonts w:ascii="宋体" w:hAnsi="宋体" w:eastAsia="宋体"/>
          <w:color w:val="auto"/>
          <w:sz w:val="24"/>
        </w:rPr>
        <w:t>补充说明）。</w:t>
      </w:r>
    </w:p>
    <w:p w14:paraId="39660622">
      <w:pPr>
        <w:spacing w:line="480" w:lineRule="exact"/>
        <w:ind w:firstLine="480" w:firstLineChars="200"/>
        <w:rPr>
          <w:rFonts w:ascii="宋体" w:hAnsi="宋体" w:eastAsia="宋体"/>
          <w:color w:val="auto"/>
          <w:sz w:val="24"/>
        </w:rPr>
      </w:pPr>
    </w:p>
    <w:p w14:paraId="245FB5F0">
      <w:pPr>
        <w:spacing w:line="600" w:lineRule="auto"/>
        <w:ind w:firstLine="3400" w:firstLineChars="1417"/>
        <w:jc w:val="left"/>
        <w:rPr>
          <w:rFonts w:ascii="宋体" w:hAnsi="宋体" w:eastAsia="宋体"/>
          <w:color w:val="auto"/>
          <w:sz w:val="24"/>
        </w:rPr>
      </w:pPr>
      <w:r>
        <w:rPr>
          <w:rFonts w:hint="eastAsia" w:ascii="宋体" w:hAnsi="宋体" w:eastAsia="宋体"/>
          <w:color w:val="auto"/>
          <w:sz w:val="24"/>
          <w:lang w:val="en-US" w:eastAsia="zh-CN"/>
        </w:rPr>
        <w:t>响应人</w:t>
      </w:r>
      <w:r>
        <w:rPr>
          <w:rFonts w:ascii="宋体" w:hAnsi="宋体" w:eastAsia="宋体"/>
          <w:color w:val="auto"/>
          <w:sz w:val="24"/>
        </w:rPr>
        <w:t>：（</w:t>
      </w:r>
      <w:r>
        <w:rPr>
          <w:rFonts w:hint="eastAsia" w:ascii="宋体" w:hAnsi="宋体" w:eastAsia="宋体"/>
          <w:color w:val="auto"/>
          <w:sz w:val="24"/>
        </w:rPr>
        <w:t>企业电子签章</w:t>
      </w:r>
      <w:r>
        <w:rPr>
          <w:rFonts w:ascii="宋体" w:hAnsi="宋体" w:eastAsia="宋体"/>
          <w:color w:val="auto"/>
          <w:sz w:val="24"/>
        </w:rPr>
        <w:t>）</w:t>
      </w:r>
    </w:p>
    <w:p w14:paraId="2D5A20CD">
      <w:pPr>
        <w:spacing w:line="600" w:lineRule="auto"/>
        <w:ind w:firstLine="3400" w:firstLineChars="1417"/>
        <w:jc w:val="left"/>
        <w:rPr>
          <w:rFonts w:ascii="宋体" w:hAnsi="宋体" w:eastAsia="宋体"/>
          <w:color w:val="auto"/>
          <w:sz w:val="24"/>
        </w:rPr>
      </w:pPr>
      <w:r>
        <w:rPr>
          <w:rFonts w:ascii="宋体" w:hAnsi="宋体" w:eastAsia="宋体"/>
          <w:color w:val="auto"/>
          <w:sz w:val="24"/>
        </w:rPr>
        <w:t>法定代表人：（</w:t>
      </w:r>
      <w:r>
        <w:rPr>
          <w:rFonts w:hint="eastAsia" w:ascii="宋体" w:hAnsi="宋体" w:eastAsia="宋体"/>
          <w:color w:val="auto"/>
          <w:sz w:val="24"/>
        </w:rPr>
        <w:t>法人电子签章</w:t>
      </w:r>
      <w:r>
        <w:rPr>
          <w:rFonts w:ascii="宋体" w:hAnsi="宋体" w:eastAsia="宋体"/>
          <w:color w:val="auto"/>
          <w:sz w:val="24"/>
        </w:rPr>
        <w:t>）</w:t>
      </w:r>
    </w:p>
    <w:p w14:paraId="332B87FC">
      <w:pPr>
        <w:spacing w:line="600" w:lineRule="auto"/>
        <w:ind w:right="420" w:firstLine="3400" w:firstLineChars="1417"/>
        <w:jc w:val="left"/>
        <w:rPr>
          <w:rFonts w:ascii="宋体" w:hAnsi="宋体" w:eastAsia="宋体"/>
          <w:color w:val="auto"/>
          <w:sz w:val="24"/>
        </w:rPr>
      </w:pPr>
      <w:r>
        <w:rPr>
          <w:rFonts w:hint="eastAsia" w:ascii="宋体" w:hAnsi="宋体" w:eastAsia="宋体"/>
          <w:color w:val="auto"/>
          <w:sz w:val="24"/>
        </w:rPr>
        <w:t xml:space="preserve">时间：    </w:t>
      </w:r>
      <w:r>
        <w:rPr>
          <w:rFonts w:ascii="宋体" w:hAnsi="宋体" w:eastAsia="宋体"/>
          <w:color w:val="auto"/>
          <w:sz w:val="24"/>
        </w:rPr>
        <w:t>年</w:t>
      </w:r>
      <w:r>
        <w:rPr>
          <w:rFonts w:hint="eastAsia" w:ascii="宋体" w:hAnsi="宋体" w:eastAsia="宋体"/>
          <w:color w:val="auto"/>
          <w:sz w:val="24"/>
        </w:rPr>
        <w:t xml:space="preserve">   </w:t>
      </w:r>
      <w:r>
        <w:rPr>
          <w:rFonts w:ascii="宋体" w:hAnsi="宋体" w:eastAsia="宋体"/>
          <w:color w:val="auto"/>
          <w:sz w:val="24"/>
        </w:rPr>
        <w:t>月</w:t>
      </w:r>
      <w:r>
        <w:rPr>
          <w:rFonts w:hint="eastAsia" w:ascii="宋体" w:hAnsi="宋体" w:eastAsia="宋体"/>
          <w:color w:val="auto"/>
          <w:sz w:val="24"/>
        </w:rPr>
        <w:t xml:space="preserve">   </w:t>
      </w:r>
      <w:r>
        <w:rPr>
          <w:rFonts w:ascii="宋体" w:hAnsi="宋体" w:eastAsia="宋体"/>
          <w:color w:val="auto"/>
          <w:sz w:val="24"/>
        </w:rPr>
        <w:t>日</w:t>
      </w:r>
    </w:p>
    <w:p w14:paraId="58C9AB2C">
      <w:pPr>
        <w:spacing w:line="480" w:lineRule="exact"/>
        <w:jc w:val="center"/>
        <w:outlineLvl w:val="0"/>
        <w:rPr>
          <w:rFonts w:ascii="宋体" w:hAnsi="宋体" w:eastAsia="宋体"/>
          <w:b/>
          <w:color w:val="auto"/>
          <w:sz w:val="24"/>
        </w:rPr>
      </w:pPr>
      <w:r>
        <w:rPr>
          <w:rFonts w:hint="eastAsia" w:ascii="宋体" w:hAnsi="宋体" w:eastAsia="宋体"/>
          <w:b/>
          <w:bCs/>
          <w:color w:val="auto"/>
          <w:sz w:val="24"/>
        </w:rPr>
        <w:br w:type="page"/>
      </w:r>
      <w:bookmarkStart w:id="190" w:name="_Toc26592"/>
      <w:r>
        <w:rPr>
          <w:rFonts w:hint="eastAsia" w:ascii="宋体" w:hAnsi="宋体" w:eastAsia="宋体" w:cs="宋体"/>
          <w:b/>
          <w:color w:val="auto"/>
          <w:sz w:val="24"/>
        </w:rPr>
        <w:t>（二）</w:t>
      </w:r>
      <w:bookmarkStart w:id="191" w:name="_Toc361651110"/>
      <w:r>
        <w:rPr>
          <w:rFonts w:hint="eastAsia" w:ascii="宋体" w:hAnsi="宋体" w:eastAsia="宋体" w:cs="宋体"/>
          <w:b/>
          <w:color w:val="auto"/>
          <w:sz w:val="24"/>
        </w:rPr>
        <w:t>磋商报价表（一次报价）</w:t>
      </w:r>
      <w:bookmarkEnd w:id="190"/>
      <w:bookmarkEnd w:id="191"/>
    </w:p>
    <w:tbl>
      <w:tblPr>
        <w:tblStyle w:val="1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08"/>
        <w:gridCol w:w="1015"/>
        <w:gridCol w:w="365"/>
        <w:gridCol w:w="904"/>
        <w:gridCol w:w="1542"/>
      </w:tblGrid>
      <w:tr w14:paraId="2B02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2C91F">
            <w:pPr>
              <w:widowControl/>
              <w:kinsoku/>
              <w:wordWrap w:val="0"/>
              <w:overflowPunct/>
              <w:topLinePunct w:val="0"/>
              <w:bidi w:val="0"/>
              <w:spacing w:before="0" w:beforeLines="0" w:beforeAutospacing="0" w:after="0" w:afterLines="0" w:afterAutospacing="0" w:line="331" w:lineRule="exact"/>
              <w:ind w:left="0" w:right="-239"/>
              <w:jc w:val="center"/>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项目名称</w:t>
            </w:r>
          </w:p>
        </w:tc>
        <w:tc>
          <w:tcPr>
            <w:tcW w:w="6589" w:type="dxa"/>
            <w:gridSpan w:val="7"/>
            <w:tcBorders>
              <w:top w:val="single" w:color="auto" w:sz="4" w:space="0"/>
              <w:left w:val="nil"/>
              <w:bottom w:val="single" w:color="auto" w:sz="4" w:space="0"/>
              <w:right w:val="single" w:color="auto" w:sz="4" w:space="0"/>
            </w:tcBorders>
            <w:noWrap w:val="0"/>
            <w:vAlign w:val="center"/>
          </w:tcPr>
          <w:p w14:paraId="557487F8">
            <w:pPr>
              <w:widowControl/>
              <w:kinsoku/>
              <w:wordWrap w:val="0"/>
              <w:overflowPunct/>
              <w:topLinePunct w:val="0"/>
              <w:bidi w:val="0"/>
              <w:spacing w:before="0" w:beforeLines="0" w:beforeAutospacing="0" w:after="0" w:afterLines="0" w:afterAutospacing="0" w:line="331" w:lineRule="exact"/>
              <w:ind w:left="0" w:right="0"/>
              <w:jc w:val="center"/>
              <w:rPr>
                <w:rFonts w:ascii="宋体" w:hAnsi="宋体" w:eastAsia="宋体" w:cs="宋体"/>
                <w:color w:val="auto"/>
                <w:kern w:val="2"/>
                <w:sz w:val="24"/>
                <w:szCs w:val="24"/>
                <w:highlight w:val="none"/>
              </w:rPr>
            </w:pPr>
          </w:p>
        </w:tc>
      </w:tr>
      <w:tr w14:paraId="3CEF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9C278D">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响应人名称</w:t>
            </w:r>
          </w:p>
        </w:tc>
        <w:tc>
          <w:tcPr>
            <w:tcW w:w="6589" w:type="dxa"/>
            <w:gridSpan w:val="7"/>
            <w:tcBorders>
              <w:top w:val="single" w:color="auto" w:sz="4" w:space="0"/>
              <w:left w:val="nil"/>
              <w:bottom w:val="single" w:color="auto" w:sz="4" w:space="0"/>
              <w:right w:val="single" w:color="auto" w:sz="4" w:space="0"/>
            </w:tcBorders>
            <w:noWrap w:val="0"/>
            <w:vAlign w:val="center"/>
          </w:tcPr>
          <w:p w14:paraId="73B3882D">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r>
      <w:tr w14:paraId="76B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7D8E22">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color w:val="auto"/>
                <w:spacing w:val="-1"/>
                <w:kern w:val="2"/>
                <w:sz w:val="24"/>
                <w:szCs w:val="24"/>
                <w:highlight w:val="none"/>
              </w:rPr>
            </w:pPr>
            <w:r>
              <w:rPr>
                <w:rFonts w:hint="eastAsia" w:ascii="宋体" w:hAnsi="宋体" w:eastAsia="宋体" w:cs="宋体"/>
                <w:color w:val="auto"/>
                <w:spacing w:val="-1"/>
                <w:kern w:val="2"/>
                <w:sz w:val="24"/>
                <w:szCs w:val="24"/>
                <w:highlight w:val="none"/>
              </w:rPr>
              <w:t>资质等级</w:t>
            </w:r>
          </w:p>
        </w:tc>
        <w:tc>
          <w:tcPr>
            <w:tcW w:w="6589" w:type="dxa"/>
            <w:gridSpan w:val="7"/>
            <w:tcBorders>
              <w:top w:val="single" w:color="auto" w:sz="4" w:space="0"/>
              <w:left w:val="nil"/>
              <w:bottom w:val="single" w:color="auto" w:sz="4" w:space="0"/>
              <w:right w:val="single" w:color="auto" w:sz="4" w:space="0"/>
            </w:tcBorders>
            <w:noWrap w:val="0"/>
            <w:vAlign w:val="center"/>
          </w:tcPr>
          <w:p w14:paraId="366FFA6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r>
      <w:tr w14:paraId="757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9D58A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highlight w:val="none"/>
                <w:lang w:eastAsia="zh-CN"/>
              </w:rPr>
            </w:pPr>
            <w:r>
              <w:rPr>
                <w:rFonts w:hint="eastAsia" w:ascii="宋体" w:hAnsi="宋体" w:eastAsia="宋体" w:cs="宋体"/>
                <w:color w:val="auto"/>
                <w:spacing w:val="-1"/>
                <w:kern w:val="2"/>
                <w:sz w:val="24"/>
                <w:szCs w:val="24"/>
                <w:highlight w:val="none"/>
              </w:rPr>
              <w:t>响应人</w:t>
            </w:r>
            <w:r>
              <w:rPr>
                <w:rFonts w:hint="eastAsia" w:ascii="宋体" w:hAnsi="宋体" w:eastAsia="宋体" w:cs="宋体"/>
                <w:color w:val="auto"/>
                <w:spacing w:val="-1"/>
                <w:kern w:val="2"/>
                <w:sz w:val="24"/>
                <w:szCs w:val="24"/>
                <w:highlight w:val="none"/>
                <w:lang w:eastAsia="zh-CN"/>
              </w:rPr>
              <w:t>地址</w:t>
            </w:r>
          </w:p>
        </w:tc>
        <w:tc>
          <w:tcPr>
            <w:tcW w:w="6589" w:type="dxa"/>
            <w:gridSpan w:val="7"/>
            <w:tcBorders>
              <w:top w:val="single" w:color="auto" w:sz="4" w:space="0"/>
              <w:left w:val="nil"/>
              <w:bottom w:val="single" w:color="auto" w:sz="4" w:space="0"/>
              <w:right w:val="single" w:color="auto" w:sz="4" w:space="0"/>
            </w:tcBorders>
            <w:noWrap w:val="0"/>
            <w:vAlign w:val="center"/>
          </w:tcPr>
          <w:p w14:paraId="6FDEBA7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r>
      <w:tr w14:paraId="6F6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5B9FC6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highlight w:val="none"/>
                <w:lang w:eastAsia="zh-CN"/>
              </w:rPr>
            </w:pPr>
            <w:r>
              <w:rPr>
                <w:rFonts w:hint="eastAsia" w:ascii="宋体" w:hAnsi="宋体" w:eastAsia="宋体" w:cs="宋体"/>
                <w:color w:val="auto"/>
                <w:spacing w:val="-1"/>
                <w:kern w:val="2"/>
                <w:sz w:val="24"/>
                <w:szCs w:val="24"/>
                <w:highlight w:val="none"/>
                <w:lang w:eastAsia="zh-CN"/>
              </w:rPr>
              <w:t>法定代表人姓名</w:t>
            </w:r>
          </w:p>
        </w:tc>
        <w:tc>
          <w:tcPr>
            <w:tcW w:w="6589" w:type="dxa"/>
            <w:gridSpan w:val="7"/>
            <w:tcBorders>
              <w:top w:val="single" w:color="auto" w:sz="4" w:space="0"/>
              <w:left w:val="nil"/>
              <w:bottom w:val="single" w:color="auto" w:sz="4" w:space="0"/>
              <w:right w:val="single" w:color="auto" w:sz="4" w:space="0"/>
            </w:tcBorders>
            <w:noWrap w:val="0"/>
            <w:vAlign w:val="center"/>
          </w:tcPr>
          <w:p w14:paraId="02B221D7">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r>
      <w:tr w14:paraId="13F2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C03EB5F">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highlight w:val="none"/>
                <w:lang w:eastAsia="zh-CN"/>
              </w:rPr>
            </w:pPr>
            <w:r>
              <w:rPr>
                <w:rFonts w:hint="eastAsia" w:ascii="宋体" w:hAnsi="宋体" w:eastAsia="宋体" w:cs="宋体"/>
                <w:color w:val="auto"/>
                <w:spacing w:val="-1"/>
                <w:kern w:val="2"/>
                <w:sz w:val="24"/>
                <w:szCs w:val="24"/>
                <w:highlight w:val="none"/>
                <w:lang w:eastAsia="zh-CN"/>
              </w:rPr>
              <w:t>统一机构代码</w:t>
            </w:r>
          </w:p>
        </w:tc>
        <w:tc>
          <w:tcPr>
            <w:tcW w:w="6589" w:type="dxa"/>
            <w:gridSpan w:val="7"/>
            <w:tcBorders>
              <w:top w:val="single" w:color="auto" w:sz="4" w:space="0"/>
              <w:left w:val="nil"/>
              <w:bottom w:val="single" w:color="auto" w:sz="4" w:space="0"/>
              <w:right w:val="single" w:color="auto" w:sz="4" w:space="0"/>
            </w:tcBorders>
            <w:noWrap w:val="0"/>
            <w:vAlign w:val="center"/>
          </w:tcPr>
          <w:p w14:paraId="1104BD80">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r>
      <w:tr w14:paraId="20E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4191D5">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EBD00CE">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37AE6528">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级别</w:t>
            </w:r>
          </w:p>
        </w:tc>
        <w:tc>
          <w:tcPr>
            <w:tcW w:w="1123" w:type="dxa"/>
            <w:gridSpan w:val="2"/>
            <w:tcBorders>
              <w:top w:val="single" w:color="auto" w:sz="4" w:space="0"/>
              <w:left w:val="nil"/>
              <w:bottom w:val="single" w:color="auto" w:sz="4" w:space="0"/>
              <w:right w:val="single" w:color="auto" w:sz="4" w:space="0"/>
            </w:tcBorders>
            <w:noWrap w:val="0"/>
            <w:vAlign w:val="center"/>
          </w:tcPr>
          <w:p w14:paraId="4EE9BCE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c>
          <w:tcPr>
            <w:tcW w:w="1269" w:type="dxa"/>
            <w:gridSpan w:val="2"/>
            <w:tcBorders>
              <w:top w:val="single" w:color="auto" w:sz="4" w:space="0"/>
              <w:left w:val="nil"/>
              <w:bottom w:val="single" w:color="auto" w:sz="4" w:space="0"/>
              <w:right w:val="single" w:color="auto" w:sz="4" w:space="0"/>
            </w:tcBorders>
            <w:noWrap w:val="0"/>
            <w:vAlign w:val="center"/>
          </w:tcPr>
          <w:p w14:paraId="70EBE923">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证书编号</w:t>
            </w:r>
          </w:p>
        </w:tc>
        <w:tc>
          <w:tcPr>
            <w:tcW w:w="1542" w:type="dxa"/>
            <w:tcBorders>
              <w:top w:val="single" w:color="auto" w:sz="4" w:space="0"/>
              <w:left w:val="nil"/>
              <w:bottom w:val="single" w:color="auto" w:sz="4" w:space="0"/>
              <w:right w:val="single" w:color="auto" w:sz="4" w:space="0"/>
            </w:tcBorders>
            <w:noWrap w:val="0"/>
            <w:vAlign w:val="center"/>
          </w:tcPr>
          <w:p w14:paraId="6499F92F">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color w:val="auto"/>
                <w:kern w:val="2"/>
                <w:sz w:val="24"/>
                <w:szCs w:val="24"/>
                <w:highlight w:val="none"/>
              </w:rPr>
            </w:pPr>
          </w:p>
        </w:tc>
      </w:tr>
      <w:tr w14:paraId="3952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5A6C71">
            <w:pPr>
              <w:widowControl/>
              <w:kinsoku/>
              <w:wordWrap w:val="0"/>
              <w:overflowPunct/>
              <w:topLinePunct w:val="0"/>
              <w:bidi w:val="0"/>
              <w:spacing w:before="0" w:beforeLines="0" w:beforeAutospacing="0" w:after="0" w:afterLines="0" w:afterAutospacing="0" w:line="295" w:lineRule="exact"/>
              <w:ind w:left="0" w:right="-239"/>
              <w:jc w:val="center"/>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计划工期</w:t>
            </w:r>
          </w:p>
        </w:tc>
        <w:tc>
          <w:tcPr>
            <w:tcW w:w="6589" w:type="dxa"/>
            <w:gridSpan w:val="7"/>
            <w:tcBorders>
              <w:top w:val="single" w:color="auto" w:sz="4" w:space="0"/>
              <w:left w:val="nil"/>
              <w:bottom w:val="single" w:color="auto" w:sz="4" w:space="0"/>
              <w:right w:val="single" w:color="auto" w:sz="4" w:space="0"/>
            </w:tcBorders>
            <w:noWrap w:val="0"/>
            <w:vAlign w:val="center"/>
          </w:tcPr>
          <w:p w14:paraId="07F375EB">
            <w:pPr>
              <w:widowControl/>
              <w:kinsoku/>
              <w:wordWrap w:val="0"/>
              <w:overflowPunct/>
              <w:topLinePunct w:val="0"/>
              <w:bidi w:val="0"/>
              <w:spacing w:before="0" w:beforeLines="0" w:beforeAutospacing="0" w:after="0" w:afterLines="0" w:afterAutospacing="0" w:line="295" w:lineRule="exact"/>
              <w:ind w:left="0" w:right="0"/>
              <w:jc w:val="center"/>
              <w:rPr>
                <w:rFonts w:ascii="宋体" w:hAnsi="宋体" w:eastAsia="宋体" w:cs="宋体"/>
                <w:color w:val="auto"/>
                <w:kern w:val="2"/>
                <w:sz w:val="24"/>
                <w:szCs w:val="24"/>
                <w:highlight w:val="none"/>
                <w:u w:val="single"/>
              </w:rPr>
            </w:pPr>
          </w:p>
        </w:tc>
      </w:tr>
      <w:tr w14:paraId="171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E3A60C">
            <w:pPr>
              <w:widowControl/>
              <w:kinsoku/>
              <w:wordWrap w:val="0"/>
              <w:overflowPunct/>
              <w:topLinePunct w:val="0"/>
              <w:bidi w:val="0"/>
              <w:spacing w:before="0" w:beforeLines="0" w:beforeAutospacing="0" w:after="0" w:afterLines="0" w:afterAutospacing="0" w:line="240" w:lineRule="exact"/>
              <w:ind w:left="1164" w:right="-239"/>
              <w:jc w:val="center"/>
              <w:rPr>
                <w:rFonts w:ascii="宋体" w:hAnsi="宋体" w:eastAsia="宋体" w:cs="宋体"/>
                <w:color w:val="auto"/>
                <w:kern w:val="2"/>
                <w:sz w:val="24"/>
                <w:szCs w:val="24"/>
                <w:highlight w:val="none"/>
              </w:rPr>
            </w:pPr>
          </w:p>
          <w:p w14:paraId="5E2FBA6E">
            <w:pPr>
              <w:widowControl/>
              <w:kinsoku/>
              <w:wordWrap w:val="0"/>
              <w:overflowPunct/>
              <w:topLinePunct w:val="0"/>
              <w:bidi w:val="0"/>
              <w:spacing w:before="0" w:beforeLines="0" w:beforeAutospacing="0" w:after="0" w:afterLines="0" w:afterAutospacing="0" w:line="307" w:lineRule="exact"/>
              <w:ind w:left="0" w:right="-239"/>
              <w:jc w:val="center"/>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磋商总报价</w:t>
            </w:r>
          </w:p>
        </w:tc>
        <w:tc>
          <w:tcPr>
            <w:tcW w:w="6589" w:type="dxa"/>
            <w:gridSpan w:val="7"/>
            <w:tcBorders>
              <w:top w:val="single" w:color="auto" w:sz="4" w:space="0"/>
              <w:left w:val="nil"/>
              <w:bottom w:val="single" w:color="auto" w:sz="4" w:space="0"/>
              <w:right w:val="single" w:color="auto" w:sz="4" w:space="0"/>
            </w:tcBorders>
            <w:noWrap w:val="0"/>
            <w:vAlign w:val="center"/>
          </w:tcPr>
          <w:p w14:paraId="60A580AC">
            <w:pPr>
              <w:widowControl/>
              <w:kinsoku/>
              <w:wordWrap w:val="0"/>
              <w:overflowPunct/>
              <w:topLinePunct w:val="0"/>
              <w:bidi w:val="0"/>
              <w:spacing w:before="0" w:beforeLines="0" w:beforeAutospacing="0" w:after="0" w:afterLines="0" w:afterAutospacing="0" w:line="240" w:lineRule="exact"/>
              <w:ind w:left="108" w:right="-239"/>
              <w:jc w:val="center"/>
              <w:rPr>
                <w:rFonts w:ascii="宋体" w:hAnsi="宋体" w:eastAsia="宋体" w:cs="宋体"/>
                <w:color w:val="auto"/>
                <w:kern w:val="2"/>
                <w:sz w:val="24"/>
                <w:szCs w:val="24"/>
                <w:highlight w:val="none"/>
              </w:rPr>
            </w:pPr>
          </w:p>
          <w:p w14:paraId="385E88FB">
            <w:pPr>
              <w:widowControl/>
              <w:kinsoku/>
              <w:wordWrap w:val="0"/>
              <w:overflowPunct/>
              <w:topLinePunct w:val="0"/>
              <w:bidi w:val="0"/>
              <w:spacing w:before="0" w:beforeLines="0" w:beforeAutospacing="0" w:after="0" w:afterLines="0" w:afterAutospacing="0" w:line="307" w:lineRule="exact"/>
              <w:ind w:left="108" w:right="-239"/>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大写：</w:t>
            </w:r>
            <w:r>
              <w:rPr>
                <w:rFonts w:hint="eastAsia" w:ascii="宋体" w:hAnsi="宋体" w:eastAsia="宋体" w:cs="宋体"/>
                <w:color w:val="auto"/>
                <w:spacing w:val="4"/>
                <w:kern w:val="2"/>
                <w:sz w:val="24"/>
                <w:szCs w:val="24"/>
                <w:highlight w:val="none"/>
              </w:rPr>
              <w:t xml:space="preserve">        </w:t>
            </w:r>
            <w:r>
              <w:rPr>
                <w:rFonts w:hint="eastAsia" w:ascii="宋体" w:hAnsi="宋体" w:eastAsia="宋体" w:cs="宋体"/>
                <w:color w:val="auto"/>
                <w:spacing w:val="-1"/>
                <w:kern w:val="2"/>
                <w:sz w:val="24"/>
                <w:szCs w:val="24"/>
                <w:highlight w:val="none"/>
              </w:rPr>
              <w:t>；</w:t>
            </w:r>
            <w:r>
              <w:rPr>
                <w:rFonts w:hint="eastAsia" w:ascii="宋体" w:hAnsi="宋体" w:eastAsia="宋体" w:cs="宋体"/>
                <w:color w:val="auto"/>
                <w:kern w:val="2"/>
                <w:sz w:val="24"/>
                <w:szCs w:val="24"/>
                <w:highlight w:val="none"/>
              </w:rPr>
              <w:t> </w:t>
            </w:r>
            <w:r>
              <w:rPr>
                <w:rFonts w:hint="eastAsia" w:ascii="宋体" w:hAnsi="宋体" w:eastAsia="宋体" w:cs="宋体"/>
                <w:color w:val="auto"/>
                <w:spacing w:val="-1"/>
                <w:kern w:val="2"/>
                <w:sz w:val="24"/>
                <w:szCs w:val="24"/>
                <w:highlight w:val="none"/>
              </w:rPr>
              <w:t>小写：</w:t>
            </w:r>
            <w:r>
              <w:rPr>
                <w:rFonts w:hint="eastAsia" w:ascii="宋体" w:hAnsi="宋体" w:eastAsia="宋体" w:cs="宋体"/>
                <w:color w:val="auto"/>
                <w:spacing w:val="4"/>
                <w:kern w:val="2"/>
                <w:sz w:val="24"/>
                <w:szCs w:val="24"/>
                <w:highlight w:val="none"/>
              </w:rPr>
              <w:t xml:space="preserve">      </w:t>
            </w:r>
            <w:r>
              <w:rPr>
                <w:rFonts w:hint="eastAsia" w:ascii="宋体" w:hAnsi="宋体" w:eastAsia="宋体" w:cs="宋体"/>
                <w:color w:val="auto"/>
                <w:spacing w:val="-1"/>
                <w:kern w:val="2"/>
                <w:sz w:val="24"/>
                <w:szCs w:val="24"/>
                <w:highlight w:val="none"/>
              </w:rPr>
              <w:t>元</w:t>
            </w:r>
          </w:p>
        </w:tc>
      </w:tr>
      <w:tr w14:paraId="279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5061D0">
            <w:pPr>
              <w:widowControl/>
              <w:kinsoku/>
              <w:wordWrap w:val="0"/>
              <w:overflowPunct/>
              <w:topLinePunct w:val="0"/>
              <w:bidi w:val="0"/>
              <w:spacing w:before="0" w:beforeLines="0" w:beforeAutospacing="0" w:after="0" w:afterLines="0" w:afterAutospacing="0" w:line="387" w:lineRule="exact"/>
              <w:ind w:left="0" w:right="-239"/>
              <w:jc w:val="center"/>
              <w:rPr>
                <w:rFonts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质量要求</w:t>
            </w:r>
          </w:p>
        </w:tc>
        <w:tc>
          <w:tcPr>
            <w:tcW w:w="6589" w:type="dxa"/>
            <w:gridSpan w:val="7"/>
            <w:tcBorders>
              <w:top w:val="single" w:color="auto" w:sz="4" w:space="0"/>
              <w:left w:val="nil"/>
              <w:bottom w:val="single" w:color="auto" w:sz="4" w:space="0"/>
              <w:right w:val="single" w:color="auto" w:sz="4" w:space="0"/>
            </w:tcBorders>
            <w:noWrap w:val="0"/>
            <w:vAlign w:val="center"/>
          </w:tcPr>
          <w:p w14:paraId="2D54F841">
            <w:pPr>
              <w:widowControl/>
              <w:kinsoku/>
              <w:wordWrap w:val="0"/>
              <w:overflowPunct/>
              <w:topLinePunct w:val="0"/>
              <w:bidi w:val="0"/>
              <w:spacing w:before="0" w:beforeLines="0" w:beforeAutospacing="0" w:after="0" w:afterLines="0" w:afterAutospacing="0" w:line="387" w:lineRule="exact"/>
              <w:ind w:left="0" w:right="0"/>
              <w:jc w:val="center"/>
              <w:rPr>
                <w:rFonts w:ascii="宋体" w:hAnsi="宋体" w:eastAsia="宋体" w:cs="宋体"/>
                <w:color w:val="auto"/>
                <w:kern w:val="2"/>
                <w:sz w:val="24"/>
                <w:szCs w:val="24"/>
                <w:highlight w:val="none"/>
                <w:u w:val="single"/>
              </w:rPr>
            </w:pPr>
          </w:p>
        </w:tc>
      </w:tr>
      <w:tr w14:paraId="114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71A3E02">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color w:val="auto"/>
                <w:kern w:val="2"/>
                <w:sz w:val="24"/>
                <w:szCs w:val="24"/>
                <w:highlight w:val="none"/>
                <w:lang w:eastAsia="zh-CN"/>
              </w:rPr>
            </w:pPr>
            <w:r>
              <w:rPr>
                <w:rFonts w:hint="eastAsia" w:ascii="宋体" w:hAnsi="宋体" w:cs="宋体"/>
                <w:b w:val="0"/>
                <w:bCs/>
                <w:color w:val="auto"/>
                <w:kern w:val="2"/>
                <w:sz w:val="24"/>
                <w:szCs w:val="24"/>
                <w:highlight w:val="none"/>
                <w:lang w:eastAsia="zh-CN"/>
              </w:rPr>
              <w:t>磋商范围</w:t>
            </w:r>
          </w:p>
        </w:tc>
        <w:tc>
          <w:tcPr>
            <w:tcW w:w="6589" w:type="dxa"/>
            <w:gridSpan w:val="7"/>
            <w:tcBorders>
              <w:top w:val="single" w:color="auto" w:sz="4" w:space="0"/>
              <w:left w:val="nil"/>
              <w:bottom w:val="single" w:color="auto" w:sz="4" w:space="0"/>
              <w:right w:val="single" w:color="auto" w:sz="4" w:space="0"/>
            </w:tcBorders>
            <w:noWrap w:val="0"/>
            <w:vAlign w:val="center"/>
          </w:tcPr>
          <w:p w14:paraId="50704A3B">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highlight w:val="none"/>
              </w:rPr>
            </w:pPr>
          </w:p>
        </w:tc>
      </w:tr>
      <w:tr w14:paraId="5CFF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3A2E1E0">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联系人</w:t>
            </w:r>
          </w:p>
        </w:tc>
        <w:tc>
          <w:tcPr>
            <w:tcW w:w="2763" w:type="dxa"/>
            <w:gridSpan w:val="3"/>
            <w:tcBorders>
              <w:top w:val="single" w:color="auto" w:sz="4" w:space="0"/>
              <w:left w:val="nil"/>
              <w:bottom w:val="single" w:color="auto" w:sz="4" w:space="0"/>
              <w:right w:val="single" w:color="auto" w:sz="4" w:space="0"/>
            </w:tcBorders>
            <w:noWrap w:val="0"/>
            <w:vAlign w:val="center"/>
          </w:tcPr>
          <w:p w14:paraId="0BC63AF5">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color w:val="auto"/>
                <w:kern w:val="2"/>
                <w:sz w:val="24"/>
                <w:szCs w:val="24"/>
                <w:highlight w:val="none"/>
                <w:lang w:val="en-US" w:eastAsia="zh-CN"/>
              </w:rPr>
            </w:pPr>
          </w:p>
        </w:tc>
        <w:tc>
          <w:tcPr>
            <w:tcW w:w="1380" w:type="dxa"/>
            <w:gridSpan w:val="2"/>
            <w:tcBorders>
              <w:top w:val="single" w:color="auto" w:sz="4" w:space="0"/>
              <w:left w:val="nil"/>
              <w:bottom w:val="single" w:color="auto" w:sz="4" w:space="0"/>
              <w:right w:val="single" w:color="auto" w:sz="4" w:space="0"/>
            </w:tcBorders>
            <w:noWrap w:val="0"/>
            <w:vAlign w:val="center"/>
          </w:tcPr>
          <w:p w14:paraId="1AF8B23A">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联系电话</w:t>
            </w:r>
          </w:p>
        </w:tc>
        <w:tc>
          <w:tcPr>
            <w:tcW w:w="2446" w:type="dxa"/>
            <w:gridSpan w:val="2"/>
            <w:tcBorders>
              <w:top w:val="single" w:color="auto" w:sz="4" w:space="0"/>
              <w:left w:val="nil"/>
              <w:bottom w:val="single" w:color="auto" w:sz="4" w:space="0"/>
              <w:right w:val="single" w:color="auto" w:sz="4" w:space="0"/>
            </w:tcBorders>
            <w:noWrap w:val="0"/>
            <w:vAlign w:val="center"/>
          </w:tcPr>
          <w:p w14:paraId="292B8E7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color w:val="auto"/>
                <w:kern w:val="2"/>
                <w:sz w:val="24"/>
                <w:szCs w:val="24"/>
                <w:highlight w:val="none"/>
                <w:lang w:val="en-US" w:eastAsia="zh-CN"/>
              </w:rPr>
            </w:pPr>
          </w:p>
        </w:tc>
      </w:tr>
      <w:tr w14:paraId="78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932BC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备注</w:t>
            </w:r>
          </w:p>
        </w:tc>
        <w:tc>
          <w:tcPr>
            <w:tcW w:w="6589" w:type="dxa"/>
            <w:gridSpan w:val="7"/>
            <w:tcBorders>
              <w:top w:val="single" w:color="auto" w:sz="4" w:space="0"/>
              <w:left w:val="nil"/>
              <w:bottom w:val="single" w:color="auto" w:sz="4" w:space="0"/>
              <w:right w:val="single" w:color="auto" w:sz="4" w:space="0"/>
            </w:tcBorders>
            <w:noWrap w:val="0"/>
            <w:vAlign w:val="center"/>
          </w:tcPr>
          <w:p w14:paraId="61738237">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highlight w:val="none"/>
              </w:rPr>
            </w:pPr>
          </w:p>
        </w:tc>
      </w:tr>
    </w:tbl>
    <w:p w14:paraId="511CE133">
      <w:pPr>
        <w:spacing w:line="480" w:lineRule="exact"/>
        <w:ind w:firstLine="482" w:firstLineChars="200"/>
        <w:jc w:val="center"/>
        <w:rPr>
          <w:rFonts w:ascii="宋体" w:hAnsi="宋体" w:eastAsia="宋体"/>
          <w:b/>
          <w:bCs/>
          <w:color w:val="auto"/>
          <w:sz w:val="24"/>
        </w:rPr>
      </w:pPr>
    </w:p>
    <w:p w14:paraId="2F075392">
      <w:pPr>
        <w:ind w:firstLine="3400" w:firstLineChars="1417"/>
        <w:jc w:val="left"/>
        <w:rPr>
          <w:rFonts w:ascii="宋体" w:hAnsi="宋体" w:eastAsia="宋体"/>
          <w:color w:val="auto"/>
          <w:sz w:val="24"/>
        </w:rPr>
      </w:pPr>
      <w:r>
        <w:rPr>
          <w:rFonts w:hint="eastAsia" w:ascii="宋体" w:hAnsi="宋体" w:eastAsia="宋体" w:cs="宋体"/>
          <w:color w:val="auto"/>
          <w:kern w:val="0"/>
          <w:sz w:val="24"/>
          <w:szCs w:val="24"/>
          <w:lang w:val="en-US" w:eastAsia="zh-CN"/>
        </w:rPr>
        <w:t>响应人</w:t>
      </w:r>
      <w:r>
        <w:rPr>
          <w:rFonts w:hint="eastAsia" w:ascii="宋体" w:hAnsi="宋体" w:eastAsia="宋体"/>
          <w:color w:val="auto"/>
          <w:sz w:val="24"/>
        </w:rPr>
        <w:t>：（企业电子签章）</w:t>
      </w:r>
    </w:p>
    <w:p w14:paraId="37BA4D0C">
      <w:pPr>
        <w:ind w:firstLine="3400" w:firstLineChars="1417"/>
        <w:jc w:val="left"/>
        <w:rPr>
          <w:rFonts w:ascii="宋体" w:hAnsi="宋体" w:eastAsia="宋体"/>
          <w:color w:val="auto"/>
          <w:sz w:val="24"/>
        </w:rPr>
      </w:pPr>
      <w:r>
        <w:rPr>
          <w:rFonts w:hint="eastAsia" w:ascii="宋体" w:hAnsi="宋体" w:eastAsia="宋体"/>
          <w:color w:val="auto"/>
          <w:sz w:val="24"/>
        </w:rPr>
        <w:t>法定代表人</w:t>
      </w:r>
      <w:r>
        <w:rPr>
          <w:rFonts w:ascii="宋体" w:hAnsi="宋体" w:eastAsia="宋体"/>
          <w:color w:val="auto"/>
          <w:sz w:val="24"/>
        </w:rPr>
        <w:t>：（</w:t>
      </w:r>
      <w:r>
        <w:rPr>
          <w:rFonts w:hint="eastAsia" w:ascii="宋体" w:hAnsi="宋体" w:eastAsia="宋体"/>
          <w:color w:val="auto"/>
          <w:sz w:val="24"/>
        </w:rPr>
        <w:t>法人电子签章</w:t>
      </w:r>
      <w:r>
        <w:rPr>
          <w:rFonts w:ascii="宋体" w:hAnsi="宋体" w:eastAsia="宋体"/>
          <w:color w:val="auto"/>
          <w:sz w:val="24"/>
        </w:rPr>
        <w:t>）</w:t>
      </w:r>
    </w:p>
    <w:p w14:paraId="68B45B75">
      <w:pPr>
        <w:ind w:firstLine="3400" w:firstLineChars="1417"/>
        <w:jc w:val="left"/>
        <w:rPr>
          <w:rFonts w:ascii="宋体" w:hAnsi="宋体" w:eastAsia="宋体"/>
          <w:color w:val="auto"/>
          <w:sz w:val="24"/>
        </w:rPr>
      </w:pPr>
      <w:r>
        <w:rPr>
          <w:rFonts w:hint="eastAsia" w:ascii="宋体" w:hAnsi="宋体" w:eastAsia="宋体"/>
          <w:color w:val="auto"/>
          <w:sz w:val="24"/>
        </w:rPr>
        <w:t>日期：    年   月   日</w:t>
      </w:r>
    </w:p>
    <w:p w14:paraId="7C8CE9EC">
      <w:pPr>
        <w:spacing w:line="480" w:lineRule="exact"/>
        <w:jc w:val="center"/>
        <w:outlineLvl w:val="0"/>
        <w:rPr>
          <w:rFonts w:ascii="宋体" w:hAnsi="宋体" w:eastAsia="宋体"/>
          <w:b/>
          <w:bCs/>
          <w:color w:val="auto"/>
          <w:sz w:val="24"/>
        </w:rPr>
      </w:pPr>
      <w:r>
        <w:rPr>
          <w:rFonts w:hint="eastAsia" w:ascii="宋体" w:hAnsi="宋体" w:eastAsia="宋体"/>
          <w:b/>
          <w:bCs/>
          <w:color w:val="auto"/>
          <w:sz w:val="24"/>
        </w:rPr>
        <w:br w:type="page"/>
      </w:r>
      <w:bookmarkStart w:id="192" w:name="_Toc715"/>
      <w:bookmarkStart w:id="193" w:name="_Toc20257"/>
      <w:r>
        <w:rPr>
          <w:rFonts w:hint="eastAsia" w:ascii="宋体" w:hAnsi="宋体" w:eastAsia="宋体" w:cs="宋体"/>
          <w:b/>
          <w:color w:val="auto"/>
          <w:sz w:val="24"/>
        </w:rPr>
        <w:t>二、法定代表人身份证明</w:t>
      </w:r>
      <w:bookmarkEnd w:id="192"/>
      <w:bookmarkEnd w:id="193"/>
    </w:p>
    <w:p w14:paraId="0F4178EA">
      <w:pPr>
        <w:spacing w:line="480" w:lineRule="exact"/>
        <w:ind w:firstLine="480" w:firstLineChars="200"/>
        <w:rPr>
          <w:rFonts w:ascii="宋体" w:hAnsi="宋体" w:eastAsia="宋体"/>
          <w:color w:val="auto"/>
          <w:sz w:val="24"/>
        </w:rPr>
      </w:pPr>
      <w:r>
        <w:rPr>
          <w:rFonts w:hint="eastAsia" w:ascii="宋体" w:hAnsi="宋体" w:eastAsia="宋体" w:cs="宋体"/>
          <w:color w:val="auto"/>
          <w:kern w:val="0"/>
          <w:sz w:val="24"/>
          <w:szCs w:val="24"/>
          <w:lang w:val="en-US" w:eastAsia="zh-CN"/>
        </w:rPr>
        <w:t>响应人</w:t>
      </w:r>
      <w:r>
        <w:rPr>
          <w:rFonts w:ascii="宋体" w:hAnsi="宋体" w:eastAsia="宋体"/>
          <w:color w:val="auto"/>
          <w:sz w:val="24"/>
        </w:rPr>
        <w:t>名称：</w:t>
      </w:r>
    </w:p>
    <w:p w14:paraId="1B65C505">
      <w:pPr>
        <w:spacing w:line="480" w:lineRule="exact"/>
        <w:ind w:firstLine="480" w:firstLineChars="200"/>
        <w:rPr>
          <w:rFonts w:ascii="宋体" w:hAnsi="宋体" w:eastAsia="宋体"/>
          <w:color w:val="auto"/>
          <w:sz w:val="24"/>
        </w:rPr>
      </w:pPr>
      <w:r>
        <w:rPr>
          <w:rFonts w:ascii="宋体" w:hAnsi="宋体" w:eastAsia="宋体"/>
          <w:color w:val="auto"/>
          <w:sz w:val="24"/>
        </w:rPr>
        <w:t>单位性质：</w:t>
      </w:r>
    </w:p>
    <w:p w14:paraId="1A08256B">
      <w:pPr>
        <w:spacing w:line="480" w:lineRule="exact"/>
        <w:ind w:firstLine="480" w:firstLineChars="200"/>
        <w:rPr>
          <w:rFonts w:ascii="宋体" w:hAnsi="宋体" w:eastAsia="宋体"/>
          <w:color w:val="auto"/>
          <w:sz w:val="24"/>
        </w:rPr>
      </w:pPr>
      <w:r>
        <w:rPr>
          <w:rFonts w:ascii="宋体" w:hAnsi="宋体" w:eastAsia="宋体"/>
          <w:color w:val="auto"/>
          <w:sz w:val="24"/>
        </w:rPr>
        <w:t>地址：</w:t>
      </w:r>
    </w:p>
    <w:p w14:paraId="670EC4AF">
      <w:pPr>
        <w:spacing w:line="480" w:lineRule="exact"/>
        <w:ind w:firstLine="480" w:firstLineChars="200"/>
        <w:rPr>
          <w:rFonts w:ascii="宋体" w:hAnsi="宋体" w:eastAsia="宋体"/>
          <w:color w:val="auto"/>
          <w:sz w:val="24"/>
        </w:rPr>
      </w:pPr>
      <w:r>
        <w:rPr>
          <w:rFonts w:ascii="宋体" w:hAnsi="宋体" w:eastAsia="宋体"/>
          <w:color w:val="auto"/>
          <w:sz w:val="24"/>
        </w:rPr>
        <w:t>成立时间： 年 月 日</w:t>
      </w:r>
    </w:p>
    <w:p w14:paraId="57B23266">
      <w:pPr>
        <w:spacing w:line="480" w:lineRule="exact"/>
        <w:ind w:firstLine="480" w:firstLineChars="200"/>
        <w:rPr>
          <w:rFonts w:ascii="宋体" w:hAnsi="宋体" w:eastAsia="宋体"/>
          <w:color w:val="auto"/>
          <w:sz w:val="24"/>
        </w:rPr>
      </w:pPr>
      <w:r>
        <w:rPr>
          <w:rFonts w:ascii="宋体" w:hAnsi="宋体" w:eastAsia="宋体"/>
          <w:color w:val="auto"/>
          <w:sz w:val="24"/>
        </w:rPr>
        <w:t>经营期限：</w:t>
      </w:r>
    </w:p>
    <w:p w14:paraId="4BDCBADB">
      <w:pPr>
        <w:spacing w:line="480" w:lineRule="exact"/>
        <w:ind w:firstLine="480" w:firstLineChars="200"/>
        <w:rPr>
          <w:rFonts w:ascii="宋体" w:hAnsi="宋体" w:eastAsia="宋体"/>
          <w:color w:val="auto"/>
          <w:sz w:val="24"/>
        </w:rPr>
      </w:pPr>
      <w:r>
        <w:rPr>
          <w:rFonts w:ascii="宋体" w:hAnsi="宋体" w:eastAsia="宋体"/>
          <w:color w:val="auto"/>
          <w:sz w:val="24"/>
        </w:rPr>
        <w:t>姓名： 性别： 年龄：职务：</w:t>
      </w:r>
    </w:p>
    <w:p w14:paraId="4DE414F8">
      <w:pPr>
        <w:spacing w:line="480" w:lineRule="exact"/>
        <w:ind w:firstLine="480" w:firstLineChars="200"/>
        <w:rPr>
          <w:rFonts w:ascii="宋体" w:hAnsi="宋体" w:eastAsia="宋体"/>
          <w:color w:val="auto"/>
          <w:sz w:val="24"/>
        </w:rPr>
      </w:pPr>
      <w:r>
        <w:rPr>
          <w:rFonts w:ascii="宋体" w:hAnsi="宋体" w:eastAsia="宋体"/>
          <w:color w:val="auto"/>
          <w:sz w:val="24"/>
        </w:rPr>
        <w:t>系</w:t>
      </w:r>
      <w:r>
        <w:rPr>
          <w:rFonts w:hint="eastAsia" w:ascii="宋体" w:hAnsi="宋体" w:eastAsia="宋体"/>
          <w:color w:val="auto"/>
          <w:sz w:val="24"/>
        </w:rPr>
        <w:t>（</w:t>
      </w:r>
      <w:r>
        <w:rPr>
          <w:rFonts w:hint="eastAsia" w:ascii="宋体" w:hAnsi="宋体" w:eastAsia="宋体" w:cs="宋体"/>
          <w:color w:val="auto"/>
          <w:kern w:val="0"/>
          <w:sz w:val="24"/>
          <w:szCs w:val="24"/>
          <w:lang w:val="en-US" w:eastAsia="zh-CN"/>
        </w:rPr>
        <w:t>响应人</w:t>
      </w:r>
      <w:r>
        <w:rPr>
          <w:rFonts w:ascii="宋体" w:hAnsi="宋体" w:eastAsia="宋体"/>
          <w:color w:val="auto"/>
          <w:sz w:val="24"/>
        </w:rPr>
        <w:t>名称</w:t>
      </w:r>
      <w:r>
        <w:rPr>
          <w:rFonts w:hint="eastAsia" w:ascii="宋体" w:hAnsi="宋体" w:eastAsia="宋体"/>
          <w:color w:val="auto"/>
          <w:sz w:val="24"/>
        </w:rPr>
        <w:t>）</w:t>
      </w:r>
      <w:r>
        <w:rPr>
          <w:rFonts w:ascii="宋体" w:hAnsi="宋体" w:eastAsia="宋体"/>
          <w:color w:val="auto"/>
          <w:sz w:val="24"/>
        </w:rPr>
        <w:t>的法定代表人。</w:t>
      </w:r>
    </w:p>
    <w:p w14:paraId="6180D11D">
      <w:pPr>
        <w:spacing w:line="480" w:lineRule="exact"/>
        <w:ind w:firstLine="480" w:firstLineChars="200"/>
        <w:rPr>
          <w:rFonts w:ascii="宋体" w:hAnsi="宋体" w:eastAsia="宋体"/>
          <w:color w:val="auto"/>
          <w:sz w:val="24"/>
        </w:rPr>
      </w:pPr>
      <w:r>
        <w:rPr>
          <w:rFonts w:ascii="宋体" w:hAnsi="宋体" w:eastAsia="宋体"/>
          <w:color w:val="auto"/>
          <w:sz w:val="24"/>
        </w:rPr>
        <w:t>特此证明。</w:t>
      </w:r>
    </w:p>
    <w:p w14:paraId="121A4D3E">
      <w:pPr>
        <w:spacing w:line="480" w:lineRule="auto"/>
        <w:ind w:firstLine="2916" w:firstLineChars="1215"/>
        <w:rPr>
          <w:rFonts w:ascii="宋体" w:hAnsi="宋体" w:eastAsia="宋体"/>
          <w:color w:val="auto"/>
          <w:sz w:val="24"/>
        </w:rPr>
      </w:pPr>
    </w:p>
    <w:p w14:paraId="48BC3C7D">
      <w:pPr>
        <w:spacing w:line="480" w:lineRule="exact"/>
        <w:ind w:firstLine="480" w:firstLineChars="200"/>
        <w:jc w:val="center"/>
        <w:rPr>
          <w:rFonts w:ascii="宋体" w:hAnsi="宋体" w:eastAsia="宋体"/>
          <w:color w:val="auto"/>
          <w:sz w:val="24"/>
        </w:rPr>
      </w:pPr>
    </w:p>
    <w:p w14:paraId="2E5B518E">
      <w:pPr>
        <w:spacing w:line="600" w:lineRule="auto"/>
        <w:ind w:firstLine="3400" w:firstLineChars="1417"/>
        <w:jc w:val="left"/>
        <w:rPr>
          <w:rFonts w:ascii="宋体" w:hAnsi="宋体" w:eastAsia="宋体"/>
          <w:color w:val="auto"/>
          <w:sz w:val="24"/>
        </w:rPr>
      </w:pPr>
      <w:r>
        <w:rPr>
          <w:rFonts w:hint="eastAsia" w:ascii="宋体" w:hAnsi="宋体" w:eastAsia="宋体" w:cs="宋体"/>
          <w:color w:val="auto"/>
          <w:kern w:val="0"/>
          <w:sz w:val="24"/>
          <w:szCs w:val="24"/>
          <w:lang w:val="en-US" w:eastAsia="zh-CN"/>
        </w:rPr>
        <w:t>响应人</w:t>
      </w:r>
      <w:r>
        <w:rPr>
          <w:rFonts w:hint="eastAsia" w:ascii="宋体" w:hAnsi="宋体" w:eastAsia="宋体"/>
          <w:color w:val="auto"/>
          <w:sz w:val="24"/>
        </w:rPr>
        <w:t>：(企业电子签章)</w:t>
      </w:r>
    </w:p>
    <w:p w14:paraId="1C63D4DC">
      <w:pPr>
        <w:spacing w:line="600" w:lineRule="auto"/>
        <w:ind w:firstLine="3400" w:firstLineChars="1417"/>
        <w:jc w:val="left"/>
        <w:rPr>
          <w:rFonts w:ascii="宋体" w:hAnsi="宋体" w:eastAsia="宋体"/>
          <w:color w:val="auto"/>
          <w:sz w:val="24"/>
        </w:rPr>
      </w:pPr>
      <w:r>
        <w:rPr>
          <w:rFonts w:hint="eastAsia" w:ascii="宋体" w:hAnsi="宋体" w:eastAsia="宋体"/>
          <w:color w:val="auto"/>
          <w:sz w:val="24"/>
        </w:rPr>
        <w:t>日期：    年   月   日</w:t>
      </w:r>
    </w:p>
    <w:p w14:paraId="3B3ED711">
      <w:pPr>
        <w:spacing w:line="480" w:lineRule="exact"/>
        <w:jc w:val="center"/>
        <w:outlineLvl w:val="0"/>
        <w:rPr>
          <w:rFonts w:ascii="宋体" w:hAnsi="宋体" w:eastAsia="宋体"/>
          <w:b/>
          <w:bCs/>
          <w:color w:val="auto"/>
          <w:sz w:val="24"/>
        </w:rPr>
      </w:pPr>
      <w:r>
        <w:rPr>
          <w:rFonts w:hint="eastAsia" w:ascii="宋体" w:hAnsi="宋体" w:eastAsia="宋体"/>
          <w:b/>
          <w:bCs/>
          <w:color w:val="auto"/>
          <w:sz w:val="24"/>
        </w:rPr>
        <w:br w:type="page"/>
      </w:r>
      <w:bookmarkStart w:id="194" w:name="_Toc5205"/>
      <w:bookmarkStart w:id="195" w:name="_Toc5964"/>
      <w:r>
        <w:rPr>
          <w:rFonts w:hint="eastAsia" w:ascii="宋体" w:hAnsi="宋体" w:eastAsia="宋体" w:cs="宋体"/>
          <w:b/>
          <w:color w:val="auto"/>
          <w:sz w:val="24"/>
        </w:rPr>
        <w:t>三、授权委托书</w:t>
      </w:r>
      <w:bookmarkEnd w:id="194"/>
      <w:bookmarkEnd w:id="195"/>
    </w:p>
    <w:p w14:paraId="6A6775C4">
      <w:pPr>
        <w:topLinePunct/>
        <w:spacing w:line="480" w:lineRule="exact"/>
        <w:ind w:firstLine="480" w:firstLineChars="200"/>
        <w:rPr>
          <w:rFonts w:ascii="宋体" w:hAnsi="宋体" w:eastAsia="宋体"/>
          <w:color w:val="auto"/>
          <w:sz w:val="24"/>
        </w:rPr>
      </w:pPr>
      <w:r>
        <w:rPr>
          <w:rFonts w:ascii="宋体" w:hAnsi="宋体" w:eastAsia="宋体"/>
          <w:color w:val="auto"/>
          <w:sz w:val="24"/>
        </w:rPr>
        <w:t>本人</w:t>
      </w:r>
      <w:r>
        <w:rPr>
          <w:rFonts w:ascii="宋体" w:hAnsi="宋体" w:eastAsia="宋体"/>
          <w:color w:val="auto"/>
          <w:sz w:val="24"/>
          <w:u w:val="single"/>
        </w:rPr>
        <w:t>（姓名）</w:t>
      </w:r>
      <w:r>
        <w:rPr>
          <w:rFonts w:ascii="宋体" w:hAnsi="宋体" w:eastAsia="宋体"/>
          <w:color w:val="auto"/>
          <w:sz w:val="24"/>
        </w:rPr>
        <w:t>系</w:t>
      </w:r>
      <w:r>
        <w:rPr>
          <w:rFonts w:ascii="宋体" w:hAnsi="宋体" w:eastAsia="宋体"/>
          <w:color w:val="auto"/>
          <w:sz w:val="24"/>
          <w:u w:val="single"/>
        </w:rPr>
        <w:t>（</w:t>
      </w:r>
      <w:r>
        <w:rPr>
          <w:rFonts w:hint="eastAsia" w:ascii="宋体" w:hAnsi="宋体" w:eastAsia="宋体" w:cs="宋体"/>
          <w:color w:val="auto"/>
          <w:kern w:val="0"/>
          <w:sz w:val="24"/>
          <w:szCs w:val="24"/>
          <w:u w:val="single"/>
          <w:lang w:val="en-US" w:eastAsia="zh-CN"/>
        </w:rPr>
        <w:t>响应人</w:t>
      </w:r>
      <w:r>
        <w:rPr>
          <w:rFonts w:ascii="宋体" w:hAnsi="宋体" w:eastAsia="宋体"/>
          <w:color w:val="auto"/>
          <w:sz w:val="24"/>
          <w:u w:val="single"/>
        </w:rPr>
        <w:t>名称）</w:t>
      </w:r>
      <w:r>
        <w:rPr>
          <w:rFonts w:ascii="宋体" w:hAnsi="宋体" w:eastAsia="宋体"/>
          <w:color w:val="auto"/>
          <w:sz w:val="24"/>
        </w:rPr>
        <w:t>的法定代表人，现委托</w:t>
      </w:r>
      <w:r>
        <w:rPr>
          <w:rFonts w:ascii="宋体" w:hAnsi="宋体" w:eastAsia="宋体"/>
          <w:color w:val="auto"/>
          <w:sz w:val="24"/>
          <w:u w:val="single"/>
        </w:rPr>
        <w:t>（姓名）</w:t>
      </w:r>
      <w:r>
        <w:rPr>
          <w:rFonts w:ascii="宋体" w:hAnsi="宋体" w:eastAsia="宋体"/>
          <w:color w:val="auto"/>
          <w:sz w:val="24"/>
        </w:rPr>
        <w:t>为我方代理人。代理人根据授权，以我方名义签署、澄清</w:t>
      </w:r>
      <w:r>
        <w:rPr>
          <w:rFonts w:hint="eastAsia" w:ascii="宋体" w:hAnsi="宋体" w:eastAsia="宋体"/>
          <w:color w:val="auto"/>
          <w:sz w:val="24"/>
        </w:rPr>
        <w:t>、说明、补正</w:t>
      </w:r>
      <w:r>
        <w:rPr>
          <w:rFonts w:ascii="宋体" w:hAnsi="宋体" w:eastAsia="宋体"/>
          <w:color w:val="auto"/>
          <w:sz w:val="24"/>
        </w:rPr>
        <w:t>、递交、撤回、修改</w:t>
      </w:r>
      <w:r>
        <w:rPr>
          <w:rFonts w:ascii="宋体" w:hAnsi="宋体" w:eastAsia="宋体"/>
          <w:color w:val="auto"/>
          <w:sz w:val="24"/>
          <w:u w:val="single"/>
        </w:rPr>
        <w:t>（项目名称）</w:t>
      </w:r>
      <w:r>
        <w:rPr>
          <w:rFonts w:hint="eastAsia" w:ascii="宋体" w:hAnsi="宋体" w:eastAsia="宋体"/>
          <w:color w:val="auto"/>
          <w:sz w:val="24"/>
        </w:rPr>
        <w:t>磋商响应文件</w:t>
      </w:r>
      <w:r>
        <w:rPr>
          <w:rFonts w:ascii="宋体" w:hAnsi="宋体" w:eastAsia="宋体"/>
          <w:color w:val="auto"/>
          <w:sz w:val="24"/>
        </w:rPr>
        <w:t>、签订合同和处理有关事宜，其法律后果由我方承担。</w:t>
      </w:r>
    </w:p>
    <w:p w14:paraId="24F60CF5">
      <w:pPr>
        <w:spacing w:line="480" w:lineRule="exact"/>
        <w:ind w:firstLine="480" w:firstLineChars="200"/>
        <w:rPr>
          <w:rFonts w:ascii="宋体" w:hAnsi="宋体" w:eastAsia="宋体"/>
          <w:color w:val="auto"/>
          <w:sz w:val="24"/>
        </w:rPr>
      </w:pPr>
      <w:r>
        <w:rPr>
          <w:rFonts w:ascii="宋体" w:hAnsi="宋体" w:eastAsia="宋体"/>
          <w:color w:val="auto"/>
          <w:sz w:val="24"/>
        </w:rPr>
        <w:t>委托期限：</w:t>
      </w:r>
      <w:r>
        <w:rPr>
          <w:rFonts w:hint="eastAsia" w:ascii="宋体" w:hAnsi="宋体" w:eastAsia="宋体"/>
          <w:color w:val="auto"/>
          <w:sz w:val="24"/>
          <w:u w:val="single"/>
        </w:rPr>
        <w:t xml:space="preserve">         </w:t>
      </w:r>
      <w:r>
        <w:rPr>
          <w:rFonts w:hint="eastAsia" w:ascii="宋体" w:hAnsi="宋体" w:eastAsia="宋体"/>
          <w:color w:val="auto"/>
          <w:sz w:val="24"/>
        </w:rPr>
        <w:t>。</w:t>
      </w:r>
    </w:p>
    <w:p w14:paraId="173ED5B6">
      <w:pPr>
        <w:spacing w:line="480" w:lineRule="exact"/>
        <w:ind w:firstLine="480" w:firstLineChars="200"/>
        <w:rPr>
          <w:rFonts w:ascii="宋体" w:hAnsi="宋体" w:eastAsia="宋体"/>
          <w:color w:val="auto"/>
          <w:sz w:val="24"/>
        </w:rPr>
      </w:pPr>
      <w:r>
        <w:rPr>
          <w:rFonts w:ascii="宋体" w:hAnsi="宋体" w:eastAsia="宋体"/>
          <w:color w:val="auto"/>
          <w:sz w:val="24"/>
        </w:rPr>
        <w:t>代理人无转委托权。</w:t>
      </w:r>
    </w:p>
    <w:p w14:paraId="5C7C63D1">
      <w:pPr>
        <w:jc w:val="left"/>
        <w:rPr>
          <w:rFonts w:ascii="宋体" w:hAnsi="宋体" w:eastAsia="宋体"/>
          <w:color w:val="auto"/>
          <w:sz w:val="24"/>
        </w:rPr>
      </w:pPr>
    </w:p>
    <w:p w14:paraId="1F38A70D">
      <w:pPr>
        <w:spacing w:line="480" w:lineRule="exact"/>
        <w:ind w:firstLine="3036" w:firstLineChars="1265"/>
        <w:rPr>
          <w:rFonts w:ascii="宋体" w:hAnsi="宋体" w:eastAsia="宋体"/>
          <w:bCs/>
          <w:color w:val="auto"/>
          <w:sz w:val="24"/>
        </w:rPr>
      </w:pPr>
      <w:r>
        <w:rPr>
          <w:rFonts w:hint="eastAsia" w:ascii="宋体" w:hAnsi="宋体" w:eastAsia="宋体"/>
          <w:bCs/>
          <w:color w:val="auto"/>
          <w:sz w:val="24"/>
          <w:lang w:val="en-US" w:eastAsia="zh-CN"/>
        </w:rPr>
        <w:t>响应人</w:t>
      </w:r>
      <w:r>
        <w:rPr>
          <w:rFonts w:hint="eastAsia" w:ascii="宋体" w:hAnsi="宋体" w:eastAsia="宋体"/>
          <w:bCs/>
          <w:color w:val="auto"/>
          <w:sz w:val="24"/>
        </w:rPr>
        <w:t xml:space="preserve">：（企业电子签章） </w:t>
      </w:r>
    </w:p>
    <w:p w14:paraId="594252F5">
      <w:pPr>
        <w:spacing w:line="480" w:lineRule="exact"/>
        <w:ind w:firstLine="3036" w:firstLineChars="1265"/>
        <w:rPr>
          <w:rFonts w:ascii="宋体" w:hAnsi="宋体" w:eastAsia="宋体"/>
          <w:bCs/>
          <w:color w:val="auto"/>
          <w:sz w:val="24"/>
        </w:rPr>
      </w:pPr>
    </w:p>
    <w:p w14:paraId="6D3613FE">
      <w:pPr>
        <w:spacing w:line="480" w:lineRule="exact"/>
        <w:ind w:firstLine="3036" w:firstLineChars="1265"/>
        <w:rPr>
          <w:rFonts w:ascii="宋体" w:hAnsi="宋体" w:eastAsia="宋体"/>
          <w:bCs/>
          <w:color w:val="auto"/>
          <w:sz w:val="24"/>
          <w:u w:val="single"/>
        </w:rPr>
      </w:pPr>
      <w:r>
        <w:rPr>
          <w:rFonts w:hint="eastAsia" w:ascii="宋体" w:hAnsi="宋体" w:eastAsia="宋体"/>
          <w:bCs/>
          <w:color w:val="auto"/>
          <w:sz w:val="24"/>
        </w:rPr>
        <w:t>法定代表人：（法人电子签章）</w:t>
      </w:r>
    </w:p>
    <w:p w14:paraId="7F34F48E">
      <w:pPr>
        <w:spacing w:line="480" w:lineRule="exact"/>
        <w:ind w:firstLine="3036" w:firstLineChars="1265"/>
        <w:rPr>
          <w:rFonts w:ascii="宋体" w:hAnsi="宋体" w:eastAsia="宋体"/>
          <w:bCs/>
          <w:color w:val="auto"/>
          <w:sz w:val="24"/>
        </w:rPr>
      </w:pPr>
    </w:p>
    <w:p w14:paraId="32372522">
      <w:pPr>
        <w:spacing w:line="480" w:lineRule="exact"/>
        <w:ind w:firstLine="3036" w:firstLineChars="1265"/>
        <w:rPr>
          <w:rFonts w:ascii="宋体" w:hAnsi="宋体" w:eastAsia="宋体"/>
          <w:bCs/>
          <w:color w:val="auto"/>
          <w:sz w:val="24"/>
        </w:rPr>
      </w:pPr>
      <w:r>
        <w:rPr>
          <w:rFonts w:hint="eastAsia" w:ascii="宋体" w:hAnsi="宋体" w:eastAsia="宋体"/>
          <w:bCs/>
          <w:color w:val="auto"/>
          <w:sz w:val="24"/>
        </w:rPr>
        <w:t>委托代理人姓名：</w:t>
      </w:r>
    </w:p>
    <w:p w14:paraId="5B40E28B">
      <w:pPr>
        <w:spacing w:line="480" w:lineRule="exact"/>
        <w:ind w:firstLine="3036" w:firstLineChars="1265"/>
        <w:rPr>
          <w:rFonts w:ascii="宋体" w:hAnsi="宋体" w:eastAsia="宋体"/>
          <w:bCs/>
          <w:color w:val="auto"/>
          <w:sz w:val="24"/>
        </w:rPr>
      </w:pPr>
    </w:p>
    <w:p w14:paraId="115E44B2">
      <w:pPr>
        <w:spacing w:line="480" w:lineRule="exact"/>
        <w:ind w:firstLine="3036" w:firstLineChars="1265"/>
        <w:rPr>
          <w:rFonts w:ascii="宋体" w:hAnsi="宋体" w:eastAsia="宋体"/>
          <w:bCs/>
          <w:color w:val="auto"/>
          <w:sz w:val="24"/>
          <w:u w:val="single"/>
        </w:rPr>
      </w:pPr>
      <w:r>
        <w:rPr>
          <w:rFonts w:hint="eastAsia" w:ascii="宋体" w:hAnsi="宋体" w:eastAsia="宋体"/>
          <w:bCs/>
          <w:color w:val="auto"/>
          <w:sz w:val="24"/>
        </w:rPr>
        <w:t>委托代理人身份证号：</w:t>
      </w:r>
    </w:p>
    <w:p w14:paraId="2DB67879">
      <w:pPr>
        <w:spacing w:line="480" w:lineRule="exact"/>
        <w:ind w:firstLine="3036" w:firstLineChars="1265"/>
        <w:rPr>
          <w:rFonts w:ascii="宋体" w:hAnsi="宋体" w:eastAsia="宋体"/>
          <w:bCs/>
          <w:color w:val="auto"/>
          <w:sz w:val="24"/>
        </w:rPr>
      </w:pPr>
    </w:p>
    <w:p w14:paraId="02B8C730">
      <w:pPr>
        <w:spacing w:line="480" w:lineRule="exact"/>
        <w:ind w:firstLine="3036" w:firstLineChars="1265"/>
        <w:rPr>
          <w:rFonts w:ascii="宋体" w:hAnsi="宋体" w:eastAsia="宋体"/>
          <w:color w:val="auto"/>
          <w:sz w:val="24"/>
        </w:rPr>
      </w:pPr>
      <w:r>
        <w:rPr>
          <w:rFonts w:hint="eastAsia" w:ascii="宋体" w:hAnsi="宋体" w:eastAsia="宋体"/>
          <w:color w:val="auto"/>
          <w:sz w:val="24"/>
        </w:rPr>
        <w:t xml:space="preserve">日期：   </w:t>
      </w:r>
      <w:r>
        <w:rPr>
          <w:rFonts w:ascii="宋体" w:hAnsi="宋体" w:eastAsia="宋体"/>
          <w:color w:val="auto"/>
          <w:sz w:val="24"/>
        </w:rPr>
        <w:t>年</w:t>
      </w:r>
      <w:r>
        <w:rPr>
          <w:rFonts w:hint="eastAsia" w:ascii="宋体" w:hAnsi="宋体" w:eastAsia="宋体"/>
          <w:color w:val="auto"/>
          <w:sz w:val="24"/>
        </w:rPr>
        <w:t xml:space="preserve">  </w:t>
      </w:r>
      <w:r>
        <w:rPr>
          <w:rFonts w:ascii="宋体" w:hAnsi="宋体" w:eastAsia="宋体"/>
          <w:color w:val="auto"/>
          <w:sz w:val="24"/>
        </w:rPr>
        <w:t>月</w:t>
      </w:r>
      <w:r>
        <w:rPr>
          <w:rFonts w:hint="eastAsia" w:ascii="宋体" w:hAnsi="宋体" w:eastAsia="宋体"/>
          <w:color w:val="auto"/>
          <w:sz w:val="24"/>
        </w:rPr>
        <w:t xml:space="preserve">  </w:t>
      </w:r>
      <w:r>
        <w:rPr>
          <w:rFonts w:ascii="宋体" w:hAnsi="宋体" w:eastAsia="宋体"/>
          <w:color w:val="auto"/>
          <w:sz w:val="24"/>
        </w:rPr>
        <w:t>日</w:t>
      </w:r>
    </w:p>
    <w:p w14:paraId="3F7380BD">
      <w:pPr>
        <w:spacing w:line="480" w:lineRule="exact"/>
        <w:ind w:firstLine="480" w:firstLineChars="200"/>
        <w:rPr>
          <w:rFonts w:ascii="宋体" w:hAnsi="宋体" w:eastAsia="宋体"/>
          <w:bCs/>
          <w:color w:val="auto"/>
          <w:sz w:val="24"/>
        </w:rPr>
      </w:pPr>
    </w:p>
    <w:p w14:paraId="4799565F">
      <w:pPr>
        <w:spacing w:line="480" w:lineRule="exact"/>
        <w:ind w:firstLine="480" w:firstLineChars="200"/>
        <w:rPr>
          <w:rFonts w:ascii="宋体" w:hAnsi="宋体" w:eastAsia="宋体"/>
          <w:color w:val="auto"/>
          <w:sz w:val="24"/>
        </w:rPr>
      </w:pPr>
    </w:p>
    <w:p w14:paraId="0B709112">
      <w:pPr>
        <w:spacing w:line="480" w:lineRule="exact"/>
        <w:jc w:val="left"/>
        <w:rPr>
          <w:rFonts w:ascii="宋体" w:hAnsi="宋体" w:eastAsia="宋体"/>
          <w:color w:val="auto"/>
          <w:sz w:val="24"/>
        </w:rPr>
      </w:pPr>
      <w:r>
        <w:rPr>
          <w:rFonts w:hint="eastAsia" w:ascii="宋体" w:hAnsi="宋体" w:eastAsia="宋体"/>
          <w:color w:val="auto"/>
          <w:sz w:val="24"/>
        </w:rPr>
        <w:t>附法定代表人及委托代理人的身份证正反面原件扫描件加盖</w:t>
      </w:r>
      <w:r>
        <w:rPr>
          <w:rFonts w:hint="eastAsia" w:ascii="宋体" w:hAnsi="宋体" w:eastAsia="宋体"/>
          <w:bCs/>
          <w:color w:val="auto"/>
          <w:sz w:val="24"/>
        </w:rPr>
        <w:t>企业电子签章</w:t>
      </w:r>
      <w:r>
        <w:rPr>
          <w:rFonts w:hint="eastAsia" w:ascii="宋体" w:hAnsi="宋体" w:eastAsia="宋体"/>
          <w:color w:val="auto"/>
          <w:sz w:val="24"/>
        </w:rPr>
        <w:t>；</w:t>
      </w:r>
    </w:p>
    <w:p w14:paraId="3EF71B78">
      <w:pPr>
        <w:spacing w:line="480" w:lineRule="exact"/>
        <w:ind w:firstLine="480" w:firstLineChars="200"/>
        <w:rPr>
          <w:rFonts w:ascii="宋体" w:hAnsi="宋体" w:eastAsia="宋体"/>
          <w:color w:val="auto"/>
          <w:sz w:val="24"/>
        </w:rPr>
      </w:pPr>
    </w:p>
    <w:p w14:paraId="057D5BEC">
      <w:pPr>
        <w:spacing w:line="480" w:lineRule="exact"/>
        <w:ind w:firstLine="480" w:firstLineChars="200"/>
        <w:jc w:val="center"/>
        <w:rPr>
          <w:rFonts w:ascii="宋体" w:hAnsi="宋体" w:eastAsia="宋体"/>
          <w:color w:val="auto"/>
          <w:sz w:val="24"/>
        </w:rPr>
      </w:pPr>
    </w:p>
    <w:p w14:paraId="521D8D4B">
      <w:pPr>
        <w:spacing w:line="480" w:lineRule="exact"/>
        <w:jc w:val="center"/>
        <w:outlineLvl w:val="0"/>
        <w:rPr>
          <w:rFonts w:ascii="宋体" w:hAnsi="宋体" w:eastAsia="宋体"/>
          <w:b/>
          <w:bCs/>
          <w:color w:val="auto"/>
          <w:sz w:val="24"/>
        </w:rPr>
      </w:pPr>
      <w:r>
        <w:rPr>
          <w:rFonts w:hint="eastAsia" w:ascii="宋体" w:hAnsi="宋体" w:eastAsia="宋体"/>
          <w:b/>
          <w:bCs/>
          <w:color w:val="auto"/>
          <w:sz w:val="24"/>
        </w:rPr>
        <w:br w:type="page"/>
      </w:r>
      <w:bookmarkStart w:id="196" w:name="_Toc12103"/>
      <w:bookmarkStart w:id="197" w:name="_Toc7425"/>
      <w:r>
        <w:rPr>
          <w:rFonts w:hint="eastAsia" w:ascii="宋体" w:hAnsi="宋体" w:eastAsia="宋体" w:cs="宋体"/>
          <w:b/>
          <w:color w:val="auto"/>
          <w:sz w:val="24"/>
        </w:rPr>
        <w:t>四、磋商承诺函</w:t>
      </w:r>
      <w:bookmarkEnd w:id="196"/>
      <w:bookmarkEnd w:id="197"/>
    </w:p>
    <w:p w14:paraId="6D44DB6B">
      <w:pPr>
        <w:spacing w:line="600" w:lineRule="exact"/>
        <w:jc w:val="left"/>
        <w:rPr>
          <w:rFonts w:ascii="宋体" w:hAnsi="宋体" w:eastAsia="宋体"/>
          <w:bCs/>
          <w:color w:val="auto"/>
          <w:sz w:val="24"/>
          <w:u w:val="single"/>
        </w:rPr>
      </w:pPr>
      <w:r>
        <w:rPr>
          <w:rFonts w:hint="eastAsia" w:ascii="宋体" w:hAnsi="宋体" w:eastAsia="宋体"/>
          <w:color w:val="auto"/>
          <w:sz w:val="24"/>
        </w:rPr>
        <w:t>致：</w:t>
      </w:r>
      <w:r>
        <w:rPr>
          <w:rFonts w:hint="eastAsia" w:ascii="宋体" w:hAnsi="宋体" w:eastAsia="宋体"/>
          <w:bCs/>
          <w:color w:val="auto"/>
          <w:sz w:val="24"/>
          <w:u w:val="single"/>
        </w:rPr>
        <w:t xml:space="preserve">  </w:t>
      </w:r>
      <w:r>
        <w:rPr>
          <w:rFonts w:ascii="宋体" w:hAnsi="宋体" w:eastAsia="宋体"/>
          <w:color w:val="auto"/>
          <w:sz w:val="24"/>
          <w:u w:val="single"/>
        </w:rPr>
        <w:t>（</w:t>
      </w:r>
      <w:r>
        <w:rPr>
          <w:rFonts w:hint="eastAsia" w:ascii="宋体" w:hAnsi="宋体" w:eastAsia="宋体"/>
          <w:color w:val="auto"/>
          <w:sz w:val="24"/>
          <w:u w:val="single"/>
        </w:rPr>
        <w:t>采购</w:t>
      </w:r>
      <w:r>
        <w:rPr>
          <w:rFonts w:ascii="宋体" w:hAnsi="宋体" w:eastAsia="宋体"/>
          <w:color w:val="auto"/>
          <w:sz w:val="24"/>
          <w:u w:val="single"/>
        </w:rPr>
        <w:t>人名称）</w:t>
      </w:r>
      <w:r>
        <w:rPr>
          <w:rFonts w:hint="eastAsia" w:ascii="宋体" w:hAnsi="宋体" w:eastAsia="宋体"/>
          <w:bCs/>
          <w:color w:val="auto"/>
          <w:sz w:val="24"/>
          <w:u w:val="single"/>
        </w:rPr>
        <w:t xml:space="preserve">    </w:t>
      </w:r>
    </w:p>
    <w:p w14:paraId="0518F44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我方已充分了解了（项目名称）（项目编号）的竞争性磋商文件，愿意遵照本项目《竞争性磋商文件》、《中华人民共和国政府采购法》等有关规定参与竞标，并承诺如下：</w:t>
      </w:r>
    </w:p>
    <w:p w14:paraId="66C8F03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1、我方承诺将严格按照“公开、公平、公正和诚实信用原则”参与本项目竞标活动。</w:t>
      </w:r>
    </w:p>
    <w:p w14:paraId="42E7002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2、我方承诺在投标有效期内不撤销响应性文件；</w:t>
      </w:r>
    </w:p>
    <w:p w14:paraId="4B6D48A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3、我方承诺在响应性文件及对三门峡市公共资源交易供应商诚信库中提供的材料真实有效；</w:t>
      </w:r>
    </w:p>
    <w:p w14:paraId="5466FBE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4、我方承诺绝不与采购人、其他投标</w:t>
      </w:r>
      <w:r>
        <w:rPr>
          <w:rFonts w:hint="eastAsia" w:ascii="宋体" w:hAnsi="宋体" w:eastAsia="宋体" w:cs="宋体"/>
          <w:color w:val="auto"/>
          <w:kern w:val="0"/>
          <w:sz w:val="24"/>
          <w:szCs w:val="24"/>
          <w:lang w:val="en-US" w:eastAsia="zh-CN"/>
        </w:rPr>
        <w:t>响应人</w:t>
      </w:r>
      <w:r>
        <w:rPr>
          <w:rFonts w:hint="eastAsia" w:ascii="宋体" w:hAnsi="宋体" w:eastAsia="宋体" w:cs="Times New Roman"/>
          <w:color w:val="auto"/>
          <w:sz w:val="24"/>
        </w:rPr>
        <w:t>或者代理机构恶意串通的投标；</w:t>
      </w:r>
    </w:p>
    <w:p w14:paraId="3E18B49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5、我方承诺绝不以他人的名义投标、串通投标、以行贿手段谋取中标或者以其他弄虚作假方式投标；</w:t>
      </w:r>
    </w:p>
    <w:p w14:paraId="1A9E2CE7">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6、我方承诺绝不采取不正当手段谋取中标；</w:t>
      </w:r>
    </w:p>
    <w:p w14:paraId="4BCEDF5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4AA75935">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8、如我方违反此约定，愿意承担对本项目造成的一切经济损失，并同时依法承担相应法律责任。</w:t>
      </w:r>
    </w:p>
    <w:p w14:paraId="0D48625C">
      <w:pPr>
        <w:spacing w:line="600" w:lineRule="exact"/>
        <w:ind w:firstLine="3280" w:firstLineChars="1367"/>
        <w:jc w:val="left"/>
        <w:rPr>
          <w:rFonts w:ascii="宋体" w:hAnsi="宋体" w:eastAsia="宋体"/>
          <w:color w:val="auto"/>
          <w:sz w:val="24"/>
        </w:rPr>
      </w:pPr>
      <w:r>
        <w:rPr>
          <w:rFonts w:hint="eastAsia" w:ascii="宋体" w:hAnsi="宋体" w:eastAsia="宋体" w:cs="宋体"/>
          <w:color w:val="auto"/>
          <w:kern w:val="0"/>
          <w:sz w:val="24"/>
          <w:szCs w:val="24"/>
          <w:lang w:val="en-US" w:eastAsia="zh-CN"/>
        </w:rPr>
        <w:t>响应人</w:t>
      </w:r>
      <w:r>
        <w:rPr>
          <w:rFonts w:hint="eastAsia" w:ascii="宋体" w:hAnsi="宋体" w:eastAsia="宋体"/>
          <w:color w:val="auto"/>
          <w:sz w:val="24"/>
        </w:rPr>
        <w:t>：（企业电子签章）</w:t>
      </w:r>
    </w:p>
    <w:p w14:paraId="74CE1213">
      <w:pPr>
        <w:spacing w:line="600" w:lineRule="exact"/>
        <w:ind w:firstLine="3280" w:firstLineChars="1367"/>
        <w:jc w:val="left"/>
        <w:rPr>
          <w:rFonts w:ascii="宋体" w:hAnsi="宋体" w:eastAsia="宋体"/>
          <w:color w:val="auto"/>
          <w:sz w:val="24"/>
        </w:rPr>
      </w:pPr>
      <w:r>
        <w:rPr>
          <w:rFonts w:hint="eastAsia" w:ascii="宋体" w:hAnsi="宋体" w:eastAsia="宋体"/>
          <w:color w:val="auto"/>
          <w:sz w:val="24"/>
        </w:rPr>
        <w:t>法定代表人：（法人电子签章）</w:t>
      </w:r>
    </w:p>
    <w:p w14:paraId="496AEA30">
      <w:pPr>
        <w:spacing w:line="600" w:lineRule="exact"/>
        <w:ind w:firstLine="3280" w:firstLineChars="1367"/>
        <w:jc w:val="left"/>
        <w:rPr>
          <w:rFonts w:ascii="宋体" w:hAnsi="宋体" w:eastAsia="宋体"/>
          <w:color w:val="auto"/>
          <w:sz w:val="24"/>
        </w:rPr>
      </w:pPr>
      <w:r>
        <w:rPr>
          <w:rFonts w:hint="eastAsia" w:ascii="宋体" w:hAnsi="宋体" w:eastAsia="宋体"/>
          <w:color w:val="auto"/>
          <w:sz w:val="24"/>
        </w:rPr>
        <w:t xml:space="preserve">日期：   </w:t>
      </w:r>
      <w:r>
        <w:rPr>
          <w:rFonts w:ascii="宋体" w:hAnsi="宋体" w:eastAsia="宋体"/>
          <w:color w:val="auto"/>
          <w:sz w:val="24"/>
        </w:rPr>
        <w:t>年</w:t>
      </w:r>
      <w:r>
        <w:rPr>
          <w:rFonts w:hint="eastAsia" w:ascii="宋体" w:hAnsi="宋体" w:eastAsia="宋体"/>
          <w:color w:val="auto"/>
          <w:sz w:val="24"/>
        </w:rPr>
        <w:t xml:space="preserve">   </w:t>
      </w:r>
      <w:r>
        <w:rPr>
          <w:rFonts w:ascii="宋体" w:hAnsi="宋体" w:eastAsia="宋体"/>
          <w:color w:val="auto"/>
          <w:sz w:val="24"/>
        </w:rPr>
        <w:t>月</w:t>
      </w:r>
      <w:r>
        <w:rPr>
          <w:rFonts w:hint="eastAsia" w:ascii="宋体" w:hAnsi="宋体" w:eastAsia="宋体"/>
          <w:color w:val="auto"/>
          <w:sz w:val="24"/>
        </w:rPr>
        <w:t xml:space="preserve">   </w:t>
      </w:r>
      <w:r>
        <w:rPr>
          <w:rFonts w:ascii="宋体" w:hAnsi="宋体" w:eastAsia="宋体"/>
          <w:color w:val="auto"/>
          <w:sz w:val="24"/>
        </w:rPr>
        <w:t>日</w:t>
      </w:r>
    </w:p>
    <w:p w14:paraId="6BC9CEF5">
      <w:pPr>
        <w:spacing w:line="480" w:lineRule="exact"/>
        <w:jc w:val="center"/>
        <w:outlineLvl w:val="0"/>
        <w:rPr>
          <w:rFonts w:ascii="宋体" w:hAnsi="宋体" w:eastAsia="宋体" w:cs="宋体"/>
          <w:b/>
          <w:color w:val="auto"/>
          <w:sz w:val="24"/>
        </w:rPr>
      </w:pPr>
      <w:r>
        <w:rPr>
          <w:rFonts w:hint="eastAsia" w:ascii="宋体" w:hAnsi="宋体" w:eastAsia="宋体"/>
          <w:b/>
          <w:bCs/>
          <w:color w:val="auto"/>
          <w:sz w:val="24"/>
        </w:rPr>
        <w:br w:type="page"/>
      </w:r>
      <w:bookmarkStart w:id="198" w:name="_Toc19571"/>
      <w:bookmarkStart w:id="199" w:name="_Toc21425"/>
      <w:r>
        <w:rPr>
          <w:rFonts w:hint="eastAsia" w:ascii="宋体" w:hAnsi="宋体" w:eastAsia="宋体" w:cs="宋体"/>
          <w:b/>
          <w:color w:val="auto"/>
          <w:sz w:val="24"/>
        </w:rPr>
        <w:t>五、已标价工程量清单</w:t>
      </w:r>
      <w:bookmarkEnd w:id="198"/>
      <w:bookmarkEnd w:id="199"/>
    </w:p>
    <w:p w14:paraId="385954E0">
      <w:pPr>
        <w:rPr>
          <w:rFonts w:ascii="宋体" w:hAnsi="宋体" w:eastAsia="宋体"/>
          <w:color w:val="auto"/>
          <w:sz w:val="24"/>
        </w:rPr>
      </w:pPr>
    </w:p>
    <w:p w14:paraId="4BC892FD">
      <w:pPr>
        <w:rPr>
          <w:rFonts w:ascii="宋体" w:hAnsi="宋体" w:eastAsia="宋体"/>
          <w:color w:val="auto"/>
          <w:sz w:val="24"/>
        </w:rPr>
      </w:pPr>
    </w:p>
    <w:p w14:paraId="2F245228">
      <w:pPr>
        <w:spacing w:line="480" w:lineRule="exact"/>
        <w:jc w:val="center"/>
        <w:outlineLvl w:val="0"/>
        <w:rPr>
          <w:rFonts w:ascii="宋体" w:hAnsi="宋体" w:eastAsia="宋体"/>
          <w:b/>
          <w:bCs/>
          <w:color w:val="auto"/>
          <w:sz w:val="24"/>
        </w:rPr>
      </w:pPr>
      <w:bookmarkStart w:id="200" w:name="_Toc144974864"/>
      <w:bookmarkStart w:id="201" w:name="_Toc152045796"/>
      <w:bookmarkStart w:id="202" w:name="_Toc179632816"/>
      <w:bookmarkStart w:id="203" w:name="_Toc152042585"/>
      <w:r>
        <w:rPr>
          <w:rFonts w:hint="eastAsia" w:ascii="宋体" w:hAnsi="宋体" w:eastAsia="宋体"/>
          <w:b/>
          <w:bCs/>
          <w:color w:val="auto"/>
          <w:sz w:val="24"/>
        </w:rPr>
        <w:br w:type="page"/>
      </w:r>
      <w:bookmarkStart w:id="204" w:name="_Toc28903"/>
      <w:bookmarkStart w:id="205" w:name="_Toc21720"/>
      <w:r>
        <w:rPr>
          <w:rFonts w:hint="eastAsia" w:ascii="宋体" w:hAnsi="宋体" w:eastAsia="宋体" w:cs="宋体"/>
          <w:b/>
          <w:color w:val="auto"/>
          <w:sz w:val="24"/>
        </w:rPr>
        <w:t>六、</w:t>
      </w:r>
      <w:bookmarkEnd w:id="200"/>
      <w:bookmarkEnd w:id="201"/>
      <w:bookmarkEnd w:id="202"/>
      <w:bookmarkEnd w:id="203"/>
      <w:bookmarkEnd w:id="204"/>
      <w:bookmarkStart w:id="206" w:name="_Toc152045803"/>
      <w:bookmarkStart w:id="207" w:name="_Toc152042592"/>
      <w:bookmarkStart w:id="208" w:name="_Toc179632823"/>
      <w:bookmarkStart w:id="209" w:name="_Toc144974871"/>
      <w:r>
        <w:rPr>
          <w:rFonts w:hint="eastAsia" w:ascii="宋体" w:hAnsi="宋体" w:eastAsia="宋体" w:cs="宋体"/>
          <w:b/>
          <w:color w:val="auto"/>
          <w:sz w:val="24"/>
        </w:rPr>
        <w:t>施工组织设计</w:t>
      </w:r>
      <w:bookmarkEnd w:id="205"/>
    </w:p>
    <w:p w14:paraId="6705F366">
      <w:pPr>
        <w:spacing w:line="520" w:lineRule="exact"/>
        <w:ind w:left="65"/>
        <w:jc w:val="center"/>
        <w:rPr>
          <w:rFonts w:ascii="宋体" w:hAnsi="宋体" w:eastAsia="宋体"/>
          <w:b/>
          <w:bCs/>
          <w:color w:val="auto"/>
          <w:sz w:val="24"/>
        </w:rPr>
      </w:pPr>
    </w:p>
    <w:p w14:paraId="00DC595E">
      <w:pPr>
        <w:spacing w:line="600" w:lineRule="exact"/>
        <w:ind w:firstLine="480" w:firstLineChars="200"/>
        <w:rPr>
          <w:rFonts w:ascii="宋体" w:hAnsi="宋体" w:eastAsia="宋体"/>
          <w:color w:val="auto"/>
          <w:sz w:val="24"/>
        </w:rPr>
      </w:pPr>
      <w:r>
        <w:rPr>
          <w:rFonts w:hint="eastAsia" w:ascii="宋体" w:hAnsi="宋体" w:eastAsia="宋体" w:cs="宋体"/>
          <w:color w:val="auto"/>
          <w:sz w:val="24"/>
        </w:rPr>
        <w:t>1．</w:t>
      </w:r>
      <w:r>
        <w:rPr>
          <w:rFonts w:hint="eastAsia" w:ascii="宋体" w:hAnsi="宋体" w:eastAsia="宋体"/>
          <w:color w:val="auto"/>
          <w:sz w:val="24"/>
        </w:rPr>
        <w:t>响应人应根据竞争性磋商文件和对现场的勘察情况，采用文字并结合图表形式，参考本竞争性磋商文件评分标准编制本工程的施工组织设计；</w:t>
      </w:r>
    </w:p>
    <w:p w14:paraId="6B1951E2">
      <w:pPr>
        <w:spacing w:line="600" w:lineRule="exact"/>
        <w:ind w:firstLine="480" w:firstLineChars="200"/>
        <w:rPr>
          <w:rFonts w:ascii="宋体" w:hAnsi="宋体" w:eastAsia="宋体"/>
          <w:color w:val="auto"/>
          <w:sz w:val="24"/>
        </w:rPr>
      </w:pPr>
      <w:r>
        <w:rPr>
          <w:rFonts w:hint="eastAsia" w:ascii="宋体" w:hAnsi="宋体" w:eastAsia="宋体"/>
          <w:color w:val="auto"/>
          <w:sz w:val="24"/>
        </w:rPr>
        <w:t>2．施工组织设计除采用文字表述外可附下列图表，图表及格式要求附后</w:t>
      </w:r>
    </w:p>
    <w:p w14:paraId="590AC991">
      <w:pPr>
        <w:spacing w:line="600" w:lineRule="exact"/>
        <w:ind w:firstLine="480" w:firstLineChars="200"/>
        <w:rPr>
          <w:rFonts w:ascii="宋体" w:hAnsi="宋体" w:eastAsia="宋体"/>
          <w:color w:val="auto"/>
          <w:sz w:val="24"/>
        </w:rPr>
      </w:pPr>
      <w:r>
        <w:rPr>
          <w:rFonts w:hint="eastAsia" w:ascii="宋体" w:hAnsi="宋体" w:eastAsia="宋体"/>
          <w:color w:val="auto"/>
          <w:sz w:val="24"/>
        </w:rPr>
        <w:t>附表一  拟投入本工程的主要施工设备表</w:t>
      </w:r>
    </w:p>
    <w:p w14:paraId="381C25FC">
      <w:pPr>
        <w:spacing w:line="600" w:lineRule="exact"/>
        <w:ind w:firstLine="480" w:firstLineChars="200"/>
        <w:rPr>
          <w:rFonts w:ascii="宋体" w:hAnsi="宋体" w:eastAsia="宋体"/>
          <w:color w:val="auto"/>
          <w:sz w:val="24"/>
        </w:rPr>
      </w:pPr>
      <w:r>
        <w:rPr>
          <w:rFonts w:hint="eastAsia" w:ascii="宋体" w:hAnsi="宋体" w:eastAsia="宋体"/>
          <w:color w:val="auto"/>
          <w:sz w:val="24"/>
        </w:rPr>
        <w:t>附表</w:t>
      </w:r>
      <w:r>
        <w:rPr>
          <w:rFonts w:hint="eastAsia" w:ascii="宋体" w:hAnsi="宋体"/>
          <w:color w:val="auto"/>
          <w:sz w:val="24"/>
          <w:lang w:val="en-US" w:eastAsia="zh-CN"/>
        </w:rPr>
        <w:t>二</w:t>
      </w:r>
      <w:r>
        <w:rPr>
          <w:rFonts w:hint="eastAsia" w:ascii="宋体" w:hAnsi="宋体" w:eastAsia="宋体"/>
          <w:color w:val="auto"/>
          <w:sz w:val="24"/>
        </w:rPr>
        <w:t xml:space="preserve">  劳动力计划表</w:t>
      </w:r>
    </w:p>
    <w:p w14:paraId="1E211BB9">
      <w:pPr>
        <w:spacing w:line="6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附表</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 xml:space="preserve">  施工进度网络图</w:t>
      </w:r>
    </w:p>
    <w:p w14:paraId="4CC5F3A0">
      <w:pPr>
        <w:pStyle w:val="15"/>
        <w:ind w:firstLine="240"/>
        <w:rPr>
          <w:rFonts w:ascii="宋体" w:hAnsi="宋体" w:eastAsia="宋体"/>
          <w:color w:val="auto"/>
          <w:sz w:val="24"/>
          <w:szCs w:val="24"/>
        </w:rPr>
      </w:pPr>
    </w:p>
    <w:p w14:paraId="7ECADB7C">
      <w:pPr>
        <w:widowControl/>
        <w:jc w:val="left"/>
        <w:rPr>
          <w:rFonts w:ascii="宋体" w:hAnsi="宋体" w:eastAsia="宋体"/>
          <w:color w:val="auto"/>
          <w:kern w:val="0"/>
          <w:sz w:val="24"/>
        </w:rPr>
      </w:pPr>
      <w:r>
        <w:rPr>
          <w:rFonts w:ascii="宋体" w:hAnsi="宋体" w:eastAsia="宋体"/>
          <w:color w:val="auto"/>
          <w:kern w:val="0"/>
          <w:sz w:val="24"/>
        </w:rPr>
        <w:br w:type="page"/>
      </w:r>
    </w:p>
    <w:p w14:paraId="037C5614">
      <w:pPr>
        <w:spacing w:line="600" w:lineRule="exact"/>
        <w:rPr>
          <w:rFonts w:ascii="宋体" w:hAnsi="宋体" w:eastAsia="宋体" w:cs="Arial"/>
          <w:color w:val="auto"/>
          <w:sz w:val="24"/>
        </w:rPr>
      </w:pPr>
      <w:r>
        <w:rPr>
          <w:rFonts w:hint="eastAsia" w:ascii="宋体" w:hAnsi="宋体" w:eastAsia="宋体"/>
          <w:color w:val="auto"/>
          <w:sz w:val="24"/>
        </w:rPr>
        <w:t>附表一  拟投入本工程的主要施工设备表</w:t>
      </w:r>
    </w:p>
    <w:tbl>
      <w:tblPr>
        <w:tblStyle w:val="17"/>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A5F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E87C5AA">
            <w:pPr>
              <w:rPr>
                <w:rFonts w:ascii="宋体" w:hAnsi="宋体" w:eastAsia="宋体" w:cs="宋体"/>
                <w:color w:val="auto"/>
                <w:sz w:val="24"/>
              </w:rPr>
            </w:pPr>
            <w:r>
              <w:rPr>
                <w:rFonts w:hint="eastAsia" w:ascii="宋体" w:hAnsi="宋体" w:eastAsia="宋体"/>
                <w:color w:val="auto"/>
                <w:sz w:val="24"/>
              </w:rPr>
              <w:t>序号</w:t>
            </w:r>
          </w:p>
        </w:tc>
        <w:tc>
          <w:tcPr>
            <w:tcW w:w="919" w:type="dxa"/>
            <w:tcBorders>
              <w:top w:val="single" w:color="auto" w:sz="4" w:space="0"/>
              <w:left w:val="nil"/>
              <w:bottom w:val="single" w:color="auto" w:sz="4" w:space="0"/>
              <w:right w:val="single" w:color="auto" w:sz="4" w:space="0"/>
            </w:tcBorders>
            <w:noWrap w:val="0"/>
            <w:vAlign w:val="center"/>
          </w:tcPr>
          <w:p w14:paraId="7BB3D647">
            <w:pPr>
              <w:jc w:val="center"/>
              <w:rPr>
                <w:rFonts w:ascii="宋体" w:hAnsi="宋体" w:eastAsia="宋体" w:cs="宋体"/>
                <w:color w:val="auto"/>
                <w:sz w:val="24"/>
              </w:rPr>
            </w:pPr>
            <w:r>
              <w:rPr>
                <w:rFonts w:hint="eastAsia" w:ascii="宋体" w:hAnsi="宋体" w:eastAsia="宋体"/>
                <w:color w:val="auto"/>
                <w:sz w:val="24"/>
              </w:rPr>
              <w:t>设备名称</w:t>
            </w:r>
          </w:p>
        </w:tc>
        <w:tc>
          <w:tcPr>
            <w:tcW w:w="920" w:type="dxa"/>
            <w:tcBorders>
              <w:top w:val="single" w:color="auto" w:sz="4" w:space="0"/>
              <w:left w:val="nil"/>
              <w:bottom w:val="single" w:color="auto" w:sz="4" w:space="0"/>
              <w:right w:val="single" w:color="auto" w:sz="4" w:space="0"/>
            </w:tcBorders>
            <w:noWrap w:val="0"/>
            <w:vAlign w:val="center"/>
          </w:tcPr>
          <w:p w14:paraId="4CA5FBC1">
            <w:pPr>
              <w:jc w:val="center"/>
              <w:rPr>
                <w:rFonts w:ascii="宋体" w:hAnsi="宋体" w:eastAsia="宋体" w:cs="宋体"/>
                <w:color w:val="auto"/>
                <w:sz w:val="24"/>
              </w:rPr>
            </w:pPr>
            <w:r>
              <w:rPr>
                <w:rFonts w:hint="eastAsia" w:ascii="宋体" w:hAnsi="宋体" w:eastAsia="宋体"/>
                <w:color w:val="auto"/>
                <w:sz w:val="24"/>
              </w:rPr>
              <w:t>型号规格</w:t>
            </w:r>
          </w:p>
        </w:tc>
        <w:tc>
          <w:tcPr>
            <w:tcW w:w="966" w:type="dxa"/>
            <w:tcBorders>
              <w:top w:val="single" w:color="auto" w:sz="4" w:space="0"/>
              <w:left w:val="nil"/>
              <w:bottom w:val="single" w:color="auto" w:sz="4" w:space="0"/>
              <w:right w:val="single" w:color="auto" w:sz="4" w:space="0"/>
            </w:tcBorders>
            <w:noWrap w:val="0"/>
            <w:vAlign w:val="center"/>
          </w:tcPr>
          <w:p w14:paraId="0681445C">
            <w:pPr>
              <w:jc w:val="center"/>
              <w:rPr>
                <w:rFonts w:ascii="宋体" w:hAnsi="宋体" w:eastAsia="宋体" w:cs="宋体"/>
                <w:color w:val="auto"/>
                <w:sz w:val="24"/>
              </w:rPr>
            </w:pPr>
            <w:r>
              <w:rPr>
                <w:rFonts w:hint="eastAsia" w:ascii="宋体" w:hAnsi="宋体" w:eastAsia="宋体"/>
                <w:color w:val="auto"/>
                <w:sz w:val="24"/>
              </w:rPr>
              <w:t>数量</w:t>
            </w:r>
          </w:p>
        </w:tc>
        <w:tc>
          <w:tcPr>
            <w:tcW w:w="868" w:type="dxa"/>
            <w:tcBorders>
              <w:top w:val="single" w:color="auto" w:sz="4" w:space="0"/>
              <w:left w:val="nil"/>
              <w:bottom w:val="single" w:color="auto" w:sz="4" w:space="0"/>
              <w:right w:val="single" w:color="auto" w:sz="4" w:space="0"/>
            </w:tcBorders>
            <w:noWrap w:val="0"/>
            <w:vAlign w:val="center"/>
          </w:tcPr>
          <w:p w14:paraId="3E9C6945">
            <w:pPr>
              <w:jc w:val="center"/>
              <w:rPr>
                <w:rFonts w:ascii="宋体" w:hAnsi="宋体" w:eastAsia="宋体" w:cs="宋体"/>
                <w:color w:val="auto"/>
                <w:sz w:val="24"/>
              </w:rPr>
            </w:pPr>
            <w:r>
              <w:rPr>
                <w:rFonts w:hint="eastAsia" w:ascii="宋体" w:hAnsi="宋体" w:eastAsia="宋体"/>
                <w:color w:val="auto"/>
                <w:sz w:val="24"/>
              </w:rPr>
              <w:t>国别产地</w:t>
            </w:r>
          </w:p>
        </w:tc>
        <w:tc>
          <w:tcPr>
            <w:tcW w:w="868" w:type="dxa"/>
            <w:tcBorders>
              <w:top w:val="single" w:color="auto" w:sz="4" w:space="0"/>
              <w:left w:val="nil"/>
              <w:bottom w:val="single" w:color="auto" w:sz="4" w:space="0"/>
              <w:right w:val="single" w:color="auto" w:sz="4" w:space="0"/>
            </w:tcBorders>
            <w:noWrap w:val="0"/>
            <w:vAlign w:val="center"/>
          </w:tcPr>
          <w:p w14:paraId="058DBCB7">
            <w:pPr>
              <w:jc w:val="center"/>
              <w:rPr>
                <w:rFonts w:ascii="宋体" w:hAnsi="宋体" w:eastAsia="宋体" w:cs="宋体"/>
                <w:color w:val="auto"/>
                <w:sz w:val="24"/>
              </w:rPr>
            </w:pPr>
            <w:r>
              <w:rPr>
                <w:rFonts w:hint="eastAsia" w:ascii="宋体" w:hAnsi="宋体" w:eastAsia="宋体"/>
                <w:color w:val="auto"/>
                <w:sz w:val="24"/>
              </w:rPr>
              <w:t>制造年份</w:t>
            </w:r>
          </w:p>
        </w:tc>
        <w:tc>
          <w:tcPr>
            <w:tcW w:w="1332" w:type="dxa"/>
            <w:tcBorders>
              <w:top w:val="single" w:color="auto" w:sz="4" w:space="0"/>
              <w:left w:val="nil"/>
              <w:bottom w:val="single" w:color="auto" w:sz="4" w:space="0"/>
              <w:right w:val="single" w:color="auto" w:sz="4" w:space="0"/>
            </w:tcBorders>
            <w:noWrap w:val="0"/>
            <w:vAlign w:val="center"/>
          </w:tcPr>
          <w:p w14:paraId="5D757467">
            <w:pPr>
              <w:jc w:val="center"/>
              <w:rPr>
                <w:rFonts w:ascii="宋体" w:hAnsi="宋体" w:eastAsia="宋体" w:cs="宋体"/>
                <w:color w:val="auto"/>
                <w:sz w:val="24"/>
              </w:rPr>
            </w:pPr>
            <w:r>
              <w:rPr>
                <w:rFonts w:hint="eastAsia" w:ascii="宋体" w:hAnsi="宋体" w:eastAsia="宋体"/>
                <w:color w:val="auto"/>
                <w:sz w:val="24"/>
              </w:rPr>
              <w:t>额定功率（KW）</w:t>
            </w:r>
          </w:p>
        </w:tc>
        <w:tc>
          <w:tcPr>
            <w:tcW w:w="868" w:type="dxa"/>
            <w:tcBorders>
              <w:top w:val="single" w:color="auto" w:sz="4" w:space="0"/>
              <w:left w:val="nil"/>
              <w:bottom w:val="single" w:color="auto" w:sz="4" w:space="0"/>
              <w:right w:val="single" w:color="auto" w:sz="4" w:space="0"/>
            </w:tcBorders>
            <w:noWrap w:val="0"/>
            <w:vAlign w:val="center"/>
          </w:tcPr>
          <w:p w14:paraId="51527915">
            <w:pPr>
              <w:jc w:val="center"/>
              <w:rPr>
                <w:rFonts w:ascii="宋体" w:hAnsi="宋体" w:eastAsia="宋体" w:cs="宋体"/>
                <w:color w:val="auto"/>
                <w:sz w:val="24"/>
              </w:rPr>
            </w:pPr>
            <w:r>
              <w:rPr>
                <w:rFonts w:hint="eastAsia" w:ascii="宋体" w:hAnsi="宋体" w:eastAsia="宋体"/>
                <w:color w:val="auto"/>
                <w:sz w:val="24"/>
              </w:rPr>
              <w:t>生产能力</w:t>
            </w:r>
          </w:p>
        </w:tc>
        <w:tc>
          <w:tcPr>
            <w:tcW w:w="984" w:type="dxa"/>
            <w:tcBorders>
              <w:top w:val="single" w:color="auto" w:sz="4" w:space="0"/>
              <w:left w:val="nil"/>
              <w:bottom w:val="single" w:color="auto" w:sz="4" w:space="0"/>
              <w:right w:val="single" w:color="auto" w:sz="4" w:space="0"/>
            </w:tcBorders>
            <w:noWrap w:val="0"/>
            <w:vAlign w:val="center"/>
          </w:tcPr>
          <w:p w14:paraId="2B7DB45C">
            <w:pPr>
              <w:jc w:val="center"/>
              <w:rPr>
                <w:rFonts w:ascii="宋体" w:hAnsi="宋体" w:eastAsia="宋体" w:cs="宋体"/>
                <w:color w:val="auto"/>
                <w:sz w:val="24"/>
              </w:rPr>
            </w:pPr>
            <w:r>
              <w:rPr>
                <w:rFonts w:hint="eastAsia" w:ascii="宋体" w:hAnsi="宋体" w:eastAsia="宋体"/>
                <w:color w:val="auto"/>
                <w:sz w:val="24"/>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4C031F28">
            <w:pPr>
              <w:jc w:val="center"/>
              <w:rPr>
                <w:rFonts w:ascii="宋体" w:hAnsi="宋体" w:eastAsia="宋体" w:cs="宋体"/>
                <w:color w:val="auto"/>
                <w:sz w:val="24"/>
              </w:rPr>
            </w:pPr>
            <w:r>
              <w:rPr>
                <w:rFonts w:hint="eastAsia" w:ascii="宋体" w:hAnsi="宋体" w:eastAsia="宋体"/>
                <w:color w:val="auto"/>
                <w:sz w:val="24"/>
              </w:rPr>
              <w:t>备注</w:t>
            </w:r>
          </w:p>
        </w:tc>
      </w:tr>
      <w:tr w14:paraId="64DA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91B4EED">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278C138A">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021B5FE9">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64632B9E">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6D2A12B2">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75C3A3B4">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0794750B">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5D01B6FA">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312C668A">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03B231C9">
            <w:pPr>
              <w:jc w:val="center"/>
              <w:rPr>
                <w:rFonts w:ascii="宋体" w:hAnsi="宋体" w:eastAsia="宋体" w:cs="宋体"/>
                <w:color w:val="auto"/>
                <w:sz w:val="24"/>
              </w:rPr>
            </w:pPr>
          </w:p>
        </w:tc>
      </w:tr>
      <w:tr w14:paraId="393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0EEB9EC">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43F1A109">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72719F3B">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48D2DEF1">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C9E2D7D">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0B92B30F">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29200752">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2B0F6D27">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09EEC101">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1AE9BB37">
            <w:pPr>
              <w:jc w:val="center"/>
              <w:rPr>
                <w:rFonts w:ascii="宋体" w:hAnsi="宋体" w:eastAsia="宋体" w:cs="宋体"/>
                <w:color w:val="auto"/>
                <w:sz w:val="24"/>
              </w:rPr>
            </w:pPr>
          </w:p>
        </w:tc>
      </w:tr>
      <w:tr w14:paraId="4E64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CD04E09">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757BC980">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3801BC9C">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5B059BD6">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71D4F4CC">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4871394D">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7AF999E9">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2FB0728D">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11A2C796">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0D2FE586">
            <w:pPr>
              <w:jc w:val="center"/>
              <w:rPr>
                <w:rFonts w:ascii="宋体" w:hAnsi="宋体" w:eastAsia="宋体" w:cs="宋体"/>
                <w:color w:val="auto"/>
                <w:sz w:val="24"/>
              </w:rPr>
            </w:pPr>
          </w:p>
        </w:tc>
      </w:tr>
      <w:tr w14:paraId="6BFC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E481DD7">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2E7DE132">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429CECF1">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55947B6A">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510C5300">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0F3675FC">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2D73AAF7">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45D4C191">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0A425C8E">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15D23F98">
            <w:pPr>
              <w:jc w:val="center"/>
              <w:rPr>
                <w:rFonts w:ascii="宋体" w:hAnsi="宋体" w:eastAsia="宋体" w:cs="宋体"/>
                <w:color w:val="auto"/>
                <w:sz w:val="24"/>
              </w:rPr>
            </w:pPr>
          </w:p>
        </w:tc>
      </w:tr>
      <w:tr w14:paraId="4D61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EFA74AA">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6257AD6F">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3D2E9073">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5A4B880E">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5AC50EFF">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271E2D83">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08309236">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0C3BA1B4">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4CE03BF5">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29FEC66E">
            <w:pPr>
              <w:jc w:val="center"/>
              <w:rPr>
                <w:rFonts w:ascii="宋体" w:hAnsi="宋体" w:eastAsia="宋体" w:cs="宋体"/>
                <w:color w:val="auto"/>
                <w:sz w:val="24"/>
              </w:rPr>
            </w:pPr>
          </w:p>
        </w:tc>
      </w:tr>
      <w:tr w14:paraId="60A5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26CF720">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3D3F3F38">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1E2994BD">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737E4596">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4965BBD5">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2E321571">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6BD1CE7C">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570E9E2A">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32CE43E4">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0F37F48B">
            <w:pPr>
              <w:jc w:val="center"/>
              <w:rPr>
                <w:rFonts w:ascii="宋体" w:hAnsi="宋体" w:eastAsia="宋体" w:cs="宋体"/>
                <w:color w:val="auto"/>
                <w:sz w:val="24"/>
              </w:rPr>
            </w:pPr>
          </w:p>
        </w:tc>
      </w:tr>
      <w:tr w14:paraId="69E0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9FB3250">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3BE3354B">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7EE86FEA">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2CEECCCC">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452E9F77">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7E235E16">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79F199AC">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0075B53D">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10008DE0">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787FD90A">
            <w:pPr>
              <w:jc w:val="center"/>
              <w:rPr>
                <w:rFonts w:ascii="宋体" w:hAnsi="宋体" w:eastAsia="宋体" w:cs="宋体"/>
                <w:color w:val="auto"/>
                <w:sz w:val="24"/>
              </w:rPr>
            </w:pPr>
          </w:p>
        </w:tc>
      </w:tr>
      <w:tr w14:paraId="7C35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BD30C38">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12E00F00">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1ADA52E7">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04D47BD4">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531E4E5B">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7E80E80">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47136BB7">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629F4328">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34109BA5">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52CC59D9">
            <w:pPr>
              <w:jc w:val="center"/>
              <w:rPr>
                <w:rFonts w:ascii="宋体" w:hAnsi="宋体" w:eastAsia="宋体" w:cs="宋体"/>
                <w:color w:val="auto"/>
                <w:sz w:val="24"/>
              </w:rPr>
            </w:pPr>
          </w:p>
        </w:tc>
      </w:tr>
      <w:tr w14:paraId="44FE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3C3B7DF">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0E7C16FB">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16067EC8">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3DD5ECD1">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31E8C69">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2E72CEDB">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6804F28C">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165E5CC4">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303F33B2">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3B1B4158">
            <w:pPr>
              <w:jc w:val="center"/>
              <w:rPr>
                <w:rFonts w:ascii="宋体" w:hAnsi="宋体" w:eastAsia="宋体" w:cs="宋体"/>
                <w:color w:val="auto"/>
                <w:sz w:val="24"/>
              </w:rPr>
            </w:pPr>
          </w:p>
        </w:tc>
      </w:tr>
      <w:tr w14:paraId="1B37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D0C28E6">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0E05BD6C">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099CFF4F">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4104266B">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188BB5F">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FD3D9F4">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39C90A15">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F1CF244">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54EBC503">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31DF01D8">
            <w:pPr>
              <w:jc w:val="center"/>
              <w:rPr>
                <w:rFonts w:ascii="宋体" w:hAnsi="宋体" w:eastAsia="宋体" w:cs="宋体"/>
                <w:color w:val="auto"/>
                <w:sz w:val="24"/>
              </w:rPr>
            </w:pPr>
          </w:p>
        </w:tc>
      </w:tr>
      <w:tr w14:paraId="3030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B127A55">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5207CFB5">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3720D712">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05EEAC9E">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70E894E1">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06C50DC7">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7D832EF2">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9F9C49E">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5BC897E8">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24544D89">
            <w:pPr>
              <w:jc w:val="center"/>
              <w:rPr>
                <w:rFonts w:ascii="宋体" w:hAnsi="宋体" w:eastAsia="宋体" w:cs="宋体"/>
                <w:color w:val="auto"/>
                <w:sz w:val="24"/>
              </w:rPr>
            </w:pPr>
          </w:p>
        </w:tc>
      </w:tr>
      <w:tr w14:paraId="5DCC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31F55BC">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707F296B">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5A30A0A2">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2C84C56D">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70AB04BD">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525FE9B1">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3DDEACF1">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2E23973">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7F27F365">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25E0D646">
            <w:pPr>
              <w:jc w:val="center"/>
              <w:rPr>
                <w:rFonts w:ascii="宋体" w:hAnsi="宋体" w:eastAsia="宋体" w:cs="宋体"/>
                <w:color w:val="auto"/>
                <w:sz w:val="24"/>
              </w:rPr>
            </w:pPr>
          </w:p>
        </w:tc>
      </w:tr>
      <w:tr w14:paraId="681E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6D4F641">
            <w:pPr>
              <w:jc w:val="center"/>
              <w:rPr>
                <w:rFonts w:ascii="宋体" w:hAnsi="宋体" w:eastAsia="宋体" w:cs="宋体"/>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49E03B68">
            <w:pPr>
              <w:jc w:val="center"/>
              <w:rPr>
                <w:rFonts w:ascii="宋体" w:hAnsi="宋体" w:eastAsia="宋体" w:cs="宋体"/>
                <w:color w:val="auto"/>
                <w:sz w:val="24"/>
              </w:rPr>
            </w:pPr>
          </w:p>
        </w:tc>
        <w:tc>
          <w:tcPr>
            <w:tcW w:w="920" w:type="dxa"/>
            <w:tcBorders>
              <w:top w:val="single" w:color="auto" w:sz="4" w:space="0"/>
              <w:left w:val="nil"/>
              <w:bottom w:val="single" w:color="auto" w:sz="4" w:space="0"/>
              <w:right w:val="single" w:color="auto" w:sz="4" w:space="0"/>
            </w:tcBorders>
            <w:noWrap w:val="0"/>
            <w:vAlign w:val="center"/>
          </w:tcPr>
          <w:p w14:paraId="2B3BE45D">
            <w:pPr>
              <w:jc w:val="center"/>
              <w:rPr>
                <w:rFonts w:ascii="宋体" w:hAnsi="宋体" w:eastAsia="宋体" w:cs="宋体"/>
                <w:color w:val="auto"/>
                <w:sz w:val="24"/>
              </w:rPr>
            </w:pPr>
          </w:p>
        </w:tc>
        <w:tc>
          <w:tcPr>
            <w:tcW w:w="966" w:type="dxa"/>
            <w:tcBorders>
              <w:top w:val="single" w:color="auto" w:sz="4" w:space="0"/>
              <w:left w:val="nil"/>
              <w:bottom w:val="single" w:color="auto" w:sz="4" w:space="0"/>
              <w:right w:val="single" w:color="auto" w:sz="4" w:space="0"/>
            </w:tcBorders>
            <w:noWrap w:val="0"/>
            <w:vAlign w:val="center"/>
          </w:tcPr>
          <w:p w14:paraId="222485D0">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38F05D64">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7EF2A19F">
            <w:pPr>
              <w:jc w:val="center"/>
              <w:rPr>
                <w:rFonts w:ascii="宋体" w:hAnsi="宋体" w:eastAsia="宋体" w:cs="宋体"/>
                <w:color w:val="auto"/>
                <w:sz w:val="24"/>
              </w:rPr>
            </w:pPr>
          </w:p>
        </w:tc>
        <w:tc>
          <w:tcPr>
            <w:tcW w:w="1332" w:type="dxa"/>
            <w:tcBorders>
              <w:top w:val="single" w:color="auto" w:sz="4" w:space="0"/>
              <w:left w:val="nil"/>
              <w:bottom w:val="single" w:color="auto" w:sz="4" w:space="0"/>
              <w:right w:val="single" w:color="auto" w:sz="4" w:space="0"/>
            </w:tcBorders>
            <w:noWrap w:val="0"/>
            <w:vAlign w:val="center"/>
          </w:tcPr>
          <w:p w14:paraId="5048EE27">
            <w:pPr>
              <w:jc w:val="center"/>
              <w:rPr>
                <w:rFonts w:ascii="宋体" w:hAnsi="宋体" w:eastAsia="宋体" w:cs="宋体"/>
                <w:color w:val="auto"/>
                <w:sz w:val="24"/>
              </w:rPr>
            </w:pPr>
          </w:p>
        </w:tc>
        <w:tc>
          <w:tcPr>
            <w:tcW w:w="868" w:type="dxa"/>
            <w:tcBorders>
              <w:top w:val="single" w:color="auto" w:sz="4" w:space="0"/>
              <w:left w:val="nil"/>
              <w:bottom w:val="single" w:color="auto" w:sz="4" w:space="0"/>
              <w:right w:val="single" w:color="auto" w:sz="4" w:space="0"/>
            </w:tcBorders>
            <w:noWrap w:val="0"/>
            <w:vAlign w:val="center"/>
          </w:tcPr>
          <w:p w14:paraId="2CDFB021">
            <w:pPr>
              <w:jc w:val="center"/>
              <w:rPr>
                <w:rFonts w:ascii="宋体" w:hAnsi="宋体" w:eastAsia="宋体" w:cs="宋体"/>
                <w:color w:val="auto"/>
                <w:sz w:val="24"/>
              </w:rPr>
            </w:pPr>
          </w:p>
        </w:tc>
        <w:tc>
          <w:tcPr>
            <w:tcW w:w="984" w:type="dxa"/>
            <w:tcBorders>
              <w:top w:val="single" w:color="auto" w:sz="4" w:space="0"/>
              <w:left w:val="nil"/>
              <w:bottom w:val="single" w:color="auto" w:sz="4" w:space="0"/>
              <w:right w:val="single" w:color="auto" w:sz="4" w:space="0"/>
            </w:tcBorders>
            <w:noWrap w:val="0"/>
            <w:vAlign w:val="center"/>
          </w:tcPr>
          <w:p w14:paraId="6F049622">
            <w:pPr>
              <w:jc w:val="center"/>
              <w:rPr>
                <w:rFonts w:ascii="宋体" w:hAnsi="宋体" w:eastAsia="宋体" w:cs="宋体"/>
                <w:color w:val="auto"/>
                <w:sz w:val="24"/>
              </w:rPr>
            </w:pPr>
          </w:p>
        </w:tc>
        <w:tc>
          <w:tcPr>
            <w:tcW w:w="752" w:type="dxa"/>
            <w:tcBorders>
              <w:top w:val="single" w:color="auto" w:sz="4" w:space="0"/>
              <w:left w:val="nil"/>
              <w:bottom w:val="single" w:color="auto" w:sz="4" w:space="0"/>
              <w:right w:val="single" w:color="auto" w:sz="4" w:space="0"/>
            </w:tcBorders>
            <w:noWrap w:val="0"/>
            <w:vAlign w:val="center"/>
          </w:tcPr>
          <w:p w14:paraId="26E19F27">
            <w:pPr>
              <w:jc w:val="center"/>
              <w:rPr>
                <w:rFonts w:ascii="宋体" w:hAnsi="宋体" w:eastAsia="宋体" w:cs="宋体"/>
                <w:color w:val="auto"/>
                <w:sz w:val="24"/>
              </w:rPr>
            </w:pPr>
          </w:p>
        </w:tc>
      </w:tr>
    </w:tbl>
    <w:p w14:paraId="7A4D479A">
      <w:pPr>
        <w:outlineLvl w:val="2"/>
        <w:rPr>
          <w:rFonts w:ascii="宋体" w:hAnsi="宋体" w:eastAsia="宋体"/>
          <w:b/>
          <w:bCs/>
          <w:color w:val="auto"/>
          <w:sz w:val="24"/>
        </w:rPr>
      </w:pPr>
      <w:r>
        <w:rPr>
          <w:rFonts w:hint="eastAsia" w:ascii="宋体" w:hAnsi="宋体" w:eastAsia="宋体"/>
          <w:b/>
          <w:bCs/>
          <w:color w:val="auto"/>
          <w:sz w:val="24"/>
        </w:rPr>
        <w:br w:type="page"/>
      </w:r>
      <w:r>
        <w:rPr>
          <w:rFonts w:hint="eastAsia" w:ascii="宋体" w:hAnsi="宋体" w:eastAsia="宋体"/>
          <w:bCs/>
          <w:color w:val="auto"/>
          <w:sz w:val="24"/>
        </w:rPr>
        <w:t>附表</w:t>
      </w:r>
      <w:r>
        <w:rPr>
          <w:rFonts w:hint="eastAsia" w:ascii="宋体" w:hAnsi="宋体" w:eastAsia="宋体"/>
          <w:bCs/>
          <w:color w:val="auto"/>
          <w:sz w:val="24"/>
          <w:lang w:val="en-US" w:eastAsia="zh-CN"/>
        </w:rPr>
        <w:t>二</w:t>
      </w:r>
      <w:r>
        <w:rPr>
          <w:rFonts w:hint="eastAsia" w:ascii="宋体" w:hAnsi="宋体" w:eastAsia="宋体"/>
          <w:bCs/>
          <w:color w:val="auto"/>
          <w:sz w:val="24"/>
        </w:rPr>
        <w:t xml:space="preserve">  劳动力计划表</w:t>
      </w:r>
    </w:p>
    <w:p w14:paraId="55E18B76">
      <w:pPr>
        <w:ind w:right="560"/>
        <w:jc w:val="right"/>
        <w:rPr>
          <w:rFonts w:ascii="宋体" w:hAnsi="宋体" w:eastAsia="宋体"/>
          <w:color w:val="auto"/>
          <w:sz w:val="24"/>
        </w:rPr>
      </w:pPr>
      <w:r>
        <w:rPr>
          <w:rFonts w:hint="eastAsia" w:ascii="宋体" w:hAnsi="宋体" w:eastAsia="宋体"/>
          <w:color w:val="auto"/>
          <w:sz w:val="24"/>
        </w:rPr>
        <w:t xml:space="preserve">                                       单位：人</w:t>
      </w:r>
    </w:p>
    <w:tbl>
      <w:tblPr>
        <w:tblStyle w:val="17"/>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8E9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602AA62C">
            <w:pPr>
              <w:rPr>
                <w:rFonts w:ascii="宋体" w:hAnsi="宋体" w:eastAsia="宋体"/>
                <w:color w:val="auto"/>
                <w:sz w:val="24"/>
              </w:rPr>
            </w:pPr>
            <w:r>
              <w:rPr>
                <w:rFonts w:hint="eastAsia" w:ascii="宋体" w:hAnsi="宋体" w:eastAsia="宋体"/>
                <w:color w:val="auto"/>
                <w:sz w:val="24"/>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491876C7">
            <w:pPr>
              <w:jc w:val="center"/>
              <w:rPr>
                <w:rFonts w:ascii="宋体" w:hAnsi="宋体" w:eastAsia="宋体"/>
                <w:color w:val="auto"/>
                <w:sz w:val="24"/>
              </w:rPr>
            </w:pPr>
            <w:r>
              <w:rPr>
                <w:rFonts w:hint="eastAsia" w:ascii="宋体" w:hAnsi="宋体" w:eastAsia="宋体"/>
                <w:color w:val="auto"/>
                <w:sz w:val="24"/>
              </w:rPr>
              <w:t>按工程施工阶段投入劳动力情况</w:t>
            </w:r>
          </w:p>
        </w:tc>
      </w:tr>
      <w:tr w14:paraId="27C4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250796B">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7C48E15">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CD1DFC0">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4B71F86">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2E9A250">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3327CF5">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413262F4">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35D22052">
            <w:pPr>
              <w:rPr>
                <w:rFonts w:ascii="宋体" w:hAnsi="宋体" w:eastAsia="宋体" w:cs="宋体"/>
                <w:color w:val="auto"/>
                <w:sz w:val="24"/>
              </w:rPr>
            </w:pPr>
          </w:p>
        </w:tc>
      </w:tr>
      <w:tr w14:paraId="5265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2F2B481">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303711DD">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3927A7B9">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0842E04">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542CEB5">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5D7A7C08">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54B2BA8A">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38F04A82">
            <w:pPr>
              <w:rPr>
                <w:rFonts w:ascii="宋体" w:hAnsi="宋体" w:eastAsia="宋体" w:cs="宋体"/>
                <w:color w:val="auto"/>
                <w:sz w:val="24"/>
              </w:rPr>
            </w:pPr>
          </w:p>
        </w:tc>
      </w:tr>
      <w:tr w14:paraId="70C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D84282A">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8AF1890">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3DDC5D0">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C41B7B9">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8EA19FA">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41EE0DD">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16C1A324">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58361E8E">
            <w:pPr>
              <w:rPr>
                <w:rFonts w:ascii="宋体" w:hAnsi="宋体" w:eastAsia="宋体" w:cs="宋体"/>
                <w:color w:val="auto"/>
                <w:sz w:val="24"/>
              </w:rPr>
            </w:pPr>
          </w:p>
        </w:tc>
      </w:tr>
      <w:tr w14:paraId="56C3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BD12B78">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AE1EC3B">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DE4A2C6">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F8B4DD8">
            <w:pPr>
              <w:rPr>
                <w:rFonts w:ascii="宋体" w:hAnsi="宋体" w:eastAsia="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2EB59A9">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E7DBE9F">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56154415">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2E8453F7">
            <w:pPr>
              <w:rPr>
                <w:rFonts w:ascii="宋体" w:hAnsi="宋体" w:eastAsia="宋体" w:cs="宋体"/>
                <w:color w:val="auto"/>
                <w:sz w:val="24"/>
              </w:rPr>
            </w:pPr>
          </w:p>
        </w:tc>
      </w:tr>
      <w:tr w14:paraId="724C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76E55A9">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224AA9B">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B2A9FD5">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E5E540A">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761A388">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AE7F1FF">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78F9A68B">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6D837C0F">
            <w:pPr>
              <w:rPr>
                <w:rFonts w:ascii="宋体" w:hAnsi="宋体" w:eastAsia="宋体" w:cs="宋体"/>
                <w:color w:val="auto"/>
                <w:sz w:val="24"/>
              </w:rPr>
            </w:pPr>
          </w:p>
        </w:tc>
      </w:tr>
      <w:tr w14:paraId="439C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C8AFF68">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8088A3A">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517759B2">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3F98DD4E">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D705FEA">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E1CA1EE">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3D86936C">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574F8646">
            <w:pPr>
              <w:rPr>
                <w:rFonts w:ascii="宋体" w:hAnsi="宋体" w:eastAsia="宋体" w:cs="宋体"/>
                <w:color w:val="auto"/>
                <w:sz w:val="24"/>
              </w:rPr>
            </w:pPr>
          </w:p>
        </w:tc>
      </w:tr>
      <w:tr w14:paraId="5D36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3960310">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2F89687">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4289180">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5D3144F">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AE70FA5">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10A3C33">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561BCBB9">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729CE8BF">
            <w:pPr>
              <w:rPr>
                <w:rFonts w:ascii="宋体" w:hAnsi="宋体" w:eastAsia="宋体" w:cs="宋体"/>
                <w:color w:val="auto"/>
                <w:sz w:val="24"/>
              </w:rPr>
            </w:pPr>
          </w:p>
        </w:tc>
      </w:tr>
      <w:tr w14:paraId="03CB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58C6042">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D275173">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99A9346">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B1E8547">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18F522E">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ED9B086">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3A48E32D">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0D773E7B">
            <w:pPr>
              <w:rPr>
                <w:rFonts w:ascii="宋体" w:hAnsi="宋体" w:eastAsia="宋体" w:cs="宋体"/>
                <w:color w:val="auto"/>
                <w:sz w:val="24"/>
              </w:rPr>
            </w:pPr>
          </w:p>
        </w:tc>
      </w:tr>
      <w:tr w14:paraId="46C0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B5641EB">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191EC72">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57F99F31">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C7C48B2">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95B9C4D">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AAC1A13">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48455334">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0042C029">
            <w:pPr>
              <w:rPr>
                <w:rFonts w:ascii="宋体" w:hAnsi="宋体" w:eastAsia="宋体" w:cs="宋体"/>
                <w:color w:val="auto"/>
                <w:sz w:val="24"/>
              </w:rPr>
            </w:pPr>
          </w:p>
        </w:tc>
      </w:tr>
      <w:tr w14:paraId="5242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4A513D1">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200122D">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FEF92D9">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F50D6AC">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E390294">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1197E0E">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739C17C7">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7A148CBF">
            <w:pPr>
              <w:rPr>
                <w:rFonts w:ascii="宋体" w:hAnsi="宋体" w:eastAsia="宋体" w:cs="宋体"/>
                <w:color w:val="auto"/>
                <w:sz w:val="24"/>
              </w:rPr>
            </w:pPr>
          </w:p>
        </w:tc>
      </w:tr>
      <w:tr w14:paraId="3216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5E46CD9">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574E327">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10B8695">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2B247F3">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5ADFB37">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E3ADC90">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78BEC9C9">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0474402B">
            <w:pPr>
              <w:rPr>
                <w:rFonts w:ascii="宋体" w:hAnsi="宋体" w:eastAsia="宋体" w:cs="宋体"/>
                <w:color w:val="auto"/>
                <w:sz w:val="24"/>
              </w:rPr>
            </w:pPr>
          </w:p>
        </w:tc>
      </w:tr>
      <w:tr w14:paraId="7CB6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19BB384">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126FBF53">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9230E8F">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D2B55B6">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7DE5FDC">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7C79600C">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25CACBD5">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62B5C2CF">
            <w:pPr>
              <w:rPr>
                <w:rFonts w:ascii="宋体" w:hAnsi="宋体" w:eastAsia="宋体" w:cs="宋体"/>
                <w:color w:val="auto"/>
                <w:sz w:val="24"/>
              </w:rPr>
            </w:pPr>
          </w:p>
        </w:tc>
      </w:tr>
      <w:tr w14:paraId="006A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DF79886">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4D685857">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5241FE6E">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22AD4DA0">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0A2CDC9A">
            <w:pPr>
              <w:rPr>
                <w:rFonts w:ascii="宋体" w:hAnsi="宋体" w:eastAsia="宋体" w:cs="宋体"/>
                <w:color w:val="auto"/>
                <w:sz w:val="24"/>
              </w:rPr>
            </w:pPr>
          </w:p>
        </w:tc>
        <w:tc>
          <w:tcPr>
            <w:tcW w:w="1167" w:type="dxa"/>
            <w:tcBorders>
              <w:top w:val="single" w:color="auto" w:sz="4" w:space="0"/>
              <w:left w:val="nil"/>
              <w:bottom w:val="single" w:color="auto" w:sz="4" w:space="0"/>
              <w:right w:val="single" w:color="auto" w:sz="4" w:space="0"/>
            </w:tcBorders>
            <w:noWrap w:val="0"/>
            <w:vAlign w:val="top"/>
          </w:tcPr>
          <w:p w14:paraId="6A7DE2F0">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57A4A22B">
            <w:pPr>
              <w:rPr>
                <w:rFonts w:ascii="宋体" w:hAnsi="宋体" w:eastAsia="宋体" w:cs="宋体"/>
                <w:color w:val="auto"/>
                <w:sz w:val="24"/>
              </w:rPr>
            </w:pPr>
          </w:p>
        </w:tc>
        <w:tc>
          <w:tcPr>
            <w:tcW w:w="1168" w:type="dxa"/>
            <w:tcBorders>
              <w:top w:val="single" w:color="auto" w:sz="4" w:space="0"/>
              <w:left w:val="nil"/>
              <w:bottom w:val="single" w:color="auto" w:sz="4" w:space="0"/>
              <w:right w:val="single" w:color="auto" w:sz="4" w:space="0"/>
            </w:tcBorders>
            <w:noWrap w:val="0"/>
            <w:vAlign w:val="top"/>
          </w:tcPr>
          <w:p w14:paraId="0F7000D7">
            <w:pPr>
              <w:rPr>
                <w:rFonts w:ascii="宋体" w:hAnsi="宋体" w:eastAsia="宋体" w:cs="宋体"/>
                <w:color w:val="auto"/>
                <w:sz w:val="24"/>
              </w:rPr>
            </w:pPr>
          </w:p>
        </w:tc>
      </w:tr>
    </w:tbl>
    <w:p w14:paraId="7339F40B">
      <w:pPr>
        <w:rPr>
          <w:rFonts w:ascii="宋体" w:hAnsi="宋体" w:eastAsia="宋体"/>
          <w:color w:val="auto"/>
          <w:sz w:val="24"/>
        </w:rPr>
      </w:pPr>
    </w:p>
    <w:p w14:paraId="21BC02AC">
      <w:pPr>
        <w:spacing w:line="360" w:lineRule="auto"/>
        <w:ind w:left="60"/>
        <w:jc w:val="center"/>
        <w:rPr>
          <w:rFonts w:ascii="宋体" w:hAnsi="宋体" w:eastAsia="宋体"/>
          <w:b/>
          <w:bCs/>
          <w:color w:val="auto"/>
          <w:sz w:val="24"/>
        </w:rPr>
      </w:pPr>
    </w:p>
    <w:p w14:paraId="7ED23334">
      <w:pPr>
        <w:widowControl/>
        <w:spacing w:line="600" w:lineRule="exact"/>
        <w:jc w:val="left"/>
        <w:rPr>
          <w:rFonts w:ascii="宋体" w:hAnsi="宋体" w:eastAsia="宋体"/>
          <w:b/>
          <w:bCs/>
          <w:color w:val="auto"/>
          <w:sz w:val="24"/>
        </w:rPr>
      </w:pPr>
      <w:r>
        <w:rPr>
          <w:rFonts w:ascii="宋体" w:hAnsi="宋体" w:eastAsia="宋体"/>
          <w:b/>
          <w:bCs/>
          <w:color w:val="auto"/>
          <w:sz w:val="24"/>
        </w:rPr>
        <w:br w:type="page"/>
      </w:r>
    </w:p>
    <w:p w14:paraId="49DC356E">
      <w:pPr>
        <w:spacing w:line="600" w:lineRule="exact"/>
        <w:outlineLvl w:val="2"/>
        <w:rPr>
          <w:rFonts w:ascii="宋体" w:hAnsi="宋体" w:eastAsia="宋体"/>
          <w:bCs/>
          <w:color w:val="auto"/>
          <w:sz w:val="24"/>
        </w:rPr>
      </w:pPr>
      <w:r>
        <w:rPr>
          <w:rFonts w:hint="eastAsia" w:ascii="宋体" w:hAnsi="宋体" w:eastAsia="宋体"/>
          <w:bCs/>
          <w:color w:val="auto"/>
          <w:sz w:val="24"/>
        </w:rPr>
        <w:t>附表</w:t>
      </w:r>
      <w:r>
        <w:rPr>
          <w:rFonts w:hint="eastAsia" w:ascii="宋体" w:hAnsi="宋体" w:eastAsia="宋体"/>
          <w:bCs/>
          <w:color w:val="auto"/>
          <w:sz w:val="24"/>
          <w:lang w:val="en-US" w:eastAsia="zh-CN"/>
        </w:rPr>
        <w:t>三</w:t>
      </w:r>
      <w:r>
        <w:rPr>
          <w:rFonts w:hint="eastAsia" w:ascii="宋体" w:hAnsi="宋体" w:eastAsia="宋体"/>
          <w:bCs/>
          <w:color w:val="auto"/>
          <w:sz w:val="24"/>
        </w:rPr>
        <w:t xml:space="preserve">  施工进度网络图</w:t>
      </w:r>
    </w:p>
    <w:p w14:paraId="08437E3C">
      <w:pPr>
        <w:spacing w:line="600" w:lineRule="exact"/>
        <w:ind w:firstLine="480" w:firstLineChars="200"/>
        <w:rPr>
          <w:rFonts w:ascii="宋体" w:hAnsi="宋体" w:eastAsia="宋体"/>
          <w:color w:val="auto"/>
          <w:sz w:val="24"/>
        </w:rPr>
      </w:pPr>
      <w:r>
        <w:rPr>
          <w:rFonts w:hint="eastAsia" w:ascii="宋体" w:hAnsi="宋体" w:eastAsia="宋体"/>
          <w:color w:val="auto"/>
          <w:sz w:val="24"/>
        </w:rPr>
        <w:t>1.</w:t>
      </w:r>
      <w:r>
        <w:rPr>
          <w:rFonts w:hint="eastAsia" w:ascii="宋体" w:hAnsi="宋体" w:eastAsia="宋体" w:cs="宋体"/>
          <w:color w:val="auto"/>
          <w:kern w:val="0"/>
          <w:sz w:val="24"/>
          <w:szCs w:val="24"/>
          <w:lang w:val="en-US" w:eastAsia="zh-CN"/>
        </w:rPr>
        <w:t>响应人</w:t>
      </w:r>
      <w:r>
        <w:rPr>
          <w:rFonts w:hint="eastAsia" w:ascii="宋体" w:hAnsi="宋体" w:eastAsia="宋体"/>
          <w:color w:val="auto"/>
          <w:sz w:val="24"/>
        </w:rPr>
        <w:t>应递交施工进度网络图或施工进度表，说明按磋商文件要求的计划工期进行施工的各个关键日期。</w:t>
      </w:r>
    </w:p>
    <w:p w14:paraId="48413C30">
      <w:pPr>
        <w:spacing w:line="600" w:lineRule="exact"/>
        <w:ind w:firstLine="480" w:firstLineChars="200"/>
        <w:rPr>
          <w:rFonts w:ascii="宋体" w:hAnsi="宋体" w:eastAsia="宋体"/>
          <w:color w:val="auto"/>
          <w:sz w:val="24"/>
        </w:rPr>
      </w:pPr>
      <w:r>
        <w:rPr>
          <w:rFonts w:hint="eastAsia" w:ascii="宋体" w:hAnsi="宋体" w:eastAsia="宋体"/>
          <w:color w:val="auto"/>
          <w:sz w:val="24"/>
        </w:rPr>
        <w:t>2.施工进度表可采用网络图（或横道图）表示。</w:t>
      </w:r>
    </w:p>
    <w:p w14:paraId="2E5088C4">
      <w:pPr>
        <w:rPr>
          <w:rFonts w:ascii="宋体" w:hAnsi="宋体" w:eastAsia="宋体"/>
          <w:color w:val="auto"/>
          <w:sz w:val="24"/>
        </w:rPr>
      </w:pPr>
    </w:p>
    <w:p w14:paraId="48D3A63C">
      <w:pPr>
        <w:spacing w:line="360" w:lineRule="auto"/>
        <w:rPr>
          <w:rFonts w:ascii="宋体" w:hAnsi="宋体" w:eastAsia="宋体"/>
          <w:color w:val="auto"/>
          <w:sz w:val="24"/>
        </w:rPr>
      </w:pPr>
    </w:p>
    <w:p w14:paraId="11181318">
      <w:pPr>
        <w:pStyle w:val="31"/>
        <w:spacing w:line="500" w:lineRule="exact"/>
        <w:ind w:firstLine="561" w:firstLineChars="233"/>
        <w:outlineLvl w:val="9"/>
        <w:rPr>
          <w:rFonts w:ascii="宋体" w:hAnsi="宋体" w:eastAsia="宋体" w:cs="Times New Roman"/>
          <w:color w:val="auto"/>
          <w:kern w:val="2"/>
        </w:rPr>
      </w:pPr>
    </w:p>
    <w:p w14:paraId="572D1243">
      <w:pPr>
        <w:spacing w:line="480" w:lineRule="exact"/>
        <w:jc w:val="center"/>
        <w:outlineLvl w:val="9"/>
        <w:rPr>
          <w:rFonts w:ascii="宋体" w:hAnsi="宋体" w:eastAsia="宋体"/>
          <w:color w:val="auto"/>
          <w:sz w:val="24"/>
        </w:rPr>
      </w:pPr>
    </w:p>
    <w:p w14:paraId="12CA1E4A">
      <w:pPr>
        <w:spacing w:before="156" w:beforeLines="50" w:after="312" w:afterLines="100" w:line="480" w:lineRule="exact"/>
        <w:jc w:val="center"/>
        <w:textAlignment w:val="center"/>
        <w:rPr>
          <w:rFonts w:ascii="宋体" w:hAnsi="宋体" w:eastAsia="宋体" w:cs="宋体"/>
          <w:b/>
          <w:bCs/>
          <w:color w:val="auto"/>
          <w:sz w:val="24"/>
        </w:rPr>
      </w:pPr>
    </w:p>
    <w:p w14:paraId="0CADD5B5">
      <w:pPr>
        <w:spacing w:before="156" w:beforeLines="50" w:after="312" w:afterLines="100" w:line="480" w:lineRule="exact"/>
        <w:jc w:val="center"/>
        <w:textAlignment w:val="center"/>
        <w:rPr>
          <w:rFonts w:ascii="宋体" w:hAnsi="宋体" w:eastAsia="宋体" w:cs="宋体"/>
          <w:b/>
          <w:bCs/>
          <w:color w:val="auto"/>
          <w:sz w:val="24"/>
        </w:rPr>
      </w:pPr>
    </w:p>
    <w:p w14:paraId="7C47EA2A">
      <w:pPr>
        <w:spacing w:before="156" w:beforeLines="50" w:after="312" w:afterLines="100" w:line="480" w:lineRule="exact"/>
        <w:jc w:val="center"/>
        <w:textAlignment w:val="center"/>
        <w:rPr>
          <w:rFonts w:ascii="宋体" w:hAnsi="宋体" w:eastAsia="宋体" w:cs="宋体"/>
          <w:b/>
          <w:bCs/>
          <w:color w:val="auto"/>
          <w:sz w:val="24"/>
        </w:rPr>
      </w:pPr>
    </w:p>
    <w:p w14:paraId="4B13BE4D">
      <w:pPr>
        <w:spacing w:before="156" w:beforeLines="50" w:after="312" w:afterLines="100" w:line="480" w:lineRule="exact"/>
        <w:jc w:val="center"/>
        <w:textAlignment w:val="center"/>
        <w:rPr>
          <w:rFonts w:ascii="宋体" w:hAnsi="宋体" w:eastAsia="宋体" w:cs="宋体"/>
          <w:b/>
          <w:bCs/>
          <w:color w:val="auto"/>
          <w:sz w:val="24"/>
        </w:rPr>
      </w:pPr>
    </w:p>
    <w:p w14:paraId="6A574577">
      <w:pPr>
        <w:spacing w:before="156" w:beforeLines="50" w:after="312" w:afterLines="100" w:line="480" w:lineRule="exact"/>
        <w:jc w:val="center"/>
        <w:textAlignment w:val="center"/>
        <w:rPr>
          <w:rFonts w:ascii="宋体" w:hAnsi="宋体" w:eastAsia="宋体" w:cs="宋体"/>
          <w:b/>
          <w:bCs/>
          <w:color w:val="auto"/>
          <w:sz w:val="24"/>
        </w:rPr>
      </w:pPr>
    </w:p>
    <w:p w14:paraId="63128EF7">
      <w:pPr>
        <w:spacing w:before="156" w:beforeLines="50" w:after="312" w:afterLines="100" w:line="480" w:lineRule="exact"/>
        <w:jc w:val="center"/>
        <w:textAlignment w:val="center"/>
        <w:rPr>
          <w:rFonts w:ascii="宋体" w:hAnsi="宋体" w:eastAsia="宋体" w:cs="宋体"/>
          <w:b/>
          <w:bCs/>
          <w:color w:val="auto"/>
          <w:sz w:val="24"/>
        </w:rPr>
      </w:pPr>
    </w:p>
    <w:p w14:paraId="5E79E6CA">
      <w:pPr>
        <w:spacing w:before="156" w:beforeLines="50" w:after="312" w:afterLines="100" w:line="480" w:lineRule="exact"/>
        <w:jc w:val="center"/>
        <w:textAlignment w:val="center"/>
        <w:rPr>
          <w:rFonts w:ascii="宋体" w:hAnsi="宋体" w:eastAsia="宋体" w:cs="宋体"/>
          <w:b/>
          <w:bCs/>
          <w:color w:val="auto"/>
          <w:sz w:val="24"/>
        </w:rPr>
      </w:pPr>
    </w:p>
    <w:p w14:paraId="44969453">
      <w:pPr>
        <w:spacing w:before="156" w:beforeLines="50" w:after="312" w:afterLines="100" w:line="480" w:lineRule="exact"/>
        <w:jc w:val="center"/>
        <w:textAlignment w:val="center"/>
        <w:rPr>
          <w:rFonts w:ascii="宋体" w:hAnsi="宋体" w:eastAsia="宋体" w:cs="宋体"/>
          <w:b/>
          <w:bCs/>
          <w:color w:val="auto"/>
          <w:sz w:val="24"/>
        </w:rPr>
      </w:pPr>
    </w:p>
    <w:p w14:paraId="5D5DDEEC">
      <w:pPr>
        <w:spacing w:before="156" w:beforeLines="50" w:after="312" w:afterLines="100" w:line="480" w:lineRule="exact"/>
        <w:jc w:val="center"/>
        <w:textAlignment w:val="center"/>
        <w:rPr>
          <w:rFonts w:ascii="宋体" w:hAnsi="宋体" w:eastAsia="宋体" w:cs="宋体"/>
          <w:b/>
          <w:bCs/>
          <w:color w:val="auto"/>
          <w:sz w:val="24"/>
        </w:rPr>
      </w:pPr>
    </w:p>
    <w:p w14:paraId="4B58F07F">
      <w:pPr>
        <w:spacing w:before="156" w:beforeLines="50" w:after="312" w:afterLines="100" w:line="480" w:lineRule="exact"/>
        <w:jc w:val="center"/>
        <w:textAlignment w:val="center"/>
        <w:rPr>
          <w:rFonts w:ascii="宋体" w:hAnsi="宋体" w:eastAsia="宋体" w:cs="宋体"/>
          <w:b/>
          <w:bCs/>
          <w:color w:val="auto"/>
          <w:sz w:val="24"/>
        </w:rPr>
      </w:pPr>
    </w:p>
    <w:p w14:paraId="28C942D3">
      <w:pPr>
        <w:spacing w:before="156" w:beforeLines="50" w:after="312" w:afterLines="100" w:line="480" w:lineRule="exact"/>
        <w:jc w:val="both"/>
        <w:textAlignment w:val="center"/>
        <w:rPr>
          <w:rFonts w:ascii="宋体" w:hAnsi="宋体" w:eastAsia="宋体" w:cs="宋体"/>
          <w:b/>
          <w:bCs/>
          <w:color w:val="auto"/>
          <w:sz w:val="24"/>
        </w:rPr>
      </w:pPr>
    </w:p>
    <w:bookmarkEnd w:id="206"/>
    <w:bookmarkEnd w:id="207"/>
    <w:bookmarkEnd w:id="208"/>
    <w:bookmarkEnd w:id="209"/>
    <w:p w14:paraId="2D6DFE3F">
      <w:pPr>
        <w:spacing w:line="480" w:lineRule="exact"/>
        <w:jc w:val="center"/>
        <w:outlineLvl w:val="0"/>
        <w:rPr>
          <w:rFonts w:ascii="宋体" w:hAnsi="宋体" w:eastAsia="宋体" w:cs="宋体"/>
          <w:b/>
          <w:color w:val="auto"/>
          <w:sz w:val="24"/>
        </w:rPr>
      </w:pPr>
      <w:bookmarkStart w:id="210" w:name="_Toc943"/>
      <w:bookmarkStart w:id="211" w:name="_Toc24088"/>
      <w:r>
        <w:rPr>
          <w:rFonts w:hint="eastAsia" w:ascii="宋体" w:hAnsi="宋体" w:eastAsia="宋体" w:cs="宋体"/>
          <w:b/>
          <w:color w:val="auto"/>
          <w:sz w:val="24"/>
        </w:rPr>
        <w:t>七、资格审查资料</w:t>
      </w:r>
      <w:bookmarkEnd w:id="210"/>
      <w:bookmarkEnd w:id="211"/>
    </w:p>
    <w:p w14:paraId="7FB4B5C5">
      <w:pPr>
        <w:jc w:val="center"/>
        <w:outlineLvl w:val="2"/>
        <w:rPr>
          <w:rFonts w:ascii="宋体" w:hAnsi="宋体" w:eastAsia="宋体" w:cs="宋体"/>
          <w:b/>
          <w:color w:val="auto"/>
          <w:sz w:val="24"/>
        </w:rPr>
      </w:pPr>
      <w:bookmarkStart w:id="212" w:name="_Toc463691057"/>
      <w:bookmarkStart w:id="213" w:name="_Toc1155"/>
      <w:bookmarkStart w:id="214" w:name="_Toc5999"/>
      <w:bookmarkStart w:id="215" w:name="_Toc489602205"/>
      <w:bookmarkStart w:id="216" w:name="_Toc21649"/>
      <w:bookmarkStart w:id="217" w:name="_Toc6691"/>
      <w:bookmarkStart w:id="218" w:name="_Toc3147"/>
      <w:r>
        <w:rPr>
          <w:rFonts w:hint="eastAsia" w:ascii="宋体" w:hAnsi="宋体" w:eastAsia="宋体" w:cs="宋体"/>
          <w:b/>
          <w:color w:val="auto"/>
          <w:sz w:val="24"/>
        </w:rPr>
        <w:t>（一）</w:t>
      </w:r>
      <w:r>
        <w:rPr>
          <w:rFonts w:hint="eastAsia" w:ascii="宋体" w:hAnsi="宋体" w:eastAsia="宋体" w:cs="宋体"/>
          <w:b/>
          <w:color w:val="auto"/>
          <w:sz w:val="24"/>
          <w:lang w:val="en-US" w:eastAsia="zh-CN"/>
        </w:rPr>
        <w:t>响应人</w:t>
      </w:r>
      <w:r>
        <w:rPr>
          <w:rFonts w:hint="eastAsia" w:ascii="宋体" w:hAnsi="宋体" w:eastAsia="宋体" w:cs="宋体"/>
          <w:b/>
          <w:color w:val="auto"/>
          <w:sz w:val="24"/>
        </w:rPr>
        <w:t>基本情况表</w:t>
      </w:r>
      <w:bookmarkEnd w:id="212"/>
      <w:bookmarkEnd w:id="213"/>
      <w:bookmarkEnd w:id="214"/>
      <w:bookmarkEnd w:id="215"/>
      <w:bookmarkEnd w:id="216"/>
      <w:bookmarkEnd w:id="217"/>
      <w:bookmarkEnd w:id="218"/>
    </w:p>
    <w:tbl>
      <w:tblPr>
        <w:tblStyle w:val="17"/>
        <w:tblpPr w:leftFromText="180" w:rightFromText="180" w:vertAnchor="text" w:horzAnchor="margin" w:tblpXSpec="center" w:tblpY="163"/>
        <w:tblOverlap w:val="never"/>
        <w:tblW w:w="9239" w:type="dxa"/>
        <w:tblInd w:w="0" w:type="dxa"/>
        <w:tblLayout w:type="fixed"/>
        <w:tblCellMar>
          <w:top w:w="0" w:type="dxa"/>
          <w:left w:w="108" w:type="dxa"/>
          <w:bottom w:w="0" w:type="dxa"/>
          <w:right w:w="108" w:type="dxa"/>
        </w:tblCellMar>
      </w:tblPr>
      <w:tblGrid>
        <w:gridCol w:w="1969"/>
        <w:gridCol w:w="1076"/>
        <w:gridCol w:w="2629"/>
        <w:gridCol w:w="1287"/>
        <w:gridCol w:w="2278"/>
      </w:tblGrid>
      <w:tr w14:paraId="73E98DF2">
        <w:tblPrEx>
          <w:tblCellMar>
            <w:top w:w="0" w:type="dxa"/>
            <w:left w:w="108" w:type="dxa"/>
            <w:bottom w:w="0" w:type="dxa"/>
            <w:right w:w="108" w:type="dxa"/>
          </w:tblCellMar>
        </w:tblPrEx>
        <w:trPr>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9E566A0">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响应人名称</w:t>
            </w:r>
          </w:p>
        </w:tc>
        <w:tc>
          <w:tcPr>
            <w:tcW w:w="7270" w:type="dxa"/>
            <w:gridSpan w:val="4"/>
            <w:tcBorders>
              <w:top w:val="single" w:color="auto" w:sz="4" w:space="0"/>
              <w:left w:val="nil"/>
              <w:bottom w:val="single" w:color="auto" w:sz="4" w:space="0"/>
              <w:right w:val="single" w:color="auto" w:sz="4" w:space="0"/>
            </w:tcBorders>
            <w:noWrap w:val="0"/>
            <w:vAlign w:val="center"/>
          </w:tcPr>
          <w:p w14:paraId="6641C9A7">
            <w:pPr>
              <w:topLinePunct/>
              <w:spacing w:line="480" w:lineRule="exact"/>
              <w:jc w:val="center"/>
              <w:rPr>
                <w:rFonts w:ascii="宋体" w:hAnsi="宋体" w:eastAsia="宋体" w:cs="宋体"/>
                <w:color w:val="auto"/>
                <w:sz w:val="24"/>
                <w:szCs w:val="24"/>
              </w:rPr>
            </w:pPr>
          </w:p>
        </w:tc>
      </w:tr>
      <w:tr w14:paraId="48A81DC1">
        <w:tblPrEx>
          <w:tblCellMar>
            <w:top w:w="0" w:type="dxa"/>
            <w:left w:w="108" w:type="dxa"/>
            <w:bottom w:w="0" w:type="dxa"/>
            <w:right w:w="108" w:type="dxa"/>
          </w:tblCellMar>
        </w:tblPrEx>
        <w:trPr>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2CA0FD71">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注册地址</w:t>
            </w:r>
          </w:p>
        </w:tc>
        <w:tc>
          <w:tcPr>
            <w:tcW w:w="3705" w:type="dxa"/>
            <w:gridSpan w:val="2"/>
            <w:tcBorders>
              <w:top w:val="single" w:color="auto" w:sz="4" w:space="0"/>
              <w:left w:val="nil"/>
              <w:bottom w:val="single" w:color="auto" w:sz="4" w:space="0"/>
              <w:right w:val="single" w:color="auto" w:sz="4" w:space="0"/>
            </w:tcBorders>
            <w:noWrap w:val="0"/>
            <w:vAlign w:val="center"/>
          </w:tcPr>
          <w:p w14:paraId="6CB64A33">
            <w:pPr>
              <w:topLinePunct/>
              <w:spacing w:line="480" w:lineRule="exact"/>
              <w:jc w:val="center"/>
              <w:rPr>
                <w:rFonts w:ascii="宋体" w:hAnsi="宋体" w:eastAsia="宋体" w:cs="宋体"/>
                <w:color w:val="auto"/>
                <w:sz w:val="24"/>
                <w:szCs w:val="24"/>
              </w:rPr>
            </w:pPr>
          </w:p>
        </w:tc>
        <w:tc>
          <w:tcPr>
            <w:tcW w:w="1287" w:type="dxa"/>
            <w:tcBorders>
              <w:top w:val="single" w:color="auto" w:sz="4" w:space="0"/>
              <w:left w:val="nil"/>
              <w:bottom w:val="single" w:color="auto" w:sz="4" w:space="0"/>
              <w:right w:val="single" w:color="auto" w:sz="4" w:space="0"/>
            </w:tcBorders>
            <w:noWrap w:val="0"/>
            <w:vAlign w:val="center"/>
          </w:tcPr>
          <w:p w14:paraId="6DF762CF">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邮政编码</w:t>
            </w:r>
          </w:p>
        </w:tc>
        <w:tc>
          <w:tcPr>
            <w:tcW w:w="2278" w:type="dxa"/>
            <w:tcBorders>
              <w:top w:val="single" w:color="auto" w:sz="4" w:space="0"/>
              <w:left w:val="nil"/>
              <w:bottom w:val="single" w:color="auto" w:sz="4" w:space="0"/>
              <w:right w:val="single" w:color="auto" w:sz="4" w:space="0"/>
            </w:tcBorders>
            <w:noWrap w:val="0"/>
            <w:vAlign w:val="center"/>
          </w:tcPr>
          <w:p w14:paraId="2612838D">
            <w:pPr>
              <w:topLinePunct/>
              <w:spacing w:line="480" w:lineRule="exact"/>
              <w:jc w:val="center"/>
              <w:rPr>
                <w:rFonts w:ascii="宋体" w:hAnsi="宋体" w:eastAsia="宋体" w:cs="宋体"/>
                <w:color w:val="auto"/>
                <w:sz w:val="24"/>
                <w:szCs w:val="24"/>
              </w:rPr>
            </w:pPr>
          </w:p>
        </w:tc>
      </w:tr>
      <w:tr w14:paraId="45D79E2C">
        <w:tblPrEx>
          <w:tblCellMar>
            <w:top w:w="0" w:type="dxa"/>
            <w:left w:w="108" w:type="dxa"/>
            <w:bottom w:w="0" w:type="dxa"/>
            <w:right w:w="108" w:type="dxa"/>
          </w:tblCellMar>
        </w:tblPrEx>
        <w:trPr>
          <w:cantSplit/>
          <w:trHeight w:val="881" w:hRule="atLeast"/>
        </w:trPr>
        <w:tc>
          <w:tcPr>
            <w:tcW w:w="1969" w:type="dxa"/>
            <w:vMerge w:val="restart"/>
            <w:tcBorders>
              <w:top w:val="nil"/>
              <w:left w:val="single" w:color="auto" w:sz="4" w:space="0"/>
              <w:bottom w:val="single" w:color="auto" w:sz="4" w:space="0"/>
              <w:right w:val="single" w:color="auto" w:sz="4" w:space="0"/>
            </w:tcBorders>
            <w:noWrap w:val="0"/>
            <w:vAlign w:val="center"/>
          </w:tcPr>
          <w:p w14:paraId="21723373">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联系方式</w:t>
            </w:r>
          </w:p>
        </w:tc>
        <w:tc>
          <w:tcPr>
            <w:tcW w:w="1076" w:type="dxa"/>
            <w:tcBorders>
              <w:top w:val="single" w:color="auto" w:sz="4" w:space="0"/>
              <w:left w:val="nil"/>
              <w:bottom w:val="single" w:color="auto" w:sz="4" w:space="0"/>
              <w:right w:val="single" w:color="auto" w:sz="4" w:space="0"/>
            </w:tcBorders>
            <w:noWrap w:val="0"/>
            <w:vAlign w:val="center"/>
          </w:tcPr>
          <w:p w14:paraId="0598AC10">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联系人</w:t>
            </w:r>
          </w:p>
        </w:tc>
        <w:tc>
          <w:tcPr>
            <w:tcW w:w="2629" w:type="dxa"/>
            <w:tcBorders>
              <w:top w:val="single" w:color="auto" w:sz="4" w:space="0"/>
              <w:left w:val="nil"/>
              <w:bottom w:val="single" w:color="auto" w:sz="4" w:space="0"/>
              <w:right w:val="single" w:color="auto" w:sz="4" w:space="0"/>
            </w:tcBorders>
            <w:noWrap w:val="0"/>
            <w:vAlign w:val="center"/>
          </w:tcPr>
          <w:p w14:paraId="17175994">
            <w:pPr>
              <w:topLinePunct/>
              <w:spacing w:line="480" w:lineRule="exact"/>
              <w:jc w:val="center"/>
              <w:rPr>
                <w:rFonts w:ascii="宋体" w:hAnsi="宋体" w:eastAsia="宋体" w:cs="宋体"/>
                <w:color w:val="auto"/>
                <w:sz w:val="24"/>
                <w:szCs w:val="24"/>
              </w:rPr>
            </w:pPr>
          </w:p>
        </w:tc>
        <w:tc>
          <w:tcPr>
            <w:tcW w:w="1287" w:type="dxa"/>
            <w:tcBorders>
              <w:top w:val="single" w:color="auto" w:sz="4" w:space="0"/>
              <w:left w:val="nil"/>
              <w:bottom w:val="single" w:color="auto" w:sz="4" w:space="0"/>
              <w:right w:val="single" w:color="auto" w:sz="4" w:space="0"/>
            </w:tcBorders>
            <w:noWrap w:val="0"/>
            <w:vAlign w:val="center"/>
          </w:tcPr>
          <w:p w14:paraId="309DA8C5">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电 话</w:t>
            </w:r>
          </w:p>
        </w:tc>
        <w:tc>
          <w:tcPr>
            <w:tcW w:w="2278" w:type="dxa"/>
            <w:tcBorders>
              <w:top w:val="single" w:color="auto" w:sz="4" w:space="0"/>
              <w:left w:val="nil"/>
              <w:bottom w:val="single" w:color="auto" w:sz="4" w:space="0"/>
              <w:right w:val="single" w:color="auto" w:sz="4" w:space="0"/>
            </w:tcBorders>
            <w:noWrap w:val="0"/>
            <w:vAlign w:val="center"/>
          </w:tcPr>
          <w:p w14:paraId="0EB204B5">
            <w:pPr>
              <w:topLinePunct/>
              <w:spacing w:line="480" w:lineRule="exact"/>
              <w:jc w:val="center"/>
              <w:rPr>
                <w:rFonts w:ascii="宋体" w:hAnsi="宋体" w:eastAsia="宋体" w:cs="宋体"/>
                <w:color w:val="auto"/>
                <w:sz w:val="24"/>
                <w:szCs w:val="24"/>
              </w:rPr>
            </w:pPr>
          </w:p>
        </w:tc>
      </w:tr>
      <w:tr w14:paraId="4D6A875C">
        <w:tblPrEx>
          <w:tblCellMar>
            <w:top w:w="0" w:type="dxa"/>
            <w:left w:w="108" w:type="dxa"/>
            <w:bottom w:w="0" w:type="dxa"/>
            <w:right w:w="108" w:type="dxa"/>
          </w:tblCellMar>
        </w:tblPrEx>
        <w:trPr>
          <w:cantSplit/>
          <w:trHeight w:val="881" w:hRule="atLeast"/>
        </w:trPr>
        <w:tc>
          <w:tcPr>
            <w:tcW w:w="1969" w:type="dxa"/>
            <w:vMerge w:val="continue"/>
            <w:tcBorders>
              <w:top w:val="nil"/>
              <w:left w:val="single" w:color="auto" w:sz="4" w:space="0"/>
              <w:bottom w:val="single" w:color="auto" w:sz="4" w:space="0"/>
              <w:right w:val="single" w:color="auto" w:sz="4" w:space="0"/>
            </w:tcBorders>
            <w:noWrap w:val="0"/>
            <w:vAlign w:val="center"/>
          </w:tcPr>
          <w:p w14:paraId="6DFE8206">
            <w:pPr>
              <w:widowControl/>
              <w:spacing w:line="480" w:lineRule="exact"/>
              <w:rPr>
                <w:rFonts w:ascii="宋体" w:hAnsi="宋体" w:eastAsia="宋体" w:cs="宋体"/>
                <w:color w:val="auto"/>
                <w:sz w:val="24"/>
                <w:szCs w:val="24"/>
              </w:rPr>
            </w:pPr>
          </w:p>
        </w:tc>
        <w:tc>
          <w:tcPr>
            <w:tcW w:w="1076" w:type="dxa"/>
            <w:tcBorders>
              <w:top w:val="single" w:color="auto" w:sz="4" w:space="0"/>
              <w:left w:val="nil"/>
              <w:bottom w:val="single" w:color="auto" w:sz="4" w:space="0"/>
              <w:right w:val="single" w:color="auto" w:sz="4" w:space="0"/>
            </w:tcBorders>
            <w:noWrap w:val="0"/>
            <w:vAlign w:val="center"/>
          </w:tcPr>
          <w:p w14:paraId="7C8B726E">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传  真</w:t>
            </w:r>
          </w:p>
        </w:tc>
        <w:tc>
          <w:tcPr>
            <w:tcW w:w="2629" w:type="dxa"/>
            <w:tcBorders>
              <w:top w:val="single" w:color="auto" w:sz="4" w:space="0"/>
              <w:left w:val="nil"/>
              <w:bottom w:val="single" w:color="auto" w:sz="4" w:space="0"/>
              <w:right w:val="single" w:color="auto" w:sz="4" w:space="0"/>
            </w:tcBorders>
            <w:noWrap w:val="0"/>
            <w:vAlign w:val="center"/>
          </w:tcPr>
          <w:p w14:paraId="2F072908">
            <w:pPr>
              <w:topLinePunct/>
              <w:spacing w:line="480" w:lineRule="exact"/>
              <w:jc w:val="center"/>
              <w:rPr>
                <w:rFonts w:ascii="宋体" w:hAnsi="宋体" w:eastAsia="宋体" w:cs="宋体"/>
                <w:color w:val="auto"/>
                <w:sz w:val="24"/>
                <w:szCs w:val="24"/>
              </w:rPr>
            </w:pPr>
          </w:p>
        </w:tc>
        <w:tc>
          <w:tcPr>
            <w:tcW w:w="1287" w:type="dxa"/>
            <w:tcBorders>
              <w:top w:val="single" w:color="auto" w:sz="4" w:space="0"/>
              <w:left w:val="nil"/>
              <w:bottom w:val="single" w:color="auto" w:sz="4" w:space="0"/>
              <w:right w:val="single" w:color="auto" w:sz="4" w:space="0"/>
            </w:tcBorders>
            <w:noWrap w:val="0"/>
            <w:vAlign w:val="center"/>
          </w:tcPr>
          <w:p w14:paraId="5568D12F">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网 址</w:t>
            </w:r>
          </w:p>
        </w:tc>
        <w:tc>
          <w:tcPr>
            <w:tcW w:w="2278" w:type="dxa"/>
            <w:tcBorders>
              <w:top w:val="single" w:color="auto" w:sz="4" w:space="0"/>
              <w:left w:val="nil"/>
              <w:bottom w:val="single" w:color="auto" w:sz="4" w:space="0"/>
              <w:right w:val="single" w:color="auto" w:sz="4" w:space="0"/>
            </w:tcBorders>
            <w:noWrap w:val="0"/>
            <w:vAlign w:val="center"/>
          </w:tcPr>
          <w:p w14:paraId="0C25D1E9">
            <w:pPr>
              <w:topLinePunct/>
              <w:spacing w:line="480" w:lineRule="exact"/>
              <w:jc w:val="center"/>
              <w:rPr>
                <w:rFonts w:ascii="宋体" w:hAnsi="宋体" w:eastAsia="宋体" w:cs="宋体"/>
                <w:color w:val="auto"/>
                <w:sz w:val="24"/>
                <w:szCs w:val="24"/>
              </w:rPr>
            </w:pPr>
          </w:p>
        </w:tc>
      </w:tr>
      <w:tr w14:paraId="56B4BFA4">
        <w:tblPrEx>
          <w:tblCellMar>
            <w:top w:w="0" w:type="dxa"/>
            <w:left w:w="108" w:type="dxa"/>
            <w:bottom w:w="0" w:type="dxa"/>
            <w:right w:w="108" w:type="dxa"/>
          </w:tblCellMar>
        </w:tblPrEx>
        <w:trPr>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6ECD0D6B">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法定代表人</w:t>
            </w:r>
          </w:p>
        </w:tc>
        <w:tc>
          <w:tcPr>
            <w:tcW w:w="1076" w:type="dxa"/>
            <w:tcBorders>
              <w:top w:val="single" w:color="auto" w:sz="4" w:space="0"/>
              <w:left w:val="nil"/>
              <w:bottom w:val="single" w:color="auto" w:sz="4" w:space="0"/>
              <w:right w:val="single" w:color="auto" w:sz="4" w:space="0"/>
            </w:tcBorders>
            <w:noWrap w:val="0"/>
            <w:vAlign w:val="center"/>
          </w:tcPr>
          <w:p w14:paraId="0F9E3656">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2629" w:type="dxa"/>
            <w:tcBorders>
              <w:top w:val="single" w:color="auto" w:sz="4" w:space="0"/>
              <w:left w:val="nil"/>
              <w:bottom w:val="single" w:color="auto" w:sz="4" w:space="0"/>
              <w:right w:val="single" w:color="auto" w:sz="4" w:space="0"/>
            </w:tcBorders>
            <w:noWrap w:val="0"/>
            <w:vAlign w:val="center"/>
          </w:tcPr>
          <w:p w14:paraId="2666BF9C">
            <w:pPr>
              <w:topLinePunct/>
              <w:spacing w:line="480" w:lineRule="exact"/>
              <w:jc w:val="center"/>
              <w:rPr>
                <w:rFonts w:ascii="宋体" w:hAnsi="宋体" w:eastAsia="宋体" w:cs="宋体"/>
                <w:color w:val="auto"/>
                <w:sz w:val="24"/>
                <w:szCs w:val="24"/>
              </w:rPr>
            </w:pPr>
          </w:p>
        </w:tc>
        <w:tc>
          <w:tcPr>
            <w:tcW w:w="1287" w:type="dxa"/>
            <w:tcBorders>
              <w:top w:val="single" w:color="auto" w:sz="4" w:space="0"/>
              <w:left w:val="nil"/>
              <w:bottom w:val="single" w:color="auto" w:sz="4" w:space="0"/>
              <w:right w:val="single" w:color="auto" w:sz="4" w:space="0"/>
            </w:tcBorders>
            <w:noWrap w:val="0"/>
            <w:vAlign w:val="center"/>
          </w:tcPr>
          <w:p w14:paraId="420D9931">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电话</w:t>
            </w:r>
          </w:p>
        </w:tc>
        <w:tc>
          <w:tcPr>
            <w:tcW w:w="2278" w:type="dxa"/>
            <w:tcBorders>
              <w:top w:val="single" w:color="auto" w:sz="4" w:space="0"/>
              <w:left w:val="nil"/>
              <w:bottom w:val="single" w:color="auto" w:sz="4" w:space="0"/>
              <w:right w:val="single" w:color="auto" w:sz="4" w:space="0"/>
            </w:tcBorders>
            <w:noWrap w:val="0"/>
            <w:vAlign w:val="center"/>
          </w:tcPr>
          <w:p w14:paraId="5D549611">
            <w:pPr>
              <w:topLinePunct/>
              <w:spacing w:line="480" w:lineRule="exact"/>
              <w:jc w:val="center"/>
              <w:rPr>
                <w:rFonts w:ascii="宋体" w:hAnsi="宋体" w:eastAsia="宋体" w:cs="宋体"/>
                <w:color w:val="auto"/>
                <w:sz w:val="24"/>
                <w:szCs w:val="24"/>
              </w:rPr>
            </w:pPr>
          </w:p>
        </w:tc>
      </w:tr>
      <w:tr w14:paraId="3583D665">
        <w:tblPrEx>
          <w:tblCellMar>
            <w:top w:w="0" w:type="dxa"/>
            <w:left w:w="108" w:type="dxa"/>
            <w:bottom w:w="0" w:type="dxa"/>
            <w:right w:w="108" w:type="dxa"/>
          </w:tblCellMar>
        </w:tblPrEx>
        <w:trPr>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4517DCB7">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联系人</w:t>
            </w:r>
          </w:p>
        </w:tc>
        <w:tc>
          <w:tcPr>
            <w:tcW w:w="1076" w:type="dxa"/>
            <w:tcBorders>
              <w:top w:val="single" w:color="auto" w:sz="4" w:space="0"/>
              <w:left w:val="nil"/>
              <w:bottom w:val="single" w:color="auto" w:sz="4" w:space="0"/>
              <w:right w:val="single" w:color="auto" w:sz="4" w:space="0"/>
            </w:tcBorders>
            <w:noWrap w:val="0"/>
            <w:vAlign w:val="center"/>
          </w:tcPr>
          <w:p w14:paraId="2BCF4106">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2629" w:type="dxa"/>
            <w:tcBorders>
              <w:top w:val="single" w:color="auto" w:sz="4" w:space="0"/>
              <w:left w:val="nil"/>
              <w:bottom w:val="single" w:color="auto" w:sz="4" w:space="0"/>
              <w:right w:val="single" w:color="auto" w:sz="4" w:space="0"/>
            </w:tcBorders>
            <w:noWrap w:val="0"/>
            <w:vAlign w:val="center"/>
          </w:tcPr>
          <w:p w14:paraId="7BF2CA41">
            <w:pPr>
              <w:topLinePunct/>
              <w:spacing w:line="480" w:lineRule="exact"/>
              <w:jc w:val="center"/>
              <w:rPr>
                <w:rFonts w:ascii="宋体" w:hAnsi="宋体" w:eastAsia="宋体" w:cs="宋体"/>
                <w:color w:val="auto"/>
                <w:sz w:val="24"/>
                <w:szCs w:val="24"/>
              </w:rPr>
            </w:pPr>
          </w:p>
        </w:tc>
        <w:tc>
          <w:tcPr>
            <w:tcW w:w="1287" w:type="dxa"/>
            <w:tcBorders>
              <w:top w:val="single" w:color="auto" w:sz="4" w:space="0"/>
              <w:left w:val="nil"/>
              <w:bottom w:val="single" w:color="auto" w:sz="4" w:space="0"/>
              <w:right w:val="single" w:color="auto" w:sz="4" w:space="0"/>
            </w:tcBorders>
            <w:noWrap w:val="0"/>
            <w:vAlign w:val="center"/>
          </w:tcPr>
          <w:p w14:paraId="2612674C">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电话</w:t>
            </w:r>
          </w:p>
        </w:tc>
        <w:tc>
          <w:tcPr>
            <w:tcW w:w="2278" w:type="dxa"/>
            <w:tcBorders>
              <w:top w:val="single" w:color="auto" w:sz="4" w:space="0"/>
              <w:left w:val="nil"/>
              <w:bottom w:val="single" w:color="auto" w:sz="4" w:space="0"/>
              <w:right w:val="single" w:color="auto" w:sz="4" w:space="0"/>
            </w:tcBorders>
            <w:noWrap w:val="0"/>
            <w:vAlign w:val="center"/>
          </w:tcPr>
          <w:p w14:paraId="62F04FEA">
            <w:pPr>
              <w:topLinePunct/>
              <w:spacing w:line="480" w:lineRule="exact"/>
              <w:jc w:val="center"/>
              <w:rPr>
                <w:rFonts w:ascii="宋体" w:hAnsi="宋体" w:eastAsia="宋体" w:cs="宋体"/>
                <w:color w:val="auto"/>
                <w:sz w:val="24"/>
                <w:szCs w:val="24"/>
              </w:rPr>
            </w:pPr>
          </w:p>
        </w:tc>
      </w:tr>
      <w:tr w14:paraId="592EC69B">
        <w:tblPrEx>
          <w:tblCellMar>
            <w:top w:w="0" w:type="dxa"/>
            <w:left w:w="108" w:type="dxa"/>
            <w:bottom w:w="0" w:type="dxa"/>
            <w:right w:w="108" w:type="dxa"/>
          </w:tblCellMar>
        </w:tblPrEx>
        <w:trPr>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6DD22CE3">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成立时间</w:t>
            </w:r>
          </w:p>
        </w:tc>
        <w:tc>
          <w:tcPr>
            <w:tcW w:w="3705" w:type="dxa"/>
            <w:gridSpan w:val="2"/>
            <w:tcBorders>
              <w:top w:val="single" w:color="auto" w:sz="4" w:space="0"/>
              <w:left w:val="nil"/>
              <w:bottom w:val="single" w:color="auto" w:sz="4" w:space="0"/>
              <w:right w:val="single" w:color="auto" w:sz="4" w:space="0"/>
            </w:tcBorders>
            <w:noWrap w:val="0"/>
            <w:vAlign w:val="center"/>
          </w:tcPr>
          <w:p w14:paraId="0E6844DA">
            <w:pPr>
              <w:topLinePunct/>
              <w:spacing w:line="480" w:lineRule="exact"/>
              <w:jc w:val="center"/>
              <w:rPr>
                <w:rFonts w:ascii="宋体" w:hAnsi="宋体" w:eastAsia="宋体" w:cs="宋体"/>
                <w:color w:val="auto"/>
                <w:sz w:val="24"/>
                <w:szCs w:val="24"/>
              </w:rPr>
            </w:pPr>
          </w:p>
        </w:tc>
        <w:tc>
          <w:tcPr>
            <w:tcW w:w="3565" w:type="dxa"/>
            <w:gridSpan w:val="2"/>
            <w:tcBorders>
              <w:top w:val="single" w:color="auto" w:sz="4" w:space="0"/>
              <w:left w:val="nil"/>
              <w:bottom w:val="single" w:color="auto" w:sz="4" w:space="0"/>
              <w:right w:val="single" w:color="auto" w:sz="4" w:space="0"/>
            </w:tcBorders>
            <w:noWrap w:val="0"/>
            <w:vAlign w:val="center"/>
          </w:tcPr>
          <w:p w14:paraId="2DC2460F">
            <w:pPr>
              <w:topLinePunct/>
              <w:spacing w:line="480" w:lineRule="exact"/>
              <w:ind w:firstLine="120" w:firstLineChars="50"/>
              <w:jc w:val="left"/>
              <w:rPr>
                <w:rFonts w:ascii="宋体" w:hAnsi="宋体" w:eastAsia="宋体" w:cs="宋体"/>
                <w:color w:val="auto"/>
                <w:sz w:val="24"/>
                <w:szCs w:val="24"/>
              </w:rPr>
            </w:pPr>
            <w:r>
              <w:rPr>
                <w:rFonts w:hint="eastAsia" w:ascii="宋体" w:hAnsi="宋体" w:eastAsia="宋体" w:cs="宋体"/>
                <w:color w:val="auto"/>
                <w:sz w:val="24"/>
                <w:szCs w:val="24"/>
              </w:rPr>
              <w:t>员工总人数：</w:t>
            </w:r>
          </w:p>
        </w:tc>
      </w:tr>
      <w:tr w14:paraId="3078E0AF">
        <w:tblPrEx>
          <w:tblCellMar>
            <w:top w:w="0" w:type="dxa"/>
            <w:left w:w="108" w:type="dxa"/>
            <w:bottom w:w="0" w:type="dxa"/>
            <w:right w:w="108" w:type="dxa"/>
          </w:tblCellMar>
        </w:tblPrEx>
        <w:trPr>
          <w:cantSplit/>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39D5118E">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营业执照号</w:t>
            </w:r>
          </w:p>
        </w:tc>
        <w:tc>
          <w:tcPr>
            <w:tcW w:w="7270" w:type="dxa"/>
            <w:gridSpan w:val="4"/>
            <w:tcBorders>
              <w:top w:val="single" w:color="auto" w:sz="4" w:space="0"/>
              <w:left w:val="nil"/>
              <w:bottom w:val="single" w:color="auto" w:sz="4" w:space="0"/>
              <w:right w:val="single" w:color="auto" w:sz="4" w:space="0"/>
            </w:tcBorders>
            <w:noWrap w:val="0"/>
            <w:vAlign w:val="center"/>
          </w:tcPr>
          <w:p w14:paraId="79D2422C">
            <w:pPr>
              <w:topLinePunct/>
              <w:spacing w:line="480" w:lineRule="exact"/>
              <w:jc w:val="center"/>
              <w:rPr>
                <w:rFonts w:ascii="宋体" w:hAnsi="宋体" w:eastAsia="宋体" w:cs="宋体"/>
                <w:color w:val="auto"/>
                <w:sz w:val="24"/>
                <w:szCs w:val="24"/>
              </w:rPr>
            </w:pPr>
          </w:p>
        </w:tc>
      </w:tr>
      <w:tr w14:paraId="52F07EB9">
        <w:tblPrEx>
          <w:tblCellMar>
            <w:top w:w="0" w:type="dxa"/>
            <w:left w:w="108" w:type="dxa"/>
            <w:bottom w:w="0" w:type="dxa"/>
            <w:right w:w="108" w:type="dxa"/>
          </w:tblCellMar>
        </w:tblPrEx>
        <w:trPr>
          <w:cantSplit/>
          <w:trHeight w:val="1246"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516A8301">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银行开户行及账号</w:t>
            </w:r>
          </w:p>
        </w:tc>
        <w:tc>
          <w:tcPr>
            <w:tcW w:w="7270" w:type="dxa"/>
            <w:gridSpan w:val="4"/>
            <w:tcBorders>
              <w:top w:val="single" w:color="auto" w:sz="4" w:space="0"/>
              <w:left w:val="nil"/>
              <w:bottom w:val="single" w:color="auto" w:sz="4" w:space="0"/>
              <w:right w:val="single" w:color="auto" w:sz="4" w:space="0"/>
            </w:tcBorders>
            <w:noWrap w:val="0"/>
            <w:vAlign w:val="center"/>
          </w:tcPr>
          <w:p w14:paraId="2ABD29BC">
            <w:pPr>
              <w:topLinePunct/>
              <w:spacing w:line="480" w:lineRule="exact"/>
              <w:jc w:val="center"/>
              <w:rPr>
                <w:rFonts w:ascii="宋体" w:hAnsi="宋体" w:eastAsia="宋体" w:cs="宋体"/>
                <w:color w:val="auto"/>
                <w:sz w:val="24"/>
                <w:szCs w:val="24"/>
              </w:rPr>
            </w:pPr>
          </w:p>
        </w:tc>
      </w:tr>
      <w:tr w14:paraId="1DC9E6D8">
        <w:tblPrEx>
          <w:tblCellMar>
            <w:top w:w="0" w:type="dxa"/>
            <w:left w:w="108" w:type="dxa"/>
            <w:bottom w:w="0" w:type="dxa"/>
            <w:right w:w="108" w:type="dxa"/>
          </w:tblCellMar>
        </w:tblPrEx>
        <w:trPr>
          <w:cantSplit/>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21896261">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注册资金</w:t>
            </w:r>
          </w:p>
        </w:tc>
        <w:tc>
          <w:tcPr>
            <w:tcW w:w="7270" w:type="dxa"/>
            <w:gridSpan w:val="4"/>
            <w:tcBorders>
              <w:top w:val="single" w:color="auto" w:sz="4" w:space="0"/>
              <w:left w:val="nil"/>
              <w:bottom w:val="single" w:color="auto" w:sz="4" w:space="0"/>
              <w:right w:val="single" w:color="auto" w:sz="4" w:space="0"/>
            </w:tcBorders>
            <w:noWrap w:val="0"/>
            <w:vAlign w:val="center"/>
          </w:tcPr>
          <w:p w14:paraId="7FDE15A5">
            <w:pPr>
              <w:topLinePunct/>
              <w:spacing w:line="480" w:lineRule="exact"/>
              <w:jc w:val="center"/>
              <w:rPr>
                <w:rFonts w:ascii="宋体" w:hAnsi="宋体" w:eastAsia="宋体" w:cs="宋体"/>
                <w:color w:val="auto"/>
                <w:sz w:val="24"/>
                <w:szCs w:val="24"/>
              </w:rPr>
            </w:pPr>
          </w:p>
        </w:tc>
      </w:tr>
      <w:tr w14:paraId="4F0050EF">
        <w:tblPrEx>
          <w:tblCellMar>
            <w:top w:w="0" w:type="dxa"/>
            <w:left w:w="108" w:type="dxa"/>
            <w:bottom w:w="0" w:type="dxa"/>
            <w:right w:w="108" w:type="dxa"/>
          </w:tblCellMar>
        </w:tblPrEx>
        <w:trPr>
          <w:cantSplit/>
          <w:trHeight w:val="88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5531F5C1">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地址</w:t>
            </w:r>
          </w:p>
        </w:tc>
        <w:tc>
          <w:tcPr>
            <w:tcW w:w="7270" w:type="dxa"/>
            <w:gridSpan w:val="4"/>
            <w:tcBorders>
              <w:top w:val="single" w:color="auto" w:sz="4" w:space="0"/>
              <w:left w:val="nil"/>
              <w:bottom w:val="single" w:color="auto" w:sz="4" w:space="0"/>
              <w:right w:val="single" w:color="auto" w:sz="4" w:space="0"/>
            </w:tcBorders>
            <w:noWrap w:val="0"/>
            <w:vAlign w:val="center"/>
          </w:tcPr>
          <w:p w14:paraId="6FB1390C">
            <w:pPr>
              <w:topLinePunct/>
              <w:spacing w:line="480" w:lineRule="exact"/>
              <w:jc w:val="center"/>
              <w:rPr>
                <w:rFonts w:ascii="宋体" w:hAnsi="宋体" w:eastAsia="宋体" w:cs="宋体"/>
                <w:color w:val="auto"/>
                <w:sz w:val="24"/>
                <w:szCs w:val="24"/>
              </w:rPr>
            </w:pPr>
          </w:p>
        </w:tc>
      </w:tr>
      <w:tr w14:paraId="75507A5E">
        <w:tblPrEx>
          <w:tblCellMar>
            <w:top w:w="0" w:type="dxa"/>
            <w:left w:w="108" w:type="dxa"/>
            <w:bottom w:w="0" w:type="dxa"/>
            <w:right w:w="108" w:type="dxa"/>
          </w:tblCellMar>
        </w:tblPrEx>
        <w:trPr>
          <w:trHeight w:val="1200" w:hRule="atLeast"/>
        </w:trPr>
        <w:tc>
          <w:tcPr>
            <w:tcW w:w="1969" w:type="dxa"/>
            <w:tcBorders>
              <w:top w:val="single" w:color="auto" w:sz="4" w:space="0"/>
              <w:left w:val="single" w:color="auto" w:sz="4" w:space="0"/>
              <w:right w:val="single" w:color="auto" w:sz="4" w:space="0"/>
            </w:tcBorders>
            <w:noWrap w:val="0"/>
            <w:vAlign w:val="center"/>
          </w:tcPr>
          <w:p w14:paraId="3703FA82">
            <w:pPr>
              <w:topLinePunct/>
              <w:spacing w:line="480" w:lineRule="exact"/>
              <w:ind w:firstLine="240" w:firstLineChars="100"/>
              <w:jc w:val="center"/>
              <w:rPr>
                <w:rFonts w:ascii="宋体" w:hAnsi="宋体" w:eastAsia="宋体" w:cs="宋体"/>
                <w:color w:val="auto"/>
                <w:sz w:val="24"/>
                <w:szCs w:val="24"/>
              </w:rPr>
            </w:pPr>
            <w:r>
              <w:rPr>
                <w:rFonts w:hint="eastAsia" w:ascii="宋体" w:hAnsi="宋体" w:eastAsia="宋体" w:cs="宋体"/>
                <w:color w:val="auto"/>
                <w:sz w:val="24"/>
                <w:szCs w:val="24"/>
              </w:rPr>
              <w:t>经营范围</w:t>
            </w:r>
          </w:p>
        </w:tc>
        <w:tc>
          <w:tcPr>
            <w:tcW w:w="7270" w:type="dxa"/>
            <w:gridSpan w:val="4"/>
            <w:tcBorders>
              <w:top w:val="single" w:color="auto" w:sz="4" w:space="0"/>
              <w:left w:val="nil"/>
              <w:right w:val="single" w:color="auto" w:sz="4" w:space="0"/>
            </w:tcBorders>
            <w:noWrap w:val="0"/>
            <w:vAlign w:val="center"/>
          </w:tcPr>
          <w:p w14:paraId="39E4D7F7">
            <w:pPr>
              <w:topLinePunct/>
              <w:spacing w:line="480" w:lineRule="exact"/>
              <w:rPr>
                <w:rFonts w:ascii="宋体" w:hAnsi="宋体" w:eastAsia="宋体" w:cs="宋体"/>
                <w:color w:val="auto"/>
                <w:sz w:val="24"/>
                <w:szCs w:val="24"/>
              </w:rPr>
            </w:pPr>
          </w:p>
        </w:tc>
      </w:tr>
      <w:tr w14:paraId="0C475A44">
        <w:tblPrEx>
          <w:tblCellMar>
            <w:top w:w="0" w:type="dxa"/>
            <w:left w:w="108" w:type="dxa"/>
            <w:bottom w:w="0" w:type="dxa"/>
            <w:right w:w="108" w:type="dxa"/>
          </w:tblCellMar>
        </w:tblPrEx>
        <w:trPr>
          <w:trHeight w:val="91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02AAA78">
            <w:pPr>
              <w:topLinePunct/>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c>
          <w:tcPr>
            <w:tcW w:w="7270" w:type="dxa"/>
            <w:gridSpan w:val="4"/>
            <w:tcBorders>
              <w:top w:val="single" w:color="auto" w:sz="4" w:space="0"/>
              <w:left w:val="nil"/>
              <w:bottom w:val="single" w:color="auto" w:sz="4" w:space="0"/>
              <w:right w:val="single" w:color="auto" w:sz="4" w:space="0"/>
            </w:tcBorders>
            <w:noWrap w:val="0"/>
            <w:vAlign w:val="center"/>
          </w:tcPr>
          <w:p w14:paraId="010CAE17">
            <w:pPr>
              <w:topLinePunct/>
              <w:spacing w:line="480" w:lineRule="exact"/>
              <w:jc w:val="center"/>
              <w:rPr>
                <w:rFonts w:ascii="宋体" w:hAnsi="宋体" w:eastAsia="宋体" w:cs="宋体"/>
                <w:color w:val="auto"/>
                <w:sz w:val="24"/>
                <w:szCs w:val="24"/>
              </w:rPr>
            </w:pPr>
          </w:p>
        </w:tc>
      </w:tr>
    </w:tbl>
    <w:p w14:paraId="15F585A0">
      <w:pPr>
        <w:widowControl/>
        <w:jc w:val="left"/>
        <w:rPr>
          <w:rFonts w:ascii="宋体" w:hAnsi="宋体" w:eastAsia="宋体"/>
          <w:color w:val="auto"/>
          <w:sz w:val="24"/>
        </w:rPr>
      </w:pPr>
    </w:p>
    <w:p w14:paraId="6DD93D40">
      <w:pPr>
        <w:rPr>
          <w:rFonts w:hint="eastAsia" w:ascii="宋体" w:hAnsi="宋体" w:eastAsia="宋体"/>
          <w:b/>
          <w:bCs/>
          <w:color w:val="auto"/>
          <w:sz w:val="24"/>
        </w:rPr>
      </w:pPr>
      <w:r>
        <w:rPr>
          <w:rFonts w:hint="eastAsia" w:ascii="宋体" w:hAnsi="宋体" w:eastAsia="宋体"/>
          <w:b/>
          <w:bCs/>
          <w:color w:val="auto"/>
          <w:sz w:val="24"/>
        </w:rPr>
        <w:br w:type="page"/>
      </w:r>
    </w:p>
    <w:p w14:paraId="278F1331">
      <w:pPr>
        <w:spacing w:line="360" w:lineRule="auto"/>
        <w:jc w:val="center"/>
        <w:rPr>
          <w:rFonts w:ascii="宋体" w:hAnsi="宋体" w:eastAsia="宋体"/>
          <w:b/>
          <w:bCs/>
          <w:color w:val="auto"/>
          <w:sz w:val="24"/>
        </w:rPr>
      </w:pPr>
      <w:r>
        <w:rPr>
          <w:rFonts w:hint="eastAsia" w:ascii="宋体" w:hAnsi="宋体" w:eastAsia="宋体"/>
          <w:b/>
          <w:bCs/>
          <w:color w:val="auto"/>
          <w:sz w:val="24"/>
        </w:rPr>
        <w:t>（二）拟</w:t>
      </w:r>
      <w:r>
        <w:rPr>
          <w:rFonts w:hint="eastAsia" w:ascii="宋体" w:hAnsi="宋体"/>
          <w:b/>
          <w:bCs/>
          <w:color w:val="auto"/>
          <w:sz w:val="24"/>
          <w:lang w:val="en-US" w:eastAsia="zh-CN"/>
        </w:rPr>
        <w:t>派</w:t>
      </w:r>
      <w:r>
        <w:rPr>
          <w:rFonts w:hint="eastAsia" w:ascii="宋体" w:hAnsi="宋体" w:eastAsia="宋体"/>
          <w:b/>
          <w:bCs/>
          <w:color w:val="auto"/>
          <w:sz w:val="24"/>
        </w:rPr>
        <w:t>项目</w:t>
      </w:r>
      <w:r>
        <w:rPr>
          <w:rFonts w:hint="eastAsia" w:ascii="宋体" w:hAnsi="宋体"/>
          <w:b/>
          <w:bCs/>
          <w:color w:val="auto"/>
          <w:sz w:val="24"/>
          <w:lang w:val="en-US" w:eastAsia="zh-CN"/>
        </w:rPr>
        <w:t>经理</w:t>
      </w:r>
      <w:r>
        <w:rPr>
          <w:rFonts w:hint="eastAsia" w:ascii="宋体" w:hAnsi="宋体" w:eastAsia="宋体" w:cs="宋体"/>
          <w:b/>
          <w:color w:val="auto"/>
          <w:sz w:val="24"/>
        </w:rPr>
        <w:t>情况表</w:t>
      </w:r>
    </w:p>
    <w:tbl>
      <w:tblPr>
        <w:tblStyle w:val="17"/>
        <w:tblW w:w="8717" w:type="dxa"/>
        <w:tblInd w:w="235" w:type="dxa"/>
        <w:tblLayout w:type="fixed"/>
        <w:tblCellMar>
          <w:top w:w="0" w:type="dxa"/>
          <w:left w:w="108" w:type="dxa"/>
          <w:bottom w:w="0" w:type="dxa"/>
          <w:right w:w="108" w:type="dxa"/>
        </w:tblCellMar>
      </w:tblPr>
      <w:tblGrid>
        <w:gridCol w:w="1351"/>
        <w:gridCol w:w="1251"/>
        <w:gridCol w:w="1132"/>
        <w:gridCol w:w="1557"/>
        <w:gridCol w:w="79"/>
        <w:gridCol w:w="1389"/>
        <w:gridCol w:w="251"/>
        <w:gridCol w:w="1707"/>
      </w:tblGrid>
      <w:tr w14:paraId="670CF71A">
        <w:tblPrEx>
          <w:tblCellMar>
            <w:top w:w="0" w:type="dxa"/>
            <w:left w:w="108" w:type="dxa"/>
            <w:bottom w:w="0" w:type="dxa"/>
            <w:right w:w="108" w:type="dxa"/>
          </w:tblCellMar>
        </w:tblPrEx>
        <w:trPr>
          <w:trHeight w:val="967"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FD7D037">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姓名</w:t>
            </w:r>
          </w:p>
        </w:tc>
        <w:tc>
          <w:tcPr>
            <w:tcW w:w="1251"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4093DC8">
            <w:pPr>
              <w:spacing w:after="200" w:line="500" w:lineRule="exact"/>
              <w:jc w:val="center"/>
              <w:rPr>
                <w:rFonts w:ascii="宋体" w:hAnsi="宋体" w:eastAsia="宋体"/>
                <w:color w:val="auto"/>
                <w:spacing w:val="-1"/>
                <w:sz w:val="24"/>
              </w:rPr>
            </w:pPr>
          </w:p>
        </w:tc>
        <w:tc>
          <w:tcPr>
            <w:tcW w:w="113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289C607">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年龄</w:t>
            </w:r>
          </w:p>
        </w:tc>
        <w:tc>
          <w:tcPr>
            <w:tcW w:w="1557"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34F98A">
            <w:pPr>
              <w:spacing w:after="200" w:line="500" w:lineRule="exact"/>
              <w:jc w:val="center"/>
              <w:rPr>
                <w:rFonts w:ascii="宋体" w:hAnsi="宋体" w:eastAsia="宋体"/>
                <w:color w:val="auto"/>
                <w:spacing w:val="-1"/>
                <w:sz w:val="24"/>
              </w:rPr>
            </w:pPr>
          </w:p>
        </w:tc>
        <w:tc>
          <w:tcPr>
            <w:tcW w:w="1719"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D2AF802">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专业</w:t>
            </w:r>
          </w:p>
        </w:tc>
        <w:tc>
          <w:tcPr>
            <w:tcW w:w="1707"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F8CAC4">
            <w:pPr>
              <w:spacing w:before="100" w:beforeAutospacing="1" w:after="200" w:line="271" w:lineRule="auto"/>
              <w:jc w:val="center"/>
              <w:rPr>
                <w:rFonts w:ascii="宋体" w:hAnsi="宋体" w:eastAsia="宋体"/>
                <w:color w:val="auto"/>
                <w:sz w:val="24"/>
              </w:rPr>
            </w:pPr>
          </w:p>
        </w:tc>
      </w:tr>
      <w:tr w14:paraId="26B620DC">
        <w:tblPrEx>
          <w:tblCellMar>
            <w:top w:w="0" w:type="dxa"/>
            <w:left w:w="108" w:type="dxa"/>
            <w:bottom w:w="0" w:type="dxa"/>
            <w:right w:w="108" w:type="dxa"/>
          </w:tblCellMar>
        </w:tblPrEx>
        <w:trPr>
          <w:trHeight w:val="920"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DF00C57">
            <w:pPr>
              <w:spacing w:line="500" w:lineRule="exact"/>
              <w:jc w:val="center"/>
              <w:rPr>
                <w:rFonts w:ascii="宋体" w:hAnsi="宋体" w:eastAsia="宋体"/>
                <w:color w:val="auto"/>
                <w:spacing w:val="-1"/>
                <w:sz w:val="24"/>
              </w:rPr>
            </w:pPr>
            <w:r>
              <w:rPr>
                <w:rFonts w:hint="eastAsia" w:ascii="宋体" w:hAnsi="宋体"/>
                <w:color w:val="auto"/>
                <w:spacing w:val="-1"/>
                <w:sz w:val="24"/>
                <w:lang w:val="en-US" w:eastAsia="zh-CN"/>
              </w:rPr>
              <w:t>证书及编号</w:t>
            </w:r>
          </w:p>
        </w:tc>
        <w:tc>
          <w:tcPr>
            <w:tcW w:w="1251"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A65066">
            <w:pPr>
              <w:spacing w:after="200" w:line="500" w:lineRule="exact"/>
              <w:jc w:val="center"/>
              <w:rPr>
                <w:rFonts w:ascii="宋体" w:hAnsi="宋体" w:eastAsia="宋体"/>
                <w:color w:val="auto"/>
                <w:spacing w:val="-1"/>
                <w:sz w:val="24"/>
              </w:rPr>
            </w:pPr>
          </w:p>
        </w:tc>
        <w:tc>
          <w:tcPr>
            <w:tcW w:w="113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EFF743">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学历</w:t>
            </w:r>
          </w:p>
        </w:tc>
        <w:tc>
          <w:tcPr>
            <w:tcW w:w="1557"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38F71E">
            <w:pPr>
              <w:spacing w:after="200" w:line="500" w:lineRule="exact"/>
              <w:jc w:val="center"/>
              <w:rPr>
                <w:rFonts w:ascii="宋体" w:hAnsi="宋体" w:eastAsia="宋体"/>
                <w:color w:val="auto"/>
                <w:spacing w:val="-1"/>
                <w:sz w:val="24"/>
              </w:rPr>
            </w:pPr>
          </w:p>
        </w:tc>
        <w:tc>
          <w:tcPr>
            <w:tcW w:w="1719"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E2F857C">
            <w:pPr>
              <w:spacing w:line="500" w:lineRule="exact"/>
              <w:jc w:val="center"/>
              <w:rPr>
                <w:rFonts w:hint="eastAsia" w:ascii="宋体" w:hAnsi="宋体" w:eastAsia="宋体"/>
                <w:color w:val="auto"/>
                <w:spacing w:val="-1"/>
                <w:sz w:val="24"/>
                <w:lang w:eastAsia="zh-CN"/>
              </w:rPr>
            </w:pPr>
            <w:r>
              <w:rPr>
                <w:rFonts w:hint="eastAsia" w:ascii="宋体" w:hAnsi="宋体" w:eastAsia="宋体"/>
                <w:color w:val="auto"/>
                <w:spacing w:val="-1"/>
                <w:sz w:val="24"/>
              </w:rPr>
              <w:t>拟在本</w:t>
            </w:r>
            <w:r>
              <w:rPr>
                <w:rFonts w:hint="eastAsia" w:ascii="宋体" w:hAnsi="宋体"/>
                <w:color w:val="auto"/>
                <w:spacing w:val="-1"/>
                <w:sz w:val="24"/>
                <w:lang w:val="en-US" w:eastAsia="zh-CN"/>
              </w:rPr>
              <w:t>项目</w:t>
            </w:r>
          </w:p>
          <w:p w14:paraId="46A3B7AB">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担任职务</w:t>
            </w:r>
          </w:p>
        </w:tc>
        <w:tc>
          <w:tcPr>
            <w:tcW w:w="1707"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49612A3">
            <w:pPr>
              <w:spacing w:before="100" w:beforeAutospacing="1" w:after="200" w:line="271" w:lineRule="auto"/>
              <w:jc w:val="center"/>
              <w:rPr>
                <w:rFonts w:ascii="宋体" w:hAnsi="宋体" w:eastAsia="宋体"/>
                <w:color w:val="auto"/>
                <w:sz w:val="24"/>
              </w:rPr>
            </w:pPr>
          </w:p>
        </w:tc>
      </w:tr>
      <w:tr w14:paraId="1CD4C02A">
        <w:tblPrEx>
          <w:tblCellMar>
            <w:top w:w="0" w:type="dxa"/>
            <w:left w:w="108" w:type="dxa"/>
            <w:bottom w:w="0" w:type="dxa"/>
            <w:right w:w="108" w:type="dxa"/>
          </w:tblCellMar>
        </w:tblPrEx>
        <w:trPr>
          <w:trHeight w:val="869"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DB0EDE1">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工作年限</w:t>
            </w:r>
          </w:p>
        </w:tc>
        <w:tc>
          <w:tcPr>
            <w:tcW w:w="3940"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98FF84F">
            <w:pPr>
              <w:spacing w:after="200" w:line="500" w:lineRule="exact"/>
              <w:jc w:val="center"/>
              <w:rPr>
                <w:rFonts w:ascii="宋体" w:hAnsi="宋体" w:eastAsia="宋体"/>
                <w:color w:val="auto"/>
                <w:spacing w:val="-1"/>
                <w:sz w:val="24"/>
              </w:rPr>
            </w:pPr>
          </w:p>
        </w:tc>
        <w:tc>
          <w:tcPr>
            <w:tcW w:w="1719"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7238F50">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类似施工经验年限</w:t>
            </w:r>
          </w:p>
        </w:tc>
        <w:tc>
          <w:tcPr>
            <w:tcW w:w="1707"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BBA08F0">
            <w:pPr>
              <w:spacing w:before="100" w:beforeAutospacing="1" w:after="200" w:line="271" w:lineRule="auto"/>
              <w:jc w:val="center"/>
              <w:rPr>
                <w:rFonts w:ascii="宋体" w:hAnsi="宋体" w:eastAsia="宋体"/>
                <w:color w:val="auto"/>
                <w:sz w:val="24"/>
              </w:rPr>
            </w:pPr>
          </w:p>
        </w:tc>
      </w:tr>
      <w:tr w14:paraId="7AA8077F">
        <w:tblPrEx>
          <w:tblCellMar>
            <w:top w:w="0" w:type="dxa"/>
            <w:left w:w="108" w:type="dxa"/>
            <w:bottom w:w="0" w:type="dxa"/>
            <w:right w:w="108" w:type="dxa"/>
          </w:tblCellMar>
        </w:tblPrEx>
        <w:trPr>
          <w:trHeight w:val="1043"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270262F">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毕业学校</w:t>
            </w:r>
          </w:p>
        </w:tc>
        <w:tc>
          <w:tcPr>
            <w:tcW w:w="7366"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6C17EB">
            <w:pPr>
              <w:spacing w:line="500" w:lineRule="exact"/>
              <w:rPr>
                <w:rFonts w:ascii="宋体" w:hAnsi="宋体" w:eastAsia="宋体"/>
                <w:color w:val="auto"/>
                <w:spacing w:val="-1"/>
                <w:sz w:val="24"/>
              </w:rPr>
            </w:pPr>
            <w:r>
              <w:rPr>
                <w:rFonts w:hint="eastAsia" w:ascii="宋体" w:hAnsi="宋体" w:eastAsia="宋体"/>
                <w:color w:val="auto"/>
                <w:spacing w:val="-1"/>
                <w:sz w:val="24"/>
              </w:rPr>
              <w:t xml:space="preserve"> </w:t>
            </w:r>
            <w:r>
              <w:rPr>
                <w:rFonts w:hint="eastAsia" w:ascii="宋体" w:hAnsi="宋体"/>
                <w:color w:val="auto"/>
                <w:spacing w:val="-1"/>
                <w:sz w:val="24"/>
                <w:lang w:val="en-US" w:eastAsia="zh-CN"/>
              </w:rPr>
              <w:t xml:space="preserve">     </w:t>
            </w:r>
            <w:r>
              <w:rPr>
                <w:rFonts w:hint="eastAsia" w:ascii="宋体" w:hAnsi="宋体" w:eastAsia="宋体"/>
                <w:color w:val="auto"/>
                <w:spacing w:val="-1"/>
                <w:sz w:val="24"/>
              </w:rPr>
              <w:t xml:space="preserve">年毕业于 </w:t>
            </w:r>
            <w:r>
              <w:rPr>
                <w:rFonts w:hint="eastAsia" w:ascii="宋体" w:hAnsi="宋体"/>
                <w:color w:val="auto"/>
                <w:spacing w:val="-1"/>
                <w:sz w:val="24"/>
                <w:lang w:val="en-US" w:eastAsia="zh-CN"/>
              </w:rPr>
              <w:t xml:space="preserve">         </w:t>
            </w:r>
            <w:r>
              <w:rPr>
                <w:rFonts w:hint="eastAsia" w:ascii="宋体" w:hAnsi="宋体" w:eastAsia="宋体"/>
                <w:color w:val="auto"/>
                <w:spacing w:val="-1"/>
                <w:sz w:val="24"/>
              </w:rPr>
              <w:t xml:space="preserve">学校 </w:t>
            </w:r>
            <w:r>
              <w:rPr>
                <w:rFonts w:hint="eastAsia" w:ascii="宋体" w:hAnsi="宋体"/>
                <w:color w:val="auto"/>
                <w:spacing w:val="-1"/>
                <w:sz w:val="24"/>
                <w:lang w:val="en-US" w:eastAsia="zh-CN"/>
              </w:rPr>
              <w:t xml:space="preserve">        </w:t>
            </w:r>
            <w:r>
              <w:rPr>
                <w:rFonts w:hint="eastAsia" w:ascii="宋体" w:hAnsi="宋体" w:eastAsia="宋体"/>
                <w:color w:val="auto"/>
                <w:spacing w:val="-1"/>
                <w:sz w:val="24"/>
              </w:rPr>
              <w:t xml:space="preserve">专业，学制 </w:t>
            </w:r>
            <w:r>
              <w:rPr>
                <w:rFonts w:hint="eastAsia" w:ascii="宋体" w:hAnsi="宋体"/>
                <w:color w:val="auto"/>
                <w:spacing w:val="-1"/>
                <w:sz w:val="24"/>
                <w:lang w:val="en-US" w:eastAsia="zh-CN"/>
              </w:rPr>
              <w:t xml:space="preserve">  </w:t>
            </w:r>
            <w:r>
              <w:rPr>
                <w:rFonts w:hint="eastAsia" w:ascii="宋体" w:hAnsi="宋体" w:eastAsia="宋体"/>
                <w:color w:val="auto"/>
                <w:spacing w:val="-1"/>
                <w:sz w:val="24"/>
              </w:rPr>
              <w:t>年</w:t>
            </w:r>
          </w:p>
        </w:tc>
      </w:tr>
      <w:tr w14:paraId="71AEDE84">
        <w:tblPrEx>
          <w:tblCellMar>
            <w:top w:w="0" w:type="dxa"/>
            <w:left w:w="108" w:type="dxa"/>
            <w:bottom w:w="0" w:type="dxa"/>
            <w:right w:w="108" w:type="dxa"/>
          </w:tblCellMar>
        </w:tblPrEx>
        <w:trPr>
          <w:trHeight w:val="931" w:hRule="atLeast"/>
        </w:trPr>
        <w:tc>
          <w:tcPr>
            <w:tcW w:w="8717"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B16758">
            <w:pPr>
              <w:spacing w:line="500" w:lineRule="exact"/>
              <w:jc w:val="center"/>
              <w:rPr>
                <w:rFonts w:ascii="宋体" w:hAnsi="宋体" w:eastAsia="宋体"/>
                <w:color w:val="auto"/>
                <w:spacing w:val="-1"/>
                <w:sz w:val="24"/>
              </w:rPr>
            </w:pPr>
            <w:r>
              <w:rPr>
                <w:rFonts w:hint="eastAsia" w:ascii="宋体" w:hAnsi="宋体" w:cs="宋体"/>
                <w:caps w:val="0"/>
                <w:color w:val="auto"/>
                <w:spacing w:val="0"/>
                <w:sz w:val="24"/>
                <w:szCs w:val="24"/>
                <w:highlight w:val="none"/>
              </w:rPr>
              <w:t>主要工作经历</w:t>
            </w:r>
          </w:p>
        </w:tc>
      </w:tr>
      <w:tr w14:paraId="654F56E0">
        <w:tblPrEx>
          <w:tblCellMar>
            <w:top w:w="0" w:type="dxa"/>
            <w:left w:w="108" w:type="dxa"/>
            <w:bottom w:w="0" w:type="dxa"/>
            <w:right w:w="108" w:type="dxa"/>
          </w:tblCellMar>
        </w:tblPrEx>
        <w:trPr>
          <w:trHeight w:val="1089"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6537E73">
            <w:pPr>
              <w:spacing w:line="440" w:lineRule="exact"/>
              <w:jc w:val="center"/>
              <w:rPr>
                <w:rFonts w:ascii="宋体" w:hAnsi="宋体" w:eastAsia="宋体"/>
                <w:color w:val="auto"/>
                <w:spacing w:val="-1"/>
                <w:sz w:val="24"/>
              </w:rPr>
            </w:pPr>
            <w:r>
              <w:rPr>
                <w:rFonts w:hint="eastAsia" w:ascii="宋体" w:hAnsi="宋体" w:cs="宋体"/>
                <w:caps w:val="0"/>
                <w:color w:val="auto"/>
                <w:spacing w:val="0"/>
                <w:sz w:val="24"/>
                <w:szCs w:val="24"/>
                <w:highlight w:val="none"/>
              </w:rPr>
              <w:t>时  间</w:t>
            </w: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F321281">
            <w:pPr>
              <w:spacing w:line="440" w:lineRule="exact"/>
              <w:jc w:val="center"/>
              <w:rPr>
                <w:rFonts w:ascii="宋体" w:hAnsi="宋体" w:eastAsia="宋体"/>
                <w:color w:val="auto"/>
                <w:spacing w:val="-1"/>
                <w:sz w:val="24"/>
              </w:rPr>
            </w:pPr>
            <w:r>
              <w:rPr>
                <w:rFonts w:hint="eastAsia" w:ascii="宋体" w:hAnsi="宋体" w:cs="宋体"/>
                <w:caps w:val="0"/>
                <w:color w:val="auto"/>
                <w:spacing w:val="0"/>
                <w:sz w:val="24"/>
                <w:szCs w:val="24"/>
                <w:highlight w:val="none"/>
              </w:rPr>
              <w:t>参加过的类似项目</w:t>
            </w: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98F993D">
            <w:pPr>
              <w:spacing w:line="440" w:lineRule="exact"/>
              <w:jc w:val="center"/>
              <w:rPr>
                <w:rFonts w:ascii="宋体" w:hAnsi="宋体" w:eastAsia="宋体"/>
                <w:color w:val="auto"/>
                <w:spacing w:val="-1"/>
                <w:sz w:val="24"/>
              </w:rPr>
            </w:pPr>
            <w:r>
              <w:rPr>
                <w:rFonts w:hint="eastAsia" w:ascii="宋体" w:hAnsi="宋体" w:cs="宋体"/>
                <w:caps w:val="0"/>
                <w:color w:val="auto"/>
                <w:spacing w:val="0"/>
                <w:sz w:val="24"/>
                <w:szCs w:val="24"/>
                <w:highlight w:val="none"/>
              </w:rPr>
              <w:t>担任职务</w:t>
            </w: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919BFCD">
            <w:pPr>
              <w:spacing w:line="440" w:lineRule="exact"/>
              <w:jc w:val="center"/>
              <w:rPr>
                <w:rFonts w:ascii="宋体" w:hAnsi="宋体" w:eastAsia="宋体"/>
                <w:color w:val="auto"/>
                <w:sz w:val="24"/>
              </w:rPr>
            </w:pPr>
            <w:r>
              <w:rPr>
                <w:rFonts w:hint="eastAsia" w:ascii="宋体" w:hAnsi="宋体" w:cs="宋体"/>
                <w:caps w:val="0"/>
                <w:color w:val="auto"/>
                <w:spacing w:val="0"/>
                <w:sz w:val="24"/>
                <w:szCs w:val="24"/>
                <w:highlight w:val="none"/>
              </w:rPr>
              <w:t>发包人及联系电话</w:t>
            </w:r>
          </w:p>
        </w:tc>
      </w:tr>
      <w:tr w14:paraId="28766E23">
        <w:tblPrEx>
          <w:tblCellMar>
            <w:top w:w="0" w:type="dxa"/>
            <w:left w:w="108" w:type="dxa"/>
            <w:bottom w:w="0" w:type="dxa"/>
            <w:right w:w="108" w:type="dxa"/>
          </w:tblCellMar>
        </w:tblPrEx>
        <w:trPr>
          <w:trHeight w:val="896"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3947C4">
            <w:pPr>
              <w:spacing w:line="500" w:lineRule="exact"/>
              <w:jc w:val="center"/>
              <w:rPr>
                <w:rFonts w:ascii="宋体" w:hAnsi="宋体" w:eastAsia="宋体"/>
                <w:color w:val="auto"/>
                <w:spacing w:val="-1"/>
                <w:sz w:val="24"/>
              </w:rPr>
            </w:pP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C4837E0">
            <w:pPr>
              <w:spacing w:line="500" w:lineRule="exact"/>
              <w:jc w:val="center"/>
              <w:rPr>
                <w:rFonts w:ascii="宋体" w:hAnsi="宋体" w:eastAsia="宋体"/>
                <w:color w:val="auto"/>
                <w:spacing w:val="-1"/>
                <w:sz w:val="24"/>
              </w:rPr>
            </w:pP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BD74E03">
            <w:pPr>
              <w:spacing w:line="500" w:lineRule="exact"/>
              <w:jc w:val="center"/>
              <w:rPr>
                <w:rFonts w:ascii="宋体" w:hAnsi="宋体" w:eastAsia="宋体"/>
                <w:color w:val="auto"/>
                <w:spacing w:val="-1"/>
                <w:sz w:val="24"/>
              </w:rPr>
            </w:pP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8BEC94F">
            <w:pPr>
              <w:spacing w:before="100" w:beforeAutospacing="1" w:after="200" w:line="271" w:lineRule="auto"/>
              <w:jc w:val="center"/>
              <w:rPr>
                <w:rFonts w:ascii="宋体" w:hAnsi="宋体" w:eastAsia="宋体"/>
                <w:color w:val="auto"/>
                <w:sz w:val="24"/>
              </w:rPr>
            </w:pPr>
          </w:p>
        </w:tc>
      </w:tr>
      <w:tr w14:paraId="4F749FDA">
        <w:tblPrEx>
          <w:tblCellMar>
            <w:top w:w="0" w:type="dxa"/>
            <w:left w:w="108" w:type="dxa"/>
            <w:bottom w:w="0" w:type="dxa"/>
            <w:right w:w="108" w:type="dxa"/>
          </w:tblCellMar>
        </w:tblPrEx>
        <w:trPr>
          <w:trHeight w:val="896"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9208B8D">
            <w:pPr>
              <w:spacing w:line="500" w:lineRule="exact"/>
              <w:jc w:val="center"/>
              <w:rPr>
                <w:rFonts w:ascii="宋体" w:hAnsi="宋体" w:eastAsia="宋体"/>
                <w:color w:val="auto"/>
                <w:spacing w:val="-1"/>
                <w:sz w:val="24"/>
              </w:rPr>
            </w:pP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751C08E">
            <w:pPr>
              <w:spacing w:line="500" w:lineRule="exact"/>
              <w:jc w:val="center"/>
              <w:rPr>
                <w:rFonts w:ascii="宋体" w:hAnsi="宋体" w:eastAsia="宋体"/>
                <w:color w:val="auto"/>
                <w:spacing w:val="-1"/>
                <w:sz w:val="24"/>
              </w:rPr>
            </w:pP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78030AB">
            <w:pPr>
              <w:spacing w:line="500" w:lineRule="exact"/>
              <w:jc w:val="center"/>
              <w:rPr>
                <w:rFonts w:ascii="宋体" w:hAnsi="宋体" w:eastAsia="宋体"/>
                <w:color w:val="auto"/>
                <w:spacing w:val="-1"/>
                <w:sz w:val="24"/>
              </w:rPr>
            </w:pP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4E037C3">
            <w:pPr>
              <w:spacing w:before="100" w:beforeAutospacing="1" w:after="200" w:line="271" w:lineRule="auto"/>
              <w:jc w:val="center"/>
              <w:rPr>
                <w:rFonts w:ascii="宋体" w:hAnsi="宋体" w:eastAsia="宋体"/>
                <w:color w:val="auto"/>
                <w:sz w:val="24"/>
              </w:rPr>
            </w:pPr>
          </w:p>
        </w:tc>
      </w:tr>
      <w:tr w14:paraId="0DE41FB3">
        <w:tblPrEx>
          <w:tblCellMar>
            <w:top w:w="0" w:type="dxa"/>
            <w:left w:w="108" w:type="dxa"/>
            <w:bottom w:w="0" w:type="dxa"/>
            <w:right w:w="108" w:type="dxa"/>
          </w:tblCellMar>
        </w:tblPrEx>
        <w:trPr>
          <w:trHeight w:val="896"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A78A2DC">
            <w:pPr>
              <w:spacing w:line="500" w:lineRule="exact"/>
              <w:jc w:val="center"/>
              <w:rPr>
                <w:rFonts w:ascii="宋体" w:hAnsi="宋体" w:eastAsia="宋体"/>
                <w:color w:val="auto"/>
                <w:spacing w:val="-1"/>
                <w:sz w:val="24"/>
              </w:rPr>
            </w:pP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87C4C7F">
            <w:pPr>
              <w:spacing w:line="500" w:lineRule="exact"/>
              <w:jc w:val="center"/>
              <w:rPr>
                <w:rFonts w:ascii="宋体" w:hAnsi="宋体" w:eastAsia="宋体"/>
                <w:color w:val="auto"/>
                <w:spacing w:val="-1"/>
                <w:sz w:val="24"/>
              </w:rPr>
            </w:pP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8E279D">
            <w:pPr>
              <w:spacing w:line="500" w:lineRule="exact"/>
              <w:jc w:val="center"/>
              <w:rPr>
                <w:rFonts w:ascii="宋体" w:hAnsi="宋体" w:eastAsia="宋体"/>
                <w:color w:val="auto"/>
                <w:spacing w:val="-1"/>
                <w:sz w:val="24"/>
              </w:rPr>
            </w:pP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4FE6C6E">
            <w:pPr>
              <w:spacing w:before="100" w:beforeAutospacing="1" w:after="200" w:line="271" w:lineRule="auto"/>
              <w:jc w:val="center"/>
              <w:rPr>
                <w:rFonts w:ascii="宋体" w:hAnsi="宋体" w:eastAsia="宋体"/>
                <w:color w:val="auto"/>
                <w:sz w:val="24"/>
              </w:rPr>
            </w:pPr>
          </w:p>
        </w:tc>
      </w:tr>
      <w:tr w14:paraId="0C7498FB">
        <w:tblPrEx>
          <w:tblCellMar>
            <w:top w:w="0" w:type="dxa"/>
            <w:left w:w="108" w:type="dxa"/>
            <w:bottom w:w="0" w:type="dxa"/>
            <w:right w:w="108" w:type="dxa"/>
          </w:tblCellMar>
        </w:tblPrEx>
        <w:trPr>
          <w:trHeight w:val="896"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1B8A156">
            <w:pPr>
              <w:spacing w:line="500" w:lineRule="exact"/>
              <w:jc w:val="center"/>
              <w:rPr>
                <w:rFonts w:ascii="宋体" w:hAnsi="宋体" w:eastAsia="宋体"/>
                <w:color w:val="auto"/>
                <w:spacing w:val="-1"/>
                <w:sz w:val="24"/>
              </w:rPr>
            </w:pP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B3FB7BC">
            <w:pPr>
              <w:spacing w:line="500" w:lineRule="exact"/>
              <w:jc w:val="center"/>
              <w:rPr>
                <w:rFonts w:ascii="宋体" w:hAnsi="宋体" w:eastAsia="宋体"/>
                <w:color w:val="auto"/>
                <w:spacing w:val="-1"/>
                <w:sz w:val="24"/>
              </w:rPr>
            </w:pP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3516155">
            <w:pPr>
              <w:spacing w:line="500" w:lineRule="exact"/>
              <w:jc w:val="center"/>
              <w:rPr>
                <w:rFonts w:ascii="宋体" w:hAnsi="宋体" w:eastAsia="宋体"/>
                <w:color w:val="auto"/>
                <w:spacing w:val="-1"/>
                <w:sz w:val="24"/>
              </w:rPr>
            </w:pP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E645783">
            <w:pPr>
              <w:spacing w:before="100" w:beforeAutospacing="1" w:after="200" w:line="271" w:lineRule="auto"/>
              <w:jc w:val="center"/>
              <w:rPr>
                <w:rFonts w:ascii="宋体" w:hAnsi="宋体" w:eastAsia="宋体"/>
                <w:color w:val="auto"/>
                <w:sz w:val="24"/>
              </w:rPr>
            </w:pPr>
          </w:p>
        </w:tc>
      </w:tr>
      <w:tr w14:paraId="3FEE9434">
        <w:tblPrEx>
          <w:tblCellMar>
            <w:top w:w="0" w:type="dxa"/>
            <w:left w:w="108" w:type="dxa"/>
            <w:bottom w:w="0" w:type="dxa"/>
            <w:right w:w="108" w:type="dxa"/>
          </w:tblCellMar>
        </w:tblPrEx>
        <w:trPr>
          <w:trHeight w:val="896"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44FB8A6">
            <w:pPr>
              <w:spacing w:line="500" w:lineRule="exact"/>
              <w:jc w:val="center"/>
              <w:rPr>
                <w:rFonts w:ascii="宋体" w:hAnsi="宋体" w:eastAsia="宋体"/>
                <w:color w:val="auto"/>
                <w:spacing w:val="-1"/>
                <w:sz w:val="24"/>
              </w:rPr>
            </w:pP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0DD757">
            <w:pPr>
              <w:spacing w:line="500" w:lineRule="exact"/>
              <w:jc w:val="center"/>
              <w:rPr>
                <w:rFonts w:ascii="宋体" w:hAnsi="宋体" w:eastAsia="宋体"/>
                <w:color w:val="auto"/>
                <w:spacing w:val="-1"/>
                <w:sz w:val="24"/>
              </w:rPr>
            </w:pP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8C88B8">
            <w:pPr>
              <w:spacing w:line="500" w:lineRule="exact"/>
              <w:jc w:val="center"/>
              <w:rPr>
                <w:rFonts w:ascii="宋体" w:hAnsi="宋体" w:eastAsia="宋体"/>
                <w:color w:val="auto"/>
                <w:spacing w:val="-1"/>
                <w:sz w:val="24"/>
              </w:rPr>
            </w:pP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B0CF9E7">
            <w:pPr>
              <w:spacing w:before="100" w:beforeAutospacing="1" w:after="200" w:line="271" w:lineRule="auto"/>
              <w:jc w:val="center"/>
              <w:rPr>
                <w:rFonts w:ascii="宋体" w:hAnsi="宋体" w:eastAsia="宋体"/>
                <w:color w:val="auto"/>
                <w:sz w:val="24"/>
              </w:rPr>
            </w:pPr>
          </w:p>
        </w:tc>
      </w:tr>
      <w:tr w14:paraId="74B43EDF">
        <w:tblPrEx>
          <w:tblCellMar>
            <w:top w:w="0" w:type="dxa"/>
            <w:left w:w="108" w:type="dxa"/>
            <w:bottom w:w="0" w:type="dxa"/>
            <w:right w:w="108" w:type="dxa"/>
          </w:tblCellMar>
        </w:tblPrEx>
        <w:trPr>
          <w:trHeight w:val="896"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CB4569C">
            <w:pPr>
              <w:spacing w:line="500" w:lineRule="exact"/>
              <w:jc w:val="center"/>
              <w:rPr>
                <w:rFonts w:ascii="宋体" w:hAnsi="宋体" w:eastAsia="宋体"/>
                <w:color w:val="auto"/>
                <w:spacing w:val="-1"/>
                <w:sz w:val="24"/>
              </w:rPr>
            </w:pPr>
          </w:p>
        </w:tc>
        <w:tc>
          <w:tcPr>
            <w:tcW w:w="4019"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723C7C">
            <w:pPr>
              <w:spacing w:line="500" w:lineRule="exact"/>
              <w:jc w:val="center"/>
              <w:rPr>
                <w:rFonts w:ascii="宋体" w:hAnsi="宋体" w:eastAsia="宋体"/>
                <w:color w:val="auto"/>
                <w:spacing w:val="-1"/>
                <w:sz w:val="24"/>
              </w:rPr>
            </w:pPr>
          </w:p>
        </w:tc>
        <w:tc>
          <w:tcPr>
            <w:tcW w:w="138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6D23A43">
            <w:pPr>
              <w:spacing w:line="500" w:lineRule="exact"/>
              <w:jc w:val="center"/>
              <w:rPr>
                <w:rFonts w:ascii="宋体" w:hAnsi="宋体" w:eastAsia="宋体"/>
                <w:color w:val="auto"/>
                <w:spacing w:val="-1"/>
                <w:sz w:val="24"/>
              </w:rPr>
            </w:pPr>
          </w:p>
        </w:tc>
        <w:tc>
          <w:tcPr>
            <w:tcW w:w="195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C54E722">
            <w:pPr>
              <w:spacing w:before="100" w:beforeAutospacing="1" w:after="200" w:line="271" w:lineRule="auto"/>
              <w:jc w:val="center"/>
              <w:rPr>
                <w:rFonts w:ascii="宋体" w:hAnsi="宋体" w:eastAsia="宋体"/>
                <w:color w:val="auto"/>
                <w:sz w:val="24"/>
              </w:rPr>
            </w:pPr>
          </w:p>
        </w:tc>
      </w:tr>
      <w:tr w14:paraId="1E23E3A9">
        <w:tblPrEx>
          <w:tblCellMar>
            <w:top w:w="0" w:type="dxa"/>
            <w:left w:w="108" w:type="dxa"/>
            <w:bottom w:w="0" w:type="dxa"/>
            <w:right w:w="108" w:type="dxa"/>
          </w:tblCellMar>
        </w:tblPrEx>
        <w:trPr>
          <w:trHeight w:val="1167" w:hRule="atLeast"/>
        </w:trPr>
        <w:tc>
          <w:tcPr>
            <w:tcW w:w="135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E21F71C">
            <w:pPr>
              <w:spacing w:line="500" w:lineRule="exact"/>
              <w:jc w:val="center"/>
              <w:rPr>
                <w:rFonts w:ascii="宋体" w:hAnsi="宋体" w:eastAsia="宋体"/>
                <w:color w:val="auto"/>
                <w:spacing w:val="-1"/>
                <w:sz w:val="24"/>
              </w:rPr>
            </w:pPr>
            <w:r>
              <w:rPr>
                <w:rFonts w:hint="eastAsia" w:ascii="宋体" w:hAnsi="宋体" w:eastAsia="宋体"/>
                <w:color w:val="auto"/>
                <w:spacing w:val="-1"/>
                <w:sz w:val="24"/>
              </w:rPr>
              <w:t>备注</w:t>
            </w:r>
          </w:p>
        </w:tc>
        <w:tc>
          <w:tcPr>
            <w:tcW w:w="7366"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10474E">
            <w:pPr>
              <w:spacing w:after="200" w:line="500" w:lineRule="exact"/>
              <w:jc w:val="center"/>
              <w:rPr>
                <w:rFonts w:ascii="宋体" w:hAnsi="宋体" w:eastAsia="宋体"/>
                <w:color w:val="auto"/>
                <w:spacing w:val="-1"/>
                <w:sz w:val="24"/>
              </w:rPr>
            </w:pPr>
          </w:p>
        </w:tc>
      </w:tr>
    </w:tbl>
    <w:p w14:paraId="5CC38317">
      <w:pPr>
        <w:widowControl/>
        <w:jc w:val="left"/>
        <w:rPr>
          <w:rFonts w:ascii="宋体" w:hAnsi="宋体" w:eastAsia="宋体" w:cs="宋体"/>
          <w:b/>
          <w:color w:val="auto"/>
          <w:sz w:val="24"/>
        </w:rPr>
      </w:pPr>
    </w:p>
    <w:p w14:paraId="29CFFD5F">
      <w:pPr>
        <w:widowControl/>
        <w:jc w:val="left"/>
        <w:rPr>
          <w:rFonts w:ascii="宋体" w:hAnsi="宋体" w:eastAsia="宋体" w:cs="宋体"/>
          <w:b/>
          <w:color w:val="auto"/>
          <w:sz w:val="24"/>
        </w:rPr>
      </w:pPr>
      <w:r>
        <w:rPr>
          <w:rFonts w:ascii="宋体" w:hAnsi="宋体" w:eastAsia="宋体" w:cs="宋体"/>
          <w:b/>
          <w:color w:val="auto"/>
          <w:sz w:val="24"/>
        </w:rPr>
        <w:br w:type="page"/>
      </w:r>
    </w:p>
    <w:p w14:paraId="66447CD2">
      <w:pPr>
        <w:keepNext/>
        <w:widowControl/>
        <w:spacing w:line="420" w:lineRule="exact"/>
        <w:jc w:val="center"/>
        <w:outlineLvl w:val="3"/>
        <w:rPr>
          <w:rFonts w:ascii="宋体" w:hAnsi="宋体" w:eastAsia="宋体"/>
          <w:b/>
          <w:bCs/>
          <w:color w:val="auto"/>
          <w:sz w:val="24"/>
        </w:rPr>
      </w:pPr>
      <w:r>
        <w:rPr>
          <w:rFonts w:hint="eastAsia" w:ascii="宋体" w:hAnsi="宋体" w:eastAsia="宋体"/>
          <w:b/>
          <w:bCs/>
          <w:color w:val="auto"/>
          <w:sz w:val="24"/>
        </w:rPr>
        <w:t>（三）项目</w:t>
      </w:r>
      <w:r>
        <w:rPr>
          <w:rFonts w:hint="eastAsia" w:ascii="宋体" w:hAnsi="宋体"/>
          <w:b/>
          <w:bCs/>
          <w:color w:val="auto"/>
          <w:sz w:val="24"/>
          <w:lang w:val="en-US" w:eastAsia="zh-CN"/>
        </w:rPr>
        <w:t>经理</w:t>
      </w:r>
      <w:r>
        <w:rPr>
          <w:rFonts w:hint="eastAsia" w:ascii="宋体" w:hAnsi="宋体" w:eastAsia="宋体"/>
          <w:b/>
          <w:bCs/>
          <w:color w:val="auto"/>
          <w:sz w:val="24"/>
        </w:rPr>
        <w:t>无在建承诺书</w:t>
      </w:r>
    </w:p>
    <w:p w14:paraId="12C8BD00">
      <w:pPr>
        <w:keepNext w:val="0"/>
        <w:keepLines w:val="0"/>
        <w:pageBreakBefore w:val="0"/>
        <w:widowControl w:val="0"/>
        <w:kinsoku/>
        <w:wordWrap/>
        <w:overflowPunct/>
        <w:topLinePunct w:val="0"/>
        <w:autoSpaceDE/>
        <w:autoSpaceDN/>
        <w:bidi w:val="0"/>
        <w:adjustRightInd/>
        <w:snapToGrid/>
        <w:spacing w:line="480" w:lineRule="auto"/>
        <w:jc w:val="left"/>
        <w:rPr>
          <w:rFonts w:hint="eastAsia" w:ascii="宋体" w:hAnsi="宋体" w:eastAsia="宋体"/>
          <w:color w:val="auto"/>
          <w:sz w:val="24"/>
        </w:rPr>
      </w:pPr>
    </w:p>
    <w:p w14:paraId="6C59463B">
      <w:pPr>
        <w:keepNext w:val="0"/>
        <w:keepLines w:val="0"/>
        <w:pageBreakBefore w:val="0"/>
        <w:widowControl w:val="0"/>
        <w:kinsoku/>
        <w:wordWrap/>
        <w:overflowPunct/>
        <w:topLinePunct w:val="0"/>
        <w:autoSpaceDE/>
        <w:autoSpaceDN/>
        <w:bidi w:val="0"/>
        <w:adjustRightInd/>
        <w:snapToGrid/>
        <w:spacing w:line="480" w:lineRule="auto"/>
        <w:jc w:val="left"/>
        <w:rPr>
          <w:rFonts w:ascii="宋体" w:hAnsi="宋体" w:eastAsia="宋体"/>
          <w:bCs/>
          <w:color w:val="auto"/>
          <w:sz w:val="24"/>
          <w:u w:val="single"/>
        </w:rPr>
      </w:pPr>
      <w:r>
        <w:rPr>
          <w:rFonts w:hint="eastAsia" w:ascii="宋体" w:hAnsi="宋体" w:eastAsia="宋体"/>
          <w:color w:val="auto"/>
          <w:sz w:val="24"/>
        </w:rPr>
        <w:t>致：</w:t>
      </w:r>
      <w:r>
        <w:rPr>
          <w:rFonts w:hint="eastAsia" w:ascii="宋体" w:hAnsi="宋体" w:eastAsia="宋体"/>
          <w:bCs/>
          <w:color w:val="auto"/>
          <w:sz w:val="24"/>
          <w:u w:val="single"/>
        </w:rPr>
        <w:t xml:space="preserve">  </w:t>
      </w:r>
      <w:r>
        <w:rPr>
          <w:rFonts w:ascii="宋体" w:hAnsi="宋体" w:eastAsia="宋体"/>
          <w:color w:val="auto"/>
          <w:sz w:val="24"/>
          <w:u w:val="single"/>
        </w:rPr>
        <w:t>（</w:t>
      </w:r>
      <w:r>
        <w:rPr>
          <w:rFonts w:hint="eastAsia" w:ascii="宋体" w:hAnsi="宋体" w:eastAsia="宋体"/>
          <w:color w:val="auto"/>
          <w:sz w:val="24"/>
          <w:u w:val="single"/>
        </w:rPr>
        <w:t>采购</w:t>
      </w:r>
      <w:r>
        <w:rPr>
          <w:rFonts w:ascii="宋体" w:hAnsi="宋体" w:eastAsia="宋体"/>
          <w:color w:val="auto"/>
          <w:sz w:val="24"/>
          <w:u w:val="single"/>
        </w:rPr>
        <w:t>人名称）</w:t>
      </w:r>
      <w:r>
        <w:rPr>
          <w:rFonts w:hint="eastAsia" w:ascii="宋体" w:hAnsi="宋体" w:eastAsia="宋体"/>
          <w:bCs/>
          <w:color w:val="auto"/>
          <w:sz w:val="24"/>
          <w:u w:val="single"/>
        </w:rPr>
        <w:t xml:space="preserve">    </w:t>
      </w:r>
    </w:p>
    <w:p w14:paraId="5BE77D9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center"/>
        <w:rPr>
          <w:rFonts w:ascii="宋体" w:hAnsi="宋体" w:eastAsia="宋体"/>
          <w:color w:val="auto"/>
          <w:sz w:val="24"/>
        </w:rPr>
      </w:pPr>
      <w:r>
        <w:rPr>
          <w:rFonts w:hint="eastAsia" w:ascii="宋体" w:hAnsi="宋体" w:eastAsia="宋体"/>
          <w:color w:val="auto"/>
          <w:sz w:val="24"/>
        </w:rPr>
        <w:t>我方在此声明，我方拟派往</w:t>
      </w:r>
      <w:r>
        <w:rPr>
          <w:rFonts w:hint="eastAsia" w:ascii="宋体" w:hAnsi="宋体" w:eastAsia="宋体"/>
          <w:color w:val="auto"/>
          <w:sz w:val="24"/>
          <w:u w:val="single"/>
        </w:rPr>
        <w:t>（项目名称）</w:t>
      </w:r>
      <w:r>
        <w:rPr>
          <w:rFonts w:hint="eastAsia" w:ascii="宋体" w:hAnsi="宋体" w:eastAsia="宋体"/>
          <w:color w:val="auto"/>
          <w:sz w:val="24"/>
        </w:rPr>
        <w:t>的</w:t>
      </w:r>
      <w:r>
        <w:rPr>
          <w:rFonts w:hint="eastAsia" w:ascii="宋体" w:hAnsi="宋体" w:eastAsia="宋体" w:cs="宋体"/>
          <w:color w:val="auto"/>
          <w:kern w:val="0"/>
          <w:sz w:val="24"/>
          <w:szCs w:val="24"/>
        </w:rPr>
        <w:t>项目经理</w:t>
      </w:r>
      <w:r>
        <w:rPr>
          <w:rFonts w:hint="eastAsia" w:ascii="宋体" w:hAnsi="宋体" w:eastAsia="宋体"/>
          <w:color w:val="auto"/>
          <w:sz w:val="24"/>
          <w:u w:val="single"/>
        </w:rPr>
        <w:t>（姓名）</w:t>
      </w:r>
      <w:r>
        <w:rPr>
          <w:rFonts w:hint="eastAsia" w:ascii="宋体" w:hAnsi="宋体" w:eastAsia="宋体"/>
          <w:color w:val="auto"/>
          <w:sz w:val="24"/>
        </w:rPr>
        <w:t>现阶段无参与任何在建项目。</w:t>
      </w:r>
    </w:p>
    <w:p w14:paraId="4FA9CB4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center"/>
        <w:rPr>
          <w:rFonts w:ascii="宋体" w:hAnsi="宋体" w:eastAsia="宋体"/>
          <w:color w:val="auto"/>
          <w:sz w:val="24"/>
        </w:rPr>
      </w:pPr>
      <w:r>
        <w:rPr>
          <w:rFonts w:hint="eastAsia" w:ascii="宋体" w:hAnsi="宋体" w:eastAsia="宋体"/>
          <w:color w:val="auto"/>
          <w:sz w:val="24"/>
        </w:rPr>
        <w:t>我方保证上述信息的真实和准确，并愿意承担因我方就此弄虚作假所引起的一切法律后果。</w:t>
      </w:r>
    </w:p>
    <w:p w14:paraId="7A7BD2A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center"/>
        <w:rPr>
          <w:rFonts w:ascii="宋体" w:hAnsi="宋体" w:eastAsia="宋体"/>
          <w:color w:val="auto"/>
          <w:sz w:val="24"/>
        </w:rPr>
      </w:pPr>
    </w:p>
    <w:p w14:paraId="68B6368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center"/>
        <w:rPr>
          <w:rFonts w:ascii="宋体" w:hAnsi="宋体" w:eastAsia="宋体"/>
          <w:color w:val="auto"/>
          <w:sz w:val="24"/>
        </w:rPr>
      </w:pPr>
    </w:p>
    <w:p w14:paraId="5F6D539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center"/>
        <w:rPr>
          <w:rFonts w:ascii="宋体" w:hAnsi="宋体" w:eastAsia="宋体"/>
          <w:color w:val="auto"/>
          <w:sz w:val="24"/>
        </w:rPr>
      </w:pPr>
      <w:r>
        <w:rPr>
          <w:rFonts w:hint="eastAsia" w:ascii="宋体" w:hAnsi="宋体" w:eastAsia="宋体"/>
          <w:color w:val="auto"/>
          <w:sz w:val="24"/>
        </w:rPr>
        <w:t>特此承诺</w:t>
      </w:r>
    </w:p>
    <w:p w14:paraId="5C2968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center"/>
        <w:rPr>
          <w:rFonts w:ascii="宋体" w:hAnsi="宋体" w:eastAsia="宋体"/>
          <w:color w:val="auto"/>
          <w:sz w:val="24"/>
        </w:rPr>
      </w:pPr>
    </w:p>
    <w:p w14:paraId="4673B9B7">
      <w:pPr>
        <w:spacing w:line="480" w:lineRule="exact"/>
        <w:ind w:firstLine="480" w:firstLineChars="200"/>
        <w:textAlignment w:val="center"/>
        <w:rPr>
          <w:rFonts w:ascii="宋体" w:hAnsi="宋体" w:eastAsia="宋体"/>
          <w:color w:val="auto"/>
          <w:sz w:val="24"/>
        </w:rPr>
      </w:pPr>
    </w:p>
    <w:p w14:paraId="289C578D">
      <w:pPr>
        <w:spacing w:line="480" w:lineRule="exact"/>
        <w:ind w:firstLine="480" w:firstLineChars="200"/>
        <w:textAlignment w:val="center"/>
        <w:rPr>
          <w:rFonts w:ascii="宋体" w:hAnsi="宋体" w:eastAsia="宋体"/>
          <w:color w:val="auto"/>
          <w:sz w:val="24"/>
        </w:rPr>
      </w:pPr>
    </w:p>
    <w:p w14:paraId="5B89BB94">
      <w:pPr>
        <w:spacing w:line="520" w:lineRule="exact"/>
        <w:ind w:firstLine="4418" w:firstLineChars="1841"/>
        <w:textAlignment w:val="center"/>
        <w:rPr>
          <w:rFonts w:ascii="宋体" w:hAnsi="宋体" w:eastAsia="宋体"/>
          <w:color w:val="auto"/>
          <w:sz w:val="24"/>
        </w:rPr>
      </w:pP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rPr>
        <w:t>：（企业电子签章）</w:t>
      </w:r>
    </w:p>
    <w:p w14:paraId="05847C5B">
      <w:pPr>
        <w:spacing w:line="520" w:lineRule="exact"/>
        <w:ind w:firstLine="4418" w:firstLineChars="1841"/>
        <w:textAlignment w:val="center"/>
        <w:rPr>
          <w:rFonts w:ascii="宋体" w:hAnsi="宋体" w:eastAsia="宋体"/>
          <w:color w:val="auto"/>
          <w:sz w:val="24"/>
        </w:rPr>
      </w:pPr>
      <w:r>
        <w:rPr>
          <w:rFonts w:hint="eastAsia" w:ascii="宋体" w:hAnsi="宋体" w:eastAsia="宋体"/>
          <w:color w:val="auto"/>
          <w:sz w:val="24"/>
        </w:rPr>
        <w:t xml:space="preserve">       年  月  日</w:t>
      </w:r>
    </w:p>
    <w:p w14:paraId="45EF72EC">
      <w:pPr>
        <w:widowControl/>
        <w:jc w:val="left"/>
        <w:rPr>
          <w:rFonts w:ascii="宋体" w:hAnsi="宋体" w:eastAsia="宋体" w:cs="宋体"/>
          <w:b/>
          <w:color w:val="auto"/>
          <w:sz w:val="24"/>
        </w:rPr>
      </w:pPr>
    </w:p>
    <w:p w14:paraId="5669155A">
      <w:pPr>
        <w:widowControl/>
        <w:jc w:val="left"/>
        <w:rPr>
          <w:rFonts w:ascii="宋体" w:hAnsi="宋体" w:eastAsia="宋体" w:cs="宋体"/>
          <w:b/>
          <w:color w:val="auto"/>
          <w:sz w:val="24"/>
        </w:rPr>
      </w:pPr>
      <w:r>
        <w:rPr>
          <w:rFonts w:ascii="宋体" w:hAnsi="宋体" w:eastAsia="宋体" w:cs="宋体"/>
          <w:b/>
          <w:color w:val="auto"/>
          <w:sz w:val="24"/>
        </w:rPr>
        <w:br w:type="page"/>
      </w:r>
    </w:p>
    <w:p w14:paraId="43BEF052">
      <w:pPr>
        <w:widowControl/>
        <w:numPr>
          <w:ilvl w:val="0"/>
          <w:numId w:val="3"/>
        </w:numPr>
        <w:jc w:val="center"/>
        <w:rPr>
          <w:rFonts w:hint="eastAsia" w:ascii="宋体" w:hAnsi="宋体" w:eastAsia="宋体" w:cs="宋体"/>
          <w:b/>
          <w:color w:val="auto"/>
          <w:sz w:val="24"/>
        </w:rPr>
      </w:pPr>
      <w:r>
        <w:rPr>
          <w:rFonts w:hint="eastAsia" w:ascii="宋体" w:hAnsi="宋体" w:eastAsia="宋体" w:cs="宋体"/>
          <w:b/>
          <w:color w:val="auto"/>
          <w:sz w:val="24"/>
        </w:rPr>
        <w:t>项目管理机构组成表</w:t>
      </w:r>
    </w:p>
    <w:p w14:paraId="024AA82E">
      <w:pPr>
        <w:widowControl/>
        <w:numPr>
          <w:ilvl w:val="0"/>
          <w:numId w:val="0"/>
        </w:numPr>
        <w:jc w:val="both"/>
        <w:rPr>
          <w:rFonts w:hint="eastAsia" w:ascii="宋体" w:hAnsi="宋体" w:eastAsia="宋体" w:cs="宋体"/>
          <w:b/>
          <w:color w:val="auto"/>
          <w:sz w:val="24"/>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32"/>
        <w:gridCol w:w="732"/>
        <w:gridCol w:w="1317"/>
        <w:gridCol w:w="1025"/>
        <w:gridCol w:w="1024"/>
        <w:gridCol w:w="1024"/>
        <w:gridCol w:w="1468"/>
        <w:gridCol w:w="844"/>
      </w:tblGrid>
      <w:tr w14:paraId="3C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vMerge w:val="restart"/>
            <w:tcBorders>
              <w:top w:val="single" w:color="auto" w:sz="4" w:space="0"/>
              <w:left w:val="single" w:color="auto" w:sz="4" w:space="0"/>
              <w:bottom w:val="single" w:color="auto" w:sz="4" w:space="0"/>
              <w:right w:val="single" w:color="auto" w:sz="4" w:space="0"/>
            </w:tcBorders>
            <w:noWrap w:val="0"/>
            <w:vAlign w:val="center"/>
          </w:tcPr>
          <w:p w14:paraId="2ABC92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p>
        </w:tc>
        <w:tc>
          <w:tcPr>
            <w:tcW w:w="732" w:type="dxa"/>
            <w:vMerge w:val="restart"/>
            <w:tcBorders>
              <w:top w:val="single" w:color="auto" w:sz="4" w:space="0"/>
              <w:left w:val="nil"/>
              <w:bottom w:val="single" w:color="auto" w:sz="4" w:space="0"/>
              <w:right w:val="single" w:color="auto" w:sz="4" w:space="0"/>
            </w:tcBorders>
            <w:noWrap w:val="0"/>
            <w:vAlign w:val="center"/>
          </w:tcPr>
          <w:p w14:paraId="3667A0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732" w:type="dxa"/>
            <w:vMerge w:val="restart"/>
            <w:tcBorders>
              <w:top w:val="single" w:color="auto" w:sz="4" w:space="0"/>
              <w:left w:val="nil"/>
              <w:bottom w:val="single" w:color="auto" w:sz="4" w:space="0"/>
              <w:right w:val="single" w:color="auto" w:sz="4" w:space="0"/>
            </w:tcBorders>
            <w:noWrap w:val="0"/>
            <w:vAlign w:val="center"/>
          </w:tcPr>
          <w:p w14:paraId="370046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职称</w:t>
            </w:r>
          </w:p>
        </w:tc>
        <w:tc>
          <w:tcPr>
            <w:tcW w:w="5858" w:type="dxa"/>
            <w:gridSpan w:val="5"/>
            <w:tcBorders>
              <w:top w:val="single" w:color="auto" w:sz="4" w:space="0"/>
              <w:left w:val="nil"/>
              <w:bottom w:val="single" w:color="auto" w:sz="4" w:space="0"/>
              <w:right w:val="single" w:color="auto" w:sz="4" w:space="0"/>
            </w:tcBorders>
            <w:noWrap w:val="0"/>
            <w:vAlign w:val="center"/>
          </w:tcPr>
          <w:p w14:paraId="639553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执业或职业资格证明</w:t>
            </w:r>
          </w:p>
        </w:tc>
        <w:tc>
          <w:tcPr>
            <w:tcW w:w="844" w:type="dxa"/>
            <w:vMerge w:val="restart"/>
            <w:tcBorders>
              <w:top w:val="single" w:color="auto" w:sz="4" w:space="0"/>
              <w:left w:val="nil"/>
              <w:bottom w:val="single" w:color="auto" w:sz="4" w:space="0"/>
              <w:right w:val="single" w:color="auto" w:sz="4" w:space="0"/>
            </w:tcBorders>
            <w:noWrap w:val="0"/>
            <w:vAlign w:val="center"/>
          </w:tcPr>
          <w:p w14:paraId="150532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64F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1F13138B">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color w:val="auto"/>
                <w:kern w:val="2"/>
                <w:sz w:val="24"/>
                <w:szCs w:val="24"/>
                <w:highlight w:val="none"/>
              </w:rPr>
            </w:pPr>
          </w:p>
        </w:tc>
        <w:tc>
          <w:tcPr>
            <w:tcW w:w="732" w:type="dxa"/>
            <w:vMerge w:val="continue"/>
            <w:tcBorders>
              <w:top w:val="single" w:color="auto" w:sz="4" w:space="0"/>
              <w:left w:val="nil"/>
              <w:bottom w:val="single" w:color="auto" w:sz="4" w:space="0"/>
              <w:right w:val="single" w:color="auto" w:sz="4" w:space="0"/>
            </w:tcBorders>
            <w:noWrap w:val="0"/>
            <w:vAlign w:val="center"/>
          </w:tcPr>
          <w:p w14:paraId="5E4F373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color w:val="auto"/>
                <w:kern w:val="2"/>
                <w:sz w:val="24"/>
                <w:szCs w:val="24"/>
                <w:highlight w:val="none"/>
              </w:rPr>
            </w:pPr>
          </w:p>
        </w:tc>
        <w:tc>
          <w:tcPr>
            <w:tcW w:w="732" w:type="dxa"/>
            <w:vMerge w:val="continue"/>
            <w:tcBorders>
              <w:top w:val="single" w:color="auto" w:sz="4" w:space="0"/>
              <w:left w:val="nil"/>
              <w:bottom w:val="single" w:color="auto" w:sz="4" w:space="0"/>
              <w:right w:val="single" w:color="auto" w:sz="4" w:space="0"/>
            </w:tcBorders>
            <w:noWrap w:val="0"/>
            <w:vAlign w:val="center"/>
          </w:tcPr>
          <w:p w14:paraId="5F419319">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638E07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证书名称</w:t>
            </w:r>
          </w:p>
        </w:tc>
        <w:tc>
          <w:tcPr>
            <w:tcW w:w="1025" w:type="dxa"/>
            <w:tcBorders>
              <w:top w:val="single" w:color="auto" w:sz="4" w:space="0"/>
              <w:left w:val="nil"/>
              <w:bottom w:val="single" w:color="auto" w:sz="4" w:space="0"/>
              <w:right w:val="single" w:color="auto" w:sz="4" w:space="0"/>
            </w:tcBorders>
            <w:noWrap w:val="0"/>
            <w:vAlign w:val="center"/>
          </w:tcPr>
          <w:p w14:paraId="4DD706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级别</w:t>
            </w:r>
          </w:p>
        </w:tc>
        <w:tc>
          <w:tcPr>
            <w:tcW w:w="1024" w:type="dxa"/>
            <w:tcBorders>
              <w:top w:val="single" w:color="auto" w:sz="4" w:space="0"/>
              <w:left w:val="nil"/>
              <w:bottom w:val="single" w:color="auto" w:sz="4" w:space="0"/>
              <w:right w:val="single" w:color="auto" w:sz="4" w:space="0"/>
            </w:tcBorders>
            <w:noWrap w:val="0"/>
            <w:vAlign w:val="center"/>
          </w:tcPr>
          <w:p w14:paraId="260C8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证号</w:t>
            </w:r>
          </w:p>
        </w:tc>
        <w:tc>
          <w:tcPr>
            <w:tcW w:w="1024" w:type="dxa"/>
            <w:tcBorders>
              <w:top w:val="single" w:color="auto" w:sz="4" w:space="0"/>
              <w:left w:val="nil"/>
              <w:bottom w:val="single" w:color="auto" w:sz="4" w:space="0"/>
              <w:right w:val="single" w:color="auto" w:sz="4" w:space="0"/>
            </w:tcBorders>
            <w:noWrap w:val="0"/>
            <w:vAlign w:val="center"/>
          </w:tcPr>
          <w:p w14:paraId="4D4F65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专业</w:t>
            </w:r>
          </w:p>
        </w:tc>
        <w:tc>
          <w:tcPr>
            <w:tcW w:w="1468" w:type="dxa"/>
            <w:tcBorders>
              <w:top w:val="single" w:color="auto" w:sz="4" w:space="0"/>
              <w:left w:val="nil"/>
              <w:bottom w:val="single" w:color="auto" w:sz="4" w:space="0"/>
              <w:right w:val="single" w:color="auto" w:sz="4" w:space="0"/>
            </w:tcBorders>
            <w:noWrap w:val="0"/>
            <w:vAlign w:val="center"/>
          </w:tcPr>
          <w:p w14:paraId="5B3C24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养老保险</w:t>
            </w:r>
          </w:p>
        </w:tc>
        <w:tc>
          <w:tcPr>
            <w:tcW w:w="844" w:type="dxa"/>
            <w:vMerge w:val="continue"/>
            <w:tcBorders>
              <w:top w:val="single" w:color="auto" w:sz="4" w:space="0"/>
              <w:left w:val="nil"/>
              <w:bottom w:val="single" w:color="auto" w:sz="4" w:space="0"/>
              <w:right w:val="single" w:color="auto" w:sz="4" w:space="0"/>
            </w:tcBorders>
            <w:noWrap w:val="0"/>
            <w:vAlign w:val="center"/>
          </w:tcPr>
          <w:p w14:paraId="7A1711A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color w:val="auto"/>
                <w:kern w:val="2"/>
                <w:sz w:val="24"/>
                <w:szCs w:val="24"/>
                <w:highlight w:val="none"/>
              </w:rPr>
            </w:pPr>
          </w:p>
        </w:tc>
      </w:tr>
      <w:tr w14:paraId="2FC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5BE529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04BBAF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5A76D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78C40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066DB9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63ECFB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2D92BF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41BEC3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16FF39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2D2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6C9E98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07A256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567E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34432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01FF36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2E0D9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1DE727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71AD6F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5A02D5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5A0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7A7BBD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099A9B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79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469BA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0CFBA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274FA1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6C1A0E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2AB410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3B308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1DAF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38DFEF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7F514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07F37E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35191A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370D10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1B834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13BFCD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54C131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250087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40FB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24B7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19B1AE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5665A3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32BDF1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4007D6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661351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0AD55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4D2048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3FCE1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6B5B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28B8C8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7FF0B9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F6D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23157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17273D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7F1551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7904A9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2EEBF4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54801A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6E7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1EB17D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16682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8482F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56394B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65693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122728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1BF9F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7855C0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2FCF12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7B6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331A5D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3A6BA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17FF68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671166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75471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01EFC2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7B1EA6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02E06A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1A250F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7908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607D4C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0437C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281DDF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3A549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73C86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5AA7A5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5B52E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296CA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65413A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286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4AAD17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21D947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1DF109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4F00AC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1B6D41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4E2784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4C3E89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2F0600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40D8A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629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2A20521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CF4FE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4A017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099B1A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54AEFE3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5F5122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62079C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553404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22C146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289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4064B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7BC2CB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5B8A5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736BAC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24DFCC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5453A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2FF0C6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4B5DD1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3CEDDA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602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561D69D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09996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37EEF8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3C6A40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23D49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2985C3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0BFFF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5B4F9E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4E0C9D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3B9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628AA9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12E2A1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B48BC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47391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3D699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3C6CE6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551B94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1478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70AAD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388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653E6E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2A7BEE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5B02F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6159B3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405EFB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42422A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32BEE8C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6AD96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66956D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4AD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051843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4AA5BD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64F861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2DF91A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19C3418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74C46E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22CD38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38B5D0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13CA43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2E8D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76472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5E508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285213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738A1D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3BE6EE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78FFF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33E398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1DEB7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16F1DE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706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4C13F5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1A6EEE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4774EB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4238A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501B0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7CD39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616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72D4B4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0CB39E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r w14:paraId="1DE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2" w:type="dxa"/>
            <w:tcBorders>
              <w:top w:val="single" w:color="auto" w:sz="4" w:space="0"/>
              <w:left w:val="single" w:color="auto" w:sz="4" w:space="0"/>
              <w:bottom w:val="single" w:color="auto" w:sz="4" w:space="0"/>
              <w:right w:val="single" w:color="auto" w:sz="4" w:space="0"/>
            </w:tcBorders>
            <w:noWrap w:val="0"/>
            <w:vAlign w:val="center"/>
          </w:tcPr>
          <w:p w14:paraId="264DED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770EC2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732" w:type="dxa"/>
            <w:tcBorders>
              <w:top w:val="single" w:color="auto" w:sz="4" w:space="0"/>
              <w:left w:val="nil"/>
              <w:bottom w:val="single" w:color="auto" w:sz="4" w:space="0"/>
              <w:right w:val="single" w:color="auto" w:sz="4" w:space="0"/>
            </w:tcBorders>
            <w:noWrap w:val="0"/>
            <w:vAlign w:val="center"/>
          </w:tcPr>
          <w:p w14:paraId="0BD47C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317" w:type="dxa"/>
            <w:tcBorders>
              <w:top w:val="single" w:color="auto" w:sz="4" w:space="0"/>
              <w:left w:val="nil"/>
              <w:bottom w:val="single" w:color="auto" w:sz="4" w:space="0"/>
              <w:right w:val="single" w:color="auto" w:sz="4" w:space="0"/>
            </w:tcBorders>
            <w:noWrap w:val="0"/>
            <w:vAlign w:val="center"/>
          </w:tcPr>
          <w:p w14:paraId="01CBF6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5" w:type="dxa"/>
            <w:tcBorders>
              <w:top w:val="single" w:color="auto" w:sz="4" w:space="0"/>
              <w:left w:val="nil"/>
              <w:bottom w:val="single" w:color="auto" w:sz="4" w:space="0"/>
              <w:right w:val="single" w:color="auto" w:sz="4" w:space="0"/>
            </w:tcBorders>
            <w:noWrap w:val="0"/>
            <w:vAlign w:val="center"/>
          </w:tcPr>
          <w:p w14:paraId="630729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0851A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024" w:type="dxa"/>
            <w:tcBorders>
              <w:top w:val="single" w:color="auto" w:sz="4" w:space="0"/>
              <w:left w:val="nil"/>
              <w:bottom w:val="single" w:color="auto" w:sz="4" w:space="0"/>
              <w:right w:val="single" w:color="auto" w:sz="4" w:space="0"/>
            </w:tcBorders>
            <w:noWrap w:val="0"/>
            <w:vAlign w:val="center"/>
          </w:tcPr>
          <w:p w14:paraId="6A1465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1468" w:type="dxa"/>
            <w:tcBorders>
              <w:top w:val="single" w:color="auto" w:sz="4" w:space="0"/>
              <w:left w:val="nil"/>
              <w:bottom w:val="single" w:color="auto" w:sz="4" w:space="0"/>
              <w:right w:val="single" w:color="auto" w:sz="4" w:space="0"/>
            </w:tcBorders>
            <w:noWrap w:val="0"/>
            <w:vAlign w:val="center"/>
          </w:tcPr>
          <w:p w14:paraId="2AEED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c>
          <w:tcPr>
            <w:tcW w:w="844" w:type="dxa"/>
            <w:tcBorders>
              <w:top w:val="single" w:color="auto" w:sz="4" w:space="0"/>
              <w:left w:val="nil"/>
              <w:bottom w:val="single" w:color="auto" w:sz="4" w:space="0"/>
              <w:right w:val="single" w:color="auto" w:sz="4" w:space="0"/>
            </w:tcBorders>
            <w:noWrap w:val="0"/>
            <w:vAlign w:val="center"/>
          </w:tcPr>
          <w:p w14:paraId="20C8E8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highlight w:val="none"/>
              </w:rPr>
            </w:pPr>
          </w:p>
        </w:tc>
      </w:tr>
    </w:tbl>
    <w:p w14:paraId="314660FC">
      <w:pPr>
        <w:rPr>
          <w:rFonts w:hint="eastAsia" w:ascii="宋体" w:hAnsi="宋体" w:eastAsia="宋体"/>
          <w:b/>
          <w:bCs/>
          <w:color w:val="auto"/>
          <w:sz w:val="24"/>
        </w:rPr>
      </w:pPr>
    </w:p>
    <w:p w14:paraId="1A6D9D3C">
      <w:pPr>
        <w:rPr>
          <w:rFonts w:hint="eastAsia" w:ascii="宋体" w:hAnsi="宋体" w:eastAsia="宋体"/>
          <w:b/>
          <w:bCs/>
          <w:color w:val="auto"/>
          <w:sz w:val="24"/>
        </w:rPr>
      </w:pPr>
      <w:r>
        <w:rPr>
          <w:rFonts w:hint="eastAsia" w:ascii="宋体" w:hAnsi="宋体" w:eastAsia="宋体"/>
          <w:b/>
          <w:bCs/>
          <w:color w:val="auto"/>
          <w:sz w:val="24"/>
        </w:rPr>
        <w:br w:type="page"/>
      </w:r>
    </w:p>
    <w:p w14:paraId="51654846">
      <w:pPr>
        <w:keepNext/>
        <w:widowControl/>
        <w:spacing w:line="440" w:lineRule="exact"/>
        <w:jc w:val="center"/>
        <w:outlineLvl w:val="3"/>
        <w:rPr>
          <w:rFonts w:ascii="宋体" w:hAnsi="宋体" w:eastAsia="宋体"/>
          <w:b/>
          <w:bCs/>
          <w:color w:val="auto"/>
          <w:sz w:val="24"/>
        </w:rPr>
      </w:pPr>
      <w:r>
        <w:rPr>
          <w:rFonts w:hint="eastAsia" w:ascii="宋体" w:hAnsi="宋体" w:eastAsia="宋体"/>
          <w:b/>
          <w:bCs/>
          <w:color w:val="auto"/>
          <w:sz w:val="24"/>
        </w:rPr>
        <w:t>（</w:t>
      </w:r>
      <w:r>
        <w:rPr>
          <w:rFonts w:hint="eastAsia" w:ascii="宋体" w:hAnsi="宋体"/>
          <w:b/>
          <w:bCs/>
          <w:color w:val="auto"/>
          <w:sz w:val="24"/>
          <w:lang w:val="en-US" w:eastAsia="zh-CN"/>
        </w:rPr>
        <w:t>五</w:t>
      </w:r>
      <w:r>
        <w:rPr>
          <w:rFonts w:hint="eastAsia" w:ascii="宋体" w:hAnsi="宋体" w:eastAsia="宋体"/>
          <w:b/>
          <w:bCs/>
          <w:color w:val="auto"/>
          <w:sz w:val="24"/>
        </w:rPr>
        <w:t>）近年发生的诉讼和仲裁情况</w:t>
      </w:r>
    </w:p>
    <w:p w14:paraId="3BDCE8DD">
      <w:pPr>
        <w:rPr>
          <w:rFonts w:ascii="宋体" w:hAnsi="宋体" w:eastAsia="宋体"/>
          <w:color w:val="auto"/>
          <w:sz w:val="24"/>
        </w:rPr>
      </w:pPr>
    </w:p>
    <w:p w14:paraId="13686DBE">
      <w:pPr>
        <w:widowControl/>
        <w:jc w:val="left"/>
        <w:rPr>
          <w:rFonts w:ascii="宋体" w:hAnsi="宋体" w:eastAsia="宋体"/>
          <w:color w:val="auto"/>
          <w:sz w:val="24"/>
        </w:rPr>
      </w:pPr>
      <w:r>
        <w:rPr>
          <w:rFonts w:hint="eastAsia" w:ascii="宋体" w:hAnsi="宋体" w:eastAsia="宋体"/>
          <w:color w:val="auto"/>
          <w:sz w:val="24"/>
        </w:rPr>
        <w:t>说明：近年发生的诉讼和仲裁情况仅限于投标人败诉的，且与履行施工承包合同有关的案件，不包括调解结案以及未裁决的仲裁或未终审判决的诉讼。</w:t>
      </w:r>
    </w:p>
    <w:p w14:paraId="48DDAB29">
      <w:pPr>
        <w:widowControl/>
        <w:jc w:val="left"/>
        <w:rPr>
          <w:rFonts w:ascii="宋体" w:hAnsi="宋体" w:eastAsia="宋体"/>
          <w:color w:val="auto"/>
          <w:sz w:val="24"/>
        </w:rPr>
      </w:pPr>
    </w:p>
    <w:p w14:paraId="7D89C509">
      <w:pPr>
        <w:widowControl/>
        <w:jc w:val="left"/>
        <w:rPr>
          <w:rFonts w:ascii="宋体" w:hAnsi="宋体" w:eastAsia="宋体" w:cs="宋体"/>
          <w:b/>
          <w:color w:val="auto"/>
          <w:sz w:val="24"/>
        </w:rPr>
      </w:pPr>
      <w:r>
        <w:rPr>
          <w:rFonts w:ascii="宋体" w:hAnsi="宋体" w:eastAsia="宋体" w:cs="宋体"/>
          <w:b/>
          <w:color w:val="auto"/>
          <w:sz w:val="24"/>
        </w:rPr>
        <w:br w:type="page"/>
      </w:r>
    </w:p>
    <w:p w14:paraId="794B3007">
      <w:pPr>
        <w:widowControl/>
        <w:jc w:val="center"/>
        <w:rPr>
          <w:rFonts w:ascii="宋体" w:hAnsi="宋体" w:eastAsia="宋体" w:cs="宋体"/>
          <w:b/>
          <w:color w:val="auto"/>
          <w:sz w:val="24"/>
        </w:rPr>
      </w:pPr>
      <w:r>
        <w:rPr>
          <w:rFonts w:hint="eastAsia" w:ascii="宋体" w:hAnsi="宋体" w:eastAsia="宋体" w:cs="宋体"/>
          <w:b/>
          <w:color w:val="auto"/>
          <w:sz w:val="24"/>
        </w:rPr>
        <w:t>（</w:t>
      </w:r>
      <w:r>
        <w:rPr>
          <w:rFonts w:hint="eastAsia" w:ascii="宋体" w:hAnsi="宋体" w:cs="宋体"/>
          <w:b/>
          <w:color w:val="auto"/>
          <w:sz w:val="24"/>
          <w:lang w:val="en-US" w:eastAsia="zh-CN"/>
        </w:rPr>
        <w:t>六</w:t>
      </w:r>
      <w:r>
        <w:rPr>
          <w:rFonts w:hint="eastAsia" w:ascii="宋体" w:hAnsi="宋体" w:eastAsia="宋体" w:cs="宋体"/>
          <w:b/>
          <w:color w:val="auto"/>
          <w:sz w:val="24"/>
        </w:rPr>
        <w:t>）中小企业声明函</w:t>
      </w:r>
    </w:p>
    <w:p w14:paraId="094C0F1F">
      <w:pPr>
        <w:pStyle w:val="15"/>
        <w:ind w:firstLine="240"/>
        <w:jc w:val="center"/>
        <w:rPr>
          <w:rFonts w:ascii="宋体" w:hAnsi="宋体" w:eastAsia="宋体"/>
          <w:color w:val="auto"/>
          <w:sz w:val="24"/>
          <w:szCs w:val="24"/>
        </w:rPr>
      </w:pPr>
      <w:r>
        <w:rPr>
          <w:rFonts w:hint="eastAsia" w:ascii="宋体" w:hAnsi="宋体" w:eastAsia="宋体"/>
          <w:color w:val="auto"/>
          <w:sz w:val="24"/>
          <w:szCs w:val="24"/>
        </w:rPr>
        <w:t>中小企业声明函（工程、服务）</w:t>
      </w:r>
    </w:p>
    <w:p w14:paraId="284240C0">
      <w:pPr>
        <w:pStyle w:val="15"/>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本公司（联合体）郑重声明，根据《政府采购促进中小企业发展管理办法》（财库（2020）46号）的规定，本公司（联合体）参加</w:t>
      </w:r>
      <w:r>
        <w:rPr>
          <w:rFonts w:hint="eastAsia" w:ascii="宋体" w:hAnsi="宋体" w:eastAsia="宋体"/>
          <w:color w:val="auto"/>
          <w:sz w:val="24"/>
          <w:szCs w:val="24"/>
          <w:u w:val="single"/>
        </w:rPr>
        <w:t>（单位名称）</w:t>
      </w:r>
      <w:r>
        <w:rPr>
          <w:rFonts w:hint="eastAsia" w:ascii="宋体" w:hAnsi="宋体" w:eastAsia="宋体"/>
          <w:color w:val="auto"/>
          <w:sz w:val="24"/>
          <w:szCs w:val="24"/>
        </w:rPr>
        <w:t>的</w:t>
      </w:r>
      <w:r>
        <w:rPr>
          <w:rFonts w:hint="eastAsia" w:ascii="宋体" w:hAnsi="宋体" w:eastAsia="宋体"/>
          <w:color w:val="auto"/>
          <w:sz w:val="24"/>
          <w:szCs w:val="24"/>
          <w:u w:val="single"/>
        </w:rPr>
        <w:t>（项目名称）</w:t>
      </w:r>
      <w:r>
        <w:rPr>
          <w:rFonts w:hint="eastAsia" w:ascii="宋体" w:hAnsi="宋体" w:eastAsia="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C72FD06">
      <w:pPr>
        <w:pStyle w:val="15"/>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6453CF1E">
      <w:pPr>
        <w:pStyle w:val="15"/>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宋体" w:hAnsi="宋体" w:eastAsia="宋体"/>
          <w:color w:val="auto"/>
          <w:sz w:val="24"/>
          <w:szCs w:val="24"/>
          <w:u w:val="single"/>
        </w:rPr>
        <w:t>（标的名称）</w:t>
      </w:r>
      <w:r>
        <w:rPr>
          <w:rFonts w:hint="eastAsia" w:ascii="宋体" w:hAnsi="宋体" w:eastAsia="宋体"/>
          <w:color w:val="auto"/>
          <w:sz w:val="24"/>
          <w:szCs w:val="24"/>
        </w:rPr>
        <w:t>，属于</w:t>
      </w:r>
      <w:r>
        <w:rPr>
          <w:rFonts w:hint="eastAsia" w:ascii="宋体" w:hAnsi="宋体" w:eastAsia="宋体"/>
          <w:color w:val="auto"/>
          <w:sz w:val="24"/>
          <w:szCs w:val="24"/>
          <w:u w:val="single"/>
        </w:rPr>
        <w:t>（采购文件中明确的所属行业）</w:t>
      </w:r>
      <w:r>
        <w:rPr>
          <w:rFonts w:hint="eastAsia" w:ascii="宋体" w:hAnsi="宋体" w:eastAsia="宋体"/>
          <w:color w:val="auto"/>
          <w:sz w:val="24"/>
          <w:szCs w:val="24"/>
        </w:rPr>
        <w:t>；承建（承接）企业为</w:t>
      </w:r>
      <w:r>
        <w:rPr>
          <w:rFonts w:hint="eastAsia" w:ascii="宋体" w:hAnsi="宋体" w:eastAsia="宋体"/>
          <w:color w:val="auto"/>
          <w:sz w:val="24"/>
          <w:szCs w:val="24"/>
          <w:u w:val="single"/>
        </w:rPr>
        <w:t>（企业名称）</w:t>
      </w:r>
      <w:r>
        <w:rPr>
          <w:rFonts w:hint="eastAsia" w:ascii="宋体" w:hAnsi="宋体" w:eastAsia="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人，营业收入为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万元，属于</w:t>
      </w:r>
      <w:r>
        <w:rPr>
          <w:rFonts w:hint="eastAsia" w:ascii="宋体" w:hAnsi="宋体" w:eastAsia="宋体"/>
          <w:color w:val="auto"/>
          <w:sz w:val="24"/>
          <w:szCs w:val="24"/>
          <w:u w:val="single"/>
        </w:rPr>
        <w:t>（中型企业、小型企业、微型企业）</w:t>
      </w:r>
      <w:r>
        <w:rPr>
          <w:rFonts w:hint="eastAsia" w:ascii="宋体" w:hAnsi="宋体" w:eastAsia="宋体"/>
          <w:color w:val="auto"/>
          <w:sz w:val="24"/>
          <w:szCs w:val="24"/>
        </w:rPr>
        <w:t>；</w:t>
      </w:r>
    </w:p>
    <w:p w14:paraId="368AD8DC">
      <w:pPr>
        <w:pStyle w:val="15"/>
        <w:ind w:firstLine="84" w:firstLineChars="35"/>
        <w:rPr>
          <w:rFonts w:ascii="宋体" w:hAnsi="宋体" w:eastAsia="宋体"/>
          <w:color w:val="auto"/>
          <w:sz w:val="24"/>
          <w:szCs w:val="24"/>
        </w:rPr>
      </w:pPr>
      <w:r>
        <w:rPr>
          <w:rFonts w:hint="eastAsia" w:ascii="宋体" w:hAnsi="宋体" w:eastAsia="宋体"/>
          <w:color w:val="auto"/>
          <w:sz w:val="24"/>
          <w:szCs w:val="24"/>
        </w:rPr>
        <w:t>.....................</w:t>
      </w:r>
    </w:p>
    <w:p w14:paraId="56167082">
      <w:pPr>
        <w:pStyle w:val="15"/>
        <w:ind w:firstLine="480" w:firstLineChars="200"/>
        <w:rPr>
          <w:rFonts w:ascii="宋体" w:hAnsi="宋体" w:eastAsia="宋体"/>
          <w:color w:val="auto"/>
          <w:sz w:val="24"/>
          <w:szCs w:val="24"/>
        </w:rPr>
      </w:pPr>
      <w:r>
        <w:rPr>
          <w:rFonts w:hint="eastAsia" w:ascii="宋体" w:hAnsi="宋体" w:eastAsia="宋体"/>
          <w:color w:val="auto"/>
          <w:sz w:val="24"/>
          <w:szCs w:val="24"/>
        </w:rPr>
        <w:t>以上企业，不属于大企业的分支机构，不存在控股股东为大企业的情形，也不存在与大企业的负责人为同一人的情形。</w:t>
      </w:r>
    </w:p>
    <w:p w14:paraId="4E7380DF">
      <w:pPr>
        <w:pStyle w:val="15"/>
        <w:ind w:firstLine="240"/>
        <w:rPr>
          <w:rFonts w:ascii="宋体" w:hAnsi="宋体" w:eastAsia="宋体"/>
          <w:color w:val="auto"/>
          <w:sz w:val="24"/>
          <w:szCs w:val="24"/>
        </w:rPr>
      </w:pPr>
      <w:r>
        <w:rPr>
          <w:rFonts w:hint="eastAsia" w:ascii="宋体" w:hAnsi="宋体" w:eastAsia="宋体"/>
          <w:color w:val="auto"/>
          <w:sz w:val="24"/>
          <w:szCs w:val="24"/>
        </w:rPr>
        <w:t>本企业对上述声明内容的真实性负责。如有虚假，将依法承担相应责任。</w:t>
      </w:r>
    </w:p>
    <w:p w14:paraId="2E8A39E0">
      <w:pPr>
        <w:pStyle w:val="15"/>
        <w:ind w:firstLine="240"/>
        <w:rPr>
          <w:rFonts w:ascii="宋体" w:hAnsi="宋体" w:eastAsia="宋体"/>
          <w:color w:val="auto"/>
          <w:sz w:val="24"/>
          <w:szCs w:val="24"/>
        </w:rPr>
      </w:pPr>
    </w:p>
    <w:p w14:paraId="10340A3C">
      <w:pPr>
        <w:pStyle w:val="15"/>
        <w:ind w:firstLine="240"/>
        <w:jc w:val="right"/>
        <w:rPr>
          <w:rFonts w:ascii="宋体" w:hAnsi="宋体" w:eastAsia="宋体"/>
          <w:color w:val="auto"/>
          <w:sz w:val="24"/>
          <w:szCs w:val="24"/>
        </w:rPr>
      </w:pPr>
      <w:r>
        <w:rPr>
          <w:rFonts w:hint="eastAsia" w:ascii="宋体" w:hAnsi="宋体" w:eastAsia="宋体"/>
          <w:color w:val="auto"/>
          <w:sz w:val="24"/>
          <w:lang w:eastAsia="zh-CN"/>
        </w:rPr>
        <w:t>响应人</w:t>
      </w:r>
      <w:r>
        <w:rPr>
          <w:rFonts w:hint="eastAsia" w:ascii="宋体" w:hAnsi="宋体" w:eastAsia="宋体"/>
          <w:color w:val="auto"/>
          <w:sz w:val="24"/>
          <w:lang w:val="en-US" w:eastAsia="zh-CN"/>
        </w:rPr>
        <w:t>名称</w:t>
      </w:r>
      <w:r>
        <w:rPr>
          <w:rFonts w:hint="eastAsia" w:ascii="宋体" w:hAnsi="宋体" w:eastAsia="宋体"/>
          <w:color w:val="auto"/>
          <w:sz w:val="24"/>
          <w:szCs w:val="24"/>
        </w:rPr>
        <w:t>：（企业电子签章）</w:t>
      </w:r>
    </w:p>
    <w:p w14:paraId="1E2E0A54">
      <w:pPr>
        <w:pStyle w:val="15"/>
        <w:ind w:firstLine="240"/>
        <w:jc w:val="right"/>
        <w:rPr>
          <w:rFonts w:ascii="宋体" w:hAnsi="宋体" w:eastAsia="宋体"/>
          <w:color w:val="auto"/>
          <w:sz w:val="24"/>
          <w:szCs w:val="24"/>
        </w:rPr>
      </w:pPr>
      <w:r>
        <w:rPr>
          <w:rFonts w:hint="eastAsia" w:ascii="宋体" w:hAnsi="宋体" w:eastAsia="宋体"/>
          <w:color w:val="auto"/>
          <w:sz w:val="24"/>
          <w:szCs w:val="24"/>
        </w:rPr>
        <w:t xml:space="preserve">       年  月  日</w:t>
      </w:r>
    </w:p>
    <w:p w14:paraId="2907ED73">
      <w:pPr>
        <w:pStyle w:val="15"/>
        <w:ind w:firstLine="240"/>
        <w:rPr>
          <w:rFonts w:ascii="宋体" w:hAnsi="宋体" w:eastAsia="宋体"/>
          <w:color w:val="auto"/>
          <w:sz w:val="24"/>
          <w:szCs w:val="24"/>
        </w:rPr>
      </w:pPr>
    </w:p>
    <w:p w14:paraId="61D56E3E">
      <w:pPr>
        <w:pStyle w:val="15"/>
        <w:ind w:firstLine="240"/>
        <w:rPr>
          <w:rFonts w:ascii="宋体" w:hAnsi="宋体" w:eastAsia="宋体"/>
          <w:color w:val="auto"/>
          <w:sz w:val="24"/>
          <w:szCs w:val="24"/>
        </w:rPr>
      </w:pPr>
      <w:r>
        <w:rPr>
          <w:rFonts w:hint="eastAsia" w:ascii="宋体" w:hAnsi="宋体" w:eastAsia="宋体"/>
          <w:color w:val="auto"/>
          <w:sz w:val="24"/>
          <w:szCs w:val="24"/>
        </w:rPr>
        <w:t>注：从业人员、营业收入、资产总额填报上一年度数据，无上一年度数据的新成立企业可不填报。</w:t>
      </w:r>
    </w:p>
    <w:p w14:paraId="24EEB9F3">
      <w:pPr>
        <w:widowControl/>
        <w:jc w:val="center"/>
        <w:rPr>
          <w:rFonts w:ascii="宋体" w:hAnsi="宋体" w:eastAsia="宋体" w:cs="宋体"/>
          <w:b/>
          <w:color w:val="auto"/>
          <w:sz w:val="24"/>
        </w:rPr>
      </w:pPr>
    </w:p>
    <w:p w14:paraId="491AFB4A">
      <w:pPr>
        <w:spacing w:line="440" w:lineRule="exact"/>
        <w:jc w:val="center"/>
        <w:rPr>
          <w:rFonts w:ascii="宋体" w:hAnsi="宋体" w:eastAsia="宋体"/>
          <w:color w:val="auto"/>
          <w:sz w:val="24"/>
        </w:rPr>
      </w:pPr>
      <w:r>
        <w:rPr>
          <w:rFonts w:hint="eastAsia" w:ascii="宋体" w:hAnsi="宋体" w:eastAsia="宋体" w:cs="宋体"/>
          <w:b/>
          <w:color w:val="auto"/>
          <w:sz w:val="24"/>
        </w:rPr>
        <w:t>（</w:t>
      </w:r>
      <w:r>
        <w:rPr>
          <w:rFonts w:hint="eastAsia" w:ascii="宋体" w:hAnsi="宋体" w:cs="宋体"/>
          <w:b/>
          <w:color w:val="auto"/>
          <w:sz w:val="24"/>
          <w:lang w:val="en-US" w:eastAsia="zh-CN"/>
        </w:rPr>
        <w:t>七</w:t>
      </w:r>
      <w:r>
        <w:rPr>
          <w:rFonts w:hint="eastAsia" w:ascii="宋体" w:hAnsi="宋体" w:eastAsia="宋体" w:cs="宋体"/>
          <w:b/>
          <w:color w:val="auto"/>
          <w:sz w:val="24"/>
        </w:rPr>
        <w:t>）</w:t>
      </w:r>
      <w:r>
        <w:rPr>
          <w:rFonts w:hint="eastAsia" w:ascii="宋体" w:hAnsi="宋体" w:cs="宋体"/>
          <w:b/>
          <w:color w:val="auto"/>
          <w:sz w:val="24"/>
          <w:lang w:val="en-US" w:eastAsia="zh-CN"/>
        </w:rPr>
        <w:t>其他</w:t>
      </w:r>
      <w:r>
        <w:rPr>
          <w:rFonts w:hint="eastAsia" w:ascii="宋体" w:hAnsi="宋体" w:eastAsia="宋体" w:cs="宋体"/>
          <w:b/>
          <w:color w:val="auto"/>
          <w:sz w:val="24"/>
        </w:rPr>
        <w:t>资格审查资料</w:t>
      </w:r>
    </w:p>
    <w:p w14:paraId="4377005C">
      <w:pPr>
        <w:spacing w:line="440" w:lineRule="exact"/>
        <w:jc w:val="center"/>
        <w:rPr>
          <w:rFonts w:ascii="宋体" w:hAnsi="宋体" w:eastAsia="宋体"/>
          <w:b/>
          <w:bCs/>
          <w:color w:val="auto"/>
          <w:sz w:val="24"/>
        </w:rPr>
      </w:pPr>
      <w:r>
        <w:rPr>
          <w:rFonts w:hint="eastAsia" w:ascii="宋体" w:hAnsi="宋体" w:eastAsia="宋体"/>
          <w:color w:val="auto"/>
          <w:sz w:val="24"/>
        </w:rPr>
        <w:t>（格式自拟，应逐页加盖签章）</w:t>
      </w:r>
    </w:p>
    <w:p w14:paraId="1A20AFE7">
      <w:pPr>
        <w:spacing w:line="440" w:lineRule="exact"/>
        <w:ind w:firstLine="482" w:firstLineChars="200"/>
        <w:jc w:val="center"/>
        <w:rPr>
          <w:rFonts w:ascii="宋体" w:hAnsi="宋体" w:eastAsia="宋体"/>
          <w:b/>
          <w:bCs/>
          <w:color w:val="auto"/>
          <w:sz w:val="24"/>
        </w:rPr>
      </w:pPr>
    </w:p>
    <w:p w14:paraId="3734C1D8">
      <w:pPr>
        <w:spacing w:line="480" w:lineRule="exact"/>
        <w:jc w:val="center"/>
        <w:outlineLvl w:val="0"/>
        <w:rPr>
          <w:rFonts w:ascii="宋体" w:hAnsi="宋体" w:eastAsia="宋体" w:cs="宋体"/>
          <w:b/>
          <w:color w:val="auto"/>
          <w:sz w:val="24"/>
        </w:rPr>
      </w:pPr>
      <w:r>
        <w:rPr>
          <w:rFonts w:hint="eastAsia" w:ascii="宋体" w:hAnsi="宋体" w:eastAsia="宋体"/>
          <w:b/>
          <w:bCs/>
          <w:color w:val="auto"/>
          <w:sz w:val="24"/>
        </w:rPr>
        <w:br w:type="page"/>
      </w:r>
      <w:bookmarkStart w:id="219" w:name="_Toc21626"/>
      <w:bookmarkStart w:id="220" w:name="_Toc10471"/>
      <w:r>
        <w:rPr>
          <w:rFonts w:hint="eastAsia" w:ascii="宋体" w:hAnsi="宋体" w:eastAsia="宋体" w:cs="宋体"/>
          <w:b/>
          <w:color w:val="auto"/>
          <w:sz w:val="24"/>
        </w:rPr>
        <w:t>八、</w:t>
      </w:r>
      <w:r>
        <w:rPr>
          <w:rFonts w:hint="eastAsia" w:ascii="宋体" w:hAnsi="宋体" w:cs="宋体"/>
          <w:b/>
          <w:color w:val="auto"/>
          <w:sz w:val="24"/>
          <w:lang w:val="en-US" w:eastAsia="zh-CN"/>
        </w:rPr>
        <w:t>商务</w:t>
      </w:r>
      <w:r>
        <w:rPr>
          <w:rFonts w:hint="eastAsia" w:ascii="宋体" w:hAnsi="宋体" w:eastAsia="宋体" w:cs="宋体"/>
          <w:b/>
          <w:color w:val="auto"/>
          <w:sz w:val="24"/>
        </w:rPr>
        <w:t>标</w:t>
      </w:r>
      <w:bookmarkEnd w:id="219"/>
    </w:p>
    <w:p w14:paraId="51060718">
      <w:pPr>
        <w:keepNext/>
        <w:keepLines/>
        <w:tabs>
          <w:tab w:val="left" w:pos="2940"/>
        </w:tabs>
        <w:spacing w:before="260" w:after="260"/>
        <w:jc w:val="center"/>
        <w:outlineLvl w:val="2"/>
        <w:rPr>
          <w:rFonts w:ascii="宋体" w:hAnsi="宋体" w:eastAsia="宋体" w:cs="宋体"/>
          <w:b/>
          <w:color w:val="auto"/>
          <w:sz w:val="24"/>
        </w:rPr>
      </w:pPr>
      <w:r>
        <w:rPr>
          <w:rFonts w:hint="eastAsia" w:ascii="宋体" w:hAnsi="宋体" w:eastAsia="宋体" w:cs="宋体"/>
          <w:b/>
          <w:color w:val="auto"/>
          <w:sz w:val="24"/>
        </w:rPr>
        <w:t>（一）</w:t>
      </w:r>
      <w:r>
        <w:rPr>
          <w:rFonts w:hint="eastAsia" w:ascii="宋体" w:hAnsi="宋体" w:cs="宋体"/>
          <w:b/>
          <w:color w:val="auto"/>
          <w:sz w:val="24"/>
          <w:lang w:val="en-US" w:eastAsia="zh-CN"/>
        </w:rPr>
        <w:t>企业</w:t>
      </w:r>
      <w:r>
        <w:rPr>
          <w:rFonts w:hint="eastAsia" w:ascii="宋体" w:hAnsi="宋体" w:eastAsia="宋体" w:cs="宋体"/>
          <w:b/>
          <w:color w:val="auto"/>
          <w:sz w:val="24"/>
        </w:rPr>
        <w:t>近三年完成的类似项目情况表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2D8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530C1C8F">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项目名称</w:t>
            </w:r>
          </w:p>
        </w:tc>
        <w:tc>
          <w:tcPr>
            <w:tcW w:w="6253" w:type="dxa"/>
            <w:noWrap w:val="0"/>
            <w:vAlign w:val="top"/>
          </w:tcPr>
          <w:p w14:paraId="00AE77ED">
            <w:pPr>
              <w:topLinePunct/>
              <w:spacing w:line="600" w:lineRule="exact"/>
              <w:rPr>
                <w:rFonts w:ascii="宋体" w:hAnsi="宋体" w:eastAsia="宋体" w:cs="宋体"/>
                <w:color w:val="auto"/>
                <w:sz w:val="24"/>
                <w:highlight w:val="black"/>
              </w:rPr>
            </w:pPr>
          </w:p>
        </w:tc>
      </w:tr>
      <w:tr w14:paraId="1522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0B549836">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项目所在地</w:t>
            </w:r>
          </w:p>
        </w:tc>
        <w:tc>
          <w:tcPr>
            <w:tcW w:w="6253" w:type="dxa"/>
            <w:noWrap w:val="0"/>
            <w:vAlign w:val="top"/>
          </w:tcPr>
          <w:p w14:paraId="6C797C05">
            <w:pPr>
              <w:topLinePunct/>
              <w:spacing w:line="600" w:lineRule="exact"/>
              <w:rPr>
                <w:rFonts w:ascii="宋体" w:hAnsi="宋体" w:eastAsia="宋体" w:cs="宋体"/>
                <w:color w:val="auto"/>
                <w:sz w:val="24"/>
              </w:rPr>
            </w:pPr>
          </w:p>
        </w:tc>
      </w:tr>
      <w:tr w14:paraId="14F8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301FEB76">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发包人名称</w:t>
            </w:r>
          </w:p>
        </w:tc>
        <w:tc>
          <w:tcPr>
            <w:tcW w:w="6253" w:type="dxa"/>
            <w:noWrap w:val="0"/>
            <w:vAlign w:val="top"/>
          </w:tcPr>
          <w:p w14:paraId="0BBC1D9A">
            <w:pPr>
              <w:topLinePunct/>
              <w:spacing w:line="600" w:lineRule="exact"/>
              <w:rPr>
                <w:rFonts w:ascii="宋体" w:hAnsi="宋体" w:eastAsia="宋体" w:cs="宋体"/>
                <w:color w:val="auto"/>
                <w:sz w:val="24"/>
              </w:rPr>
            </w:pPr>
          </w:p>
        </w:tc>
      </w:tr>
      <w:tr w14:paraId="6173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59EA1D7A">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发包人地址</w:t>
            </w:r>
          </w:p>
        </w:tc>
        <w:tc>
          <w:tcPr>
            <w:tcW w:w="6253" w:type="dxa"/>
            <w:noWrap w:val="0"/>
            <w:vAlign w:val="top"/>
          </w:tcPr>
          <w:p w14:paraId="436FA5F8">
            <w:pPr>
              <w:topLinePunct/>
              <w:spacing w:line="600" w:lineRule="exact"/>
              <w:rPr>
                <w:rFonts w:ascii="宋体" w:hAnsi="宋体" w:eastAsia="宋体" w:cs="宋体"/>
                <w:color w:val="auto"/>
                <w:sz w:val="24"/>
              </w:rPr>
            </w:pPr>
          </w:p>
        </w:tc>
      </w:tr>
      <w:tr w14:paraId="669D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50DAE66E">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发包人电话</w:t>
            </w:r>
          </w:p>
        </w:tc>
        <w:tc>
          <w:tcPr>
            <w:tcW w:w="6253" w:type="dxa"/>
            <w:noWrap w:val="0"/>
            <w:vAlign w:val="top"/>
          </w:tcPr>
          <w:p w14:paraId="73ACB6F8">
            <w:pPr>
              <w:topLinePunct/>
              <w:spacing w:line="600" w:lineRule="exact"/>
              <w:rPr>
                <w:rFonts w:ascii="宋体" w:hAnsi="宋体" w:eastAsia="宋体" w:cs="宋体"/>
                <w:color w:val="auto"/>
                <w:sz w:val="24"/>
              </w:rPr>
            </w:pPr>
          </w:p>
        </w:tc>
      </w:tr>
      <w:tr w14:paraId="7F95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600D2CDB">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合同价格</w:t>
            </w:r>
          </w:p>
        </w:tc>
        <w:tc>
          <w:tcPr>
            <w:tcW w:w="6253" w:type="dxa"/>
            <w:noWrap w:val="0"/>
            <w:vAlign w:val="top"/>
          </w:tcPr>
          <w:p w14:paraId="0B8EA2A6">
            <w:pPr>
              <w:topLinePunct/>
              <w:spacing w:line="600" w:lineRule="exact"/>
              <w:rPr>
                <w:rFonts w:ascii="宋体" w:hAnsi="宋体" w:eastAsia="宋体" w:cs="宋体"/>
                <w:color w:val="auto"/>
                <w:sz w:val="24"/>
              </w:rPr>
            </w:pPr>
          </w:p>
        </w:tc>
      </w:tr>
      <w:tr w14:paraId="68AA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33D3592D">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开工日期</w:t>
            </w:r>
          </w:p>
        </w:tc>
        <w:tc>
          <w:tcPr>
            <w:tcW w:w="6253" w:type="dxa"/>
            <w:noWrap w:val="0"/>
            <w:vAlign w:val="top"/>
          </w:tcPr>
          <w:p w14:paraId="5EC5BFF7">
            <w:pPr>
              <w:topLinePunct/>
              <w:spacing w:line="600" w:lineRule="exact"/>
              <w:rPr>
                <w:rFonts w:ascii="宋体" w:hAnsi="宋体" w:eastAsia="宋体" w:cs="宋体"/>
                <w:color w:val="auto"/>
                <w:sz w:val="24"/>
              </w:rPr>
            </w:pPr>
          </w:p>
        </w:tc>
      </w:tr>
      <w:tr w14:paraId="78FC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D5EC906">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竣工日期</w:t>
            </w:r>
          </w:p>
        </w:tc>
        <w:tc>
          <w:tcPr>
            <w:tcW w:w="6253" w:type="dxa"/>
            <w:noWrap w:val="0"/>
            <w:vAlign w:val="top"/>
          </w:tcPr>
          <w:p w14:paraId="6FAFACC0">
            <w:pPr>
              <w:topLinePunct/>
              <w:spacing w:line="600" w:lineRule="exact"/>
              <w:rPr>
                <w:rFonts w:ascii="宋体" w:hAnsi="宋体" w:eastAsia="宋体" w:cs="宋体"/>
                <w:color w:val="auto"/>
                <w:sz w:val="24"/>
              </w:rPr>
            </w:pPr>
          </w:p>
        </w:tc>
      </w:tr>
      <w:tr w14:paraId="6A49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17790303">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承担的工作</w:t>
            </w:r>
          </w:p>
        </w:tc>
        <w:tc>
          <w:tcPr>
            <w:tcW w:w="6253" w:type="dxa"/>
            <w:noWrap w:val="0"/>
            <w:vAlign w:val="top"/>
          </w:tcPr>
          <w:p w14:paraId="515839EC">
            <w:pPr>
              <w:topLinePunct/>
              <w:spacing w:line="600" w:lineRule="exact"/>
              <w:rPr>
                <w:rFonts w:ascii="宋体" w:hAnsi="宋体" w:eastAsia="宋体" w:cs="宋体"/>
                <w:color w:val="auto"/>
                <w:sz w:val="24"/>
              </w:rPr>
            </w:pPr>
          </w:p>
        </w:tc>
      </w:tr>
      <w:tr w14:paraId="74AB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636AF2BC">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工程质量</w:t>
            </w:r>
          </w:p>
        </w:tc>
        <w:tc>
          <w:tcPr>
            <w:tcW w:w="6253" w:type="dxa"/>
            <w:noWrap w:val="0"/>
            <w:vAlign w:val="top"/>
          </w:tcPr>
          <w:p w14:paraId="5F4E3C51">
            <w:pPr>
              <w:topLinePunct/>
              <w:spacing w:line="600" w:lineRule="exact"/>
              <w:rPr>
                <w:rFonts w:ascii="宋体" w:hAnsi="宋体" w:eastAsia="宋体" w:cs="宋体"/>
                <w:color w:val="auto"/>
                <w:sz w:val="24"/>
              </w:rPr>
            </w:pPr>
          </w:p>
        </w:tc>
      </w:tr>
      <w:tr w14:paraId="3905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3841DFEF">
            <w:pPr>
              <w:topLinePunct/>
              <w:spacing w:line="6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负责人</w:t>
            </w:r>
          </w:p>
        </w:tc>
        <w:tc>
          <w:tcPr>
            <w:tcW w:w="6253" w:type="dxa"/>
            <w:noWrap w:val="0"/>
            <w:vAlign w:val="top"/>
          </w:tcPr>
          <w:p w14:paraId="1FE28285">
            <w:pPr>
              <w:topLinePunct/>
              <w:spacing w:line="600" w:lineRule="exact"/>
              <w:rPr>
                <w:rFonts w:ascii="宋体" w:hAnsi="宋体" w:eastAsia="宋体" w:cs="宋体"/>
                <w:color w:val="auto"/>
                <w:sz w:val="24"/>
              </w:rPr>
            </w:pPr>
          </w:p>
        </w:tc>
      </w:tr>
      <w:tr w14:paraId="502F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5B4A54F9">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技术负责人</w:t>
            </w:r>
          </w:p>
        </w:tc>
        <w:tc>
          <w:tcPr>
            <w:tcW w:w="6253" w:type="dxa"/>
            <w:noWrap w:val="0"/>
            <w:vAlign w:val="top"/>
          </w:tcPr>
          <w:p w14:paraId="56E9978C">
            <w:pPr>
              <w:topLinePunct/>
              <w:spacing w:line="600" w:lineRule="exact"/>
              <w:rPr>
                <w:rFonts w:ascii="宋体" w:hAnsi="宋体" w:eastAsia="宋体" w:cs="宋体"/>
                <w:color w:val="auto"/>
                <w:sz w:val="24"/>
              </w:rPr>
            </w:pPr>
          </w:p>
        </w:tc>
      </w:tr>
      <w:tr w14:paraId="6AFD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5CAF41F2">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项目描述</w:t>
            </w:r>
          </w:p>
        </w:tc>
        <w:tc>
          <w:tcPr>
            <w:tcW w:w="6253" w:type="dxa"/>
            <w:noWrap w:val="0"/>
            <w:vAlign w:val="top"/>
          </w:tcPr>
          <w:p w14:paraId="514419FA">
            <w:pPr>
              <w:topLinePunct/>
              <w:spacing w:line="600" w:lineRule="exact"/>
              <w:rPr>
                <w:rFonts w:ascii="宋体" w:hAnsi="宋体" w:eastAsia="宋体" w:cs="宋体"/>
                <w:color w:val="auto"/>
                <w:sz w:val="24"/>
              </w:rPr>
            </w:pPr>
          </w:p>
        </w:tc>
      </w:tr>
      <w:tr w14:paraId="1EA0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765640EE">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备注</w:t>
            </w:r>
          </w:p>
        </w:tc>
        <w:tc>
          <w:tcPr>
            <w:tcW w:w="6253" w:type="dxa"/>
            <w:noWrap w:val="0"/>
            <w:vAlign w:val="top"/>
          </w:tcPr>
          <w:p w14:paraId="7FFEE90D">
            <w:pPr>
              <w:topLinePunct/>
              <w:spacing w:line="600" w:lineRule="exact"/>
              <w:rPr>
                <w:rFonts w:ascii="宋体" w:hAnsi="宋体" w:eastAsia="宋体" w:cs="宋体"/>
                <w:color w:val="auto"/>
                <w:sz w:val="24"/>
              </w:rPr>
            </w:pPr>
          </w:p>
        </w:tc>
      </w:tr>
    </w:tbl>
    <w:p w14:paraId="264E48C9">
      <w:pPr>
        <w:rPr>
          <w:rFonts w:ascii="宋体" w:hAnsi="宋体" w:eastAsia="宋体"/>
          <w:color w:val="auto"/>
          <w:sz w:val="24"/>
          <w:highlight w:val="yellow"/>
          <w:lang w:bidi="zh-CN"/>
        </w:rPr>
      </w:pPr>
      <w:r>
        <w:rPr>
          <w:rFonts w:ascii="宋体" w:hAnsi="宋体" w:eastAsia="宋体"/>
          <w:color w:val="auto"/>
          <w:sz w:val="24"/>
          <w:lang w:bidi="zh-CN"/>
        </w:rPr>
        <w:t>备</w:t>
      </w:r>
      <w:r>
        <w:rPr>
          <w:rFonts w:ascii="宋体" w:hAnsi="宋体" w:eastAsia="宋体"/>
          <w:color w:val="auto"/>
          <w:sz w:val="24"/>
          <w:highlight w:val="none"/>
          <w:lang w:bidi="zh-CN"/>
        </w:rPr>
        <w:t>注：本表后附</w:t>
      </w:r>
      <w:r>
        <w:rPr>
          <w:rFonts w:hint="eastAsia" w:ascii="宋体" w:hAnsi="宋体"/>
          <w:color w:val="auto"/>
          <w:sz w:val="24"/>
          <w:highlight w:val="none"/>
          <w:lang w:val="en-US" w:bidi="zh-CN"/>
        </w:rPr>
        <w:t>相关证明资料</w:t>
      </w:r>
      <w:r>
        <w:rPr>
          <w:rFonts w:ascii="宋体" w:hAnsi="宋体" w:eastAsia="宋体"/>
          <w:color w:val="auto"/>
          <w:sz w:val="24"/>
          <w:highlight w:val="none"/>
          <w:lang w:bidi="zh-CN"/>
        </w:rPr>
        <w:t>。每张表格只填写一个项目，并标明序号。</w:t>
      </w:r>
    </w:p>
    <w:p w14:paraId="7917551F">
      <w:pPr>
        <w:rPr>
          <w:rFonts w:hint="eastAsia" w:ascii="宋体" w:hAnsi="宋体" w:eastAsia="宋体"/>
          <w:b/>
          <w:bCs/>
          <w:color w:val="auto"/>
          <w:sz w:val="24"/>
        </w:rPr>
      </w:pPr>
      <w:r>
        <w:rPr>
          <w:rFonts w:hint="eastAsia" w:ascii="宋体" w:hAnsi="宋体" w:eastAsia="宋体"/>
          <w:b/>
          <w:bCs/>
          <w:color w:val="auto"/>
          <w:sz w:val="24"/>
        </w:rPr>
        <w:br w:type="page"/>
      </w:r>
    </w:p>
    <w:p w14:paraId="24079335">
      <w:pPr>
        <w:numPr>
          <w:ilvl w:val="0"/>
          <w:numId w:val="1"/>
        </w:numPr>
        <w:ind w:left="0" w:leftChars="0" w:firstLine="0" w:firstLineChars="0"/>
        <w:jc w:val="center"/>
        <w:rPr>
          <w:rFonts w:hint="eastAsia" w:ascii="宋体" w:hAnsi="宋体" w:eastAsia="宋体"/>
          <w:b/>
          <w:bCs/>
          <w:color w:val="auto"/>
          <w:sz w:val="24"/>
        </w:rPr>
      </w:pPr>
      <w:r>
        <w:rPr>
          <w:rFonts w:hint="eastAsia" w:ascii="宋体" w:hAnsi="宋体" w:eastAsia="宋体"/>
          <w:b/>
          <w:bCs/>
          <w:color w:val="auto"/>
          <w:sz w:val="24"/>
          <w:lang w:val="en-US" w:eastAsia="zh-CN"/>
        </w:rPr>
        <w:t>项目负责人</w:t>
      </w:r>
      <w:r>
        <w:rPr>
          <w:rFonts w:hint="eastAsia" w:ascii="宋体" w:hAnsi="宋体" w:eastAsia="宋体"/>
          <w:b/>
          <w:bCs/>
          <w:color w:val="auto"/>
          <w:sz w:val="24"/>
        </w:rPr>
        <w:t>近三年完成的类似项目情况表</w:t>
      </w:r>
    </w:p>
    <w:tbl>
      <w:tblPr>
        <w:tblStyle w:val="17"/>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6237"/>
      </w:tblGrid>
      <w:tr w14:paraId="20AB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262" w:type="dxa"/>
            <w:noWrap w:val="0"/>
            <w:vAlign w:val="center"/>
          </w:tcPr>
          <w:p w14:paraId="74A6ECB5">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项目名称</w:t>
            </w:r>
          </w:p>
        </w:tc>
        <w:tc>
          <w:tcPr>
            <w:tcW w:w="6237" w:type="dxa"/>
            <w:noWrap w:val="0"/>
            <w:vAlign w:val="top"/>
          </w:tcPr>
          <w:p w14:paraId="514BB48B">
            <w:pPr>
              <w:topLinePunct/>
              <w:spacing w:line="600" w:lineRule="exact"/>
              <w:rPr>
                <w:rFonts w:ascii="宋体" w:hAnsi="宋体" w:eastAsia="宋体" w:cs="宋体"/>
                <w:color w:val="auto"/>
                <w:sz w:val="24"/>
                <w:highlight w:val="black"/>
              </w:rPr>
            </w:pPr>
          </w:p>
        </w:tc>
      </w:tr>
      <w:tr w14:paraId="0E8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62" w:type="dxa"/>
            <w:noWrap w:val="0"/>
            <w:vAlign w:val="center"/>
          </w:tcPr>
          <w:p w14:paraId="1A60063D">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项目所在地</w:t>
            </w:r>
          </w:p>
        </w:tc>
        <w:tc>
          <w:tcPr>
            <w:tcW w:w="6237" w:type="dxa"/>
            <w:noWrap w:val="0"/>
            <w:vAlign w:val="top"/>
          </w:tcPr>
          <w:p w14:paraId="755AFB2E">
            <w:pPr>
              <w:topLinePunct/>
              <w:spacing w:line="600" w:lineRule="exact"/>
              <w:rPr>
                <w:rFonts w:ascii="宋体" w:hAnsi="宋体" w:eastAsia="宋体" w:cs="宋体"/>
                <w:color w:val="auto"/>
                <w:sz w:val="24"/>
              </w:rPr>
            </w:pPr>
          </w:p>
        </w:tc>
      </w:tr>
      <w:tr w14:paraId="4386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62" w:type="dxa"/>
            <w:noWrap w:val="0"/>
            <w:vAlign w:val="center"/>
          </w:tcPr>
          <w:p w14:paraId="3CFBCCAC">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发包人名称</w:t>
            </w:r>
          </w:p>
        </w:tc>
        <w:tc>
          <w:tcPr>
            <w:tcW w:w="6237" w:type="dxa"/>
            <w:noWrap w:val="0"/>
            <w:vAlign w:val="top"/>
          </w:tcPr>
          <w:p w14:paraId="5CAEB91E">
            <w:pPr>
              <w:topLinePunct/>
              <w:spacing w:line="600" w:lineRule="exact"/>
              <w:rPr>
                <w:rFonts w:ascii="宋体" w:hAnsi="宋体" w:eastAsia="宋体" w:cs="宋体"/>
                <w:color w:val="auto"/>
                <w:sz w:val="24"/>
              </w:rPr>
            </w:pPr>
          </w:p>
        </w:tc>
      </w:tr>
      <w:tr w14:paraId="6C75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262" w:type="dxa"/>
            <w:noWrap w:val="0"/>
            <w:vAlign w:val="center"/>
          </w:tcPr>
          <w:p w14:paraId="01596359">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发包人地址</w:t>
            </w:r>
          </w:p>
        </w:tc>
        <w:tc>
          <w:tcPr>
            <w:tcW w:w="6237" w:type="dxa"/>
            <w:noWrap w:val="0"/>
            <w:vAlign w:val="top"/>
          </w:tcPr>
          <w:p w14:paraId="303F47EC">
            <w:pPr>
              <w:topLinePunct/>
              <w:spacing w:line="600" w:lineRule="exact"/>
              <w:rPr>
                <w:rFonts w:ascii="宋体" w:hAnsi="宋体" w:eastAsia="宋体" w:cs="宋体"/>
                <w:color w:val="auto"/>
                <w:sz w:val="24"/>
              </w:rPr>
            </w:pPr>
          </w:p>
        </w:tc>
      </w:tr>
      <w:tr w14:paraId="5038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262" w:type="dxa"/>
            <w:noWrap w:val="0"/>
            <w:vAlign w:val="center"/>
          </w:tcPr>
          <w:p w14:paraId="342CBE4E">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发包人电话</w:t>
            </w:r>
          </w:p>
        </w:tc>
        <w:tc>
          <w:tcPr>
            <w:tcW w:w="6237" w:type="dxa"/>
            <w:noWrap w:val="0"/>
            <w:vAlign w:val="top"/>
          </w:tcPr>
          <w:p w14:paraId="2DFB8BB6">
            <w:pPr>
              <w:topLinePunct/>
              <w:spacing w:line="600" w:lineRule="exact"/>
              <w:rPr>
                <w:rFonts w:ascii="宋体" w:hAnsi="宋体" w:eastAsia="宋体" w:cs="宋体"/>
                <w:color w:val="auto"/>
                <w:sz w:val="24"/>
              </w:rPr>
            </w:pPr>
          </w:p>
        </w:tc>
      </w:tr>
      <w:tr w14:paraId="552E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262" w:type="dxa"/>
            <w:noWrap w:val="0"/>
            <w:vAlign w:val="center"/>
          </w:tcPr>
          <w:p w14:paraId="2817F445">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合同价格</w:t>
            </w:r>
          </w:p>
        </w:tc>
        <w:tc>
          <w:tcPr>
            <w:tcW w:w="6237" w:type="dxa"/>
            <w:noWrap w:val="0"/>
            <w:vAlign w:val="top"/>
          </w:tcPr>
          <w:p w14:paraId="35DB61B5">
            <w:pPr>
              <w:topLinePunct/>
              <w:spacing w:line="600" w:lineRule="exact"/>
              <w:rPr>
                <w:rFonts w:ascii="宋体" w:hAnsi="宋体" w:eastAsia="宋体" w:cs="宋体"/>
                <w:color w:val="auto"/>
                <w:sz w:val="24"/>
              </w:rPr>
            </w:pPr>
          </w:p>
        </w:tc>
      </w:tr>
      <w:tr w14:paraId="4E29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62" w:type="dxa"/>
            <w:noWrap w:val="0"/>
            <w:vAlign w:val="center"/>
          </w:tcPr>
          <w:p w14:paraId="5D85BEAD">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开工日期</w:t>
            </w:r>
          </w:p>
        </w:tc>
        <w:tc>
          <w:tcPr>
            <w:tcW w:w="6237" w:type="dxa"/>
            <w:noWrap w:val="0"/>
            <w:vAlign w:val="top"/>
          </w:tcPr>
          <w:p w14:paraId="75956987">
            <w:pPr>
              <w:topLinePunct/>
              <w:spacing w:line="600" w:lineRule="exact"/>
              <w:rPr>
                <w:rFonts w:ascii="宋体" w:hAnsi="宋体" w:eastAsia="宋体" w:cs="宋体"/>
                <w:color w:val="auto"/>
                <w:sz w:val="24"/>
              </w:rPr>
            </w:pPr>
          </w:p>
        </w:tc>
      </w:tr>
      <w:tr w14:paraId="3DBC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62" w:type="dxa"/>
            <w:noWrap w:val="0"/>
            <w:vAlign w:val="center"/>
          </w:tcPr>
          <w:p w14:paraId="0F4AAC23">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竣工日期</w:t>
            </w:r>
          </w:p>
        </w:tc>
        <w:tc>
          <w:tcPr>
            <w:tcW w:w="6237" w:type="dxa"/>
            <w:noWrap w:val="0"/>
            <w:vAlign w:val="top"/>
          </w:tcPr>
          <w:p w14:paraId="486DCA5F">
            <w:pPr>
              <w:topLinePunct/>
              <w:spacing w:line="600" w:lineRule="exact"/>
              <w:rPr>
                <w:rFonts w:ascii="宋体" w:hAnsi="宋体" w:eastAsia="宋体" w:cs="宋体"/>
                <w:color w:val="auto"/>
                <w:sz w:val="24"/>
              </w:rPr>
            </w:pPr>
          </w:p>
        </w:tc>
      </w:tr>
      <w:tr w14:paraId="5773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62" w:type="dxa"/>
            <w:noWrap w:val="0"/>
            <w:vAlign w:val="center"/>
          </w:tcPr>
          <w:p w14:paraId="11175C55">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承担的工作</w:t>
            </w:r>
          </w:p>
        </w:tc>
        <w:tc>
          <w:tcPr>
            <w:tcW w:w="6237" w:type="dxa"/>
            <w:noWrap w:val="0"/>
            <w:vAlign w:val="top"/>
          </w:tcPr>
          <w:p w14:paraId="38046BC7">
            <w:pPr>
              <w:topLinePunct/>
              <w:spacing w:line="600" w:lineRule="exact"/>
              <w:rPr>
                <w:rFonts w:ascii="宋体" w:hAnsi="宋体" w:eastAsia="宋体" w:cs="宋体"/>
                <w:color w:val="auto"/>
                <w:sz w:val="24"/>
              </w:rPr>
            </w:pPr>
          </w:p>
        </w:tc>
      </w:tr>
      <w:tr w14:paraId="68E4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62" w:type="dxa"/>
            <w:noWrap w:val="0"/>
            <w:vAlign w:val="center"/>
          </w:tcPr>
          <w:p w14:paraId="31183286">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工程质量</w:t>
            </w:r>
          </w:p>
        </w:tc>
        <w:tc>
          <w:tcPr>
            <w:tcW w:w="6237" w:type="dxa"/>
            <w:noWrap w:val="0"/>
            <w:vAlign w:val="top"/>
          </w:tcPr>
          <w:p w14:paraId="3AEF28F3">
            <w:pPr>
              <w:topLinePunct/>
              <w:spacing w:line="600" w:lineRule="exact"/>
              <w:rPr>
                <w:rFonts w:ascii="宋体" w:hAnsi="宋体" w:eastAsia="宋体" w:cs="宋体"/>
                <w:color w:val="auto"/>
                <w:sz w:val="24"/>
              </w:rPr>
            </w:pPr>
          </w:p>
        </w:tc>
      </w:tr>
      <w:tr w14:paraId="4962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62" w:type="dxa"/>
            <w:noWrap w:val="0"/>
            <w:vAlign w:val="center"/>
          </w:tcPr>
          <w:p w14:paraId="3F641C8E">
            <w:pPr>
              <w:topLinePunct/>
              <w:spacing w:line="6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负责人</w:t>
            </w:r>
          </w:p>
        </w:tc>
        <w:tc>
          <w:tcPr>
            <w:tcW w:w="6237" w:type="dxa"/>
            <w:noWrap w:val="0"/>
            <w:vAlign w:val="top"/>
          </w:tcPr>
          <w:p w14:paraId="13DD4AB9">
            <w:pPr>
              <w:topLinePunct/>
              <w:spacing w:line="600" w:lineRule="exact"/>
              <w:rPr>
                <w:rFonts w:ascii="宋体" w:hAnsi="宋体" w:eastAsia="宋体" w:cs="宋体"/>
                <w:color w:val="auto"/>
                <w:sz w:val="24"/>
              </w:rPr>
            </w:pPr>
          </w:p>
        </w:tc>
      </w:tr>
      <w:tr w14:paraId="38A3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262" w:type="dxa"/>
            <w:noWrap w:val="0"/>
            <w:vAlign w:val="center"/>
          </w:tcPr>
          <w:p w14:paraId="0B22F7E5">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技术负责人</w:t>
            </w:r>
          </w:p>
        </w:tc>
        <w:tc>
          <w:tcPr>
            <w:tcW w:w="6237" w:type="dxa"/>
            <w:noWrap w:val="0"/>
            <w:vAlign w:val="top"/>
          </w:tcPr>
          <w:p w14:paraId="1D4B55FE">
            <w:pPr>
              <w:topLinePunct/>
              <w:spacing w:line="600" w:lineRule="exact"/>
              <w:rPr>
                <w:rFonts w:ascii="宋体" w:hAnsi="宋体" w:eastAsia="宋体" w:cs="宋体"/>
                <w:color w:val="auto"/>
                <w:sz w:val="24"/>
              </w:rPr>
            </w:pPr>
          </w:p>
        </w:tc>
      </w:tr>
      <w:tr w14:paraId="7641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2262" w:type="dxa"/>
            <w:noWrap w:val="0"/>
            <w:vAlign w:val="center"/>
          </w:tcPr>
          <w:p w14:paraId="54025145">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项目描述</w:t>
            </w:r>
          </w:p>
        </w:tc>
        <w:tc>
          <w:tcPr>
            <w:tcW w:w="6237" w:type="dxa"/>
            <w:noWrap w:val="0"/>
            <w:vAlign w:val="top"/>
          </w:tcPr>
          <w:p w14:paraId="334464FA">
            <w:pPr>
              <w:topLinePunct/>
              <w:spacing w:line="600" w:lineRule="exact"/>
              <w:rPr>
                <w:rFonts w:ascii="宋体" w:hAnsi="宋体" w:eastAsia="宋体" w:cs="宋体"/>
                <w:color w:val="auto"/>
                <w:sz w:val="24"/>
              </w:rPr>
            </w:pPr>
          </w:p>
        </w:tc>
      </w:tr>
      <w:tr w14:paraId="5D4C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262" w:type="dxa"/>
            <w:noWrap w:val="0"/>
            <w:vAlign w:val="center"/>
          </w:tcPr>
          <w:p w14:paraId="450685C5">
            <w:pPr>
              <w:topLinePunct/>
              <w:spacing w:line="600" w:lineRule="exact"/>
              <w:jc w:val="center"/>
              <w:rPr>
                <w:rFonts w:ascii="宋体" w:hAnsi="宋体" w:eastAsia="宋体" w:cs="宋体"/>
                <w:color w:val="auto"/>
                <w:sz w:val="24"/>
              </w:rPr>
            </w:pPr>
            <w:r>
              <w:rPr>
                <w:rFonts w:hint="eastAsia" w:ascii="宋体" w:hAnsi="宋体" w:eastAsia="宋体" w:cs="宋体"/>
                <w:color w:val="auto"/>
                <w:sz w:val="24"/>
              </w:rPr>
              <w:t>备注</w:t>
            </w:r>
          </w:p>
        </w:tc>
        <w:tc>
          <w:tcPr>
            <w:tcW w:w="6237" w:type="dxa"/>
            <w:noWrap w:val="0"/>
            <w:vAlign w:val="top"/>
          </w:tcPr>
          <w:p w14:paraId="54304D1D">
            <w:pPr>
              <w:topLinePunct/>
              <w:spacing w:line="600" w:lineRule="exact"/>
              <w:rPr>
                <w:rFonts w:ascii="宋体" w:hAnsi="宋体" w:eastAsia="宋体" w:cs="宋体"/>
                <w:color w:val="auto"/>
                <w:sz w:val="24"/>
              </w:rPr>
            </w:pPr>
          </w:p>
        </w:tc>
      </w:tr>
    </w:tbl>
    <w:p w14:paraId="3FBCE35B">
      <w:pPr>
        <w:rPr>
          <w:rFonts w:ascii="宋体" w:hAnsi="宋体" w:eastAsia="宋体"/>
          <w:color w:val="auto"/>
          <w:sz w:val="24"/>
          <w:lang w:bidi="zh-CN"/>
        </w:rPr>
      </w:pPr>
      <w:r>
        <w:rPr>
          <w:rFonts w:ascii="宋体" w:hAnsi="宋体" w:eastAsia="宋体"/>
          <w:b w:val="0"/>
          <w:bCs w:val="0"/>
          <w:color w:val="auto"/>
          <w:sz w:val="24"/>
          <w:highlight w:val="none"/>
        </w:rPr>
        <w:t>备注：</w:t>
      </w:r>
      <w:r>
        <w:rPr>
          <w:rFonts w:ascii="宋体" w:hAnsi="宋体" w:eastAsia="宋体"/>
          <w:b w:val="0"/>
          <w:bCs w:val="0"/>
          <w:color w:val="auto"/>
          <w:sz w:val="24"/>
          <w:highlight w:val="none"/>
          <w:lang w:bidi="zh-CN"/>
        </w:rPr>
        <w:t>本</w:t>
      </w:r>
      <w:r>
        <w:rPr>
          <w:rFonts w:ascii="宋体" w:hAnsi="宋体" w:eastAsia="宋体"/>
          <w:color w:val="auto"/>
          <w:sz w:val="24"/>
          <w:highlight w:val="none"/>
          <w:lang w:bidi="zh-CN"/>
        </w:rPr>
        <w:t>表后附</w:t>
      </w:r>
      <w:r>
        <w:rPr>
          <w:rFonts w:hint="eastAsia" w:ascii="宋体" w:hAnsi="宋体"/>
          <w:color w:val="auto"/>
          <w:sz w:val="24"/>
          <w:highlight w:val="none"/>
          <w:lang w:val="en-US" w:bidi="zh-CN"/>
        </w:rPr>
        <w:t>相关证明资料</w:t>
      </w:r>
      <w:r>
        <w:rPr>
          <w:rFonts w:ascii="宋体" w:hAnsi="宋体" w:eastAsia="宋体"/>
          <w:color w:val="auto"/>
          <w:sz w:val="24"/>
          <w:highlight w:val="none"/>
          <w:lang w:bidi="zh-CN"/>
        </w:rPr>
        <w:t>。每张表格只填写一个项目，并标明序号。</w:t>
      </w:r>
      <w:r>
        <w:rPr>
          <w:rFonts w:ascii="宋体" w:hAnsi="宋体" w:eastAsia="宋体"/>
          <w:b/>
          <w:bCs/>
          <w:color w:val="auto"/>
          <w:sz w:val="24"/>
        </w:rPr>
        <w:br w:type="page"/>
      </w:r>
    </w:p>
    <w:p w14:paraId="39B2FFD1">
      <w:pPr>
        <w:widowControl/>
        <w:jc w:val="center"/>
        <w:rPr>
          <w:rFonts w:ascii="宋体" w:hAnsi="宋体" w:eastAsia="宋体" w:cs="宋体"/>
          <w:b/>
          <w:color w:val="auto"/>
          <w:sz w:val="24"/>
        </w:rPr>
      </w:pPr>
      <w:r>
        <w:rPr>
          <w:rFonts w:hint="eastAsia" w:ascii="宋体" w:hAnsi="宋体" w:eastAsia="宋体" w:cs="宋体"/>
          <w:b/>
          <w:color w:val="auto"/>
          <w:sz w:val="24"/>
        </w:rPr>
        <w:t>（</w:t>
      </w:r>
      <w:r>
        <w:rPr>
          <w:rFonts w:hint="eastAsia" w:ascii="宋体" w:hAnsi="宋体" w:cs="宋体"/>
          <w:b/>
          <w:color w:val="auto"/>
          <w:sz w:val="24"/>
          <w:lang w:val="en-US" w:eastAsia="zh-CN"/>
        </w:rPr>
        <w:t>三</w:t>
      </w:r>
      <w:r>
        <w:rPr>
          <w:rFonts w:hint="eastAsia" w:ascii="宋体" w:hAnsi="宋体" w:eastAsia="宋体" w:cs="宋体"/>
          <w:b/>
          <w:color w:val="auto"/>
          <w:sz w:val="24"/>
        </w:rPr>
        <w:t>）</w:t>
      </w:r>
      <w:r>
        <w:rPr>
          <w:rFonts w:hint="eastAsia" w:ascii="宋体" w:hAnsi="宋体" w:cs="宋体"/>
          <w:b/>
          <w:color w:val="auto"/>
          <w:sz w:val="24"/>
          <w:lang w:val="en-US" w:eastAsia="zh-CN"/>
        </w:rPr>
        <w:t>商务</w:t>
      </w:r>
      <w:r>
        <w:rPr>
          <w:rFonts w:hint="eastAsia" w:ascii="宋体" w:hAnsi="宋体" w:eastAsia="宋体" w:cs="宋体"/>
          <w:b/>
          <w:color w:val="auto"/>
          <w:sz w:val="24"/>
        </w:rPr>
        <w:t>标其他证明材料</w:t>
      </w:r>
    </w:p>
    <w:p w14:paraId="5CC9B5E1">
      <w:pPr>
        <w:keepNext/>
        <w:keepLines/>
        <w:tabs>
          <w:tab w:val="left" w:pos="2940"/>
        </w:tabs>
        <w:spacing w:before="260" w:after="260"/>
        <w:jc w:val="center"/>
        <w:outlineLvl w:val="2"/>
        <w:rPr>
          <w:rFonts w:ascii="宋体" w:hAnsi="宋体" w:eastAsia="宋体" w:cs="宋体"/>
          <w:b/>
          <w:color w:val="auto"/>
          <w:sz w:val="24"/>
        </w:rPr>
      </w:pPr>
      <w:r>
        <w:rPr>
          <w:rFonts w:hint="eastAsia" w:ascii="宋体" w:hAnsi="宋体" w:eastAsia="宋体" w:cs="宋体"/>
          <w:color w:val="auto"/>
          <w:sz w:val="24"/>
        </w:rPr>
        <w:t>（格式自拟、应逐页加盖</w:t>
      </w:r>
      <w:r>
        <w:rPr>
          <w:rFonts w:hint="eastAsia" w:ascii="宋体" w:hAnsi="宋体" w:eastAsia="宋体"/>
          <w:color w:val="auto"/>
          <w:sz w:val="24"/>
        </w:rPr>
        <w:t>签章</w:t>
      </w:r>
      <w:r>
        <w:rPr>
          <w:rFonts w:hint="eastAsia" w:ascii="宋体" w:hAnsi="宋体" w:eastAsia="宋体" w:cs="宋体"/>
          <w:color w:val="auto"/>
          <w:sz w:val="24"/>
        </w:rPr>
        <w:t>）</w:t>
      </w:r>
    </w:p>
    <w:p w14:paraId="59753F36">
      <w:pPr>
        <w:spacing w:line="480" w:lineRule="auto"/>
        <w:jc w:val="center"/>
        <w:outlineLvl w:val="1"/>
        <w:rPr>
          <w:rFonts w:ascii="宋体" w:hAnsi="宋体" w:eastAsia="宋体" w:cs="宋体"/>
          <w:b/>
          <w:color w:val="auto"/>
          <w:sz w:val="24"/>
        </w:rPr>
      </w:pPr>
      <w:r>
        <w:rPr>
          <w:rFonts w:ascii="宋体" w:hAnsi="宋体" w:eastAsia="宋体"/>
          <w:b/>
          <w:color w:val="auto"/>
          <w:sz w:val="24"/>
        </w:rPr>
        <w:br w:type="page"/>
      </w:r>
      <w:r>
        <w:rPr>
          <w:rFonts w:hint="eastAsia" w:ascii="宋体" w:hAnsi="宋体" w:eastAsia="宋体" w:cs="宋体"/>
          <w:b/>
          <w:color w:val="auto"/>
          <w:sz w:val="24"/>
        </w:rPr>
        <w:t>九、其他资料</w:t>
      </w:r>
      <w:bookmarkEnd w:id="220"/>
    </w:p>
    <w:p w14:paraId="4693BB45">
      <w:pPr>
        <w:jc w:val="center"/>
        <w:rPr>
          <w:rFonts w:ascii="宋体" w:hAnsi="宋体" w:eastAsia="宋体"/>
          <w:color w:val="auto"/>
          <w:sz w:val="24"/>
        </w:rPr>
      </w:pPr>
      <w:r>
        <w:rPr>
          <w:rFonts w:hint="eastAsia" w:ascii="宋体" w:hAnsi="宋体" w:eastAsia="宋体"/>
          <w:color w:val="auto"/>
          <w:sz w:val="24"/>
        </w:rPr>
        <w:t>（</w:t>
      </w:r>
      <w:r>
        <w:rPr>
          <w:rFonts w:hint="eastAsia" w:ascii="宋体" w:hAnsi="宋体" w:eastAsia="宋体" w:cs="宋体"/>
          <w:color w:val="auto"/>
          <w:sz w:val="24"/>
        </w:rPr>
        <w:t>磋商文件及评分办法中要求的其他资料或投标人认为其他需提供的资料，格式自拟，应逐页</w:t>
      </w:r>
      <w:r>
        <w:rPr>
          <w:rFonts w:hint="eastAsia" w:ascii="宋体" w:hAnsi="宋体" w:eastAsia="宋体"/>
          <w:color w:val="auto"/>
          <w:sz w:val="24"/>
        </w:rPr>
        <w:t>签章</w:t>
      </w:r>
      <w:r>
        <w:rPr>
          <w:rFonts w:hint="eastAsia" w:ascii="宋体" w:hAnsi="宋体" w:eastAsia="宋体" w:cs="宋体"/>
          <w:color w:val="auto"/>
          <w:sz w:val="24"/>
        </w:rPr>
        <w:t>。</w:t>
      </w:r>
      <w:r>
        <w:rPr>
          <w:rFonts w:hint="eastAsia" w:ascii="宋体" w:hAnsi="宋体" w:eastAsia="宋体"/>
          <w:color w:val="auto"/>
          <w:sz w:val="24"/>
        </w:rPr>
        <w:t>）</w:t>
      </w:r>
    </w:p>
    <w:p w14:paraId="04AEF210">
      <w:pPr>
        <w:rPr>
          <w:rFonts w:ascii="宋体" w:hAnsi="宋体" w:eastAsia="宋体"/>
          <w:color w:val="auto"/>
          <w:sz w:val="24"/>
        </w:rPr>
      </w:pPr>
    </w:p>
    <w:p w14:paraId="5374D48B">
      <w:pPr>
        <w:rPr>
          <w:color w:val="auto"/>
        </w:rPr>
      </w:pPr>
    </w:p>
    <w:p w14:paraId="27AAA0E9">
      <w:pPr>
        <w:rPr>
          <w:color w:val="auto"/>
        </w:rPr>
      </w:pPr>
    </w:p>
    <w:sectPr>
      <w:headerReference r:id="rId9" w:type="default"/>
      <w:footerReference r:id="rId10" w:type="default"/>
      <w:pgSz w:w="11906" w:h="16838"/>
      <w:pgMar w:top="1531" w:right="1304" w:bottom="1531" w:left="1531"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E47E">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78D7">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9222D">
                          <w:pPr>
                            <w:pStyle w:val="10"/>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B9222D">
                    <w:pPr>
                      <w:pStyle w:val="10"/>
                    </w:pPr>
                    <w:r>
                      <w:fldChar w:fldCharType="begin"/>
                    </w:r>
                    <w:r>
                      <w:instrText xml:space="preserve"> PAGE  \* MERGEFORMAT </w:instrText>
                    </w:r>
                    <w:r>
                      <w:fldChar w:fldCharType="separate"/>
                    </w:r>
                    <w:r>
                      <w:t>- 0 -</w:t>
                    </w:r>
                    <w:r>
                      <w:fldChar w:fldCharType="end"/>
                    </w:r>
                  </w:p>
                </w:txbxContent>
              </v:textbox>
            </v:shape>
          </w:pict>
        </mc:Fallback>
      </mc:AlternateContent>
    </w:r>
  </w:p>
  <w:p w14:paraId="2B8823A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FC1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CE16">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57CE16">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940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D193F">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6BD193F">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1AB9">
    <w:pPr>
      <w:pStyle w:val="11"/>
      <w:pBdr>
        <w:bottom w:val="none" w:color="auto" w:sz="0" w:space="1"/>
      </w:pBdr>
      <w:jc w:val="both"/>
    </w:pPr>
  </w:p>
  <w:p w14:paraId="0808F35F">
    <w:pPr>
      <w:pStyle w:val="1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C4F2">
    <w:pPr>
      <w:pStyle w:val="11"/>
      <w:jc w:val="righ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4BC9">
    <w:pPr>
      <w:pBdr>
        <w:bottom w:val="none" w:color="auto" w:sz="0" w:space="1"/>
      </w:pBdr>
      <w:snapToGrid w:val="0"/>
      <w:jc w:val="center"/>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7693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9069A03"/>
    <w:multiLevelType w:val="singleLevel"/>
    <w:tmpl w:val="69069A03"/>
    <w:lvl w:ilvl="0" w:tentative="0">
      <w:start w:val="4"/>
      <w:numFmt w:val="chineseCounting"/>
      <w:suff w:val="nothing"/>
      <w:lvlText w:val="（%1）"/>
      <w:lvlJc w:val="left"/>
      <w:rPr>
        <w:rFonts w:hint="eastAsia"/>
      </w:rPr>
    </w:lvl>
  </w:abstractNum>
  <w:num w:numId="1">
    <w:abstractNumId w:val="0"/>
  </w:num>
  <w:num w:numId="2">
    <w:abstractNumId w:val="1"/>
    <w:lvlOverride w:ilvl="0">
      <w:startOverride w:val="4"/>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YmEwOWQyZWE2ZmY2Njk5MjUyZDMyZmQzNGE0OWEifQ=="/>
  </w:docVars>
  <w:rsids>
    <w:rsidRoot w:val="00000000"/>
    <w:rsid w:val="01D32DCE"/>
    <w:rsid w:val="02BB2F2A"/>
    <w:rsid w:val="04095A31"/>
    <w:rsid w:val="04F82B4C"/>
    <w:rsid w:val="05094D59"/>
    <w:rsid w:val="08496AC4"/>
    <w:rsid w:val="0902043D"/>
    <w:rsid w:val="094D790A"/>
    <w:rsid w:val="0ABE2142"/>
    <w:rsid w:val="0B15326E"/>
    <w:rsid w:val="0D465C0A"/>
    <w:rsid w:val="0D5B011C"/>
    <w:rsid w:val="0E3651BE"/>
    <w:rsid w:val="0EA24254"/>
    <w:rsid w:val="0F130B49"/>
    <w:rsid w:val="0F381F8A"/>
    <w:rsid w:val="105F7F23"/>
    <w:rsid w:val="11733C86"/>
    <w:rsid w:val="118063A3"/>
    <w:rsid w:val="11EC30EF"/>
    <w:rsid w:val="12A94EF5"/>
    <w:rsid w:val="13440831"/>
    <w:rsid w:val="16D73035"/>
    <w:rsid w:val="1CD557F5"/>
    <w:rsid w:val="1D61352C"/>
    <w:rsid w:val="1E964F3E"/>
    <w:rsid w:val="1F5C5347"/>
    <w:rsid w:val="1F672950"/>
    <w:rsid w:val="1F9A2FA0"/>
    <w:rsid w:val="1FD66C0C"/>
    <w:rsid w:val="201F2D13"/>
    <w:rsid w:val="21725D08"/>
    <w:rsid w:val="21F23796"/>
    <w:rsid w:val="22123047"/>
    <w:rsid w:val="22653305"/>
    <w:rsid w:val="227710FC"/>
    <w:rsid w:val="228F6446"/>
    <w:rsid w:val="23843AD1"/>
    <w:rsid w:val="258A1146"/>
    <w:rsid w:val="25FF38E2"/>
    <w:rsid w:val="26577EF5"/>
    <w:rsid w:val="268321C0"/>
    <w:rsid w:val="26F92A28"/>
    <w:rsid w:val="270F3FF9"/>
    <w:rsid w:val="272D447F"/>
    <w:rsid w:val="273A72C8"/>
    <w:rsid w:val="29D84B76"/>
    <w:rsid w:val="2A9032C5"/>
    <w:rsid w:val="2B4052F7"/>
    <w:rsid w:val="2B4104F9"/>
    <w:rsid w:val="2B667F60"/>
    <w:rsid w:val="2C3979F2"/>
    <w:rsid w:val="2C871A3A"/>
    <w:rsid w:val="2D62201A"/>
    <w:rsid w:val="2E2965D2"/>
    <w:rsid w:val="2E402CEA"/>
    <w:rsid w:val="2E7E481A"/>
    <w:rsid w:val="2FAA2B11"/>
    <w:rsid w:val="303D48F4"/>
    <w:rsid w:val="3162592A"/>
    <w:rsid w:val="31C406C8"/>
    <w:rsid w:val="31E74F8D"/>
    <w:rsid w:val="324A7FB1"/>
    <w:rsid w:val="33714F05"/>
    <w:rsid w:val="33CE4E12"/>
    <w:rsid w:val="33DC5263"/>
    <w:rsid w:val="34346E4D"/>
    <w:rsid w:val="36796661"/>
    <w:rsid w:val="39574BC0"/>
    <w:rsid w:val="3A21582B"/>
    <w:rsid w:val="3A7E0E22"/>
    <w:rsid w:val="3A9E7428"/>
    <w:rsid w:val="3C095C47"/>
    <w:rsid w:val="3D363C36"/>
    <w:rsid w:val="3DD94689"/>
    <w:rsid w:val="409F5F96"/>
    <w:rsid w:val="42246753"/>
    <w:rsid w:val="42B9333F"/>
    <w:rsid w:val="43947908"/>
    <w:rsid w:val="43FB44CC"/>
    <w:rsid w:val="440525B4"/>
    <w:rsid w:val="441A0D0D"/>
    <w:rsid w:val="458A6327"/>
    <w:rsid w:val="46F61DD9"/>
    <w:rsid w:val="47182D3F"/>
    <w:rsid w:val="478A52AA"/>
    <w:rsid w:val="4A173C3A"/>
    <w:rsid w:val="4A6E0229"/>
    <w:rsid w:val="4AD13809"/>
    <w:rsid w:val="4C2061DD"/>
    <w:rsid w:val="4C9D5A7F"/>
    <w:rsid w:val="4D5454B2"/>
    <w:rsid w:val="4E345F70"/>
    <w:rsid w:val="51530AAC"/>
    <w:rsid w:val="51801550"/>
    <w:rsid w:val="52015C01"/>
    <w:rsid w:val="53511372"/>
    <w:rsid w:val="5367649F"/>
    <w:rsid w:val="53746E0E"/>
    <w:rsid w:val="55A51501"/>
    <w:rsid w:val="56801C80"/>
    <w:rsid w:val="58751EDB"/>
    <w:rsid w:val="5902425C"/>
    <w:rsid w:val="59F72911"/>
    <w:rsid w:val="5B402424"/>
    <w:rsid w:val="5BED1AB3"/>
    <w:rsid w:val="5D0A234F"/>
    <w:rsid w:val="5E5B30A5"/>
    <w:rsid w:val="5E5D0BCB"/>
    <w:rsid w:val="5FF92B75"/>
    <w:rsid w:val="60CF310A"/>
    <w:rsid w:val="60EB4BB4"/>
    <w:rsid w:val="6146353C"/>
    <w:rsid w:val="62540537"/>
    <w:rsid w:val="629F51D9"/>
    <w:rsid w:val="63764189"/>
    <w:rsid w:val="644D348F"/>
    <w:rsid w:val="659D124C"/>
    <w:rsid w:val="659D3FA3"/>
    <w:rsid w:val="65B732B6"/>
    <w:rsid w:val="65EE2A50"/>
    <w:rsid w:val="666A6694"/>
    <w:rsid w:val="68BC1060"/>
    <w:rsid w:val="69004F74"/>
    <w:rsid w:val="6939281C"/>
    <w:rsid w:val="6A113B89"/>
    <w:rsid w:val="6A220F1A"/>
    <w:rsid w:val="6B1C5D1F"/>
    <w:rsid w:val="6C4038DA"/>
    <w:rsid w:val="6CF321AC"/>
    <w:rsid w:val="6D155AA0"/>
    <w:rsid w:val="6D3B6ED4"/>
    <w:rsid w:val="6EC802E2"/>
    <w:rsid w:val="70352925"/>
    <w:rsid w:val="703D41C8"/>
    <w:rsid w:val="7250388B"/>
    <w:rsid w:val="73DA2669"/>
    <w:rsid w:val="744228E5"/>
    <w:rsid w:val="74F811F5"/>
    <w:rsid w:val="75267B11"/>
    <w:rsid w:val="752C0E9F"/>
    <w:rsid w:val="7644508C"/>
    <w:rsid w:val="769534B1"/>
    <w:rsid w:val="769907B6"/>
    <w:rsid w:val="77A6318B"/>
    <w:rsid w:val="7A9667B8"/>
    <w:rsid w:val="7AE364A4"/>
    <w:rsid w:val="7C211032"/>
    <w:rsid w:val="7CC6480A"/>
    <w:rsid w:val="7DB163E5"/>
    <w:rsid w:val="7E174DE1"/>
    <w:rsid w:val="7F9A1827"/>
    <w:rsid w:val="7FC8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kern w:val="0"/>
      <w:sz w:val="20"/>
    </w:rPr>
  </w:style>
  <w:style w:type="paragraph" w:styleId="5">
    <w:name w:val="Body Text 2"/>
    <w:basedOn w:val="1"/>
    <w:next w:val="6"/>
    <w:qFormat/>
    <w:uiPriority w:val="0"/>
    <w:pPr>
      <w:spacing w:after="120" w:line="480" w:lineRule="auto"/>
    </w:pPr>
  </w:style>
  <w:style w:type="paragraph" w:styleId="6">
    <w:name w:val="Plain Text"/>
    <w:basedOn w:val="1"/>
    <w:next w:val="7"/>
    <w:unhideWhenUsed/>
    <w:qFormat/>
    <w:uiPriority w:val="0"/>
    <w:rPr>
      <w:rFonts w:hint="eastAsia" w:ascii="宋体" w:hAnsi="Courier New"/>
      <w:sz w:val="21"/>
      <w:szCs w:val="21"/>
    </w:rPr>
  </w:style>
  <w:style w:type="paragraph" w:styleId="7">
    <w:name w:val="index 7"/>
    <w:basedOn w:val="1"/>
    <w:next w:val="1"/>
    <w:unhideWhenUsed/>
    <w:qFormat/>
    <w:uiPriority w:val="99"/>
    <w:pPr>
      <w:ind w:left="1200" w:leftChars="1200"/>
    </w:pPr>
  </w:style>
  <w:style w:type="paragraph" w:styleId="8">
    <w:name w:val="Body Text Indent"/>
    <w:basedOn w:val="1"/>
    <w:next w:val="9"/>
    <w:qFormat/>
    <w:uiPriority w:val="0"/>
    <w:pPr>
      <w:spacing w:after="120"/>
      <w:ind w:left="200" w:leftChars="200"/>
    </w:pPr>
    <w:rPr>
      <w:kern w:val="0"/>
      <w:sz w:val="30"/>
      <w:szCs w:val="20"/>
    </w:rPr>
  </w:style>
  <w:style w:type="paragraph" w:styleId="9">
    <w:name w:val="envelope return"/>
    <w:basedOn w:val="1"/>
    <w:unhideWhenUsed/>
    <w:qFormat/>
    <w:uiPriority w:val="99"/>
    <w:pPr>
      <w:snapToGrid w:val="0"/>
    </w:pPr>
    <w:rPr>
      <w:rFonts w:ascii="Arial" w:hAnsi="Arial" w:cs="Arial"/>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spacing w:line="440" w:lineRule="exact"/>
      <w:ind w:firstLine="300"/>
    </w:pPr>
    <w:rPr>
      <w:rFonts w:ascii="Calibri" w:hAnsi="Calibri" w:eastAsia="宋体" w:cs="Calibri"/>
      <w:smallCaps/>
      <w:sz w:val="20"/>
      <w:szCs w:val="20"/>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Title"/>
    <w:basedOn w:val="12"/>
    <w:next w:val="1"/>
    <w:qFormat/>
    <w:uiPriority w:val="0"/>
    <w:pPr>
      <w:spacing w:before="240" w:after="60"/>
      <w:jc w:val="center"/>
      <w:outlineLvl w:val="0"/>
    </w:pPr>
    <w:rPr>
      <w:rFonts w:ascii="Cambria" w:hAnsi="Cambria" w:eastAsia="宋体" w:cs="Times New Roman"/>
      <w:b/>
      <w:bCs/>
      <w:kern w:val="2"/>
      <w:sz w:val="32"/>
      <w:szCs w:val="32"/>
    </w:rPr>
  </w:style>
  <w:style w:type="paragraph" w:styleId="15">
    <w:name w:val="Body Text First Indent"/>
    <w:basedOn w:val="4"/>
    <w:next w:val="16"/>
    <w:qFormat/>
    <w:uiPriority w:val="0"/>
    <w:pPr>
      <w:spacing w:line="544" w:lineRule="exact"/>
      <w:ind w:firstLine="100" w:firstLineChars="100"/>
    </w:pPr>
    <w:rPr>
      <w:rFonts w:ascii="Calibri" w:hAnsi="Calibri" w:eastAsia="仿宋_GB2312"/>
      <w:sz w:val="28"/>
      <w:szCs w:val="22"/>
    </w:rPr>
  </w:style>
  <w:style w:type="paragraph" w:styleId="16">
    <w:name w:val="Body Text First Indent 2"/>
    <w:basedOn w:val="8"/>
    <w:qFormat/>
    <w:uiPriority w:val="0"/>
    <w:pPr>
      <w:ind w:firstLine="420" w:firstLineChars="200"/>
    </w:pPr>
  </w:style>
  <w:style w:type="table" w:styleId="18">
    <w:name w:val="Table Grid"/>
    <w:basedOn w:val="1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ascii="monospace" w:hAnsi="monospace" w:eastAsia="monospace" w:cs="monospace"/>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Default"/>
    <w:basedOn w:val="14"/>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Table Text"/>
    <w:basedOn w:val="1"/>
    <w:semiHidden/>
    <w:qFormat/>
    <w:uiPriority w:val="0"/>
    <w:rPr>
      <w:rFonts w:ascii="宋体" w:hAnsi="宋体" w:eastAsia="宋体" w:cs="宋体"/>
      <w:sz w:val="28"/>
      <w:szCs w:val="28"/>
      <w:lang w:val="en-US" w:eastAsia="en-US" w:bidi="ar-SA"/>
    </w:rPr>
  </w:style>
  <w:style w:type="character" w:customStyle="1" w:styleId="33">
    <w:name w:val="layui-layer-tabnow"/>
    <w:basedOn w:val="19"/>
    <w:qFormat/>
    <w:uiPriority w:val="0"/>
    <w:rPr>
      <w:bdr w:val="single" w:color="CCCCCC" w:sz="6" w:space="0"/>
      <w:shd w:val="clear" w:fill="FFFFFF"/>
    </w:rPr>
  </w:style>
  <w:style w:type="character" w:customStyle="1" w:styleId="34">
    <w:name w:val="first-child"/>
    <w:basedOn w:val="19"/>
    <w:qFormat/>
    <w:uiPriority w:val="0"/>
  </w:style>
  <w:style w:type="paragraph" w:customStyle="1" w:styleId="35">
    <w:name w:val="样式 标题 2 + Times New Roman 四号 非加粗 段前: 5 磅 段后: 0 磅 行距: 固定值 20..."/>
    <w:basedOn w:val="2"/>
    <w:qFormat/>
    <w:uiPriority w:val="0"/>
    <w:pPr>
      <w:spacing w:before="100" w:line="400" w:lineRule="exact"/>
    </w:pPr>
    <w:rPr>
      <w:rFonts w:ascii="Times New Roman" w:hAnsi="Times New Roman"/>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21390</Words>
  <Characters>23133</Characters>
  <Lines>0</Lines>
  <Paragraphs>0</Paragraphs>
  <TotalTime>1</TotalTime>
  <ScaleCrop>false</ScaleCrop>
  <LinksUpToDate>false</LinksUpToDate>
  <CharactersWithSpaces>24309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2025-04-02T03:50:00Z</dcterms:created>
  <dc:creator>Administrator</dc:creator>
  <cp:lastModifiedBy>123456</cp:lastModifiedBy>
  <cp:lastPrinted>2025-08-14T02:45:00Z</cp:lastPrinted>
  <dcterms:modified xsi:type="dcterms:W3CDTF">2025-08-19T00:32:03Z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eyJoZGlkIjoiMmMwZTAwNWM3NTc3NWJhMTI0ZGJmMDY2YmE2Nzc2NWUiLCJ1c2VySWQiOiIxMTY4NjgyOTk0In0=</vt:lpwstr>
  </property>
  <property fmtid="{D5CDD505-2E9C-101B-9397-08002B2CF9AE}" pid="4" name="ICV">
    <vt:lpwstr>2D046467578F4A71B12C556B60D4FF64_13</vt:lpwstr>
  </property>
</Properties>
</file>