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AB98">
      <w:pPr>
        <w:adjustRightInd w:val="0"/>
        <w:snapToGrid w:val="0"/>
        <w:spacing w:line="360" w:lineRule="auto"/>
        <w:jc w:val="both"/>
        <w:rPr>
          <w:rFonts w:hint="eastAsia" w:ascii="宋体" w:hAnsi="宋体" w:cs="宋体"/>
          <w:b/>
          <w:bCs/>
          <w:color w:val="000000"/>
          <w:sz w:val="52"/>
          <w:szCs w:val="56"/>
        </w:rPr>
      </w:pPr>
    </w:p>
    <w:p w14:paraId="10310BDA">
      <w:pPr>
        <w:adjustRightInd w:val="0"/>
        <w:snapToGrid w:val="0"/>
        <w:spacing w:line="360" w:lineRule="auto"/>
        <w:jc w:val="center"/>
        <w:rPr>
          <w:rFonts w:hint="eastAsia" w:ascii="宋体" w:hAnsi="宋体" w:eastAsia="宋体" w:cs="宋体"/>
          <w:b/>
          <w:bCs/>
          <w:color w:val="000000"/>
          <w:sz w:val="52"/>
          <w:szCs w:val="56"/>
          <w:lang w:eastAsia="zh-CN"/>
        </w:rPr>
      </w:pPr>
      <w:r>
        <w:rPr>
          <w:rFonts w:hint="eastAsia" w:ascii="宋体" w:hAnsi="宋体" w:cs="宋体"/>
          <w:b/>
          <w:bCs/>
          <w:color w:val="000000"/>
          <w:sz w:val="52"/>
          <w:szCs w:val="56"/>
          <w:lang w:eastAsia="zh-CN"/>
        </w:rPr>
        <w:t>灵宝市实验小学空调采购项目（二次）</w:t>
      </w:r>
    </w:p>
    <w:p w14:paraId="695590DA">
      <w:pPr>
        <w:adjustRightInd w:val="0"/>
        <w:snapToGrid w:val="0"/>
        <w:spacing w:line="360" w:lineRule="auto"/>
        <w:jc w:val="center"/>
        <w:rPr>
          <w:rFonts w:hint="eastAsia" w:ascii="宋体" w:hAnsi="宋体" w:cs="宋体"/>
          <w:b/>
          <w:bCs/>
          <w:color w:val="000000"/>
          <w:sz w:val="56"/>
          <w:szCs w:val="56"/>
        </w:rPr>
      </w:pPr>
      <w:r>
        <w:rPr>
          <w:rFonts w:hint="eastAsia" w:ascii="宋体" w:hAnsi="宋体" w:cs="宋体"/>
          <w:b/>
          <w:bCs/>
          <w:color w:val="000000"/>
          <w:sz w:val="56"/>
          <w:szCs w:val="56"/>
        </w:rPr>
        <w:t>竞争性磋商文件</w:t>
      </w:r>
    </w:p>
    <w:p w14:paraId="19ACDB89">
      <w:pPr>
        <w:adjustRightInd w:val="0"/>
        <w:snapToGrid w:val="0"/>
        <w:spacing w:line="360" w:lineRule="auto"/>
        <w:jc w:val="center"/>
        <w:rPr>
          <w:rFonts w:hint="eastAsia" w:ascii="宋体" w:hAnsi="宋体" w:cs="宋体"/>
          <w:b/>
          <w:bCs/>
          <w:color w:val="000000"/>
          <w:sz w:val="32"/>
          <w:szCs w:val="40"/>
        </w:rPr>
      </w:pPr>
    </w:p>
    <w:p w14:paraId="2E2657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562" w:firstLineChars="200"/>
        <w:jc w:val="left"/>
        <w:rPr>
          <w:rFonts w:ascii="微软雅黑" w:hAnsi="微软雅黑" w:eastAsia="微软雅黑" w:cs="微软雅黑"/>
          <w:color w:val="3D4B64"/>
          <w:sz w:val="16"/>
          <w:szCs w:val="16"/>
        </w:rPr>
      </w:pPr>
      <w:r>
        <w:rPr>
          <w:rFonts w:hint="eastAsia" w:ascii="宋体" w:hAnsi="宋体" w:eastAsia="宋体" w:cs="宋体"/>
          <w:b/>
          <w:bCs/>
          <w:color w:val="000000"/>
          <w:sz w:val="28"/>
          <w:szCs w:val="28"/>
        </w:rPr>
        <w:t>项目编号：</w:t>
      </w:r>
      <w:r>
        <w:rPr>
          <w:rFonts w:hint="eastAsia" w:ascii="宋体" w:hAnsi="宋体" w:cs="宋体"/>
          <w:b/>
          <w:bCs/>
          <w:color w:val="000000"/>
          <w:sz w:val="28"/>
          <w:szCs w:val="28"/>
          <w:lang w:eastAsia="zh-CN"/>
        </w:rPr>
        <w:t>灵宝竞磋采购-2025-147  LBGZ[2025]281-ZC212</w:t>
      </w:r>
    </w:p>
    <w:p w14:paraId="4426DF49">
      <w:pPr>
        <w:adjustRightInd w:val="0"/>
        <w:snapToGrid w:val="0"/>
        <w:spacing w:line="360" w:lineRule="auto"/>
        <w:jc w:val="both"/>
        <w:rPr>
          <w:sz w:val="28"/>
          <w:szCs w:val="28"/>
        </w:rPr>
      </w:pPr>
    </w:p>
    <w:p w14:paraId="5539E06B">
      <w:pPr>
        <w:pStyle w:val="11"/>
        <w:spacing w:line="240" w:lineRule="auto"/>
        <w:ind w:firstLine="0" w:firstLineChars="0"/>
        <w:jc w:val="center"/>
        <w:rPr>
          <w:rFonts w:hint="eastAsia"/>
        </w:rPr>
      </w:pPr>
      <w:r>
        <w:rPr>
          <w:rFonts w:hint="eastAsia" w:ascii="宋体" w:hAnsi="宋体" w:eastAsia="宋体" w:cs="黑体"/>
          <w:kern w:val="0"/>
          <w:sz w:val="28"/>
          <w:szCs w:val="28"/>
          <w:lang w:eastAsia="zh-CN"/>
        </w:rPr>
        <w:drawing>
          <wp:inline distT="0" distB="0" distL="114300" distR="114300">
            <wp:extent cx="2794000" cy="2976245"/>
            <wp:effectExtent l="0" t="0" r="6350" b="14605"/>
            <wp:docPr id="9" name="图片 1" descr="0a0f405a8bd3f815204befbfdd6f9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0a0f405a8bd3f815204befbfdd6f9ee"/>
                    <pic:cNvPicPr>
                      <a:picLocks noChangeAspect="1"/>
                    </pic:cNvPicPr>
                  </pic:nvPicPr>
                  <pic:blipFill>
                    <a:blip r:embed="rId9"/>
                    <a:stretch>
                      <a:fillRect/>
                    </a:stretch>
                  </pic:blipFill>
                  <pic:spPr>
                    <a:xfrm>
                      <a:off x="0" y="0"/>
                      <a:ext cx="2794000" cy="2976245"/>
                    </a:xfrm>
                    <a:prstGeom prst="rect">
                      <a:avLst/>
                    </a:prstGeom>
                    <a:noFill/>
                    <a:ln>
                      <a:noFill/>
                    </a:ln>
                  </pic:spPr>
                </pic:pic>
              </a:graphicData>
            </a:graphic>
          </wp:inline>
        </w:drawing>
      </w:r>
    </w:p>
    <w:p w14:paraId="7A8658B4">
      <w:pPr>
        <w:pStyle w:val="11"/>
        <w:rPr>
          <w:rFonts w:hint="eastAsia"/>
        </w:rPr>
      </w:pPr>
    </w:p>
    <w:p w14:paraId="52D2B11F">
      <w:pPr>
        <w:adjustRightInd w:val="0"/>
        <w:snapToGrid w:val="0"/>
        <w:spacing w:line="360" w:lineRule="auto"/>
        <w:rPr>
          <w:rFonts w:hint="eastAsia" w:ascii="宋体" w:hAnsi="宋体" w:cs="宋体"/>
          <w:b/>
          <w:bCs/>
          <w:color w:val="000000"/>
          <w:sz w:val="30"/>
          <w:szCs w:val="30"/>
        </w:rPr>
      </w:pPr>
    </w:p>
    <w:p w14:paraId="0470E0E3">
      <w:pPr>
        <w:pStyle w:val="5"/>
        <w:rPr>
          <w:rFonts w:hint="eastAsia"/>
        </w:rPr>
      </w:pPr>
    </w:p>
    <w:p w14:paraId="320794A7">
      <w:pPr>
        <w:adjustRightInd w:val="0"/>
        <w:snapToGrid w:val="0"/>
        <w:spacing w:line="360" w:lineRule="auto"/>
        <w:ind w:firstLine="1807" w:firstLineChars="600"/>
        <w:rPr>
          <w:rFonts w:hint="eastAsia" w:ascii="宋体" w:hAnsi="宋体" w:cs="宋体"/>
          <w:b/>
          <w:bCs/>
          <w:color w:val="000000"/>
          <w:sz w:val="30"/>
          <w:szCs w:val="30"/>
        </w:rPr>
      </w:pPr>
    </w:p>
    <w:p w14:paraId="631FC457">
      <w:pPr>
        <w:adjustRightInd w:val="0"/>
        <w:snapToGrid w:val="0"/>
        <w:spacing w:line="360" w:lineRule="auto"/>
        <w:ind w:firstLine="1807" w:firstLineChars="600"/>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rPr>
        <w:t>采 购 人：</w:t>
      </w:r>
      <w:r>
        <w:rPr>
          <w:rFonts w:hint="eastAsia" w:ascii="宋体" w:hAnsi="宋体" w:cs="宋体"/>
          <w:b/>
          <w:bCs/>
          <w:color w:val="000000"/>
          <w:sz w:val="30"/>
          <w:szCs w:val="30"/>
          <w:lang w:eastAsia="zh-CN"/>
        </w:rPr>
        <w:t>灵宝市实验小学</w:t>
      </w:r>
    </w:p>
    <w:p w14:paraId="1BA53438">
      <w:pPr>
        <w:adjustRightInd w:val="0"/>
        <w:snapToGrid w:val="0"/>
        <w:spacing w:line="360" w:lineRule="auto"/>
        <w:ind w:firstLine="1807" w:firstLineChars="60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代理机构：</w:t>
      </w:r>
      <w:r>
        <w:rPr>
          <w:rFonts w:hint="eastAsia" w:ascii="宋体" w:hAnsi="宋体" w:cs="宋体"/>
          <w:b/>
          <w:bCs/>
          <w:color w:val="000000"/>
          <w:sz w:val="30"/>
          <w:szCs w:val="30"/>
          <w:lang w:eastAsia="zh-CN"/>
        </w:rPr>
        <w:t>河南联仁工程管理有限公司</w:t>
      </w:r>
    </w:p>
    <w:p w14:paraId="26DE7056">
      <w:pPr>
        <w:adjustRightInd w:val="0"/>
        <w:snapToGrid w:val="0"/>
        <w:spacing w:line="360" w:lineRule="auto"/>
        <w:ind w:firstLine="1807" w:firstLineChars="60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日    期：二零二</w:t>
      </w:r>
      <w:r>
        <w:rPr>
          <w:rFonts w:hint="eastAsia" w:ascii="宋体" w:hAnsi="宋体" w:cs="宋体"/>
          <w:b/>
          <w:bCs/>
          <w:color w:val="000000"/>
          <w:sz w:val="30"/>
          <w:szCs w:val="30"/>
          <w:lang w:val="en-US" w:eastAsia="zh-CN"/>
        </w:rPr>
        <w:t>五</w:t>
      </w:r>
      <w:r>
        <w:rPr>
          <w:rFonts w:hint="eastAsia" w:ascii="宋体" w:hAnsi="宋体" w:eastAsia="宋体" w:cs="宋体"/>
          <w:b/>
          <w:bCs/>
          <w:color w:val="000000"/>
          <w:sz w:val="30"/>
          <w:szCs w:val="30"/>
        </w:rPr>
        <w:t>年</w:t>
      </w:r>
      <w:r>
        <w:rPr>
          <w:rFonts w:hint="eastAsia" w:ascii="宋体" w:hAnsi="宋体" w:cs="宋体"/>
          <w:b/>
          <w:bCs/>
          <w:color w:val="000000"/>
          <w:sz w:val="30"/>
          <w:szCs w:val="30"/>
          <w:lang w:val="en-US" w:eastAsia="zh-CN"/>
        </w:rPr>
        <w:t>十</w:t>
      </w:r>
      <w:r>
        <w:rPr>
          <w:rFonts w:hint="eastAsia" w:ascii="宋体" w:hAnsi="宋体" w:eastAsia="宋体" w:cs="宋体"/>
          <w:b/>
          <w:bCs/>
          <w:color w:val="000000"/>
          <w:sz w:val="30"/>
          <w:szCs w:val="30"/>
        </w:rPr>
        <w:t>月</w:t>
      </w:r>
    </w:p>
    <w:p w14:paraId="6A0BEFB8">
      <w:pPr>
        <w:pStyle w:val="11"/>
        <w:rPr>
          <w:rFonts w:hint="eastAsia"/>
        </w:rPr>
      </w:pPr>
      <w:bookmarkStart w:id="0" w:name="_Toc488052432"/>
      <w:bookmarkStart w:id="1" w:name="_Toc24062"/>
    </w:p>
    <w:p w14:paraId="592DD0B2">
      <w:pPr>
        <w:spacing w:line="520" w:lineRule="exact"/>
        <w:jc w:val="center"/>
        <w:rPr>
          <w:rFonts w:hint="eastAsia" w:ascii="宋体" w:hAnsi="宋体" w:cs="宋体"/>
          <w:sz w:val="36"/>
          <w:szCs w:val="36"/>
        </w:rPr>
      </w:pPr>
    </w:p>
    <w:p w14:paraId="07DFFA8C">
      <w:pPr>
        <w:spacing w:line="520" w:lineRule="exact"/>
        <w:jc w:val="center"/>
        <w:rPr>
          <w:rFonts w:hint="eastAsia" w:ascii="宋体" w:hAnsi="宋体" w:cs="宋体"/>
          <w:sz w:val="36"/>
          <w:szCs w:val="36"/>
        </w:rPr>
      </w:pPr>
    </w:p>
    <w:p w14:paraId="5FDA4737">
      <w:pPr>
        <w:spacing w:line="520" w:lineRule="exact"/>
        <w:jc w:val="center"/>
        <w:rPr>
          <w:rFonts w:hint="eastAsia" w:ascii="宋体" w:hAnsi="宋体" w:cs="宋体"/>
          <w:sz w:val="36"/>
          <w:szCs w:val="36"/>
        </w:rPr>
      </w:pPr>
      <w:r>
        <w:rPr>
          <w:rFonts w:hint="eastAsia" w:ascii="宋体" w:hAnsi="宋体" w:cs="宋体"/>
          <w:sz w:val="36"/>
          <w:szCs w:val="36"/>
        </w:rPr>
        <w:t>目  录</w:t>
      </w:r>
    </w:p>
    <w:p w14:paraId="1CD13261">
      <w:pPr>
        <w:pStyle w:val="14"/>
        <w:tabs>
          <w:tab w:val="right" w:leader="dot" w:pos="9072"/>
        </w:tabs>
        <w:spacing w:line="360" w:lineRule="auto"/>
        <w:rPr>
          <w:sz w:val="24"/>
          <w:szCs w:val="24"/>
        </w:rPr>
      </w:pPr>
      <w:bookmarkStart w:id="2" w:name="_Toc144905360"/>
      <w:r>
        <w:rPr>
          <w:rFonts w:hint="eastAsia" w:ascii="宋体" w:hAnsi="宋体" w:cs="宋体"/>
          <w:bCs/>
          <w:color w:val="000000"/>
          <w:sz w:val="24"/>
          <w:szCs w:val="24"/>
        </w:rPr>
        <w:fldChar w:fldCharType="begin"/>
      </w:r>
      <w:r>
        <w:rPr>
          <w:rFonts w:hint="eastAsia" w:ascii="宋体" w:hAnsi="宋体" w:cs="宋体"/>
          <w:bCs/>
          <w:color w:val="000000"/>
          <w:sz w:val="24"/>
          <w:szCs w:val="24"/>
        </w:rPr>
        <w:instrText xml:space="preserve">TOC \o "1-3" \h \u </w:instrText>
      </w:r>
      <w:r>
        <w:rPr>
          <w:rFonts w:hint="eastAsia" w:ascii="宋体" w:hAnsi="宋体" w:cs="宋体"/>
          <w:bCs/>
          <w:color w:val="000000"/>
          <w:sz w:val="24"/>
          <w:szCs w:val="24"/>
        </w:rPr>
        <w:fldChar w:fldCharType="separate"/>
      </w:r>
      <w:r>
        <w:rPr>
          <w:rFonts w:hint="eastAsia" w:ascii="宋体" w:hAnsi="宋体" w:cs="宋体"/>
          <w:bCs/>
          <w:color w:val="000000"/>
          <w:sz w:val="24"/>
          <w:szCs w:val="24"/>
        </w:rPr>
        <w:fldChar w:fldCharType="begin"/>
      </w:r>
      <w:r>
        <w:rPr>
          <w:rFonts w:hint="eastAsia" w:ascii="宋体" w:hAnsi="宋体" w:cs="宋体"/>
          <w:bCs/>
          <w:sz w:val="24"/>
          <w:szCs w:val="24"/>
        </w:rPr>
        <w:instrText xml:space="preserve"> HYPERLINK \l _Toc10210 </w:instrText>
      </w:r>
      <w:r>
        <w:rPr>
          <w:rFonts w:hint="eastAsia" w:ascii="宋体" w:hAnsi="宋体" w:cs="宋体"/>
          <w:bCs/>
          <w:sz w:val="24"/>
          <w:szCs w:val="24"/>
        </w:rPr>
        <w:fldChar w:fldCharType="separate"/>
      </w:r>
      <w:r>
        <w:rPr>
          <w:rFonts w:hint="eastAsia" w:ascii="宋体" w:hAnsi="宋体" w:eastAsia="宋体" w:cs="宋体"/>
          <w:bCs/>
          <w:sz w:val="24"/>
          <w:szCs w:val="24"/>
        </w:rPr>
        <w:t>第一章 竞争性磋商公告</w:t>
      </w:r>
      <w:r>
        <w:rPr>
          <w:sz w:val="24"/>
          <w:szCs w:val="24"/>
        </w:rPr>
        <w:tab/>
      </w:r>
      <w:r>
        <w:rPr>
          <w:sz w:val="24"/>
          <w:szCs w:val="24"/>
        </w:rPr>
        <w:fldChar w:fldCharType="begin"/>
      </w:r>
      <w:r>
        <w:rPr>
          <w:sz w:val="24"/>
          <w:szCs w:val="24"/>
        </w:rPr>
        <w:instrText xml:space="preserve"> PAGEREF _Toc10210 \h </w:instrText>
      </w:r>
      <w:r>
        <w:rPr>
          <w:sz w:val="24"/>
          <w:szCs w:val="24"/>
        </w:rPr>
        <w:fldChar w:fldCharType="separate"/>
      </w:r>
      <w:r>
        <w:rPr>
          <w:sz w:val="24"/>
          <w:szCs w:val="24"/>
        </w:rPr>
        <w:t>2</w:t>
      </w:r>
      <w:r>
        <w:rPr>
          <w:sz w:val="24"/>
          <w:szCs w:val="24"/>
        </w:rPr>
        <w:fldChar w:fldCharType="end"/>
      </w:r>
      <w:r>
        <w:rPr>
          <w:rFonts w:hint="eastAsia" w:ascii="宋体" w:hAnsi="宋体" w:cs="宋体"/>
          <w:bCs/>
          <w:color w:val="000000"/>
          <w:sz w:val="24"/>
          <w:szCs w:val="24"/>
        </w:rPr>
        <w:fldChar w:fldCharType="end"/>
      </w:r>
    </w:p>
    <w:p w14:paraId="53FAD16E">
      <w:pPr>
        <w:pStyle w:val="14"/>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_Toc9269 </w:instrText>
      </w:r>
      <w:r>
        <w:rPr>
          <w:rFonts w:hint="eastAsia" w:ascii="宋体" w:hAnsi="宋体" w:eastAsia="宋体" w:cs="宋体"/>
          <w:bCs/>
          <w:sz w:val="24"/>
          <w:szCs w:val="24"/>
        </w:rPr>
        <w:fldChar w:fldCharType="separate"/>
      </w:r>
      <w:r>
        <w:rPr>
          <w:rFonts w:hint="eastAsia" w:ascii="宋体" w:hAnsi="宋体" w:cs="宋体"/>
          <w:bCs/>
          <w:sz w:val="24"/>
          <w:szCs w:val="24"/>
        </w:rPr>
        <w:t>第二章 供应商须知</w:t>
      </w:r>
      <w:r>
        <w:rPr>
          <w:sz w:val="24"/>
          <w:szCs w:val="24"/>
        </w:rPr>
        <w:tab/>
      </w:r>
      <w:r>
        <w:rPr>
          <w:sz w:val="24"/>
          <w:szCs w:val="24"/>
        </w:rPr>
        <w:fldChar w:fldCharType="begin"/>
      </w:r>
      <w:r>
        <w:rPr>
          <w:sz w:val="24"/>
          <w:szCs w:val="24"/>
        </w:rPr>
        <w:instrText xml:space="preserve"> PAGEREF _Toc9269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bCs/>
          <w:color w:val="000000"/>
          <w:sz w:val="24"/>
          <w:szCs w:val="24"/>
        </w:rPr>
        <w:fldChar w:fldCharType="end"/>
      </w:r>
    </w:p>
    <w:p w14:paraId="7DF3653A">
      <w:pPr>
        <w:pStyle w:val="14"/>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_Toc22742 </w:instrText>
      </w:r>
      <w:r>
        <w:rPr>
          <w:rFonts w:hint="eastAsia" w:ascii="宋体" w:hAnsi="宋体" w:eastAsia="宋体" w:cs="宋体"/>
          <w:bCs/>
          <w:sz w:val="24"/>
          <w:szCs w:val="24"/>
        </w:rPr>
        <w:fldChar w:fldCharType="separate"/>
      </w:r>
      <w:r>
        <w:rPr>
          <w:rFonts w:hint="eastAsia" w:ascii="宋体" w:hAnsi="宋体" w:cs="宋体"/>
          <w:bCs/>
          <w:sz w:val="24"/>
          <w:szCs w:val="24"/>
        </w:rPr>
        <w:t>第三章 评审办法</w:t>
      </w:r>
      <w:r>
        <w:rPr>
          <w:sz w:val="24"/>
          <w:szCs w:val="24"/>
        </w:rPr>
        <w:tab/>
      </w:r>
      <w:r>
        <w:rPr>
          <w:sz w:val="24"/>
          <w:szCs w:val="24"/>
        </w:rPr>
        <w:fldChar w:fldCharType="begin"/>
      </w:r>
      <w:r>
        <w:rPr>
          <w:sz w:val="24"/>
          <w:szCs w:val="24"/>
        </w:rPr>
        <w:instrText xml:space="preserve"> PAGEREF _Toc22742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bCs/>
          <w:color w:val="000000"/>
          <w:sz w:val="24"/>
          <w:szCs w:val="24"/>
        </w:rPr>
        <w:fldChar w:fldCharType="end"/>
      </w:r>
    </w:p>
    <w:p w14:paraId="7C7ACA95">
      <w:pPr>
        <w:pStyle w:val="15"/>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_Toc16466 </w:instrText>
      </w:r>
      <w:r>
        <w:rPr>
          <w:rFonts w:hint="eastAsia" w:ascii="宋体" w:hAnsi="宋体" w:eastAsia="宋体" w:cs="宋体"/>
          <w:bCs/>
          <w:sz w:val="24"/>
          <w:szCs w:val="24"/>
        </w:rPr>
        <w:fldChar w:fldCharType="separate"/>
      </w:r>
      <w:r>
        <w:rPr>
          <w:rFonts w:hint="eastAsia" w:ascii="宋体" w:hAnsi="宋体" w:eastAsia="宋体" w:cs="Times New Roman"/>
          <w:sz w:val="24"/>
          <w:szCs w:val="24"/>
        </w:rPr>
        <w:t>一、磋商原则</w:t>
      </w:r>
      <w:r>
        <w:rPr>
          <w:sz w:val="24"/>
          <w:szCs w:val="24"/>
        </w:rPr>
        <w:tab/>
      </w:r>
      <w:r>
        <w:rPr>
          <w:sz w:val="24"/>
          <w:szCs w:val="24"/>
        </w:rPr>
        <w:fldChar w:fldCharType="begin"/>
      </w:r>
      <w:r>
        <w:rPr>
          <w:sz w:val="24"/>
          <w:szCs w:val="24"/>
        </w:rPr>
        <w:instrText xml:space="preserve"> PAGEREF _Toc16466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bCs/>
          <w:color w:val="000000"/>
          <w:sz w:val="24"/>
          <w:szCs w:val="24"/>
        </w:rPr>
        <w:fldChar w:fldCharType="end"/>
      </w:r>
    </w:p>
    <w:p w14:paraId="3876E436">
      <w:pPr>
        <w:pStyle w:val="15"/>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_Toc13104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二、 磋商程序</w:t>
      </w:r>
      <w:r>
        <w:rPr>
          <w:sz w:val="24"/>
          <w:szCs w:val="24"/>
        </w:rPr>
        <w:tab/>
      </w:r>
      <w:r>
        <w:rPr>
          <w:sz w:val="24"/>
          <w:szCs w:val="24"/>
        </w:rPr>
        <w:fldChar w:fldCharType="begin"/>
      </w:r>
      <w:r>
        <w:rPr>
          <w:sz w:val="24"/>
          <w:szCs w:val="24"/>
        </w:rPr>
        <w:instrText xml:space="preserve"> PAGEREF _Toc13104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bCs/>
          <w:color w:val="000000"/>
          <w:sz w:val="24"/>
          <w:szCs w:val="24"/>
        </w:rPr>
        <w:fldChar w:fldCharType="end"/>
      </w:r>
    </w:p>
    <w:p w14:paraId="3FFDDB52">
      <w:pPr>
        <w:pStyle w:val="10"/>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_Toc29268 </w:instrText>
      </w:r>
      <w:r>
        <w:rPr>
          <w:rFonts w:hint="eastAsia" w:ascii="宋体" w:hAnsi="宋体" w:eastAsia="宋体" w:cs="宋体"/>
          <w:bCs/>
          <w:sz w:val="24"/>
          <w:szCs w:val="24"/>
        </w:rPr>
        <w:fldChar w:fldCharType="separate"/>
      </w:r>
      <w:r>
        <w:rPr>
          <w:rFonts w:hint="eastAsia" w:ascii="宋体" w:hAnsi="宋体" w:eastAsia="宋体" w:cs="宋体"/>
          <w:sz w:val="24"/>
          <w:szCs w:val="24"/>
        </w:rPr>
        <w:t>（一）磋商</w:t>
      </w:r>
      <w:r>
        <w:rPr>
          <w:sz w:val="24"/>
          <w:szCs w:val="24"/>
        </w:rPr>
        <w:tab/>
      </w:r>
      <w:r>
        <w:rPr>
          <w:sz w:val="24"/>
          <w:szCs w:val="24"/>
        </w:rPr>
        <w:fldChar w:fldCharType="begin"/>
      </w:r>
      <w:r>
        <w:rPr>
          <w:sz w:val="24"/>
          <w:szCs w:val="24"/>
        </w:rPr>
        <w:instrText xml:space="preserve"> PAGEREF _Toc29268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bCs/>
          <w:color w:val="000000"/>
          <w:sz w:val="24"/>
          <w:szCs w:val="24"/>
        </w:rPr>
        <w:fldChar w:fldCharType="end"/>
      </w:r>
    </w:p>
    <w:p w14:paraId="109721CC">
      <w:pPr>
        <w:pStyle w:val="10"/>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_Toc29346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（二）磋商小组</w:t>
      </w:r>
      <w:r>
        <w:rPr>
          <w:sz w:val="24"/>
          <w:szCs w:val="24"/>
        </w:rPr>
        <w:tab/>
      </w:r>
      <w:r>
        <w:rPr>
          <w:sz w:val="24"/>
          <w:szCs w:val="24"/>
        </w:rPr>
        <w:fldChar w:fldCharType="begin"/>
      </w:r>
      <w:r>
        <w:rPr>
          <w:sz w:val="24"/>
          <w:szCs w:val="24"/>
        </w:rPr>
        <w:instrText xml:space="preserve"> PAGEREF _Toc29346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bCs/>
          <w:color w:val="000000"/>
          <w:sz w:val="24"/>
          <w:szCs w:val="24"/>
        </w:rPr>
        <w:fldChar w:fldCharType="end"/>
      </w:r>
    </w:p>
    <w:p w14:paraId="59A78591">
      <w:pPr>
        <w:pStyle w:val="10"/>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_Toc27064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（三）磋商程序</w:t>
      </w:r>
      <w:r>
        <w:rPr>
          <w:sz w:val="24"/>
          <w:szCs w:val="24"/>
        </w:rPr>
        <w:tab/>
      </w:r>
      <w:r>
        <w:rPr>
          <w:sz w:val="24"/>
          <w:szCs w:val="24"/>
        </w:rPr>
        <w:fldChar w:fldCharType="begin"/>
      </w:r>
      <w:r>
        <w:rPr>
          <w:sz w:val="24"/>
          <w:szCs w:val="24"/>
        </w:rPr>
        <w:instrText xml:space="preserve"> PAGEREF _Toc27064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bCs/>
          <w:color w:val="000000"/>
          <w:sz w:val="24"/>
          <w:szCs w:val="24"/>
        </w:rPr>
        <w:fldChar w:fldCharType="end"/>
      </w:r>
    </w:p>
    <w:p w14:paraId="45785AD5">
      <w:pPr>
        <w:pStyle w:val="10"/>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_Toc18660 </w:instrText>
      </w:r>
      <w:r>
        <w:rPr>
          <w:rFonts w:hint="eastAsia" w:ascii="宋体" w:hAnsi="宋体" w:eastAsia="宋体" w:cs="宋体"/>
          <w:bCs/>
          <w:sz w:val="24"/>
          <w:szCs w:val="24"/>
        </w:rPr>
        <w:fldChar w:fldCharType="separate"/>
      </w:r>
      <w:r>
        <w:rPr>
          <w:rFonts w:hint="eastAsia" w:ascii="宋体" w:hAnsi="宋体" w:eastAsia="宋体" w:cs="Calibri"/>
          <w:bCs/>
          <w:kern w:val="0"/>
          <w:sz w:val="24"/>
          <w:szCs w:val="24"/>
        </w:rPr>
        <w:t>评标办法前附表</w:t>
      </w:r>
      <w:r>
        <w:rPr>
          <w:sz w:val="24"/>
          <w:szCs w:val="24"/>
        </w:rPr>
        <w:tab/>
      </w:r>
      <w:r>
        <w:rPr>
          <w:sz w:val="24"/>
          <w:szCs w:val="24"/>
        </w:rPr>
        <w:fldChar w:fldCharType="begin"/>
      </w:r>
      <w:r>
        <w:rPr>
          <w:sz w:val="24"/>
          <w:szCs w:val="24"/>
        </w:rPr>
        <w:instrText xml:space="preserve"> PAGEREF _Toc18660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bCs/>
          <w:color w:val="000000"/>
          <w:sz w:val="24"/>
          <w:szCs w:val="24"/>
        </w:rPr>
        <w:fldChar w:fldCharType="end"/>
      </w:r>
    </w:p>
    <w:p w14:paraId="47E1FFFB">
      <w:pPr>
        <w:pStyle w:val="15"/>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_Toc6341 </w:instrText>
      </w:r>
      <w:r>
        <w:rPr>
          <w:rFonts w:hint="eastAsia" w:ascii="宋体" w:hAnsi="宋体" w:eastAsia="宋体" w:cs="宋体"/>
          <w:bCs/>
          <w:sz w:val="24"/>
          <w:szCs w:val="24"/>
        </w:rPr>
        <w:fldChar w:fldCharType="separate"/>
      </w:r>
      <w:r>
        <w:rPr>
          <w:rFonts w:hint="eastAsia" w:ascii="宋体" w:hAnsi="宋体" w:eastAsia="宋体" w:cs="Calibri"/>
          <w:bCs/>
          <w:kern w:val="0"/>
          <w:sz w:val="24"/>
          <w:szCs w:val="24"/>
        </w:rPr>
        <w:t>四、详细评审</w:t>
      </w:r>
      <w:r>
        <w:rPr>
          <w:sz w:val="24"/>
          <w:szCs w:val="24"/>
        </w:rPr>
        <w:tab/>
      </w:r>
      <w:r>
        <w:rPr>
          <w:sz w:val="24"/>
          <w:szCs w:val="24"/>
        </w:rPr>
        <w:fldChar w:fldCharType="begin"/>
      </w:r>
      <w:r>
        <w:rPr>
          <w:sz w:val="24"/>
          <w:szCs w:val="24"/>
        </w:rPr>
        <w:instrText xml:space="preserve"> PAGEREF _Toc6341 \h </w:instrText>
      </w:r>
      <w:r>
        <w:rPr>
          <w:sz w:val="24"/>
          <w:szCs w:val="24"/>
        </w:rPr>
        <w:fldChar w:fldCharType="separate"/>
      </w:r>
      <w:r>
        <w:rPr>
          <w:sz w:val="24"/>
          <w:szCs w:val="24"/>
        </w:rPr>
        <w:t>28</w:t>
      </w:r>
      <w:r>
        <w:rPr>
          <w:sz w:val="24"/>
          <w:szCs w:val="24"/>
        </w:rPr>
        <w:fldChar w:fldCharType="end"/>
      </w:r>
      <w:r>
        <w:rPr>
          <w:rFonts w:hint="eastAsia" w:ascii="宋体" w:hAnsi="宋体" w:eastAsia="宋体" w:cs="宋体"/>
          <w:bCs/>
          <w:color w:val="000000"/>
          <w:sz w:val="24"/>
          <w:szCs w:val="24"/>
        </w:rPr>
        <w:fldChar w:fldCharType="end"/>
      </w:r>
    </w:p>
    <w:p w14:paraId="09ABEB31">
      <w:pPr>
        <w:pStyle w:val="14"/>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_Toc28902 </w:instrText>
      </w:r>
      <w:r>
        <w:rPr>
          <w:rFonts w:hint="eastAsia" w:ascii="宋体" w:hAnsi="宋体" w:eastAsia="宋体" w:cs="宋体"/>
          <w:bCs/>
          <w:sz w:val="24"/>
          <w:szCs w:val="24"/>
        </w:rPr>
        <w:fldChar w:fldCharType="separate"/>
      </w:r>
      <w:r>
        <w:rPr>
          <w:rFonts w:hint="eastAsia" w:ascii="宋体" w:hAnsi="宋体" w:cs="宋体"/>
          <w:bCs/>
          <w:sz w:val="24"/>
          <w:szCs w:val="24"/>
        </w:rPr>
        <w:t>第四章 合同条款及格式（范本）</w:t>
      </w:r>
      <w:r>
        <w:rPr>
          <w:sz w:val="24"/>
          <w:szCs w:val="24"/>
        </w:rPr>
        <w:tab/>
      </w:r>
      <w:r>
        <w:rPr>
          <w:sz w:val="24"/>
          <w:szCs w:val="24"/>
        </w:rPr>
        <w:fldChar w:fldCharType="begin"/>
      </w:r>
      <w:r>
        <w:rPr>
          <w:sz w:val="24"/>
          <w:szCs w:val="24"/>
        </w:rPr>
        <w:instrText xml:space="preserve"> PAGEREF _Toc28902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bCs/>
          <w:color w:val="000000"/>
          <w:sz w:val="24"/>
          <w:szCs w:val="24"/>
        </w:rPr>
        <w:fldChar w:fldCharType="end"/>
      </w:r>
    </w:p>
    <w:p w14:paraId="21FB7C93">
      <w:pPr>
        <w:pStyle w:val="14"/>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_Toc8545 </w:instrText>
      </w:r>
      <w:r>
        <w:rPr>
          <w:rFonts w:hint="eastAsia" w:ascii="宋体" w:hAnsi="宋体" w:eastAsia="宋体" w:cs="宋体"/>
          <w:bCs/>
          <w:sz w:val="24"/>
          <w:szCs w:val="24"/>
        </w:rPr>
        <w:fldChar w:fldCharType="separate"/>
      </w:r>
      <w:r>
        <w:rPr>
          <w:rFonts w:hint="eastAsia" w:ascii="宋体" w:hAnsi="宋体" w:cs="宋体"/>
          <w:bCs/>
          <w:sz w:val="24"/>
          <w:szCs w:val="24"/>
        </w:rPr>
        <w:t>第五章  采购内容技术参数及要求</w:t>
      </w:r>
      <w:r>
        <w:rPr>
          <w:sz w:val="24"/>
          <w:szCs w:val="24"/>
        </w:rPr>
        <w:tab/>
      </w:r>
      <w:r>
        <w:rPr>
          <w:sz w:val="24"/>
          <w:szCs w:val="24"/>
        </w:rPr>
        <w:fldChar w:fldCharType="begin"/>
      </w:r>
      <w:r>
        <w:rPr>
          <w:sz w:val="24"/>
          <w:szCs w:val="24"/>
        </w:rPr>
        <w:instrText xml:space="preserve"> PAGEREF _Toc8545 \h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bCs/>
          <w:color w:val="000000"/>
          <w:sz w:val="24"/>
          <w:szCs w:val="24"/>
        </w:rPr>
        <w:fldChar w:fldCharType="end"/>
      </w:r>
    </w:p>
    <w:p w14:paraId="272153FC">
      <w:pPr>
        <w:pStyle w:val="14"/>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_Toc29899 </w:instrText>
      </w:r>
      <w:r>
        <w:rPr>
          <w:rFonts w:hint="eastAsia" w:ascii="宋体" w:hAnsi="宋体" w:eastAsia="宋体" w:cs="宋体"/>
          <w:bCs/>
          <w:sz w:val="24"/>
          <w:szCs w:val="24"/>
        </w:rPr>
        <w:fldChar w:fldCharType="separate"/>
      </w:r>
      <w:r>
        <w:rPr>
          <w:rFonts w:hint="eastAsia" w:ascii="宋体" w:hAnsi="宋体" w:cs="宋体"/>
          <w:bCs/>
          <w:kern w:val="21"/>
          <w:sz w:val="24"/>
          <w:szCs w:val="24"/>
        </w:rPr>
        <w:t>第六章 响应性文件格式</w:t>
      </w:r>
      <w:r>
        <w:rPr>
          <w:sz w:val="24"/>
          <w:szCs w:val="24"/>
        </w:rPr>
        <w:tab/>
      </w:r>
      <w:r>
        <w:rPr>
          <w:sz w:val="24"/>
          <w:szCs w:val="24"/>
        </w:rPr>
        <w:fldChar w:fldCharType="begin"/>
      </w:r>
      <w:r>
        <w:rPr>
          <w:sz w:val="24"/>
          <w:szCs w:val="24"/>
        </w:rPr>
        <w:instrText xml:space="preserve"> PAGEREF _Toc29899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bCs/>
          <w:color w:val="000000"/>
          <w:sz w:val="24"/>
          <w:szCs w:val="24"/>
        </w:rPr>
        <w:fldChar w:fldCharType="end"/>
      </w:r>
    </w:p>
    <w:p w14:paraId="31216DA5">
      <w:pPr>
        <w:pStyle w:val="10"/>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_Toc23986 </w:instrText>
      </w:r>
      <w:r>
        <w:rPr>
          <w:rFonts w:hint="eastAsia" w:ascii="宋体" w:hAnsi="宋体" w:eastAsia="宋体" w:cs="宋体"/>
          <w:bCs/>
          <w:sz w:val="24"/>
          <w:szCs w:val="24"/>
        </w:rPr>
        <w:fldChar w:fldCharType="separate"/>
      </w:r>
      <w:r>
        <w:rPr>
          <w:rFonts w:ascii="宋体" w:hAnsi="宋体" w:eastAsia="宋体" w:cs="Times New Roman"/>
          <w:kern w:val="0"/>
          <w:sz w:val="24"/>
          <w:szCs w:val="24"/>
        </w:rPr>
        <w:t>（一）磋商响应书</w:t>
      </w:r>
      <w:r>
        <w:rPr>
          <w:sz w:val="24"/>
          <w:szCs w:val="24"/>
        </w:rPr>
        <w:tab/>
      </w:r>
      <w:r>
        <w:rPr>
          <w:sz w:val="24"/>
          <w:szCs w:val="24"/>
        </w:rPr>
        <w:fldChar w:fldCharType="begin"/>
      </w:r>
      <w:r>
        <w:rPr>
          <w:sz w:val="24"/>
          <w:szCs w:val="24"/>
        </w:rPr>
        <w:instrText xml:space="preserve"> PAGEREF _Toc23986 \h </w:instrText>
      </w:r>
      <w:r>
        <w:rPr>
          <w:sz w:val="24"/>
          <w:szCs w:val="24"/>
        </w:rPr>
        <w:fldChar w:fldCharType="separate"/>
      </w:r>
      <w:r>
        <w:rPr>
          <w:sz w:val="24"/>
          <w:szCs w:val="24"/>
        </w:rPr>
        <w:t>42</w:t>
      </w:r>
      <w:r>
        <w:rPr>
          <w:sz w:val="24"/>
          <w:szCs w:val="24"/>
        </w:rPr>
        <w:fldChar w:fldCharType="end"/>
      </w:r>
      <w:r>
        <w:rPr>
          <w:rFonts w:hint="eastAsia" w:ascii="宋体" w:hAnsi="宋体" w:eastAsia="宋体" w:cs="宋体"/>
          <w:bCs/>
          <w:color w:val="000000"/>
          <w:sz w:val="24"/>
          <w:szCs w:val="24"/>
        </w:rPr>
        <w:fldChar w:fldCharType="end"/>
      </w:r>
    </w:p>
    <w:p w14:paraId="3D0870A8">
      <w:pPr>
        <w:pStyle w:val="10"/>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_Toc1146 </w:instrText>
      </w:r>
      <w:r>
        <w:rPr>
          <w:rFonts w:hint="eastAsia" w:ascii="宋体" w:hAnsi="宋体" w:eastAsia="宋体" w:cs="宋体"/>
          <w:bCs/>
          <w:sz w:val="24"/>
          <w:szCs w:val="24"/>
        </w:rPr>
        <w:fldChar w:fldCharType="separate"/>
      </w:r>
      <w:r>
        <w:rPr>
          <w:rFonts w:hint="eastAsia" w:ascii="宋体" w:hAnsi="宋体" w:eastAsia="宋体" w:cs="Times New Roman"/>
          <w:bCs/>
          <w:kern w:val="44"/>
          <w:sz w:val="24"/>
          <w:szCs w:val="24"/>
        </w:rPr>
        <w:t>(二)磋商报价表（第一轮）</w:t>
      </w:r>
      <w:r>
        <w:rPr>
          <w:sz w:val="24"/>
          <w:szCs w:val="24"/>
        </w:rPr>
        <w:tab/>
      </w:r>
      <w:r>
        <w:rPr>
          <w:sz w:val="24"/>
          <w:szCs w:val="24"/>
        </w:rPr>
        <w:fldChar w:fldCharType="begin"/>
      </w:r>
      <w:r>
        <w:rPr>
          <w:sz w:val="24"/>
          <w:szCs w:val="24"/>
        </w:rPr>
        <w:instrText xml:space="preserve"> PAGEREF _Toc1146 \h </w:instrText>
      </w:r>
      <w:r>
        <w:rPr>
          <w:sz w:val="24"/>
          <w:szCs w:val="24"/>
        </w:rPr>
        <w:fldChar w:fldCharType="separate"/>
      </w:r>
      <w:r>
        <w:rPr>
          <w:sz w:val="24"/>
          <w:szCs w:val="24"/>
        </w:rPr>
        <w:t>43</w:t>
      </w:r>
      <w:r>
        <w:rPr>
          <w:sz w:val="24"/>
          <w:szCs w:val="24"/>
        </w:rPr>
        <w:fldChar w:fldCharType="end"/>
      </w:r>
      <w:r>
        <w:rPr>
          <w:rFonts w:hint="eastAsia" w:ascii="宋体" w:hAnsi="宋体" w:eastAsia="宋体" w:cs="宋体"/>
          <w:bCs/>
          <w:color w:val="000000"/>
          <w:sz w:val="24"/>
          <w:szCs w:val="24"/>
        </w:rPr>
        <w:fldChar w:fldCharType="end"/>
      </w:r>
    </w:p>
    <w:p w14:paraId="0115D2E2">
      <w:pPr>
        <w:pStyle w:val="15"/>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_Toc2776 </w:instrText>
      </w:r>
      <w:r>
        <w:rPr>
          <w:rFonts w:hint="eastAsia" w:ascii="宋体" w:hAnsi="宋体" w:eastAsia="宋体" w:cs="宋体"/>
          <w:bCs/>
          <w:sz w:val="24"/>
          <w:szCs w:val="24"/>
        </w:rPr>
        <w:fldChar w:fldCharType="separate"/>
      </w:r>
      <w:r>
        <w:rPr>
          <w:rFonts w:hint="eastAsia" w:ascii="宋体" w:hAnsi="宋体" w:eastAsia="宋体" w:cs="宋体"/>
          <w:bCs w:val="0"/>
          <w:kern w:val="0"/>
          <w:sz w:val="24"/>
          <w:szCs w:val="24"/>
          <w:lang w:eastAsia="zh-CN"/>
        </w:rPr>
        <w:t>附件：</w:t>
      </w:r>
      <w:r>
        <w:rPr>
          <w:rFonts w:hint="eastAsia" w:ascii="宋体" w:hAnsi="宋体" w:cs="宋体"/>
          <w:bCs/>
          <w:kern w:val="10"/>
          <w:sz w:val="24"/>
          <w:szCs w:val="24"/>
        </w:rPr>
        <w:t>报价</w:t>
      </w:r>
      <w:r>
        <w:rPr>
          <w:rFonts w:hint="eastAsia" w:ascii="宋体" w:hAnsi="宋体" w:cs="宋体"/>
          <w:bCs/>
          <w:kern w:val="10"/>
          <w:sz w:val="24"/>
          <w:szCs w:val="24"/>
          <w:lang w:eastAsia="zh-CN"/>
        </w:rPr>
        <w:t>明细</w:t>
      </w:r>
      <w:r>
        <w:rPr>
          <w:rFonts w:hint="eastAsia" w:ascii="宋体" w:hAnsi="宋体" w:cs="宋体"/>
          <w:bCs/>
          <w:kern w:val="10"/>
          <w:sz w:val="24"/>
          <w:szCs w:val="24"/>
        </w:rPr>
        <w:t>表</w:t>
      </w:r>
      <w:r>
        <w:rPr>
          <w:sz w:val="24"/>
          <w:szCs w:val="24"/>
        </w:rPr>
        <w:tab/>
      </w:r>
      <w:r>
        <w:rPr>
          <w:sz w:val="24"/>
          <w:szCs w:val="24"/>
        </w:rPr>
        <w:fldChar w:fldCharType="begin"/>
      </w:r>
      <w:r>
        <w:rPr>
          <w:sz w:val="24"/>
          <w:szCs w:val="24"/>
        </w:rPr>
        <w:instrText xml:space="preserve"> PAGEREF _Toc2776 \h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bCs/>
          <w:color w:val="000000"/>
          <w:sz w:val="24"/>
          <w:szCs w:val="24"/>
        </w:rPr>
        <w:fldChar w:fldCharType="end"/>
      </w:r>
    </w:p>
    <w:p w14:paraId="26FA19BB">
      <w:pPr>
        <w:pStyle w:val="10"/>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_Toc27150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lang w:eastAsia="zh-CN"/>
        </w:rPr>
        <w:t>二、技术参数一览表</w:t>
      </w:r>
      <w:r>
        <w:rPr>
          <w:sz w:val="24"/>
          <w:szCs w:val="24"/>
        </w:rPr>
        <w:tab/>
      </w:r>
      <w:r>
        <w:rPr>
          <w:sz w:val="24"/>
          <w:szCs w:val="24"/>
        </w:rPr>
        <w:fldChar w:fldCharType="begin"/>
      </w:r>
      <w:r>
        <w:rPr>
          <w:sz w:val="24"/>
          <w:szCs w:val="24"/>
        </w:rPr>
        <w:instrText xml:space="preserve"> PAGEREF _Toc27150 \h </w:instrText>
      </w:r>
      <w:r>
        <w:rPr>
          <w:sz w:val="24"/>
          <w:szCs w:val="24"/>
        </w:rPr>
        <w:fldChar w:fldCharType="separate"/>
      </w:r>
      <w:r>
        <w:rPr>
          <w:sz w:val="24"/>
          <w:szCs w:val="24"/>
        </w:rPr>
        <w:t>45</w:t>
      </w:r>
      <w:r>
        <w:rPr>
          <w:sz w:val="24"/>
          <w:szCs w:val="24"/>
        </w:rPr>
        <w:fldChar w:fldCharType="end"/>
      </w:r>
      <w:r>
        <w:rPr>
          <w:rFonts w:hint="eastAsia" w:ascii="宋体" w:hAnsi="宋体" w:eastAsia="宋体" w:cs="宋体"/>
          <w:bCs/>
          <w:color w:val="000000"/>
          <w:sz w:val="24"/>
          <w:szCs w:val="24"/>
        </w:rPr>
        <w:fldChar w:fldCharType="end"/>
      </w:r>
    </w:p>
    <w:p w14:paraId="20AEAFCC">
      <w:pPr>
        <w:pStyle w:val="15"/>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_Toc3633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rPr>
        <w:t>三、法定代表人身份证明、授权委托书</w:t>
      </w:r>
      <w:r>
        <w:rPr>
          <w:sz w:val="24"/>
          <w:szCs w:val="24"/>
        </w:rPr>
        <w:tab/>
      </w:r>
      <w:r>
        <w:rPr>
          <w:sz w:val="24"/>
          <w:szCs w:val="24"/>
        </w:rPr>
        <w:fldChar w:fldCharType="begin"/>
      </w:r>
      <w:r>
        <w:rPr>
          <w:sz w:val="24"/>
          <w:szCs w:val="24"/>
        </w:rPr>
        <w:instrText xml:space="preserve"> PAGEREF _Toc3633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bCs/>
          <w:color w:val="000000"/>
          <w:sz w:val="24"/>
          <w:szCs w:val="24"/>
        </w:rPr>
        <w:fldChar w:fldCharType="end"/>
      </w:r>
    </w:p>
    <w:p w14:paraId="776EE62A">
      <w:pPr>
        <w:pStyle w:val="10"/>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_Toc21097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rPr>
        <w:t>1、法定代表人身份证明</w:t>
      </w:r>
      <w:r>
        <w:rPr>
          <w:sz w:val="24"/>
          <w:szCs w:val="24"/>
        </w:rPr>
        <w:tab/>
      </w:r>
      <w:r>
        <w:rPr>
          <w:sz w:val="24"/>
          <w:szCs w:val="24"/>
        </w:rPr>
        <w:fldChar w:fldCharType="begin"/>
      </w:r>
      <w:r>
        <w:rPr>
          <w:sz w:val="24"/>
          <w:szCs w:val="24"/>
        </w:rPr>
        <w:instrText xml:space="preserve"> PAGEREF _Toc21097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bCs/>
          <w:color w:val="000000"/>
          <w:sz w:val="24"/>
          <w:szCs w:val="24"/>
        </w:rPr>
        <w:fldChar w:fldCharType="end"/>
      </w:r>
    </w:p>
    <w:p w14:paraId="74EF7D67">
      <w:pPr>
        <w:pStyle w:val="10"/>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_Toc21003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rPr>
        <w:t>2、授权委托书</w:t>
      </w:r>
      <w:r>
        <w:rPr>
          <w:sz w:val="24"/>
          <w:szCs w:val="24"/>
        </w:rPr>
        <w:tab/>
      </w:r>
      <w:r>
        <w:rPr>
          <w:sz w:val="24"/>
          <w:szCs w:val="24"/>
        </w:rPr>
        <w:fldChar w:fldCharType="begin"/>
      </w:r>
      <w:r>
        <w:rPr>
          <w:sz w:val="24"/>
          <w:szCs w:val="24"/>
        </w:rPr>
        <w:instrText xml:space="preserve"> PAGEREF _Toc21003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bCs/>
          <w:color w:val="000000"/>
          <w:sz w:val="24"/>
          <w:szCs w:val="24"/>
        </w:rPr>
        <w:fldChar w:fldCharType="end"/>
      </w:r>
    </w:p>
    <w:p w14:paraId="6B9C9F2D">
      <w:pPr>
        <w:pStyle w:val="15"/>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_Toc5044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rPr>
        <w:t>四、磋商保证承诺函</w:t>
      </w:r>
      <w:r>
        <w:rPr>
          <w:sz w:val="24"/>
          <w:szCs w:val="24"/>
        </w:rPr>
        <w:tab/>
      </w:r>
      <w:r>
        <w:rPr>
          <w:sz w:val="24"/>
          <w:szCs w:val="24"/>
        </w:rPr>
        <w:fldChar w:fldCharType="begin"/>
      </w:r>
      <w:r>
        <w:rPr>
          <w:sz w:val="24"/>
          <w:szCs w:val="24"/>
        </w:rPr>
        <w:instrText xml:space="preserve"> PAGEREF _Toc5044 \h </w:instrText>
      </w:r>
      <w:r>
        <w:rPr>
          <w:sz w:val="24"/>
          <w:szCs w:val="24"/>
        </w:rPr>
        <w:fldChar w:fldCharType="separate"/>
      </w:r>
      <w:r>
        <w:rPr>
          <w:sz w:val="24"/>
          <w:szCs w:val="24"/>
        </w:rPr>
        <w:t>49</w:t>
      </w:r>
      <w:r>
        <w:rPr>
          <w:sz w:val="24"/>
          <w:szCs w:val="24"/>
        </w:rPr>
        <w:fldChar w:fldCharType="end"/>
      </w:r>
      <w:r>
        <w:rPr>
          <w:rFonts w:hint="eastAsia" w:ascii="宋体" w:hAnsi="宋体" w:eastAsia="宋体" w:cs="宋体"/>
          <w:bCs/>
          <w:color w:val="000000"/>
          <w:sz w:val="24"/>
          <w:szCs w:val="24"/>
        </w:rPr>
        <w:fldChar w:fldCharType="end"/>
      </w:r>
    </w:p>
    <w:p w14:paraId="168C5DFA">
      <w:pPr>
        <w:pStyle w:val="15"/>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_Toc23739 </w:instrText>
      </w:r>
      <w:r>
        <w:rPr>
          <w:rFonts w:hint="eastAsia" w:ascii="宋体" w:hAnsi="宋体" w:eastAsia="宋体" w:cs="宋体"/>
          <w:bCs/>
          <w:sz w:val="24"/>
          <w:szCs w:val="24"/>
        </w:rPr>
        <w:fldChar w:fldCharType="separate"/>
      </w:r>
      <w:r>
        <w:rPr>
          <w:rFonts w:hint="eastAsia" w:ascii="宋体" w:hAnsi="宋体" w:cs="宋体"/>
          <w:kern w:val="0"/>
          <w:sz w:val="24"/>
          <w:szCs w:val="24"/>
        </w:rPr>
        <w:t>五、</w:t>
      </w:r>
      <w:r>
        <w:rPr>
          <w:rFonts w:hint="eastAsia" w:ascii="宋体" w:hAnsi="宋体" w:cs="宋体"/>
          <w:bCs/>
          <w:kern w:val="10"/>
          <w:sz w:val="24"/>
          <w:szCs w:val="24"/>
        </w:rPr>
        <w:t>资格审查资料</w:t>
      </w:r>
      <w:r>
        <w:rPr>
          <w:sz w:val="24"/>
          <w:szCs w:val="24"/>
        </w:rPr>
        <w:tab/>
      </w:r>
      <w:r>
        <w:rPr>
          <w:sz w:val="24"/>
          <w:szCs w:val="24"/>
        </w:rPr>
        <w:fldChar w:fldCharType="begin"/>
      </w:r>
      <w:r>
        <w:rPr>
          <w:sz w:val="24"/>
          <w:szCs w:val="24"/>
        </w:rPr>
        <w:instrText xml:space="preserve"> PAGEREF _Toc23739 \h </w:instrText>
      </w:r>
      <w:r>
        <w:rPr>
          <w:sz w:val="24"/>
          <w:szCs w:val="24"/>
        </w:rPr>
        <w:fldChar w:fldCharType="separate"/>
      </w:r>
      <w:r>
        <w:rPr>
          <w:sz w:val="24"/>
          <w:szCs w:val="24"/>
        </w:rPr>
        <w:t>50</w:t>
      </w:r>
      <w:r>
        <w:rPr>
          <w:sz w:val="24"/>
          <w:szCs w:val="24"/>
        </w:rPr>
        <w:fldChar w:fldCharType="end"/>
      </w:r>
      <w:r>
        <w:rPr>
          <w:rFonts w:hint="eastAsia" w:ascii="宋体" w:hAnsi="宋体" w:eastAsia="宋体" w:cs="宋体"/>
          <w:bCs/>
          <w:color w:val="000000"/>
          <w:sz w:val="24"/>
          <w:szCs w:val="24"/>
        </w:rPr>
        <w:fldChar w:fldCharType="end"/>
      </w:r>
    </w:p>
    <w:p w14:paraId="13A0B237">
      <w:pPr>
        <w:pStyle w:val="15"/>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_Toc10391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六、技术部分</w:t>
      </w:r>
      <w:r>
        <w:rPr>
          <w:sz w:val="24"/>
          <w:szCs w:val="24"/>
        </w:rPr>
        <w:tab/>
      </w:r>
      <w:r>
        <w:rPr>
          <w:sz w:val="24"/>
          <w:szCs w:val="24"/>
        </w:rPr>
        <w:fldChar w:fldCharType="begin"/>
      </w:r>
      <w:r>
        <w:rPr>
          <w:sz w:val="24"/>
          <w:szCs w:val="24"/>
        </w:rPr>
        <w:instrText xml:space="preserve"> PAGEREF _Toc10391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bCs/>
          <w:color w:val="000000"/>
          <w:sz w:val="24"/>
          <w:szCs w:val="24"/>
        </w:rPr>
        <w:fldChar w:fldCharType="end"/>
      </w:r>
    </w:p>
    <w:p w14:paraId="121FBCB3">
      <w:pPr>
        <w:pStyle w:val="15"/>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_Toc7517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七、商务部分</w:t>
      </w:r>
      <w:r>
        <w:rPr>
          <w:sz w:val="24"/>
          <w:szCs w:val="24"/>
        </w:rPr>
        <w:tab/>
      </w:r>
      <w:r>
        <w:rPr>
          <w:sz w:val="24"/>
          <w:szCs w:val="24"/>
        </w:rPr>
        <w:fldChar w:fldCharType="begin"/>
      </w:r>
      <w:r>
        <w:rPr>
          <w:sz w:val="24"/>
          <w:szCs w:val="24"/>
        </w:rPr>
        <w:instrText xml:space="preserve"> PAGEREF _Toc7517 \h </w:instrText>
      </w:r>
      <w:r>
        <w:rPr>
          <w:sz w:val="24"/>
          <w:szCs w:val="24"/>
        </w:rPr>
        <w:fldChar w:fldCharType="separate"/>
      </w:r>
      <w:r>
        <w:rPr>
          <w:sz w:val="24"/>
          <w:szCs w:val="24"/>
        </w:rPr>
        <w:t>52</w:t>
      </w:r>
      <w:r>
        <w:rPr>
          <w:sz w:val="24"/>
          <w:szCs w:val="24"/>
        </w:rPr>
        <w:fldChar w:fldCharType="end"/>
      </w:r>
      <w:r>
        <w:rPr>
          <w:rFonts w:hint="eastAsia" w:ascii="宋体" w:hAnsi="宋体" w:eastAsia="宋体" w:cs="宋体"/>
          <w:bCs/>
          <w:color w:val="000000"/>
          <w:sz w:val="24"/>
          <w:szCs w:val="24"/>
        </w:rPr>
        <w:fldChar w:fldCharType="end"/>
      </w:r>
    </w:p>
    <w:p w14:paraId="2D581BDF">
      <w:pPr>
        <w:pStyle w:val="15"/>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_Toc3688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rPr>
        <w:t>八、享受政府采购政策扶持的证明材料</w:t>
      </w:r>
      <w:r>
        <w:rPr>
          <w:sz w:val="24"/>
          <w:szCs w:val="24"/>
        </w:rPr>
        <w:tab/>
      </w:r>
      <w:r>
        <w:rPr>
          <w:sz w:val="24"/>
          <w:szCs w:val="24"/>
        </w:rPr>
        <w:fldChar w:fldCharType="begin"/>
      </w:r>
      <w:r>
        <w:rPr>
          <w:sz w:val="24"/>
          <w:szCs w:val="24"/>
        </w:rPr>
        <w:instrText xml:space="preserve"> PAGEREF _Toc3688 \h </w:instrText>
      </w:r>
      <w:r>
        <w:rPr>
          <w:sz w:val="24"/>
          <w:szCs w:val="24"/>
        </w:rPr>
        <w:fldChar w:fldCharType="separate"/>
      </w:r>
      <w:r>
        <w:rPr>
          <w:sz w:val="24"/>
          <w:szCs w:val="24"/>
        </w:rPr>
        <w:t>53</w:t>
      </w:r>
      <w:r>
        <w:rPr>
          <w:sz w:val="24"/>
          <w:szCs w:val="24"/>
        </w:rPr>
        <w:fldChar w:fldCharType="end"/>
      </w:r>
      <w:r>
        <w:rPr>
          <w:rFonts w:hint="eastAsia" w:ascii="宋体" w:hAnsi="宋体" w:eastAsia="宋体" w:cs="宋体"/>
          <w:bCs/>
          <w:color w:val="000000"/>
          <w:sz w:val="24"/>
          <w:szCs w:val="24"/>
        </w:rPr>
        <w:fldChar w:fldCharType="end"/>
      </w:r>
    </w:p>
    <w:p w14:paraId="6FAA11BA">
      <w:pPr>
        <w:pStyle w:val="15"/>
        <w:tabs>
          <w:tab w:val="right" w:leader="dot" w:pos="9072"/>
        </w:tabs>
        <w:spacing w:line="360" w:lineRule="auto"/>
        <w:rPr>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_Toc991 </w:instrText>
      </w:r>
      <w:r>
        <w:rPr>
          <w:rFonts w:hint="eastAsia" w:ascii="宋体" w:hAnsi="宋体" w:eastAsia="宋体" w:cs="宋体"/>
          <w:bCs/>
          <w:sz w:val="24"/>
          <w:szCs w:val="24"/>
        </w:rPr>
        <w:fldChar w:fldCharType="separate"/>
      </w:r>
      <w:r>
        <w:rPr>
          <w:rFonts w:hint="eastAsia" w:ascii="宋体" w:hAnsi="宋体"/>
          <w:sz w:val="24"/>
          <w:szCs w:val="24"/>
        </w:rPr>
        <w:t>九</w:t>
      </w:r>
      <w:r>
        <w:rPr>
          <w:rFonts w:hint="eastAsia" w:ascii="宋体" w:hAnsi="宋体" w:eastAsia="宋体" w:cs="宋体"/>
          <w:kern w:val="0"/>
          <w:sz w:val="24"/>
          <w:szCs w:val="24"/>
        </w:rPr>
        <w:t>、其他资料</w:t>
      </w:r>
      <w:r>
        <w:rPr>
          <w:sz w:val="24"/>
          <w:szCs w:val="24"/>
        </w:rPr>
        <w:tab/>
      </w:r>
      <w:r>
        <w:rPr>
          <w:sz w:val="24"/>
          <w:szCs w:val="24"/>
        </w:rPr>
        <w:fldChar w:fldCharType="begin"/>
      </w:r>
      <w:r>
        <w:rPr>
          <w:sz w:val="24"/>
          <w:szCs w:val="24"/>
        </w:rPr>
        <w:instrText xml:space="preserve"> PAGEREF _Toc991 \h </w:instrText>
      </w:r>
      <w:r>
        <w:rPr>
          <w:sz w:val="24"/>
          <w:szCs w:val="24"/>
        </w:rPr>
        <w:fldChar w:fldCharType="separate"/>
      </w:r>
      <w:r>
        <w:rPr>
          <w:sz w:val="24"/>
          <w:szCs w:val="24"/>
        </w:rPr>
        <w:t>56</w:t>
      </w:r>
      <w:r>
        <w:rPr>
          <w:sz w:val="24"/>
          <w:szCs w:val="24"/>
        </w:rPr>
        <w:fldChar w:fldCharType="end"/>
      </w:r>
      <w:r>
        <w:rPr>
          <w:rFonts w:hint="eastAsia" w:ascii="宋体" w:hAnsi="宋体" w:eastAsia="宋体" w:cs="宋体"/>
          <w:bCs/>
          <w:color w:val="000000"/>
          <w:sz w:val="24"/>
          <w:szCs w:val="24"/>
        </w:rPr>
        <w:fldChar w:fldCharType="end"/>
      </w:r>
    </w:p>
    <w:p w14:paraId="069FE5E9">
      <w:pPr>
        <w:pStyle w:val="11"/>
        <w:spacing w:line="360" w:lineRule="auto"/>
        <w:ind w:firstLine="0" w:firstLineChars="0"/>
        <w:jc w:val="center"/>
        <w:rPr>
          <w:rFonts w:ascii="宋体" w:hAnsi="宋体" w:eastAsia="宋体" w:cs="宋体"/>
          <w:bCs/>
          <w:color w:val="000000"/>
          <w:sz w:val="40"/>
          <w:szCs w:val="28"/>
        </w:rPr>
      </w:pPr>
      <w:r>
        <w:rPr>
          <w:rFonts w:hint="eastAsia" w:ascii="宋体" w:hAnsi="宋体" w:eastAsia="宋体" w:cs="宋体"/>
          <w:bCs/>
          <w:color w:val="000000"/>
          <w:sz w:val="24"/>
          <w:szCs w:val="24"/>
        </w:rPr>
        <w:fldChar w:fldCharType="end"/>
      </w:r>
    </w:p>
    <w:p w14:paraId="396A09F4">
      <w:pPr>
        <w:pStyle w:val="11"/>
        <w:spacing w:line="600" w:lineRule="auto"/>
        <w:ind w:firstLine="0" w:firstLineChars="0"/>
        <w:jc w:val="center"/>
        <w:rPr>
          <w:rFonts w:ascii="宋体" w:hAnsi="宋体" w:eastAsia="宋体" w:cs="宋体"/>
          <w:bCs/>
          <w:color w:val="000000"/>
          <w:sz w:val="40"/>
          <w:szCs w:val="28"/>
        </w:rPr>
      </w:pPr>
    </w:p>
    <w:p w14:paraId="57D8CEAA">
      <w:pPr>
        <w:jc w:val="center"/>
        <w:rPr>
          <w:rFonts w:hint="eastAsia" w:ascii="宋体" w:hAnsi="宋体" w:eastAsia="宋体" w:cs="宋体"/>
          <w:b/>
          <w:bCs/>
          <w:color w:val="000000"/>
          <w:sz w:val="44"/>
          <w:szCs w:val="44"/>
        </w:rPr>
      </w:pPr>
      <w:bookmarkStart w:id="3" w:name="_Toc10210"/>
      <w:r>
        <w:rPr>
          <w:rFonts w:hint="eastAsia" w:ascii="宋体" w:hAnsi="宋体" w:eastAsia="宋体" w:cs="宋体"/>
          <w:b/>
          <w:bCs/>
          <w:color w:val="000000"/>
          <w:sz w:val="44"/>
          <w:szCs w:val="44"/>
        </w:rPr>
        <w:t>第一章 竞争性磋商公告</w:t>
      </w:r>
      <w:bookmarkEnd w:id="0"/>
      <w:bookmarkEnd w:id="1"/>
      <w:bookmarkEnd w:id="2"/>
      <w:bookmarkEnd w:id="3"/>
    </w:p>
    <w:p w14:paraId="64B50C77">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color w:val="333333"/>
          <w:kern w:val="0"/>
          <w:sz w:val="28"/>
          <w:szCs w:val="28"/>
        </w:rPr>
      </w:pPr>
      <w:bookmarkStart w:id="4" w:name="_Toc488052440"/>
      <w:bookmarkStart w:id="5" w:name="_Toc30773"/>
      <w:r>
        <w:rPr>
          <w:rFonts w:hint="eastAsia" w:ascii="仿宋" w:hAnsi="仿宋" w:eastAsia="仿宋" w:cs="仿宋"/>
          <w:color w:val="333333"/>
          <w:kern w:val="0"/>
          <w:sz w:val="28"/>
          <w:szCs w:val="28"/>
          <w:lang w:val="en-US" w:eastAsia="zh-CN"/>
        </w:rPr>
        <w:t>河南联仁工程管理有限公司</w:t>
      </w:r>
      <w:r>
        <w:rPr>
          <w:rFonts w:hint="eastAsia" w:ascii="仿宋" w:hAnsi="仿宋" w:eastAsia="仿宋" w:cs="仿宋"/>
          <w:color w:val="333333"/>
          <w:kern w:val="0"/>
          <w:sz w:val="28"/>
          <w:szCs w:val="28"/>
        </w:rPr>
        <w:t>受</w:t>
      </w:r>
      <w:r>
        <w:rPr>
          <w:rFonts w:hint="eastAsia" w:ascii="仿宋" w:hAnsi="仿宋" w:eastAsia="仿宋" w:cs="仿宋"/>
          <w:color w:val="333333"/>
          <w:kern w:val="0"/>
          <w:sz w:val="28"/>
          <w:szCs w:val="28"/>
          <w:lang w:eastAsia="zh-CN"/>
        </w:rPr>
        <w:t>灵宝市实验小学</w:t>
      </w:r>
      <w:r>
        <w:rPr>
          <w:rFonts w:hint="eastAsia" w:ascii="仿宋" w:hAnsi="仿宋" w:eastAsia="仿宋" w:cs="仿宋"/>
          <w:color w:val="333333"/>
          <w:kern w:val="0"/>
          <w:sz w:val="28"/>
          <w:szCs w:val="28"/>
        </w:rPr>
        <w:t>的委托，对</w:t>
      </w:r>
      <w:r>
        <w:rPr>
          <w:rFonts w:hint="eastAsia" w:ascii="仿宋" w:hAnsi="仿宋" w:eastAsia="仿宋" w:cs="仿宋"/>
          <w:color w:val="333333"/>
          <w:kern w:val="0"/>
          <w:sz w:val="28"/>
          <w:szCs w:val="28"/>
          <w:lang w:eastAsia="zh-CN"/>
        </w:rPr>
        <w:t>灵宝市实验小学空调采购项目（二次）</w:t>
      </w:r>
      <w:r>
        <w:rPr>
          <w:rFonts w:hint="eastAsia" w:ascii="仿宋" w:hAnsi="仿宋" w:eastAsia="仿宋" w:cs="仿宋"/>
          <w:color w:val="333333"/>
          <w:kern w:val="0"/>
          <w:sz w:val="28"/>
          <w:szCs w:val="28"/>
        </w:rPr>
        <w:t xml:space="preserve">采用竞争性磋商方式进行采购,该项目已具备磋商条件，欢迎符合条件的供应商参加。 </w:t>
      </w:r>
    </w:p>
    <w:p w14:paraId="494247A7">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一、项目概况：</w:t>
      </w:r>
    </w:p>
    <w:p w14:paraId="3E2BECE0">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1、项目名称：</w:t>
      </w:r>
      <w:r>
        <w:rPr>
          <w:rFonts w:hint="eastAsia" w:ascii="仿宋" w:hAnsi="仿宋" w:eastAsia="仿宋" w:cs="仿宋"/>
          <w:color w:val="333333"/>
          <w:kern w:val="0"/>
          <w:sz w:val="28"/>
          <w:szCs w:val="28"/>
          <w:lang w:eastAsia="zh-CN"/>
        </w:rPr>
        <w:t>灵宝市实验小学空调采购项目（二次）</w:t>
      </w:r>
    </w:p>
    <w:p w14:paraId="33B8D3B7">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lang w:eastAsia="zh-CN"/>
        </w:rPr>
        <w:t>2、项目编号：灵宝竞磋采购-2025-147  LBGZ[2025]281-ZC212</w:t>
      </w:r>
    </w:p>
    <w:p w14:paraId="689739C9">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3、采购内容：</w:t>
      </w:r>
      <w:r>
        <w:rPr>
          <w:rFonts w:hint="eastAsia" w:ascii="仿宋" w:hAnsi="仿宋" w:eastAsia="仿宋" w:cs="仿宋"/>
          <w:color w:val="333333"/>
          <w:kern w:val="0"/>
          <w:sz w:val="28"/>
          <w:szCs w:val="28"/>
          <w:lang w:eastAsia="zh-CN"/>
        </w:rPr>
        <w:t>3匹分体立式柜机</w:t>
      </w:r>
      <w:r>
        <w:rPr>
          <w:rFonts w:hint="eastAsia" w:ascii="仿宋" w:hAnsi="仿宋" w:eastAsia="仿宋" w:cs="仿宋"/>
          <w:color w:val="333333"/>
          <w:kern w:val="0"/>
          <w:sz w:val="28"/>
          <w:szCs w:val="28"/>
        </w:rPr>
        <w:t>，56台</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具体内容详见竞争性磋商文件</w:t>
      </w:r>
      <w:r>
        <w:rPr>
          <w:rFonts w:hint="eastAsia" w:ascii="仿宋" w:hAnsi="仿宋" w:eastAsia="仿宋" w:cs="仿宋"/>
          <w:color w:val="333333"/>
          <w:kern w:val="0"/>
          <w:sz w:val="28"/>
          <w:szCs w:val="28"/>
          <w:lang w:eastAsia="zh-CN"/>
        </w:rPr>
        <w:t>技术参数</w:t>
      </w:r>
      <w:r>
        <w:rPr>
          <w:rFonts w:hint="eastAsia" w:ascii="仿宋" w:hAnsi="仿宋" w:eastAsia="仿宋" w:cs="仿宋"/>
          <w:color w:val="333333"/>
          <w:kern w:val="0"/>
          <w:sz w:val="28"/>
          <w:szCs w:val="28"/>
        </w:rPr>
        <w:t>。</w:t>
      </w:r>
    </w:p>
    <w:p w14:paraId="616F5D3F">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4、预算金额:</w:t>
      </w:r>
      <w:r>
        <w:rPr>
          <w:rFonts w:hint="eastAsia" w:ascii="仿宋" w:hAnsi="仿宋" w:eastAsia="仿宋" w:cs="仿宋"/>
          <w:color w:val="333333"/>
          <w:kern w:val="0"/>
          <w:sz w:val="28"/>
          <w:szCs w:val="28"/>
          <w:lang w:val="en-US" w:eastAsia="zh-CN"/>
        </w:rPr>
        <w:t>40.8156万元</w:t>
      </w:r>
    </w:p>
    <w:p w14:paraId="2AC02DC9">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5、资金来源：财政资金</w:t>
      </w:r>
    </w:p>
    <w:p w14:paraId="20D08368">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bCs w:val="0"/>
          <w:color w:val="333333"/>
          <w:kern w:val="0"/>
          <w:sz w:val="28"/>
          <w:szCs w:val="28"/>
          <w:lang w:eastAsia="zh-CN"/>
        </w:rPr>
      </w:pPr>
      <w:r>
        <w:rPr>
          <w:rFonts w:hint="eastAsia" w:ascii="仿宋" w:hAnsi="仿宋" w:eastAsia="仿宋" w:cs="仿宋"/>
          <w:color w:val="333333"/>
          <w:kern w:val="0"/>
          <w:sz w:val="28"/>
          <w:szCs w:val="28"/>
        </w:rPr>
        <w:t>6、交货期：</w:t>
      </w:r>
      <w:r>
        <w:rPr>
          <w:rFonts w:hint="eastAsia" w:ascii="仿宋" w:hAnsi="仿宋" w:eastAsia="仿宋" w:cs="仿宋"/>
          <w:i w:val="0"/>
          <w:iCs w:val="0"/>
          <w:caps w:val="0"/>
          <w:color w:val="333333"/>
          <w:spacing w:val="0"/>
          <w:kern w:val="0"/>
          <w:sz w:val="28"/>
          <w:szCs w:val="28"/>
          <w:lang w:eastAsia="zh-CN"/>
        </w:rPr>
        <w:t>合同签订后20天内完成（完成安装及调试）</w:t>
      </w:r>
    </w:p>
    <w:p w14:paraId="018CB8F9">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7、质量要求：符合国家相关行业标准且满足采购人需求</w:t>
      </w:r>
    </w:p>
    <w:p w14:paraId="3C5CA4B0">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8、交货地点：采购人指定地点</w:t>
      </w:r>
    </w:p>
    <w:p w14:paraId="38CEA846">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9、质保期：</w:t>
      </w:r>
      <w:r>
        <w:rPr>
          <w:rFonts w:hint="eastAsia" w:ascii="仿宋" w:hAnsi="仿宋" w:eastAsia="仿宋" w:cs="仿宋"/>
          <w:color w:val="333333"/>
          <w:kern w:val="0"/>
          <w:sz w:val="28"/>
          <w:szCs w:val="28"/>
          <w:lang w:eastAsia="zh-CN"/>
        </w:rPr>
        <w:t>6</w:t>
      </w:r>
      <w:r>
        <w:rPr>
          <w:rFonts w:hint="eastAsia" w:ascii="仿宋" w:hAnsi="仿宋" w:eastAsia="仿宋" w:cs="仿宋"/>
          <w:color w:val="333333"/>
          <w:kern w:val="0"/>
          <w:sz w:val="28"/>
          <w:szCs w:val="28"/>
        </w:rPr>
        <w:t>年</w:t>
      </w:r>
    </w:p>
    <w:p w14:paraId="7F069E55">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lang w:eastAsia="zh-CN"/>
        </w:rPr>
        <w:t>1</w:t>
      </w:r>
      <w:r>
        <w:rPr>
          <w:rFonts w:hint="eastAsia" w:ascii="仿宋" w:hAnsi="仿宋" w:eastAsia="仿宋" w:cs="仿宋"/>
          <w:i w:val="0"/>
          <w:iCs w:val="0"/>
          <w:caps w:val="0"/>
          <w:color w:val="333333"/>
          <w:spacing w:val="0"/>
          <w:kern w:val="0"/>
          <w:sz w:val="28"/>
          <w:szCs w:val="28"/>
          <w:lang w:val="en-US" w:eastAsia="zh-CN"/>
        </w:rPr>
        <w:t>0</w:t>
      </w:r>
      <w:r>
        <w:rPr>
          <w:rFonts w:hint="eastAsia" w:ascii="仿宋" w:hAnsi="仿宋" w:eastAsia="仿宋" w:cs="仿宋"/>
          <w:i w:val="0"/>
          <w:iCs w:val="0"/>
          <w:caps w:val="0"/>
          <w:color w:val="333333"/>
          <w:spacing w:val="0"/>
          <w:kern w:val="0"/>
          <w:sz w:val="28"/>
          <w:szCs w:val="28"/>
        </w:rPr>
        <w:t>、本项目是否接受联合体投标：否</w:t>
      </w:r>
    </w:p>
    <w:p w14:paraId="10909E00">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lang w:eastAsia="zh-CN"/>
        </w:rPr>
        <w:t>1</w:t>
      </w:r>
      <w:r>
        <w:rPr>
          <w:rFonts w:hint="eastAsia" w:ascii="仿宋" w:hAnsi="仿宋" w:eastAsia="仿宋" w:cs="仿宋"/>
          <w:i w:val="0"/>
          <w:iCs w:val="0"/>
          <w:caps w:val="0"/>
          <w:color w:val="333333"/>
          <w:spacing w:val="0"/>
          <w:kern w:val="0"/>
          <w:sz w:val="28"/>
          <w:szCs w:val="28"/>
          <w:lang w:val="en-US" w:eastAsia="zh-CN"/>
        </w:rPr>
        <w:t>1</w:t>
      </w:r>
      <w:r>
        <w:rPr>
          <w:rFonts w:hint="eastAsia" w:ascii="仿宋" w:hAnsi="仿宋" w:eastAsia="仿宋" w:cs="仿宋"/>
          <w:i w:val="0"/>
          <w:iCs w:val="0"/>
          <w:caps w:val="0"/>
          <w:color w:val="333333"/>
          <w:spacing w:val="0"/>
          <w:kern w:val="0"/>
          <w:sz w:val="28"/>
          <w:szCs w:val="28"/>
        </w:rPr>
        <w:t>、是否接受进口产品：否</w:t>
      </w:r>
    </w:p>
    <w:p w14:paraId="47C03FB4">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lang w:eastAsia="zh-CN"/>
        </w:rPr>
        <w:t>1</w:t>
      </w:r>
      <w:r>
        <w:rPr>
          <w:rFonts w:hint="eastAsia" w:ascii="仿宋" w:hAnsi="仿宋" w:eastAsia="仿宋" w:cs="仿宋"/>
          <w:i w:val="0"/>
          <w:iCs w:val="0"/>
          <w:caps w:val="0"/>
          <w:color w:val="333333"/>
          <w:spacing w:val="0"/>
          <w:kern w:val="0"/>
          <w:sz w:val="28"/>
          <w:szCs w:val="28"/>
          <w:lang w:val="en-US" w:eastAsia="zh-CN"/>
        </w:rPr>
        <w:t>2</w:t>
      </w:r>
      <w:r>
        <w:rPr>
          <w:rFonts w:hint="eastAsia" w:ascii="仿宋" w:hAnsi="仿宋" w:eastAsia="仿宋" w:cs="仿宋"/>
          <w:i w:val="0"/>
          <w:iCs w:val="0"/>
          <w:caps w:val="0"/>
          <w:color w:val="333333"/>
          <w:spacing w:val="0"/>
          <w:kern w:val="0"/>
          <w:sz w:val="28"/>
          <w:szCs w:val="28"/>
        </w:rPr>
        <w:t>、是否专门面向中小企业：否</w:t>
      </w:r>
    </w:p>
    <w:p w14:paraId="7C2F184A">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二、供应商资格要求：</w:t>
      </w:r>
    </w:p>
    <w:p w14:paraId="1D440121">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1、满足《中华人民共和国政府采购法》第二十二条规定：</w:t>
      </w:r>
    </w:p>
    <w:p w14:paraId="72DA309B">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2、落实政府采购政策满足的资格要求：本项目支持中小型企业发展政策（残疾人福利性企业、监狱企业视同小微企业）、优先采购节能环保产品等政府采购政策。</w:t>
      </w:r>
    </w:p>
    <w:p w14:paraId="64A29ED2">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3、本项目的特定资格要求</w:t>
      </w:r>
    </w:p>
    <w:p w14:paraId="78F2DD2B">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3.1供应商须具有有效的营业执照；</w:t>
      </w:r>
    </w:p>
    <w:p w14:paraId="3296F574">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3.2具有良好的财务状况，提供(2022-2024年任意一年)财务审计报告或自行承诺；</w:t>
      </w:r>
    </w:p>
    <w:p w14:paraId="1A2F5FF6">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3.3具有履行合同所必需的设备和专业技术能力（自行作出承诺，格式自拟）；</w:t>
      </w:r>
    </w:p>
    <w:p w14:paraId="2D2371F8">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3.4供应商具有依法缴纳税收的良好记录证明材料或承诺书；</w:t>
      </w:r>
    </w:p>
    <w:p w14:paraId="589D1532">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3.5供应商出具无行贿犯罪记录在中国裁判文书网自行查询结果或自行承诺（查询/承诺对象：企业、法定代表人）</w:t>
      </w:r>
      <w:r>
        <w:rPr>
          <w:rFonts w:hint="eastAsia" w:ascii="仿宋" w:hAnsi="仿宋" w:eastAsia="仿宋" w:cs="仿宋"/>
          <w:i w:val="0"/>
          <w:iCs w:val="0"/>
          <w:caps w:val="0"/>
          <w:color w:val="333333"/>
          <w:spacing w:val="0"/>
          <w:kern w:val="0"/>
          <w:sz w:val="28"/>
          <w:szCs w:val="28"/>
          <w:lang w:eastAsia="zh-CN"/>
        </w:rPr>
        <w:t>；</w:t>
      </w:r>
    </w:p>
    <w:p w14:paraId="545920A4">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3.6参加政府采购活动前3年内在经营活动中没有重大违法记录的书面声明；</w:t>
      </w:r>
    </w:p>
    <w:p w14:paraId="073CBBF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adjustRightInd/>
        <w:snapToGrid/>
        <w:spacing w:before="0" w:beforeAutospacing="0" w:after="0" w:afterAutospacing="0" w:line="360" w:lineRule="auto"/>
        <w:ind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sz w:val="28"/>
          <w:szCs w:val="28"/>
        </w:rPr>
        <w:t>3.7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r>
        <w:rPr>
          <w:rFonts w:hint="eastAsia" w:ascii="仿宋" w:hAnsi="仿宋" w:eastAsia="仿宋" w:cs="仿宋"/>
          <w:i w:val="0"/>
          <w:iCs w:val="0"/>
          <w:caps w:val="0"/>
          <w:color w:val="333333"/>
          <w:spacing w:val="0"/>
          <w:kern w:val="0"/>
          <w:sz w:val="28"/>
          <w:szCs w:val="28"/>
        </w:rPr>
        <w:t>。</w:t>
      </w:r>
    </w:p>
    <w:p w14:paraId="27DFF1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adjustRightInd/>
        <w:snapToGrid/>
        <w:spacing w:before="0" w:beforeAutospacing="0" w:after="0" w:afterAutospacing="0" w:line="360" w:lineRule="auto"/>
        <w:ind w:right="0" w:firstLine="560" w:firstLineChars="200"/>
        <w:jc w:val="left"/>
        <w:rPr>
          <w:rFonts w:hint="eastAsia" w:ascii="仿宋" w:hAnsi="仿宋" w:eastAsia="仿宋" w:cs="仿宋"/>
          <w:i w:val="0"/>
          <w:iCs w:val="0"/>
          <w:caps w:val="0"/>
          <w:color w:val="333333"/>
          <w:spacing w:val="0"/>
          <w:kern w:val="0"/>
          <w:sz w:val="28"/>
          <w:szCs w:val="28"/>
          <w:lang w:eastAsia="zh-CN"/>
        </w:rPr>
      </w:pPr>
      <w:r>
        <w:rPr>
          <w:rFonts w:hint="eastAsia" w:ascii="仿宋" w:hAnsi="仿宋" w:eastAsia="仿宋" w:cs="仿宋"/>
          <w:i w:val="0"/>
          <w:iCs w:val="0"/>
          <w:caps w:val="0"/>
          <w:color w:val="333333"/>
          <w:spacing w:val="0"/>
          <w:kern w:val="0"/>
          <w:sz w:val="28"/>
          <w:szCs w:val="28"/>
          <w:lang w:val="en-US" w:eastAsia="zh-CN"/>
        </w:rPr>
        <w:t>3.8</w:t>
      </w:r>
      <w:r>
        <w:rPr>
          <w:rFonts w:hint="eastAsia" w:ascii="仿宋" w:hAnsi="仿宋" w:eastAsia="仿宋" w:cs="仿宋"/>
          <w:i w:val="0"/>
          <w:iCs w:val="0"/>
          <w:caps w:val="0"/>
          <w:color w:val="333333"/>
          <w:spacing w:val="0"/>
          <w:kern w:val="0"/>
          <w:sz w:val="28"/>
          <w:szCs w:val="28"/>
          <w:lang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日起，开标时间前截止）</w:t>
      </w:r>
    </w:p>
    <w:p w14:paraId="061D57A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4、本项目不接受联合体投标。</w:t>
      </w:r>
    </w:p>
    <w:p w14:paraId="2CE9EEB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5、本次磋商实行资格后审，资格审查的具体要求见磋商文件。</w:t>
      </w:r>
    </w:p>
    <w:p w14:paraId="5199BB8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三、报名及竞争性磋商文件的获取方式:</w:t>
      </w:r>
    </w:p>
    <w:p w14:paraId="52342519">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1、竞争性磋商文件获取方式：本项目没有报名环节，供应商凭CA数字证书通过三门峡市公共资源交易中心网（网址：http://gzjy.smx.gov.cn/），点击交易平台选择“市场主体登录”，在所参与项目右侧点本项目竞争性磋商文件。</w:t>
      </w:r>
    </w:p>
    <w:p w14:paraId="2EC30941">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具体操作请查看以下链接：</w:t>
      </w:r>
    </w:p>
    <w:p w14:paraId="608A0D5D">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三门峡市公共资源交易平台操作手册：http://gzjy.smx.gov.cn/bzzx/008001/20200325/4a2f9fa3-b923-4ddd-bd6f-138a0b63f7d1.html</w:t>
      </w:r>
    </w:p>
    <w:p w14:paraId="5548BA3C">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办理CA证书：http://gzjy.smx.gov.cn/bzzx/008001/20211105/57b16af9-ab87-4395-a723-7758c628a3f8.html</w:t>
      </w:r>
    </w:p>
    <w:p w14:paraId="08064394">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注：根据《关于进一步加强公共资源交易管理持续优化营商环境的通知》（三公管办[2020]2号）文件的规定，本项目采用全电子化招标，不再收取竞争性磋商文件费</w:t>
      </w:r>
    </w:p>
    <w:p w14:paraId="67D5A281">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2、竞争性磋商文件下载时间：202</w:t>
      </w:r>
      <w:r>
        <w:rPr>
          <w:rFonts w:hint="eastAsia" w:ascii="仿宋" w:hAnsi="仿宋" w:eastAsia="仿宋" w:cs="仿宋"/>
          <w:i w:val="0"/>
          <w:iCs w:val="0"/>
          <w:caps w:val="0"/>
          <w:color w:val="333333"/>
          <w:spacing w:val="0"/>
          <w:kern w:val="0"/>
          <w:sz w:val="28"/>
          <w:szCs w:val="28"/>
          <w:lang w:val="en-US" w:eastAsia="zh-CN"/>
        </w:rPr>
        <w:t>5</w:t>
      </w:r>
      <w:r>
        <w:rPr>
          <w:rFonts w:hint="eastAsia" w:ascii="仿宋" w:hAnsi="仿宋" w:eastAsia="仿宋" w:cs="仿宋"/>
          <w:i w:val="0"/>
          <w:iCs w:val="0"/>
          <w:caps w:val="0"/>
          <w:color w:val="333333"/>
          <w:spacing w:val="0"/>
          <w:kern w:val="0"/>
          <w:sz w:val="28"/>
          <w:szCs w:val="28"/>
        </w:rPr>
        <w:t>年</w:t>
      </w:r>
      <w:r>
        <w:rPr>
          <w:rFonts w:hint="eastAsia" w:ascii="仿宋" w:hAnsi="仿宋" w:eastAsia="仿宋" w:cs="仿宋"/>
          <w:i w:val="0"/>
          <w:iCs w:val="0"/>
          <w:caps w:val="0"/>
          <w:color w:val="333333"/>
          <w:spacing w:val="0"/>
          <w:kern w:val="0"/>
          <w:sz w:val="28"/>
          <w:szCs w:val="28"/>
          <w:lang w:val="en-US" w:eastAsia="zh-CN"/>
        </w:rPr>
        <w:t>10</w:t>
      </w:r>
      <w:r>
        <w:rPr>
          <w:rFonts w:hint="eastAsia" w:ascii="仿宋" w:hAnsi="仿宋" w:eastAsia="仿宋" w:cs="仿宋"/>
          <w:i w:val="0"/>
          <w:iCs w:val="0"/>
          <w:caps w:val="0"/>
          <w:color w:val="333333"/>
          <w:spacing w:val="0"/>
          <w:kern w:val="0"/>
          <w:sz w:val="28"/>
          <w:szCs w:val="28"/>
        </w:rPr>
        <w:t>月</w:t>
      </w:r>
      <w:r>
        <w:rPr>
          <w:rFonts w:hint="eastAsia" w:ascii="仿宋" w:hAnsi="仿宋" w:eastAsia="仿宋" w:cs="仿宋"/>
          <w:i w:val="0"/>
          <w:iCs w:val="0"/>
          <w:caps w:val="0"/>
          <w:color w:val="333333"/>
          <w:spacing w:val="0"/>
          <w:kern w:val="0"/>
          <w:sz w:val="28"/>
          <w:szCs w:val="28"/>
          <w:lang w:val="en-US" w:eastAsia="zh-CN"/>
        </w:rPr>
        <w:t>18</w:t>
      </w:r>
      <w:r>
        <w:rPr>
          <w:rFonts w:hint="eastAsia" w:ascii="仿宋" w:hAnsi="仿宋" w:eastAsia="仿宋" w:cs="仿宋"/>
          <w:i w:val="0"/>
          <w:iCs w:val="0"/>
          <w:caps w:val="0"/>
          <w:color w:val="333333"/>
          <w:spacing w:val="0"/>
          <w:kern w:val="0"/>
          <w:sz w:val="28"/>
          <w:szCs w:val="28"/>
        </w:rPr>
        <w:t>日</w:t>
      </w:r>
      <w:r>
        <w:rPr>
          <w:rFonts w:hint="eastAsia" w:ascii="仿宋" w:hAnsi="仿宋" w:eastAsia="仿宋" w:cs="仿宋"/>
          <w:i w:val="0"/>
          <w:iCs w:val="0"/>
          <w:caps w:val="0"/>
          <w:color w:val="333333"/>
          <w:spacing w:val="0"/>
          <w:kern w:val="0"/>
          <w:sz w:val="28"/>
          <w:szCs w:val="28"/>
          <w:lang w:eastAsia="zh-CN"/>
        </w:rPr>
        <w:t>上午</w:t>
      </w:r>
      <w:r>
        <w:rPr>
          <w:rFonts w:hint="eastAsia" w:ascii="仿宋" w:hAnsi="仿宋" w:eastAsia="仿宋" w:cs="仿宋"/>
          <w:i w:val="0"/>
          <w:iCs w:val="0"/>
          <w:caps w:val="0"/>
          <w:color w:val="333333"/>
          <w:spacing w:val="0"/>
          <w:kern w:val="0"/>
          <w:sz w:val="28"/>
          <w:szCs w:val="28"/>
          <w:lang w:val="en-US" w:eastAsia="zh-CN"/>
        </w:rPr>
        <w:t>8点00分</w:t>
      </w:r>
      <w:r>
        <w:rPr>
          <w:rFonts w:hint="eastAsia" w:ascii="仿宋" w:hAnsi="仿宋" w:eastAsia="仿宋" w:cs="仿宋"/>
          <w:i w:val="0"/>
          <w:iCs w:val="0"/>
          <w:caps w:val="0"/>
          <w:color w:val="333333"/>
          <w:spacing w:val="0"/>
          <w:kern w:val="0"/>
          <w:sz w:val="28"/>
          <w:szCs w:val="28"/>
        </w:rPr>
        <w:t>至202</w:t>
      </w:r>
      <w:r>
        <w:rPr>
          <w:rFonts w:hint="eastAsia" w:ascii="仿宋" w:hAnsi="仿宋" w:eastAsia="仿宋" w:cs="仿宋"/>
          <w:i w:val="0"/>
          <w:iCs w:val="0"/>
          <w:caps w:val="0"/>
          <w:color w:val="333333"/>
          <w:spacing w:val="0"/>
          <w:kern w:val="0"/>
          <w:sz w:val="28"/>
          <w:szCs w:val="28"/>
          <w:lang w:val="en-US" w:eastAsia="zh-CN"/>
        </w:rPr>
        <w:t>5</w:t>
      </w:r>
      <w:r>
        <w:rPr>
          <w:rFonts w:hint="eastAsia" w:ascii="仿宋" w:hAnsi="仿宋" w:eastAsia="仿宋" w:cs="仿宋"/>
          <w:i w:val="0"/>
          <w:iCs w:val="0"/>
          <w:caps w:val="0"/>
          <w:color w:val="333333"/>
          <w:spacing w:val="0"/>
          <w:kern w:val="0"/>
          <w:sz w:val="28"/>
          <w:szCs w:val="28"/>
        </w:rPr>
        <w:t>年</w:t>
      </w:r>
      <w:r>
        <w:rPr>
          <w:rFonts w:hint="eastAsia" w:ascii="仿宋" w:hAnsi="仿宋" w:eastAsia="仿宋" w:cs="仿宋"/>
          <w:i w:val="0"/>
          <w:iCs w:val="0"/>
          <w:caps w:val="0"/>
          <w:color w:val="333333"/>
          <w:spacing w:val="0"/>
          <w:kern w:val="0"/>
          <w:sz w:val="28"/>
          <w:szCs w:val="28"/>
          <w:lang w:val="en-US" w:eastAsia="zh-CN"/>
        </w:rPr>
        <w:t>10</w:t>
      </w:r>
      <w:r>
        <w:rPr>
          <w:rFonts w:hint="eastAsia" w:ascii="仿宋" w:hAnsi="仿宋" w:eastAsia="仿宋" w:cs="仿宋"/>
          <w:i w:val="0"/>
          <w:iCs w:val="0"/>
          <w:caps w:val="0"/>
          <w:color w:val="333333"/>
          <w:spacing w:val="0"/>
          <w:kern w:val="0"/>
          <w:sz w:val="28"/>
          <w:szCs w:val="28"/>
        </w:rPr>
        <w:t>月</w:t>
      </w:r>
      <w:r>
        <w:rPr>
          <w:rFonts w:hint="eastAsia" w:ascii="仿宋" w:hAnsi="仿宋" w:eastAsia="仿宋" w:cs="仿宋"/>
          <w:i w:val="0"/>
          <w:iCs w:val="0"/>
          <w:caps w:val="0"/>
          <w:color w:val="333333"/>
          <w:spacing w:val="0"/>
          <w:kern w:val="0"/>
          <w:sz w:val="28"/>
          <w:szCs w:val="28"/>
          <w:lang w:val="en-US" w:eastAsia="zh-CN"/>
        </w:rPr>
        <w:t>27</w:t>
      </w:r>
      <w:r>
        <w:rPr>
          <w:rFonts w:hint="eastAsia" w:ascii="仿宋" w:hAnsi="仿宋" w:eastAsia="仿宋" w:cs="仿宋"/>
          <w:i w:val="0"/>
          <w:iCs w:val="0"/>
          <w:caps w:val="0"/>
          <w:color w:val="333333"/>
          <w:spacing w:val="0"/>
          <w:kern w:val="0"/>
          <w:sz w:val="28"/>
          <w:szCs w:val="28"/>
        </w:rPr>
        <w:t>日</w:t>
      </w:r>
      <w:r>
        <w:rPr>
          <w:rFonts w:hint="eastAsia" w:ascii="仿宋" w:hAnsi="仿宋" w:eastAsia="仿宋" w:cs="仿宋"/>
          <w:i w:val="0"/>
          <w:iCs w:val="0"/>
          <w:caps w:val="0"/>
          <w:color w:val="333333"/>
          <w:spacing w:val="0"/>
          <w:kern w:val="0"/>
          <w:sz w:val="28"/>
          <w:szCs w:val="28"/>
          <w:lang w:val="en-US" w:eastAsia="zh-CN"/>
        </w:rPr>
        <w:t>18</w:t>
      </w:r>
      <w:r>
        <w:rPr>
          <w:rFonts w:hint="eastAsia" w:ascii="仿宋" w:hAnsi="仿宋" w:eastAsia="仿宋" w:cs="仿宋"/>
          <w:i w:val="0"/>
          <w:iCs w:val="0"/>
          <w:caps w:val="0"/>
          <w:color w:val="333333"/>
          <w:spacing w:val="0"/>
          <w:kern w:val="0"/>
          <w:sz w:val="28"/>
          <w:szCs w:val="28"/>
        </w:rPr>
        <w:t>时</w:t>
      </w:r>
      <w:r>
        <w:rPr>
          <w:rFonts w:hint="eastAsia" w:ascii="仿宋" w:hAnsi="仿宋" w:eastAsia="仿宋" w:cs="仿宋"/>
          <w:i w:val="0"/>
          <w:iCs w:val="0"/>
          <w:caps w:val="0"/>
          <w:color w:val="333333"/>
          <w:spacing w:val="0"/>
          <w:kern w:val="0"/>
          <w:sz w:val="28"/>
          <w:szCs w:val="28"/>
          <w:lang w:val="en-US" w:eastAsia="zh-CN"/>
        </w:rPr>
        <w:t>0</w:t>
      </w:r>
      <w:r>
        <w:rPr>
          <w:rFonts w:hint="eastAsia" w:ascii="仿宋" w:hAnsi="仿宋" w:eastAsia="仿宋" w:cs="仿宋"/>
          <w:i w:val="0"/>
          <w:iCs w:val="0"/>
          <w:caps w:val="0"/>
          <w:color w:val="333333"/>
          <w:spacing w:val="0"/>
          <w:kern w:val="0"/>
          <w:sz w:val="28"/>
          <w:szCs w:val="28"/>
        </w:rPr>
        <w:t>0分；</w:t>
      </w:r>
    </w:p>
    <w:p w14:paraId="36856E14">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iCs w:val="0"/>
          <w:caps w:val="0"/>
          <w:color w:val="333333"/>
          <w:spacing w:val="0"/>
          <w:kern w:val="0"/>
          <w:sz w:val="28"/>
          <w:szCs w:val="28"/>
        </w:rPr>
      </w:pPr>
      <w:r>
        <w:rPr>
          <w:rFonts w:hint="eastAsia" w:ascii="仿宋" w:hAnsi="仿宋" w:eastAsia="仿宋" w:cs="仿宋"/>
          <w:i w:val="0"/>
          <w:iCs w:val="0"/>
          <w:caps w:val="0"/>
          <w:color w:val="333333"/>
          <w:spacing w:val="0"/>
          <w:kern w:val="0"/>
          <w:sz w:val="28"/>
          <w:szCs w:val="28"/>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14:paraId="31F6368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四、响应文件提交</w:t>
      </w:r>
    </w:p>
    <w:p w14:paraId="1F63F6E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1、截止时间：</w:t>
      </w:r>
      <w:r>
        <w:rPr>
          <w:rFonts w:hint="eastAsia" w:ascii="仿宋" w:hAnsi="仿宋" w:eastAsia="仿宋" w:cs="仿宋"/>
          <w:i w:val="0"/>
          <w:iCs w:val="0"/>
          <w:caps w:val="0"/>
          <w:color w:val="333333"/>
          <w:spacing w:val="0"/>
          <w:sz w:val="28"/>
          <w:szCs w:val="28"/>
          <w:lang w:eastAsia="zh-CN"/>
        </w:rPr>
        <w:t>2025年10月28日08时30分</w:t>
      </w:r>
      <w:r>
        <w:rPr>
          <w:rFonts w:hint="eastAsia" w:ascii="仿宋" w:hAnsi="仿宋" w:eastAsia="仿宋" w:cs="仿宋"/>
          <w:i w:val="0"/>
          <w:iCs w:val="0"/>
          <w:caps w:val="0"/>
          <w:color w:val="333333"/>
          <w:spacing w:val="0"/>
          <w:sz w:val="28"/>
          <w:szCs w:val="28"/>
        </w:rPr>
        <w:t>（北京时间）</w:t>
      </w:r>
    </w:p>
    <w:p w14:paraId="65C7100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2、地点：三门峡市公共资源交易中心网（网http://gzjy.smx.gov.cn/）</w:t>
      </w:r>
    </w:p>
    <w:p w14:paraId="426B206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五、磋商时间和地点</w:t>
      </w:r>
    </w:p>
    <w:p w14:paraId="5199FA6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1.响应文件递交截止时间及磋商时间：</w:t>
      </w:r>
      <w:r>
        <w:rPr>
          <w:rFonts w:hint="eastAsia" w:ascii="仿宋" w:hAnsi="仿宋" w:eastAsia="仿宋" w:cs="仿宋"/>
          <w:i w:val="0"/>
          <w:iCs w:val="0"/>
          <w:caps w:val="0"/>
          <w:color w:val="333333"/>
          <w:spacing w:val="0"/>
          <w:sz w:val="28"/>
          <w:szCs w:val="28"/>
          <w:lang w:eastAsia="zh-CN"/>
        </w:rPr>
        <w:t>2025年10月28日08时30分</w:t>
      </w:r>
      <w:r>
        <w:rPr>
          <w:rFonts w:hint="eastAsia" w:ascii="仿宋" w:hAnsi="仿宋" w:eastAsia="仿宋" w:cs="仿宋"/>
          <w:i w:val="0"/>
          <w:iCs w:val="0"/>
          <w:caps w:val="0"/>
          <w:color w:val="333333"/>
          <w:spacing w:val="0"/>
          <w:sz w:val="28"/>
          <w:szCs w:val="28"/>
        </w:rPr>
        <w:t>。</w:t>
      </w:r>
    </w:p>
    <w:p w14:paraId="31A089D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2.磋商地点：灵宝市公共资源交易中心</w:t>
      </w:r>
      <w:r>
        <w:rPr>
          <w:rFonts w:hint="eastAsia" w:ascii="仿宋" w:hAnsi="仿宋" w:eastAsia="仿宋" w:cs="仿宋"/>
          <w:i w:val="0"/>
          <w:iCs w:val="0"/>
          <w:caps w:val="0"/>
          <w:color w:val="333333"/>
          <w:spacing w:val="0"/>
          <w:sz w:val="28"/>
          <w:szCs w:val="28"/>
          <w:lang w:eastAsia="zh-CN"/>
        </w:rPr>
        <w:t>开标二室、评标二室</w:t>
      </w:r>
      <w:r>
        <w:rPr>
          <w:rFonts w:hint="eastAsia" w:ascii="仿宋" w:hAnsi="仿宋" w:eastAsia="仿宋" w:cs="仿宋"/>
          <w:i w:val="0"/>
          <w:iCs w:val="0"/>
          <w:caps w:val="0"/>
          <w:color w:val="333333"/>
          <w:spacing w:val="0"/>
          <w:sz w:val="28"/>
          <w:szCs w:val="28"/>
        </w:rPr>
        <w:t>（灵宝市信用合作联社12 楼）。</w:t>
      </w:r>
    </w:p>
    <w:p w14:paraId="64BCAA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3、开标时，供应商必须持 CA 密钥在规定时间内对本单位的加密电子响应文件进行远程解密。本次项目实行远程不见面开标。</w:t>
      </w:r>
    </w:p>
    <w:p w14:paraId="4419936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六、磋商保证金</w:t>
      </w:r>
    </w:p>
    <w:p w14:paraId="766A47F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根据《河南省财政厅关于优化政府采购营商环境有关问题的通知》（豫财购【2019】4号）第6条的规定，磋商保证金不再收取。</w:t>
      </w:r>
    </w:p>
    <w:p w14:paraId="638CC1D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七、其他</w:t>
      </w:r>
    </w:p>
    <w:p w14:paraId="212616B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1. 本项目为不见面开标项目。开标当日，磋商供应商无需到开标现场参加开标会议，磋商供应商应当在投标截止时间前，登陆不见面开标大厅选择登陆三门峡市公共资源电子招投标系统进行登陆（网址http://120.194.249.36:10094/BidOpening/bidopeninghallaction/hall/login）,在线准时参加开标活动并进行响应文件解密等。每位磋商供应商的解密时间为开标时间起30分钟内完成。因供应商原因未能解密、解密失败或解密超时的将被拒绝。</w:t>
      </w:r>
    </w:p>
    <w:p w14:paraId="5A21DDE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2.本项目为电子化、无纸化交易项目，开标时不再接受任何纸质资料，为保证您能投标成功，请需仔细阅读竞争性磋商文件和三门峡市公共资源交易中心官网业务办理指南。</w:t>
      </w:r>
    </w:p>
    <w:p w14:paraId="624BA1C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3.根据《河南省财政厅关于优化政府采购营商环境有关问题的通知》（豫财购【2019】4号）第6条的规定，磋商保证金不再收取。</w:t>
      </w:r>
    </w:p>
    <w:p w14:paraId="6BA455C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4.本项目实行资格后审，审查内容以投标文件为准，其上传资料真实性由供应商自行承担，同时，供应商请完善主体库。</w:t>
      </w:r>
    </w:p>
    <w:p w14:paraId="472A8A9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5.评标打分部分：评标打分部分仍按照100分制原则进行，涉及到资格审查、企业荣誉、企业业绩等计分部分时，以投标单位自行上传到磋商响应文件中的相应内容为准。</w:t>
      </w:r>
    </w:p>
    <w:p w14:paraId="718A2D2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00F33D8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7.我单位（采购人）严格按三财购【2021】9号文要求的时限发布中标结果公告，发出中标通知书，签订采购合同，上传采购合同。</w:t>
      </w:r>
    </w:p>
    <w:p w14:paraId="1FE38CD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lang w:eastAsia="zh-CN"/>
        </w:rPr>
        <w:t>八</w:t>
      </w:r>
      <w:r>
        <w:rPr>
          <w:rFonts w:hint="eastAsia" w:ascii="仿宋" w:hAnsi="仿宋" w:eastAsia="仿宋" w:cs="仿宋"/>
          <w:i w:val="0"/>
          <w:iCs w:val="0"/>
          <w:caps w:val="0"/>
          <w:color w:val="333333"/>
          <w:spacing w:val="0"/>
          <w:sz w:val="28"/>
          <w:szCs w:val="28"/>
        </w:rPr>
        <w:t>、发布媒体</w:t>
      </w:r>
    </w:p>
    <w:p w14:paraId="5130884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本次竞争性磋商公告在</w:t>
      </w:r>
      <w:r>
        <w:rPr>
          <w:rFonts w:hint="eastAsia" w:ascii="仿宋" w:hAnsi="仿宋" w:eastAsia="仿宋" w:cs="仿宋"/>
          <w:i w:val="0"/>
          <w:iCs w:val="0"/>
          <w:caps w:val="0"/>
          <w:color w:val="333333"/>
          <w:spacing w:val="0"/>
          <w:sz w:val="28"/>
          <w:szCs w:val="28"/>
          <w:lang w:eastAsia="zh-CN"/>
        </w:rPr>
        <w:t>《中国招标投标公共服务平台》、《中国采购与招标网》、《三门峡市公共资源交易中心网》、《河南省政府采购网》</w:t>
      </w:r>
      <w:r>
        <w:rPr>
          <w:rFonts w:hint="eastAsia" w:ascii="仿宋" w:hAnsi="仿宋" w:eastAsia="仿宋" w:cs="仿宋"/>
          <w:i w:val="0"/>
          <w:iCs w:val="0"/>
          <w:caps w:val="0"/>
          <w:color w:val="333333"/>
          <w:spacing w:val="0"/>
          <w:sz w:val="28"/>
          <w:szCs w:val="28"/>
        </w:rPr>
        <w:t>上同时发布。</w:t>
      </w:r>
    </w:p>
    <w:p w14:paraId="7BE4ADB1">
      <w:pPr>
        <w:numPr>
          <w:ilvl w:val="0"/>
          <w:numId w:val="0"/>
        </w:num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九、</w:t>
      </w:r>
      <w:r>
        <w:rPr>
          <w:rFonts w:hint="eastAsia" w:ascii="仿宋" w:hAnsi="仿宋" w:eastAsia="仿宋" w:cs="仿宋"/>
          <w:color w:val="000000"/>
          <w:sz w:val="28"/>
          <w:szCs w:val="28"/>
        </w:rPr>
        <w:t>联系方式：</w:t>
      </w:r>
    </w:p>
    <w:p w14:paraId="506F1EF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仿宋" w:hAnsi="仿宋" w:eastAsia="仿宋" w:cs="仿宋"/>
          <w:i w:val="0"/>
          <w:iCs w:val="0"/>
          <w:caps w:val="0"/>
          <w:color w:val="333333"/>
          <w:spacing w:val="0"/>
          <w:kern w:val="0"/>
          <w:sz w:val="28"/>
          <w:szCs w:val="28"/>
          <w:lang w:val="en-US" w:eastAsia="zh-CN" w:bidi="ar-SA"/>
        </w:rPr>
      </w:pPr>
      <w:bookmarkStart w:id="6" w:name="_Toc144905361"/>
      <w:r>
        <w:rPr>
          <w:rFonts w:hint="eastAsia" w:ascii="仿宋" w:hAnsi="仿宋" w:eastAsia="仿宋" w:cs="仿宋"/>
          <w:i w:val="0"/>
          <w:iCs w:val="0"/>
          <w:caps w:val="0"/>
          <w:color w:val="333333"/>
          <w:spacing w:val="0"/>
          <w:kern w:val="0"/>
          <w:sz w:val="28"/>
          <w:szCs w:val="28"/>
          <w:lang w:val="en-US" w:eastAsia="zh-CN" w:bidi="ar-SA"/>
        </w:rPr>
        <w:t>监督单位：灵宝市财政局政府采购监督管理科</w:t>
      </w:r>
    </w:p>
    <w:p w14:paraId="4642AEF1">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仿宋" w:hAnsi="仿宋" w:eastAsia="仿宋" w:cs="仿宋"/>
          <w:i w:val="0"/>
          <w:iCs w:val="0"/>
          <w:caps w:val="0"/>
          <w:color w:val="333333"/>
          <w:spacing w:val="0"/>
          <w:kern w:val="0"/>
          <w:sz w:val="28"/>
          <w:szCs w:val="28"/>
          <w:lang w:val="en-US" w:eastAsia="zh-CN" w:bidi="ar-SA"/>
        </w:rPr>
      </w:pPr>
      <w:r>
        <w:rPr>
          <w:rFonts w:hint="eastAsia" w:ascii="仿宋" w:hAnsi="仿宋" w:eastAsia="仿宋" w:cs="仿宋"/>
          <w:i w:val="0"/>
          <w:iCs w:val="0"/>
          <w:caps w:val="0"/>
          <w:color w:val="333333"/>
          <w:spacing w:val="0"/>
          <w:kern w:val="0"/>
          <w:sz w:val="28"/>
          <w:szCs w:val="28"/>
          <w:lang w:val="en-US" w:eastAsia="zh-CN" w:bidi="ar-SA"/>
        </w:rPr>
        <w:t>联系电话：0398-8852670</w:t>
      </w:r>
    </w:p>
    <w:p w14:paraId="5E58FB92">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仿宋" w:hAnsi="仿宋" w:eastAsia="仿宋" w:cs="仿宋"/>
          <w:i w:val="0"/>
          <w:iCs w:val="0"/>
          <w:caps w:val="0"/>
          <w:color w:val="333333"/>
          <w:spacing w:val="0"/>
          <w:kern w:val="0"/>
          <w:sz w:val="28"/>
          <w:szCs w:val="28"/>
          <w:lang w:val="en-US" w:eastAsia="zh-CN" w:bidi="ar-SA"/>
        </w:rPr>
      </w:pPr>
      <w:r>
        <w:rPr>
          <w:rFonts w:hint="eastAsia" w:ascii="仿宋" w:hAnsi="仿宋" w:eastAsia="仿宋" w:cs="仿宋"/>
          <w:i w:val="0"/>
          <w:iCs w:val="0"/>
          <w:caps w:val="0"/>
          <w:color w:val="333333"/>
          <w:spacing w:val="0"/>
          <w:kern w:val="0"/>
          <w:sz w:val="28"/>
          <w:szCs w:val="28"/>
          <w:lang w:val="en-US" w:eastAsia="zh-CN" w:bidi="ar-SA"/>
        </w:rPr>
        <w:t>监督单位：灵宝市教育体育局</w:t>
      </w:r>
    </w:p>
    <w:p w14:paraId="168E537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仿宋" w:hAnsi="仿宋" w:eastAsia="仿宋" w:cs="仿宋"/>
          <w:i w:val="0"/>
          <w:iCs w:val="0"/>
          <w:caps w:val="0"/>
          <w:color w:val="333333"/>
          <w:spacing w:val="0"/>
          <w:kern w:val="0"/>
          <w:sz w:val="28"/>
          <w:szCs w:val="28"/>
          <w:lang w:val="en-US" w:eastAsia="zh-CN" w:bidi="ar-SA"/>
        </w:rPr>
      </w:pPr>
      <w:r>
        <w:rPr>
          <w:rFonts w:hint="eastAsia" w:ascii="仿宋" w:hAnsi="仿宋" w:eastAsia="仿宋" w:cs="仿宋"/>
          <w:i w:val="0"/>
          <w:iCs w:val="0"/>
          <w:caps w:val="0"/>
          <w:color w:val="333333"/>
          <w:spacing w:val="0"/>
          <w:kern w:val="0"/>
          <w:sz w:val="28"/>
          <w:szCs w:val="28"/>
          <w:lang w:val="en-US" w:eastAsia="zh-CN" w:bidi="ar-SA"/>
        </w:rPr>
        <w:t>联系电话：0398-8667221</w:t>
      </w:r>
    </w:p>
    <w:p w14:paraId="5419C97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仿宋" w:hAnsi="仿宋" w:eastAsia="仿宋" w:cs="仿宋"/>
          <w:i w:val="0"/>
          <w:iCs w:val="0"/>
          <w:caps w:val="0"/>
          <w:color w:val="333333"/>
          <w:spacing w:val="0"/>
          <w:kern w:val="0"/>
          <w:sz w:val="28"/>
          <w:szCs w:val="28"/>
          <w:lang w:val="en-US" w:eastAsia="zh-CN" w:bidi="ar-SA"/>
        </w:rPr>
      </w:pPr>
      <w:r>
        <w:rPr>
          <w:rFonts w:hint="eastAsia" w:ascii="仿宋" w:hAnsi="仿宋" w:eastAsia="仿宋" w:cs="仿宋"/>
          <w:i w:val="0"/>
          <w:iCs w:val="0"/>
          <w:caps w:val="0"/>
          <w:color w:val="333333"/>
          <w:spacing w:val="0"/>
          <w:kern w:val="0"/>
          <w:sz w:val="28"/>
          <w:szCs w:val="28"/>
          <w:lang w:val="en-US" w:eastAsia="zh-CN" w:bidi="ar-SA"/>
        </w:rPr>
        <w:t>采购人：灵宝市实验小学</w:t>
      </w:r>
    </w:p>
    <w:p w14:paraId="1AC38AE5">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仿宋" w:hAnsi="仿宋" w:eastAsia="仿宋" w:cs="仿宋"/>
          <w:i w:val="0"/>
          <w:iCs w:val="0"/>
          <w:caps w:val="0"/>
          <w:color w:val="333333"/>
          <w:spacing w:val="0"/>
          <w:kern w:val="0"/>
          <w:sz w:val="28"/>
          <w:szCs w:val="28"/>
          <w:lang w:val="en-US" w:eastAsia="zh-CN" w:bidi="ar-SA"/>
        </w:rPr>
      </w:pPr>
      <w:r>
        <w:rPr>
          <w:rFonts w:hint="eastAsia" w:ascii="仿宋" w:hAnsi="仿宋" w:eastAsia="仿宋" w:cs="仿宋"/>
          <w:i w:val="0"/>
          <w:iCs w:val="0"/>
          <w:caps w:val="0"/>
          <w:color w:val="333333"/>
          <w:spacing w:val="0"/>
          <w:kern w:val="0"/>
          <w:sz w:val="28"/>
          <w:szCs w:val="28"/>
          <w:lang w:val="en-US" w:eastAsia="zh-CN" w:bidi="ar-SA"/>
        </w:rPr>
        <w:t>地址：灵宝市桃林街73号</w:t>
      </w:r>
    </w:p>
    <w:p w14:paraId="1C62B3C3">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仿宋" w:hAnsi="仿宋" w:eastAsia="仿宋" w:cs="仿宋"/>
          <w:i w:val="0"/>
          <w:iCs w:val="0"/>
          <w:caps w:val="0"/>
          <w:color w:val="333333"/>
          <w:spacing w:val="0"/>
          <w:kern w:val="0"/>
          <w:sz w:val="28"/>
          <w:szCs w:val="28"/>
          <w:lang w:val="en-US" w:eastAsia="zh-CN" w:bidi="ar-SA"/>
        </w:rPr>
      </w:pPr>
      <w:r>
        <w:rPr>
          <w:rFonts w:hint="eastAsia" w:ascii="仿宋" w:hAnsi="仿宋" w:eastAsia="仿宋" w:cs="仿宋"/>
          <w:i w:val="0"/>
          <w:iCs w:val="0"/>
          <w:caps w:val="0"/>
          <w:color w:val="333333"/>
          <w:spacing w:val="0"/>
          <w:kern w:val="0"/>
          <w:sz w:val="28"/>
          <w:szCs w:val="28"/>
          <w:lang w:val="en-US" w:eastAsia="zh-CN" w:bidi="ar-SA"/>
        </w:rPr>
        <w:t>联系人：纪先生</w:t>
      </w:r>
    </w:p>
    <w:p w14:paraId="13B2BBB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仿宋" w:hAnsi="仿宋" w:eastAsia="仿宋" w:cs="仿宋"/>
          <w:i w:val="0"/>
          <w:iCs w:val="0"/>
          <w:caps w:val="0"/>
          <w:color w:val="333333"/>
          <w:spacing w:val="0"/>
          <w:kern w:val="0"/>
          <w:sz w:val="28"/>
          <w:szCs w:val="28"/>
          <w:lang w:val="en-US" w:eastAsia="zh-CN" w:bidi="ar-SA"/>
        </w:rPr>
      </w:pPr>
      <w:r>
        <w:rPr>
          <w:rFonts w:hint="eastAsia" w:ascii="仿宋" w:hAnsi="仿宋" w:eastAsia="仿宋" w:cs="仿宋"/>
          <w:i w:val="0"/>
          <w:iCs w:val="0"/>
          <w:caps w:val="0"/>
          <w:color w:val="333333"/>
          <w:spacing w:val="0"/>
          <w:kern w:val="0"/>
          <w:sz w:val="28"/>
          <w:szCs w:val="28"/>
          <w:lang w:val="en-US" w:eastAsia="zh-CN" w:bidi="ar-SA"/>
        </w:rPr>
        <w:t>联系电话：13949769999</w:t>
      </w:r>
    </w:p>
    <w:p w14:paraId="7BAAF5BE">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仿宋" w:hAnsi="仿宋" w:eastAsia="仿宋" w:cs="仿宋"/>
          <w:i w:val="0"/>
          <w:iCs w:val="0"/>
          <w:caps w:val="0"/>
          <w:color w:val="333333"/>
          <w:spacing w:val="0"/>
          <w:kern w:val="0"/>
          <w:sz w:val="28"/>
          <w:szCs w:val="28"/>
          <w:lang w:val="en-US" w:eastAsia="zh-CN" w:bidi="ar-SA"/>
        </w:rPr>
      </w:pPr>
      <w:r>
        <w:rPr>
          <w:rFonts w:hint="eastAsia" w:ascii="仿宋" w:hAnsi="仿宋" w:eastAsia="仿宋" w:cs="仿宋"/>
          <w:i w:val="0"/>
          <w:iCs w:val="0"/>
          <w:caps w:val="0"/>
          <w:color w:val="333333"/>
          <w:spacing w:val="0"/>
          <w:kern w:val="0"/>
          <w:sz w:val="28"/>
          <w:szCs w:val="28"/>
          <w:lang w:val="en-US" w:eastAsia="zh-CN" w:bidi="ar-SA"/>
        </w:rPr>
        <w:t>代理机构：河南联仁工程管理有限公司</w:t>
      </w:r>
    </w:p>
    <w:p w14:paraId="5630D704">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仿宋" w:hAnsi="仿宋" w:eastAsia="仿宋" w:cs="仿宋"/>
          <w:i w:val="0"/>
          <w:iCs w:val="0"/>
          <w:caps w:val="0"/>
          <w:color w:val="333333"/>
          <w:spacing w:val="0"/>
          <w:kern w:val="0"/>
          <w:sz w:val="28"/>
          <w:szCs w:val="28"/>
          <w:lang w:val="en-US" w:eastAsia="zh-CN" w:bidi="ar-SA"/>
        </w:rPr>
      </w:pPr>
      <w:r>
        <w:rPr>
          <w:rFonts w:hint="eastAsia" w:ascii="仿宋" w:hAnsi="仿宋" w:eastAsia="仿宋" w:cs="仿宋"/>
          <w:i w:val="0"/>
          <w:iCs w:val="0"/>
          <w:caps w:val="0"/>
          <w:color w:val="333333"/>
          <w:spacing w:val="0"/>
          <w:kern w:val="0"/>
          <w:sz w:val="28"/>
          <w:szCs w:val="28"/>
          <w:lang w:val="en-US" w:eastAsia="zh-CN" w:bidi="ar-SA"/>
        </w:rPr>
        <w:t xml:space="preserve">地址：河南自贸试验区郑州片区(经)航海东路1356号商鼎大厦209、212、216室     </w:t>
      </w:r>
    </w:p>
    <w:p w14:paraId="4EA757E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仿宋" w:hAnsi="仿宋" w:eastAsia="仿宋" w:cs="仿宋"/>
          <w:i w:val="0"/>
          <w:iCs w:val="0"/>
          <w:caps w:val="0"/>
          <w:color w:val="333333"/>
          <w:spacing w:val="0"/>
          <w:kern w:val="0"/>
          <w:sz w:val="28"/>
          <w:szCs w:val="28"/>
          <w:lang w:val="en-US" w:eastAsia="zh-CN" w:bidi="ar-SA"/>
        </w:rPr>
      </w:pPr>
      <w:r>
        <w:rPr>
          <w:rFonts w:hint="eastAsia" w:ascii="仿宋" w:hAnsi="仿宋" w:eastAsia="仿宋" w:cs="仿宋"/>
          <w:i w:val="0"/>
          <w:iCs w:val="0"/>
          <w:caps w:val="0"/>
          <w:color w:val="333333"/>
          <w:spacing w:val="0"/>
          <w:kern w:val="0"/>
          <w:sz w:val="28"/>
          <w:szCs w:val="28"/>
          <w:lang w:val="en-US" w:eastAsia="zh-CN" w:bidi="ar-SA"/>
        </w:rPr>
        <w:t>联 系 人：袁女士</w:t>
      </w:r>
    </w:p>
    <w:p w14:paraId="7217ADDF">
      <w:pPr>
        <w:ind w:firstLine="560" w:firstLineChars="200"/>
        <w:rPr>
          <w:rFonts w:hint="eastAsia" w:ascii="宋体" w:hAnsi="宋体" w:cs="宋体"/>
          <w:bCs/>
          <w:color w:val="000000"/>
          <w:szCs w:val="32"/>
        </w:rPr>
      </w:pPr>
      <w:r>
        <w:rPr>
          <w:rFonts w:hint="eastAsia" w:ascii="仿宋" w:hAnsi="仿宋" w:eastAsia="仿宋" w:cs="仿宋"/>
          <w:i w:val="0"/>
          <w:iCs w:val="0"/>
          <w:caps w:val="0"/>
          <w:color w:val="333333"/>
          <w:spacing w:val="0"/>
          <w:kern w:val="0"/>
          <w:sz w:val="28"/>
          <w:szCs w:val="28"/>
          <w:lang w:val="en-US" w:eastAsia="zh-CN" w:bidi="ar-SA"/>
        </w:rPr>
        <w:t>联系电话：15978327176</w:t>
      </w:r>
      <w:r>
        <w:rPr>
          <w:rFonts w:hint="eastAsia" w:ascii="宋体" w:hAnsi="宋体" w:cs="宋体"/>
          <w:bCs/>
          <w:color w:val="000000"/>
          <w:szCs w:val="32"/>
        </w:rPr>
        <w:br w:type="page"/>
      </w:r>
    </w:p>
    <w:p w14:paraId="32B84550">
      <w:pPr>
        <w:pStyle w:val="2"/>
        <w:rPr>
          <w:rFonts w:hint="eastAsia" w:ascii="宋体" w:hAnsi="宋体" w:cs="宋体"/>
          <w:bCs/>
          <w:color w:val="000000"/>
          <w:szCs w:val="32"/>
        </w:rPr>
      </w:pPr>
      <w:bookmarkStart w:id="7" w:name="_Toc9269"/>
      <w:r>
        <w:rPr>
          <w:rFonts w:hint="eastAsia" w:ascii="宋体" w:hAnsi="宋体" w:cs="宋体"/>
          <w:bCs/>
          <w:color w:val="000000"/>
          <w:szCs w:val="32"/>
        </w:rPr>
        <w:t>第二章 供应商须知</w:t>
      </w:r>
      <w:bookmarkEnd w:id="4"/>
      <w:bookmarkEnd w:id="5"/>
      <w:bookmarkEnd w:id="6"/>
      <w:bookmarkEnd w:id="7"/>
    </w:p>
    <w:p w14:paraId="1E41C5AE">
      <w:pPr>
        <w:adjustRightInd w:val="0"/>
        <w:snapToGrid w:val="0"/>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供应商须知前附表</w:t>
      </w:r>
    </w:p>
    <w:tbl>
      <w:tblPr>
        <w:tblStyle w:val="19"/>
        <w:tblW w:w="9410" w:type="dxa"/>
        <w:jc w:val="center"/>
        <w:tblLayout w:type="fixed"/>
        <w:tblCellMar>
          <w:top w:w="0" w:type="dxa"/>
          <w:left w:w="108" w:type="dxa"/>
          <w:bottom w:w="0" w:type="dxa"/>
          <w:right w:w="108" w:type="dxa"/>
        </w:tblCellMar>
      </w:tblPr>
      <w:tblGrid>
        <w:gridCol w:w="1095"/>
        <w:gridCol w:w="1799"/>
        <w:gridCol w:w="6516"/>
      </w:tblGrid>
      <w:tr w14:paraId="37C09B54">
        <w:tblPrEx>
          <w:tblCellMar>
            <w:top w:w="0" w:type="dxa"/>
            <w:left w:w="108" w:type="dxa"/>
            <w:bottom w:w="0" w:type="dxa"/>
            <w:right w:w="108" w:type="dxa"/>
          </w:tblCellMar>
        </w:tblPrEx>
        <w:trPr>
          <w:trHeight w:val="463"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A60C410">
            <w:pPr>
              <w:adjustRightInd w:val="0"/>
              <w:snapToGrid w:val="0"/>
              <w:spacing w:line="360" w:lineRule="auto"/>
              <w:jc w:val="center"/>
              <w:rPr>
                <w:rFonts w:hint="eastAsia" w:ascii="宋体" w:hAnsi="宋体" w:cs="宋体"/>
                <w:b/>
                <w:bCs/>
                <w:color w:val="000000"/>
                <w:spacing w:val="11"/>
                <w:sz w:val="24"/>
                <w:szCs w:val="24"/>
              </w:rPr>
            </w:pPr>
            <w:r>
              <w:rPr>
                <w:rFonts w:hint="eastAsia" w:ascii="宋体" w:hAnsi="宋体" w:cs="宋体"/>
                <w:b/>
                <w:bCs/>
                <w:color w:val="000000"/>
                <w:spacing w:val="11"/>
                <w:sz w:val="24"/>
                <w:szCs w:val="24"/>
              </w:rPr>
              <w:t>条款号</w:t>
            </w:r>
          </w:p>
        </w:tc>
        <w:tc>
          <w:tcPr>
            <w:tcW w:w="1799" w:type="dxa"/>
            <w:tcBorders>
              <w:top w:val="single" w:color="auto" w:sz="4" w:space="0"/>
              <w:left w:val="nil"/>
              <w:bottom w:val="single" w:color="auto" w:sz="4" w:space="0"/>
              <w:right w:val="single" w:color="auto" w:sz="4" w:space="0"/>
            </w:tcBorders>
            <w:noWrap w:val="0"/>
            <w:vAlign w:val="center"/>
          </w:tcPr>
          <w:p w14:paraId="4F3D036F">
            <w:pPr>
              <w:adjustRightInd w:val="0"/>
              <w:snapToGrid w:val="0"/>
              <w:spacing w:line="360" w:lineRule="auto"/>
              <w:jc w:val="center"/>
              <w:rPr>
                <w:rFonts w:hint="eastAsia" w:ascii="宋体" w:hAnsi="宋体" w:cs="宋体"/>
                <w:b/>
                <w:bCs/>
                <w:color w:val="000000"/>
                <w:spacing w:val="11"/>
                <w:sz w:val="24"/>
                <w:szCs w:val="24"/>
              </w:rPr>
            </w:pPr>
            <w:r>
              <w:rPr>
                <w:rFonts w:hint="eastAsia" w:ascii="宋体" w:hAnsi="宋体" w:cs="宋体"/>
                <w:b/>
                <w:bCs/>
                <w:color w:val="000000"/>
                <w:spacing w:val="11"/>
                <w:sz w:val="24"/>
                <w:szCs w:val="24"/>
              </w:rPr>
              <w:t>条 款 名 称</w:t>
            </w:r>
          </w:p>
        </w:tc>
        <w:tc>
          <w:tcPr>
            <w:tcW w:w="6516" w:type="dxa"/>
            <w:tcBorders>
              <w:top w:val="single" w:color="auto" w:sz="4" w:space="0"/>
              <w:left w:val="nil"/>
              <w:bottom w:val="single" w:color="auto" w:sz="4" w:space="0"/>
              <w:right w:val="single" w:color="auto" w:sz="4" w:space="0"/>
            </w:tcBorders>
            <w:noWrap w:val="0"/>
            <w:vAlign w:val="center"/>
          </w:tcPr>
          <w:p w14:paraId="7F30EF45">
            <w:pPr>
              <w:adjustRightInd w:val="0"/>
              <w:snapToGrid w:val="0"/>
              <w:spacing w:line="360" w:lineRule="auto"/>
              <w:jc w:val="center"/>
              <w:rPr>
                <w:rFonts w:hint="eastAsia" w:ascii="宋体" w:hAnsi="宋体" w:cs="宋体"/>
                <w:b/>
                <w:bCs/>
                <w:color w:val="000000"/>
                <w:spacing w:val="11"/>
                <w:sz w:val="24"/>
                <w:szCs w:val="24"/>
              </w:rPr>
            </w:pPr>
            <w:r>
              <w:rPr>
                <w:rFonts w:hint="eastAsia" w:ascii="宋体" w:hAnsi="宋体" w:cs="宋体"/>
                <w:b/>
                <w:bCs/>
                <w:color w:val="000000"/>
                <w:spacing w:val="11"/>
                <w:sz w:val="24"/>
                <w:szCs w:val="24"/>
              </w:rPr>
              <w:t>编 列 内 容</w:t>
            </w:r>
          </w:p>
        </w:tc>
      </w:tr>
      <w:tr w14:paraId="4B70BFD9">
        <w:tblPrEx>
          <w:tblCellMar>
            <w:top w:w="0" w:type="dxa"/>
            <w:left w:w="108" w:type="dxa"/>
            <w:bottom w:w="0" w:type="dxa"/>
            <w:right w:w="108" w:type="dxa"/>
          </w:tblCellMar>
        </w:tblPrEx>
        <w:trPr>
          <w:trHeight w:val="1346"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E670A01">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1</w:t>
            </w:r>
          </w:p>
        </w:tc>
        <w:tc>
          <w:tcPr>
            <w:tcW w:w="1799" w:type="dxa"/>
            <w:tcBorders>
              <w:top w:val="single" w:color="auto" w:sz="4" w:space="0"/>
              <w:left w:val="nil"/>
              <w:bottom w:val="single" w:color="auto" w:sz="4" w:space="0"/>
              <w:right w:val="single" w:color="auto" w:sz="4" w:space="0"/>
            </w:tcBorders>
            <w:noWrap w:val="0"/>
            <w:vAlign w:val="center"/>
          </w:tcPr>
          <w:p w14:paraId="1F9ACC33">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采 购 人</w:t>
            </w:r>
          </w:p>
        </w:tc>
        <w:tc>
          <w:tcPr>
            <w:tcW w:w="6516" w:type="dxa"/>
            <w:tcBorders>
              <w:top w:val="single" w:color="auto" w:sz="4" w:space="0"/>
              <w:left w:val="nil"/>
              <w:bottom w:val="single" w:color="auto" w:sz="4" w:space="0"/>
              <w:right w:val="single" w:color="auto" w:sz="4" w:space="0"/>
            </w:tcBorders>
            <w:noWrap w:val="0"/>
            <w:vAlign w:val="center"/>
          </w:tcPr>
          <w:p w14:paraId="0E893B2C">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采购人：灵宝市实验小学</w:t>
            </w:r>
          </w:p>
          <w:p w14:paraId="0763E716">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地址：灵宝市桃林街73号</w:t>
            </w:r>
          </w:p>
          <w:p w14:paraId="45F7A06B">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联系人：纪先生</w:t>
            </w:r>
          </w:p>
          <w:p w14:paraId="5506F4E5">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联系电话：13949769999</w:t>
            </w:r>
          </w:p>
        </w:tc>
      </w:tr>
      <w:tr w14:paraId="73A85B94">
        <w:tblPrEx>
          <w:tblCellMar>
            <w:top w:w="0" w:type="dxa"/>
            <w:left w:w="108" w:type="dxa"/>
            <w:bottom w:w="0" w:type="dxa"/>
            <w:right w:w="108" w:type="dxa"/>
          </w:tblCellMar>
        </w:tblPrEx>
        <w:trPr>
          <w:trHeight w:val="1837"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FE4CD27">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2</w:t>
            </w:r>
          </w:p>
        </w:tc>
        <w:tc>
          <w:tcPr>
            <w:tcW w:w="1799" w:type="dxa"/>
            <w:tcBorders>
              <w:top w:val="single" w:color="auto" w:sz="4" w:space="0"/>
              <w:left w:val="nil"/>
              <w:bottom w:val="single" w:color="auto" w:sz="4" w:space="0"/>
              <w:right w:val="single" w:color="auto" w:sz="4" w:space="0"/>
            </w:tcBorders>
            <w:noWrap w:val="0"/>
            <w:vAlign w:val="center"/>
          </w:tcPr>
          <w:p w14:paraId="307BDA65">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代理机构</w:t>
            </w:r>
          </w:p>
        </w:tc>
        <w:tc>
          <w:tcPr>
            <w:tcW w:w="6516" w:type="dxa"/>
            <w:tcBorders>
              <w:top w:val="single" w:color="auto" w:sz="4" w:space="0"/>
              <w:left w:val="nil"/>
              <w:bottom w:val="single" w:color="auto" w:sz="4" w:space="0"/>
              <w:right w:val="single" w:color="auto" w:sz="4" w:space="0"/>
            </w:tcBorders>
            <w:noWrap w:val="0"/>
            <w:vAlign w:val="center"/>
          </w:tcPr>
          <w:p w14:paraId="2FAC4BC0">
            <w:pPr>
              <w:adjustRightInd w:val="0"/>
              <w:snapToGrid w:val="0"/>
              <w:spacing w:line="360" w:lineRule="auto"/>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代理机构：河南联仁工程管理有限公司</w:t>
            </w:r>
          </w:p>
          <w:p w14:paraId="3B5DB585">
            <w:pPr>
              <w:adjustRightInd w:val="0"/>
              <w:snapToGrid w:val="0"/>
              <w:spacing w:line="360" w:lineRule="auto"/>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 xml:space="preserve">地址：河南自贸试验区郑州片区(经)航海东路1356号商鼎大厦209、212、216室     </w:t>
            </w:r>
          </w:p>
          <w:p w14:paraId="3EA4ABB5">
            <w:pPr>
              <w:adjustRightInd w:val="0"/>
              <w:snapToGrid w:val="0"/>
              <w:spacing w:line="360" w:lineRule="auto"/>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联 系 人：袁女士</w:t>
            </w:r>
          </w:p>
          <w:p w14:paraId="2F9A76CD">
            <w:pPr>
              <w:adjustRightInd w:val="0"/>
              <w:snapToGrid w:val="0"/>
              <w:spacing w:line="360" w:lineRule="auto"/>
              <w:jc w:val="left"/>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lang w:val="en-US" w:eastAsia="zh-CN"/>
              </w:rPr>
              <w:t>联系电话：15978327176</w:t>
            </w:r>
          </w:p>
        </w:tc>
      </w:tr>
      <w:tr w14:paraId="4EDE6810">
        <w:tblPrEx>
          <w:tblCellMar>
            <w:top w:w="0" w:type="dxa"/>
            <w:left w:w="108" w:type="dxa"/>
            <w:bottom w:w="0" w:type="dxa"/>
            <w:right w:w="108" w:type="dxa"/>
          </w:tblCellMar>
        </w:tblPrEx>
        <w:trPr>
          <w:trHeight w:val="461"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A44484F">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3</w:t>
            </w:r>
          </w:p>
        </w:tc>
        <w:tc>
          <w:tcPr>
            <w:tcW w:w="1799" w:type="dxa"/>
            <w:tcBorders>
              <w:top w:val="single" w:color="auto" w:sz="4" w:space="0"/>
              <w:left w:val="nil"/>
              <w:bottom w:val="single" w:color="auto" w:sz="4" w:space="0"/>
              <w:right w:val="single" w:color="auto" w:sz="4" w:space="0"/>
            </w:tcBorders>
            <w:noWrap w:val="0"/>
            <w:vAlign w:val="center"/>
          </w:tcPr>
          <w:p w14:paraId="7FB75E13">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项目名称</w:t>
            </w:r>
          </w:p>
        </w:tc>
        <w:tc>
          <w:tcPr>
            <w:tcW w:w="6516" w:type="dxa"/>
            <w:tcBorders>
              <w:top w:val="single" w:color="auto" w:sz="4" w:space="0"/>
              <w:left w:val="nil"/>
              <w:bottom w:val="single" w:color="auto" w:sz="4" w:space="0"/>
              <w:right w:val="single" w:color="auto" w:sz="4" w:space="0"/>
            </w:tcBorders>
            <w:noWrap w:val="0"/>
            <w:vAlign w:val="center"/>
          </w:tcPr>
          <w:p w14:paraId="127C3DDC">
            <w:pPr>
              <w:adjustRightInd w:val="0"/>
              <w:snapToGrid w:val="0"/>
              <w:spacing w:line="360" w:lineRule="auto"/>
              <w:rPr>
                <w:rFonts w:hint="eastAsia" w:ascii="宋体" w:hAnsi="宋体" w:eastAsia="宋体" w:cs="宋体"/>
                <w:color w:val="000000"/>
                <w:spacing w:val="11"/>
                <w:sz w:val="24"/>
                <w:szCs w:val="24"/>
                <w:lang w:eastAsia="zh-CN"/>
              </w:rPr>
            </w:pPr>
            <w:r>
              <w:rPr>
                <w:rFonts w:hint="eastAsia" w:ascii="宋体" w:hAnsi="宋体" w:cs="宋体"/>
                <w:color w:val="000000"/>
                <w:spacing w:val="11"/>
                <w:kern w:val="2"/>
                <w:sz w:val="24"/>
                <w:szCs w:val="24"/>
                <w:lang w:eastAsia="zh-CN"/>
              </w:rPr>
              <w:t>灵宝市实验小学空调采购项目（二次）</w:t>
            </w:r>
          </w:p>
        </w:tc>
      </w:tr>
      <w:tr w14:paraId="3E4BBBAE">
        <w:tblPrEx>
          <w:tblCellMar>
            <w:top w:w="0" w:type="dxa"/>
            <w:left w:w="108" w:type="dxa"/>
            <w:bottom w:w="0" w:type="dxa"/>
            <w:right w:w="108" w:type="dxa"/>
          </w:tblCellMar>
        </w:tblPrEx>
        <w:trPr>
          <w:trHeight w:val="9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16EA3889">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4</w:t>
            </w:r>
          </w:p>
        </w:tc>
        <w:tc>
          <w:tcPr>
            <w:tcW w:w="1799" w:type="dxa"/>
            <w:tcBorders>
              <w:top w:val="single" w:color="auto" w:sz="4" w:space="0"/>
              <w:left w:val="nil"/>
              <w:bottom w:val="single" w:color="auto" w:sz="4" w:space="0"/>
              <w:right w:val="single" w:color="auto" w:sz="4" w:space="0"/>
            </w:tcBorders>
            <w:noWrap w:val="0"/>
            <w:vAlign w:val="center"/>
          </w:tcPr>
          <w:p w14:paraId="68B505B0">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资金来源</w:t>
            </w:r>
          </w:p>
        </w:tc>
        <w:tc>
          <w:tcPr>
            <w:tcW w:w="6516" w:type="dxa"/>
            <w:tcBorders>
              <w:top w:val="single" w:color="auto" w:sz="4" w:space="0"/>
              <w:left w:val="nil"/>
              <w:bottom w:val="single" w:color="auto" w:sz="4" w:space="0"/>
              <w:right w:val="single" w:color="auto" w:sz="4" w:space="0"/>
            </w:tcBorders>
            <w:noWrap w:val="0"/>
            <w:vAlign w:val="center"/>
          </w:tcPr>
          <w:p w14:paraId="08FCDB37">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财政资金</w:t>
            </w:r>
          </w:p>
        </w:tc>
      </w:tr>
      <w:tr w14:paraId="5CB4BB69">
        <w:tblPrEx>
          <w:tblCellMar>
            <w:top w:w="0" w:type="dxa"/>
            <w:left w:w="108" w:type="dxa"/>
            <w:bottom w:w="0" w:type="dxa"/>
            <w:right w:w="108" w:type="dxa"/>
          </w:tblCellMar>
        </w:tblPrEx>
        <w:trPr>
          <w:trHeight w:val="555"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5537EA9">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5</w:t>
            </w:r>
          </w:p>
        </w:tc>
        <w:tc>
          <w:tcPr>
            <w:tcW w:w="1799" w:type="dxa"/>
            <w:tcBorders>
              <w:top w:val="single" w:color="auto" w:sz="4" w:space="0"/>
              <w:left w:val="nil"/>
              <w:bottom w:val="single" w:color="auto" w:sz="4" w:space="0"/>
              <w:right w:val="single" w:color="auto" w:sz="4" w:space="0"/>
            </w:tcBorders>
            <w:noWrap w:val="0"/>
            <w:vAlign w:val="center"/>
          </w:tcPr>
          <w:p w14:paraId="3C24B6C3">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采购内容</w:t>
            </w:r>
          </w:p>
        </w:tc>
        <w:tc>
          <w:tcPr>
            <w:tcW w:w="6516" w:type="dxa"/>
            <w:tcBorders>
              <w:top w:val="single" w:color="auto" w:sz="4" w:space="0"/>
              <w:left w:val="nil"/>
              <w:bottom w:val="single" w:color="auto" w:sz="4" w:space="0"/>
              <w:right w:val="single" w:color="auto" w:sz="4" w:space="0"/>
            </w:tcBorders>
            <w:noWrap w:val="0"/>
            <w:vAlign w:val="center"/>
          </w:tcPr>
          <w:p w14:paraId="17434BDB">
            <w:pPr>
              <w:adjustRightInd w:val="0"/>
              <w:snapToGrid w:val="0"/>
              <w:spacing w:line="360" w:lineRule="auto"/>
              <w:rPr>
                <w:rFonts w:hint="eastAsia" w:ascii="宋体" w:hAnsi="宋体" w:cs="宋体"/>
                <w:kern w:val="21"/>
                <w:sz w:val="24"/>
                <w:szCs w:val="24"/>
              </w:rPr>
            </w:pPr>
            <w:r>
              <w:rPr>
                <w:rFonts w:hint="eastAsia" w:ascii="宋体" w:hAnsi="宋体" w:cs="宋体"/>
                <w:color w:val="000000"/>
                <w:spacing w:val="11"/>
                <w:kern w:val="2"/>
                <w:sz w:val="24"/>
                <w:szCs w:val="24"/>
                <w:lang w:eastAsia="zh-CN"/>
              </w:rPr>
              <w:t>3匹分体立式柜机</w:t>
            </w:r>
            <w:r>
              <w:rPr>
                <w:rFonts w:hint="eastAsia" w:ascii="宋体" w:hAnsi="宋体" w:eastAsia="宋体" w:cs="宋体"/>
                <w:color w:val="000000"/>
                <w:spacing w:val="11"/>
                <w:kern w:val="2"/>
                <w:sz w:val="24"/>
                <w:szCs w:val="24"/>
              </w:rPr>
              <w:t>，56台</w:t>
            </w:r>
            <w:r>
              <w:rPr>
                <w:rFonts w:hint="eastAsia" w:ascii="宋体" w:hAnsi="宋体" w:eastAsia="宋体" w:cs="宋体"/>
                <w:color w:val="000000"/>
                <w:spacing w:val="11"/>
                <w:kern w:val="2"/>
                <w:sz w:val="24"/>
                <w:szCs w:val="24"/>
                <w:lang w:eastAsia="zh-CN"/>
              </w:rPr>
              <w:t>，</w:t>
            </w:r>
            <w:r>
              <w:rPr>
                <w:rFonts w:hint="eastAsia" w:ascii="宋体" w:hAnsi="宋体" w:eastAsia="宋体" w:cs="宋体"/>
                <w:color w:val="000000"/>
                <w:spacing w:val="11"/>
                <w:kern w:val="2"/>
                <w:sz w:val="24"/>
                <w:szCs w:val="24"/>
              </w:rPr>
              <w:t>具体内容详见竞争性磋商文件。</w:t>
            </w:r>
          </w:p>
        </w:tc>
      </w:tr>
      <w:tr w14:paraId="44A1B68D">
        <w:tblPrEx>
          <w:tblCellMar>
            <w:top w:w="0" w:type="dxa"/>
            <w:left w:w="108" w:type="dxa"/>
            <w:bottom w:w="0" w:type="dxa"/>
            <w:right w:w="108" w:type="dxa"/>
          </w:tblCellMar>
        </w:tblPrEx>
        <w:trPr>
          <w:trHeight w:val="592"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5C7D0720">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6</w:t>
            </w:r>
          </w:p>
        </w:tc>
        <w:tc>
          <w:tcPr>
            <w:tcW w:w="1799" w:type="dxa"/>
            <w:tcBorders>
              <w:top w:val="single" w:color="auto" w:sz="4" w:space="0"/>
              <w:left w:val="nil"/>
              <w:bottom w:val="single" w:color="auto" w:sz="4" w:space="0"/>
              <w:right w:val="single" w:color="auto" w:sz="4" w:space="0"/>
            </w:tcBorders>
            <w:noWrap w:val="0"/>
            <w:vAlign w:val="center"/>
          </w:tcPr>
          <w:p w14:paraId="4E76C1E9">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交货期</w:t>
            </w:r>
          </w:p>
        </w:tc>
        <w:tc>
          <w:tcPr>
            <w:tcW w:w="6516" w:type="dxa"/>
            <w:tcBorders>
              <w:top w:val="single" w:color="auto" w:sz="4" w:space="0"/>
              <w:left w:val="nil"/>
              <w:bottom w:val="single" w:color="auto" w:sz="4" w:space="0"/>
              <w:right w:val="single" w:color="auto" w:sz="4" w:space="0"/>
            </w:tcBorders>
            <w:noWrap w:val="0"/>
            <w:vAlign w:val="center"/>
          </w:tcPr>
          <w:p w14:paraId="24CA8BEA">
            <w:pPr>
              <w:adjustRightInd w:val="0"/>
              <w:snapToGrid w:val="0"/>
              <w:spacing w:line="360" w:lineRule="auto"/>
              <w:jc w:val="left"/>
              <w:rPr>
                <w:rFonts w:hint="eastAsia" w:ascii="宋体" w:hAnsi="宋体" w:eastAsia="宋体" w:cs="宋体"/>
                <w:color w:val="000000"/>
                <w:spacing w:val="11"/>
                <w:sz w:val="24"/>
                <w:szCs w:val="24"/>
                <w:lang w:eastAsia="zh-CN"/>
              </w:rPr>
            </w:pPr>
            <w:r>
              <w:rPr>
                <w:rFonts w:hint="eastAsia" w:ascii="宋体" w:hAnsi="宋体" w:cs="宋体"/>
                <w:i w:val="0"/>
                <w:iCs w:val="0"/>
                <w:caps w:val="0"/>
                <w:color w:val="000000"/>
                <w:spacing w:val="11"/>
                <w:kern w:val="2"/>
                <w:sz w:val="24"/>
                <w:szCs w:val="24"/>
                <w:lang w:eastAsia="zh-CN"/>
              </w:rPr>
              <w:t>合同签订后20天内完成（完成安装及调试）</w:t>
            </w:r>
          </w:p>
        </w:tc>
      </w:tr>
      <w:tr w14:paraId="30B517CF">
        <w:tblPrEx>
          <w:tblCellMar>
            <w:top w:w="0" w:type="dxa"/>
            <w:left w:w="108" w:type="dxa"/>
            <w:bottom w:w="0" w:type="dxa"/>
            <w:right w:w="108" w:type="dxa"/>
          </w:tblCellMar>
        </w:tblPrEx>
        <w:trPr>
          <w:trHeight w:val="592"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009CA7D9">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7</w:t>
            </w:r>
          </w:p>
        </w:tc>
        <w:tc>
          <w:tcPr>
            <w:tcW w:w="1799" w:type="dxa"/>
            <w:tcBorders>
              <w:top w:val="single" w:color="auto" w:sz="4" w:space="0"/>
              <w:left w:val="nil"/>
              <w:bottom w:val="single" w:color="auto" w:sz="4" w:space="0"/>
              <w:right w:val="single" w:color="auto" w:sz="4" w:space="0"/>
            </w:tcBorders>
            <w:noWrap w:val="0"/>
            <w:vAlign w:val="center"/>
          </w:tcPr>
          <w:p w14:paraId="7F4FB1D8">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质保期</w:t>
            </w:r>
          </w:p>
        </w:tc>
        <w:tc>
          <w:tcPr>
            <w:tcW w:w="6516" w:type="dxa"/>
            <w:tcBorders>
              <w:top w:val="single" w:color="auto" w:sz="4" w:space="0"/>
              <w:left w:val="nil"/>
              <w:bottom w:val="single" w:color="auto" w:sz="4" w:space="0"/>
              <w:right w:val="single" w:color="auto" w:sz="4" w:space="0"/>
            </w:tcBorders>
            <w:noWrap w:val="0"/>
            <w:vAlign w:val="center"/>
          </w:tcPr>
          <w:p w14:paraId="7F5BDF19">
            <w:pPr>
              <w:adjustRightInd w:val="0"/>
              <w:snapToGrid w:val="0"/>
              <w:spacing w:line="360" w:lineRule="auto"/>
              <w:jc w:val="left"/>
              <w:rPr>
                <w:rFonts w:hint="eastAsia" w:ascii="宋体" w:hAnsi="宋体" w:cs="宋体"/>
                <w:color w:val="000000"/>
                <w:spacing w:val="11"/>
                <w:sz w:val="24"/>
                <w:szCs w:val="24"/>
              </w:rPr>
            </w:pPr>
            <w:r>
              <w:rPr>
                <w:rFonts w:hint="eastAsia" w:ascii="宋体" w:hAnsi="宋体" w:cs="宋体"/>
                <w:color w:val="000000"/>
                <w:sz w:val="24"/>
                <w:szCs w:val="24"/>
              </w:rPr>
              <w:t>6年</w:t>
            </w:r>
          </w:p>
        </w:tc>
      </w:tr>
      <w:tr w14:paraId="36F5A859">
        <w:tblPrEx>
          <w:tblCellMar>
            <w:top w:w="0" w:type="dxa"/>
            <w:left w:w="108" w:type="dxa"/>
            <w:bottom w:w="0" w:type="dxa"/>
            <w:right w:w="108" w:type="dxa"/>
          </w:tblCellMar>
        </w:tblPrEx>
        <w:trPr>
          <w:trHeight w:val="634"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B5B92B6">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8</w:t>
            </w:r>
          </w:p>
        </w:tc>
        <w:tc>
          <w:tcPr>
            <w:tcW w:w="1799" w:type="dxa"/>
            <w:tcBorders>
              <w:top w:val="single" w:color="auto" w:sz="4" w:space="0"/>
              <w:left w:val="nil"/>
              <w:bottom w:val="single" w:color="auto" w:sz="4" w:space="0"/>
              <w:right w:val="single" w:color="auto" w:sz="4" w:space="0"/>
            </w:tcBorders>
            <w:noWrap w:val="0"/>
            <w:vAlign w:val="center"/>
          </w:tcPr>
          <w:p w14:paraId="0A64A81B">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质量要求</w:t>
            </w:r>
          </w:p>
        </w:tc>
        <w:tc>
          <w:tcPr>
            <w:tcW w:w="6516" w:type="dxa"/>
            <w:tcBorders>
              <w:top w:val="single" w:color="auto" w:sz="4" w:space="0"/>
              <w:left w:val="nil"/>
              <w:bottom w:val="single" w:color="auto" w:sz="4" w:space="0"/>
              <w:right w:val="single" w:color="auto" w:sz="4" w:space="0"/>
            </w:tcBorders>
            <w:noWrap w:val="0"/>
            <w:vAlign w:val="center"/>
          </w:tcPr>
          <w:p w14:paraId="4625B817">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符合国家相关行业标准且满足采购人需求</w:t>
            </w:r>
          </w:p>
        </w:tc>
      </w:tr>
      <w:tr w14:paraId="326E466C">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4C7BC6C">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9</w:t>
            </w:r>
          </w:p>
        </w:tc>
        <w:tc>
          <w:tcPr>
            <w:tcW w:w="1799" w:type="dxa"/>
            <w:tcBorders>
              <w:top w:val="single" w:color="auto" w:sz="4" w:space="0"/>
              <w:left w:val="nil"/>
              <w:bottom w:val="single" w:color="auto" w:sz="4" w:space="0"/>
              <w:right w:val="single" w:color="auto" w:sz="4" w:space="0"/>
            </w:tcBorders>
            <w:noWrap w:val="0"/>
            <w:vAlign w:val="center"/>
          </w:tcPr>
          <w:p w14:paraId="78533886">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交货地点</w:t>
            </w:r>
          </w:p>
        </w:tc>
        <w:tc>
          <w:tcPr>
            <w:tcW w:w="6516" w:type="dxa"/>
            <w:tcBorders>
              <w:top w:val="single" w:color="auto" w:sz="4" w:space="0"/>
              <w:left w:val="nil"/>
              <w:bottom w:val="single" w:color="auto" w:sz="4" w:space="0"/>
              <w:right w:val="single" w:color="auto" w:sz="4" w:space="0"/>
            </w:tcBorders>
            <w:noWrap w:val="0"/>
            <w:vAlign w:val="center"/>
          </w:tcPr>
          <w:p w14:paraId="16E3CB3A">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采购人指定地点</w:t>
            </w:r>
          </w:p>
        </w:tc>
      </w:tr>
      <w:tr w14:paraId="0E776AC2">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B809ADA">
            <w:pPr>
              <w:adjustRightInd w:val="0"/>
              <w:snapToGrid w:val="0"/>
              <w:spacing w:line="360" w:lineRule="auto"/>
              <w:jc w:val="center"/>
              <w:rPr>
                <w:rFonts w:ascii="宋体" w:hAnsi="宋体" w:cs="宋体"/>
                <w:color w:val="000000"/>
                <w:spacing w:val="11"/>
                <w:sz w:val="24"/>
                <w:szCs w:val="24"/>
              </w:rPr>
            </w:pPr>
            <w:r>
              <w:rPr>
                <w:rFonts w:hint="eastAsia" w:ascii="宋体" w:hAnsi="宋体" w:cs="宋体"/>
                <w:color w:val="000000"/>
                <w:spacing w:val="11"/>
                <w:sz w:val="24"/>
                <w:szCs w:val="24"/>
              </w:rPr>
              <w:t>10</w:t>
            </w:r>
          </w:p>
        </w:tc>
        <w:tc>
          <w:tcPr>
            <w:tcW w:w="1799" w:type="dxa"/>
            <w:tcBorders>
              <w:top w:val="single" w:color="auto" w:sz="4" w:space="0"/>
              <w:left w:val="nil"/>
              <w:bottom w:val="single" w:color="auto" w:sz="4" w:space="0"/>
              <w:right w:val="single" w:color="auto" w:sz="4" w:space="0"/>
            </w:tcBorders>
            <w:noWrap w:val="0"/>
            <w:vAlign w:val="center"/>
          </w:tcPr>
          <w:p w14:paraId="46311504">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付款方式</w:t>
            </w:r>
          </w:p>
        </w:tc>
        <w:tc>
          <w:tcPr>
            <w:tcW w:w="6516" w:type="dxa"/>
            <w:tcBorders>
              <w:top w:val="single" w:color="auto" w:sz="4" w:space="0"/>
              <w:left w:val="nil"/>
              <w:bottom w:val="single" w:color="auto" w:sz="4" w:space="0"/>
              <w:right w:val="single" w:color="auto" w:sz="4" w:space="0"/>
            </w:tcBorders>
            <w:noWrap w:val="0"/>
            <w:vAlign w:val="center"/>
          </w:tcPr>
          <w:p w14:paraId="59BA1B5C">
            <w:pPr>
              <w:adjustRightInd w:val="0"/>
              <w:snapToGrid w:val="0"/>
              <w:spacing w:line="360" w:lineRule="auto"/>
              <w:rPr>
                <w:rFonts w:hint="eastAsia" w:ascii="宋体" w:hAnsi="宋体" w:cs="宋体"/>
                <w:color w:val="000000"/>
                <w:spacing w:val="11"/>
                <w:sz w:val="24"/>
                <w:szCs w:val="24"/>
              </w:rPr>
            </w:pPr>
            <w:r>
              <w:rPr>
                <w:rFonts w:hint="eastAsia" w:ascii="宋体" w:hAnsi="宋体" w:cs="宋体"/>
                <w:sz w:val="24"/>
                <w:szCs w:val="24"/>
              </w:rPr>
              <w:t>甲乙双方协商确定</w:t>
            </w:r>
          </w:p>
        </w:tc>
      </w:tr>
      <w:tr w14:paraId="69C93406">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620E6F7">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11</w:t>
            </w:r>
          </w:p>
        </w:tc>
        <w:tc>
          <w:tcPr>
            <w:tcW w:w="1799" w:type="dxa"/>
            <w:tcBorders>
              <w:top w:val="single" w:color="auto" w:sz="4" w:space="0"/>
              <w:left w:val="nil"/>
              <w:bottom w:val="single" w:color="auto" w:sz="4" w:space="0"/>
              <w:right w:val="single" w:color="auto" w:sz="4" w:space="0"/>
            </w:tcBorders>
            <w:noWrap w:val="0"/>
            <w:vAlign w:val="center"/>
          </w:tcPr>
          <w:p w14:paraId="541DEE08">
            <w:pPr>
              <w:adjustRightInd w:val="0"/>
              <w:snapToGrid w:val="0"/>
              <w:spacing w:line="360" w:lineRule="auto"/>
              <w:rPr>
                <w:rFonts w:hint="eastAsia" w:ascii="宋体" w:hAnsi="宋体" w:cs="宋体"/>
                <w:color w:val="000000"/>
                <w:spacing w:val="11"/>
                <w:sz w:val="24"/>
                <w:szCs w:val="24"/>
              </w:rPr>
            </w:pPr>
          </w:p>
          <w:p w14:paraId="002B7D17">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供应商资质条件、能力和信誉</w:t>
            </w:r>
          </w:p>
        </w:tc>
        <w:tc>
          <w:tcPr>
            <w:tcW w:w="6516" w:type="dxa"/>
            <w:tcBorders>
              <w:top w:val="single" w:color="auto" w:sz="4" w:space="0"/>
              <w:left w:val="nil"/>
              <w:bottom w:val="single" w:color="auto" w:sz="4" w:space="0"/>
              <w:right w:val="single" w:color="auto" w:sz="4" w:space="0"/>
            </w:tcBorders>
            <w:noWrap w:val="0"/>
            <w:vAlign w:val="center"/>
          </w:tcPr>
          <w:p w14:paraId="11E77247">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1、满足《中华人民共和国政府采购法》第二十二条规定：</w:t>
            </w:r>
          </w:p>
          <w:p w14:paraId="689B6842">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2、落实政府采购政策满足的资格要求：本项目支持中小型企业发展政策（残疾人福利性企业、监狱企业视同小微企业）、优先采购节能环保产品等政府采购政策。</w:t>
            </w:r>
          </w:p>
          <w:p w14:paraId="33A9FDB8">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3、本项目的特定资格要求</w:t>
            </w:r>
          </w:p>
          <w:p w14:paraId="57EC0808">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3.1供应商须具有有效的营业执照；</w:t>
            </w:r>
          </w:p>
          <w:p w14:paraId="50FE63CE">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3.2具有良好的财务状况，提供(2022-2024年任意一年)财务审计报告或自行承诺；</w:t>
            </w:r>
          </w:p>
          <w:p w14:paraId="5D612CA1">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3.3具有履行合同所必需的设备和专业技术能力（自行作出承诺，格式自拟）；</w:t>
            </w:r>
          </w:p>
          <w:p w14:paraId="2CE06A7A">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3.4供应商具有依法缴纳税收的良好记录证明材料或承诺书；</w:t>
            </w:r>
          </w:p>
          <w:p w14:paraId="3B0603B4">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3.5供应商出具无行贿犯罪记录在中国裁判文书网自行查询结果或自行承诺（查询/承诺对象：企业、法定代表人）</w:t>
            </w:r>
            <w:r>
              <w:rPr>
                <w:rFonts w:hint="eastAsia" w:ascii="宋体" w:hAnsi="宋体" w:cs="宋体"/>
                <w:color w:val="000000"/>
                <w:sz w:val="24"/>
                <w:szCs w:val="24"/>
                <w:lang w:eastAsia="zh-CN"/>
              </w:rPr>
              <w:t>；</w:t>
            </w:r>
          </w:p>
          <w:p w14:paraId="72E73B98">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3.6参加政府采购活动前3年内在经营活动中没有重大违法记录的书面声明；</w:t>
            </w:r>
          </w:p>
          <w:p w14:paraId="05B255DC">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3.7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p w14:paraId="12ED798E">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3.8</w:t>
            </w:r>
            <w:r>
              <w:rPr>
                <w:rFonts w:hint="eastAsia" w:ascii="宋体" w:hAnsi="宋体" w:cs="宋体"/>
                <w:color w:val="000000"/>
                <w:sz w:val="24"/>
                <w:szCs w:val="24"/>
                <w:lang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日起，开标时间前截止）</w:t>
            </w:r>
          </w:p>
          <w:p w14:paraId="59BB8987">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4、本项目不接受联合体投标。</w:t>
            </w:r>
          </w:p>
          <w:p w14:paraId="3AFFEF57">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jc w:val="both"/>
              <w:rPr>
                <w:rFonts w:hint="eastAsia" w:ascii="宋体" w:hAnsi="宋体" w:cs="宋体"/>
                <w:color w:val="000000"/>
                <w:sz w:val="24"/>
                <w:szCs w:val="24"/>
              </w:rPr>
            </w:pPr>
            <w:r>
              <w:rPr>
                <w:rFonts w:hint="eastAsia" w:ascii="宋体" w:hAnsi="宋体" w:cs="宋体"/>
                <w:color w:val="000000"/>
                <w:sz w:val="24"/>
                <w:szCs w:val="24"/>
              </w:rPr>
              <w:t>5、本次磋商实行资格后审，资格审查的具体要求见磋商文件。</w:t>
            </w:r>
          </w:p>
        </w:tc>
      </w:tr>
      <w:tr w14:paraId="59CBB835">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43CA7009">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12</w:t>
            </w:r>
          </w:p>
        </w:tc>
        <w:tc>
          <w:tcPr>
            <w:tcW w:w="1799" w:type="dxa"/>
            <w:tcBorders>
              <w:top w:val="single" w:color="auto" w:sz="4" w:space="0"/>
              <w:left w:val="nil"/>
              <w:bottom w:val="single" w:color="auto" w:sz="4" w:space="0"/>
              <w:right w:val="single" w:color="auto" w:sz="4" w:space="0"/>
            </w:tcBorders>
            <w:noWrap w:val="0"/>
            <w:vAlign w:val="center"/>
          </w:tcPr>
          <w:p w14:paraId="76A1D9DA">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是否接受联合体投标</w:t>
            </w:r>
          </w:p>
        </w:tc>
        <w:tc>
          <w:tcPr>
            <w:tcW w:w="6516" w:type="dxa"/>
            <w:tcBorders>
              <w:top w:val="single" w:color="auto" w:sz="4" w:space="0"/>
              <w:left w:val="nil"/>
              <w:bottom w:val="single" w:color="auto" w:sz="4" w:space="0"/>
              <w:right w:val="single" w:color="auto" w:sz="4" w:space="0"/>
            </w:tcBorders>
            <w:noWrap w:val="0"/>
            <w:vAlign w:val="center"/>
          </w:tcPr>
          <w:p w14:paraId="14C88FB4">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不接受</w:t>
            </w:r>
          </w:p>
        </w:tc>
      </w:tr>
      <w:tr w14:paraId="3CEF96BA">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4FBC2009">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13</w:t>
            </w:r>
          </w:p>
        </w:tc>
        <w:tc>
          <w:tcPr>
            <w:tcW w:w="1799" w:type="dxa"/>
            <w:tcBorders>
              <w:top w:val="single" w:color="auto" w:sz="4" w:space="0"/>
              <w:left w:val="nil"/>
              <w:bottom w:val="single" w:color="auto" w:sz="4" w:space="0"/>
              <w:right w:val="single" w:color="auto" w:sz="4" w:space="0"/>
            </w:tcBorders>
            <w:noWrap w:val="0"/>
            <w:vAlign w:val="center"/>
          </w:tcPr>
          <w:p w14:paraId="651194DF">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磋商预备会</w:t>
            </w:r>
          </w:p>
        </w:tc>
        <w:tc>
          <w:tcPr>
            <w:tcW w:w="6516" w:type="dxa"/>
            <w:tcBorders>
              <w:top w:val="single" w:color="auto" w:sz="4" w:space="0"/>
              <w:left w:val="nil"/>
              <w:bottom w:val="single" w:color="auto" w:sz="4" w:space="0"/>
              <w:right w:val="single" w:color="auto" w:sz="4" w:space="0"/>
            </w:tcBorders>
            <w:noWrap w:val="0"/>
            <w:vAlign w:val="center"/>
          </w:tcPr>
          <w:p w14:paraId="6A36655F">
            <w:pPr>
              <w:adjustRightInd w:val="0"/>
              <w:snapToGrid w:val="0"/>
              <w:spacing w:line="360" w:lineRule="auto"/>
              <w:rPr>
                <w:rFonts w:hint="eastAsia" w:ascii="宋体" w:hAnsi="宋体" w:cs="宋体"/>
                <w:color w:val="000000"/>
                <w:sz w:val="24"/>
                <w:szCs w:val="24"/>
              </w:rPr>
            </w:pPr>
            <w:r>
              <w:rPr>
                <w:rFonts w:hint="eastAsia" w:ascii="宋体" w:hAnsi="宋体" w:cs="宋体"/>
                <w:color w:val="000000"/>
                <w:spacing w:val="11"/>
                <w:sz w:val="24"/>
                <w:szCs w:val="24"/>
              </w:rPr>
              <w:t>不召开</w:t>
            </w:r>
          </w:p>
        </w:tc>
      </w:tr>
      <w:tr w14:paraId="015D01D8">
        <w:tblPrEx>
          <w:tblCellMar>
            <w:top w:w="0" w:type="dxa"/>
            <w:left w:w="108" w:type="dxa"/>
            <w:bottom w:w="0" w:type="dxa"/>
            <w:right w:w="108" w:type="dxa"/>
          </w:tblCellMar>
        </w:tblPrEx>
        <w:trPr>
          <w:trHeight w:val="6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012B14D">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14</w:t>
            </w:r>
          </w:p>
        </w:tc>
        <w:tc>
          <w:tcPr>
            <w:tcW w:w="1799" w:type="dxa"/>
            <w:tcBorders>
              <w:top w:val="single" w:color="auto" w:sz="4" w:space="0"/>
              <w:left w:val="nil"/>
              <w:bottom w:val="single" w:color="auto" w:sz="4" w:space="0"/>
              <w:right w:val="single" w:color="auto" w:sz="4" w:space="0"/>
            </w:tcBorders>
            <w:noWrap w:val="0"/>
            <w:vAlign w:val="center"/>
          </w:tcPr>
          <w:p w14:paraId="17B2BEAD">
            <w:pPr>
              <w:adjustRightInd w:val="0"/>
              <w:snapToGrid w:val="0"/>
              <w:spacing w:line="360" w:lineRule="auto"/>
              <w:rPr>
                <w:rFonts w:hint="eastAsia" w:ascii="宋体" w:hAnsi="宋体" w:cs="宋体"/>
                <w:color w:val="FF0000"/>
                <w:spacing w:val="11"/>
                <w:sz w:val="24"/>
                <w:szCs w:val="24"/>
              </w:rPr>
            </w:pPr>
            <w:r>
              <w:rPr>
                <w:rFonts w:hint="eastAsia" w:ascii="宋体" w:hAnsi="宋体" w:cs="宋体"/>
                <w:color w:val="000000"/>
                <w:spacing w:val="11"/>
                <w:sz w:val="24"/>
                <w:szCs w:val="24"/>
              </w:rPr>
              <w:t>供应商提出问题的截止时间</w:t>
            </w:r>
          </w:p>
        </w:tc>
        <w:tc>
          <w:tcPr>
            <w:tcW w:w="6516" w:type="dxa"/>
            <w:tcBorders>
              <w:top w:val="single" w:color="auto" w:sz="4" w:space="0"/>
              <w:left w:val="nil"/>
              <w:bottom w:val="single" w:color="auto" w:sz="4" w:space="0"/>
              <w:right w:val="single" w:color="auto" w:sz="4" w:space="0"/>
            </w:tcBorders>
            <w:noWrap w:val="0"/>
            <w:vAlign w:val="center"/>
          </w:tcPr>
          <w:p w14:paraId="3EAE6FF7">
            <w:pPr>
              <w:adjustRightInd w:val="0"/>
              <w:snapToGrid w:val="0"/>
              <w:spacing w:line="360" w:lineRule="auto"/>
              <w:rPr>
                <w:rFonts w:hint="eastAsia" w:ascii="宋体" w:hAnsi="宋体" w:cs="宋体"/>
                <w:color w:val="FF0000"/>
                <w:sz w:val="24"/>
                <w:szCs w:val="24"/>
              </w:rPr>
            </w:pPr>
            <w:r>
              <w:rPr>
                <w:rFonts w:hint="eastAsia" w:ascii="宋体" w:hAnsi="宋体" w:cs="宋体"/>
                <w:sz w:val="24"/>
              </w:rPr>
              <w:t>响应性文件递交截止时间5天前</w:t>
            </w:r>
          </w:p>
        </w:tc>
      </w:tr>
      <w:tr w14:paraId="29821720">
        <w:tblPrEx>
          <w:tblCellMar>
            <w:top w:w="0" w:type="dxa"/>
            <w:left w:w="108" w:type="dxa"/>
            <w:bottom w:w="0" w:type="dxa"/>
            <w:right w:w="108" w:type="dxa"/>
          </w:tblCellMar>
        </w:tblPrEx>
        <w:trPr>
          <w:trHeight w:val="67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F7E2C1E">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15</w:t>
            </w:r>
          </w:p>
        </w:tc>
        <w:tc>
          <w:tcPr>
            <w:tcW w:w="1799" w:type="dxa"/>
            <w:tcBorders>
              <w:top w:val="single" w:color="auto" w:sz="4" w:space="0"/>
              <w:left w:val="nil"/>
              <w:bottom w:val="single" w:color="auto" w:sz="4" w:space="0"/>
              <w:right w:val="single" w:color="auto" w:sz="4" w:space="0"/>
            </w:tcBorders>
            <w:noWrap w:val="0"/>
            <w:vAlign w:val="center"/>
          </w:tcPr>
          <w:p w14:paraId="62E9F0E8">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采购人书面澄清的时间</w:t>
            </w:r>
          </w:p>
        </w:tc>
        <w:tc>
          <w:tcPr>
            <w:tcW w:w="6516" w:type="dxa"/>
            <w:tcBorders>
              <w:top w:val="single" w:color="auto" w:sz="4" w:space="0"/>
              <w:left w:val="nil"/>
              <w:bottom w:val="single" w:color="auto" w:sz="4" w:space="0"/>
              <w:right w:val="single" w:color="auto" w:sz="4" w:space="0"/>
            </w:tcBorders>
            <w:noWrap w:val="0"/>
            <w:vAlign w:val="center"/>
          </w:tcPr>
          <w:p w14:paraId="18F01257">
            <w:pPr>
              <w:adjustRightInd w:val="0"/>
              <w:snapToGrid w:val="0"/>
              <w:spacing w:line="360" w:lineRule="auto"/>
              <w:rPr>
                <w:rFonts w:hint="eastAsia" w:ascii="宋体" w:hAnsi="宋体" w:cs="宋体"/>
                <w:color w:val="000000"/>
                <w:spacing w:val="11"/>
                <w:sz w:val="24"/>
                <w:szCs w:val="24"/>
              </w:rPr>
            </w:pPr>
            <w:r>
              <w:rPr>
                <w:rFonts w:hint="eastAsia" w:ascii="宋体" w:hAnsi="宋体" w:cs="宋体"/>
                <w:sz w:val="24"/>
              </w:rPr>
              <w:t>响应性文件递交截止时间5天前</w:t>
            </w:r>
          </w:p>
        </w:tc>
      </w:tr>
      <w:tr w14:paraId="42996EAE">
        <w:tblPrEx>
          <w:tblCellMar>
            <w:top w:w="0" w:type="dxa"/>
            <w:left w:w="108" w:type="dxa"/>
            <w:bottom w:w="0" w:type="dxa"/>
            <w:right w:w="108" w:type="dxa"/>
          </w:tblCellMar>
        </w:tblPrEx>
        <w:trPr>
          <w:trHeight w:val="613"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6D8C22C">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16</w:t>
            </w:r>
          </w:p>
        </w:tc>
        <w:tc>
          <w:tcPr>
            <w:tcW w:w="1799" w:type="dxa"/>
            <w:tcBorders>
              <w:top w:val="single" w:color="auto" w:sz="4" w:space="0"/>
              <w:left w:val="nil"/>
              <w:bottom w:val="single" w:color="auto" w:sz="4" w:space="0"/>
              <w:right w:val="single" w:color="auto" w:sz="4" w:space="0"/>
            </w:tcBorders>
            <w:noWrap w:val="0"/>
            <w:vAlign w:val="center"/>
          </w:tcPr>
          <w:p w14:paraId="786045A8">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分包</w:t>
            </w:r>
          </w:p>
        </w:tc>
        <w:tc>
          <w:tcPr>
            <w:tcW w:w="6516" w:type="dxa"/>
            <w:tcBorders>
              <w:top w:val="single" w:color="auto" w:sz="4" w:space="0"/>
              <w:left w:val="nil"/>
              <w:bottom w:val="single" w:color="auto" w:sz="4" w:space="0"/>
              <w:right w:val="single" w:color="auto" w:sz="4" w:space="0"/>
            </w:tcBorders>
            <w:noWrap w:val="0"/>
            <w:vAlign w:val="center"/>
          </w:tcPr>
          <w:p w14:paraId="13F61FFA">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不允许（转包、分包均不允许）</w:t>
            </w:r>
          </w:p>
        </w:tc>
      </w:tr>
      <w:tr w14:paraId="6ED5CF15">
        <w:tblPrEx>
          <w:tblCellMar>
            <w:top w:w="0" w:type="dxa"/>
            <w:left w:w="108" w:type="dxa"/>
            <w:bottom w:w="0" w:type="dxa"/>
            <w:right w:w="108" w:type="dxa"/>
          </w:tblCellMar>
        </w:tblPrEx>
        <w:trPr>
          <w:trHeight w:val="613"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3D3DDB8">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17</w:t>
            </w:r>
          </w:p>
        </w:tc>
        <w:tc>
          <w:tcPr>
            <w:tcW w:w="1799" w:type="dxa"/>
            <w:tcBorders>
              <w:top w:val="single" w:color="auto" w:sz="4" w:space="0"/>
              <w:left w:val="nil"/>
              <w:bottom w:val="single" w:color="auto" w:sz="4" w:space="0"/>
              <w:right w:val="single" w:color="auto" w:sz="4" w:space="0"/>
            </w:tcBorders>
            <w:noWrap w:val="0"/>
            <w:vAlign w:val="center"/>
          </w:tcPr>
          <w:p w14:paraId="5016BE41">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偏离</w:t>
            </w:r>
          </w:p>
        </w:tc>
        <w:tc>
          <w:tcPr>
            <w:tcW w:w="6516" w:type="dxa"/>
            <w:tcBorders>
              <w:top w:val="single" w:color="auto" w:sz="4" w:space="0"/>
              <w:left w:val="nil"/>
              <w:bottom w:val="single" w:color="auto" w:sz="4" w:space="0"/>
              <w:right w:val="single" w:color="auto" w:sz="4" w:space="0"/>
            </w:tcBorders>
            <w:noWrap w:val="0"/>
            <w:vAlign w:val="center"/>
          </w:tcPr>
          <w:p w14:paraId="5F578B51">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允许</w:t>
            </w:r>
          </w:p>
        </w:tc>
      </w:tr>
      <w:tr w14:paraId="15820AF1">
        <w:tblPrEx>
          <w:tblCellMar>
            <w:top w:w="0" w:type="dxa"/>
            <w:left w:w="108" w:type="dxa"/>
            <w:bottom w:w="0" w:type="dxa"/>
            <w:right w:w="108" w:type="dxa"/>
          </w:tblCellMar>
        </w:tblPrEx>
        <w:trPr>
          <w:trHeight w:val="607"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E1CEC6C">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18</w:t>
            </w:r>
          </w:p>
        </w:tc>
        <w:tc>
          <w:tcPr>
            <w:tcW w:w="1799" w:type="dxa"/>
            <w:tcBorders>
              <w:top w:val="single" w:color="auto" w:sz="4" w:space="0"/>
              <w:left w:val="nil"/>
              <w:bottom w:val="single" w:color="auto" w:sz="4" w:space="0"/>
              <w:right w:val="single" w:color="auto" w:sz="4" w:space="0"/>
            </w:tcBorders>
            <w:noWrap w:val="0"/>
            <w:vAlign w:val="center"/>
          </w:tcPr>
          <w:p w14:paraId="49EDFCDD">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构成磋商文件的其他材料</w:t>
            </w:r>
          </w:p>
        </w:tc>
        <w:tc>
          <w:tcPr>
            <w:tcW w:w="6516" w:type="dxa"/>
            <w:tcBorders>
              <w:top w:val="single" w:color="auto" w:sz="4" w:space="0"/>
              <w:left w:val="nil"/>
              <w:bottom w:val="single" w:color="auto" w:sz="4" w:space="0"/>
              <w:right w:val="single" w:color="auto" w:sz="4" w:space="0"/>
            </w:tcBorders>
            <w:noWrap w:val="0"/>
            <w:vAlign w:val="center"/>
          </w:tcPr>
          <w:p w14:paraId="12B34977">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采购人在磋商期间发出的磋商文件修改、磋商答疑纪要及澄清</w:t>
            </w:r>
            <w:r>
              <w:rPr>
                <w:rFonts w:hint="eastAsia" w:ascii="宋体" w:hAnsi="宋体" w:cs="宋体"/>
                <w:sz w:val="24"/>
                <w:szCs w:val="24"/>
              </w:rPr>
              <w:t>等均是竞争性磋商文件的组成部分</w:t>
            </w:r>
          </w:p>
        </w:tc>
      </w:tr>
      <w:tr w14:paraId="0B8860B8">
        <w:tblPrEx>
          <w:tblCellMar>
            <w:top w:w="0" w:type="dxa"/>
            <w:left w:w="108" w:type="dxa"/>
            <w:bottom w:w="0" w:type="dxa"/>
            <w:right w:w="108" w:type="dxa"/>
          </w:tblCellMar>
        </w:tblPrEx>
        <w:trPr>
          <w:trHeight w:val="571"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07AADF73">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19</w:t>
            </w:r>
          </w:p>
        </w:tc>
        <w:tc>
          <w:tcPr>
            <w:tcW w:w="1799" w:type="dxa"/>
            <w:tcBorders>
              <w:top w:val="single" w:color="auto" w:sz="4" w:space="0"/>
              <w:left w:val="nil"/>
              <w:bottom w:val="single" w:color="auto" w:sz="4" w:space="0"/>
              <w:right w:val="single" w:color="auto" w:sz="4" w:space="0"/>
            </w:tcBorders>
            <w:noWrap w:val="0"/>
            <w:vAlign w:val="center"/>
          </w:tcPr>
          <w:p w14:paraId="3033BC62">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响应性文件递交截止时间和地点</w:t>
            </w:r>
          </w:p>
        </w:tc>
        <w:tc>
          <w:tcPr>
            <w:tcW w:w="6516" w:type="dxa"/>
            <w:tcBorders>
              <w:top w:val="single" w:color="auto" w:sz="4" w:space="0"/>
              <w:left w:val="nil"/>
              <w:bottom w:val="single" w:color="auto" w:sz="4" w:space="0"/>
              <w:right w:val="single" w:color="auto" w:sz="4" w:space="0"/>
            </w:tcBorders>
            <w:noWrap w:val="0"/>
            <w:vAlign w:val="center"/>
          </w:tcPr>
          <w:p w14:paraId="5C1C64FD">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截止时间:202</w:t>
            </w:r>
            <w:r>
              <w:rPr>
                <w:rFonts w:hint="eastAsia" w:ascii="宋体" w:hAnsi="宋体" w:cs="宋体"/>
                <w:color w:val="000000"/>
                <w:spacing w:val="11"/>
                <w:sz w:val="24"/>
                <w:szCs w:val="24"/>
                <w:lang w:val="en-US" w:eastAsia="zh-CN"/>
              </w:rPr>
              <w:t>5</w:t>
            </w:r>
            <w:r>
              <w:rPr>
                <w:rFonts w:hint="eastAsia" w:ascii="宋体" w:hAnsi="宋体" w:cs="宋体"/>
                <w:color w:val="000000"/>
                <w:spacing w:val="11"/>
                <w:sz w:val="24"/>
                <w:szCs w:val="24"/>
              </w:rPr>
              <w:t>年</w:t>
            </w:r>
            <w:r>
              <w:rPr>
                <w:rFonts w:hint="eastAsia" w:ascii="宋体" w:hAnsi="宋体" w:cs="宋体"/>
                <w:color w:val="000000"/>
                <w:spacing w:val="11"/>
                <w:sz w:val="24"/>
                <w:szCs w:val="24"/>
                <w:lang w:val="en-US" w:eastAsia="zh-CN"/>
              </w:rPr>
              <w:t>10</w:t>
            </w:r>
            <w:r>
              <w:rPr>
                <w:rFonts w:hint="eastAsia" w:ascii="宋体" w:hAnsi="宋体" w:cs="宋体"/>
                <w:color w:val="000000"/>
                <w:spacing w:val="11"/>
                <w:sz w:val="24"/>
                <w:szCs w:val="24"/>
              </w:rPr>
              <w:t>月2</w:t>
            </w:r>
            <w:r>
              <w:rPr>
                <w:rFonts w:hint="eastAsia" w:ascii="宋体" w:hAnsi="宋体" w:cs="宋体"/>
                <w:color w:val="000000"/>
                <w:spacing w:val="11"/>
                <w:sz w:val="24"/>
                <w:szCs w:val="24"/>
                <w:lang w:val="en-US" w:eastAsia="zh-CN"/>
              </w:rPr>
              <w:t>8</w:t>
            </w:r>
            <w:r>
              <w:rPr>
                <w:rFonts w:hint="eastAsia" w:ascii="宋体" w:hAnsi="宋体" w:cs="宋体"/>
                <w:color w:val="000000"/>
                <w:spacing w:val="11"/>
                <w:sz w:val="24"/>
                <w:szCs w:val="24"/>
              </w:rPr>
              <w:t>日</w:t>
            </w:r>
            <w:r>
              <w:rPr>
                <w:rFonts w:hint="eastAsia" w:ascii="宋体" w:hAnsi="宋体" w:cs="宋体"/>
                <w:color w:val="000000"/>
                <w:spacing w:val="11"/>
                <w:sz w:val="24"/>
                <w:szCs w:val="24"/>
                <w:lang w:val="en-US" w:eastAsia="zh-CN"/>
              </w:rPr>
              <w:t>8</w:t>
            </w:r>
            <w:r>
              <w:rPr>
                <w:rFonts w:hint="eastAsia" w:ascii="宋体" w:hAnsi="宋体" w:cs="宋体"/>
                <w:color w:val="000000"/>
                <w:spacing w:val="11"/>
                <w:sz w:val="24"/>
                <w:szCs w:val="24"/>
              </w:rPr>
              <w:t xml:space="preserve">时30分  </w:t>
            </w:r>
          </w:p>
          <w:p w14:paraId="38F7954E">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地   点:灵宝市公共资源交易中心开标</w:t>
            </w:r>
            <w:r>
              <w:rPr>
                <w:rFonts w:hint="eastAsia" w:ascii="宋体" w:hAnsi="宋体" w:cs="宋体"/>
                <w:color w:val="000000"/>
                <w:spacing w:val="11"/>
                <w:sz w:val="24"/>
                <w:szCs w:val="24"/>
                <w:lang w:val="en-US" w:eastAsia="zh-CN"/>
              </w:rPr>
              <w:t>二</w:t>
            </w:r>
            <w:r>
              <w:rPr>
                <w:rFonts w:hint="eastAsia" w:ascii="宋体" w:hAnsi="宋体" w:cs="宋体"/>
                <w:color w:val="000000"/>
                <w:spacing w:val="11"/>
                <w:sz w:val="24"/>
                <w:szCs w:val="24"/>
              </w:rPr>
              <w:t>室</w:t>
            </w:r>
          </w:p>
        </w:tc>
      </w:tr>
      <w:tr w14:paraId="592B2B17">
        <w:tblPrEx>
          <w:tblCellMar>
            <w:top w:w="0" w:type="dxa"/>
            <w:left w:w="108" w:type="dxa"/>
            <w:bottom w:w="0" w:type="dxa"/>
            <w:right w:w="108" w:type="dxa"/>
          </w:tblCellMar>
        </w:tblPrEx>
        <w:trPr>
          <w:trHeight w:val="732"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60A1F71F">
            <w:pPr>
              <w:adjustRightInd w:val="0"/>
              <w:snapToGrid w:val="0"/>
              <w:spacing w:line="360" w:lineRule="auto"/>
              <w:jc w:val="center"/>
              <w:rPr>
                <w:rFonts w:ascii="宋体" w:hAnsi="宋体" w:cs="宋体"/>
                <w:color w:val="000000"/>
                <w:spacing w:val="11"/>
                <w:sz w:val="24"/>
                <w:szCs w:val="24"/>
              </w:rPr>
            </w:pPr>
            <w:r>
              <w:rPr>
                <w:rFonts w:hint="eastAsia" w:ascii="宋体" w:hAnsi="宋体" w:cs="宋体"/>
                <w:color w:val="000000"/>
                <w:spacing w:val="11"/>
                <w:sz w:val="24"/>
                <w:szCs w:val="24"/>
              </w:rPr>
              <w:t>20</w:t>
            </w:r>
          </w:p>
        </w:tc>
        <w:tc>
          <w:tcPr>
            <w:tcW w:w="1799" w:type="dxa"/>
            <w:tcBorders>
              <w:top w:val="single" w:color="auto" w:sz="4" w:space="0"/>
              <w:left w:val="nil"/>
              <w:bottom w:val="single" w:color="auto" w:sz="4" w:space="0"/>
              <w:right w:val="single" w:color="auto" w:sz="4" w:space="0"/>
            </w:tcBorders>
            <w:noWrap w:val="0"/>
            <w:vAlign w:val="center"/>
          </w:tcPr>
          <w:p w14:paraId="374AF7F0">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供应商确认收到磋商文件澄清的时间</w:t>
            </w:r>
          </w:p>
        </w:tc>
        <w:tc>
          <w:tcPr>
            <w:tcW w:w="6516" w:type="dxa"/>
            <w:tcBorders>
              <w:top w:val="single" w:color="auto" w:sz="4" w:space="0"/>
              <w:left w:val="nil"/>
              <w:bottom w:val="single" w:color="auto" w:sz="4" w:space="0"/>
              <w:right w:val="single" w:color="auto" w:sz="4" w:space="0"/>
            </w:tcBorders>
            <w:noWrap w:val="0"/>
            <w:vAlign w:val="center"/>
          </w:tcPr>
          <w:p w14:paraId="3966A18D">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收到澄清后24小时内（以发出时间为准）</w:t>
            </w:r>
          </w:p>
        </w:tc>
      </w:tr>
      <w:tr w14:paraId="1ED04512">
        <w:tblPrEx>
          <w:tblCellMar>
            <w:top w:w="0" w:type="dxa"/>
            <w:left w:w="108" w:type="dxa"/>
            <w:bottom w:w="0" w:type="dxa"/>
            <w:right w:w="108" w:type="dxa"/>
          </w:tblCellMar>
        </w:tblPrEx>
        <w:trPr>
          <w:trHeight w:val="586"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0442AE03">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21</w:t>
            </w:r>
          </w:p>
        </w:tc>
        <w:tc>
          <w:tcPr>
            <w:tcW w:w="1799" w:type="dxa"/>
            <w:tcBorders>
              <w:top w:val="single" w:color="auto" w:sz="4" w:space="0"/>
              <w:left w:val="nil"/>
              <w:bottom w:val="single" w:color="auto" w:sz="4" w:space="0"/>
              <w:right w:val="single" w:color="auto" w:sz="4" w:space="0"/>
            </w:tcBorders>
            <w:noWrap w:val="0"/>
            <w:vAlign w:val="center"/>
          </w:tcPr>
          <w:p w14:paraId="73E47837">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供应商确认收到磋商文件修改的时间</w:t>
            </w:r>
          </w:p>
        </w:tc>
        <w:tc>
          <w:tcPr>
            <w:tcW w:w="6516" w:type="dxa"/>
            <w:tcBorders>
              <w:top w:val="single" w:color="auto" w:sz="4" w:space="0"/>
              <w:left w:val="nil"/>
              <w:bottom w:val="single" w:color="auto" w:sz="4" w:space="0"/>
              <w:right w:val="single" w:color="auto" w:sz="4" w:space="0"/>
            </w:tcBorders>
            <w:noWrap w:val="0"/>
            <w:vAlign w:val="center"/>
          </w:tcPr>
          <w:p w14:paraId="4AA112C9">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收到澄清后24小时内（以发出时间为准）</w:t>
            </w:r>
          </w:p>
        </w:tc>
      </w:tr>
      <w:tr w14:paraId="7A5292E5">
        <w:tblPrEx>
          <w:tblCellMar>
            <w:top w:w="0" w:type="dxa"/>
            <w:left w:w="108" w:type="dxa"/>
            <w:bottom w:w="0" w:type="dxa"/>
            <w:right w:w="108" w:type="dxa"/>
          </w:tblCellMar>
        </w:tblPrEx>
        <w:trPr>
          <w:trHeight w:val="622"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345B0FE">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22</w:t>
            </w:r>
          </w:p>
        </w:tc>
        <w:tc>
          <w:tcPr>
            <w:tcW w:w="1799" w:type="dxa"/>
            <w:tcBorders>
              <w:top w:val="single" w:color="auto" w:sz="4" w:space="0"/>
              <w:left w:val="nil"/>
              <w:bottom w:val="single" w:color="auto" w:sz="4" w:space="0"/>
              <w:right w:val="single" w:color="auto" w:sz="4" w:space="0"/>
            </w:tcBorders>
            <w:noWrap w:val="0"/>
            <w:vAlign w:val="center"/>
          </w:tcPr>
          <w:p w14:paraId="4E79ACF1">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构成响应性文件的其他材料</w:t>
            </w:r>
          </w:p>
        </w:tc>
        <w:tc>
          <w:tcPr>
            <w:tcW w:w="6516" w:type="dxa"/>
            <w:tcBorders>
              <w:top w:val="single" w:color="auto" w:sz="4" w:space="0"/>
              <w:left w:val="nil"/>
              <w:bottom w:val="single" w:color="auto" w:sz="4" w:space="0"/>
              <w:right w:val="single" w:color="auto" w:sz="4" w:space="0"/>
            </w:tcBorders>
            <w:noWrap w:val="0"/>
            <w:vAlign w:val="center"/>
          </w:tcPr>
          <w:p w14:paraId="0112F39E">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供应商认为需要提供其他的资料</w:t>
            </w:r>
          </w:p>
        </w:tc>
      </w:tr>
      <w:tr w14:paraId="15CD9A9C">
        <w:tblPrEx>
          <w:tblCellMar>
            <w:top w:w="0" w:type="dxa"/>
            <w:left w:w="108" w:type="dxa"/>
            <w:bottom w:w="0" w:type="dxa"/>
            <w:right w:w="108" w:type="dxa"/>
          </w:tblCellMar>
        </w:tblPrEx>
        <w:trPr>
          <w:trHeight w:val="61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34C21ED">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23</w:t>
            </w:r>
          </w:p>
        </w:tc>
        <w:tc>
          <w:tcPr>
            <w:tcW w:w="1799" w:type="dxa"/>
            <w:tcBorders>
              <w:top w:val="single" w:color="auto" w:sz="4" w:space="0"/>
              <w:left w:val="nil"/>
              <w:bottom w:val="single" w:color="auto" w:sz="4" w:space="0"/>
              <w:right w:val="single" w:color="auto" w:sz="4" w:space="0"/>
            </w:tcBorders>
            <w:noWrap w:val="0"/>
            <w:vAlign w:val="center"/>
          </w:tcPr>
          <w:p w14:paraId="13725865">
            <w:pPr>
              <w:adjustRightInd w:val="0"/>
              <w:snapToGrid w:val="0"/>
              <w:spacing w:line="360" w:lineRule="auto"/>
              <w:rPr>
                <w:rFonts w:hint="eastAsia" w:ascii="宋体" w:hAnsi="宋体" w:cs="宋体"/>
                <w:spacing w:val="11"/>
                <w:sz w:val="24"/>
                <w:szCs w:val="24"/>
              </w:rPr>
            </w:pPr>
            <w:r>
              <w:rPr>
                <w:rFonts w:hint="eastAsia" w:ascii="宋体" w:hAnsi="宋体" w:cs="宋体"/>
                <w:color w:val="000000"/>
                <w:spacing w:val="11"/>
                <w:sz w:val="24"/>
                <w:szCs w:val="24"/>
              </w:rPr>
              <w:t>磋商有效期</w:t>
            </w:r>
          </w:p>
        </w:tc>
        <w:tc>
          <w:tcPr>
            <w:tcW w:w="6516" w:type="dxa"/>
            <w:tcBorders>
              <w:top w:val="single" w:color="auto" w:sz="4" w:space="0"/>
              <w:left w:val="nil"/>
              <w:bottom w:val="single" w:color="auto" w:sz="4" w:space="0"/>
              <w:right w:val="single" w:color="auto" w:sz="4" w:space="0"/>
            </w:tcBorders>
            <w:noWrap w:val="0"/>
            <w:vAlign w:val="center"/>
          </w:tcPr>
          <w:p w14:paraId="6484438A">
            <w:pPr>
              <w:adjustRightInd w:val="0"/>
              <w:snapToGrid w:val="0"/>
              <w:spacing w:line="360" w:lineRule="auto"/>
              <w:rPr>
                <w:rFonts w:hint="eastAsia" w:ascii="宋体" w:hAnsi="宋体" w:cs="宋体"/>
                <w:spacing w:val="11"/>
                <w:sz w:val="24"/>
                <w:szCs w:val="24"/>
              </w:rPr>
            </w:pPr>
            <w:r>
              <w:rPr>
                <w:rFonts w:hint="eastAsia" w:ascii="宋体" w:hAnsi="宋体" w:cs="宋体"/>
                <w:sz w:val="24"/>
              </w:rPr>
              <w:t>自响应性文件递交截止之日起60天</w:t>
            </w:r>
          </w:p>
        </w:tc>
      </w:tr>
      <w:tr w14:paraId="66428A3B">
        <w:tblPrEx>
          <w:tblCellMar>
            <w:top w:w="0" w:type="dxa"/>
            <w:left w:w="108" w:type="dxa"/>
            <w:bottom w:w="0" w:type="dxa"/>
            <w:right w:w="108" w:type="dxa"/>
          </w:tblCellMar>
        </w:tblPrEx>
        <w:trPr>
          <w:trHeight w:val="915"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0F1672BA">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24</w:t>
            </w:r>
          </w:p>
        </w:tc>
        <w:tc>
          <w:tcPr>
            <w:tcW w:w="1799" w:type="dxa"/>
            <w:tcBorders>
              <w:top w:val="single" w:color="auto" w:sz="4" w:space="0"/>
              <w:left w:val="nil"/>
              <w:bottom w:val="single" w:color="auto" w:sz="4" w:space="0"/>
              <w:right w:val="single" w:color="auto" w:sz="4" w:space="0"/>
            </w:tcBorders>
            <w:noWrap w:val="0"/>
            <w:vAlign w:val="center"/>
          </w:tcPr>
          <w:p w14:paraId="0042DEDB">
            <w:pPr>
              <w:adjustRightInd w:val="0"/>
              <w:snapToGrid w:val="0"/>
              <w:spacing w:line="360" w:lineRule="auto"/>
              <w:rPr>
                <w:rFonts w:hint="eastAsia" w:ascii="宋体" w:hAnsi="宋体" w:cs="宋体"/>
                <w:color w:val="000000"/>
                <w:spacing w:val="11"/>
                <w:sz w:val="24"/>
                <w:szCs w:val="24"/>
              </w:rPr>
            </w:pPr>
            <w:r>
              <w:rPr>
                <w:rFonts w:hint="eastAsia" w:ascii="宋体" w:hAnsi="宋体" w:cs="宋体"/>
                <w:bCs/>
                <w:color w:val="000000"/>
                <w:spacing w:val="11"/>
                <w:sz w:val="24"/>
                <w:szCs w:val="24"/>
              </w:rPr>
              <w:t>磋商保证金</w:t>
            </w:r>
          </w:p>
        </w:tc>
        <w:tc>
          <w:tcPr>
            <w:tcW w:w="6516" w:type="dxa"/>
            <w:tcBorders>
              <w:top w:val="single" w:color="auto" w:sz="4" w:space="0"/>
              <w:left w:val="nil"/>
              <w:bottom w:val="single" w:color="auto" w:sz="4" w:space="0"/>
              <w:right w:val="single" w:color="auto" w:sz="4" w:space="0"/>
            </w:tcBorders>
            <w:noWrap w:val="0"/>
            <w:vAlign w:val="top"/>
          </w:tcPr>
          <w:p w14:paraId="5E19B584">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按照《河南省财政厅关于优化政府采购营商环境有关问题的通知》（豫财购[2019]4号文）的要求本项目不再收取磋商保证金。</w:t>
            </w:r>
          </w:p>
        </w:tc>
      </w:tr>
      <w:tr w14:paraId="0711882C">
        <w:tblPrEx>
          <w:tblCellMar>
            <w:top w:w="0" w:type="dxa"/>
            <w:left w:w="108" w:type="dxa"/>
            <w:bottom w:w="0" w:type="dxa"/>
            <w:right w:w="108" w:type="dxa"/>
          </w:tblCellMar>
        </w:tblPrEx>
        <w:trPr>
          <w:trHeight w:val="908"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2A68C7C">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bCs/>
                <w:color w:val="000000"/>
                <w:spacing w:val="11"/>
                <w:sz w:val="24"/>
                <w:szCs w:val="24"/>
              </w:rPr>
              <w:t>25</w:t>
            </w:r>
          </w:p>
        </w:tc>
        <w:tc>
          <w:tcPr>
            <w:tcW w:w="1799" w:type="dxa"/>
            <w:tcBorders>
              <w:top w:val="single" w:color="auto" w:sz="4" w:space="0"/>
              <w:left w:val="nil"/>
              <w:bottom w:val="single" w:color="auto" w:sz="4" w:space="0"/>
              <w:right w:val="single" w:color="auto" w:sz="4" w:space="0"/>
            </w:tcBorders>
            <w:noWrap w:val="0"/>
            <w:vAlign w:val="center"/>
          </w:tcPr>
          <w:p w14:paraId="1CAE501B">
            <w:pPr>
              <w:spacing w:line="360" w:lineRule="auto"/>
              <w:jc w:val="center"/>
              <w:rPr>
                <w:rFonts w:ascii="宋体" w:hAnsi="宋体" w:cs="宋体"/>
                <w:sz w:val="24"/>
              </w:rPr>
            </w:pPr>
            <w:r>
              <w:rPr>
                <w:rFonts w:hint="eastAsia" w:ascii="宋体" w:hAnsi="宋体" w:cs="宋体"/>
                <w:sz w:val="24"/>
              </w:rPr>
              <w:t>磋商小组</w:t>
            </w:r>
          </w:p>
        </w:tc>
        <w:tc>
          <w:tcPr>
            <w:tcW w:w="6516" w:type="dxa"/>
            <w:tcBorders>
              <w:top w:val="single" w:color="auto" w:sz="4" w:space="0"/>
              <w:left w:val="nil"/>
              <w:bottom w:val="single" w:color="auto" w:sz="4" w:space="0"/>
              <w:right w:val="single" w:color="auto" w:sz="4" w:space="0"/>
            </w:tcBorders>
            <w:noWrap w:val="0"/>
            <w:vAlign w:val="center"/>
          </w:tcPr>
          <w:p w14:paraId="42DF508A">
            <w:pPr>
              <w:spacing w:line="360" w:lineRule="auto"/>
              <w:rPr>
                <w:rFonts w:ascii="宋体" w:hAnsi="宋体" w:cs="宋体"/>
                <w:sz w:val="24"/>
              </w:rPr>
            </w:pPr>
            <w:r>
              <w:rPr>
                <w:rFonts w:ascii="宋体" w:hAnsi="宋体" w:cs="宋体"/>
                <w:color w:val="000000"/>
                <w:spacing w:val="6"/>
                <w:kern w:val="2"/>
                <w:sz w:val="24"/>
                <w:szCs w:val="24"/>
                <w:highlight w:val="none"/>
              </w:rPr>
              <w:t>磋商小组成员为3人，采购人代表1人，其余专家2人</w:t>
            </w:r>
            <w:r>
              <w:rPr>
                <w:rFonts w:hint="eastAsia" w:ascii="宋体" w:hAnsi="宋体" w:cs="宋体"/>
                <w:color w:val="000000"/>
                <w:spacing w:val="6"/>
                <w:kern w:val="2"/>
                <w:sz w:val="24"/>
                <w:szCs w:val="24"/>
                <w:highlight w:val="none"/>
              </w:rPr>
              <w:t>，</w:t>
            </w:r>
            <w:r>
              <w:rPr>
                <w:rFonts w:hint="eastAsia" w:ascii="宋体" w:hAnsi="宋体" w:cs="宋体"/>
                <w:color w:val="000000"/>
                <w:spacing w:val="6"/>
                <w:sz w:val="24"/>
                <w:szCs w:val="24"/>
                <w:highlight w:val="none"/>
              </w:rPr>
              <w:t>从相关专家库中随机抽取</w:t>
            </w:r>
            <w:r>
              <w:rPr>
                <w:rFonts w:hint="eastAsia" w:ascii="宋体" w:hAnsi="宋体" w:cs="宋体"/>
                <w:color w:val="000000"/>
                <w:spacing w:val="6"/>
                <w:sz w:val="24"/>
                <w:szCs w:val="24"/>
                <w:highlight w:val="none"/>
                <w:lang w:eastAsia="zh-CN"/>
              </w:rPr>
              <w:t>。</w:t>
            </w:r>
          </w:p>
        </w:tc>
      </w:tr>
      <w:tr w14:paraId="00465881">
        <w:tblPrEx>
          <w:tblCellMar>
            <w:top w:w="0" w:type="dxa"/>
            <w:left w:w="108" w:type="dxa"/>
            <w:bottom w:w="0" w:type="dxa"/>
            <w:right w:w="108" w:type="dxa"/>
          </w:tblCellMar>
        </w:tblPrEx>
        <w:trPr>
          <w:trHeight w:val="288"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1D9F5D63">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26</w:t>
            </w:r>
          </w:p>
        </w:tc>
        <w:tc>
          <w:tcPr>
            <w:tcW w:w="1799" w:type="dxa"/>
            <w:tcBorders>
              <w:top w:val="single" w:color="auto" w:sz="4" w:space="0"/>
              <w:left w:val="nil"/>
              <w:bottom w:val="single" w:color="auto" w:sz="4" w:space="0"/>
              <w:right w:val="single" w:color="auto" w:sz="4" w:space="0"/>
            </w:tcBorders>
            <w:noWrap w:val="0"/>
            <w:vAlign w:val="center"/>
          </w:tcPr>
          <w:p w14:paraId="3805BA34">
            <w:pPr>
              <w:widowControl/>
              <w:spacing w:line="360" w:lineRule="auto"/>
              <w:jc w:val="center"/>
              <w:rPr>
                <w:rFonts w:ascii="宋体" w:hAnsi="宋体"/>
                <w:spacing w:val="5"/>
                <w:sz w:val="24"/>
              </w:rPr>
            </w:pPr>
            <w:r>
              <w:rPr>
                <w:rFonts w:hint="eastAsia" w:ascii="宋体" w:hAnsi="宋体"/>
                <w:spacing w:val="5"/>
                <w:sz w:val="24"/>
              </w:rPr>
              <w:t>磋商标准及方法</w:t>
            </w:r>
          </w:p>
        </w:tc>
        <w:tc>
          <w:tcPr>
            <w:tcW w:w="6516" w:type="dxa"/>
            <w:tcBorders>
              <w:top w:val="single" w:color="auto" w:sz="4" w:space="0"/>
              <w:left w:val="nil"/>
              <w:bottom w:val="single" w:color="auto" w:sz="4" w:space="0"/>
              <w:right w:val="single" w:color="auto" w:sz="4" w:space="0"/>
            </w:tcBorders>
            <w:noWrap w:val="0"/>
            <w:vAlign w:val="center"/>
          </w:tcPr>
          <w:p w14:paraId="05F32E33">
            <w:pPr>
              <w:widowControl/>
              <w:spacing w:line="360" w:lineRule="auto"/>
              <w:rPr>
                <w:rFonts w:ascii="宋体" w:hAnsi="宋体"/>
                <w:spacing w:val="5"/>
                <w:sz w:val="24"/>
              </w:rPr>
            </w:pPr>
            <w:r>
              <w:rPr>
                <w:rFonts w:hint="eastAsia" w:ascii="宋体" w:hAnsi="宋体"/>
                <w:spacing w:val="5"/>
                <w:sz w:val="24"/>
              </w:rPr>
              <w:t>由磋商小组采用综合评分法对提交最后报价的供应商的响应性文件和最后报价进行综合评分。综合评分法，是指响应性文件满足竞争性磋商文件全部实质性要求且按评审因素的量化指标评审得分最高的供应商为中标候选供应商的磋商方法；综合评分相等时，按投标报价由低到高顺序排列。</w:t>
            </w:r>
          </w:p>
        </w:tc>
      </w:tr>
      <w:tr w14:paraId="3BC84F43">
        <w:tblPrEx>
          <w:tblCellMar>
            <w:top w:w="0" w:type="dxa"/>
            <w:left w:w="108" w:type="dxa"/>
            <w:bottom w:w="0" w:type="dxa"/>
            <w:right w:w="108" w:type="dxa"/>
          </w:tblCellMar>
        </w:tblPrEx>
        <w:trPr>
          <w:trHeight w:val="459"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406A9F8B">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27</w:t>
            </w:r>
          </w:p>
        </w:tc>
        <w:tc>
          <w:tcPr>
            <w:tcW w:w="1799" w:type="dxa"/>
            <w:tcBorders>
              <w:top w:val="single" w:color="auto" w:sz="4" w:space="0"/>
              <w:left w:val="nil"/>
              <w:bottom w:val="single" w:color="auto" w:sz="4" w:space="0"/>
              <w:right w:val="single" w:color="auto" w:sz="4" w:space="0"/>
            </w:tcBorders>
            <w:noWrap w:val="0"/>
            <w:vAlign w:val="center"/>
          </w:tcPr>
          <w:p w14:paraId="79EC6187">
            <w:pPr>
              <w:spacing w:line="360" w:lineRule="auto"/>
              <w:jc w:val="center"/>
              <w:rPr>
                <w:rFonts w:hint="eastAsia" w:ascii="宋体" w:hAnsi="宋体" w:cs="宋体"/>
                <w:sz w:val="24"/>
              </w:rPr>
            </w:pPr>
            <w:r>
              <w:rPr>
                <w:rFonts w:hint="eastAsia" w:ascii="宋体" w:hAnsi="宋体" w:cs="宋体"/>
                <w:sz w:val="24"/>
              </w:rPr>
              <w:t>是否授权磋商小组确定成交供应商</w:t>
            </w:r>
          </w:p>
        </w:tc>
        <w:tc>
          <w:tcPr>
            <w:tcW w:w="6516" w:type="dxa"/>
            <w:tcBorders>
              <w:top w:val="single" w:color="auto" w:sz="4" w:space="0"/>
              <w:left w:val="nil"/>
              <w:bottom w:val="single" w:color="auto" w:sz="4" w:space="0"/>
              <w:right w:val="single" w:color="auto" w:sz="4" w:space="0"/>
            </w:tcBorders>
            <w:noWrap w:val="0"/>
            <w:vAlign w:val="center"/>
          </w:tcPr>
          <w:p w14:paraId="1099CAF3">
            <w:pPr>
              <w:spacing w:line="360" w:lineRule="auto"/>
              <w:rPr>
                <w:rFonts w:hint="eastAsia" w:ascii="宋体" w:hAnsi="宋体" w:cs="宋体"/>
                <w:sz w:val="24"/>
              </w:rPr>
            </w:pPr>
            <w:r>
              <w:rPr>
                <w:rFonts w:hint="eastAsia" w:ascii="宋体" w:hAnsi="宋体" w:cs="宋体"/>
                <w:sz w:val="24"/>
              </w:rPr>
              <w:t>■否，推荐成交候选人数： 3名</w:t>
            </w:r>
          </w:p>
        </w:tc>
      </w:tr>
      <w:tr w14:paraId="1A7FAC13">
        <w:tblPrEx>
          <w:tblCellMar>
            <w:top w:w="0" w:type="dxa"/>
            <w:left w:w="108" w:type="dxa"/>
            <w:bottom w:w="0" w:type="dxa"/>
            <w:right w:w="108" w:type="dxa"/>
          </w:tblCellMar>
        </w:tblPrEx>
        <w:trPr>
          <w:trHeight w:val="558"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48FF1BAA">
            <w:pPr>
              <w:adjustRightInd w:val="0"/>
              <w:snapToGrid w:val="0"/>
              <w:spacing w:line="360" w:lineRule="auto"/>
              <w:jc w:val="center"/>
              <w:rPr>
                <w:rFonts w:hint="eastAsia" w:ascii="宋体" w:hAnsi="宋体" w:cs="宋体"/>
                <w:bCs/>
                <w:color w:val="000000"/>
                <w:spacing w:val="11"/>
                <w:sz w:val="24"/>
                <w:szCs w:val="24"/>
              </w:rPr>
            </w:pPr>
            <w:r>
              <w:rPr>
                <w:rFonts w:hint="eastAsia" w:ascii="宋体" w:hAnsi="宋体" w:cs="宋体"/>
                <w:color w:val="000000"/>
                <w:spacing w:val="11"/>
                <w:sz w:val="24"/>
                <w:szCs w:val="24"/>
              </w:rPr>
              <w:t>28</w:t>
            </w:r>
          </w:p>
        </w:tc>
        <w:tc>
          <w:tcPr>
            <w:tcW w:w="1799" w:type="dxa"/>
            <w:tcBorders>
              <w:top w:val="single" w:color="auto" w:sz="4" w:space="0"/>
              <w:left w:val="nil"/>
              <w:bottom w:val="single" w:color="auto" w:sz="4" w:space="0"/>
              <w:right w:val="single" w:color="auto" w:sz="4" w:space="0"/>
            </w:tcBorders>
            <w:noWrap w:val="0"/>
            <w:vAlign w:val="center"/>
          </w:tcPr>
          <w:p w14:paraId="201B34C0">
            <w:pPr>
              <w:spacing w:line="360" w:lineRule="auto"/>
              <w:jc w:val="center"/>
              <w:rPr>
                <w:rFonts w:ascii="宋体" w:hAnsi="宋体" w:cs="宋体"/>
                <w:sz w:val="24"/>
              </w:rPr>
            </w:pPr>
            <w:r>
              <w:rPr>
                <w:rFonts w:hint="eastAsia" w:ascii="宋体" w:hAnsi="宋体" w:cs="宋体"/>
                <w:sz w:val="24"/>
              </w:rPr>
              <w:t>履约保证金</w:t>
            </w:r>
          </w:p>
        </w:tc>
        <w:tc>
          <w:tcPr>
            <w:tcW w:w="6516" w:type="dxa"/>
            <w:tcBorders>
              <w:top w:val="single" w:color="auto" w:sz="4" w:space="0"/>
              <w:left w:val="nil"/>
              <w:bottom w:val="single" w:color="auto" w:sz="4" w:space="0"/>
              <w:right w:val="single" w:color="auto" w:sz="4" w:space="0"/>
            </w:tcBorders>
            <w:noWrap w:val="0"/>
            <w:vAlign w:val="center"/>
          </w:tcPr>
          <w:p w14:paraId="27A4839D">
            <w:pPr>
              <w:spacing w:line="360" w:lineRule="auto"/>
              <w:rPr>
                <w:rFonts w:hint="eastAsia" w:ascii="宋体" w:hAnsi="宋体" w:cs="宋体"/>
                <w:sz w:val="24"/>
              </w:rPr>
            </w:pPr>
            <w:r>
              <w:rPr>
                <w:rFonts w:hint="eastAsia" w:ascii="宋体" w:hAnsi="宋体" w:cs="宋体"/>
                <w:sz w:val="24"/>
              </w:rPr>
              <w:t>无</w:t>
            </w:r>
          </w:p>
        </w:tc>
      </w:tr>
      <w:tr w14:paraId="179F4818">
        <w:tblPrEx>
          <w:tblCellMar>
            <w:top w:w="0" w:type="dxa"/>
            <w:left w:w="108" w:type="dxa"/>
            <w:bottom w:w="0" w:type="dxa"/>
            <w:right w:w="108" w:type="dxa"/>
          </w:tblCellMar>
        </w:tblPrEx>
        <w:trPr>
          <w:trHeight w:val="558"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A57B40E">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29</w:t>
            </w:r>
          </w:p>
        </w:tc>
        <w:tc>
          <w:tcPr>
            <w:tcW w:w="1799" w:type="dxa"/>
            <w:tcBorders>
              <w:top w:val="single" w:color="auto" w:sz="4" w:space="0"/>
              <w:left w:val="nil"/>
              <w:bottom w:val="single" w:color="auto" w:sz="4" w:space="0"/>
              <w:right w:val="single" w:color="auto" w:sz="4" w:space="0"/>
            </w:tcBorders>
            <w:noWrap w:val="0"/>
            <w:vAlign w:val="center"/>
          </w:tcPr>
          <w:p w14:paraId="15419984">
            <w:pPr>
              <w:widowControl/>
              <w:spacing w:line="360" w:lineRule="auto"/>
              <w:jc w:val="center"/>
              <w:rPr>
                <w:rFonts w:hint="eastAsia" w:ascii="宋体" w:hAnsi="宋体" w:cs="宋体"/>
                <w:sz w:val="24"/>
              </w:rPr>
            </w:pPr>
            <w:r>
              <w:rPr>
                <w:rFonts w:hint="eastAsia" w:ascii="宋体" w:hAnsi="宋体" w:cs="宋体"/>
                <w:sz w:val="24"/>
                <w:szCs w:val="24"/>
              </w:rPr>
              <w:t>专门面向中小企业采购</w:t>
            </w:r>
          </w:p>
        </w:tc>
        <w:tc>
          <w:tcPr>
            <w:tcW w:w="6516" w:type="dxa"/>
            <w:tcBorders>
              <w:top w:val="single" w:color="auto" w:sz="4" w:space="0"/>
              <w:left w:val="nil"/>
              <w:bottom w:val="single" w:color="auto" w:sz="4" w:space="0"/>
              <w:right w:val="single" w:color="auto" w:sz="4" w:space="0"/>
            </w:tcBorders>
            <w:noWrap w:val="0"/>
            <w:vAlign w:val="center"/>
          </w:tcPr>
          <w:p w14:paraId="7BEE329E">
            <w:pPr>
              <w:spacing w:line="360" w:lineRule="auto"/>
              <w:jc w:val="left"/>
              <w:rPr>
                <w:rFonts w:hint="eastAsia" w:ascii="宋体" w:hAnsi="宋体" w:cs="宋体"/>
                <w:sz w:val="24"/>
              </w:rPr>
            </w:pPr>
            <w:r>
              <w:rPr>
                <w:rFonts w:hint="eastAsia" w:ascii="宋体" w:hAnsi="宋体" w:cs="宋体"/>
                <w:sz w:val="24"/>
                <w:szCs w:val="24"/>
              </w:rPr>
              <w:t>本项目或相关采购包是否专门面向中小企业采购：否</w:t>
            </w:r>
          </w:p>
        </w:tc>
      </w:tr>
      <w:tr w14:paraId="371C3274">
        <w:tblPrEx>
          <w:tblCellMar>
            <w:top w:w="0" w:type="dxa"/>
            <w:left w:w="108" w:type="dxa"/>
            <w:bottom w:w="0" w:type="dxa"/>
            <w:right w:w="108" w:type="dxa"/>
          </w:tblCellMar>
        </w:tblPrEx>
        <w:trPr>
          <w:trHeight w:val="558"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2B39A5D6">
            <w:pPr>
              <w:adjustRightInd w:val="0"/>
              <w:snapToGrid w:val="0"/>
              <w:spacing w:line="360" w:lineRule="auto"/>
              <w:jc w:val="center"/>
              <w:rPr>
                <w:rFonts w:ascii="宋体" w:hAnsi="宋体" w:cs="宋体"/>
                <w:color w:val="000000"/>
                <w:spacing w:val="11"/>
                <w:sz w:val="24"/>
                <w:szCs w:val="24"/>
              </w:rPr>
            </w:pPr>
            <w:r>
              <w:rPr>
                <w:rFonts w:hint="eastAsia" w:ascii="宋体" w:hAnsi="宋体" w:cs="宋体"/>
                <w:color w:val="000000"/>
                <w:spacing w:val="11"/>
                <w:sz w:val="24"/>
                <w:szCs w:val="24"/>
              </w:rPr>
              <w:t>30</w:t>
            </w:r>
          </w:p>
        </w:tc>
        <w:tc>
          <w:tcPr>
            <w:tcW w:w="1799" w:type="dxa"/>
            <w:tcBorders>
              <w:top w:val="single" w:color="auto" w:sz="4" w:space="0"/>
              <w:left w:val="nil"/>
              <w:bottom w:val="single" w:color="auto" w:sz="4" w:space="0"/>
              <w:right w:val="single" w:color="auto" w:sz="4" w:space="0"/>
            </w:tcBorders>
            <w:noWrap w:val="0"/>
            <w:vAlign w:val="center"/>
          </w:tcPr>
          <w:p w14:paraId="6B1504F3">
            <w:pPr>
              <w:spacing w:line="360" w:lineRule="auto"/>
              <w:jc w:val="center"/>
              <w:rPr>
                <w:rFonts w:hint="eastAsia" w:ascii="宋体" w:hAnsi="宋体" w:cs="宋体"/>
                <w:sz w:val="24"/>
              </w:rPr>
            </w:pPr>
            <w:r>
              <w:rPr>
                <w:rFonts w:hint="eastAsia" w:ascii="宋体" w:hAnsi="宋体" w:cs="宋体"/>
                <w:sz w:val="24"/>
                <w:szCs w:val="24"/>
              </w:rPr>
              <w:t>本项目对应的中小企业划分标准所属行业</w:t>
            </w:r>
          </w:p>
        </w:tc>
        <w:tc>
          <w:tcPr>
            <w:tcW w:w="6516" w:type="dxa"/>
            <w:tcBorders>
              <w:top w:val="single" w:color="auto" w:sz="4" w:space="0"/>
              <w:left w:val="nil"/>
              <w:bottom w:val="single" w:color="auto" w:sz="4" w:space="0"/>
              <w:right w:val="single" w:color="auto" w:sz="4" w:space="0"/>
            </w:tcBorders>
            <w:noWrap w:val="0"/>
            <w:vAlign w:val="center"/>
          </w:tcPr>
          <w:p w14:paraId="768CCC89">
            <w:pPr>
              <w:spacing w:line="360" w:lineRule="auto"/>
              <w:jc w:val="left"/>
              <w:rPr>
                <w:rFonts w:hint="eastAsia" w:ascii="宋体" w:hAnsi="宋体" w:cs="宋体"/>
                <w:sz w:val="24"/>
              </w:rPr>
            </w:pPr>
            <w:r>
              <w:rPr>
                <w:rFonts w:hint="eastAsia" w:ascii="宋体" w:hAnsi="宋体" w:cs="宋体"/>
                <w:sz w:val="24"/>
                <w:szCs w:val="24"/>
              </w:rPr>
              <w:t>工业</w:t>
            </w:r>
          </w:p>
        </w:tc>
      </w:tr>
      <w:tr w14:paraId="56417337">
        <w:tblPrEx>
          <w:tblCellMar>
            <w:top w:w="0" w:type="dxa"/>
            <w:left w:w="108" w:type="dxa"/>
            <w:bottom w:w="0" w:type="dxa"/>
            <w:right w:w="108" w:type="dxa"/>
          </w:tblCellMar>
        </w:tblPrEx>
        <w:trPr>
          <w:trHeight w:val="452"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256AE52">
            <w:pPr>
              <w:adjustRightInd w:val="0"/>
              <w:snapToGrid w:val="0"/>
              <w:spacing w:line="360" w:lineRule="auto"/>
              <w:jc w:val="center"/>
              <w:rPr>
                <w:rFonts w:hint="eastAsia" w:ascii="宋体" w:hAnsi="宋体" w:cs="宋体"/>
                <w:bCs/>
                <w:color w:val="000000"/>
                <w:spacing w:val="11"/>
                <w:sz w:val="24"/>
                <w:szCs w:val="24"/>
              </w:rPr>
            </w:pPr>
            <w:r>
              <w:rPr>
                <w:rFonts w:hint="eastAsia" w:ascii="宋体" w:hAnsi="宋体" w:cs="宋体"/>
                <w:color w:val="000000"/>
                <w:spacing w:val="11"/>
                <w:sz w:val="24"/>
                <w:szCs w:val="24"/>
              </w:rPr>
              <w:t>31</w:t>
            </w:r>
          </w:p>
        </w:tc>
        <w:tc>
          <w:tcPr>
            <w:tcW w:w="1799" w:type="dxa"/>
            <w:tcBorders>
              <w:top w:val="single" w:color="auto" w:sz="4" w:space="0"/>
              <w:left w:val="nil"/>
              <w:bottom w:val="single" w:color="auto" w:sz="4" w:space="0"/>
              <w:right w:val="single" w:color="auto" w:sz="4" w:space="0"/>
            </w:tcBorders>
            <w:noWrap w:val="0"/>
            <w:vAlign w:val="center"/>
          </w:tcPr>
          <w:p w14:paraId="3CC3F23A">
            <w:pPr>
              <w:adjustRightInd w:val="0"/>
              <w:snapToGrid w:val="0"/>
              <w:spacing w:line="360" w:lineRule="auto"/>
              <w:rPr>
                <w:rFonts w:hint="eastAsia" w:ascii="宋体" w:hAnsi="宋体" w:cs="宋体"/>
                <w:color w:val="000000"/>
                <w:spacing w:val="11"/>
                <w:sz w:val="24"/>
                <w:szCs w:val="24"/>
              </w:rPr>
            </w:pPr>
            <w:r>
              <w:rPr>
                <w:rFonts w:hint="eastAsia" w:ascii="宋体" w:hAnsi="宋体" w:cs="宋体"/>
                <w:b/>
                <w:bCs/>
                <w:color w:val="000000"/>
                <w:sz w:val="24"/>
                <w:szCs w:val="24"/>
              </w:rPr>
              <w:t>磋商控制价</w:t>
            </w:r>
          </w:p>
        </w:tc>
        <w:tc>
          <w:tcPr>
            <w:tcW w:w="6516" w:type="dxa"/>
            <w:tcBorders>
              <w:top w:val="single" w:color="auto" w:sz="4" w:space="0"/>
              <w:left w:val="nil"/>
              <w:bottom w:val="single" w:color="auto" w:sz="4" w:space="0"/>
              <w:right w:val="single" w:color="auto" w:sz="4" w:space="0"/>
            </w:tcBorders>
            <w:noWrap w:val="0"/>
            <w:vAlign w:val="top"/>
          </w:tcPr>
          <w:p w14:paraId="6BD64FA0">
            <w:pPr>
              <w:spacing w:line="360" w:lineRule="auto"/>
              <w:jc w:val="left"/>
              <w:rPr>
                <w:rFonts w:hint="eastAsia" w:ascii="宋体" w:hAnsi="宋体" w:cs="宋体"/>
                <w:b/>
                <w:bCs/>
                <w:sz w:val="24"/>
                <w:szCs w:val="24"/>
              </w:rPr>
            </w:pPr>
            <w:r>
              <w:rPr>
                <w:rFonts w:hint="eastAsia" w:ascii="宋体" w:hAnsi="宋体" w:cs="宋体"/>
                <w:b/>
                <w:bCs/>
                <w:sz w:val="24"/>
                <w:szCs w:val="24"/>
              </w:rPr>
              <w:t>磋商控制价：</w:t>
            </w:r>
            <w:r>
              <w:rPr>
                <w:rFonts w:hint="eastAsia" w:ascii="宋体" w:hAnsi="宋体" w:cs="宋体"/>
                <w:b/>
                <w:bCs/>
                <w:color w:val="333333"/>
                <w:kern w:val="2"/>
                <w:sz w:val="24"/>
                <w:szCs w:val="24"/>
                <w:lang w:val="en-US" w:eastAsia="zh-CN"/>
              </w:rPr>
              <w:t>40.8156万元</w:t>
            </w:r>
          </w:p>
          <w:p w14:paraId="6E0544D4">
            <w:pPr>
              <w:spacing w:line="360" w:lineRule="auto"/>
              <w:jc w:val="left"/>
              <w:rPr>
                <w:rFonts w:ascii="宋体" w:hAnsi="宋体" w:cs="宋体"/>
                <w:b/>
                <w:bCs/>
                <w:sz w:val="24"/>
                <w:szCs w:val="24"/>
              </w:rPr>
            </w:pPr>
            <w:r>
              <w:rPr>
                <w:rFonts w:hint="eastAsia" w:ascii="宋体" w:hAnsi="宋体" w:cs="宋体"/>
                <w:b/>
                <w:bCs/>
                <w:sz w:val="24"/>
                <w:szCs w:val="24"/>
              </w:rPr>
              <w:t>①本次竞争性磋商分为两轮报价。供应商响应性文件中的报价作为第一次报价，不得高于</w:t>
            </w:r>
            <w:r>
              <w:rPr>
                <w:rFonts w:hint="eastAsia" w:ascii="宋体" w:hAnsi="宋体" w:cs="宋体"/>
                <w:b/>
                <w:bCs/>
                <w:color w:val="000000"/>
                <w:sz w:val="24"/>
                <w:szCs w:val="24"/>
              </w:rPr>
              <w:t>磋商控制价</w:t>
            </w:r>
            <w:r>
              <w:rPr>
                <w:rFonts w:hint="eastAsia" w:ascii="宋体" w:hAnsi="宋体" w:cs="宋体"/>
                <w:b/>
                <w:bCs/>
                <w:sz w:val="24"/>
                <w:szCs w:val="24"/>
              </w:rPr>
              <w:t>且不公开；第二轮报价不得高于第一轮报价,参与评标报价以最终报价为准。</w:t>
            </w:r>
          </w:p>
          <w:p w14:paraId="034EC893">
            <w:pPr>
              <w:adjustRightInd w:val="0"/>
              <w:snapToGrid w:val="0"/>
              <w:spacing w:line="360" w:lineRule="auto"/>
              <w:jc w:val="left"/>
              <w:rPr>
                <w:rFonts w:hint="eastAsia" w:ascii="宋体" w:hAnsi="宋体" w:cs="宋体"/>
                <w:color w:val="000000"/>
                <w:spacing w:val="11"/>
                <w:sz w:val="24"/>
                <w:szCs w:val="24"/>
              </w:rPr>
            </w:pPr>
            <w:r>
              <w:rPr>
                <w:rFonts w:hint="eastAsia" w:ascii="宋体" w:hAnsi="宋体" w:cs="宋体"/>
                <w:b/>
                <w:bCs/>
                <w:sz w:val="24"/>
                <w:szCs w:val="24"/>
              </w:rPr>
              <w:t>②供应商投标报价不得超出控制价，否则其磋商将被视为无效。</w:t>
            </w:r>
          </w:p>
        </w:tc>
      </w:tr>
      <w:tr w14:paraId="71B46C00">
        <w:tblPrEx>
          <w:tblCellMar>
            <w:top w:w="0" w:type="dxa"/>
            <w:left w:w="108" w:type="dxa"/>
            <w:bottom w:w="0" w:type="dxa"/>
            <w:right w:w="108" w:type="dxa"/>
          </w:tblCellMar>
        </w:tblPrEx>
        <w:trPr>
          <w:trHeight w:val="536"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4F27D2C">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32</w:t>
            </w:r>
          </w:p>
        </w:tc>
        <w:tc>
          <w:tcPr>
            <w:tcW w:w="1799" w:type="dxa"/>
            <w:tcBorders>
              <w:top w:val="single" w:color="auto" w:sz="4" w:space="0"/>
              <w:left w:val="nil"/>
              <w:bottom w:val="single" w:color="auto" w:sz="4" w:space="0"/>
              <w:right w:val="single" w:color="auto" w:sz="4" w:space="0"/>
            </w:tcBorders>
            <w:noWrap w:val="0"/>
            <w:vAlign w:val="center"/>
          </w:tcPr>
          <w:p w14:paraId="4E33A0D4">
            <w:pPr>
              <w:spacing w:line="360" w:lineRule="auto"/>
              <w:jc w:val="center"/>
              <w:rPr>
                <w:rFonts w:ascii="宋体" w:hAnsi="宋体"/>
                <w:spacing w:val="5"/>
                <w:sz w:val="24"/>
              </w:rPr>
            </w:pPr>
            <w:r>
              <w:rPr>
                <w:rFonts w:hint="eastAsia" w:ascii="宋体" w:hAnsi="宋体"/>
                <w:spacing w:val="5"/>
                <w:sz w:val="24"/>
              </w:rPr>
              <w:t>报价</w:t>
            </w:r>
          </w:p>
        </w:tc>
        <w:tc>
          <w:tcPr>
            <w:tcW w:w="6516" w:type="dxa"/>
            <w:tcBorders>
              <w:top w:val="single" w:color="auto" w:sz="4" w:space="0"/>
              <w:left w:val="nil"/>
              <w:bottom w:val="single" w:color="auto" w:sz="4" w:space="0"/>
              <w:right w:val="single" w:color="auto" w:sz="4" w:space="0"/>
            </w:tcBorders>
            <w:noWrap w:val="0"/>
            <w:vAlign w:val="center"/>
          </w:tcPr>
          <w:p w14:paraId="5AA08CF8">
            <w:pPr>
              <w:spacing w:line="360" w:lineRule="auto"/>
              <w:rPr>
                <w:rFonts w:ascii="宋体" w:hAnsi="宋体"/>
                <w:spacing w:val="5"/>
                <w:sz w:val="24"/>
              </w:rPr>
            </w:pPr>
            <w:r>
              <w:rPr>
                <w:rFonts w:hint="eastAsia" w:ascii="宋体" w:hAnsi="宋体"/>
                <w:spacing w:val="5"/>
                <w:sz w:val="24"/>
              </w:rPr>
              <w:t>本次磋商应以人民币报价，分两次进行报价。</w:t>
            </w:r>
          </w:p>
        </w:tc>
      </w:tr>
      <w:tr w14:paraId="1F660190">
        <w:tblPrEx>
          <w:tblCellMar>
            <w:top w:w="0" w:type="dxa"/>
            <w:left w:w="108" w:type="dxa"/>
            <w:bottom w:w="0" w:type="dxa"/>
            <w:right w:w="108" w:type="dxa"/>
          </w:tblCellMar>
        </w:tblPrEx>
        <w:trPr>
          <w:trHeight w:val="90"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6226F108">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33</w:t>
            </w:r>
          </w:p>
        </w:tc>
        <w:tc>
          <w:tcPr>
            <w:tcW w:w="1799" w:type="dxa"/>
            <w:tcBorders>
              <w:top w:val="single" w:color="auto" w:sz="4" w:space="0"/>
              <w:left w:val="nil"/>
              <w:bottom w:val="single" w:color="auto" w:sz="4" w:space="0"/>
              <w:right w:val="single" w:color="auto" w:sz="4" w:space="0"/>
            </w:tcBorders>
            <w:noWrap w:val="0"/>
            <w:vAlign w:val="center"/>
          </w:tcPr>
          <w:p w14:paraId="74AF1F09">
            <w:pPr>
              <w:spacing w:line="360" w:lineRule="auto"/>
              <w:jc w:val="center"/>
              <w:rPr>
                <w:rFonts w:ascii="宋体" w:hAnsi="宋体" w:cs="宋体"/>
                <w:sz w:val="24"/>
              </w:rPr>
            </w:pPr>
            <w:r>
              <w:rPr>
                <w:rFonts w:hint="eastAsia" w:ascii="宋体" w:hAnsi="宋体" w:cs="宋体"/>
                <w:sz w:val="24"/>
              </w:rPr>
              <w:t>招标代理费</w:t>
            </w:r>
          </w:p>
        </w:tc>
        <w:tc>
          <w:tcPr>
            <w:tcW w:w="6516" w:type="dxa"/>
            <w:tcBorders>
              <w:top w:val="single" w:color="auto" w:sz="4" w:space="0"/>
              <w:left w:val="nil"/>
              <w:bottom w:val="single" w:color="auto" w:sz="4" w:space="0"/>
              <w:right w:val="single" w:color="auto" w:sz="4" w:space="0"/>
            </w:tcBorders>
            <w:noWrap w:val="0"/>
            <w:vAlign w:val="center"/>
          </w:tcPr>
          <w:p w14:paraId="5F8CA48B">
            <w:pPr>
              <w:snapToGrid w:val="0"/>
              <w:spacing w:line="360" w:lineRule="auto"/>
              <w:textAlignment w:val="auto"/>
              <w:rPr>
                <w:rFonts w:hint="eastAsia" w:ascii="宋体" w:hAnsi="宋体" w:eastAsia="宋体" w:cs="Times New Roman"/>
                <w:spacing w:val="5"/>
                <w:kern w:val="2"/>
                <w:sz w:val="24"/>
                <w:szCs w:val="20"/>
                <w:lang w:eastAsia="zh-CN"/>
              </w:rPr>
            </w:pPr>
            <w:r>
              <w:rPr>
                <w:rFonts w:hint="eastAsia" w:ascii="宋体" w:hAnsi="宋体" w:eastAsia="宋体" w:cs="Times New Roman"/>
                <w:spacing w:val="5"/>
                <w:kern w:val="2"/>
                <w:sz w:val="24"/>
                <w:szCs w:val="20"/>
                <w:lang w:val="en-US" w:eastAsia="zh-CN"/>
              </w:rPr>
              <w:t>招标代理服务收费参照豫招协[2023]002号河南省招标投标协会关于印发《河南省招标代理服务收费指导意见》规定的收费标准收取中标服务费</w:t>
            </w:r>
            <w:r>
              <w:rPr>
                <w:rFonts w:hint="eastAsia" w:ascii="宋体" w:hAnsi="宋体" w:eastAsia="宋体" w:cs="Times New Roman"/>
                <w:spacing w:val="5"/>
                <w:kern w:val="2"/>
                <w:sz w:val="24"/>
                <w:szCs w:val="20"/>
              </w:rPr>
              <w:t>，领取中标通知书时一次性支付</w:t>
            </w:r>
            <w:r>
              <w:rPr>
                <w:rFonts w:hint="eastAsia" w:ascii="宋体" w:hAnsi="宋体" w:eastAsia="宋体" w:cs="Times New Roman"/>
                <w:spacing w:val="5"/>
                <w:kern w:val="2"/>
                <w:sz w:val="24"/>
                <w:szCs w:val="20"/>
                <w:lang w:eastAsia="zh-CN"/>
              </w:rPr>
              <w:t>。</w:t>
            </w:r>
          </w:p>
          <w:p w14:paraId="54645B0F">
            <w:pPr>
              <w:snapToGrid w:val="0"/>
              <w:spacing w:line="360" w:lineRule="auto"/>
              <w:textAlignment w:val="auto"/>
              <w:rPr>
                <w:rFonts w:ascii="宋体" w:hAnsi="宋体" w:cs="宋体"/>
                <w:sz w:val="24"/>
              </w:rPr>
            </w:pPr>
            <w:r>
              <w:rPr>
                <w:rFonts w:hint="eastAsia" w:ascii="宋体" w:hAnsi="宋体" w:eastAsia="宋体" w:cs="Times New Roman"/>
                <w:spacing w:val="5"/>
                <w:kern w:val="2"/>
                <w:sz w:val="24"/>
                <w:szCs w:val="20"/>
                <w:lang w:eastAsia="zh-CN"/>
              </w:rPr>
              <w:t>收取方式：现金或转账均可</w:t>
            </w:r>
          </w:p>
        </w:tc>
      </w:tr>
      <w:tr w14:paraId="2D38C36A">
        <w:tblPrEx>
          <w:tblCellMar>
            <w:top w:w="0" w:type="dxa"/>
            <w:left w:w="108" w:type="dxa"/>
            <w:bottom w:w="0" w:type="dxa"/>
            <w:right w:w="108" w:type="dxa"/>
          </w:tblCellMar>
        </w:tblPrEx>
        <w:trPr>
          <w:trHeight w:val="463"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B9D577D">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34</w:t>
            </w:r>
          </w:p>
        </w:tc>
        <w:tc>
          <w:tcPr>
            <w:tcW w:w="1799" w:type="dxa"/>
            <w:tcBorders>
              <w:top w:val="single" w:color="auto" w:sz="4" w:space="0"/>
              <w:left w:val="nil"/>
              <w:bottom w:val="single" w:color="auto" w:sz="4" w:space="0"/>
              <w:right w:val="single" w:color="auto" w:sz="4" w:space="0"/>
            </w:tcBorders>
            <w:noWrap w:val="0"/>
            <w:vAlign w:val="center"/>
          </w:tcPr>
          <w:p w14:paraId="5765C22F">
            <w:pPr>
              <w:adjustRightInd w:val="0"/>
              <w:snapToGrid w:val="0"/>
              <w:spacing w:line="360" w:lineRule="auto"/>
              <w:rPr>
                <w:rFonts w:hint="eastAsia" w:ascii="宋体" w:hAnsi="宋体" w:cs="宋体"/>
                <w:color w:val="000000"/>
                <w:spacing w:val="11"/>
                <w:sz w:val="24"/>
                <w:szCs w:val="24"/>
              </w:rPr>
            </w:pPr>
            <w:r>
              <w:rPr>
                <w:rFonts w:hint="eastAsia" w:ascii="宋体" w:hAnsi="宋体" w:cs="宋体"/>
                <w:spacing w:val="11"/>
                <w:sz w:val="24"/>
                <w:szCs w:val="24"/>
              </w:rPr>
              <w:t>是否退还响应性文件</w:t>
            </w:r>
          </w:p>
        </w:tc>
        <w:tc>
          <w:tcPr>
            <w:tcW w:w="6516" w:type="dxa"/>
            <w:tcBorders>
              <w:top w:val="single" w:color="auto" w:sz="4" w:space="0"/>
              <w:left w:val="nil"/>
              <w:bottom w:val="single" w:color="auto" w:sz="4" w:space="0"/>
              <w:right w:val="single" w:color="auto" w:sz="4" w:space="0"/>
            </w:tcBorders>
            <w:noWrap w:val="0"/>
            <w:vAlign w:val="center"/>
          </w:tcPr>
          <w:p w14:paraId="0DFB8BB8">
            <w:pPr>
              <w:adjustRightInd w:val="0"/>
              <w:snapToGrid w:val="0"/>
              <w:spacing w:line="360" w:lineRule="auto"/>
              <w:rPr>
                <w:rFonts w:hint="eastAsia" w:ascii="宋体" w:hAnsi="宋体" w:cs="宋体"/>
                <w:color w:val="000000"/>
                <w:spacing w:val="11"/>
                <w:sz w:val="24"/>
                <w:szCs w:val="24"/>
              </w:rPr>
            </w:pPr>
            <w:r>
              <w:rPr>
                <w:rFonts w:hint="eastAsia" w:ascii="宋体" w:hAnsi="宋体" w:cs="宋体"/>
                <w:spacing w:val="11"/>
                <w:sz w:val="24"/>
                <w:szCs w:val="24"/>
              </w:rPr>
              <w:t>否</w:t>
            </w:r>
          </w:p>
        </w:tc>
      </w:tr>
      <w:tr w14:paraId="1044A3CB">
        <w:tblPrEx>
          <w:tblCellMar>
            <w:top w:w="0" w:type="dxa"/>
            <w:left w:w="108" w:type="dxa"/>
            <w:bottom w:w="0" w:type="dxa"/>
            <w:right w:w="108" w:type="dxa"/>
          </w:tblCellMar>
        </w:tblPrEx>
        <w:trPr>
          <w:trHeight w:val="613"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3A804D50">
            <w:pPr>
              <w:adjustRightInd w:val="0"/>
              <w:snapToGrid w:val="0"/>
              <w:spacing w:line="360" w:lineRule="auto"/>
              <w:jc w:val="center"/>
              <w:rPr>
                <w:rFonts w:hint="eastAsia" w:ascii="宋体" w:hAnsi="宋体" w:cs="宋体"/>
                <w:spacing w:val="11"/>
                <w:sz w:val="24"/>
                <w:szCs w:val="24"/>
              </w:rPr>
            </w:pPr>
            <w:r>
              <w:rPr>
                <w:rFonts w:hint="eastAsia" w:ascii="宋体" w:hAnsi="宋体" w:cs="宋体"/>
                <w:spacing w:val="11"/>
                <w:sz w:val="24"/>
                <w:szCs w:val="24"/>
              </w:rPr>
              <w:t>35</w:t>
            </w:r>
          </w:p>
        </w:tc>
        <w:tc>
          <w:tcPr>
            <w:tcW w:w="1799" w:type="dxa"/>
            <w:tcBorders>
              <w:top w:val="single" w:color="auto" w:sz="4" w:space="0"/>
              <w:left w:val="nil"/>
              <w:bottom w:val="single" w:color="auto" w:sz="4" w:space="0"/>
              <w:right w:val="single" w:color="auto" w:sz="4" w:space="0"/>
            </w:tcBorders>
            <w:noWrap w:val="0"/>
            <w:vAlign w:val="center"/>
          </w:tcPr>
          <w:p w14:paraId="2EDEADEC">
            <w:pPr>
              <w:spacing w:line="400" w:lineRule="exact"/>
              <w:jc w:val="center"/>
              <w:rPr>
                <w:rFonts w:ascii="宋体" w:hAnsi="宋体"/>
                <w:sz w:val="24"/>
                <w:szCs w:val="24"/>
              </w:rPr>
            </w:pPr>
            <w:r>
              <w:rPr>
                <w:rFonts w:hint="eastAsia" w:ascii="宋体" w:hAnsi="宋体" w:cs="Calibri"/>
                <w:b/>
                <w:bCs/>
                <w:sz w:val="24"/>
                <w:szCs w:val="24"/>
              </w:rPr>
              <w:t>电子化交易注意事项</w:t>
            </w:r>
          </w:p>
        </w:tc>
        <w:tc>
          <w:tcPr>
            <w:tcW w:w="6516" w:type="dxa"/>
            <w:tcBorders>
              <w:top w:val="single" w:color="auto" w:sz="4" w:space="0"/>
              <w:left w:val="nil"/>
              <w:bottom w:val="single" w:color="auto" w:sz="4" w:space="0"/>
              <w:right w:val="single" w:color="auto" w:sz="4" w:space="0"/>
            </w:tcBorders>
            <w:noWrap w:val="0"/>
            <w:vAlign w:val="center"/>
          </w:tcPr>
          <w:p w14:paraId="1CAD874D">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具体要求：本项目为电子化、无纸化交易项目，响应文件是响应人、响应人（以下简称“响应人”）通过中心响应文件制作系统制作，并经过签章和加密后生成的电子版响应文件。</w:t>
            </w:r>
          </w:p>
          <w:p w14:paraId="5C133732">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温馨提示：本项目为电子化、无纸化交易项目，为保证您能投标成功，请需仔细阅读以下条款。</w:t>
            </w:r>
          </w:p>
          <w:p w14:paraId="2C53E213">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一、电子化投标</w:t>
            </w:r>
          </w:p>
          <w:p w14:paraId="68A2F617">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（一）电子化响应文件的签章</w:t>
            </w:r>
          </w:p>
          <w:p w14:paraId="408DFDD3">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1、响应人在生成电子化响应文件后，应对电子化响应文件进行签章，未进行签章的视为无效投标。</w:t>
            </w:r>
          </w:p>
          <w:p w14:paraId="4164DC3A">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2、</w:t>
            </w:r>
            <w:r>
              <w:rPr>
                <w:rFonts w:hint="eastAsia" w:cs="宋体"/>
                <w:sz w:val="24"/>
                <w:szCs w:val="24"/>
              </w:rPr>
              <w:t>磋商</w:t>
            </w:r>
            <w:r>
              <w:rPr>
                <w:rFonts w:hint="eastAsia" w:ascii="宋体" w:hAnsi="宋体" w:cs="宋体"/>
                <w:sz w:val="24"/>
                <w:szCs w:val="24"/>
              </w:rPr>
              <w:t>文件中要求法定代表人或授权委托人签字或盖章的，响应人在进行电子化响应文件签章时，以签盖法定代表人签章为准。</w:t>
            </w:r>
          </w:p>
          <w:p w14:paraId="66E3C622">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（二）电子化响应文件的格式及上传响应文件</w:t>
            </w:r>
          </w:p>
          <w:p w14:paraId="5D216061">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1、响应人所上传的电子化响应文件，应是通过中心响应文件制作系统制作的，经过签章和加密后生成的电子版响应文件。其中包含用于响应文件上传的主文件（后缀为.smxtf）和用于应急补救的响应文件备份文件（后缀为.nsmxtf）。备份文件主要用于电子化开标出现技术问题后的补救，请响应人随身携带。</w:t>
            </w:r>
          </w:p>
          <w:p w14:paraId="63DE8AEA">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注：响应人投报多个标段的，需要每个标段单独制作电子响应文件。</w:t>
            </w:r>
          </w:p>
          <w:p w14:paraId="3337C8BC">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2、电子化响应文件应在投标截止时间前成功上传至三门峡市公共资源电子化交易系统。至投标截止时间止，仍未上传成功的电子化响应文件将不予接收。</w:t>
            </w:r>
          </w:p>
          <w:p w14:paraId="0EB75BF4">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注：如按照电子化投标操作教材制作完成的电子化响应文件无法上传的，响应人应在投标截止时间前尽早的联系中心技术人员，以便有充分的时间进行处理。响应人应充分考虑到处理技术问题和上传数据等工作所需的时间问题，响应文件未在投标截止时间前成功上传的，其响应文件不予接收。</w:t>
            </w:r>
          </w:p>
          <w:p w14:paraId="62DB2783">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技术联系电话：400-998-0000</w:t>
            </w:r>
          </w:p>
          <w:p w14:paraId="4959DA58">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（三）电子化项目开标、解密、唱标、评标</w:t>
            </w:r>
          </w:p>
          <w:p w14:paraId="7D802E9F">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响应文件解密等</w:t>
            </w:r>
          </w:p>
          <w:p w14:paraId="3A288B36">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2、电子化响应文件采用一次加密方式。开标时，由响应人使用CA 证书，在规定时间内对其电子化响应文件进行解密。每位响应人的解密时间为开标时间起30 分钟内，如在规定时间内未完成解密的，其响应文件不予开标、唱标。</w:t>
            </w:r>
          </w:p>
          <w:p w14:paraId="7B113D1E">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3、电子化响应文件解密异常的处理</w:t>
            </w:r>
          </w:p>
          <w:p w14:paraId="002B99FF">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如出现响应人的电子响应文件无法解密等异常情况，响应人应及时致电中介服务机构说明。响应文件异常，按以下步骤进行处理：</w:t>
            </w:r>
          </w:p>
          <w:p w14:paraId="42D0922F">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（1）首先由技术人员进行问题排查。</w:t>
            </w:r>
          </w:p>
          <w:p w14:paraId="53D5A865">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（2）经技术人员排查后，是响应人文件自身问题导致响应文件无法解密的，该响应文件将不予接收、解密和唱标。开标会议继续进行。</w:t>
            </w:r>
          </w:p>
          <w:p w14:paraId="216EA95E">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8DF69D1">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4、待所有响应人响应文件解密完成后，由中介服务机构操作，对所有已解密响应文件进行唱标。</w:t>
            </w:r>
          </w:p>
          <w:p w14:paraId="07740D2C">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响应人应保证在开标期间电话、电脑、网络能够正常工作，响应人因停电、电脑病毒、网络堵塞等原因，未在规定的解密时间内对响应文件进行解密的，其响应文件不予接收、唱标。</w:t>
            </w:r>
          </w:p>
          <w:p w14:paraId="256E024D">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5、开标时响应人可登录到交易系统中在开标解密栏中点击报价一览表查看自己的投标报价。如对自己的唱标内容有异议的，应在响应人解密成功后10分钟内向中介服务机构电话质疑。中介服务机构应在监督人员的监督下进行免提通话接受响应人的质疑并做好书面记录。响应人未在规定时间内提出质疑的，视为认可唱标内容。</w:t>
            </w:r>
          </w:p>
          <w:p w14:paraId="75D7C4BA">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6、评标时，</w:t>
            </w:r>
            <w:r>
              <w:rPr>
                <w:rFonts w:hint="eastAsia" w:cs="宋体"/>
                <w:sz w:val="24"/>
                <w:szCs w:val="24"/>
              </w:rPr>
              <w:t>磋商小组</w:t>
            </w:r>
            <w:r>
              <w:rPr>
                <w:rFonts w:hint="eastAsia" w:ascii="宋体" w:hAnsi="宋体" w:cs="宋体"/>
                <w:sz w:val="24"/>
                <w:szCs w:val="24"/>
              </w:rPr>
              <w:t>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w:t>
            </w:r>
            <w:r>
              <w:rPr>
                <w:rFonts w:hint="eastAsia" w:cs="宋体"/>
                <w:sz w:val="24"/>
                <w:szCs w:val="24"/>
              </w:rPr>
              <w:t>磋商小组</w:t>
            </w:r>
            <w:r>
              <w:rPr>
                <w:rFonts w:hint="eastAsia" w:ascii="宋体" w:hAnsi="宋体" w:cs="宋体"/>
                <w:sz w:val="24"/>
                <w:szCs w:val="24"/>
              </w:rPr>
              <w:t>。</w:t>
            </w:r>
          </w:p>
          <w:p w14:paraId="519CC33F">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7、如</w:t>
            </w:r>
            <w:r>
              <w:rPr>
                <w:rFonts w:hint="eastAsia" w:cs="宋体"/>
                <w:sz w:val="24"/>
                <w:szCs w:val="24"/>
              </w:rPr>
              <w:t>磋商小组</w:t>
            </w:r>
            <w:r>
              <w:rPr>
                <w:rFonts w:hint="eastAsia" w:ascii="宋体" w:hAnsi="宋体" w:cs="宋体"/>
                <w:sz w:val="24"/>
                <w:szCs w:val="24"/>
              </w:rPr>
              <w:t>对需要回复的响应人连续三次致电未接通的，视为响应人放弃回复，</w:t>
            </w:r>
            <w:r>
              <w:rPr>
                <w:rFonts w:hint="eastAsia" w:cs="宋体"/>
                <w:sz w:val="24"/>
                <w:szCs w:val="24"/>
              </w:rPr>
              <w:t>磋商小组</w:t>
            </w:r>
            <w:r>
              <w:rPr>
                <w:rFonts w:hint="eastAsia" w:ascii="宋体" w:hAnsi="宋体" w:cs="宋体"/>
                <w:sz w:val="24"/>
                <w:szCs w:val="24"/>
              </w:rPr>
              <w:t>将自行对需要回复的内容进行认定。</w:t>
            </w:r>
          </w:p>
          <w:p w14:paraId="3632B9FB">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二、相关证书原件的提交</w:t>
            </w:r>
          </w:p>
          <w:p w14:paraId="39501763">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本项目实行资格后审，投标文件中要求响应人提交资质、业绩、荣誉及单位人员等相关资料原件的，响应人需将原件扫描件制作到电子投标文件中。</w:t>
            </w:r>
          </w:p>
          <w:p w14:paraId="4E7D0F91">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（1）资格评（预）审部分：资格评（预）以投标文件为准，其上传资料真实性由响应人自行承担，同时，响应人要完善主体库。</w:t>
            </w:r>
          </w:p>
          <w:p w14:paraId="5465A5D0">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（2）评标打分部分：评标打分部分仍按照100分制原则进行，涉及到资格审查、企业荣誉、人员业绩、企业业绩等计分部分时，以投标供应商自行上传到投标文件中的相应内容为准。</w:t>
            </w:r>
          </w:p>
          <w:p w14:paraId="0320EBAD">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3）投标文件编制部分：在招标文件中要求响应人按照投标文件格式进行投标文件编制，在投标文件编制时，应明确将投标供应商企业基本情况、资质情况、人员情况、财务情况、业绩情况编入投标文件，便于进行资格审查及评标打分。</w:t>
            </w:r>
          </w:p>
          <w:p w14:paraId="7C78D1AF">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（4）响应人需应仔细阅读操作手册；响应人对投标文件信息的真实性、有效性、清晰可辩性负责。</w:t>
            </w:r>
          </w:p>
          <w:p w14:paraId="22ADBDC0">
            <w:pPr>
              <w:autoSpaceDE w:val="0"/>
              <w:autoSpaceDN w:val="0"/>
              <w:adjustRightInd w:val="0"/>
              <w:spacing w:line="360" w:lineRule="auto"/>
              <w:jc w:val="left"/>
              <w:rPr>
                <w:rFonts w:hint="eastAsia" w:ascii="宋体" w:hAnsi="宋体" w:cs="宋体"/>
                <w:bCs/>
                <w:sz w:val="24"/>
                <w:szCs w:val="24"/>
                <w:lang w:bidi="zh-CN"/>
              </w:rPr>
            </w:pPr>
            <w:r>
              <w:rPr>
                <w:rFonts w:hint="eastAsia" w:ascii="宋体" w:hAnsi="宋体" w:cs="宋体"/>
                <w:sz w:val="24"/>
                <w:szCs w:val="24"/>
              </w:rPr>
              <w:t>提示：本项目为电子化、无纸化交易项目，响应人时不再接受任何纸质资料，为保证您能投标成功，请需仔细阅读以上条款。</w:t>
            </w:r>
          </w:p>
        </w:tc>
      </w:tr>
      <w:tr w14:paraId="49B42FBB">
        <w:tblPrEx>
          <w:tblCellMar>
            <w:top w:w="0" w:type="dxa"/>
            <w:left w:w="108" w:type="dxa"/>
            <w:bottom w:w="0" w:type="dxa"/>
            <w:right w:w="108" w:type="dxa"/>
          </w:tblCellMar>
        </w:tblPrEx>
        <w:trPr>
          <w:trHeight w:val="452"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4DBD4740">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36</w:t>
            </w:r>
          </w:p>
        </w:tc>
        <w:tc>
          <w:tcPr>
            <w:tcW w:w="1799" w:type="dxa"/>
            <w:tcBorders>
              <w:top w:val="single" w:color="auto" w:sz="4" w:space="0"/>
              <w:left w:val="nil"/>
              <w:bottom w:val="single" w:color="auto" w:sz="4" w:space="0"/>
              <w:right w:val="single" w:color="auto" w:sz="4" w:space="0"/>
            </w:tcBorders>
            <w:noWrap w:val="0"/>
            <w:vAlign w:val="center"/>
          </w:tcPr>
          <w:p w14:paraId="648E74E7">
            <w:pPr>
              <w:adjustRightInd w:val="0"/>
              <w:snapToGrid w:val="0"/>
              <w:spacing w:line="360" w:lineRule="auto"/>
              <w:jc w:val="center"/>
              <w:rPr>
                <w:rFonts w:ascii="宋体" w:hAnsi="宋体" w:cs="宋体"/>
                <w:b/>
                <w:bCs/>
                <w:color w:val="000000"/>
                <w:spacing w:val="11"/>
                <w:sz w:val="24"/>
                <w:szCs w:val="24"/>
              </w:rPr>
            </w:pPr>
          </w:p>
          <w:p w14:paraId="5E6167C4">
            <w:pPr>
              <w:adjustRightInd w:val="0"/>
              <w:snapToGrid w:val="0"/>
              <w:spacing w:line="360" w:lineRule="auto"/>
              <w:jc w:val="center"/>
              <w:rPr>
                <w:rFonts w:ascii="宋体" w:hAnsi="宋体" w:cs="宋体"/>
                <w:b/>
                <w:bCs/>
                <w:color w:val="000000"/>
                <w:spacing w:val="11"/>
                <w:sz w:val="24"/>
                <w:szCs w:val="24"/>
              </w:rPr>
            </w:pPr>
            <w:r>
              <w:rPr>
                <w:rFonts w:hint="eastAsia" w:ascii="宋体" w:hAnsi="宋体" w:cs="宋体"/>
                <w:color w:val="000000"/>
                <w:spacing w:val="11"/>
                <w:sz w:val="24"/>
                <w:szCs w:val="24"/>
              </w:rPr>
              <w:t>解释权</w:t>
            </w:r>
          </w:p>
        </w:tc>
        <w:tc>
          <w:tcPr>
            <w:tcW w:w="6516" w:type="dxa"/>
            <w:tcBorders>
              <w:top w:val="single" w:color="auto" w:sz="4" w:space="0"/>
              <w:left w:val="nil"/>
              <w:bottom w:val="single" w:color="auto" w:sz="4" w:space="0"/>
              <w:right w:val="single" w:color="auto" w:sz="4" w:space="0"/>
            </w:tcBorders>
            <w:noWrap w:val="0"/>
            <w:vAlign w:val="top"/>
          </w:tcPr>
          <w:p w14:paraId="560EC5A2">
            <w:pPr>
              <w:adjustRightInd w:val="0"/>
              <w:snapToGrid w:val="0"/>
              <w:spacing w:line="360" w:lineRule="auto"/>
              <w:rPr>
                <w:rFonts w:ascii="宋体" w:hAnsi="宋体" w:cs="宋体"/>
                <w:color w:val="000000"/>
                <w:spacing w:val="11"/>
                <w:sz w:val="24"/>
                <w:szCs w:val="24"/>
              </w:rPr>
            </w:pPr>
            <w:r>
              <w:rPr>
                <w:rFonts w:hint="eastAsia" w:ascii="宋体" w:hAnsi="宋体" w:cs="宋体"/>
                <w:color w:val="000000"/>
                <w:spacing w:val="11"/>
                <w:sz w:val="24"/>
                <w:szCs w:val="24"/>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采购磋商阶段的规定，按竞争性磋商公告、供应商须知、评审办法、响应性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498FF0D">
        <w:tblPrEx>
          <w:tblCellMar>
            <w:top w:w="0" w:type="dxa"/>
            <w:left w:w="108" w:type="dxa"/>
            <w:bottom w:w="0" w:type="dxa"/>
            <w:right w:w="108" w:type="dxa"/>
          </w:tblCellMar>
        </w:tblPrEx>
        <w:trPr>
          <w:trHeight w:val="396"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1D9E43F0">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37</w:t>
            </w:r>
          </w:p>
        </w:tc>
        <w:tc>
          <w:tcPr>
            <w:tcW w:w="1799" w:type="dxa"/>
            <w:tcBorders>
              <w:top w:val="single" w:color="auto" w:sz="4" w:space="0"/>
              <w:left w:val="nil"/>
              <w:bottom w:val="single" w:color="auto" w:sz="4" w:space="0"/>
              <w:right w:val="single" w:color="auto" w:sz="4" w:space="0"/>
            </w:tcBorders>
            <w:noWrap w:val="0"/>
            <w:vAlign w:val="center"/>
          </w:tcPr>
          <w:p w14:paraId="3EE32644">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其他</w:t>
            </w:r>
          </w:p>
        </w:tc>
        <w:tc>
          <w:tcPr>
            <w:tcW w:w="6516" w:type="dxa"/>
            <w:tcBorders>
              <w:top w:val="single" w:color="auto" w:sz="4" w:space="0"/>
              <w:left w:val="nil"/>
              <w:bottom w:val="single" w:color="auto" w:sz="4" w:space="0"/>
              <w:right w:val="single" w:color="auto" w:sz="4" w:space="0"/>
            </w:tcBorders>
            <w:noWrap w:val="0"/>
            <w:vAlign w:val="top"/>
          </w:tcPr>
          <w:p w14:paraId="398AA444">
            <w:pPr>
              <w:adjustRightInd w:val="0"/>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1、供应商应仔细阅读操作手册，因供应商操作不当造成的无法下载磋商文件一切后果，由供应商自行承担。</w:t>
            </w:r>
          </w:p>
          <w:p w14:paraId="46D6575F">
            <w:pPr>
              <w:adjustRightInd w:val="0"/>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2、磋商所发生一切费用由各供应商自行承担，并承担相应的风险和责任。</w:t>
            </w:r>
          </w:p>
          <w:p w14:paraId="6BD19695">
            <w:pPr>
              <w:adjustRightInd w:val="0"/>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3、供应商认为竞争性磋商文件、磋商过程和成交结果使自己的权益受到损害的, 可以在知道或者应知其权益受到损害之日起七个工作日内，按照政府磋商质疑和投诉办法（中华人民共和国财政部令94号）以书面形式向采购人或招标代理机构提出质疑（邮寄件、传真件不予受理），逾期不再接收。</w:t>
            </w:r>
          </w:p>
        </w:tc>
      </w:tr>
      <w:tr w14:paraId="464E8FF4">
        <w:tblPrEx>
          <w:tblCellMar>
            <w:top w:w="0" w:type="dxa"/>
            <w:left w:w="108" w:type="dxa"/>
            <w:bottom w:w="0" w:type="dxa"/>
            <w:right w:w="108" w:type="dxa"/>
          </w:tblCellMar>
        </w:tblPrEx>
        <w:trPr>
          <w:trHeight w:val="587"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C63766C">
            <w:pPr>
              <w:adjustRightInd w:val="0"/>
              <w:snapToGrid w:val="0"/>
              <w:spacing w:line="360" w:lineRule="auto"/>
              <w:jc w:val="center"/>
              <w:rPr>
                <w:rFonts w:hint="eastAsia" w:ascii="宋体" w:hAnsi="宋体" w:cs="宋体"/>
                <w:color w:val="000000"/>
                <w:spacing w:val="11"/>
                <w:sz w:val="24"/>
                <w:szCs w:val="24"/>
              </w:rPr>
            </w:pPr>
            <w:r>
              <w:rPr>
                <w:rFonts w:hint="eastAsia" w:ascii="宋体" w:hAnsi="宋体" w:cs="宋体"/>
                <w:color w:val="000000"/>
                <w:spacing w:val="11"/>
                <w:sz w:val="24"/>
                <w:szCs w:val="24"/>
              </w:rPr>
              <w:t>38</w:t>
            </w:r>
          </w:p>
        </w:tc>
        <w:tc>
          <w:tcPr>
            <w:tcW w:w="1799" w:type="dxa"/>
            <w:tcBorders>
              <w:top w:val="single" w:color="auto" w:sz="4" w:space="0"/>
              <w:left w:val="nil"/>
              <w:bottom w:val="single" w:color="auto" w:sz="4" w:space="0"/>
              <w:right w:val="single" w:color="auto" w:sz="4" w:space="0"/>
            </w:tcBorders>
            <w:noWrap w:val="0"/>
            <w:vAlign w:val="center"/>
          </w:tcPr>
          <w:p w14:paraId="0F450204">
            <w:pPr>
              <w:adjustRightInd w:val="0"/>
              <w:snapToGrid w:val="0"/>
              <w:spacing w:line="360" w:lineRule="auto"/>
              <w:rPr>
                <w:rFonts w:hint="eastAsia" w:ascii="宋体" w:hAnsi="宋体" w:cs="宋体"/>
                <w:color w:val="000000"/>
                <w:spacing w:val="11"/>
                <w:sz w:val="24"/>
                <w:szCs w:val="24"/>
              </w:rPr>
            </w:pPr>
            <w:r>
              <w:rPr>
                <w:rFonts w:hint="eastAsia" w:ascii="宋体" w:hAnsi="宋体" w:cs="宋体"/>
                <w:color w:val="000000"/>
                <w:spacing w:val="11"/>
                <w:sz w:val="24"/>
                <w:szCs w:val="24"/>
              </w:rPr>
              <w:t>需要补充的其他内容</w:t>
            </w:r>
          </w:p>
        </w:tc>
        <w:tc>
          <w:tcPr>
            <w:tcW w:w="6516" w:type="dxa"/>
            <w:tcBorders>
              <w:top w:val="single" w:color="auto" w:sz="4" w:space="0"/>
              <w:left w:val="nil"/>
              <w:bottom w:val="single" w:color="auto" w:sz="4" w:space="0"/>
              <w:right w:val="single" w:color="auto" w:sz="4" w:space="0"/>
            </w:tcBorders>
            <w:noWrap w:val="0"/>
            <w:vAlign w:val="top"/>
          </w:tcPr>
          <w:p w14:paraId="41C7546E">
            <w:pPr>
              <w:adjustRightInd w:val="0"/>
              <w:snapToGrid w:val="0"/>
              <w:spacing w:line="360" w:lineRule="auto"/>
              <w:jc w:val="left"/>
              <w:rPr>
                <w:rFonts w:ascii="宋体" w:hAnsi="宋体" w:cs="宋体"/>
                <w:sz w:val="24"/>
                <w:szCs w:val="24"/>
              </w:rPr>
            </w:pPr>
            <w:r>
              <w:rPr>
                <w:rFonts w:hint="eastAsia" w:ascii="宋体" w:hAnsi="宋体" w:cs="宋体"/>
                <w:sz w:val="24"/>
                <w:szCs w:val="24"/>
              </w:rPr>
              <w:t>1、供应商必须在规定时间内对采购人进行供货，不得拖延。</w:t>
            </w:r>
          </w:p>
          <w:p w14:paraId="6592DF3A">
            <w:pPr>
              <w:adjustRightInd w:val="0"/>
              <w:snapToGrid w:val="0"/>
              <w:spacing w:line="360" w:lineRule="auto"/>
              <w:jc w:val="left"/>
              <w:rPr>
                <w:rFonts w:ascii="宋体" w:hAnsi="宋体" w:cs="宋体"/>
                <w:sz w:val="24"/>
                <w:szCs w:val="24"/>
              </w:rPr>
            </w:pPr>
            <w:r>
              <w:rPr>
                <w:rFonts w:hint="eastAsia" w:ascii="宋体" w:hAnsi="宋体" w:cs="宋体"/>
                <w:sz w:val="24"/>
                <w:szCs w:val="24"/>
              </w:rPr>
              <w:t>2、供应商成交后必须向采购人提供与参数相同的的货物，如出现与参数不一致的，采购人有权拒绝签订合同。</w:t>
            </w:r>
          </w:p>
          <w:p w14:paraId="36525027">
            <w:pPr>
              <w:snapToGrid w:val="0"/>
              <w:spacing w:line="360" w:lineRule="auto"/>
              <w:jc w:val="left"/>
              <w:rPr>
                <w:rFonts w:ascii="宋体" w:hAnsi="宋体" w:cs="宋体"/>
                <w:sz w:val="24"/>
                <w:szCs w:val="24"/>
              </w:rPr>
            </w:pPr>
            <w:r>
              <w:rPr>
                <w:rFonts w:hint="eastAsia" w:ascii="宋体" w:hAnsi="宋体" w:cs="宋体"/>
                <w:sz w:val="24"/>
                <w:szCs w:val="24"/>
              </w:rPr>
              <w:t>3、本项目为全电子招标，不再收取竞争性磋商文件费用。</w:t>
            </w:r>
          </w:p>
          <w:p w14:paraId="761841D9">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4、成交单位领取成交通知书时须提交二套纸质响应性文件（响应性文件应按以下要求装订：胶装（不得采用活页装订），应有目录，并逐页标注连续页码）。</w:t>
            </w:r>
          </w:p>
          <w:p w14:paraId="22BA0430">
            <w:pPr>
              <w:adjustRightInd w:val="0"/>
              <w:snapToGrid w:val="0"/>
              <w:spacing w:line="360" w:lineRule="auto"/>
              <w:jc w:val="left"/>
              <w:rPr>
                <w:rFonts w:ascii="宋体" w:hAnsi="宋体" w:cs="宋体"/>
                <w:sz w:val="24"/>
                <w:szCs w:val="24"/>
              </w:rPr>
            </w:pPr>
            <w:r>
              <w:rPr>
                <w:rFonts w:hint="eastAsia" w:ascii="宋体" w:hAnsi="宋体" w:cs="宋体"/>
                <w:sz w:val="24"/>
                <w:szCs w:val="24"/>
              </w:rPr>
              <w:t>5、磋商文件的最终解释权归采购人。</w:t>
            </w:r>
          </w:p>
          <w:p w14:paraId="62A8D16A">
            <w:pPr>
              <w:adjustRightInd w:val="0"/>
              <w:snapToGrid w:val="0"/>
              <w:spacing w:line="360" w:lineRule="auto"/>
              <w:jc w:val="left"/>
              <w:rPr>
                <w:rFonts w:hint="eastAsia" w:ascii="宋体" w:hAnsi="宋体" w:cs="宋体"/>
                <w:color w:val="000000"/>
                <w:spacing w:val="11"/>
                <w:sz w:val="24"/>
                <w:szCs w:val="24"/>
              </w:rPr>
            </w:pPr>
            <w:r>
              <w:rPr>
                <w:rFonts w:hint="eastAsia" w:ascii="宋体" w:hAnsi="宋体" w:cs="宋体"/>
                <w:sz w:val="24"/>
                <w:szCs w:val="24"/>
              </w:rPr>
              <w:t>6、其它未尽事宜，按国家有关法律、法规执行。</w:t>
            </w:r>
          </w:p>
        </w:tc>
      </w:tr>
    </w:tbl>
    <w:p w14:paraId="12C8B7DA">
      <w:pPr>
        <w:spacing w:line="360" w:lineRule="auto"/>
        <w:rPr>
          <w:rFonts w:hint="eastAsia" w:ascii="宋体" w:hAnsi="宋体" w:cs="宋体"/>
          <w:b/>
          <w:bCs/>
          <w:sz w:val="24"/>
        </w:rPr>
      </w:pPr>
      <w:bookmarkStart w:id="8" w:name="_Toc23306"/>
      <w:bookmarkEnd w:id="8"/>
      <w:bookmarkStart w:id="9" w:name="_Toc27425"/>
      <w:bookmarkEnd w:id="9"/>
      <w:bookmarkStart w:id="10" w:name="_Toc6680"/>
      <w:bookmarkStart w:id="11" w:name="_Toc21555"/>
      <w:bookmarkStart w:id="12" w:name="_Toc13407"/>
      <w:bookmarkStart w:id="13" w:name="_Toc488052441"/>
      <w:bookmarkStart w:id="14" w:name="_Toc4178"/>
      <w:bookmarkStart w:id="15" w:name="_Toc24910"/>
      <w:bookmarkStart w:id="16" w:name="_Toc6992"/>
      <w:bookmarkStart w:id="17" w:name="_Toc31207"/>
      <w:r>
        <w:rPr>
          <w:kern w:val="1"/>
        </w:rPr>
        <w:br w:type="page"/>
      </w:r>
      <w:r>
        <w:rPr>
          <w:rFonts w:ascii="宋体" w:hAnsi="宋体" w:cs="宋体"/>
          <w:b/>
          <w:bCs/>
          <w:sz w:val="24"/>
        </w:rPr>
        <w:t xml:space="preserve"> </w:t>
      </w:r>
      <w:r>
        <w:rPr>
          <w:rFonts w:hint="eastAsia" w:ascii="宋体" w:hAnsi="宋体" w:cs="宋体"/>
          <w:b/>
          <w:bCs/>
          <w:sz w:val="24"/>
        </w:rPr>
        <w:t>1、适用范围</w:t>
      </w:r>
    </w:p>
    <w:p w14:paraId="4BCDD8EB">
      <w:pPr>
        <w:spacing w:line="360" w:lineRule="auto"/>
        <w:ind w:firstLine="480" w:firstLineChars="200"/>
        <w:rPr>
          <w:rFonts w:hint="eastAsia" w:ascii="宋体" w:hAnsi="宋体" w:cs="宋体"/>
          <w:sz w:val="24"/>
        </w:rPr>
      </w:pPr>
      <w:r>
        <w:rPr>
          <w:rFonts w:hint="eastAsia" w:ascii="宋体" w:hAnsi="宋体" w:cs="宋体"/>
          <w:sz w:val="24"/>
        </w:rPr>
        <w:t>本竞争性磋商文件仅适用于本次竞争性磋商公告、竞争性磋商文件中所叙述的内容。</w:t>
      </w:r>
    </w:p>
    <w:p w14:paraId="411809CC">
      <w:pPr>
        <w:spacing w:line="360" w:lineRule="auto"/>
        <w:rPr>
          <w:rFonts w:hint="eastAsia" w:ascii="宋体" w:hAnsi="宋体" w:cs="宋体"/>
          <w:b/>
          <w:bCs/>
          <w:sz w:val="24"/>
        </w:rPr>
      </w:pPr>
      <w:r>
        <w:rPr>
          <w:rFonts w:hint="eastAsia" w:ascii="宋体" w:hAnsi="宋体" w:cs="宋体"/>
          <w:b/>
          <w:bCs/>
          <w:sz w:val="24"/>
        </w:rPr>
        <w:t>2、合格的供应商</w:t>
      </w:r>
    </w:p>
    <w:p w14:paraId="452D8093">
      <w:pPr>
        <w:spacing w:line="360" w:lineRule="auto"/>
        <w:ind w:firstLine="480" w:firstLineChars="200"/>
        <w:rPr>
          <w:rFonts w:hint="eastAsia" w:ascii="宋体" w:hAnsi="宋体" w:cs="宋体"/>
          <w:sz w:val="24"/>
        </w:rPr>
      </w:pPr>
      <w:r>
        <w:rPr>
          <w:rFonts w:hint="eastAsia" w:ascii="宋体" w:hAnsi="宋体" w:cs="宋体"/>
          <w:sz w:val="24"/>
        </w:rPr>
        <w:t>符合供应商须知前附表要求。</w:t>
      </w:r>
    </w:p>
    <w:p w14:paraId="77CE12B9">
      <w:pPr>
        <w:spacing w:line="360" w:lineRule="auto"/>
        <w:rPr>
          <w:rFonts w:hint="eastAsia" w:ascii="宋体" w:hAnsi="宋体" w:cs="宋体"/>
          <w:b/>
          <w:bCs/>
          <w:sz w:val="24"/>
        </w:rPr>
      </w:pPr>
      <w:r>
        <w:rPr>
          <w:rFonts w:hint="eastAsia" w:ascii="宋体" w:hAnsi="宋体" w:cs="宋体"/>
          <w:b/>
          <w:bCs/>
          <w:sz w:val="24"/>
        </w:rPr>
        <w:t>3、 其他</w:t>
      </w:r>
    </w:p>
    <w:p w14:paraId="112EF450">
      <w:pPr>
        <w:spacing w:line="360" w:lineRule="auto"/>
        <w:ind w:firstLine="480" w:firstLineChars="200"/>
        <w:rPr>
          <w:rFonts w:hint="eastAsia" w:ascii="宋体" w:hAnsi="宋体" w:cs="宋体"/>
          <w:sz w:val="24"/>
        </w:rPr>
      </w:pPr>
      <w:r>
        <w:rPr>
          <w:rFonts w:hint="eastAsia" w:ascii="宋体" w:hAnsi="宋体" w:cs="宋体"/>
          <w:sz w:val="24"/>
        </w:rPr>
        <w:t>3.1 无论磋商中的做法和结果如何，供应商均应自行承担所有与参与磋商活动有关的全部费用。</w:t>
      </w:r>
    </w:p>
    <w:p w14:paraId="7756C83B">
      <w:pPr>
        <w:spacing w:line="360" w:lineRule="auto"/>
        <w:ind w:firstLine="480" w:firstLineChars="200"/>
        <w:rPr>
          <w:rFonts w:hint="eastAsia" w:ascii="宋体" w:hAnsi="宋体" w:cs="宋体"/>
          <w:sz w:val="24"/>
        </w:rPr>
      </w:pPr>
      <w:r>
        <w:rPr>
          <w:rFonts w:hint="eastAsia" w:ascii="宋体" w:hAnsi="宋体" w:cs="宋体"/>
          <w:sz w:val="24"/>
        </w:rPr>
        <w:t>3.2 无论磋商结果如何，采购人均无向供应商解释其成交或未成交原因的义务。</w:t>
      </w:r>
    </w:p>
    <w:p w14:paraId="0066651D">
      <w:pPr>
        <w:spacing w:line="360" w:lineRule="auto"/>
        <w:rPr>
          <w:rFonts w:hint="eastAsia" w:ascii="宋体" w:hAnsi="宋体" w:cs="宋体"/>
          <w:b/>
          <w:bCs/>
          <w:sz w:val="24"/>
        </w:rPr>
      </w:pPr>
      <w:r>
        <w:rPr>
          <w:rFonts w:hint="eastAsia" w:ascii="宋体" w:hAnsi="宋体" w:cs="宋体"/>
          <w:b/>
          <w:bCs/>
          <w:sz w:val="24"/>
        </w:rPr>
        <w:t>4、竞争性磋商文件的组成</w:t>
      </w:r>
    </w:p>
    <w:p w14:paraId="0DA910FB">
      <w:pPr>
        <w:spacing w:line="360" w:lineRule="auto"/>
        <w:ind w:firstLine="480" w:firstLineChars="200"/>
        <w:rPr>
          <w:rFonts w:hint="eastAsia" w:ascii="宋体" w:hAnsi="宋体" w:cs="宋体"/>
          <w:b/>
          <w:bCs/>
          <w:sz w:val="24"/>
        </w:rPr>
      </w:pPr>
      <w:r>
        <w:rPr>
          <w:rFonts w:hint="eastAsia" w:ascii="宋体" w:hAnsi="宋体" w:cs="宋体"/>
          <w:sz w:val="24"/>
        </w:rPr>
        <w:t>4.1 竞争性磋商文件用于阐明采购项目的采购内容、磋商程序、合同草签和条款以及评定成交的标准。具体包括以下内容：</w:t>
      </w:r>
    </w:p>
    <w:p w14:paraId="68319D41">
      <w:pPr>
        <w:spacing w:line="360" w:lineRule="auto"/>
        <w:ind w:firstLine="480" w:firstLineChars="200"/>
        <w:rPr>
          <w:rFonts w:hint="eastAsia" w:ascii="宋体" w:hAnsi="宋体" w:cs="宋体"/>
          <w:sz w:val="24"/>
        </w:rPr>
      </w:pPr>
      <w:r>
        <w:rPr>
          <w:rFonts w:hint="eastAsia" w:ascii="宋体" w:hAnsi="宋体" w:cs="宋体"/>
          <w:sz w:val="24"/>
        </w:rPr>
        <w:t>（1）竞争性磋商公告</w:t>
      </w:r>
    </w:p>
    <w:p w14:paraId="0AB59568">
      <w:pPr>
        <w:spacing w:line="360" w:lineRule="auto"/>
        <w:ind w:firstLine="480" w:firstLineChars="200"/>
        <w:rPr>
          <w:rFonts w:hint="eastAsia" w:ascii="宋体" w:hAnsi="宋体" w:cs="宋体"/>
          <w:sz w:val="24"/>
        </w:rPr>
      </w:pPr>
      <w:r>
        <w:rPr>
          <w:rFonts w:hint="eastAsia" w:ascii="宋体" w:hAnsi="宋体" w:cs="宋体"/>
          <w:sz w:val="24"/>
        </w:rPr>
        <w:t>（2）供应商须知</w:t>
      </w:r>
    </w:p>
    <w:p w14:paraId="3D6BAD2A">
      <w:pPr>
        <w:spacing w:line="360" w:lineRule="auto"/>
        <w:ind w:firstLine="480" w:firstLineChars="200"/>
        <w:rPr>
          <w:rFonts w:hint="eastAsia" w:ascii="宋体" w:hAnsi="宋体" w:cs="宋体"/>
          <w:sz w:val="24"/>
        </w:rPr>
      </w:pPr>
      <w:r>
        <w:rPr>
          <w:rFonts w:hint="eastAsia" w:ascii="宋体" w:hAnsi="宋体" w:cs="宋体"/>
          <w:sz w:val="24"/>
        </w:rPr>
        <w:t>（3）评审办法</w:t>
      </w:r>
    </w:p>
    <w:p w14:paraId="1DC2BB4F">
      <w:pPr>
        <w:spacing w:line="360" w:lineRule="auto"/>
        <w:ind w:firstLine="480" w:firstLineChars="200"/>
        <w:rPr>
          <w:rFonts w:hint="eastAsia" w:ascii="宋体" w:hAnsi="宋体" w:cs="宋体"/>
          <w:sz w:val="24"/>
        </w:rPr>
      </w:pPr>
      <w:r>
        <w:rPr>
          <w:rFonts w:hint="eastAsia" w:ascii="宋体" w:hAnsi="宋体" w:cs="宋体"/>
          <w:sz w:val="24"/>
        </w:rPr>
        <w:t>（4）合同条款及格式（范本）</w:t>
      </w:r>
    </w:p>
    <w:p w14:paraId="4EBF4225">
      <w:pPr>
        <w:spacing w:line="360" w:lineRule="auto"/>
        <w:ind w:firstLine="480" w:firstLineChars="200"/>
        <w:rPr>
          <w:rFonts w:hint="eastAsia" w:ascii="宋体" w:hAnsi="宋体" w:cs="宋体"/>
          <w:sz w:val="24"/>
        </w:rPr>
      </w:pPr>
      <w:r>
        <w:rPr>
          <w:rFonts w:hint="eastAsia" w:ascii="宋体" w:hAnsi="宋体" w:cs="宋体"/>
          <w:sz w:val="24"/>
        </w:rPr>
        <w:t>（5）采购内容技术参数及要求</w:t>
      </w:r>
    </w:p>
    <w:p w14:paraId="6E9A6C4E">
      <w:pPr>
        <w:spacing w:line="360" w:lineRule="auto"/>
        <w:ind w:firstLine="480" w:firstLineChars="200"/>
        <w:rPr>
          <w:rFonts w:hint="eastAsia" w:ascii="宋体" w:hAnsi="宋体" w:cs="宋体"/>
          <w:sz w:val="24"/>
        </w:rPr>
      </w:pPr>
      <w:r>
        <w:rPr>
          <w:rFonts w:hint="eastAsia" w:ascii="宋体" w:hAnsi="宋体" w:cs="宋体"/>
          <w:sz w:val="24"/>
        </w:rPr>
        <w:t>（6）响应性文件格式</w:t>
      </w:r>
    </w:p>
    <w:p w14:paraId="14EE1781">
      <w:pPr>
        <w:spacing w:line="360" w:lineRule="auto"/>
        <w:ind w:firstLine="480" w:firstLineChars="200"/>
        <w:rPr>
          <w:rFonts w:hint="eastAsia" w:ascii="宋体" w:hAnsi="宋体" w:cs="宋体"/>
          <w:sz w:val="24"/>
        </w:rPr>
      </w:pPr>
      <w:r>
        <w:rPr>
          <w:rFonts w:hint="eastAsia" w:ascii="宋体" w:hAnsi="宋体" w:cs="宋体"/>
          <w:sz w:val="24"/>
        </w:rPr>
        <w:t>4.2 竞争性磋商文件以中文编印，且以中文为准。</w:t>
      </w:r>
    </w:p>
    <w:p w14:paraId="222FB92A">
      <w:pPr>
        <w:spacing w:line="360" w:lineRule="auto"/>
        <w:ind w:firstLine="480" w:firstLineChars="200"/>
        <w:rPr>
          <w:rFonts w:hint="eastAsia" w:ascii="宋体" w:hAnsi="宋体" w:cs="宋体"/>
          <w:sz w:val="24"/>
        </w:rPr>
      </w:pPr>
      <w:r>
        <w:rPr>
          <w:rFonts w:hint="eastAsia" w:ascii="宋体" w:hAnsi="宋体" w:cs="宋体"/>
          <w:sz w:val="24"/>
        </w:rPr>
        <w:t>4.3 除非有特殊要求，竞争性磋商文件不单独提供项目所在地的自然环境、气候条件、公用设施等情况，供应商被视为熟悉上述与履行合同有关的一切情况。</w:t>
      </w:r>
    </w:p>
    <w:p w14:paraId="62A5D93D">
      <w:pPr>
        <w:spacing w:line="360" w:lineRule="auto"/>
        <w:ind w:firstLine="480" w:firstLineChars="200"/>
        <w:rPr>
          <w:rFonts w:hint="eastAsia" w:ascii="宋体" w:hAnsi="宋体" w:cs="宋体"/>
          <w:sz w:val="24"/>
        </w:rPr>
      </w:pPr>
      <w:r>
        <w:rPr>
          <w:rFonts w:hint="eastAsia" w:ascii="宋体" w:hAnsi="宋体" w:cs="宋体"/>
          <w:sz w:val="24"/>
        </w:rPr>
        <w:t>4.4 竞争性磋商文件的澄清和修改</w:t>
      </w:r>
    </w:p>
    <w:p w14:paraId="4CAF3947">
      <w:pPr>
        <w:spacing w:line="360" w:lineRule="auto"/>
        <w:ind w:firstLine="480" w:firstLineChars="200"/>
        <w:rPr>
          <w:rFonts w:hint="eastAsia" w:ascii="宋体" w:hAnsi="宋体" w:cs="宋体"/>
          <w:sz w:val="24"/>
        </w:rPr>
      </w:pPr>
      <w:r>
        <w:rPr>
          <w:rFonts w:hint="eastAsia" w:ascii="宋体" w:hAnsi="宋体" w:cs="宋体"/>
          <w:sz w:val="24"/>
        </w:rPr>
        <w:t>4.4.1供应商对竞争性磋商文件如有需要澄清或疑问，应当在系统内提出。代理机构将视情况在响应性文件递交截止时间五日前以公告形式予以答复。</w:t>
      </w:r>
    </w:p>
    <w:p w14:paraId="3B7CF358">
      <w:pPr>
        <w:spacing w:line="360" w:lineRule="auto"/>
        <w:ind w:firstLine="480" w:firstLineChars="200"/>
        <w:rPr>
          <w:rFonts w:hint="eastAsia" w:ascii="宋体" w:hAnsi="宋体" w:cs="宋体"/>
          <w:sz w:val="24"/>
        </w:rPr>
      </w:pPr>
      <w:r>
        <w:rPr>
          <w:rFonts w:hint="eastAsia" w:ascii="宋体" w:hAnsi="宋体" w:cs="宋体"/>
          <w:sz w:val="24"/>
        </w:rPr>
        <w:t>4.4.2在竞争性磋商文件中所述的响应性文件递交截止时间五日前，代理机构可主动地或在解答供应商提出的澄清问题时对竞争性磋商文件进行修改。</w:t>
      </w:r>
    </w:p>
    <w:p w14:paraId="3018599D">
      <w:pPr>
        <w:spacing w:line="360" w:lineRule="auto"/>
        <w:ind w:firstLine="480" w:firstLineChars="200"/>
        <w:rPr>
          <w:rFonts w:hint="eastAsia" w:ascii="宋体" w:hAnsi="宋体" w:cs="宋体"/>
          <w:sz w:val="24"/>
        </w:rPr>
      </w:pPr>
      <w:r>
        <w:rPr>
          <w:rFonts w:hint="eastAsia" w:ascii="宋体" w:hAnsi="宋体" w:cs="宋体"/>
          <w:sz w:val="24"/>
        </w:rPr>
        <w:t>4.4.3竞争性磋商文件的修改将以公告形式予以修改，并构成竞争性磋商文件的一部分，对所有供应商均具有约束力。</w:t>
      </w:r>
    </w:p>
    <w:p w14:paraId="68D54B13">
      <w:pPr>
        <w:spacing w:line="360" w:lineRule="auto"/>
        <w:ind w:firstLine="480" w:firstLineChars="200"/>
        <w:rPr>
          <w:rFonts w:hint="eastAsia" w:ascii="宋体" w:hAnsi="宋体" w:cs="宋体"/>
          <w:sz w:val="24"/>
        </w:rPr>
      </w:pPr>
      <w:r>
        <w:rPr>
          <w:rFonts w:hint="eastAsia" w:ascii="宋体" w:hAnsi="宋体" w:cs="宋体"/>
          <w:sz w:val="24"/>
        </w:rPr>
        <w:t>4.4.4供应商应及时查看三门峡市公共资源交易中心网上发布的信息。</w:t>
      </w:r>
    </w:p>
    <w:p w14:paraId="60B1BF26">
      <w:pPr>
        <w:spacing w:line="360" w:lineRule="auto"/>
        <w:ind w:firstLine="480" w:firstLineChars="200"/>
        <w:rPr>
          <w:rFonts w:hint="eastAsia" w:ascii="宋体" w:hAnsi="宋体" w:cs="宋体"/>
          <w:sz w:val="24"/>
        </w:rPr>
      </w:pPr>
      <w:r>
        <w:rPr>
          <w:rFonts w:hint="eastAsia" w:ascii="宋体" w:hAnsi="宋体" w:cs="宋体"/>
          <w:sz w:val="24"/>
        </w:rPr>
        <w:t>4.4.5为使供应商有充分的时间对竞争性磋商文件的修改部分进行研究，代理机构可适当延长响应性文件递交截止时间。</w:t>
      </w:r>
    </w:p>
    <w:p w14:paraId="53266FF7">
      <w:pPr>
        <w:spacing w:line="360" w:lineRule="auto"/>
        <w:rPr>
          <w:rFonts w:hint="eastAsia" w:ascii="宋体" w:hAnsi="宋体" w:cs="宋体"/>
          <w:b/>
          <w:bCs/>
          <w:sz w:val="24"/>
        </w:rPr>
      </w:pPr>
      <w:r>
        <w:rPr>
          <w:rFonts w:hint="eastAsia" w:ascii="宋体" w:hAnsi="宋体" w:cs="宋体"/>
          <w:b/>
          <w:bCs/>
          <w:sz w:val="24"/>
        </w:rPr>
        <w:t>5、响应性文件的组成</w:t>
      </w:r>
    </w:p>
    <w:p w14:paraId="2B88C297">
      <w:pPr>
        <w:spacing w:line="360" w:lineRule="auto"/>
        <w:ind w:firstLine="360" w:firstLineChars="150"/>
        <w:rPr>
          <w:rFonts w:ascii="宋体" w:hAnsi="宋体" w:cs="宋体"/>
          <w:sz w:val="24"/>
        </w:rPr>
      </w:pPr>
      <w:r>
        <w:rPr>
          <w:rFonts w:ascii="宋体" w:hAnsi="宋体" w:cs="宋体"/>
          <w:sz w:val="24"/>
        </w:rPr>
        <w:fldChar w:fldCharType="begin"/>
      </w:r>
      <w:r>
        <w:rPr>
          <w:rFonts w:ascii="宋体" w:hAnsi="宋体" w:cs="宋体"/>
          <w:sz w:val="24"/>
        </w:rPr>
        <w:instrText xml:space="preserve"> HYPERLINK \l "_Toc77596812" </w:instrText>
      </w:r>
      <w:r>
        <w:rPr>
          <w:rFonts w:ascii="宋体" w:hAnsi="宋体" w:cs="宋体"/>
          <w:sz w:val="24"/>
        </w:rPr>
        <w:fldChar w:fldCharType="separate"/>
      </w:r>
      <w:r>
        <w:rPr>
          <w:rFonts w:hint="eastAsia" w:ascii="宋体" w:hAnsi="宋体" w:cs="宋体"/>
          <w:sz w:val="24"/>
        </w:rPr>
        <w:t>（1</w:t>
      </w:r>
      <w:r>
        <w:rPr>
          <w:rFonts w:ascii="宋体" w:hAnsi="宋体" w:cs="宋体"/>
          <w:sz w:val="24"/>
        </w:rPr>
        <w:t>）</w:t>
      </w:r>
      <w:r>
        <w:rPr>
          <w:rFonts w:hint="eastAsia" w:ascii="宋体" w:hAnsi="宋体" w:cs="宋体"/>
          <w:sz w:val="24"/>
        </w:rPr>
        <w:t>磋商申请函</w:t>
      </w:r>
      <w:r>
        <w:rPr>
          <w:rFonts w:ascii="宋体" w:hAnsi="宋体" w:cs="宋体"/>
          <w:sz w:val="24"/>
        </w:rPr>
        <w:fldChar w:fldCharType="end"/>
      </w:r>
    </w:p>
    <w:p w14:paraId="683A2EF4">
      <w:pPr>
        <w:spacing w:line="360" w:lineRule="auto"/>
        <w:ind w:firstLine="480" w:firstLineChars="200"/>
        <w:rPr>
          <w:rFonts w:ascii="宋体" w:hAnsi="宋体" w:cs="宋体"/>
          <w:sz w:val="24"/>
        </w:rPr>
      </w:pPr>
      <w:r>
        <w:rPr>
          <w:rFonts w:ascii="宋体" w:hAnsi="宋体" w:cs="宋体"/>
          <w:sz w:val="24"/>
        </w:rPr>
        <w:fldChar w:fldCharType="begin"/>
      </w:r>
      <w:r>
        <w:rPr>
          <w:rFonts w:ascii="宋体" w:hAnsi="宋体" w:cs="宋体"/>
          <w:sz w:val="24"/>
        </w:rPr>
        <w:instrText xml:space="preserve"> HYPERLINK \l "_Toc77596814" </w:instrText>
      </w:r>
      <w:r>
        <w:rPr>
          <w:rFonts w:ascii="宋体" w:hAnsi="宋体" w:cs="宋体"/>
          <w:sz w:val="24"/>
        </w:rPr>
        <w:fldChar w:fldCharType="separate"/>
      </w:r>
      <w:r>
        <w:rPr>
          <w:rFonts w:hint="eastAsia" w:ascii="宋体" w:hAnsi="宋体" w:cs="宋体"/>
          <w:sz w:val="24"/>
        </w:rPr>
        <w:t>(2)报价一览表</w:t>
      </w:r>
      <w:r>
        <w:rPr>
          <w:rFonts w:ascii="宋体" w:hAnsi="宋体" w:cs="宋体"/>
          <w:sz w:val="24"/>
        </w:rPr>
        <w:fldChar w:fldCharType="end"/>
      </w:r>
    </w:p>
    <w:p w14:paraId="326013FF">
      <w:pPr>
        <w:spacing w:line="360" w:lineRule="auto"/>
        <w:ind w:firstLine="480" w:firstLineChars="200"/>
        <w:rPr>
          <w:rFonts w:ascii="宋体" w:hAnsi="宋体" w:cs="宋体"/>
          <w:sz w:val="24"/>
        </w:rPr>
      </w:pPr>
      <w:r>
        <w:rPr>
          <w:rFonts w:ascii="宋体" w:hAnsi="宋体" w:cs="宋体"/>
          <w:sz w:val="24"/>
        </w:rPr>
        <w:fldChar w:fldCharType="begin"/>
      </w:r>
      <w:r>
        <w:rPr>
          <w:rFonts w:ascii="宋体" w:hAnsi="宋体" w:cs="宋体"/>
          <w:sz w:val="24"/>
        </w:rPr>
        <w:instrText xml:space="preserve"> HYPERLINK \l "_Toc77596816" </w:instrText>
      </w:r>
      <w:r>
        <w:rPr>
          <w:rFonts w:ascii="宋体" w:hAnsi="宋体" w:cs="宋体"/>
          <w:sz w:val="24"/>
        </w:rPr>
        <w:fldChar w:fldCharType="separate"/>
      </w:r>
      <w:r>
        <w:rPr>
          <w:rFonts w:hint="eastAsia" w:ascii="宋体" w:hAnsi="宋体" w:cs="宋体"/>
          <w:sz w:val="24"/>
        </w:rPr>
        <w:t>(3)法定代表人身份证明、授权委托书</w:t>
      </w:r>
      <w:r>
        <w:rPr>
          <w:rFonts w:ascii="宋体" w:hAnsi="宋体" w:cs="宋体"/>
          <w:sz w:val="24"/>
        </w:rPr>
        <w:fldChar w:fldCharType="end"/>
      </w:r>
    </w:p>
    <w:p w14:paraId="18AFB023">
      <w:pPr>
        <w:spacing w:line="360" w:lineRule="auto"/>
        <w:ind w:firstLine="480" w:firstLineChars="200"/>
        <w:rPr>
          <w:rFonts w:ascii="宋体" w:hAnsi="宋体" w:cs="宋体"/>
          <w:sz w:val="24"/>
        </w:rPr>
      </w:pPr>
      <w:r>
        <w:rPr>
          <w:rFonts w:ascii="宋体" w:hAnsi="宋体" w:cs="宋体"/>
          <w:sz w:val="24"/>
        </w:rPr>
        <w:fldChar w:fldCharType="begin"/>
      </w:r>
      <w:r>
        <w:rPr>
          <w:rFonts w:ascii="宋体" w:hAnsi="宋体" w:cs="宋体"/>
          <w:sz w:val="24"/>
        </w:rPr>
        <w:instrText xml:space="preserve"> HYPERLINK \l "_Toc77596819" </w:instrText>
      </w:r>
      <w:r>
        <w:rPr>
          <w:rFonts w:ascii="宋体" w:hAnsi="宋体" w:cs="宋体"/>
          <w:sz w:val="24"/>
        </w:rPr>
        <w:fldChar w:fldCharType="separate"/>
      </w:r>
      <w:r>
        <w:rPr>
          <w:rFonts w:hint="eastAsia" w:ascii="宋体" w:hAnsi="宋体" w:cs="宋体"/>
          <w:sz w:val="24"/>
        </w:rPr>
        <w:t>(4)磋商保证承诺函</w:t>
      </w:r>
      <w:r>
        <w:rPr>
          <w:rFonts w:ascii="宋体" w:hAnsi="宋体" w:cs="宋体"/>
          <w:sz w:val="24"/>
        </w:rPr>
        <w:fldChar w:fldCharType="end"/>
      </w:r>
    </w:p>
    <w:p w14:paraId="5703BF13">
      <w:pPr>
        <w:spacing w:line="360" w:lineRule="auto"/>
        <w:ind w:firstLine="480" w:firstLineChars="200"/>
        <w:rPr>
          <w:rFonts w:ascii="宋体" w:hAnsi="宋体" w:cs="宋体"/>
          <w:sz w:val="24"/>
        </w:rPr>
      </w:pPr>
      <w:r>
        <w:rPr>
          <w:rFonts w:ascii="宋体" w:hAnsi="宋体" w:cs="宋体"/>
          <w:sz w:val="24"/>
        </w:rPr>
        <w:fldChar w:fldCharType="begin"/>
      </w:r>
      <w:r>
        <w:rPr>
          <w:rFonts w:ascii="宋体" w:hAnsi="宋体" w:cs="宋体"/>
          <w:sz w:val="24"/>
        </w:rPr>
        <w:instrText xml:space="preserve"> HYPERLINK \l "_Toc77596820" </w:instrText>
      </w:r>
      <w:r>
        <w:rPr>
          <w:rFonts w:ascii="宋体" w:hAnsi="宋体" w:cs="宋体"/>
          <w:sz w:val="24"/>
        </w:rPr>
        <w:fldChar w:fldCharType="separate"/>
      </w:r>
      <w:r>
        <w:rPr>
          <w:rFonts w:hint="eastAsia" w:ascii="宋体" w:hAnsi="宋体" w:cs="宋体"/>
          <w:sz w:val="24"/>
        </w:rPr>
        <w:t>(5)资格审查资料</w:t>
      </w:r>
      <w:r>
        <w:rPr>
          <w:rFonts w:ascii="宋体" w:hAnsi="宋体" w:cs="宋体"/>
          <w:sz w:val="24"/>
        </w:rPr>
        <w:fldChar w:fldCharType="end"/>
      </w:r>
    </w:p>
    <w:p w14:paraId="637B3484">
      <w:pPr>
        <w:spacing w:line="360" w:lineRule="auto"/>
        <w:ind w:firstLine="480" w:firstLineChars="200"/>
        <w:rPr>
          <w:rFonts w:ascii="宋体" w:hAnsi="宋体" w:cs="宋体"/>
          <w:sz w:val="24"/>
        </w:rPr>
      </w:pPr>
      <w:r>
        <w:rPr>
          <w:rFonts w:ascii="宋体" w:hAnsi="宋体" w:cs="宋体"/>
          <w:sz w:val="24"/>
        </w:rPr>
        <w:fldChar w:fldCharType="begin"/>
      </w:r>
      <w:r>
        <w:rPr>
          <w:rFonts w:ascii="宋体" w:hAnsi="宋体" w:cs="宋体"/>
          <w:sz w:val="24"/>
        </w:rPr>
        <w:instrText xml:space="preserve"> HYPERLINK \l "_Toc77596821" </w:instrText>
      </w:r>
      <w:r>
        <w:rPr>
          <w:rFonts w:ascii="宋体" w:hAnsi="宋体" w:cs="宋体"/>
          <w:sz w:val="24"/>
        </w:rPr>
        <w:fldChar w:fldCharType="separate"/>
      </w:r>
      <w:r>
        <w:rPr>
          <w:rFonts w:hint="eastAsia" w:ascii="宋体" w:hAnsi="宋体" w:cs="宋体"/>
          <w:sz w:val="24"/>
        </w:rPr>
        <w:t>(6)技</w:t>
      </w:r>
      <w:r>
        <w:rPr>
          <w:rFonts w:ascii="宋体" w:hAnsi="宋体" w:cs="宋体"/>
          <w:sz w:val="24"/>
        </w:rPr>
        <w:fldChar w:fldCharType="end"/>
      </w:r>
      <w:r>
        <w:rPr>
          <w:rFonts w:hint="eastAsia" w:ascii="宋体" w:hAnsi="宋体" w:cs="宋体"/>
          <w:sz w:val="24"/>
        </w:rPr>
        <w:t>术部分</w:t>
      </w:r>
    </w:p>
    <w:p w14:paraId="53266CFF">
      <w:pPr>
        <w:spacing w:line="360" w:lineRule="auto"/>
        <w:ind w:firstLine="480" w:firstLineChars="200"/>
        <w:rPr>
          <w:rFonts w:hint="eastAsia" w:ascii="宋体" w:hAnsi="宋体" w:cs="宋体"/>
          <w:sz w:val="24"/>
        </w:rPr>
      </w:pPr>
      <w:r>
        <w:rPr>
          <w:rFonts w:ascii="宋体" w:hAnsi="宋体" w:cs="宋体"/>
          <w:sz w:val="24"/>
        </w:rPr>
        <w:fldChar w:fldCharType="begin"/>
      </w:r>
      <w:r>
        <w:rPr>
          <w:rFonts w:ascii="宋体" w:hAnsi="宋体" w:cs="宋体"/>
          <w:sz w:val="24"/>
        </w:rPr>
        <w:instrText xml:space="preserve"> HYPERLINK \l "_Toc77596824" </w:instrText>
      </w:r>
      <w:r>
        <w:rPr>
          <w:rFonts w:ascii="宋体" w:hAnsi="宋体" w:cs="宋体"/>
          <w:sz w:val="24"/>
        </w:rPr>
        <w:fldChar w:fldCharType="separate"/>
      </w:r>
      <w:r>
        <w:rPr>
          <w:rFonts w:hint="eastAsia" w:ascii="宋体" w:hAnsi="宋体" w:cs="宋体"/>
          <w:sz w:val="24"/>
        </w:rPr>
        <w:t>(7)商</w:t>
      </w:r>
      <w:r>
        <w:rPr>
          <w:rFonts w:ascii="宋体" w:hAnsi="宋体" w:cs="宋体"/>
          <w:sz w:val="24"/>
        </w:rPr>
        <w:fldChar w:fldCharType="end"/>
      </w:r>
      <w:r>
        <w:rPr>
          <w:rFonts w:hint="eastAsia" w:ascii="宋体" w:hAnsi="宋体" w:cs="宋体"/>
          <w:sz w:val="24"/>
        </w:rPr>
        <w:t>务部分</w:t>
      </w:r>
    </w:p>
    <w:p w14:paraId="60392989">
      <w:pPr>
        <w:spacing w:line="360" w:lineRule="auto"/>
        <w:ind w:firstLine="480" w:firstLineChars="200"/>
        <w:rPr>
          <w:rFonts w:ascii="宋体" w:hAnsi="宋体" w:cs="宋体"/>
          <w:sz w:val="24"/>
        </w:rPr>
      </w:pPr>
      <w:r>
        <w:rPr>
          <w:rFonts w:hint="eastAsia" w:ascii="宋体" w:hAnsi="宋体" w:cs="宋体"/>
          <w:sz w:val="24"/>
        </w:rPr>
        <w:t>（8）享受政府采购政策扶持的证明材料</w:t>
      </w:r>
    </w:p>
    <w:p w14:paraId="5086AFCF">
      <w:pPr>
        <w:spacing w:line="360" w:lineRule="auto"/>
        <w:ind w:firstLine="720" w:firstLineChars="300"/>
        <w:rPr>
          <w:rFonts w:ascii="宋体" w:hAnsi="宋体" w:cs="宋体"/>
          <w:sz w:val="24"/>
        </w:rPr>
      </w:pPr>
      <w:r>
        <w:rPr>
          <w:rFonts w:ascii="宋体" w:hAnsi="宋体" w:cs="宋体"/>
          <w:sz w:val="24"/>
        </w:rPr>
        <w:fldChar w:fldCharType="begin"/>
      </w:r>
      <w:r>
        <w:rPr>
          <w:rFonts w:ascii="宋体" w:hAnsi="宋体" w:cs="宋体"/>
          <w:sz w:val="24"/>
        </w:rPr>
        <w:instrText xml:space="preserve"> HYPERLINK \l "_Toc77596828" </w:instrText>
      </w:r>
      <w:r>
        <w:rPr>
          <w:rFonts w:ascii="宋体" w:hAnsi="宋体" w:cs="宋体"/>
          <w:sz w:val="24"/>
        </w:rPr>
        <w:fldChar w:fldCharType="separate"/>
      </w:r>
      <w:r>
        <w:rPr>
          <w:rFonts w:hint="eastAsia" w:ascii="宋体" w:hAnsi="宋体" w:cs="宋体"/>
          <w:sz w:val="24"/>
        </w:rPr>
        <w:t>(9)其他资料</w:t>
      </w:r>
      <w:r>
        <w:rPr>
          <w:rFonts w:ascii="宋体" w:hAnsi="宋体" w:cs="宋体"/>
          <w:sz w:val="24"/>
        </w:rPr>
        <w:fldChar w:fldCharType="end"/>
      </w:r>
    </w:p>
    <w:p w14:paraId="5F27FFBC">
      <w:pPr>
        <w:shd w:val="clear" w:color="auto" w:fill="FFFFFF"/>
        <w:tabs>
          <w:tab w:val="right" w:pos="6077"/>
        </w:tabs>
        <w:autoSpaceDE w:val="0"/>
        <w:autoSpaceDN w:val="0"/>
        <w:spacing w:line="360" w:lineRule="auto"/>
        <w:rPr>
          <w:rFonts w:hint="eastAsia" w:ascii="宋体" w:hAnsi="宋体" w:cs="宋体"/>
          <w:sz w:val="24"/>
        </w:rPr>
      </w:pPr>
      <w:r>
        <w:rPr>
          <w:rFonts w:hint="eastAsia" w:ascii="宋体" w:hAnsi="宋体" w:cs="宋体"/>
          <w:b/>
          <w:bCs/>
          <w:sz w:val="24"/>
        </w:rPr>
        <w:t>6、</w:t>
      </w:r>
      <w:r>
        <w:rPr>
          <w:rFonts w:hint="eastAsia" w:ascii="宋体" w:hAnsi="宋体" w:cs="宋体"/>
          <w:b/>
          <w:sz w:val="24"/>
        </w:rPr>
        <w:t>响应性文件的编制</w:t>
      </w:r>
    </w:p>
    <w:p w14:paraId="7E2B61E7">
      <w:pPr>
        <w:shd w:val="clear" w:color="auto" w:fill="FFFFFF"/>
        <w:tabs>
          <w:tab w:val="right" w:pos="6077"/>
        </w:tabs>
        <w:autoSpaceDE w:val="0"/>
        <w:autoSpaceDN w:val="0"/>
        <w:spacing w:line="360" w:lineRule="auto"/>
        <w:rPr>
          <w:rFonts w:hint="eastAsia" w:ascii="宋体" w:hAnsi="宋体" w:cs="宋体"/>
          <w:color w:val="000000"/>
          <w:sz w:val="24"/>
        </w:rPr>
      </w:pPr>
      <w:r>
        <w:rPr>
          <w:rFonts w:hint="eastAsia" w:ascii="宋体" w:hAnsi="宋体" w:cs="宋体"/>
          <w:sz w:val="24"/>
        </w:rPr>
        <w:t xml:space="preserve">  </w:t>
      </w:r>
      <w:r>
        <w:rPr>
          <w:rFonts w:hint="eastAsia" w:ascii="宋体" w:hAnsi="宋体" w:cs="宋体"/>
          <w:color w:val="000000"/>
          <w:sz w:val="24"/>
        </w:rPr>
        <w:t xml:space="preserve"> 6.1响应性文件应按 “响应性文件格式”进行编写，如有必要，可以增加附页，作为响应性文件的组成部分。</w:t>
      </w:r>
    </w:p>
    <w:p w14:paraId="4F9985D0">
      <w:pPr>
        <w:shd w:val="clear" w:color="auto" w:fill="FFFFFF"/>
        <w:tabs>
          <w:tab w:val="right" w:pos="6077"/>
        </w:tabs>
        <w:autoSpaceDE w:val="0"/>
        <w:autoSpaceDN w:val="0"/>
        <w:spacing w:line="360" w:lineRule="auto"/>
        <w:rPr>
          <w:rFonts w:hint="eastAsia" w:ascii="宋体" w:hAnsi="宋体" w:cs="宋体"/>
          <w:color w:val="000000"/>
          <w:sz w:val="24"/>
        </w:rPr>
      </w:pPr>
      <w:r>
        <w:rPr>
          <w:rFonts w:hint="eastAsia" w:ascii="宋体" w:hAnsi="宋体" w:cs="宋体"/>
          <w:color w:val="000000"/>
          <w:sz w:val="24"/>
        </w:rPr>
        <w:t xml:space="preserve">   6.2响应性文件应当对磋商文件有关交货期、磋商有效期、质量要求、采购内容技术参数及要求等实质性内容作出响应。</w:t>
      </w:r>
    </w:p>
    <w:p w14:paraId="64EF538F">
      <w:pPr>
        <w:shd w:val="clear" w:color="auto" w:fill="FFFFFF"/>
        <w:tabs>
          <w:tab w:val="right" w:pos="6077"/>
        </w:tabs>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6.3供应商在生成电子化响应性文件后，应对电子化响应性文件进行签章，未进行签章的视为无效响应。</w:t>
      </w:r>
    </w:p>
    <w:p w14:paraId="133FDFA4">
      <w:pPr>
        <w:shd w:val="clear" w:color="auto" w:fill="FFFFFF"/>
        <w:tabs>
          <w:tab w:val="right" w:pos="6077"/>
        </w:tabs>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6.4磋商文件中要求签章的，供应商在进行电子化响应性文件签章时，以单位和法定代表人电子签章为准。电子化响应性文件工具请点击http://www.smxgzjy.cn/spweb/SMX/InformationCenter/indexMore.do?id=35e58aa6-98dd-41b5-b526-c8c629eeff3c进行下载。</w:t>
      </w:r>
    </w:p>
    <w:p w14:paraId="3378FBD5">
      <w:pPr>
        <w:shd w:val="clear" w:color="auto" w:fill="FFFFFF"/>
        <w:tabs>
          <w:tab w:val="right" w:pos="6077"/>
        </w:tabs>
        <w:autoSpaceDE w:val="0"/>
        <w:autoSpaceDN w:val="0"/>
        <w:spacing w:line="360" w:lineRule="auto"/>
        <w:rPr>
          <w:rFonts w:ascii="宋体" w:hAnsi="宋体" w:cs="宋体"/>
          <w:b/>
          <w:kern w:val="1"/>
          <w:sz w:val="24"/>
        </w:rPr>
      </w:pPr>
      <w:r>
        <w:rPr>
          <w:rFonts w:hint="eastAsia" w:ascii="宋体" w:hAnsi="宋体" w:cs="宋体"/>
          <w:b/>
          <w:bCs/>
          <w:sz w:val="24"/>
        </w:rPr>
        <w:t>7、</w:t>
      </w:r>
      <w:r>
        <w:rPr>
          <w:rFonts w:hint="eastAsia" w:ascii="宋体" w:hAnsi="宋体" w:cs="宋体"/>
          <w:b/>
          <w:kern w:val="1"/>
          <w:sz w:val="24"/>
        </w:rPr>
        <w:t>响应性文件的递交</w:t>
      </w:r>
    </w:p>
    <w:p w14:paraId="00F4CBFB">
      <w:pPr>
        <w:spacing w:line="360" w:lineRule="auto"/>
        <w:ind w:left="420"/>
        <w:contextualSpacing/>
        <w:rPr>
          <w:rFonts w:hint="eastAsia" w:ascii="宋体" w:hAnsi="宋体" w:cs="宋体"/>
          <w:color w:val="000000"/>
          <w:kern w:val="1"/>
          <w:sz w:val="24"/>
        </w:rPr>
      </w:pPr>
      <w:r>
        <w:rPr>
          <w:rFonts w:hint="eastAsia" w:ascii="宋体" w:hAnsi="宋体" w:cs="宋体"/>
          <w:color w:val="000000"/>
          <w:kern w:val="1"/>
          <w:sz w:val="24"/>
        </w:rPr>
        <w:t>7.1供应商所上传的电子化响应性文件，应是通过中心投标文件制作系统制作的（投</w:t>
      </w:r>
    </w:p>
    <w:p w14:paraId="16AA3E99">
      <w:pPr>
        <w:spacing w:line="360" w:lineRule="auto"/>
        <w:contextualSpacing/>
        <w:rPr>
          <w:rFonts w:ascii="宋体" w:hAnsi="宋体" w:cs="宋体"/>
          <w:color w:val="000000"/>
          <w:kern w:val="1"/>
          <w:sz w:val="24"/>
        </w:rPr>
      </w:pPr>
      <w:r>
        <w:rPr>
          <w:rFonts w:hint="eastAsia" w:ascii="宋体" w:hAnsi="宋体" w:cs="宋体"/>
          <w:color w:val="000000"/>
          <w:kern w:val="1"/>
          <w:sz w:val="24"/>
        </w:rPr>
        <w:t>标文件制作工具下载地址：http://www.smxgzjy.cn/spweb/SMX/InformationCenter/indexMore.do?id=35e58aa6-98dd-41b5-b526-c8c629eeff3c），经过签章和加密后生成的电子版响应性文件。生成的电子版响应性文件包含用于响应性文件上传的主文件和用于应急补救的响应性文件备份文件，备份文件主要用于电子化开标出现技术问题后的补救。</w:t>
      </w:r>
    </w:p>
    <w:p w14:paraId="12EBC726">
      <w:pPr>
        <w:spacing w:line="360" w:lineRule="auto"/>
        <w:ind w:left="420"/>
        <w:contextualSpacing/>
        <w:rPr>
          <w:rFonts w:ascii="宋体" w:hAnsi="宋体" w:cs="宋体"/>
          <w:color w:val="000000"/>
          <w:kern w:val="1"/>
          <w:sz w:val="24"/>
        </w:rPr>
      </w:pPr>
      <w:r>
        <w:rPr>
          <w:rFonts w:hint="eastAsia" w:ascii="宋体" w:hAnsi="宋体" w:cs="宋体"/>
          <w:color w:val="000000"/>
          <w:kern w:val="1"/>
          <w:sz w:val="24"/>
        </w:rPr>
        <w:t>注：供应商投报多个标段的，每个标段均要生成独立的电子投标文件。</w:t>
      </w:r>
    </w:p>
    <w:p w14:paraId="3231DAC3">
      <w:pPr>
        <w:spacing w:line="360" w:lineRule="auto"/>
        <w:ind w:left="420"/>
        <w:contextualSpacing/>
        <w:rPr>
          <w:rFonts w:hint="eastAsia" w:ascii="宋体" w:hAnsi="宋体" w:cs="宋体"/>
          <w:color w:val="000000"/>
          <w:kern w:val="1"/>
          <w:sz w:val="24"/>
        </w:rPr>
      </w:pPr>
      <w:r>
        <w:rPr>
          <w:rFonts w:hint="eastAsia" w:ascii="宋体" w:hAnsi="宋体" w:cs="宋体"/>
          <w:color w:val="000000"/>
          <w:kern w:val="1"/>
          <w:sz w:val="24"/>
        </w:rPr>
        <w:t>7.2电子化响应性文件应在磋商截止时间前成功上传至三门峡市公共资源电子</w:t>
      </w:r>
    </w:p>
    <w:p w14:paraId="23B09778">
      <w:pPr>
        <w:spacing w:line="360" w:lineRule="auto"/>
        <w:contextualSpacing/>
        <w:rPr>
          <w:rFonts w:ascii="宋体" w:hAnsi="宋体" w:cs="宋体"/>
          <w:color w:val="000000"/>
          <w:kern w:val="1"/>
          <w:sz w:val="24"/>
        </w:rPr>
      </w:pPr>
      <w:r>
        <w:rPr>
          <w:rFonts w:hint="eastAsia" w:ascii="宋体" w:hAnsi="宋体" w:cs="宋体"/>
          <w:color w:val="000000"/>
          <w:kern w:val="1"/>
          <w:sz w:val="24"/>
        </w:rPr>
        <w:t>化交易系统。至磋商截止时间止，仍未上传成功的电子化响应性文件将不予接收。</w:t>
      </w:r>
    </w:p>
    <w:p w14:paraId="0C919965">
      <w:pPr>
        <w:shd w:val="clear" w:color="auto" w:fill="FFFFFF"/>
        <w:tabs>
          <w:tab w:val="right" w:pos="6077"/>
        </w:tabs>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注：如按照电子化投标操作教材制作完成的电子化响应性文件无法上传的，供应商应在磋商截止时间前尽早的联系中心技术人员，以便有充分的时间进行处理。供应商应充分考虑到处理技术问题和上传数据等工作所需的时间问题，响应性文件未在磋商截止时间前成功上传的，其响应性文件不予接收。</w:t>
      </w:r>
    </w:p>
    <w:p w14:paraId="6EFAF890">
      <w:pPr>
        <w:shd w:val="clear" w:color="auto" w:fill="FFFFFF"/>
        <w:tabs>
          <w:tab w:val="right" w:pos="6077"/>
        </w:tabs>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技术联系电话：</w:t>
      </w:r>
      <w:r>
        <w:rPr>
          <w:rFonts w:ascii="宋体" w:hAnsi="宋体" w:cs="宋体"/>
          <w:color w:val="000000"/>
          <w:sz w:val="24"/>
        </w:rPr>
        <w:t>0398-3117</w:t>
      </w:r>
      <w:r>
        <w:rPr>
          <w:rFonts w:hint="eastAsia" w:ascii="宋体" w:hAnsi="宋体" w:cs="宋体"/>
          <w:color w:val="000000"/>
          <w:sz w:val="24"/>
        </w:rPr>
        <w:t>871</w:t>
      </w:r>
    </w:p>
    <w:p w14:paraId="42462F42">
      <w:pPr>
        <w:shd w:val="clear" w:color="auto" w:fill="FFFFFF"/>
        <w:tabs>
          <w:tab w:val="right" w:pos="6077"/>
        </w:tabs>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新点客服电话：4009980000</w:t>
      </w:r>
    </w:p>
    <w:p w14:paraId="63DB077F">
      <w:pPr>
        <w:shd w:val="clear" w:color="auto" w:fill="FFFFFF"/>
        <w:tabs>
          <w:tab w:val="right" w:pos="6077"/>
        </w:tabs>
        <w:autoSpaceDE w:val="0"/>
        <w:autoSpaceDN w:val="0"/>
        <w:spacing w:line="360" w:lineRule="auto"/>
        <w:rPr>
          <w:rFonts w:ascii="宋体" w:hAnsi="宋体" w:cs="宋体"/>
          <w:b/>
          <w:color w:val="000000"/>
          <w:sz w:val="24"/>
        </w:rPr>
      </w:pPr>
      <w:r>
        <w:rPr>
          <w:rFonts w:hint="eastAsia" w:ascii="宋体" w:hAnsi="宋体" w:cs="宋体"/>
          <w:b/>
          <w:color w:val="000000"/>
          <w:sz w:val="24"/>
        </w:rPr>
        <w:t>8、</w:t>
      </w:r>
      <w:bookmarkStart w:id="18" w:name="_Toc511663232"/>
      <w:bookmarkEnd w:id="18"/>
      <w:bookmarkStart w:id="19" w:name="_Toc531936128"/>
      <w:bookmarkEnd w:id="19"/>
      <w:bookmarkStart w:id="20" w:name="_Toc530664092"/>
      <w:bookmarkEnd w:id="20"/>
      <w:bookmarkStart w:id="21" w:name="_Toc530665439"/>
      <w:bookmarkEnd w:id="21"/>
      <w:bookmarkStart w:id="22" w:name="_Toc511897549"/>
      <w:bookmarkEnd w:id="22"/>
      <w:bookmarkStart w:id="23" w:name="_Toc530663936"/>
      <w:bookmarkEnd w:id="23"/>
      <w:r>
        <w:rPr>
          <w:rFonts w:hint="eastAsia" w:ascii="宋体" w:hAnsi="宋体" w:cs="宋体"/>
          <w:b/>
          <w:color w:val="000000"/>
          <w:sz w:val="24"/>
        </w:rPr>
        <w:t>电子化项目开标、解密、唱标、评标</w:t>
      </w:r>
    </w:p>
    <w:p w14:paraId="7900FFCD">
      <w:pPr>
        <w:shd w:val="clear" w:color="auto" w:fill="FFFFFF"/>
        <w:tabs>
          <w:tab w:val="right" w:pos="6077"/>
        </w:tabs>
        <w:autoSpaceDE w:val="0"/>
        <w:autoSpaceDN w:val="0"/>
        <w:spacing w:line="360" w:lineRule="auto"/>
        <w:ind w:firstLine="480" w:firstLineChars="200"/>
        <w:rPr>
          <w:rFonts w:hint="eastAsia" w:ascii="宋体" w:hAnsi="宋体" w:cs="Helvetica"/>
          <w:color w:val="000000"/>
          <w:kern w:val="0"/>
          <w:sz w:val="24"/>
          <w:szCs w:val="24"/>
        </w:rPr>
      </w:pPr>
      <w:r>
        <w:rPr>
          <w:rFonts w:hint="eastAsia" w:ascii="宋体" w:hAnsi="宋体" w:cs="宋体"/>
          <w:color w:val="000000"/>
          <w:sz w:val="24"/>
        </w:rPr>
        <w:t>8.1开标当日，供应商无需到开标现场参加开标会议，供应商应当在投标截止时间前，登陆不见面开标大厅选择登陆三门峡市公共资源电子招投标系统进行登陆（网址为http://120.194.249.3</w:t>
      </w:r>
      <w:r>
        <w:rPr>
          <w:rFonts w:hint="eastAsia" w:ascii="宋体" w:hAnsi="宋体" w:cs="Helvetica"/>
          <w:color w:val="000000"/>
          <w:spacing w:val="5"/>
          <w:kern w:val="0"/>
          <w:sz w:val="24"/>
          <w:szCs w:val="24"/>
        </w:rPr>
        <w:t>6:10094/BidOpening/bidopeninghallaction/hall/login）,在线准时参加开标活动并进行响应性文件解密等。</w:t>
      </w:r>
    </w:p>
    <w:p w14:paraId="6E67CF82">
      <w:pPr>
        <w:widowControl/>
        <w:spacing w:line="360" w:lineRule="auto"/>
        <w:ind w:firstLine="375" w:firstLineChars="150"/>
        <w:rPr>
          <w:rFonts w:ascii="宋体" w:hAnsi="宋体"/>
          <w:color w:val="000000"/>
          <w:spacing w:val="5"/>
          <w:sz w:val="24"/>
        </w:rPr>
      </w:pPr>
      <w:r>
        <w:rPr>
          <w:rFonts w:hint="eastAsia" w:ascii="宋体" w:hAnsi="宋体"/>
          <w:color w:val="000000"/>
          <w:spacing w:val="5"/>
          <w:sz w:val="24"/>
        </w:rPr>
        <w:t>8.2电子化响应性文件采用一次加密方式。开标时，由供应商使用CA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206C3284">
      <w:pPr>
        <w:widowControl/>
        <w:spacing w:line="360" w:lineRule="auto"/>
        <w:ind w:firstLine="375" w:firstLineChars="150"/>
        <w:rPr>
          <w:rFonts w:ascii="宋体" w:hAnsi="宋体"/>
          <w:color w:val="000000"/>
          <w:spacing w:val="5"/>
          <w:sz w:val="24"/>
        </w:rPr>
      </w:pPr>
      <w:r>
        <w:rPr>
          <w:rFonts w:hint="eastAsia" w:ascii="宋体" w:hAnsi="宋体"/>
          <w:color w:val="000000"/>
          <w:spacing w:val="5"/>
          <w:sz w:val="24"/>
        </w:rPr>
        <w:t>8.3电子化响应性文件异常情况的处理</w:t>
      </w:r>
    </w:p>
    <w:p w14:paraId="604A4A6A">
      <w:pPr>
        <w:widowControl/>
        <w:spacing w:line="360" w:lineRule="auto"/>
        <w:ind w:firstLine="125" w:firstLineChars="50"/>
        <w:rPr>
          <w:rFonts w:ascii="宋体" w:hAnsi="宋体"/>
          <w:color w:val="000000"/>
          <w:spacing w:val="5"/>
          <w:sz w:val="24"/>
        </w:rPr>
      </w:pPr>
      <w:r>
        <w:rPr>
          <w:rFonts w:hint="eastAsia" w:ascii="宋体" w:hAnsi="宋体"/>
          <w:color w:val="000000"/>
          <w:spacing w:val="5"/>
          <w:sz w:val="24"/>
        </w:rPr>
        <w:t xml:space="preserve">   如出现供应商的电子响应性文件无法解密等异常情况，供应商应及时致电中介服务机构说明。响应性文件异常，按以下步骤进行处理：</w:t>
      </w:r>
    </w:p>
    <w:p w14:paraId="7D99183B">
      <w:pPr>
        <w:widowControl/>
        <w:spacing w:line="360" w:lineRule="auto"/>
        <w:ind w:firstLine="250" w:firstLineChars="100"/>
        <w:rPr>
          <w:rFonts w:ascii="宋体" w:hAnsi="宋体"/>
          <w:color w:val="000000"/>
          <w:spacing w:val="5"/>
          <w:sz w:val="24"/>
        </w:rPr>
      </w:pPr>
      <w:r>
        <w:rPr>
          <w:rFonts w:hint="eastAsia" w:ascii="宋体" w:hAnsi="宋体"/>
          <w:color w:val="000000"/>
          <w:spacing w:val="5"/>
          <w:sz w:val="24"/>
        </w:rPr>
        <w:t>（1）首先由技术人员进行问题排查。</w:t>
      </w:r>
    </w:p>
    <w:p w14:paraId="4AF74657">
      <w:pPr>
        <w:widowControl/>
        <w:spacing w:line="360" w:lineRule="auto"/>
        <w:ind w:firstLine="250" w:firstLineChars="100"/>
        <w:rPr>
          <w:rFonts w:ascii="宋体" w:hAnsi="宋体"/>
          <w:color w:val="000000"/>
          <w:spacing w:val="5"/>
          <w:sz w:val="24"/>
        </w:rPr>
      </w:pPr>
      <w:r>
        <w:rPr>
          <w:rFonts w:hint="eastAsia" w:ascii="宋体" w:hAnsi="宋体"/>
          <w:color w:val="000000"/>
          <w:spacing w:val="5"/>
          <w:sz w:val="24"/>
        </w:rPr>
        <w:t>（2）经技术人员排查后，是供应商文件自身问题导致投标文件无法解密的，该响应性文件将不予接收、解密和唱标。开标会议继续进行。</w:t>
      </w:r>
    </w:p>
    <w:p w14:paraId="2677D845">
      <w:pPr>
        <w:widowControl/>
        <w:spacing w:line="360" w:lineRule="auto"/>
        <w:ind w:firstLine="250" w:firstLineChars="100"/>
        <w:rPr>
          <w:rFonts w:ascii="宋体" w:hAnsi="宋体"/>
          <w:color w:val="000000"/>
          <w:spacing w:val="5"/>
          <w:sz w:val="24"/>
        </w:rPr>
      </w:pPr>
      <w:r>
        <w:rPr>
          <w:rFonts w:hint="eastAsia" w:ascii="宋体" w:hAnsi="宋体"/>
          <w:color w:val="000000"/>
          <w:spacing w:val="5"/>
          <w:sz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29BD7600">
      <w:pPr>
        <w:widowControl/>
        <w:spacing w:line="360" w:lineRule="auto"/>
        <w:ind w:firstLine="375" w:firstLineChars="150"/>
        <w:rPr>
          <w:rFonts w:ascii="宋体" w:hAnsi="宋体"/>
          <w:color w:val="000000"/>
          <w:spacing w:val="5"/>
          <w:sz w:val="24"/>
        </w:rPr>
      </w:pPr>
      <w:r>
        <w:rPr>
          <w:rFonts w:hint="eastAsia" w:ascii="宋体" w:hAnsi="宋体"/>
          <w:color w:val="000000"/>
          <w:spacing w:val="5"/>
          <w:sz w:val="24"/>
        </w:rPr>
        <w:t>8.4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5528FCD8">
      <w:pPr>
        <w:widowControl/>
        <w:spacing w:line="360" w:lineRule="auto"/>
        <w:ind w:firstLine="375" w:firstLineChars="150"/>
        <w:rPr>
          <w:rFonts w:ascii="宋体" w:hAnsi="宋体"/>
          <w:color w:val="000000"/>
          <w:spacing w:val="5"/>
          <w:sz w:val="24"/>
        </w:rPr>
      </w:pPr>
      <w:r>
        <w:rPr>
          <w:rFonts w:hint="eastAsia" w:ascii="宋体" w:hAnsi="宋体"/>
          <w:color w:val="000000"/>
          <w:spacing w:val="5"/>
          <w:sz w:val="24"/>
        </w:rPr>
        <w:t>8.5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6E54B5D9">
      <w:pPr>
        <w:widowControl/>
        <w:spacing w:line="360" w:lineRule="auto"/>
        <w:ind w:firstLine="375" w:firstLineChars="150"/>
        <w:rPr>
          <w:rFonts w:ascii="宋体" w:hAnsi="宋体"/>
          <w:color w:val="000000"/>
          <w:spacing w:val="5"/>
          <w:sz w:val="24"/>
        </w:rPr>
      </w:pPr>
      <w:r>
        <w:rPr>
          <w:rFonts w:hint="eastAsia" w:ascii="宋体" w:hAnsi="宋体"/>
          <w:color w:val="000000"/>
          <w:spacing w:val="5"/>
          <w:sz w:val="24"/>
        </w:rPr>
        <w:t>8.6评标时，评标委员会对电子化响应性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1E232E4E">
      <w:pPr>
        <w:spacing w:line="480" w:lineRule="atLeast"/>
        <w:ind w:firstLine="480"/>
        <w:contextualSpacing/>
        <w:rPr>
          <w:rFonts w:hint="eastAsia" w:ascii="宋体" w:hAnsi="宋体"/>
          <w:color w:val="000000"/>
          <w:spacing w:val="5"/>
          <w:sz w:val="24"/>
        </w:rPr>
      </w:pPr>
      <w:r>
        <w:rPr>
          <w:rFonts w:hint="eastAsia" w:ascii="宋体" w:hAnsi="宋体"/>
          <w:color w:val="000000"/>
          <w:spacing w:val="5"/>
          <w:sz w:val="24"/>
        </w:rPr>
        <w:t>8.7如评标委员会对需要回复的供应商连续三次致电未接通的，视为供应商放弃回复，评标委员会将自行对需要回复的内容进行认定。</w:t>
      </w:r>
    </w:p>
    <w:p w14:paraId="391F6F79">
      <w:pPr>
        <w:spacing w:line="480" w:lineRule="atLeast"/>
        <w:contextualSpacing/>
        <w:rPr>
          <w:rFonts w:hint="eastAsia" w:ascii="宋体" w:hAnsi="宋体" w:cs="宋体"/>
          <w:b/>
          <w:kern w:val="1"/>
          <w:sz w:val="24"/>
        </w:rPr>
      </w:pPr>
      <w:r>
        <w:rPr>
          <w:rFonts w:hint="eastAsia" w:ascii="宋体" w:hAnsi="宋体" w:cs="宋体"/>
          <w:b/>
          <w:kern w:val="1"/>
          <w:sz w:val="24"/>
        </w:rPr>
        <w:t>9、磋商过程的保密性</w:t>
      </w:r>
    </w:p>
    <w:p w14:paraId="0E2FD079">
      <w:pPr>
        <w:spacing w:line="480" w:lineRule="atLeast"/>
        <w:ind w:firstLine="480"/>
        <w:contextualSpacing/>
        <w:rPr>
          <w:rFonts w:hint="eastAsia" w:ascii="宋体" w:hAnsi="宋体" w:cs="宋体"/>
          <w:color w:val="000000"/>
          <w:kern w:val="1"/>
          <w:sz w:val="24"/>
        </w:rPr>
      </w:pPr>
      <w:r>
        <w:rPr>
          <w:rFonts w:hint="eastAsia" w:ascii="宋体" w:hAnsi="宋体" w:cs="宋体"/>
          <w:color w:val="000000"/>
          <w:kern w:val="1"/>
          <w:sz w:val="24"/>
        </w:rPr>
        <w:t>9.1磋商期间，直到授予成交人合同止，凡是与响应性文件审查、澄清、评价、比较以及推荐成交人等方面的情况，均不得向供应商或其他无关的人员透露。</w:t>
      </w:r>
    </w:p>
    <w:p w14:paraId="59F4ED3F">
      <w:pPr>
        <w:spacing w:line="480" w:lineRule="atLeast"/>
        <w:ind w:firstLine="480"/>
        <w:contextualSpacing/>
        <w:rPr>
          <w:rFonts w:hint="eastAsia" w:ascii="宋体" w:hAnsi="宋体" w:cs="宋体"/>
          <w:color w:val="000000"/>
          <w:kern w:val="1"/>
          <w:sz w:val="24"/>
        </w:rPr>
      </w:pPr>
      <w:r>
        <w:rPr>
          <w:rFonts w:hint="eastAsia" w:ascii="宋体" w:hAnsi="宋体" w:cs="宋体"/>
          <w:color w:val="000000"/>
          <w:kern w:val="1"/>
          <w:sz w:val="24"/>
        </w:rPr>
        <w:t>9.2在磋商过程中，供应商如向磋商小组成员施加任何影响，都将会导致其磋商被拒绝，政府招标监管部门将记录其不良行为。</w:t>
      </w:r>
    </w:p>
    <w:p w14:paraId="589F5E36">
      <w:pPr>
        <w:spacing w:line="480" w:lineRule="atLeast"/>
        <w:rPr>
          <w:rFonts w:hint="eastAsia" w:ascii="宋体" w:hAnsi="宋体" w:cs="宋体"/>
          <w:b/>
          <w:bCs/>
          <w:sz w:val="24"/>
        </w:rPr>
      </w:pPr>
      <w:r>
        <w:rPr>
          <w:rFonts w:hint="eastAsia" w:ascii="宋体" w:hAnsi="宋体" w:cs="宋体"/>
          <w:b/>
          <w:bCs/>
          <w:sz w:val="24"/>
        </w:rPr>
        <w:t>10、竞争性磋商</w:t>
      </w:r>
    </w:p>
    <w:p w14:paraId="6372BABC">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10.1采购人根据本项目的特点组成磋商小组，其成员由有关方面的专家3人及以上的单数组成，磋商小组负责对响应性文件进行综合评审，推荐成交候选人。</w:t>
      </w:r>
    </w:p>
    <w:p w14:paraId="5112F1A7">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10.2整个磋商过程将严格按照 “公开、公平、公正”的原则进行。</w:t>
      </w:r>
    </w:p>
    <w:p w14:paraId="62334ED6">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10.3磋商小组首先要对各供应商的资格性、递交的响应性文件的响应性进行审阅，以判定各供应商资格、响应性文件的有效性，审阅结束后，要确定进入最终报价磋商阶段的供应商名单。</w:t>
      </w:r>
    </w:p>
    <w:p w14:paraId="28A1E74E">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10.3.1在初审阶段，属于下列情况的响应性文件将不得进入磋商阶段：</w:t>
      </w:r>
    </w:p>
    <w:p w14:paraId="26B2EC6F">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（1）供应商在生成电子化响应性文件后，应对电子化响应性文件进行签章，未进行签章的视为无效投标。</w:t>
      </w:r>
    </w:p>
    <w:p w14:paraId="7D3C9311">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（2）响应性文件中有采购人不能接受的其它条件。</w:t>
      </w:r>
    </w:p>
    <w:p w14:paraId="7E5D890B">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（3）资格不合格的供应商。</w:t>
      </w:r>
    </w:p>
    <w:p w14:paraId="212C5F93">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10.3.2在初审阶段,响应性文件出现以下情况之一者，属于重大偏差，为未能对磋商文件作出实质性响应，作废标处理：</w:t>
      </w:r>
    </w:p>
    <w:p w14:paraId="6BAC22ED">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（1）响应性文件未按规定的格式填写、内容不全。</w:t>
      </w:r>
    </w:p>
    <w:p w14:paraId="2EE13555">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（2）响应性文件中报价、交货期、质量等达不到磋商文件要求。</w:t>
      </w:r>
    </w:p>
    <w:p w14:paraId="20ED3C9B">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（3）响应性文件有保留或合同条款有采购人不可接受条件。</w:t>
      </w:r>
    </w:p>
    <w:p w14:paraId="5ABBA573">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（4）资格证明文件不全，或不满足磋商文件规定的供应商资质要求。</w:t>
      </w:r>
    </w:p>
    <w:p w14:paraId="619E9DA0">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10.3.3详细磋商：</w:t>
      </w:r>
    </w:p>
    <w:p w14:paraId="7941CC5B">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（1）磋商小组首先要对各供应商的资格性、递交的响应性文件的响应性进行审阅，以判定各供应商资格、响应性文件的有效性，审阅结束后，要确定进入最终报价磋商阶段的供应商名单。</w:t>
      </w:r>
    </w:p>
    <w:p w14:paraId="2E0B75E2">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2）磋商小组集中与单一供应商分别进行磋商。在磋商中，磋商双方可以就磋商项目所涉及的价格、技术、服务等进行实质性磋商，但磋商的任何一方不得透露与磋商有关的其他供应商的商业秘密、技术资料、价格和其他信息，不得变动磋商文件中的其他内容。</w:t>
      </w:r>
    </w:p>
    <w:p w14:paraId="2CD2AE26">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3）磋商小组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D5374A1">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（4）磋商小组要求供应商澄清、说明或者更正响应性文件应当在系统内作出。</w:t>
      </w:r>
    </w:p>
    <w:p w14:paraId="183CB025">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5）在磋商过程中，磋商小组可以根据磋商文件和磋商情况实质性变动磋商需求中的技术、服务要求以及合同草案条款，但不得变动磋商文件中的其他内容。实质性变动的内容，须经采购人代表确认。对磋商文件作出的实质性变动是磋商文件的有效组成部分，磋商小组应当在系统内通知所有参加磋商的供应商。</w:t>
      </w:r>
    </w:p>
    <w:p w14:paraId="4F6E8EDD">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6）磋商文件不能详细列明招标标的的技术、服务要求，需经磋商由供应商提供最终服务方案或解决方案的，磋商结束后，磋商小组应当按照少数服从多数的原则投票推荐2家或以上供应商的服务方案或者解决方案，并要求其在规定时间内提交最后报价。</w:t>
      </w:r>
    </w:p>
    <w:p w14:paraId="570BBA9D">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（6）磋商文件能够详细列明招标标的的技术、服务要求的，磋商结束后，磋商小组应当要求所有继续参加磋商的供应商时间内提交最后报价。</w:t>
      </w:r>
    </w:p>
    <w:p w14:paraId="0C2120B6">
      <w:pPr>
        <w:spacing w:line="480" w:lineRule="atLeast"/>
        <w:ind w:firstLine="480" w:firstLineChars="200"/>
        <w:rPr>
          <w:rFonts w:hint="eastAsia" w:ascii="宋体" w:hAnsi="宋体" w:cs="宋体"/>
          <w:bCs/>
          <w:sz w:val="24"/>
        </w:rPr>
      </w:pPr>
      <w:r>
        <w:rPr>
          <w:rFonts w:hint="eastAsia" w:ascii="宋体" w:hAnsi="宋体" w:cs="宋体"/>
          <w:bCs/>
          <w:sz w:val="24"/>
        </w:rPr>
        <w:t>10.4.4磋商报价</w:t>
      </w:r>
    </w:p>
    <w:p w14:paraId="56A61A8E">
      <w:pPr>
        <w:spacing w:line="480" w:lineRule="atLeast"/>
        <w:ind w:firstLine="482" w:firstLineChars="200"/>
        <w:rPr>
          <w:rFonts w:hint="eastAsia" w:ascii="宋体" w:hAnsi="宋体" w:cs="宋体"/>
          <w:b/>
          <w:bCs/>
          <w:sz w:val="24"/>
        </w:rPr>
      </w:pPr>
      <w:r>
        <w:rPr>
          <w:rFonts w:hint="eastAsia" w:ascii="宋体" w:hAnsi="宋体" w:cs="宋体"/>
          <w:b/>
          <w:bCs/>
          <w:sz w:val="24"/>
        </w:rPr>
        <w:t>（1）磋商报价采用人民币报价。</w:t>
      </w:r>
    </w:p>
    <w:p w14:paraId="794F750B">
      <w:pPr>
        <w:spacing w:line="480" w:lineRule="atLeast"/>
        <w:ind w:firstLine="482" w:firstLineChars="200"/>
        <w:rPr>
          <w:rFonts w:hint="eastAsia" w:ascii="宋体" w:hAnsi="宋体" w:cs="宋体"/>
          <w:b/>
          <w:bCs/>
          <w:sz w:val="24"/>
        </w:rPr>
      </w:pPr>
      <w:r>
        <w:rPr>
          <w:rFonts w:hint="eastAsia" w:ascii="宋体" w:hAnsi="宋体" w:cs="宋体"/>
          <w:b/>
          <w:bCs/>
          <w:sz w:val="24"/>
        </w:rPr>
        <w:t>（2）本次竞争性磋商分为两轮报价。供应商响应性文件中的报价作为第一次报价，不得高于</w:t>
      </w:r>
      <w:r>
        <w:rPr>
          <w:rFonts w:hint="eastAsia" w:ascii="宋体" w:hAnsi="宋体" w:cs="宋体"/>
          <w:b/>
          <w:bCs/>
          <w:color w:val="000000"/>
          <w:sz w:val="24"/>
          <w:szCs w:val="24"/>
        </w:rPr>
        <w:t>磋商控制价</w:t>
      </w:r>
      <w:r>
        <w:rPr>
          <w:rFonts w:hint="eastAsia" w:ascii="宋体" w:hAnsi="宋体" w:cs="宋体"/>
          <w:b/>
          <w:bCs/>
          <w:sz w:val="24"/>
        </w:rPr>
        <w:t>且不公开；第二轮报价不得高于第一轮报价, 参与评标报价以最终报价为准。</w:t>
      </w:r>
    </w:p>
    <w:p w14:paraId="63926D6A">
      <w:pPr>
        <w:spacing w:line="480" w:lineRule="atLeast"/>
        <w:ind w:firstLine="480" w:firstLineChars="200"/>
        <w:rPr>
          <w:rFonts w:hint="eastAsia" w:ascii="宋体" w:hAnsi="宋体" w:cs="宋体"/>
          <w:bCs/>
          <w:sz w:val="24"/>
        </w:rPr>
      </w:pPr>
      <w:r>
        <w:rPr>
          <w:rFonts w:hint="eastAsia" w:ascii="宋体" w:hAnsi="宋体" w:cs="宋体"/>
          <w:bCs/>
          <w:sz w:val="24"/>
        </w:rPr>
        <w:t>（3）磋商报价计量采用中华人民共和国法定的基本计量单位。供应商根据采购人提供的本项目采购清单、答疑纪要、磋商文件及补充答疑文件。</w:t>
      </w:r>
    </w:p>
    <w:p w14:paraId="6D2F9D71">
      <w:pPr>
        <w:spacing w:line="480" w:lineRule="atLeast"/>
        <w:ind w:firstLine="480" w:firstLineChars="200"/>
        <w:rPr>
          <w:rFonts w:hint="eastAsia" w:ascii="宋体" w:hAnsi="宋体" w:cs="宋体"/>
          <w:bCs/>
          <w:sz w:val="24"/>
        </w:rPr>
      </w:pPr>
      <w:r>
        <w:rPr>
          <w:rFonts w:hint="eastAsia" w:ascii="宋体" w:hAnsi="宋体" w:cs="宋体"/>
          <w:bCs/>
          <w:sz w:val="24"/>
        </w:rPr>
        <w:t>（3）磋商报价为供应商在响应性文件中提出的各项支付金额的总和，报价应是目的地交货价，含</w:t>
      </w:r>
      <w:r>
        <w:rPr>
          <w:rFonts w:hint="eastAsia" w:ascii="宋体" w:hAnsi="宋体" w:cs="宋体"/>
          <w:color w:val="000000"/>
          <w:sz w:val="24"/>
          <w:szCs w:val="24"/>
        </w:rPr>
        <w:t>货物本身价格、辅材配料、包装、运输、税费、售后服务费用及货物交付使用过程中涉及到的一切费用</w:t>
      </w:r>
      <w:r>
        <w:rPr>
          <w:rFonts w:hint="eastAsia" w:ascii="宋体" w:hAnsi="宋体" w:cs="宋体"/>
          <w:bCs/>
          <w:sz w:val="24"/>
        </w:rPr>
        <w:t>，成交后不予调整。</w:t>
      </w:r>
    </w:p>
    <w:p w14:paraId="24739ED3">
      <w:pPr>
        <w:spacing w:line="480" w:lineRule="atLeast"/>
        <w:ind w:firstLine="480" w:firstLineChars="200"/>
        <w:rPr>
          <w:rFonts w:hint="eastAsia" w:ascii="宋体" w:hAnsi="宋体" w:cs="宋体"/>
          <w:bCs/>
          <w:sz w:val="24"/>
        </w:rPr>
      </w:pPr>
      <w:r>
        <w:rPr>
          <w:rFonts w:hint="eastAsia" w:ascii="宋体" w:hAnsi="宋体" w:cs="宋体"/>
          <w:bCs/>
          <w:sz w:val="24"/>
        </w:rPr>
        <w:t>（4）经磋商小组确定最终采购需求和提交最终报价的供应商后，由磋商小组采用综合评分法对提交最终报价的供应商的响应性文件和最终报价进行综合评分。</w:t>
      </w:r>
    </w:p>
    <w:p w14:paraId="2B7EEB3A">
      <w:pPr>
        <w:spacing w:line="480" w:lineRule="atLeast"/>
        <w:ind w:firstLine="480" w:firstLineChars="200"/>
        <w:rPr>
          <w:rFonts w:hint="eastAsia" w:ascii="宋体" w:hAnsi="宋体" w:cs="宋体"/>
          <w:bCs/>
          <w:sz w:val="24"/>
        </w:rPr>
      </w:pPr>
      <w:r>
        <w:rPr>
          <w:rFonts w:hint="eastAsia" w:ascii="宋体" w:hAnsi="宋体" w:cs="宋体"/>
          <w:bCs/>
          <w:sz w:val="24"/>
        </w:rPr>
        <w:t>10.4.5成交原则</w:t>
      </w:r>
    </w:p>
    <w:p w14:paraId="0B900DD2">
      <w:pPr>
        <w:spacing w:line="480" w:lineRule="atLeast"/>
        <w:ind w:firstLine="480" w:firstLineChars="200"/>
        <w:rPr>
          <w:rFonts w:hint="eastAsia" w:ascii="宋体" w:hAnsi="宋体" w:cs="宋体"/>
          <w:bCs/>
          <w:sz w:val="24"/>
        </w:rPr>
      </w:pPr>
      <w:r>
        <w:rPr>
          <w:rFonts w:hint="eastAsia" w:ascii="宋体" w:hAnsi="宋体" w:cs="宋体"/>
          <w:bCs/>
          <w:sz w:val="24"/>
        </w:rPr>
        <w:t>磋商小组根据综合评分情况，按照评审得分由高到低顺序推荐供应商，并编写评审报告并在报告上签字。评审得分相同的，按照最后报价由低到高的顺序推荐。评审得分且最后报价相同的，按照技术指标优劣顺序推荐。</w:t>
      </w:r>
    </w:p>
    <w:p w14:paraId="3E0BA62F">
      <w:pPr>
        <w:spacing w:line="480" w:lineRule="atLeast"/>
        <w:ind w:firstLine="480" w:firstLineChars="200"/>
        <w:rPr>
          <w:rFonts w:hint="eastAsia" w:ascii="宋体" w:hAnsi="宋体" w:cs="宋体"/>
          <w:bCs/>
          <w:sz w:val="24"/>
        </w:rPr>
      </w:pPr>
      <w:r>
        <w:rPr>
          <w:rFonts w:hint="eastAsia" w:ascii="宋体" w:hAnsi="宋体" w:cs="宋体"/>
          <w:bCs/>
          <w:sz w:val="24"/>
        </w:rPr>
        <w:t>10.4.6评审报告</w:t>
      </w:r>
    </w:p>
    <w:p w14:paraId="0E576CE0">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磋商小组应当根据评审记录和评审结果编写评审报告，其主要内容包括：</w:t>
      </w:r>
    </w:p>
    <w:p w14:paraId="20CC33D6">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（1）磋商活动的具体方式和相关情况，以及参加磋商活动的供应商名单；</w:t>
      </w:r>
    </w:p>
    <w:p w14:paraId="46C5BA16">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（2）评审日期和地点，磋商小组成员名单；</w:t>
      </w:r>
    </w:p>
    <w:p w14:paraId="7D71F678">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（3）评审情况记录和说明，包括对供应商的资格审查情况、响应性文件评审情况、磋商情况、报价情况等；</w:t>
      </w:r>
    </w:p>
    <w:p w14:paraId="1FF93641">
      <w:pPr>
        <w:spacing w:line="480" w:lineRule="atLeast"/>
        <w:ind w:firstLine="480" w:firstLineChars="200"/>
        <w:rPr>
          <w:rFonts w:hint="eastAsia" w:ascii="宋体" w:hAnsi="宋体" w:cs="宋体"/>
          <w:bCs/>
          <w:color w:val="000000"/>
          <w:sz w:val="24"/>
        </w:rPr>
      </w:pPr>
      <w:r>
        <w:rPr>
          <w:rFonts w:hint="eastAsia" w:ascii="宋体" w:hAnsi="宋体" w:cs="宋体"/>
          <w:bCs/>
          <w:color w:val="000000"/>
          <w:sz w:val="24"/>
        </w:rPr>
        <w:t>（4）提出的成交候选人的名单及理由。</w:t>
      </w:r>
    </w:p>
    <w:p w14:paraId="129D0A3B">
      <w:pPr>
        <w:spacing w:line="480" w:lineRule="atLeast"/>
        <w:ind w:firstLine="480" w:firstLineChars="200"/>
        <w:rPr>
          <w:rFonts w:hint="eastAsia" w:ascii="宋体" w:hAnsi="宋体" w:cs="宋体"/>
          <w:color w:val="000000"/>
          <w:sz w:val="24"/>
        </w:rPr>
      </w:pPr>
      <w:r>
        <w:rPr>
          <w:rFonts w:hint="eastAsia" w:ascii="宋体" w:hAnsi="宋体" w:cs="宋体"/>
          <w:bCs/>
          <w:color w:val="000000"/>
          <w:sz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9CC010A">
      <w:pPr>
        <w:spacing w:line="480" w:lineRule="atLeast"/>
        <w:rPr>
          <w:rFonts w:hint="eastAsia" w:ascii="宋体" w:hAnsi="宋体" w:cs="宋体"/>
          <w:b/>
          <w:bCs/>
          <w:sz w:val="24"/>
        </w:rPr>
      </w:pPr>
      <w:r>
        <w:rPr>
          <w:rFonts w:hint="eastAsia" w:ascii="宋体" w:hAnsi="宋体" w:cs="宋体"/>
          <w:b/>
          <w:bCs/>
          <w:sz w:val="24"/>
        </w:rPr>
        <w:t xml:space="preserve">11、响应性文件的提交 </w:t>
      </w:r>
    </w:p>
    <w:p w14:paraId="0DB8F49C">
      <w:pPr>
        <w:spacing w:line="480" w:lineRule="atLeast"/>
        <w:ind w:firstLine="456" w:firstLineChars="200"/>
        <w:rPr>
          <w:rFonts w:hint="eastAsia" w:ascii="宋体" w:hAnsi="宋体" w:cs="宋体"/>
          <w:spacing w:val="-6"/>
          <w:sz w:val="24"/>
        </w:rPr>
      </w:pPr>
      <w:r>
        <w:rPr>
          <w:rFonts w:hint="eastAsia" w:ascii="宋体" w:hAnsi="宋体" w:cs="宋体"/>
          <w:spacing w:val="-6"/>
          <w:sz w:val="24"/>
        </w:rPr>
        <w:t>响应性文件递交截止时间见供应商须知前附表。</w:t>
      </w:r>
    </w:p>
    <w:p w14:paraId="7BFF8970">
      <w:pPr>
        <w:spacing w:line="480" w:lineRule="atLeast"/>
        <w:rPr>
          <w:rFonts w:hint="eastAsia" w:ascii="宋体" w:hAnsi="宋体" w:cs="宋体"/>
          <w:sz w:val="24"/>
        </w:rPr>
      </w:pPr>
      <w:r>
        <w:rPr>
          <w:rFonts w:hint="eastAsia" w:ascii="宋体" w:hAnsi="宋体" w:cs="宋体"/>
          <w:b/>
          <w:bCs/>
          <w:sz w:val="24"/>
        </w:rPr>
        <w:t>12、</w:t>
      </w:r>
      <w:r>
        <w:rPr>
          <w:rFonts w:hint="eastAsia" w:ascii="宋体" w:hAnsi="宋体" w:cs="宋体"/>
          <w:b/>
          <w:sz w:val="24"/>
        </w:rPr>
        <w:t>终止竞争性磋商采购活动</w:t>
      </w:r>
    </w:p>
    <w:p w14:paraId="43FEC65B">
      <w:pPr>
        <w:spacing w:line="480" w:lineRule="atLeast"/>
        <w:ind w:firstLine="480" w:firstLineChars="200"/>
        <w:rPr>
          <w:rFonts w:hint="eastAsia" w:ascii="宋体" w:hAnsi="宋体" w:cs="宋体"/>
          <w:color w:val="000000"/>
          <w:sz w:val="24"/>
        </w:rPr>
      </w:pPr>
      <w:r>
        <w:rPr>
          <w:rFonts w:hint="eastAsia" w:ascii="宋体" w:hAnsi="宋体" w:cs="宋体"/>
          <w:color w:val="000000"/>
          <w:sz w:val="24"/>
        </w:rPr>
        <w:t>出现下列情形之一的，采购人或者招标代理机构应当终止竞争性磋商采购活动，发布项目终止公告并说明原因，重新开展采购活动：</w:t>
      </w:r>
    </w:p>
    <w:p w14:paraId="44CC13C4">
      <w:pPr>
        <w:spacing w:line="480" w:lineRule="atLeast"/>
        <w:ind w:firstLine="480" w:firstLineChars="200"/>
        <w:rPr>
          <w:rFonts w:hint="eastAsia" w:ascii="宋体" w:hAnsi="宋体" w:cs="宋体"/>
          <w:color w:val="000000"/>
          <w:sz w:val="24"/>
        </w:rPr>
      </w:pPr>
      <w:r>
        <w:rPr>
          <w:rFonts w:hint="eastAsia" w:ascii="宋体" w:hAnsi="宋体" w:cs="宋体"/>
          <w:color w:val="000000"/>
          <w:sz w:val="24"/>
        </w:rPr>
        <w:t>（1）因情况变化，不再符合规定的竞争性磋商采购方式适用情形的；</w:t>
      </w:r>
    </w:p>
    <w:p w14:paraId="163D34F2">
      <w:pPr>
        <w:spacing w:line="480" w:lineRule="atLeast"/>
        <w:ind w:firstLine="480" w:firstLineChars="200"/>
        <w:rPr>
          <w:rFonts w:hint="eastAsia" w:ascii="宋体" w:hAnsi="宋体" w:cs="宋体"/>
          <w:color w:val="000000"/>
          <w:sz w:val="24"/>
        </w:rPr>
      </w:pPr>
      <w:r>
        <w:rPr>
          <w:rFonts w:hint="eastAsia" w:ascii="宋体" w:hAnsi="宋体" w:cs="宋体"/>
          <w:color w:val="000000"/>
          <w:sz w:val="24"/>
        </w:rPr>
        <w:t>（2）出现影响采购公正的违法、违规行为的；</w:t>
      </w:r>
    </w:p>
    <w:p w14:paraId="2378706A">
      <w:pPr>
        <w:spacing w:line="480" w:lineRule="atLeast"/>
        <w:ind w:firstLine="480" w:firstLineChars="200"/>
        <w:rPr>
          <w:rFonts w:hint="eastAsia" w:ascii="宋体" w:hAnsi="宋体" w:cs="宋体"/>
          <w:color w:val="000000"/>
          <w:sz w:val="24"/>
        </w:rPr>
      </w:pPr>
      <w:r>
        <w:rPr>
          <w:rFonts w:hint="eastAsia" w:ascii="宋体" w:hAnsi="宋体" w:cs="宋体"/>
          <w:color w:val="000000"/>
          <w:sz w:val="24"/>
        </w:rPr>
        <w:t>（3）在磋商过程中符合竞争要求的供应商或者报价未超过招标预算金额的供应商不足2家的，但货物和服务项目技术复杂或者性质特殊，不能确定详细规格或者具体要求的情形除外。</w:t>
      </w:r>
    </w:p>
    <w:p w14:paraId="10480223">
      <w:pPr>
        <w:spacing w:line="480" w:lineRule="atLeast"/>
        <w:rPr>
          <w:rFonts w:hint="eastAsia" w:ascii="宋体" w:hAnsi="宋体" w:cs="宋体"/>
          <w:b/>
          <w:sz w:val="24"/>
        </w:rPr>
      </w:pPr>
      <w:r>
        <w:rPr>
          <w:rFonts w:hint="eastAsia" w:ascii="宋体" w:hAnsi="宋体" w:cs="宋体"/>
          <w:b/>
          <w:sz w:val="24"/>
        </w:rPr>
        <w:t>13、确定成交人</w:t>
      </w:r>
    </w:p>
    <w:p w14:paraId="4A777528">
      <w:pPr>
        <w:spacing w:line="480" w:lineRule="atLeast"/>
        <w:ind w:firstLine="480" w:firstLineChars="200"/>
        <w:rPr>
          <w:rFonts w:hint="eastAsia" w:ascii="宋体" w:hAnsi="宋体" w:cs="宋体"/>
          <w:color w:val="000000"/>
          <w:sz w:val="24"/>
        </w:rPr>
      </w:pPr>
      <w:r>
        <w:rPr>
          <w:rFonts w:hint="eastAsia" w:ascii="宋体" w:hAnsi="宋体" w:cs="宋体"/>
          <w:color w:val="000000"/>
          <w:sz w:val="24"/>
        </w:rPr>
        <w:t>13.1招标代理机构应当在磋商结束后2个工作日内将评审报告送采购人。采购人应当在收到评审报告后5个工作日内，按照磋商评审报告中推荐的成交候选人顺序确定成交人，并将结果发布网上。</w:t>
      </w:r>
    </w:p>
    <w:p w14:paraId="5CF44273">
      <w:pPr>
        <w:spacing w:line="480" w:lineRule="atLeast"/>
        <w:ind w:firstLine="480" w:firstLineChars="200"/>
        <w:rPr>
          <w:rFonts w:hint="eastAsia" w:ascii="宋体" w:hAnsi="宋体" w:cs="宋体"/>
          <w:bCs/>
          <w:color w:val="000000"/>
          <w:sz w:val="24"/>
        </w:rPr>
      </w:pPr>
      <w:r>
        <w:rPr>
          <w:rFonts w:hint="eastAsia" w:ascii="宋体" w:hAnsi="宋体" w:cs="宋体"/>
          <w:color w:val="000000"/>
          <w:sz w:val="24"/>
        </w:rPr>
        <w:t>13.2采购人也可以书面授权磋商小组直接确定成交供应商。磋商小组直接确定成交供应商的应在磋商文件中写明。</w:t>
      </w:r>
    </w:p>
    <w:p w14:paraId="3037B36C">
      <w:pPr>
        <w:spacing w:line="480" w:lineRule="atLeast"/>
        <w:contextualSpacing/>
        <w:rPr>
          <w:rFonts w:ascii="宋体" w:hAnsi="宋体" w:cs="宋体"/>
          <w:kern w:val="1"/>
          <w:sz w:val="24"/>
        </w:rPr>
      </w:pPr>
      <w:r>
        <w:rPr>
          <w:rFonts w:hint="eastAsia" w:ascii="宋体" w:hAnsi="宋体" w:cs="宋体"/>
          <w:b/>
          <w:sz w:val="24"/>
        </w:rPr>
        <w:t>14、</w:t>
      </w:r>
      <w:r>
        <w:rPr>
          <w:rFonts w:hint="eastAsia" w:ascii="宋体" w:hAnsi="宋体" w:cs="宋体"/>
          <w:b/>
          <w:kern w:val="1"/>
          <w:sz w:val="24"/>
        </w:rPr>
        <w:t>成交结果公告</w:t>
      </w:r>
    </w:p>
    <w:p w14:paraId="3F88F24D">
      <w:pPr>
        <w:spacing w:line="480" w:lineRule="atLeast"/>
        <w:ind w:firstLine="480"/>
        <w:contextualSpacing/>
        <w:rPr>
          <w:rFonts w:ascii="宋体" w:hAnsi="宋体" w:cs="宋体"/>
          <w:color w:val="000000"/>
          <w:kern w:val="1"/>
          <w:sz w:val="24"/>
        </w:rPr>
      </w:pPr>
      <w:r>
        <w:rPr>
          <w:rFonts w:hint="eastAsia" w:ascii="宋体" w:hAnsi="宋体" w:cs="宋体"/>
          <w:color w:val="000000"/>
          <w:kern w:val="1"/>
          <w:sz w:val="24"/>
        </w:rPr>
        <w:t>14.1采购人应当在成交人确定后2个工作日内，在公告发布的同一媒介上发布成交结果，同时向成交供应商发出成交通知书，并将磋商文件随成交结果同时公告，公告期限1个工作日。</w:t>
      </w:r>
    </w:p>
    <w:p w14:paraId="008FEFEE">
      <w:pPr>
        <w:spacing w:line="480" w:lineRule="atLeast"/>
        <w:ind w:firstLine="480" w:firstLineChars="200"/>
        <w:rPr>
          <w:rFonts w:hint="eastAsia" w:ascii="宋体" w:hAnsi="宋体" w:cs="宋体"/>
          <w:color w:val="000000"/>
          <w:sz w:val="24"/>
        </w:rPr>
      </w:pPr>
      <w:bookmarkStart w:id="24" w:name="_Toc454788042"/>
      <w:bookmarkEnd w:id="24"/>
      <w:r>
        <w:rPr>
          <w:rFonts w:hint="eastAsia" w:ascii="宋体" w:hAnsi="宋体" w:cs="宋体"/>
          <w:color w:val="000000"/>
          <w:kern w:val="1"/>
          <w:sz w:val="24"/>
        </w:rPr>
        <w:t>14.2成交结果公告内容应当包括采购人和招标代理机构的名称、地址、联系方式，项目名称和项目编号，成交人名称、地址和成交金额，主要成交标的的名称、规格型号、数量、单价、服务要求或标的的基本概况以及磋商小组名单。</w:t>
      </w:r>
    </w:p>
    <w:p w14:paraId="2522FA0E">
      <w:pPr>
        <w:spacing w:line="480" w:lineRule="atLeast"/>
        <w:contextualSpacing/>
        <w:rPr>
          <w:rFonts w:ascii="宋体" w:hAnsi="宋体" w:cs="宋体"/>
          <w:kern w:val="1"/>
          <w:sz w:val="24"/>
        </w:rPr>
      </w:pPr>
      <w:r>
        <w:rPr>
          <w:rFonts w:hint="eastAsia" w:ascii="宋体" w:hAnsi="宋体" w:cs="宋体"/>
          <w:b/>
          <w:sz w:val="24"/>
        </w:rPr>
        <w:t>15、</w:t>
      </w:r>
      <w:r>
        <w:rPr>
          <w:rFonts w:hint="eastAsia" w:ascii="宋体" w:hAnsi="宋体" w:cs="宋体"/>
          <w:b/>
          <w:kern w:val="1"/>
          <w:sz w:val="24"/>
        </w:rPr>
        <w:t>合同授予</w:t>
      </w:r>
    </w:p>
    <w:p w14:paraId="3299F9C9">
      <w:pPr>
        <w:spacing w:line="480" w:lineRule="atLeast"/>
        <w:ind w:firstLine="480"/>
        <w:contextualSpacing/>
        <w:rPr>
          <w:rFonts w:ascii="宋体" w:hAnsi="宋体" w:cs="宋体"/>
          <w:kern w:val="1"/>
          <w:sz w:val="24"/>
        </w:rPr>
      </w:pPr>
      <w:r>
        <w:rPr>
          <w:rFonts w:hint="eastAsia" w:ascii="宋体" w:hAnsi="宋体" w:cs="宋体"/>
          <w:kern w:val="1"/>
          <w:sz w:val="24"/>
        </w:rPr>
        <w:t>15.1成交结果公示的同时，采购人以书面形式向成交人发出成交通知书。</w:t>
      </w:r>
    </w:p>
    <w:p w14:paraId="7B1F2107">
      <w:pPr>
        <w:spacing w:line="480" w:lineRule="atLeast"/>
        <w:ind w:firstLine="480"/>
        <w:contextualSpacing/>
        <w:rPr>
          <w:rFonts w:ascii="宋体" w:hAnsi="宋体" w:cs="宋体"/>
          <w:kern w:val="1"/>
          <w:sz w:val="24"/>
        </w:rPr>
      </w:pPr>
      <w:bookmarkStart w:id="25" w:name="_Toc455678262"/>
      <w:bookmarkEnd w:id="25"/>
      <w:bookmarkStart w:id="26" w:name="_Toc511663240"/>
      <w:bookmarkEnd w:id="26"/>
      <w:bookmarkStart w:id="27" w:name="_Toc463011501"/>
      <w:bookmarkEnd w:id="27"/>
      <w:bookmarkStart w:id="28" w:name="_Toc530664100"/>
      <w:bookmarkEnd w:id="28"/>
      <w:bookmarkStart w:id="29" w:name="_Toc511897557"/>
      <w:bookmarkEnd w:id="29"/>
      <w:bookmarkStart w:id="30" w:name="_Toc269470335"/>
      <w:bookmarkEnd w:id="30"/>
      <w:bookmarkStart w:id="31" w:name="_Toc531936136"/>
      <w:bookmarkEnd w:id="31"/>
      <w:bookmarkStart w:id="32" w:name="_Toc530665447"/>
      <w:bookmarkEnd w:id="32"/>
      <w:bookmarkStart w:id="33" w:name="_Toc530663944"/>
      <w:bookmarkEnd w:id="33"/>
      <w:r>
        <w:rPr>
          <w:rFonts w:hint="eastAsia" w:ascii="宋体" w:hAnsi="宋体" w:cs="宋体"/>
          <w:kern w:val="1"/>
          <w:sz w:val="24"/>
        </w:rPr>
        <w:t>15.2 供应商的最后一轮报价为成交价，成交价即为合同价。</w:t>
      </w:r>
    </w:p>
    <w:p w14:paraId="56F6039C">
      <w:pPr>
        <w:spacing w:line="480" w:lineRule="atLeast"/>
        <w:ind w:firstLine="480" w:firstLineChars="200"/>
        <w:rPr>
          <w:rFonts w:hint="eastAsia" w:ascii="宋体" w:hAnsi="宋体" w:cs="宋体"/>
          <w:sz w:val="24"/>
        </w:rPr>
      </w:pPr>
      <w:bookmarkStart w:id="34" w:name="_Toc463011502"/>
      <w:bookmarkEnd w:id="34"/>
      <w:bookmarkStart w:id="35" w:name="_Toc455678263"/>
      <w:bookmarkEnd w:id="35"/>
      <w:bookmarkStart w:id="36" w:name="_Toc530665448"/>
      <w:bookmarkEnd w:id="36"/>
      <w:bookmarkStart w:id="37" w:name="_Toc531936137"/>
      <w:bookmarkEnd w:id="37"/>
      <w:bookmarkStart w:id="38" w:name="_Toc530664101"/>
      <w:bookmarkEnd w:id="38"/>
      <w:bookmarkStart w:id="39" w:name="_Toc511897558"/>
      <w:bookmarkEnd w:id="39"/>
      <w:bookmarkStart w:id="40" w:name="_Toc530663945"/>
      <w:bookmarkEnd w:id="40"/>
      <w:bookmarkStart w:id="41" w:name="_Toc511663241"/>
      <w:bookmarkEnd w:id="41"/>
      <w:r>
        <w:rPr>
          <w:rFonts w:hint="eastAsia" w:ascii="宋体" w:hAnsi="宋体" w:cs="宋体"/>
          <w:kern w:val="1"/>
          <w:sz w:val="24"/>
        </w:rPr>
        <w:t>15.3在签订合同过程中，如发现成交供应商以他人名义磋商或者以其他方式弄虚作假，骗取成交的，采购人有权取消其成交资格。</w:t>
      </w:r>
    </w:p>
    <w:p w14:paraId="45E900F5">
      <w:pPr>
        <w:spacing w:line="480" w:lineRule="atLeast"/>
        <w:contextualSpacing/>
        <w:rPr>
          <w:rFonts w:hint="default" w:ascii="宋体" w:hAnsi="宋体" w:eastAsia="宋体" w:cs="宋体"/>
          <w:b/>
          <w:sz w:val="24"/>
          <w:szCs w:val="24"/>
          <w:lang w:val="en-US" w:eastAsia="zh-CN"/>
        </w:rPr>
      </w:pPr>
      <w:bookmarkStart w:id="42" w:name="_Toc511663242"/>
      <w:bookmarkStart w:id="43" w:name="_Toc530664102"/>
      <w:bookmarkStart w:id="44" w:name="_Toc455678264"/>
      <w:bookmarkStart w:id="45" w:name="_Toc530665449"/>
      <w:bookmarkStart w:id="46" w:name="_Toc531936138"/>
      <w:bookmarkStart w:id="47" w:name="_Toc511897559"/>
      <w:bookmarkStart w:id="48" w:name="_Toc530663946"/>
      <w:bookmarkStart w:id="49" w:name="_Toc463011503"/>
      <w:r>
        <w:rPr>
          <w:rFonts w:hint="eastAsia" w:ascii="宋体" w:hAnsi="宋体" w:cs="宋体"/>
          <w:b/>
          <w:sz w:val="24"/>
          <w:szCs w:val="24"/>
        </w:rPr>
        <w:t>16、履约保证金</w:t>
      </w:r>
      <w:bookmarkEnd w:id="42"/>
      <w:bookmarkEnd w:id="43"/>
      <w:bookmarkEnd w:id="44"/>
      <w:bookmarkEnd w:id="45"/>
      <w:bookmarkEnd w:id="46"/>
      <w:bookmarkEnd w:id="47"/>
      <w:bookmarkEnd w:id="48"/>
      <w:bookmarkEnd w:id="49"/>
      <w:r>
        <w:rPr>
          <w:rFonts w:hint="eastAsia" w:ascii="宋体" w:hAnsi="宋体" w:cs="宋体"/>
          <w:b/>
          <w:sz w:val="24"/>
          <w:szCs w:val="24"/>
          <w:lang w:val="en-US" w:eastAsia="zh-CN"/>
        </w:rPr>
        <w:t>:</w:t>
      </w:r>
      <w:r>
        <w:rPr>
          <w:rFonts w:hint="eastAsia" w:ascii="宋体" w:hAnsi="宋体" w:eastAsia="宋体" w:cs="宋体"/>
          <w:b w:val="0"/>
          <w:kern w:val="1"/>
          <w:sz w:val="24"/>
          <w:szCs w:val="20"/>
          <w:lang w:val="en-US" w:eastAsia="zh-CN"/>
        </w:rPr>
        <w:t>无</w:t>
      </w:r>
    </w:p>
    <w:p w14:paraId="1FAE1D62">
      <w:pPr>
        <w:spacing w:line="480" w:lineRule="atLeast"/>
        <w:contextualSpacing/>
        <w:rPr>
          <w:rFonts w:ascii="宋体" w:hAnsi="宋体" w:cs="宋体"/>
          <w:kern w:val="1"/>
          <w:sz w:val="24"/>
          <w:szCs w:val="24"/>
        </w:rPr>
      </w:pPr>
      <w:r>
        <w:rPr>
          <w:rFonts w:hint="eastAsia" w:ascii="宋体" w:hAnsi="宋体" w:cs="宋体"/>
          <w:b/>
          <w:bCs/>
          <w:sz w:val="24"/>
          <w:szCs w:val="24"/>
        </w:rPr>
        <w:t>17、</w:t>
      </w:r>
      <w:r>
        <w:rPr>
          <w:rFonts w:hint="eastAsia" w:ascii="宋体" w:hAnsi="宋体" w:cs="宋体"/>
          <w:b/>
          <w:kern w:val="1"/>
          <w:sz w:val="24"/>
          <w:szCs w:val="24"/>
        </w:rPr>
        <w:t>纪律和监督</w:t>
      </w:r>
      <w:bookmarkStart w:id="50" w:name="_Toc530663951"/>
      <w:bookmarkEnd w:id="50"/>
      <w:bookmarkStart w:id="51" w:name="_Toc428276606"/>
      <w:bookmarkEnd w:id="51"/>
      <w:bookmarkStart w:id="52" w:name="_Toc454788293"/>
      <w:bookmarkEnd w:id="52"/>
      <w:bookmarkStart w:id="53" w:name="_Toc511663247"/>
      <w:bookmarkEnd w:id="53"/>
      <w:bookmarkStart w:id="54" w:name="_Toc530665454"/>
      <w:bookmarkEnd w:id="54"/>
      <w:bookmarkStart w:id="55" w:name="_Toc270604838"/>
      <w:bookmarkEnd w:id="55"/>
      <w:bookmarkStart w:id="56" w:name="_Toc277149399"/>
      <w:bookmarkEnd w:id="56"/>
      <w:bookmarkStart w:id="57" w:name="_Toc530664107"/>
      <w:bookmarkEnd w:id="57"/>
      <w:bookmarkStart w:id="58" w:name="_Toc455678274"/>
      <w:bookmarkEnd w:id="58"/>
      <w:bookmarkStart w:id="59" w:name="_Toc531936143"/>
      <w:bookmarkEnd w:id="59"/>
      <w:bookmarkStart w:id="60" w:name="_Toc269470339"/>
      <w:bookmarkEnd w:id="60"/>
      <w:bookmarkStart w:id="61" w:name="_Toc511897564"/>
      <w:bookmarkEnd w:id="61"/>
      <w:bookmarkStart w:id="62" w:name="_Toc463011513"/>
      <w:bookmarkEnd w:id="62"/>
      <w:bookmarkStart w:id="63" w:name="_Toc270604611"/>
      <w:bookmarkEnd w:id="63"/>
    </w:p>
    <w:bookmarkEnd w:id="10"/>
    <w:bookmarkEnd w:id="11"/>
    <w:bookmarkEnd w:id="12"/>
    <w:bookmarkEnd w:id="13"/>
    <w:bookmarkEnd w:id="14"/>
    <w:bookmarkEnd w:id="15"/>
    <w:bookmarkEnd w:id="16"/>
    <w:bookmarkEnd w:id="17"/>
    <w:p w14:paraId="348F2047">
      <w:pPr>
        <w:pStyle w:val="34"/>
        <w:tabs>
          <w:tab w:val="left" w:pos="540"/>
        </w:tabs>
        <w:spacing w:line="480" w:lineRule="atLeast"/>
        <w:ind w:firstLine="472" w:firstLineChars="197"/>
        <w:jc w:val="both"/>
        <w:rPr>
          <w:rFonts w:hAnsi="宋体"/>
          <w:kern w:val="2"/>
        </w:rPr>
      </w:pPr>
      <w:bookmarkStart w:id="64" w:name="_Toc528250057"/>
      <w:bookmarkStart w:id="65" w:name="_Toc50397855"/>
      <w:bookmarkStart w:id="66" w:name="_Toc526682544"/>
      <w:bookmarkStart w:id="67" w:name="_Toc530142110"/>
      <w:bookmarkStart w:id="68" w:name="_Toc3206130"/>
      <w:bookmarkStart w:id="69" w:name="_Toc17415"/>
      <w:bookmarkStart w:id="70" w:name="_Toc21437473"/>
      <w:bookmarkStart w:id="71" w:name="_Toc521488519"/>
      <w:bookmarkStart w:id="72" w:name="_Toc13802"/>
      <w:bookmarkStart w:id="73" w:name="_Toc514402140"/>
      <w:bookmarkStart w:id="74" w:name="_Toc81228863"/>
      <w:bookmarkStart w:id="75" w:name="_Toc23882"/>
      <w:bookmarkStart w:id="76" w:name="_Toc109033467"/>
      <w:bookmarkStart w:id="77" w:name="_Toc521488759"/>
      <w:bookmarkStart w:id="78" w:name="_Toc19521"/>
      <w:bookmarkStart w:id="79" w:name="_Toc81228820"/>
      <w:bookmarkStart w:id="80" w:name="_Toc27652"/>
      <w:bookmarkStart w:id="81" w:name="_Toc4248302"/>
      <w:bookmarkStart w:id="82" w:name="_Toc109465586"/>
      <w:bookmarkStart w:id="83" w:name="_Toc50397315"/>
      <w:bookmarkStart w:id="84" w:name="_Toc521488919"/>
      <w:bookmarkStart w:id="85" w:name="_Toc98939166"/>
      <w:bookmarkStart w:id="86" w:name="_Toc144905362"/>
      <w:bookmarkStart w:id="87" w:name="_Toc89969046"/>
      <w:bookmarkStart w:id="88" w:name="_Toc109464588"/>
      <w:bookmarkStart w:id="89" w:name="_Toc81227640"/>
      <w:bookmarkStart w:id="90" w:name="_Toc521486763"/>
      <w:bookmarkStart w:id="91" w:name="_Toc22717750"/>
      <w:bookmarkStart w:id="92" w:name="_Toc77596789"/>
      <w:bookmarkStart w:id="93" w:name="_Toc82773195"/>
      <w:bookmarkStart w:id="94" w:name="_Toc515378707"/>
      <w:bookmarkStart w:id="95" w:name="_Toc82772783"/>
      <w:bookmarkStart w:id="96" w:name="_Toc3494"/>
      <w:bookmarkStart w:id="97" w:name="_Toc488052454"/>
      <w:bookmarkStart w:id="98" w:name="_Toc31861"/>
      <w:r>
        <w:rPr>
          <w:rFonts w:hint="eastAsia" w:hAnsi="宋体"/>
          <w:kern w:val="2"/>
        </w:rPr>
        <w:t>17.1对采购人的纪律要求</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33F57F6">
      <w:pPr>
        <w:pStyle w:val="34"/>
        <w:tabs>
          <w:tab w:val="left" w:pos="540"/>
        </w:tabs>
        <w:spacing w:line="480" w:lineRule="atLeast"/>
        <w:ind w:firstLine="360" w:firstLineChars="150"/>
        <w:jc w:val="both"/>
        <w:rPr>
          <w:rFonts w:hAnsi="宋体"/>
        </w:rPr>
      </w:pPr>
      <w:bookmarkStart w:id="99" w:name="_Toc82772784"/>
      <w:bookmarkStart w:id="100" w:name="_Toc50397856"/>
      <w:bookmarkStart w:id="101" w:name="_Toc81228864"/>
      <w:bookmarkStart w:id="102" w:name="_Toc3206131"/>
      <w:bookmarkStart w:id="103" w:name="_Toc81228821"/>
      <w:bookmarkStart w:id="104" w:name="_Toc89969047"/>
      <w:bookmarkStart w:id="105" w:name="_Toc50397316"/>
      <w:bookmarkStart w:id="106" w:name="_Toc98939167"/>
      <w:bookmarkStart w:id="107" w:name="_Toc4248303"/>
      <w:bookmarkStart w:id="108" w:name="_Toc81227641"/>
      <w:bookmarkStart w:id="109" w:name="_Toc22717751"/>
      <w:bookmarkStart w:id="110" w:name="_Toc109465587"/>
      <w:bookmarkStart w:id="111" w:name="_Toc144905363"/>
      <w:bookmarkStart w:id="112" w:name="_Toc82773196"/>
      <w:bookmarkStart w:id="113" w:name="_Toc77596790"/>
      <w:bookmarkStart w:id="114" w:name="_Toc109033468"/>
      <w:bookmarkStart w:id="115" w:name="_Toc21437474"/>
      <w:bookmarkStart w:id="116" w:name="_Toc530142111"/>
      <w:bookmarkStart w:id="117" w:name="_Toc109464589"/>
      <w:r>
        <w:rPr>
          <w:rFonts w:hint="eastAsia" w:hAnsi="宋体"/>
          <w:kern w:val="2"/>
        </w:rPr>
        <w:t>采购人不得泄漏竞争性</w:t>
      </w:r>
      <w:r>
        <w:rPr>
          <w:rFonts w:hint="eastAsia" w:hAnsi="宋体"/>
        </w:rPr>
        <w:t>磋商中应当保密的情况和资料，不得与供应商串通损害国家利益、社会公共利益或者他人合法权益。</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5BF65E9C">
      <w:pPr>
        <w:pStyle w:val="34"/>
        <w:tabs>
          <w:tab w:val="left" w:pos="540"/>
        </w:tabs>
        <w:spacing w:line="480" w:lineRule="atLeast"/>
        <w:ind w:firstLine="475" w:firstLineChars="198"/>
        <w:jc w:val="both"/>
        <w:rPr>
          <w:rFonts w:hAnsi="宋体"/>
        </w:rPr>
      </w:pPr>
      <w:bookmarkStart w:id="118" w:name="_Toc82773197"/>
      <w:bookmarkStart w:id="119" w:name="_Toc515378708"/>
      <w:bookmarkStart w:id="120" w:name="_Toc530142112"/>
      <w:bookmarkStart w:id="121" w:name="_Toc514402141"/>
      <w:bookmarkStart w:id="122" w:name="_Toc50397857"/>
      <w:bookmarkStart w:id="123" w:name="_Toc21437475"/>
      <w:bookmarkStart w:id="124" w:name="_Toc463011514"/>
      <w:bookmarkStart w:id="125" w:name="_Toc81228865"/>
      <w:bookmarkStart w:id="126" w:name="_Toc3206132"/>
      <w:bookmarkStart w:id="127" w:name="_Toc454788294"/>
      <w:bookmarkStart w:id="128" w:name="_Toc521486764"/>
      <w:bookmarkStart w:id="129" w:name="_Toc50397317"/>
      <w:bookmarkStart w:id="130" w:name="_Toc89969048"/>
      <w:bookmarkStart w:id="131" w:name="_Toc455678275"/>
      <w:bookmarkStart w:id="132" w:name="_Toc521488520"/>
      <w:bookmarkStart w:id="133" w:name="_Toc428276607"/>
      <w:bookmarkStart w:id="134" w:name="_Toc109033469"/>
      <w:bookmarkStart w:id="135" w:name="_Toc22717752"/>
      <w:bookmarkStart w:id="136" w:name="_Toc31355"/>
      <w:bookmarkStart w:id="137" w:name="_Toc109465588"/>
      <w:bookmarkStart w:id="138" w:name="_Toc144905364"/>
      <w:bookmarkStart w:id="139" w:name="_Toc511663248"/>
      <w:bookmarkStart w:id="140" w:name="_Toc269470340"/>
      <w:bookmarkStart w:id="141" w:name="_Toc3096"/>
      <w:bookmarkStart w:id="142" w:name="_Toc488"/>
      <w:bookmarkStart w:id="143" w:name="_Toc511897565"/>
      <w:bookmarkStart w:id="144" w:name="_Toc2963"/>
      <w:bookmarkStart w:id="145" w:name="_Toc77596791"/>
      <w:bookmarkStart w:id="146" w:name="_Toc270604839"/>
      <w:bookmarkStart w:id="147" w:name="_Toc81228822"/>
      <w:bookmarkStart w:id="148" w:name="_Toc5793"/>
      <w:bookmarkStart w:id="149" w:name="_Toc521488760"/>
      <w:bookmarkStart w:id="150" w:name="_Toc82772785"/>
      <w:bookmarkStart w:id="151" w:name="_Toc109464590"/>
      <w:bookmarkStart w:id="152" w:name="_Toc277149400"/>
      <w:bookmarkStart w:id="153" w:name="_Toc526682545"/>
      <w:bookmarkStart w:id="154" w:name="_Toc98939168"/>
      <w:bookmarkStart w:id="155" w:name="_Toc270604612"/>
      <w:bookmarkStart w:id="156" w:name="_Toc521488920"/>
      <w:bookmarkStart w:id="157" w:name="_Toc81227642"/>
      <w:bookmarkStart w:id="158" w:name="_Toc528250058"/>
      <w:bookmarkStart w:id="159" w:name="_Toc4248304"/>
      <w:r>
        <w:rPr>
          <w:rFonts w:hint="eastAsia" w:hAnsi="宋体"/>
        </w:rPr>
        <w:t>17.2对供应商的纪律要求</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0EE96B94">
      <w:pPr>
        <w:autoSpaceDE w:val="0"/>
        <w:autoSpaceDN w:val="0"/>
        <w:adjustRightInd w:val="0"/>
        <w:spacing w:line="480" w:lineRule="atLeas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供应商不得相互串通或者与采购人串通，不得向采购人或者磋商小组成员行贿谋取</w:t>
      </w:r>
      <w:r>
        <w:rPr>
          <w:rFonts w:hint="eastAsia" w:ascii="宋体" w:hAnsi="宋体" w:cs="宋体"/>
          <w:color w:val="000000"/>
          <w:sz w:val="24"/>
          <w:szCs w:val="24"/>
        </w:rPr>
        <w:t>成交</w:t>
      </w:r>
      <w:r>
        <w:rPr>
          <w:rFonts w:hint="eastAsia" w:ascii="宋体" w:hAnsi="宋体" w:cs="宋体"/>
          <w:color w:val="000000"/>
          <w:kern w:val="0"/>
          <w:sz w:val="24"/>
          <w:szCs w:val="24"/>
        </w:rPr>
        <w:t>，不得以他人名义磋商或者以其他方式弄虚作假骗取</w:t>
      </w:r>
      <w:r>
        <w:rPr>
          <w:rFonts w:hint="eastAsia" w:ascii="宋体" w:hAnsi="宋体" w:cs="宋体"/>
          <w:color w:val="000000"/>
          <w:sz w:val="24"/>
          <w:szCs w:val="24"/>
        </w:rPr>
        <w:t>成交</w:t>
      </w:r>
      <w:r>
        <w:rPr>
          <w:rFonts w:hint="eastAsia" w:ascii="宋体" w:hAnsi="宋体" w:cs="宋体"/>
          <w:color w:val="000000"/>
          <w:kern w:val="0"/>
          <w:sz w:val="24"/>
          <w:szCs w:val="24"/>
        </w:rPr>
        <w:t>；供应商不得以任何方式干扰、影响磋商工作。</w:t>
      </w:r>
    </w:p>
    <w:p w14:paraId="0FC8BE4F">
      <w:pPr>
        <w:pStyle w:val="34"/>
        <w:tabs>
          <w:tab w:val="left" w:pos="540"/>
        </w:tabs>
        <w:spacing w:line="480" w:lineRule="atLeast"/>
        <w:ind w:firstLine="477" w:firstLineChars="199"/>
        <w:jc w:val="both"/>
        <w:rPr>
          <w:rFonts w:hAnsi="宋体"/>
        </w:rPr>
      </w:pPr>
      <w:bookmarkStart w:id="160" w:name="_Toc81228823"/>
      <w:bookmarkStart w:id="161" w:name="_Toc521486765"/>
      <w:bookmarkStart w:id="162" w:name="_Toc511663249"/>
      <w:bookmarkStart w:id="163" w:name="_Toc8673"/>
      <w:bookmarkStart w:id="164" w:name="_Toc270604840"/>
      <w:bookmarkStart w:id="165" w:name="_Toc144905365"/>
      <w:bookmarkStart w:id="166" w:name="_Toc22717753"/>
      <w:bookmarkStart w:id="167" w:name="_Toc77596792"/>
      <w:bookmarkStart w:id="168" w:name="_Toc514402142"/>
      <w:bookmarkStart w:id="169" w:name="_Toc521488521"/>
      <w:bookmarkStart w:id="170" w:name="_Toc98939169"/>
      <w:bookmarkStart w:id="171" w:name="_Toc4248305"/>
      <w:bookmarkStart w:id="172" w:name="_Toc21437476"/>
      <w:bookmarkStart w:id="173" w:name="_Toc270604613"/>
      <w:bookmarkStart w:id="174" w:name="_Toc521488761"/>
      <w:bookmarkStart w:id="175" w:name="_Toc50397858"/>
      <w:bookmarkStart w:id="176" w:name="_Toc521488921"/>
      <w:bookmarkStart w:id="177" w:name="_Toc82773198"/>
      <w:bookmarkStart w:id="178" w:name="_Toc515378709"/>
      <w:bookmarkStart w:id="179" w:name="_Toc3206133"/>
      <w:bookmarkStart w:id="180" w:name="_Toc12234"/>
      <w:bookmarkStart w:id="181" w:name="_Toc23023"/>
      <w:bookmarkStart w:id="182" w:name="_Toc50397318"/>
      <w:bookmarkStart w:id="183" w:name="_Toc511897566"/>
      <w:bookmarkStart w:id="184" w:name="_Toc454788295"/>
      <w:bookmarkStart w:id="185" w:name="_Toc81228866"/>
      <w:bookmarkStart w:id="186" w:name="_Toc428276608"/>
      <w:bookmarkStart w:id="187" w:name="_Toc89969049"/>
      <w:bookmarkStart w:id="188" w:name="_Toc109033470"/>
      <w:bookmarkStart w:id="189" w:name="_Toc109465589"/>
      <w:bookmarkStart w:id="190" w:name="_Toc530142113"/>
      <w:bookmarkStart w:id="191" w:name="_Toc526682546"/>
      <w:bookmarkStart w:id="192" w:name="_Toc109464591"/>
      <w:bookmarkStart w:id="193" w:name="_Toc81227643"/>
      <w:bookmarkStart w:id="194" w:name="_Toc528250059"/>
      <w:bookmarkStart w:id="195" w:name="_Toc455678276"/>
      <w:bookmarkStart w:id="196" w:name="_Toc463011515"/>
      <w:bookmarkStart w:id="197" w:name="_Toc277149401"/>
      <w:bookmarkStart w:id="198" w:name="_Toc9361"/>
      <w:bookmarkStart w:id="199" w:name="_Toc269470341"/>
      <w:bookmarkStart w:id="200" w:name="_Toc82772786"/>
      <w:bookmarkStart w:id="201" w:name="_Toc32745"/>
      <w:r>
        <w:rPr>
          <w:rFonts w:hint="eastAsia" w:hAnsi="宋体"/>
        </w:rPr>
        <w:t>17.3对磋商小组成员的纪律要求</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1549F316">
      <w:pPr>
        <w:autoSpaceDE w:val="0"/>
        <w:autoSpaceDN w:val="0"/>
        <w:adjustRightInd w:val="0"/>
        <w:spacing w:line="480" w:lineRule="atLeas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磋商小组成员不得收受他人的财物或者其他好处，不得向他人透漏对响应性文件的评审和比较、</w:t>
      </w:r>
      <w:r>
        <w:rPr>
          <w:rFonts w:hint="eastAsia" w:ascii="宋体" w:hAnsi="宋体" w:cs="宋体"/>
          <w:color w:val="000000"/>
          <w:sz w:val="24"/>
          <w:szCs w:val="24"/>
        </w:rPr>
        <w:t>成交</w:t>
      </w:r>
      <w:r>
        <w:rPr>
          <w:rFonts w:hint="eastAsia" w:ascii="宋体" w:hAnsi="宋体" w:cs="宋体"/>
          <w:color w:val="000000"/>
          <w:kern w:val="0"/>
          <w:sz w:val="24"/>
          <w:szCs w:val="24"/>
        </w:rPr>
        <w:t>候选人的推荐情况以及与磋商有关的其他情况。在磋商活动中，磋商小组成员不得擅离职守，影响磋商程序正常进行。</w:t>
      </w:r>
    </w:p>
    <w:p w14:paraId="777CED0B">
      <w:pPr>
        <w:pStyle w:val="34"/>
        <w:tabs>
          <w:tab w:val="left" w:pos="540"/>
        </w:tabs>
        <w:spacing w:line="480" w:lineRule="atLeast"/>
        <w:ind w:firstLine="477" w:firstLineChars="199"/>
        <w:jc w:val="both"/>
        <w:rPr>
          <w:rFonts w:hAnsi="宋体"/>
        </w:rPr>
      </w:pPr>
      <w:bookmarkStart w:id="202" w:name="_Toc528250060"/>
      <w:bookmarkStart w:id="203" w:name="_Toc144905366"/>
      <w:bookmarkStart w:id="204" w:name="_Toc109033471"/>
      <w:bookmarkStart w:id="205" w:name="_Toc521488922"/>
      <w:bookmarkStart w:id="206" w:name="_Toc521486766"/>
      <w:bookmarkStart w:id="207" w:name="_Toc77596793"/>
      <w:bookmarkStart w:id="208" w:name="_Toc521488762"/>
      <w:bookmarkStart w:id="209" w:name="_Toc4248306"/>
      <w:bookmarkStart w:id="210" w:name="_Toc270604614"/>
      <w:bookmarkStart w:id="211" w:name="_Toc98939170"/>
      <w:bookmarkStart w:id="212" w:name="_Toc50397859"/>
      <w:bookmarkStart w:id="213" w:name="_Toc109465590"/>
      <w:bookmarkStart w:id="214" w:name="_Toc511897567"/>
      <w:bookmarkStart w:id="215" w:name="_Toc511663250"/>
      <w:bookmarkStart w:id="216" w:name="_Toc526682547"/>
      <w:bookmarkStart w:id="217" w:name="_Toc269470342"/>
      <w:bookmarkStart w:id="218" w:name="_Toc13268"/>
      <w:bookmarkStart w:id="219" w:name="_Toc454788296"/>
      <w:bookmarkStart w:id="220" w:name="_Toc82773199"/>
      <w:bookmarkStart w:id="221" w:name="_Toc89969050"/>
      <w:bookmarkStart w:id="222" w:name="_Toc50397319"/>
      <w:bookmarkStart w:id="223" w:name="_Toc81227644"/>
      <w:bookmarkStart w:id="224" w:name="_Toc514402143"/>
      <w:bookmarkStart w:id="225" w:name="_Toc270604841"/>
      <w:bookmarkStart w:id="226" w:name="_Toc22717754"/>
      <w:bookmarkStart w:id="227" w:name="_Toc109464592"/>
      <w:bookmarkStart w:id="228" w:name="_Toc81228867"/>
      <w:bookmarkStart w:id="229" w:name="_Toc14108"/>
      <w:bookmarkStart w:id="230" w:name="_Toc3206134"/>
      <w:bookmarkStart w:id="231" w:name="_Toc455678277"/>
      <w:bookmarkStart w:id="232" w:name="_Toc277149402"/>
      <w:bookmarkStart w:id="233" w:name="_Toc21437477"/>
      <w:bookmarkStart w:id="234" w:name="_Toc463011516"/>
      <w:bookmarkStart w:id="235" w:name="_Toc8785"/>
      <w:bookmarkStart w:id="236" w:name="_Toc428276609"/>
      <w:bookmarkStart w:id="237" w:name="_Toc530142114"/>
      <w:bookmarkStart w:id="238" w:name="_Toc26852"/>
      <w:bookmarkStart w:id="239" w:name="_Toc515378710"/>
      <w:bookmarkStart w:id="240" w:name="_Toc521488522"/>
      <w:bookmarkStart w:id="241" w:name="_Toc81228824"/>
      <w:bookmarkStart w:id="242" w:name="_Toc5597"/>
      <w:bookmarkStart w:id="243" w:name="_Toc82772787"/>
      <w:r>
        <w:rPr>
          <w:rFonts w:hint="eastAsia" w:hAnsi="宋体"/>
        </w:rPr>
        <w:t>17.4对与磋商活动有关的工作人员的纪律要求</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9B31769">
      <w:pPr>
        <w:autoSpaceDE w:val="0"/>
        <w:autoSpaceDN w:val="0"/>
        <w:adjustRightInd w:val="0"/>
        <w:spacing w:line="480" w:lineRule="atLeas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与磋商活动有关的工作人员不得收受他人的财物或者其他好处，不得向他人透漏对响应性文件的评审和比较、</w:t>
      </w:r>
      <w:r>
        <w:rPr>
          <w:rFonts w:hint="eastAsia" w:ascii="宋体" w:hAnsi="宋体" w:cs="宋体"/>
          <w:color w:val="000000"/>
          <w:sz w:val="24"/>
          <w:szCs w:val="24"/>
        </w:rPr>
        <w:t>成交</w:t>
      </w:r>
      <w:r>
        <w:rPr>
          <w:rFonts w:hint="eastAsia" w:ascii="宋体" w:hAnsi="宋体" w:cs="宋体"/>
          <w:color w:val="000000"/>
          <w:kern w:val="0"/>
          <w:sz w:val="24"/>
          <w:szCs w:val="24"/>
        </w:rPr>
        <w:t>候选人的推荐情况以及与磋商有关的其他情况。在磋商活动中，与磋商活动有关的工作人员不得擅离职守，影响磋商程序正常进行。</w:t>
      </w:r>
    </w:p>
    <w:p w14:paraId="5D5A6D2B">
      <w:pPr>
        <w:autoSpaceDE w:val="0"/>
        <w:autoSpaceDN w:val="0"/>
        <w:adjustRightInd w:val="0"/>
        <w:spacing w:line="480" w:lineRule="atLeast"/>
        <w:ind w:firstLine="480" w:firstLineChars="200"/>
        <w:jc w:val="left"/>
        <w:rPr>
          <w:rFonts w:ascii="宋体" w:hAnsi="宋体" w:cs="宋体"/>
          <w:color w:val="000000"/>
          <w:kern w:val="0"/>
          <w:sz w:val="24"/>
          <w:szCs w:val="24"/>
        </w:rPr>
      </w:pPr>
      <w:bookmarkStart w:id="244" w:name="_Toc269470343"/>
      <w:bookmarkStart w:id="245" w:name="_Toc20395"/>
      <w:bookmarkStart w:id="246" w:name="_Toc521486767"/>
      <w:bookmarkStart w:id="247" w:name="_Toc521488763"/>
      <w:bookmarkStart w:id="248" w:name="_Toc521488923"/>
      <w:bookmarkStart w:id="249" w:name="_Toc12322"/>
      <w:bookmarkStart w:id="250" w:name="_Toc463011517"/>
      <w:bookmarkStart w:id="251" w:name="_Toc511897568"/>
      <w:bookmarkStart w:id="252" w:name="_Toc428276610"/>
      <w:bookmarkStart w:id="253" w:name="_Toc528250061"/>
      <w:bookmarkStart w:id="254" w:name="_Toc521488523"/>
      <w:bookmarkStart w:id="255" w:name="_Toc454788297"/>
      <w:bookmarkStart w:id="256" w:name="_Toc511663251"/>
      <w:bookmarkStart w:id="257" w:name="_Toc514402144"/>
      <w:bookmarkStart w:id="258" w:name="_Toc455678278"/>
      <w:bookmarkStart w:id="259" w:name="_Toc270604842"/>
      <w:bookmarkStart w:id="260" w:name="_Toc29575"/>
      <w:bookmarkStart w:id="261" w:name="_Toc2654"/>
      <w:bookmarkStart w:id="262" w:name="_Toc526682548"/>
      <w:bookmarkStart w:id="263" w:name="_Toc515378711"/>
      <w:bookmarkStart w:id="264" w:name="_Toc25427"/>
      <w:bookmarkStart w:id="265" w:name="_Toc270604615"/>
      <w:bookmarkStart w:id="266" w:name="_Toc277149403"/>
      <w:r>
        <w:rPr>
          <w:rFonts w:hint="eastAsia" w:ascii="宋体" w:hAnsi="宋体" w:cs="宋体"/>
          <w:color w:val="000000"/>
          <w:kern w:val="0"/>
          <w:sz w:val="24"/>
          <w:szCs w:val="24"/>
        </w:rPr>
        <w:t>17.5投诉</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1F211F8">
      <w:pPr>
        <w:pStyle w:val="34"/>
        <w:tabs>
          <w:tab w:val="left" w:pos="540"/>
        </w:tabs>
        <w:spacing w:line="480" w:lineRule="atLeast"/>
        <w:ind w:firstLine="480" w:firstLineChars="200"/>
        <w:jc w:val="both"/>
        <w:rPr>
          <w:rFonts w:hAnsi="宋体"/>
          <w:kern w:val="2"/>
        </w:rPr>
      </w:pPr>
      <w:bookmarkStart w:id="267" w:name="_Toc4248307"/>
      <w:bookmarkStart w:id="268" w:name="_Toc109033472"/>
      <w:bookmarkStart w:id="269" w:name="_Toc3206135"/>
      <w:bookmarkStart w:id="270" w:name="_Toc81227645"/>
      <w:bookmarkStart w:id="271" w:name="_Toc50397860"/>
      <w:bookmarkStart w:id="272" w:name="_Toc144905367"/>
      <w:bookmarkStart w:id="273" w:name="_Toc77596794"/>
      <w:bookmarkStart w:id="274" w:name="_Toc109465591"/>
      <w:bookmarkStart w:id="275" w:name="_Toc89969051"/>
      <w:bookmarkStart w:id="276" w:name="_Toc98939171"/>
      <w:bookmarkStart w:id="277" w:name="_Toc81228868"/>
      <w:bookmarkStart w:id="278" w:name="_Toc21437478"/>
      <w:bookmarkStart w:id="279" w:name="_Toc50397320"/>
      <w:bookmarkStart w:id="280" w:name="_Toc109464593"/>
      <w:bookmarkStart w:id="281" w:name="_Toc82772788"/>
      <w:bookmarkStart w:id="282" w:name="_Toc22717755"/>
      <w:bookmarkStart w:id="283" w:name="_Toc81228825"/>
      <w:bookmarkStart w:id="284" w:name="_Toc82773200"/>
      <w:r>
        <w:rPr>
          <w:rFonts w:hint="eastAsia" w:hAnsi="宋体"/>
          <w:kern w:val="2"/>
        </w:rPr>
        <w:t>供应商和其他利害关系人认为本次竞争性磋商违反法律、法规和规章规定的，有权向有关行政监督部门投诉。</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02BE7F1">
      <w:pPr>
        <w:pStyle w:val="34"/>
        <w:tabs>
          <w:tab w:val="left" w:pos="540"/>
        </w:tabs>
        <w:spacing w:line="480" w:lineRule="atLeast"/>
        <w:ind w:firstLine="241" w:firstLineChars="100"/>
        <w:jc w:val="both"/>
        <w:rPr>
          <w:rFonts w:hAnsi="宋体"/>
          <w:b/>
          <w:kern w:val="2"/>
        </w:rPr>
      </w:pPr>
      <w:bookmarkStart w:id="285" w:name="_Toc89969053"/>
      <w:bookmarkStart w:id="286" w:name="_Toc77596796"/>
      <w:bookmarkStart w:id="287" w:name="_Toc81228827"/>
      <w:bookmarkStart w:id="288" w:name="_Toc144905369"/>
      <w:bookmarkStart w:id="289" w:name="_Toc109464595"/>
      <w:bookmarkStart w:id="290" w:name="_Toc81228870"/>
      <w:bookmarkStart w:id="291" w:name="_Toc81227647"/>
      <w:bookmarkStart w:id="292" w:name="_Toc98939173"/>
      <w:bookmarkStart w:id="293" w:name="_Toc82773202"/>
      <w:bookmarkStart w:id="294" w:name="_Toc50397862"/>
      <w:bookmarkStart w:id="295" w:name="_Toc109033474"/>
      <w:bookmarkStart w:id="296" w:name="_Toc82772790"/>
      <w:bookmarkStart w:id="297" w:name="_Toc50397322"/>
      <w:bookmarkStart w:id="298" w:name="_Toc109465593"/>
      <w:r>
        <w:rPr>
          <w:rFonts w:hint="eastAsia" w:hAnsi="宋体"/>
          <w:b/>
          <w:kern w:val="2"/>
        </w:rPr>
        <w:t>1</w:t>
      </w:r>
      <w:r>
        <w:rPr>
          <w:rFonts w:hint="eastAsia" w:hAnsi="宋体"/>
          <w:b/>
          <w:kern w:val="2"/>
          <w:lang w:val="en-US" w:eastAsia="zh-CN"/>
        </w:rPr>
        <w:t>8</w:t>
      </w:r>
      <w:r>
        <w:rPr>
          <w:rFonts w:hint="eastAsia" w:hAnsi="宋体"/>
          <w:b/>
          <w:kern w:val="2"/>
        </w:rPr>
        <w:t>、需要补充的其他内容</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29063A92">
      <w:pPr>
        <w:pStyle w:val="34"/>
        <w:tabs>
          <w:tab w:val="left" w:pos="540"/>
        </w:tabs>
        <w:spacing w:line="480" w:lineRule="atLeast"/>
        <w:ind w:firstLine="480" w:firstLineChars="200"/>
        <w:jc w:val="both"/>
        <w:rPr>
          <w:rFonts w:hint="eastAsia" w:hAnsi="宋体"/>
          <w:kern w:val="2"/>
        </w:rPr>
      </w:pPr>
      <w:bookmarkStart w:id="299" w:name="_Toc50397323"/>
      <w:bookmarkStart w:id="300" w:name="_Toc82772791"/>
      <w:bookmarkStart w:id="301" w:name="_Toc98939174"/>
      <w:bookmarkStart w:id="302" w:name="_Toc77596797"/>
      <w:bookmarkStart w:id="303" w:name="_Toc109465594"/>
      <w:bookmarkStart w:id="304" w:name="_Toc81228828"/>
      <w:bookmarkStart w:id="305" w:name="_Toc530142123"/>
      <w:bookmarkStart w:id="306" w:name="_Toc109033475"/>
      <w:bookmarkStart w:id="307" w:name="_Toc144905370"/>
      <w:bookmarkStart w:id="308" w:name="_Toc21437488"/>
      <w:bookmarkStart w:id="309" w:name="_Toc22717765"/>
      <w:bookmarkStart w:id="310" w:name="_Toc89969054"/>
      <w:bookmarkStart w:id="311" w:name="_Toc81227648"/>
      <w:bookmarkStart w:id="312" w:name="_Toc3206145"/>
      <w:bookmarkStart w:id="313" w:name="_Toc50397863"/>
      <w:bookmarkStart w:id="314" w:name="_Toc82773203"/>
      <w:bookmarkStart w:id="315" w:name="_Toc81228871"/>
      <w:bookmarkStart w:id="316" w:name="_Toc109464596"/>
      <w:bookmarkStart w:id="317" w:name="_Toc4248317"/>
      <w:r>
        <w:rPr>
          <w:rFonts w:hint="eastAsia" w:hAnsi="宋体"/>
          <w:kern w:val="2"/>
        </w:rPr>
        <w:t>需要补充的其他内容：见&lt;供应商须知前附表&gt;。</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C007D2A">
      <w:pPr>
        <w:pStyle w:val="18"/>
        <w:rPr>
          <w:rFonts w:hint="eastAsia"/>
        </w:rPr>
      </w:pPr>
    </w:p>
    <w:p w14:paraId="78FA1253">
      <w:pPr>
        <w:adjustRightInd w:val="0"/>
        <w:snapToGrid w:val="0"/>
        <w:spacing w:line="360" w:lineRule="auto"/>
        <w:ind w:firstLine="643" w:firstLineChars="200"/>
        <w:jc w:val="center"/>
        <w:rPr>
          <w:rFonts w:hint="eastAsia" w:ascii="宋体" w:hAnsi="宋体" w:cs="宋体"/>
          <w:b/>
          <w:bCs/>
          <w:color w:val="000000"/>
          <w:sz w:val="32"/>
          <w:szCs w:val="32"/>
        </w:rPr>
      </w:pPr>
    </w:p>
    <w:p w14:paraId="59FC9F7E">
      <w:pPr>
        <w:adjustRightInd w:val="0"/>
        <w:snapToGrid w:val="0"/>
        <w:spacing w:line="360" w:lineRule="auto"/>
        <w:ind w:firstLine="643" w:firstLineChars="200"/>
        <w:jc w:val="center"/>
        <w:rPr>
          <w:rFonts w:hint="eastAsia" w:ascii="宋体" w:hAnsi="宋体" w:cs="宋体"/>
          <w:b/>
          <w:bCs/>
          <w:color w:val="000000"/>
          <w:sz w:val="32"/>
          <w:szCs w:val="32"/>
        </w:rPr>
      </w:pPr>
    </w:p>
    <w:p w14:paraId="465CB586">
      <w:pPr>
        <w:pStyle w:val="11"/>
        <w:rPr>
          <w:rFonts w:hint="eastAsia"/>
        </w:rPr>
      </w:pPr>
    </w:p>
    <w:p w14:paraId="2CE5CA61">
      <w:pPr>
        <w:pStyle w:val="11"/>
        <w:rPr>
          <w:rFonts w:hint="eastAsia"/>
        </w:rPr>
      </w:pPr>
    </w:p>
    <w:p w14:paraId="52CDEBBC">
      <w:pPr>
        <w:pStyle w:val="11"/>
        <w:rPr>
          <w:rFonts w:hint="eastAsia"/>
        </w:rPr>
      </w:pPr>
    </w:p>
    <w:p w14:paraId="5666BC34">
      <w:pPr>
        <w:pStyle w:val="11"/>
        <w:rPr>
          <w:rFonts w:hint="eastAsia"/>
        </w:rPr>
      </w:pPr>
    </w:p>
    <w:p w14:paraId="627624F0">
      <w:pPr>
        <w:pStyle w:val="11"/>
        <w:rPr>
          <w:rFonts w:hint="eastAsia"/>
        </w:rPr>
      </w:pPr>
    </w:p>
    <w:p w14:paraId="035740D7">
      <w:pPr>
        <w:pStyle w:val="11"/>
        <w:rPr>
          <w:rFonts w:hint="eastAsia"/>
        </w:rPr>
      </w:pPr>
    </w:p>
    <w:p w14:paraId="115E06E8">
      <w:pPr>
        <w:pStyle w:val="11"/>
        <w:rPr>
          <w:rFonts w:hint="eastAsia"/>
        </w:rPr>
      </w:pPr>
      <w:r>
        <w:rPr>
          <w:rFonts w:hint="eastAsia"/>
        </w:rPr>
        <w:br w:type="page"/>
      </w:r>
    </w:p>
    <w:p w14:paraId="2767F03A">
      <w:pPr>
        <w:adjustRightInd w:val="0"/>
        <w:snapToGrid w:val="0"/>
        <w:spacing w:line="360" w:lineRule="auto"/>
        <w:ind w:firstLine="0" w:firstLineChars="0"/>
        <w:jc w:val="center"/>
        <w:outlineLvl w:val="0"/>
        <w:rPr>
          <w:rFonts w:hint="eastAsia" w:ascii="宋体" w:hAnsi="宋体" w:cs="宋体"/>
          <w:b/>
          <w:bCs/>
          <w:color w:val="000000"/>
          <w:sz w:val="32"/>
          <w:szCs w:val="32"/>
        </w:rPr>
      </w:pPr>
      <w:bookmarkStart w:id="318" w:name="_Toc144905371"/>
      <w:bookmarkStart w:id="319" w:name="_Toc22742"/>
      <w:r>
        <w:rPr>
          <w:rFonts w:hint="eastAsia" w:ascii="宋体" w:hAnsi="宋体" w:cs="宋体"/>
          <w:b/>
          <w:bCs/>
          <w:color w:val="000000"/>
          <w:sz w:val="32"/>
          <w:szCs w:val="32"/>
        </w:rPr>
        <w:t>第三章 评审办法</w:t>
      </w:r>
      <w:bookmarkEnd w:id="318"/>
      <w:bookmarkEnd w:id="319"/>
    </w:p>
    <w:p w14:paraId="3E9964F3">
      <w:pPr>
        <w:spacing w:before="240" w:line="360" w:lineRule="auto"/>
        <w:outlineLvl w:val="1"/>
        <w:rPr>
          <w:rFonts w:ascii="宋体" w:hAnsi="宋体" w:eastAsia="宋体" w:cs="Times New Roman"/>
          <w:b/>
          <w:sz w:val="24"/>
          <w:szCs w:val="24"/>
        </w:rPr>
      </w:pPr>
      <w:bookmarkStart w:id="320" w:name="_Toc16466"/>
      <w:bookmarkStart w:id="321" w:name="_Toc18325"/>
      <w:r>
        <w:rPr>
          <w:rFonts w:hint="eastAsia" w:ascii="宋体" w:hAnsi="宋体" w:eastAsia="宋体" w:cs="Times New Roman"/>
          <w:b/>
          <w:sz w:val="24"/>
          <w:szCs w:val="24"/>
        </w:rPr>
        <w:t>一、磋商原则</w:t>
      </w:r>
      <w:bookmarkEnd w:id="320"/>
      <w:bookmarkEnd w:id="321"/>
    </w:p>
    <w:p w14:paraId="43165C98">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1、坚持公开、公平的原则，公正地对待所有响应人。</w:t>
      </w:r>
    </w:p>
    <w:p w14:paraId="32F55291">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2、坚持竞争性磋商文件的所有相关规定，择优定标。</w:t>
      </w:r>
    </w:p>
    <w:p w14:paraId="044FC7A6">
      <w:pPr>
        <w:pStyle w:val="34"/>
        <w:tabs>
          <w:tab w:val="left" w:pos="540"/>
        </w:tabs>
        <w:spacing w:before="240" w:line="480" w:lineRule="atLeast"/>
        <w:ind w:firstLine="0" w:firstLineChars="0"/>
        <w:outlineLvl w:val="1"/>
        <w:rPr>
          <w:rFonts w:hint="eastAsia" w:ascii="宋体" w:hAnsi="宋体" w:eastAsia="宋体" w:cs="宋体"/>
          <w:b/>
          <w:bCs/>
          <w:sz w:val="24"/>
          <w:szCs w:val="24"/>
        </w:rPr>
      </w:pPr>
      <w:bookmarkStart w:id="322" w:name="_Toc17732"/>
      <w:bookmarkStart w:id="323" w:name="_Toc13104"/>
      <w:r>
        <w:rPr>
          <w:rFonts w:hint="eastAsia" w:ascii="宋体" w:hAnsi="宋体" w:eastAsia="宋体" w:cs="宋体"/>
          <w:b/>
          <w:bCs/>
          <w:sz w:val="24"/>
          <w:szCs w:val="24"/>
        </w:rPr>
        <w:t>二、 磋商程序</w:t>
      </w:r>
      <w:bookmarkEnd w:id="322"/>
      <w:bookmarkEnd w:id="323"/>
    </w:p>
    <w:p w14:paraId="2C47D1E3">
      <w:pPr>
        <w:pStyle w:val="34"/>
        <w:tabs>
          <w:tab w:val="left" w:pos="540"/>
        </w:tabs>
        <w:spacing w:before="240" w:line="480" w:lineRule="atLeast"/>
        <w:ind w:firstLine="360" w:firstLineChars="150"/>
        <w:outlineLvl w:val="2"/>
        <w:rPr>
          <w:rFonts w:hint="eastAsia" w:ascii="宋体" w:hAnsi="宋体" w:eastAsia="宋体" w:cs="宋体"/>
          <w:sz w:val="24"/>
          <w:szCs w:val="24"/>
        </w:rPr>
      </w:pPr>
      <w:bookmarkStart w:id="324" w:name="_Toc29268"/>
      <w:r>
        <w:rPr>
          <w:rFonts w:hint="eastAsia" w:ascii="宋体" w:hAnsi="宋体" w:eastAsia="宋体" w:cs="宋体"/>
          <w:sz w:val="24"/>
          <w:szCs w:val="24"/>
        </w:rPr>
        <w:t>（一）磋商</w:t>
      </w:r>
      <w:bookmarkEnd w:id="324"/>
    </w:p>
    <w:p w14:paraId="780F8846">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1、磋商活动由采购代理机构组织，采购人授权磋商小组所有成员集中与每一响应人在规定时间、地点进行磋商；</w:t>
      </w:r>
    </w:p>
    <w:p w14:paraId="1184BFAC">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2、磋商由采购代理机构主持；</w:t>
      </w:r>
    </w:p>
    <w:p w14:paraId="64966C9E">
      <w:pPr>
        <w:pStyle w:val="34"/>
        <w:tabs>
          <w:tab w:val="left" w:pos="540"/>
        </w:tabs>
        <w:spacing w:before="240" w:line="480" w:lineRule="atLeast"/>
        <w:ind w:firstLine="360" w:firstLineChars="150"/>
        <w:outlineLvl w:val="2"/>
        <w:rPr>
          <w:rFonts w:hint="eastAsia" w:ascii="宋体" w:hAnsi="宋体" w:eastAsia="宋体" w:cs="宋体"/>
          <w:sz w:val="24"/>
          <w:szCs w:val="24"/>
        </w:rPr>
      </w:pPr>
      <w:bookmarkStart w:id="325" w:name="_Toc29346"/>
      <w:r>
        <w:rPr>
          <w:rFonts w:hint="eastAsia" w:ascii="宋体" w:hAnsi="宋体" w:eastAsia="宋体" w:cs="宋体"/>
          <w:sz w:val="24"/>
          <w:szCs w:val="24"/>
        </w:rPr>
        <w:t>（二）磋商小组</w:t>
      </w:r>
      <w:bookmarkEnd w:id="325"/>
    </w:p>
    <w:p w14:paraId="4314A1E8">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磋商小组构成：由采购人代表及有关经济、技术等方面的专家共3人组成，其中采购人代表1人，经济、技术等方面的有关专家各1人。</w:t>
      </w:r>
    </w:p>
    <w:p w14:paraId="4987E208">
      <w:pPr>
        <w:pStyle w:val="34"/>
        <w:tabs>
          <w:tab w:val="left" w:pos="540"/>
        </w:tabs>
        <w:spacing w:before="240" w:line="480" w:lineRule="atLeast"/>
        <w:ind w:firstLine="360" w:firstLineChars="150"/>
        <w:outlineLvl w:val="2"/>
        <w:rPr>
          <w:rFonts w:hint="eastAsia" w:ascii="宋体" w:hAnsi="宋体" w:eastAsia="宋体" w:cs="宋体"/>
          <w:sz w:val="24"/>
          <w:szCs w:val="24"/>
        </w:rPr>
      </w:pPr>
      <w:bookmarkStart w:id="326" w:name="_Toc27064"/>
      <w:r>
        <w:rPr>
          <w:rFonts w:hint="eastAsia" w:ascii="宋体" w:hAnsi="宋体" w:eastAsia="宋体" w:cs="宋体"/>
          <w:sz w:val="24"/>
          <w:szCs w:val="24"/>
        </w:rPr>
        <w:t>（三）磋商程序</w:t>
      </w:r>
      <w:bookmarkEnd w:id="326"/>
    </w:p>
    <w:p w14:paraId="51782CD0">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1、首先由采购人介绍本次磋商的主要情况及响应人需要了解的主要事项；</w:t>
      </w:r>
    </w:p>
    <w:p w14:paraId="138E8AE3">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2、查看磋商文件上传情况，响应人按照递交响应文件先后顺序确定进行首轮报价的先后顺序，响应人自行对本项目服务进行首轮报价；</w:t>
      </w:r>
    </w:p>
    <w:p w14:paraId="6A5B879F">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3、磋商小组审阅响应文件，确定进入最终报价磋商阶段的响应人名单；</w:t>
      </w:r>
    </w:p>
    <w:p w14:paraId="5AD68404">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4、磋商小组所有成员应当集中与单一响应人分别进行最终报价磋商；</w:t>
      </w:r>
    </w:p>
    <w:p w14:paraId="408A0BDD">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5、响应人按照递交响应文件先后顺序逐家讲解针对本项目的服务方案、相关承诺等，并回答磋商小组的提问。</w:t>
      </w:r>
    </w:p>
    <w:p w14:paraId="0FEEAAB1">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6、围绕磋商要点，磋商小组全体成员集中与各个响应人分别进行最终报价磋商。</w:t>
      </w:r>
    </w:p>
    <w:p w14:paraId="0FBF9DC4">
      <w:pPr>
        <w:pStyle w:val="34"/>
        <w:tabs>
          <w:tab w:val="left" w:pos="540"/>
        </w:tabs>
        <w:spacing w:before="240" w:line="480" w:lineRule="atLeast"/>
        <w:ind w:firstLine="360" w:firstLineChars="150"/>
        <w:rPr>
          <w:rFonts w:hint="eastAsia" w:ascii="宋体" w:hAnsi="宋体" w:eastAsia="宋体" w:cs="宋体"/>
          <w:sz w:val="24"/>
          <w:szCs w:val="24"/>
        </w:rPr>
      </w:pPr>
      <w:r>
        <w:rPr>
          <w:rFonts w:hint="eastAsia" w:ascii="宋体" w:hAnsi="宋体" w:eastAsia="宋体" w:cs="宋体"/>
          <w:sz w:val="24"/>
          <w:szCs w:val="24"/>
        </w:rPr>
        <w:t>7、磋商文件中服务要求及合同草案条款有实质性变动的，磋商小组将以书面形式通知所有参加磋商的响应人。</w:t>
      </w:r>
    </w:p>
    <w:p w14:paraId="7B2ABC1C">
      <w:pPr>
        <w:pStyle w:val="34"/>
        <w:tabs>
          <w:tab w:val="left" w:pos="540"/>
        </w:tabs>
        <w:spacing w:line="480" w:lineRule="atLeast"/>
        <w:ind w:firstLine="360" w:firstLineChars="150"/>
        <w:jc w:val="both"/>
        <w:rPr>
          <w:rFonts w:hint="eastAsia" w:ascii="宋体" w:hAnsi="宋体" w:eastAsia="宋体" w:cs="宋体"/>
          <w:sz w:val="24"/>
          <w:szCs w:val="24"/>
        </w:rPr>
      </w:pPr>
      <w:r>
        <w:rPr>
          <w:rFonts w:hint="eastAsia" w:ascii="宋体" w:hAnsi="宋体" w:eastAsia="宋体" w:cs="宋体"/>
          <w:sz w:val="24"/>
          <w:szCs w:val="24"/>
        </w:rPr>
        <w:t>8、经磋商确定最终采购需求和提交最终报价的响应人后，由磋商小组采用综合评分法对提交最终报价的响应人的响应文件和最终报价进行综合评分。</w:t>
      </w:r>
      <w:bookmarkStart w:id="327" w:name="_Toc10758"/>
    </w:p>
    <w:p w14:paraId="74C8B317">
      <w:pPr>
        <w:jc w:val="left"/>
        <w:rPr>
          <w:rFonts w:ascii="宋体" w:hAnsi="宋体" w:eastAsia="宋体" w:cs="Times New Roman"/>
          <w:b/>
          <w:sz w:val="28"/>
          <w:szCs w:val="28"/>
        </w:rPr>
      </w:pPr>
      <w:r>
        <w:rPr>
          <w:rFonts w:hint="eastAsia" w:ascii="宋体" w:hAnsi="宋体" w:eastAsia="宋体" w:cs="Times New Roman"/>
          <w:b/>
          <w:sz w:val="28"/>
          <w:szCs w:val="28"/>
        </w:rPr>
        <w:t>三、评审标准（综合评分法）</w:t>
      </w:r>
      <w:bookmarkEnd w:id="327"/>
    </w:p>
    <w:p w14:paraId="3E1A39B4">
      <w:pPr>
        <w:widowControl/>
        <w:adjustRightInd w:val="0"/>
        <w:snapToGrid w:val="0"/>
        <w:spacing w:after="200" w:line="400" w:lineRule="exact"/>
        <w:jc w:val="center"/>
        <w:outlineLvl w:val="2"/>
        <w:rPr>
          <w:rFonts w:ascii="宋体" w:hAnsi="宋体" w:eastAsia="宋体" w:cs="Calibri"/>
          <w:b/>
          <w:bCs/>
          <w:kern w:val="0"/>
          <w:sz w:val="24"/>
        </w:rPr>
      </w:pPr>
      <w:bookmarkStart w:id="328" w:name="_Toc18660"/>
      <w:r>
        <w:rPr>
          <w:rFonts w:hint="eastAsia" w:ascii="宋体" w:hAnsi="宋体" w:eastAsia="宋体" w:cs="Calibri"/>
          <w:b/>
          <w:bCs/>
          <w:kern w:val="0"/>
          <w:sz w:val="24"/>
        </w:rPr>
        <w:t>评标办法前附表</w:t>
      </w:r>
      <w:bookmarkEnd w:id="328"/>
    </w:p>
    <w:tbl>
      <w:tblPr>
        <w:tblStyle w:val="1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009"/>
        <w:gridCol w:w="3516"/>
        <w:gridCol w:w="3733"/>
      </w:tblGrid>
      <w:tr w14:paraId="63D2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4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FCA52AE">
            <w:pPr>
              <w:snapToGrid w:val="0"/>
              <w:spacing w:line="480" w:lineRule="auto"/>
              <w:textAlignment w:val="baseline"/>
              <w:rPr>
                <w:rFonts w:ascii="宋体" w:hAnsi="宋体" w:eastAsia="宋体" w:cs="仿宋"/>
                <w:b/>
                <w:kern w:val="0"/>
                <w:sz w:val="24"/>
                <w:szCs w:val="24"/>
              </w:rPr>
            </w:pPr>
            <w:r>
              <w:rPr>
                <w:rFonts w:hint="eastAsia" w:ascii="宋体" w:hAnsi="宋体" w:eastAsia="宋体" w:cs="仿宋"/>
                <w:b/>
                <w:kern w:val="0"/>
                <w:sz w:val="24"/>
                <w:szCs w:val="24"/>
              </w:rPr>
              <w:t>条款号</w:t>
            </w: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7CA8B13C">
            <w:pPr>
              <w:snapToGrid w:val="0"/>
              <w:spacing w:line="480" w:lineRule="auto"/>
              <w:jc w:val="center"/>
              <w:textAlignment w:val="baseline"/>
              <w:rPr>
                <w:rFonts w:ascii="宋体" w:hAnsi="宋体" w:eastAsia="宋体" w:cs="仿宋"/>
                <w:b/>
                <w:kern w:val="0"/>
                <w:sz w:val="24"/>
                <w:szCs w:val="24"/>
              </w:rPr>
            </w:pPr>
            <w:r>
              <w:rPr>
                <w:rFonts w:hint="eastAsia" w:ascii="宋体" w:hAnsi="宋体" w:eastAsia="宋体" w:cs="仿宋"/>
                <w:b/>
                <w:kern w:val="0"/>
                <w:sz w:val="24"/>
                <w:szCs w:val="24"/>
              </w:rPr>
              <w:t>评审因素</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5E3A92AC">
            <w:pPr>
              <w:snapToGrid w:val="0"/>
              <w:spacing w:line="480" w:lineRule="auto"/>
              <w:ind w:firstLine="964" w:firstLineChars="400"/>
              <w:jc w:val="center"/>
              <w:textAlignment w:val="baseline"/>
              <w:rPr>
                <w:rFonts w:ascii="宋体" w:hAnsi="宋体" w:eastAsia="宋体" w:cs="仿宋"/>
                <w:b/>
                <w:kern w:val="0"/>
                <w:sz w:val="24"/>
                <w:szCs w:val="24"/>
              </w:rPr>
            </w:pPr>
            <w:r>
              <w:rPr>
                <w:rFonts w:hint="eastAsia" w:ascii="宋体" w:hAnsi="宋体" w:eastAsia="宋体" w:cs="仿宋"/>
                <w:b/>
                <w:kern w:val="0"/>
                <w:sz w:val="24"/>
                <w:szCs w:val="24"/>
              </w:rPr>
              <w:t>评审标准</w:t>
            </w:r>
          </w:p>
        </w:tc>
      </w:tr>
      <w:tr w14:paraId="48C4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34" w:type="dxa"/>
            <w:vMerge w:val="restart"/>
            <w:tcBorders>
              <w:left w:val="single" w:color="auto" w:sz="4" w:space="0"/>
              <w:right w:val="single" w:color="auto" w:sz="4" w:space="0"/>
              <w:tl2br w:val="nil"/>
              <w:tr2bl w:val="nil"/>
            </w:tcBorders>
            <w:noWrap/>
            <w:vAlign w:val="center"/>
          </w:tcPr>
          <w:p w14:paraId="228E1AC5">
            <w:pPr>
              <w:snapToGrid w:val="0"/>
              <w:spacing w:line="480" w:lineRule="auto"/>
              <w:textAlignment w:val="baseline"/>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1.1</w:t>
            </w:r>
          </w:p>
        </w:tc>
        <w:tc>
          <w:tcPr>
            <w:tcW w:w="1009" w:type="dxa"/>
            <w:vMerge w:val="restart"/>
            <w:tcBorders>
              <w:left w:val="single" w:color="auto" w:sz="4" w:space="0"/>
              <w:right w:val="single" w:color="auto" w:sz="4" w:space="0"/>
              <w:tl2br w:val="nil"/>
              <w:tr2bl w:val="nil"/>
            </w:tcBorders>
            <w:noWrap/>
            <w:vAlign w:val="center"/>
          </w:tcPr>
          <w:p w14:paraId="2E8570C7">
            <w:pPr>
              <w:snapToGrid w:val="0"/>
              <w:spacing w:line="480" w:lineRule="auto"/>
              <w:textAlignment w:val="baseline"/>
              <w:rPr>
                <w:rFonts w:hint="eastAsia" w:ascii="宋体" w:hAnsi="宋体" w:eastAsia="宋体" w:cs="仿宋"/>
                <w:kern w:val="0"/>
                <w:sz w:val="24"/>
                <w:szCs w:val="24"/>
                <w:lang w:eastAsia="zh-CN"/>
              </w:rPr>
            </w:pPr>
            <w:r>
              <w:rPr>
                <w:rFonts w:hint="eastAsia" w:ascii="宋体" w:hAnsi="宋体" w:eastAsia="宋体" w:cs="仿宋"/>
                <w:kern w:val="0"/>
                <w:sz w:val="24"/>
                <w:szCs w:val="24"/>
                <w:lang w:eastAsia="zh-CN"/>
              </w:rPr>
              <w:t>符合性评审标准</w:t>
            </w: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0EFE1181">
            <w:pPr>
              <w:snapToGri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仿宋"/>
                <w:kern w:val="0"/>
                <w:sz w:val="24"/>
                <w:szCs w:val="24"/>
              </w:rPr>
              <w:t>响应人名称</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4A579543">
            <w:pPr>
              <w:widowControl/>
              <w:autoSpaceDE w:val="0"/>
              <w:autoSpaceDN w:val="0"/>
              <w:adjustRightInd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与营业执照一致</w:t>
            </w:r>
          </w:p>
        </w:tc>
      </w:tr>
      <w:tr w14:paraId="2A30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34" w:type="dxa"/>
            <w:vMerge w:val="continue"/>
            <w:tcBorders>
              <w:left w:val="single" w:color="auto" w:sz="4" w:space="0"/>
              <w:right w:val="single" w:color="auto" w:sz="4" w:space="0"/>
              <w:tl2br w:val="nil"/>
              <w:tr2bl w:val="nil"/>
            </w:tcBorders>
            <w:noWrap/>
            <w:vAlign w:val="center"/>
          </w:tcPr>
          <w:p w14:paraId="2E68DB68">
            <w:pPr>
              <w:snapToGrid w:val="0"/>
              <w:spacing w:line="480" w:lineRule="auto"/>
              <w:textAlignment w:val="baseline"/>
              <w:rPr>
                <w:rFonts w:hint="eastAsia" w:ascii="宋体" w:hAnsi="宋体" w:eastAsia="宋体" w:cs="仿宋"/>
                <w:kern w:val="0"/>
                <w:sz w:val="24"/>
                <w:szCs w:val="24"/>
                <w:lang w:val="en-US" w:eastAsia="zh-CN"/>
              </w:rPr>
            </w:pPr>
          </w:p>
        </w:tc>
        <w:tc>
          <w:tcPr>
            <w:tcW w:w="1009" w:type="dxa"/>
            <w:vMerge w:val="continue"/>
            <w:tcBorders>
              <w:left w:val="single" w:color="auto" w:sz="4" w:space="0"/>
              <w:right w:val="single" w:color="auto" w:sz="4" w:space="0"/>
              <w:tl2br w:val="nil"/>
              <w:tr2bl w:val="nil"/>
            </w:tcBorders>
            <w:noWrap/>
            <w:vAlign w:val="center"/>
          </w:tcPr>
          <w:p w14:paraId="5A58ED2B">
            <w:pPr>
              <w:snapToGrid w:val="0"/>
              <w:spacing w:line="480" w:lineRule="auto"/>
              <w:textAlignment w:val="baseline"/>
              <w:rPr>
                <w:rFonts w:hint="eastAsia" w:ascii="宋体" w:hAnsi="宋体" w:eastAsia="宋体" w:cs="仿宋"/>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4A485D26">
            <w:pPr>
              <w:snapToGrid w:val="0"/>
              <w:spacing w:line="480" w:lineRule="auto"/>
              <w:jc w:val="center"/>
              <w:textAlignment w:val="baseline"/>
              <w:rPr>
                <w:rFonts w:hint="eastAsia" w:ascii="宋体" w:hAnsi="宋体" w:eastAsia="宋体" w:cs="宋体"/>
                <w:kern w:val="0"/>
                <w:sz w:val="24"/>
                <w:szCs w:val="24"/>
              </w:rPr>
            </w:pPr>
            <w:r>
              <w:rPr>
                <w:rFonts w:hint="eastAsia" w:ascii="宋体" w:hAnsi="宋体" w:eastAsia="宋体" w:cs="仿宋"/>
                <w:kern w:val="0"/>
                <w:sz w:val="24"/>
                <w:szCs w:val="24"/>
              </w:rPr>
              <w:t>响应文件签章要求</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38E17482">
            <w:pPr>
              <w:widowControl/>
              <w:autoSpaceDE w:val="0"/>
              <w:autoSpaceDN w:val="0"/>
              <w:adjustRightInd w:val="0"/>
              <w:snapToGrid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磋商文件中要求法定代表人或授权委托人签字或盖章，投标人在进行电子化响应文件签章时，以签盖法定代表人签章为准</w:t>
            </w:r>
          </w:p>
        </w:tc>
      </w:tr>
      <w:tr w14:paraId="1DEB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34" w:type="dxa"/>
            <w:vMerge w:val="continue"/>
            <w:tcBorders>
              <w:left w:val="single" w:color="auto" w:sz="4" w:space="0"/>
              <w:right w:val="single" w:color="auto" w:sz="4" w:space="0"/>
              <w:tl2br w:val="nil"/>
              <w:tr2bl w:val="nil"/>
            </w:tcBorders>
            <w:noWrap/>
            <w:vAlign w:val="center"/>
          </w:tcPr>
          <w:p w14:paraId="1F7D6EBA">
            <w:pPr>
              <w:snapToGrid w:val="0"/>
              <w:spacing w:line="480" w:lineRule="auto"/>
              <w:textAlignment w:val="baseline"/>
              <w:rPr>
                <w:rFonts w:hint="eastAsia" w:ascii="宋体" w:hAnsi="宋体" w:eastAsia="宋体" w:cs="仿宋"/>
                <w:kern w:val="0"/>
                <w:sz w:val="24"/>
                <w:szCs w:val="24"/>
                <w:lang w:val="en-US" w:eastAsia="zh-CN"/>
              </w:rPr>
            </w:pPr>
          </w:p>
        </w:tc>
        <w:tc>
          <w:tcPr>
            <w:tcW w:w="1009" w:type="dxa"/>
            <w:vMerge w:val="continue"/>
            <w:tcBorders>
              <w:left w:val="single" w:color="auto" w:sz="4" w:space="0"/>
              <w:right w:val="single" w:color="auto" w:sz="4" w:space="0"/>
              <w:tl2br w:val="nil"/>
              <w:tr2bl w:val="nil"/>
            </w:tcBorders>
            <w:noWrap/>
            <w:vAlign w:val="center"/>
          </w:tcPr>
          <w:p w14:paraId="04702AFC">
            <w:pPr>
              <w:snapToGrid w:val="0"/>
              <w:spacing w:line="480" w:lineRule="auto"/>
              <w:textAlignment w:val="baseline"/>
              <w:rPr>
                <w:rFonts w:hint="eastAsia" w:ascii="宋体" w:hAnsi="宋体" w:eastAsia="宋体" w:cs="仿宋"/>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05E701CC">
            <w:pPr>
              <w:snapToGrid w:val="0"/>
              <w:spacing w:line="360" w:lineRule="auto"/>
              <w:jc w:val="center"/>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响应文件格式</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4182EE98">
            <w:pPr>
              <w:widowControl/>
              <w:autoSpaceDE w:val="0"/>
              <w:autoSpaceDN w:val="0"/>
              <w:adjustRightInd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符合“响应文件格式”的要求</w:t>
            </w:r>
          </w:p>
        </w:tc>
      </w:tr>
      <w:tr w14:paraId="7712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34" w:type="dxa"/>
            <w:vMerge w:val="continue"/>
            <w:tcBorders>
              <w:left w:val="single" w:color="auto" w:sz="4" w:space="0"/>
              <w:right w:val="single" w:color="auto" w:sz="4" w:space="0"/>
              <w:tl2br w:val="nil"/>
              <w:tr2bl w:val="nil"/>
            </w:tcBorders>
            <w:noWrap/>
            <w:vAlign w:val="center"/>
          </w:tcPr>
          <w:p w14:paraId="796158F5">
            <w:pPr>
              <w:snapToGrid w:val="0"/>
              <w:spacing w:line="480" w:lineRule="auto"/>
              <w:textAlignment w:val="baseline"/>
              <w:rPr>
                <w:rFonts w:hint="eastAsia" w:ascii="宋体" w:hAnsi="宋体" w:eastAsia="宋体" w:cs="仿宋"/>
                <w:kern w:val="0"/>
                <w:sz w:val="24"/>
                <w:szCs w:val="24"/>
                <w:lang w:val="en-US" w:eastAsia="zh-CN"/>
              </w:rPr>
            </w:pPr>
          </w:p>
        </w:tc>
        <w:tc>
          <w:tcPr>
            <w:tcW w:w="1009" w:type="dxa"/>
            <w:vMerge w:val="continue"/>
            <w:tcBorders>
              <w:left w:val="single" w:color="auto" w:sz="4" w:space="0"/>
              <w:right w:val="single" w:color="auto" w:sz="4" w:space="0"/>
              <w:tl2br w:val="nil"/>
              <w:tr2bl w:val="nil"/>
            </w:tcBorders>
            <w:noWrap/>
            <w:vAlign w:val="center"/>
          </w:tcPr>
          <w:p w14:paraId="6D224076">
            <w:pPr>
              <w:snapToGrid w:val="0"/>
              <w:spacing w:line="480" w:lineRule="auto"/>
              <w:textAlignment w:val="baseline"/>
              <w:rPr>
                <w:rFonts w:hint="eastAsia" w:ascii="宋体" w:hAnsi="宋体" w:eastAsia="宋体" w:cs="仿宋"/>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63C64A62">
            <w:pPr>
              <w:widowControl/>
              <w:adjustRightInd w:val="0"/>
              <w:snapToGri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仿宋"/>
                <w:kern w:val="0"/>
                <w:sz w:val="24"/>
                <w:szCs w:val="24"/>
              </w:rPr>
              <w:t>报价唯一</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4E2ACFA6">
            <w:pPr>
              <w:widowControl/>
              <w:autoSpaceDE w:val="0"/>
              <w:autoSpaceDN w:val="0"/>
              <w:adjustRightInd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只能有一个有效报价</w:t>
            </w:r>
          </w:p>
        </w:tc>
      </w:tr>
      <w:tr w14:paraId="4313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34" w:type="dxa"/>
            <w:vMerge w:val="restart"/>
            <w:tcBorders>
              <w:left w:val="single" w:color="auto" w:sz="4" w:space="0"/>
              <w:right w:val="single" w:color="auto" w:sz="4" w:space="0"/>
              <w:tl2br w:val="nil"/>
              <w:tr2bl w:val="nil"/>
            </w:tcBorders>
            <w:noWrap/>
            <w:vAlign w:val="center"/>
          </w:tcPr>
          <w:p w14:paraId="642914EE">
            <w:pPr>
              <w:snapToGrid w:val="0"/>
              <w:spacing w:line="480" w:lineRule="auto"/>
              <w:textAlignment w:val="baseline"/>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1.1</w:t>
            </w:r>
          </w:p>
        </w:tc>
        <w:tc>
          <w:tcPr>
            <w:tcW w:w="1009" w:type="dxa"/>
            <w:vMerge w:val="restart"/>
            <w:tcBorders>
              <w:left w:val="single" w:color="auto" w:sz="4" w:space="0"/>
              <w:right w:val="single" w:color="auto" w:sz="4" w:space="0"/>
              <w:tl2br w:val="nil"/>
              <w:tr2bl w:val="nil"/>
            </w:tcBorders>
            <w:noWrap/>
            <w:vAlign w:val="center"/>
          </w:tcPr>
          <w:p w14:paraId="6A74FD5B">
            <w:pPr>
              <w:widowControl/>
              <w:adjustRightInd w:val="0"/>
              <w:snapToGri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资格审</w:t>
            </w:r>
          </w:p>
          <w:p w14:paraId="3D0339C3">
            <w:pPr>
              <w:widowControl/>
              <w:adjustRightInd w:val="0"/>
              <w:snapToGri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查标准</w:t>
            </w: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1EA4B758">
            <w:pPr>
              <w:snapToGrid w:val="0"/>
              <w:spacing w:line="360" w:lineRule="auto"/>
              <w:jc w:val="center"/>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满足《中华人民共和国政府采购法》第二十二条规定</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363E9089">
            <w:pPr>
              <w:widowControl/>
              <w:autoSpaceDE w:val="0"/>
              <w:autoSpaceDN w:val="0"/>
              <w:adjustRightInd w:val="0"/>
              <w:snapToGrid w:val="0"/>
              <w:spacing w:line="360" w:lineRule="auto"/>
              <w:jc w:val="left"/>
              <w:rPr>
                <w:rFonts w:ascii="宋体" w:hAnsi="宋体" w:eastAsia="宋体" w:cs="Times New Roman"/>
                <w:sz w:val="24"/>
                <w:szCs w:val="24"/>
              </w:rPr>
            </w:pPr>
            <w:r>
              <w:rPr>
                <w:rFonts w:hint="eastAsia" w:ascii="宋体" w:hAnsi="宋体" w:eastAsia="宋体" w:cs="宋体"/>
                <w:kern w:val="0"/>
                <w:sz w:val="24"/>
                <w:szCs w:val="24"/>
              </w:rPr>
              <w:t>满足《中华人民共和国政府采购法》第二十二条规定</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供应商提供承诺书</w:t>
            </w:r>
          </w:p>
        </w:tc>
      </w:tr>
      <w:tr w14:paraId="006C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4" w:type="dxa"/>
            <w:vMerge w:val="continue"/>
            <w:tcBorders>
              <w:left w:val="single" w:color="auto" w:sz="4" w:space="0"/>
              <w:right w:val="single" w:color="auto" w:sz="4" w:space="0"/>
              <w:tl2br w:val="nil"/>
              <w:tr2bl w:val="nil"/>
            </w:tcBorders>
            <w:noWrap/>
            <w:vAlign w:val="center"/>
          </w:tcPr>
          <w:p w14:paraId="1AD3B66D">
            <w:pPr>
              <w:snapToGrid w:val="0"/>
              <w:spacing w:line="48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2B524D68">
            <w:pPr>
              <w:snapToGrid w:val="0"/>
              <w:spacing w:line="480" w:lineRule="auto"/>
              <w:textAlignment w:val="baseline"/>
              <w:rPr>
                <w:rFonts w:ascii="宋体" w:hAnsi="宋体" w:eastAsia="宋体" w:cs="仿宋"/>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78ABB4C0">
            <w:pPr>
              <w:snapToGrid w:val="0"/>
              <w:spacing w:line="360" w:lineRule="auto"/>
              <w:jc w:val="center"/>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在中华人民共和国境内注册，具有独立法人资格，具有有效的营业执照；</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064BE4BA">
            <w:pPr>
              <w:widowControl/>
              <w:autoSpaceDE w:val="0"/>
              <w:autoSpaceDN w:val="0"/>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具有有效的营业执照</w:t>
            </w:r>
          </w:p>
        </w:tc>
      </w:tr>
      <w:tr w14:paraId="379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4" w:type="dxa"/>
            <w:vMerge w:val="continue"/>
            <w:tcBorders>
              <w:left w:val="single" w:color="auto" w:sz="4" w:space="0"/>
              <w:right w:val="single" w:color="auto" w:sz="4" w:space="0"/>
              <w:tl2br w:val="nil"/>
              <w:tr2bl w:val="nil"/>
            </w:tcBorders>
            <w:noWrap/>
            <w:vAlign w:val="center"/>
          </w:tcPr>
          <w:p w14:paraId="037A355B">
            <w:pPr>
              <w:snapToGrid w:val="0"/>
              <w:spacing w:line="48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60811158">
            <w:pPr>
              <w:snapToGrid w:val="0"/>
              <w:spacing w:line="480" w:lineRule="auto"/>
              <w:textAlignment w:val="baseline"/>
              <w:rPr>
                <w:rFonts w:ascii="宋体" w:hAnsi="宋体" w:eastAsia="宋体" w:cs="仿宋"/>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50B2D89A">
            <w:pPr>
              <w:snapToGrid w:val="0"/>
              <w:spacing w:line="360" w:lineRule="auto"/>
              <w:jc w:val="center"/>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具有良好的财务状况，提供(2022-2024年任意一年)财务审计报告或自行承诺；</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0B58DAEE">
            <w:pPr>
              <w:widowControl/>
              <w:autoSpaceDE w:val="0"/>
              <w:autoSpaceDN w:val="0"/>
              <w:adjustRightInd w:val="0"/>
              <w:snapToGrid w:val="0"/>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符合要求</w:t>
            </w:r>
          </w:p>
        </w:tc>
      </w:tr>
      <w:tr w14:paraId="3894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34" w:type="dxa"/>
            <w:vMerge w:val="continue"/>
            <w:tcBorders>
              <w:left w:val="single" w:color="auto" w:sz="4" w:space="0"/>
              <w:right w:val="single" w:color="auto" w:sz="4" w:space="0"/>
              <w:tl2br w:val="nil"/>
              <w:tr2bl w:val="nil"/>
            </w:tcBorders>
            <w:noWrap/>
            <w:vAlign w:val="center"/>
          </w:tcPr>
          <w:p w14:paraId="4060AC36">
            <w:pPr>
              <w:snapToGrid w:val="0"/>
              <w:spacing w:line="48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2E9DAB65">
            <w:pPr>
              <w:snapToGrid w:val="0"/>
              <w:spacing w:line="480" w:lineRule="auto"/>
              <w:textAlignment w:val="baseline"/>
              <w:rPr>
                <w:rFonts w:ascii="宋体" w:hAnsi="宋体" w:eastAsia="宋体" w:cs="仿宋"/>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727F9ECE">
            <w:pPr>
              <w:snapToGrid w:val="0"/>
              <w:spacing w:line="360" w:lineRule="auto"/>
              <w:jc w:val="center"/>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具有履行合同所必需的设备和专业技术能力（自行作出承诺，格式自拟）；</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12547E6E">
            <w:pPr>
              <w:widowControl/>
              <w:autoSpaceDE w:val="0"/>
              <w:autoSpaceDN w:val="0"/>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lang w:eastAsia="zh-CN"/>
              </w:rPr>
              <w:t>符合要求</w:t>
            </w:r>
          </w:p>
        </w:tc>
      </w:tr>
      <w:tr w14:paraId="1D2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4" w:type="dxa"/>
            <w:vMerge w:val="continue"/>
            <w:tcBorders>
              <w:left w:val="single" w:color="auto" w:sz="4" w:space="0"/>
              <w:right w:val="single" w:color="auto" w:sz="4" w:space="0"/>
              <w:tl2br w:val="nil"/>
              <w:tr2bl w:val="nil"/>
            </w:tcBorders>
            <w:noWrap/>
            <w:vAlign w:val="center"/>
          </w:tcPr>
          <w:p w14:paraId="62FC8C07">
            <w:pPr>
              <w:snapToGrid w:val="0"/>
              <w:spacing w:line="48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3BB0588B">
            <w:pPr>
              <w:snapToGrid w:val="0"/>
              <w:spacing w:line="480" w:lineRule="auto"/>
              <w:textAlignment w:val="baseline"/>
              <w:rPr>
                <w:rFonts w:ascii="宋体" w:hAnsi="宋体" w:eastAsia="宋体" w:cs="仿宋"/>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1A0149E4">
            <w:pPr>
              <w:snapToGrid w:val="0"/>
              <w:spacing w:line="360" w:lineRule="auto"/>
              <w:jc w:val="center"/>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供应商具有依法缴纳税收的良好记录证明材料或承诺书；</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284A6D81">
            <w:pPr>
              <w:widowControl/>
              <w:adjustRightInd w:val="0"/>
              <w:snapToGrid w:val="0"/>
              <w:spacing w:line="36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lang w:eastAsia="zh-CN"/>
              </w:rPr>
              <w:t>符合要求</w:t>
            </w:r>
          </w:p>
        </w:tc>
      </w:tr>
      <w:tr w14:paraId="4007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4" w:type="dxa"/>
            <w:vMerge w:val="continue"/>
            <w:tcBorders>
              <w:left w:val="single" w:color="auto" w:sz="4" w:space="0"/>
              <w:right w:val="single" w:color="auto" w:sz="4" w:space="0"/>
              <w:tl2br w:val="nil"/>
              <w:tr2bl w:val="nil"/>
            </w:tcBorders>
            <w:noWrap/>
            <w:vAlign w:val="center"/>
          </w:tcPr>
          <w:p w14:paraId="535E884A">
            <w:pPr>
              <w:snapToGrid w:val="0"/>
              <w:spacing w:line="48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65024B52">
            <w:pPr>
              <w:snapToGrid w:val="0"/>
              <w:spacing w:line="480" w:lineRule="auto"/>
              <w:textAlignment w:val="baseline"/>
              <w:rPr>
                <w:rFonts w:ascii="宋体" w:hAnsi="宋体" w:eastAsia="宋体" w:cs="仿宋"/>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77E88927">
            <w:pPr>
              <w:snapToGrid w:val="0"/>
              <w:spacing w:line="360" w:lineRule="auto"/>
              <w:jc w:val="center"/>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供应商出具无行贿犯罪记录在中国裁判文书网自行查询结果或自行承诺（查询/承诺对象：企业、法定代表人）；</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49C7CC45">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Times New Roman"/>
                <w:sz w:val="24"/>
                <w:szCs w:val="24"/>
                <w:lang w:eastAsia="zh-CN"/>
              </w:rPr>
              <w:t>符合要求</w:t>
            </w:r>
          </w:p>
        </w:tc>
      </w:tr>
      <w:tr w14:paraId="218C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34" w:type="dxa"/>
            <w:vMerge w:val="continue"/>
            <w:tcBorders>
              <w:left w:val="single" w:color="auto" w:sz="4" w:space="0"/>
              <w:right w:val="single" w:color="auto" w:sz="4" w:space="0"/>
              <w:tl2br w:val="nil"/>
              <w:tr2bl w:val="nil"/>
            </w:tcBorders>
            <w:noWrap/>
            <w:vAlign w:val="center"/>
          </w:tcPr>
          <w:p w14:paraId="07E13A83">
            <w:pPr>
              <w:snapToGrid w:val="0"/>
              <w:spacing w:line="48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1955925E">
            <w:pPr>
              <w:snapToGrid w:val="0"/>
              <w:spacing w:line="480" w:lineRule="auto"/>
              <w:textAlignment w:val="baseline"/>
              <w:rPr>
                <w:rFonts w:ascii="宋体" w:hAnsi="宋体" w:eastAsia="宋体" w:cs="仿宋"/>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4AAEA317">
            <w:pPr>
              <w:snapToGrid w:val="0"/>
              <w:spacing w:line="360" w:lineRule="auto"/>
              <w:jc w:val="center"/>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参加政府采购活动前3年内在经营活动中没有重大违法记录的书面声明；</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234624F1">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Times New Roman"/>
                <w:sz w:val="24"/>
                <w:szCs w:val="24"/>
                <w:lang w:eastAsia="zh-CN"/>
              </w:rPr>
              <w:t>符合要求</w:t>
            </w:r>
          </w:p>
        </w:tc>
      </w:tr>
      <w:tr w14:paraId="0F46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34" w:type="dxa"/>
            <w:vMerge w:val="continue"/>
            <w:tcBorders>
              <w:left w:val="single" w:color="auto" w:sz="4" w:space="0"/>
              <w:right w:val="single" w:color="auto" w:sz="4" w:space="0"/>
              <w:tl2br w:val="nil"/>
              <w:tr2bl w:val="nil"/>
            </w:tcBorders>
            <w:noWrap/>
            <w:vAlign w:val="center"/>
          </w:tcPr>
          <w:p w14:paraId="3702CB3B">
            <w:pPr>
              <w:snapToGrid w:val="0"/>
              <w:spacing w:line="48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44938EB5">
            <w:pPr>
              <w:snapToGrid w:val="0"/>
              <w:spacing w:line="480" w:lineRule="auto"/>
              <w:textAlignment w:val="baseline"/>
              <w:rPr>
                <w:rFonts w:ascii="宋体" w:hAnsi="宋体" w:eastAsia="宋体" w:cs="仿宋"/>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14D9717">
            <w:pPr>
              <w:pStyle w:val="17"/>
              <w:ind w:firstLine="240" w:firstLineChars="10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信用截图</w:t>
            </w:r>
          </w:p>
        </w:tc>
        <w:tc>
          <w:tcPr>
            <w:tcW w:w="373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C223EE8">
            <w:pPr>
              <w:adjustRightInd w:val="0"/>
              <w:snapToGrid w:val="0"/>
              <w:spacing w:line="360" w:lineRule="auto"/>
              <w:jc w:val="left"/>
              <w:rPr>
                <w:rFonts w:hint="eastAsia" w:ascii="宋体" w:hAnsi="宋体" w:eastAsia="宋体" w:cs="Times New Roman"/>
                <w:kern w:val="2"/>
                <w:sz w:val="24"/>
                <w:szCs w:val="24"/>
                <w:lang w:val="en-US" w:eastAsia="zh-CN" w:bidi="ar-SA"/>
              </w:rPr>
            </w:pPr>
            <w:r>
              <w:rPr>
                <w:rFonts w:hint="eastAsia" w:ascii="宋体" w:hAnsi="宋体" w:eastAsia="宋体" w:cs="宋体"/>
                <w:i w:val="0"/>
                <w:iCs w:val="0"/>
                <w:caps w:val="0"/>
                <w:color w:val="333333"/>
                <w:spacing w:val="0"/>
                <w:kern w:val="0"/>
                <w:sz w:val="24"/>
                <w:szCs w:val="24"/>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tc>
      </w:tr>
      <w:tr w14:paraId="50B7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34" w:type="dxa"/>
            <w:vMerge w:val="continue"/>
            <w:tcBorders>
              <w:left w:val="single" w:color="auto" w:sz="4" w:space="0"/>
              <w:right w:val="single" w:color="auto" w:sz="4" w:space="0"/>
              <w:tl2br w:val="nil"/>
              <w:tr2bl w:val="nil"/>
            </w:tcBorders>
            <w:noWrap/>
            <w:vAlign w:val="center"/>
          </w:tcPr>
          <w:p w14:paraId="6A954302">
            <w:pPr>
              <w:snapToGrid w:val="0"/>
              <w:spacing w:line="48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7F5FD13C">
            <w:pPr>
              <w:snapToGrid w:val="0"/>
              <w:spacing w:line="480" w:lineRule="auto"/>
              <w:textAlignment w:val="baseline"/>
              <w:rPr>
                <w:rFonts w:ascii="宋体" w:hAnsi="宋体" w:eastAsia="宋体" w:cs="仿宋"/>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02399413">
            <w:pPr>
              <w:pStyle w:val="17"/>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国家企业信用信息公示系统</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408D6605">
            <w:pPr>
              <w:adjustRightInd w:val="0"/>
              <w:snapToGrid w:val="0"/>
              <w:spacing w:line="360" w:lineRule="auto"/>
              <w:jc w:val="left"/>
              <w:rPr>
                <w:rFonts w:ascii="宋体" w:hAnsi="宋体" w:eastAsia="宋体" w:cs="Times New Roman"/>
                <w:sz w:val="24"/>
                <w:szCs w:val="24"/>
              </w:rPr>
            </w:pPr>
            <w:r>
              <w:rPr>
                <w:rFonts w:hint="eastAsia" w:ascii="宋体" w:hAnsi="宋体" w:eastAsia="宋体" w:cs="宋体"/>
                <w:i w:val="0"/>
                <w:iCs w:val="0"/>
                <w:caps w:val="0"/>
                <w:color w:val="333333"/>
                <w:spacing w:val="0"/>
                <w:kern w:val="0"/>
                <w:sz w:val="24"/>
                <w:szCs w:val="24"/>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日起，开标时间前截止）</w:t>
            </w:r>
          </w:p>
        </w:tc>
      </w:tr>
      <w:tr w14:paraId="56FA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4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C5A0F18">
            <w:pPr>
              <w:widowControl/>
              <w:snapToGrid w:val="0"/>
              <w:spacing w:line="360" w:lineRule="auto"/>
              <w:jc w:val="center"/>
              <w:textAlignment w:val="baseline"/>
              <w:rPr>
                <w:rFonts w:hint="eastAsia" w:ascii="宋体" w:hAnsi="宋体" w:eastAsia="宋体" w:cs="仿宋"/>
                <w:b/>
                <w:kern w:val="0"/>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62722EB5">
            <w:pPr>
              <w:widowControl/>
              <w:adjustRightInd w:val="0"/>
              <w:snapToGrid w:val="0"/>
              <w:spacing w:line="360" w:lineRule="auto"/>
              <w:jc w:val="center"/>
              <w:textAlignment w:val="baseline"/>
              <w:rPr>
                <w:rFonts w:hint="eastAsia" w:ascii="宋体" w:hAnsi="宋体" w:eastAsia="宋体" w:cs="仿宋"/>
                <w:b/>
                <w:kern w:val="0"/>
                <w:sz w:val="24"/>
                <w:szCs w:val="24"/>
              </w:rPr>
            </w:pPr>
            <w:r>
              <w:rPr>
                <w:rFonts w:hint="eastAsia" w:ascii="宋体" w:hAnsi="宋体" w:eastAsia="宋体" w:cs="宋体"/>
                <w:kern w:val="0"/>
                <w:sz w:val="24"/>
                <w:szCs w:val="24"/>
              </w:rPr>
              <w:t>本项目不接收联合体投标。</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7D8E8FD1">
            <w:pPr>
              <w:adjustRightInd w:val="0"/>
              <w:snapToGrid w:val="0"/>
              <w:spacing w:line="360" w:lineRule="auto"/>
              <w:jc w:val="left"/>
              <w:rPr>
                <w:rFonts w:hint="eastAsia" w:ascii="宋体" w:hAnsi="宋体" w:eastAsia="宋体" w:cs="仿宋"/>
                <w:b/>
                <w:kern w:val="0"/>
                <w:sz w:val="24"/>
                <w:szCs w:val="24"/>
              </w:rPr>
            </w:pPr>
            <w:r>
              <w:rPr>
                <w:rFonts w:hint="eastAsia" w:ascii="宋体" w:hAnsi="宋体" w:eastAsia="宋体" w:cs="宋体"/>
                <w:kern w:val="0"/>
                <w:sz w:val="24"/>
                <w:szCs w:val="24"/>
              </w:rPr>
              <w:t>提供非联合体承诺，格式自拟。</w:t>
            </w:r>
          </w:p>
        </w:tc>
      </w:tr>
      <w:tr w14:paraId="104F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4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AF54A08">
            <w:pPr>
              <w:widowControl/>
              <w:snapToGrid w:val="0"/>
              <w:spacing w:line="360" w:lineRule="auto"/>
              <w:jc w:val="center"/>
              <w:textAlignment w:val="baseline"/>
              <w:rPr>
                <w:rFonts w:ascii="宋体" w:hAnsi="宋体" w:eastAsia="宋体" w:cs="仿宋"/>
                <w:b/>
                <w:kern w:val="0"/>
                <w:sz w:val="24"/>
                <w:szCs w:val="24"/>
              </w:rPr>
            </w:pPr>
            <w:r>
              <w:rPr>
                <w:rFonts w:hint="eastAsia" w:ascii="宋体" w:hAnsi="宋体" w:eastAsia="宋体" w:cs="仿宋"/>
                <w:b/>
                <w:kern w:val="0"/>
                <w:sz w:val="24"/>
                <w:szCs w:val="24"/>
              </w:rPr>
              <w:t>条款号</w:t>
            </w: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2FFC9CFE">
            <w:pPr>
              <w:widowControl/>
              <w:snapToGrid w:val="0"/>
              <w:spacing w:line="360" w:lineRule="auto"/>
              <w:jc w:val="center"/>
              <w:textAlignment w:val="baseline"/>
              <w:rPr>
                <w:rFonts w:ascii="宋体" w:hAnsi="宋体" w:eastAsia="宋体" w:cs="仿宋"/>
                <w:b/>
                <w:kern w:val="0"/>
                <w:sz w:val="24"/>
                <w:szCs w:val="24"/>
              </w:rPr>
            </w:pPr>
            <w:r>
              <w:rPr>
                <w:rFonts w:hint="eastAsia" w:ascii="宋体" w:hAnsi="宋体" w:eastAsia="宋体" w:cs="仿宋"/>
                <w:b/>
                <w:kern w:val="0"/>
                <w:sz w:val="24"/>
                <w:szCs w:val="24"/>
              </w:rPr>
              <w:t>评审因素</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6BAAD150">
            <w:pPr>
              <w:widowControl/>
              <w:snapToGrid w:val="0"/>
              <w:spacing w:line="360" w:lineRule="auto"/>
              <w:jc w:val="center"/>
              <w:textAlignment w:val="baseline"/>
              <w:rPr>
                <w:rFonts w:ascii="宋体" w:hAnsi="宋体" w:eastAsia="宋体" w:cs="仿宋"/>
                <w:b/>
                <w:kern w:val="0"/>
                <w:sz w:val="24"/>
                <w:szCs w:val="24"/>
              </w:rPr>
            </w:pPr>
            <w:r>
              <w:rPr>
                <w:rFonts w:hint="eastAsia" w:ascii="宋体" w:hAnsi="宋体" w:eastAsia="宋体" w:cs="仿宋"/>
                <w:b/>
                <w:kern w:val="0"/>
                <w:sz w:val="24"/>
                <w:szCs w:val="24"/>
              </w:rPr>
              <w:t>评审标准</w:t>
            </w:r>
          </w:p>
        </w:tc>
      </w:tr>
      <w:tr w14:paraId="7595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34" w:type="dxa"/>
            <w:vMerge w:val="restart"/>
            <w:tcBorders>
              <w:top w:val="single" w:color="auto" w:sz="4" w:space="0"/>
              <w:left w:val="single" w:color="auto" w:sz="4" w:space="0"/>
              <w:right w:val="single" w:color="auto" w:sz="4" w:space="0"/>
              <w:tl2br w:val="nil"/>
              <w:tr2bl w:val="nil"/>
            </w:tcBorders>
            <w:noWrap/>
            <w:vAlign w:val="center"/>
          </w:tcPr>
          <w:p w14:paraId="0CC92003">
            <w:pPr>
              <w:snapToGrid w:val="0"/>
              <w:spacing w:line="480" w:lineRule="auto"/>
              <w:textAlignment w:val="baseline"/>
              <w:rPr>
                <w:rFonts w:ascii="宋体" w:hAnsi="宋体" w:eastAsia="宋体" w:cs="仿宋"/>
                <w:kern w:val="0"/>
                <w:sz w:val="24"/>
                <w:szCs w:val="24"/>
              </w:rPr>
            </w:pPr>
            <w:r>
              <w:rPr>
                <w:rFonts w:hint="eastAsia" w:ascii="宋体" w:hAnsi="宋体" w:eastAsia="宋体" w:cs="仿宋"/>
                <w:kern w:val="0"/>
                <w:sz w:val="24"/>
                <w:szCs w:val="24"/>
              </w:rPr>
              <w:t>1.3</w:t>
            </w:r>
          </w:p>
        </w:tc>
        <w:tc>
          <w:tcPr>
            <w:tcW w:w="1009" w:type="dxa"/>
            <w:vMerge w:val="restart"/>
            <w:tcBorders>
              <w:top w:val="single" w:color="auto" w:sz="4" w:space="0"/>
              <w:left w:val="single" w:color="auto" w:sz="4" w:space="0"/>
              <w:right w:val="single" w:color="auto" w:sz="4" w:space="0"/>
              <w:tl2br w:val="nil"/>
              <w:tr2bl w:val="nil"/>
            </w:tcBorders>
            <w:noWrap/>
            <w:vAlign w:val="center"/>
          </w:tcPr>
          <w:p w14:paraId="08DDB7DD">
            <w:pPr>
              <w:snapToGrid w:val="0"/>
              <w:spacing w:line="480" w:lineRule="auto"/>
              <w:jc w:val="center"/>
              <w:textAlignment w:val="baseline"/>
              <w:rPr>
                <w:rFonts w:ascii="宋体" w:hAnsi="宋体" w:eastAsia="宋体" w:cs="仿宋"/>
                <w:kern w:val="0"/>
                <w:sz w:val="24"/>
                <w:szCs w:val="24"/>
              </w:rPr>
            </w:pPr>
            <w:r>
              <w:rPr>
                <w:rFonts w:hint="eastAsia" w:ascii="宋体" w:hAnsi="宋体" w:eastAsia="宋体" w:cs="仿宋"/>
                <w:kern w:val="0"/>
                <w:sz w:val="24"/>
                <w:szCs w:val="24"/>
              </w:rPr>
              <w:t>响应性</w:t>
            </w:r>
          </w:p>
          <w:p w14:paraId="633BD9C2">
            <w:pPr>
              <w:snapToGrid w:val="0"/>
              <w:spacing w:line="480" w:lineRule="auto"/>
              <w:jc w:val="center"/>
              <w:textAlignment w:val="baseline"/>
              <w:rPr>
                <w:rFonts w:ascii="宋体" w:hAnsi="宋体" w:eastAsia="宋体" w:cs="仿宋"/>
                <w:kern w:val="0"/>
                <w:sz w:val="24"/>
                <w:szCs w:val="24"/>
              </w:rPr>
            </w:pPr>
            <w:r>
              <w:rPr>
                <w:rFonts w:hint="eastAsia" w:ascii="宋体" w:hAnsi="宋体" w:eastAsia="宋体" w:cs="仿宋"/>
                <w:kern w:val="0"/>
                <w:sz w:val="24"/>
                <w:szCs w:val="24"/>
              </w:rPr>
              <w:t>评审标准</w:t>
            </w:r>
          </w:p>
        </w:tc>
        <w:tc>
          <w:tcPr>
            <w:tcW w:w="3516" w:type="dxa"/>
            <w:tcBorders>
              <w:top w:val="single" w:color="auto" w:sz="4" w:space="0"/>
              <w:left w:val="single" w:color="auto" w:sz="4" w:space="0"/>
              <w:right w:val="single" w:color="auto" w:sz="4" w:space="0"/>
              <w:tl2br w:val="nil"/>
              <w:tr2bl w:val="nil"/>
            </w:tcBorders>
            <w:noWrap/>
            <w:vAlign w:val="center"/>
          </w:tcPr>
          <w:p w14:paraId="4A41D4A5">
            <w:pPr>
              <w:spacing w:line="480" w:lineRule="auto"/>
              <w:jc w:val="center"/>
              <w:rPr>
                <w:rFonts w:hint="eastAsia" w:ascii="宋体" w:hAnsi="宋体" w:eastAsia="宋体" w:cs="Times New Roman"/>
                <w:kern w:val="2"/>
                <w:sz w:val="24"/>
                <w:szCs w:val="24"/>
              </w:rPr>
            </w:pPr>
            <w:r>
              <w:rPr>
                <w:rFonts w:hint="eastAsia" w:ascii="宋体" w:hAnsi="宋体" w:eastAsia="宋体" w:cs="Times New Roman"/>
                <w:sz w:val="24"/>
                <w:szCs w:val="24"/>
              </w:rPr>
              <w:t>响应内容</w:t>
            </w:r>
          </w:p>
        </w:tc>
        <w:tc>
          <w:tcPr>
            <w:tcW w:w="3733" w:type="dxa"/>
            <w:tcBorders>
              <w:top w:val="single" w:color="auto" w:sz="4" w:space="0"/>
              <w:left w:val="single" w:color="auto" w:sz="4" w:space="0"/>
              <w:right w:val="single" w:color="auto" w:sz="4" w:space="0"/>
              <w:tl2br w:val="nil"/>
              <w:tr2bl w:val="nil"/>
            </w:tcBorders>
            <w:noWrap/>
            <w:vAlign w:val="center"/>
          </w:tcPr>
          <w:p w14:paraId="35A7B7A2">
            <w:pPr>
              <w:snapToGrid w:val="0"/>
              <w:spacing w:line="360" w:lineRule="auto"/>
              <w:jc w:val="center"/>
              <w:textAlignment w:val="baseline"/>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符合磋商文件规定</w:t>
            </w:r>
          </w:p>
        </w:tc>
      </w:tr>
      <w:tr w14:paraId="1917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4" w:type="dxa"/>
            <w:vMerge w:val="continue"/>
            <w:tcBorders>
              <w:left w:val="single" w:color="auto" w:sz="4" w:space="0"/>
              <w:right w:val="single" w:color="auto" w:sz="4" w:space="0"/>
              <w:tl2br w:val="nil"/>
              <w:tr2bl w:val="nil"/>
            </w:tcBorders>
            <w:noWrap/>
            <w:vAlign w:val="center"/>
          </w:tcPr>
          <w:p w14:paraId="5A849A22">
            <w:pPr>
              <w:snapToGrid w:val="0"/>
              <w:spacing w:line="480" w:lineRule="auto"/>
              <w:textAlignment w:val="baseline"/>
              <w:rPr>
                <w:rFonts w:ascii="宋体" w:hAnsi="宋体" w:eastAsia="宋体" w:cs="仿宋"/>
                <w:kern w:val="0"/>
                <w:sz w:val="24"/>
                <w:szCs w:val="24"/>
              </w:rPr>
            </w:pPr>
          </w:p>
        </w:tc>
        <w:tc>
          <w:tcPr>
            <w:tcW w:w="1009" w:type="dxa"/>
            <w:vMerge w:val="continue"/>
            <w:tcBorders>
              <w:left w:val="single" w:color="auto" w:sz="4" w:space="0"/>
              <w:right w:val="single" w:color="auto" w:sz="4" w:space="0"/>
              <w:tl2br w:val="nil"/>
              <w:tr2bl w:val="nil"/>
            </w:tcBorders>
            <w:noWrap/>
            <w:vAlign w:val="center"/>
          </w:tcPr>
          <w:p w14:paraId="1E377123">
            <w:pPr>
              <w:snapToGrid w:val="0"/>
              <w:spacing w:line="480" w:lineRule="auto"/>
              <w:jc w:val="center"/>
              <w:textAlignment w:val="baseline"/>
              <w:rPr>
                <w:rFonts w:ascii="宋体" w:hAnsi="宋体" w:eastAsia="宋体" w:cs="仿宋"/>
                <w:kern w:val="0"/>
                <w:sz w:val="24"/>
                <w:szCs w:val="24"/>
              </w:rPr>
            </w:pPr>
          </w:p>
        </w:tc>
        <w:tc>
          <w:tcPr>
            <w:tcW w:w="3516" w:type="dxa"/>
            <w:tcBorders>
              <w:top w:val="single" w:color="auto" w:sz="4" w:space="0"/>
              <w:left w:val="single" w:color="auto" w:sz="4" w:space="0"/>
              <w:right w:val="single" w:color="auto" w:sz="4" w:space="0"/>
              <w:tl2br w:val="nil"/>
              <w:tr2bl w:val="nil"/>
            </w:tcBorders>
            <w:noWrap/>
            <w:vAlign w:val="center"/>
          </w:tcPr>
          <w:p w14:paraId="744BCADE">
            <w:pPr>
              <w:spacing w:line="480" w:lineRule="auto"/>
              <w:ind w:firstLine="36" w:firstLineChars="15"/>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交货期</w:t>
            </w:r>
          </w:p>
        </w:tc>
        <w:tc>
          <w:tcPr>
            <w:tcW w:w="3733" w:type="dxa"/>
            <w:tcBorders>
              <w:top w:val="single" w:color="auto" w:sz="4" w:space="0"/>
              <w:left w:val="single" w:color="auto" w:sz="4" w:space="0"/>
              <w:right w:val="single" w:color="auto" w:sz="4" w:space="0"/>
              <w:tl2br w:val="nil"/>
              <w:tr2bl w:val="nil"/>
            </w:tcBorders>
            <w:noWrap/>
            <w:vAlign w:val="center"/>
          </w:tcPr>
          <w:p w14:paraId="5BA18A09">
            <w:pPr>
              <w:snapToGrid w:val="0"/>
              <w:spacing w:line="360" w:lineRule="auto"/>
              <w:jc w:val="center"/>
              <w:textAlignment w:val="baseline"/>
              <w:rPr>
                <w:rFonts w:hint="eastAsia" w:ascii="宋体" w:hAnsi="宋体" w:eastAsia="宋体" w:cs="Times New Roman"/>
                <w:kern w:val="2"/>
                <w:sz w:val="24"/>
                <w:szCs w:val="24"/>
                <w:lang w:val="en-US" w:eastAsia="zh-CN"/>
              </w:rPr>
            </w:pPr>
            <w:r>
              <w:rPr>
                <w:rFonts w:hint="eastAsia" w:ascii="宋体" w:hAnsi="宋体" w:cs="Times New Roman"/>
                <w:i w:val="0"/>
                <w:iCs w:val="0"/>
                <w:caps w:val="0"/>
                <w:color w:val="333333"/>
                <w:spacing w:val="0"/>
                <w:kern w:val="2"/>
                <w:sz w:val="24"/>
                <w:szCs w:val="24"/>
                <w:lang w:eastAsia="zh-CN"/>
              </w:rPr>
              <w:t>合同签订后20天内完成（完成安装及调试）</w:t>
            </w:r>
          </w:p>
        </w:tc>
      </w:tr>
      <w:tr w14:paraId="3B8E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34" w:type="dxa"/>
            <w:vMerge w:val="continue"/>
            <w:tcBorders>
              <w:left w:val="single" w:color="auto" w:sz="4" w:space="0"/>
              <w:right w:val="single" w:color="auto" w:sz="4" w:space="0"/>
              <w:tl2br w:val="nil"/>
              <w:tr2bl w:val="nil"/>
            </w:tcBorders>
            <w:noWrap/>
            <w:vAlign w:val="center"/>
          </w:tcPr>
          <w:p w14:paraId="5CFE9C81">
            <w:pPr>
              <w:spacing w:line="480" w:lineRule="auto"/>
              <w:rPr>
                <w:rFonts w:ascii="宋体" w:hAnsi="宋体" w:eastAsia="宋体" w:cs="Arial"/>
                <w:sz w:val="24"/>
                <w:szCs w:val="24"/>
              </w:rPr>
            </w:pPr>
          </w:p>
        </w:tc>
        <w:tc>
          <w:tcPr>
            <w:tcW w:w="1009" w:type="dxa"/>
            <w:vMerge w:val="continue"/>
            <w:tcBorders>
              <w:left w:val="single" w:color="auto" w:sz="4" w:space="0"/>
              <w:right w:val="single" w:color="auto" w:sz="4" w:space="0"/>
              <w:tl2br w:val="nil"/>
              <w:tr2bl w:val="nil"/>
            </w:tcBorders>
            <w:noWrap/>
            <w:vAlign w:val="center"/>
          </w:tcPr>
          <w:p w14:paraId="0D56DBCF">
            <w:pPr>
              <w:spacing w:line="480" w:lineRule="auto"/>
              <w:rPr>
                <w:rFonts w:ascii="宋体" w:hAnsi="宋体" w:eastAsia="宋体" w:cs="Arial"/>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5B18D03F">
            <w:pPr>
              <w:spacing w:line="480" w:lineRule="auto"/>
              <w:ind w:firstLine="36" w:firstLineChars="15"/>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质量要求</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1800CF50">
            <w:pPr>
              <w:snapToGrid w:val="0"/>
              <w:spacing w:line="360" w:lineRule="auto"/>
              <w:jc w:val="center"/>
              <w:textAlignment w:val="baseline"/>
              <w:rPr>
                <w:rFonts w:hint="eastAsia" w:ascii="宋体" w:hAnsi="宋体" w:eastAsia="宋体" w:cs="Times New Roman"/>
                <w:kern w:val="2"/>
                <w:sz w:val="24"/>
                <w:szCs w:val="24"/>
                <w:lang w:val="en-US" w:eastAsia="zh-CN"/>
              </w:rPr>
            </w:pPr>
            <w:r>
              <w:rPr>
                <w:rFonts w:hint="eastAsia" w:ascii="宋体" w:hAnsi="宋体" w:eastAsia="宋体" w:cs="Times New Roman"/>
                <w:color w:val="333333"/>
                <w:kern w:val="2"/>
                <w:sz w:val="24"/>
                <w:szCs w:val="24"/>
              </w:rPr>
              <w:t>符合国家相关行业标准且满足采购人需求</w:t>
            </w:r>
          </w:p>
        </w:tc>
      </w:tr>
      <w:tr w14:paraId="1E7A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34" w:type="dxa"/>
            <w:vMerge w:val="continue"/>
            <w:tcBorders>
              <w:left w:val="single" w:color="auto" w:sz="4" w:space="0"/>
              <w:right w:val="single" w:color="auto" w:sz="4" w:space="0"/>
              <w:tl2br w:val="nil"/>
              <w:tr2bl w:val="nil"/>
            </w:tcBorders>
            <w:noWrap/>
            <w:vAlign w:val="center"/>
          </w:tcPr>
          <w:p w14:paraId="433FCA7B">
            <w:pPr>
              <w:spacing w:line="480" w:lineRule="auto"/>
              <w:rPr>
                <w:rFonts w:ascii="宋体" w:hAnsi="宋体" w:eastAsia="宋体" w:cs="Arial"/>
                <w:sz w:val="24"/>
                <w:szCs w:val="24"/>
              </w:rPr>
            </w:pPr>
          </w:p>
        </w:tc>
        <w:tc>
          <w:tcPr>
            <w:tcW w:w="1009" w:type="dxa"/>
            <w:vMerge w:val="continue"/>
            <w:tcBorders>
              <w:left w:val="single" w:color="auto" w:sz="4" w:space="0"/>
              <w:right w:val="single" w:color="auto" w:sz="4" w:space="0"/>
              <w:tl2br w:val="nil"/>
              <w:tr2bl w:val="nil"/>
            </w:tcBorders>
            <w:noWrap/>
            <w:vAlign w:val="center"/>
          </w:tcPr>
          <w:p w14:paraId="5760E8CF">
            <w:pPr>
              <w:spacing w:line="480" w:lineRule="auto"/>
              <w:rPr>
                <w:rFonts w:ascii="宋体" w:hAnsi="宋体" w:eastAsia="宋体" w:cs="Arial"/>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708FD36F">
            <w:pPr>
              <w:spacing w:line="480" w:lineRule="auto"/>
              <w:ind w:firstLine="36" w:firstLineChars="15"/>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质保期</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76A00F7D">
            <w:pPr>
              <w:spacing w:line="480" w:lineRule="auto"/>
              <w:ind w:firstLine="36" w:firstLineChars="15"/>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6年</w:t>
            </w:r>
          </w:p>
        </w:tc>
      </w:tr>
      <w:tr w14:paraId="682D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34" w:type="dxa"/>
            <w:vMerge w:val="continue"/>
            <w:tcBorders>
              <w:left w:val="single" w:color="auto" w:sz="4" w:space="0"/>
              <w:right w:val="single" w:color="auto" w:sz="4" w:space="0"/>
              <w:tl2br w:val="nil"/>
              <w:tr2bl w:val="nil"/>
            </w:tcBorders>
            <w:noWrap/>
            <w:vAlign w:val="center"/>
          </w:tcPr>
          <w:p w14:paraId="5896A7C2">
            <w:pPr>
              <w:spacing w:line="480" w:lineRule="auto"/>
              <w:rPr>
                <w:rFonts w:ascii="宋体" w:hAnsi="宋体" w:eastAsia="宋体" w:cs="Arial"/>
                <w:sz w:val="24"/>
                <w:szCs w:val="24"/>
              </w:rPr>
            </w:pPr>
          </w:p>
        </w:tc>
        <w:tc>
          <w:tcPr>
            <w:tcW w:w="1009" w:type="dxa"/>
            <w:vMerge w:val="continue"/>
            <w:tcBorders>
              <w:left w:val="single" w:color="auto" w:sz="4" w:space="0"/>
              <w:right w:val="single" w:color="auto" w:sz="4" w:space="0"/>
              <w:tl2br w:val="nil"/>
              <w:tr2bl w:val="nil"/>
            </w:tcBorders>
            <w:noWrap/>
            <w:vAlign w:val="center"/>
          </w:tcPr>
          <w:p w14:paraId="251185CD">
            <w:pPr>
              <w:spacing w:line="480" w:lineRule="auto"/>
              <w:rPr>
                <w:rFonts w:ascii="宋体" w:hAnsi="宋体" w:eastAsia="宋体" w:cs="Arial"/>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76C7381E">
            <w:pPr>
              <w:snapToGrid w:val="0"/>
              <w:spacing w:line="360" w:lineRule="auto"/>
              <w:jc w:val="center"/>
              <w:textAlignment w:val="baseline"/>
              <w:rPr>
                <w:rFonts w:hint="eastAsia" w:ascii="宋体" w:hAnsi="宋体" w:eastAsia="宋体" w:cs="Times New Roman"/>
                <w:sz w:val="24"/>
                <w:szCs w:val="24"/>
              </w:rPr>
            </w:pPr>
            <w:r>
              <w:rPr>
                <w:rFonts w:hint="eastAsia" w:ascii="宋体" w:hAnsi="宋体" w:eastAsia="宋体" w:cs="Times New Roman"/>
                <w:sz w:val="24"/>
                <w:szCs w:val="24"/>
              </w:rPr>
              <w:t>磋商有效期</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5C269C1A">
            <w:pPr>
              <w:snapToGrid w:val="0"/>
              <w:spacing w:line="360" w:lineRule="auto"/>
              <w:jc w:val="center"/>
              <w:textAlignment w:val="baseline"/>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符合磋商文件规定</w:t>
            </w:r>
          </w:p>
        </w:tc>
      </w:tr>
      <w:tr w14:paraId="26E9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34" w:type="dxa"/>
            <w:vMerge w:val="continue"/>
            <w:tcBorders>
              <w:left w:val="single" w:color="auto" w:sz="4" w:space="0"/>
              <w:right w:val="single" w:color="auto" w:sz="4" w:space="0"/>
              <w:tl2br w:val="nil"/>
              <w:tr2bl w:val="nil"/>
            </w:tcBorders>
            <w:noWrap/>
            <w:vAlign w:val="center"/>
          </w:tcPr>
          <w:p w14:paraId="653794CA">
            <w:pPr>
              <w:spacing w:line="480" w:lineRule="auto"/>
              <w:rPr>
                <w:rFonts w:ascii="宋体" w:hAnsi="宋体" w:eastAsia="宋体" w:cs="Arial"/>
                <w:sz w:val="24"/>
                <w:szCs w:val="24"/>
              </w:rPr>
            </w:pPr>
          </w:p>
        </w:tc>
        <w:tc>
          <w:tcPr>
            <w:tcW w:w="1009" w:type="dxa"/>
            <w:vMerge w:val="continue"/>
            <w:tcBorders>
              <w:left w:val="single" w:color="auto" w:sz="4" w:space="0"/>
              <w:right w:val="single" w:color="auto" w:sz="4" w:space="0"/>
              <w:tl2br w:val="nil"/>
              <w:tr2bl w:val="nil"/>
            </w:tcBorders>
            <w:noWrap/>
            <w:vAlign w:val="center"/>
          </w:tcPr>
          <w:p w14:paraId="2C2F08F7">
            <w:pPr>
              <w:spacing w:line="480" w:lineRule="auto"/>
              <w:rPr>
                <w:rFonts w:ascii="宋体" w:hAnsi="宋体" w:eastAsia="宋体" w:cs="Arial"/>
                <w:sz w:val="24"/>
                <w:szCs w:val="24"/>
              </w:rPr>
            </w:pPr>
          </w:p>
        </w:tc>
        <w:tc>
          <w:tcPr>
            <w:tcW w:w="3516" w:type="dxa"/>
            <w:tcBorders>
              <w:top w:val="single" w:color="auto" w:sz="4" w:space="0"/>
              <w:left w:val="single" w:color="auto" w:sz="4" w:space="0"/>
              <w:bottom w:val="single" w:color="auto" w:sz="4" w:space="0"/>
              <w:right w:val="single" w:color="auto" w:sz="4" w:space="0"/>
              <w:tl2br w:val="nil"/>
              <w:tr2bl w:val="nil"/>
            </w:tcBorders>
            <w:noWrap/>
            <w:vAlign w:val="center"/>
          </w:tcPr>
          <w:p w14:paraId="09C85447">
            <w:pPr>
              <w:snapToGrid w:val="0"/>
              <w:spacing w:line="360" w:lineRule="auto"/>
              <w:jc w:val="center"/>
              <w:textAlignment w:val="baseline"/>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磋商报价</w:t>
            </w:r>
          </w:p>
        </w:tc>
        <w:tc>
          <w:tcPr>
            <w:tcW w:w="3733" w:type="dxa"/>
            <w:tcBorders>
              <w:top w:val="single" w:color="auto" w:sz="4" w:space="0"/>
              <w:left w:val="single" w:color="auto" w:sz="4" w:space="0"/>
              <w:bottom w:val="single" w:color="auto" w:sz="4" w:space="0"/>
              <w:right w:val="single" w:color="auto" w:sz="4" w:space="0"/>
              <w:tl2br w:val="nil"/>
              <w:tr2bl w:val="nil"/>
            </w:tcBorders>
            <w:noWrap/>
            <w:vAlign w:val="center"/>
          </w:tcPr>
          <w:p w14:paraId="5006AE68">
            <w:pPr>
              <w:snapToGrid w:val="0"/>
              <w:spacing w:line="360" w:lineRule="auto"/>
              <w:jc w:val="center"/>
              <w:textAlignment w:val="baseline"/>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第一次报价不得高于项目预算金额且不公开；第二次报价不得高于第一报价且为最终报价。</w:t>
            </w:r>
          </w:p>
        </w:tc>
      </w:tr>
    </w:tbl>
    <w:p w14:paraId="682630DE">
      <w:pPr>
        <w:rPr>
          <w:rFonts w:hint="eastAsia" w:ascii="宋体" w:hAnsi="宋体" w:eastAsia="宋体" w:cs="Calibri"/>
          <w:b/>
          <w:bCs/>
          <w:kern w:val="0"/>
          <w:sz w:val="28"/>
          <w:szCs w:val="28"/>
        </w:rPr>
      </w:pPr>
      <w:r>
        <w:rPr>
          <w:rFonts w:hint="eastAsia" w:ascii="宋体" w:hAnsi="宋体" w:eastAsia="宋体" w:cs="Calibri"/>
          <w:b/>
          <w:bCs/>
          <w:kern w:val="0"/>
          <w:sz w:val="28"/>
          <w:szCs w:val="28"/>
        </w:rPr>
        <w:br w:type="page"/>
      </w:r>
    </w:p>
    <w:p w14:paraId="57050EB5">
      <w:pPr>
        <w:widowControl/>
        <w:adjustRightInd w:val="0"/>
        <w:snapToGrid w:val="0"/>
        <w:spacing w:after="200" w:line="400" w:lineRule="exact"/>
        <w:jc w:val="left"/>
        <w:outlineLvl w:val="1"/>
        <w:rPr>
          <w:rFonts w:ascii="宋体" w:hAnsi="宋体" w:eastAsia="宋体" w:cs="Calibri"/>
          <w:b/>
          <w:bCs/>
          <w:kern w:val="0"/>
          <w:sz w:val="28"/>
          <w:szCs w:val="28"/>
        </w:rPr>
      </w:pPr>
      <w:bookmarkStart w:id="329" w:name="_Toc6341"/>
      <w:r>
        <w:rPr>
          <w:rFonts w:hint="eastAsia" w:ascii="宋体" w:hAnsi="宋体" w:eastAsia="宋体" w:cs="Calibri"/>
          <w:b/>
          <w:bCs/>
          <w:kern w:val="0"/>
          <w:sz w:val="28"/>
          <w:szCs w:val="28"/>
        </w:rPr>
        <w:t>四、详细评审</w:t>
      </w:r>
      <w:bookmarkEnd w:id="329"/>
    </w:p>
    <w:tbl>
      <w:tblPr>
        <w:tblStyle w:val="20"/>
        <w:tblW w:w="9250"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695"/>
        <w:gridCol w:w="1325"/>
        <w:gridCol w:w="332"/>
        <w:gridCol w:w="6066"/>
      </w:tblGrid>
      <w:tr w14:paraId="6C83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250" w:type="dxa"/>
            <w:gridSpan w:val="5"/>
            <w:noWrap w:val="0"/>
            <w:vAlign w:val="center"/>
          </w:tcPr>
          <w:p w14:paraId="25AB372C">
            <w:pPr>
              <w:widowControl/>
              <w:adjustRightInd w:val="0"/>
              <w:snapToGrid w:val="0"/>
              <w:spacing w:after="200" w:line="276" w:lineRule="auto"/>
              <w:jc w:val="center"/>
              <w:rPr>
                <w:rFonts w:ascii="宋体" w:hAnsi="宋体" w:eastAsia="宋体" w:cs="Calibri"/>
                <w:b/>
                <w:bCs/>
                <w:kern w:val="0"/>
                <w:sz w:val="28"/>
                <w:szCs w:val="28"/>
              </w:rPr>
            </w:pPr>
            <w:r>
              <w:rPr>
                <w:rFonts w:hint="eastAsia" w:ascii="宋体" w:hAnsi="宋体" w:eastAsia="宋体" w:cs="Calibri"/>
                <w:b/>
                <w:bCs/>
                <w:kern w:val="0"/>
                <w:sz w:val="28"/>
                <w:szCs w:val="28"/>
              </w:rPr>
              <w:t>评分部分（满分100分）</w:t>
            </w:r>
          </w:p>
        </w:tc>
      </w:tr>
      <w:tr w14:paraId="6F74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527" w:type="dxa"/>
            <w:gridSpan w:val="2"/>
            <w:noWrap w:val="0"/>
            <w:vAlign w:val="center"/>
          </w:tcPr>
          <w:p w14:paraId="71D309DC">
            <w:pPr>
              <w:widowControl/>
              <w:spacing w:line="480" w:lineRule="auto"/>
              <w:ind w:left="210" w:hanging="210"/>
              <w:jc w:val="center"/>
              <w:rPr>
                <w:rFonts w:ascii="宋体" w:hAnsi="宋体" w:eastAsia="宋体" w:cs="宋体"/>
                <w:kern w:val="1"/>
                <w:sz w:val="24"/>
                <w:szCs w:val="24"/>
                <w:lang w:eastAsia="en-US" w:bidi="en-US"/>
              </w:rPr>
            </w:pPr>
            <w:r>
              <w:rPr>
                <w:rFonts w:hint="eastAsia" w:ascii="宋体" w:hAnsi="宋体" w:eastAsia="宋体" w:cs="宋体"/>
                <w:kern w:val="1"/>
                <w:sz w:val="24"/>
                <w:szCs w:val="24"/>
                <w:lang w:eastAsia="en-US" w:bidi="en-US"/>
              </w:rPr>
              <w:t>分值构成</w:t>
            </w:r>
          </w:p>
          <w:p w14:paraId="51B07FF3">
            <w:pPr>
              <w:widowControl/>
              <w:adjustRightInd w:val="0"/>
              <w:snapToGrid w:val="0"/>
              <w:spacing w:after="200" w:line="480" w:lineRule="auto"/>
              <w:ind w:firstLine="120" w:firstLineChars="50"/>
              <w:jc w:val="center"/>
              <w:rPr>
                <w:rFonts w:ascii="宋体" w:hAnsi="宋体" w:eastAsia="宋体" w:cs="Calibri"/>
                <w:bCs/>
                <w:kern w:val="0"/>
                <w:sz w:val="24"/>
                <w:szCs w:val="24"/>
              </w:rPr>
            </w:pPr>
            <w:r>
              <w:rPr>
                <w:rFonts w:hint="eastAsia" w:ascii="宋体" w:hAnsi="宋体" w:eastAsia="宋体" w:cs="宋体"/>
                <w:kern w:val="1"/>
                <w:sz w:val="24"/>
                <w:szCs w:val="24"/>
                <w:lang w:eastAsia="en-US" w:bidi="en-US"/>
              </w:rPr>
              <w:t>(总分100分</w:t>
            </w:r>
            <w:r>
              <w:rPr>
                <w:rFonts w:hint="eastAsia" w:ascii="宋体" w:hAnsi="宋体" w:eastAsia="宋体" w:cs="宋体"/>
                <w:kern w:val="1"/>
                <w:sz w:val="24"/>
                <w:szCs w:val="24"/>
                <w:lang w:bidi="en-US"/>
              </w:rPr>
              <w:t>)</w:t>
            </w:r>
          </w:p>
        </w:tc>
        <w:tc>
          <w:tcPr>
            <w:tcW w:w="7723" w:type="dxa"/>
            <w:gridSpan w:val="3"/>
            <w:noWrap w:val="0"/>
            <w:vAlign w:val="top"/>
          </w:tcPr>
          <w:p w14:paraId="1AF75764">
            <w:pPr>
              <w:widowControl/>
              <w:spacing w:line="480" w:lineRule="auto"/>
              <w:jc w:val="left"/>
              <w:rPr>
                <w:rFonts w:ascii="宋体" w:hAnsi="宋体" w:eastAsia="宋体" w:cs="宋体"/>
                <w:kern w:val="1"/>
                <w:sz w:val="24"/>
                <w:szCs w:val="24"/>
                <w:lang w:bidi="en-US"/>
              </w:rPr>
            </w:pPr>
            <w:r>
              <w:rPr>
                <w:rFonts w:hint="eastAsia" w:ascii="宋体" w:hAnsi="宋体" w:eastAsia="宋体" w:cs="宋体"/>
                <w:kern w:val="1"/>
                <w:sz w:val="24"/>
                <w:szCs w:val="24"/>
                <w:lang w:bidi="en-US"/>
              </w:rPr>
              <w:t>报价分：</w:t>
            </w:r>
            <w:r>
              <w:rPr>
                <w:rFonts w:hint="eastAsia" w:ascii="宋体" w:hAnsi="宋体" w:eastAsia="宋体" w:cs="宋体"/>
                <w:kern w:val="1"/>
                <w:sz w:val="24"/>
                <w:szCs w:val="24"/>
                <w:u w:val="single"/>
                <w:lang w:bidi="en-US"/>
              </w:rPr>
              <w:t>30</w:t>
            </w:r>
            <w:r>
              <w:rPr>
                <w:rFonts w:hint="eastAsia" w:ascii="宋体" w:hAnsi="宋体" w:eastAsia="宋体" w:cs="宋体"/>
                <w:kern w:val="1"/>
                <w:sz w:val="24"/>
                <w:szCs w:val="24"/>
                <w:lang w:bidi="en-US"/>
              </w:rPr>
              <w:t>分</w:t>
            </w:r>
          </w:p>
          <w:p w14:paraId="65E236BF">
            <w:pPr>
              <w:widowControl/>
              <w:spacing w:line="480" w:lineRule="auto"/>
              <w:jc w:val="left"/>
              <w:rPr>
                <w:rFonts w:ascii="宋体" w:hAnsi="宋体" w:eastAsia="宋体" w:cs="宋体"/>
                <w:kern w:val="1"/>
                <w:sz w:val="24"/>
                <w:szCs w:val="24"/>
                <w:lang w:bidi="en-US"/>
              </w:rPr>
            </w:pPr>
            <w:r>
              <w:rPr>
                <w:rFonts w:hint="eastAsia" w:ascii="宋体" w:hAnsi="宋体" w:eastAsia="宋体" w:cs="宋体"/>
                <w:kern w:val="1"/>
                <w:sz w:val="24"/>
                <w:szCs w:val="24"/>
                <w:lang w:bidi="en-US"/>
              </w:rPr>
              <w:t>技术标：</w:t>
            </w:r>
            <w:r>
              <w:rPr>
                <w:rFonts w:hint="eastAsia" w:ascii="宋体" w:hAnsi="宋体" w:eastAsia="宋体" w:cs="宋体"/>
                <w:kern w:val="1"/>
                <w:sz w:val="24"/>
                <w:szCs w:val="24"/>
                <w:u w:val="single"/>
                <w:lang w:val="en-US" w:eastAsia="zh-CN" w:bidi="en-US"/>
              </w:rPr>
              <w:t>45</w:t>
            </w:r>
            <w:r>
              <w:rPr>
                <w:rFonts w:hint="eastAsia" w:ascii="宋体" w:hAnsi="宋体" w:eastAsia="宋体" w:cs="宋体"/>
                <w:kern w:val="1"/>
                <w:sz w:val="24"/>
                <w:szCs w:val="24"/>
                <w:lang w:bidi="en-US"/>
              </w:rPr>
              <w:t>分</w:t>
            </w:r>
          </w:p>
          <w:p w14:paraId="65DB10D7">
            <w:pPr>
              <w:widowControl/>
              <w:spacing w:line="480" w:lineRule="auto"/>
              <w:jc w:val="left"/>
              <w:rPr>
                <w:rFonts w:ascii="宋体" w:hAnsi="宋体" w:eastAsia="宋体" w:cs="宋体"/>
                <w:kern w:val="1"/>
                <w:sz w:val="24"/>
                <w:szCs w:val="24"/>
                <w:lang w:bidi="en-US"/>
              </w:rPr>
            </w:pPr>
            <w:r>
              <w:rPr>
                <w:rFonts w:hint="eastAsia" w:ascii="宋体" w:hAnsi="宋体" w:eastAsia="宋体" w:cs="宋体"/>
                <w:kern w:val="1"/>
                <w:sz w:val="24"/>
                <w:szCs w:val="24"/>
                <w:lang w:bidi="en-US"/>
              </w:rPr>
              <w:t>商务标：</w:t>
            </w:r>
            <w:r>
              <w:rPr>
                <w:rFonts w:hint="eastAsia" w:ascii="宋体" w:hAnsi="宋体" w:eastAsia="宋体" w:cs="宋体"/>
                <w:kern w:val="1"/>
                <w:sz w:val="24"/>
                <w:szCs w:val="24"/>
                <w:u w:val="single"/>
                <w:lang w:val="en-US" w:eastAsia="zh-CN" w:bidi="en-US"/>
              </w:rPr>
              <w:t>25</w:t>
            </w:r>
            <w:r>
              <w:rPr>
                <w:rFonts w:hint="eastAsia" w:ascii="宋体" w:hAnsi="宋体" w:eastAsia="宋体" w:cs="宋体"/>
                <w:kern w:val="1"/>
                <w:sz w:val="24"/>
                <w:szCs w:val="24"/>
                <w:lang w:bidi="en-US"/>
              </w:rPr>
              <w:t>分</w:t>
            </w:r>
          </w:p>
        </w:tc>
      </w:tr>
      <w:tr w14:paraId="1A87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832" w:type="dxa"/>
            <w:noWrap w:val="0"/>
            <w:vAlign w:val="center"/>
          </w:tcPr>
          <w:p w14:paraId="1481C89C">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报价分</w:t>
            </w:r>
          </w:p>
          <w:p w14:paraId="0C0E9A07">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val="en-US" w:eastAsia="en-US"/>
              </w:rPr>
              <w:t>0分）</w:t>
            </w:r>
          </w:p>
        </w:tc>
        <w:tc>
          <w:tcPr>
            <w:tcW w:w="695" w:type="dxa"/>
            <w:noWrap w:val="0"/>
            <w:vAlign w:val="center"/>
          </w:tcPr>
          <w:p w14:paraId="53C43F24">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en-US"/>
              </w:rPr>
              <w:t>投标</w:t>
            </w:r>
          </w:p>
          <w:p w14:paraId="0E2AA672">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报价</w:t>
            </w:r>
          </w:p>
        </w:tc>
        <w:tc>
          <w:tcPr>
            <w:tcW w:w="7723" w:type="dxa"/>
            <w:gridSpan w:val="3"/>
            <w:noWrap w:val="0"/>
            <w:vAlign w:val="top"/>
          </w:tcPr>
          <w:p w14:paraId="70E23D35">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1、综合评分法中的价格分统一采用低价优先法计算，即满足磋商文件要求且最后报价最低的投标人的价格为评标基准价，其价格分为满分。</w:t>
            </w:r>
          </w:p>
          <w:p w14:paraId="56C1AD48">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2、其他投标人的价格分统一按照下列公式计算：</w:t>
            </w:r>
          </w:p>
          <w:p w14:paraId="7BA0E00E">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报价得分=（评标基准价/最后投标报价）×30</w:t>
            </w:r>
          </w:p>
          <w:p w14:paraId="1AF2A0E8">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注：分值计算保留两位小数。</w:t>
            </w:r>
          </w:p>
          <w:p w14:paraId="4C81991B">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 xml:space="preserve">3、落实政府采购政策，对小型、微型企业、监狱企业及残疾人福利性单位产品（以投标文件提供的符合规定的有关证明材料为准） 价格给予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en-US"/>
              </w:rPr>
              <w:t>0%的扣除（同一投标人，中小微企业产品和监狱企业产品价格扣除优惠只享受一次，不得重复享受），以扣除的价格计算评标基准价和投标报价。</w:t>
            </w:r>
          </w:p>
          <w:p w14:paraId="5D9CE717">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具体算法：评标报价=投标总报价×（1-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en-US"/>
              </w:rPr>
              <w:t>0%）。</w:t>
            </w:r>
          </w:p>
          <w:p w14:paraId="2F8EF7E6">
            <w:pPr>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备注：1）为了促进中小企业发展，根据《中华人民共和国政府采购法实施条例》第六条和《国务院关于印发扎实稳住经济一揽子政策措施的通知》（国发[2022]12号）规定，给予小型或微型企业价格10%-20%的扣除，用扣除后的价格参与评审。中小企业划型标准见《关于印发中小企业划型标规定的通知》（工信部联企业[2011]300号）。</w:t>
            </w:r>
          </w:p>
          <w:p w14:paraId="233FC1FE">
            <w:pPr>
              <w:spacing w:line="400" w:lineRule="exact"/>
              <w:jc w:val="left"/>
              <w:rPr>
                <w:rFonts w:hint="eastAsia"/>
                <w:sz w:val="24"/>
                <w:szCs w:val="24"/>
                <w:lang w:val="en-US"/>
              </w:rPr>
            </w:pPr>
            <w:r>
              <w:rPr>
                <w:rFonts w:hint="eastAsia" w:ascii="宋体" w:hAnsi="宋体" w:eastAsia="宋体" w:cs="宋体"/>
                <w:color w:val="auto"/>
                <w:sz w:val="24"/>
                <w:szCs w:val="24"/>
                <w:highlight w:val="none"/>
                <w:lang w:val="en-US" w:eastAsia="en-US"/>
              </w:rPr>
              <w:t>2）投标人若为小微企业，须自行提供中小微企业声明函或小微企业名录查询截图，并对其真实性负责</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没有提供有效证明材料的投标人将被视为不接受投标总价的扣除，用原投标总价参与评审。</w:t>
            </w:r>
          </w:p>
        </w:tc>
      </w:tr>
      <w:tr w14:paraId="41A3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32" w:type="dxa"/>
            <w:vMerge w:val="restart"/>
            <w:noWrap w:val="0"/>
            <w:vAlign w:val="top"/>
          </w:tcPr>
          <w:p w14:paraId="2D88FA53">
            <w:pPr>
              <w:widowControl/>
              <w:spacing w:line="276" w:lineRule="auto"/>
              <w:jc w:val="center"/>
              <w:rPr>
                <w:rFonts w:ascii="宋体" w:hAnsi="宋体" w:eastAsia="宋体" w:cs="宋体"/>
                <w:spacing w:val="6"/>
                <w:kern w:val="1"/>
                <w:sz w:val="24"/>
                <w:szCs w:val="24"/>
                <w:lang w:bidi="en-US"/>
              </w:rPr>
            </w:pPr>
          </w:p>
          <w:p w14:paraId="6F8F6A0C">
            <w:pPr>
              <w:widowControl/>
              <w:spacing w:line="276" w:lineRule="auto"/>
              <w:jc w:val="center"/>
              <w:rPr>
                <w:rFonts w:ascii="宋体" w:hAnsi="宋体" w:eastAsia="宋体" w:cs="宋体"/>
                <w:spacing w:val="6"/>
                <w:kern w:val="1"/>
                <w:sz w:val="24"/>
                <w:szCs w:val="24"/>
                <w:lang w:bidi="en-US"/>
              </w:rPr>
            </w:pPr>
          </w:p>
          <w:p w14:paraId="098F1893">
            <w:pPr>
              <w:widowControl/>
              <w:spacing w:line="276" w:lineRule="auto"/>
              <w:jc w:val="center"/>
              <w:rPr>
                <w:rFonts w:ascii="宋体" w:hAnsi="宋体" w:eastAsia="宋体" w:cs="宋体"/>
                <w:spacing w:val="6"/>
                <w:kern w:val="1"/>
                <w:sz w:val="24"/>
                <w:szCs w:val="24"/>
                <w:lang w:bidi="en-US"/>
              </w:rPr>
            </w:pPr>
          </w:p>
          <w:p w14:paraId="72F68130">
            <w:pPr>
              <w:widowControl/>
              <w:spacing w:line="276" w:lineRule="auto"/>
              <w:jc w:val="center"/>
              <w:rPr>
                <w:rFonts w:ascii="宋体" w:hAnsi="宋体" w:eastAsia="宋体" w:cs="宋体"/>
                <w:spacing w:val="6"/>
                <w:kern w:val="1"/>
                <w:sz w:val="24"/>
                <w:szCs w:val="24"/>
                <w:lang w:bidi="en-US"/>
              </w:rPr>
            </w:pPr>
          </w:p>
          <w:p w14:paraId="2D13A36A">
            <w:pPr>
              <w:widowControl/>
              <w:spacing w:line="276" w:lineRule="auto"/>
              <w:jc w:val="center"/>
              <w:rPr>
                <w:rFonts w:ascii="宋体" w:hAnsi="宋体" w:eastAsia="宋体" w:cs="宋体"/>
                <w:spacing w:val="6"/>
                <w:kern w:val="1"/>
                <w:sz w:val="24"/>
                <w:szCs w:val="24"/>
                <w:lang w:bidi="en-US"/>
              </w:rPr>
            </w:pPr>
          </w:p>
          <w:p w14:paraId="7D3F62A0">
            <w:pPr>
              <w:widowControl/>
              <w:spacing w:line="276" w:lineRule="auto"/>
              <w:jc w:val="center"/>
              <w:rPr>
                <w:rFonts w:ascii="宋体" w:hAnsi="宋体" w:eastAsia="宋体" w:cs="宋体"/>
                <w:spacing w:val="6"/>
                <w:kern w:val="1"/>
                <w:sz w:val="24"/>
                <w:szCs w:val="24"/>
                <w:lang w:bidi="en-US"/>
              </w:rPr>
            </w:pPr>
          </w:p>
          <w:p w14:paraId="5ADC6C1E">
            <w:pPr>
              <w:widowControl/>
              <w:spacing w:line="276" w:lineRule="auto"/>
              <w:jc w:val="center"/>
              <w:rPr>
                <w:rFonts w:ascii="宋体" w:hAnsi="宋体" w:eastAsia="宋体" w:cs="宋体"/>
                <w:spacing w:val="6"/>
                <w:kern w:val="1"/>
                <w:sz w:val="24"/>
                <w:szCs w:val="24"/>
                <w:lang w:bidi="en-US"/>
              </w:rPr>
            </w:pPr>
          </w:p>
          <w:p w14:paraId="258D3275">
            <w:pPr>
              <w:widowControl/>
              <w:spacing w:line="276" w:lineRule="auto"/>
              <w:jc w:val="center"/>
              <w:rPr>
                <w:rFonts w:ascii="宋体" w:hAnsi="宋体" w:eastAsia="宋体" w:cs="宋体"/>
                <w:spacing w:val="6"/>
                <w:kern w:val="1"/>
                <w:sz w:val="24"/>
                <w:szCs w:val="24"/>
                <w:lang w:bidi="en-US"/>
              </w:rPr>
            </w:pPr>
          </w:p>
          <w:p w14:paraId="64EA0555">
            <w:pPr>
              <w:widowControl/>
              <w:spacing w:line="276" w:lineRule="auto"/>
              <w:rPr>
                <w:rFonts w:ascii="宋体" w:hAnsi="宋体" w:eastAsia="宋体" w:cs="宋体"/>
                <w:spacing w:val="6"/>
                <w:kern w:val="1"/>
                <w:sz w:val="24"/>
                <w:szCs w:val="24"/>
                <w:lang w:bidi="en-US"/>
              </w:rPr>
            </w:pPr>
          </w:p>
          <w:p w14:paraId="351FCA38">
            <w:pPr>
              <w:widowControl/>
              <w:spacing w:line="276" w:lineRule="auto"/>
              <w:jc w:val="center"/>
              <w:rPr>
                <w:rFonts w:ascii="宋体" w:hAnsi="宋体" w:eastAsia="宋体" w:cs="宋体"/>
                <w:spacing w:val="6"/>
                <w:kern w:val="1"/>
                <w:sz w:val="24"/>
                <w:szCs w:val="24"/>
                <w:lang w:eastAsia="en-US" w:bidi="en-US"/>
              </w:rPr>
            </w:pPr>
            <w:r>
              <w:rPr>
                <w:rFonts w:hint="eastAsia" w:ascii="宋体" w:hAnsi="宋体" w:eastAsia="宋体" w:cs="宋体"/>
                <w:spacing w:val="6"/>
                <w:kern w:val="1"/>
                <w:sz w:val="24"/>
                <w:szCs w:val="24"/>
                <w:lang w:eastAsia="en-US" w:bidi="en-US"/>
              </w:rPr>
              <w:t>技术标</w:t>
            </w:r>
          </w:p>
          <w:p w14:paraId="4B1A57DC">
            <w:pPr>
              <w:widowControl/>
              <w:adjustRightInd w:val="0"/>
              <w:snapToGrid w:val="0"/>
              <w:spacing w:after="200" w:line="276" w:lineRule="auto"/>
              <w:jc w:val="center"/>
              <w:rPr>
                <w:rFonts w:ascii="宋体" w:hAnsi="宋体" w:eastAsia="宋体" w:cs="Calibri"/>
                <w:bCs/>
                <w:kern w:val="0"/>
                <w:sz w:val="24"/>
                <w:szCs w:val="24"/>
              </w:rPr>
            </w:pPr>
            <w:r>
              <w:rPr>
                <w:rFonts w:hint="eastAsia" w:ascii="宋体" w:hAnsi="宋体" w:eastAsia="宋体" w:cs="宋体"/>
                <w:spacing w:val="6"/>
                <w:kern w:val="1"/>
                <w:sz w:val="24"/>
                <w:szCs w:val="24"/>
                <w:lang w:eastAsia="en-US" w:bidi="en-US"/>
              </w:rPr>
              <w:t>（</w:t>
            </w:r>
            <w:r>
              <w:rPr>
                <w:rFonts w:hint="eastAsia" w:ascii="宋体" w:hAnsi="宋体" w:eastAsia="宋体" w:cs="宋体"/>
                <w:spacing w:val="6"/>
                <w:kern w:val="1"/>
                <w:sz w:val="24"/>
                <w:szCs w:val="24"/>
                <w:lang w:val="en-US" w:eastAsia="zh-CN" w:bidi="en-US"/>
              </w:rPr>
              <w:t>45</w:t>
            </w:r>
            <w:r>
              <w:rPr>
                <w:rFonts w:hint="eastAsia" w:ascii="宋体" w:hAnsi="宋体" w:eastAsia="宋体" w:cs="宋体"/>
                <w:spacing w:val="6"/>
                <w:kern w:val="1"/>
                <w:sz w:val="24"/>
                <w:szCs w:val="24"/>
                <w:lang w:eastAsia="en-US" w:bidi="en-US"/>
              </w:rPr>
              <w:t>分）</w:t>
            </w:r>
          </w:p>
          <w:p w14:paraId="2C439196">
            <w:pPr>
              <w:spacing w:line="276" w:lineRule="auto"/>
              <w:rPr>
                <w:rFonts w:ascii="宋体" w:hAnsi="宋体" w:eastAsia="宋体" w:cs="Calibri"/>
                <w:kern w:val="0"/>
                <w:sz w:val="24"/>
                <w:szCs w:val="24"/>
              </w:rPr>
            </w:pPr>
          </w:p>
          <w:p w14:paraId="1724CE08">
            <w:pPr>
              <w:spacing w:line="276" w:lineRule="auto"/>
              <w:rPr>
                <w:rFonts w:ascii="宋体" w:hAnsi="宋体" w:eastAsia="宋体" w:cs="Calibri"/>
                <w:kern w:val="0"/>
                <w:sz w:val="24"/>
                <w:szCs w:val="24"/>
              </w:rPr>
            </w:pPr>
          </w:p>
          <w:p w14:paraId="75A767D0">
            <w:pPr>
              <w:spacing w:line="276" w:lineRule="auto"/>
              <w:rPr>
                <w:rFonts w:ascii="宋体" w:hAnsi="宋体" w:eastAsia="宋体" w:cs="Calibri"/>
                <w:kern w:val="0"/>
                <w:sz w:val="24"/>
                <w:szCs w:val="24"/>
              </w:rPr>
            </w:pPr>
          </w:p>
          <w:p w14:paraId="293BA559">
            <w:pPr>
              <w:spacing w:line="276" w:lineRule="auto"/>
              <w:rPr>
                <w:rFonts w:ascii="宋体" w:hAnsi="宋体" w:eastAsia="宋体" w:cs="Calibri"/>
                <w:kern w:val="0"/>
                <w:sz w:val="24"/>
                <w:szCs w:val="24"/>
              </w:rPr>
            </w:pPr>
          </w:p>
        </w:tc>
        <w:tc>
          <w:tcPr>
            <w:tcW w:w="695" w:type="dxa"/>
            <w:vMerge w:val="restart"/>
            <w:noWrap w:val="0"/>
            <w:vAlign w:val="top"/>
          </w:tcPr>
          <w:p w14:paraId="12A92237">
            <w:pPr>
              <w:spacing w:line="400" w:lineRule="exact"/>
              <w:ind w:firstLine="240" w:firstLineChars="100"/>
              <w:rPr>
                <w:rFonts w:hint="eastAsia" w:ascii="宋体" w:hAnsi="宋体" w:eastAsia="宋体" w:cs="宋体"/>
                <w:color w:val="auto"/>
                <w:sz w:val="24"/>
                <w:szCs w:val="24"/>
                <w:highlight w:val="none"/>
                <w:lang w:val="zh-CN"/>
              </w:rPr>
            </w:pPr>
          </w:p>
          <w:p w14:paraId="78B650E8">
            <w:pPr>
              <w:spacing w:line="400" w:lineRule="exact"/>
              <w:ind w:firstLine="240" w:firstLineChars="100"/>
              <w:rPr>
                <w:rFonts w:hint="eastAsia" w:ascii="宋体" w:hAnsi="宋体" w:eastAsia="宋体" w:cs="宋体"/>
                <w:color w:val="auto"/>
                <w:sz w:val="24"/>
                <w:szCs w:val="24"/>
                <w:highlight w:val="none"/>
                <w:lang w:val="zh-CN"/>
              </w:rPr>
            </w:pPr>
          </w:p>
          <w:p w14:paraId="507000A0">
            <w:pPr>
              <w:spacing w:line="400" w:lineRule="exact"/>
              <w:ind w:firstLine="240" w:firstLineChars="100"/>
              <w:rPr>
                <w:rFonts w:hint="eastAsia" w:ascii="宋体" w:hAnsi="宋体" w:eastAsia="宋体" w:cs="宋体"/>
                <w:color w:val="auto"/>
                <w:sz w:val="24"/>
                <w:szCs w:val="24"/>
                <w:highlight w:val="none"/>
                <w:lang w:val="zh-CN"/>
              </w:rPr>
            </w:pPr>
          </w:p>
          <w:p w14:paraId="4EEB4324">
            <w:pPr>
              <w:spacing w:line="400" w:lineRule="exact"/>
              <w:ind w:firstLine="240" w:firstLineChars="100"/>
              <w:rPr>
                <w:rFonts w:hint="eastAsia" w:ascii="宋体" w:hAnsi="宋体" w:eastAsia="宋体" w:cs="宋体"/>
                <w:color w:val="auto"/>
                <w:sz w:val="24"/>
                <w:szCs w:val="24"/>
                <w:highlight w:val="none"/>
                <w:lang w:val="zh-CN"/>
              </w:rPr>
            </w:pPr>
          </w:p>
          <w:p w14:paraId="71CF3A4B">
            <w:pPr>
              <w:spacing w:line="400" w:lineRule="exact"/>
              <w:ind w:firstLine="240" w:firstLineChars="100"/>
              <w:rPr>
                <w:rFonts w:hint="eastAsia" w:ascii="宋体" w:hAnsi="宋体" w:eastAsia="宋体" w:cs="宋体"/>
                <w:color w:val="auto"/>
                <w:sz w:val="24"/>
                <w:szCs w:val="24"/>
                <w:highlight w:val="none"/>
                <w:lang w:val="zh-CN"/>
              </w:rPr>
            </w:pPr>
          </w:p>
          <w:p w14:paraId="60C0D6B8">
            <w:pPr>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45分</w:t>
            </w:r>
          </w:p>
        </w:tc>
        <w:tc>
          <w:tcPr>
            <w:tcW w:w="1657" w:type="dxa"/>
            <w:gridSpan w:val="2"/>
            <w:noWrap w:val="0"/>
            <w:vAlign w:val="center"/>
          </w:tcPr>
          <w:p w14:paraId="06139D77">
            <w:pPr>
              <w:spacing w:line="400" w:lineRule="exact"/>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评分因素</w:t>
            </w:r>
          </w:p>
        </w:tc>
        <w:tc>
          <w:tcPr>
            <w:tcW w:w="6066" w:type="dxa"/>
            <w:noWrap w:val="0"/>
            <w:vAlign w:val="center"/>
          </w:tcPr>
          <w:p w14:paraId="4BDAB381">
            <w:pPr>
              <w:widowControl/>
              <w:adjustRightInd w:val="0"/>
              <w:snapToGrid w:val="0"/>
              <w:spacing w:line="276"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评分标准</w:t>
            </w:r>
          </w:p>
        </w:tc>
      </w:tr>
      <w:tr w14:paraId="09CC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32" w:type="dxa"/>
            <w:vMerge w:val="continue"/>
            <w:noWrap w:val="0"/>
            <w:vAlign w:val="top"/>
          </w:tcPr>
          <w:p w14:paraId="3EAACB8E">
            <w:pPr>
              <w:spacing w:line="276" w:lineRule="auto"/>
              <w:rPr>
                <w:rFonts w:ascii="宋体" w:hAnsi="宋体" w:eastAsia="宋体" w:cs="Calibri"/>
                <w:kern w:val="0"/>
                <w:sz w:val="24"/>
                <w:szCs w:val="24"/>
              </w:rPr>
            </w:pPr>
          </w:p>
        </w:tc>
        <w:tc>
          <w:tcPr>
            <w:tcW w:w="695" w:type="dxa"/>
            <w:vMerge w:val="continue"/>
            <w:noWrap w:val="0"/>
            <w:vAlign w:val="top"/>
          </w:tcPr>
          <w:p w14:paraId="4CCD48BE">
            <w:pPr>
              <w:spacing w:line="400" w:lineRule="exact"/>
              <w:ind w:firstLine="240" w:firstLineChars="100"/>
              <w:rPr>
                <w:rFonts w:hint="eastAsia" w:ascii="宋体" w:hAnsi="宋体" w:eastAsia="宋体" w:cs="宋体"/>
                <w:color w:val="auto"/>
                <w:sz w:val="24"/>
                <w:szCs w:val="24"/>
                <w:highlight w:val="none"/>
                <w:lang w:val="en-US" w:eastAsia="zh-CN"/>
              </w:rPr>
            </w:pPr>
          </w:p>
        </w:tc>
        <w:tc>
          <w:tcPr>
            <w:tcW w:w="1657" w:type="dxa"/>
            <w:gridSpan w:val="2"/>
            <w:noWrap w:val="0"/>
            <w:vAlign w:val="center"/>
          </w:tcPr>
          <w:p w14:paraId="74270EA8">
            <w:pPr>
              <w:spacing w:line="400" w:lineRule="exact"/>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技术参数 </w:t>
            </w:r>
          </w:p>
          <w:p w14:paraId="407082BC">
            <w:pPr>
              <w:spacing w:line="400" w:lineRule="exact"/>
              <w:ind w:firstLine="240" w:firstLineChars="1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响应情况 （</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w:t>
            </w:r>
          </w:p>
        </w:tc>
        <w:tc>
          <w:tcPr>
            <w:tcW w:w="6066" w:type="dxa"/>
            <w:noWrap w:val="0"/>
            <w:vAlign w:val="center"/>
          </w:tcPr>
          <w:p w14:paraId="47DA5A75">
            <w:pPr>
              <w:spacing w:line="400" w:lineRule="exact"/>
              <w:jc w:val="left"/>
              <w:rPr>
                <w:rFonts w:hint="eastAsia" w:ascii="宋体" w:hAnsi="宋体" w:eastAsia="宋体" w:cs="宋体"/>
                <w:b/>
                <w:color w:val="000000"/>
                <w:kern w:val="0"/>
                <w:sz w:val="24"/>
                <w:szCs w:val="24"/>
              </w:rPr>
            </w:pPr>
            <w:r>
              <w:rPr>
                <w:rFonts w:hint="eastAsia" w:ascii="宋体" w:hAnsi="宋体" w:eastAsia="宋体" w:cs="宋体"/>
                <w:color w:val="auto"/>
                <w:sz w:val="24"/>
                <w:szCs w:val="24"/>
                <w:highlight w:val="none"/>
                <w:lang w:val="zh-CN"/>
              </w:rPr>
              <w:t>供应商所投货物的技术参数能够全部满足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文件要求的, 得基</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rPr>
              <w:t>分，技术参数不满足</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文件要求的（负偏离）,每有一项不满足在基础分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分上扣</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分，扣完为止。 </w:t>
            </w:r>
            <w:r>
              <w:rPr>
                <w:rFonts w:hint="eastAsia" w:ascii="宋体" w:hAnsi="宋体" w:eastAsia="宋体" w:cs="Times New Roman"/>
                <w:bCs/>
                <w:sz w:val="24"/>
                <w:lang w:val="en-US" w:eastAsia="zh-CN"/>
              </w:rPr>
              <w:t>注：技术参数中要求提供的证明材料（检测机构出具的检测报告或其他证明材料），未提供的按不满足扣分。</w:t>
            </w:r>
          </w:p>
        </w:tc>
      </w:tr>
      <w:tr w14:paraId="311D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32" w:type="dxa"/>
            <w:vMerge w:val="continue"/>
            <w:noWrap w:val="0"/>
            <w:vAlign w:val="top"/>
          </w:tcPr>
          <w:p w14:paraId="47AAC483">
            <w:pPr>
              <w:widowControl/>
              <w:adjustRightInd w:val="0"/>
              <w:snapToGrid w:val="0"/>
              <w:spacing w:after="200" w:line="276" w:lineRule="auto"/>
              <w:jc w:val="left"/>
              <w:rPr>
                <w:rFonts w:ascii="宋体" w:hAnsi="宋体" w:eastAsia="宋体" w:cs="Calibri"/>
                <w:bCs/>
                <w:kern w:val="0"/>
                <w:sz w:val="24"/>
                <w:szCs w:val="24"/>
              </w:rPr>
            </w:pPr>
          </w:p>
        </w:tc>
        <w:tc>
          <w:tcPr>
            <w:tcW w:w="695" w:type="dxa"/>
            <w:vMerge w:val="continue"/>
            <w:noWrap w:val="0"/>
            <w:vAlign w:val="top"/>
          </w:tcPr>
          <w:p w14:paraId="67CA1296">
            <w:pPr>
              <w:spacing w:line="400" w:lineRule="exact"/>
              <w:ind w:firstLine="240" w:firstLineChars="100"/>
              <w:rPr>
                <w:rFonts w:hint="eastAsia" w:ascii="宋体" w:hAnsi="宋体" w:eastAsia="宋体" w:cs="宋体"/>
                <w:color w:val="auto"/>
                <w:sz w:val="24"/>
                <w:szCs w:val="24"/>
                <w:highlight w:val="none"/>
                <w:lang w:val="zh-CN"/>
              </w:rPr>
            </w:pPr>
          </w:p>
        </w:tc>
        <w:tc>
          <w:tcPr>
            <w:tcW w:w="1657" w:type="dxa"/>
            <w:gridSpan w:val="2"/>
            <w:noWrap w:val="0"/>
            <w:vAlign w:val="center"/>
          </w:tcPr>
          <w:p w14:paraId="14088109">
            <w:pPr>
              <w:spacing w:line="400" w:lineRule="exact"/>
              <w:ind w:firstLine="240" w:firstLineChars="1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rPr>
              <w:t>实施方案（</w:t>
            </w:r>
            <w:r>
              <w:rPr>
                <w:rFonts w:hint="eastAsia" w:ascii="宋体" w:hAnsi="宋体" w:eastAsia="宋体" w:cs="宋体"/>
                <w:color w:val="auto"/>
                <w:sz w:val="24"/>
                <w:szCs w:val="24"/>
                <w:highlight w:val="none"/>
                <w:lang w:val="en-US" w:eastAsia="zh-CN"/>
              </w:rPr>
              <w:t>0-10</w:t>
            </w:r>
            <w:r>
              <w:rPr>
                <w:rFonts w:hint="eastAsia" w:ascii="宋体" w:hAnsi="宋体" w:eastAsia="宋体" w:cs="宋体"/>
                <w:color w:val="auto"/>
                <w:sz w:val="24"/>
                <w:szCs w:val="24"/>
                <w:highlight w:val="none"/>
                <w:lang w:val="en-US"/>
              </w:rPr>
              <w:t>分）</w:t>
            </w:r>
          </w:p>
        </w:tc>
        <w:tc>
          <w:tcPr>
            <w:tcW w:w="6066" w:type="dxa"/>
            <w:noWrap w:val="0"/>
            <w:vAlign w:val="center"/>
          </w:tcPr>
          <w:p w14:paraId="006D8BD1">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项目实施方案要素针对性强、完整无缺项、详实、阐述 清晰、重点突出、可操作性强，能完全满足各项内容需求的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rPr>
              <w:t xml:space="preserve">分； </w:t>
            </w:r>
          </w:p>
          <w:p w14:paraId="480C27FC">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项目实施方案较完整且无缺项，虽存在部分内容表述不足但其内容重点突出、具有可操作性、满足各项内容需求的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6B77F2A9">
            <w:pPr>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项目实施方案中有缺项的该项不得分；其它小项其内容 重点不太明显、操作的可行性复杂，可能影响到技术偏差的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375C077C">
            <w:pPr>
              <w:spacing w:line="400" w:lineRule="exact"/>
              <w:jc w:val="left"/>
              <w:rPr>
                <w:rFonts w:hint="eastAsia" w:ascii="宋体" w:hAnsi="宋体" w:eastAsia="宋体" w:cs="宋体"/>
                <w:spacing w:val="-4"/>
                <w:kern w:val="0"/>
                <w:sz w:val="24"/>
                <w:szCs w:val="24"/>
              </w:rPr>
            </w:pPr>
            <w:r>
              <w:rPr>
                <w:rFonts w:hint="eastAsia" w:ascii="宋体" w:hAnsi="宋体" w:eastAsia="宋体" w:cs="宋体"/>
                <w:color w:val="auto"/>
                <w:sz w:val="24"/>
                <w:szCs w:val="24"/>
                <w:highlight w:val="none"/>
                <w:lang w:val="en-US"/>
              </w:rPr>
              <w:t>未提供方案或者提供的方案与本项目无关的不得分。</w:t>
            </w:r>
          </w:p>
        </w:tc>
      </w:tr>
      <w:tr w14:paraId="7E10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32" w:type="dxa"/>
            <w:vMerge w:val="continue"/>
            <w:noWrap w:val="0"/>
            <w:vAlign w:val="top"/>
          </w:tcPr>
          <w:p w14:paraId="0366A996">
            <w:pPr>
              <w:widowControl/>
              <w:adjustRightInd w:val="0"/>
              <w:snapToGrid w:val="0"/>
              <w:spacing w:after="200" w:line="276" w:lineRule="auto"/>
              <w:jc w:val="left"/>
              <w:rPr>
                <w:rFonts w:ascii="宋体" w:hAnsi="宋体" w:eastAsia="宋体" w:cs="Calibri"/>
                <w:bCs/>
                <w:kern w:val="0"/>
                <w:sz w:val="24"/>
                <w:szCs w:val="24"/>
              </w:rPr>
            </w:pPr>
          </w:p>
        </w:tc>
        <w:tc>
          <w:tcPr>
            <w:tcW w:w="695" w:type="dxa"/>
            <w:vMerge w:val="continue"/>
            <w:noWrap w:val="0"/>
            <w:vAlign w:val="top"/>
          </w:tcPr>
          <w:p w14:paraId="3C4E248E">
            <w:pPr>
              <w:widowControl/>
              <w:adjustRightInd w:val="0"/>
              <w:snapToGrid w:val="0"/>
              <w:spacing w:after="200" w:line="276" w:lineRule="auto"/>
              <w:jc w:val="left"/>
              <w:rPr>
                <w:rFonts w:ascii="宋体" w:hAnsi="宋体" w:eastAsia="宋体" w:cs="Calibri"/>
                <w:bCs/>
                <w:kern w:val="0"/>
                <w:sz w:val="24"/>
                <w:szCs w:val="24"/>
              </w:rPr>
            </w:pPr>
          </w:p>
        </w:tc>
        <w:tc>
          <w:tcPr>
            <w:tcW w:w="1657" w:type="dxa"/>
            <w:gridSpan w:val="2"/>
            <w:noWrap w:val="0"/>
            <w:vAlign w:val="center"/>
          </w:tcPr>
          <w:p w14:paraId="605F69E5">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运输供货保障方案</w:t>
            </w:r>
          </w:p>
          <w:p w14:paraId="6BE9F66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066" w:type="dxa"/>
            <w:noWrap w:val="0"/>
            <w:vAlign w:val="center"/>
          </w:tcPr>
          <w:p w14:paraId="67AC7FB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1、有详细的供货保障方案，且具有明确的工作流程，措施科学、完整的，得10分。 </w:t>
            </w:r>
          </w:p>
          <w:p w14:paraId="64D39933">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2、有较详细的供货方案，但工作流程一般，措施较为科学的，得5分。 </w:t>
            </w:r>
          </w:p>
          <w:p w14:paraId="52B4A80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3、内容差或者不完整得3分</w:t>
            </w:r>
          </w:p>
          <w:p w14:paraId="776D1E2C">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r w14:paraId="5017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32" w:type="dxa"/>
            <w:vMerge w:val="continue"/>
            <w:noWrap w:val="0"/>
            <w:vAlign w:val="top"/>
          </w:tcPr>
          <w:p w14:paraId="67933A94">
            <w:pPr>
              <w:widowControl/>
              <w:adjustRightInd w:val="0"/>
              <w:snapToGrid w:val="0"/>
              <w:spacing w:after="200" w:line="276" w:lineRule="auto"/>
              <w:jc w:val="left"/>
              <w:rPr>
                <w:rFonts w:ascii="宋体" w:hAnsi="宋体" w:eastAsia="宋体" w:cs="Calibri"/>
                <w:bCs/>
                <w:kern w:val="0"/>
                <w:sz w:val="24"/>
                <w:szCs w:val="24"/>
              </w:rPr>
            </w:pPr>
          </w:p>
        </w:tc>
        <w:tc>
          <w:tcPr>
            <w:tcW w:w="695" w:type="dxa"/>
            <w:vMerge w:val="continue"/>
            <w:noWrap w:val="0"/>
            <w:vAlign w:val="top"/>
          </w:tcPr>
          <w:p w14:paraId="0ED86099">
            <w:pPr>
              <w:widowControl/>
              <w:adjustRightInd w:val="0"/>
              <w:snapToGrid w:val="0"/>
              <w:spacing w:after="200" w:line="276" w:lineRule="auto"/>
              <w:jc w:val="left"/>
              <w:rPr>
                <w:rFonts w:ascii="宋体" w:hAnsi="宋体" w:eastAsia="宋体" w:cs="Calibri"/>
                <w:bCs/>
                <w:kern w:val="0"/>
                <w:sz w:val="24"/>
                <w:szCs w:val="24"/>
              </w:rPr>
            </w:pPr>
          </w:p>
        </w:tc>
        <w:tc>
          <w:tcPr>
            <w:tcW w:w="1657" w:type="dxa"/>
            <w:gridSpan w:val="2"/>
            <w:noWrap w:val="0"/>
            <w:vAlign w:val="center"/>
          </w:tcPr>
          <w:p w14:paraId="5524D4A4">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质量保证措施</w:t>
            </w:r>
          </w:p>
          <w:p w14:paraId="3E072FA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066" w:type="dxa"/>
            <w:noWrap w:val="0"/>
            <w:vAlign w:val="center"/>
          </w:tcPr>
          <w:p w14:paraId="65CDFE3C">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1、质量保证措施方案全面、合理、可行、措施有保障的，得10分；</w:t>
            </w:r>
          </w:p>
          <w:p w14:paraId="1B276F24">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2、质量保证措施方案较为全面、合理、措施有保障的，得5分； </w:t>
            </w:r>
          </w:p>
          <w:p w14:paraId="2950F39B">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3、质量保证措施方案基本合理、措施有保障的，得3分；</w:t>
            </w:r>
          </w:p>
          <w:p w14:paraId="52C82045">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r w14:paraId="0334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32" w:type="dxa"/>
            <w:vMerge w:val="continue"/>
            <w:noWrap w:val="0"/>
            <w:vAlign w:val="top"/>
          </w:tcPr>
          <w:p w14:paraId="0166F1AF">
            <w:pPr>
              <w:widowControl/>
              <w:adjustRightInd w:val="0"/>
              <w:snapToGrid w:val="0"/>
              <w:spacing w:after="200" w:line="276" w:lineRule="auto"/>
              <w:jc w:val="left"/>
              <w:rPr>
                <w:rFonts w:ascii="宋体" w:hAnsi="宋体" w:eastAsia="宋体" w:cs="Calibri"/>
                <w:bCs/>
                <w:kern w:val="0"/>
                <w:sz w:val="24"/>
                <w:szCs w:val="24"/>
              </w:rPr>
            </w:pPr>
          </w:p>
        </w:tc>
        <w:tc>
          <w:tcPr>
            <w:tcW w:w="695" w:type="dxa"/>
            <w:vMerge w:val="continue"/>
            <w:noWrap w:val="0"/>
            <w:vAlign w:val="top"/>
          </w:tcPr>
          <w:p w14:paraId="01A225E8">
            <w:pPr>
              <w:widowControl/>
              <w:adjustRightInd w:val="0"/>
              <w:snapToGrid w:val="0"/>
              <w:spacing w:after="200" w:line="276" w:lineRule="auto"/>
              <w:jc w:val="left"/>
              <w:rPr>
                <w:rFonts w:ascii="宋体" w:hAnsi="宋体" w:eastAsia="宋体" w:cs="Calibri"/>
                <w:bCs/>
                <w:kern w:val="0"/>
                <w:sz w:val="24"/>
                <w:szCs w:val="24"/>
              </w:rPr>
            </w:pPr>
          </w:p>
        </w:tc>
        <w:tc>
          <w:tcPr>
            <w:tcW w:w="1657" w:type="dxa"/>
            <w:gridSpan w:val="2"/>
            <w:noWrap w:val="0"/>
            <w:vAlign w:val="center"/>
          </w:tcPr>
          <w:p w14:paraId="44953629">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安装调试和检验验收方案</w:t>
            </w:r>
          </w:p>
          <w:p w14:paraId="4B265990">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（0-5分）</w:t>
            </w:r>
          </w:p>
        </w:tc>
        <w:tc>
          <w:tcPr>
            <w:tcW w:w="6066" w:type="dxa"/>
            <w:noWrap w:val="0"/>
            <w:vAlign w:val="center"/>
          </w:tcPr>
          <w:p w14:paraId="55A82811">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1、提供详细完善的安装调试和检验验收方案，安装技术人员配备齐全，安装调试周期短，检验验收方案详细，满足项目要求得5分；</w:t>
            </w:r>
          </w:p>
          <w:p w14:paraId="59CCA62F">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2、有较完善的安装调试和检验验收方案，安装调试周期、检验验收方案较满足项目要求得3分；</w:t>
            </w:r>
          </w:p>
          <w:p w14:paraId="3BEA3BE4">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3、有安装调试和检验验收方案，且基本满足项目要求得2分；</w:t>
            </w:r>
          </w:p>
          <w:p w14:paraId="4DD84919">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r w14:paraId="3B8D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2" w:type="dxa"/>
            <w:vMerge w:val="continue"/>
            <w:noWrap w:val="0"/>
            <w:vAlign w:val="top"/>
          </w:tcPr>
          <w:p w14:paraId="70D82690">
            <w:pPr>
              <w:widowControl/>
              <w:adjustRightInd w:val="0"/>
              <w:snapToGrid w:val="0"/>
              <w:spacing w:after="200" w:line="276" w:lineRule="auto"/>
              <w:jc w:val="left"/>
              <w:rPr>
                <w:rFonts w:ascii="宋体" w:hAnsi="宋体" w:eastAsia="宋体" w:cs="Calibri"/>
                <w:bCs/>
                <w:kern w:val="0"/>
                <w:sz w:val="24"/>
                <w:szCs w:val="24"/>
              </w:rPr>
            </w:pPr>
          </w:p>
        </w:tc>
        <w:tc>
          <w:tcPr>
            <w:tcW w:w="695" w:type="dxa"/>
            <w:vMerge w:val="continue"/>
            <w:noWrap w:val="0"/>
            <w:vAlign w:val="top"/>
          </w:tcPr>
          <w:p w14:paraId="27456F13">
            <w:pPr>
              <w:widowControl/>
              <w:adjustRightInd w:val="0"/>
              <w:snapToGrid w:val="0"/>
              <w:spacing w:after="200" w:line="276" w:lineRule="auto"/>
              <w:jc w:val="left"/>
              <w:rPr>
                <w:rFonts w:ascii="宋体" w:hAnsi="宋体" w:eastAsia="宋体" w:cs="Calibri"/>
                <w:bCs/>
                <w:kern w:val="0"/>
                <w:sz w:val="24"/>
                <w:szCs w:val="24"/>
              </w:rPr>
            </w:pPr>
          </w:p>
        </w:tc>
        <w:tc>
          <w:tcPr>
            <w:tcW w:w="7723" w:type="dxa"/>
            <w:gridSpan w:val="3"/>
            <w:noWrap w:val="0"/>
            <w:vAlign w:val="center"/>
          </w:tcPr>
          <w:p w14:paraId="0DD3D2DE">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备注：1.评委依据施工组织设计编制的内容是否齐全、适用、符合规范</w:t>
            </w:r>
          </w:p>
          <w:p w14:paraId="295B365F">
            <w:pPr>
              <w:spacing w:line="400" w:lineRule="exact"/>
              <w:jc w:val="left"/>
              <w:rPr>
                <w:rFonts w:ascii="宋体" w:hAnsi="宋体" w:eastAsia="宋体" w:cs="Calibri"/>
                <w:bCs/>
                <w:kern w:val="0"/>
                <w:sz w:val="24"/>
                <w:szCs w:val="24"/>
              </w:rPr>
            </w:pPr>
            <w:r>
              <w:rPr>
                <w:rFonts w:hint="eastAsia" w:ascii="宋体" w:hAnsi="宋体" w:eastAsia="宋体" w:cs="宋体"/>
                <w:color w:val="auto"/>
                <w:sz w:val="24"/>
                <w:szCs w:val="24"/>
                <w:highlight w:val="none"/>
                <w:lang w:val="en-US" w:eastAsia="zh-CN"/>
              </w:rPr>
              <w:t xml:space="preserve">等在各分项区间进行打分； </w:t>
            </w:r>
          </w:p>
        </w:tc>
      </w:tr>
      <w:tr w14:paraId="259B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832" w:type="dxa"/>
            <w:vMerge w:val="restart"/>
            <w:noWrap w:val="0"/>
            <w:vAlign w:val="center"/>
          </w:tcPr>
          <w:p w14:paraId="3EEB01F4">
            <w:pPr>
              <w:widowControl/>
              <w:spacing w:line="480" w:lineRule="auto"/>
              <w:jc w:val="center"/>
              <w:rPr>
                <w:rFonts w:ascii="宋体" w:hAnsi="宋体" w:eastAsia="宋体" w:cs="宋体"/>
                <w:kern w:val="1"/>
                <w:sz w:val="24"/>
                <w:szCs w:val="24"/>
                <w:lang w:bidi="en-US"/>
              </w:rPr>
            </w:pPr>
          </w:p>
          <w:p w14:paraId="64EDCCE1">
            <w:pPr>
              <w:widowControl/>
              <w:spacing w:line="480" w:lineRule="auto"/>
              <w:jc w:val="center"/>
              <w:rPr>
                <w:rFonts w:ascii="宋体" w:hAnsi="宋体" w:eastAsia="宋体" w:cs="宋体"/>
                <w:kern w:val="1"/>
                <w:sz w:val="24"/>
                <w:szCs w:val="24"/>
                <w:lang w:bidi="en-US"/>
              </w:rPr>
            </w:pPr>
          </w:p>
          <w:p w14:paraId="265BB3F5">
            <w:pPr>
              <w:widowControl/>
              <w:spacing w:line="480" w:lineRule="auto"/>
              <w:jc w:val="center"/>
              <w:rPr>
                <w:rFonts w:ascii="宋体" w:hAnsi="宋体" w:eastAsia="宋体" w:cs="宋体"/>
                <w:kern w:val="1"/>
                <w:sz w:val="24"/>
                <w:szCs w:val="24"/>
                <w:lang w:eastAsia="en-US" w:bidi="en-US"/>
              </w:rPr>
            </w:pPr>
            <w:r>
              <w:rPr>
                <w:rFonts w:hint="eastAsia" w:ascii="宋体" w:hAnsi="宋体" w:eastAsia="宋体" w:cs="宋体"/>
                <w:kern w:val="1"/>
                <w:sz w:val="24"/>
                <w:szCs w:val="24"/>
                <w:lang w:bidi="en-US"/>
              </w:rPr>
              <w:t>商务</w:t>
            </w:r>
            <w:r>
              <w:rPr>
                <w:rFonts w:hint="eastAsia" w:ascii="宋体" w:hAnsi="宋体" w:eastAsia="宋体" w:cs="宋体"/>
                <w:kern w:val="1"/>
                <w:sz w:val="24"/>
                <w:szCs w:val="24"/>
                <w:lang w:eastAsia="en-US" w:bidi="en-US"/>
              </w:rPr>
              <w:t>标</w:t>
            </w:r>
          </w:p>
          <w:p w14:paraId="413CDBF0">
            <w:pPr>
              <w:widowControl/>
              <w:adjustRightInd w:val="0"/>
              <w:snapToGrid w:val="0"/>
              <w:spacing w:after="200" w:line="480" w:lineRule="auto"/>
              <w:jc w:val="center"/>
              <w:rPr>
                <w:rFonts w:ascii="宋体" w:hAnsi="宋体" w:eastAsia="宋体" w:cs="Calibri"/>
                <w:bCs/>
                <w:kern w:val="0"/>
                <w:sz w:val="24"/>
                <w:szCs w:val="24"/>
              </w:rPr>
            </w:pPr>
            <w:r>
              <w:rPr>
                <w:rFonts w:hint="eastAsia" w:ascii="宋体" w:hAnsi="宋体" w:eastAsia="宋体" w:cs="宋体"/>
                <w:kern w:val="1"/>
                <w:sz w:val="24"/>
                <w:szCs w:val="24"/>
                <w:lang w:eastAsia="en-US" w:bidi="en-US"/>
              </w:rPr>
              <w:t>（</w:t>
            </w:r>
            <w:r>
              <w:rPr>
                <w:rFonts w:hint="eastAsia" w:ascii="宋体" w:hAnsi="宋体" w:eastAsia="宋体" w:cs="宋体"/>
                <w:kern w:val="1"/>
                <w:sz w:val="24"/>
                <w:szCs w:val="24"/>
                <w:lang w:val="en-US" w:eastAsia="zh-CN" w:bidi="en-US"/>
              </w:rPr>
              <w:t>25</w:t>
            </w:r>
            <w:r>
              <w:rPr>
                <w:rFonts w:hint="eastAsia" w:ascii="宋体" w:hAnsi="宋体" w:eastAsia="宋体" w:cs="宋体"/>
                <w:kern w:val="1"/>
                <w:sz w:val="24"/>
                <w:szCs w:val="24"/>
                <w:lang w:eastAsia="en-US" w:bidi="en-US"/>
              </w:rPr>
              <w:t>分）</w:t>
            </w:r>
          </w:p>
        </w:tc>
        <w:tc>
          <w:tcPr>
            <w:tcW w:w="2020" w:type="dxa"/>
            <w:gridSpan w:val="2"/>
            <w:noWrap w:val="0"/>
            <w:vAlign w:val="center"/>
          </w:tcPr>
          <w:p w14:paraId="04F96CEE">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6398" w:type="dxa"/>
            <w:gridSpan w:val="2"/>
            <w:noWrap w:val="0"/>
            <w:vAlign w:val="center"/>
          </w:tcPr>
          <w:p w14:paraId="5ADED442">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提供202</w:t>
            </w:r>
            <w:r>
              <w:rPr>
                <w:rFonts w:hint="eastAsia" w:ascii="宋体" w:hAnsi="宋体" w:cs="宋体"/>
                <w:color w:val="auto"/>
                <w:sz w:val="24"/>
                <w:szCs w:val="24"/>
                <w:highlight w:val="none"/>
                <w:lang w:val="en-US" w:eastAsia="zh-CN"/>
              </w:rPr>
              <w:t>2</w:t>
            </w:r>
            <w:bookmarkStart w:id="483" w:name="_GoBack"/>
            <w:bookmarkEnd w:id="483"/>
            <w:r>
              <w:rPr>
                <w:rFonts w:hint="eastAsia" w:ascii="宋体" w:hAnsi="宋体" w:eastAsia="宋体" w:cs="宋体"/>
                <w:color w:val="auto"/>
                <w:sz w:val="24"/>
                <w:szCs w:val="24"/>
                <w:highlight w:val="none"/>
                <w:lang w:val="en-US" w:eastAsia="zh-CN"/>
              </w:rPr>
              <w:t>年1月以来已完成的类似项目业绩，每提供一份得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分，该项最高得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分，没有不得分；提供合同扫描件</w:t>
            </w:r>
            <w:r>
              <w:rPr>
                <w:rFonts w:hint="eastAsia" w:ascii="宋体" w:hAnsi="宋体" w:cs="宋体"/>
                <w:color w:val="auto"/>
                <w:sz w:val="24"/>
                <w:szCs w:val="24"/>
                <w:highlight w:val="none"/>
                <w:lang w:val="en-US" w:eastAsia="zh-CN"/>
              </w:rPr>
              <w:t>或中标通知书</w:t>
            </w:r>
            <w:r>
              <w:rPr>
                <w:rFonts w:hint="eastAsia" w:ascii="宋体" w:hAnsi="宋体" w:eastAsia="宋体" w:cs="宋体"/>
                <w:color w:val="auto"/>
                <w:sz w:val="24"/>
                <w:szCs w:val="24"/>
                <w:highlight w:val="none"/>
                <w:lang w:val="en-US" w:eastAsia="zh-CN"/>
              </w:rPr>
              <w:t>。注：需在投标文件中提供相应证明资料。</w:t>
            </w:r>
          </w:p>
        </w:tc>
      </w:tr>
      <w:tr w14:paraId="62AA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32" w:type="dxa"/>
            <w:vMerge w:val="continue"/>
            <w:noWrap w:val="0"/>
            <w:vAlign w:val="top"/>
          </w:tcPr>
          <w:p w14:paraId="7274E6EF">
            <w:pPr>
              <w:widowControl/>
              <w:adjustRightInd w:val="0"/>
              <w:snapToGrid w:val="0"/>
              <w:spacing w:after="200" w:line="480" w:lineRule="auto"/>
              <w:jc w:val="left"/>
              <w:rPr>
                <w:rFonts w:ascii="宋体" w:hAnsi="宋体" w:eastAsia="宋体" w:cs="Calibri"/>
                <w:bCs/>
                <w:kern w:val="0"/>
                <w:sz w:val="24"/>
                <w:szCs w:val="24"/>
              </w:rPr>
            </w:pPr>
          </w:p>
        </w:tc>
        <w:tc>
          <w:tcPr>
            <w:tcW w:w="2020" w:type="dxa"/>
            <w:gridSpan w:val="2"/>
            <w:noWrap w:val="0"/>
            <w:vAlign w:val="center"/>
          </w:tcPr>
          <w:p w14:paraId="05F0F5F4">
            <w:pPr>
              <w:spacing w:line="440" w:lineRule="exact"/>
              <w:ind w:firstLine="0" w:firstLineChars="0"/>
              <w:jc w:val="center"/>
              <w:rPr>
                <w:rFonts w:hint="eastAsia"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bidi="ar"/>
              </w:rPr>
              <w:t>拟投入的</w:t>
            </w:r>
          </w:p>
          <w:p w14:paraId="2C6B9CBE">
            <w:pPr>
              <w:widowControl/>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color w:val="000000"/>
                <w:sz w:val="24"/>
                <w:szCs w:val="24"/>
                <w:shd w:val="clear" w:color="auto" w:fill="FFFFFF"/>
                <w:lang w:bidi="ar"/>
              </w:rPr>
              <w:t>人员（</w:t>
            </w:r>
            <w:r>
              <w:rPr>
                <w:rFonts w:hint="eastAsia" w:ascii="宋体" w:hAnsi="宋体" w:cs="宋体"/>
                <w:color w:val="000000"/>
                <w:sz w:val="24"/>
                <w:szCs w:val="24"/>
                <w:shd w:val="clear" w:color="auto" w:fill="FFFFFF"/>
                <w:lang w:val="en-US" w:eastAsia="zh-CN" w:bidi="ar"/>
              </w:rPr>
              <w:t>9</w:t>
            </w:r>
            <w:r>
              <w:rPr>
                <w:rFonts w:ascii="宋体" w:hAnsi="宋体" w:eastAsia="宋体" w:cs="宋体"/>
                <w:color w:val="000000"/>
                <w:sz w:val="24"/>
                <w:szCs w:val="24"/>
                <w:shd w:val="clear" w:color="auto" w:fill="FFFFFF"/>
                <w:lang w:bidi="ar"/>
              </w:rPr>
              <w:t>分）</w:t>
            </w:r>
          </w:p>
        </w:tc>
        <w:tc>
          <w:tcPr>
            <w:tcW w:w="6398" w:type="dxa"/>
            <w:gridSpan w:val="2"/>
            <w:noWrap w:val="0"/>
            <w:vAlign w:val="center"/>
          </w:tcPr>
          <w:p w14:paraId="7C1BD667">
            <w:pPr>
              <w:spacing w:line="440" w:lineRule="exact"/>
              <w:jc w:val="both"/>
              <w:rPr>
                <w:rFonts w:hint="eastAsia"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bidi="ar"/>
              </w:rPr>
              <w:t>提供项目负责人和其他管理人员在项目实施期间，承诺能够履行职责的履约保证。</w:t>
            </w:r>
          </w:p>
          <w:p w14:paraId="0F3A5DB3">
            <w:pPr>
              <w:spacing w:line="440" w:lineRule="exact"/>
              <w:jc w:val="both"/>
              <w:rPr>
                <w:rFonts w:hint="eastAsia"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val="en-US" w:eastAsia="zh-CN" w:bidi="ar"/>
              </w:rPr>
              <w:t>1、</w:t>
            </w:r>
            <w:r>
              <w:rPr>
                <w:rFonts w:hint="eastAsia" w:ascii="宋体" w:hAnsi="宋体" w:eastAsia="宋体" w:cs="宋体"/>
                <w:color w:val="000000"/>
                <w:sz w:val="24"/>
                <w:szCs w:val="24"/>
                <w:shd w:val="clear" w:color="auto" w:fill="FFFFFF"/>
                <w:lang w:bidi="ar"/>
              </w:rPr>
              <w:t>具有全面、详实、可行、合法有效的书面保证技术措施落实到位的承诺和落实不到位的处理承诺，其中包括各关键岗位人员（项目负责人及相关技术人员）的在岗、更换等履职尽责承诺得</w:t>
            </w:r>
            <w:r>
              <w:rPr>
                <w:rFonts w:hint="eastAsia" w:ascii="宋体" w:hAnsi="宋体" w:cs="宋体"/>
                <w:color w:val="000000"/>
                <w:sz w:val="24"/>
                <w:szCs w:val="24"/>
                <w:shd w:val="clear" w:color="auto" w:fill="FFFFFF"/>
                <w:lang w:val="en-US" w:eastAsia="zh-CN" w:bidi="ar"/>
              </w:rPr>
              <w:t>9</w:t>
            </w:r>
            <w:r>
              <w:rPr>
                <w:rFonts w:hint="eastAsia" w:ascii="宋体" w:hAnsi="宋体" w:eastAsia="宋体" w:cs="宋体"/>
                <w:color w:val="000000"/>
                <w:sz w:val="24"/>
                <w:szCs w:val="24"/>
                <w:shd w:val="clear" w:color="auto" w:fill="FFFFFF"/>
                <w:lang w:bidi="ar"/>
              </w:rPr>
              <w:t>分；</w:t>
            </w:r>
          </w:p>
          <w:p w14:paraId="6D65D525">
            <w:pPr>
              <w:spacing w:line="440" w:lineRule="exact"/>
              <w:jc w:val="both"/>
              <w:rPr>
                <w:rFonts w:hint="eastAsia"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val="en-US" w:eastAsia="zh-CN" w:bidi="ar"/>
              </w:rPr>
              <w:t>2、</w:t>
            </w:r>
            <w:r>
              <w:rPr>
                <w:rFonts w:hint="eastAsia" w:ascii="宋体" w:hAnsi="宋体" w:eastAsia="宋体" w:cs="宋体"/>
                <w:color w:val="000000"/>
                <w:sz w:val="24"/>
                <w:szCs w:val="24"/>
                <w:shd w:val="clear" w:color="auto" w:fill="FFFFFF"/>
                <w:lang w:bidi="ar"/>
              </w:rPr>
              <w:t>具有合理、可行、合法有效的书面保证技术措施落实到位的承诺和落实不到位的处理承诺得</w:t>
            </w:r>
            <w:r>
              <w:rPr>
                <w:rFonts w:hint="eastAsia" w:ascii="宋体" w:hAnsi="宋体" w:eastAsia="宋体" w:cs="宋体"/>
                <w:color w:val="000000"/>
                <w:sz w:val="24"/>
                <w:szCs w:val="24"/>
                <w:shd w:val="clear" w:color="auto" w:fill="FFFFFF"/>
                <w:lang w:val="en-US" w:eastAsia="zh-CN" w:bidi="ar"/>
              </w:rPr>
              <w:t>6</w:t>
            </w:r>
            <w:r>
              <w:rPr>
                <w:rFonts w:hint="eastAsia" w:ascii="宋体" w:hAnsi="宋体" w:eastAsia="宋体" w:cs="宋体"/>
                <w:color w:val="000000"/>
                <w:sz w:val="24"/>
                <w:szCs w:val="24"/>
                <w:shd w:val="clear" w:color="auto" w:fill="FFFFFF"/>
                <w:lang w:bidi="ar"/>
              </w:rPr>
              <w:t>分；</w:t>
            </w:r>
          </w:p>
          <w:p w14:paraId="4063EB21">
            <w:pPr>
              <w:spacing w:line="440" w:lineRule="exact"/>
              <w:jc w:val="both"/>
              <w:rPr>
                <w:rFonts w:hint="eastAsia"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val="en-US" w:eastAsia="zh-CN" w:bidi="ar"/>
              </w:rPr>
              <w:t>3、</w:t>
            </w:r>
            <w:r>
              <w:rPr>
                <w:rFonts w:hint="eastAsia" w:ascii="宋体" w:hAnsi="宋体" w:eastAsia="宋体" w:cs="宋体"/>
                <w:color w:val="000000"/>
                <w:sz w:val="24"/>
                <w:szCs w:val="24"/>
                <w:shd w:val="clear" w:color="auto" w:fill="FFFFFF"/>
                <w:lang w:bidi="ar"/>
              </w:rPr>
              <w:t>具有基本合理、可行的书面保证技术措施落实到位的承诺和落实不到位的处理承诺得</w:t>
            </w:r>
            <w:r>
              <w:rPr>
                <w:rFonts w:hint="eastAsia" w:ascii="宋体" w:hAnsi="宋体" w:eastAsia="宋体" w:cs="宋体"/>
                <w:color w:val="000000"/>
                <w:sz w:val="24"/>
                <w:szCs w:val="24"/>
                <w:shd w:val="clear" w:color="auto" w:fill="FFFFFF"/>
                <w:lang w:val="en-US" w:eastAsia="zh-CN" w:bidi="ar"/>
              </w:rPr>
              <w:t>3</w:t>
            </w:r>
            <w:r>
              <w:rPr>
                <w:rFonts w:hint="eastAsia" w:ascii="宋体" w:hAnsi="宋体" w:eastAsia="宋体" w:cs="宋体"/>
                <w:color w:val="000000"/>
                <w:sz w:val="24"/>
                <w:szCs w:val="24"/>
                <w:shd w:val="clear" w:color="auto" w:fill="FFFFFF"/>
                <w:lang w:bidi="ar"/>
              </w:rPr>
              <w:t>分；</w:t>
            </w:r>
          </w:p>
          <w:p w14:paraId="3026FA9C">
            <w:pPr>
              <w:spacing w:line="400" w:lineRule="exact"/>
              <w:rPr>
                <w:rFonts w:ascii="宋体" w:hAnsi="宋体" w:eastAsia="宋体" w:cs="宋体"/>
                <w:kern w:val="0"/>
                <w:sz w:val="24"/>
                <w:szCs w:val="24"/>
              </w:rPr>
            </w:pPr>
            <w:r>
              <w:rPr>
                <w:rFonts w:hint="eastAsia" w:ascii="宋体" w:hAnsi="宋体" w:eastAsia="宋体" w:cs="宋体"/>
                <w:color w:val="000000"/>
                <w:sz w:val="24"/>
                <w:szCs w:val="24"/>
                <w:shd w:val="clear" w:color="auto" w:fill="FFFFFF"/>
                <w:lang w:bidi="ar"/>
              </w:rPr>
              <w:t>未提供得0分。</w:t>
            </w:r>
          </w:p>
        </w:tc>
      </w:tr>
      <w:tr w14:paraId="4139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832" w:type="dxa"/>
            <w:vMerge w:val="continue"/>
            <w:noWrap w:val="0"/>
            <w:vAlign w:val="top"/>
          </w:tcPr>
          <w:p w14:paraId="2D9E07D7">
            <w:pPr>
              <w:widowControl/>
              <w:adjustRightInd w:val="0"/>
              <w:snapToGrid w:val="0"/>
              <w:spacing w:after="200" w:line="480" w:lineRule="auto"/>
              <w:jc w:val="left"/>
              <w:rPr>
                <w:rFonts w:ascii="宋体" w:hAnsi="宋体" w:eastAsia="宋体" w:cs="Calibri"/>
                <w:bCs/>
                <w:kern w:val="0"/>
                <w:sz w:val="24"/>
                <w:szCs w:val="24"/>
              </w:rPr>
            </w:pPr>
          </w:p>
        </w:tc>
        <w:tc>
          <w:tcPr>
            <w:tcW w:w="2020" w:type="dxa"/>
            <w:gridSpan w:val="2"/>
            <w:noWrap w:val="0"/>
            <w:vAlign w:val="center"/>
          </w:tcPr>
          <w:p w14:paraId="05D87A63">
            <w:pPr>
              <w:spacing w:line="400" w:lineRule="exact"/>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售后服务（</w:t>
            </w:r>
            <w:r>
              <w:rPr>
                <w:rFonts w:hint="eastAsia" w:ascii="宋体" w:hAnsi="宋体" w:eastAsia="宋体" w:cs="宋体"/>
                <w:color w:val="auto"/>
                <w:sz w:val="24"/>
                <w:szCs w:val="24"/>
                <w:highlight w:val="none"/>
                <w:lang w:val="en-US" w:eastAsia="zh-CN"/>
              </w:rPr>
              <w:t>0-10</w:t>
            </w:r>
            <w:r>
              <w:rPr>
                <w:rFonts w:hint="eastAsia" w:ascii="宋体" w:hAnsi="宋体" w:eastAsia="宋体" w:cs="宋体"/>
                <w:color w:val="auto"/>
                <w:sz w:val="24"/>
                <w:szCs w:val="24"/>
                <w:highlight w:val="none"/>
                <w:lang w:val="en-US"/>
              </w:rPr>
              <w:t>分）</w:t>
            </w:r>
          </w:p>
          <w:p w14:paraId="61E37793">
            <w:pPr>
              <w:widowControl/>
              <w:autoSpaceDE w:val="0"/>
              <w:autoSpaceDN w:val="0"/>
              <w:adjustRightInd w:val="0"/>
              <w:snapToGrid w:val="0"/>
              <w:spacing w:line="360" w:lineRule="auto"/>
              <w:jc w:val="center"/>
              <w:rPr>
                <w:rFonts w:hint="eastAsia" w:ascii="宋体" w:hAnsi="宋体" w:eastAsia="宋体" w:cs="宋体"/>
                <w:kern w:val="0"/>
                <w:sz w:val="24"/>
                <w:szCs w:val="24"/>
                <w:lang w:val="en-US" w:eastAsia="zh-CN" w:bidi="ar-SA"/>
              </w:rPr>
            </w:pPr>
          </w:p>
        </w:tc>
        <w:tc>
          <w:tcPr>
            <w:tcW w:w="6398" w:type="dxa"/>
            <w:gridSpan w:val="2"/>
            <w:noWrap w:val="0"/>
            <w:vAlign w:val="center"/>
          </w:tcPr>
          <w:p w14:paraId="2EAB4B67">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1、详细说明售后服务全面、详细、可行的得3分，基本全面、详细、可行的得2分；一般全面、详细、可行的得1分；没有不得分。</w:t>
            </w:r>
          </w:p>
          <w:p w14:paraId="623F88A5">
            <w:pPr>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2、对保修期限内的承诺（质保期、服务内容等），全面、详细、可行的得2分；基本全面、详细、可行的得1分；没有不得分。</w:t>
            </w:r>
          </w:p>
          <w:p w14:paraId="3035CE53">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3、对保修期限外的承诺（质保期、服务内容等），全面、详细、可行的得2分；基本全面、详细、可行的得1分；没有不得分。</w:t>
            </w:r>
          </w:p>
          <w:p w14:paraId="19CA247D">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color w:val="auto"/>
                <w:sz w:val="24"/>
                <w:szCs w:val="24"/>
                <w:highlight w:val="none"/>
                <w:lang w:val="en-US" w:eastAsia="zh-CN"/>
              </w:rPr>
              <w:t>4、供应商详细说明机构设置、人员配备情况、备品备件供应情况，全面、详细、可行的得3分；基本全面、详细、可行的得2分；一般全面、详细、可行的得1分；没有不得分。</w:t>
            </w:r>
          </w:p>
        </w:tc>
      </w:tr>
      <w:tr w14:paraId="7773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9250" w:type="dxa"/>
            <w:gridSpan w:val="5"/>
            <w:noWrap w:val="0"/>
            <w:vAlign w:val="top"/>
          </w:tcPr>
          <w:p w14:paraId="4527A3A6">
            <w:pPr>
              <w:widowControl/>
              <w:spacing w:line="480" w:lineRule="auto"/>
              <w:jc w:val="left"/>
              <w:rPr>
                <w:rFonts w:ascii="宋体" w:hAnsi="宋体" w:eastAsia="宋体" w:cs="宋体"/>
                <w:b/>
                <w:kern w:val="0"/>
                <w:sz w:val="24"/>
                <w:szCs w:val="24"/>
                <w:lang w:bidi="en-US"/>
              </w:rPr>
            </w:pPr>
            <w:r>
              <w:rPr>
                <w:rFonts w:hint="eastAsia" w:ascii="宋体" w:hAnsi="宋体" w:eastAsia="宋体" w:cs="宋体"/>
                <w:b/>
                <w:kern w:val="0"/>
                <w:sz w:val="24"/>
                <w:szCs w:val="24"/>
                <w:lang w:bidi="en-US"/>
              </w:rPr>
              <w:t>响应人综合得分=技术标得分+商务标得分+报价得分</w:t>
            </w:r>
          </w:p>
          <w:p w14:paraId="5324166B">
            <w:pPr>
              <w:widowControl/>
              <w:adjustRightInd w:val="0"/>
              <w:snapToGrid w:val="0"/>
              <w:spacing w:after="200" w:line="480" w:lineRule="auto"/>
              <w:jc w:val="left"/>
              <w:rPr>
                <w:rFonts w:ascii="宋体" w:hAnsi="宋体" w:eastAsia="宋体" w:cs="Calibri"/>
                <w:bCs/>
                <w:kern w:val="0"/>
                <w:sz w:val="24"/>
                <w:szCs w:val="24"/>
              </w:rPr>
            </w:pPr>
            <w:r>
              <w:rPr>
                <w:rFonts w:hint="eastAsia" w:ascii="宋体" w:hAnsi="宋体" w:eastAsia="宋体" w:cs="宋体"/>
                <w:b/>
                <w:kern w:val="0"/>
                <w:sz w:val="24"/>
                <w:szCs w:val="24"/>
                <w:lang w:bidi="en-US"/>
              </w:rPr>
              <w:t>响应人的报价应包含供应商所承诺的应达到的工程质量标准及其他承诺应达到的标准所包含的所有费用。</w:t>
            </w:r>
          </w:p>
        </w:tc>
      </w:tr>
    </w:tbl>
    <w:p w14:paraId="5AE2DA71">
      <w:pPr>
        <w:spacing w:line="480" w:lineRule="auto"/>
        <w:rPr>
          <w:rFonts w:ascii="宋体" w:hAnsi="宋体" w:eastAsia="宋体" w:cs="Times New Roman"/>
          <w:b/>
          <w:sz w:val="24"/>
          <w:szCs w:val="24"/>
        </w:rPr>
      </w:pPr>
      <w:r>
        <w:rPr>
          <w:rFonts w:hint="eastAsia" w:ascii="宋体" w:hAnsi="宋体" w:eastAsia="宋体" w:cs="Times New Roman"/>
          <w:b/>
          <w:sz w:val="24"/>
          <w:szCs w:val="24"/>
        </w:rPr>
        <w:t>注：1 、评分分值计算保留小数点后两位，小数点后第三位“四舍五入”。</w:t>
      </w:r>
    </w:p>
    <w:p w14:paraId="2DDAED1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2、各评委独立评分。响应人的综合评分为在最大限度地满足竞争性磋商文件实质性要求的前提下，按照竞争性磋商文件中规定的各项因素进行综合评审后，汇总全部评委评分后进行求和的算术平均值。</w:t>
      </w:r>
    </w:p>
    <w:p w14:paraId="0DAB9B7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磋商小组依据各响应人最终得分由高到低的顺序推荐成交候选人 3 名。</w:t>
      </w:r>
    </w:p>
    <w:p w14:paraId="585D552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3、价格调整要素及价格折扣幅度说明：</w:t>
      </w:r>
    </w:p>
    <w:p w14:paraId="5B462F4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磋商小组根据政府采购法相关规定，对有效投标、符合价格折扣条件的供应商，按照价格调整因素及比例进行报价调整，以调整后的价格作为响应人的评标价。</w:t>
      </w:r>
    </w:p>
    <w:p w14:paraId="2D6AEDC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71644DE">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提供相同品牌的评审办法</w:t>
      </w:r>
    </w:p>
    <w:p w14:paraId="63431435">
      <w:pPr>
        <w:spacing w:line="400" w:lineRule="exact"/>
        <w:rPr>
          <w:rFonts w:hint="eastAsia" w:ascii="宋体" w:hAnsi="宋体" w:eastAsia="宋体" w:cs="宋体"/>
          <w:color w:val="auto"/>
          <w:sz w:val="24"/>
          <w:szCs w:val="24"/>
          <w:highlight w:val="none"/>
          <w:lang w:val="en-US" w:eastAsia="zh-CN"/>
        </w:rPr>
        <w:sectPr>
          <w:headerReference r:id="rId3" w:type="default"/>
          <w:footerReference r:id="rId4" w:type="default"/>
          <w:pgSz w:w="11906" w:h="16838"/>
          <w:pgMar w:top="1134" w:right="1417" w:bottom="1134" w:left="1417" w:header="720" w:footer="720" w:gutter="0"/>
          <w:pgNumType w:start="0"/>
          <w:cols w:space="720" w:num="1"/>
          <w:titlePg/>
          <w:docGrid w:type="lines" w:linePitch="312" w:charSpace="0"/>
        </w:sectPr>
      </w:pPr>
      <w:r>
        <w:rPr>
          <w:rFonts w:hint="eastAsia" w:ascii="宋体" w:hAnsi="宋体" w:eastAsia="宋体" w:cs="宋体"/>
          <w:color w:val="auto"/>
          <w:sz w:val="24"/>
          <w:szCs w:val="24"/>
          <w:highlight w:val="none"/>
          <w:lang w:val="en-US" w:eastAsia="zh-CN"/>
        </w:rPr>
        <w:t>提供相同品牌产品且通过资格审查、符合性审查的不同投标人参加同一包下投标的，按一家投标人计算，评审后得分最高的同品牌投标人获得中标人推荐资格；评审得分相同的，以投标报价低者获得中标人推荐资格，其他同品牌投标人不作为中标候选人。</w:t>
      </w:r>
    </w:p>
    <w:p w14:paraId="36577FD2">
      <w:pPr>
        <w:pStyle w:val="2"/>
        <w:rPr>
          <w:rFonts w:hint="eastAsia" w:ascii="宋体" w:hAnsi="宋体" w:cs="宋体"/>
          <w:bCs/>
          <w:color w:val="000000"/>
          <w:szCs w:val="32"/>
        </w:rPr>
      </w:pPr>
      <w:bookmarkStart w:id="330" w:name="_Toc144905398"/>
      <w:bookmarkStart w:id="331" w:name="_Toc28902"/>
      <w:r>
        <w:rPr>
          <w:rFonts w:hint="eastAsia" w:ascii="宋体" w:hAnsi="宋体" w:cs="宋体"/>
          <w:bCs/>
          <w:color w:val="000000"/>
          <w:szCs w:val="32"/>
        </w:rPr>
        <w:t>第四章 合同条款及格式（范本）</w:t>
      </w:r>
      <w:bookmarkEnd w:id="96"/>
      <w:bookmarkEnd w:id="330"/>
      <w:bookmarkEnd w:id="331"/>
    </w:p>
    <w:p w14:paraId="114B2F73">
      <w:pPr>
        <w:adjustRightInd w:val="0"/>
        <w:snapToGrid w:val="0"/>
        <w:spacing w:line="360" w:lineRule="auto"/>
        <w:rPr>
          <w:rFonts w:hint="eastAsia" w:ascii="宋体" w:hAnsi="宋体" w:cs="宋体"/>
          <w:b/>
          <w:bCs/>
          <w:color w:val="000000"/>
          <w:kern w:val="44"/>
          <w:sz w:val="32"/>
          <w:szCs w:val="32"/>
        </w:rPr>
      </w:pPr>
    </w:p>
    <w:p w14:paraId="17C7F701">
      <w:pPr>
        <w:adjustRightInd w:val="0"/>
        <w:snapToGrid w:val="0"/>
        <w:spacing w:line="360" w:lineRule="auto"/>
        <w:ind w:firstLine="643" w:firstLineChars="200"/>
        <w:jc w:val="center"/>
        <w:rPr>
          <w:rFonts w:hint="eastAsia" w:ascii="宋体" w:hAnsi="宋体" w:cs="宋体"/>
          <w:b/>
          <w:bCs/>
          <w:color w:val="000000"/>
          <w:kern w:val="44"/>
          <w:sz w:val="32"/>
          <w:szCs w:val="32"/>
        </w:rPr>
      </w:pPr>
    </w:p>
    <w:p w14:paraId="5F585941">
      <w:pPr>
        <w:tabs>
          <w:tab w:val="left" w:pos="720"/>
        </w:tabs>
        <w:adjustRightInd w:val="0"/>
        <w:snapToGrid w:val="0"/>
        <w:spacing w:line="360" w:lineRule="auto"/>
        <w:rPr>
          <w:rFonts w:hint="eastAsia" w:ascii="宋体" w:hAnsi="宋体" w:cs="宋体"/>
          <w:b/>
          <w:color w:val="000000"/>
          <w:sz w:val="32"/>
          <w:szCs w:val="32"/>
          <w:u w:val="single"/>
        </w:rPr>
      </w:pPr>
    </w:p>
    <w:p w14:paraId="007115B6">
      <w:pPr>
        <w:tabs>
          <w:tab w:val="left" w:pos="720"/>
        </w:tabs>
        <w:adjustRightInd w:val="0"/>
        <w:snapToGrid w:val="0"/>
        <w:spacing w:line="360" w:lineRule="auto"/>
        <w:rPr>
          <w:rFonts w:hint="eastAsia" w:ascii="宋体" w:hAnsi="宋体" w:cs="宋体"/>
          <w:b/>
          <w:color w:val="000000"/>
          <w:sz w:val="32"/>
          <w:szCs w:val="32"/>
        </w:rPr>
      </w:pPr>
    </w:p>
    <w:p w14:paraId="6F167B0A">
      <w:pPr>
        <w:tabs>
          <w:tab w:val="left" w:pos="720"/>
        </w:tabs>
        <w:adjustRightInd w:val="0"/>
        <w:snapToGrid w:val="0"/>
        <w:spacing w:line="360" w:lineRule="auto"/>
        <w:rPr>
          <w:rFonts w:hint="eastAsia" w:ascii="宋体" w:hAnsi="宋体" w:cs="宋体"/>
          <w:b/>
          <w:color w:val="000000"/>
          <w:sz w:val="28"/>
          <w:szCs w:val="28"/>
        </w:rPr>
      </w:pPr>
    </w:p>
    <w:p w14:paraId="6EC9D602">
      <w:pPr>
        <w:adjustRightInd w:val="0"/>
        <w:snapToGrid w:val="0"/>
        <w:spacing w:line="360" w:lineRule="auto"/>
        <w:rPr>
          <w:rFonts w:hint="eastAsia" w:ascii="宋体" w:hAnsi="宋体" w:cs="宋体"/>
          <w:color w:val="000000"/>
          <w:sz w:val="28"/>
          <w:szCs w:val="28"/>
        </w:rPr>
      </w:pPr>
    </w:p>
    <w:p w14:paraId="635DD6F5">
      <w:pPr>
        <w:adjustRightInd w:val="0"/>
        <w:snapToGrid w:val="0"/>
        <w:spacing w:line="360" w:lineRule="auto"/>
        <w:rPr>
          <w:rFonts w:hint="eastAsia" w:ascii="宋体" w:hAnsi="宋体" w:cs="宋体"/>
          <w:color w:val="000000"/>
          <w:sz w:val="28"/>
          <w:szCs w:val="28"/>
        </w:rPr>
      </w:pPr>
    </w:p>
    <w:p w14:paraId="1943C315">
      <w:pPr>
        <w:adjustRightInd w:val="0"/>
        <w:snapToGrid w:val="0"/>
        <w:spacing w:line="360" w:lineRule="auto"/>
        <w:rPr>
          <w:rFonts w:hint="eastAsia" w:ascii="宋体" w:hAnsi="宋体" w:cs="宋体"/>
          <w:b/>
          <w:color w:val="000000"/>
          <w:szCs w:val="21"/>
        </w:rPr>
      </w:pPr>
      <w:r>
        <w:rPr>
          <w:rFonts w:hint="eastAsia" w:ascii="宋体" w:hAnsi="宋体" w:cs="宋体"/>
          <w:b/>
          <w:color w:val="000000"/>
          <w:szCs w:val="21"/>
        </w:rPr>
        <w:t xml:space="preserve">           注：本合同仅为合同的参考文本，合同签订双方可根据项目的具体要求进行修订。</w:t>
      </w:r>
    </w:p>
    <w:p w14:paraId="2B77FF0B">
      <w:pPr>
        <w:tabs>
          <w:tab w:val="left" w:pos="720"/>
        </w:tabs>
        <w:adjustRightInd w:val="0"/>
        <w:snapToGrid w:val="0"/>
        <w:spacing w:line="360" w:lineRule="auto"/>
        <w:rPr>
          <w:rFonts w:hint="eastAsia" w:ascii="宋体" w:hAnsi="宋体" w:cs="宋体"/>
          <w:b/>
          <w:color w:val="000000"/>
          <w:sz w:val="28"/>
          <w:szCs w:val="28"/>
        </w:rPr>
      </w:pPr>
    </w:p>
    <w:p w14:paraId="5514AA3E">
      <w:pPr>
        <w:tabs>
          <w:tab w:val="left" w:pos="720"/>
        </w:tabs>
        <w:adjustRightInd w:val="0"/>
        <w:snapToGrid w:val="0"/>
        <w:spacing w:line="360" w:lineRule="auto"/>
        <w:rPr>
          <w:rFonts w:hint="eastAsia" w:ascii="宋体" w:hAnsi="宋体" w:cs="宋体"/>
          <w:b/>
          <w:color w:val="000000"/>
          <w:sz w:val="28"/>
          <w:szCs w:val="28"/>
        </w:rPr>
      </w:pPr>
    </w:p>
    <w:p w14:paraId="3208E1B9">
      <w:pPr>
        <w:tabs>
          <w:tab w:val="left" w:pos="720"/>
        </w:tabs>
        <w:adjustRightInd w:val="0"/>
        <w:snapToGrid w:val="0"/>
        <w:spacing w:line="360" w:lineRule="auto"/>
        <w:rPr>
          <w:rFonts w:hint="eastAsia" w:ascii="宋体" w:hAnsi="宋体" w:cs="宋体"/>
          <w:b/>
          <w:color w:val="000000"/>
          <w:sz w:val="28"/>
          <w:szCs w:val="28"/>
        </w:rPr>
      </w:pPr>
    </w:p>
    <w:p w14:paraId="45300C0B">
      <w:pPr>
        <w:tabs>
          <w:tab w:val="left" w:pos="720"/>
        </w:tabs>
        <w:adjustRightInd w:val="0"/>
        <w:snapToGrid w:val="0"/>
        <w:spacing w:line="360" w:lineRule="auto"/>
        <w:rPr>
          <w:rFonts w:hint="eastAsia" w:ascii="宋体" w:hAnsi="宋体" w:cs="宋体"/>
          <w:b/>
          <w:color w:val="000000"/>
          <w:sz w:val="28"/>
          <w:szCs w:val="28"/>
        </w:rPr>
      </w:pPr>
    </w:p>
    <w:p w14:paraId="76671A1B">
      <w:pPr>
        <w:tabs>
          <w:tab w:val="left" w:pos="720"/>
        </w:tabs>
        <w:adjustRightInd w:val="0"/>
        <w:snapToGrid w:val="0"/>
        <w:spacing w:line="360" w:lineRule="auto"/>
        <w:rPr>
          <w:rFonts w:hint="eastAsia" w:ascii="宋体" w:hAnsi="宋体" w:cs="宋体"/>
          <w:b/>
          <w:color w:val="000000"/>
          <w:sz w:val="28"/>
          <w:szCs w:val="28"/>
        </w:rPr>
      </w:pPr>
    </w:p>
    <w:p w14:paraId="375B885B">
      <w:pPr>
        <w:tabs>
          <w:tab w:val="left" w:pos="720"/>
        </w:tabs>
        <w:adjustRightInd w:val="0"/>
        <w:snapToGrid w:val="0"/>
        <w:spacing w:line="360" w:lineRule="auto"/>
        <w:rPr>
          <w:rFonts w:hint="eastAsia" w:ascii="宋体" w:hAnsi="宋体" w:cs="宋体"/>
          <w:b/>
          <w:color w:val="000000"/>
          <w:sz w:val="28"/>
          <w:szCs w:val="28"/>
        </w:rPr>
      </w:pPr>
    </w:p>
    <w:p w14:paraId="5DCD87A2">
      <w:pPr>
        <w:tabs>
          <w:tab w:val="left" w:pos="720"/>
        </w:tabs>
        <w:adjustRightInd w:val="0"/>
        <w:snapToGrid w:val="0"/>
        <w:spacing w:line="360" w:lineRule="auto"/>
        <w:rPr>
          <w:rFonts w:hint="eastAsia" w:ascii="宋体" w:hAnsi="宋体" w:cs="宋体"/>
          <w:b/>
          <w:color w:val="000000"/>
          <w:sz w:val="28"/>
          <w:szCs w:val="28"/>
        </w:rPr>
      </w:pPr>
    </w:p>
    <w:p w14:paraId="7808B4E3">
      <w:pPr>
        <w:tabs>
          <w:tab w:val="left" w:pos="720"/>
        </w:tabs>
        <w:adjustRightInd w:val="0"/>
        <w:snapToGrid w:val="0"/>
        <w:spacing w:line="360" w:lineRule="auto"/>
        <w:rPr>
          <w:rFonts w:hint="eastAsia" w:ascii="宋体" w:hAnsi="宋体" w:cs="宋体"/>
          <w:b/>
          <w:color w:val="000000"/>
          <w:sz w:val="28"/>
          <w:szCs w:val="28"/>
        </w:rPr>
      </w:pPr>
    </w:p>
    <w:p w14:paraId="3725E955">
      <w:pPr>
        <w:tabs>
          <w:tab w:val="left" w:pos="720"/>
        </w:tabs>
        <w:adjustRightInd w:val="0"/>
        <w:snapToGrid w:val="0"/>
        <w:spacing w:line="360" w:lineRule="auto"/>
        <w:rPr>
          <w:rFonts w:hint="eastAsia" w:ascii="宋体" w:hAnsi="宋体" w:cs="宋体"/>
          <w:b/>
          <w:color w:val="000000"/>
          <w:sz w:val="28"/>
          <w:szCs w:val="28"/>
        </w:rPr>
      </w:pPr>
    </w:p>
    <w:p w14:paraId="3FD94079">
      <w:pPr>
        <w:tabs>
          <w:tab w:val="left" w:pos="720"/>
        </w:tabs>
        <w:adjustRightInd w:val="0"/>
        <w:snapToGrid w:val="0"/>
        <w:spacing w:line="360" w:lineRule="auto"/>
        <w:rPr>
          <w:rFonts w:hint="eastAsia" w:ascii="宋体" w:hAnsi="宋体" w:cs="宋体"/>
          <w:b/>
          <w:color w:val="000000"/>
          <w:sz w:val="28"/>
          <w:szCs w:val="28"/>
        </w:rPr>
      </w:pPr>
    </w:p>
    <w:p w14:paraId="1F0564B9">
      <w:pPr>
        <w:tabs>
          <w:tab w:val="left" w:pos="720"/>
        </w:tabs>
        <w:adjustRightInd w:val="0"/>
        <w:snapToGrid w:val="0"/>
        <w:spacing w:line="360" w:lineRule="auto"/>
        <w:rPr>
          <w:rFonts w:hint="eastAsia" w:ascii="宋体" w:hAnsi="宋体" w:cs="宋体"/>
          <w:b/>
          <w:color w:val="000000"/>
          <w:sz w:val="28"/>
          <w:szCs w:val="28"/>
        </w:rPr>
      </w:pPr>
    </w:p>
    <w:p w14:paraId="24DD41B7">
      <w:pPr>
        <w:tabs>
          <w:tab w:val="left" w:pos="720"/>
        </w:tabs>
        <w:adjustRightInd w:val="0"/>
        <w:snapToGrid w:val="0"/>
        <w:spacing w:line="360" w:lineRule="auto"/>
        <w:rPr>
          <w:rFonts w:hint="eastAsia" w:ascii="宋体" w:hAnsi="宋体" w:cs="宋体"/>
          <w:b/>
          <w:color w:val="000000"/>
          <w:sz w:val="28"/>
          <w:szCs w:val="28"/>
        </w:rPr>
      </w:pPr>
    </w:p>
    <w:p w14:paraId="21E70BEB">
      <w:pPr>
        <w:tabs>
          <w:tab w:val="left" w:pos="720"/>
        </w:tabs>
        <w:adjustRightInd w:val="0"/>
        <w:snapToGrid w:val="0"/>
        <w:spacing w:line="360" w:lineRule="auto"/>
        <w:rPr>
          <w:rFonts w:hint="eastAsia" w:ascii="宋体" w:hAnsi="宋体" w:cs="宋体"/>
          <w:b/>
          <w:color w:val="000000"/>
          <w:sz w:val="28"/>
          <w:szCs w:val="28"/>
        </w:rPr>
      </w:pPr>
    </w:p>
    <w:p w14:paraId="626FE99A">
      <w:pPr>
        <w:adjustRightInd w:val="0"/>
        <w:snapToGrid w:val="0"/>
        <w:spacing w:line="360" w:lineRule="auto"/>
        <w:jc w:val="center"/>
        <w:rPr>
          <w:rFonts w:hint="eastAsia" w:ascii="宋体" w:hAnsi="宋体" w:cs="宋体"/>
          <w:color w:val="000000"/>
          <w:sz w:val="24"/>
        </w:rPr>
      </w:pPr>
    </w:p>
    <w:p w14:paraId="6CA1B40D">
      <w:pPr>
        <w:adjustRightInd w:val="0"/>
        <w:snapToGrid w:val="0"/>
        <w:spacing w:line="360" w:lineRule="auto"/>
        <w:ind w:firstLine="560" w:firstLineChars="200"/>
        <w:rPr>
          <w:rFonts w:hint="eastAsia" w:ascii="宋体" w:hAnsi="宋体" w:cs="宋体"/>
          <w:color w:val="000000"/>
          <w:sz w:val="28"/>
          <w:szCs w:val="28"/>
        </w:rPr>
      </w:pPr>
    </w:p>
    <w:p w14:paraId="13D96021">
      <w:pPr>
        <w:adjustRightInd w:val="0"/>
        <w:snapToGrid w:val="0"/>
        <w:spacing w:line="360" w:lineRule="auto"/>
        <w:ind w:firstLine="560" w:firstLineChars="200"/>
        <w:rPr>
          <w:rFonts w:hint="eastAsia" w:ascii="宋体" w:hAnsi="宋体" w:cs="宋体"/>
          <w:color w:val="000000"/>
          <w:sz w:val="28"/>
          <w:szCs w:val="28"/>
        </w:rPr>
      </w:pPr>
    </w:p>
    <w:p w14:paraId="3F177339">
      <w:pPr>
        <w:adjustRightInd w:val="0"/>
        <w:snapToGrid w:val="0"/>
        <w:spacing w:line="360" w:lineRule="auto"/>
        <w:ind w:firstLine="560" w:firstLineChars="200"/>
        <w:rPr>
          <w:rFonts w:hint="eastAsia" w:ascii="宋体" w:hAnsi="宋体" w:cs="宋体"/>
          <w:color w:val="000000"/>
          <w:sz w:val="28"/>
          <w:szCs w:val="28"/>
        </w:rPr>
      </w:pPr>
    </w:p>
    <w:p w14:paraId="3752EC33">
      <w:pPr>
        <w:adjustRightInd w:val="0"/>
        <w:snapToGrid w:val="0"/>
        <w:spacing w:line="360" w:lineRule="auto"/>
        <w:jc w:val="center"/>
        <w:rPr>
          <w:rFonts w:hint="eastAsia" w:ascii="宋体" w:hAnsi="宋体" w:cs="宋体"/>
          <w:color w:val="000000"/>
          <w:sz w:val="24"/>
          <w:szCs w:val="24"/>
        </w:rPr>
      </w:pPr>
      <w:bookmarkStart w:id="332" w:name="_Toc334622546"/>
      <w:bookmarkStart w:id="333" w:name="_Toc30460"/>
      <w:bookmarkStart w:id="334" w:name="_Toc20513"/>
      <w:bookmarkStart w:id="335" w:name="_Toc12395"/>
      <w:bookmarkStart w:id="336" w:name="_Toc20214"/>
      <w:bookmarkStart w:id="337" w:name="_Toc109033493"/>
      <w:bookmarkStart w:id="338" w:name="_Toc14690"/>
      <w:bookmarkStart w:id="339" w:name="_Toc50397334"/>
      <w:bookmarkStart w:id="340" w:name="_Toc26135"/>
      <w:bookmarkStart w:id="341" w:name="_Toc77596809"/>
      <w:bookmarkStart w:id="342" w:name="_Toc109464611"/>
      <w:bookmarkStart w:id="343" w:name="_Toc109465609"/>
      <w:bookmarkStart w:id="344" w:name="_Toc15134663"/>
      <w:bookmarkStart w:id="345" w:name="_Toc144905399"/>
      <w:bookmarkStart w:id="346" w:name="_Toc31875"/>
      <w:bookmarkStart w:id="347" w:name="_Toc50397874"/>
      <w:bookmarkStart w:id="348" w:name="_Toc24617"/>
      <w:bookmarkStart w:id="349" w:name="_Toc144905400"/>
      <w:r>
        <w:rPr>
          <w:rFonts w:hint="eastAsia" w:ascii="宋体" w:hAnsi="宋体" w:cs="宋体"/>
          <w:color w:val="000000"/>
          <w:sz w:val="24"/>
          <w:szCs w:val="24"/>
        </w:rPr>
        <w:t>合同</w:t>
      </w:r>
      <w:bookmarkEnd w:id="332"/>
      <w:bookmarkEnd w:id="333"/>
      <w:bookmarkEnd w:id="334"/>
      <w:bookmarkEnd w:id="335"/>
      <w:r>
        <w:rPr>
          <w:rFonts w:hint="eastAsia" w:ascii="宋体" w:hAnsi="宋体" w:cs="宋体"/>
          <w:color w:val="000000"/>
          <w:sz w:val="24"/>
          <w:szCs w:val="24"/>
        </w:rPr>
        <w:t>范本</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6B782FFF">
      <w:pPr>
        <w:pStyle w:val="6"/>
        <w:spacing w:before="226"/>
        <w:ind w:firstLine="1200" w:firstLineChars="500"/>
        <w:jc w:val="both"/>
        <w:rPr>
          <w:rFonts w:ascii="宋体" w:hAnsi="宋体"/>
          <w:sz w:val="24"/>
        </w:rPr>
      </w:pPr>
      <w:r>
        <w:rPr>
          <w:rFonts w:ascii="宋体" w:hAnsi="宋体"/>
          <w:sz w:val="24"/>
        </w:rPr>
        <w:t>甲方：（采购人）</w:t>
      </w:r>
      <w:r>
        <w:rPr>
          <w:rFonts w:hint="eastAsia" w:ascii="宋体" w:hAnsi="宋体"/>
          <w:sz w:val="24"/>
          <w:u w:val="single"/>
        </w:rPr>
        <w:t xml:space="preserve">                        </w:t>
      </w:r>
      <w:r>
        <w:rPr>
          <w:rFonts w:hint="eastAsia" w:ascii="宋体" w:hAnsi="宋体"/>
          <w:sz w:val="24"/>
        </w:rPr>
        <w:t>（</w:t>
      </w:r>
      <w:r>
        <w:rPr>
          <w:rFonts w:ascii="宋体" w:hAnsi="宋体"/>
          <w:sz w:val="24"/>
        </w:rPr>
        <w:t>以下简称甲方）</w:t>
      </w:r>
    </w:p>
    <w:p w14:paraId="0360D17E">
      <w:pPr>
        <w:pStyle w:val="6"/>
        <w:tabs>
          <w:tab w:val="left" w:pos="4880"/>
        </w:tabs>
        <w:spacing w:before="170"/>
        <w:ind w:firstLine="1200" w:firstLineChars="500"/>
        <w:jc w:val="both"/>
        <w:rPr>
          <w:rFonts w:ascii="宋体" w:hAnsi="宋体"/>
          <w:sz w:val="24"/>
        </w:rPr>
      </w:pPr>
      <w:r>
        <w:rPr>
          <w:rFonts w:ascii="宋体" w:hAnsi="宋体"/>
          <w:sz w:val="24"/>
        </w:rPr>
        <w:t>乙方：（成交供应商）</w:t>
      </w:r>
      <w:r>
        <w:rPr>
          <w:rFonts w:ascii="宋体" w:hAnsi="宋体"/>
          <w:sz w:val="24"/>
          <w:u w:val="single"/>
        </w:rPr>
        <w:tab/>
      </w:r>
      <w:r>
        <w:rPr>
          <w:rFonts w:hint="eastAsia" w:ascii="宋体" w:hAnsi="宋体"/>
          <w:sz w:val="24"/>
          <w:u w:val="single"/>
          <w:lang w:val="en-US" w:eastAsia="zh-CN"/>
        </w:rPr>
        <w:t xml:space="preserve">        </w:t>
      </w:r>
      <w:r>
        <w:rPr>
          <w:rFonts w:ascii="宋体" w:hAnsi="宋体"/>
          <w:sz w:val="24"/>
        </w:rPr>
        <w:t>（以下简称乙方）</w:t>
      </w:r>
    </w:p>
    <w:p w14:paraId="24D676D9">
      <w:pPr>
        <w:adjustRightInd w:val="0"/>
        <w:snapToGrid w:val="0"/>
        <w:spacing w:line="360" w:lineRule="auto"/>
        <w:jc w:val="left"/>
        <w:rPr>
          <w:rFonts w:ascii="宋体" w:hAnsi="宋体"/>
          <w:sz w:val="24"/>
        </w:rPr>
      </w:pPr>
      <w:r>
        <w:rPr>
          <w:rFonts w:hint="eastAsia" w:ascii="宋体" w:hAnsi="宋体"/>
          <w:sz w:val="24"/>
        </w:rPr>
        <w:t xml:space="preserve">    </w:t>
      </w:r>
      <w:r>
        <w:rPr>
          <w:rFonts w:ascii="宋体" w:hAnsi="宋体"/>
          <w:sz w:val="24"/>
          <w:lang w:val="zh-CN"/>
        </w:rPr>
        <w:t>经过竞争性磋商采购，甲方将乙方作为</w:t>
      </w:r>
      <w:r>
        <w:rPr>
          <w:rFonts w:hint="eastAsia" w:ascii="宋体" w:hAnsi="宋体"/>
          <w:sz w:val="24"/>
          <w:lang w:eastAsia="zh-CN"/>
        </w:rPr>
        <w:t>灵宝市实验小学空调采购项目（二次）</w:t>
      </w:r>
      <w:r>
        <w:rPr>
          <w:rFonts w:ascii="宋体" w:hAnsi="宋体"/>
          <w:sz w:val="24"/>
        </w:rPr>
        <w:t>成交供应商。依照《中华人民共和国合同法》、《政府采购竞争性磋商采购方式管理暂行办法》，遵循平等、自愿、公平和诚信的原则， 经甲乙双方协商一致，签订如下协议</w:t>
      </w:r>
    </w:p>
    <w:p w14:paraId="069D0062">
      <w:pPr>
        <w:numPr>
          <w:ilvl w:val="0"/>
          <w:numId w:val="1"/>
        </w:numPr>
        <w:tabs>
          <w:tab w:val="left" w:pos="1045"/>
        </w:tabs>
        <w:spacing w:before="94"/>
        <w:rPr>
          <w:rFonts w:ascii="宋体" w:hAnsi="宋体"/>
          <w:sz w:val="24"/>
        </w:rPr>
      </w:pPr>
      <w:bookmarkStart w:id="350" w:name="_Toc6654_WPSOffice_Level3"/>
      <w:r>
        <w:rPr>
          <w:rFonts w:ascii="宋体" w:hAnsi="宋体"/>
          <w:sz w:val="24"/>
        </w:rPr>
        <w:t>货物内容</w:t>
      </w:r>
      <w:bookmarkEnd w:id="350"/>
    </w:p>
    <w:p w14:paraId="7D6C8925">
      <w:pPr>
        <w:pStyle w:val="35"/>
        <w:numPr>
          <w:ilvl w:val="1"/>
          <w:numId w:val="1"/>
        </w:numPr>
        <w:tabs>
          <w:tab w:val="left" w:pos="1281"/>
        </w:tabs>
        <w:spacing w:before="211"/>
        <w:rPr>
          <w:rFonts w:ascii="宋体" w:hAnsi="宋体"/>
          <w:sz w:val="24"/>
          <w:lang w:val="zh-CN"/>
        </w:rPr>
      </w:pPr>
      <w:r>
        <w:rPr>
          <w:rFonts w:ascii="宋体" w:hAnsi="宋体"/>
          <w:sz w:val="24"/>
          <w:lang w:val="zh-CN"/>
        </w:rPr>
        <w:t>货物名称：</w:t>
      </w:r>
    </w:p>
    <w:p w14:paraId="28969B43">
      <w:pPr>
        <w:pStyle w:val="35"/>
        <w:numPr>
          <w:ilvl w:val="1"/>
          <w:numId w:val="1"/>
        </w:numPr>
        <w:tabs>
          <w:tab w:val="left" w:pos="1281"/>
        </w:tabs>
        <w:spacing w:before="213"/>
        <w:rPr>
          <w:rFonts w:ascii="宋体" w:hAnsi="宋体"/>
          <w:sz w:val="24"/>
          <w:lang w:val="zh-CN"/>
        </w:rPr>
      </w:pPr>
      <w:r>
        <w:rPr>
          <w:rFonts w:ascii="宋体" w:hAnsi="宋体"/>
          <w:sz w:val="24"/>
          <w:lang w:val="zh-CN"/>
        </w:rPr>
        <w:t>型号规格：</w:t>
      </w:r>
    </w:p>
    <w:p w14:paraId="60E3D46D">
      <w:pPr>
        <w:pStyle w:val="35"/>
        <w:numPr>
          <w:ilvl w:val="1"/>
          <w:numId w:val="1"/>
        </w:numPr>
        <w:tabs>
          <w:tab w:val="left" w:pos="1281"/>
        </w:tabs>
        <w:spacing w:before="213"/>
        <w:rPr>
          <w:rFonts w:ascii="宋体" w:hAnsi="宋体"/>
          <w:sz w:val="24"/>
          <w:lang w:val="zh-CN"/>
        </w:rPr>
      </w:pPr>
      <w:r>
        <w:rPr>
          <w:rFonts w:ascii="宋体" w:hAnsi="宋体"/>
          <w:sz w:val="24"/>
          <w:lang w:val="zh-CN"/>
        </w:rPr>
        <w:t>技术参数：</w:t>
      </w:r>
    </w:p>
    <w:p w14:paraId="223ACE03">
      <w:pPr>
        <w:pStyle w:val="35"/>
        <w:numPr>
          <w:ilvl w:val="1"/>
          <w:numId w:val="1"/>
        </w:numPr>
        <w:tabs>
          <w:tab w:val="left" w:pos="1281"/>
        </w:tabs>
        <w:spacing w:before="211"/>
        <w:rPr>
          <w:rFonts w:ascii="宋体" w:hAnsi="宋体"/>
          <w:sz w:val="24"/>
          <w:lang w:val="zh-CN"/>
        </w:rPr>
      </w:pPr>
      <w:r>
        <w:rPr>
          <w:rFonts w:ascii="宋体" w:hAnsi="宋体"/>
          <w:sz w:val="24"/>
          <w:lang w:val="zh-CN"/>
        </w:rPr>
        <w:t>数量（单位）：</w:t>
      </w:r>
    </w:p>
    <w:p w14:paraId="4FD9E19F">
      <w:pPr>
        <w:numPr>
          <w:ilvl w:val="0"/>
          <w:numId w:val="1"/>
        </w:numPr>
        <w:tabs>
          <w:tab w:val="left" w:pos="1045"/>
        </w:tabs>
        <w:spacing w:before="213"/>
        <w:rPr>
          <w:rFonts w:ascii="宋体" w:hAnsi="宋体"/>
          <w:sz w:val="24"/>
          <w:lang w:val="zh-CN"/>
        </w:rPr>
      </w:pPr>
      <w:bookmarkStart w:id="351" w:name="_Toc13068_WPSOffice_Level3"/>
      <w:r>
        <w:rPr>
          <w:rFonts w:ascii="宋体" w:hAnsi="宋体"/>
          <w:sz w:val="24"/>
          <w:lang w:val="zh-CN"/>
        </w:rPr>
        <w:t>合同金额</w:t>
      </w:r>
      <w:bookmarkEnd w:id="351"/>
    </w:p>
    <w:p w14:paraId="5FCDD3AC">
      <w:pPr>
        <w:pStyle w:val="6"/>
        <w:tabs>
          <w:tab w:val="left" w:pos="5360"/>
          <w:tab w:val="left" w:pos="7040"/>
        </w:tabs>
        <w:spacing w:before="214"/>
        <w:ind w:left="800"/>
        <w:rPr>
          <w:rFonts w:ascii="宋体" w:hAnsi="宋体"/>
          <w:sz w:val="24"/>
          <w:szCs w:val="20"/>
          <w:lang w:val="zh-CN"/>
        </w:rPr>
      </w:pPr>
      <w:r>
        <w:rPr>
          <w:rFonts w:ascii="宋体" w:hAnsi="宋体"/>
          <w:sz w:val="24"/>
          <w:szCs w:val="20"/>
          <w:lang w:val="zh-CN"/>
        </w:rPr>
        <w:t>本合同金额为人民币（大写）：</w:t>
      </w:r>
      <w:r>
        <w:rPr>
          <w:rFonts w:ascii="宋体" w:hAnsi="宋体"/>
          <w:sz w:val="24"/>
          <w:szCs w:val="20"/>
          <w:lang w:val="zh-CN"/>
        </w:rPr>
        <w:tab/>
      </w:r>
      <w:r>
        <w:rPr>
          <w:rFonts w:ascii="宋体" w:hAnsi="宋体"/>
          <w:sz w:val="24"/>
          <w:szCs w:val="20"/>
          <w:lang w:val="zh-CN"/>
        </w:rPr>
        <w:t>元（￥</w:t>
      </w:r>
      <w:r>
        <w:rPr>
          <w:rFonts w:ascii="宋体" w:hAnsi="宋体"/>
          <w:sz w:val="24"/>
          <w:szCs w:val="20"/>
          <w:lang w:val="zh-CN"/>
        </w:rPr>
        <w:tab/>
      </w:r>
      <w:r>
        <w:rPr>
          <w:rFonts w:ascii="宋体" w:hAnsi="宋体"/>
          <w:sz w:val="24"/>
          <w:szCs w:val="20"/>
          <w:lang w:val="zh-CN"/>
        </w:rPr>
        <w:t>元）。</w:t>
      </w:r>
    </w:p>
    <w:p w14:paraId="79EFC19E">
      <w:pPr>
        <w:numPr>
          <w:ilvl w:val="0"/>
          <w:numId w:val="1"/>
        </w:numPr>
        <w:tabs>
          <w:tab w:val="left" w:pos="1045"/>
        </w:tabs>
        <w:spacing w:before="211"/>
        <w:rPr>
          <w:rFonts w:ascii="宋体" w:hAnsi="宋体"/>
          <w:sz w:val="24"/>
          <w:lang w:val="zh-CN"/>
        </w:rPr>
      </w:pPr>
      <w:bookmarkStart w:id="352" w:name="_Toc9443_WPSOffice_Level3"/>
      <w:r>
        <w:rPr>
          <w:rFonts w:ascii="宋体" w:hAnsi="宋体"/>
          <w:sz w:val="24"/>
          <w:lang w:val="zh-CN"/>
        </w:rPr>
        <w:t>技术资料</w:t>
      </w:r>
      <w:bookmarkEnd w:id="352"/>
    </w:p>
    <w:p w14:paraId="7A8F0550">
      <w:pPr>
        <w:pStyle w:val="35"/>
        <w:numPr>
          <w:ilvl w:val="1"/>
          <w:numId w:val="1"/>
        </w:numPr>
        <w:tabs>
          <w:tab w:val="left" w:pos="1281"/>
        </w:tabs>
        <w:spacing w:before="213"/>
        <w:rPr>
          <w:rFonts w:ascii="宋体" w:hAnsi="宋体"/>
          <w:sz w:val="24"/>
          <w:lang w:val="zh-CN"/>
        </w:rPr>
      </w:pPr>
      <w:r>
        <w:rPr>
          <w:rFonts w:ascii="宋体" w:hAnsi="宋体"/>
          <w:sz w:val="24"/>
          <w:lang w:val="zh-CN"/>
        </w:rPr>
        <w:t>乙方按磋商文件规定的时间向甲方提供使用货物的有关技术资料。</w:t>
      </w:r>
    </w:p>
    <w:p w14:paraId="7A64D1B5">
      <w:pPr>
        <w:pStyle w:val="35"/>
        <w:numPr>
          <w:ilvl w:val="1"/>
          <w:numId w:val="1"/>
        </w:numPr>
        <w:tabs>
          <w:tab w:val="left" w:pos="1281"/>
        </w:tabs>
        <w:spacing w:before="213" w:line="405" w:lineRule="auto"/>
        <w:ind w:left="360" w:right="403" w:firstLine="480"/>
        <w:rPr>
          <w:rFonts w:ascii="宋体" w:hAnsi="宋体"/>
          <w:sz w:val="24"/>
          <w:lang w:val="zh-CN"/>
        </w:rPr>
      </w:pPr>
      <w:r>
        <w:rPr>
          <w:rFonts w:ascii="宋体" w:hAnsi="宋体"/>
          <w:sz w:val="24"/>
          <w:lang w:val="zh-CN"/>
        </w:rPr>
        <w:t>没有甲方事先书面同意，乙方不得将由甲方提供的有关合同或任何合同条文、规格、计划、样品或资料提供给与履行本合同无关的任何其他人。</w:t>
      </w:r>
    </w:p>
    <w:p w14:paraId="6A28C419">
      <w:pPr>
        <w:numPr>
          <w:ilvl w:val="0"/>
          <w:numId w:val="1"/>
        </w:numPr>
        <w:tabs>
          <w:tab w:val="left" w:pos="1045"/>
        </w:tabs>
        <w:rPr>
          <w:rFonts w:ascii="宋体" w:hAnsi="宋体"/>
          <w:sz w:val="24"/>
          <w:lang w:val="zh-CN"/>
        </w:rPr>
      </w:pPr>
      <w:bookmarkStart w:id="353" w:name="_Toc14925_WPSOffice_Level3"/>
      <w:r>
        <w:rPr>
          <w:rFonts w:ascii="宋体" w:hAnsi="宋体"/>
          <w:sz w:val="24"/>
          <w:lang w:val="zh-CN"/>
        </w:rPr>
        <w:t>知识产权</w:t>
      </w:r>
      <w:bookmarkEnd w:id="353"/>
    </w:p>
    <w:p w14:paraId="61F730B7">
      <w:pPr>
        <w:pStyle w:val="6"/>
        <w:spacing w:before="213"/>
        <w:ind w:left="800"/>
        <w:rPr>
          <w:rFonts w:ascii="宋体" w:hAnsi="宋体"/>
          <w:sz w:val="24"/>
          <w:szCs w:val="20"/>
          <w:lang w:val="zh-CN"/>
        </w:rPr>
      </w:pPr>
      <w:r>
        <w:rPr>
          <w:rFonts w:ascii="宋体" w:hAnsi="宋体"/>
          <w:sz w:val="24"/>
          <w:szCs w:val="20"/>
          <w:lang w:val="zh-CN"/>
        </w:rPr>
        <w:t>乙方保证所提供的货物或其任何一部分均不会侵犯任何第三方的知识产权。</w:t>
      </w:r>
    </w:p>
    <w:p w14:paraId="5279B364">
      <w:pPr>
        <w:numPr>
          <w:ilvl w:val="0"/>
          <w:numId w:val="1"/>
        </w:numPr>
        <w:tabs>
          <w:tab w:val="left" w:pos="1045"/>
        </w:tabs>
        <w:spacing w:before="211"/>
        <w:rPr>
          <w:rFonts w:ascii="宋体" w:hAnsi="宋体"/>
          <w:sz w:val="24"/>
          <w:lang w:val="zh-CN"/>
        </w:rPr>
      </w:pPr>
      <w:bookmarkStart w:id="354" w:name="_Toc4972_WPSOffice_Level3"/>
      <w:r>
        <w:rPr>
          <w:rFonts w:ascii="宋体" w:hAnsi="宋体"/>
          <w:sz w:val="24"/>
          <w:lang w:val="zh-CN"/>
        </w:rPr>
        <w:t>产权担保</w:t>
      </w:r>
      <w:bookmarkEnd w:id="354"/>
    </w:p>
    <w:p w14:paraId="13E1D648">
      <w:pPr>
        <w:pStyle w:val="6"/>
        <w:spacing w:before="214"/>
        <w:ind w:left="800"/>
        <w:rPr>
          <w:rFonts w:ascii="宋体" w:hAnsi="宋体"/>
          <w:sz w:val="24"/>
          <w:szCs w:val="20"/>
          <w:lang w:val="zh-CN"/>
        </w:rPr>
      </w:pPr>
      <w:r>
        <w:rPr>
          <w:rFonts w:ascii="宋体" w:hAnsi="宋体"/>
          <w:sz w:val="24"/>
          <w:szCs w:val="20"/>
          <w:lang w:val="zh-CN"/>
        </w:rPr>
        <w:t>乙方保证所交付的货物的所有权完全属于乙方且无任何抵押、查封等产权瑕疵。</w:t>
      </w:r>
    </w:p>
    <w:p w14:paraId="3CF4F0E6">
      <w:pPr>
        <w:numPr>
          <w:ilvl w:val="0"/>
          <w:numId w:val="1"/>
        </w:numPr>
        <w:tabs>
          <w:tab w:val="left" w:pos="1045"/>
        </w:tabs>
        <w:spacing w:before="213"/>
        <w:rPr>
          <w:rFonts w:ascii="宋体" w:hAnsi="宋体"/>
          <w:sz w:val="24"/>
          <w:lang w:val="zh-CN"/>
        </w:rPr>
      </w:pPr>
      <w:bookmarkStart w:id="355" w:name="_Toc28006_WPSOffice_Level3"/>
      <w:r>
        <w:rPr>
          <w:rFonts w:ascii="宋体" w:hAnsi="宋体"/>
          <w:sz w:val="24"/>
          <w:lang w:val="zh-CN"/>
        </w:rPr>
        <w:t>质量保证金</w:t>
      </w:r>
      <w:bookmarkEnd w:id="355"/>
    </w:p>
    <w:p w14:paraId="7267A90C">
      <w:pPr>
        <w:pStyle w:val="35"/>
        <w:numPr>
          <w:ilvl w:val="1"/>
          <w:numId w:val="1"/>
        </w:numPr>
        <w:tabs>
          <w:tab w:val="left" w:pos="1221"/>
        </w:tabs>
        <w:spacing w:before="211"/>
        <w:ind w:left="1260" w:hanging="420"/>
        <w:rPr>
          <w:rFonts w:ascii="宋体" w:hAnsi="宋体"/>
          <w:sz w:val="24"/>
          <w:lang w:val="zh-CN"/>
        </w:rPr>
      </w:pPr>
      <w:r>
        <w:rPr>
          <w:rFonts w:ascii="宋体" w:hAnsi="宋体"/>
          <w:sz w:val="24"/>
          <w:lang w:val="zh-CN"/>
        </w:rPr>
        <w:t>扣除合同总价的作为质量保证金。</w:t>
      </w:r>
    </w:p>
    <w:p w14:paraId="6CA18D33">
      <w:pPr>
        <w:pStyle w:val="35"/>
        <w:tabs>
          <w:tab w:val="left" w:pos="1221"/>
        </w:tabs>
        <w:spacing w:before="211"/>
        <w:ind w:left="800" w:firstLine="0"/>
        <w:rPr>
          <w:rFonts w:ascii="宋体" w:hAnsi="宋体"/>
          <w:sz w:val="24"/>
          <w:lang w:val="zh-CN"/>
        </w:rPr>
      </w:pPr>
    </w:p>
    <w:p w14:paraId="7A5E6D84">
      <w:pPr>
        <w:numPr>
          <w:ilvl w:val="0"/>
          <w:numId w:val="1"/>
        </w:numPr>
        <w:tabs>
          <w:tab w:val="left" w:pos="1045"/>
        </w:tabs>
        <w:spacing w:before="39"/>
        <w:rPr>
          <w:rFonts w:ascii="宋体" w:hAnsi="宋体"/>
          <w:sz w:val="24"/>
          <w:lang w:val="zh-CN"/>
        </w:rPr>
      </w:pPr>
      <w:r>
        <w:rPr>
          <w:rFonts w:ascii="宋体" w:hAnsi="宋体"/>
          <w:sz w:val="24"/>
          <w:lang w:val="zh-CN"/>
        </w:rPr>
        <w:t>在质保期内成交供应商提供的货物质量和服务符合合同约定，经验收合格，质保期满后 10 个工作日内该款无息退还。</w:t>
      </w:r>
      <w:bookmarkStart w:id="356" w:name="_Toc23332_WPSOffice_Level3"/>
      <w:r>
        <w:rPr>
          <w:rFonts w:ascii="宋体" w:hAnsi="宋体"/>
          <w:sz w:val="24"/>
          <w:lang w:val="zh-CN"/>
        </w:rPr>
        <w:t>转包或分包</w:t>
      </w:r>
      <w:bookmarkEnd w:id="356"/>
    </w:p>
    <w:p w14:paraId="570D18B6">
      <w:pPr>
        <w:pStyle w:val="35"/>
        <w:numPr>
          <w:ilvl w:val="1"/>
          <w:numId w:val="1"/>
        </w:numPr>
        <w:tabs>
          <w:tab w:val="left" w:pos="1281"/>
        </w:tabs>
        <w:spacing w:before="213"/>
        <w:rPr>
          <w:rFonts w:ascii="宋体" w:hAnsi="宋体"/>
          <w:sz w:val="24"/>
          <w:lang w:val="zh-CN"/>
        </w:rPr>
      </w:pPr>
      <w:r>
        <w:rPr>
          <w:rFonts w:ascii="宋体" w:hAnsi="宋体"/>
          <w:sz w:val="24"/>
          <w:lang w:val="zh-CN"/>
        </w:rPr>
        <w:t>本合同范围的货物，由乙方直接供应，不得转让他人供应。</w:t>
      </w:r>
    </w:p>
    <w:p w14:paraId="06629359">
      <w:pPr>
        <w:pStyle w:val="35"/>
        <w:numPr>
          <w:ilvl w:val="1"/>
          <w:numId w:val="1"/>
        </w:numPr>
        <w:tabs>
          <w:tab w:val="left" w:pos="1281"/>
        </w:tabs>
        <w:spacing w:before="213"/>
        <w:rPr>
          <w:rFonts w:ascii="宋体" w:hAnsi="宋体"/>
          <w:sz w:val="24"/>
          <w:lang w:val="zh-CN"/>
        </w:rPr>
      </w:pPr>
      <w:r>
        <w:rPr>
          <w:rFonts w:ascii="宋体" w:hAnsi="宋体"/>
          <w:sz w:val="24"/>
          <w:lang w:val="zh-CN"/>
        </w:rPr>
        <w:t>除非得到甲方的书面同意，乙方不得部分分包给他人供应。</w:t>
      </w:r>
    </w:p>
    <w:p w14:paraId="2DF8532B">
      <w:pPr>
        <w:pStyle w:val="35"/>
        <w:numPr>
          <w:ilvl w:val="1"/>
          <w:numId w:val="1"/>
        </w:numPr>
        <w:tabs>
          <w:tab w:val="left" w:pos="1221"/>
        </w:tabs>
        <w:spacing w:before="211"/>
        <w:ind w:left="1260" w:hanging="420"/>
        <w:rPr>
          <w:rFonts w:ascii="宋体" w:hAnsi="宋体"/>
          <w:sz w:val="24"/>
          <w:lang w:val="zh-CN"/>
        </w:rPr>
      </w:pPr>
      <w:r>
        <w:rPr>
          <w:rFonts w:ascii="宋体" w:hAnsi="宋体"/>
          <w:sz w:val="24"/>
          <w:lang w:val="zh-CN"/>
        </w:rPr>
        <w:t>如有转让和未经甲方同意的分包行为，甲方有权给予终止合同。</w:t>
      </w:r>
    </w:p>
    <w:p w14:paraId="524E2B13">
      <w:pPr>
        <w:numPr>
          <w:ilvl w:val="0"/>
          <w:numId w:val="1"/>
        </w:numPr>
        <w:tabs>
          <w:tab w:val="left" w:pos="1045"/>
        </w:tabs>
        <w:spacing w:before="213"/>
        <w:rPr>
          <w:rFonts w:ascii="宋体" w:hAnsi="宋体"/>
          <w:sz w:val="24"/>
          <w:lang w:val="zh-CN"/>
        </w:rPr>
      </w:pPr>
      <w:bookmarkStart w:id="357" w:name="_Toc23515_WPSOffice_Level3"/>
      <w:r>
        <w:rPr>
          <w:rFonts w:ascii="宋体" w:hAnsi="宋体"/>
          <w:sz w:val="24"/>
          <w:lang w:val="zh-CN"/>
        </w:rPr>
        <w:t>交货期、交货方式及交货地点</w:t>
      </w:r>
      <w:bookmarkEnd w:id="357"/>
    </w:p>
    <w:p w14:paraId="7007F5BA">
      <w:pPr>
        <w:pStyle w:val="35"/>
        <w:numPr>
          <w:ilvl w:val="1"/>
          <w:numId w:val="1"/>
        </w:numPr>
        <w:tabs>
          <w:tab w:val="left" w:pos="1281"/>
        </w:tabs>
        <w:spacing w:before="214"/>
        <w:rPr>
          <w:rFonts w:ascii="宋体" w:hAnsi="宋体"/>
          <w:sz w:val="24"/>
          <w:lang w:val="zh-CN"/>
        </w:rPr>
      </w:pPr>
      <w:r>
        <w:rPr>
          <w:rFonts w:ascii="宋体" w:hAnsi="宋体"/>
          <w:sz w:val="24"/>
          <w:lang w:val="zh-CN"/>
        </w:rPr>
        <w:t>交货期：</w:t>
      </w:r>
    </w:p>
    <w:p w14:paraId="69FD6BB3">
      <w:pPr>
        <w:pStyle w:val="35"/>
        <w:numPr>
          <w:ilvl w:val="1"/>
          <w:numId w:val="1"/>
        </w:numPr>
        <w:tabs>
          <w:tab w:val="left" w:pos="1281"/>
        </w:tabs>
        <w:spacing w:before="211"/>
        <w:rPr>
          <w:rFonts w:ascii="宋体" w:hAnsi="宋体"/>
          <w:sz w:val="24"/>
          <w:lang w:val="zh-CN"/>
        </w:rPr>
      </w:pPr>
      <w:r>
        <w:rPr>
          <w:rFonts w:ascii="宋体" w:hAnsi="宋体"/>
          <w:sz w:val="24"/>
          <w:lang w:val="zh-CN"/>
        </w:rPr>
        <w:t>交货方式：</w:t>
      </w:r>
    </w:p>
    <w:p w14:paraId="0CC5C91D">
      <w:pPr>
        <w:pStyle w:val="35"/>
        <w:numPr>
          <w:ilvl w:val="1"/>
          <w:numId w:val="1"/>
        </w:numPr>
        <w:tabs>
          <w:tab w:val="left" w:pos="1281"/>
        </w:tabs>
        <w:spacing w:before="213"/>
        <w:rPr>
          <w:rFonts w:ascii="宋体" w:hAnsi="宋体"/>
          <w:sz w:val="24"/>
          <w:lang w:val="zh-CN"/>
        </w:rPr>
      </w:pPr>
      <w:r>
        <w:rPr>
          <w:rFonts w:ascii="宋体" w:hAnsi="宋体"/>
          <w:sz w:val="24"/>
          <w:lang w:val="zh-CN"/>
        </w:rPr>
        <w:t>交货地点：</w:t>
      </w:r>
    </w:p>
    <w:p w14:paraId="2DBE91AC">
      <w:pPr>
        <w:numPr>
          <w:ilvl w:val="0"/>
          <w:numId w:val="1"/>
        </w:numPr>
        <w:tabs>
          <w:tab w:val="left" w:pos="1045"/>
        </w:tabs>
        <w:spacing w:before="213"/>
        <w:rPr>
          <w:rFonts w:ascii="宋体" w:hAnsi="宋体"/>
          <w:sz w:val="24"/>
          <w:lang w:val="zh-CN"/>
        </w:rPr>
      </w:pPr>
      <w:bookmarkStart w:id="358" w:name="_Toc1300_WPSOffice_Level3"/>
      <w:r>
        <w:rPr>
          <w:rFonts w:ascii="宋体" w:hAnsi="宋体"/>
          <w:sz w:val="24"/>
          <w:lang w:val="zh-CN"/>
        </w:rPr>
        <w:t>货款支付：双方协商。</w:t>
      </w:r>
      <w:bookmarkEnd w:id="358"/>
    </w:p>
    <w:p w14:paraId="17FEFE0D">
      <w:pPr>
        <w:numPr>
          <w:ilvl w:val="0"/>
          <w:numId w:val="1"/>
        </w:numPr>
        <w:tabs>
          <w:tab w:val="left" w:pos="1165"/>
        </w:tabs>
        <w:spacing w:before="211"/>
        <w:ind w:left="1164" w:hanging="364"/>
        <w:rPr>
          <w:rFonts w:ascii="宋体" w:hAnsi="宋体"/>
          <w:sz w:val="24"/>
          <w:lang w:val="zh-CN"/>
        </w:rPr>
      </w:pPr>
      <w:bookmarkStart w:id="359" w:name="_Toc11198_WPSOffice_Level3"/>
      <w:r>
        <w:rPr>
          <w:rFonts w:ascii="宋体" w:hAnsi="宋体"/>
          <w:sz w:val="24"/>
          <w:lang w:val="zh-CN"/>
        </w:rPr>
        <w:t>税费</w:t>
      </w:r>
      <w:bookmarkEnd w:id="359"/>
    </w:p>
    <w:p w14:paraId="54C90125">
      <w:pPr>
        <w:pStyle w:val="6"/>
        <w:spacing w:before="213"/>
        <w:ind w:left="800"/>
        <w:rPr>
          <w:rFonts w:ascii="宋体" w:hAnsi="宋体"/>
          <w:sz w:val="24"/>
          <w:szCs w:val="20"/>
          <w:lang w:val="zh-CN"/>
        </w:rPr>
      </w:pPr>
      <w:r>
        <w:rPr>
          <w:rFonts w:ascii="宋体" w:hAnsi="宋体"/>
          <w:sz w:val="24"/>
          <w:szCs w:val="20"/>
          <w:lang w:val="zh-CN"/>
        </w:rPr>
        <w:t>本合同执行中相关的一切税费均由乙方负担。</w:t>
      </w:r>
    </w:p>
    <w:p w14:paraId="6B8D6AF8">
      <w:pPr>
        <w:numPr>
          <w:ilvl w:val="0"/>
          <w:numId w:val="1"/>
        </w:numPr>
        <w:tabs>
          <w:tab w:val="left" w:pos="1165"/>
        </w:tabs>
        <w:spacing w:before="214"/>
        <w:ind w:left="1164" w:hanging="364"/>
        <w:rPr>
          <w:rFonts w:ascii="宋体" w:hAnsi="宋体"/>
          <w:sz w:val="24"/>
          <w:lang w:val="zh-CN"/>
        </w:rPr>
      </w:pPr>
      <w:bookmarkStart w:id="360" w:name="_Toc9072_WPSOffice_Level3"/>
      <w:r>
        <w:rPr>
          <w:rFonts w:ascii="宋体" w:hAnsi="宋体"/>
          <w:sz w:val="24"/>
          <w:lang w:val="zh-CN"/>
        </w:rPr>
        <w:t>货物包装、发运及运输</w:t>
      </w:r>
      <w:bookmarkEnd w:id="360"/>
    </w:p>
    <w:p w14:paraId="069A53F5">
      <w:pPr>
        <w:pStyle w:val="35"/>
        <w:numPr>
          <w:ilvl w:val="1"/>
          <w:numId w:val="1"/>
        </w:numPr>
        <w:tabs>
          <w:tab w:val="left" w:pos="1401"/>
        </w:tabs>
        <w:spacing w:before="211" w:line="405" w:lineRule="auto"/>
        <w:ind w:left="360" w:right="338" w:firstLine="480"/>
        <w:rPr>
          <w:rFonts w:ascii="宋体" w:hAnsi="宋体"/>
          <w:sz w:val="24"/>
          <w:lang w:val="zh-CN"/>
        </w:rPr>
      </w:pPr>
      <w:r>
        <w:rPr>
          <w:rFonts w:ascii="宋体" w:hAnsi="宋体"/>
          <w:sz w:val="24"/>
          <w:lang w:val="zh-CN"/>
        </w:rPr>
        <w:t>乙方在货物发运前对其进行满足运输距离、防潮、防震、防锈和防破损装卸等要求包装，以保证货物安全运达甲方指定地点。</w:t>
      </w:r>
    </w:p>
    <w:p w14:paraId="54459252">
      <w:pPr>
        <w:pStyle w:val="35"/>
        <w:numPr>
          <w:ilvl w:val="1"/>
          <w:numId w:val="1"/>
        </w:numPr>
        <w:tabs>
          <w:tab w:val="left" w:pos="1401"/>
        </w:tabs>
        <w:spacing w:before="2"/>
        <w:ind w:left="1440" w:hanging="600"/>
        <w:rPr>
          <w:rFonts w:ascii="宋体" w:hAnsi="宋体"/>
          <w:sz w:val="24"/>
          <w:lang w:val="zh-CN"/>
        </w:rPr>
      </w:pPr>
      <w:r>
        <w:rPr>
          <w:rFonts w:ascii="宋体" w:hAnsi="宋体"/>
          <w:sz w:val="24"/>
          <w:lang w:val="zh-CN"/>
        </w:rPr>
        <w:t>使用说明书、质量检验证明书、随配附件和工具以及清单一并附于货物内。</w:t>
      </w:r>
    </w:p>
    <w:p w14:paraId="10A03CB8">
      <w:pPr>
        <w:pStyle w:val="35"/>
        <w:numPr>
          <w:ilvl w:val="1"/>
          <w:numId w:val="1"/>
        </w:numPr>
        <w:tabs>
          <w:tab w:val="left" w:pos="1401"/>
        </w:tabs>
        <w:spacing w:before="211" w:line="405" w:lineRule="auto"/>
        <w:ind w:left="360" w:right="338" w:firstLine="480"/>
        <w:rPr>
          <w:rFonts w:ascii="宋体" w:hAnsi="宋体"/>
          <w:sz w:val="24"/>
          <w:lang w:val="zh-CN"/>
        </w:rPr>
      </w:pPr>
      <w:r>
        <w:rPr>
          <w:rFonts w:ascii="宋体" w:hAnsi="宋体"/>
          <w:sz w:val="24"/>
          <w:lang w:val="zh-CN"/>
        </w:rPr>
        <w:t>乙方在货物发运手续办理完毕后 24 小时内或货到甲方 48 小时前通知甲方，以准备接货。</w:t>
      </w:r>
    </w:p>
    <w:p w14:paraId="6077A09A">
      <w:pPr>
        <w:pStyle w:val="35"/>
        <w:numPr>
          <w:ilvl w:val="1"/>
          <w:numId w:val="1"/>
        </w:numPr>
        <w:tabs>
          <w:tab w:val="left" w:pos="1401"/>
        </w:tabs>
        <w:spacing w:before="2"/>
        <w:ind w:left="1440" w:hanging="600"/>
        <w:rPr>
          <w:rFonts w:ascii="宋体" w:hAnsi="宋体"/>
          <w:sz w:val="24"/>
          <w:lang w:val="zh-CN"/>
        </w:rPr>
      </w:pPr>
      <w:r>
        <w:rPr>
          <w:rFonts w:ascii="宋体" w:hAnsi="宋体"/>
          <w:sz w:val="24"/>
          <w:lang w:val="zh-CN"/>
        </w:rPr>
        <w:t>货物在交付甲方前发生的风险均由乙方负责。</w:t>
      </w:r>
    </w:p>
    <w:p w14:paraId="2805FE3D">
      <w:pPr>
        <w:pStyle w:val="35"/>
        <w:numPr>
          <w:ilvl w:val="1"/>
          <w:numId w:val="1"/>
        </w:numPr>
        <w:tabs>
          <w:tab w:val="left" w:pos="1401"/>
        </w:tabs>
        <w:spacing w:before="211" w:line="405" w:lineRule="auto"/>
        <w:ind w:left="360" w:right="338" w:firstLine="480"/>
        <w:rPr>
          <w:rFonts w:ascii="宋体" w:hAnsi="宋体"/>
          <w:sz w:val="24"/>
          <w:lang w:val="zh-CN"/>
        </w:rPr>
      </w:pPr>
      <w:r>
        <w:rPr>
          <w:rFonts w:ascii="宋体" w:hAnsi="宋体"/>
          <w:sz w:val="24"/>
          <w:lang w:val="zh-CN"/>
        </w:rPr>
        <w:t>货物在规定的交付期限内由乙方送达甲方指定的地点视为交付，乙方同时需通知甲方货物已送达。</w:t>
      </w:r>
    </w:p>
    <w:p w14:paraId="7811794D">
      <w:pPr>
        <w:numPr>
          <w:ilvl w:val="0"/>
          <w:numId w:val="1"/>
        </w:numPr>
        <w:tabs>
          <w:tab w:val="left" w:pos="1165"/>
        </w:tabs>
        <w:spacing w:before="2"/>
        <w:ind w:left="1164" w:hanging="364"/>
        <w:rPr>
          <w:rFonts w:ascii="宋体" w:hAnsi="宋体"/>
          <w:sz w:val="24"/>
          <w:lang w:val="zh-CN"/>
        </w:rPr>
      </w:pPr>
      <w:bookmarkStart w:id="361" w:name="_Toc16694_WPSOffice_Level3"/>
      <w:r>
        <w:rPr>
          <w:rFonts w:ascii="宋体" w:hAnsi="宋体"/>
          <w:sz w:val="24"/>
          <w:lang w:val="zh-CN"/>
        </w:rPr>
        <w:t>质量保证及售后服务</w:t>
      </w:r>
      <w:bookmarkEnd w:id="361"/>
    </w:p>
    <w:p w14:paraId="7DD45790">
      <w:pPr>
        <w:pStyle w:val="35"/>
        <w:numPr>
          <w:ilvl w:val="1"/>
          <w:numId w:val="1"/>
        </w:numPr>
        <w:tabs>
          <w:tab w:val="left" w:pos="1401"/>
        </w:tabs>
        <w:spacing w:before="211" w:line="405" w:lineRule="auto"/>
        <w:ind w:left="360" w:right="338" w:firstLine="480"/>
        <w:rPr>
          <w:rFonts w:ascii="宋体" w:hAnsi="宋体"/>
          <w:sz w:val="24"/>
          <w:lang w:val="zh-CN"/>
        </w:rPr>
      </w:pPr>
      <w:r>
        <w:rPr>
          <w:rFonts w:ascii="宋体" w:hAnsi="宋体"/>
          <w:sz w:val="24"/>
          <w:lang w:val="zh-CN"/>
        </w:rPr>
        <w:t>乙方提供的货物是全新、未使用过的，并完全符合强制性的国家技术质量规范和磋商文件规定的质量、规格、性能和技术规范等的要求。</w:t>
      </w:r>
    </w:p>
    <w:p w14:paraId="296310DA">
      <w:pPr>
        <w:pStyle w:val="35"/>
        <w:numPr>
          <w:ilvl w:val="1"/>
          <w:numId w:val="1"/>
        </w:numPr>
        <w:tabs>
          <w:tab w:val="left" w:pos="1341"/>
        </w:tabs>
        <w:spacing w:before="39" w:line="405" w:lineRule="auto"/>
        <w:ind w:left="360" w:right="343" w:firstLine="480"/>
        <w:rPr>
          <w:rFonts w:ascii="宋体" w:hAnsi="宋体"/>
          <w:sz w:val="24"/>
          <w:lang w:val="zh-CN"/>
        </w:rPr>
      </w:pPr>
      <w:r>
        <w:rPr>
          <w:rFonts w:ascii="宋体" w:hAnsi="宋体"/>
          <w:sz w:val="24"/>
          <w:lang w:val="zh-CN"/>
        </w:rPr>
        <w:t>乙方提供的货物经正确安装、正常运转和保养，在其使用寿命期内须具有符合质量要求和产品说明书的性能。在货物质量保证期之内，乙方须对由于设计、工艺或材料的缺陷而发生的任何不足或故障负责。根据甲方按检验标准自己检验结果或委托有资质的相关质检机构的检验结果， 发现货物的数量、质量、规格与合同不符；或者在质量保证期内，证实货物存在缺陷， 包括潜在的缺陷或使用不符合要求的材料等，甲方应尽快以书面形式通知乙方。乙方在收到通知后 日内应免费维修或更换有缺陷的货物或部件。如果乙方在收到通知后</w:t>
      </w:r>
    </w:p>
    <w:p w14:paraId="51FE3843">
      <w:pPr>
        <w:pStyle w:val="6"/>
        <w:spacing w:before="2" w:line="405" w:lineRule="auto"/>
        <w:ind w:right="403"/>
        <w:rPr>
          <w:rFonts w:ascii="宋体" w:hAnsi="宋体"/>
          <w:sz w:val="24"/>
          <w:szCs w:val="20"/>
          <w:lang w:val="zh-CN"/>
        </w:rPr>
      </w:pPr>
      <w:r>
        <w:rPr>
          <w:rFonts w:ascii="宋体" w:hAnsi="宋体"/>
          <w:sz w:val="24"/>
          <w:szCs w:val="20"/>
          <w:lang w:val="zh-CN"/>
        </w:rPr>
        <w:t>日内没有弥补缺陷，甲方可采取必要的补救措施，但由此引发的风险和费用将由乙方承担。</w:t>
      </w:r>
    </w:p>
    <w:p w14:paraId="75394F57">
      <w:pPr>
        <w:pStyle w:val="35"/>
        <w:numPr>
          <w:ilvl w:val="1"/>
          <w:numId w:val="1"/>
        </w:numPr>
        <w:tabs>
          <w:tab w:val="left" w:pos="1341"/>
          <w:tab w:val="left" w:pos="7340"/>
        </w:tabs>
        <w:spacing w:line="405" w:lineRule="auto"/>
        <w:ind w:left="360" w:right="218" w:firstLine="480"/>
        <w:rPr>
          <w:rFonts w:ascii="宋体" w:hAnsi="宋体"/>
          <w:sz w:val="24"/>
          <w:lang w:val="zh-CN"/>
        </w:rPr>
      </w:pPr>
      <w:r>
        <w:rPr>
          <w:rFonts w:ascii="宋体" w:hAnsi="宋体"/>
          <w:sz w:val="24"/>
          <w:lang w:val="zh-CN"/>
        </w:rPr>
        <w:t>合同项下货物的质量保证期为自货物通过最终验收起个</w:t>
      </w:r>
      <w:r>
        <w:rPr>
          <w:rFonts w:ascii="宋体" w:hAnsi="宋体"/>
          <w:sz w:val="24"/>
          <w:lang w:val="zh-CN"/>
        </w:rPr>
        <w:tab/>
      </w:r>
      <w:r>
        <w:rPr>
          <w:rFonts w:ascii="宋体" w:hAnsi="宋体"/>
          <w:sz w:val="24"/>
          <w:lang w:val="zh-CN"/>
        </w:rPr>
        <w:t>月，在质保期内，因人为因素出现故障外，乙方对货物出现的质量及安全问题负责处理解决并承担一切费用。</w:t>
      </w:r>
    </w:p>
    <w:p w14:paraId="72B6050F">
      <w:pPr>
        <w:pStyle w:val="35"/>
        <w:numPr>
          <w:ilvl w:val="1"/>
          <w:numId w:val="1"/>
        </w:numPr>
        <w:tabs>
          <w:tab w:val="left" w:pos="1341"/>
        </w:tabs>
        <w:spacing w:before="2" w:line="405" w:lineRule="auto"/>
        <w:ind w:left="360" w:right="343" w:firstLine="480"/>
        <w:rPr>
          <w:rFonts w:ascii="宋体" w:hAnsi="宋体"/>
          <w:sz w:val="24"/>
          <w:lang w:val="zh-CN"/>
        </w:rPr>
      </w:pPr>
      <w:r>
        <w:rPr>
          <w:rFonts w:ascii="宋体" w:hAnsi="宋体"/>
          <w:sz w:val="24"/>
          <w:lang w:val="zh-CN"/>
        </w:rPr>
        <w:t>合同项下货物免费保修期为质量保证期满后个月，因人为因素出现的故障不在免费保修范围内。对超过保修期的货物终生维修，维修时只收部件成本费。</w:t>
      </w:r>
    </w:p>
    <w:p w14:paraId="169E038A">
      <w:pPr>
        <w:pStyle w:val="35"/>
        <w:numPr>
          <w:ilvl w:val="1"/>
          <w:numId w:val="1"/>
        </w:numPr>
        <w:tabs>
          <w:tab w:val="left" w:pos="1341"/>
        </w:tabs>
        <w:spacing w:line="405" w:lineRule="auto"/>
        <w:ind w:left="600" w:right="343" w:firstLine="240"/>
        <w:rPr>
          <w:rFonts w:ascii="宋体" w:hAnsi="宋体"/>
          <w:sz w:val="24"/>
          <w:lang w:val="zh-CN"/>
        </w:rPr>
      </w:pPr>
      <w:r>
        <w:rPr>
          <w:rFonts w:ascii="宋体" w:hAnsi="宋体"/>
          <w:sz w:val="24"/>
          <w:lang w:val="zh-CN"/>
        </w:rPr>
        <w:t>在使用过程中发生故障，乙方在接到甲方通知后在小时内到达甲方现场，小时内解除故障。</w:t>
      </w:r>
    </w:p>
    <w:p w14:paraId="4F8E132B">
      <w:pPr>
        <w:numPr>
          <w:ilvl w:val="0"/>
          <w:numId w:val="1"/>
        </w:numPr>
        <w:tabs>
          <w:tab w:val="left" w:pos="1165"/>
        </w:tabs>
        <w:ind w:left="1164" w:hanging="364"/>
        <w:rPr>
          <w:rFonts w:ascii="宋体" w:hAnsi="宋体"/>
          <w:sz w:val="24"/>
          <w:lang w:val="zh-CN"/>
        </w:rPr>
      </w:pPr>
      <w:bookmarkStart w:id="362" w:name="_Toc16767_WPSOffice_Level3"/>
      <w:r>
        <w:rPr>
          <w:rFonts w:ascii="宋体" w:hAnsi="宋体"/>
          <w:sz w:val="24"/>
          <w:lang w:val="zh-CN"/>
        </w:rPr>
        <w:t>调试和验收</w:t>
      </w:r>
      <w:bookmarkEnd w:id="362"/>
    </w:p>
    <w:p w14:paraId="24D72C55">
      <w:pPr>
        <w:pStyle w:val="35"/>
        <w:numPr>
          <w:ilvl w:val="1"/>
          <w:numId w:val="1"/>
        </w:numPr>
        <w:tabs>
          <w:tab w:val="left" w:pos="1341"/>
        </w:tabs>
        <w:spacing w:before="213" w:line="405" w:lineRule="auto"/>
        <w:ind w:left="360" w:right="343" w:firstLine="480"/>
        <w:rPr>
          <w:rFonts w:ascii="宋体" w:hAnsi="宋体"/>
          <w:sz w:val="24"/>
          <w:lang w:val="zh-CN"/>
        </w:rPr>
      </w:pPr>
      <w:r>
        <w:rPr>
          <w:rFonts w:ascii="宋体" w:hAnsi="宋体"/>
          <w:sz w:val="24"/>
          <w:lang w:val="zh-CN"/>
        </w:rPr>
        <w:t>乙方交货前对产品做出全面检查和对验收文件进行整理，并列出清单，作为甲方收货验收和使用的技术条件依据，检验的结果应随货物交甲方。</w:t>
      </w:r>
    </w:p>
    <w:p w14:paraId="17907B3C">
      <w:pPr>
        <w:pStyle w:val="35"/>
        <w:numPr>
          <w:ilvl w:val="1"/>
          <w:numId w:val="1"/>
        </w:numPr>
        <w:tabs>
          <w:tab w:val="left" w:pos="1341"/>
        </w:tabs>
        <w:ind w:left="1380" w:hanging="540"/>
        <w:rPr>
          <w:rFonts w:ascii="宋体" w:hAnsi="宋体"/>
          <w:sz w:val="24"/>
          <w:lang w:val="zh-CN"/>
        </w:rPr>
      </w:pPr>
      <w:r>
        <w:rPr>
          <w:rFonts w:ascii="宋体" w:hAnsi="宋体"/>
          <w:sz w:val="24"/>
          <w:lang w:val="zh-CN"/>
        </w:rPr>
        <w:t>货物运抵现场后，甲方依据磋商文件上的技术规格要求和国家有关质量标准在</w:t>
      </w:r>
    </w:p>
    <w:p w14:paraId="0C4D3460">
      <w:pPr>
        <w:pStyle w:val="35"/>
        <w:numPr>
          <w:ilvl w:val="0"/>
          <w:numId w:val="2"/>
        </w:numPr>
        <w:tabs>
          <w:tab w:val="left" w:pos="501"/>
        </w:tabs>
        <w:spacing w:before="213" w:line="405" w:lineRule="auto"/>
        <w:ind w:right="338" w:firstLine="0"/>
        <w:jc w:val="left"/>
        <w:rPr>
          <w:rFonts w:ascii="宋体" w:hAnsi="宋体"/>
          <w:sz w:val="24"/>
          <w:lang w:val="zh-CN"/>
        </w:rPr>
      </w:pPr>
      <w:r>
        <w:rPr>
          <w:rFonts w:ascii="宋体" w:hAnsi="宋体"/>
          <w:sz w:val="24"/>
          <w:lang w:val="zh-CN"/>
        </w:rPr>
        <w:t>个工作日内组织初步验收，并制作验收备忘录，签署验收意见。初步验收不合格的不予签收。</w:t>
      </w:r>
    </w:p>
    <w:p w14:paraId="0844ADF3">
      <w:pPr>
        <w:pStyle w:val="35"/>
        <w:numPr>
          <w:ilvl w:val="1"/>
          <w:numId w:val="1"/>
        </w:numPr>
        <w:tabs>
          <w:tab w:val="left" w:pos="1401"/>
        </w:tabs>
        <w:spacing w:line="405" w:lineRule="auto"/>
        <w:ind w:left="360" w:right="338" w:firstLine="480"/>
        <w:rPr>
          <w:rFonts w:ascii="宋体" w:hAnsi="宋体"/>
          <w:sz w:val="24"/>
          <w:lang w:val="zh-CN"/>
        </w:rPr>
      </w:pPr>
      <w:r>
        <w:rPr>
          <w:rFonts w:ascii="宋体" w:hAnsi="宋体"/>
          <w:sz w:val="24"/>
          <w:lang w:val="zh-CN"/>
        </w:rPr>
        <w:t>甲方对乙方提供的货物在使用前进行调试时，乙方负责安装并培训甲方的使用操作人员，并协助甲方一起调试，直到符合技术要求，甲方才做最终验收并签署验收意见。</w:t>
      </w:r>
    </w:p>
    <w:p w14:paraId="38A50AED">
      <w:pPr>
        <w:pStyle w:val="35"/>
        <w:numPr>
          <w:ilvl w:val="1"/>
          <w:numId w:val="1"/>
        </w:numPr>
        <w:tabs>
          <w:tab w:val="left" w:pos="1401"/>
        </w:tabs>
        <w:spacing w:before="1" w:line="405" w:lineRule="auto"/>
        <w:ind w:left="360" w:right="338" w:firstLine="480"/>
        <w:rPr>
          <w:rFonts w:ascii="宋体" w:hAnsi="宋体"/>
          <w:sz w:val="24"/>
          <w:lang w:val="zh-CN"/>
        </w:rPr>
      </w:pPr>
      <w:r>
        <w:rPr>
          <w:rFonts w:ascii="宋体" w:hAnsi="宋体"/>
          <w:sz w:val="24"/>
          <w:lang w:val="zh-CN"/>
        </w:rPr>
        <w:t>对大型或技术复杂的货物，甲方应邀请国家认可的专业检测机构参与初步验收及最终验收，并由其出具质量检测报告。</w:t>
      </w:r>
    </w:p>
    <w:p w14:paraId="54B4037D">
      <w:pPr>
        <w:pStyle w:val="35"/>
        <w:numPr>
          <w:ilvl w:val="1"/>
          <w:numId w:val="1"/>
        </w:numPr>
        <w:tabs>
          <w:tab w:val="left" w:pos="1401"/>
        </w:tabs>
        <w:spacing w:before="2"/>
        <w:ind w:left="1440" w:hanging="600"/>
        <w:rPr>
          <w:rFonts w:ascii="宋体" w:hAnsi="宋体"/>
          <w:sz w:val="24"/>
          <w:lang w:val="zh-CN"/>
        </w:rPr>
      </w:pPr>
      <w:r>
        <w:rPr>
          <w:rFonts w:ascii="宋体" w:hAnsi="宋体"/>
          <w:sz w:val="24"/>
          <w:lang w:val="zh-CN"/>
        </w:rPr>
        <w:t>验收时乙方必须在现场，验收完毕后作出验收结果报告。验收费用由乙方负责。</w:t>
      </w:r>
    </w:p>
    <w:p w14:paraId="3ED612D5">
      <w:pPr>
        <w:numPr>
          <w:ilvl w:val="0"/>
          <w:numId w:val="1"/>
        </w:numPr>
        <w:tabs>
          <w:tab w:val="left" w:pos="1165"/>
        </w:tabs>
        <w:ind w:left="1164" w:hanging="364"/>
        <w:rPr>
          <w:rFonts w:ascii="宋体" w:hAnsi="宋体"/>
          <w:sz w:val="24"/>
          <w:lang w:val="zh-CN"/>
        </w:rPr>
      </w:pPr>
      <w:bookmarkStart w:id="363" w:name="_Toc15171_WPSOffice_Level3"/>
      <w:r>
        <w:rPr>
          <w:rFonts w:ascii="宋体" w:hAnsi="宋体"/>
          <w:sz w:val="24"/>
          <w:lang w:val="zh-CN"/>
        </w:rPr>
        <w:t>索赔</w:t>
      </w:r>
      <w:bookmarkEnd w:id="363"/>
    </w:p>
    <w:p w14:paraId="737EBBD7">
      <w:pPr>
        <w:pStyle w:val="35"/>
        <w:tabs>
          <w:tab w:val="left" w:pos="1401"/>
        </w:tabs>
        <w:spacing w:before="39" w:line="405" w:lineRule="auto"/>
        <w:ind w:left="800" w:right="338" w:firstLine="480" w:firstLineChars="200"/>
        <w:rPr>
          <w:rFonts w:ascii="宋体" w:hAnsi="宋体"/>
          <w:sz w:val="24"/>
          <w:lang w:val="zh-CN"/>
        </w:rPr>
      </w:pPr>
      <w:r>
        <w:rPr>
          <w:rFonts w:ascii="宋体" w:hAnsi="宋体"/>
          <w:sz w:val="24"/>
          <w:lang w:val="zh-CN"/>
        </w:rPr>
        <w:t>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5B7BF32">
      <w:pPr>
        <w:pStyle w:val="35"/>
        <w:numPr>
          <w:ilvl w:val="1"/>
          <w:numId w:val="1"/>
        </w:numPr>
        <w:tabs>
          <w:tab w:val="left" w:pos="1401"/>
        </w:tabs>
        <w:spacing w:before="1" w:line="405" w:lineRule="auto"/>
        <w:ind w:left="360" w:right="338" w:firstLine="480"/>
        <w:rPr>
          <w:rFonts w:ascii="宋体" w:hAnsi="宋体"/>
          <w:sz w:val="24"/>
          <w:lang w:val="zh-CN"/>
        </w:rPr>
      </w:pPr>
      <w:r>
        <w:rPr>
          <w:rFonts w:ascii="宋体" w:hAnsi="宋体"/>
          <w:sz w:val="24"/>
          <w:lang w:val="zh-CN"/>
        </w:rPr>
        <w:t>在根据合同第 12 条和第 13 条规定的检验期和质量保证期内，如果乙方对甲方提出的索赔负有责任，乙方应按照甲方同意的下列一种或多种方式解决索赔事宜：</w:t>
      </w:r>
    </w:p>
    <w:p w14:paraId="76928143">
      <w:pPr>
        <w:pStyle w:val="35"/>
        <w:numPr>
          <w:ilvl w:val="2"/>
          <w:numId w:val="1"/>
        </w:numPr>
        <w:tabs>
          <w:tab w:val="left" w:pos="1641"/>
        </w:tabs>
        <w:spacing w:before="2" w:line="405" w:lineRule="auto"/>
        <w:ind w:right="338" w:firstLine="480"/>
        <w:rPr>
          <w:rFonts w:ascii="宋体" w:hAnsi="宋体"/>
          <w:sz w:val="24"/>
          <w:lang w:val="zh-CN"/>
        </w:rPr>
      </w:pPr>
      <w:r>
        <w:rPr>
          <w:rFonts w:ascii="宋体" w:hAnsi="宋体"/>
          <w:sz w:val="24"/>
          <w:lang w:val="zh-CN"/>
        </w:rPr>
        <w:t>在法定的退货期内，甲方将货物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56A3F01">
      <w:pPr>
        <w:pStyle w:val="35"/>
        <w:numPr>
          <w:ilvl w:val="2"/>
          <w:numId w:val="1"/>
        </w:numPr>
        <w:tabs>
          <w:tab w:val="left" w:pos="1641"/>
        </w:tabs>
        <w:spacing w:line="405" w:lineRule="auto"/>
        <w:ind w:right="338" w:firstLine="480"/>
        <w:rPr>
          <w:rFonts w:ascii="宋体" w:hAnsi="宋体"/>
          <w:sz w:val="24"/>
          <w:lang w:val="zh-CN"/>
        </w:rPr>
      </w:pPr>
      <w:r>
        <w:rPr>
          <w:rFonts w:ascii="宋体" w:hAnsi="宋体"/>
          <w:sz w:val="24"/>
          <w:lang w:val="zh-CN"/>
        </w:rPr>
        <w:t>根据货物低劣程度、损坏程度以及甲方所遭受损失的数额，经双方商定降低货物的价格，或由有权的部门评估，以降低后的价格或评估价格为准。</w:t>
      </w:r>
    </w:p>
    <w:p w14:paraId="5777D236">
      <w:pPr>
        <w:pStyle w:val="35"/>
        <w:numPr>
          <w:ilvl w:val="2"/>
          <w:numId w:val="1"/>
        </w:numPr>
        <w:tabs>
          <w:tab w:val="left" w:pos="1641"/>
        </w:tabs>
        <w:spacing w:before="2" w:line="405" w:lineRule="auto"/>
        <w:ind w:right="338" w:firstLine="480"/>
        <w:rPr>
          <w:rFonts w:ascii="宋体" w:hAnsi="宋体"/>
          <w:sz w:val="24"/>
          <w:lang w:val="zh-CN"/>
        </w:rPr>
      </w:pPr>
      <w:r>
        <w:rPr>
          <w:rFonts w:ascii="宋体" w:hAnsi="宋体"/>
          <w:sz w:val="24"/>
          <w:lang w:val="zh-CN"/>
        </w:rPr>
        <w:t>用符合规格、质量和性能要求的新零件、部件或货物来更换有缺陷的部分或修补缺陷部分，乙方承担一切费用和风险并负担甲方所发生的一切直接费用。同时，乙方应按合同第 12 条规定，相应延长修补或更换件的质量保证期。</w:t>
      </w:r>
    </w:p>
    <w:p w14:paraId="6C008896">
      <w:pPr>
        <w:pStyle w:val="35"/>
        <w:numPr>
          <w:ilvl w:val="2"/>
          <w:numId w:val="1"/>
        </w:numPr>
        <w:tabs>
          <w:tab w:val="left" w:pos="1641"/>
        </w:tabs>
        <w:spacing w:before="1" w:line="405" w:lineRule="auto"/>
        <w:ind w:right="338" w:firstLine="480"/>
        <w:rPr>
          <w:rFonts w:ascii="宋体" w:hAnsi="宋体"/>
          <w:sz w:val="24"/>
          <w:lang w:val="zh-CN"/>
        </w:rPr>
      </w:pPr>
      <w:r>
        <w:rPr>
          <w:rFonts w:ascii="宋体" w:hAnsi="宋体"/>
          <w:sz w:val="24"/>
          <w:lang w:val="zh-CN"/>
        </w:rPr>
        <w:t>如果在甲方发出索赔通知后日内，乙方未作答复，上述索赔应视为已被乙方接受。如乙方未能在甲方提出索赔通知后日内或买方同意的更长时间内，按照本合同第</w:t>
      </w:r>
    </w:p>
    <w:p w14:paraId="4CC6341F">
      <w:pPr>
        <w:pStyle w:val="6"/>
        <w:spacing w:line="405" w:lineRule="auto"/>
        <w:ind w:right="343"/>
        <w:rPr>
          <w:rFonts w:ascii="宋体" w:hAnsi="宋体"/>
          <w:sz w:val="24"/>
          <w:szCs w:val="20"/>
          <w:lang w:val="zh-CN"/>
        </w:rPr>
      </w:pPr>
      <w:r>
        <w:rPr>
          <w:rFonts w:ascii="宋体" w:hAnsi="宋体"/>
          <w:sz w:val="24"/>
          <w:szCs w:val="20"/>
          <w:lang w:val="zh-CN"/>
        </w:rPr>
        <w:t>14.2 条规定的任何一种方法解决索赔事宜，甲方将从合同款中扣回索赔金额。如果这些金额不足以补偿索赔金额，甲方有权向乙方提出不足部分的补偿。</w:t>
      </w:r>
    </w:p>
    <w:p w14:paraId="7317CFF5">
      <w:pPr>
        <w:numPr>
          <w:ilvl w:val="0"/>
          <w:numId w:val="1"/>
        </w:numPr>
        <w:tabs>
          <w:tab w:val="left" w:pos="1165"/>
        </w:tabs>
        <w:ind w:left="1164" w:hanging="364"/>
        <w:rPr>
          <w:rFonts w:ascii="宋体" w:hAnsi="宋体"/>
          <w:sz w:val="24"/>
          <w:lang w:val="zh-CN"/>
        </w:rPr>
      </w:pPr>
      <w:bookmarkStart w:id="364" w:name="_Toc1995_WPSOffice_Level3"/>
      <w:r>
        <w:rPr>
          <w:rFonts w:ascii="宋体" w:hAnsi="宋体"/>
          <w:sz w:val="24"/>
          <w:lang w:val="zh-CN"/>
        </w:rPr>
        <w:t>违约责任</w:t>
      </w:r>
      <w:bookmarkEnd w:id="364"/>
    </w:p>
    <w:p w14:paraId="06657DA7">
      <w:pPr>
        <w:pStyle w:val="35"/>
        <w:numPr>
          <w:ilvl w:val="1"/>
          <w:numId w:val="1"/>
        </w:numPr>
        <w:tabs>
          <w:tab w:val="left" w:pos="1401"/>
        </w:tabs>
        <w:spacing w:before="213" w:line="405" w:lineRule="auto"/>
        <w:ind w:left="360" w:right="523" w:firstLine="480"/>
        <w:rPr>
          <w:rFonts w:ascii="宋体" w:hAnsi="宋体"/>
          <w:sz w:val="24"/>
          <w:lang w:val="zh-CN"/>
        </w:rPr>
      </w:pPr>
      <w:r>
        <w:rPr>
          <w:rFonts w:ascii="宋体" w:hAnsi="宋体"/>
          <w:sz w:val="24"/>
          <w:lang w:val="zh-CN"/>
        </w:rPr>
        <w:t>甲方无正当理由拒收货物的，甲方向乙方偿付拒收货款总值的百分之五违约金。</w:t>
      </w:r>
    </w:p>
    <w:p w14:paraId="08595C7F">
      <w:pPr>
        <w:pStyle w:val="35"/>
        <w:numPr>
          <w:ilvl w:val="1"/>
          <w:numId w:val="1"/>
        </w:numPr>
        <w:tabs>
          <w:tab w:val="left" w:pos="1401"/>
        </w:tabs>
        <w:spacing w:line="405" w:lineRule="auto"/>
        <w:ind w:left="360" w:right="403" w:firstLine="480"/>
        <w:rPr>
          <w:rFonts w:ascii="宋体" w:hAnsi="宋体"/>
          <w:sz w:val="24"/>
          <w:lang w:val="zh-CN"/>
        </w:rPr>
      </w:pPr>
      <w:r>
        <w:rPr>
          <w:rFonts w:ascii="宋体" w:hAnsi="宋体"/>
          <w:sz w:val="24"/>
          <w:lang w:val="zh-CN"/>
        </w:rPr>
        <w:t>甲方无故逾期验收和办理货款支付手续的,甲方按逾期付款总额每日万分之五向乙方支付违约金。</w:t>
      </w:r>
    </w:p>
    <w:p w14:paraId="737079A8">
      <w:pPr>
        <w:pStyle w:val="6"/>
        <w:spacing w:before="39" w:line="405" w:lineRule="auto"/>
        <w:ind w:right="276" w:firstLine="720" w:firstLineChars="300"/>
        <w:rPr>
          <w:rFonts w:ascii="宋体" w:hAnsi="宋体"/>
          <w:sz w:val="24"/>
          <w:szCs w:val="20"/>
          <w:lang w:val="zh-CN"/>
        </w:rPr>
      </w:pPr>
      <w:r>
        <w:rPr>
          <w:rFonts w:hint="eastAsia" w:ascii="宋体" w:hAnsi="宋体"/>
          <w:sz w:val="24"/>
          <w:szCs w:val="20"/>
        </w:rPr>
        <w:t>15.3</w:t>
      </w:r>
      <w:r>
        <w:rPr>
          <w:rFonts w:ascii="宋体" w:hAnsi="宋体"/>
          <w:sz w:val="24"/>
          <w:szCs w:val="20"/>
          <w:lang w:val="zh-CN"/>
        </w:rPr>
        <w:t>乙方逾期交付货物的，乙方按逾期交货总额每日万分之五向甲方支付违约金。逾期超过约定日期 10 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 5%的违约金，如造成甲方损失超过违约金的，超出部分由乙方继续承担赔偿责任。</w:t>
      </w:r>
    </w:p>
    <w:p w14:paraId="7FC8F54A">
      <w:pPr>
        <w:numPr>
          <w:ilvl w:val="0"/>
          <w:numId w:val="1"/>
        </w:numPr>
        <w:tabs>
          <w:tab w:val="left" w:pos="1165"/>
        </w:tabs>
        <w:spacing w:before="2"/>
        <w:ind w:left="1164" w:hanging="364"/>
        <w:rPr>
          <w:rFonts w:ascii="宋体" w:hAnsi="宋体"/>
          <w:sz w:val="24"/>
          <w:lang w:val="zh-CN"/>
        </w:rPr>
      </w:pPr>
      <w:bookmarkStart w:id="365" w:name="_Toc14248_WPSOffice_Level3"/>
      <w:r>
        <w:rPr>
          <w:rFonts w:ascii="宋体" w:hAnsi="宋体"/>
          <w:sz w:val="24"/>
          <w:lang w:val="zh-CN"/>
        </w:rPr>
        <w:t>不可抗力事件处理</w:t>
      </w:r>
      <w:bookmarkEnd w:id="365"/>
    </w:p>
    <w:p w14:paraId="5EBAF2F4">
      <w:pPr>
        <w:pStyle w:val="35"/>
        <w:numPr>
          <w:ilvl w:val="1"/>
          <w:numId w:val="1"/>
        </w:numPr>
        <w:tabs>
          <w:tab w:val="left" w:pos="1341"/>
        </w:tabs>
        <w:spacing w:before="211" w:line="405" w:lineRule="auto"/>
        <w:ind w:left="360" w:right="218" w:firstLine="480"/>
        <w:rPr>
          <w:rFonts w:ascii="宋体" w:hAnsi="宋体"/>
          <w:sz w:val="24"/>
          <w:lang w:val="zh-CN"/>
        </w:rPr>
      </w:pPr>
      <w:r>
        <w:rPr>
          <w:rFonts w:ascii="宋体" w:hAnsi="宋体"/>
          <w:sz w:val="24"/>
          <w:lang w:val="zh-CN"/>
        </w:rPr>
        <w:t>因不可抗力造成违约的，遭受不可抗力一方应及时向对方通报不能履行或不能完全履行的理由，并在随后取得有关权威机构出具的证明后的 15 日内向另一方提供不可抗力发生以及持续期间的充分证据。基本于以上行为，允许遭受不可抗力一方延期履行、部分履行或者不履行合同，并根据情况可部分或全部免于承担违约责任。</w:t>
      </w:r>
    </w:p>
    <w:p w14:paraId="2BC06314">
      <w:pPr>
        <w:pStyle w:val="35"/>
        <w:numPr>
          <w:ilvl w:val="1"/>
          <w:numId w:val="1"/>
        </w:numPr>
        <w:tabs>
          <w:tab w:val="left" w:pos="1401"/>
        </w:tabs>
        <w:spacing w:before="2" w:line="405" w:lineRule="auto"/>
        <w:ind w:left="360" w:right="338" w:firstLine="480"/>
        <w:rPr>
          <w:rFonts w:ascii="宋体" w:hAnsi="宋体"/>
          <w:sz w:val="24"/>
          <w:lang w:val="zh-CN"/>
        </w:rPr>
      </w:pPr>
      <w:r>
        <w:rPr>
          <w:rFonts w:ascii="宋体" w:hAnsi="宋体"/>
          <w:sz w:val="24"/>
          <w:lang w:val="zh-CN"/>
        </w:rPr>
        <w:t>本合同中的不可抗力指不能预见、不能避免并不能克服的客观情况。包括但不限于：自然灾害如地震、台风、洪水、火灾；政府行为、法律规定或其适用的变化或者其他任何无法预见、避免或者控制的事件。</w:t>
      </w:r>
    </w:p>
    <w:p w14:paraId="18C114B8">
      <w:pPr>
        <w:numPr>
          <w:ilvl w:val="0"/>
          <w:numId w:val="1"/>
        </w:numPr>
        <w:tabs>
          <w:tab w:val="left" w:pos="1165"/>
        </w:tabs>
        <w:spacing w:before="1"/>
        <w:ind w:left="1164" w:hanging="364"/>
        <w:rPr>
          <w:rFonts w:ascii="宋体" w:hAnsi="宋体"/>
          <w:sz w:val="24"/>
          <w:lang w:val="zh-CN"/>
        </w:rPr>
      </w:pPr>
      <w:bookmarkStart w:id="366" w:name="_Toc24294_WPSOffice_Level3"/>
      <w:r>
        <w:rPr>
          <w:rFonts w:ascii="宋体" w:hAnsi="宋体"/>
          <w:sz w:val="24"/>
          <w:lang w:val="zh-CN"/>
        </w:rPr>
        <w:t>合同纠纷处理</w:t>
      </w:r>
      <w:bookmarkEnd w:id="366"/>
    </w:p>
    <w:p w14:paraId="7081BF9E">
      <w:pPr>
        <w:pStyle w:val="6"/>
        <w:spacing w:before="213" w:line="405" w:lineRule="auto"/>
        <w:ind w:right="154" w:firstLine="480"/>
        <w:rPr>
          <w:rFonts w:ascii="宋体" w:hAnsi="宋体"/>
          <w:sz w:val="24"/>
          <w:szCs w:val="20"/>
          <w:lang w:val="zh-CN"/>
        </w:rPr>
      </w:pPr>
      <w:r>
        <w:rPr>
          <w:rFonts w:ascii="宋体" w:hAnsi="宋体"/>
          <w:sz w:val="24"/>
          <w:szCs w:val="20"/>
          <w:lang w:val="zh-CN"/>
        </w:rPr>
        <w:t>因本合同或与本合同有关的一切事项发生争议，由双方友好协商解决。协商不成的， 任何一方均可选择以下方式解决：</w:t>
      </w:r>
    </w:p>
    <w:p w14:paraId="2D29077F">
      <w:pPr>
        <w:pStyle w:val="35"/>
        <w:numPr>
          <w:ilvl w:val="1"/>
          <w:numId w:val="1"/>
        </w:numPr>
        <w:tabs>
          <w:tab w:val="left" w:pos="1401"/>
        </w:tabs>
        <w:ind w:left="1440" w:hanging="600"/>
        <w:rPr>
          <w:rFonts w:ascii="宋体" w:hAnsi="宋体"/>
          <w:sz w:val="24"/>
          <w:lang w:val="zh-CN"/>
        </w:rPr>
      </w:pPr>
      <w:r>
        <w:rPr>
          <w:rFonts w:ascii="宋体" w:hAnsi="宋体"/>
          <w:sz w:val="24"/>
          <w:lang w:val="zh-CN"/>
        </w:rPr>
        <w:t>向合同签订地人民法院提起诉讼。</w:t>
      </w:r>
    </w:p>
    <w:p w14:paraId="07C50688">
      <w:pPr>
        <w:numPr>
          <w:ilvl w:val="0"/>
          <w:numId w:val="1"/>
        </w:numPr>
        <w:tabs>
          <w:tab w:val="left" w:pos="1162"/>
        </w:tabs>
        <w:spacing w:before="213"/>
        <w:ind w:left="1161" w:hanging="363"/>
        <w:rPr>
          <w:rFonts w:ascii="宋体" w:hAnsi="宋体"/>
          <w:sz w:val="24"/>
          <w:lang w:val="zh-CN"/>
        </w:rPr>
      </w:pPr>
      <w:bookmarkStart w:id="367" w:name="_Toc7968_WPSOffice_Level3"/>
      <w:r>
        <w:rPr>
          <w:rFonts w:ascii="宋体" w:hAnsi="宋体"/>
          <w:sz w:val="24"/>
          <w:lang w:val="zh-CN"/>
        </w:rPr>
        <w:t>违约解除合同</w:t>
      </w:r>
      <w:bookmarkEnd w:id="367"/>
    </w:p>
    <w:p w14:paraId="2B0DB8D4">
      <w:pPr>
        <w:pStyle w:val="35"/>
        <w:numPr>
          <w:ilvl w:val="1"/>
          <w:numId w:val="1"/>
        </w:numPr>
        <w:tabs>
          <w:tab w:val="left" w:pos="1341"/>
        </w:tabs>
        <w:spacing w:before="211" w:line="405" w:lineRule="auto"/>
        <w:ind w:left="360" w:right="343" w:firstLine="480"/>
        <w:rPr>
          <w:rFonts w:ascii="宋体" w:hAnsi="宋体"/>
          <w:sz w:val="24"/>
          <w:lang w:val="zh-CN"/>
        </w:rPr>
      </w:pPr>
      <w:r>
        <w:rPr>
          <w:rFonts w:ascii="宋体" w:hAnsi="宋体"/>
          <w:sz w:val="24"/>
          <w:lang w:val="zh-CN"/>
        </w:rPr>
        <w:t>在乙方违约的情况下，甲方可向乙方发出书面通知，部分或全部终止合同，同时保留向对方追诉的权利。</w:t>
      </w:r>
    </w:p>
    <w:p w14:paraId="46116AF9">
      <w:pPr>
        <w:pStyle w:val="35"/>
        <w:numPr>
          <w:ilvl w:val="2"/>
          <w:numId w:val="1"/>
        </w:numPr>
        <w:tabs>
          <w:tab w:val="left" w:pos="1641"/>
        </w:tabs>
        <w:spacing w:before="3" w:line="405" w:lineRule="auto"/>
        <w:ind w:right="283" w:firstLine="480"/>
        <w:rPr>
          <w:rFonts w:ascii="宋体" w:hAnsi="宋体"/>
          <w:sz w:val="24"/>
          <w:lang w:val="zh-CN"/>
        </w:rPr>
      </w:pPr>
      <w:r>
        <w:rPr>
          <w:rFonts w:ascii="宋体" w:hAnsi="宋体"/>
          <w:sz w:val="24"/>
          <w:lang w:val="zh-CN"/>
        </w:rPr>
        <w:t>乙方未能在合同规定的限期或甲方同意延长的限期内提供全部或部分货物， 按合同第 15.3 的规定可以解除合同的。</w:t>
      </w:r>
    </w:p>
    <w:p w14:paraId="3D19BD53">
      <w:pPr>
        <w:pStyle w:val="35"/>
        <w:numPr>
          <w:ilvl w:val="2"/>
          <w:numId w:val="1"/>
        </w:numPr>
        <w:tabs>
          <w:tab w:val="left" w:pos="1641"/>
        </w:tabs>
        <w:spacing w:line="405" w:lineRule="auto"/>
        <w:ind w:right="338" w:firstLine="480"/>
        <w:rPr>
          <w:rFonts w:ascii="宋体" w:hAnsi="宋体"/>
          <w:sz w:val="24"/>
          <w:lang w:val="zh-CN"/>
        </w:rPr>
      </w:pPr>
      <w:r>
        <w:rPr>
          <w:rFonts w:ascii="宋体" w:hAnsi="宋体"/>
          <w:sz w:val="24"/>
          <w:lang w:val="zh-CN"/>
        </w:rPr>
        <w:t>乙方有转让和未经甲方同意的分包行为，按合同第 7.3 的规定可以解除合同的。</w:t>
      </w:r>
    </w:p>
    <w:p w14:paraId="75F33CA8">
      <w:pPr>
        <w:pStyle w:val="35"/>
        <w:numPr>
          <w:ilvl w:val="2"/>
          <w:numId w:val="1"/>
        </w:numPr>
        <w:tabs>
          <w:tab w:val="left" w:pos="1641"/>
        </w:tabs>
        <w:ind w:left="1640"/>
        <w:rPr>
          <w:rFonts w:ascii="宋体" w:hAnsi="宋体"/>
          <w:sz w:val="24"/>
          <w:lang w:val="zh-CN"/>
        </w:rPr>
      </w:pPr>
      <w:r>
        <w:rPr>
          <w:rFonts w:ascii="宋体" w:hAnsi="宋体"/>
          <w:sz w:val="24"/>
          <w:lang w:val="zh-CN"/>
        </w:rPr>
        <w:t>乙方未能履行合同规定的其它主要义务的。</w:t>
      </w:r>
    </w:p>
    <w:p w14:paraId="704E49CA">
      <w:pPr>
        <w:pStyle w:val="35"/>
        <w:numPr>
          <w:ilvl w:val="2"/>
          <w:numId w:val="1"/>
        </w:numPr>
        <w:tabs>
          <w:tab w:val="left" w:pos="1641"/>
        </w:tabs>
        <w:spacing w:before="213"/>
        <w:ind w:left="1640"/>
        <w:rPr>
          <w:rFonts w:ascii="宋体" w:hAnsi="宋体"/>
          <w:sz w:val="24"/>
          <w:lang w:val="zh-CN"/>
        </w:rPr>
      </w:pPr>
      <w:r>
        <w:rPr>
          <w:rFonts w:ascii="宋体" w:hAnsi="宋体"/>
          <w:sz w:val="24"/>
          <w:lang w:val="zh-CN"/>
        </w:rPr>
        <w:t>在本合同履行过程中有腐败和欺诈行为的。</w:t>
      </w:r>
    </w:p>
    <w:p w14:paraId="108522C4">
      <w:pPr>
        <w:pStyle w:val="6"/>
        <w:spacing w:before="213" w:line="405" w:lineRule="auto"/>
        <w:ind w:right="218" w:firstLine="480"/>
        <w:rPr>
          <w:rFonts w:ascii="宋体" w:hAnsi="宋体"/>
          <w:sz w:val="24"/>
          <w:szCs w:val="20"/>
          <w:lang w:val="zh-CN"/>
        </w:rPr>
      </w:pPr>
      <w:r>
        <w:rPr>
          <w:rFonts w:ascii="宋体" w:hAnsi="宋体"/>
          <w:sz w:val="24"/>
          <w:szCs w:val="20"/>
          <w:lang w:val="zh-CN"/>
        </w:rPr>
        <w:t>18.2 在甲方根据上述第 18.1 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090C4F1C">
      <w:pPr>
        <w:numPr>
          <w:ilvl w:val="0"/>
          <w:numId w:val="1"/>
        </w:numPr>
        <w:tabs>
          <w:tab w:val="left" w:pos="1165"/>
        </w:tabs>
        <w:spacing w:before="1"/>
        <w:ind w:left="1164" w:hanging="364"/>
        <w:rPr>
          <w:rFonts w:ascii="宋体" w:hAnsi="宋体"/>
          <w:sz w:val="24"/>
          <w:lang w:val="zh-CN"/>
        </w:rPr>
      </w:pPr>
      <w:bookmarkStart w:id="368" w:name="_Toc27973_WPSOffice_Level3"/>
      <w:r>
        <w:rPr>
          <w:rFonts w:ascii="宋体" w:hAnsi="宋体"/>
          <w:sz w:val="24"/>
          <w:lang w:val="zh-CN"/>
        </w:rPr>
        <w:t>其他约定</w:t>
      </w:r>
      <w:bookmarkEnd w:id="368"/>
    </w:p>
    <w:p w14:paraId="10BB5B4A">
      <w:pPr>
        <w:pStyle w:val="35"/>
        <w:numPr>
          <w:ilvl w:val="1"/>
          <w:numId w:val="1"/>
        </w:numPr>
        <w:tabs>
          <w:tab w:val="left" w:pos="1401"/>
        </w:tabs>
        <w:spacing w:before="39"/>
        <w:ind w:left="1440" w:hanging="600"/>
        <w:rPr>
          <w:rFonts w:ascii="宋体" w:hAnsi="宋体"/>
          <w:sz w:val="24"/>
          <w:lang w:val="zh-CN"/>
        </w:rPr>
      </w:pPr>
      <w:r>
        <w:rPr>
          <w:rFonts w:ascii="宋体" w:hAnsi="宋体"/>
          <w:sz w:val="24"/>
          <w:lang w:val="zh-CN"/>
        </w:rPr>
        <w:t>本采购项目的磋商文件、成交供应商的磋商响应文件以及相关的澄清确认函</w:t>
      </w:r>
    </w:p>
    <w:p w14:paraId="389DA854">
      <w:pPr>
        <w:pStyle w:val="6"/>
        <w:spacing w:before="213"/>
        <w:rPr>
          <w:rFonts w:ascii="宋体" w:hAnsi="宋体"/>
          <w:sz w:val="24"/>
          <w:szCs w:val="20"/>
          <w:lang w:val="zh-CN"/>
        </w:rPr>
      </w:pPr>
      <w:r>
        <w:rPr>
          <w:rFonts w:ascii="宋体" w:hAnsi="宋体"/>
          <w:sz w:val="24"/>
          <w:szCs w:val="20"/>
          <w:lang w:val="zh-CN"/>
        </w:rPr>
        <w:t>（如果有的话）均为本合同不可分割的一部分，与本合同具有同等法律效力。</w:t>
      </w:r>
    </w:p>
    <w:p w14:paraId="5B36E2C9">
      <w:pPr>
        <w:pStyle w:val="35"/>
        <w:numPr>
          <w:ilvl w:val="1"/>
          <w:numId w:val="1"/>
        </w:numPr>
        <w:tabs>
          <w:tab w:val="left" w:pos="1401"/>
        </w:tabs>
        <w:spacing w:before="213"/>
        <w:ind w:left="1440" w:hanging="600"/>
        <w:rPr>
          <w:rFonts w:ascii="宋体" w:hAnsi="宋体"/>
          <w:sz w:val="24"/>
          <w:lang w:val="zh-CN"/>
        </w:rPr>
      </w:pPr>
      <w:r>
        <w:rPr>
          <w:rFonts w:ascii="宋体" w:hAnsi="宋体"/>
          <w:sz w:val="24"/>
          <w:lang w:val="zh-CN"/>
        </w:rPr>
        <w:t>本合同未尽事宜，双方另行补充。</w:t>
      </w:r>
    </w:p>
    <w:p w14:paraId="76BF28E9">
      <w:pPr>
        <w:pStyle w:val="35"/>
        <w:numPr>
          <w:ilvl w:val="1"/>
          <w:numId w:val="1"/>
        </w:numPr>
        <w:tabs>
          <w:tab w:val="left" w:pos="1341"/>
        </w:tabs>
        <w:spacing w:before="211"/>
        <w:ind w:left="1380" w:hanging="540"/>
        <w:rPr>
          <w:rFonts w:ascii="宋体" w:hAnsi="宋体"/>
          <w:sz w:val="24"/>
          <w:lang w:val="zh-CN"/>
        </w:rPr>
      </w:pPr>
      <w:r>
        <w:rPr>
          <w:rFonts w:ascii="宋体" w:hAnsi="宋体"/>
          <w:sz w:val="24"/>
          <w:lang w:val="zh-CN"/>
        </w:rPr>
        <w:t>本合同正本一式份，具有同等法律效力，甲、乙双方各执两份。</w:t>
      </w:r>
    </w:p>
    <w:p w14:paraId="7F745DC5">
      <w:pPr>
        <w:pStyle w:val="35"/>
        <w:numPr>
          <w:ilvl w:val="1"/>
          <w:numId w:val="1"/>
        </w:numPr>
        <w:tabs>
          <w:tab w:val="left" w:pos="1401"/>
        </w:tabs>
        <w:spacing w:before="213"/>
        <w:ind w:left="1440" w:hanging="600"/>
        <w:rPr>
          <w:rFonts w:ascii="宋体" w:hAnsi="宋体"/>
          <w:sz w:val="24"/>
          <w:lang w:val="zh-CN"/>
        </w:rPr>
      </w:pPr>
      <w:r>
        <w:rPr>
          <w:rFonts w:ascii="宋体" w:hAnsi="宋体"/>
          <w:sz w:val="24"/>
          <w:lang w:val="zh-CN"/>
        </w:rPr>
        <w:t>签定地点：</w:t>
      </w:r>
    </w:p>
    <w:p w14:paraId="0E0AB389">
      <w:pPr>
        <w:pStyle w:val="6"/>
        <w:tabs>
          <w:tab w:val="left" w:pos="5960"/>
        </w:tabs>
        <w:spacing w:before="214"/>
        <w:ind w:left="800"/>
        <w:rPr>
          <w:rFonts w:ascii="宋体" w:hAnsi="宋体"/>
          <w:sz w:val="24"/>
          <w:szCs w:val="20"/>
          <w:lang w:val="zh-CN"/>
        </w:rPr>
      </w:pPr>
      <w:r>
        <w:rPr>
          <w:rFonts w:ascii="宋体" w:hAnsi="宋体"/>
          <w:sz w:val="24"/>
          <w:szCs w:val="20"/>
          <w:lang w:val="zh-CN"/>
        </w:rPr>
        <w:t>甲方：</w:t>
      </w:r>
      <w:r>
        <w:rPr>
          <w:rFonts w:ascii="宋体" w:hAnsi="宋体"/>
          <w:sz w:val="24"/>
          <w:szCs w:val="20"/>
          <w:lang w:val="zh-CN"/>
        </w:rPr>
        <w:tab/>
      </w:r>
      <w:r>
        <w:rPr>
          <w:rFonts w:ascii="宋体" w:hAnsi="宋体"/>
          <w:sz w:val="24"/>
          <w:szCs w:val="20"/>
          <w:lang w:val="zh-CN"/>
        </w:rPr>
        <w:t>乙方：</w:t>
      </w:r>
    </w:p>
    <w:p w14:paraId="2279B585">
      <w:pPr>
        <w:pStyle w:val="6"/>
        <w:tabs>
          <w:tab w:val="left" w:pos="5840"/>
        </w:tabs>
        <w:spacing w:before="211"/>
        <w:ind w:left="800"/>
        <w:rPr>
          <w:rFonts w:ascii="宋体" w:hAnsi="宋体"/>
          <w:sz w:val="24"/>
          <w:szCs w:val="20"/>
          <w:lang w:val="zh-CN"/>
        </w:rPr>
      </w:pPr>
      <w:r>
        <w:rPr>
          <w:rFonts w:ascii="宋体" w:hAnsi="宋体"/>
          <w:sz w:val="24"/>
          <w:szCs w:val="20"/>
          <w:lang w:val="zh-CN"/>
        </w:rPr>
        <w:t>单位地址：</w:t>
      </w:r>
      <w:r>
        <w:rPr>
          <w:rFonts w:ascii="宋体" w:hAnsi="宋体"/>
          <w:sz w:val="24"/>
          <w:szCs w:val="20"/>
          <w:lang w:val="zh-CN"/>
        </w:rPr>
        <w:tab/>
      </w:r>
      <w:r>
        <w:rPr>
          <w:rFonts w:ascii="宋体" w:hAnsi="宋体"/>
          <w:sz w:val="24"/>
          <w:szCs w:val="20"/>
          <w:lang w:val="zh-CN"/>
        </w:rPr>
        <w:t>单位地址：</w:t>
      </w:r>
    </w:p>
    <w:p w14:paraId="5257BAC7">
      <w:pPr>
        <w:pStyle w:val="6"/>
        <w:tabs>
          <w:tab w:val="left" w:pos="5840"/>
        </w:tabs>
        <w:spacing w:before="213"/>
        <w:ind w:left="800"/>
        <w:rPr>
          <w:rFonts w:ascii="宋体" w:hAnsi="宋体"/>
          <w:sz w:val="24"/>
          <w:szCs w:val="20"/>
          <w:lang w:val="zh-CN"/>
        </w:rPr>
      </w:pPr>
      <w:r>
        <w:rPr>
          <w:rFonts w:ascii="宋体" w:hAnsi="宋体"/>
          <w:sz w:val="24"/>
          <w:szCs w:val="20"/>
          <w:lang w:val="zh-CN"/>
        </w:rPr>
        <w:t>法定代表人：</w:t>
      </w:r>
      <w:r>
        <w:rPr>
          <w:rFonts w:ascii="宋体" w:hAnsi="宋体"/>
          <w:sz w:val="24"/>
          <w:szCs w:val="20"/>
          <w:lang w:val="zh-CN"/>
        </w:rPr>
        <w:tab/>
      </w:r>
      <w:r>
        <w:rPr>
          <w:rFonts w:ascii="宋体" w:hAnsi="宋体"/>
          <w:sz w:val="24"/>
          <w:szCs w:val="20"/>
          <w:lang w:val="zh-CN"/>
        </w:rPr>
        <w:t>法定代表人：</w:t>
      </w:r>
    </w:p>
    <w:p w14:paraId="4865E681">
      <w:pPr>
        <w:pStyle w:val="6"/>
        <w:tabs>
          <w:tab w:val="left" w:pos="5840"/>
        </w:tabs>
        <w:spacing w:before="213"/>
        <w:ind w:left="800"/>
        <w:rPr>
          <w:rFonts w:ascii="宋体" w:hAnsi="宋体"/>
          <w:sz w:val="24"/>
          <w:szCs w:val="20"/>
          <w:lang w:val="zh-CN"/>
        </w:rPr>
      </w:pPr>
      <w:r>
        <w:rPr>
          <w:rFonts w:ascii="宋体" w:hAnsi="宋体"/>
          <w:sz w:val="24"/>
          <w:szCs w:val="20"/>
          <w:lang w:val="zh-CN"/>
        </w:rPr>
        <w:t>委托代理人：</w:t>
      </w:r>
      <w:r>
        <w:rPr>
          <w:rFonts w:ascii="宋体" w:hAnsi="宋体"/>
          <w:sz w:val="24"/>
          <w:szCs w:val="20"/>
          <w:lang w:val="zh-CN"/>
        </w:rPr>
        <w:tab/>
      </w:r>
      <w:r>
        <w:rPr>
          <w:rFonts w:ascii="宋体" w:hAnsi="宋体"/>
          <w:sz w:val="24"/>
          <w:szCs w:val="20"/>
          <w:lang w:val="zh-CN"/>
        </w:rPr>
        <w:t>委托代理人：</w:t>
      </w:r>
    </w:p>
    <w:p w14:paraId="614D3E1A">
      <w:pPr>
        <w:pStyle w:val="6"/>
        <w:tabs>
          <w:tab w:val="left" w:pos="5840"/>
        </w:tabs>
        <w:spacing w:before="211"/>
        <w:ind w:left="800"/>
        <w:rPr>
          <w:rFonts w:ascii="宋体" w:hAnsi="宋体"/>
          <w:sz w:val="24"/>
          <w:szCs w:val="20"/>
          <w:lang w:val="zh-CN"/>
        </w:rPr>
      </w:pPr>
      <w:r>
        <w:rPr>
          <w:rFonts w:ascii="宋体" w:hAnsi="宋体"/>
          <w:sz w:val="24"/>
          <w:szCs w:val="20"/>
          <w:lang w:val="zh-CN"/>
        </w:rPr>
        <w:t>电话：</w:t>
      </w:r>
      <w:r>
        <w:rPr>
          <w:rFonts w:ascii="宋体" w:hAnsi="宋体"/>
          <w:sz w:val="24"/>
          <w:szCs w:val="20"/>
          <w:lang w:val="zh-CN"/>
        </w:rPr>
        <w:tab/>
      </w:r>
      <w:r>
        <w:rPr>
          <w:rFonts w:ascii="宋体" w:hAnsi="宋体"/>
          <w:sz w:val="24"/>
          <w:szCs w:val="20"/>
          <w:lang w:val="zh-CN"/>
        </w:rPr>
        <w:t>电话：</w:t>
      </w:r>
    </w:p>
    <w:p w14:paraId="5779D573">
      <w:pPr>
        <w:pStyle w:val="6"/>
        <w:tabs>
          <w:tab w:val="left" w:pos="4640"/>
          <w:tab w:val="left" w:pos="5120"/>
          <w:tab w:val="left" w:pos="5600"/>
        </w:tabs>
        <w:spacing w:before="213"/>
        <w:ind w:left="800"/>
        <w:rPr>
          <w:rFonts w:ascii="宋体" w:hAnsi="宋体"/>
          <w:sz w:val="24"/>
          <w:szCs w:val="20"/>
          <w:lang w:val="zh-CN"/>
        </w:rPr>
      </w:pPr>
      <w:r>
        <w:rPr>
          <w:rFonts w:ascii="宋体" w:hAnsi="宋体"/>
          <w:sz w:val="24"/>
          <w:szCs w:val="20"/>
          <w:lang w:val="zh-CN"/>
        </w:rPr>
        <w:t>（监督管理部门）签订日期：</w:t>
      </w:r>
      <w:r>
        <w:rPr>
          <w:rFonts w:ascii="宋体" w:hAnsi="宋体"/>
          <w:sz w:val="24"/>
          <w:szCs w:val="20"/>
          <w:lang w:val="zh-CN"/>
        </w:rPr>
        <w:tab/>
      </w:r>
      <w:r>
        <w:rPr>
          <w:rFonts w:ascii="宋体" w:hAnsi="宋体"/>
          <w:sz w:val="24"/>
          <w:szCs w:val="20"/>
          <w:lang w:val="zh-CN"/>
        </w:rPr>
        <w:t>年</w:t>
      </w:r>
      <w:r>
        <w:rPr>
          <w:rFonts w:ascii="宋体" w:hAnsi="宋体"/>
          <w:sz w:val="24"/>
          <w:szCs w:val="20"/>
          <w:lang w:val="zh-CN"/>
        </w:rPr>
        <w:tab/>
      </w:r>
      <w:r>
        <w:rPr>
          <w:rFonts w:ascii="宋体" w:hAnsi="宋体"/>
          <w:sz w:val="24"/>
          <w:szCs w:val="20"/>
          <w:lang w:val="zh-CN"/>
        </w:rPr>
        <w:t>月</w:t>
      </w:r>
      <w:r>
        <w:rPr>
          <w:rFonts w:ascii="宋体" w:hAnsi="宋体"/>
          <w:sz w:val="24"/>
          <w:szCs w:val="20"/>
          <w:lang w:val="zh-CN"/>
        </w:rPr>
        <w:tab/>
      </w:r>
      <w:r>
        <w:rPr>
          <w:rFonts w:ascii="宋体" w:hAnsi="宋体"/>
          <w:sz w:val="24"/>
          <w:szCs w:val="20"/>
          <w:lang w:val="zh-CN"/>
        </w:rPr>
        <w:t>日</w:t>
      </w:r>
    </w:p>
    <w:p w14:paraId="37F289E2">
      <w:pPr>
        <w:rPr>
          <w:rFonts w:ascii="宋体" w:hAnsi="宋体"/>
          <w:sz w:val="24"/>
          <w:lang w:val="zh-CN"/>
        </w:rPr>
        <w:sectPr>
          <w:footerReference r:id="rId5" w:type="default"/>
          <w:pgSz w:w="11910" w:h="16840"/>
          <w:pgMar w:top="1480" w:right="1020" w:bottom="900" w:left="1040" w:header="0" w:footer="640" w:gutter="0"/>
          <w:cols w:space="720" w:num="1"/>
        </w:sectPr>
      </w:pPr>
    </w:p>
    <w:p w14:paraId="6767EC1D">
      <w:pPr>
        <w:pStyle w:val="2"/>
        <w:rPr>
          <w:rFonts w:hint="eastAsia" w:ascii="宋体" w:hAnsi="宋体" w:cs="宋体"/>
          <w:bCs/>
          <w:color w:val="000000"/>
          <w:szCs w:val="32"/>
        </w:rPr>
      </w:pPr>
      <w:bookmarkStart w:id="369" w:name="_Toc8545"/>
      <w:r>
        <w:rPr>
          <w:rFonts w:hint="eastAsia" w:ascii="宋体" w:hAnsi="宋体" w:cs="宋体"/>
          <w:bCs/>
          <w:color w:val="000000"/>
          <w:szCs w:val="32"/>
        </w:rPr>
        <w:t>第五章  采购内容技术参数及要求</w:t>
      </w:r>
      <w:bookmarkEnd w:id="349"/>
      <w:bookmarkEnd w:id="369"/>
    </w:p>
    <w:bookmarkEnd w:id="97"/>
    <w:bookmarkEnd w:id="98"/>
    <w:p w14:paraId="092964FF">
      <w:pPr>
        <w:spacing w:line="360" w:lineRule="auto"/>
        <w:rPr>
          <w:rFonts w:hint="eastAsia" w:ascii="宋体" w:hAnsi="宋体" w:eastAsia="宋体" w:cs="宋体"/>
          <w:sz w:val="28"/>
          <w:szCs w:val="36"/>
        </w:rPr>
      </w:pPr>
      <w:bookmarkStart w:id="370" w:name="_Toc488052458"/>
      <w:bookmarkStart w:id="371" w:name="_Toc24680"/>
      <w:bookmarkStart w:id="372" w:name="_Toc6109"/>
      <w:r>
        <w:rPr>
          <w:rFonts w:hint="eastAsia" w:ascii="宋体" w:hAnsi="宋体" w:eastAsia="宋体" w:cs="宋体"/>
          <w:sz w:val="28"/>
          <w:szCs w:val="36"/>
        </w:rPr>
        <w:t>1.3</w:t>
      </w:r>
      <w:r>
        <w:rPr>
          <w:rFonts w:hint="eastAsia" w:ascii="宋体" w:hAnsi="宋体" w:eastAsia="宋体" w:cs="宋体"/>
          <w:sz w:val="28"/>
          <w:szCs w:val="36"/>
          <w:lang w:val="en-US" w:eastAsia="zh-CN"/>
        </w:rPr>
        <w:t>匹</w:t>
      </w:r>
      <w:r>
        <w:rPr>
          <w:rFonts w:hint="eastAsia" w:ascii="宋体" w:hAnsi="宋体" w:cs="宋体"/>
          <w:sz w:val="28"/>
          <w:szCs w:val="36"/>
          <w:lang w:val="en-US" w:eastAsia="zh-CN"/>
        </w:rPr>
        <w:t>定</w:t>
      </w:r>
      <w:r>
        <w:rPr>
          <w:rFonts w:hint="eastAsia" w:ascii="宋体" w:hAnsi="宋体" w:eastAsia="宋体" w:cs="宋体"/>
          <w:sz w:val="28"/>
          <w:szCs w:val="36"/>
        </w:rPr>
        <w:t>频分体立式柜机(矩形)，制冷类型:冷暖两用。</w:t>
      </w:r>
    </w:p>
    <w:p w14:paraId="63E2600A">
      <w:pPr>
        <w:spacing w:line="360" w:lineRule="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2.</w:t>
      </w:r>
      <w:r>
        <w:rPr>
          <w:rFonts w:hint="eastAsia" w:ascii="宋体" w:hAnsi="宋体" w:eastAsia="宋体" w:cs="宋体"/>
          <w:sz w:val="28"/>
          <w:szCs w:val="36"/>
        </w:rPr>
        <w:t>制冷量 W</w:t>
      </w:r>
      <w:r>
        <w:rPr>
          <w:rFonts w:hint="eastAsia" w:ascii="宋体" w:hAnsi="宋体" w:eastAsia="宋体" w:cs="宋体"/>
          <w:sz w:val="28"/>
          <w:szCs w:val="36"/>
          <w:lang w:eastAsia="zh-CN"/>
        </w:rPr>
        <w:t>：</w:t>
      </w:r>
      <w:r>
        <w:rPr>
          <w:rFonts w:hint="eastAsia" w:ascii="宋体" w:hAnsi="宋体" w:eastAsia="宋体" w:cs="宋体"/>
          <w:sz w:val="28"/>
          <w:szCs w:val="36"/>
        </w:rPr>
        <w:t>≥7200</w:t>
      </w:r>
      <w:r>
        <w:rPr>
          <w:rFonts w:hint="eastAsia" w:ascii="宋体" w:hAnsi="宋体" w:eastAsia="宋体" w:cs="宋体"/>
          <w:sz w:val="28"/>
          <w:szCs w:val="36"/>
          <w:lang w:val="en-US" w:eastAsia="zh-CN"/>
        </w:rPr>
        <w:t>W.</w:t>
      </w:r>
    </w:p>
    <w:p w14:paraId="7A066A02">
      <w:pPr>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3.</w:t>
      </w:r>
      <w:r>
        <w:rPr>
          <w:rFonts w:hint="eastAsia" w:ascii="宋体" w:hAnsi="宋体" w:eastAsia="宋体" w:cs="宋体"/>
          <w:sz w:val="28"/>
          <w:szCs w:val="36"/>
        </w:rPr>
        <w:t>制热量 W:≥</w:t>
      </w:r>
      <w:r>
        <w:rPr>
          <w:rFonts w:hint="eastAsia" w:ascii="宋体" w:hAnsi="宋体" w:eastAsia="宋体" w:cs="宋体"/>
          <w:sz w:val="28"/>
          <w:szCs w:val="36"/>
          <w:lang w:val="en-US" w:eastAsia="zh-CN"/>
        </w:rPr>
        <w:t>8000W</w:t>
      </w:r>
      <w:r>
        <w:rPr>
          <w:rFonts w:hint="eastAsia" w:ascii="宋体" w:hAnsi="宋体" w:eastAsia="宋体" w:cs="宋体"/>
          <w:sz w:val="28"/>
          <w:szCs w:val="36"/>
        </w:rPr>
        <w:t>.</w:t>
      </w:r>
    </w:p>
    <w:p w14:paraId="0AC2A8A8">
      <w:pPr>
        <w:numPr>
          <w:ilvl w:val="0"/>
          <w:numId w:val="3"/>
        </w:numPr>
        <w:spacing w:line="360" w:lineRule="auto"/>
        <w:rPr>
          <w:rFonts w:hint="eastAsia" w:ascii="宋体" w:hAnsi="宋体" w:eastAsia="宋体" w:cs="宋体"/>
          <w:sz w:val="28"/>
          <w:szCs w:val="36"/>
        </w:rPr>
      </w:pPr>
      <w:r>
        <w:rPr>
          <w:rFonts w:hint="eastAsia" w:ascii="宋体" w:hAnsi="宋体" w:eastAsia="宋体" w:cs="宋体"/>
          <w:sz w:val="28"/>
          <w:szCs w:val="36"/>
        </w:rPr>
        <w:t>制冷功率 W:≤</w:t>
      </w:r>
      <w:r>
        <w:rPr>
          <w:rFonts w:hint="eastAsia" w:ascii="宋体" w:hAnsi="宋体" w:eastAsia="宋体" w:cs="宋体"/>
          <w:sz w:val="28"/>
          <w:szCs w:val="36"/>
          <w:lang w:val="en-US" w:eastAsia="zh-CN"/>
        </w:rPr>
        <w:t>2</w:t>
      </w:r>
      <w:r>
        <w:rPr>
          <w:rFonts w:hint="eastAsia" w:ascii="宋体" w:hAnsi="宋体" w:cs="宋体"/>
          <w:sz w:val="28"/>
          <w:szCs w:val="36"/>
          <w:lang w:val="en-US" w:eastAsia="zh-CN"/>
        </w:rPr>
        <w:t>30</w:t>
      </w:r>
      <w:r>
        <w:rPr>
          <w:rFonts w:hint="eastAsia" w:ascii="宋体" w:hAnsi="宋体" w:eastAsia="宋体" w:cs="宋体"/>
          <w:sz w:val="28"/>
          <w:szCs w:val="36"/>
          <w:lang w:val="en-US" w:eastAsia="zh-CN"/>
        </w:rPr>
        <w:t>0W</w:t>
      </w:r>
      <w:r>
        <w:rPr>
          <w:rFonts w:hint="eastAsia" w:ascii="宋体" w:hAnsi="宋体" w:eastAsia="宋体" w:cs="宋体"/>
          <w:sz w:val="28"/>
          <w:szCs w:val="36"/>
        </w:rPr>
        <w:t>.</w:t>
      </w:r>
    </w:p>
    <w:p w14:paraId="634892A6">
      <w:pPr>
        <w:numPr>
          <w:ilvl w:val="0"/>
          <w:numId w:val="3"/>
        </w:numPr>
        <w:spacing w:line="360" w:lineRule="auto"/>
        <w:rPr>
          <w:rFonts w:hint="eastAsia" w:ascii="宋体" w:hAnsi="宋体" w:eastAsia="宋体" w:cs="宋体"/>
          <w:sz w:val="28"/>
          <w:szCs w:val="36"/>
        </w:rPr>
      </w:pPr>
      <w:r>
        <w:rPr>
          <w:rFonts w:hint="eastAsia" w:ascii="宋体" w:hAnsi="宋体" w:eastAsia="宋体" w:cs="宋体"/>
          <w:sz w:val="28"/>
          <w:szCs w:val="36"/>
        </w:rPr>
        <w:t>制热功率 W:≤4120</w:t>
      </w:r>
      <w:r>
        <w:rPr>
          <w:rFonts w:hint="eastAsia" w:ascii="宋体" w:hAnsi="宋体" w:eastAsia="宋体" w:cs="宋体"/>
          <w:sz w:val="28"/>
          <w:szCs w:val="36"/>
          <w:lang w:val="en-US" w:eastAsia="zh-CN"/>
        </w:rPr>
        <w:t>W.</w:t>
      </w:r>
    </w:p>
    <w:p w14:paraId="286A9107">
      <w:pPr>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6.</w:t>
      </w:r>
      <w:r>
        <w:rPr>
          <w:rFonts w:hint="eastAsia" w:ascii="宋体" w:hAnsi="宋体" w:eastAsia="宋体" w:cs="宋体"/>
          <w:sz w:val="28"/>
          <w:szCs w:val="36"/>
        </w:rPr>
        <w:t>室内机噪音 dB(A):≤45</w:t>
      </w:r>
    </w:p>
    <w:p w14:paraId="37BE1046">
      <w:pPr>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7.</w:t>
      </w:r>
      <w:r>
        <w:rPr>
          <w:rFonts w:hint="eastAsia" w:ascii="宋体" w:hAnsi="宋体" w:eastAsia="宋体" w:cs="宋体"/>
          <w:sz w:val="28"/>
          <w:szCs w:val="36"/>
        </w:rPr>
        <w:t>室外机噪音 dB(A):≤60</w:t>
      </w:r>
    </w:p>
    <w:p w14:paraId="7BBC04B1">
      <w:pPr>
        <w:numPr>
          <w:ilvl w:val="0"/>
          <w:numId w:val="0"/>
        </w:numPr>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8.</w:t>
      </w:r>
      <w:r>
        <w:rPr>
          <w:rFonts w:hint="eastAsia" w:ascii="宋体" w:hAnsi="宋体" w:eastAsia="宋体" w:cs="宋体"/>
          <w:sz w:val="28"/>
          <w:szCs w:val="36"/>
        </w:rPr>
        <w:t>循环风量 m</w:t>
      </w:r>
      <w:r>
        <w:rPr>
          <w:rFonts w:hint="eastAsia" w:ascii="宋体" w:hAnsi="宋体" w:eastAsia="宋体" w:cs="宋体"/>
          <w:sz w:val="28"/>
          <w:szCs w:val="36"/>
          <w:vertAlign w:val="superscript"/>
          <w:lang w:val="en-US" w:eastAsia="zh-CN"/>
        </w:rPr>
        <w:t>3</w:t>
      </w:r>
      <w:r>
        <w:rPr>
          <w:rFonts w:hint="eastAsia" w:ascii="宋体" w:hAnsi="宋体" w:eastAsia="宋体" w:cs="宋体"/>
          <w:sz w:val="28"/>
          <w:szCs w:val="36"/>
        </w:rPr>
        <w:t>/h:≥</w:t>
      </w:r>
      <w:r>
        <w:rPr>
          <w:rFonts w:hint="eastAsia" w:ascii="宋体" w:hAnsi="宋体" w:eastAsia="宋体" w:cs="宋体"/>
          <w:sz w:val="28"/>
          <w:szCs w:val="36"/>
          <w:lang w:val="en-US" w:eastAsia="zh-CN"/>
        </w:rPr>
        <w:t>1200</w:t>
      </w:r>
      <w:r>
        <w:rPr>
          <w:rFonts w:hint="eastAsia" w:ascii="宋体" w:hAnsi="宋体" w:eastAsia="宋体" w:cs="宋体"/>
          <w:sz w:val="28"/>
          <w:szCs w:val="36"/>
        </w:rPr>
        <w:t>m</w:t>
      </w:r>
      <w:r>
        <w:rPr>
          <w:rFonts w:hint="eastAsia" w:ascii="宋体" w:hAnsi="宋体" w:eastAsia="宋体" w:cs="宋体"/>
          <w:sz w:val="28"/>
          <w:szCs w:val="36"/>
          <w:vertAlign w:val="superscript"/>
          <w:lang w:val="en-US" w:eastAsia="zh-CN"/>
        </w:rPr>
        <w:t>3</w:t>
      </w:r>
      <w:r>
        <w:rPr>
          <w:rFonts w:hint="eastAsia" w:ascii="宋体" w:hAnsi="宋体" w:eastAsia="宋体" w:cs="宋体"/>
          <w:sz w:val="28"/>
          <w:szCs w:val="36"/>
        </w:rPr>
        <w:t>/h.</w:t>
      </w:r>
    </w:p>
    <w:p w14:paraId="020D3EEF">
      <w:pPr>
        <w:numPr>
          <w:ilvl w:val="0"/>
          <w:numId w:val="0"/>
        </w:numPr>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9.</w:t>
      </w:r>
      <w:r>
        <w:rPr>
          <w:rFonts w:hint="eastAsia" w:ascii="宋体" w:hAnsi="宋体" w:eastAsia="宋体" w:cs="宋体"/>
          <w:sz w:val="28"/>
          <w:szCs w:val="36"/>
        </w:rPr>
        <w:t>电辅助加热功率 W:≤2500</w:t>
      </w:r>
    </w:p>
    <w:p w14:paraId="48A6AAC9">
      <w:pPr>
        <w:spacing w:line="360" w:lineRule="auto"/>
        <w:rPr>
          <w:rFonts w:hint="eastAsia" w:ascii="宋体" w:hAnsi="宋体" w:eastAsia="宋体" w:cs="宋体"/>
          <w:sz w:val="28"/>
          <w:szCs w:val="36"/>
        </w:rPr>
      </w:pPr>
      <w:r>
        <w:rPr>
          <w:rFonts w:hint="eastAsia" w:ascii="宋体" w:hAnsi="宋体" w:eastAsia="宋体" w:cs="宋体"/>
          <w:sz w:val="28"/>
          <w:szCs w:val="36"/>
        </w:rPr>
        <w:t>10.电源:三相交流 380V/50Hz</w:t>
      </w:r>
    </w:p>
    <w:p w14:paraId="1BC6544A">
      <w:pPr>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rPr>
        <w:t>11.能效等级:符合国家节能标准</w:t>
      </w:r>
      <w:r>
        <w:rPr>
          <w:rFonts w:hint="eastAsia" w:ascii="宋体" w:hAnsi="宋体" w:eastAsia="宋体" w:cs="宋体"/>
          <w:sz w:val="28"/>
          <w:szCs w:val="36"/>
          <w:lang w:val="en-US" w:eastAsia="zh-CN"/>
        </w:rPr>
        <w:t>.</w:t>
      </w:r>
    </w:p>
    <w:p w14:paraId="277411D7">
      <w:pPr>
        <w:spacing w:line="360" w:lineRule="auto"/>
        <w:rPr>
          <w:rFonts w:hint="eastAsia" w:ascii="宋体" w:hAnsi="宋体" w:eastAsia="宋体" w:cs="宋体"/>
          <w:sz w:val="28"/>
          <w:szCs w:val="36"/>
        </w:rPr>
      </w:pPr>
      <w:r>
        <w:rPr>
          <w:rFonts w:hint="eastAsia" w:ascii="宋体" w:hAnsi="宋体" w:eastAsia="宋体" w:cs="宋体"/>
          <w:sz w:val="28"/>
          <w:szCs w:val="36"/>
        </w:rPr>
        <w:t>质保期:</w:t>
      </w:r>
      <w:r>
        <w:rPr>
          <w:rFonts w:hint="eastAsia" w:ascii="宋体" w:hAnsi="宋体" w:eastAsia="宋体" w:cs="宋体"/>
          <w:sz w:val="28"/>
          <w:szCs w:val="36"/>
          <w:lang w:val="en-US" w:eastAsia="zh-CN"/>
        </w:rPr>
        <w:t>6</w:t>
      </w:r>
      <w:r>
        <w:rPr>
          <w:rFonts w:hint="eastAsia" w:ascii="宋体" w:hAnsi="宋体" w:eastAsia="宋体" w:cs="宋体"/>
          <w:sz w:val="28"/>
          <w:szCs w:val="36"/>
        </w:rPr>
        <w:t>年。</w:t>
      </w:r>
    </w:p>
    <w:p w14:paraId="105DCDA5">
      <w:pPr>
        <w:numPr>
          <w:ilvl w:val="0"/>
          <w:numId w:val="4"/>
        </w:numPr>
        <w:spacing w:line="360" w:lineRule="auto"/>
        <w:rPr>
          <w:rFonts w:hint="eastAsia" w:ascii="宋体" w:hAnsi="宋体" w:eastAsia="宋体" w:cs="宋体"/>
          <w:sz w:val="28"/>
          <w:szCs w:val="36"/>
        </w:rPr>
      </w:pPr>
      <w:r>
        <w:rPr>
          <w:rFonts w:hint="eastAsia" w:ascii="宋体" w:hAnsi="宋体" w:eastAsia="宋体" w:cs="宋体"/>
          <w:sz w:val="28"/>
          <w:szCs w:val="36"/>
        </w:rPr>
        <w:t>具备一键防直吹、电辅热可控功能。</w:t>
      </w:r>
    </w:p>
    <w:p w14:paraId="600FEB22">
      <w:pPr>
        <w:numPr>
          <w:ilvl w:val="0"/>
          <w:numId w:val="0"/>
        </w:numPr>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13</w:t>
      </w:r>
      <w:r>
        <w:rPr>
          <w:rFonts w:hint="eastAsia" w:ascii="宋体" w:hAnsi="宋体" w:eastAsia="宋体" w:cs="宋体"/>
          <w:sz w:val="28"/>
          <w:szCs w:val="36"/>
        </w:rPr>
        <w:t>.产品应具备中国节能产品认证，并在投标和供货时提供证书及相关实验报告。</w:t>
      </w:r>
    </w:p>
    <w:p w14:paraId="1DBD70D8">
      <w:pPr>
        <w:spacing w:line="360" w:lineRule="auto"/>
        <w:rPr>
          <w:rFonts w:hint="eastAsia" w:ascii="宋体" w:hAnsi="宋体" w:eastAsia="宋体" w:cs="宋体"/>
          <w:sz w:val="28"/>
          <w:szCs w:val="36"/>
        </w:rPr>
      </w:pPr>
      <w:r>
        <w:rPr>
          <w:rFonts w:hint="eastAsia" w:ascii="宋体" w:hAnsi="宋体" w:eastAsia="宋体" w:cs="宋体"/>
          <w:sz w:val="28"/>
          <w:szCs w:val="36"/>
        </w:rPr>
        <w:t>14.投标文件提供所投产品的3C证书，供货安装时提供所投产品的合格证，说明书，检测报告等全套文件。</w:t>
      </w:r>
    </w:p>
    <w:p w14:paraId="59AE6142">
      <w:pPr>
        <w:spacing w:line="360" w:lineRule="auto"/>
        <w:rPr>
          <w:rFonts w:hint="eastAsia" w:ascii="宋体" w:hAnsi="宋体" w:eastAsia="宋体" w:cs="宋体"/>
          <w:sz w:val="28"/>
          <w:szCs w:val="36"/>
        </w:rPr>
      </w:pPr>
      <w:r>
        <w:rPr>
          <w:rFonts w:hint="eastAsia" w:ascii="宋体" w:hAnsi="宋体" w:eastAsia="宋体" w:cs="宋体"/>
          <w:sz w:val="28"/>
          <w:szCs w:val="36"/>
        </w:rPr>
        <w:t>15.整机要求:全新机(提供合格检测证明):品牌:</w:t>
      </w:r>
      <w:r>
        <w:rPr>
          <w:rFonts w:hint="eastAsia" w:ascii="宋体" w:hAnsi="宋体" w:cs="宋体"/>
          <w:sz w:val="28"/>
          <w:szCs w:val="36"/>
          <w:lang w:val="en-US" w:eastAsia="zh-CN"/>
        </w:rPr>
        <w:t>国</w:t>
      </w:r>
      <w:r>
        <w:rPr>
          <w:rFonts w:hint="eastAsia" w:ascii="宋体" w:hAnsi="宋体" w:eastAsia="宋体" w:cs="宋体"/>
          <w:sz w:val="28"/>
          <w:szCs w:val="36"/>
        </w:rPr>
        <w:t>内品牌。</w:t>
      </w:r>
    </w:p>
    <w:p w14:paraId="7D1D79D1">
      <w:pPr>
        <w:textAlignment w:val="baseline"/>
        <w:rPr>
          <w:rFonts w:ascii="宋体" w:hAnsi="宋体"/>
          <w:b/>
          <w:kern w:val="10"/>
          <w:sz w:val="24"/>
        </w:rPr>
      </w:pPr>
    </w:p>
    <w:p w14:paraId="39F7D20B">
      <w:pPr>
        <w:rPr>
          <w:rFonts w:hint="eastAsia" w:ascii="宋体" w:hAnsi="宋体" w:cs="宋体"/>
          <w:bCs/>
          <w:color w:val="000000"/>
          <w:szCs w:val="32"/>
        </w:rPr>
      </w:pPr>
    </w:p>
    <w:p w14:paraId="0B02DF41"/>
    <w:p w14:paraId="188A7BD1">
      <w:pPr>
        <w:rPr>
          <w:rFonts w:hint="eastAsia" w:ascii="宋体" w:hAnsi="宋体" w:cs="宋体"/>
          <w:bCs/>
          <w:color w:val="000000"/>
          <w:szCs w:val="32"/>
        </w:rPr>
      </w:pPr>
    </w:p>
    <w:bookmarkEnd w:id="370"/>
    <w:bookmarkEnd w:id="371"/>
    <w:bookmarkEnd w:id="372"/>
    <w:p w14:paraId="75E637A3">
      <w:pPr>
        <w:adjustRightInd w:val="0"/>
        <w:snapToGrid w:val="0"/>
        <w:spacing w:line="360" w:lineRule="auto"/>
        <w:rPr>
          <w:rFonts w:hint="eastAsia" w:ascii="宋体" w:hAnsi="宋体" w:cs="宋体"/>
          <w:b/>
          <w:bCs/>
          <w:color w:val="000000"/>
          <w:sz w:val="24"/>
          <w:szCs w:val="24"/>
        </w:rPr>
      </w:pPr>
    </w:p>
    <w:p w14:paraId="6EC5E491">
      <w:pPr>
        <w:adjustRightInd w:val="0"/>
        <w:snapToGrid w:val="0"/>
        <w:spacing w:line="360" w:lineRule="auto"/>
        <w:jc w:val="center"/>
        <w:outlineLvl w:val="0"/>
        <w:rPr>
          <w:rFonts w:hint="eastAsia" w:ascii="宋体" w:hAnsi="宋体" w:cs="宋体"/>
          <w:b/>
          <w:bCs/>
          <w:kern w:val="21"/>
          <w:sz w:val="44"/>
          <w:szCs w:val="28"/>
        </w:rPr>
      </w:pPr>
      <w:bookmarkStart w:id="373" w:name="_Toc29899"/>
      <w:r>
        <w:rPr>
          <w:rFonts w:hint="eastAsia" w:ascii="宋体" w:hAnsi="宋体" w:cs="宋体"/>
          <w:b/>
          <w:bCs/>
          <w:kern w:val="21"/>
          <w:sz w:val="44"/>
          <w:szCs w:val="28"/>
        </w:rPr>
        <w:t>第六章 响应性文件格式</w:t>
      </w:r>
      <w:bookmarkEnd w:id="373"/>
    </w:p>
    <w:p w14:paraId="67412BC5">
      <w:pPr>
        <w:adjustRightInd w:val="0"/>
        <w:snapToGrid w:val="0"/>
        <w:spacing w:line="360" w:lineRule="auto"/>
        <w:rPr>
          <w:rFonts w:hint="eastAsia" w:ascii="宋体" w:hAnsi="宋体" w:cs="宋体"/>
          <w:b/>
          <w:bCs/>
          <w:color w:val="000000"/>
          <w:sz w:val="24"/>
          <w:szCs w:val="24"/>
        </w:rPr>
      </w:pPr>
    </w:p>
    <w:p w14:paraId="0AB5F963">
      <w:pPr>
        <w:adjustRightInd w:val="0"/>
        <w:snapToGrid w:val="0"/>
        <w:spacing w:line="360" w:lineRule="auto"/>
        <w:jc w:val="right"/>
        <w:rPr>
          <w:rFonts w:hint="eastAsia" w:ascii="宋体" w:hAnsi="宋体" w:cs="宋体"/>
          <w:b/>
          <w:bCs/>
          <w:color w:val="000000"/>
          <w:sz w:val="40"/>
          <w:szCs w:val="40"/>
        </w:rPr>
      </w:pPr>
    </w:p>
    <w:p w14:paraId="13EED14B">
      <w:pPr>
        <w:adjustRightInd w:val="0"/>
        <w:snapToGrid w:val="0"/>
        <w:spacing w:line="480" w:lineRule="auto"/>
        <w:rPr>
          <w:rFonts w:hint="eastAsia" w:ascii="宋体" w:hAnsi="宋体" w:cs="宋体"/>
          <w:b/>
          <w:bCs/>
          <w:color w:val="000000"/>
          <w:sz w:val="32"/>
          <w:szCs w:val="24"/>
        </w:rPr>
      </w:pPr>
    </w:p>
    <w:p w14:paraId="4374F40E">
      <w:pPr>
        <w:widowControl/>
        <w:adjustRightInd w:val="0"/>
        <w:snapToGrid w:val="0"/>
        <w:spacing w:after="200" w:line="264" w:lineRule="auto"/>
        <w:jc w:val="center"/>
        <w:rPr>
          <w:rFonts w:ascii="宋体" w:hAnsi="宋体" w:eastAsia="宋体" w:cs="Calibri"/>
          <w:b/>
          <w:kern w:val="0"/>
          <w:sz w:val="44"/>
          <w:szCs w:val="44"/>
        </w:rPr>
      </w:pPr>
      <w:r>
        <w:rPr>
          <w:rFonts w:hint="eastAsia" w:ascii="宋体" w:hAnsi="宋体" w:eastAsia="宋体" w:cs="宋体"/>
          <w:b/>
          <w:kern w:val="0"/>
          <w:sz w:val="44"/>
          <w:szCs w:val="44"/>
        </w:rPr>
        <w:t>（项目名称）</w:t>
      </w:r>
    </w:p>
    <w:p w14:paraId="6412408C">
      <w:pPr>
        <w:widowControl/>
        <w:adjustRightInd w:val="0"/>
        <w:snapToGrid w:val="0"/>
        <w:spacing w:after="200" w:line="264" w:lineRule="auto"/>
        <w:ind w:firstLine="1300" w:firstLineChars="250"/>
        <w:rPr>
          <w:rFonts w:ascii="宋体" w:hAnsi="宋体" w:eastAsia="宋体" w:cs="Calibri"/>
          <w:kern w:val="0"/>
          <w:sz w:val="52"/>
          <w:szCs w:val="52"/>
        </w:rPr>
      </w:pPr>
    </w:p>
    <w:p w14:paraId="494CD4A2">
      <w:pPr>
        <w:widowControl/>
        <w:adjustRightInd w:val="0"/>
        <w:snapToGrid w:val="0"/>
        <w:spacing w:after="200" w:line="264" w:lineRule="auto"/>
        <w:ind w:firstLine="2877" w:firstLineChars="398"/>
        <w:rPr>
          <w:rFonts w:ascii="宋体" w:hAnsi="宋体" w:eastAsia="宋体" w:cs="Calibri"/>
          <w:b/>
          <w:kern w:val="0"/>
          <w:sz w:val="72"/>
          <w:szCs w:val="72"/>
        </w:rPr>
      </w:pPr>
      <w:r>
        <w:rPr>
          <w:rFonts w:hint="eastAsia" w:ascii="宋体" w:hAnsi="宋体" w:eastAsia="宋体" w:cs="Calibri"/>
          <w:b/>
          <w:kern w:val="0"/>
          <w:sz w:val="72"/>
          <w:szCs w:val="72"/>
        </w:rPr>
        <w:t>响 应 文 件</w:t>
      </w:r>
    </w:p>
    <w:p w14:paraId="3183E655">
      <w:pPr>
        <w:widowControl/>
        <w:adjustRightInd w:val="0"/>
        <w:snapToGrid w:val="0"/>
        <w:spacing w:after="200" w:line="264" w:lineRule="auto"/>
        <w:ind w:firstLine="2240" w:firstLineChars="700"/>
        <w:rPr>
          <w:rFonts w:ascii="宋体" w:hAnsi="宋体" w:eastAsia="宋体" w:cs="Calibri"/>
          <w:kern w:val="0"/>
          <w:sz w:val="32"/>
          <w:szCs w:val="32"/>
        </w:rPr>
      </w:pPr>
    </w:p>
    <w:p w14:paraId="58A60FB0">
      <w:pPr>
        <w:widowControl/>
        <w:adjustRightInd w:val="0"/>
        <w:snapToGrid w:val="0"/>
        <w:spacing w:after="200" w:line="264" w:lineRule="auto"/>
        <w:ind w:firstLine="3040" w:firstLineChars="950"/>
        <w:rPr>
          <w:rFonts w:ascii="宋体" w:hAnsi="宋体" w:eastAsia="宋体" w:cs="Calibri"/>
          <w:kern w:val="0"/>
          <w:sz w:val="24"/>
        </w:rPr>
      </w:pPr>
      <w:r>
        <w:rPr>
          <w:rFonts w:hint="eastAsia" w:ascii="宋体" w:hAnsi="宋体" w:eastAsia="宋体" w:cs="Calibri"/>
          <w:kern w:val="0"/>
          <w:sz w:val="32"/>
          <w:szCs w:val="32"/>
        </w:rPr>
        <w:t>项目编号</w:t>
      </w:r>
      <w:r>
        <w:rPr>
          <w:rFonts w:hint="eastAsia" w:ascii="宋体" w:hAnsi="宋体" w:eastAsia="宋体" w:cs="Calibri"/>
          <w:kern w:val="0"/>
          <w:sz w:val="24"/>
        </w:rPr>
        <w:t>：</w:t>
      </w:r>
    </w:p>
    <w:p w14:paraId="7BFDF8EA">
      <w:pPr>
        <w:widowControl/>
        <w:adjustRightInd w:val="0"/>
        <w:snapToGrid w:val="0"/>
        <w:spacing w:after="200" w:line="264" w:lineRule="auto"/>
        <w:jc w:val="left"/>
        <w:rPr>
          <w:rFonts w:ascii="宋体" w:hAnsi="宋体" w:eastAsia="宋体" w:cs="Calibri"/>
          <w:kern w:val="0"/>
          <w:sz w:val="24"/>
        </w:rPr>
      </w:pPr>
    </w:p>
    <w:p w14:paraId="3B619A25">
      <w:pPr>
        <w:widowControl/>
        <w:adjustRightInd w:val="0"/>
        <w:snapToGrid w:val="0"/>
        <w:spacing w:after="200" w:line="264" w:lineRule="auto"/>
        <w:jc w:val="left"/>
        <w:rPr>
          <w:rFonts w:ascii="宋体" w:hAnsi="宋体" w:eastAsia="宋体" w:cs="Calibri"/>
          <w:kern w:val="0"/>
          <w:sz w:val="24"/>
        </w:rPr>
      </w:pPr>
    </w:p>
    <w:p w14:paraId="0D43B6A1">
      <w:pPr>
        <w:widowControl/>
        <w:adjustRightInd w:val="0"/>
        <w:snapToGrid w:val="0"/>
        <w:spacing w:after="200" w:line="264" w:lineRule="auto"/>
        <w:jc w:val="left"/>
        <w:rPr>
          <w:rFonts w:ascii="宋体" w:hAnsi="宋体" w:eastAsia="宋体" w:cs="Calibri"/>
          <w:kern w:val="0"/>
          <w:sz w:val="24"/>
        </w:rPr>
      </w:pPr>
    </w:p>
    <w:p w14:paraId="45D4B9B1">
      <w:pPr>
        <w:widowControl/>
        <w:adjustRightInd w:val="0"/>
        <w:snapToGrid w:val="0"/>
        <w:spacing w:after="200" w:line="264" w:lineRule="auto"/>
        <w:jc w:val="left"/>
        <w:rPr>
          <w:rFonts w:ascii="宋体" w:hAnsi="宋体" w:eastAsia="宋体" w:cs="Calibri"/>
          <w:kern w:val="0"/>
          <w:sz w:val="24"/>
        </w:rPr>
      </w:pPr>
    </w:p>
    <w:p w14:paraId="570412AE">
      <w:pPr>
        <w:widowControl/>
        <w:adjustRightInd w:val="0"/>
        <w:snapToGrid w:val="0"/>
        <w:spacing w:after="200" w:line="264" w:lineRule="auto"/>
        <w:jc w:val="left"/>
        <w:rPr>
          <w:rFonts w:ascii="宋体" w:hAnsi="宋体" w:eastAsia="宋体" w:cs="Calibri"/>
          <w:kern w:val="0"/>
          <w:sz w:val="24"/>
        </w:rPr>
      </w:pPr>
    </w:p>
    <w:p w14:paraId="284211BB">
      <w:pPr>
        <w:widowControl/>
        <w:adjustRightInd w:val="0"/>
        <w:snapToGrid w:val="0"/>
        <w:spacing w:after="200" w:line="264" w:lineRule="auto"/>
        <w:jc w:val="left"/>
        <w:rPr>
          <w:rFonts w:ascii="宋体" w:hAnsi="宋体" w:eastAsia="宋体" w:cs="Calibri"/>
          <w:kern w:val="0"/>
          <w:sz w:val="24"/>
        </w:rPr>
      </w:pPr>
    </w:p>
    <w:p w14:paraId="329E9B25">
      <w:pPr>
        <w:widowControl/>
        <w:adjustRightInd w:val="0"/>
        <w:snapToGrid w:val="0"/>
        <w:spacing w:after="200" w:line="360" w:lineRule="auto"/>
        <w:ind w:firstLine="1600" w:firstLineChars="500"/>
        <w:rPr>
          <w:rFonts w:ascii="宋体" w:hAnsi="宋体" w:eastAsia="宋体" w:cs="Calibri"/>
          <w:kern w:val="0"/>
          <w:sz w:val="32"/>
          <w:szCs w:val="32"/>
        </w:rPr>
      </w:pPr>
      <w:r>
        <w:rPr>
          <w:rFonts w:hint="eastAsia" w:ascii="宋体" w:hAnsi="宋体" w:eastAsia="宋体" w:cs="Calibri"/>
          <w:kern w:val="0"/>
          <w:sz w:val="32"/>
          <w:szCs w:val="32"/>
        </w:rPr>
        <w:t>响应人：                （单位公章）</w:t>
      </w:r>
    </w:p>
    <w:p w14:paraId="07833882">
      <w:pPr>
        <w:widowControl/>
        <w:adjustRightInd w:val="0"/>
        <w:snapToGrid w:val="0"/>
        <w:spacing w:after="200" w:line="360" w:lineRule="auto"/>
        <w:ind w:firstLine="1600" w:firstLineChars="500"/>
        <w:rPr>
          <w:rFonts w:ascii="宋体" w:hAnsi="宋体" w:eastAsia="宋体" w:cs="Calibri"/>
          <w:kern w:val="0"/>
          <w:sz w:val="32"/>
          <w:szCs w:val="32"/>
        </w:rPr>
      </w:pPr>
      <w:r>
        <w:rPr>
          <w:rFonts w:hint="eastAsia" w:ascii="宋体" w:hAnsi="宋体" w:eastAsia="宋体" w:cs="Calibri"/>
          <w:kern w:val="0"/>
          <w:sz w:val="32"/>
          <w:szCs w:val="32"/>
        </w:rPr>
        <w:t>法定代表人：            （电子签章）</w:t>
      </w:r>
    </w:p>
    <w:p w14:paraId="78C62BE7">
      <w:pPr>
        <w:widowControl/>
        <w:adjustRightInd w:val="0"/>
        <w:snapToGrid w:val="0"/>
        <w:spacing w:after="200" w:line="360" w:lineRule="auto"/>
        <w:ind w:firstLine="1600" w:firstLineChars="500"/>
        <w:rPr>
          <w:rFonts w:ascii="宋体" w:hAnsi="宋体" w:eastAsia="宋体" w:cs="Calibri"/>
          <w:kern w:val="0"/>
          <w:sz w:val="32"/>
          <w:szCs w:val="32"/>
        </w:rPr>
      </w:pPr>
      <w:r>
        <w:rPr>
          <w:rFonts w:hint="eastAsia" w:ascii="宋体" w:hAnsi="宋体" w:eastAsia="宋体" w:cs="Calibri"/>
          <w:kern w:val="0"/>
          <w:sz w:val="32"/>
          <w:szCs w:val="32"/>
        </w:rPr>
        <w:t>日   期：  年    月    日</w:t>
      </w:r>
      <w:bookmarkStart w:id="374" w:name="_Toc246996355"/>
      <w:bookmarkEnd w:id="374"/>
      <w:bookmarkStart w:id="375" w:name="_Toc179632807"/>
      <w:bookmarkEnd w:id="375"/>
      <w:bookmarkStart w:id="376" w:name="_Toc246997098"/>
      <w:bookmarkEnd w:id="376"/>
      <w:bookmarkStart w:id="377" w:name="_Toc152042576"/>
      <w:bookmarkEnd w:id="377"/>
      <w:bookmarkStart w:id="378" w:name="_Toc394651920"/>
      <w:bookmarkEnd w:id="378"/>
      <w:bookmarkStart w:id="379" w:name="_Toc247085873"/>
      <w:bookmarkEnd w:id="379"/>
      <w:bookmarkStart w:id="380" w:name="_Toc144974856"/>
      <w:bookmarkEnd w:id="380"/>
      <w:bookmarkStart w:id="381" w:name="_Toc6470"/>
      <w:bookmarkEnd w:id="381"/>
      <w:bookmarkStart w:id="382" w:name="_Toc152045787"/>
      <w:bookmarkEnd w:id="382"/>
    </w:p>
    <w:p w14:paraId="046A228B">
      <w:pPr>
        <w:pStyle w:val="11"/>
        <w:rPr>
          <w:rFonts w:hint="eastAsia"/>
        </w:rPr>
      </w:pPr>
    </w:p>
    <w:p w14:paraId="63A922E0">
      <w:pPr>
        <w:pStyle w:val="11"/>
        <w:jc w:val="center"/>
        <w:rPr>
          <w:rFonts w:hint="eastAsia" w:ascii="宋体" w:hAnsi="宋体" w:eastAsia="宋体"/>
          <w:b/>
        </w:rPr>
      </w:pPr>
      <w:r>
        <w:rPr>
          <w:rFonts w:hint="eastAsia" w:ascii="宋体" w:hAnsi="宋体" w:eastAsia="宋体"/>
          <w:b/>
        </w:rPr>
        <w:t>目录</w:t>
      </w:r>
    </w:p>
    <w:p w14:paraId="296A8B6C">
      <w:pPr>
        <w:pStyle w:val="11"/>
        <w:ind w:firstLine="723"/>
        <w:jc w:val="center"/>
        <w:rPr>
          <w:rFonts w:hint="eastAsia" w:ascii="宋体" w:hAnsi="宋体" w:eastAsia="宋体"/>
          <w:b/>
        </w:rPr>
      </w:pPr>
      <w:r>
        <w:rPr>
          <w:rFonts w:hint="eastAsia" w:ascii="宋体" w:hAnsi="宋体" w:eastAsia="宋体"/>
          <w:b/>
        </w:rPr>
        <w:t>（自拟）</w:t>
      </w:r>
    </w:p>
    <w:p w14:paraId="20FDFAED">
      <w:pPr>
        <w:pStyle w:val="11"/>
        <w:ind w:firstLine="723"/>
        <w:jc w:val="center"/>
        <w:rPr>
          <w:rFonts w:hint="eastAsia" w:ascii="宋体" w:hAnsi="宋体" w:eastAsia="宋体"/>
          <w:b/>
        </w:rPr>
      </w:pPr>
    </w:p>
    <w:p w14:paraId="63C8FE8F">
      <w:pPr>
        <w:pStyle w:val="11"/>
        <w:ind w:firstLine="723"/>
        <w:jc w:val="center"/>
        <w:rPr>
          <w:rFonts w:hint="eastAsia" w:ascii="宋体" w:hAnsi="宋体" w:eastAsia="宋体"/>
          <w:b/>
        </w:rPr>
      </w:pPr>
    </w:p>
    <w:p w14:paraId="4063B6C8">
      <w:pPr>
        <w:pStyle w:val="11"/>
        <w:ind w:firstLine="723"/>
        <w:jc w:val="center"/>
        <w:rPr>
          <w:rFonts w:hint="eastAsia" w:ascii="宋体" w:hAnsi="宋体" w:eastAsia="宋体"/>
          <w:b/>
        </w:rPr>
      </w:pPr>
    </w:p>
    <w:p w14:paraId="3E2139AC">
      <w:pPr>
        <w:pStyle w:val="11"/>
        <w:ind w:firstLine="723"/>
        <w:jc w:val="center"/>
        <w:rPr>
          <w:rFonts w:hint="eastAsia" w:ascii="宋体" w:hAnsi="宋体" w:eastAsia="宋体"/>
          <w:b/>
        </w:rPr>
      </w:pPr>
    </w:p>
    <w:p w14:paraId="5D3ADC5F">
      <w:pPr>
        <w:pStyle w:val="11"/>
        <w:ind w:firstLine="723"/>
        <w:jc w:val="center"/>
        <w:rPr>
          <w:rFonts w:hint="eastAsia" w:ascii="宋体" w:hAnsi="宋体" w:eastAsia="宋体"/>
          <w:b/>
        </w:rPr>
      </w:pPr>
    </w:p>
    <w:p w14:paraId="662E55E8">
      <w:pPr>
        <w:pStyle w:val="11"/>
        <w:ind w:firstLine="723"/>
        <w:jc w:val="center"/>
        <w:rPr>
          <w:rFonts w:hint="eastAsia" w:ascii="宋体" w:hAnsi="宋体" w:eastAsia="宋体"/>
          <w:b/>
        </w:rPr>
      </w:pPr>
    </w:p>
    <w:p w14:paraId="71117EB1">
      <w:pPr>
        <w:pStyle w:val="11"/>
        <w:ind w:firstLine="723"/>
        <w:jc w:val="center"/>
        <w:rPr>
          <w:rFonts w:hint="eastAsia" w:ascii="宋体" w:hAnsi="宋体" w:eastAsia="宋体"/>
          <w:b/>
        </w:rPr>
      </w:pPr>
    </w:p>
    <w:p w14:paraId="2D119FC1">
      <w:pPr>
        <w:pStyle w:val="11"/>
        <w:ind w:firstLine="723"/>
        <w:jc w:val="center"/>
        <w:rPr>
          <w:rFonts w:hint="eastAsia" w:ascii="宋体" w:hAnsi="宋体" w:eastAsia="宋体"/>
          <w:b/>
        </w:rPr>
      </w:pPr>
    </w:p>
    <w:p w14:paraId="6F8BFF3F">
      <w:pPr>
        <w:pStyle w:val="11"/>
        <w:ind w:firstLine="723"/>
        <w:jc w:val="center"/>
        <w:rPr>
          <w:rFonts w:hint="eastAsia" w:ascii="宋体" w:hAnsi="宋体" w:eastAsia="宋体"/>
          <w:b/>
        </w:rPr>
      </w:pPr>
    </w:p>
    <w:p w14:paraId="29D1D1B1">
      <w:pPr>
        <w:pStyle w:val="11"/>
        <w:ind w:firstLine="723"/>
        <w:jc w:val="center"/>
        <w:rPr>
          <w:rFonts w:hint="eastAsia" w:ascii="宋体" w:hAnsi="宋体" w:eastAsia="宋体"/>
          <w:b/>
        </w:rPr>
      </w:pPr>
    </w:p>
    <w:p w14:paraId="2965C5A5">
      <w:pPr>
        <w:pStyle w:val="11"/>
        <w:ind w:firstLine="723"/>
        <w:jc w:val="center"/>
        <w:rPr>
          <w:rFonts w:hint="eastAsia" w:ascii="宋体" w:hAnsi="宋体" w:eastAsia="宋体"/>
          <w:b/>
        </w:rPr>
      </w:pPr>
    </w:p>
    <w:p w14:paraId="6DF103E3">
      <w:pPr>
        <w:pStyle w:val="11"/>
        <w:ind w:firstLine="723"/>
        <w:jc w:val="center"/>
        <w:rPr>
          <w:rFonts w:hint="eastAsia" w:ascii="宋体" w:hAnsi="宋体" w:eastAsia="宋体"/>
          <w:b/>
        </w:rPr>
      </w:pPr>
    </w:p>
    <w:p w14:paraId="2C5111F5">
      <w:pPr>
        <w:pStyle w:val="11"/>
        <w:ind w:firstLine="723"/>
        <w:jc w:val="center"/>
        <w:rPr>
          <w:rFonts w:hint="eastAsia" w:ascii="宋体" w:hAnsi="宋体" w:eastAsia="宋体"/>
          <w:b/>
        </w:rPr>
      </w:pPr>
    </w:p>
    <w:p w14:paraId="28FA34B3">
      <w:pPr>
        <w:pStyle w:val="11"/>
        <w:ind w:firstLine="723"/>
        <w:jc w:val="center"/>
        <w:rPr>
          <w:rFonts w:hint="eastAsia" w:ascii="宋体" w:hAnsi="宋体" w:eastAsia="宋体"/>
          <w:b/>
        </w:rPr>
      </w:pPr>
    </w:p>
    <w:p w14:paraId="695B09F8">
      <w:pPr>
        <w:pStyle w:val="11"/>
        <w:ind w:firstLine="723"/>
        <w:jc w:val="center"/>
        <w:rPr>
          <w:rFonts w:hint="eastAsia" w:ascii="宋体" w:hAnsi="宋体" w:eastAsia="宋体"/>
          <w:b/>
        </w:rPr>
      </w:pPr>
    </w:p>
    <w:p w14:paraId="4EA7E180">
      <w:pPr>
        <w:pStyle w:val="11"/>
        <w:ind w:firstLine="723"/>
        <w:jc w:val="center"/>
        <w:rPr>
          <w:rFonts w:hint="eastAsia" w:ascii="宋体" w:hAnsi="宋体" w:eastAsia="宋体"/>
          <w:b/>
        </w:rPr>
      </w:pPr>
    </w:p>
    <w:p w14:paraId="06F544E1">
      <w:pPr>
        <w:pStyle w:val="11"/>
        <w:ind w:firstLine="723"/>
        <w:jc w:val="center"/>
        <w:rPr>
          <w:rFonts w:hint="eastAsia" w:ascii="宋体" w:hAnsi="宋体" w:eastAsia="宋体"/>
          <w:b/>
        </w:rPr>
      </w:pPr>
    </w:p>
    <w:p w14:paraId="01E594AE">
      <w:pPr>
        <w:pStyle w:val="11"/>
        <w:ind w:firstLine="723"/>
        <w:jc w:val="center"/>
        <w:rPr>
          <w:rFonts w:hint="eastAsia" w:ascii="宋体" w:hAnsi="宋体" w:eastAsia="宋体"/>
          <w:b/>
        </w:rPr>
      </w:pPr>
    </w:p>
    <w:p w14:paraId="249599FB">
      <w:pPr>
        <w:pStyle w:val="11"/>
        <w:ind w:firstLine="723"/>
        <w:jc w:val="center"/>
        <w:rPr>
          <w:rFonts w:hint="eastAsia" w:ascii="宋体" w:hAnsi="宋体" w:eastAsia="宋体"/>
          <w:b/>
        </w:rPr>
      </w:pPr>
    </w:p>
    <w:p w14:paraId="7555C27F">
      <w:pPr>
        <w:pStyle w:val="11"/>
        <w:ind w:firstLine="723"/>
        <w:jc w:val="center"/>
        <w:rPr>
          <w:rFonts w:hint="eastAsia" w:ascii="宋体" w:hAnsi="宋体" w:eastAsia="宋体"/>
          <w:b/>
        </w:rPr>
      </w:pPr>
    </w:p>
    <w:p w14:paraId="160B1458">
      <w:pPr>
        <w:pStyle w:val="11"/>
        <w:ind w:firstLine="723"/>
        <w:jc w:val="center"/>
        <w:rPr>
          <w:rFonts w:hint="eastAsia" w:ascii="宋体" w:hAnsi="宋体" w:eastAsia="宋体"/>
          <w:b/>
        </w:rPr>
      </w:pPr>
    </w:p>
    <w:p w14:paraId="25100AAB">
      <w:pPr>
        <w:pStyle w:val="11"/>
        <w:ind w:firstLine="723"/>
        <w:jc w:val="center"/>
        <w:rPr>
          <w:rFonts w:hint="eastAsia" w:ascii="宋体" w:hAnsi="宋体" w:eastAsia="宋体"/>
          <w:b/>
        </w:rPr>
      </w:pPr>
    </w:p>
    <w:p w14:paraId="0D17E9EA">
      <w:pPr>
        <w:keepNext/>
        <w:widowControl/>
        <w:spacing w:line="268" w:lineRule="auto"/>
        <w:jc w:val="center"/>
        <w:outlineLvl w:val="2"/>
        <w:rPr>
          <w:rFonts w:ascii="宋体" w:hAnsi="宋体" w:eastAsia="宋体" w:cs="Times New Roman"/>
          <w:kern w:val="0"/>
          <w:sz w:val="32"/>
          <w:szCs w:val="32"/>
        </w:rPr>
      </w:pPr>
      <w:bookmarkStart w:id="383" w:name="_Toc5915"/>
      <w:bookmarkEnd w:id="383"/>
      <w:bookmarkStart w:id="384" w:name="_Toc11143"/>
      <w:bookmarkEnd w:id="384"/>
      <w:bookmarkStart w:id="385" w:name="_Toc15884"/>
      <w:bookmarkEnd w:id="385"/>
      <w:bookmarkStart w:id="386" w:name="_Toc22333"/>
      <w:bookmarkStart w:id="387" w:name="_Toc23986"/>
      <w:r>
        <w:rPr>
          <w:rFonts w:ascii="宋体" w:hAnsi="宋体" w:eastAsia="宋体" w:cs="Times New Roman"/>
          <w:b/>
          <w:kern w:val="0"/>
          <w:sz w:val="28"/>
          <w:szCs w:val="28"/>
        </w:rPr>
        <w:t>（一）磋商响应书</w:t>
      </w:r>
      <w:bookmarkEnd w:id="386"/>
      <w:bookmarkEnd w:id="387"/>
    </w:p>
    <w:p w14:paraId="4BB876B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宋体" w:hAnsi="宋体" w:cs="宋体"/>
          <w:color w:val="000000"/>
          <w:kern w:val="10"/>
          <w:sz w:val="24"/>
        </w:rPr>
      </w:pPr>
      <w:bookmarkStart w:id="388" w:name="_Toc144974859"/>
      <w:bookmarkEnd w:id="388"/>
      <w:bookmarkStart w:id="389" w:name="_Toc152045790"/>
      <w:bookmarkEnd w:id="389"/>
      <w:bookmarkStart w:id="390" w:name="_Toc394651923"/>
      <w:bookmarkEnd w:id="390"/>
      <w:bookmarkStart w:id="391" w:name="_Toc247085876"/>
      <w:bookmarkEnd w:id="391"/>
      <w:bookmarkStart w:id="392" w:name="_Toc152042579"/>
      <w:bookmarkEnd w:id="392"/>
      <w:bookmarkStart w:id="393" w:name="_Toc179632810"/>
      <w:bookmarkEnd w:id="393"/>
      <w:bookmarkStart w:id="394" w:name="_Toc27200"/>
      <w:bookmarkEnd w:id="394"/>
      <w:bookmarkStart w:id="395" w:name="_Toc246997101"/>
      <w:bookmarkEnd w:id="395"/>
      <w:bookmarkStart w:id="396" w:name="_Toc246996358"/>
      <w:bookmarkEnd w:id="396"/>
      <w:r>
        <w:rPr>
          <w:rFonts w:hint="eastAsia" w:ascii="宋体" w:hAnsi="宋体" w:cs="宋体"/>
          <w:color w:val="000000"/>
          <w:kern w:val="10"/>
          <w:sz w:val="24"/>
        </w:rPr>
        <w:t>致：</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r>
        <w:rPr>
          <w:rFonts w:hint="eastAsia" w:ascii="宋体" w:hAnsi="宋体" w:cs="宋体"/>
          <w:color w:val="000000"/>
          <w:kern w:val="10"/>
          <w:sz w:val="24"/>
          <w:lang w:val="en-US" w:eastAsia="zh-CN"/>
        </w:rPr>
        <w:t>采购</w:t>
      </w:r>
      <w:r>
        <w:rPr>
          <w:rFonts w:hint="eastAsia" w:ascii="宋体" w:hAnsi="宋体" w:cs="宋体"/>
          <w:color w:val="000000"/>
          <w:kern w:val="10"/>
          <w:sz w:val="24"/>
        </w:rPr>
        <w:t>人名称）：</w:t>
      </w:r>
    </w:p>
    <w:p w14:paraId="3C191FF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1、根据贵方为</w:t>
      </w:r>
      <w:r>
        <w:rPr>
          <w:rFonts w:hint="eastAsia" w:ascii="宋体" w:hAnsi="宋体" w:cs="宋体"/>
          <w:color w:val="000000"/>
          <w:kern w:val="10"/>
          <w:sz w:val="24"/>
          <w:u w:val="single"/>
        </w:rPr>
        <w:t xml:space="preserve">                        </w:t>
      </w:r>
      <w:r>
        <w:rPr>
          <w:rFonts w:hint="eastAsia" w:ascii="宋体" w:hAnsi="宋体" w:cs="宋体"/>
          <w:color w:val="000000"/>
          <w:kern w:val="10"/>
          <w:sz w:val="24"/>
        </w:rPr>
        <w:t>项目的竞争性磋商公告，遵照《中华人民共和国政府采购法》等有关法律、法规的规定，经认真研究竞争性磋商文件后，我方投标报价为人民币（大写）</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r>
        <w:rPr>
          <w:rFonts w:hint="eastAsia" w:ascii="宋体" w:hAnsi="宋体" w:cs="宋体"/>
          <w:color w:val="000000"/>
          <w:kern w:val="10"/>
          <w:sz w:val="24"/>
          <w:u w:val="single"/>
        </w:rPr>
        <w:t xml:space="preserve">       </w:t>
      </w:r>
      <w:r>
        <w:rPr>
          <w:rFonts w:hint="eastAsia" w:ascii="宋体" w:hAnsi="宋体" w:cs="宋体"/>
          <w:color w:val="000000"/>
          <w:kern w:val="10"/>
          <w:sz w:val="24"/>
        </w:rPr>
        <w:t>），交货期</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p>
    <w:p w14:paraId="131805D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2、如果我们的投标书被接受，我们将履行竞争性磋商文件中规定的每一项要求，按期、按质、按量履行合同。</w:t>
      </w:r>
    </w:p>
    <w:p w14:paraId="2C8DC2D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3、我方愿按《中华人民共和国</w:t>
      </w:r>
      <w:r>
        <w:rPr>
          <w:rFonts w:hint="eastAsia" w:ascii="宋体" w:hAnsi="宋体" w:cs="宋体"/>
          <w:color w:val="000000"/>
          <w:kern w:val="10"/>
          <w:sz w:val="24"/>
          <w:lang w:eastAsia="zh-CN"/>
        </w:rPr>
        <w:t>民法典</w:t>
      </w:r>
      <w:r>
        <w:rPr>
          <w:rFonts w:hint="eastAsia" w:ascii="宋体" w:hAnsi="宋体" w:cs="宋体"/>
          <w:color w:val="000000"/>
          <w:kern w:val="10"/>
          <w:sz w:val="24"/>
        </w:rPr>
        <w:t>》履行我方的全部责任。</w:t>
      </w:r>
    </w:p>
    <w:p w14:paraId="6BDCA4D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4、我方已详细研究全部竞争性磋商文件，包括修改文件以及全部参考资料和有关附件。我们完全理解并同意放弃对这方面有不明及误解的权力。</w:t>
      </w:r>
    </w:p>
    <w:p w14:paraId="3240BEA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5、本项目</w:t>
      </w:r>
      <w:r>
        <w:rPr>
          <w:rFonts w:hint="eastAsia" w:ascii="宋体" w:hAnsi="宋体" w:cs="宋体"/>
          <w:color w:val="000000"/>
          <w:kern w:val="10"/>
          <w:sz w:val="24"/>
          <w:lang w:eastAsia="zh-CN"/>
        </w:rPr>
        <w:t>磋商</w:t>
      </w:r>
      <w:r>
        <w:rPr>
          <w:rFonts w:hint="eastAsia" w:ascii="宋体" w:hAnsi="宋体" w:cs="宋体"/>
          <w:color w:val="000000"/>
          <w:kern w:val="10"/>
          <w:sz w:val="24"/>
        </w:rPr>
        <w:t>有效期为</w:t>
      </w:r>
      <w:r>
        <w:rPr>
          <w:rFonts w:hint="eastAsia" w:ascii="宋体" w:hAnsi="宋体" w:cs="宋体"/>
          <w:color w:val="000000"/>
          <w:kern w:val="10"/>
          <w:sz w:val="24"/>
          <w:u w:val="single"/>
        </w:rPr>
        <w:t xml:space="preserve"> </w:t>
      </w:r>
      <w:r>
        <w:rPr>
          <w:rFonts w:hint="eastAsia" w:ascii="宋体" w:hAnsi="宋体" w:eastAsia="宋体" w:cs="仿宋"/>
          <w:sz w:val="24"/>
          <w:szCs w:val="24"/>
          <w:highlight w:val="none"/>
          <w:u w:val="single"/>
        </w:rPr>
        <w:t xml:space="preserve">自响应文件递交截止之日起 </w:t>
      </w:r>
      <w:r>
        <w:rPr>
          <w:rFonts w:hint="eastAsia" w:ascii="宋体" w:hAnsi="宋体" w:eastAsia="宋体" w:cs="仿宋"/>
          <w:sz w:val="24"/>
          <w:szCs w:val="24"/>
          <w:highlight w:val="none"/>
          <w:u w:val="single"/>
          <w:lang w:val="en-US" w:eastAsia="zh-CN"/>
        </w:rPr>
        <w:t>60</w:t>
      </w:r>
      <w:r>
        <w:rPr>
          <w:rFonts w:hint="eastAsia" w:ascii="宋体" w:hAnsi="宋体" w:eastAsia="宋体" w:cs="仿宋"/>
          <w:sz w:val="24"/>
          <w:szCs w:val="24"/>
          <w:highlight w:val="none"/>
          <w:u w:val="single"/>
        </w:rPr>
        <w:t>日历天</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p>
    <w:p w14:paraId="1D1D028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6、我方同意提供按照贵方可能要求的与投标有关的一切数据或资料，理解贵方不一定接受最低价的投标或收到的任何投标。</w:t>
      </w:r>
    </w:p>
    <w:p w14:paraId="61FD26A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cs="宋体"/>
          <w:color w:val="000000"/>
          <w:kern w:val="10"/>
          <w:sz w:val="24"/>
        </w:rPr>
      </w:pPr>
      <w:r>
        <w:rPr>
          <w:rFonts w:hint="eastAsia" w:ascii="宋体" w:hAnsi="宋体" w:cs="宋体"/>
          <w:color w:val="000000"/>
          <w:kern w:val="10"/>
          <w:sz w:val="24"/>
        </w:rPr>
        <w:t>7、我单位声明参加本次政府采购活动前3年内在经营活动中没有重大违法记录（重大违法记录，是指投标人因违法经营受到刑事处罚或者责令停产停业、吊销许可证或者执照、较大数额罚款等行政处罚）。</w:t>
      </w:r>
    </w:p>
    <w:p w14:paraId="3E402D0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ascii="宋体" w:hAnsi="宋体" w:cs="宋体"/>
          <w:b/>
          <w:bCs/>
          <w:color w:val="000000"/>
          <w:kern w:val="10"/>
          <w:sz w:val="24"/>
        </w:rPr>
      </w:pPr>
      <w:r>
        <w:rPr>
          <w:rFonts w:hint="eastAsia" w:ascii="宋体" w:hAnsi="宋体" w:cs="宋体"/>
          <w:b/>
          <w:bCs/>
          <w:color w:val="000000"/>
          <w:kern w:val="10"/>
          <w:sz w:val="24"/>
        </w:rPr>
        <w:t>8、我方保证投标文件中的所有资料均为真实、有效的，如有虚假，我方承诺投标文件无效并愿承担一切责任。</w:t>
      </w:r>
    </w:p>
    <w:p w14:paraId="26711B7E">
      <w:pPr>
        <w:widowControl/>
        <w:spacing w:line="480" w:lineRule="auto"/>
        <w:rPr>
          <w:rFonts w:ascii="宋体" w:hAnsi="宋体" w:eastAsia="宋体" w:cs="宋体"/>
          <w:kern w:val="0"/>
          <w:sz w:val="24"/>
          <w:szCs w:val="24"/>
          <w:lang w:bidi="en-US"/>
        </w:rPr>
      </w:pPr>
      <w:r>
        <w:rPr>
          <w:rFonts w:hint="eastAsia" w:ascii="宋体" w:hAnsi="宋体" w:eastAsia="宋体" w:cs="宋体"/>
          <w:kern w:val="0"/>
          <w:sz w:val="24"/>
          <w:szCs w:val="24"/>
          <w:lang w:bidi="en-US"/>
        </w:rPr>
        <w:t>响应人</w:t>
      </w:r>
      <w:r>
        <w:rPr>
          <w:rFonts w:hint="eastAsia" w:ascii="宋体" w:hAnsi="宋体" w:eastAsia="宋体" w:cs="宋体"/>
          <w:kern w:val="0"/>
          <w:sz w:val="24"/>
          <w:szCs w:val="24"/>
          <w:lang w:eastAsia="zh-CN" w:bidi="en-US"/>
        </w:rPr>
        <w:t>名称</w:t>
      </w:r>
      <w:r>
        <w:rPr>
          <w:rFonts w:hint="eastAsia" w:ascii="宋体" w:hAnsi="宋体" w:eastAsia="宋体" w:cs="宋体"/>
          <w:kern w:val="0"/>
          <w:sz w:val="24"/>
          <w:szCs w:val="24"/>
          <w:lang w:bidi="en-US"/>
        </w:rPr>
        <w:t>：（单位公章）</w:t>
      </w:r>
    </w:p>
    <w:p w14:paraId="4E22BA37">
      <w:pPr>
        <w:widowControl/>
        <w:spacing w:line="480" w:lineRule="auto"/>
        <w:rPr>
          <w:rFonts w:ascii="宋体" w:hAnsi="宋体" w:eastAsia="宋体" w:cs="Times New Roman"/>
          <w:sz w:val="24"/>
          <w:szCs w:val="24"/>
        </w:rPr>
      </w:pPr>
      <w:r>
        <w:rPr>
          <w:rFonts w:hint="eastAsia" w:ascii="宋体" w:hAnsi="宋体" w:eastAsia="宋体" w:cs="宋体"/>
          <w:kern w:val="0"/>
          <w:sz w:val="24"/>
          <w:szCs w:val="24"/>
          <w:lang w:bidi="en-US"/>
        </w:rPr>
        <w:t>法定代表人 ：</w:t>
      </w:r>
      <w:r>
        <w:rPr>
          <w:rFonts w:hint="eastAsia" w:ascii="宋体" w:hAnsi="宋体" w:eastAsia="宋体" w:cs="Times New Roman"/>
          <w:sz w:val="24"/>
          <w:szCs w:val="24"/>
        </w:rPr>
        <w:t>（电子签章）</w:t>
      </w:r>
    </w:p>
    <w:p w14:paraId="08E9BFEC">
      <w:pPr>
        <w:widowControl/>
        <w:spacing w:line="480" w:lineRule="auto"/>
        <w:rPr>
          <w:rFonts w:ascii="宋体" w:hAnsi="宋体" w:eastAsia="宋体" w:cs="宋体"/>
          <w:kern w:val="0"/>
          <w:sz w:val="24"/>
          <w:szCs w:val="24"/>
          <w:lang w:bidi="en-US"/>
        </w:rPr>
      </w:pPr>
      <w:r>
        <w:rPr>
          <w:rFonts w:hint="eastAsia" w:ascii="宋体" w:hAnsi="宋体" w:eastAsia="宋体" w:cs="宋体"/>
          <w:kern w:val="0"/>
          <w:sz w:val="24"/>
          <w:szCs w:val="24"/>
          <w:lang w:bidi="en-US"/>
        </w:rPr>
        <w:t>地 址：</w:t>
      </w:r>
    </w:p>
    <w:p w14:paraId="6D8705F7">
      <w:pPr>
        <w:widowControl/>
        <w:spacing w:line="480" w:lineRule="auto"/>
        <w:rPr>
          <w:rFonts w:ascii="宋体" w:hAnsi="宋体" w:eastAsia="宋体" w:cs="宋体"/>
          <w:kern w:val="0"/>
          <w:sz w:val="24"/>
          <w:szCs w:val="24"/>
          <w:lang w:bidi="en-US"/>
        </w:rPr>
      </w:pPr>
      <w:r>
        <w:rPr>
          <w:rFonts w:hint="eastAsia" w:ascii="宋体" w:hAnsi="宋体" w:eastAsia="宋体" w:cs="宋体"/>
          <w:kern w:val="0"/>
          <w:sz w:val="24"/>
          <w:szCs w:val="24"/>
          <w:lang w:bidi="en-US"/>
        </w:rPr>
        <w:t>电 话：（填写能联系到的电话号码，方便通知二次报价）</w:t>
      </w:r>
    </w:p>
    <w:p w14:paraId="243C7E90">
      <w:pPr>
        <w:spacing w:after="200" w:line="420" w:lineRule="exact"/>
        <w:rPr>
          <w:rFonts w:ascii="宋体" w:hAnsi="宋体" w:eastAsia="宋体" w:cs="Times New Roman"/>
          <w:kern w:val="0"/>
          <w:sz w:val="24"/>
        </w:rPr>
      </w:pPr>
      <w:r>
        <w:rPr>
          <w:rFonts w:hint="eastAsia" w:ascii="宋体" w:hAnsi="宋体" w:eastAsia="宋体" w:cs="宋体"/>
          <w:kern w:val="0"/>
          <w:sz w:val="24"/>
          <w:szCs w:val="24"/>
          <w:lang w:bidi="en-US"/>
        </w:rPr>
        <w:t>日 期：</w:t>
      </w:r>
      <w:r>
        <w:rPr>
          <w:rFonts w:hint="eastAsia" w:ascii="宋体" w:hAnsi="宋体" w:eastAsia="宋体" w:cs="Times New Roman"/>
          <w:kern w:val="0"/>
          <w:sz w:val="24"/>
        </w:rPr>
        <w:t>年      月     日</w:t>
      </w:r>
    </w:p>
    <w:p w14:paraId="3E3EC174">
      <w:pPr>
        <w:autoSpaceDE w:val="0"/>
        <w:autoSpaceDN w:val="0"/>
        <w:adjustRightInd w:val="0"/>
        <w:snapToGrid w:val="0"/>
        <w:spacing w:line="312" w:lineRule="auto"/>
        <w:ind w:firstLine="2940" w:firstLineChars="1400"/>
        <w:textAlignment w:val="baseline"/>
        <w:rPr>
          <w:rFonts w:hint="eastAsia" w:ascii="宋体" w:hAnsi="宋体" w:cs="宋体"/>
          <w:color w:val="000000"/>
        </w:rPr>
      </w:pPr>
    </w:p>
    <w:p w14:paraId="186C7DFB">
      <w:pPr>
        <w:widowControl/>
        <w:jc w:val="center"/>
        <w:outlineLvl w:val="2"/>
        <w:rPr>
          <w:rFonts w:ascii="宋体" w:hAnsi="宋体" w:eastAsia="宋体" w:cs="Times New Roman"/>
          <w:b/>
          <w:bCs/>
          <w:kern w:val="44"/>
          <w:sz w:val="28"/>
          <w:szCs w:val="32"/>
        </w:rPr>
      </w:pPr>
      <w:bookmarkStart w:id="397" w:name="_Toc30604"/>
      <w:bookmarkEnd w:id="397"/>
      <w:r>
        <w:rPr>
          <w:rFonts w:hint="eastAsia" w:ascii="宋体" w:hAnsi="宋体" w:eastAsia="宋体" w:cs="Times New Roman"/>
          <w:b/>
          <w:bCs/>
          <w:kern w:val="44"/>
          <w:sz w:val="28"/>
          <w:szCs w:val="32"/>
        </w:rPr>
        <w:t xml:space="preserve">  </w:t>
      </w:r>
      <w:bookmarkStart w:id="398" w:name="_Toc1146"/>
      <w:r>
        <w:rPr>
          <w:rFonts w:hint="eastAsia" w:ascii="宋体" w:hAnsi="宋体" w:eastAsia="宋体" w:cs="Times New Roman"/>
          <w:b/>
          <w:bCs/>
          <w:kern w:val="44"/>
          <w:sz w:val="28"/>
          <w:szCs w:val="32"/>
        </w:rPr>
        <w:t>(二)磋商报价表（第一轮）</w:t>
      </w:r>
      <w:bookmarkEnd w:id="398"/>
    </w:p>
    <w:tbl>
      <w:tblPr>
        <w:tblStyle w:val="19"/>
        <w:tblW w:w="88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4"/>
        <w:gridCol w:w="6863"/>
      </w:tblGrid>
      <w:tr w14:paraId="75758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noWrap w:val="0"/>
            <w:vAlign w:val="center"/>
          </w:tcPr>
          <w:p w14:paraId="03064EA2">
            <w:pPr>
              <w:widowControl/>
              <w:autoSpaceDE w:val="0"/>
              <w:autoSpaceDN w:val="0"/>
              <w:adjustRightInd w:val="0"/>
              <w:spacing w:after="200" w:line="360" w:lineRule="auto"/>
              <w:jc w:val="center"/>
              <w:rPr>
                <w:rFonts w:ascii="宋体" w:hAnsi="宋体" w:eastAsia="宋体" w:cs="宋体"/>
                <w:kern w:val="0"/>
                <w:sz w:val="24"/>
                <w:szCs w:val="24"/>
                <w:lang w:eastAsia="en-US" w:bidi="en-US"/>
              </w:rPr>
            </w:pPr>
            <w:r>
              <w:rPr>
                <w:rFonts w:hint="eastAsia" w:ascii="宋体" w:hAnsi="宋体" w:eastAsia="宋体" w:cs="宋体"/>
                <w:kern w:val="0"/>
                <w:sz w:val="24"/>
                <w:szCs w:val="24"/>
                <w:lang w:eastAsia="en-US" w:bidi="en-US"/>
              </w:rPr>
              <w:t>项目名称</w:t>
            </w:r>
          </w:p>
        </w:tc>
        <w:tc>
          <w:tcPr>
            <w:tcW w:w="6863" w:type="dxa"/>
            <w:tcBorders>
              <w:top w:val="single" w:color="auto" w:sz="4" w:space="0"/>
              <w:left w:val="single" w:color="auto" w:sz="4" w:space="0"/>
              <w:bottom w:val="single" w:color="auto" w:sz="4" w:space="0"/>
            </w:tcBorders>
            <w:noWrap w:val="0"/>
            <w:vAlign w:val="center"/>
          </w:tcPr>
          <w:p w14:paraId="525E01D1">
            <w:pPr>
              <w:widowControl/>
              <w:autoSpaceDE w:val="0"/>
              <w:autoSpaceDN w:val="0"/>
              <w:adjustRightInd w:val="0"/>
              <w:spacing w:after="200" w:line="360" w:lineRule="auto"/>
              <w:jc w:val="center"/>
              <w:rPr>
                <w:rFonts w:ascii="宋体" w:hAnsi="宋体" w:eastAsia="宋体" w:cs="宋体"/>
                <w:kern w:val="0"/>
                <w:sz w:val="24"/>
                <w:szCs w:val="24"/>
                <w:lang w:eastAsia="en-US" w:bidi="en-US"/>
              </w:rPr>
            </w:pPr>
          </w:p>
        </w:tc>
      </w:tr>
      <w:tr w14:paraId="28DAB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noWrap w:val="0"/>
            <w:vAlign w:val="center"/>
          </w:tcPr>
          <w:p w14:paraId="05F7FBD9">
            <w:pPr>
              <w:widowControl/>
              <w:autoSpaceDE w:val="0"/>
              <w:autoSpaceDN w:val="0"/>
              <w:adjustRightInd w:val="0"/>
              <w:spacing w:after="200" w:line="360" w:lineRule="auto"/>
              <w:jc w:val="center"/>
              <w:rPr>
                <w:rFonts w:ascii="宋体" w:hAnsi="宋体" w:eastAsia="宋体" w:cs="宋体"/>
                <w:kern w:val="0"/>
                <w:sz w:val="24"/>
                <w:szCs w:val="24"/>
                <w:lang w:eastAsia="en-US" w:bidi="en-US"/>
              </w:rPr>
            </w:pPr>
            <w:r>
              <w:rPr>
                <w:rFonts w:hint="eastAsia" w:ascii="宋体" w:hAnsi="宋体" w:eastAsia="宋体" w:cs="宋体"/>
                <w:kern w:val="0"/>
                <w:sz w:val="24"/>
                <w:szCs w:val="24"/>
                <w:lang w:eastAsia="zh-CN" w:bidi="en-US"/>
              </w:rPr>
              <w:t>供应商</w:t>
            </w:r>
            <w:r>
              <w:rPr>
                <w:rFonts w:hint="eastAsia" w:ascii="宋体" w:hAnsi="宋体" w:eastAsia="宋体" w:cs="宋体"/>
                <w:kern w:val="0"/>
                <w:sz w:val="24"/>
                <w:szCs w:val="24"/>
                <w:lang w:bidi="en-US"/>
              </w:rPr>
              <w:t>名称</w:t>
            </w:r>
          </w:p>
        </w:tc>
        <w:tc>
          <w:tcPr>
            <w:tcW w:w="6863" w:type="dxa"/>
            <w:tcBorders>
              <w:top w:val="single" w:color="auto" w:sz="4" w:space="0"/>
              <w:left w:val="single" w:color="auto" w:sz="4" w:space="0"/>
              <w:bottom w:val="single" w:color="auto" w:sz="4" w:space="0"/>
            </w:tcBorders>
            <w:noWrap w:val="0"/>
            <w:vAlign w:val="top"/>
          </w:tcPr>
          <w:p w14:paraId="61403EF0">
            <w:pPr>
              <w:widowControl/>
              <w:autoSpaceDE w:val="0"/>
              <w:autoSpaceDN w:val="0"/>
              <w:adjustRightInd w:val="0"/>
              <w:spacing w:after="200" w:line="360" w:lineRule="auto"/>
              <w:jc w:val="center"/>
              <w:rPr>
                <w:rFonts w:ascii="宋体" w:hAnsi="宋体" w:eastAsia="宋体" w:cs="宋体"/>
                <w:kern w:val="0"/>
                <w:sz w:val="24"/>
                <w:szCs w:val="24"/>
                <w:lang w:eastAsia="en-US" w:bidi="en-US"/>
              </w:rPr>
            </w:pPr>
          </w:p>
        </w:tc>
      </w:tr>
      <w:tr w14:paraId="4E12A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004" w:type="dxa"/>
            <w:vMerge w:val="restart"/>
            <w:tcBorders>
              <w:top w:val="single" w:color="auto" w:sz="4" w:space="0"/>
              <w:right w:val="single" w:color="auto" w:sz="4" w:space="0"/>
            </w:tcBorders>
            <w:noWrap w:val="0"/>
            <w:vAlign w:val="center"/>
          </w:tcPr>
          <w:p w14:paraId="46E6E42E">
            <w:pPr>
              <w:widowControl/>
              <w:autoSpaceDE w:val="0"/>
              <w:autoSpaceDN w:val="0"/>
              <w:adjustRightInd w:val="0"/>
              <w:spacing w:after="200" w:line="360" w:lineRule="auto"/>
              <w:jc w:val="center"/>
              <w:rPr>
                <w:rFonts w:ascii="宋体" w:hAnsi="宋体" w:eastAsia="宋体" w:cs="宋体"/>
                <w:kern w:val="0"/>
                <w:sz w:val="24"/>
                <w:szCs w:val="24"/>
                <w:lang w:eastAsia="en-US" w:bidi="en-US"/>
              </w:rPr>
            </w:pPr>
            <w:r>
              <w:rPr>
                <w:rFonts w:hint="eastAsia" w:ascii="宋体" w:hAnsi="宋体" w:eastAsia="宋体" w:cs="宋体"/>
                <w:kern w:val="0"/>
                <w:sz w:val="24"/>
                <w:szCs w:val="24"/>
                <w:lang w:bidi="en-US"/>
              </w:rPr>
              <w:t>磋商</w:t>
            </w:r>
            <w:r>
              <w:rPr>
                <w:rFonts w:hint="eastAsia" w:ascii="宋体" w:hAnsi="宋体" w:eastAsia="宋体" w:cs="宋体"/>
                <w:kern w:val="0"/>
                <w:sz w:val="24"/>
                <w:szCs w:val="24"/>
                <w:lang w:eastAsia="en-US" w:bidi="en-US"/>
              </w:rPr>
              <w:t>总报价</w:t>
            </w:r>
          </w:p>
        </w:tc>
        <w:tc>
          <w:tcPr>
            <w:tcW w:w="6863" w:type="dxa"/>
            <w:tcBorders>
              <w:top w:val="single" w:color="auto" w:sz="4" w:space="0"/>
              <w:left w:val="single" w:color="auto" w:sz="4" w:space="0"/>
              <w:bottom w:val="single" w:color="auto" w:sz="4" w:space="0"/>
            </w:tcBorders>
            <w:noWrap w:val="0"/>
            <w:vAlign w:val="center"/>
          </w:tcPr>
          <w:p w14:paraId="0C0540EA">
            <w:pPr>
              <w:widowControl/>
              <w:spacing w:after="200" w:line="360" w:lineRule="auto"/>
              <w:ind w:firstLine="240" w:firstLineChars="100"/>
              <w:jc w:val="left"/>
              <w:rPr>
                <w:rFonts w:ascii="宋体" w:hAnsi="宋体" w:eastAsia="宋体" w:cs="宋体"/>
                <w:kern w:val="0"/>
                <w:sz w:val="24"/>
                <w:szCs w:val="24"/>
                <w:u w:val="single"/>
                <w:lang w:eastAsia="en-US" w:bidi="en-US"/>
              </w:rPr>
            </w:pPr>
            <w:r>
              <w:rPr>
                <w:rFonts w:hint="eastAsia" w:ascii="宋体" w:hAnsi="宋体" w:eastAsia="宋体" w:cs="宋体"/>
                <w:kern w:val="0"/>
                <w:sz w:val="24"/>
                <w:szCs w:val="24"/>
                <w:lang w:eastAsia="en-US" w:bidi="en-US"/>
              </w:rPr>
              <w:t>大写：</w:t>
            </w:r>
          </w:p>
        </w:tc>
      </w:tr>
      <w:tr w14:paraId="73136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004" w:type="dxa"/>
            <w:vMerge w:val="continue"/>
            <w:tcBorders>
              <w:bottom w:val="single" w:color="auto" w:sz="4" w:space="0"/>
              <w:right w:val="single" w:color="auto" w:sz="4" w:space="0"/>
            </w:tcBorders>
            <w:noWrap w:val="0"/>
            <w:vAlign w:val="center"/>
          </w:tcPr>
          <w:p w14:paraId="42EC86BF">
            <w:pPr>
              <w:widowControl/>
              <w:autoSpaceDE w:val="0"/>
              <w:autoSpaceDN w:val="0"/>
              <w:adjustRightInd w:val="0"/>
              <w:spacing w:after="200" w:line="360" w:lineRule="auto"/>
              <w:jc w:val="center"/>
              <w:rPr>
                <w:rFonts w:ascii="宋体" w:hAnsi="宋体" w:eastAsia="宋体" w:cs="宋体"/>
                <w:kern w:val="0"/>
                <w:sz w:val="24"/>
                <w:szCs w:val="24"/>
                <w:lang w:eastAsia="en-US" w:bidi="en-US"/>
              </w:rPr>
            </w:pPr>
          </w:p>
        </w:tc>
        <w:tc>
          <w:tcPr>
            <w:tcW w:w="6863" w:type="dxa"/>
            <w:tcBorders>
              <w:top w:val="single" w:color="auto" w:sz="4" w:space="0"/>
              <w:left w:val="single" w:color="auto" w:sz="4" w:space="0"/>
              <w:bottom w:val="single" w:color="auto" w:sz="4" w:space="0"/>
            </w:tcBorders>
            <w:noWrap w:val="0"/>
            <w:vAlign w:val="center"/>
          </w:tcPr>
          <w:p w14:paraId="13E6864B">
            <w:pPr>
              <w:widowControl/>
              <w:spacing w:after="200" w:line="360" w:lineRule="auto"/>
              <w:ind w:firstLine="240" w:firstLineChars="100"/>
              <w:jc w:val="left"/>
              <w:rPr>
                <w:rFonts w:ascii="宋体" w:hAnsi="宋体" w:eastAsia="宋体" w:cs="宋体"/>
                <w:kern w:val="0"/>
                <w:sz w:val="24"/>
                <w:szCs w:val="24"/>
                <w:u w:val="single"/>
                <w:lang w:eastAsia="en-US" w:bidi="en-US"/>
              </w:rPr>
            </w:pPr>
            <w:r>
              <w:rPr>
                <w:rFonts w:hint="eastAsia" w:ascii="宋体" w:hAnsi="宋体" w:eastAsia="宋体" w:cs="宋体"/>
                <w:kern w:val="0"/>
                <w:sz w:val="24"/>
                <w:szCs w:val="24"/>
                <w:lang w:eastAsia="en-US" w:bidi="en-US"/>
              </w:rPr>
              <w:t>小写：</w:t>
            </w:r>
          </w:p>
        </w:tc>
      </w:tr>
      <w:tr w14:paraId="7AC54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noWrap w:val="0"/>
            <w:vAlign w:val="center"/>
          </w:tcPr>
          <w:p w14:paraId="6232E8F4">
            <w:pPr>
              <w:widowControl/>
              <w:autoSpaceDE w:val="0"/>
              <w:autoSpaceDN w:val="0"/>
              <w:adjustRightInd w:val="0"/>
              <w:spacing w:after="200" w:line="360" w:lineRule="auto"/>
              <w:jc w:val="center"/>
              <w:rPr>
                <w:rFonts w:hint="eastAsia" w:ascii="宋体" w:hAnsi="宋体" w:eastAsia="宋体" w:cs="宋体"/>
                <w:kern w:val="0"/>
                <w:sz w:val="24"/>
                <w:szCs w:val="24"/>
                <w:lang w:eastAsia="zh-CN" w:bidi="en-US"/>
              </w:rPr>
            </w:pPr>
            <w:r>
              <w:rPr>
                <w:rFonts w:hint="eastAsia" w:ascii="宋体" w:hAnsi="宋体" w:eastAsia="宋体" w:cs="宋体"/>
                <w:sz w:val="24"/>
                <w:szCs w:val="24"/>
                <w:lang w:val="en-US" w:eastAsia="zh-CN"/>
              </w:rPr>
              <w:t>交货期</w:t>
            </w:r>
          </w:p>
        </w:tc>
        <w:tc>
          <w:tcPr>
            <w:tcW w:w="6863" w:type="dxa"/>
            <w:tcBorders>
              <w:top w:val="single" w:color="auto" w:sz="4" w:space="0"/>
              <w:left w:val="single" w:color="auto" w:sz="4" w:space="0"/>
              <w:bottom w:val="single" w:color="auto" w:sz="4" w:space="0"/>
            </w:tcBorders>
            <w:noWrap w:val="0"/>
            <w:vAlign w:val="top"/>
          </w:tcPr>
          <w:p w14:paraId="5A130C2F">
            <w:pPr>
              <w:widowControl/>
              <w:autoSpaceDE w:val="0"/>
              <w:autoSpaceDN w:val="0"/>
              <w:adjustRightInd w:val="0"/>
              <w:spacing w:after="200" w:line="360" w:lineRule="auto"/>
              <w:jc w:val="left"/>
              <w:rPr>
                <w:rFonts w:ascii="宋体" w:hAnsi="宋体" w:eastAsia="宋体" w:cs="宋体"/>
                <w:kern w:val="0"/>
                <w:sz w:val="24"/>
                <w:szCs w:val="24"/>
                <w:lang w:eastAsia="en-US" w:bidi="en-US"/>
              </w:rPr>
            </w:pPr>
          </w:p>
        </w:tc>
      </w:tr>
      <w:tr w14:paraId="0B6BF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noWrap w:val="0"/>
            <w:vAlign w:val="center"/>
          </w:tcPr>
          <w:p w14:paraId="0B711E85">
            <w:pPr>
              <w:widowControl/>
              <w:autoSpaceDE w:val="0"/>
              <w:autoSpaceDN w:val="0"/>
              <w:adjustRightInd w:val="0"/>
              <w:spacing w:after="200" w:line="360" w:lineRule="auto"/>
              <w:jc w:val="center"/>
              <w:rPr>
                <w:rFonts w:ascii="宋体" w:hAnsi="宋体" w:eastAsia="宋体" w:cs="宋体"/>
                <w:kern w:val="0"/>
                <w:sz w:val="24"/>
                <w:szCs w:val="24"/>
                <w:lang w:eastAsia="en-US" w:bidi="en-US"/>
              </w:rPr>
            </w:pPr>
            <w:r>
              <w:rPr>
                <w:rFonts w:hint="eastAsia" w:ascii="宋体" w:hAnsi="宋体" w:eastAsia="宋体" w:cs="宋体"/>
                <w:kern w:val="0"/>
                <w:sz w:val="24"/>
                <w:szCs w:val="24"/>
                <w:lang w:eastAsia="en-US" w:bidi="en-US"/>
              </w:rPr>
              <w:t>质量要求</w:t>
            </w:r>
          </w:p>
        </w:tc>
        <w:tc>
          <w:tcPr>
            <w:tcW w:w="6863" w:type="dxa"/>
            <w:tcBorders>
              <w:top w:val="single" w:color="auto" w:sz="4" w:space="0"/>
              <w:left w:val="single" w:color="auto" w:sz="4" w:space="0"/>
              <w:bottom w:val="single" w:color="auto" w:sz="4" w:space="0"/>
            </w:tcBorders>
            <w:noWrap w:val="0"/>
            <w:vAlign w:val="top"/>
          </w:tcPr>
          <w:p w14:paraId="5E34DC38">
            <w:pPr>
              <w:widowControl/>
              <w:autoSpaceDE w:val="0"/>
              <w:autoSpaceDN w:val="0"/>
              <w:adjustRightInd w:val="0"/>
              <w:spacing w:after="200" w:line="360" w:lineRule="auto"/>
              <w:jc w:val="left"/>
              <w:rPr>
                <w:rFonts w:ascii="宋体" w:hAnsi="宋体" w:eastAsia="宋体" w:cs="宋体"/>
                <w:kern w:val="0"/>
                <w:sz w:val="24"/>
                <w:szCs w:val="24"/>
                <w:lang w:eastAsia="en-US" w:bidi="en-US"/>
              </w:rPr>
            </w:pPr>
          </w:p>
        </w:tc>
      </w:tr>
      <w:tr w14:paraId="48188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noWrap w:val="0"/>
            <w:vAlign w:val="center"/>
          </w:tcPr>
          <w:p w14:paraId="2251666C">
            <w:pPr>
              <w:widowControl/>
              <w:autoSpaceDE w:val="0"/>
              <w:autoSpaceDN w:val="0"/>
              <w:adjustRightInd w:val="0"/>
              <w:spacing w:after="200" w:line="360" w:lineRule="auto"/>
              <w:jc w:val="center"/>
              <w:rPr>
                <w:rFonts w:hint="eastAsia" w:ascii="宋体" w:hAnsi="宋体" w:eastAsia="宋体" w:cs="宋体"/>
                <w:kern w:val="0"/>
                <w:sz w:val="24"/>
                <w:szCs w:val="24"/>
                <w:lang w:eastAsia="zh-CN" w:bidi="en-US"/>
              </w:rPr>
            </w:pPr>
            <w:r>
              <w:rPr>
                <w:rFonts w:hint="eastAsia" w:ascii="宋体" w:hAnsi="宋体" w:eastAsia="宋体" w:cs="宋体"/>
                <w:kern w:val="0"/>
                <w:sz w:val="24"/>
                <w:szCs w:val="24"/>
                <w:lang w:eastAsia="zh-CN" w:bidi="en-US"/>
              </w:rPr>
              <w:t>质保期</w:t>
            </w:r>
          </w:p>
        </w:tc>
        <w:tc>
          <w:tcPr>
            <w:tcW w:w="6863" w:type="dxa"/>
            <w:tcBorders>
              <w:top w:val="single" w:color="auto" w:sz="4" w:space="0"/>
              <w:left w:val="single" w:color="auto" w:sz="4" w:space="0"/>
              <w:bottom w:val="single" w:color="auto" w:sz="4" w:space="0"/>
            </w:tcBorders>
            <w:noWrap w:val="0"/>
            <w:vAlign w:val="center"/>
          </w:tcPr>
          <w:p w14:paraId="1DCEECE8">
            <w:pPr>
              <w:widowControl/>
              <w:autoSpaceDE w:val="0"/>
              <w:autoSpaceDN w:val="0"/>
              <w:adjustRightInd w:val="0"/>
              <w:spacing w:after="200" w:line="360" w:lineRule="auto"/>
              <w:ind w:firstLine="720" w:firstLineChars="300"/>
              <w:jc w:val="center"/>
              <w:rPr>
                <w:rFonts w:ascii="宋体" w:hAnsi="宋体" w:eastAsia="宋体" w:cs="宋体"/>
                <w:kern w:val="0"/>
                <w:sz w:val="24"/>
                <w:szCs w:val="24"/>
                <w:lang w:bidi="en-US"/>
              </w:rPr>
            </w:pPr>
          </w:p>
        </w:tc>
      </w:tr>
      <w:tr w14:paraId="68627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noWrap w:val="0"/>
            <w:vAlign w:val="center"/>
          </w:tcPr>
          <w:p w14:paraId="32ECA05B">
            <w:pPr>
              <w:widowControl/>
              <w:autoSpaceDE w:val="0"/>
              <w:autoSpaceDN w:val="0"/>
              <w:adjustRightInd w:val="0"/>
              <w:spacing w:after="200" w:line="360" w:lineRule="auto"/>
              <w:jc w:val="center"/>
              <w:rPr>
                <w:rFonts w:ascii="宋体" w:hAnsi="宋体" w:eastAsia="宋体" w:cs="宋体"/>
                <w:kern w:val="0"/>
                <w:sz w:val="24"/>
                <w:szCs w:val="24"/>
                <w:lang w:eastAsia="en-US" w:bidi="en-US"/>
              </w:rPr>
            </w:pPr>
            <w:r>
              <w:rPr>
                <w:rFonts w:hint="eastAsia" w:ascii="宋体" w:hAnsi="宋体" w:eastAsia="宋体" w:cs="宋体"/>
                <w:kern w:val="0"/>
                <w:sz w:val="24"/>
                <w:szCs w:val="24"/>
                <w:lang w:bidi="en-US"/>
              </w:rPr>
              <w:t>磋商</w:t>
            </w:r>
            <w:r>
              <w:rPr>
                <w:rFonts w:hint="eastAsia" w:ascii="宋体" w:hAnsi="宋体" w:eastAsia="宋体" w:cs="宋体"/>
                <w:kern w:val="0"/>
                <w:sz w:val="24"/>
                <w:szCs w:val="24"/>
                <w:lang w:eastAsia="en-US" w:bidi="en-US"/>
              </w:rPr>
              <w:t>有效期</w:t>
            </w:r>
          </w:p>
        </w:tc>
        <w:tc>
          <w:tcPr>
            <w:tcW w:w="6863" w:type="dxa"/>
            <w:tcBorders>
              <w:top w:val="single" w:color="auto" w:sz="4" w:space="0"/>
              <w:left w:val="single" w:color="auto" w:sz="4" w:space="0"/>
              <w:bottom w:val="single" w:color="auto" w:sz="4" w:space="0"/>
            </w:tcBorders>
            <w:noWrap w:val="0"/>
            <w:vAlign w:val="center"/>
          </w:tcPr>
          <w:p w14:paraId="07CCFE24">
            <w:pPr>
              <w:widowControl/>
              <w:autoSpaceDE w:val="0"/>
              <w:autoSpaceDN w:val="0"/>
              <w:adjustRightInd w:val="0"/>
              <w:spacing w:after="200" w:line="360" w:lineRule="auto"/>
              <w:ind w:firstLine="720" w:firstLineChars="300"/>
              <w:jc w:val="center"/>
              <w:rPr>
                <w:rFonts w:ascii="宋体" w:hAnsi="宋体" w:eastAsia="宋体" w:cs="宋体"/>
                <w:kern w:val="0"/>
                <w:sz w:val="24"/>
                <w:szCs w:val="24"/>
                <w:lang w:bidi="en-US"/>
              </w:rPr>
            </w:pPr>
          </w:p>
        </w:tc>
      </w:tr>
      <w:tr w14:paraId="63564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2004" w:type="dxa"/>
            <w:tcBorders>
              <w:top w:val="single" w:color="auto" w:sz="4" w:space="0"/>
              <w:bottom w:val="single" w:color="auto" w:sz="4" w:space="0"/>
              <w:right w:val="single" w:color="auto" w:sz="4" w:space="0"/>
            </w:tcBorders>
            <w:noWrap w:val="0"/>
            <w:vAlign w:val="center"/>
          </w:tcPr>
          <w:p w14:paraId="490BAFBA">
            <w:pPr>
              <w:widowControl/>
              <w:autoSpaceDE w:val="0"/>
              <w:autoSpaceDN w:val="0"/>
              <w:adjustRightInd w:val="0"/>
              <w:spacing w:after="200" w:line="360" w:lineRule="auto"/>
              <w:ind w:firstLine="360"/>
              <w:jc w:val="center"/>
              <w:rPr>
                <w:rFonts w:ascii="宋体" w:hAnsi="宋体" w:eastAsia="宋体" w:cs="宋体"/>
                <w:kern w:val="0"/>
                <w:sz w:val="24"/>
                <w:szCs w:val="24"/>
                <w:lang w:eastAsia="en-US" w:bidi="en-US"/>
              </w:rPr>
            </w:pPr>
            <w:r>
              <w:rPr>
                <w:rFonts w:hint="eastAsia" w:ascii="宋体" w:hAnsi="宋体" w:eastAsia="宋体" w:cs="宋体"/>
                <w:kern w:val="0"/>
                <w:sz w:val="24"/>
                <w:szCs w:val="24"/>
                <w:lang w:eastAsia="en-US" w:bidi="en-US"/>
              </w:rPr>
              <w:t>备注</w:t>
            </w:r>
          </w:p>
        </w:tc>
        <w:tc>
          <w:tcPr>
            <w:tcW w:w="6863" w:type="dxa"/>
            <w:tcBorders>
              <w:top w:val="single" w:color="auto" w:sz="4" w:space="0"/>
              <w:left w:val="single" w:color="auto" w:sz="4" w:space="0"/>
              <w:bottom w:val="single" w:color="auto" w:sz="4" w:space="0"/>
            </w:tcBorders>
            <w:noWrap w:val="0"/>
            <w:vAlign w:val="center"/>
          </w:tcPr>
          <w:p w14:paraId="2C9030F3">
            <w:pPr>
              <w:widowControl/>
              <w:autoSpaceDE w:val="0"/>
              <w:autoSpaceDN w:val="0"/>
              <w:adjustRightInd w:val="0"/>
              <w:spacing w:after="200" w:line="360" w:lineRule="auto"/>
              <w:jc w:val="left"/>
              <w:rPr>
                <w:rFonts w:ascii="宋体" w:hAnsi="宋体" w:eastAsia="宋体" w:cs="宋体"/>
                <w:kern w:val="0"/>
                <w:sz w:val="24"/>
                <w:szCs w:val="24"/>
                <w:lang w:eastAsia="en-US" w:bidi="en-US"/>
              </w:rPr>
            </w:pPr>
          </w:p>
        </w:tc>
      </w:tr>
    </w:tbl>
    <w:p w14:paraId="0AC51BBA">
      <w:pPr>
        <w:widowControl/>
        <w:adjustRightInd w:val="0"/>
        <w:snapToGrid w:val="0"/>
        <w:spacing w:after="200" w:line="440" w:lineRule="exact"/>
        <w:jc w:val="left"/>
        <w:rPr>
          <w:rFonts w:ascii="宋体" w:hAnsi="宋体" w:eastAsia="宋体" w:cs="Times New Roman"/>
          <w:b/>
          <w:bCs/>
          <w:kern w:val="0"/>
          <w:sz w:val="24"/>
        </w:rPr>
      </w:pPr>
      <w:r>
        <w:rPr>
          <w:rFonts w:hint="eastAsia" w:ascii="宋体" w:hAnsi="宋体" w:eastAsia="宋体" w:cs="Times New Roman"/>
          <w:b/>
          <w:bCs/>
          <w:kern w:val="0"/>
          <w:sz w:val="24"/>
        </w:rPr>
        <w:t>注：该表中所有空白项均为必填项。</w:t>
      </w:r>
    </w:p>
    <w:p w14:paraId="7612C1F2">
      <w:pPr>
        <w:tabs>
          <w:tab w:val="left" w:leader="underscore" w:pos="4915"/>
        </w:tabs>
        <w:spacing w:after="200" w:line="420" w:lineRule="exact"/>
        <w:ind w:right="960"/>
        <w:jc w:val="center"/>
        <w:rPr>
          <w:rFonts w:ascii="宋体" w:hAnsi="宋体" w:eastAsia="宋体" w:cs="Times New Roman"/>
          <w:kern w:val="0"/>
          <w:sz w:val="24"/>
        </w:rPr>
      </w:pPr>
      <w:r>
        <w:rPr>
          <w:rFonts w:hint="eastAsia" w:ascii="宋体" w:hAnsi="宋体" w:eastAsia="宋体" w:cs="Times New Roman"/>
          <w:kern w:val="0"/>
          <w:sz w:val="24"/>
        </w:rPr>
        <w:t xml:space="preserve">   </w:t>
      </w:r>
    </w:p>
    <w:p w14:paraId="4D27CA72">
      <w:pPr>
        <w:tabs>
          <w:tab w:val="left" w:leader="underscore" w:pos="4915"/>
        </w:tabs>
        <w:spacing w:after="200" w:line="420" w:lineRule="exact"/>
        <w:ind w:right="960"/>
        <w:jc w:val="center"/>
        <w:rPr>
          <w:rFonts w:ascii="宋体" w:hAnsi="宋体" w:eastAsia="宋体" w:cs="Times New Roman"/>
          <w:kern w:val="0"/>
          <w:sz w:val="24"/>
        </w:rPr>
      </w:pPr>
      <w:r>
        <w:rPr>
          <w:rFonts w:hint="eastAsia" w:ascii="宋体" w:hAnsi="宋体" w:eastAsia="宋体" w:cs="Times New Roman"/>
          <w:kern w:val="0"/>
          <w:sz w:val="24"/>
        </w:rPr>
        <w:t xml:space="preserve">                                 </w:t>
      </w:r>
      <w:r>
        <w:rPr>
          <w:rFonts w:hint="eastAsia" w:ascii="宋体" w:hAnsi="宋体" w:eastAsia="宋体" w:cs="Times New Roman"/>
          <w:kern w:val="0"/>
          <w:sz w:val="24"/>
          <w:lang w:eastAsia="zh-CN"/>
        </w:rPr>
        <w:t>供应商名称</w:t>
      </w:r>
      <w:r>
        <w:rPr>
          <w:rFonts w:hint="eastAsia" w:ascii="宋体" w:hAnsi="宋体" w:eastAsia="宋体" w:cs="Times New Roman"/>
          <w:kern w:val="0"/>
          <w:sz w:val="24"/>
        </w:rPr>
        <w:t>：</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u w:val="single"/>
          <w:lang w:val="en-US" w:eastAsia="zh-CN"/>
        </w:rPr>
        <w:t xml:space="preserve">         </w:t>
      </w:r>
      <w:r>
        <w:rPr>
          <w:rFonts w:hint="eastAsia" w:ascii="宋体" w:hAnsi="宋体" w:eastAsia="宋体" w:cs="Times New Roman"/>
          <w:sz w:val="24"/>
          <w:szCs w:val="24"/>
        </w:rPr>
        <w:t>（单位公章）</w:t>
      </w:r>
    </w:p>
    <w:p w14:paraId="642D7577">
      <w:pPr>
        <w:tabs>
          <w:tab w:val="left" w:leader="underscore" w:pos="7020"/>
        </w:tabs>
        <w:spacing w:after="200" w:line="420" w:lineRule="exact"/>
        <w:jc w:val="right"/>
        <w:rPr>
          <w:rFonts w:ascii="宋体" w:hAnsi="宋体" w:eastAsia="宋体" w:cs="Times New Roman"/>
          <w:kern w:val="0"/>
          <w:sz w:val="24"/>
        </w:rPr>
      </w:pPr>
    </w:p>
    <w:p w14:paraId="62220E11">
      <w:pPr>
        <w:tabs>
          <w:tab w:val="left" w:leader="underscore" w:pos="7020"/>
        </w:tabs>
        <w:spacing w:after="200" w:line="420" w:lineRule="exact"/>
        <w:ind w:right="480"/>
        <w:jc w:val="center"/>
        <w:rPr>
          <w:rFonts w:ascii="宋体" w:hAnsi="宋体" w:eastAsia="宋体" w:cs="Times New Roman"/>
          <w:kern w:val="0"/>
          <w:sz w:val="24"/>
        </w:rPr>
      </w:pPr>
      <w:r>
        <w:rPr>
          <w:rFonts w:hint="eastAsia" w:ascii="宋体" w:hAnsi="宋体" w:eastAsia="宋体" w:cs="Times New Roman"/>
          <w:kern w:val="0"/>
          <w:sz w:val="24"/>
        </w:rPr>
        <w:t xml:space="preserve">                       </w:t>
      </w:r>
      <w:r>
        <w:rPr>
          <w:rFonts w:hint="eastAsia" w:ascii="宋体" w:hAnsi="宋体" w:eastAsia="宋体" w:cs="Times New Roman"/>
          <w:kern w:val="0"/>
          <w:sz w:val="24"/>
          <w:lang w:val="en-US" w:eastAsia="zh-CN"/>
        </w:rPr>
        <w:t xml:space="preserve">      </w:t>
      </w:r>
      <w:r>
        <w:rPr>
          <w:rFonts w:hint="eastAsia" w:ascii="宋体" w:hAnsi="宋体" w:eastAsia="宋体" w:cs="Times New Roman"/>
          <w:kern w:val="0"/>
          <w:sz w:val="24"/>
        </w:rPr>
        <w:t xml:space="preserve">  法定代表人 ：</w:t>
      </w:r>
      <w:r>
        <w:rPr>
          <w:rFonts w:hint="eastAsia" w:ascii="宋体" w:hAnsi="宋体" w:eastAsia="宋体" w:cs="Times New Roman"/>
          <w:kern w:val="0"/>
          <w:sz w:val="24"/>
          <w:u w:val="single"/>
          <w:lang w:val="en-US" w:eastAsia="zh-CN"/>
        </w:rPr>
        <w:t xml:space="preserve">          </w:t>
      </w:r>
      <w:r>
        <w:rPr>
          <w:rFonts w:hint="eastAsia" w:ascii="宋体" w:hAnsi="宋体" w:eastAsia="宋体" w:cs="Times New Roman"/>
          <w:sz w:val="24"/>
          <w:szCs w:val="24"/>
        </w:rPr>
        <w:t>（电子签章）</w:t>
      </w:r>
    </w:p>
    <w:p w14:paraId="22C78280">
      <w:pPr>
        <w:spacing w:after="200" w:line="420" w:lineRule="exact"/>
        <w:ind w:firstLine="1200" w:firstLineChars="500"/>
        <w:jc w:val="right"/>
        <w:rPr>
          <w:rFonts w:ascii="宋体" w:hAnsi="宋体" w:eastAsia="宋体" w:cs="Times New Roman"/>
          <w:kern w:val="0"/>
          <w:sz w:val="24"/>
        </w:rPr>
      </w:pPr>
    </w:p>
    <w:p w14:paraId="433331D1">
      <w:pPr>
        <w:bidi w:val="0"/>
        <w:jc w:val="left"/>
      </w:pPr>
      <w:r>
        <w:rPr>
          <w:rFonts w:hint="eastAsia"/>
        </w:rPr>
        <w:t xml:space="preserve">                                  </w:t>
      </w:r>
      <w:r>
        <w:rPr>
          <w:rFonts w:hint="eastAsia"/>
          <w:lang w:val="en-US" w:eastAsia="zh-CN"/>
        </w:rPr>
        <w:t xml:space="preserve">               </w:t>
      </w:r>
      <w:r>
        <w:rPr>
          <w:rFonts w:hint="eastAsia"/>
        </w:rPr>
        <w:t xml:space="preserve"> </w:t>
      </w:r>
      <w:r>
        <w:rPr>
          <w:rFonts w:hint="eastAsia" w:ascii="宋体" w:hAnsi="宋体" w:eastAsia="宋体" w:cs="Times New Roman"/>
          <w:kern w:val="0"/>
          <w:sz w:val="24"/>
        </w:rPr>
        <w:t>日 期：     年   月   日</w:t>
      </w:r>
    </w:p>
    <w:p w14:paraId="4BC1C088">
      <w:pPr>
        <w:widowControl/>
        <w:adjustRightInd w:val="0"/>
        <w:snapToGrid w:val="0"/>
        <w:spacing w:line="360" w:lineRule="auto"/>
        <w:jc w:val="left"/>
        <w:outlineLvl w:val="1"/>
        <w:rPr>
          <w:rFonts w:hint="eastAsia" w:ascii="宋体" w:hAnsi="宋体" w:eastAsia="宋体" w:cs="宋体"/>
          <w:b w:val="0"/>
          <w:bCs w:val="0"/>
          <w:kern w:val="0"/>
          <w:sz w:val="28"/>
          <w:szCs w:val="28"/>
          <w:lang w:eastAsia="zh-CN"/>
        </w:rPr>
      </w:pPr>
      <w:bookmarkStart w:id="399" w:name="_Toc7893"/>
      <w:bookmarkStart w:id="400" w:name="_Toc6662"/>
      <w:bookmarkStart w:id="401" w:name="_Toc28318"/>
      <w:bookmarkStart w:id="402" w:name="_Toc24449"/>
    </w:p>
    <w:p w14:paraId="72629A08">
      <w:pPr>
        <w:widowControl/>
        <w:adjustRightInd w:val="0"/>
        <w:snapToGrid w:val="0"/>
        <w:spacing w:line="360" w:lineRule="auto"/>
        <w:jc w:val="left"/>
        <w:outlineLvl w:val="1"/>
        <w:rPr>
          <w:rFonts w:hint="eastAsia" w:ascii="宋体" w:hAnsi="宋体" w:eastAsia="宋体" w:cs="宋体"/>
          <w:b w:val="0"/>
          <w:bCs w:val="0"/>
          <w:kern w:val="0"/>
          <w:sz w:val="28"/>
          <w:szCs w:val="28"/>
          <w:lang w:eastAsia="zh-CN"/>
        </w:rPr>
      </w:pPr>
    </w:p>
    <w:p w14:paraId="517ACA8A">
      <w:pPr>
        <w:widowControl/>
        <w:adjustRightInd w:val="0"/>
        <w:snapToGrid w:val="0"/>
        <w:spacing w:line="360" w:lineRule="auto"/>
        <w:jc w:val="left"/>
        <w:outlineLvl w:val="1"/>
        <w:rPr>
          <w:rFonts w:hint="eastAsia" w:ascii="宋体" w:hAnsi="宋体" w:eastAsia="宋体" w:cs="宋体"/>
          <w:b w:val="0"/>
          <w:bCs w:val="0"/>
          <w:kern w:val="0"/>
          <w:sz w:val="28"/>
          <w:szCs w:val="28"/>
          <w:lang w:eastAsia="zh-CN"/>
        </w:rPr>
      </w:pPr>
    </w:p>
    <w:p w14:paraId="7C29CA5E">
      <w:pPr>
        <w:widowControl/>
        <w:adjustRightInd w:val="0"/>
        <w:snapToGrid w:val="0"/>
        <w:spacing w:line="360" w:lineRule="auto"/>
        <w:jc w:val="left"/>
        <w:outlineLvl w:val="1"/>
        <w:rPr>
          <w:rFonts w:hint="eastAsia" w:ascii="宋体" w:hAnsi="宋体" w:eastAsia="宋体" w:cs="宋体"/>
          <w:b w:val="0"/>
          <w:bCs w:val="0"/>
          <w:kern w:val="0"/>
          <w:sz w:val="28"/>
          <w:szCs w:val="28"/>
          <w:lang w:eastAsia="zh-CN"/>
        </w:rPr>
      </w:pPr>
      <w:bookmarkStart w:id="403" w:name="_Toc2776"/>
      <w:r>
        <w:rPr>
          <w:rFonts w:hint="eastAsia" w:ascii="宋体" w:hAnsi="宋体" w:eastAsia="宋体" w:cs="宋体"/>
          <w:b w:val="0"/>
          <w:bCs w:val="0"/>
          <w:kern w:val="0"/>
          <w:sz w:val="28"/>
          <w:szCs w:val="28"/>
          <w:lang w:eastAsia="zh-CN"/>
        </w:rPr>
        <w:t>附件：</w:t>
      </w:r>
      <w:r>
        <w:rPr>
          <w:rFonts w:hint="eastAsia" w:ascii="宋体" w:hAnsi="宋体" w:cs="宋体"/>
          <w:b/>
          <w:bCs/>
          <w:color w:val="000000"/>
          <w:kern w:val="10"/>
          <w:sz w:val="28"/>
          <w:szCs w:val="28"/>
        </w:rPr>
        <w:t>报价</w:t>
      </w:r>
      <w:r>
        <w:rPr>
          <w:rFonts w:hint="eastAsia" w:ascii="宋体" w:hAnsi="宋体" w:cs="宋体"/>
          <w:b/>
          <w:bCs/>
          <w:color w:val="000000"/>
          <w:kern w:val="10"/>
          <w:sz w:val="28"/>
          <w:szCs w:val="28"/>
          <w:lang w:eastAsia="zh-CN"/>
        </w:rPr>
        <w:t>明细</w:t>
      </w:r>
      <w:r>
        <w:rPr>
          <w:rFonts w:hint="eastAsia" w:ascii="宋体" w:hAnsi="宋体" w:cs="宋体"/>
          <w:b/>
          <w:bCs/>
          <w:color w:val="000000"/>
          <w:kern w:val="10"/>
          <w:sz w:val="28"/>
          <w:szCs w:val="28"/>
        </w:rPr>
        <w:t>表</w:t>
      </w:r>
      <w:bookmarkEnd w:id="403"/>
      <w:r>
        <w:rPr>
          <w:rFonts w:hint="eastAsia" w:ascii="宋体" w:hAnsi="宋体" w:cs="宋体"/>
          <w:b/>
          <w:bCs/>
          <w:color w:val="000000"/>
          <w:kern w:val="10"/>
          <w:sz w:val="28"/>
          <w:szCs w:val="28"/>
        </w:rPr>
        <w:t xml:space="preserve"> </w:t>
      </w:r>
    </w:p>
    <w:bookmarkEnd w:id="399"/>
    <w:bookmarkEnd w:id="400"/>
    <w:bookmarkEnd w:id="401"/>
    <w:bookmarkEnd w:id="402"/>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1022"/>
        <w:gridCol w:w="934"/>
        <w:gridCol w:w="1093"/>
        <w:gridCol w:w="1364"/>
        <w:gridCol w:w="682"/>
        <w:gridCol w:w="682"/>
        <w:gridCol w:w="956"/>
        <w:gridCol w:w="707"/>
        <w:gridCol w:w="1040"/>
      </w:tblGrid>
      <w:tr w14:paraId="7026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61" w:type="pct"/>
            <w:noWrap w:val="0"/>
            <w:vAlign w:val="center"/>
          </w:tcPr>
          <w:p w14:paraId="4DCED9CA">
            <w:pPr>
              <w:spacing w:line="240" w:lineRule="exact"/>
              <w:jc w:val="center"/>
              <w:rPr>
                <w:rFonts w:ascii="宋体" w:hAnsi="宋体"/>
                <w:color w:val="000000"/>
                <w:sz w:val="24"/>
              </w:rPr>
            </w:pPr>
            <w:r>
              <w:rPr>
                <w:rFonts w:hint="eastAsia" w:ascii="宋体" w:hAnsi="宋体"/>
                <w:color w:val="000000"/>
                <w:sz w:val="24"/>
              </w:rPr>
              <w:t>序</w:t>
            </w:r>
          </w:p>
          <w:p w14:paraId="06CE0D58">
            <w:pPr>
              <w:spacing w:line="240" w:lineRule="exact"/>
              <w:jc w:val="center"/>
              <w:rPr>
                <w:rFonts w:ascii="宋体" w:hAnsi="宋体"/>
                <w:color w:val="000000"/>
                <w:sz w:val="24"/>
              </w:rPr>
            </w:pPr>
            <w:r>
              <w:rPr>
                <w:rFonts w:hint="eastAsia" w:ascii="宋体" w:hAnsi="宋体"/>
                <w:color w:val="000000"/>
                <w:sz w:val="24"/>
              </w:rPr>
              <w:t>号</w:t>
            </w:r>
          </w:p>
        </w:tc>
        <w:tc>
          <w:tcPr>
            <w:tcW w:w="571" w:type="pct"/>
            <w:noWrap w:val="0"/>
            <w:vAlign w:val="center"/>
          </w:tcPr>
          <w:p w14:paraId="22A5DCF5">
            <w:pPr>
              <w:spacing w:line="240" w:lineRule="exact"/>
              <w:jc w:val="center"/>
              <w:rPr>
                <w:rFonts w:ascii="宋体" w:hAnsi="宋体"/>
                <w:color w:val="000000"/>
                <w:sz w:val="24"/>
              </w:rPr>
            </w:pPr>
            <w:r>
              <w:rPr>
                <w:rFonts w:hint="eastAsia" w:ascii="宋体" w:hAnsi="宋体"/>
                <w:color w:val="000000"/>
                <w:sz w:val="24"/>
              </w:rPr>
              <w:t>投标货</w:t>
            </w:r>
          </w:p>
          <w:p w14:paraId="0EC77035">
            <w:pPr>
              <w:spacing w:line="240" w:lineRule="exact"/>
              <w:jc w:val="center"/>
              <w:rPr>
                <w:rFonts w:ascii="宋体" w:hAnsi="宋体"/>
                <w:color w:val="000000"/>
                <w:sz w:val="24"/>
              </w:rPr>
            </w:pPr>
            <w:r>
              <w:rPr>
                <w:rFonts w:hint="eastAsia" w:ascii="宋体" w:hAnsi="宋体"/>
                <w:color w:val="000000"/>
                <w:sz w:val="24"/>
              </w:rPr>
              <w:t>物名称</w:t>
            </w:r>
          </w:p>
        </w:tc>
        <w:tc>
          <w:tcPr>
            <w:tcW w:w="522" w:type="pct"/>
            <w:noWrap w:val="0"/>
            <w:vAlign w:val="center"/>
          </w:tcPr>
          <w:p w14:paraId="21AF63DC">
            <w:pPr>
              <w:spacing w:line="240" w:lineRule="exact"/>
              <w:jc w:val="center"/>
              <w:rPr>
                <w:rFonts w:ascii="宋体" w:hAnsi="宋体"/>
                <w:color w:val="000000"/>
                <w:sz w:val="24"/>
              </w:rPr>
            </w:pPr>
            <w:r>
              <w:rPr>
                <w:rFonts w:hint="eastAsia" w:ascii="宋体" w:hAnsi="宋体"/>
                <w:color w:val="000000"/>
                <w:sz w:val="24"/>
              </w:rPr>
              <w:t>品牌/规格/</w:t>
            </w:r>
          </w:p>
          <w:p w14:paraId="2DAB47EB">
            <w:pPr>
              <w:pStyle w:val="13"/>
              <w:pBdr>
                <w:bottom w:val="none" w:color="auto" w:sz="0" w:space="0"/>
              </w:pBdr>
              <w:tabs>
                <w:tab w:val="clear" w:pos="4153"/>
                <w:tab w:val="clear" w:pos="8306"/>
              </w:tabs>
              <w:spacing w:line="240" w:lineRule="exact"/>
              <w:jc w:val="center"/>
              <w:rPr>
                <w:rFonts w:ascii="宋体" w:hAnsi="宋体"/>
                <w:color w:val="000000"/>
                <w:sz w:val="24"/>
                <w:szCs w:val="24"/>
              </w:rPr>
            </w:pPr>
            <w:r>
              <w:rPr>
                <w:rFonts w:hint="eastAsia" w:ascii="宋体" w:hAnsi="宋体"/>
                <w:color w:val="000000"/>
                <w:sz w:val="24"/>
                <w:szCs w:val="24"/>
              </w:rPr>
              <w:t>型号</w:t>
            </w:r>
          </w:p>
        </w:tc>
        <w:tc>
          <w:tcPr>
            <w:tcW w:w="611" w:type="pct"/>
            <w:noWrap w:val="0"/>
            <w:vAlign w:val="center"/>
          </w:tcPr>
          <w:p w14:paraId="1365098A">
            <w:pPr>
              <w:jc w:val="center"/>
              <w:rPr>
                <w:rFonts w:ascii="宋体" w:hAnsi="宋体" w:cs="黑体"/>
                <w:color w:val="000000"/>
                <w:sz w:val="24"/>
              </w:rPr>
            </w:pPr>
            <w:r>
              <w:rPr>
                <w:rFonts w:hint="eastAsia" w:ascii="宋体" w:hAnsi="宋体" w:cs="黑体"/>
                <w:color w:val="000000"/>
                <w:sz w:val="24"/>
              </w:rPr>
              <w:t>生产商</w:t>
            </w:r>
          </w:p>
          <w:p w14:paraId="34C4E2FE">
            <w:pPr>
              <w:pStyle w:val="13"/>
              <w:pBdr>
                <w:bottom w:val="none" w:color="auto" w:sz="0" w:space="0"/>
              </w:pBdr>
              <w:tabs>
                <w:tab w:val="clear" w:pos="4153"/>
                <w:tab w:val="clear" w:pos="8306"/>
              </w:tabs>
              <w:spacing w:line="240" w:lineRule="exact"/>
              <w:jc w:val="center"/>
              <w:rPr>
                <w:rFonts w:ascii="宋体" w:hAnsi="宋体"/>
                <w:b/>
                <w:color w:val="000000"/>
                <w:sz w:val="24"/>
                <w:szCs w:val="24"/>
              </w:rPr>
            </w:pPr>
            <w:r>
              <w:rPr>
                <w:rFonts w:hint="eastAsia" w:ascii="宋体" w:hAnsi="宋体" w:cs="黑体"/>
                <w:color w:val="000000"/>
                <w:sz w:val="24"/>
              </w:rPr>
              <w:t>名称（全称）</w:t>
            </w:r>
          </w:p>
        </w:tc>
        <w:tc>
          <w:tcPr>
            <w:tcW w:w="762" w:type="pct"/>
            <w:noWrap w:val="0"/>
            <w:vAlign w:val="center"/>
          </w:tcPr>
          <w:p w14:paraId="3389C21D">
            <w:pPr>
              <w:spacing w:line="240" w:lineRule="exact"/>
              <w:ind w:firstLine="120" w:firstLineChars="50"/>
              <w:jc w:val="center"/>
              <w:rPr>
                <w:rFonts w:ascii="宋体" w:hAnsi="宋体"/>
                <w:color w:val="000000"/>
                <w:sz w:val="24"/>
              </w:rPr>
            </w:pPr>
            <w:r>
              <w:rPr>
                <w:rFonts w:hint="eastAsia" w:ascii="宋体" w:hAnsi="宋体"/>
                <w:color w:val="000000"/>
                <w:sz w:val="24"/>
              </w:rPr>
              <w:t>是否属于小型微型（监狱）企业生产的产品（填是/否）</w:t>
            </w:r>
          </w:p>
        </w:tc>
        <w:tc>
          <w:tcPr>
            <w:tcW w:w="381" w:type="pct"/>
            <w:noWrap w:val="0"/>
            <w:vAlign w:val="center"/>
          </w:tcPr>
          <w:p w14:paraId="5FE8079D">
            <w:pPr>
              <w:spacing w:line="240" w:lineRule="exact"/>
              <w:jc w:val="center"/>
              <w:rPr>
                <w:rFonts w:ascii="宋体" w:hAnsi="宋体"/>
                <w:color w:val="000000"/>
                <w:sz w:val="24"/>
              </w:rPr>
            </w:pPr>
            <w:r>
              <w:rPr>
                <w:rFonts w:hint="eastAsia" w:ascii="宋体" w:hAnsi="宋体"/>
                <w:color w:val="000000"/>
                <w:sz w:val="24"/>
              </w:rPr>
              <w:t>单位</w:t>
            </w:r>
          </w:p>
        </w:tc>
        <w:tc>
          <w:tcPr>
            <w:tcW w:w="381" w:type="pct"/>
            <w:noWrap w:val="0"/>
            <w:vAlign w:val="center"/>
          </w:tcPr>
          <w:p w14:paraId="10E2D12A">
            <w:pPr>
              <w:spacing w:line="240" w:lineRule="exact"/>
              <w:jc w:val="center"/>
              <w:rPr>
                <w:rFonts w:ascii="宋体" w:hAnsi="宋体"/>
                <w:color w:val="000000"/>
                <w:sz w:val="24"/>
              </w:rPr>
            </w:pPr>
            <w:r>
              <w:rPr>
                <w:rFonts w:hint="eastAsia" w:ascii="宋体" w:hAnsi="宋体"/>
                <w:color w:val="000000"/>
                <w:sz w:val="24"/>
              </w:rPr>
              <w:t>数量</w:t>
            </w:r>
          </w:p>
        </w:tc>
        <w:tc>
          <w:tcPr>
            <w:tcW w:w="534" w:type="pct"/>
            <w:noWrap w:val="0"/>
            <w:vAlign w:val="center"/>
          </w:tcPr>
          <w:p w14:paraId="66349C12">
            <w:pPr>
              <w:spacing w:line="240" w:lineRule="exact"/>
              <w:jc w:val="center"/>
              <w:rPr>
                <w:rFonts w:ascii="宋体" w:hAnsi="宋体"/>
                <w:color w:val="000000"/>
                <w:sz w:val="24"/>
              </w:rPr>
            </w:pPr>
            <w:r>
              <w:rPr>
                <w:rFonts w:hint="eastAsia" w:ascii="宋体" w:hAnsi="宋体"/>
                <w:color w:val="000000"/>
                <w:sz w:val="24"/>
              </w:rPr>
              <w:t>单价</w:t>
            </w:r>
          </w:p>
        </w:tc>
        <w:tc>
          <w:tcPr>
            <w:tcW w:w="395" w:type="pct"/>
            <w:noWrap w:val="0"/>
            <w:vAlign w:val="center"/>
          </w:tcPr>
          <w:p w14:paraId="3A644843">
            <w:pPr>
              <w:spacing w:line="240" w:lineRule="exact"/>
              <w:jc w:val="center"/>
              <w:rPr>
                <w:rFonts w:ascii="宋体" w:hAnsi="宋体"/>
                <w:color w:val="000000"/>
                <w:sz w:val="24"/>
              </w:rPr>
            </w:pPr>
            <w:r>
              <w:rPr>
                <w:rFonts w:hint="eastAsia" w:ascii="宋体" w:hAnsi="宋体"/>
                <w:color w:val="000000"/>
                <w:sz w:val="24"/>
              </w:rPr>
              <w:t>小计</w:t>
            </w:r>
          </w:p>
        </w:tc>
        <w:tc>
          <w:tcPr>
            <w:tcW w:w="577" w:type="pct"/>
            <w:noWrap w:val="0"/>
            <w:vAlign w:val="center"/>
          </w:tcPr>
          <w:p w14:paraId="09F8A887">
            <w:pPr>
              <w:spacing w:line="240" w:lineRule="exact"/>
              <w:jc w:val="center"/>
              <w:rPr>
                <w:rFonts w:ascii="宋体" w:hAnsi="宋体"/>
                <w:color w:val="000000"/>
                <w:sz w:val="24"/>
              </w:rPr>
            </w:pPr>
            <w:r>
              <w:rPr>
                <w:rFonts w:hint="eastAsia" w:ascii="宋体" w:hAnsi="宋体"/>
                <w:color w:val="000000"/>
                <w:sz w:val="24"/>
              </w:rPr>
              <w:t>免费</w:t>
            </w:r>
          </w:p>
          <w:p w14:paraId="40A4EA22">
            <w:pPr>
              <w:spacing w:line="240" w:lineRule="exact"/>
              <w:jc w:val="center"/>
              <w:rPr>
                <w:rFonts w:ascii="宋体" w:hAnsi="宋体"/>
                <w:color w:val="000000"/>
                <w:sz w:val="24"/>
              </w:rPr>
            </w:pPr>
            <w:r>
              <w:rPr>
                <w:rFonts w:hint="eastAsia" w:ascii="宋体" w:hAnsi="宋体"/>
                <w:color w:val="000000"/>
                <w:sz w:val="24"/>
              </w:rPr>
              <w:t>质保期</w:t>
            </w:r>
          </w:p>
        </w:tc>
      </w:tr>
      <w:tr w14:paraId="0134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1" w:type="pct"/>
            <w:noWrap w:val="0"/>
            <w:vAlign w:val="top"/>
          </w:tcPr>
          <w:p w14:paraId="1F2229EC">
            <w:pPr>
              <w:spacing w:line="400" w:lineRule="exact"/>
              <w:rPr>
                <w:rFonts w:ascii="宋体" w:hAnsi="宋体"/>
                <w:color w:val="000000"/>
                <w:sz w:val="24"/>
              </w:rPr>
            </w:pPr>
            <w:r>
              <w:rPr>
                <w:rFonts w:hint="eastAsia" w:ascii="宋体" w:hAnsi="宋体"/>
                <w:color w:val="000000"/>
                <w:sz w:val="24"/>
              </w:rPr>
              <w:t>1</w:t>
            </w:r>
          </w:p>
        </w:tc>
        <w:tc>
          <w:tcPr>
            <w:tcW w:w="571" w:type="pct"/>
            <w:noWrap w:val="0"/>
            <w:vAlign w:val="top"/>
          </w:tcPr>
          <w:p w14:paraId="1C7077F0">
            <w:pPr>
              <w:spacing w:line="400" w:lineRule="exact"/>
              <w:rPr>
                <w:rFonts w:ascii="宋体" w:hAnsi="宋体"/>
                <w:color w:val="000000"/>
                <w:sz w:val="24"/>
              </w:rPr>
            </w:pPr>
          </w:p>
        </w:tc>
        <w:tc>
          <w:tcPr>
            <w:tcW w:w="522" w:type="pct"/>
            <w:noWrap w:val="0"/>
            <w:vAlign w:val="top"/>
          </w:tcPr>
          <w:p w14:paraId="19E4BFA3">
            <w:pPr>
              <w:spacing w:line="400" w:lineRule="exact"/>
              <w:rPr>
                <w:rFonts w:ascii="宋体" w:hAnsi="宋体"/>
                <w:color w:val="000000"/>
                <w:sz w:val="24"/>
              </w:rPr>
            </w:pPr>
          </w:p>
        </w:tc>
        <w:tc>
          <w:tcPr>
            <w:tcW w:w="611" w:type="pct"/>
            <w:noWrap w:val="0"/>
            <w:vAlign w:val="top"/>
          </w:tcPr>
          <w:p w14:paraId="09FECB7D">
            <w:pPr>
              <w:spacing w:line="400" w:lineRule="exact"/>
              <w:rPr>
                <w:rFonts w:ascii="宋体" w:hAnsi="宋体"/>
                <w:color w:val="000000"/>
                <w:sz w:val="24"/>
              </w:rPr>
            </w:pPr>
          </w:p>
        </w:tc>
        <w:tc>
          <w:tcPr>
            <w:tcW w:w="762" w:type="pct"/>
            <w:noWrap w:val="0"/>
            <w:vAlign w:val="top"/>
          </w:tcPr>
          <w:p w14:paraId="5ECF6FA9">
            <w:pPr>
              <w:spacing w:line="400" w:lineRule="exact"/>
              <w:rPr>
                <w:rFonts w:ascii="宋体" w:hAnsi="宋体"/>
                <w:color w:val="000000"/>
                <w:sz w:val="24"/>
              </w:rPr>
            </w:pPr>
          </w:p>
        </w:tc>
        <w:tc>
          <w:tcPr>
            <w:tcW w:w="381" w:type="pct"/>
            <w:noWrap w:val="0"/>
            <w:vAlign w:val="top"/>
          </w:tcPr>
          <w:p w14:paraId="2C8D8D7E">
            <w:pPr>
              <w:spacing w:line="400" w:lineRule="exact"/>
              <w:rPr>
                <w:rFonts w:ascii="宋体" w:hAnsi="宋体"/>
                <w:color w:val="000000"/>
                <w:sz w:val="24"/>
              </w:rPr>
            </w:pPr>
          </w:p>
        </w:tc>
        <w:tc>
          <w:tcPr>
            <w:tcW w:w="381" w:type="pct"/>
            <w:noWrap w:val="0"/>
            <w:vAlign w:val="top"/>
          </w:tcPr>
          <w:p w14:paraId="19CA2C07">
            <w:pPr>
              <w:spacing w:line="400" w:lineRule="exact"/>
              <w:rPr>
                <w:rFonts w:ascii="宋体" w:hAnsi="宋体"/>
                <w:color w:val="000000"/>
                <w:sz w:val="24"/>
              </w:rPr>
            </w:pPr>
          </w:p>
        </w:tc>
        <w:tc>
          <w:tcPr>
            <w:tcW w:w="534" w:type="pct"/>
            <w:noWrap w:val="0"/>
            <w:vAlign w:val="top"/>
          </w:tcPr>
          <w:p w14:paraId="5EDCDE73">
            <w:pPr>
              <w:spacing w:line="400" w:lineRule="exact"/>
              <w:rPr>
                <w:rFonts w:ascii="宋体" w:hAnsi="宋体"/>
                <w:color w:val="000000"/>
                <w:sz w:val="24"/>
              </w:rPr>
            </w:pPr>
          </w:p>
        </w:tc>
        <w:tc>
          <w:tcPr>
            <w:tcW w:w="395" w:type="pct"/>
            <w:noWrap w:val="0"/>
            <w:vAlign w:val="top"/>
          </w:tcPr>
          <w:p w14:paraId="37E0C2AF">
            <w:pPr>
              <w:spacing w:line="400" w:lineRule="exact"/>
              <w:rPr>
                <w:rFonts w:ascii="宋体" w:hAnsi="宋体"/>
                <w:color w:val="000000"/>
                <w:sz w:val="24"/>
              </w:rPr>
            </w:pPr>
          </w:p>
        </w:tc>
        <w:tc>
          <w:tcPr>
            <w:tcW w:w="577" w:type="pct"/>
            <w:noWrap w:val="0"/>
            <w:vAlign w:val="top"/>
          </w:tcPr>
          <w:p w14:paraId="4815B23E">
            <w:pPr>
              <w:spacing w:line="400" w:lineRule="exact"/>
              <w:rPr>
                <w:rFonts w:ascii="宋体" w:hAnsi="宋体"/>
                <w:color w:val="000000"/>
                <w:sz w:val="24"/>
              </w:rPr>
            </w:pPr>
          </w:p>
        </w:tc>
      </w:tr>
      <w:tr w14:paraId="56A6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61" w:type="pct"/>
            <w:noWrap w:val="0"/>
            <w:vAlign w:val="top"/>
          </w:tcPr>
          <w:p w14:paraId="0B7B559B">
            <w:pPr>
              <w:spacing w:line="400" w:lineRule="exact"/>
              <w:rPr>
                <w:rFonts w:ascii="宋体" w:hAnsi="宋体"/>
                <w:color w:val="000000"/>
                <w:sz w:val="24"/>
              </w:rPr>
            </w:pPr>
            <w:r>
              <w:rPr>
                <w:rFonts w:hint="eastAsia" w:ascii="宋体" w:hAnsi="宋体"/>
                <w:color w:val="000000"/>
                <w:sz w:val="24"/>
              </w:rPr>
              <w:t>2</w:t>
            </w:r>
          </w:p>
        </w:tc>
        <w:tc>
          <w:tcPr>
            <w:tcW w:w="571" w:type="pct"/>
            <w:noWrap w:val="0"/>
            <w:vAlign w:val="top"/>
          </w:tcPr>
          <w:p w14:paraId="1CE5A962">
            <w:pPr>
              <w:spacing w:line="400" w:lineRule="exact"/>
              <w:rPr>
                <w:rFonts w:ascii="宋体" w:hAnsi="宋体"/>
                <w:color w:val="000000"/>
                <w:sz w:val="24"/>
              </w:rPr>
            </w:pPr>
          </w:p>
        </w:tc>
        <w:tc>
          <w:tcPr>
            <w:tcW w:w="522" w:type="pct"/>
            <w:noWrap w:val="0"/>
            <w:vAlign w:val="top"/>
          </w:tcPr>
          <w:p w14:paraId="41EED0F2">
            <w:pPr>
              <w:spacing w:line="400" w:lineRule="exact"/>
              <w:rPr>
                <w:rFonts w:ascii="宋体" w:hAnsi="宋体"/>
                <w:color w:val="000000"/>
                <w:sz w:val="24"/>
              </w:rPr>
            </w:pPr>
          </w:p>
        </w:tc>
        <w:tc>
          <w:tcPr>
            <w:tcW w:w="611" w:type="pct"/>
            <w:noWrap w:val="0"/>
            <w:vAlign w:val="top"/>
          </w:tcPr>
          <w:p w14:paraId="15B28F70">
            <w:pPr>
              <w:spacing w:line="400" w:lineRule="exact"/>
              <w:rPr>
                <w:rFonts w:ascii="宋体" w:hAnsi="宋体"/>
                <w:color w:val="000000"/>
                <w:sz w:val="24"/>
              </w:rPr>
            </w:pPr>
          </w:p>
        </w:tc>
        <w:tc>
          <w:tcPr>
            <w:tcW w:w="762" w:type="pct"/>
            <w:noWrap w:val="0"/>
            <w:vAlign w:val="top"/>
          </w:tcPr>
          <w:p w14:paraId="2FADB08F">
            <w:pPr>
              <w:spacing w:line="400" w:lineRule="exact"/>
              <w:rPr>
                <w:rFonts w:ascii="宋体" w:hAnsi="宋体"/>
                <w:color w:val="000000"/>
                <w:sz w:val="24"/>
              </w:rPr>
            </w:pPr>
          </w:p>
        </w:tc>
        <w:tc>
          <w:tcPr>
            <w:tcW w:w="381" w:type="pct"/>
            <w:noWrap w:val="0"/>
            <w:vAlign w:val="top"/>
          </w:tcPr>
          <w:p w14:paraId="74EEDE5C">
            <w:pPr>
              <w:spacing w:line="400" w:lineRule="exact"/>
              <w:rPr>
                <w:rFonts w:ascii="宋体" w:hAnsi="宋体"/>
                <w:color w:val="000000"/>
                <w:sz w:val="24"/>
              </w:rPr>
            </w:pPr>
          </w:p>
        </w:tc>
        <w:tc>
          <w:tcPr>
            <w:tcW w:w="381" w:type="pct"/>
            <w:noWrap w:val="0"/>
            <w:vAlign w:val="top"/>
          </w:tcPr>
          <w:p w14:paraId="413938A8">
            <w:pPr>
              <w:spacing w:line="400" w:lineRule="exact"/>
              <w:rPr>
                <w:rFonts w:ascii="宋体" w:hAnsi="宋体"/>
                <w:color w:val="000000"/>
                <w:sz w:val="24"/>
              </w:rPr>
            </w:pPr>
          </w:p>
        </w:tc>
        <w:tc>
          <w:tcPr>
            <w:tcW w:w="534" w:type="pct"/>
            <w:noWrap w:val="0"/>
            <w:vAlign w:val="top"/>
          </w:tcPr>
          <w:p w14:paraId="59F51794">
            <w:pPr>
              <w:spacing w:line="400" w:lineRule="exact"/>
              <w:rPr>
                <w:rFonts w:ascii="宋体" w:hAnsi="宋体"/>
                <w:color w:val="000000"/>
                <w:sz w:val="24"/>
              </w:rPr>
            </w:pPr>
          </w:p>
        </w:tc>
        <w:tc>
          <w:tcPr>
            <w:tcW w:w="395" w:type="pct"/>
            <w:noWrap w:val="0"/>
            <w:vAlign w:val="top"/>
          </w:tcPr>
          <w:p w14:paraId="76695353">
            <w:pPr>
              <w:spacing w:line="400" w:lineRule="exact"/>
              <w:rPr>
                <w:rFonts w:ascii="宋体" w:hAnsi="宋体"/>
                <w:color w:val="000000"/>
                <w:sz w:val="24"/>
              </w:rPr>
            </w:pPr>
          </w:p>
        </w:tc>
        <w:tc>
          <w:tcPr>
            <w:tcW w:w="577" w:type="pct"/>
            <w:noWrap w:val="0"/>
            <w:vAlign w:val="top"/>
          </w:tcPr>
          <w:p w14:paraId="2EDDCB3F">
            <w:pPr>
              <w:spacing w:line="400" w:lineRule="exact"/>
              <w:rPr>
                <w:rFonts w:ascii="宋体" w:hAnsi="宋体"/>
                <w:color w:val="000000"/>
                <w:sz w:val="24"/>
              </w:rPr>
            </w:pPr>
          </w:p>
        </w:tc>
      </w:tr>
      <w:tr w14:paraId="46F8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61" w:type="pct"/>
            <w:noWrap w:val="0"/>
            <w:vAlign w:val="top"/>
          </w:tcPr>
          <w:p w14:paraId="5D833B37">
            <w:pPr>
              <w:spacing w:line="400" w:lineRule="exact"/>
              <w:rPr>
                <w:rFonts w:ascii="宋体" w:hAnsi="宋体"/>
                <w:color w:val="000000"/>
                <w:sz w:val="24"/>
              </w:rPr>
            </w:pPr>
            <w:r>
              <w:rPr>
                <w:rFonts w:hint="eastAsia" w:ascii="宋体" w:hAnsi="宋体"/>
                <w:color w:val="000000"/>
                <w:sz w:val="24"/>
              </w:rPr>
              <w:t>3</w:t>
            </w:r>
          </w:p>
        </w:tc>
        <w:tc>
          <w:tcPr>
            <w:tcW w:w="571" w:type="pct"/>
            <w:noWrap w:val="0"/>
            <w:vAlign w:val="top"/>
          </w:tcPr>
          <w:p w14:paraId="37919D28">
            <w:pPr>
              <w:spacing w:line="400" w:lineRule="exact"/>
              <w:rPr>
                <w:rFonts w:ascii="宋体" w:hAnsi="宋体"/>
                <w:color w:val="000000"/>
                <w:sz w:val="24"/>
              </w:rPr>
            </w:pPr>
          </w:p>
        </w:tc>
        <w:tc>
          <w:tcPr>
            <w:tcW w:w="522" w:type="pct"/>
            <w:noWrap w:val="0"/>
            <w:vAlign w:val="top"/>
          </w:tcPr>
          <w:p w14:paraId="559C0C35">
            <w:pPr>
              <w:spacing w:line="400" w:lineRule="exact"/>
              <w:rPr>
                <w:rFonts w:ascii="宋体" w:hAnsi="宋体"/>
                <w:color w:val="000000"/>
                <w:sz w:val="24"/>
              </w:rPr>
            </w:pPr>
          </w:p>
        </w:tc>
        <w:tc>
          <w:tcPr>
            <w:tcW w:w="611" w:type="pct"/>
            <w:noWrap w:val="0"/>
            <w:vAlign w:val="top"/>
          </w:tcPr>
          <w:p w14:paraId="1DE68362">
            <w:pPr>
              <w:spacing w:line="400" w:lineRule="exact"/>
              <w:rPr>
                <w:rFonts w:ascii="宋体" w:hAnsi="宋体"/>
                <w:color w:val="000000"/>
                <w:sz w:val="24"/>
              </w:rPr>
            </w:pPr>
          </w:p>
        </w:tc>
        <w:tc>
          <w:tcPr>
            <w:tcW w:w="762" w:type="pct"/>
            <w:noWrap w:val="0"/>
            <w:vAlign w:val="top"/>
          </w:tcPr>
          <w:p w14:paraId="7873EF56">
            <w:pPr>
              <w:spacing w:line="400" w:lineRule="exact"/>
              <w:rPr>
                <w:rFonts w:ascii="宋体" w:hAnsi="宋体"/>
                <w:color w:val="000000"/>
                <w:sz w:val="24"/>
              </w:rPr>
            </w:pPr>
          </w:p>
        </w:tc>
        <w:tc>
          <w:tcPr>
            <w:tcW w:w="381" w:type="pct"/>
            <w:noWrap w:val="0"/>
            <w:vAlign w:val="top"/>
          </w:tcPr>
          <w:p w14:paraId="5AD8F120">
            <w:pPr>
              <w:spacing w:line="400" w:lineRule="exact"/>
              <w:rPr>
                <w:rFonts w:ascii="宋体" w:hAnsi="宋体"/>
                <w:color w:val="000000"/>
                <w:sz w:val="24"/>
              </w:rPr>
            </w:pPr>
          </w:p>
        </w:tc>
        <w:tc>
          <w:tcPr>
            <w:tcW w:w="381" w:type="pct"/>
            <w:noWrap w:val="0"/>
            <w:vAlign w:val="top"/>
          </w:tcPr>
          <w:p w14:paraId="3AA1928E">
            <w:pPr>
              <w:spacing w:line="400" w:lineRule="exact"/>
              <w:rPr>
                <w:rFonts w:ascii="宋体" w:hAnsi="宋体"/>
                <w:color w:val="000000"/>
                <w:sz w:val="24"/>
              </w:rPr>
            </w:pPr>
          </w:p>
        </w:tc>
        <w:tc>
          <w:tcPr>
            <w:tcW w:w="534" w:type="pct"/>
            <w:noWrap w:val="0"/>
            <w:vAlign w:val="top"/>
          </w:tcPr>
          <w:p w14:paraId="3BCD7FD9">
            <w:pPr>
              <w:spacing w:line="400" w:lineRule="exact"/>
              <w:rPr>
                <w:rFonts w:ascii="宋体" w:hAnsi="宋体"/>
                <w:color w:val="000000"/>
                <w:sz w:val="24"/>
              </w:rPr>
            </w:pPr>
          </w:p>
        </w:tc>
        <w:tc>
          <w:tcPr>
            <w:tcW w:w="395" w:type="pct"/>
            <w:noWrap w:val="0"/>
            <w:vAlign w:val="top"/>
          </w:tcPr>
          <w:p w14:paraId="5471413E">
            <w:pPr>
              <w:spacing w:line="400" w:lineRule="exact"/>
              <w:rPr>
                <w:rFonts w:ascii="宋体" w:hAnsi="宋体"/>
                <w:color w:val="000000"/>
                <w:sz w:val="24"/>
              </w:rPr>
            </w:pPr>
          </w:p>
        </w:tc>
        <w:tc>
          <w:tcPr>
            <w:tcW w:w="577" w:type="pct"/>
            <w:noWrap w:val="0"/>
            <w:vAlign w:val="top"/>
          </w:tcPr>
          <w:p w14:paraId="66EB80B6">
            <w:pPr>
              <w:spacing w:line="400" w:lineRule="exact"/>
              <w:rPr>
                <w:rFonts w:ascii="宋体" w:hAnsi="宋体"/>
                <w:color w:val="000000"/>
                <w:sz w:val="24"/>
              </w:rPr>
            </w:pPr>
          </w:p>
        </w:tc>
      </w:tr>
      <w:tr w14:paraId="1B71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1" w:type="pct"/>
            <w:noWrap w:val="0"/>
            <w:vAlign w:val="top"/>
          </w:tcPr>
          <w:p w14:paraId="638917D0">
            <w:pPr>
              <w:spacing w:line="400" w:lineRule="exact"/>
              <w:rPr>
                <w:rFonts w:ascii="宋体" w:hAnsi="宋体"/>
                <w:color w:val="000000"/>
                <w:sz w:val="24"/>
              </w:rPr>
            </w:pPr>
            <w:r>
              <w:rPr>
                <w:rFonts w:hint="eastAsia" w:ascii="宋体" w:hAnsi="宋体"/>
                <w:color w:val="000000"/>
                <w:sz w:val="24"/>
              </w:rPr>
              <w:t>4</w:t>
            </w:r>
          </w:p>
        </w:tc>
        <w:tc>
          <w:tcPr>
            <w:tcW w:w="571" w:type="pct"/>
            <w:noWrap w:val="0"/>
            <w:vAlign w:val="top"/>
          </w:tcPr>
          <w:p w14:paraId="4208312E">
            <w:pPr>
              <w:spacing w:line="400" w:lineRule="exact"/>
              <w:rPr>
                <w:rFonts w:ascii="宋体" w:hAnsi="宋体"/>
                <w:color w:val="000000"/>
                <w:sz w:val="24"/>
              </w:rPr>
            </w:pPr>
          </w:p>
        </w:tc>
        <w:tc>
          <w:tcPr>
            <w:tcW w:w="522" w:type="pct"/>
            <w:noWrap w:val="0"/>
            <w:vAlign w:val="top"/>
          </w:tcPr>
          <w:p w14:paraId="29850047">
            <w:pPr>
              <w:spacing w:line="400" w:lineRule="exact"/>
              <w:rPr>
                <w:rFonts w:ascii="宋体" w:hAnsi="宋体"/>
                <w:color w:val="000000"/>
                <w:sz w:val="24"/>
              </w:rPr>
            </w:pPr>
          </w:p>
        </w:tc>
        <w:tc>
          <w:tcPr>
            <w:tcW w:w="611" w:type="pct"/>
            <w:noWrap w:val="0"/>
            <w:vAlign w:val="top"/>
          </w:tcPr>
          <w:p w14:paraId="1DEB26D3">
            <w:pPr>
              <w:spacing w:line="400" w:lineRule="exact"/>
              <w:rPr>
                <w:rFonts w:ascii="宋体" w:hAnsi="宋体"/>
                <w:color w:val="000000"/>
                <w:sz w:val="24"/>
              </w:rPr>
            </w:pPr>
          </w:p>
        </w:tc>
        <w:tc>
          <w:tcPr>
            <w:tcW w:w="762" w:type="pct"/>
            <w:noWrap w:val="0"/>
            <w:vAlign w:val="top"/>
          </w:tcPr>
          <w:p w14:paraId="7F3FE2E1">
            <w:pPr>
              <w:spacing w:line="400" w:lineRule="exact"/>
              <w:rPr>
                <w:rFonts w:ascii="宋体" w:hAnsi="宋体"/>
                <w:color w:val="000000"/>
                <w:sz w:val="24"/>
              </w:rPr>
            </w:pPr>
          </w:p>
        </w:tc>
        <w:tc>
          <w:tcPr>
            <w:tcW w:w="381" w:type="pct"/>
            <w:noWrap w:val="0"/>
            <w:vAlign w:val="top"/>
          </w:tcPr>
          <w:p w14:paraId="3A6C9525">
            <w:pPr>
              <w:spacing w:line="400" w:lineRule="exact"/>
              <w:rPr>
                <w:rFonts w:ascii="宋体" w:hAnsi="宋体"/>
                <w:color w:val="000000"/>
                <w:sz w:val="24"/>
              </w:rPr>
            </w:pPr>
          </w:p>
        </w:tc>
        <w:tc>
          <w:tcPr>
            <w:tcW w:w="381" w:type="pct"/>
            <w:noWrap w:val="0"/>
            <w:vAlign w:val="top"/>
          </w:tcPr>
          <w:p w14:paraId="6159A446">
            <w:pPr>
              <w:spacing w:line="400" w:lineRule="exact"/>
              <w:rPr>
                <w:rFonts w:ascii="宋体" w:hAnsi="宋体"/>
                <w:color w:val="000000"/>
                <w:sz w:val="24"/>
              </w:rPr>
            </w:pPr>
          </w:p>
        </w:tc>
        <w:tc>
          <w:tcPr>
            <w:tcW w:w="534" w:type="pct"/>
            <w:noWrap w:val="0"/>
            <w:vAlign w:val="top"/>
          </w:tcPr>
          <w:p w14:paraId="16A941D0">
            <w:pPr>
              <w:spacing w:line="400" w:lineRule="exact"/>
              <w:rPr>
                <w:rFonts w:ascii="宋体" w:hAnsi="宋体"/>
                <w:color w:val="000000"/>
                <w:sz w:val="24"/>
              </w:rPr>
            </w:pPr>
          </w:p>
        </w:tc>
        <w:tc>
          <w:tcPr>
            <w:tcW w:w="395" w:type="pct"/>
            <w:noWrap w:val="0"/>
            <w:vAlign w:val="top"/>
          </w:tcPr>
          <w:p w14:paraId="3631D7FE">
            <w:pPr>
              <w:spacing w:line="400" w:lineRule="exact"/>
              <w:rPr>
                <w:rFonts w:ascii="宋体" w:hAnsi="宋体"/>
                <w:color w:val="000000"/>
                <w:sz w:val="24"/>
              </w:rPr>
            </w:pPr>
          </w:p>
        </w:tc>
        <w:tc>
          <w:tcPr>
            <w:tcW w:w="577" w:type="pct"/>
            <w:noWrap w:val="0"/>
            <w:vAlign w:val="top"/>
          </w:tcPr>
          <w:p w14:paraId="381EB326">
            <w:pPr>
              <w:spacing w:line="400" w:lineRule="exact"/>
              <w:rPr>
                <w:rFonts w:ascii="宋体" w:hAnsi="宋体"/>
                <w:color w:val="000000"/>
                <w:sz w:val="24"/>
              </w:rPr>
            </w:pPr>
          </w:p>
        </w:tc>
      </w:tr>
      <w:tr w14:paraId="706A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2" w:type="pct"/>
            <w:gridSpan w:val="2"/>
            <w:noWrap w:val="0"/>
            <w:vAlign w:val="top"/>
          </w:tcPr>
          <w:p w14:paraId="78A56281">
            <w:pPr>
              <w:spacing w:line="400" w:lineRule="exact"/>
              <w:rPr>
                <w:rFonts w:ascii="宋体" w:hAnsi="宋体"/>
                <w:color w:val="000000"/>
                <w:sz w:val="24"/>
              </w:rPr>
            </w:pPr>
            <w:r>
              <w:rPr>
                <w:rFonts w:hint="eastAsia" w:ascii="宋体" w:hAnsi="宋体"/>
                <w:color w:val="000000"/>
                <w:sz w:val="24"/>
              </w:rPr>
              <w:t>投标总价</w:t>
            </w:r>
          </w:p>
        </w:tc>
        <w:tc>
          <w:tcPr>
            <w:tcW w:w="4167" w:type="pct"/>
            <w:gridSpan w:val="8"/>
            <w:noWrap w:val="0"/>
            <w:vAlign w:val="top"/>
          </w:tcPr>
          <w:p w14:paraId="699E3DCB">
            <w:pPr>
              <w:spacing w:line="500" w:lineRule="exact"/>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 xml:space="preserve">小写： </w:t>
            </w:r>
            <w:r>
              <w:rPr>
                <w:rFonts w:hint="eastAsia" w:ascii="宋体" w:hAnsi="宋体"/>
                <w:b/>
                <w:color w:val="000000"/>
                <w:sz w:val="24"/>
                <w:u w:val="single"/>
              </w:rPr>
              <w:t xml:space="preserve">              </w:t>
            </w:r>
            <w:r>
              <w:rPr>
                <w:rFonts w:hint="eastAsia" w:ascii="宋体" w:hAnsi="宋体"/>
                <w:b/>
                <w:color w:val="000000"/>
                <w:sz w:val="24"/>
              </w:rPr>
              <w:t xml:space="preserve">   </w:t>
            </w:r>
          </w:p>
        </w:tc>
      </w:tr>
    </w:tbl>
    <w:p w14:paraId="01849207">
      <w:pPr>
        <w:rPr>
          <w:rFonts w:hint="eastAsia" w:ascii="宋体" w:hAnsi="宋体" w:eastAsia="宋体" w:cs="宋体"/>
          <w:b/>
          <w:bCs/>
          <w:kern w:val="0"/>
          <w:sz w:val="24"/>
          <w:szCs w:val="24"/>
          <w:vertAlign w:val="baseline"/>
          <w:lang w:eastAsia="zh-CN"/>
        </w:rPr>
      </w:pPr>
    </w:p>
    <w:p w14:paraId="372A3207">
      <w:pPr>
        <w:spacing w:line="360" w:lineRule="auto"/>
        <w:rPr>
          <w:rFonts w:ascii="宋体" w:hAnsi="宋体" w:cs="宋体"/>
          <w:color w:val="000000"/>
          <w:kern w:val="10"/>
          <w:sz w:val="24"/>
        </w:rPr>
      </w:pPr>
      <w:r>
        <w:rPr>
          <w:rFonts w:hint="eastAsia" w:ascii="宋体" w:hAnsi="宋体" w:cs="宋体"/>
          <w:color w:val="000000"/>
          <w:kern w:val="10"/>
          <w:sz w:val="24"/>
        </w:rPr>
        <w:t>注：1、投标人所报单价应为包含采购、安装、调试、税金、验收、质保期服务、与货物有关的运输和保险及其他伴随服务的全费用单价；</w:t>
      </w:r>
    </w:p>
    <w:p w14:paraId="20AB542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lang w:val="en-US" w:eastAsia="zh-CN"/>
        </w:rPr>
        <w:t>2</w:t>
      </w:r>
      <w:r>
        <w:rPr>
          <w:rFonts w:hint="eastAsia" w:ascii="宋体" w:hAnsi="宋体" w:cs="宋体"/>
          <w:color w:val="000000"/>
          <w:kern w:val="10"/>
          <w:sz w:val="24"/>
        </w:rPr>
        <w:t>、以上表中各项可进一步细分，栏数不够可自加或附表；</w:t>
      </w:r>
    </w:p>
    <w:p w14:paraId="0FD82074">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lang w:val="en-US" w:eastAsia="zh-CN"/>
        </w:rPr>
        <w:t>3</w:t>
      </w:r>
      <w:r>
        <w:rPr>
          <w:rFonts w:hint="eastAsia" w:ascii="宋体" w:hAnsi="宋体" w:cs="宋体"/>
          <w:color w:val="000000"/>
          <w:kern w:val="10"/>
          <w:sz w:val="24"/>
        </w:rPr>
        <w:t>、投标人应按磋商文件中采购货物技术参数一览表中所列货物填写本表；</w:t>
      </w:r>
    </w:p>
    <w:p w14:paraId="611B1AE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lang w:val="en-US" w:eastAsia="zh-CN"/>
        </w:rPr>
        <w:t>4</w:t>
      </w:r>
      <w:r>
        <w:rPr>
          <w:rFonts w:hint="eastAsia" w:ascii="宋体" w:hAnsi="宋体" w:cs="宋体"/>
          <w:color w:val="000000"/>
          <w:kern w:val="10"/>
          <w:sz w:val="24"/>
        </w:rPr>
        <w:t>、</w:t>
      </w:r>
      <w:r>
        <w:rPr>
          <w:rFonts w:hint="eastAsia" w:ascii="宋体" w:hAnsi="宋体"/>
          <w:color w:val="000000"/>
          <w:sz w:val="24"/>
        </w:rPr>
        <w:t>监狱企业、残疾人福利性企业视同小微企业；</w:t>
      </w:r>
    </w:p>
    <w:p w14:paraId="31C78A0F">
      <w:pPr>
        <w:numPr>
          <w:ilvl w:val="0"/>
          <w:numId w:val="0"/>
        </w:numPr>
        <w:spacing w:line="360" w:lineRule="auto"/>
        <w:rPr>
          <w:rFonts w:hint="eastAsia" w:ascii="宋体" w:hAnsi="宋体" w:eastAsia="宋体" w:cs="宋体"/>
          <w:b w:val="0"/>
          <w:bCs w:val="0"/>
          <w:kern w:val="0"/>
          <w:sz w:val="24"/>
          <w:szCs w:val="24"/>
          <w:lang w:val="en-US" w:eastAsia="zh-CN"/>
        </w:rPr>
      </w:pPr>
    </w:p>
    <w:p w14:paraId="4F31AE98">
      <w:pPr>
        <w:widowControl/>
        <w:adjustRightInd w:val="0"/>
        <w:snapToGrid w:val="0"/>
        <w:spacing w:line="360" w:lineRule="auto"/>
        <w:ind w:firstLine="2880" w:firstLineChars="1200"/>
        <w:jc w:val="left"/>
        <w:rPr>
          <w:rFonts w:ascii="宋体" w:hAnsi="宋体" w:eastAsia="宋体" w:cs="宋体"/>
          <w:kern w:val="0"/>
          <w:sz w:val="24"/>
          <w:szCs w:val="20"/>
          <w:u w:val="single"/>
        </w:rPr>
      </w:pP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439929D3">
      <w:pPr>
        <w:widowControl/>
        <w:adjustRightInd w:val="0"/>
        <w:snapToGrid w:val="0"/>
        <w:spacing w:line="360" w:lineRule="auto"/>
        <w:ind w:firstLine="2880" w:firstLineChars="1200"/>
        <w:jc w:val="left"/>
        <w:rPr>
          <w:rFonts w:ascii="宋体" w:hAnsi="宋体" w:eastAsia="宋体" w:cs="宋体"/>
          <w:kern w:val="0"/>
          <w:sz w:val="24"/>
          <w:szCs w:val="20"/>
          <w:u w:val="single"/>
        </w:rPr>
      </w:pPr>
      <w:r>
        <w:rPr>
          <w:rFonts w:hint="eastAsia" w:ascii="宋体" w:hAnsi="宋体" w:eastAsia="宋体" w:cs="宋体"/>
          <w:kern w:val="0"/>
          <w:sz w:val="24"/>
          <w:szCs w:val="20"/>
        </w:rPr>
        <w:t>法定代表人（电子签章）：</w:t>
      </w:r>
      <w:r>
        <w:rPr>
          <w:rFonts w:hint="eastAsia" w:ascii="宋体" w:hAnsi="宋体" w:eastAsia="宋体" w:cs="宋体"/>
          <w:kern w:val="0"/>
          <w:sz w:val="24"/>
          <w:szCs w:val="20"/>
          <w:u w:val="single"/>
        </w:rPr>
        <w:t xml:space="preserve">                      </w:t>
      </w:r>
    </w:p>
    <w:p w14:paraId="7CAF58EB">
      <w:pPr>
        <w:widowControl/>
        <w:adjustRightInd w:val="0"/>
        <w:snapToGrid w:val="0"/>
        <w:spacing w:line="360" w:lineRule="auto"/>
        <w:ind w:firstLine="2880" w:firstLineChars="1200"/>
        <w:jc w:val="left"/>
        <w:rPr>
          <w:rFonts w:ascii="宋体" w:hAnsi="宋体" w:eastAsia="宋体" w:cs="宋体"/>
          <w:kern w:val="0"/>
          <w:sz w:val="24"/>
          <w:szCs w:val="20"/>
        </w:rPr>
      </w:pPr>
      <w:r>
        <w:rPr>
          <w:rFonts w:hint="eastAsia" w:ascii="宋体" w:hAnsi="宋体" w:eastAsia="宋体" w:cs="宋体"/>
          <w:kern w:val="0"/>
          <w:sz w:val="24"/>
          <w:szCs w:val="20"/>
        </w:rPr>
        <w:t>日期：</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年</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日</w:t>
      </w:r>
    </w:p>
    <w:p w14:paraId="18845F7C">
      <w:pPr>
        <w:numPr>
          <w:ilvl w:val="0"/>
          <w:numId w:val="0"/>
        </w:numPr>
        <w:spacing w:line="360" w:lineRule="auto"/>
        <w:ind w:leftChars="0"/>
        <w:jc w:val="center"/>
        <w:outlineLvl w:val="2"/>
        <w:rPr>
          <w:rFonts w:hint="eastAsia" w:ascii="宋体" w:hAnsi="宋体" w:eastAsia="宋体" w:cs="宋体"/>
          <w:b/>
          <w:bCs/>
          <w:kern w:val="0"/>
          <w:sz w:val="28"/>
          <w:szCs w:val="28"/>
          <w:lang w:eastAsia="zh-CN"/>
        </w:rPr>
      </w:pPr>
      <w:r>
        <w:rPr>
          <w:rFonts w:hint="eastAsia" w:ascii="宋体" w:hAnsi="宋体" w:eastAsia="宋体" w:cs="Times New Roman"/>
          <w:b/>
          <w:bCs/>
          <w:kern w:val="44"/>
          <w:sz w:val="28"/>
          <w:szCs w:val="32"/>
        </w:rPr>
        <w:br w:type="page"/>
      </w:r>
      <w:bookmarkStart w:id="404" w:name="_Toc27150"/>
      <w:r>
        <w:rPr>
          <w:rFonts w:hint="eastAsia" w:ascii="宋体" w:hAnsi="宋体" w:eastAsia="宋体" w:cs="宋体"/>
          <w:b/>
          <w:bCs/>
          <w:kern w:val="0"/>
          <w:sz w:val="28"/>
          <w:szCs w:val="28"/>
          <w:lang w:eastAsia="zh-CN"/>
        </w:rPr>
        <w:t>二、技术参数一览表</w:t>
      </w:r>
      <w:bookmarkEnd w:id="404"/>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814"/>
        <w:gridCol w:w="1879"/>
        <w:gridCol w:w="1482"/>
        <w:gridCol w:w="1482"/>
        <w:gridCol w:w="1482"/>
      </w:tblGrid>
      <w:tr w14:paraId="1D2D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63" w:type="dxa"/>
            <w:noWrap w:val="0"/>
            <w:vAlign w:val="center"/>
          </w:tcPr>
          <w:p w14:paraId="6DD85924">
            <w:pPr>
              <w:jc w:val="center"/>
              <w:rPr>
                <w:rFonts w:hint="eastAsia" w:ascii="宋体" w:hAnsi="宋体" w:eastAsia="宋体" w:cs="宋体"/>
                <w:b w:val="0"/>
                <w:bCs w:val="0"/>
                <w:kern w:val="0"/>
                <w:sz w:val="24"/>
                <w:szCs w:val="24"/>
                <w:vertAlign w:val="baseline"/>
                <w:lang w:eastAsia="zh-CN"/>
              </w:rPr>
            </w:pPr>
            <w:r>
              <w:rPr>
                <w:rFonts w:hint="eastAsia" w:ascii="宋体" w:hAnsi="宋体" w:eastAsia="宋体" w:cs="宋体"/>
                <w:b w:val="0"/>
                <w:bCs w:val="0"/>
                <w:kern w:val="0"/>
                <w:sz w:val="24"/>
                <w:szCs w:val="24"/>
                <w:lang w:eastAsia="zh-CN"/>
              </w:rPr>
              <w:br w:type="page"/>
            </w:r>
            <w:r>
              <w:rPr>
                <w:rFonts w:hint="eastAsia" w:ascii="宋体" w:hAnsi="宋体" w:eastAsia="宋体" w:cs="宋体"/>
                <w:b w:val="0"/>
                <w:bCs w:val="0"/>
                <w:kern w:val="0"/>
                <w:sz w:val="24"/>
                <w:szCs w:val="24"/>
                <w:lang w:eastAsia="zh-CN"/>
              </w:rPr>
              <w:t>序号</w:t>
            </w:r>
          </w:p>
        </w:tc>
        <w:tc>
          <w:tcPr>
            <w:tcW w:w="1998" w:type="dxa"/>
            <w:noWrap w:val="0"/>
            <w:vAlign w:val="center"/>
          </w:tcPr>
          <w:p w14:paraId="15F9F76A">
            <w:pPr>
              <w:jc w:val="center"/>
              <w:rPr>
                <w:rFonts w:hint="eastAsia" w:ascii="宋体" w:hAnsi="宋体" w:eastAsia="宋体" w:cs="宋体"/>
                <w:b w:val="0"/>
                <w:bCs w:val="0"/>
                <w:kern w:val="0"/>
                <w:sz w:val="24"/>
                <w:szCs w:val="24"/>
                <w:vertAlign w:val="baseline"/>
                <w:lang w:eastAsia="zh-CN"/>
              </w:rPr>
            </w:pPr>
            <w:r>
              <w:rPr>
                <w:rFonts w:hint="eastAsia" w:ascii="宋体" w:hAnsi="宋体" w:eastAsia="宋体" w:cs="宋体"/>
                <w:b w:val="0"/>
                <w:bCs w:val="0"/>
                <w:kern w:val="0"/>
                <w:sz w:val="24"/>
                <w:szCs w:val="24"/>
                <w:vertAlign w:val="baseline"/>
                <w:lang w:eastAsia="zh-CN"/>
              </w:rPr>
              <w:t>产品名称及型号</w:t>
            </w:r>
          </w:p>
        </w:tc>
        <w:tc>
          <w:tcPr>
            <w:tcW w:w="2064" w:type="dxa"/>
            <w:noWrap w:val="0"/>
            <w:vAlign w:val="center"/>
          </w:tcPr>
          <w:p w14:paraId="6E0F8923">
            <w:pPr>
              <w:jc w:val="center"/>
              <w:rPr>
                <w:rFonts w:hint="eastAsia" w:ascii="宋体" w:hAnsi="宋体" w:eastAsia="宋体" w:cs="宋体"/>
                <w:b w:val="0"/>
                <w:bCs w:val="0"/>
                <w:kern w:val="0"/>
                <w:sz w:val="24"/>
                <w:szCs w:val="24"/>
                <w:vertAlign w:val="baseline"/>
                <w:lang w:eastAsia="zh-CN"/>
              </w:rPr>
            </w:pPr>
            <w:r>
              <w:rPr>
                <w:rFonts w:hint="eastAsia" w:ascii="宋体" w:hAnsi="宋体" w:eastAsia="宋体" w:cs="宋体"/>
                <w:b w:val="0"/>
                <w:bCs w:val="0"/>
                <w:kern w:val="0"/>
                <w:sz w:val="24"/>
                <w:szCs w:val="24"/>
                <w:vertAlign w:val="baseline"/>
                <w:lang w:eastAsia="zh-CN"/>
              </w:rPr>
              <w:t>产品描述（参数）</w:t>
            </w:r>
          </w:p>
        </w:tc>
        <w:tc>
          <w:tcPr>
            <w:tcW w:w="1642" w:type="dxa"/>
            <w:noWrap w:val="0"/>
            <w:vAlign w:val="center"/>
          </w:tcPr>
          <w:p w14:paraId="163F9E7A">
            <w:pPr>
              <w:jc w:val="center"/>
              <w:rPr>
                <w:rFonts w:hint="eastAsia" w:ascii="宋体" w:hAnsi="宋体" w:eastAsia="宋体" w:cs="宋体"/>
                <w:b w:val="0"/>
                <w:bCs w:val="0"/>
                <w:kern w:val="0"/>
                <w:sz w:val="24"/>
                <w:szCs w:val="24"/>
                <w:vertAlign w:val="baseline"/>
                <w:lang w:eastAsia="zh-CN"/>
              </w:rPr>
            </w:pPr>
            <w:r>
              <w:rPr>
                <w:rFonts w:hint="eastAsia" w:ascii="宋体" w:hAnsi="宋体" w:eastAsia="宋体" w:cs="宋体"/>
                <w:b w:val="0"/>
                <w:bCs w:val="0"/>
                <w:kern w:val="0"/>
                <w:sz w:val="24"/>
                <w:szCs w:val="24"/>
                <w:vertAlign w:val="baseline"/>
                <w:lang w:eastAsia="zh-CN"/>
              </w:rPr>
              <w:t>单位</w:t>
            </w:r>
          </w:p>
        </w:tc>
        <w:tc>
          <w:tcPr>
            <w:tcW w:w="1642" w:type="dxa"/>
            <w:noWrap w:val="0"/>
            <w:vAlign w:val="center"/>
          </w:tcPr>
          <w:p w14:paraId="4A157C3B">
            <w:pPr>
              <w:jc w:val="center"/>
              <w:rPr>
                <w:rFonts w:hint="eastAsia" w:ascii="宋体" w:hAnsi="宋体" w:eastAsia="宋体" w:cs="宋体"/>
                <w:b w:val="0"/>
                <w:bCs w:val="0"/>
                <w:kern w:val="0"/>
                <w:sz w:val="24"/>
                <w:szCs w:val="24"/>
                <w:vertAlign w:val="baseline"/>
                <w:lang w:eastAsia="zh-CN"/>
              </w:rPr>
            </w:pPr>
            <w:r>
              <w:rPr>
                <w:rFonts w:hint="eastAsia" w:ascii="宋体" w:hAnsi="宋体" w:eastAsia="宋体" w:cs="宋体"/>
                <w:b w:val="0"/>
                <w:bCs w:val="0"/>
                <w:kern w:val="0"/>
                <w:sz w:val="24"/>
                <w:szCs w:val="24"/>
                <w:vertAlign w:val="baseline"/>
                <w:lang w:eastAsia="zh-CN"/>
              </w:rPr>
              <w:t>数量</w:t>
            </w:r>
          </w:p>
        </w:tc>
        <w:tc>
          <w:tcPr>
            <w:tcW w:w="1642" w:type="dxa"/>
            <w:noWrap w:val="0"/>
            <w:vAlign w:val="center"/>
          </w:tcPr>
          <w:p w14:paraId="7134E069">
            <w:pPr>
              <w:jc w:val="center"/>
              <w:rPr>
                <w:rFonts w:hint="eastAsia" w:ascii="宋体" w:hAnsi="宋体" w:eastAsia="宋体" w:cs="宋体"/>
                <w:b w:val="0"/>
                <w:bCs w:val="0"/>
                <w:kern w:val="0"/>
                <w:sz w:val="24"/>
                <w:szCs w:val="24"/>
                <w:vertAlign w:val="baseline"/>
                <w:lang w:eastAsia="zh-CN"/>
              </w:rPr>
            </w:pPr>
            <w:r>
              <w:rPr>
                <w:rFonts w:hint="eastAsia" w:ascii="宋体" w:hAnsi="宋体" w:eastAsia="宋体" w:cs="宋体"/>
                <w:b w:val="0"/>
                <w:bCs w:val="0"/>
                <w:kern w:val="0"/>
                <w:sz w:val="24"/>
                <w:szCs w:val="24"/>
                <w:vertAlign w:val="baseline"/>
                <w:lang w:eastAsia="zh-CN"/>
              </w:rPr>
              <w:t>生产商</w:t>
            </w:r>
          </w:p>
        </w:tc>
      </w:tr>
      <w:tr w14:paraId="29E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top"/>
          </w:tcPr>
          <w:p w14:paraId="2690EA28">
            <w:pPr>
              <w:rPr>
                <w:rFonts w:hint="eastAsia" w:ascii="宋体" w:hAnsi="宋体" w:eastAsia="宋体" w:cs="宋体"/>
                <w:b/>
                <w:bCs/>
                <w:kern w:val="0"/>
                <w:sz w:val="28"/>
                <w:szCs w:val="28"/>
                <w:vertAlign w:val="baseline"/>
                <w:lang w:eastAsia="zh-CN"/>
              </w:rPr>
            </w:pPr>
          </w:p>
        </w:tc>
        <w:tc>
          <w:tcPr>
            <w:tcW w:w="1998" w:type="dxa"/>
            <w:noWrap w:val="0"/>
            <w:vAlign w:val="top"/>
          </w:tcPr>
          <w:p w14:paraId="267934CF">
            <w:pPr>
              <w:rPr>
                <w:rFonts w:hint="eastAsia" w:ascii="宋体" w:hAnsi="宋体" w:eastAsia="宋体" w:cs="宋体"/>
                <w:b/>
                <w:bCs/>
                <w:kern w:val="0"/>
                <w:sz w:val="28"/>
                <w:szCs w:val="28"/>
                <w:vertAlign w:val="baseline"/>
                <w:lang w:eastAsia="zh-CN"/>
              </w:rPr>
            </w:pPr>
          </w:p>
        </w:tc>
        <w:tc>
          <w:tcPr>
            <w:tcW w:w="2064" w:type="dxa"/>
            <w:noWrap w:val="0"/>
            <w:vAlign w:val="top"/>
          </w:tcPr>
          <w:p w14:paraId="3817927D">
            <w:pPr>
              <w:rPr>
                <w:rFonts w:hint="eastAsia" w:ascii="宋体" w:hAnsi="宋体" w:eastAsia="宋体" w:cs="宋体"/>
                <w:b/>
                <w:bCs/>
                <w:kern w:val="0"/>
                <w:sz w:val="28"/>
                <w:szCs w:val="28"/>
                <w:vertAlign w:val="baseline"/>
                <w:lang w:eastAsia="zh-CN"/>
              </w:rPr>
            </w:pPr>
          </w:p>
        </w:tc>
        <w:tc>
          <w:tcPr>
            <w:tcW w:w="1642" w:type="dxa"/>
            <w:noWrap w:val="0"/>
            <w:vAlign w:val="top"/>
          </w:tcPr>
          <w:p w14:paraId="125EEA9D">
            <w:pPr>
              <w:rPr>
                <w:rFonts w:hint="eastAsia" w:ascii="宋体" w:hAnsi="宋体" w:eastAsia="宋体" w:cs="宋体"/>
                <w:b/>
                <w:bCs/>
                <w:kern w:val="0"/>
                <w:sz w:val="28"/>
                <w:szCs w:val="28"/>
                <w:vertAlign w:val="baseline"/>
                <w:lang w:eastAsia="zh-CN"/>
              </w:rPr>
            </w:pPr>
          </w:p>
        </w:tc>
        <w:tc>
          <w:tcPr>
            <w:tcW w:w="1642" w:type="dxa"/>
            <w:noWrap w:val="0"/>
            <w:vAlign w:val="top"/>
          </w:tcPr>
          <w:p w14:paraId="23431330">
            <w:pPr>
              <w:rPr>
                <w:rFonts w:hint="eastAsia" w:ascii="宋体" w:hAnsi="宋体" w:eastAsia="宋体" w:cs="宋体"/>
                <w:b/>
                <w:bCs/>
                <w:kern w:val="0"/>
                <w:sz w:val="28"/>
                <w:szCs w:val="28"/>
                <w:vertAlign w:val="baseline"/>
                <w:lang w:eastAsia="zh-CN"/>
              </w:rPr>
            </w:pPr>
          </w:p>
        </w:tc>
        <w:tc>
          <w:tcPr>
            <w:tcW w:w="1642" w:type="dxa"/>
            <w:noWrap w:val="0"/>
            <w:vAlign w:val="top"/>
          </w:tcPr>
          <w:p w14:paraId="2E397ADC">
            <w:pPr>
              <w:rPr>
                <w:rFonts w:hint="eastAsia" w:ascii="宋体" w:hAnsi="宋体" w:eastAsia="宋体" w:cs="宋体"/>
                <w:b/>
                <w:bCs/>
                <w:kern w:val="0"/>
                <w:sz w:val="28"/>
                <w:szCs w:val="28"/>
                <w:vertAlign w:val="baseline"/>
                <w:lang w:eastAsia="zh-CN"/>
              </w:rPr>
            </w:pPr>
          </w:p>
        </w:tc>
      </w:tr>
      <w:tr w14:paraId="2ADC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top"/>
          </w:tcPr>
          <w:p w14:paraId="55AE94F4">
            <w:pPr>
              <w:rPr>
                <w:rFonts w:hint="eastAsia" w:ascii="宋体" w:hAnsi="宋体" w:eastAsia="宋体" w:cs="宋体"/>
                <w:b/>
                <w:bCs/>
                <w:kern w:val="0"/>
                <w:sz w:val="28"/>
                <w:szCs w:val="28"/>
                <w:vertAlign w:val="baseline"/>
                <w:lang w:eastAsia="zh-CN"/>
              </w:rPr>
            </w:pPr>
          </w:p>
        </w:tc>
        <w:tc>
          <w:tcPr>
            <w:tcW w:w="1998" w:type="dxa"/>
            <w:noWrap w:val="0"/>
            <w:vAlign w:val="top"/>
          </w:tcPr>
          <w:p w14:paraId="5FABB66F">
            <w:pPr>
              <w:rPr>
                <w:rFonts w:hint="eastAsia" w:ascii="宋体" w:hAnsi="宋体" w:eastAsia="宋体" w:cs="宋体"/>
                <w:b/>
                <w:bCs/>
                <w:kern w:val="0"/>
                <w:sz w:val="28"/>
                <w:szCs w:val="28"/>
                <w:vertAlign w:val="baseline"/>
                <w:lang w:eastAsia="zh-CN"/>
              </w:rPr>
            </w:pPr>
          </w:p>
        </w:tc>
        <w:tc>
          <w:tcPr>
            <w:tcW w:w="2064" w:type="dxa"/>
            <w:noWrap w:val="0"/>
            <w:vAlign w:val="top"/>
          </w:tcPr>
          <w:p w14:paraId="3786D248">
            <w:pPr>
              <w:rPr>
                <w:rFonts w:hint="eastAsia" w:ascii="宋体" w:hAnsi="宋体" w:eastAsia="宋体" w:cs="宋体"/>
                <w:b/>
                <w:bCs/>
                <w:kern w:val="0"/>
                <w:sz w:val="28"/>
                <w:szCs w:val="28"/>
                <w:vertAlign w:val="baseline"/>
                <w:lang w:eastAsia="zh-CN"/>
              </w:rPr>
            </w:pPr>
          </w:p>
        </w:tc>
        <w:tc>
          <w:tcPr>
            <w:tcW w:w="1642" w:type="dxa"/>
            <w:noWrap w:val="0"/>
            <w:vAlign w:val="top"/>
          </w:tcPr>
          <w:p w14:paraId="49E5AE1D">
            <w:pPr>
              <w:rPr>
                <w:rFonts w:hint="eastAsia" w:ascii="宋体" w:hAnsi="宋体" w:eastAsia="宋体" w:cs="宋体"/>
                <w:b/>
                <w:bCs/>
                <w:kern w:val="0"/>
                <w:sz w:val="28"/>
                <w:szCs w:val="28"/>
                <w:vertAlign w:val="baseline"/>
                <w:lang w:eastAsia="zh-CN"/>
              </w:rPr>
            </w:pPr>
          </w:p>
        </w:tc>
        <w:tc>
          <w:tcPr>
            <w:tcW w:w="1642" w:type="dxa"/>
            <w:noWrap w:val="0"/>
            <w:vAlign w:val="top"/>
          </w:tcPr>
          <w:p w14:paraId="37B03FF4">
            <w:pPr>
              <w:rPr>
                <w:rFonts w:hint="eastAsia" w:ascii="宋体" w:hAnsi="宋体" w:eastAsia="宋体" w:cs="宋体"/>
                <w:b/>
                <w:bCs/>
                <w:kern w:val="0"/>
                <w:sz w:val="28"/>
                <w:szCs w:val="28"/>
                <w:vertAlign w:val="baseline"/>
                <w:lang w:eastAsia="zh-CN"/>
              </w:rPr>
            </w:pPr>
          </w:p>
        </w:tc>
        <w:tc>
          <w:tcPr>
            <w:tcW w:w="1642" w:type="dxa"/>
            <w:noWrap w:val="0"/>
            <w:vAlign w:val="top"/>
          </w:tcPr>
          <w:p w14:paraId="4C443501">
            <w:pPr>
              <w:rPr>
                <w:rFonts w:hint="eastAsia" w:ascii="宋体" w:hAnsi="宋体" w:eastAsia="宋体" w:cs="宋体"/>
                <w:b/>
                <w:bCs/>
                <w:kern w:val="0"/>
                <w:sz w:val="28"/>
                <w:szCs w:val="28"/>
                <w:vertAlign w:val="baseline"/>
                <w:lang w:eastAsia="zh-CN"/>
              </w:rPr>
            </w:pPr>
          </w:p>
        </w:tc>
      </w:tr>
      <w:tr w14:paraId="16E9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top"/>
          </w:tcPr>
          <w:p w14:paraId="2F74D706">
            <w:pPr>
              <w:rPr>
                <w:rFonts w:hint="eastAsia" w:ascii="宋体" w:hAnsi="宋体" w:eastAsia="宋体" w:cs="宋体"/>
                <w:b/>
                <w:bCs/>
                <w:kern w:val="0"/>
                <w:sz w:val="28"/>
                <w:szCs w:val="28"/>
                <w:vertAlign w:val="baseline"/>
                <w:lang w:eastAsia="zh-CN"/>
              </w:rPr>
            </w:pPr>
          </w:p>
        </w:tc>
        <w:tc>
          <w:tcPr>
            <w:tcW w:w="1998" w:type="dxa"/>
            <w:noWrap w:val="0"/>
            <w:vAlign w:val="top"/>
          </w:tcPr>
          <w:p w14:paraId="67945212">
            <w:pPr>
              <w:rPr>
                <w:rFonts w:hint="eastAsia" w:ascii="宋体" w:hAnsi="宋体" w:eastAsia="宋体" w:cs="宋体"/>
                <w:b/>
                <w:bCs/>
                <w:kern w:val="0"/>
                <w:sz w:val="28"/>
                <w:szCs w:val="28"/>
                <w:vertAlign w:val="baseline"/>
                <w:lang w:eastAsia="zh-CN"/>
              </w:rPr>
            </w:pPr>
          </w:p>
        </w:tc>
        <w:tc>
          <w:tcPr>
            <w:tcW w:w="2064" w:type="dxa"/>
            <w:noWrap w:val="0"/>
            <w:vAlign w:val="top"/>
          </w:tcPr>
          <w:p w14:paraId="2CA65D33">
            <w:pPr>
              <w:rPr>
                <w:rFonts w:hint="eastAsia" w:ascii="宋体" w:hAnsi="宋体" w:eastAsia="宋体" w:cs="宋体"/>
                <w:b/>
                <w:bCs/>
                <w:kern w:val="0"/>
                <w:sz w:val="28"/>
                <w:szCs w:val="28"/>
                <w:vertAlign w:val="baseline"/>
                <w:lang w:eastAsia="zh-CN"/>
              </w:rPr>
            </w:pPr>
          </w:p>
        </w:tc>
        <w:tc>
          <w:tcPr>
            <w:tcW w:w="1642" w:type="dxa"/>
            <w:noWrap w:val="0"/>
            <w:vAlign w:val="top"/>
          </w:tcPr>
          <w:p w14:paraId="1857A8F7">
            <w:pPr>
              <w:rPr>
                <w:rFonts w:hint="eastAsia" w:ascii="宋体" w:hAnsi="宋体" w:eastAsia="宋体" w:cs="宋体"/>
                <w:b/>
                <w:bCs/>
                <w:kern w:val="0"/>
                <w:sz w:val="28"/>
                <w:szCs w:val="28"/>
                <w:vertAlign w:val="baseline"/>
                <w:lang w:eastAsia="zh-CN"/>
              </w:rPr>
            </w:pPr>
          </w:p>
        </w:tc>
        <w:tc>
          <w:tcPr>
            <w:tcW w:w="1642" w:type="dxa"/>
            <w:noWrap w:val="0"/>
            <w:vAlign w:val="top"/>
          </w:tcPr>
          <w:p w14:paraId="67601FA3">
            <w:pPr>
              <w:rPr>
                <w:rFonts w:hint="eastAsia" w:ascii="宋体" w:hAnsi="宋体" w:eastAsia="宋体" w:cs="宋体"/>
                <w:b/>
                <w:bCs/>
                <w:kern w:val="0"/>
                <w:sz w:val="28"/>
                <w:szCs w:val="28"/>
                <w:vertAlign w:val="baseline"/>
                <w:lang w:eastAsia="zh-CN"/>
              </w:rPr>
            </w:pPr>
          </w:p>
        </w:tc>
        <w:tc>
          <w:tcPr>
            <w:tcW w:w="1642" w:type="dxa"/>
            <w:noWrap w:val="0"/>
            <w:vAlign w:val="top"/>
          </w:tcPr>
          <w:p w14:paraId="038C3B42">
            <w:pPr>
              <w:rPr>
                <w:rFonts w:hint="eastAsia" w:ascii="宋体" w:hAnsi="宋体" w:eastAsia="宋体" w:cs="宋体"/>
                <w:b/>
                <w:bCs/>
                <w:kern w:val="0"/>
                <w:sz w:val="28"/>
                <w:szCs w:val="28"/>
                <w:vertAlign w:val="baseline"/>
                <w:lang w:eastAsia="zh-CN"/>
              </w:rPr>
            </w:pPr>
          </w:p>
        </w:tc>
      </w:tr>
      <w:tr w14:paraId="5FDA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top"/>
          </w:tcPr>
          <w:p w14:paraId="4724013A">
            <w:pPr>
              <w:rPr>
                <w:rFonts w:hint="eastAsia" w:ascii="宋体" w:hAnsi="宋体" w:eastAsia="宋体" w:cs="宋体"/>
                <w:b/>
                <w:bCs/>
                <w:kern w:val="0"/>
                <w:sz w:val="28"/>
                <w:szCs w:val="28"/>
                <w:vertAlign w:val="baseline"/>
                <w:lang w:eastAsia="zh-CN"/>
              </w:rPr>
            </w:pPr>
          </w:p>
        </w:tc>
        <w:tc>
          <w:tcPr>
            <w:tcW w:w="1998" w:type="dxa"/>
            <w:noWrap w:val="0"/>
            <w:vAlign w:val="top"/>
          </w:tcPr>
          <w:p w14:paraId="336BC4B9">
            <w:pPr>
              <w:jc w:val="center"/>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w:t>
            </w:r>
          </w:p>
        </w:tc>
        <w:tc>
          <w:tcPr>
            <w:tcW w:w="2064" w:type="dxa"/>
            <w:noWrap w:val="0"/>
            <w:vAlign w:val="top"/>
          </w:tcPr>
          <w:p w14:paraId="5E932E46">
            <w:pPr>
              <w:rPr>
                <w:rFonts w:hint="eastAsia" w:ascii="宋体" w:hAnsi="宋体" w:eastAsia="宋体" w:cs="宋体"/>
                <w:b/>
                <w:bCs/>
                <w:kern w:val="0"/>
                <w:sz w:val="28"/>
                <w:szCs w:val="28"/>
                <w:vertAlign w:val="baseline"/>
                <w:lang w:eastAsia="zh-CN"/>
              </w:rPr>
            </w:pPr>
          </w:p>
        </w:tc>
        <w:tc>
          <w:tcPr>
            <w:tcW w:w="1642" w:type="dxa"/>
            <w:noWrap w:val="0"/>
            <w:vAlign w:val="top"/>
          </w:tcPr>
          <w:p w14:paraId="4F848BA7">
            <w:pPr>
              <w:rPr>
                <w:rFonts w:hint="eastAsia" w:ascii="宋体" w:hAnsi="宋体" w:eastAsia="宋体" w:cs="宋体"/>
                <w:b/>
                <w:bCs/>
                <w:kern w:val="0"/>
                <w:sz w:val="28"/>
                <w:szCs w:val="28"/>
                <w:vertAlign w:val="baseline"/>
                <w:lang w:eastAsia="zh-CN"/>
              </w:rPr>
            </w:pPr>
          </w:p>
        </w:tc>
        <w:tc>
          <w:tcPr>
            <w:tcW w:w="1642" w:type="dxa"/>
            <w:noWrap w:val="0"/>
            <w:vAlign w:val="top"/>
          </w:tcPr>
          <w:p w14:paraId="3B797FBA">
            <w:pPr>
              <w:rPr>
                <w:rFonts w:hint="eastAsia" w:ascii="宋体" w:hAnsi="宋体" w:eastAsia="宋体" w:cs="宋体"/>
                <w:b/>
                <w:bCs/>
                <w:kern w:val="0"/>
                <w:sz w:val="28"/>
                <w:szCs w:val="28"/>
                <w:vertAlign w:val="baseline"/>
                <w:lang w:eastAsia="zh-CN"/>
              </w:rPr>
            </w:pPr>
          </w:p>
        </w:tc>
        <w:tc>
          <w:tcPr>
            <w:tcW w:w="1642" w:type="dxa"/>
            <w:noWrap w:val="0"/>
            <w:vAlign w:val="top"/>
          </w:tcPr>
          <w:p w14:paraId="4BCFB7A6">
            <w:pPr>
              <w:rPr>
                <w:rFonts w:hint="eastAsia" w:ascii="宋体" w:hAnsi="宋体" w:eastAsia="宋体" w:cs="宋体"/>
                <w:b/>
                <w:bCs/>
                <w:kern w:val="0"/>
                <w:sz w:val="28"/>
                <w:szCs w:val="28"/>
                <w:vertAlign w:val="baseline"/>
                <w:lang w:eastAsia="zh-CN"/>
              </w:rPr>
            </w:pPr>
          </w:p>
        </w:tc>
      </w:tr>
    </w:tbl>
    <w:p w14:paraId="59ED2838">
      <w:pPr>
        <w:rPr>
          <w:rFonts w:hint="eastAsia" w:ascii="宋体" w:hAnsi="宋体" w:eastAsia="宋体" w:cs="宋体"/>
          <w:b/>
          <w:bCs/>
          <w:kern w:val="0"/>
          <w:sz w:val="28"/>
          <w:szCs w:val="28"/>
          <w:lang w:eastAsia="zh-CN"/>
        </w:rPr>
      </w:pPr>
    </w:p>
    <w:p w14:paraId="22699615">
      <w:pPr>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注：此表格若不够用，可根据实际自行扩展表格</w:t>
      </w:r>
    </w:p>
    <w:p w14:paraId="31EE36FF">
      <w:pPr>
        <w:widowControl/>
        <w:adjustRightInd w:val="0"/>
        <w:snapToGrid w:val="0"/>
        <w:spacing w:line="360" w:lineRule="auto"/>
        <w:ind w:firstLine="2880" w:firstLineChars="1200"/>
        <w:jc w:val="left"/>
        <w:rPr>
          <w:rFonts w:hint="eastAsia" w:ascii="宋体" w:hAnsi="宋体" w:eastAsia="宋体" w:cs="宋体"/>
          <w:kern w:val="0"/>
          <w:sz w:val="24"/>
          <w:szCs w:val="20"/>
        </w:rPr>
      </w:pPr>
    </w:p>
    <w:p w14:paraId="44F1AA84">
      <w:pPr>
        <w:widowControl/>
        <w:adjustRightInd w:val="0"/>
        <w:snapToGrid w:val="0"/>
        <w:spacing w:line="360" w:lineRule="auto"/>
        <w:ind w:firstLine="2880" w:firstLineChars="1200"/>
        <w:jc w:val="left"/>
        <w:rPr>
          <w:rFonts w:hint="eastAsia" w:ascii="宋体" w:hAnsi="宋体" w:eastAsia="宋体" w:cs="宋体"/>
          <w:kern w:val="0"/>
          <w:sz w:val="24"/>
          <w:szCs w:val="20"/>
        </w:rPr>
      </w:pPr>
    </w:p>
    <w:p w14:paraId="7BDA5A26">
      <w:pPr>
        <w:widowControl/>
        <w:adjustRightInd w:val="0"/>
        <w:snapToGrid w:val="0"/>
        <w:spacing w:line="360" w:lineRule="auto"/>
        <w:ind w:firstLine="3600" w:firstLineChars="1500"/>
        <w:jc w:val="left"/>
        <w:rPr>
          <w:rFonts w:ascii="宋体" w:hAnsi="宋体" w:eastAsia="宋体" w:cs="宋体"/>
          <w:kern w:val="0"/>
          <w:sz w:val="24"/>
          <w:szCs w:val="20"/>
          <w:u w:val="single"/>
        </w:rPr>
      </w:pP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72137394">
      <w:pPr>
        <w:widowControl/>
        <w:adjustRightInd w:val="0"/>
        <w:snapToGrid w:val="0"/>
        <w:spacing w:line="360" w:lineRule="auto"/>
        <w:ind w:firstLine="3600" w:firstLineChars="1500"/>
        <w:jc w:val="left"/>
        <w:rPr>
          <w:rFonts w:ascii="宋体" w:hAnsi="宋体" w:eastAsia="宋体" w:cs="宋体"/>
          <w:kern w:val="0"/>
          <w:sz w:val="24"/>
          <w:szCs w:val="20"/>
          <w:u w:val="single"/>
        </w:rPr>
      </w:pPr>
      <w:r>
        <w:rPr>
          <w:rFonts w:hint="eastAsia" w:ascii="宋体" w:hAnsi="宋体" w:eastAsia="宋体" w:cs="宋体"/>
          <w:kern w:val="0"/>
          <w:sz w:val="24"/>
          <w:szCs w:val="20"/>
        </w:rPr>
        <w:t>法定代表人（电子签章）：</w:t>
      </w:r>
      <w:r>
        <w:rPr>
          <w:rFonts w:hint="eastAsia" w:ascii="宋体" w:hAnsi="宋体" w:eastAsia="宋体" w:cs="宋体"/>
          <w:kern w:val="0"/>
          <w:sz w:val="24"/>
          <w:szCs w:val="20"/>
          <w:u w:val="single"/>
        </w:rPr>
        <w:t xml:space="preserve">                      </w:t>
      </w:r>
    </w:p>
    <w:p w14:paraId="6C23D795">
      <w:pPr>
        <w:widowControl/>
        <w:adjustRightInd w:val="0"/>
        <w:snapToGrid w:val="0"/>
        <w:spacing w:line="360" w:lineRule="auto"/>
        <w:ind w:firstLine="3600" w:firstLineChars="1500"/>
        <w:jc w:val="left"/>
        <w:rPr>
          <w:rFonts w:ascii="宋体" w:hAnsi="宋体" w:eastAsia="宋体" w:cs="宋体"/>
          <w:kern w:val="0"/>
          <w:sz w:val="24"/>
          <w:szCs w:val="20"/>
        </w:rPr>
      </w:pPr>
      <w:r>
        <w:rPr>
          <w:rFonts w:hint="eastAsia" w:ascii="宋体" w:hAnsi="宋体" w:eastAsia="宋体" w:cs="宋体"/>
          <w:kern w:val="0"/>
          <w:sz w:val="24"/>
          <w:szCs w:val="20"/>
        </w:rPr>
        <w:t>日期：</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年</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日</w:t>
      </w:r>
    </w:p>
    <w:p w14:paraId="6B2EBE1A">
      <w:pPr>
        <w:spacing w:line="240" w:lineRule="auto"/>
        <w:jc w:val="center"/>
        <w:rPr>
          <w:rFonts w:ascii="宋体" w:hAnsi="宋体" w:cs="Arial"/>
          <w:b/>
          <w:bCs/>
          <w:sz w:val="24"/>
        </w:rPr>
      </w:pPr>
      <w:r>
        <w:rPr>
          <w:rFonts w:hint="eastAsia" w:ascii="宋体" w:hAnsi="宋体" w:eastAsia="宋体" w:cs="宋体"/>
          <w:b/>
          <w:bCs/>
          <w:kern w:val="0"/>
          <w:sz w:val="28"/>
          <w:szCs w:val="28"/>
          <w:lang w:eastAsia="zh-CN"/>
        </w:rPr>
        <w:br w:type="page"/>
      </w:r>
      <w:r>
        <w:rPr>
          <w:rFonts w:hint="eastAsia" w:ascii="宋体" w:hAnsi="宋体" w:cs="Arial"/>
          <w:b/>
          <w:bCs/>
          <w:sz w:val="24"/>
        </w:rPr>
        <w:t>（一）技术</w:t>
      </w:r>
      <w:r>
        <w:rPr>
          <w:rFonts w:hint="eastAsia" w:ascii="宋体" w:hAnsi="宋体" w:cs="Arial"/>
          <w:b/>
          <w:bCs/>
          <w:sz w:val="24"/>
          <w:lang w:eastAsia="zh-CN"/>
        </w:rPr>
        <w:t>参数</w:t>
      </w:r>
      <w:r>
        <w:rPr>
          <w:rFonts w:hint="eastAsia" w:ascii="宋体" w:hAnsi="宋体" w:cs="Arial"/>
          <w:b/>
          <w:bCs/>
          <w:sz w:val="24"/>
        </w:rPr>
        <w:t>偏离表</w:t>
      </w:r>
    </w:p>
    <w:p w14:paraId="786BBD01">
      <w:pPr>
        <w:spacing w:line="360" w:lineRule="auto"/>
        <w:jc w:val="center"/>
        <w:rPr>
          <w:rFonts w:ascii="宋体" w:hAnsi="宋体" w:cs="宋体"/>
          <w:b/>
          <w:bCs/>
          <w:color w:val="000000"/>
          <w:kern w:val="10"/>
          <w:sz w:val="28"/>
          <w:szCs w:val="28"/>
        </w:rPr>
      </w:pPr>
    </w:p>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0"/>
        <w:gridCol w:w="1976"/>
        <w:gridCol w:w="2487"/>
        <w:gridCol w:w="2553"/>
        <w:gridCol w:w="2160"/>
      </w:tblGrid>
      <w:tr w14:paraId="181B8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390" w:type="dxa"/>
            <w:noWrap w:val="0"/>
            <w:vAlign w:val="top"/>
          </w:tcPr>
          <w:p w14:paraId="48CF48CB">
            <w:pPr>
              <w:spacing w:line="340" w:lineRule="exact"/>
              <w:jc w:val="center"/>
              <w:rPr>
                <w:rFonts w:ascii="宋体" w:hAnsi="宋体"/>
                <w:color w:val="000000"/>
                <w:sz w:val="24"/>
              </w:rPr>
            </w:pPr>
            <w:r>
              <w:rPr>
                <w:rFonts w:hint="eastAsia" w:ascii="宋体" w:hAnsi="宋体"/>
                <w:color w:val="000000"/>
                <w:sz w:val="24"/>
              </w:rPr>
              <w:t>序</w:t>
            </w:r>
          </w:p>
          <w:p w14:paraId="52D93447">
            <w:pPr>
              <w:spacing w:line="340" w:lineRule="exact"/>
              <w:jc w:val="center"/>
              <w:rPr>
                <w:rFonts w:ascii="宋体" w:hAnsi="宋体"/>
                <w:color w:val="000000"/>
                <w:sz w:val="24"/>
              </w:rPr>
            </w:pPr>
            <w:r>
              <w:rPr>
                <w:rFonts w:hint="eastAsia" w:ascii="宋体" w:hAnsi="宋体"/>
                <w:color w:val="000000"/>
                <w:sz w:val="24"/>
              </w:rPr>
              <w:t>号</w:t>
            </w:r>
          </w:p>
        </w:tc>
        <w:tc>
          <w:tcPr>
            <w:tcW w:w="1976" w:type="dxa"/>
            <w:noWrap w:val="0"/>
            <w:vAlign w:val="center"/>
          </w:tcPr>
          <w:p w14:paraId="1FFA9B61">
            <w:pPr>
              <w:spacing w:line="340" w:lineRule="exact"/>
              <w:jc w:val="center"/>
              <w:rPr>
                <w:rFonts w:ascii="宋体" w:hAnsi="宋体"/>
                <w:color w:val="000000"/>
                <w:sz w:val="24"/>
              </w:rPr>
            </w:pPr>
            <w:r>
              <w:rPr>
                <w:rFonts w:hint="eastAsia" w:ascii="宋体" w:hAnsi="宋体"/>
                <w:color w:val="000000"/>
                <w:sz w:val="24"/>
              </w:rPr>
              <w:t>产品名称</w:t>
            </w:r>
          </w:p>
        </w:tc>
        <w:tc>
          <w:tcPr>
            <w:tcW w:w="2487" w:type="dxa"/>
            <w:noWrap w:val="0"/>
            <w:vAlign w:val="center"/>
          </w:tcPr>
          <w:p w14:paraId="445F49A9">
            <w:pPr>
              <w:spacing w:line="340" w:lineRule="exact"/>
              <w:jc w:val="center"/>
              <w:rPr>
                <w:rFonts w:hint="eastAsia" w:ascii="宋体" w:hAnsi="宋体" w:eastAsia="宋体"/>
                <w:color w:val="000000"/>
                <w:sz w:val="24"/>
                <w:lang w:eastAsia="zh-CN"/>
              </w:rPr>
            </w:pPr>
            <w:r>
              <w:rPr>
                <w:rFonts w:hint="eastAsia" w:ascii="宋体" w:hAnsi="宋体"/>
                <w:color w:val="000000"/>
                <w:sz w:val="24"/>
              </w:rPr>
              <w:t>磋商文件</w:t>
            </w:r>
            <w:r>
              <w:rPr>
                <w:rFonts w:hint="eastAsia" w:ascii="宋体" w:hAnsi="宋体"/>
                <w:color w:val="000000"/>
                <w:sz w:val="24"/>
                <w:lang w:eastAsia="zh-CN"/>
              </w:rPr>
              <w:t>要求技术参数</w:t>
            </w:r>
          </w:p>
        </w:tc>
        <w:tc>
          <w:tcPr>
            <w:tcW w:w="2553" w:type="dxa"/>
            <w:noWrap w:val="0"/>
            <w:vAlign w:val="center"/>
          </w:tcPr>
          <w:p w14:paraId="031397CD">
            <w:pPr>
              <w:spacing w:before="120" w:line="340" w:lineRule="exact"/>
              <w:jc w:val="center"/>
              <w:rPr>
                <w:rFonts w:hint="eastAsia" w:ascii="宋体" w:hAnsi="宋体" w:eastAsia="宋体"/>
                <w:color w:val="000000"/>
                <w:sz w:val="24"/>
                <w:lang w:eastAsia="zh-CN"/>
              </w:rPr>
            </w:pPr>
            <w:r>
              <w:rPr>
                <w:rFonts w:hint="eastAsia" w:ascii="宋体" w:hAnsi="宋体"/>
                <w:color w:val="000000"/>
                <w:sz w:val="24"/>
              </w:rPr>
              <w:t>投标文件</w:t>
            </w:r>
            <w:r>
              <w:rPr>
                <w:rFonts w:hint="eastAsia" w:ascii="宋体" w:hAnsi="宋体"/>
                <w:color w:val="000000"/>
                <w:sz w:val="24"/>
                <w:lang w:eastAsia="zh-CN"/>
              </w:rPr>
              <w:t>响应</w:t>
            </w:r>
            <w:r>
              <w:rPr>
                <w:rFonts w:hint="eastAsia" w:ascii="宋体" w:hAnsi="宋体"/>
                <w:color w:val="000000"/>
                <w:sz w:val="24"/>
              </w:rPr>
              <w:t>技术</w:t>
            </w:r>
            <w:r>
              <w:rPr>
                <w:rFonts w:hint="eastAsia" w:ascii="宋体" w:hAnsi="宋体"/>
                <w:color w:val="000000"/>
                <w:sz w:val="24"/>
                <w:lang w:eastAsia="zh-CN"/>
              </w:rPr>
              <w:t>参数</w:t>
            </w:r>
          </w:p>
        </w:tc>
        <w:tc>
          <w:tcPr>
            <w:tcW w:w="2160" w:type="dxa"/>
            <w:tcBorders>
              <w:right w:val="single" w:color="auto" w:sz="4" w:space="0"/>
            </w:tcBorders>
            <w:noWrap w:val="0"/>
            <w:vAlign w:val="center"/>
          </w:tcPr>
          <w:p w14:paraId="30647DE3">
            <w:pPr>
              <w:spacing w:before="120" w:line="240" w:lineRule="exact"/>
              <w:jc w:val="center"/>
              <w:rPr>
                <w:rFonts w:ascii="宋体" w:hAnsi="宋体"/>
                <w:color w:val="000000"/>
                <w:sz w:val="24"/>
              </w:rPr>
            </w:pPr>
            <w:r>
              <w:rPr>
                <w:rFonts w:hint="eastAsia" w:ascii="宋体" w:hAnsi="宋体"/>
                <w:color w:val="000000"/>
                <w:sz w:val="24"/>
              </w:rPr>
              <w:t>偏差描述（描述技术是否具有正、负偏差）</w:t>
            </w:r>
          </w:p>
        </w:tc>
      </w:tr>
      <w:tr w14:paraId="2FB09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jc w:val="center"/>
        </w:trPr>
        <w:tc>
          <w:tcPr>
            <w:tcW w:w="390" w:type="dxa"/>
            <w:tcBorders>
              <w:bottom w:val="single" w:color="auto" w:sz="4" w:space="0"/>
            </w:tcBorders>
            <w:noWrap w:val="0"/>
            <w:vAlign w:val="top"/>
          </w:tcPr>
          <w:p w14:paraId="062A2930">
            <w:pPr>
              <w:rPr>
                <w:rFonts w:ascii="宋体" w:hAnsi="宋体"/>
                <w:color w:val="000000"/>
                <w:sz w:val="24"/>
              </w:rPr>
            </w:pPr>
          </w:p>
        </w:tc>
        <w:tc>
          <w:tcPr>
            <w:tcW w:w="1976" w:type="dxa"/>
            <w:tcBorders>
              <w:bottom w:val="single" w:color="auto" w:sz="4" w:space="0"/>
            </w:tcBorders>
            <w:noWrap w:val="0"/>
            <w:vAlign w:val="top"/>
          </w:tcPr>
          <w:p w14:paraId="0E4C2DFA">
            <w:pPr>
              <w:rPr>
                <w:rFonts w:ascii="宋体" w:hAnsi="宋体"/>
                <w:color w:val="000000"/>
                <w:sz w:val="24"/>
              </w:rPr>
            </w:pPr>
          </w:p>
        </w:tc>
        <w:tc>
          <w:tcPr>
            <w:tcW w:w="2487" w:type="dxa"/>
            <w:tcBorders>
              <w:bottom w:val="single" w:color="auto" w:sz="4" w:space="0"/>
            </w:tcBorders>
            <w:noWrap w:val="0"/>
            <w:vAlign w:val="top"/>
          </w:tcPr>
          <w:p w14:paraId="498BD5AF">
            <w:pPr>
              <w:rPr>
                <w:rFonts w:ascii="宋体" w:hAnsi="宋体"/>
                <w:color w:val="000000"/>
                <w:sz w:val="24"/>
              </w:rPr>
            </w:pPr>
          </w:p>
        </w:tc>
        <w:tc>
          <w:tcPr>
            <w:tcW w:w="2553" w:type="dxa"/>
            <w:tcBorders>
              <w:bottom w:val="single" w:color="auto" w:sz="4" w:space="0"/>
            </w:tcBorders>
            <w:noWrap w:val="0"/>
            <w:vAlign w:val="top"/>
          </w:tcPr>
          <w:p w14:paraId="6026DC19">
            <w:pPr>
              <w:rPr>
                <w:rFonts w:ascii="宋体" w:hAnsi="宋体"/>
                <w:color w:val="000000"/>
                <w:sz w:val="24"/>
              </w:rPr>
            </w:pPr>
          </w:p>
        </w:tc>
        <w:tc>
          <w:tcPr>
            <w:tcW w:w="2160" w:type="dxa"/>
            <w:tcBorders>
              <w:bottom w:val="single" w:color="auto" w:sz="4" w:space="0"/>
              <w:right w:val="single" w:color="auto" w:sz="4" w:space="0"/>
            </w:tcBorders>
            <w:noWrap w:val="0"/>
            <w:vAlign w:val="top"/>
          </w:tcPr>
          <w:p w14:paraId="3E2EE834">
            <w:pPr>
              <w:rPr>
                <w:rFonts w:ascii="宋体" w:hAnsi="宋体"/>
                <w:color w:val="000000"/>
                <w:sz w:val="24"/>
              </w:rPr>
            </w:pPr>
          </w:p>
        </w:tc>
      </w:tr>
      <w:tr w14:paraId="4128D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390" w:type="dxa"/>
            <w:tcBorders>
              <w:top w:val="single" w:color="auto" w:sz="4" w:space="0"/>
              <w:bottom w:val="single" w:color="auto" w:sz="4" w:space="0"/>
            </w:tcBorders>
            <w:noWrap w:val="0"/>
            <w:vAlign w:val="top"/>
          </w:tcPr>
          <w:p w14:paraId="0E025AB6">
            <w:pPr>
              <w:rPr>
                <w:rFonts w:ascii="宋体" w:hAnsi="宋体"/>
                <w:color w:val="000000"/>
                <w:sz w:val="24"/>
              </w:rPr>
            </w:pPr>
          </w:p>
        </w:tc>
        <w:tc>
          <w:tcPr>
            <w:tcW w:w="1976" w:type="dxa"/>
            <w:tcBorders>
              <w:top w:val="single" w:color="auto" w:sz="4" w:space="0"/>
              <w:bottom w:val="single" w:color="auto" w:sz="4" w:space="0"/>
            </w:tcBorders>
            <w:noWrap w:val="0"/>
            <w:vAlign w:val="top"/>
          </w:tcPr>
          <w:p w14:paraId="4AC58F72">
            <w:pPr>
              <w:rPr>
                <w:rFonts w:ascii="宋体" w:hAnsi="宋体"/>
                <w:color w:val="000000"/>
                <w:sz w:val="24"/>
              </w:rPr>
            </w:pPr>
          </w:p>
        </w:tc>
        <w:tc>
          <w:tcPr>
            <w:tcW w:w="2487" w:type="dxa"/>
            <w:tcBorders>
              <w:top w:val="single" w:color="auto" w:sz="4" w:space="0"/>
              <w:bottom w:val="single" w:color="auto" w:sz="4" w:space="0"/>
            </w:tcBorders>
            <w:noWrap w:val="0"/>
            <w:vAlign w:val="top"/>
          </w:tcPr>
          <w:p w14:paraId="2859AC90">
            <w:pPr>
              <w:rPr>
                <w:rFonts w:ascii="宋体" w:hAnsi="宋体"/>
                <w:color w:val="000000"/>
                <w:sz w:val="24"/>
              </w:rPr>
            </w:pPr>
          </w:p>
        </w:tc>
        <w:tc>
          <w:tcPr>
            <w:tcW w:w="2553" w:type="dxa"/>
            <w:tcBorders>
              <w:top w:val="single" w:color="auto" w:sz="4" w:space="0"/>
              <w:bottom w:val="single" w:color="auto" w:sz="4" w:space="0"/>
            </w:tcBorders>
            <w:noWrap w:val="0"/>
            <w:vAlign w:val="top"/>
          </w:tcPr>
          <w:p w14:paraId="09A159BB">
            <w:pPr>
              <w:rPr>
                <w:rFonts w:ascii="宋体" w:hAnsi="宋体"/>
                <w:color w:val="000000"/>
                <w:sz w:val="24"/>
              </w:rPr>
            </w:pPr>
          </w:p>
        </w:tc>
        <w:tc>
          <w:tcPr>
            <w:tcW w:w="2160" w:type="dxa"/>
            <w:tcBorders>
              <w:top w:val="single" w:color="auto" w:sz="4" w:space="0"/>
              <w:bottom w:val="single" w:color="auto" w:sz="4" w:space="0"/>
              <w:right w:val="single" w:color="auto" w:sz="4" w:space="0"/>
            </w:tcBorders>
            <w:noWrap w:val="0"/>
            <w:vAlign w:val="top"/>
          </w:tcPr>
          <w:p w14:paraId="3A5C1094">
            <w:pPr>
              <w:rPr>
                <w:rFonts w:ascii="宋体" w:hAnsi="宋体"/>
                <w:color w:val="000000"/>
                <w:sz w:val="24"/>
              </w:rPr>
            </w:pPr>
          </w:p>
        </w:tc>
      </w:tr>
      <w:tr w14:paraId="193BC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390" w:type="dxa"/>
            <w:tcBorders>
              <w:top w:val="single" w:color="auto" w:sz="4" w:space="0"/>
              <w:bottom w:val="single" w:color="auto" w:sz="4" w:space="0"/>
            </w:tcBorders>
            <w:noWrap w:val="0"/>
            <w:vAlign w:val="top"/>
          </w:tcPr>
          <w:p w14:paraId="409B33C4">
            <w:pPr>
              <w:rPr>
                <w:rFonts w:ascii="宋体" w:hAnsi="宋体"/>
                <w:color w:val="000000"/>
                <w:sz w:val="24"/>
              </w:rPr>
            </w:pPr>
          </w:p>
        </w:tc>
        <w:tc>
          <w:tcPr>
            <w:tcW w:w="1976" w:type="dxa"/>
            <w:tcBorders>
              <w:top w:val="single" w:color="auto" w:sz="4" w:space="0"/>
              <w:bottom w:val="single" w:color="auto" w:sz="4" w:space="0"/>
            </w:tcBorders>
            <w:noWrap w:val="0"/>
            <w:vAlign w:val="top"/>
          </w:tcPr>
          <w:p w14:paraId="7A70875F">
            <w:pPr>
              <w:rPr>
                <w:rFonts w:ascii="宋体" w:hAnsi="宋体"/>
                <w:color w:val="000000"/>
                <w:sz w:val="24"/>
              </w:rPr>
            </w:pPr>
          </w:p>
        </w:tc>
        <w:tc>
          <w:tcPr>
            <w:tcW w:w="2487" w:type="dxa"/>
            <w:tcBorders>
              <w:top w:val="single" w:color="auto" w:sz="4" w:space="0"/>
              <w:bottom w:val="single" w:color="auto" w:sz="4" w:space="0"/>
            </w:tcBorders>
            <w:noWrap w:val="0"/>
            <w:vAlign w:val="top"/>
          </w:tcPr>
          <w:p w14:paraId="39983BD4">
            <w:pPr>
              <w:rPr>
                <w:rFonts w:ascii="宋体" w:hAnsi="宋体"/>
                <w:color w:val="000000"/>
                <w:sz w:val="24"/>
              </w:rPr>
            </w:pPr>
          </w:p>
        </w:tc>
        <w:tc>
          <w:tcPr>
            <w:tcW w:w="2553" w:type="dxa"/>
            <w:tcBorders>
              <w:top w:val="single" w:color="auto" w:sz="4" w:space="0"/>
              <w:bottom w:val="single" w:color="auto" w:sz="4" w:space="0"/>
            </w:tcBorders>
            <w:noWrap w:val="0"/>
            <w:vAlign w:val="top"/>
          </w:tcPr>
          <w:p w14:paraId="03CA0C12">
            <w:pPr>
              <w:rPr>
                <w:rFonts w:ascii="宋体" w:hAnsi="宋体"/>
                <w:color w:val="000000"/>
                <w:sz w:val="24"/>
              </w:rPr>
            </w:pPr>
          </w:p>
        </w:tc>
        <w:tc>
          <w:tcPr>
            <w:tcW w:w="2160" w:type="dxa"/>
            <w:tcBorders>
              <w:top w:val="single" w:color="auto" w:sz="4" w:space="0"/>
              <w:bottom w:val="single" w:color="auto" w:sz="4" w:space="0"/>
              <w:right w:val="single" w:color="auto" w:sz="4" w:space="0"/>
            </w:tcBorders>
            <w:noWrap w:val="0"/>
            <w:vAlign w:val="top"/>
          </w:tcPr>
          <w:p w14:paraId="248289BE">
            <w:pPr>
              <w:rPr>
                <w:rFonts w:ascii="宋体" w:hAnsi="宋体"/>
                <w:color w:val="000000"/>
                <w:sz w:val="24"/>
              </w:rPr>
            </w:pPr>
          </w:p>
        </w:tc>
      </w:tr>
      <w:tr w14:paraId="4E536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390" w:type="dxa"/>
            <w:tcBorders>
              <w:top w:val="single" w:color="auto" w:sz="4" w:space="0"/>
              <w:bottom w:val="single" w:color="auto" w:sz="4" w:space="0"/>
            </w:tcBorders>
            <w:noWrap w:val="0"/>
            <w:vAlign w:val="top"/>
          </w:tcPr>
          <w:p w14:paraId="6AE58AA1">
            <w:pPr>
              <w:rPr>
                <w:rFonts w:ascii="宋体" w:hAnsi="宋体"/>
                <w:color w:val="000000"/>
                <w:sz w:val="24"/>
              </w:rPr>
            </w:pPr>
          </w:p>
        </w:tc>
        <w:tc>
          <w:tcPr>
            <w:tcW w:w="1976" w:type="dxa"/>
            <w:tcBorders>
              <w:top w:val="single" w:color="auto" w:sz="4" w:space="0"/>
              <w:bottom w:val="single" w:color="auto" w:sz="4" w:space="0"/>
            </w:tcBorders>
            <w:noWrap w:val="0"/>
            <w:vAlign w:val="top"/>
          </w:tcPr>
          <w:p w14:paraId="479B1169">
            <w:pPr>
              <w:rPr>
                <w:rFonts w:ascii="宋体" w:hAnsi="宋体"/>
                <w:color w:val="000000"/>
                <w:sz w:val="24"/>
              </w:rPr>
            </w:pPr>
          </w:p>
        </w:tc>
        <w:tc>
          <w:tcPr>
            <w:tcW w:w="2487" w:type="dxa"/>
            <w:tcBorders>
              <w:top w:val="single" w:color="auto" w:sz="4" w:space="0"/>
              <w:bottom w:val="single" w:color="auto" w:sz="4" w:space="0"/>
            </w:tcBorders>
            <w:noWrap w:val="0"/>
            <w:vAlign w:val="top"/>
          </w:tcPr>
          <w:p w14:paraId="699B7D9F">
            <w:pPr>
              <w:rPr>
                <w:rFonts w:ascii="宋体" w:hAnsi="宋体"/>
                <w:color w:val="000000"/>
                <w:sz w:val="24"/>
              </w:rPr>
            </w:pPr>
          </w:p>
        </w:tc>
        <w:tc>
          <w:tcPr>
            <w:tcW w:w="2553" w:type="dxa"/>
            <w:tcBorders>
              <w:top w:val="single" w:color="auto" w:sz="4" w:space="0"/>
              <w:bottom w:val="single" w:color="auto" w:sz="4" w:space="0"/>
            </w:tcBorders>
            <w:noWrap w:val="0"/>
            <w:vAlign w:val="top"/>
          </w:tcPr>
          <w:p w14:paraId="58ACC52F">
            <w:pPr>
              <w:rPr>
                <w:rFonts w:ascii="宋体" w:hAnsi="宋体"/>
                <w:color w:val="000000"/>
                <w:sz w:val="24"/>
              </w:rPr>
            </w:pPr>
          </w:p>
        </w:tc>
        <w:tc>
          <w:tcPr>
            <w:tcW w:w="2160" w:type="dxa"/>
            <w:tcBorders>
              <w:top w:val="single" w:color="auto" w:sz="4" w:space="0"/>
              <w:bottom w:val="single" w:color="auto" w:sz="4" w:space="0"/>
              <w:right w:val="single" w:color="auto" w:sz="4" w:space="0"/>
            </w:tcBorders>
            <w:noWrap w:val="0"/>
            <w:vAlign w:val="top"/>
          </w:tcPr>
          <w:p w14:paraId="4E9985C4">
            <w:pPr>
              <w:rPr>
                <w:rFonts w:ascii="宋体" w:hAnsi="宋体"/>
                <w:color w:val="000000"/>
                <w:sz w:val="24"/>
              </w:rPr>
            </w:pPr>
          </w:p>
        </w:tc>
      </w:tr>
    </w:tbl>
    <w:p w14:paraId="171284C3">
      <w:pPr>
        <w:autoSpaceDE w:val="0"/>
        <w:autoSpaceDN w:val="0"/>
        <w:spacing w:line="360" w:lineRule="exact"/>
        <w:ind w:right="26"/>
        <w:rPr>
          <w:rFonts w:ascii="宋体" w:hAnsi="宋体"/>
          <w:color w:val="000000"/>
          <w:szCs w:val="21"/>
        </w:rPr>
      </w:pPr>
    </w:p>
    <w:p w14:paraId="3C1491A4">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注：1、</w:t>
      </w:r>
      <w:r>
        <w:rPr>
          <w:rFonts w:hint="eastAsia" w:ascii="宋体" w:hAnsi="宋体" w:cs="宋体"/>
          <w:color w:val="000000"/>
          <w:kern w:val="10"/>
          <w:sz w:val="24"/>
          <w:lang w:val="en-US" w:eastAsia="zh-CN"/>
        </w:rPr>
        <w:t>供应商</w:t>
      </w:r>
      <w:r>
        <w:rPr>
          <w:rFonts w:hint="eastAsia" w:ascii="宋体" w:hAnsi="宋体" w:cs="宋体"/>
          <w:color w:val="000000"/>
          <w:kern w:val="10"/>
          <w:sz w:val="24"/>
        </w:rPr>
        <w:t>必须按要求规范填写所有投报产品的技术偏差；</w:t>
      </w:r>
    </w:p>
    <w:p w14:paraId="740C0A19">
      <w:pPr>
        <w:spacing w:line="360" w:lineRule="auto"/>
        <w:ind w:firstLine="480" w:firstLineChars="200"/>
        <w:rPr>
          <w:rFonts w:ascii="宋体" w:hAnsi="宋体" w:cs="宋体"/>
          <w:b/>
          <w:color w:val="000000"/>
          <w:kern w:val="10"/>
          <w:sz w:val="24"/>
        </w:rPr>
      </w:pPr>
      <w:r>
        <w:rPr>
          <w:rFonts w:hint="eastAsia" w:ascii="宋体" w:hAnsi="宋体" w:cs="宋体"/>
          <w:color w:val="000000"/>
          <w:kern w:val="10"/>
          <w:sz w:val="24"/>
        </w:rPr>
        <w:t>2、</w:t>
      </w:r>
      <w:r>
        <w:rPr>
          <w:rFonts w:hint="eastAsia" w:ascii="宋体" w:hAnsi="宋体" w:cs="宋体"/>
          <w:b/>
          <w:bCs/>
          <w:color w:val="000000"/>
          <w:kern w:val="10"/>
          <w:sz w:val="24"/>
          <w:lang w:val="en-US" w:eastAsia="zh-CN"/>
        </w:rPr>
        <w:t>供应商</w:t>
      </w:r>
      <w:r>
        <w:rPr>
          <w:rFonts w:hint="eastAsia" w:ascii="宋体" w:hAnsi="宋体" w:cs="宋体"/>
          <w:b/>
          <w:color w:val="000000"/>
          <w:kern w:val="10"/>
          <w:sz w:val="24"/>
        </w:rPr>
        <w:t>必须根据所投产品的实际情况如实填写，不得复制粘贴采购技术参数一览表中技术参数描述，评委会如发现有虚假描述的，技术标部分将视为0分。</w:t>
      </w:r>
    </w:p>
    <w:p w14:paraId="482C6601">
      <w:pPr>
        <w:spacing w:line="360" w:lineRule="auto"/>
        <w:ind w:firstLine="482" w:firstLineChars="200"/>
        <w:rPr>
          <w:rFonts w:ascii="宋体" w:hAnsi="宋体" w:cs="宋体"/>
          <w:color w:val="000000"/>
          <w:kern w:val="10"/>
          <w:sz w:val="24"/>
        </w:rPr>
      </w:pPr>
      <w:r>
        <w:rPr>
          <w:rFonts w:hint="eastAsia" w:ascii="宋体" w:hAnsi="宋体" w:cs="宋体"/>
          <w:b/>
          <w:color w:val="000000"/>
          <w:kern w:val="10"/>
          <w:sz w:val="24"/>
        </w:rPr>
        <w:t>3、</w:t>
      </w:r>
      <w:r>
        <w:rPr>
          <w:rFonts w:hint="eastAsia" w:ascii="宋体" w:hAnsi="宋体" w:cs="宋体"/>
          <w:b/>
          <w:color w:val="000000"/>
          <w:kern w:val="10"/>
          <w:sz w:val="24"/>
          <w:lang w:val="en-US" w:eastAsia="zh-CN"/>
        </w:rPr>
        <w:t>供应商</w:t>
      </w:r>
      <w:r>
        <w:rPr>
          <w:rFonts w:hint="eastAsia" w:ascii="宋体" w:hAnsi="宋体" w:cs="宋体"/>
          <w:b/>
          <w:color w:val="000000"/>
          <w:kern w:val="10"/>
          <w:sz w:val="24"/>
        </w:rPr>
        <w:t>应根据采购货物技术参数一览表在本表后附相关</w:t>
      </w:r>
      <w:r>
        <w:rPr>
          <w:rFonts w:hint="eastAsia" w:ascii="宋体" w:hAnsi="宋体" w:cs="宋体"/>
          <w:b/>
          <w:color w:val="000000"/>
          <w:sz w:val="24"/>
        </w:rPr>
        <w:t>检测报告</w:t>
      </w:r>
      <w:r>
        <w:rPr>
          <w:rFonts w:hint="eastAsia" w:ascii="宋体" w:hAnsi="宋体" w:cs="宋体"/>
          <w:b/>
          <w:color w:val="000000"/>
          <w:sz w:val="24"/>
          <w:lang w:eastAsia="zh-CN"/>
        </w:rPr>
        <w:t>或者</w:t>
      </w:r>
      <w:r>
        <w:rPr>
          <w:rFonts w:hint="eastAsia" w:ascii="宋体" w:hAnsi="宋体" w:cs="宋体"/>
          <w:b/>
          <w:color w:val="000000"/>
          <w:sz w:val="24"/>
        </w:rPr>
        <w:t>生产厂家提供的技术证明文件、彩页等文件，并完善主体信息库。</w:t>
      </w:r>
    </w:p>
    <w:p w14:paraId="7E0EB580">
      <w:pPr>
        <w:spacing w:line="360" w:lineRule="auto"/>
        <w:rPr>
          <w:rFonts w:ascii="宋体" w:hAnsi="宋体" w:cs="宋体"/>
          <w:color w:val="000000"/>
          <w:kern w:val="10"/>
          <w:sz w:val="24"/>
        </w:rPr>
      </w:pPr>
    </w:p>
    <w:p w14:paraId="44AF710E">
      <w:pPr>
        <w:spacing w:line="360" w:lineRule="auto"/>
        <w:rPr>
          <w:rFonts w:ascii="宋体" w:hAnsi="宋体" w:cs="宋体"/>
          <w:color w:val="000000"/>
          <w:kern w:val="10"/>
          <w:sz w:val="24"/>
        </w:rPr>
      </w:pPr>
    </w:p>
    <w:p w14:paraId="7EBDFFCE">
      <w:pPr>
        <w:spacing w:line="360" w:lineRule="auto"/>
        <w:rPr>
          <w:rFonts w:ascii="宋体" w:hAnsi="宋体" w:cs="宋体"/>
          <w:color w:val="000000"/>
          <w:kern w:val="10"/>
          <w:sz w:val="24"/>
        </w:rPr>
      </w:pPr>
    </w:p>
    <w:p w14:paraId="5FDD1331">
      <w:pPr>
        <w:spacing w:line="360" w:lineRule="auto"/>
        <w:rPr>
          <w:rFonts w:ascii="宋体" w:hAnsi="宋体" w:cs="宋体"/>
          <w:color w:val="000000"/>
          <w:kern w:val="10"/>
          <w:sz w:val="24"/>
        </w:rPr>
      </w:pPr>
    </w:p>
    <w:p w14:paraId="37F7A794">
      <w:pPr>
        <w:spacing w:line="360" w:lineRule="auto"/>
        <w:rPr>
          <w:rFonts w:ascii="宋体" w:hAnsi="宋体" w:cs="宋体"/>
          <w:color w:val="000000"/>
          <w:kern w:val="10"/>
          <w:sz w:val="24"/>
        </w:rPr>
      </w:pPr>
    </w:p>
    <w:p w14:paraId="0AB83490">
      <w:pPr>
        <w:spacing w:line="360" w:lineRule="auto"/>
        <w:jc w:val="center"/>
        <w:rPr>
          <w:rFonts w:ascii="宋体" w:hAnsi="宋体" w:cs="宋体"/>
          <w:b/>
          <w:bCs/>
          <w:color w:val="000000"/>
          <w:kern w:val="10"/>
          <w:sz w:val="28"/>
          <w:szCs w:val="28"/>
        </w:rPr>
      </w:pPr>
    </w:p>
    <w:p w14:paraId="4422A2C1">
      <w:pPr>
        <w:spacing w:line="360" w:lineRule="auto"/>
        <w:jc w:val="center"/>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kern w:val="10"/>
          <w:sz w:val="24"/>
          <w:lang w:val="en-US" w:eastAsia="zh-CN"/>
        </w:rPr>
        <w:t xml:space="preserve">  </w:t>
      </w:r>
      <w:r>
        <w:rPr>
          <w:rFonts w:hint="eastAsia" w:ascii="宋体" w:hAnsi="宋体" w:cs="宋体"/>
          <w:color w:val="000000"/>
          <w:kern w:val="10"/>
          <w:sz w:val="24"/>
        </w:rPr>
        <w:t xml:space="preserve"> </w:t>
      </w:r>
      <w:r>
        <w:rPr>
          <w:rFonts w:hint="eastAsia" w:ascii="宋体" w:hAnsi="宋体" w:cs="宋体"/>
          <w:color w:val="000000"/>
          <w:kern w:val="10"/>
          <w:sz w:val="24"/>
          <w:lang w:val="en-US" w:eastAsia="zh-CN"/>
        </w:rPr>
        <w:t>供应商</w:t>
      </w:r>
      <w:r>
        <w:rPr>
          <w:rFonts w:hint="eastAsia" w:ascii="宋体" w:hAnsi="宋体" w:cs="宋体"/>
          <w:color w:val="000000"/>
          <w:kern w:val="10"/>
          <w:sz w:val="24"/>
        </w:rPr>
        <w:t>：</w:t>
      </w:r>
      <w:r>
        <w:rPr>
          <w:rFonts w:hint="eastAsia" w:ascii="宋体" w:hAnsi="宋体" w:cs="宋体"/>
          <w:color w:val="000000"/>
          <w:kern w:val="10"/>
          <w:sz w:val="24"/>
          <w:u w:val="single"/>
        </w:rPr>
        <w:t xml:space="preserve">       （电子签章） </w:t>
      </w:r>
    </w:p>
    <w:p w14:paraId="2103ED4D">
      <w:pPr>
        <w:spacing w:line="360" w:lineRule="auto"/>
        <w:rPr>
          <w:rFonts w:ascii="宋体" w:hAnsi="宋体" w:cs="宋体"/>
          <w:color w:val="000000"/>
          <w:kern w:val="10"/>
          <w:sz w:val="24"/>
          <w:u w:val="single"/>
        </w:rPr>
      </w:pPr>
      <w:r>
        <w:rPr>
          <w:rFonts w:hint="eastAsia" w:ascii="宋体" w:hAnsi="宋体" w:cs="宋体"/>
          <w:color w:val="000000"/>
          <w:kern w:val="10"/>
          <w:sz w:val="24"/>
        </w:rPr>
        <w:t xml:space="preserve">                                      法定代表人：</w:t>
      </w:r>
      <w:r>
        <w:rPr>
          <w:rFonts w:hint="eastAsia" w:ascii="宋体" w:hAnsi="宋体" w:cs="宋体"/>
          <w:color w:val="000000"/>
          <w:kern w:val="10"/>
          <w:sz w:val="24"/>
          <w:u w:val="single"/>
        </w:rPr>
        <w:t xml:space="preserve">    （电子签章）</w:t>
      </w:r>
      <w:r>
        <w:rPr>
          <w:rFonts w:hint="eastAsia" w:ascii="宋体" w:hAnsi="宋体" w:cs="宋体"/>
          <w:color w:val="000000"/>
          <w:kern w:val="10"/>
          <w:sz w:val="24"/>
          <w:u w:val="single"/>
          <w:lang w:val="en-US" w:eastAsia="zh-CN"/>
        </w:rPr>
        <w:t xml:space="preserve"> </w:t>
      </w:r>
      <w:r>
        <w:rPr>
          <w:rFonts w:hint="eastAsia" w:ascii="宋体" w:hAnsi="宋体" w:cs="宋体"/>
          <w:color w:val="000000"/>
          <w:kern w:val="10"/>
          <w:sz w:val="24"/>
        </w:rPr>
        <w:t xml:space="preserve"> </w:t>
      </w:r>
    </w:p>
    <w:p w14:paraId="48AFB81C">
      <w:pPr>
        <w:spacing w:line="360" w:lineRule="auto"/>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kern w:val="10"/>
          <w:sz w:val="24"/>
          <w:lang w:val="en-US" w:eastAsia="zh-CN"/>
        </w:rPr>
        <w:t xml:space="preserve">   </w:t>
      </w:r>
      <w:r>
        <w:rPr>
          <w:rFonts w:hint="eastAsia" w:ascii="宋体" w:hAnsi="宋体" w:cs="宋体"/>
          <w:color w:val="000000"/>
          <w:kern w:val="10"/>
          <w:sz w:val="24"/>
        </w:rPr>
        <w:t xml:space="preserve">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年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月</w:t>
      </w:r>
      <w:r>
        <w:rPr>
          <w:rFonts w:hint="eastAsia" w:ascii="宋体" w:hAnsi="宋体" w:cs="宋体"/>
          <w:color w:val="000000"/>
          <w:kern w:val="10"/>
          <w:sz w:val="24"/>
          <w:u w:val="single"/>
        </w:rPr>
        <w:t xml:space="preserve">     </w:t>
      </w:r>
      <w:r>
        <w:rPr>
          <w:rFonts w:hint="eastAsia" w:ascii="宋体" w:hAnsi="宋体" w:cs="宋体"/>
          <w:color w:val="000000"/>
          <w:kern w:val="10"/>
          <w:sz w:val="24"/>
        </w:rPr>
        <w:t>日</w:t>
      </w:r>
    </w:p>
    <w:p w14:paraId="42502188">
      <w:pPr>
        <w:pStyle w:val="3"/>
        <w:rPr>
          <w:rFonts w:hint="eastAsia" w:ascii="宋体" w:hAnsi="宋体" w:eastAsia="宋体" w:cs="宋体"/>
          <w:color w:val="000000"/>
          <w:sz w:val="28"/>
          <w:szCs w:val="28"/>
        </w:rPr>
      </w:pPr>
      <w:r>
        <w:br w:type="page"/>
      </w:r>
      <w:bookmarkStart w:id="405" w:name="_Toc3633"/>
      <w:bookmarkStart w:id="406" w:name="_Toc144905406"/>
      <w:r>
        <w:rPr>
          <w:rFonts w:hint="eastAsia" w:ascii="宋体" w:hAnsi="宋体" w:eastAsia="宋体" w:cs="宋体"/>
          <w:color w:val="000000"/>
          <w:kern w:val="0"/>
          <w:sz w:val="28"/>
          <w:szCs w:val="28"/>
        </w:rPr>
        <w:t>三、法定代表人身份证明、授权委托书</w:t>
      </w:r>
      <w:bookmarkEnd w:id="405"/>
      <w:bookmarkEnd w:id="406"/>
    </w:p>
    <w:p w14:paraId="6AEA802B">
      <w:pPr>
        <w:pStyle w:val="4"/>
        <w:adjustRightInd w:val="0"/>
        <w:snapToGrid w:val="0"/>
        <w:spacing w:line="360" w:lineRule="auto"/>
        <w:jc w:val="center"/>
        <w:rPr>
          <w:rFonts w:hint="eastAsia" w:ascii="宋体" w:hAnsi="宋体" w:eastAsia="宋体" w:cs="宋体"/>
          <w:color w:val="000000"/>
          <w:kern w:val="0"/>
          <w:sz w:val="24"/>
          <w:szCs w:val="24"/>
        </w:rPr>
      </w:pPr>
      <w:bookmarkStart w:id="407" w:name="_Toc12120"/>
      <w:bookmarkEnd w:id="407"/>
      <w:bookmarkStart w:id="408" w:name="_Toc11834"/>
      <w:bookmarkEnd w:id="408"/>
      <w:bookmarkStart w:id="409" w:name="_Toc653"/>
      <w:bookmarkEnd w:id="409"/>
      <w:bookmarkStart w:id="410" w:name="_Toc24011"/>
      <w:bookmarkEnd w:id="410"/>
      <w:bookmarkStart w:id="411" w:name="_Toc15174"/>
      <w:bookmarkEnd w:id="411"/>
      <w:bookmarkStart w:id="412" w:name="_Toc31381"/>
      <w:bookmarkEnd w:id="412"/>
      <w:bookmarkStart w:id="413" w:name="_Toc5476"/>
      <w:bookmarkEnd w:id="413"/>
      <w:bookmarkStart w:id="414" w:name="_Toc31455"/>
      <w:bookmarkStart w:id="415" w:name="_Toc8716"/>
      <w:bookmarkStart w:id="416" w:name="_Toc488052463"/>
      <w:bookmarkStart w:id="417" w:name="_Toc144905407"/>
      <w:bookmarkStart w:id="418" w:name="_Toc21097"/>
      <w:bookmarkStart w:id="419" w:name="_Toc29107"/>
      <w:r>
        <w:rPr>
          <w:rFonts w:hint="eastAsia" w:ascii="宋体" w:hAnsi="宋体" w:eastAsia="宋体" w:cs="宋体"/>
          <w:color w:val="000000"/>
          <w:kern w:val="0"/>
          <w:sz w:val="24"/>
          <w:szCs w:val="24"/>
        </w:rPr>
        <w:t>1、法定代表人身份证明</w:t>
      </w:r>
      <w:bookmarkEnd w:id="414"/>
      <w:bookmarkEnd w:id="415"/>
      <w:bookmarkEnd w:id="416"/>
      <w:bookmarkEnd w:id="417"/>
      <w:bookmarkEnd w:id="418"/>
      <w:bookmarkEnd w:id="419"/>
    </w:p>
    <w:p w14:paraId="2C79369B">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DB146C8">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p>
    <w:p w14:paraId="02C54809">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26B82B26">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3A4BC9FA">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3943F013">
      <w:pPr>
        <w:autoSpaceDE w:val="0"/>
        <w:autoSpaceDN w:val="0"/>
        <w:adjustRightInd w:val="0"/>
        <w:snapToGrid w:val="0"/>
        <w:spacing w:line="360" w:lineRule="auto"/>
        <w:jc w:val="left"/>
        <w:rPr>
          <w:rFonts w:hint="eastAsia"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01B4502D">
      <w:pPr>
        <w:autoSpaceDE w:val="0"/>
        <w:autoSpaceDN w:val="0"/>
        <w:adjustRightInd w:val="0"/>
        <w:snapToGri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w:t>
      </w:r>
    </w:p>
    <w:p w14:paraId="016606C1">
      <w:pPr>
        <w:autoSpaceDE w:val="0"/>
        <w:autoSpaceDN w:val="0"/>
        <w:adjustRightInd w:val="0"/>
        <w:snapToGrid w:val="0"/>
        <w:spacing w:line="360" w:lineRule="auto"/>
        <w:jc w:val="left"/>
        <w:rPr>
          <w:rFonts w:hint="eastAsia" w:ascii="宋体" w:hAnsi="宋体" w:cs="宋体"/>
          <w:color w:val="000000"/>
          <w:kern w:val="0"/>
          <w:sz w:val="24"/>
          <w:szCs w:val="24"/>
        </w:rPr>
      </w:pPr>
    </w:p>
    <w:p w14:paraId="4B4BCFA6">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特此证明。</w:t>
      </w:r>
    </w:p>
    <w:p w14:paraId="21688601">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附：法定代表人身份证复印件</w:t>
      </w:r>
    </w:p>
    <w:p w14:paraId="26EE66A7">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p>
    <w:p w14:paraId="55CB8B26">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p>
    <w:p w14:paraId="02204CF0">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p>
    <w:p w14:paraId="0563B153">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p>
    <w:p w14:paraId="42391C44">
      <w:pPr>
        <w:autoSpaceDE w:val="0"/>
        <w:autoSpaceDN w:val="0"/>
        <w:adjustRightInd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供应商：</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（全称并公章签章）</w:t>
      </w:r>
    </w:p>
    <w:p w14:paraId="35411662">
      <w:pPr>
        <w:autoSpaceDE w:val="0"/>
        <w:autoSpaceDN w:val="0"/>
        <w:adjustRightInd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56DBFEE1">
      <w:pPr>
        <w:autoSpaceDE w:val="0"/>
        <w:autoSpaceDN w:val="0"/>
        <w:adjustRightInd w:val="0"/>
        <w:snapToGrid w:val="0"/>
        <w:spacing w:line="360" w:lineRule="auto"/>
        <w:jc w:val="left"/>
        <w:rPr>
          <w:rFonts w:hint="eastAsia" w:ascii="宋体" w:hAnsi="宋体" w:cs="宋体"/>
          <w:color w:val="000000"/>
          <w:kern w:val="0"/>
          <w:sz w:val="24"/>
          <w:szCs w:val="24"/>
        </w:rPr>
      </w:pPr>
    </w:p>
    <w:p w14:paraId="157793FA">
      <w:pPr>
        <w:autoSpaceDE w:val="0"/>
        <w:autoSpaceDN w:val="0"/>
        <w:adjustRightInd w:val="0"/>
        <w:snapToGrid w:val="0"/>
        <w:spacing w:line="360" w:lineRule="auto"/>
        <w:jc w:val="left"/>
        <w:rPr>
          <w:rFonts w:hint="eastAsia" w:ascii="宋体" w:hAnsi="宋体" w:cs="宋体"/>
          <w:color w:val="000000"/>
          <w:kern w:val="0"/>
          <w:sz w:val="24"/>
          <w:szCs w:val="24"/>
        </w:rPr>
      </w:pPr>
    </w:p>
    <w:p w14:paraId="09402AD3">
      <w:pPr>
        <w:adjustRightInd w:val="0"/>
        <w:snapToGrid w:val="0"/>
        <w:spacing w:line="360" w:lineRule="auto"/>
        <w:rPr>
          <w:rFonts w:hint="eastAsia" w:ascii="宋体" w:hAnsi="宋体" w:cs="宋体"/>
          <w:color w:val="000000"/>
          <w:kern w:val="0"/>
        </w:rPr>
      </w:pPr>
    </w:p>
    <w:p w14:paraId="4721ACF6">
      <w:pPr>
        <w:adjustRightInd w:val="0"/>
        <w:snapToGrid w:val="0"/>
        <w:spacing w:line="360" w:lineRule="auto"/>
        <w:rPr>
          <w:rFonts w:hint="eastAsia" w:ascii="宋体" w:hAnsi="宋体" w:cs="宋体"/>
          <w:color w:val="000000"/>
          <w:kern w:val="0"/>
        </w:rPr>
      </w:pPr>
    </w:p>
    <w:p w14:paraId="72E9477E">
      <w:pPr>
        <w:adjustRightInd w:val="0"/>
        <w:snapToGrid w:val="0"/>
        <w:spacing w:line="360" w:lineRule="auto"/>
        <w:rPr>
          <w:rFonts w:hint="eastAsia" w:ascii="宋体" w:hAnsi="宋体" w:cs="宋体"/>
          <w:color w:val="000000"/>
          <w:kern w:val="0"/>
        </w:rPr>
      </w:pPr>
    </w:p>
    <w:p w14:paraId="0B24FDBE">
      <w:pPr>
        <w:adjustRightInd w:val="0"/>
        <w:snapToGrid w:val="0"/>
        <w:spacing w:line="360" w:lineRule="auto"/>
        <w:rPr>
          <w:rFonts w:hint="eastAsia" w:ascii="宋体" w:hAnsi="宋体" w:cs="宋体"/>
          <w:color w:val="000000"/>
          <w:kern w:val="0"/>
        </w:rPr>
      </w:pPr>
      <w:bookmarkStart w:id="420" w:name="_Toc2176"/>
      <w:bookmarkEnd w:id="420"/>
      <w:bookmarkStart w:id="421" w:name="_Toc18640"/>
      <w:bookmarkEnd w:id="421"/>
      <w:bookmarkStart w:id="422" w:name="_Toc573"/>
      <w:bookmarkEnd w:id="422"/>
    </w:p>
    <w:p w14:paraId="6C1F32A4">
      <w:pPr>
        <w:widowControl/>
        <w:adjustRightInd w:val="0"/>
        <w:spacing w:beforeAutospacing="1" w:afterAutospacing="1" w:line="360" w:lineRule="auto"/>
        <w:jc w:val="left"/>
        <w:rPr>
          <w:rFonts w:hint="eastAsia" w:ascii="宋体" w:hAnsi="宋体" w:cs="宋体"/>
          <w:b/>
          <w:bCs/>
          <w:color w:val="000000"/>
          <w:kern w:val="0"/>
          <w:sz w:val="24"/>
          <w:szCs w:val="24"/>
        </w:rPr>
        <w:sectPr>
          <w:pgSz w:w="11906" w:h="16838"/>
          <w:pgMar w:top="1587" w:right="1588" w:bottom="1587" w:left="1588" w:header="720" w:footer="720" w:gutter="0"/>
          <w:cols w:space="720" w:num="1"/>
          <w:docGrid w:type="lines" w:linePitch="312" w:charSpace="0"/>
        </w:sectPr>
      </w:pPr>
    </w:p>
    <w:p w14:paraId="4E6658FE">
      <w:pPr>
        <w:pStyle w:val="4"/>
        <w:adjustRightInd w:val="0"/>
        <w:snapToGrid w:val="0"/>
        <w:spacing w:line="360" w:lineRule="auto"/>
        <w:jc w:val="center"/>
        <w:rPr>
          <w:rFonts w:hint="eastAsia" w:ascii="宋体" w:hAnsi="宋体" w:eastAsia="宋体" w:cs="宋体"/>
          <w:color w:val="000000"/>
          <w:kern w:val="0"/>
          <w:sz w:val="24"/>
          <w:szCs w:val="24"/>
        </w:rPr>
      </w:pPr>
      <w:bookmarkStart w:id="423" w:name="_Toc30587"/>
      <w:bookmarkEnd w:id="423"/>
      <w:bookmarkStart w:id="424" w:name="_Toc2162"/>
      <w:bookmarkEnd w:id="424"/>
      <w:bookmarkStart w:id="425" w:name="_Toc13259"/>
      <w:bookmarkEnd w:id="425"/>
      <w:bookmarkStart w:id="426" w:name="_Toc19058"/>
      <w:bookmarkEnd w:id="426"/>
      <w:bookmarkStart w:id="427" w:name="_Toc27495"/>
      <w:bookmarkStart w:id="428" w:name="_Toc144905408"/>
      <w:bookmarkStart w:id="429" w:name="_Toc6232"/>
      <w:bookmarkStart w:id="430" w:name="_Toc488052464"/>
      <w:bookmarkStart w:id="431" w:name="_Toc27290"/>
      <w:bookmarkStart w:id="432" w:name="_Toc21003"/>
      <w:r>
        <w:rPr>
          <w:rFonts w:hint="eastAsia" w:ascii="宋体" w:hAnsi="宋体" w:eastAsia="宋体" w:cs="宋体"/>
          <w:color w:val="000000"/>
          <w:kern w:val="0"/>
          <w:sz w:val="24"/>
          <w:szCs w:val="24"/>
        </w:rPr>
        <w:t>2、授权委托书</w:t>
      </w:r>
      <w:bookmarkEnd w:id="427"/>
      <w:bookmarkEnd w:id="428"/>
      <w:bookmarkEnd w:id="429"/>
      <w:bookmarkEnd w:id="430"/>
      <w:bookmarkEnd w:id="431"/>
      <w:bookmarkEnd w:id="432"/>
    </w:p>
    <w:p w14:paraId="46B65B4E">
      <w:pPr>
        <w:spacing w:line="500" w:lineRule="exact"/>
        <w:ind w:firstLine="480" w:firstLineChars="200"/>
        <w:rPr>
          <w:rFonts w:hint="eastAsia"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（供应商名称）的法定代表人，现委托</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（姓名）为我方代理人。代理人根据授权，以我方名义签署、澄清、递交、撤回、修改</w:t>
      </w:r>
      <w:r>
        <w:rPr>
          <w:rFonts w:hint="eastAsia" w:ascii="宋体" w:hAnsi="宋体" w:cs="宋体"/>
          <w:sz w:val="24"/>
          <w:szCs w:val="24"/>
          <w:u w:val="single"/>
        </w:rPr>
        <w:t xml:space="preserve">           </w:t>
      </w:r>
      <w:r>
        <w:rPr>
          <w:rFonts w:hint="eastAsia" w:ascii="宋体" w:hAnsi="宋体" w:cs="宋体"/>
          <w:sz w:val="24"/>
          <w:szCs w:val="24"/>
        </w:rPr>
        <w:t>（项目名称）响应性文件、签订合同和处理有关事宜，其法律后果由我方承担。</w:t>
      </w:r>
    </w:p>
    <w:p w14:paraId="6764CF79">
      <w:pPr>
        <w:pStyle w:val="11"/>
        <w:rPr>
          <w:rFonts w:hint="eastAsia"/>
        </w:rPr>
      </w:pPr>
    </w:p>
    <w:p w14:paraId="74F2D1AA">
      <w:pPr>
        <w:autoSpaceDE w:val="0"/>
        <w:autoSpaceDN w:val="0"/>
        <w:adjustRightInd w:val="0"/>
        <w:snapToGrid w:val="0"/>
        <w:spacing w:line="360" w:lineRule="auto"/>
        <w:ind w:firstLine="480" w:firstLineChars="200"/>
        <w:jc w:val="left"/>
        <w:rPr>
          <w:rFonts w:hint="eastAsia" w:ascii="宋体" w:hAnsi="宋体" w:cs="宋体"/>
          <w:color w:val="000000"/>
          <w:sz w:val="28"/>
          <w:szCs w:val="28"/>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717329C">
      <w:pPr>
        <w:adjustRightInd w:val="0"/>
        <w:snapToGrid w:val="0"/>
        <w:spacing w:line="360" w:lineRule="auto"/>
        <w:jc w:val="left"/>
        <w:rPr>
          <w:rFonts w:hint="eastAsia" w:ascii="宋体" w:hAnsi="宋体" w:cs="宋体"/>
          <w:color w:val="000000"/>
          <w:sz w:val="28"/>
          <w:szCs w:val="28"/>
        </w:rPr>
      </w:pPr>
      <w:r>
        <w:rPr>
          <w:rFonts w:hint="eastAsia" w:ascii="宋体" w:hAnsi="宋体" w:cs="宋体"/>
          <w:color w:val="000000"/>
          <w:kern w:val="0"/>
          <w:sz w:val="24"/>
          <w:szCs w:val="24"/>
        </w:rPr>
        <w:t xml:space="preserve">    代理人无权转让委托书，特此委托。</w:t>
      </w:r>
    </w:p>
    <w:p w14:paraId="1D753016">
      <w:pPr>
        <w:autoSpaceDE w:val="0"/>
        <w:autoSpaceDN w:val="0"/>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附：委托代理人身份证复印件</w:t>
      </w:r>
    </w:p>
    <w:p w14:paraId="444FDC0A">
      <w:pPr>
        <w:adjustRightInd w:val="0"/>
        <w:snapToGrid w:val="0"/>
        <w:spacing w:line="360" w:lineRule="auto"/>
        <w:jc w:val="left"/>
        <w:rPr>
          <w:rFonts w:hint="eastAsia" w:ascii="宋体" w:hAnsi="宋体" w:cs="宋体"/>
          <w:color w:val="000000"/>
          <w:sz w:val="28"/>
          <w:szCs w:val="28"/>
        </w:rPr>
      </w:pPr>
    </w:p>
    <w:p w14:paraId="5080592C">
      <w:pPr>
        <w:adjustRightInd w:val="0"/>
        <w:snapToGrid w:val="0"/>
        <w:spacing w:line="360" w:lineRule="auto"/>
        <w:jc w:val="left"/>
        <w:rPr>
          <w:rFonts w:hint="eastAsia" w:ascii="宋体" w:hAnsi="宋体" w:cs="宋体"/>
          <w:color w:val="000000"/>
          <w:sz w:val="28"/>
          <w:szCs w:val="28"/>
        </w:rPr>
      </w:pPr>
    </w:p>
    <w:p w14:paraId="2F414FDB">
      <w:pPr>
        <w:adjustRightInd w:val="0"/>
        <w:snapToGrid w:val="0"/>
        <w:spacing w:line="360" w:lineRule="auto"/>
        <w:jc w:val="left"/>
        <w:rPr>
          <w:rFonts w:hint="eastAsia" w:ascii="宋体" w:hAnsi="宋体" w:cs="宋体"/>
          <w:color w:val="000000"/>
          <w:sz w:val="28"/>
          <w:szCs w:val="28"/>
        </w:rPr>
      </w:pPr>
    </w:p>
    <w:p w14:paraId="2E8BE809">
      <w:pPr>
        <w:adjustRightInd w:val="0"/>
        <w:snapToGrid w:val="0"/>
        <w:spacing w:line="360" w:lineRule="auto"/>
        <w:jc w:val="left"/>
        <w:rPr>
          <w:rFonts w:hint="eastAsia" w:ascii="宋体" w:hAnsi="宋体" w:cs="宋体"/>
          <w:color w:val="000000"/>
          <w:sz w:val="28"/>
          <w:szCs w:val="28"/>
        </w:rPr>
      </w:pPr>
    </w:p>
    <w:p w14:paraId="196F0BE8">
      <w:pPr>
        <w:adjustRightInd w:val="0"/>
        <w:snapToGrid w:val="0"/>
        <w:spacing w:line="360" w:lineRule="auto"/>
        <w:jc w:val="left"/>
        <w:rPr>
          <w:rFonts w:hint="eastAsia" w:ascii="宋体" w:hAnsi="宋体" w:cs="宋体"/>
          <w:color w:val="000000"/>
          <w:sz w:val="28"/>
          <w:szCs w:val="28"/>
        </w:rPr>
      </w:pPr>
    </w:p>
    <w:p w14:paraId="29801D0D">
      <w:pPr>
        <w:adjustRightInd w:val="0"/>
        <w:snapToGrid w:val="0"/>
        <w:spacing w:line="360" w:lineRule="auto"/>
        <w:jc w:val="left"/>
        <w:rPr>
          <w:rFonts w:hint="eastAsia" w:ascii="宋体" w:hAnsi="宋体" w:cs="宋体"/>
          <w:color w:val="000000"/>
          <w:sz w:val="28"/>
          <w:szCs w:val="28"/>
        </w:rPr>
      </w:pPr>
    </w:p>
    <w:p w14:paraId="66E5CC7C">
      <w:pPr>
        <w:spacing w:line="500" w:lineRule="exact"/>
        <w:rPr>
          <w:rFonts w:hint="eastAsia" w:ascii="宋体" w:hAnsi="宋体" w:cs="宋体"/>
          <w:sz w:val="24"/>
          <w:szCs w:val="24"/>
        </w:rPr>
      </w:pPr>
      <w:r>
        <w:rPr>
          <w:rFonts w:hint="eastAsia" w:ascii="宋体" w:hAnsi="宋体" w:cs="宋体"/>
          <w:color w:val="000000"/>
          <w:kern w:val="0"/>
          <w:sz w:val="24"/>
          <w:szCs w:val="24"/>
        </w:rPr>
        <w:t xml:space="preserve">                       </w:t>
      </w: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color w:val="000000"/>
          <w:kern w:val="0"/>
          <w:sz w:val="24"/>
          <w:szCs w:val="24"/>
        </w:rPr>
        <w:t>全称并公章签章</w:t>
      </w:r>
      <w:r>
        <w:rPr>
          <w:rFonts w:hint="eastAsia" w:ascii="宋体" w:hAnsi="宋体" w:cs="宋体"/>
          <w:sz w:val="24"/>
          <w:szCs w:val="24"/>
        </w:rPr>
        <w:t>）</w:t>
      </w:r>
    </w:p>
    <w:p w14:paraId="77BB225E">
      <w:pPr>
        <w:spacing w:line="500" w:lineRule="exact"/>
        <w:rPr>
          <w:rFonts w:hint="eastAsia" w:ascii="宋体" w:hAnsi="宋体" w:cs="宋体"/>
          <w:sz w:val="24"/>
          <w:szCs w:val="24"/>
        </w:rPr>
      </w:pPr>
      <w:r>
        <w:rPr>
          <w:rFonts w:hint="eastAsia" w:ascii="宋体" w:hAnsi="宋体" w:cs="宋体"/>
          <w:sz w:val="24"/>
          <w:szCs w:val="24"/>
        </w:rPr>
        <w:t xml:space="preserve">                       法定代表人：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电子签章</w:t>
      </w:r>
      <w:r>
        <w:rPr>
          <w:rFonts w:hint="eastAsia" w:ascii="宋体" w:hAnsi="宋体" w:cs="宋体"/>
          <w:sz w:val="24"/>
          <w:szCs w:val="24"/>
        </w:rPr>
        <w:t>）</w:t>
      </w:r>
    </w:p>
    <w:p w14:paraId="541F58E0">
      <w:pPr>
        <w:spacing w:line="500" w:lineRule="exact"/>
        <w:rPr>
          <w:rFonts w:hint="eastAsia" w:ascii="宋体" w:hAnsi="宋体" w:cs="宋体"/>
          <w:sz w:val="24"/>
          <w:szCs w:val="24"/>
        </w:rPr>
      </w:pPr>
      <w:r>
        <w:rPr>
          <w:rFonts w:hint="eastAsia" w:ascii="宋体" w:hAnsi="宋体" w:cs="宋体"/>
          <w:sz w:val="24"/>
          <w:szCs w:val="24"/>
        </w:rPr>
        <w:t xml:space="preserve">                       身份证号码：</w:t>
      </w:r>
      <w:r>
        <w:rPr>
          <w:rFonts w:hint="eastAsia" w:ascii="宋体" w:hAnsi="宋体" w:cs="宋体"/>
          <w:sz w:val="24"/>
          <w:szCs w:val="24"/>
          <w:u w:val="single"/>
        </w:rPr>
        <w:t xml:space="preserve">                       </w:t>
      </w:r>
    </w:p>
    <w:p w14:paraId="0C3B2F0B">
      <w:pPr>
        <w:spacing w:line="50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color w:val="000000"/>
          <w:kern w:val="0"/>
          <w:sz w:val="24"/>
          <w:szCs w:val="24"/>
        </w:rPr>
        <w:t>授权委托人</w:t>
      </w:r>
      <w:r>
        <w:rPr>
          <w:rFonts w:hint="eastAsia" w:ascii="宋体" w:hAnsi="宋体" w:cs="宋体"/>
          <w:sz w:val="24"/>
          <w:szCs w:val="24"/>
        </w:rPr>
        <w:t>：</w:t>
      </w:r>
      <w:r>
        <w:rPr>
          <w:rFonts w:hint="eastAsia" w:ascii="宋体" w:hAnsi="宋体" w:cs="宋体"/>
          <w:sz w:val="24"/>
          <w:szCs w:val="24"/>
          <w:u w:val="single"/>
        </w:rPr>
        <w:t xml:space="preserve">                    </w:t>
      </w:r>
    </w:p>
    <w:p w14:paraId="159961AA">
      <w:pPr>
        <w:spacing w:line="500" w:lineRule="exact"/>
        <w:rPr>
          <w:rFonts w:hint="eastAsia" w:ascii="宋体" w:hAnsi="宋体" w:cs="宋体"/>
          <w:sz w:val="24"/>
          <w:szCs w:val="24"/>
        </w:rPr>
      </w:pPr>
      <w:r>
        <w:rPr>
          <w:rFonts w:hint="eastAsia" w:ascii="宋体" w:hAnsi="宋体" w:cs="宋体"/>
          <w:sz w:val="24"/>
          <w:szCs w:val="24"/>
        </w:rPr>
        <w:t xml:space="preserve">                       身份证号码：</w:t>
      </w:r>
      <w:r>
        <w:rPr>
          <w:rFonts w:hint="eastAsia" w:ascii="宋体" w:hAnsi="宋体" w:cs="宋体"/>
          <w:sz w:val="24"/>
          <w:szCs w:val="24"/>
          <w:u w:val="single"/>
        </w:rPr>
        <w:t xml:space="preserve">                      </w:t>
      </w:r>
    </w:p>
    <w:p w14:paraId="1E2D3798">
      <w:pPr>
        <w:spacing w:line="500" w:lineRule="exact"/>
        <w:rPr>
          <w:rFonts w:hint="eastAsia" w:ascii="宋体" w:hAnsi="宋体" w:cs="宋体"/>
          <w:sz w:val="24"/>
          <w:szCs w:val="24"/>
        </w:rPr>
      </w:pPr>
    </w:p>
    <w:p w14:paraId="63521AA1">
      <w:pPr>
        <w:autoSpaceDE w:val="0"/>
        <w:autoSpaceDN w:val="0"/>
        <w:adjustRightInd w:val="0"/>
        <w:snapToGrid w:val="0"/>
        <w:spacing w:line="360" w:lineRule="auto"/>
        <w:ind w:right="315"/>
        <w:jc w:val="center"/>
        <w:textAlignment w:val="baseline"/>
        <w:rPr>
          <w:rFonts w:hint="eastAsia" w:ascii="宋体" w:hAnsi="宋体" w:cs="宋体"/>
          <w:color w:val="000000"/>
          <w:kern w:val="0"/>
          <w:sz w:val="24"/>
          <w:szCs w:val="24"/>
        </w:rPr>
      </w:pPr>
    </w:p>
    <w:p w14:paraId="1EADDDFA">
      <w:pPr>
        <w:autoSpaceDE w:val="0"/>
        <w:autoSpaceDN w:val="0"/>
        <w:adjustRightInd w:val="0"/>
        <w:snapToGrid w:val="0"/>
        <w:spacing w:line="360" w:lineRule="auto"/>
        <w:jc w:val="right"/>
        <w:textAlignment w:val="baseline"/>
        <w:rPr>
          <w:rFonts w:hint="eastAsia" w:ascii="宋体" w:hAnsi="宋体" w:cs="宋体"/>
          <w:color w:val="000000"/>
          <w:kern w:val="0"/>
        </w:rPr>
      </w:pPr>
      <w:r>
        <w:rPr>
          <w:rFonts w:hint="eastAsia" w:ascii="宋体" w:hAnsi="宋体" w:cs="宋体"/>
          <w:color w:val="000000"/>
          <w:kern w:val="0"/>
          <w:sz w:val="24"/>
          <w:szCs w:val="24"/>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36B0B303">
      <w:pPr>
        <w:autoSpaceDE w:val="0"/>
        <w:autoSpaceDN w:val="0"/>
        <w:adjustRightInd w:val="0"/>
        <w:snapToGrid w:val="0"/>
        <w:spacing w:line="360" w:lineRule="auto"/>
        <w:jc w:val="left"/>
        <w:textAlignment w:val="baseline"/>
        <w:rPr>
          <w:rFonts w:hint="eastAsia" w:ascii="宋体" w:hAnsi="宋体" w:cs="宋体"/>
          <w:color w:val="000000"/>
          <w:kern w:val="0"/>
        </w:rPr>
      </w:pPr>
    </w:p>
    <w:p w14:paraId="6FE0D77D">
      <w:pPr>
        <w:autoSpaceDE w:val="0"/>
        <w:autoSpaceDN w:val="0"/>
        <w:adjustRightInd w:val="0"/>
        <w:snapToGrid w:val="0"/>
        <w:spacing w:line="360" w:lineRule="auto"/>
        <w:jc w:val="center"/>
        <w:textAlignment w:val="baseline"/>
        <w:rPr>
          <w:rFonts w:hint="eastAsia" w:ascii="宋体" w:hAnsi="宋体" w:cs="宋体"/>
          <w:color w:val="000000"/>
          <w:sz w:val="24"/>
          <w:szCs w:val="24"/>
        </w:rPr>
      </w:pPr>
    </w:p>
    <w:p w14:paraId="125CC650">
      <w:pPr>
        <w:adjustRightInd w:val="0"/>
        <w:snapToGrid w:val="0"/>
        <w:spacing w:line="360" w:lineRule="auto"/>
        <w:rPr>
          <w:rFonts w:hint="eastAsia" w:ascii="宋体" w:hAnsi="宋体" w:cs="宋体"/>
          <w:color w:val="000000"/>
          <w:sz w:val="24"/>
          <w:szCs w:val="24"/>
        </w:rPr>
      </w:pPr>
      <w:bookmarkStart w:id="433" w:name="_Toc24279"/>
      <w:bookmarkEnd w:id="433"/>
      <w:bookmarkStart w:id="434" w:name="_Toc12074"/>
      <w:bookmarkEnd w:id="434"/>
      <w:bookmarkStart w:id="435" w:name="_Toc10662"/>
      <w:bookmarkEnd w:id="435"/>
      <w:bookmarkStart w:id="436" w:name="_Toc8511"/>
      <w:bookmarkEnd w:id="436"/>
      <w:bookmarkStart w:id="437" w:name="_Toc277672342"/>
      <w:bookmarkEnd w:id="437"/>
      <w:bookmarkStart w:id="438" w:name="_Toc27204"/>
      <w:bookmarkEnd w:id="438"/>
      <w:bookmarkStart w:id="439" w:name="_Toc30081"/>
      <w:bookmarkEnd w:id="439"/>
      <w:bookmarkStart w:id="440" w:name="_Toc32215"/>
      <w:bookmarkEnd w:id="440"/>
    </w:p>
    <w:p w14:paraId="357BC32F">
      <w:pPr>
        <w:widowControl/>
        <w:adjustRightInd w:val="0"/>
        <w:spacing w:beforeAutospacing="1" w:afterAutospacing="1" w:line="360" w:lineRule="auto"/>
        <w:jc w:val="left"/>
        <w:rPr>
          <w:rFonts w:hint="eastAsia" w:ascii="宋体" w:hAnsi="宋体" w:cs="宋体"/>
          <w:b/>
          <w:bCs/>
          <w:color w:val="000000"/>
          <w:spacing w:val="85"/>
          <w:kern w:val="0"/>
          <w:sz w:val="28"/>
          <w:szCs w:val="28"/>
        </w:rPr>
        <w:sectPr>
          <w:pgSz w:w="11906" w:h="16838"/>
          <w:pgMar w:top="1440" w:right="1800" w:bottom="1440" w:left="1800" w:header="720" w:footer="720" w:gutter="0"/>
          <w:cols w:space="720" w:num="1"/>
          <w:docGrid w:type="lines" w:linePitch="312" w:charSpace="0"/>
        </w:sectPr>
      </w:pPr>
    </w:p>
    <w:p w14:paraId="53252143">
      <w:pPr>
        <w:pStyle w:val="3"/>
        <w:rPr>
          <w:rFonts w:hint="eastAsia" w:ascii="宋体" w:hAnsi="宋体" w:eastAsia="宋体" w:cs="宋体"/>
          <w:color w:val="000000"/>
          <w:kern w:val="0"/>
          <w:sz w:val="28"/>
          <w:szCs w:val="28"/>
        </w:rPr>
      </w:pPr>
      <w:bookmarkStart w:id="441" w:name="_Toc20295"/>
      <w:bookmarkEnd w:id="441"/>
      <w:bookmarkStart w:id="442" w:name="_Toc28280"/>
      <w:bookmarkEnd w:id="442"/>
      <w:bookmarkStart w:id="443" w:name="_Toc14434"/>
      <w:bookmarkEnd w:id="443"/>
      <w:bookmarkStart w:id="444" w:name="_Toc12096"/>
      <w:bookmarkStart w:id="445" w:name="_Toc488052465"/>
      <w:bookmarkStart w:id="446" w:name="_Toc5044"/>
      <w:bookmarkStart w:id="447" w:name="_Toc144905409"/>
      <w:r>
        <w:rPr>
          <w:rFonts w:hint="eastAsia" w:ascii="宋体" w:hAnsi="宋体" w:eastAsia="宋体" w:cs="宋体"/>
          <w:color w:val="000000"/>
          <w:kern w:val="0"/>
          <w:sz w:val="28"/>
          <w:szCs w:val="28"/>
        </w:rPr>
        <w:t>四、</w:t>
      </w:r>
      <w:bookmarkEnd w:id="444"/>
      <w:bookmarkEnd w:id="445"/>
      <w:r>
        <w:rPr>
          <w:rFonts w:hint="eastAsia" w:ascii="宋体" w:hAnsi="宋体" w:eastAsia="宋体" w:cs="宋体"/>
          <w:color w:val="000000"/>
          <w:kern w:val="0"/>
          <w:sz w:val="28"/>
          <w:szCs w:val="28"/>
        </w:rPr>
        <w:t>磋商保证承诺函</w:t>
      </w:r>
      <w:bookmarkEnd w:id="446"/>
      <w:bookmarkEnd w:id="447"/>
    </w:p>
    <w:p w14:paraId="0915FFBE">
      <w:pPr>
        <w:widowControl/>
        <w:shd w:val="clear" w:color="auto" w:fill="FFFFFF"/>
        <w:spacing w:line="380" w:lineRule="exact"/>
        <w:rPr>
          <w:rFonts w:hint="eastAsia" w:ascii="宋体" w:hAnsi="宋体" w:cs="仿宋_GB2312"/>
          <w:bCs/>
          <w:sz w:val="24"/>
        </w:rPr>
      </w:pPr>
      <w:r>
        <w:rPr>
          <w:rFonts w:hint="eastAsia" w:ascii="宋体" w:hAnsi="宋体" w:cs="仿宋_GB2312"/>
          <w:bCs/>
          <w:sz w:val="24"/>
        </w:rPr>
        <w:t>致：</w:t>
      </w:r>
      <w:r>
        <w:rPr>
          <w:rFonts w:hint="eastAsia" w:ascii="宋体" w:hAnsi="宋体" w:cs="仿宋_GB2312"/>
          <w:bCs/>
          <w:sz w:val="24"/>
          <w:u w:val="single"/>
        </w:rPr>
        <w:t xml:space="preserve">              </w:t>
      </w:r>
      <w:r>
        <w:rPr>
          <w:rFonts w:hint="eastAsia" w:ascii="宋体" w:hAnsi="宋体" w:cs="仿宋_GB2312"/>
          <w:bCs/>
          <w:sz w:val="24"/>
        </w:rPr>
        <w:t>（采购人及代理机构）：</w:t>
      </w:r>
    </w:p>
    <w:p w14:paraId="533B6CD8">
      <w:pPr>
        <w:spacing w:line="480" w:lineRule="auto"/>
        <w:ind w:firstLine="480" w:firstLineChars="200"/>
        <w:rPr>
          <w:rFonts w:ascii="宋体" w:cs="宋体"/>
          <w:b/>
          <w:bCs/>
          <w:sz w:val="32"/>
          <w:szCs w:val="32"/>
        </w:rPr>
      </w:pPr>
      <w:r>
        <w:rPr>
          <w:rFonts w:hint="eastAsia" w:ascii="宋体" w:hAnsi="宋体" w:cs="宋体"/>
          <w:sz w:val="24"/>
          <w:szCs w:val="24"/>
        </w:rPr>
        <w:t>我公司在参加</w:t>
      </w:r>
      <w:r>
        <w:rPr>
          <w:rFonts w:hint="eastAsia" w:ascii="宋体" w:hAnsi="宋体" w:cs="宋体"/>
          <w:sz w:val="24"/>
          <w:szCs w:val="24"/>
          <w:u w:val="single"/>
        </w:rPr>
        <w:t xml:space="preserve">                    </w:t>
      </w:r>
      <w:r>
        <w:rPr>
          <w:rFonts w:hint="eastAsia" w:ascii="宋体" w:hAnsi="宋体" w:cs="宋体"/>
          <w:sz w:val="24"/>
          <w:szCs w:val="24"/>
        </w:rPr>
        <w:t>项目的磋商活动中，郑重承诺如下：</w:t>
      </w:r>
    </w:p>
    <w:p w14:paraId="78D9C415">
      <w:pPr>
        <w:shd w:val="clear" w:color="auto" w:fill="FFFFFF"/>
        <w:tabs>
          <w:tab w:val="right" w:pos="6077"/>
        </w:tabs>
        <w:autoSpaceDE w:val="0"/>
        <w:autoSpaceDN w:val="0"/>
        <w:spacing w:line="48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、我方同意承担磋商所发生的一切费用。</w:t>
      </w:r>
    </w:p>
    <w:p w14:paraId="33E05D6A">
      <w:pPr>
        <w:shd w:val="clear" w:color="auto" w:fill="FFFFFF"/>
        <w:tabs>
          <w:tab w:val="right" w:pos="6077"/>
        </w:tabs>
        <w:autoSpaceDE w:val="0"/>
        <w:autoSpaceDN w:val="0"/>
        <w:spacing w:line="48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、我方在此声明，本次磋商活动中申报的所有资料都是真实、准确完整的，如发现虚假资料，或与事实不符而导致磋商无效，甚至造成任何法律和经济责任，完全由我方负责。</w:t>
      </w:r>
    </w:p>
    <w:p w14:paraId="080F149A">
      <w:pPr>
        <w:shd w:val="clear" w:color="auto" w:fill="FFFFFF"/>
        <w:tabs>
          <w:tab w:val="right" w:pos="6077"/>
        </w:tabs>
        <w:autoSpaceDE w:val="0"/>
        <w:autoSpaceDN w:val="0"/>
        <w:spacing w:line="48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、我方在本次磋商活动中绝无资质挂靠、串标、围标情形，若经贵方查出，立即取消我方磋商资格并承担相应的法律责任。</w:t>
      </w:r>
    </w:p>
    <w:p w14:paraId="088D824F">
      <w:pPr>
        <w:shd w:val="clear" w:color="auto" w:fill="FFFFFF"/>
        <w:tabs>
          <w:tab w:val="right" w:pos="6077"/>
        </w:tabs>
        <w:autoSpaceDE w:val="0"/>
        <w:autoSpaceDN w:val="0"/>
        <w:spacing w:line="48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、我方一旦成交，将按规定及时与采购人签订合同，并严格按照响应性文件中所承诺的报价、质量、交货期等资料组织实施。</w:t>
      </w:r>
    </w:p>
    <w:p w14:paraId="75809472">
      <w:pPr>
        <w:shd w:val="clear" w:color="auto" w:fill="FFFFFF"/>
        <w:tabs>
          <w:tab w:val="right" w:pos="6077"/>
        </w:tabs>
        <w:autoSpaceDE w:val="0"/>
        <w:autoSpaceDN w:val="0"/>
        <w:spacing w:line="48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、我方保证对相关法律法规及上述竞争性磋商文件中规定需要保密的内容严格履行保密义务。</w:t>
      </w:r>
    </w:p>
    <w:p w14:paraId="574B3465">
      <w:pPr>
        <w:shd w:val="clear" w:color="auto" w:fill="FFFFFF"/>
        <w:tabs>
          <w:tab w:val="right" w:pos="6077"/>
        </w:tabs>
        <w:autoSpaceDE w:val="0"/>
        <w:autoSpaceDN w:val="0"/>
        <w:spacing w:line="480" w:lineRule="auto"/>
        <w:ind w:firstLine="480" w:firstLineChars="200"/>
        <w:rPr>
          <w:rFonts w:ascii="宋体" w:hAnsi="宋体" w:cs="宋体"/>
          <w:sz w:val="24"/>
          <w:szCs w:val="24"/>
        </w:rPr>
      </w:pPr>
      <w:r>
        <w:rPr>
          <w:rFonts w:hint="eastAsia" w:ascii="宋体" w:hAnsi="宋体" w:cs="宋体"/>
          <w:sz w:val="24"/>
          <w:szCs w:val="24"/>
        </w:rPr>
        <w:t>6、我方若成交，保证在成交公告发布后5个工作日内，按照竞争性磋商文件的规定，向招标代理机构一次性支付代理服务费。</w:t>
      </w:r>
    </w:p>
    <w:p w14:paraId="0B55F33C">
      <w:pPr>
        <w:shd w:val="clear" w:color="auto" w:fill="FFFFFF"/>
        <w:tabs>
          <w:tab w:val="right" w:pos="6077"/>
        </w:tabs>
        <w:autoSpaceDE w:val="0"/>
        <w:autoSpaceDN w:val="0"/>
        <w:spacing w:line="480" w:lineRule="auto"/>
        <w:ind w:firstLine="480" w:firstLineChars="200"/>
        <w:rPr>
          <w:rFonts w:ascii="宋体" w:hAnsi="宋体" w:cs="宋体"/>
          <w:sz w:val="24"/>
          <w:szCs w:val="24"/>
        </w:rPr>
      </w:pPr>
      <w:r>
        <w:rPr>
          <w:rFonts w:hint="eastAsia" w:ascii="宋体" w:hAnsi="宋体" w:cs="宋体"/>
          <w:sz w:val="24"/>
          <w:szCs w:val="24"/>
        </w:rPr>
        <w:t>由此产生的一切法律后果和责任由我公司承担。我公司声明放弃对此提出任何异议和追索的权利。</w:t>
      </w:r>
    </w:p>
    <w:p w14:paraId="0D9028D4">
      <w:pPr>
        <w:shd w:val="clear" w:color="auto" w:fill="FFFFFF"/>
        <w:tabs>
          <w:tab w:val="right" w:pos="6077"/>
        </w:tabs>
        <w:autoSpaceDE w:val="0"/>
        <w:autoSpaceDN w:val="0"/>
        <w:spacing w:line="480" w:lineRule="auto"/>
        <w:ind w:firstLine="480" w:firstLineChars="200"/>
        <w:rPr>
          <w:rFonts w:ascii="宋体" w:hAnsi="宋体" w:cs="宋体"/>
          <w:sz w:val="24"/>
          <w:szCs w:val="24"/>
        </w:rPr>
      </w:pPr>
      <w:r>
        <w:rPr>
          <w:rFonts w:hint="eastAsia" w:ascii="宋体" w:hAnsi="宋体" w:cs="宋体"/>
          <w:sz w:val="24"/>
          <w:szCs w:val="24"/>
        </w:rPr>
        <w:t xml:space="preserve"> 本公司对上述承诺的内容事项真实性负责。如经查实上述承诺的内容事项存在虚假，我公司愿意接受以提供虚假材料谋取成交追究法律责任。</w:t>
      </w:r>
    </w:p>
    <w:p w14:paraId="25EC4591">
      <w:pPr>
        <w:autoSpaceDE w:val="0"/>
        <w:autoSpaceDN w:val="0"/>
        <w:adjustRightInd w:val="0"/>
        <w:snapToGrid w:val="0"/>
        <w:spacing w:line="360" w:lineRule="auto"/>
        <w:ind w:right="315"/>
        <w:jc w:val="center"/>
        <w:textAlignment w:val="baseline"/>
        <w:rPr>
          <w:rFonts w:ascii="宋体" w:hAnsi="宋体"/>
          <w:color w:val="000000"/>
          <w:kern w:val="0"/>
          <w:sz w:val="24"/>
          <w:szCs w:val="24"/>
        </w:rPr>
      </w:pPr>
      <w:r>
        <w:rPr>
          <w:rFonts w:hint="eastAsia" w:ascii="宋体" w:hAnsi="宋体"/>
          <w:color w:val="000000"/>
          <w:kern w:val="0"/>
          <w:sz w:val="24"/>
          <w:szCs w:val="24"/>
        </w:rPr>
        <w:t xml:space="preserve">       供应商：</w:t>
      </w:r>
      <w:r>
        <w:rPr>
          <w:rFonts w:hint="eastAsia" w:ascii="宋体" w:hAnsi="宋体"/>
          <w:color w:val="000000"/>
          <w:kern w:val="0"/>
          <w:sz w:val="24"/>
          <w:szCs w:val="24"/>
          <w:u w:val="single"/>
        </w:rPr>
        <w:t xml:space="preserve">                </w:t>
      </w:r>
      <w:r>
        <w:rPr>
          <w:rFonts w:hint="eastAsia" w:ascii="宋体" w:hAnsi="宋体"/>
          <w:color w:val="000000"/>
          <w:kern w:val="0"/>
          <w:sz w:val="24"/>
          <w:szCs w:val="24"/>
        </w:rPr>
        <w:t>（</w:t>
      </w:r>
      <w:r>
        <w:rPr>
          <w:rFonts w:hint="eastAsia" w:ascii="宋体" w:hAnsi="宋体" w:cs="宋体"/>
          <w:color w:val="000000"/>
          <w:kern w:val="0"/>
          <w:sz w:val="24"/>
          <w:szCs w:val="24"/>
        </w:rPr>
        <w:t>全称并公章签章</w:t>
      </w:r>
      <w:r>
        <w:rPr>
          <w:rFonts w:hint="eastAsia" w:ascii="宋体" w:hAnsi="宋体"/>
          <w:color w:val="000000"/>
          <w:kern w:val="0"/>
          <w:sz w:val="24"/>
          <w:szCs w:val="24"/>
        </w:rPr>
        <w:t>）</w:t>
      </w:r>
    </w:p>
    <w:p w14:paraId="61E0A202">
      <w:pPr>
        <w:autoSpaceDE w:val="0"/>
        <w:autoSpaceDN w:val="0"/>
        <w:adjustRightInd w:val="0"/>
        <w:snapToGrid w:val="0"/>
        <w:spacing w:line="360" w:lineRule="auto"/>
        <w:ind w:right="315"/>
        <w:jc w:val="center"/>
        <w:textAlignment w:val="baseline"/>
        <w:rPr>
          <w:rFonts w:ascii="宋体" w:hAnsi="宋体"/>
          <w:color w:val="000000"/>
          <w:kern w:val="0"/>
          <w:sz w:val="24"/>
          <w:szCs w:val="24"/>
        </w:rPr>
      </w:pPr>
      <w:r>
        <w:rPr>
          <w:rFonts w:hint="eastAsia" w:ascii="宋体" w:hAnsi="宋体"/>
          <w:color w:val="000000"/>
          <w:kern w:val="0"/>
          <w:sz w:val="24"/>
          <w:szCs w:val="24"/>
        </w:rPr>
        <w:t xml:space="preserve">              法定代表人或</w:t>
      </w:r>
      <w:r>
        <w:rPr>
          <w:rFonts w:hint="eastAsia" w:ascii="宋体" w:hAnsi="宋体" w:cs="宋体"/>
          <w:color w:val="000000"/>
          <w:kern w:val="0"/>
          <w:sz w:val="24"/>
          <w:szCs w:val="24"/>
        </w:rPr>
        <w:t>授权委托人</w:t>
      </w:r>
      <w:r>
        <w:rPr>
          <w:rFonts w:hint="eastAsia" w:ascii="宋体" w:hAnsi="宋体"/>
          <w:color w:val="000000"/>
          <w:kern w:val="0"/>
          <w:sz w:val="24"/>
          <w:szCs w:val="24"/>
        </w:rPr>
        <w:t>：</w:t>
      </w:r>
      <w:r>
        <w:rPr>
          <w:rFonts w:hint="eastAsia" w:ascii="宋体" w:hAnsi="宋体"/>
          <w:color w:val="000000"/>
          <w:kern w:val="0"/>
          <w:sz w:val="24"/>
          <w:szCs w:val="24"/>
          <w:u w:val="single"/>
        </w:rPr>
        <w:t xml:space="preserve">            </w:t>
      </w:r>
      <w:r>
        <w:rPr>
          <w:rFonts w:hint="eastAsia" w:ascii="宋体" w:hAnsi="宋体"/>
          <w:color w:val="000000"/>
          <w:kern w:val="0"/>
          <w:sz w:val="24"/>
          <w:szCs w:val="24"/>
        </w:rPr>
        <w:t>（电子签章）</w:t>
      </w:r>
    </w:p>
    <w:p w14:paraId="570EE8DF">
      <w:pPr>
        <w:autoSpaceDE w:val="0"/>
        <w:autoSpaceDN w:val="0"/>
        <w:adjustRightInd w:val="0"/>
        <w:snapToGrid w:val="0"/>
        <w:spacing w:line="360" w:lineRule="auto"/>
        <w:jc w:val="left"/>
        <w:textAlignment w:val="baseline"/>
        <w:rPr>
          <w:rFonts w:ascii="宋体" w:hAnsi="宋体"/>
          <w:color w:val="000000"/>
          <w:kern w:val="0"/>
          <w:sz w:val="24"/>
          <w:szCs w:val="24"/>
        </w:rPr>
      </w:pPr>
      <w:r>
        <w:rPr>
          <w:rFonts w:hint="eastAsia" w:ascii="宋体" w:hAnsi="宋体"/>
          <w:color w:val="000000"/>
          <w:kern w:val="0"/>
          <w:sz w:val="24"/>
          <w:szCs w:val="24"/>
        </w:rPr>
        <w:t xml:space="preserve">                                   </w:t>
      </w:r>
      <w:r>
        <w:rPr>
          <w:rFonts w:hint="eastAsia" w:ascii="宋体" w:hAnsi="宋体"/>
          <w:color w:val="000000"/>
          <w:kern w:val="0"/>
          <w:sz w:val="24"/>
          <w:szCs w:val="24"/>
          <w:u w:val="single"/>
        </w:rPr>
        <w:t xml:space="preserve">    </w:t>
      </w:r>
      <w:r>
        <w:rPr>
          <w:rFonts w:hint="eastAsia" w:ascii="宋体" w:hAnsi="宋体"/>
          <w:color w:val="000000"/>
          <w:kern w:val="0"/>
          <w:sz w:val="24"/>
          <w:szCs w:val="24"/>
        </w:rPr>
        <w:t xml:space="preserve"> 年</w:t>
      </w:r>
      <w:r>
        <w:rPr>
          <w:rFonts w:hint="eastAsia" w:ascii="宋体" w:hAnsi="宋体"/>
          <w:color w:val="000000"/>
          <w:kern w:val="0"/>
          <w:sz w:val="24"/>
          <w:szCs w:val="24"/>
          <w:u w:val="single"/>
        </w:rPr>
        <w:t xml:space="preserve">     </w:t>
      </w:r>
      <w:r>
        <w:rPr>
          <w:rFonts w:hint="eastAsia" w:ascii="宋体" w:hAnsi="宋体"/>
          <w:color w:val="000000"/>
          <w:kern w:val="0"/>
          <w:sz w:val="24"/>
          <w:szCs w:val="24"/>
        </w:rPr>
        <w:t>月</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w:t>
      </w:r>
    </w:p>
    <w:p w14:paraId="4C6BBFA8">
      <w:pPr>
        <w:spacing w:line="480" w:lineRule="auto"/>
        <w:jc w:val="left"/>
        <w:outlineLvl w:val="1"/>
        <w:rPr>
          <w:rFonts w:hint="eastAsia" w:ascii="宋体" w:hAnsi="宋体" w:cs="宋体"/>
          <w:b/>
          <w:color w:val="000000"/>
          <w:kern w:val="0"/>
          <w:sz w:val="28"/>
          <w:szCs w:val="28"/>
        </w:rPr>
      </w:pPr>
      <w:bookmarkStart w:id="448" w:name="_Toc30105"/>
      <w:bookmarkStart w:id="449" w:name="_Toc144905410"/>
    </w:p>
    <w:p w14:paraId="0DF736B5">
      <w:pPr>
        <w:spacing w:line="480" w:lineRule="auto"/>
        <w:jc w:val="left"/>
        <w:outlineLvl w:val="1"/>
        <w:rPr>
          <w:rFonts w:hint="eastAsia" w:ascii="宋体" w:hAnsi="宋体" w:cs="宋体"/>
          <w:b/>
          <w:bCs/>
          <w:kern w:val="10"/>
          <w:sz w:val="28"/>
          <w:szCs w:val="28"/>
        </w:rPr>
      </w:pPr>
      <w:bookmarkStart w:id="450" w:name="_Toc23739"/>
      <w:r>
        <w:rPr>
          <w:rFonts w:hint="eastAsia" w:ascii="宋体" w:hAnsi="宋体" w:cs="宋体"/>
          <w:b/>
          <w:color w:val="000000"/>
          <w:kern w:val="0"/>
          <w:sz w:val="28"/>
          <w:szCs w:val="28"/>
        </w:rPr>
        <w:t>五、</w:t>
      </w:r>
      <w:bookmarkEnd w:id="448"/>
      <w:bookmarkStart w:id="451" w:name="_Toc16520177"/>
      <w:bookmarkStart w:id="452" w:name="_Toc16520689"/>
      <w:bookmarkStart w:id="453" w:name="_Toc49183676"/>
      <w:bookmarkStart w:id="454" w:name="_Toc508179897"/>
      <w:r>
        <w:rPr>
          <w:rFonts w:hint="eastAsia" w:ascii="宋体" w:hAnsi="宋体" w:cs="宋体"/>
          <w:b/>
          <w:bCs/>
          <w:kern w:val="10"/>
          <w:sz w:val="28"/>
          <w:szCs w:val="28"/>
        </w:rPr>
        <w:t>资格审查资料</w:t>
      </w:r>
      <w:bookmarkEnd w:id="449"/>
      <w:bookmarkEnd w:id="450"/>
      <w:bookmarkEnd w:id="451"/>
      <w:bookmarkEnd w:id="452"/>
      <w:bookmarkEnd w:id="453"/>
      <w:bookmarkEnd w:id="454"/>
    </w:p>
    <w:p w14:paraId="54F5AA17">
      <w:pPr>
        <w:jc w:val="center"/>
        <w:rPr>
          <w:rFonts w:hint="eastAsia" w:ascii="宋体" w:hAnsi="宋体" w:cs="宋体"/>
          <w:bCs/>
          <w:color w:val="000000"/>
          <w:sz w:val="24"/>
        </w:rPr>
      </w:pPr>
      <w:r>
        <w:rPr>
          <w:rFonts w:hint="eastAsia" w:ascii="宋体" w:hAnsi="宋体" w:cs="宋体"/>
          <w:bCs/>
          <w:color w:val="000000"/>
          <w:sz w:val="28"/>
          <w:szCs w:val="28"/>
        </w:rPr>
        <w:t>格式自拟</w:t>
      </w:r>
    </w:p>
    <w:p w14:paraId="5730F97E">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宋体" w:hAnsi="宋体" w:eastAsia="宋体" w:cs="宋体"/>
          <w:i w:val="0"/>
          <w:iCs w:val="0"/>
          <w:caps w:val="0"/>
          <w:color w:val="333333"/>
          <w:spacing w:val="0"/>
          <w:kern w:val="0"/>
          <w:sz w:val="24"/>
          <w:szCs w:val="24"/>
        </w:rPr>
      </w:pPr>
    </w:p>
    <w:p w14:paraId="4574C34A">
      <w:pPr>
        <w:spacing w:line="400" w:lineRule="exact"/>
        <w:rPr>
          <w:rFonts w:hint="eastAsia" w:ascii="宋体" w:hAnsi="宋体" w:cs="宋体"/>
          <w:sz w:val="24"/>
        </w:rPr>
      </w:pPr>
      <w:bookmarkStart w:id="455" w:name="_Toc488052468"/>
    </w:p>
    <w:p w14:paraId="3E1740BB">
      <w:pPr>
        <w:tabs>
          <w:tab w:val="left" w:pos="2105"/>
        </w:tabs>
        <w:spacing w:line="400" w:lineRule="exact"/>
        <w:rPr>
          <w:rFonts w:hint="eastAsia" w:ascii="宋体" w:hAnsi="宋体" w:cs="宋体"/>
          <w:sz w:val="24"/>
        </w:rPr>
      </w:pPr>
    </w:p>
    <w:p w14:paraId="42E1E2DA">
      <w:pPr>
        <w:rPr>
          <w:rFonts w:hint="eastAsia" w:ascii="宋体" w:hAnsi="宋体" w:eastAsia="宋体" w:cs="宋体"/>
          <w:bCs/>
          <w:color w:val="000000"/>
          <w:sz w:val="28"/>
          <w:szCs w:val="28"/>
        </w:rPr>
      </w:pPr>
      <w:bookmarkStart w:id="456" w:name="_Toc144905411"/>
      <w:bookmarkStart w:id="457" w:name="_Toc10391"/>
      <w:r>
        <w:rPr>
          <w:rFonts w:hint="eastAsia" w:ascii="宋体" w:hAnsi="宋体" w:eastAsia="宋体" w:cs="宋体"/>
          <w:bCs/>
          <w:color w:val="000000"/>
          <w:sz w:val="28"/>
          <w:szCs w:val="28"/>
        </w:rPr>
        <w:br w:type="page"/>
      </w:r>
    </w:p>
    <w:p w14:paraId="7E945252">
      <w:pPr>
        <w:pStyle w:val="3"/>
        <w:rPr>
          <w:rFonts w:hint="eastAsia" w:ascii="宋体" w:hAnsi="宋体" w:eastAsia="宋体" w:cs="宋体"/>
          <w:b w:val="0"/>
          <w:bCs/>
          <w:color w:val="000000"/>
          <w:sz w:val="28"/>
          <w:szCs w:val="28"/>
        </w:rPr>
      </w:pPr>
      <w:r>
        <w:rPr>
          <w:rFonts w:hint="eastAsia" w:ascii="宋体" w:hAnsi="宋体" w:eastAsia="宋体" w:cs="宋体"/>
          <w:bCs/>
          <w:color w:val="000000"/>
          <w:sz w:val="28"/>
          <w:szCs w:val="28"/>
        </w:rPr>
        <w:t>六、</w:t>
      </w:r>
      <w:bookmarkEnd w:id="456"/>
      <w:r>
        <w:rPr>
          <w:rFonts w:hint="eastAsia" w:ascii="宋体" w:hAnsi="宋体" w:eastAsia="宋体" w:cs="宋体"/>
          <w:bCs/>
          <w:color w:val="000000"/>
          <w:sz w:val="28"/>
          <w:szCs w:val="28"/>
        </w:rPr>
        <w:t>技术部分</w:t>
      </w:r>
      <w:bookmarkEnd w:id="457"/>
    </w:p>
    <w:p w14:paraId="77E5C716">
      <w:pPr>
        <w:jc w:val="center"/>
        <w:rPr>
          <w:rFonts w:hint="eastAsia" w:ascii="宋体" w:hAnsi="宋体" w:cs="宋体"/>
          <w:bCs/>
          <w:color w:val="000000"/>
          <w:sz w:val="24"/>
        </w:rPr>
      </w:pPr>
      <w:bookmarkStart w:id="458" w:name="_Toc144905412"/>
      <w:bookmarkStart w:id="459" w:name="_Toc109465622"/>
      <w:bookmarkStart w:id="460" w:name="_Toc109464624"/>
      <w:r>
        <w:rPr>
          <w:rFonts w:hint="eastAsia" w:ascii="宋体" w:hAnsi="宋体" w:cs="宋体"/>
          <w:bCs/>
          <w:color w:val="000000"/>
          <w:sz w:val="28"/>
          <w:szCs w:val="28"/>
        </w:rPr>
        <w:t>格式自拟</w:t>
      </w:r>
      <w:bookmarkEnd w:id="458"/>
      <w:bookmarkEnd w:id="459"/>
      <w:bookmarkEnd w:id="460"/>
    </w:p>
    <w:p w14:paraId="58EE7800">
      <w:pPr>
        <w:tabs>
          <w:tab w:val="left" w:pos="2105"/>
        </w:tabs>
        <w:spacing w:line="400" w:lineRule="exact"/>
        <w:ind w:firstLine="3600" w:firstLineChars="1500"/>
        <w:rPr>
          <w:rFonts w:hint="eastAsia" w:ascii="宋体" w:hAnsi="宋体" w:cs="宋体"/>
          <w:sz w:val="24"/>
        </w:rPr>
      </w:pPr>
    </w:p>
    <w:bookmarkEnd w:id="455"/>
    <w:p w14:paraId="4402286E">
      <w:pPr>
        <w:rPr>
          <w:rFonts w:hint="eastAsia" w:ascii="宋体" w:hAnsi="宋体" w:eastAsia="宋体" w:cs="宋体"/>
          <w:bCs/>
          <w:color w:val="000000"/>
          <w:sz w:val="28"/>
          <w:szCs w:val="28"/>
        </w:rPr>
      </w:pPr>
      <w:bookmarkStart w:id="461" w:name="_Toc144905415"/>
      <w:bookmarkStart w:id="462" w:name="_Toc7517"/>
      <w:r>
        <w:rPr>
          <w:rFonts w:hint="eastAsia" w:ascii="宋体" w:hAnsi="宋体" w:eastAsia="宋体" w:cs="宋体"/>
          <w:bCs/>
          <w:color w:val="000000"/>
          <w:sz w:val="28"/>
          <w:szCs w:val="28"/>
        </w:rPr>
        <w:br w:type="page"/>
      </w:r>
    </w:p>
    <w:p w14:paraId="4A620E56">
      <w:pPr>
        <w:pStyle w:val="3"/>
        <w:rPr>
          <w:rFonts w:hint="eastAsia" w:ascii="宋体" w:hAnsi="宋体" w:eastAsia="宋体" w:cs="宋体"/>
          <w:bCs/>
          <w:color w:val="000000"/>
          <w:sz w:val="28"/>
          <w:szCs w:val="28"/>
        </w:rPr>
      </w:pPr>
      <w:r>
        <w:rPr>
          <w:rFonts w:hint="eastAsia" w:ascii="宋体" w:hAnsi="宋体" w:eastAsia="宋体" w:cs="宋体"/>
          <w:bCs/>
          <w:color w:val="000000"/>
          <w:sz w:val="28"/>
          <w:szCs w:val="28"/>
        </w:rPr>
        <w:t>七、</w:t>
      </w:r>
      <w:bookmarkEnd w:id="461"/>
      <w:r>
        <w:rPr>
          <w:rFonts w:hint="eastAsia" w:ascii="宋体" w:hAnsi="宋体" w:eastAsia="宋体" w:cs="宋体"/>
          <w:bCs/>
          <w:color w:val="000000"/>
          <w:sz w:val="28"/>
          <w:szCs w:val="28"/>
        </w:rPr>
        <w:t>商务部分</w:t>
      </w:r>
      <w:bookmarkEnd w:id="462"/>
    </w:p>
    <w:p w14:paraId="3B939A62">
      <w:pPr>
        <w:jc w:val="center"/>
        <w:rPr>
          <w:rFonts w:hint="eastAsia" w:ascii="宋体" w:hAnsi="宋体" w:cs="宋体"/>
          <w:bCs/>
          <w:color w:val="000000"/>
          <w:sz w:val="24"/>
        </w:rPr>
      </w:pPr>
      <w:bookmarkStart w:id="463" w:name="_Toc109465626"/>
      <w:bookmarkStart w:id="464" w:name="_Toc144905416"/>
      <w:bookmarkStart w:id="465" w:name="_Toc109464628"/>
      <w:r>
        <w:rPr>
          <w:rFonts w:hint="eastAsia" w:ascii="宋体" w:hAnsi="宋体" w:cs="宋体"/>
          <w:bCs/>
          <w:color w:val="000000"/>
          <w:sz w:val="28"/>
          <w:szCs w:val="28"/>
        </w:rPr>
        <w:t>格式自拟</w:t>
      </w:r>
      <w:bookmarkEnd w:id="463"/>
      <w:bookmarkEnd w:id="464"/>
      <w:bookmarkEnd w:id="465"/>
    </w:p>
    <w:p w14:paraId="6904D027">
      <w:pPr>
        <w:pStyle w:val="11"/>
        <w:rPr>
          <w:rFonts w:hint="eastAsia"/>
        </w:rPr>
      </w:pPr>
    </w:p>
    <w:p w14:paraId="7987DC8D">
      <w:pPr>
        <w:pStyle w:val="11"/>
        <w:rPr>
          <w:rFonts w:hint="eastAsia"/>
        </w:rPr>
      </w:pPr>
    </w:p>
    <w:p w14:paraId="20966CAA">
      <w:pPr>
        <w:pStyle w:val="11"/>
        <w:rPr>
          <w:rFonts w:hint="eastAsia"/>
        </w:rPr>
      </w:pPr>
    </w:p>
    <w:p w14:paraId="433B9423">
      <w:pPr>
        <w:pStyle w:val="11"/>
        <w:rPr>
          <w:rFonts w:hint="eastAsia"/>
        </w:rPr>
      </w:pPr>
    </w:p>
    <w:p w14:paraId="5E22733C">
      <w:pPr>
        <w:pStyle w:val="11"/>
        <w:rPr>
          <w:rFonts w:hint="eastAsia"/>
        </w:rPr>
      </w:pPr>
    </w:p>
    <w:p w14:paraId="47D96B21">
      <w:pPr>
        <w:pStyle w:val="11"/>
        <w:rPr>
          <w:rFonts w:hint="eastAsia"/>
        </w:rPr>
      </w:pPr>
    </w:p>
    <w:p w14:paraId="7EADE04F">
      <w:pPr>
        <w:pStyle w:val="11"/>
        <w:rPr>
          <w:rFonts w:hint="eastAsia"/>
        </w:rPr>
      </w:pPr>
    </w:p>
    <w:p w14:paraId="1C81E33B">
      <w:pPr>
        <w:pStyle w:val="11"/>
        <w:rPr>
          <w:rFonts w:hint="eastAsia"/>
        </w:rPr>
      </w:pPr>
    </w:p>
    <w:p w14:paraId="2A12EE5B">
      <w:pPr>
        <w:pStyle w:val="11"/>
        <w:rPr>
          <w:rFonts w:hint="eastAsia"/>
        </w:rPr>
      </w:pPr>
    </w:p>
    <w:p w14:paraId="3181541E">
      <w:pPr>
        <w:pStyle w:val="11"/>
        <w:rPr>
          <w:rFonts w:hint="eastAsia"/>
        </w:rPr>
      </w:pPr>
    </w:p>
    <w:p w14:paraId="63A73F6B">
      <w:pPr>
        <w:pStyle w:val="11"/>
        <w:rPr>
          <w:rFonts w:hint="eastAsia"/>
        </w:rPr>
      </w:pPr>
    </w:p>
    <w:p w14:paraId="03D5EDF4">
      <w:pPr>
        <w:pStyle w:val="11"/>
        <w:rPr>
          <w:rFonts w:hint="eastAsia"/>
        </w:rPr>
      </w:pPr>
    </w:p>
    <w:p w14:paraId="078A9281">
      <w:pPr>
        <w:pStyle w:val="11"/>
        <w:rPr>
          <w:rFonts w:hint="eastAsia"/>
        </w:rPr>
      </w:pPr>
    </w:p>
    <w:p w14:paraId="7DAF6861">
      <w:pPr>
        <w:pStyle w:val="11"/>
        <w:rPr>
          <w:rFonts w:hint="eastAsia"/>
        </w:rPr>
      </w:pPr>
    </w:p>
    <w:p w14:paraId="34B99D68">
      <w:pPr>
        <w:pStyle w:val="11"/>
        <w:rPr>
          <w:rFonts w:hint="eastAsia"/>
        </w:rPr>
      </w:pPr>
    </w:p>
    <w:p w14:paraId="2D649599">
      <w:pPr>
        <w:pStyle w:val="11"/>
        <w:rPr>
          <w:rFonts w:hint="eastAsia"/>
        </w:rPr>
      </w:pPr>
    </w:p>
    <w:p w14:paraId="138035E4">
      <w:pPr>
        <w:pStyle w:val="11"/>
        <w:rPr>
          <w:rFonts w:hint="eastAsia"/>
        </w:rPr>
      </w:pPr>
    </w:p>
    <w:p w14:paraId="42136C84">
      <w:pPr>
        <w:pStyle w:val="11"/>
        <w:rPr>
          <w:rFonts w:hint="eastAsia"/>
        </w:rPr>
      </w:pPr>
    </w:p>
    <w:p w14:paraId="6A5F98E6">
      <w:pPr>
        <w:pStyle w:val="11"/>
        <w:rPr>
          <w:rFonts w:hint="eastAsia"/>
        </w:rPr>
      </w:pPr>
    </w:p>
    <w:p w14:paraId="4BEA55FC">
      <w:pPr>
        <w:rPr>
          <w:rFonts w:hint="eastAsia" w:ascii="宋体" w:hAnsi="宋体" w:eastAsia="宋体" w:cs="宋体"/>
          <w:color w:val="000000"/>
          <w:kern w:val="0"/>
          <w:sz w:val="28"/>
          <w:szCs w:val="28"/>
        </w:rPr>
      </w:pPr>
      <w:bookmarkStart w:id="466" w:name="_Toc7615"/>
      <w:bookmarkEnd w:id="466"/>
      <w:bookmarkStart w:id="467" w:name="_Toc16483"/>
      <w:bookmarkEnd w:id="467"/>
      <w:bookmarkStart w:id="468" w:name="_Toc12768"/>
      <w:bookmarkEnd w:id="468"/>
      <w:bookmarkStart w:id="469" w:name="_Toc23595"/>
      <w:bookmarkEnd w:id="469"/>
      <w:bookmarkStart w:id="470" w:name="_Toc26275"/>
      <w:bookmarkEnd w:id="470"/>
      <w:bookmarkStart w:id="471" w:name="_Toc447665153"/>
      <w:bookmarkEnd w:id="471"/>
      <w:bookmarkStart w:id="472" w:name="_Toc24780"/>
      <w:bookmarkEnd w:id="472"/>
      <w:bookmarkStart w:id="473" w:name="_Toc13213"/>
      <w:bookmarkStart w:id="474" w:name="_Toc144905419"/>
      <w:bookmarkStart w:id="475" w:name="_Toc3688"/>
      <w:r>
        <w:rPr>
          <w:rFonts w:hint="eastAsia" w:ascii="宋体" w:hAnsi="宋体" w:eastAsia="宋体" w:cs="宋体"/>
          <w:color w:val="000000"/>
          <w:kern w:val="0"/>
          <w:sz w:val="28"/>
          <w:szCs w:val="28"/>
        </w:rPr>
        <w:br w:type="page"/>
      </w:r>
    </w:p>
    <w:p w14:paraId="25E63596">
      <w:pPr>
        <w:pStyle w:val="3"/>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八、</w:t>
      </w:r>
      <w:bookmarkEnd w:id="473"/>
      <w:bookmarkStart w:id="476" w:name="_Toc12919"/>
      <w:r>
        <w:rPr>
          <w:rFonts w:hint="eastAsia" w:ascii="宋体" w:hAnsi="宋体" w:eastAsia="宋体" w:cs="宋体"/>
          <w:color w:val="000000"/>
          <w:kern w:val="0"/>
          <w:sz w:val="28"/>
          <w:szCs w:val="28"/>
        </w:rPr>
        <w:t>享受政府采购政策扶持的证明材料</w:t>
      </w:r>
      <w:bookmarkEnd w:id="474"/>
      <w:bookmarkEnd w:id="475"/>
    </w:p>
    <w:p w14:paraId="5862114D">
      <w:pPr>
        <w:keepNext/>
        <w:keepLines/>
        <w:spacing w:line="415" w:lineRule="auto"/>
        <w:jc w:val="center"/>
        <w:rPr>
          <w:rFonts w:ascii="宋体" w:hAnsi="宋体" w:cs="宋体"/>
          <w:b/>
          <w:bCs/>
          <w:sz w:val="28"/>
          <w:szCs w:val="28"/>
        </w:rPr>
      </w:pPr>
      <w:bookmarkStart w:id="477" w:name="_Toc3802"/>
      <w:bookmarkStart w:id="478" w:name="_Toc116401619"/>
      <w:bookmarkStart w:id="479" w:name="_Toc109465630"/>
      <w:bookmarkStart w:id="480" w:name="_Toc144905420"/>
      <w:r>
        <w:rPr>
          <w:rFonts w:hint="eastAsia" w:ascii="宋体" w:hAnsi="宋体" w:cs="宋体"/>
          <w:b/>
          <w:bCs/>
          <w:sz w:val="28"/>
          <w:szCs w:val="28"/>
        </w:rPr>
        <w:t>1、中小企业声明函</w:t>
      </w:r>
      <w:bookmarkEnd w:id="477"/>
      <w:bookmarkEnd w:id="478"/>
      <w:bookmarkEnd w:id="479"/>
      <w:bookmarkEnd w:id="480"/>
    </w:p>
    <w:p w14:paraId="49A9F40A">
      <w:pPr>
        <w:jc w:val="center"/>
        <w:rPr>
          <w:rFonts w:ascii="宋体" w:hAnsi="宋体" w:cs="宋体"/>
          <w:b/>
          <w:bCs/>
          <w:iCs/>
          <w:sz w:val="24"/>
          <w:szCs w:val="24"/>
        </w:rPr>
      </w:pPr>
      <w:r>
        <w:rPr>
          <w:rFonts w:hint="eastAsia" w:ascii="宋体" w:hAnsi="宋体" w:cs="宋体"/>
          <w:b/>
          <w:bCs/>
          <w:iCs/>
          <w:sz w:val="24"/>
          <w:szCs w:val="24"/>
        </w:rPr>
        <w:t>（属于中小微企业的填写，不属于的无需填写此项内容）</w:t>
      </w:r>
    </w:p>
    <w:p w14:paraId="13D32FFB">
      <w:pPr>
        <w:spacing w:line="360" w:lineRule="auto"/>
        <w:ind w:firstLine="480" w:firstLineChars="200"/>
        <w:rPr>
          <w:rFonts w:ascii="宋体" w:hAnsi="宋体"/>
          <w:sz w:val="24"/>
          <w:szCs w:val="24"/>
        </w:rPr>
      </w:pPr>
    </w:p>
    <w:p w14:paraId="6B5DC812">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本公司（联合体）郑重声明，根据《政府采购促进中小企业发展管理办法》（财库﹝2020﹞46号）的规定，本公司（联合体）参加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rPr>
        <w:t>采购活动，提供的货物全部由符合政策要求的中小企业制造。相关企业（含联合体中的中小企业、签订分包意向协议的中小企业）的具体情况如下：</w:t>
      </w:r>
    </w:p>
    <w:p w14:paraId="652DE83E">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（标的名称）</w:t>
      </w:r>
      <w:r>
        <w:rPr>
          <w:rFonts w:hint="eastAsia" w:ascii="宋体" w:hAnsi="宋体" w:cs="宋体"/>
          <w:kern w:val="0"/>
          <w:sz w:val="24"/>
          <w:szCs w:val="24"/>
        </w:rPr>
        <w:t xml:space="preserve">，属于 </w:t>
      </w:r>
      <w:r>
        <w:rPr>
          <w:rFonts w:hint="eastAsia" w:ascii="宋体" w:hAnsi="宋体" w:cs="宋体"/>
          <w:kern w:val="0"/>
          <w:sz w:val="24"/>
          <w:szCs w:val="24"/>
          <w:u w:val="single"/>
        </w:rPr>
        <w:t xml:space="preserve">（采购文件中明确的所属行业）  </w:t>
      </w:r>
      <w:r>
        <w:rPr>
          <w:rFonts w:hint="eastAsia" w:ascii="宋体" w:hAnsi="宋体" w:cs="宋体"/>
          <w:kern w:val="0"/>
          <w:sz w:val="24"/>
          <w:szCs w:val="24"/>
        </w:rPr>
        <w:t>行业；制造商为</w:t>
      </w:r>
      <w:r>
        <w:rPr>
          <w:rFonts w:hint="eastAsia" w:ascii="宋体" w:hAnsi="宋体" w:cs="宋体"/>
          <w:kern w:val="0"/>
          <w:sz w:val="24"/>
          <w:szCs w:val="24"/>
          <w:u w:val="single"/>
        </w:rPr>
        <w:t xml:space="preserve"> （企业名称）  </w:t>
      </w:r>
      <w:r>
        <w:rPr>
          <w:rFonts w:hint="eastAsia" w:ascii="宋体" w:hAnsi="宋体" w:cs="宋体"/>
          <w:kern w:val="0"/>
          <w:sz w:val="24"/>
          <w:szCs w:val="24"/>
        </w:rPr>
        <w:t>，从业人员</w:t>
      </w:r>
      <w:r>
        <w:rPr>
          <w:rFonts w:hint="eastAsia" w:ascii="宋体" w:hAnsi="宋体" w:cs="宋体"/>
          <w:kern w:val="0"/>
          <w:sz w:val="24"/>
          <w:szCs w:val="24"/>
          <w:u w:val="single"/>
        </w:rPr>
        <w:t xml:space="preserve">     </w:t>
      </w:r>
      <w:r>
        <w:rPr>
          <w:rFonts w:hint="eastAsia" w:ascii="宋体" w:hAnsi="宋体" w:cs="宋体"/>
          <w:kern w:val="0"/>
          <w:sz w:val="24"/>
          <w:szCs w:val="24"/>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w:t>
      </w:r>
      <w:r>
        <w:rPr>
          <w:rFonts w:hint="eastAsia" w:ascii="宋体" w:hAnsi="宋体" w:cs="宋体"/>
          <w:kern w:val="0"/>
          <w:sz w:val="24"/>
          <w:szCs w:val="24"/>
        </w:rPr>
        <w:t>万元，属于</w:t>
      </w:r>
      <w:r>
        <w:rPr>
          <w:rFonts w:hint="eastAsia" w:ascii="宋体" w:hAnsi="宋体" w:cs="宋体"/>
          <w:kern w:val="0"/>
          <w:sz w:val="24"/>
          <w:szCs w:val="24"/>
          <w:u w:val="single"/>
        </w:rPr>
        <w:t xml:space="preserve"> （中型企业、小型企业、微型企业）</w:t>
      </w:r>
      <w:r>
        <w:rPr>
          <w:rFonts w:hint="eastAsia" w:ascii="宋体" w:hAnsi="宋体" w:cs="宋体"/>
          <w:kern w:val="0"/>
          <w:sz w:val="24"/>
          <w:szCs w:val="24"/>
        </w:rPr>
        <w:t xml:space="preserve"> ；</w:t>
      </w:r>
    </w:p>
    <w:p w14:paraId="4C6A6840">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u w:val="single"/>
        </w:rPr>
        <w:t>（标的名称）</w:t>
      </w:r>
      <w:r>
        <w:rPr>
          <w:rFonts w:hint="eastAsia" w:ascii="宋体" w:hAnsi="宋体" w:cs="宋体"/>
          <w:kern w:val="0"/>
          <w:sz w:val="24"/>
          <w:szCs w:val="24"/>
        </w:rPr>
        <w:t xml:space="preserve">，属于 </w:t>
      </w:r>
      <w:r>
        <w:rPr>
          <w:rFonts w:hint="eastAsia" w:ascii="宋体" w:hAnsi="宋体" w:cs="宋体"/>
          <w:kern w:val="0"/>
          <w:sz w:val="24"/>
          <w:szCs w:val="24"/>
          <w:u w:val="single"/>
        </w:rPr>
        <w:t xml:space="preserve">（采购文件中明确的所属行业）  </w:t>
      </w:r>
      <w:r>
        <w:rPr>
          <w:rFonts w:hint="eastAsia" w:ascii="宋体" w:hAnsi="宋体" w:cs="宋体"/>
          <w:kern w:val="0"/>
          <w:sz w:val="24"/>
          <w:szCs w:val="24"/>
        </w:rPr>
        <w:t>行业；制造商为</w:t>
      </w:r>
      <w:r>
        <w:rPr>
          <w:rFonts w:hint="eastAsia" w:ascii="宋体" w:hAnsi="宋体" w:cs="宋体"/>
          <w:kern w:val="0"/>
          <w:sz w:val="24"/>
          <w:szCs w:val="24"/>
          <w:u w:val="single"/>
        </w:rPr>
        <w:t xml:space="preserve"> （企业名称）  </w:t>
      </w:r>
      <w:r>
        <w:rPr>
          <w:rFonts w:hint="eastAsia" w:ascii="宋体" w:hAnsi="宋体" w:cs="宋体"/>
          <w:kern w:val="0"/>
          <w:sz w:val="24"/>
          <w:szCs w:val="24"/>
        </w:rPr>
        <w:t>，从业人员</w:t>
      </w:r>
      <w:r>
        <w:rPr>
          <w:rFonts w:hint="eastAsia" w:ascii="宋体" w:hAnsi="宋体" w:cs="宋体"/>
          <w:kern w:val="0"/>
          <w:sz w:val="24"/>
          <w:szCs w:val="24"/>
          <w:u w:val="single"/>
        </w:rPr>
        <w:t xml:space="preserve">     </w:t>
      </w:r>
      <w:r>
        <w:rPr>
          <w:rFonts w:hint="eastAsia" w:ascii="宋体" w:hAnsi="宋体" w:cs="宋体"/>
          <w:kern w:val="0"/>
          <w:sz w:val="24"/>
          <w:szCs w:val="24"/>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w:t>
      </w:r>
      <w:r>
        <w:rPr>
          <w:rFonts w:hint="eastAsia" w:ascii="宋体" w:hAnsi="宋体" w:cs="宋体"/>
          <w:kern w:val="0"/>
          <w:sz w:val="24"/>
          <w:szCs w:val="24"/>
        </w:rPr>
        <w:t>万元，属于</w:t>
      </w:r>
      <w:r>
        <w:rPr>
          <w:rFonts w:hint="eastAsia" w:ascii="宋体" w:hAnsi="宋体" w:cs="宋体"/>
          <w:kern w:val="0"/>
          <w:sz w:val="24"/>
          <w:szCs w:val="24"/>
          <w:u w:val="single"/>
        </w:rPr>
        <w:t xml:space="preserve"> （中型企业、小型企业、微型企业）</w:t>
      </w:r>
      <w:r>
        <w:rPr>
          <w:rFonts w:hint="eastAsia" w:ascii="宋体" w:hAnsi="宋体" w:cs="宋体"/>
          <w:kern w:val="0"/>
          <w:sz w:val="24"/>
          <w:szCs w:val="24"/>
        </w:rPr>
        <w:t xml:space="preserve"> ；</w:t>
      </w:r>
    </w:p>
    <w:p w14:paraId="4C638F78">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w:t>
      </w:r>
    </w:p>
    <w:p w14:paraId="270C3E0D">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14:paraId="57082C87">
      <w:pPr>
        <w:autoSpaceDE w:val="0"/>
        <w:autoSpaceDN w:val="0"/>
        <w:spacing w:line="360" w:lineRule="auto"/>
        <w:ind w:firstLine="480" w:firstLineChars="200"/>
        <w:rPr>
          <w:rFonts w:hint="eastAsia" w:ascii="宋体" w:hAnsi="宋体" w:cs="宋体"/>
          <w:kern w:val="0"/>
          <w:sz w:val="24"/>
          <w:szCs w:val="24"/>
        </w:rPr>
      </w:pPr>
    </w:p>
    <w:p w14:paraId="5E857E09">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本企业对上述声明内容的真实性负责。如有虚假，将依法承担相应责任。</w:t>
      </w:r>
    </w:p>
    <w:p w14:paraId="0A4666D3">
      <w:pPr>
        <w:autoSpaceDE w:val="0"/>
        <w:autoSpaceDN w:val="0"/>
        <w:spacing w:line="360" w:lineRule="auto"/>
        <w:ind w:firstLine="480" w:firstLineChars="200"/>
        <w:rPr>
          <w:rFonts w:hint="eastAsia" w:ascii="宋体" w:hAnsi="宋体" w:cs="宋体"/>
          <w:kern w:val="0"/>
          <w:sz w:val="24"/>
          <w:szCs w:val="24"/>
        </w:rPr>
      </w:pPr>
    </w:p>
    <w:p w14:paraId="19997B5F">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企业名称（盖章）：</w:t>
      </w:r>
      <w:r>
        <w:rPr>
          <w:rFonts w:hint="eastAsia" w:ascii="宋体" w:hAnsi="宋体"/>
          <w:color w:val="000000"/>
          <w:kern w:val="0"/>
          <w:sz w:val="24"/>
          <w:szCs w:val="24"/>
          <w:u w:val="single"/>
        </w:rPr>
        <w:t xml:space="preserve">          </w:t>
      </w:r>
    </w:p>
    <w:p w14:paraId="13B5FD5F">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olor w:val="000000"/>
          <w:kern w:val="0"/>
          <w:sz w:val="24"/>
          <w:szCs w:val="24"/>
          <w:u w:val="single"/>
        </w:rPr>
        <w:t xml:space="preserve">     </w:t>
      </w:r>
      <w:r>
        <w:rPr>
          <w:rFonts w:hint="eastAsia" w:ascii="宋体" w:hAnsi="宋体" w:cs="宋体"/>
          <w:kern w:val="0"/>
          <w:sz w:val="24"/>
          <w:szCs w:val="24"/>
        </w:rPr>
        <w:t>年</w:t>
      </w:r>
      <w:r>
        <w:rPr>
          <w:rFonts w:hint="eastAsia" w:ascii="宋体" w:hAnsi="宋体"/>
          <w:color w:val="000000"/>
          <w:kern w:val="0"/>
          <w:sz w:val="24"/>
          <w:szCs w:val="24"/>
          <w:u w:val="single"/>
        </w:rPr>
        <w:t xml:space="preserve">     </w:t>
      </w:r>
      <w:r>
        <w:rPr>
          <w:rFonts w:hint="eastAsia" w:ascii="宋体" w:hAnsi="宋体" w:cs="宋体"/>
          <w:kern w:val="0"/>
          <w:sz w:val="24"/>
          <w:szCs w:val="24"/>
        </w:rPr>
        <w:t>月</w:t>
      </w:r>
      <w:r>
        <w:rPr>
          <w:rFonts w:hint="eastAsia" w:ascii="宋体" w:hAnsi="宋体"/>
          <w:color w:val="000000"/>
          <w:kern w:val="0"/>
          <w:sz w:val="24"/>
          <w:szCs w:val="24"/>
          <w:u w:val="single"/>
        </w:rPr>
        <w:t xml:space="preserve">     </w:t>
      </w:r>
      <w:r>
        <w:rPr>
          <w:rFonts w:hint="eastAsia" w:ascii="宋体" w:hAnsi="宋体" w:cs="宋体"/>
          <w:kern w:val="0"/>
          <w:sz w:val="24"/>
          <w:szCs w:val="24"/>
        </w:rPr>
        <w:t>日</w:t>
      </w:r>
    </w:p>
    <w:p w14:paraId="79D6D9D5">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说明：</w:t>
      </w:r>
    </w:p>
    <w:p w14:paraId="4106B68C">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1、填写前请认真阅读《财政部、工业和信息化部关于印发《政府采购促进中小企业发展管理办法》的通知（财库[2020]46 号）相关规定。</w:t>
      </w:r>
    </w:p>
    <w:p w14:paraId="5C40C4C4">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2、从业人员、营业收入、资产总额填报上一年度数据，无上一年度数据的新成立企业可不填报。</w:t>
      </w:r>
    </w:p>
    <w:p w14:paraId="6D66FA2B">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3、未按上述要求提供、填写的，评审时不予以考虑。</w:t>
      </w:r>
    </w:p>
    <w:p w14:paraId="36F9475C">
      <w:pPr>
        <w:spacing w:line="360" w:lineRule="auto"/>
        <w:jc w:val="center"/>
        <w:rPr>
          <w:rFonts w:ascii="宋体" w:hAnsi="宋体" w:cs="宋体"/>
          <w:b/>
          <w:bCs/>
          <w:sz w:val="32"/>
          <w:szCs w:val="32"/>
        </w:rPr>
      </w:pPr>
      <w:r>
        <w:rPr>
          <w:rFonts w:ascii="宋体" w:hAnsi="宋体"/>
          <w:b/>
          <w:bCs/>
          <w:sz w:val="28"/>
          <w:szCs w:val="32"/>
        </w:rPr>
        <w:br w:type="page"/>
      </w:r>
      <w:r>
        <w:rPr>
          <w:rFonts w:hint="eastAsia" w:ascii="宋体" w:hAnsi="宋体"/>
          <w:b/>
          <w:bCs/>
          <w:sz w:val="28"/>
          <w:szCs w:val="32"/>
        </w:rPr>
        <w:t>2、</w:t>
      </w:r>
      <w:r>
        <w:rPr>
          <w:rFonts w:ascii="宋体" w:hAnsi="宋体" w:cs="宋体"/>
          <w:b/>
          <w:bCs/>
          <w:sz w:val="28"/>
          <w:szCs w:val="32"/>
        </w:rPr>
        <w:t>残疾人福利性单位声明函</w:t>
      </w:r>
    </w:p>
    <w:p w14:paraId="51C82AF3">
      <w:pPr>
        <w:jc w:val="center"/>
        <w:rPr>
          <w:rFonts w:ascii="宋体" w:hAnsi="宋体" w:cs="宋体"/>
          <w:b/>
          <w:bCs/>
          <w:iCs/>
          <w:sz w:val="24"/>
          <w:szCs w:val="24"/>
        </w:rPr>
      </w:pPr>
      <w:r>
        <w:rPr>
          <w:rFonts w:hint="eastAsia" w:ascii="宋体" w:hAnsi="宋体" w:cs="宋体"/>
          <w:b/>
          <w:bCs/>
          <w:iCs/>
          <w:sz w:val="24"/>
          <w:szCs w:val="24"/>
        </w:rPr>
        <w:t>（属于残疾人福利性单位的填写，不属于的无需填写此项内容）</w:t>
      </w:r>
    </w:p>
    <w:p w14:paraId="4B839224">
      <w:pPr>
        <w:spacing w:line="360" w:lineRule="auto"/>
        <w:jc w:val="center"/>
        <w:rPr>
          <w:rFonts w:hint="eastAsia" w:ascii="宋体" w:hAnsi="宋体" w:cs="宋体"/>
          <w:b/>
          <w:bCs/>
          <w:sz w:val="32"/>
          <w:szCs w:val="32"/>
        </w:rPr>
      </w:pPr>
    </w:p>
    <w:p w14:paraId="160D7D8B">
      <w:pPr>
        <w:snapToGrid w:val="0"/>
        <w:spacing w:line="520" w:lineRule="exact"/>
        <w:ind w:left="1177" w:leftChars="-72" w:right="84" w:rightChars="40" w:hanging="1328" w:hangingChars="415"/>
        <w:jc w:val="center"/>
        <w:rPr>
          <w:rFonts w:ascii="宋体" w:hAnsi="宋体" w:cs="宋体"/>
          <w:sz w:val="32"/>
          <w:szCs w:val="32"/>
        </w:rPr>
      </w:pPr>
    </w:p>
    <w:p w14:paraId="3D53EC14">
      <w:pPr>
        <w:spacing w:line="360" w:lineRule="auto"/>
        <w:ind w:firstLine="480" w:firstLineChars="200"/>
        <w:rPr>
          <w:rFonts w:ascii="Calibri" w:hAnsi="Calibri" w:cs="宋体"/>
          <w:sz w:val="24"/>
          <w:szCs w:val="24"/>
        </w:rPr>
      </w:pPr>
      <w:r>
        <w:rPr>
          <w:rFonts w:ascii="Calibri" w:hAnsi="Calibri" w:cs="宋体"/>
          <w:sz w:val="24"/>
          <w:szCs w:val="24"/>
        </w:rPr>
        <w:t>本单位郑重声明，根据《财政部 民政部 中国残疾人联合会关于促进残疾人就业政府采购政策的通知》（财库</w:t>
      </w:r>
      <w:r>
        <w:rPr>
          <w:rFonts w:ascii="宋体" w:hAnsi="宋体" w:cs="宋体"/>
          <w:sz w:val="24"/>
          <w:szCs w:val="24"/>
        </w:rPr>
        <w:t>〔2017〕 141</w:t>
      </w:r>
      <w:r>
        <w:rPr>
          <w:rFonts w:ascii="Calibri" w:hAnsi="Calibri" w:cs="宋体"/>
          <w:sz w:val="24"/>
          <w:szCs w:val="24"/>
        </w:rPr>
        <w:t>号）的规定，本单位为符合条件的残疾人福利性单位，且本单位参加______单位的______项目采购活动，</w:t>
      </w:r>
      <w:r>
        <w:rPr>
          <w:rFonts w:hint="eastAsia" w:ascii="Calibri" w:hAnsi="Calibri" w:cs="宋体"/>
          <w:sz w:val="24"/>
          <w:szCs w:val="24"/>
        </w:rPr>
        <w:t>提供本</w:t>
      </w:r>
      <w:r>
        <w:rPr>
          <w:rFonts w:ascii="Calibri" w:hAnsi="Calibri" w:cs="宋体"/>
          <w:sz w:val="24"/>
          <w:szCs w:val="24"/>
        </w:rPr>
        <w:t>单位制造的货物</w:t>
      </w:r>
      <w:r>
        <w:rPr>
          <w:rFonts w:hint="eastAsia" w:ascii="Calibri" w:hAnsi="Calibri" w:cs="宋体"/>
          <w:sz w:val="24"/>
          <w:szCs w:val="24"/>
        </w:rPr>
        <w:t>，</w:t>
      </w:r>
      <w:r>
        <w:rPr>
          <w:rFonts w:ascii="Calibri" w:hAnsi="Calibri" w:cs="宋体"/>
          <w:sz w:val="24"/>
          <w:szCs w:val="24"/>
        </w:rPr>
        <w:t>或者提供其他残疾人福利性单位制造的货物（</w:t>
      </w:r>
      <w:r>
        <w:rPr>
          <w:rFonts w:hint="eastAsia" w:ascii="Calibri" w:hAnsi="Calibri" w:cs="宋体"/>
          <w:sz w:val="24"/>
          <w:szCs w:val="24"/>
        </w:rPr>
        <w:t>不</w:t>
      </w:r>
      <w:r>
        <w:rPr>
          <w:rFonts w:ascii="Calibri" w:hAnsi="Calibri" w:cs="宋体"/>
          <w:sz w:val="24"/>
          <w:szCs w:val="24"/>
        </w:rPr>
        <w:t>包括使用非残疾人福利性单位注册商标的货物）。</w:t>
      </w:r>
    </w:p>
    <w:p w14:paraId="4CA27816">
      <w:pPr>
        <w:spacing w:line="360" w:lineRule="auto"/>
        <w:ind w:firstLine="480" w:firstLineChars="200"/>
        <w:rPr>
          <w:rFonts w:ascii="宋体" w:hAnsi="宋体" w:cs="宋体"/>
          <w:b/>
          <w:bCs/>
          <w:sz w:val="32"/>
          <w:szCs w:val="32"/>
        </w:rPr>
      </w:pPr>
      <w:r>
        <w:rPr>
          <w:rFonts w:ascii="Calibri" w:hAnsi="Calibri" w:cs="宋体"/>
          <w:sz w:val="24"/>
          <w:szCs w:val="24"/>
        </w:rPr>
        <w:t>本单位对上述声明的真实性负责。如有虚假，将依法承担相应责任。</w:t>
      </w:r>
    </w:p>
    <w:p w14:paraId="542BC565">
      <w:pPr>
        <w:spacing w:line="360" w:lineRule="auto"/>
        <w:jc w:val="center"/>
        <w:rPr>
          <w:rFonts w:ascii="宋体" w:hAnsi="宋体" w:cs="宋体"/>
          <w:b/>
          <w:bCs/>
          <w:sz w:val="32"/>
          <w:szCs w:val="32"/>
        </w:rPr>
      </w:pPr>
    </w:p>
    <w:p w14:paraId="2A87B778">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企业名称（盖章）：</w:t>
      </w:r>
      <w:r>
        <w:rPr>
          <w:rFonts w:hint="eastAsia" w:ascii="宋体" w:hAnsi="宋体"/>
          <w:color w:val="000000"/>
          <w:kern w:val="0"/>
          <w:sz w:val="24"/>
          <w:szCs w:val="24"/>
          <w:u w:val="single"/>
        </w:rPr>
        <w:t xml:space="preserve">          </w:t>
      </w:r>
    </w:p>
    <w:p w14:paraId="77D192EC">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olor w:val="000000"/>
          <w:kern w:val="0"/>
          <w:sz w:val="24"/>
          <w:szCs w:val="24"/>
          <w:u w:val="single"/>
        </w:rPr>
        <w:t xml:space="preserve">     </w:t>
      </w:r>
      <w:r>
        <w:rPr>
          <w:rFonts w:hint="eastAsia" w:ascii="宋体" w:hAnsi="宋体" w:cs="宋体"/>
          <w:kern w:val="0"/>
          <w:sz w:val="24"/>
          <w:szCs w:val="24"/>
        </w:rPr>
        <w:t>年</w:t>
      </w:r>
      <w:r>
        <w:rPr>
          <w:rFonts w:hint="eastAsia" w:ascii="宋体" w:hAnsi="宋体"/>
          <w:color w:val="000000"/>
          <w:kern w:val="0"/>
          <w:sz w:val="24"/>
          <w:szCs w:val="24"/>
          <w:u w:val="single"/>
        </w:rPr>
        <w:t xml:space="preserve">     </w:t>
      </w:r>
      <w:r>
        <w:rPr>
          <w:rFonts w:hint="eastAsia" w:ascii="宋体" w:hAnsi="宋体" w:cs="宋体"/>
          <w:kern w:val="0"/>
          <w:sz w:val="24"/>
          <w:szCs w:val="24"/>
        </w:rPr>
        <w:t>月</w:t>
      </w:r>
      <w:r>
        <w:rPr>
          <w:rFonts w:hint="eastAsia" w:ascii="宋体" w:hAnsi="宋体"/>
          <w:color w:val="000000"/>
          <w:kern w:val="0"/>
          <w:sz w:val="24"/>
          <w:szCs w:val="24"/>
          <w:u w:val="single"/>
        </w:rPr>
        <w:t xml:space="preserve">     </w:t>
      </w:r>
      <w:r>
        <w:rPr>
          <w:rFonts w:hint="eastAsia" w:ascii="宋体" w:hAnsi="宋体" w:cs="宋体"/>
          <w:kern w:val="0"/>
          <w:sz w:val="24"/>
          <w:szCs w:val="24"/>
        </w:rPr>
        <w:t>日</w:t>
      </w:r>
    </w:p>
    <w:p w14:paraId="59C39CDC">
      <w:pPr>
        <w:spacing w:line="360" w:lineRule="auto"/>
        <w:jc w:val="center"/>
        <w:rPr>
          <w:rFonts w:ascii="宋体" w:hAnsi="宋体" w:cs="宋体"/>
          <w:b/>
          <w:bCs/>
          <w:sz w:val="32"/>
          <w:szCs w:val="32"/>
        </w:rPr>
      </w:pPr>
    </w:p>
    <w:p w14:paraId="142CF048">
      <w:pPr>
        <w:spacing w:line="360" w:lineRule="auto"/>
        <w:jc w:val="center"/>
        <w:rPr>
          <w:rFonts w:hint="eastAsia" w:ascii="宋体" w:hAnsi="宋体" w:cs="宋体"/>
          <w:b/>
          <w:bCs/>
          <w:sz w:val="28"/>
          <w:szCs w:val="32"/>
        </w:rPr>
      </w:pPr>
      <w:r>
        <w:rPr>
          <w:rFonts w:ascii="宋体" w:hAnsi="宋体" w:cs="宋体"/>
          <w:b/>
          <w:bCs/>
          <w:sz w:val="32"/>
          <w:szCs w:val="32"/>
        </w:rPr>
        <w:br w:type="page"/>
      </w:r>
      <w:r>
        <w:rPr>
          <w:rFonts w:hint="eastAsia" w:ascii="宋体" w:hAnsi="宋体" w:cs="宋体"/>
          <w:b/>
          <w:bCs/>
          <w:sz w:val="28"/>
          <w:szCs w:val="32"/>
        </w:rPr>
        <w:t>3、</w:t>
      </w:r>
      <w:r>
        <w:rPr>
          <w:rFonts w:ascii="宋体" w:hAnsi="宋体" w:cs="宋体"/>
          <w:b/>
          <w:bCs/>
          <w:sz w:val="28"/>
          <w:szCs w:val="32"/>
        </w:rPr>
        <w:t>监狱企业证明文件</w:t>
      </w:r>
    </w:p>
    <w:p w14:paraId="125342FF">
      <w:pPr>
        <w:jc w:val="center"/>
        <w:rPr>
          <w:rFonts w:ascii="宋体" w:hAnsi="宋体" w:cs="宋体"/>
          <w:b/>
          <w:bCs/>
          <w:iCs/>
          <w:sz w:val="24"/>
          <w:szCs w:val="24"/>
        </w:rPr>
      </w:pPr>
      <w:r>
        <w:rPr>
          <w:rFonts w:hint="eastAsia" w:ascii="宋体" w:hAnsi="宋体" w:cs="宋体"/>
          <w:b/>
          <w:bCs/>
          <w:iCs/>
          <w:sz w:val="24"/>
          <w:szCs w:val="24"/>
        </w:rPr>
        <w:t>（属于监狱企业的提供，不属于的无需提供此项内容）</w:t>
      </w:r>
    </w:p>
    <w:p w14:paraId="4080D573">
      <w:pPr>
        <w:spacing w:line="360" w:lineRule="auto"/>
        <w:rPr>
          <w:rFonts w:hint="eastAsia" w:ascii="宋体" w:hAnsi="宋体" w:cs="宋体"/>
          <w:b/>
          <w:bCs/>
          <w:sz w:val="32"/>
          <w:szCs w:val="32"/>
        </w:rPr>
      </w:pPr>
    </w:p>
    <w:p w14:paraId="696A5B87">
      <w:pPr>
        <w:spacing w:line="360" w:lineRule="auto"/>
        <w:ind w:firstLine="480" w:firstLineChars="200"/>
        <w:jc w:val="left"/>
        <w:rPr>
          <w:rFonts w:ascii="宋体" w:hAnsi="宋体" w:cs="宋体"/>
          <w:bCs/>
          <w:sz w:val="24"/>
          <w:szCs w:val="24"/>
        </w:rPr>
      </w:pPr>
      <w:r>
        <w:rPr>
          <w:rFonts w:ascii="宋体" w:hAnsi="宋体" w:cs="宋体"/>
          <w:bCs/>
          <w:sz w:val="24"/>
          <w:szCs w:val="24"/>
        </w:rPr>
        <w:t>（监狱企业参加政府采购活动时，应当提供由省级以上监狱管理局、戒毒管理局(含新疆生产建设兵团)出具的属于监狱企业的证明文件。</w:t>
      </w:r>
    </w:p>
    <w:p w14:paraId="64F64698">
      <w:pPr>
        <w:spacing w:line="360" w:lineRule="auto"/>
        <w:ind w:firstLine="720" w:firstLineChars="300"/>
        <w:jc w:val="left"/>
        <w:rPr>
          <w:rFonts w:hint="eastAsia" w:ascii="宋体" w:hAnsi="宋体" w:cs="宋体"/>
          <w:bCs/>
          <w:sz w:val="24"/>
          <w:szCs w:val="24"/>
        </w:rPr>
      </w:pPr>
    </w:p>
    <w:p w14:paraId="31FAC56B">
      <w:pPr>
        <w:spacing w:line="360" w:lineRule="auto"/>
        <w:ind w:firstLine="720" w:firstLineChars="300"/>
        <w:jc w:val="left"/>
        <w:rPr>
          <w:rFonts w:ascii="宋体" w:hAnsi="宋体" w:cs="宋体"/>
          <w:bCs/>
          <w:sz w:val="24"/>
          <w:szCs w:val="24"/>
        </w:rPr>
      </w:pPr>
      <w:r>
        <w:rPr>
          <w:rFonts w:ascii="宋体" w:hAnsi="宋体" w:cs="宋体"/>
          <w:bCs/>
          <w:sz w:val="24"/>
          <w:szCs w:val="24"/>
        </w:rPr>
        <w:t>注：在</w:t>
      </w:r>
      <w:r>
        <w:rPr>
          <w:rFonts w:hint="eastAsia" w:ascii="宋体" w:hAnsi="宋体" w:cs="宋体"/>
          <w:bCs/>
          <w:sz w:val="24"/>
          <w:szCs w:val="24"/>
        </w:rPr>
        <w:t>响应性文件</w:t>
      </w:r>
      <w:r>
        <w:rPr>
          <w:rFonts w:ascii="宋体" w:hAnsi="宋体" w:cs="宋体"/>
          <w:bCs/>
          <w:sz w:val="24"/>
          <w:szCs w:val="24"/>
        </w:rPr>
        <w:t>中附扫描件</w:t>
      </w:r>
      <w:r>
        <w:rPr>
          <w:rFonts w:hint="eastAsia" w:ascii="宋体" w:hAnsi="宋体" w:cs="宋体"/>
          <w:bCs/>
          <w:sz w:val="24"/>
          <w:szCs w:val="24"/>
        </w:rPr>
        <w:t>。</w:t>
      </w:r>
    </w:p>
    <w:p w14:paraId="3646B228">
      <w:pPr>
        <w:pStyle w:val="3"/>
      </w:pPr>
      <w:r>
        <w:rPr>
          <w:rFonts w:ascii="宋体" w:hAnsi="宋体"/>
          <w:szCs w:val="32"/>
        </w:rPr>
        <w:br w:type="page"/>
      </w:r>
      <w:bookmarkStart w:id="481" w:name="_Toc991"/>
      <w:bookmarkStart w:id="482" w:name="_Toc144905421"/>
      <w:r>
        <w:rPr>
          <w:rFonts w:hint="eastAsia" w:ascii="宋体" w:hAnsi="宋体"/>
          <w:szCs w:val="32"/>
        </w:rPr>
        <w:t>九</w:t>
      </w:r>
      <w:r>
        <w:rPr>
          <w:rFonts w:hint="eastAsia" w:ascii="宋体" w:hAnsi="宋体" w:eastAsia="宋体" w:cs="宋体"/>
          <w:color w:val="000000"/>
          <w:kern w:val="0"/>
          <w:sz w:val="28"/>
          <w:szCs w:val="28"/>
        </w:rPr>
        <w:t>、其他资料</w:t>
      </w:r>
      <w:bookmarkEnd w:id="476"/>
      <w:bookmarkEnd w:id="481"/>
      <w:bookmarkEnd w:id="482"/>
    </w:p>
    <w:p w14:paraId="63596426"/>
    <w:sectPr>
      <w:footerReference r:id="rId7" w:type="firs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90DE">
    <w:pPr>
      <w:pStyle w:val="12"/>
      <w:jc w:val="center"/>
    </w:pPr>
    <w:r>
      <w:fldChar w:fldCharType="begin"/>
    </w:r>
    <w:r>
      <w:instrText xml:space="preserve"> PAGE   \* MERGEFORMAT </w:instrText>
    </w:r>
    <w:r>
      <w:fldChar w:fldCharType="separate"/>
    </w:r>
    <w:r>
      <w:rPr>
        <w:lang w:val="zh-CN"/>
      </w:rPr>
      <w:t>5</w:t>
    </w:r>
    <w:r>
      <w:fldChar w:fldCharType="end"/>
    </w:r>
  </w:p>
  <w:p w14:paraId="41E44DB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7EF2">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7CCEE1">
                          <w:pPr>
                            <w:pStyle w:val="12"/>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707CCEE1">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A4592">
    <w:pPr>
      <w:pStyle w:val="12"/>
      <w:jc w:val="center"/>
    </w:pPr>
    <w:r>
      <w:fldChar w:fldCharType="begin"/>
    </w:r>
    <w:r>
      <w:instrText xml:space="preserve"> PAGE   \* MERGEFORMAT </w:instrText>
    </w:r>
    <w:r>
      <w:fldChar w:fldCharType="separate"/>
    </w:r>
    <w:r>
      <w:rPr>
        <w:lang w:val="zh-CN"/>
      </w:rPr>
      <w:t>55</w:t>
    </w:r>
    <w:r>
      <w:fldChar w:fldCharType="end"/>
    </w:r>
  </w:p>
  <w:p w14:paraId="4A5300D6">
    <w:pPr>
      <w:pStyle w:val="12"/>
      <w:tabs>
        <w:tab w:val="left" w:pos="7017"/>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68D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02DB">
    <w:pPr>
      <w:pStyle w:val="13"/>
      <w:pBdr>
        <w:bottom w:val="none" w:color="auto" w:sz="0" w:space="1"/>
      </w:pBdr>
      <w:jc w:val="left"/>
      <w:rPr>
        <w:rFonts w:ascii="宋体" w:hAnsi="宋体"/>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BB331"/>
    <w:multiLevelType w:val="singleLevel"/>
    <w:tmpl w:val="E07BB331"/>
    <w:lvl w:ilvl="0" w:tentative="0">
      <w:start w:val="12"/>
      <w:numFmt w:val="decimal"/>
      <w:lvlText w:val="%1."/>
      <w:lvlJc w:val="left"/>
      <w:pPr>
        <w:tabs>
          <w:tab w:val="left" w:pos="312"/>
        </w:tabs>
      </w:pPr>
    </w:lvl>
  </w:abstractNum>
  <w:abstractNum w:abstractNumId="1">
    <w:nsid w:val="03D62ECE"/>
    <w:multiLevelType w:val="multilevel"/>
    <w:tmpl w:val="03D62ECE"/>
    <w:lvl w:ilvl="0" w:tentative="0">
      <w:start w:val="2"/>
      <w:numFmt w:val="decimal"/>
      <w:lvlText w:val="%1"/>
      <w:lvlJc w:val="left"/>
      <w:pPr>
        <w:ind w:left="320" w:hanging="420"/>
        <w:jc w:val="right"/>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2">
    <w:nsid w:val="22109108"/>
    <w:multiLevelType w:val="singleLevel"/>
    <w:tmpl w:val="22109108"/>
    <w:lvl w:ilvl="0" w:tentative="0">
      <w:start w:val="4"/>
      <w:numFmt w:val="decimal"/>
      <w:lvlText w:val="%1."/>
      <w:lvlJc w:val="left"/>
      <w:pPr>
        <w:tabs>
          <w:tab w:val="left" w:pos="312"/>
        </w:tabs>
      </w:pPr>
    </w:lvl>
  </w:abstractNum>
  <w:abstractNum w:abstractNumId="3">
    <w:nsid w:val="243FCF68"/>
    <w:multiLevelType w:val="multilevel"/>
    <w:tmpl w:val="243FCF68"/>
    <w:lvl w:ilvl="0" w:tentative="0">
      <w:start w:val="1"/>
      <w:numFmt w:val="decimal"/>
      <w:lvlText w:val="%1."/>
      <w:lvlJc w:val="left"/>
      <w:pPr>
        <w:ind w:left="1044" w:hanging="244"/>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320" w:hanging="48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840"/>
      </w:pPr>
      <w:rPr>
        <w:rFonts w:hint="default" w:ascii="宋体" w:hAnsi="宋体" w:eastAsia="宋体" w:cs="宋体"/>
        <w:spacing w:val="-29"/>
        <w:w w:val="100"/>
        <w:sz w:val="24"/>
        <w:szCs w:val="24"/>
        <w:lang w:val="zh-CN" w:eastAsia="zh-CN" w:bidi="zh-CN"/>
      </w:rPr>
    </w:lvl>
    <w:lvl w:ilvl="3" w:tentative="0">
      <w:start w:val="0"/>
      <w:numFmt w:val="bullet"/>
      <w:lvlText w:val="•"/>
      <w:lvlJc w:val="left"/>
      <w:pPr>
        <w:ind w:left="1280" w:hanging="840"/>
      </w:pPr>
      <w:rPr>
        <w:rFonts w:hint="default"/>
        <w:lang w:val="zh-CN" w:eastAsia="zh-CN" w:bidi="zh-CN"/>
      </w:rPr>
    </w:lvl>
    <w:lvl w:ilvl="4" w:tentative="0">
      <w:start w:val="0"/>
      <w:numFmt w:val="bullet"/>
      <w:lvlText w:val="•"/>
      <w:lvlJc w:val="left"/>
      <w:pPr>
        <w:ind w:left="1400" w:hanging="840"/>
      </w:pPr>
      <w:rPr>
        <w:rFonts w:hint="default"/>
        <w:lang w:val="zh-CN" w:eastAsia="zh-CN" w:bidi="zh-CN"/>
      </w:rPr>
    </w:lvl>
    <w:lvl w:ilvl="5" w:tentative="0">
      <w:start w:val="0"/>
      <w:numFmt w:val="bullet"/>
      <w:lvlText w:val="•"/>
      <w:lvlJc w:val="left"/>
      <w:pPr>
        <w:ind w:left="2807" w:hanging="840"/>
      </w:pPr>
      <w:rPr>
        <w:rFonts w:hint="default"/>
        <w:lang w:val="zh-CN" w:eastAsia="zh-CN" w:bidi="zh-CN"/>
      </w:rPr>
    </w:lvl>
    <w:lvl w:ilvl="6" w:tentative="0">
      <w:start w:val="0"/>
      <w:numFmt w:val="bullet"/>
      <w:lvlText w:val="•"/>
      <w:lvlJc w:val="left"/>
      <w:pPr>
        <w:ind w:left="4215" w:hanging="840"/>
      </w:pPr>
      <w:rPr>
        <w:rFonts w:hint="default"/>
        <w:lang w:val="zh-CN" w:eastAsia="zh-CN" w:bidi="zh-CN"/>
      </w:rPr>
    </w:lvl>
    <w:lvl w:ilvl="7" w:tentative="0">
      <w:start w:val="0"/>
      <w:numFmt w:val="bullet"/>
      <w:lvlText w:val="•"/>
      <w:lvlJc w:val="left"/>
      <w:pPr>
        <w:ind w:left="5623" w:hanging="840"/>
      </w:pPr>
      <w:rPr>
        <w:rFonts w:hint="default"/>
        <w:lang w:val="zh-CN" w:eastAsia="zh-CN" w:bidi="zh-CN"/>
      </w:rPr>
    </w:lvl>
    <w:lvl w:ilvl="8" w:tentative="0">
      <w:start w:val="0"/>
      <w:numFmt w:val="bullet"/>
      <w:lvlText w:val="•"/>
      <w:lvlJc w:val="left"/>
      <w:pPr>
        <w:ind w:left="7030" w:hanging="840"/>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hMjY1OWJlOWM1OGFhZDU5YWVjMDFiZjllZjdiOGQifQ=="/>
  </w:docVars>
  <w:rsids>
    <w:rsidRoot w:val="3FA642F0"/>
    <w:rsid w:val="12043223"/>
    <w:rsid w:val="143974B5"/>
    <w:rsid w:val="1445127B"/>
    <w:rsid w:val="1A316953"/>
    <w:rsid w:val="1A456FB6"/>
    <w:rsid w:val="1F915A5C"/>
    <w:rsid w:val="20A756FA"/>
    <w:rsid w:val="235F22BC"/>
    <w:rsid w:val="241D7A34"/>
    <w:rsid w:val="2CCE5274"/>
    <w:rsid w:val="3B750AEF"/>
    <w:rsid w:val="3C9B5B59"/>
    <w:rsid w:val="3CB27A16"/>
    <w:rsid w:val="3FA642F0"/>
    <w:rsid w:val="418A70D7"/>
    <w:rsid w:val="467E5126"/>
    <w:rsid w:val="485D476D"/>
    <w:rsid w:val="49BD69A9"/>
    <w:rsid w:val="4C5B1DF6"/>
    <w:rsid w:val="4D885802"/>
    <w:rsid w:val="55684C1F"/>
    <w:rsid w:val="61234835"/>
    <w:rsid w:val="63AA6C66"/>
    <w:rsid w:val="63CD05A1"/>
    <w:rsid w:val="69CE7607"/>
    <w:rsid w:val="744453AD"/>
    <w:rsid w:val="74E6346D"/>
    <w:rsid w:val="7E0D0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120" w:beforeLines="0" w:after="120" w:afterLines="0"/>
      <w:jc w:val="center"/>
      <w:outlineLvl w:val="0"/>
    </w:pPr>
    <w:rPr>
      <w:b/>
      <w:spacing w:val="20"/>
      <w:kern w:val="44"/>
      <w:sz w:val="32"/>
    </w:rPr>
  </w:style>
  <w:style w:type="paragraph" w:styleId="3">
    <w:name w:val="heading 2"/>
    <w:basedOn w:val="1"/>
    <w:next w:val="1"/>
    <w:qFormat/>
    <w:uiPriority w:val="99"/>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qFormat/>
    <w:uiPriority w:val="99"/>
    <w:pPr>
      <w:keepNext/>
      <w:keepLines/>
      <w:spacing w:before="260" w:beforeLines="0" w:beforeAutospacing="0" w:after="260" w:afterLines="0" w:afterAutospacing="0" w:line="415" w:lineRule="auto"/>
      <w:outlineLvl w:val="2"/>
    </w:pPr>
    <w:rPr>
      <w:rFonts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Body Text"/>
    <w:basedOn w:val="1"/>
    <w:next w:val="7"/>
    <w:qFormat/>
    <w:uiPriority w:val="0"/>
    <w:pPr>
      <w:spacing w:after="120"/>
    </w:pPr>
    <w:rPr>
      <w:szCs w:val="24"/>
    </w:rPr>
  </w:style>
  <w:style w:type="paragraph" w:styleId="7">
    <w:name w:val="Body Text 2"/>
    <w:basedOn w:val="1"/>
    <w:next w:val="1"/>
    <w:qFormat/>
    <w:uiPriority w:val="0"/>
    <w:rPr>
      <w:rFonts w:ascii="宋体" w:hAnsi="宋体" w:eastAsia="宋体" w:cs="Arial"/>
      <w:b/>
      <w:kern w:val="0"/>
      <w:sz w:val="28"/>
      <w:szCs w:val="20"/>
    </w:rPr>
  </w:style>
  <w:style w:type="paragraph" w:styleId="8">
    <w:name w:val="Body Text Indent"/>
    <w:basedOn w:val="1"/>
    <w:next w:val="9"/>
    <w:qFormat/>
    <w:uiPriority w:val="0"/>
    <w:pPr>
      <w:ind w:firstLine="720" w:firstLineChars="225"/>
    </w:pPr>
    <w:rPr>
      <w:rFonts w:ascii="仿宋_GB2312" w:eastAsia="仿宋_GB2312"/>
      <w:sz w:val="32"/>
    </w:rPr>
  </w:style>
  <w:style w:type="paragraph" w:styleId="9">
    <w:name w:val="envelope return"/>
    <w:basedOn w:val="1"/>
    <w:unhideWhenUsed/>
    <w:qFormat/>
    <w:uiPriority w:val="99"/>
    <w:pPr>
      <w:snapToGrid w:val="0"/>
    </w:pPr>
    <w:rPr>
      <w:rFonts w:ascii="Arial" w:hAnsi="Arial" w:eastAsia="宋体" w:cs="Arial"/>
    </w:rPr>
  </w:style>
  <w:style w:type="paragraph" w:styleId="10">
    <w:name w:val="toc 3"/>
    <w:basedOn w:val="1"/>
    <w:next w:val="1"/>
    <w:qFormat/>
    <w:uiPriority w:val="39"/>
    <w:pPr>
      <w:ind w:left="840" w:leftChars="400"/>
    </w:pPr>
  </w:style>
  <w:style w:type="paragraph" w:styleId="11">
    <w:name w:val="Body Text Indent 2"/>
    <w:basedOn w:val="1"/>
    <w:qFormat/>
    <w:uiPriority w:val="99"/>
    <w:pPr>
      <w:spacing w:line="540" w:lineRule="exact"/>
      <w:ind w:firstLine="720" w:firstLineChars="225"/>
      <w:jc w:val="left"/>
    </w:pPr>
    <w:rPr>
      <w:rFonts w:ascii="仿宋_GB2312" w:eastAsia="仿宋_GB2312"/>
      <w:sz w:val="32"/>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w:basedOn w:val="6"/>
    <w:next w:val="18"/>
    <w:qFormat/>
    <w:uiPriority w:val="99"/>
    <w:pPr>
      <w:ind w:firstLine="420" w:firstLineChars="100"/>
    </w:pPr>
  </w:style>
  <w:style w:type="paragraph" w:styleId="18">
    <w:name w:val="Body Text First Indent 2"/>
    <w:basedOn w:val="8"/>
    <w:next w:val="1"/>
    <w:qFormat/>
    <w:uiPriority w:val="0"/>
    <w:pPr>
      <w:spacing w:after="120"/>
      <w:ind w:left="420" w:leftChars="200" w:firstLine="420" w:firstLineChars="200"/>
    </w:pPr>
    <w:rPr>
      <w:rFonts w:ascii="Calibri"/>
      <w:sz w:val="21"/>
      <w:szCs w:val="24"/>
    </w:rPr>
  </w:style>
  <w:style w:type="table" w:styleId="20">
    <w:name w:val="Table Grid"/>
    <w:basedOn w:val="1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vanish/>
    </w:rPr>
  </w:style>
  <w:style w:type="character" w:styleId="23">
    <w:name w:val="FollowedHyperlink"/>
    <w:basedOn w:val="21"/>
    <w:qFormat/>
    <w:uiPriority w:val="0"/>
    <w:rPr>
      <w:color w:val="800080"/>
      <w:u w:val="none"/>
    </w:rPr>
  </w:style>
  <w:style w:type="character" w:styleId="24">
    <w:name w:val="Emphasis"/>
    <w:qFormat/>
    <w:uiPriority w:val="0"/>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5">
    <w:name w:val="List Paragraph"/>
    <w:basedOn w:val="1"/>
    <w:qFormat/>
    <w:uiPriority w:val="1"/>
    <w:pPr>
      <w:ind w:left="320" w:firstLine="420"/>
    </w:pPr>
  </w:style>
  <w:style w:type="paragraph" w:customStyle="1" w:styleId="36">
    <w:name w:val="正文无缩进"/>
    <w:basedOn w:val="37"/>
    <w:qFormat/>
    <w:uiPriority w:val="0"/>
    <w:pPr>
      <w:ind w:firstLine="0" w:firstLineChars="0"/>
    </w:pPr>
  </w:style>
  <w:style w:type="paragraph" w:customStyle="1" w:styleId="37">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character" w:customStyle="1" w:styleId="38">
    <w:name w:val="样式 楷体_GB2312 小四"/>
    <w:qFormat/>
    <w:uiPriority w:val="0"/>
    <w:rPr>
      <w:rFonts w:ascii="楷体_GB2312" w:hAnsi="楷体_GB2312" w:eastAsia="仿宋_GB2312"/>
      <w:sz w:val="24"/>
    </w:rPr>
  </w:style>
  <w:style w:type="paragraph" w:customStyle="1" w:styleId="39">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b w:val="0"/>
      <w:sz w:val="28"/>
    </w:rPr>
  </w:style>
  <w:style w:type="character" w:customStyle="1" w:styleId="40">
    <w:name w:val="hover1"/>
    <w:basedOn w:val="21"/>
    <w:qFormat/>
    <w:uiPriority w:val="0"/>
  </w:style>
  <w:style w:type="character" w:customStyle="1" w:styleId="41">
    <w:name w:val="hover2"/>
    <w:basedOn w:val="21"/>
    <w:qFormat/>
    <w:uiPriority w:val="0"/>
    <w:rPr>
      <w:color w:val="2590EB"/>
    </w:rPr>
  </w:style>
  <w:style w:type="character" w:customStyle="1" w:styleId="42">
    <w:name w:val="hover3"/>
    <w:basedOn w:val="21"/>
    <w:qFormat/>
    <w:uiPriority w:val="0"/>
    <w:rPr>
      <w:color w:val="2590EB"/>
    </w:rPr>
  </w:style>
  <w:style w:type="character" w:customStyle="1" w:styleId="43">
    <w:name w:val="mini-outputtext1"/>
    <w:basedOn w:val="21"/>
    <w:qFormat/>
    <w:uiPriority w:val="0"/>
  </w:style>
  <w:style w:type="paragraph" w:customStyle="1" w:styleId="44">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23347</Words>
  <Characters>24884</Characters>
  <Lines>0</Lines>
  <Paragraphs>0</Paragraphs>
  <TotalTime>186</TotalTime>
  <ScaleCrop>false</ScaleCrop>
  <LinksUpToDate>false</LinksUpToDate>
  <CharactersWithSpaces>26509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2024-08-15T07:08:00Z</dcterms:created>
  <dc:creator>WPS_1528172940</dc:creator>
  <cp:lastModifiedBy>吐个泡泡</cp:lastModifiedBy>
  <dcterms:modified xsi:type="dcterms:W3CDTF">2025-10-17T02:49:29Z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E1CF819259634099AAD2414A679C8C28_11</vt:lpwstr>
  </property>
  <property fmtid="{D5CDD505-2E9C-101B-9397-08002B2CF9AE}" pid="4" name="KSOTemplateDocerSaveRecord">
    <vt:lpwstr>eyJoZGlkIjoiNjkzMTg4MDE4YmNjMmI0NGNjNWQ3MjBhZjZjNTdiN2YiLCJ1c2VySWQiOiI0NDYzMzMxNTcifQ==</vt:lpwstr>
  </property>
</Properties>
</file>