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17A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color w:val="auto"/>
          <w:spacing w:val="100"/>
          <w:sz w:val="56"/>
          <w:szCs w:val="56"/>
          <w:highlight w:val="none"/>
        </w:rPr>
      </w:pPr>
      <w:r>
        <w:rPr>
          <w:rFonts w:hint="eastAsia" w:ascii="宋体" w:hAnsi="宋体"/>
          <w:b/>
          <w:bCs/>
          <w:color w:val="auto"/>
          <w:spacing w:val="100"/>
          <w:sz w:val="56"/>
          <w:szCs w:val="56"/>
          <w:highlight w:val="none"/>
          <w:lang w:eastAsia="zh-CN"/>
        </w:rPr>
        <w:t>渑池县人民医院消毒灭菌技术服务购置项目</w:t>
      </w:r>
    </w:p>
    <w:p w14:paraId="0544C01B">
      <w:pPr>
        <w:jc w:val="center"/>
        <w:rPr>
          <w:rFonts w:hint="eastAsia" w:ascii="宋体" w:hAnsi="宋体"/>
          <w:b/>
          <w:bCs/>
          <w:color w:val="auto"/>
          <w:spacing w:val="100"/>
          <w:sz w:val="72"/>
          <w:szCs w:val="72"/>
          <w:highlight w:val="none"/>
        </w:rPr>
      </w:pPr>
    </w:p>
    <w:p w14:paraId="1C1929C2">
      <w:pPr>
        <w:jc w:val="center"/>
        <w:rPr>
          <w:rFonts w:hint="eastAsia" w:ascii="宋体" w:hAnsi="宋体"/>
          <w:b/>
          <w:bCs/>
          <w:color w:val="auto"/>
          <w:spacing w:val="100"/>
          <w:sz w:val="72"/>
          <w:szCs w:val="72"/>
          <w:highlight w:val="none"/>
        </w:rPr>
      </w:pPr>
    </w:p>
    <w:p w14:paraId="01C6AE93">
      <w:pPr>
        <w:jc w:val="center"/>
        <w:rPr>
          <w:rFonts w:ascii="宋体" w:hAnsi="宋体"/>
          <w:b/>
          <w:bCs/>
          <w:color w:val="auto"/>
          <w:spacing w:val="100"/>
          <w:sz w:val="60"/>
          <w:szCs w:val="60"/>
          <w:highlight w:val="none"/>
        </w:rPr>
      </w:pPr>
      <w:r>
        <w:rPr>
          <w:rFonts w:hint="eastAsia" w:ascii="宋体" w:hAnsi="宋体"/>
          <w:b/>
          <w:bCs/>
          <w:color w:val="auto"/>
          <w:spacing w:val="100"/>
          <w:sz w:val="72"/>
          <w:szCs w:val="72"/>
          <w:highlight w:val="none"/>
        </w:rPr>
        <w:t>招标文件</w:t>
      </w:r>
    </w:p>
    <w:p w14:paraId="4F1176A6">
      <w:pPr>
        <w:pStyle w:val="5"/>
        <w:rPr>
          <w:color w:val="auto"/>
          <w:highlight w:val="none"/>
          <w:lang w:val="en-GB"/>
        </w:rPr>
      </w:pPr>
    </w:p>
    <w:p w14:paraId="424583C2">
      <w:pPr>
        <w:spacing w:line="360" w:lineRule="auto"/>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项目编号：MCGZ[2025]284-ZC221</w:t>
      </w:r>
    </w:p>
    <w:p w14:paraId="3708C47E">
      <w:pPr>
        <w:spacing w:line="360" w:lineRule="auto"/>
        <w:ind w:firstLine="1687" w:firstLineChars="700"/>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渑池公开采购-2025-80</w:t>
      </w:r>
    </w:p>
    <w:p w14:paraId="391F84B2">
      <w:pPr>
        <w:spacing w:line="360" w:lineRule="auto"/>
        <w:jc w:val="center"/>
        <w:rPr>
          <w:rFonts w:ascii="宋体" w:hAnsi="宋体"/>
          <w:b/>
          <w:bCs/>
          <w:color w:val="auto"/>
          <w:sz w:val="32"/>
          <w:szCs w:val="32"/>
          <w:highlight w:val="none"/>
        </w:rPr>
      </w:pPr>
    </w:p>
    <w:p w14:paraId="587A46EF">
      <w:pPr>
        <w:ind w:firstLine="1038" w:firstLineChars="323"/>
        <w:jc w:val="center"/>
        <w:rPr>
          <w:rFonts w:hint="eastAsia"/>
          <w:b/>
          <w:color w:val="auto"/>
          <w:sz w:val="32"/>
          <w:szCs w:val="32"/>
          <w:highlight w:val="none"/>
          <w:lang w:val="en-US" w:eastAsia="zh-CN"/>
        </w:rPr>
      </w:pPr>
    </w:p>
    <w:p w14:paraId="211F87BD">
      <w:pPr>
        <w:pStyle w:val="10"/>
        <w:rPr>
          <w:rFonts w:hint="eastAsia"/>
          <w:color w:val="auto"/>
          <w:highlight w:val="none"/>
          <w:lang w:val="en-US" w:eastAsia="zh-CN"/>
        </w:rPr>
      </w:pPr>
    </w:p>
    <w:p w14:paraId="1810C5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6AC26D66">
      <w:pPr>
        <w:pStyle w:val="10"/>
        <w:rPr>
          <w:rFonts w:hint="eastAsia"/>
          <w:b/>
          <w:color w:val="auto"/>
          <w:sz w:val="32"/>
          <w:szCs w:val="32"/>
          <w:highlight w:val="none"/>
          <w:lang w:val="en-US" w:eastAsia="zh-CN"/>
        </w:rPr>
      </w:pPr>
    </w:p>
    <w:p w14:paraId="26BF7C36">
      <w:pPr>
        <w:pStyle w:val="10"/>
        <w:rPr>
          <w:rFonts w:hint="eastAsia"/>
          <w:b/>
          <w:color w:val="auto"/>
          <w:sz w:val="32"/>
          <w:szCs w:val="32"/>
          <w:highlight w:val="none"/>
          <w:lang w:val="en-US" w:eastAsia="zh-CN"/>
        </w:rPr>
      </w:pPr>
    </w:p>
    <w:p w14:paraId="2722D3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72579D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7B905D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r>
        <w:rPr>
          <w:rFonts w:hint="eastAsia"/>
          <w:b/>
          <w:color w:val="auto"/>
          <w:sz w:val="32"/>
          <w:szCs w:val="32"/>
          <w:highlight w:val="none"/>
          <w:lang w:val="en-US" w:eastAsia="zh-CN"/>
        </w:rPr>
        <w:t>招 标</w:t>
      </w:r>
      <w:r>
        <w:rPr>
          <w:rFonts w:hint="eastAsia"/>
          <w:b/>
          <w:color w:val="auto"/>
          <w:sz w:val="32"/>
          <w:szCs w:val="32"/>
          <w:highlight w:val="none"/>
        </w:rPr>
        <w:t xml:space="preserve"> 人：</w:t>
      </w:r>
      <w:r>
        <w:rPr>
          <w:rFonts w:hint="eastAsia"/>
          <w:b/>
          <w:color w:val="auto"/>
          <w:sz w:val="32"/>
          <w:szCs w:val="32"/>
          <w:highlight w:val="none"/>
          <w:lang w:eastAsia="zh-CN"/>
        </w:rPr>
        <w:t>渑池县人民医院</w:t>
      </w:r>
      <w:r>
        <w:rPr>
          <w:rFonts w:hint="eastAsia"/>
          <w:b/>
          <w:color w:val="auto"/>
          <w:sz w:val="32"/>
          <w:szCs w:val="32"/>
          <w:highlight w:val="none"/>
          <w:lang w:val="en-US" w:eastAsia="zh-CN"/>
        </w:rPr>
        <w:t xml:space="preserve">     </w:t>
      </w:r>
    </w:p>
    <w:p w14:paraId="5FB437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color w:val="auto"/>
          <w:sz w:val="32"/>
          <w:szCs w:val="32"/>
          <w:highlight w:val="none"/>
          <w:lang w:eastAsia="zh-CN"/>
        </w:rPr>
      </w:pPr>
      <w:r>
        <w:rPr>
          <w:rFonts w:hint="eastAsia"/>
          <w:b/>
          <w:color w:val="auto"/>
          <w:sz w:val="32"/>
          <w:szCs w:val="32"/>
          <w:highlight w:val="none"/>
          <w:lang w:val="en-US" w:eastAsia="zh-CN"/>
        </w:rPr>
        <w:t xml:space="preserve">       </w:t>
      </w:r>
      <w:r>
        <w:rPr>
          <w:rFonts w:hint="eastAsia"/>
          <w:b/>
          <w:color w:val="auto"/>
          <w:sz w:val="32"/>
          <w:szCs w:val="32"/>
          <w:highlight w:val="none"/>
        </w:rPr>
        <w:t>代理机构：</w:t>
      </w:r>
      <w:r>
        <w:rPr>
          <w:rFonts w:hint="eastAsia"/>
          <w:b/>
          <w:color w:val="auto"/>
          <w:sz w:val="32"/>
          <w:szCs w:val="32"/>
          <w:highlight w:val="none"/>
          <w:lang w:eastAsia="zh-CN"/>
        </w:rPr>
        <w:t>大业信息技术（河南）有限公司</w:t>
      </w:r>
    </w:p>
    <w:p w14:paraId="409CBD5D">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both"/>
        <w:textAlignment w:val="auto"/>
        <w:rPr>
          <w:color w:val="auto"/>
          <w:sz w:val="32"/>
          <w:szCs w:val="32"/>
          <w:highlight w:val="none"/>
        </w:rPr>
      </w:pPr>
      <w:r>
        <w:rPr>
          <w:rFonts w:hint="eastAsia"/>
          <w:b/>
          <w:color w:val="auto"/>
          <w:sz w:val="32"/>
          <w:szCs w:val="32"/>
          <w:highlight w:val="none"/>
        </w:rPr>
        <w:t>日    期：二零二</w:t>
      </w:r>
      <w:r>
        <w:rPr>
          <w:rFonts w:hint="eastAsia"/>
          <w:b/>
          <w:color w:val="auto"/>
          <w:sz w:val="32"/>
          <w:szCs w:val="32"/>
          <w:highlight w:val="none"/>
          <w:lang w:val="en-US" w:eastAsia="zh-CN"/>
        </w:rPr>
        <w:t>五</w:t>
      </w:r>
      <w:r>
        <w:rPr>
          <w:rFonts w:hint="eastAsia"/>
          <w:b/>
          <w:color w:val="auto"/>
          <w:sz w:val="32"/>
          <w:szCs w:val="32"/>
          <w:highlight w:val="none"/>
        </w:rPr>
        <w:t>年</w:t>
      </w:r>
      <w:r>
        <w:rPr>
          <w:rFonts w:hint="eastAsia"/>
          <w:b/>
          <w:color w:val="auto"/>
          <w:sz w:val="32"/>
          <w:szCs w:val="32"/>
          <w:highlight w:val="none"/>
          <w:lang w:val="en-US" w:eastAsia="zh-CN"/>
        </w:rPr>
        <w:t>十一</w:t>
      </w:r>
      <w:r>
        <w:rPr>
          <w:rFonts w:hint="eastAsia"/>
          <w:b/>
          <w:color w:val="auto"/>
          <w:sz w:val="32"/>
          <w:szCs w:val="32"/>
          <w:highlight w:val="none"/>
        </w:rPr>
        <w:t>月</w:t>
      </w:r>
    </w:p>
    <w:p w14:paraId="02E31B2E">
      <w:pPr>
        <w:pStyle w:val="5"/>
        <w:rPr>
          <w:rFonts w:hint="eastAsia"/>
          <w:color w:val="auto"/>
          <w:highlight w:val="none"/>
        </w:rPr>
      </w:pPr>
    </w:p>
    <w:p w14:paraId="5235B4D4">
      <w:pPr>
        <w:rPr>
          <w:color w:val="auto"/>
          <w:highlight w:val="none"/>
        </w:rPr>
      </w:pPr>
    </w:p>
    <w:sdt>
      <w:sdtPr>
        <w:rPr>
          <w:rFonts w:ascii="宋体" w:hAnsi="宋体" w:eastAsia="宋体" w:cs="Times New Roman"/>
          <w:color w:val="auto"/>
          <w:kern w:val="2"/>
          <w:sz w:val="21"/>
          <w:szCs w:val="22"/>
          <w:highlight w:val="none"/>
          <w:lang w:val="en-US" w:eastAsia="zh-CN" w:bidi="ar-SA"/>
        </w:rPr>
        <w:id w:val="147455250"/>
        <w15:color w:val="DBDBDB"/>
        <w:docPartObj>
          <w:docPartGallery w:val="Table of Contents"/>
          <w:docPartUnique/>
        </w:docPartObj>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p w14:paraId="430C7C19">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2"/>
              <w:highlight w:val="none"/>
              <w:lang w:val="en-US" w:eastAsia="zh-CN" w:bidi="ar-SA"/>
            </w:rPr>
          </w:pPr>
        </w:p>
        <w:p w14:paraId="109EA1E0">
          <w:pPr>
            <w:rPr>
              <w:rFonts w:ascii="宋体" w:hAnsi="宋体"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2"/>
              <w:highlight w:val="none"/>
              <w:lang w:val="en-US" w:eastAsia="zh-CN" w:bidi="ar-SA"/>
            </w:rPr>
            <w:br w:type="page"/>
          </w:r>
        </w:p>
        <w:p w14:paraId="257FF68C">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490783CB">
          <w:pPr>
            <w:pStyle w:val="9"/>
            <w:tabs>
              <w:tab w:val="right" w:leader="dot" w:pos="8306"/>
            </w:tabs>
            <w:ind w:left="0" w:leftChars="0"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color w:val="auto"/>
              <w:sz w:val="28"/>
              <w:szCs w:val="28"/>
              <w:highlight w:val="none"/>
              <w:lang w:val="en-US" w:eastAsia="zh-CN"/>
            </w:rPr>
            <w:instrText xml:space="preserve">TOC \o "1-3" \h \u </w:instrText>
          </w:r>
          <w:r>
            <w:rPr>
              <w:rFonts w:hint="eastAsia" w:asciiTheme="minorEastAsia" w:hAnsiTheme="minorEastAsia" w:eastAsiaTheme="minorEastAsia" w:cstheme="minorEastAsia"/>
              <w:color w:val="auto"/>
              <w:sz w:val="28"/>
              <w:szCs w:val="28"/>
              <w:highlight w:val="none"/>
              <w:lang w:val="en-US" w:eastAsia="zh-CN"/>
            </w:rPr>
            <w:fldChar w:fldCharType="separate"/>
          </w: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color w:val="auto"/>
              <w:sz w:val="28"/>
              <w:szCs w:val="28"/>
              <w:highlight w:val="none"/>
              <w:lang w:val="en-US" w:eastAsia="zh-CN"/>
            </w:rPr>
            <w:instrText xml:space="preserve"> HYPERLINK \l _Toc795 </w:instrText>
          </w:r>
          <w:r>
            <w:rPr>
              <w:rFonts w:hint="eastAsia" w:asciiTheme="minorEastAsia" w:hAnsiTheme="minorEastAsia" w:eastAsiaTheme="minorEastAsia" w:cstheme="minor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sz w:val="28"/>
              <w:szCs w:val="28"/>
              <w:highlight w:val="none"/>
            </w:rPr>
            <w:t xml:space="preserve">第一章 </w:t>
          </w: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招标公告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_Toc795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161C138F">
          <w:pPr>
            <w:pStyle w:val="14"/>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color w:val="auto"/>
              <w:sz w:val="28"/>
              <w:szCs w:val="28"/>
              <w:highlight w:val="none"/>
              <w:lang w:val="en-US" w:eastAsia="zh-CN"/>
            </w:rPr>
            <w:instrText xml:space="preserve"> HYPERLINK \l _Toc15352 </w:instrText>
          </w:r>
          <w:r>
            <w:rPr>
              <w:rFonts w:hint="eastAsia" w:asciiTheme="minorEastAsia" w:hAnsiTheme="minorEastAsia" w:eastAsiaTheme="minorEastAsia" w:cstheme="minor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sz w:val="28"/>
              <w:szCs w:val="28"/>
              <w:highlight w:val="none"/>
            </w:rPr>
            <w:t xml:space="preserve">第二章 </w:t>
          </w: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供应商须知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_Toc15352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229D8870">
          <w:pPr>
            <w:pStyle w:val="14"/>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color w:val="auto"/>
              <w:sz w:val="28"/>
              <w:szCs w:val="28"/>
              <w:highlight w:val="none"/>
              <w:lang w:val="en-US" w:eastAsia="zh-CN"/>
            </w:rPr>
            <w:instrText xml:space="preserve"> HYPERLINK \l _Toc20597 </w:instrText>
          </w:r>
          <w:r>
            <w:rPr>
              <w:rFonts w:hint="eastAsia" w:asciiTheme="minorEastAsia" w:hAnsiTheme="minorEastAsia" w:eastAsiaTheme="minorEastAsia" w:cstheme="minor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sz w:val="28"/>
              <w:szCs w:val="28"/>
              <w:highlight w:val="none"/>
            </w:rPr>
            <w:t xml:space="preserve">第三章  </w:t>
          </w:r>
          <w:r>
            <w:rPr>
              <w:rFonts w:hint="eastAsia" w:asciiTheme="minorEastAsia" w:hAnsiTheme="minorEastAsia" w:eastAsiaTheme="minorEastAsia" w:cstheme="minorEastAsia"/>
              <w:bCs/>
              <w:color w:val="auto"/>
              <w:sz w:val="28"/>
              <w:szCs w:val="28"/>
              <w:highlight w:val="none"/>
              <w:lang w:val="en-US" w:eastAsia="zh-CN"/>
            </w:rPr>
            <w:t>服务要求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_Toc20597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612D051A">
          <w:pPr>
            <w:pStyle w:val="14"/>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color w:val="auto"/>
              <w:sz w:val="28"/>
              <w:szCs w:val="28"/>
              <w:highlight w:val="none"/>
              <w:lang w:val="en-US" w:eastAsia="zh-CN"/>
            </w:rPr>
            <w:instrText xml:space="preserve"> HYPERLINK \l _Toc10836 </w:instrText>
          </w:r>
          <w:r>
            <w:rPr>
              <w:rFonts w:hint="eastAsia" w:asciiTheme="minorEastAsia" w:hAnsiTheme="minorEastAsia" w:eastAsiaTheme="minorEastAsia" w:cstheme="minor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sz w:val="28"/>
              <w:szCs w:val="28"/>
              <w:highlight w:val="none"/>
            </w:rPr>
            <w:t xml:space="preserve">第四章 </w:t>
          </w: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评标办法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_Toc10836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61D86813">
          <w:pPr>
            <w:pStyle w:val="14"/>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color w:val="auto"/>
              <w:sz w:val="28"/>
              <w:szCs w:val="28"/>
              <w:highlight w:val="none"/>
              <w:lang w:val="en-US" w:eastAsia="zh-CN"/>
            </w:rPr>
            <w:instrText xml:space="preserve"> HYPERLINK \l _Toc18015 </w:instrText>
          </w:r>
          <w:r>
            <w:rPr>
              <w:rFonts w:hint="eastAsia" w:asciiTheme="minorEastAsia" w:hAnsiTheme="minorEastAsia" w:eastAsiaTheme="minorEastAsia" w:cstheme="minor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kern w:val="0"/>
              <w:sz w:val="28"/>
              <w:szCs w:val="28"/>
              <w:highlight w:val="none"/>
              <w:lang w:val="en-US" w:eastAsia="zh-CN" w:bidi="ar-SA"/>
            </w:rPr>
            <w:t>第五章</w:t>
          </w:r>
          <w:r>
            <w:rPr>
              <w:rFonts w:hint="eastAsia" w:asciiTheme="minorEastAsia" w:hAnsiTheme="minorEastAsia" w:eastAsiaTheme="minorEastAsia" w:cstheme="minorEastAsia"/>
              <w:bCs/>
              <w:color w:val="auto"/>
              <w:kern w:val="0"/>
              <w:sz w:val="28"/>
              <w:szCs w:val="28"/>
              <w:highlight w:val="none"/>
              <w:lang w:val="en-US" w:eastAsia="zh-CN"/>
            </w:rPr>
            <w:t xml:space="preserve">  合同条款及格式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_Toc18015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74F7F76E">
          <w:pPr>
            <w:pStyle w:val="14"/>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fldChar w:fldCharType="begin"/>
          </w:r>
          <w:r>
            <w:rPr>
              <w:rFonts w:hint="eastAsia" w:asciiTheme="minorEastAsia" w:hAnsiTheme="minorEastAsia" w:eastAsiaTheme="minorEastAsia" w:cstheme="minorEastAsia"/>
              <w:color w:val="auto"/>
              <w:sz w:val="28"/>
              <w:szCs w:val="28"/>
              <w:highlight w:val="none"/>
              <w:lang w:val="en-US" w:eastAsia="zh-CN"/>
            </w:rPr>
            <w:instrText xml:space="preserve"> HYPERLINK \l _Toc15085 </w:instrText>
          </w:r>
          <w:r>
            <w:rPr>
              <w:rFonts w:hint="eastAsia" w:asciiTheme="minorEastAsia" w:hAnsiTheme="minorEastAsia" w:eastAsiaTheme="minorEastAsia" w:cstheme="minorEastAsia"/>
              <w:color w:val="auto"/>
              <w:sz w:val="28"/>
              <w:szCs w:val="28"/>
              <w:highlight w:val="none"/>
              <w:lang w:val="en-US" w:eastAsia="zh-CN"/>
            </w:rPr>
            <w:fldChar w:fldCharType="separate"/>
          </w:r>
          <w:r>
            <w:rPr>
              <w:rFonts w:hint="eastAsia" w:asciiTheme="minorEastAsia" w:hAnsiTheme="minorEastAsia" w:eastAsiaTheme="minorEastAsia" w:cstheme="minorEastAsia"/>
              <w:bCs/>
              <w:color w:val="auto"/>
              <w:sz w:val="28"/>
              <w:szCs w:val="28"/>
              <w:highlight w:val="none"/>
            </w:rPr>
            <w:t>第六章 投标文件格式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_Toc15085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fldChar w:fldCharType="end"/>
          </w:r>
        </w:p>
        <w:p w14:paraId="10B730C4">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fldChar w:fldCharType="end"/>
          </w:r>
        </w:p>
      </w:sdtContent>
    </w:sdt>
    <w:p w14:paraId="4F6F3E2D">
      <w:pPr>
        <w:shd w:val="clear" w:color="auto" w:fill="FFFFFF"/>
        <w:snapToGrid w:val="0"/>
        <w:spacing w:line="360" w:lineRule="auto"/>
        <w:ind w:right="105" w:rightChars="50"/>
        <w:jc w:val="center"/>
        <w:outlineLvl w:val="2"/>
        <w:rPr>
          <w:rFonts w:hint="eastAsia" w:ascii="宋体" w:hAnsi="宋体" w:cs="宋体"/>
          <w:b/>
          <w:bCs/>
          <w:color w:val="auto"/>
          <w:sz w:val="36"/>
          <w:szCs w:val="36"/>
          <w:highlight w:val="none"/>
        </w:rPr>
        <w:sectPr>
          <w:footerReference r:id="rId3" w:type="default"/>
          <w:footerReference r:id="rId4" w:type="even"/>
          <w:pgSz w:w="11906" w:h="16838"/>
          <w:pgMar w:top="1440" w:right="1800" w:bottom="1440" w:left="1800" w:header="851" w:footer="992" w:gutter="0"/>
          <w:cols w:space="0" w:num="1"/>
          <w:rtlGutter w:val="0"/>
          <w:docGrid w:type="lines" w:linePitch="312" w:charSpace="0"/>
        </w:sectPr>
      </w:pPr>
    </w:p>
    <w:p w14:paraId="7D896F54">
      <w:pPr>
        <w:shd w:val="clear" w:color="auto" w:fill="FFFFFF"/>
        <w:snapToGrid w:val="0"/>
        <w:spacing w:line="360" w:lineRule="auto"/>
        <w:ind w:right="105" w:rightChars="50"/>
        <w:jc w:val="center"/>
        <w:outlineLvl w:val="2"/>
        <w:rPr>
          <w:rFonts w:ascii="宋体"/>
          <w:color w:val="auto"/>
          <w:sz w:val="36"/>
          <w:szCs w:val="36"/>
          <w:highlight w:val="none"/>
        </w:rPr>
      </w:pPr>
      <w:bookmarkStart w:id="0" w:name="_Toc795"/>
      <w:r>
        <w:rPr>
          <w:rFonts w:hint="eastAsia" w:ascii="宋体" w:hAnsi="宋体" w:cs="宋体"/>
          <w:b/>
          <w:bCs/>
          <w:color w:val="auto"/>
          <w:sz w:val="36"/>
          <w:szCs w:val="36"/>
          <w:highlight w:val="none"/>
        </w:rPr>
        <w:t xml:space="preserve">第一章 </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招标公告</w:t>
      </w:r>
      <w:bookmarkEnd w:id="0"/>
    </w:p>
    <w:p w14:paraId="7A690F4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项目概况</w:t>
      </w:r>
    </w:p>
    <w:p w14:paraId="088CE3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渑池县人民医院消毒灭菌技术服务购置项目</w:t>
      </w:r>
      <w:r>
        <w:rPr>
          <w:rFonts w:hint="eastAsia" w:ascii="宋体" w:hAnsi="宋体" w:cs="宋体"/>
          <w:color w:val="auto"/>
          <w:sz w:val="24"/>
          <w:szCs w:val="24"/>
          <w:highlight w:val="none"/>
        </w:rPr>
        <w:t>的潜在投标人凭CA登录三门峡市公共资源交易中心网获取本项目招标文件，并于2025年</w:t>
      </w:r>
      <w:r>
        <w:rPr>
          <w:rFonts w:hint="eastAsia" w:ascii="宋体" w:hAnsi="宋体" w:cs="宋体"/>
          <w:color w:val="auto"/>
          <w:sz w:val="24"/>
          <w:szCs w:val="24"/>
          <w:highlight w:val="none"/>
          <w:lang w:eastAsia="zh-CN"/>
        </w:rPr>
        <w:t>12月16日</w:t>
      </w:r>
      <w:r>
        <w:rPr>
          <w:rFonts w:hint="eastAsia" w:ascii="宋体" w:hAnsi="宋体" w:cs="宋体"/>
          <w:color w:val="auto"/>
          <w:sz w:val="24"/>
          <w:szCs w:val="24"/>
          <w:highlight w:val="none"/>
        </w:rPr>
        <w:t>8时20分（北京时间）前提交投标文件。</w:t>
      </w:r>
    </w:p>
    <w:p w14:paraId="550CE81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一、项目基本情况</w:t>
      </w:r>
    </w:p>
    <w:p w14:paraId="5F4C7BB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1、项目名称：</w:t>
      </w:r>
      <w:bookmarkStart w:id="1" w:name="OLE_LINK1"/>
      <w:r>
        <w:rPr>
          <w:rFonts w:hint="eastAsia" w:ascii="宋体" w:hAnsi="宋体" w:cs="宋体"/>
          <w:color w:val="auto"/>
          <w:sz w:val="24"/>
          <w:szCs w:val="24"/>
          <w:highlight w:val="none"/>
          <w:lang w:eastAsia="zh-CN"/>
        </w:rPr>
        <w:t>渑池县人民医院消毒灭菌技术服务购置项目</w:t>
      </w:r>
      <w:bookmarkEnd w:id="1"/>
    </w:p>
    <w:p w14:paraId="1D25406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2、项目编号：MCGZ[2025]284-ZC221</w:t>
      </w:r>
      <w:r>
        <w:rPr>
          <w:rFonts w:hint="eastAsia" w:ascii="宋体" w:hAnsi="宋体" w:cs="宋体"/>
          <w:color w:val="auto"/>
          <w:sz w:val="24"/>
          <w:szCs w:val="24"/>
          <w:highlight w:val="none"/>
          <w:lang w:eastAsia="zh-CN"/>
        </w:rPr>
        <w:t>、渑池公开采购-2025-80</w:t>
      </w:r>
      <w:r>
        <w:rPr>
          <w:rFonts w:hint="eastAsia" w:ascii="宋体" w:hAnsi="宋体" w:cs="宋体"/>
          <w:color w:val="auto"/>
          <w:sz w:val="24"/>
          <w:szCs w:val="24"/>
          <w:highlight w:val="none"/>
          <w:lang w:val="en-US" w:eastAsia="zh-CN"/>
        </w:rPr>
        <w:t xml:space="preserve"> </w:t>
      </w:r>
    </w:p>
    <w:p w14:paraId="2738F5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3、采购方式：公开招标</w:t>
      </w:r>
    </w:p>
    <w:p w14:paraId="1CA0FF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4、预算金额：</w:t>
      </w:r>
      <w:r>
        <w:rPr>
          <w:rFonts w:hint="eastAsia" w:ascii="宋体" w:hAnsi="宋体" w:cs="宋体"/>
          <w:color w:val="auto"/>
          <w:sz w:val="24"/>
          <w:highlight w:val="none"/>
          <w:lang w:eastAsia="zh-CN"/>
        </w:rPr>
        <w:t>3600000.00</w:t>
      </w:r>
      <w:r>
        <w:rPr>
          <w:rFonts w:hint="eastAsia" w:ascii="宋体" w:hAnsi="宋体" w:cs="宋体"/>
          <w:color w:val="auto"/>
          <w:sz w:val="24"/>
          <w:highlight w:val="none"/>
        </w:rPr>
        <w:t>元</w:t>
      </w:r>
    </w:p>
    <w:p w14:paraId="72BF546B">
      <w:pPr>
        <w:spacing w:line="360" w:lineRule="auto"/>
        <w:ind w:firstLine="720" w:firstLineChars="300"/>
        <w:rPr>
          <w:rFonts w:hint="eastAsia" w:ascii="宋体" w:hAnsi="宋体" w:cs="宋体"/>
          <w:color w:val="auto"/>
          <w:sz w:val="24"/>
          <w:highlight w:val="none"/>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3600000.00</w:t>
      </w:r>
      <w:r>
        <w:rPr>
          <w:rFonts w:hint="eastAsia" w:ascii="宋体" w:hAnsi="宋体" w:cs="宋体"/>
          <w:color w:val="auto"/>
          <w:sz w:val="24"/>
          <w:highlight w:val="none"/>
        </w:rPr>
        <w:t>元</w:t>
      </w:r>
    </w:p>
    <w:tbl>
      <w:tblPr>
        <w:tblStyle w:val="20"/>
        <w:tblW w:w="1018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2745"/>
        <w:gridCol w:w="3585"/>
        <w:gridCol w:w="1515"/>
        <w:gridCol w:w="1563"/>
      </w:tblGrid>
      <w:tr w14:paraId="0AB31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77" w:type="dxa"/>
            <w:vAlign w:val="center"/>
          </w:tcPr>
          <w:p w14:paraId="51D2C70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745" w:type="dxa"/>
            <w:vAlign w:val="center"/>
          </w:tcPr>
          <w:p w14:paraId="45A07DD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包号</w:t>
            </w:r>
          </w:p>
        </w:tc>
        <w:tc>
          <w:tcPr>
            <w:tcW w:w="3585" w:type="dxa"/>
            <w:vAlign w:val="center"/>
          </w:tcPr>
          <w:p w14:paraId="35AA25A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包名称</w:t>
            </w:r>
          </w:p>
        </w:tc>
        <w:tc>
          <w:tcPr>
            <w:tcW w:w="1515" w:type="dxa"/>
            <w:vAlign w:val="center"/>
          </w:tcPr>
          <w:p w14:paraId="0B4F84C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包预算(元)</w:t>
            </w:r>
          </w:p>
        </w:tc>
        <w:tc>
          <w:tcPr>
            <w:tcW w:w="1563" w:type="dxa"/>
            <w:vAlign w:val="center"/>
          </w:tcPr>
          <w:p w14:paraId="1B3069B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包最高限价（元）</w:t>
            </w:r>
          </w:p>
        </w:tc>
      </w:tr>
      <w:tr w14:paraId="6D96A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77" w:type="dxa"/>
            <w:vAlign w:val="center"/>
          </w:tcPr>
          <w:p w14:paraId="4396B08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745" w:type="dxa"/>
            <w:vAlign w:val="center"/>
          </w:tcPr>
          <w:p w14:paraId="6101303D">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MCGZ[2025]284-ZC221</w:t>
            </w:r>
          </w:p>
        </w:tc>
        <w:tc>
          <w:tcPr>
            <w:tcW w:w="3585" w:type="dxa"/>
            <w:vAlign w:val="center"/>
          </w:tcPr>
          <w:p w14:paraId="7CBE8C79">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渑池县人民医院消毒灭菌技术服务购置项目</w:t>
            </w:r>
          </w:p>
        </w:tc>
        <w:tc>
          <w:tcPr>
            <w:tcW w:w="1515" w:type="dxa"/>
            <w:vAlign w:val="center"/>
          </w:tcPr>
          <w:p w14:paraId="76C17418">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3600000.00</w:t>
            </w:r>
          </w:p>
        </w:tc>
        <w:tc>
          <w:tcPr>
            <w:tcW w:w="1563" w:type="dxa"/>
            <w:vAlign w:val="center"/>
          </w:tcPr>
          <w:p w14:paraId="0B0DD0C0">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3600000.00</w:t>
            </w:r>
          </w:p>
        </w:tc>
      </w:tr>
    </w:tbl>
    <w:p w14:paraId="08F91A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5、采购需求(包括但不限于标的的名称、数量、简要技术需求或服务要求等)</w:t>
      </w:r>
    </w:p>
    <w:p w14:paraId="4DF8F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5.1服务范围：</w:t>
      </w:r>
      <w:r>
        <w:rPr>
          <w:rFonts w:hint="eastAsia" w:ascii="宋体" w:hAnsi="宋体" w:cs="宋体"/>
          <w:color w:val="auto"/>
          <w:sz w:val="24"/>
          <w:szCs w:val="24"/>
          <w:highlight w:val="none"/>
          <w:lang w:val="en-US" w:eastAsia="zh-Hans"/>
        </w:rPr>
        <w:t>主要服务内容为</w:t>
      </w:r>
      <w:r>
        <w:rPr>
          <w:rFonts w:hint="eastAsia" w:ascii="宋体" w:hAnsi="宋体" w:cs="宋体"/>
          <w:color w:val="auto"/>
          <w:sz w:val="24"/>
          <w:szCs w:val="24"/>
          <w:highlight w:val="none"/>
          <w:lang w:val="en-US" w:eastAsia="zh-CN"/>
        </w:rPr>
        <w:t>将医院消毒供应中心交给第三方服务商进行托管，由服务商安排工作人员入驻医院，</w:t>
      </w:r>
      <w:r>
        <w:rPr>
          <w:rFonts w:hint="eastAsia" w:ascii="宋体" w:hAnsi="宋体" w:cs="宋体"/>
          <w:color w:val="auto"/>
          <w:sz w:val="24"/>
          <w:szCs w:val="24"/>
          <w:highlight w:val="none"/>
          <w:lang w:val="en-US" w:eastAsia="zh-Hans"/>
        </w:rPr>
        <w:t>对医院使用后的可复用器械、器具进行回收、分类、清洗、消毒、干燥、检查、装配、包装、灭菌、冷却、发放及安全转运；对医院使用的敷料(清洁)进行回收、分类、检查、装配、包装、灭菌、冷却、发放及安全转运。</w:t>
      </w:r>
    </w:p>
    <w:p w14:paraId="6DE0AA4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5.2资金来源：</w:t>
      </w:r>
      <w:r>
        <w:rPr>
          <w:rFonts w:hint="eastAsia" w:ascii="宋体" w:hAnsi="宋体" w:cs="宋体"/>
          <w:color w:val="auto"/>
          <w:sz w:val="24"/>
          <w:szCs w:val="24"/>
          <w:highlight w:val="none"/>
          <w:lang w:eastAsia="zh-CN"/>
        </w:rPr>
        <w:t>自筹资金</w:t>
      </w:r>
      <w:r>
        <w:rPr>
          <w:rFonts w:hint="eastAsia" w:ascii="宋体" w:hAnsi="宋体" w:cs="宋体"/>
          <w:color w:val="auto"/>
          <w:sz w:val="24"/>
          <w:szCs w:val="24"/>
          <w:highlight w:val="none"/>
        </w:rPr>
        <w:t>，已落实。</w:t>
      </w:r>
    </w:p>
    <w:p w14:paraId="02C92CB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5.3服务期限：</w:t>
      </w:r>
      <w:r>
        <w:rPr>
          <w:rFonts w:hint="eastAsia" w:ascii="宋体" w:hAnsi="宋体" w:cs="宋体"/>
          <w:color w:val="auto"/>
          <w:sz w:val="24"/>
          <w:szCs w:val="24"/>
          <w:highlight w:val="none"/>
          <w:lang w:val="en-US" w:eastAsia="zh-CN"/>
        </w:rPr>
        <w:t>3年</w:t>
      </w:r>
    </w:p>
    <w:p w14:paraId="5A43BCD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5.4质量要求：</w:t>
      </w:r>
      <w:r>
        <w:rPr>
          <w:rFonts w:hint="eastAsia" w:ascii="宋体" w:hAnsi="宋体" w:cs="宋体"/>
          <w:color w:val="auto"/>
          <w:sz w:val="24"/>
          <w:szCs w:val="24"/>
          <w:highlight w:val="none"/>
          <w:lang w:eastAsia="zh-CN"/>
        </w:rPr>
        <w:t>符合相关规定要求</w:t>
      </w:r>
    </w:p>
    <w:p w14:paraId="646341B7">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6、合同履行期限：</w:t>
      </w:r>
      <w:r>
        <w:rPr>
          <w:rFonts w:hint="eastAsia" w:ascii="宋体" w:hAnsi="宋体" w:cs="宋体"/>
          <w:color w:val="auto"/>
          <w:sz w:val="24"/>
          <w:szCs w:val="24"/>
          <w:highlight w:val="none"/>
          <w:lang w:val="en-US" w:eastAsia="zh-CN"/>
        </w:rPr>
        <w:t>3年</w:t>
      </w:r>
    </w:p>
    <w:p w14:paraId="36C4F5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7、本项目是否接受联合体投标：否</w:t>
      </w:r>
    </w:p>
    <w:p w14:paraId="68EF54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8、是否接受进口产品：否</w:t>
      </w:r>
    </w:p>
    <w:p w14:paraId="1ABB0AA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9、是否专门面向中小企业：</w:t>
      </w:r>
      <w:r>
        <w:rPr>
          <w:rFonts w:hint="eastAsia" w:ascii="宋体" w:hAnsi="宋体" w:cs="宋体"/>
          <w:color w:val="auto"/>
          <w:sz w:val="24"/>
          <w:szCs w:val="24"/>
          <w:highlight w:val="none"/>
          <w:lang w:val="en-US" w:eastAsia="zh-CN"/>
        </w:rPr>
        <w:t>是</w:t>
      </w:r>
    </w:p>
    <w:p w14:paraId="7C08098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二、供应商资格要求：</w:t>
      </w:r>
    </w:p>
    <w:p w14:paraId="4D1FDD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021B18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sz w:val="24"/>
          <w:szCs w:val="24"/>
          <w:highlight w:val="none"/>
        </w:rPr>
        <w:t>2.落实政府采购政策满足的资格要求：</w:t>
      </w: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71B261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239A31F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3.1供应商须具备独立法人资格，具有合法有效的营业执照；</w:t>
      </w:r>
    </w:p>
    <w:p w14:paraId="0736CF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2供应商</w:t>
      </w:r>
      <w:r>
        <w:rPr>
          <w:rFonts w:hint="eastAsia" w:ascii="宋体" w:hAnsi="宋体" w:cs="宋体"/>
          <w:color w:val="auto"/>
          <w:sz w:val="24"/>
          <w:szCs w:val="24"/>
          <w:highlight w:val="none"/>
        </w:rPr>
        <w:t>需提供《中国裁判文书网》（http://wenshu.court.gov.cn）无行贿犯罪查询结果网页截图或企业自行承诺的无行贿犯罪承诺书（承诺对象：企业、法定代表人）；</w:t>
      </w:r>
    </w:p>
    <w:p w14:paraId="2A9A95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供应商须提供本企业无商业贿赂和不正当竞争行为承诺书；</w:t>
      </w:r>
    </w:p>
    <w:p w14:paraId="6626E7C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kern w:val="0"/>
          <w:sz w:val="24"/>
          <w:szCs w:val="24"/>
          <w:highlight w:val="none"/>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r>
        <w:rPr>
          <w:rFonts w:hint="eastAsia" w:ascii="宋体" w:hAnsi="宋体" w:cs="宋体"/>
          <w:color w:val="auto"/>
          <w:sz w:val="24"/>
          <w:szCs w:val="24"/>
          <w:highlight w:val="none"/>
        </w:rPr>
        <w:t>；</w:t>
      </w:r>
    </w:p>
    <w:p w14:paraId="00F10A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单位负责人为同一人或者存在控股、管理关系的不同单位，不得参加同一标段投标（提供“国家企业信用信息公示系统” http://www.gsxt.gov.cn/index.html网页查询,需包含公司基本信息、股东信息及股权变更信息内容）；</w:t>
      </w:r>
    </w:p>
    <w:p w14:paraId="715A9D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本项目不接受联合体投标。</w:t>
      </w:r>
    </w:p>
    <w:p w14:paraId="0EF98E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次招标实行资格后审，资格评审以投标文件为准，其上传资料真实性由供应商自行承担，同时供应商要完善主体库；其中银行、保险、石油石化、电力、电信等有行业特殊情况的，允许分公司投标，但同一上级公司的两个分支机构不得同时参加投标，分支机构允许使用所属法人单位的相关资料进行投标。</w:t>
      </w:r>
    </w:p>
    <w:p w14:paraId="3318AA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三、获取招标文件</w:t>
      </w:r>
    </w:p>
    <w:p w14:paraId="799C265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1、时间：2025年11月</w:t>
      </w:r>
      <w:r>
        <w:rPr>
          <w:rFonts w:hint="eastAsia" w:ascii="宋体" w:hAnsi="宋体" w:cs="宋体"/>
          <w:color w:val="auto"/>
          <w:sz w:val="24"/>
          <w:szCs w:val="24"/>
          <w:highlight w:val="none"/>
          <w:lang w:val="en-US" w:eastAsia="zh-CN"/>
        </w:rPr>
        <w:t>26</w:t>
      </w:r>
      <w:r>
        <w:rPr>
          <w:rFonts w:hint="eastAsia" w:ascii="宋体" w:hAnsi="宋体" w:cs="宋体"/>
          <w:color w:val="auto"/>
          <w:sz w:val="24"/>
          <w:szCs w:val="24"/>
          <w:highlight w:val="none"/>
        </w:rPr>
        <w:t>日至2025年12月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日8时20分</w:t>
      </w:r>
    </w:p>
    <w:p w14:paraId="30E598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2、地点：三门峡市公共资源交易中心网。</w:t>
      </w:r>
    </w:p>
    <w:p w14:paraId="1984FB4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方式：凡有意参加的投标人，须完成市场主体信息库登记并取得CA数字证书，凭CA数字证书登录三门峡市公共资源交易中心网（http://gzjy.smx.gov.cn/），点击交易平台选择“市场主体登录”，在所参与项目右侧点击参与投标，即可直接下载本项目招标文件。</w:t>
      </w:r>
    </w:p>
    <w:p w14:paraId="33BF0A7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CA证书：</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"http://gzjy.smx.gov.cn/fwzn/004003/20201019/a8fae6a0-baed-499b-bb50-8ecc8828a2ca.html"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http://gzjy.smx.gov.cn/fwzn/004003/20201019/a8fae6a0-baed-499b-bb50-8ecc8828a2ca.html</w:t>
      </w:r>
      <w:r>
        <w:rPr>
          <w:rFonts w:hint="eastAsia" w:ascii="宋体" w:hAnsi="宋体" w:cs="宋体"/>
          <w:color w:val="auto"/>
          <w:sz w:val="24"/>
          <w:szCs w:val="24"/>
          <w:highlight w:val="none"/>
        </w:rPr>
        <w:fldChar w:fldCharType="end"/>
      </w:r>
    </w:p>
    <w:p w14:paraId="336AE28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4、售价：0元</w:t>
      </w:r>
    </w:p>
    <w:p w14:paraId="649A1F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四、投标截止时间及地点：</w:t>
      </w:r>
    </w:p>
    <w:p w14:paraId="54B805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1、时间：2025年12月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日8时20分（北京时间）</w:t>
      </w:r>
    </w:p>
    <w:p w14:paraId="2F09977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2、地点：在三门峡市公共资源交易中心网中上传加密投标文件。</w:t>
      </w:r>
    </w:p>
    <w:p w14:paraId="26B5A9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五、开标时间及地点：</w:t>
      </w:r>
    </w:p>
    <w:p w14:paraId="2AE99FD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1、开标时间：2025年12月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rPr>
        <w:t>日8时20分（北京时间）</w:t>
      </w:r>
    </w:p>
    <w:p w14:paraId="126351AF">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2、开标地点：渑池县公共资源交易中心六楼开标</w:t>
      </w:r>
      <w:r>
        <w:rPr>
          <w:rFonts w:hint="eastAsia" w:ascii="宋体" w:hAnsi="宋体" w:cs="宋体"/>
          <w:color w:val="auto"/>
          <w:sz w:val="24"/>
          <w:szCs w:val="24"/>
          <w:highlight w:val="none"/>
          <w:lang w:val="en-US" w:eastAsia="zh-CN"/>
        </w:rPr>
        <w:t>二室</w:t>
      </w:r>
    </w:p>
    <w:p w14:paraId="56FD849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5E9E62C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六、发布公告的媒介</w:t>
      </w:r>
    </w:p>
    <w:p w14:paraId="300CC9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本次公告在《河南省政府采购网》、《三门峡市公共资源交易中心网》和《</w:t>
      </w:r>
      <w:r>
        <w:rPr>
          <w:rFonts w:hint="eastAsia" w:ascii="宋体" w:hAnsi="宋体" w:cs="宋体"/>
          <w:color w:val="auto"/>
          <w:sz w:val="24"/>
          <w:szCs w:val="24"/>
          <w:highlight w:val="none"/>
          <w:lang w:val="en-US" w:eastAsia="zh-CN"/>
        </w:rPr>
        <w:t>中国采购与招标网</w:t>
      </w:r>
      <w:r>
        <w:rPr>
          <w:rFonts w:hint="eastAsia" w:ascii="宋体" w:hAnsi="宋体" w:cs="宋体"/>
          <w:color w:val="auto"/>
          <w:sz w:val="24"/>
          <w:szCs w:val="24"/>
          <w:highlight w:val="none"/>
        </w:rPr>
        <w:t>》上发布，公告期限：自本公告发布之日起5个工作日。</w:t>
      </w:r>
    </w:p>
    <w:p w14:paraId="30543C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七、其他补充事宜</w:t>
      </w:r>
    </w:p>
    <w:p w14:paraId="6981BF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投标人承担责任。</w:t>
      </w:r>
    </w:p>
    <w:p w14:paraId="2891FD5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2、投标保证金：</w:t>
      </w:r>
    </w:p>
    <w:p w14:paraId="3502B9A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根据《河南省财政厅关于优化政府采购营商环境有关问题的通知》（豫财购【2019】4号）第6条的规定，投标保证金不再收取。</w:t>
      </w:r>
    </w:p>
    <w:p w14:paraId="3B72DB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3、其他事项：</w:t>
      </w:r>
    </w:p>
    <w:p w14:paraId="7880AA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（1）投标所发生一切费用由各供应商自行承担，并承担相应的风险和责任。</w:t>
      </w:r>
    </w:p>
    <w:p w14:paraId="309B984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（2）供应商递交的投标文件不论中标与否均不予退还。</w:t>
      </w:r>
    </w:p>
    <w:p w14:paraId="7F75D47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（3）逾期上传或未按规定上传的电子投标文件，采购人不予受理。</w:t>
      </w:r>
    </w:p>
    <w:p w14:paraId="394570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（4）我单位（采购人）严格按三财购【2021】9号文要求的时限发布中标结果公告，发出中标通知书，签订采购合同，上传采购合同。</w:t>
      </w:r>
    </w:p>
    <w:p w14:paraId="0F448D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（5）评标打分部分：评标打分部分仍按照100分制原则进行，涉及到所有计分部分内容时，以投标单位自行制作到投标文件中的相应内容为准。</w:t>
      </w:r>
    </w:p>
    <w:p w14:paraId="7D9AFE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八、联系方式：</w:t>
      </w:r>
    </w:p>
    <w:p w14:paraId="67F101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1.采购人信息</w:t>
      </w:r>
    </w:p>
    <w:p w14:paraId="7D052F8E">
      <w:pPr>
        <w:spacing w:line="48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名称：</w:t>
      </w:r>
      <w:r>
        <w:rPr>
          <w:rFonts w:hint="eastAsia" w:ascii="宋体" w:hAnsi="宋体" w:cs="宋体"/>
          <w:bCs/>
          <w:color w:val="auto"/>
          <w:sz w:val="24"/>
          <w:szCs w:val="24"/>
          <w:highlight w:val="none"/>
          <w:lang w:eastAsia="zh-CN"/>
        </w:rPr>
        <w:t>渑池县人民医院</w:t>
      </w:r>
    </w:p>
    <w:p w14:paraId="6E9131A9">
      <w:pPr>
        <w:spacing w:line="480" w:lineRule="exact"/>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地址：渑池县</w:t>
      </w:r>
      <w:r>
        <w:rPr>
          <w:rFonts w:hint="eastAsia" w:ascii="宋体" w:hAnsi="宋体" w:cs="宋体"/>
          <w:color w:val="auto"/>
          <w:kern w:val="0"/>
          <w:sz w:val="24"/>
          <w:szCs w:val="24"/>
          <w:highlight w:val="none"/>
          <w:lang w:val="en-US" w:eastAsia="zh-CN"/>
        </w:rPr>
        <w:t>黄河路中段</w:t>
      </w:r>
    </w:p>
    <w:p w14:paraId="6964D627">
      <w:pPr>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关</w:t>
      </w:r>
      <w:r>
        <w:rPr>
          <w:rFonts w:hint="eastAsia" w:ascii="宋体" w:hAnsi="宋体" w:eastAsia="宋体" w:cs="宋体"/>
          <w:color w:val="auto"/>
          <w:kern w:val="0"/>
          <w:sz w:val="24"/>
          <w:szCs w:val="24"/>
          <w:highlight w:val="none"/>
        </w:rPr>
        <w:t>女士</w:t>
      </w:r>
    </w:p>
    <w:p w14:paraId="2AA009BE">
      <w:pPr>
        <w:spacing w:line="480" w:lineRule="exact"/>
        <w:ind w:firstLine="480" w:firstLineChars="200"/>
        <w:jc w:val="left"/>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13949772760</w:t>
      </w:r>
    </w:p>
    <w:p w14:paraId="40A8A7E0">
      <w:pPr>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5D20036D">
      <w:pPr>
        <w:spacing w:line="48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eastAsia="zh-CN"/>
        </w:rPr>
        <w:t>代理机构：</w:t>
      </w:r>
      <w:r>
        <w:rPr>
          <w:rFonts w:hint="eastAsia" w:ascii="宋体" w:hAnsi="宋体" w:eastAsia="宋体" w:cs="宋体"/>
          <w:color w:val="auto"/>
          <w:kern w:val="0"/>
          <w:sz w:val="24"/>
          <w:szCs w:val="24"/>
          <w:highlight w:val="none"/>
          <w:lang w:val="en-US" w:eastAsia="zh-CN"/>
        </w:rPr>
        <w:t>大业信息技术（河南）有限公司</w:t>
      </w:r>
    </w:p>
    <w:p w14:paraId="40ABC9FD">
      <w:pPr>
        <w:spacing w:line="48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地址：河南省郑州市管城回族区紫荆山路63号9层911号</w:t>
      </w:r>
    </w:p>
    <w:p w14:paraId="1903D8CE">
      <w:pPr>
        <w:spacing w:line="48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联系人：候女士</w:t>
      </w:r>
    </w:p>
    <w:p w14:paraId="385D541D">
      <w:pPr>
        <w:spacing w:line="480" w:lineRule="exact"/>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联系方式：17886686505</w:t>
      </w:r>
    </w:p>
    <w:p w14:paraId="012D708D">
      <w:pPr>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3、项目联系方式：</w:t>
      </w:r>
    </w:p>
    <w:p w14:paraId="51A44A8D">
      <w:pPr>
        <w:spacing w:line="48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项目联系人：</w:t>
      </w:r>
      <w:r>
        <w:rPr>
          <w:rFonts w:hint="eastAsia" w:ascii="宋体" w:hAnsi="宋体" w:eastAsia="宋体" w:cs="宋体"/>
          <w:color w:val="auto"/>
          <w:kern w:val="0"/>
          <w:sz w:val="24"/>
          <w:szCs w:val="24"/>
          <w:highlight w:val="none"/>
          <w:lang w:val="en-US" w:eastAsia="zh-CN"/>
        </w:rPr>
        <w:t>候女士</w:t>
      </w:r>
    </w:p>
    <w:p w14:paraId="6E1E3001">
      <w:pPr>
        <w:spacing w:line="48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auto"/>
          <w:kern w:val="0"/>
          <w:sz w:val="24"/>
          <w:szCs w:val="24"/>
          <w:highlight w:val="none"/>
          <w:lang w:val="en-US" w:eastAsia="zh-CN"/>
        </w:rPr>
        <w:t>17886686505</w:t>
      </w:r>
    </w:p>
    <w:p w14:paraId="53B9BCFD">
      <w:pPr>
        <w:spacing w:line="48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4、监督单位：</w:t>
      </w:r>
      <w:r>
        <w:rPr>
          <w:rFonts w:hint="eastAsia" w:ascii="宋体" w:hAnsi="宋体" w:eastAsia="宋体" w:cs="宋体"/>
          <w:color w:val="auto"/>
          <w:kern w:val="0"/>
          <w:sz w:val="24"/>
          <w:highlight w:val="none"/>
        </w:rPr>
        <w:t>渑池县政府采购办公室</w:t>
      </w:r>
    </w:p>
    <w:p w14:paraId="4D9F20F3">
      <w:pPr>
        <w:spacing w:line="48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联系方式：</w:t>
      </w:r>
      <w:r>
        <w:rPr>
          <w:rFonts w:hint="eastAsia" w:ascii="宋体" w:hAnsi="宋体" w:eastAsia="宋体" w:cs="宋体"/>
          <w:color w:val="auto"/>
          <w:kern w:val="0"/>
          <w:sz w:val="24"/>
          <w:highlight w:val="none"/>
        </w:rPr>
        <w:t>0398-4818677</w:t>
      </w:r>
    </w:p>
    <w:p w14:paraId="38733C30">
      <w:pPr>
        <w:rPr>
          <w:color w:val="auto"/>
          <w:highlight w:val="none"/>
        </w:rPr>
      </w:pPr>
    </w:p>
    <w:p w14:paraId="7449AA2D">
      <w:pPr>
        <w:jc w:val="center"/>
        <w:rPr>
          <w:rFonts w:hint="eastAsia" w:ascii="宋体" w:hAnsi="宋体" w:cs="宋体"/>
          <w:b/>
          <w:bCs/>
          <w:color w:val="auto"/>
          <w:sz w:val="36"/>
          <w:szCs w:val="36"/>
          <w:highlight w:val="none"/>
        </w:rPr>
      </w:pPr>
    </w:p>
    <w:p w14:paraId="63C450D2">
      <w:pPr>
        <w:jc w:val="center"/>
        <w:rPr>
          <w:rFonts w:hint="eastAsia" w:ascii="宋体" w:hAnsi="宋体" w:cs="宋体"/>
          <w:b/>
          <w:bCs/>
          <w:color w:val="auto"/>
          <w:sz w:val="36"/>
          <w:szCs w:val="36"/>
          <w:highlight w:val="none"/>
        </w:rPr>
      </w:pPr>
    </w:p>
    <w:p w14:paraId="62B4D675">
      <w:pPr>
        <w:jc w:val="center"/>
        <w:outlineLvl w:val="0"/>
        <w:rPr>
          <w:rFonts w:ascii="宋体" w:cs="宋体"/>
          <w:b/>
          <w:bCs/>
          <w:color w:val="auto"/>
          <w:sz w:val="36"/>
          <w:szCs w:val="36"/>
          <w:highlight w:val="none"/>
        </w:rPr>
      </w:pPr>
      <w:bookmarkStart w:id="2" w:name="_Toc15352"/>
      <w:r>
        <w:rPr>
          <w:rFonts w:hint="eastAsia" w:ascii="宋体" w:hAnsi="宋体" w:cs="宋体"/>
          <w:b/>
          <w:bCs/>
          <w:color w:val="auto"/>
          <w:sz w:val="36"/>
          <w:szCs w:val="36"/>
          <w:highlight w:val="none"/>
        </w:rPr>
        <w:t>第二章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供应商须知</w:t>
      </w:r>
      <w:bookmarkEnd w:id="2"/>
    </w:p>
    <w:p w14:paraId="32EF8BC1">
      <w:pPr>
        <w:shd w:val="clear" w:color="auto" w:fill="FFFFFF"/>
        <w:snapToGrid w:val="0"/>
        <w:spacing w:line="360" w:lineRule="auto"/>
        <w:ind w:right="105" w:rightChars="50"/>
        <w:rPr>
          <w:rFonts w:ascii="宋体"/>
          <w:color w:val="auto"/>
          <w:sz w:val="24"/>
          <w:szCs w:val="24"/>
          <w:highlight w:val="none"/>
        </w:rPr>
      </w:pPr>
      <w:r>
        <w:rPr>
          <w:rFonts w:hint="eastAsia" w:ascii="宋体" w:hAnsi="宋体" w:cs="宋体"/>
          <w:b/>
          <w:bCs/>
          <w:color w:val="auto"/>
          <w:sz w:val="24"/>
          <w:szCs w:val="24"/>
          <w:highlight w:val="none"/>
        </w:rPr>
        <w:t>供应商须知前附表</w:t>
      </w:r>
    </w:p>
    <w:tbl>
      <w:tblPr>
        <w:tblStyle w:val="20"/>
        <w:tblW w:w="9801" w:type="dxa"/>
        <w:jc w:val="center"/>
        <w:tblLayout w:type="fixed"/>
        <w:tblCellMar>
          <w:top w:w="0" w:type="dxa"/>
          <w:left w:w="0" w:type="dxa"/>
          <w:bottom w:w="0" w:type="dxa"/>
          <w:right w:w="0" w:type="dxa"/>
        </w:tblCellMar>
      </w:tblPr>
      <w:tblGrid>
        <w:gridCol w:w="1144"/>
        <w:gridCol w:w="2055"/>
        <w:gridCol w:w="6602"/>
      </w:tblGrid>
      <w:tr w14:paraId="5869E2B7">
        <w:tblPrEx>
          <w:tblCellMar>
            <w:top w:w="0" w:type="dxa"/>
            <w:left w:w="0" w:type="dxa"/>
            <w:bottom w:w="0" w:type="dxa"/>
            <w:right w:w="0" w:type="dxa"/>
          </w:tblCellMar>
        </w:tblPrEx>
        <w:trPr>
          <w:trHeight w:val="45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321BE9">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条款号</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01D99A">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条款名称</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5ECBBD">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编列内容</w:t>
            </w:r>
          </w:p>
        </w:tc>
      </w:tr>
      <w:tr w14:paraId="09C764CE">
        <w:tblPrEx>
          <w:tblCellMar>
            <w:top w:w="0" w:type="dxa"/>
            <w:left w:w="0" w:type="dxa"/>
            <w:bottom w:w="0" w:type="dxa"/>
            <w:right w:w="0" w:type="dxa"/>
          </w:tblCellMar>
        </w:tblPrEx>
        <w:trPr>
          <w:trHeight w:val="1505" w:hRule="atLeast"/>
          <w:jc w:val="center"/>
        </w:trPr>
        <w:tc>
          <w:tcPr>
            <w:tcW w:w="1144"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34B3D5">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1.1</w:t>
            </w:r>
          </w:p>
        </w:tc>
        <w:tc>
          <w:tcPr>
            <w:tcW w:w="2055"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75D1E1">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采购人</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293488">
            <w:pP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名称：</w:t>
            </w:r>
            <w:r>
              <w:rPr>
                <w:rFonts w:hint="eastAsia" w:ascii="宋体" w:hAnsi="宋体"/>
                <w:color w:val="auto"/>
                <w:sz w:val="24"/>
                <w:szCs w:val="24"/>
                <w:highlight w:val="none"/>
                <w:lang w:val="en-US" w:eastAsia="zh-CN"/>
              </w:rPr>
              <w:t>渑池县人民医院</w:t>
            </w:r>
          </w:p>
          <w:p w14:paraId="43AA2BC1">
            <w:pP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地址：渑池县黄河路中段</w:t>
            </w:r>
          </w:p>
          <w:p w14:paraId="2FC7444F">
            <w:pP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联系人：关女士</w:t>
            </w:r>
          </w:p>
          <w:p w14:paraId="3BB3F50C">
            <w:pP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联系方式：13949772760</w:t>
            </w:r>
          </w:p>
        </w:tc>
      </w:tr>
      <w:tr w14:paraId="75A99223">
        <w:tblPrEx>
          <w:tblCellMar>
            <w:top w:w="0" w:type="dxa"/>
            <w:left w:w="0" w:type="dxa"/>
            <w:bottom w:w="0" w:type="dxa"/>
            <w:right w:w="0" w:type="dxa"/>
          </w:tblCellMar>
        </w:tblPrEx>
        <w:trPr>
          <w:trHeight w:val="150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62A147">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1.2</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6F09FA">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采购代理机构</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072ABE">
            <w:pPr>
              <w:spacing w:line="48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eastAsia="zh-CN"/>
              </w:rPr>
              <w:t>代理机构：</w:t>
            </w:r>
            <w:r>
              <w:rPr>
                <w:rFonts w:hint="eastAsia" w:ascii="宋体" w:hAnsi="宋体" w:eastAsia="宋体" w:cs="宋体"/>
                <w:color w:val="auto"/>
                <w:kern w:val="0"/>
                <w:sz w:val="24"/>
                <w:szCs w:val="24"/>
                <w:highlight w:val="none"/>
                <w:lang w:val="en-US" w:eastAsia="zh-CN"/>
              </w:rPr>
              <w:t>大业信息技术（河南）有限公司</w:t>
            </w:r>
          </w:p>
          <w:p w14:paraId="0418642B">
            <w:pPr>
              <w:spacing w:line="48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地址：河南省郑州市管城回族区紫荆山路63号9层911号</w:t>
            </w:r>
          </w:p>
          <w:p w14:paraId="7950E5A8">
            <w:pPr>
              <w:spacing w:line="48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联系人：候女士</w:t>
            </w:r>
          </w:p>
          <w:p w14:paraId="040EF9A8">
            <w:pPr>
              <w:spacing w:line="480" w:lineRule="exact"/>
              <w:jc w:val="left"/>
              <w:rPr>
                <w:rFonts w:hint="default" w:ascii="宋体"/>
                <w:color w:val="auto"/>
                <w:sz w:val="24"/>
                <w:szCs w:val="24"/>
                <w:highlight w:val="none"/>
                <w:lang w:val="en-US"/>
              </w:rPr>
            </w:pPr>
            <w:r>
              <w:rPr>
                <w:rFonts w:hint="eastAsia" w:ascii="宋体" w:hAnsi="宋体" w:eastAsia="宋体" w:cs="宋体"/>
                <w:color w:val="auto"/>
                <w:kern w:val="0"/>
                <w:sz w:val="24"/>
                <w:szCs w:val="24"/>
                <w:highlight w:val="none"/>
                <w:lang w:val="en-US" w:eastAsia="zh-CN"/>
              </w:rPr>
              <w:t>联系方式：17886686505</w:t>
            </w:r>
          </w:p>
        </w:tc>
      </w:tr>
      <w:tr w14:paraId="10EFAA15">
        <w:tblPrEx>
          <w:tblCellMar>
            <w:top w:w="0" w:type="dxa"/>
            <w:left w:w="0" w:type="dxa"/>
            <w:bottom w:w="0" w:type="dxa"/>
            <w:right w:w="0" w:type="dxa"/>
          </w:tblCellMar>
        </w:tblPrEx>
        <w:trPr>
          <w:trHeight w:val="54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C0D112">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1.3</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008A9">
            <w:pPr>
              <w:jc w:val="center"/>
              <w:rPr>
                <w:color w:val="auto"/>
                <w:sz w:val="24"/>
                <w:szCs w:val="24"/>
                <w:highlight w:val="none"/>
              </w:rPr>
            </w:pPr>
            <w:r>
              <w:rPr>
                <w:rFonts w:hint="eastAsia" w:cs="宋体"/>
                <w:color w:val="auto"/>
                <w:sz w:val="24"/>
                <w:szCs w:val="24"/>
                <w:highlight w:val="none"/>
              </w:rPr>
              <w:t>项目名称</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1B5D52">
            <w:pPr>
              <w:spacing w:line="360" w:lineRule="auto"/>
              <w:rPr>
                <w:rFonts w:hint="eastAsia" w:ascii="宋体" w:eastAsia="宋体"/>
                <w:color w:val="auto"/>
                <w:sz w:val="24"/>
                <w:szCs w:val="24"/>
                <w:highlight w:val="none"/>
                <w:lang w:eastAsia="zh-CN"/>
              </w:rPr>
            </w:pPr>
            <w:r>
              <w:rPr>
                <w:rFonts w:hint="eastAsia" w:ascii="宋体" w:hAnsi="宋体" w:cs="Times New Roman"/>
                <w:color w:val="auto"/>
                <w:sz w:val="24"/>
                <w:szCs w:val="24"/>
                <w:highlight w:val="none"/>
                <w:lang w:eastAsia="zh-CN"/>
              </w:rPr>
              <w:t>渑池县人民医院消毒灭菌技术服务购置项目</w:t>
            </w:r>
          </w:p>
        </w:tc>
      </w:tr>
      <w:tr w14:paraId="2AF0030E">
        <w:tblPrEx>
          <w:tblCellMar>
            <w:top w:w="0" w:type="dxa"/>
            <w:left w:w="0" w:type="dxa"/>
            <w:bottom w:w="0" w:type="dxa"/>
            <w:right w:w="0" w:type="dxa"/>
          </w:tblCellMar>
        </w:tblPrEx>
        <w:trPr>
          <w:trHeight w:val="53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568270">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1.4</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ED8B64">
            <w:pPr>
              <w:spacing w:line="360" w:lineRule="auto"/>
              <w:ind w:right="105" w:rightChars="50"/>
              <w:jc w:val="center"/>
              <w:rPr>
                <w:rFonts w:ascii="宋体"/>
                <w:color w:val="auto"/>
                <w:kern w:val="2"/>
                <w:sz w:val="24"/>
                <w:szCs w:val="24"/>
                <w:highlight w:val="none"/>
                <w:lang w:val="en-US" w:eastAsia="zh-CN" w:bidi="ar-SA"/>
              </w:rPr>
            </w:pPr>
            <w:r>
              <w:rPr>
                <w:rFonts w:hint="eastAsia" w:ascii="宋体" w:hAnsi="宋体" w:cs="宋体"/>
                <w:color w:val="auto"/>
                <w:sz w:val="24"/>
                <w:szCs w:val="24"/>
                <w:highlight w:val="none"/>
              </w:rPr>
              <w:t>资金落实情况</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BE1C79">
            <w:pPr>
              <w:spacing w:line="360" w:lineRule="auto"/>
              <w:ind w:right="105" w:rightChars="50"/>
              <w:rPr>
                <w:rFonts w:hint="default" w:ascii="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自筹资金</w:t>
            </w:r>
            <w:r>
              <w:rPr>
                <w:rFonts w:hint="eastAsia" w:ascii="宋体" w:hAnsi="宋体" w:cs="宋体"/>
                <w:color w:val="auto"/>
                <w:sz w:val="24"/>
                <w:szCs w:val="24"/>
                <w:highlight w:val="none"/>
              </w:rPr>
              <w:t>，已落实</w:t>
            </w:r>
          </w:p>
        </w:tc>
      </w:tr>
      <w:tr w14:paraId="6F3B4227">
        <w:tblPrEx>
          <w:tblCellMar>
            <w:top w:w="0" w:type="dxa"/>
            <w:left w:w="0" w:type="dxa"/>
            <w:bottom w:w="0" w:type="dxa"/>
            <w:right w:w="0" w:type="dxa"/>
          </w:tblCellMar>
        </w:tblPrEx>
        <w:trPr>
          <w:trHeight w:val="52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113467">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1.5</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91A32D">
            <w:pPr>
              <w:spacing w:line="480" w:lineRule="auto"/>
              <w:jc w:val="center"/>
              <w:rPr>
                <w:rFonts w:hint="default" w:ascii="宋体" w:eastAsia="宋体"/>
                <w:color w:val="auto"/>
                <w:kern w:val="2"/>
                <w:sz w:val="28"/>
                <w:szCs w:val="28"/>
                <w:highlight w:val="none"/>
                <w:lang w:val="en-US" w:eastAsia="zh-CN" w:bidi="ar-SA"/>
              </w:rPr>
            </w:pPr>
            <w:r>
              <w:rPr>
                <w:rFonts w:hint="eastAsia" w:ascii="宋体" w:hAnsi="宋体" w:cs="宋体"/>
                <w:color w:val="auto"/>
                <w:sz w:val="24"/>
                <w:szCs w:val="24"/>
                <w:highlight w:val="none"/>
                <w:lang w:val="en-US" w:eastAsia="zh-CN"/>
              </w:rPr>
              <w:t>服务范围</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AA25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Hans"/>
              </w:rPr>
              <w:t>主要服务内容为</w:t>
            </w:r>
            <w:r>
              <w:rPr>
                <w:rFonts w:hint="eastAsia" w:ascii="宋体" w:hAnsi="宋体" w:cs="宋体"/>
                <w:color w:val="auto"/>
                <w:sz w:val="24"/>
                <w:szCs w:val="24"/>
                <w:highlight w:val="none"/>
                <w:lang w:val="en-US" w:eastAsia="zh-CN"/>
              </w:rPr>
              <w:t>将医院消毒供应中心交给第三方服务商进行托管，由服务商安排工作人员入驻医院，</w:t>
            </w:r>
            <w:r>
              <w:rPr>
                <w:rFonts w:hint="eastAsia" w:ascii="宋体" w:hAnsi="宋体" w:cs="宋体"/>
                <w:color w:val="auto"/>
                <w:sz w:val="24"/>
                <w:szCs w:val="24"/>
                <w:highlight w:val="none"/>
                <w:lang w:val="en-US" w:eastAsia="zh-Hans"/>
              </w:rPr>
              <w:t>对医院使用后的可复用器械、器具进行回收、分类、清洗、消毒、干燥、检查、装配、包装、灭菌、冷却、发放及安全转运；对医院使用的敷料(清洁)进行回收、分类、检查、装配、包装、灭菌、冷却、发放及安全转运。</w:t>
            </w:r>
          </w:p>
        </w:tc>
      </w:tr>
      <w:tr w14:paraId="264774C9">
        <w:tblPrEx>
          <w:tblCellMar>
            <w:top w:w="0" w:type="dxa"/>
            <w:left w:w="0" w:type="dxa"/>
            <w:bottom w:w="0" w:type="dxa"/>
            <w:right w:w="0" w:type="dxa"/>
          </w:tblCellMar>
        </w:tblPrEx>
        <w:trPr>
          <w:trHeight w:val="49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DE3EB3">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6</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061278">
            <w:pPr>
              <w:spacing w:line="360" w:lineRule="auto"/>
              <w:ind w:right="105" w:rightChars="50"/>
              <w:jc w:val="center"/>
              <w:rPr>
                <w:rFonts w:hint="default" w:ascii="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服务期限</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21069B">
            <w:pPr>
              <w:spacing w:line="360" w:lineRule="auto"/>
              <w:ind w:right="105" w:rightChars="50"/>
              <w:rPr>
                <w:rFonts w:hint="default" w:ascii="宋体" w:eastAsia="宋体"/>
                <w:color w:val="auto"/>
                <w:kern w:val="2"/>
                <w:sz w:val="24"/>
                <w:szCs w:val="24"/>
                <w:highlight w:val="none"/>
                <w:lang w:val="en-US" w:eastAsia="zh-CN" w:bidi="ar-SA"/>
              </w:rPr>
            </w:pPr>
            <w:r>
              <w:rPr>
                <w:rFonts w:hint="eastAsia" w:ascii="宋体"/>
                <w:color w:val="auto"/>
                <w:sz w:val="24"/>
                <w:szCs w:val="24"/>
                <w:highlight w:val="none"/>
                <w:lang w:val="en-US" w:eastAsia="zh-CN"/>
              </w:rPr>
              <w:t xml:space="preserve">3年 </w:t>
            </w:r>
          </w:p>
        </w:tc>
      </w:tr>
      <w:tr w14:paraId="5677FA66">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DBC3C0">
            <w:pPr>
              <w:spacing w:line="360" w:lineRule="auto"/>
              <w:ind w:right="105" w:rightChars="5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0E08A4">
            <w:pP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质量要求</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650E31">
            <w:pPr>
              <w:spacing w:line="360" w:lineRule="auto"/>
              <w:ind w:right="105" w:rightChars="50"/>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符合相关规定要求</w:t>
            </w:r>
          </w:p>
        </w:tc>
      </w:tr>
      <w:tr w14:paraId="3326D756">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98111E">
            <w:pP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D03B16">
            <w:pPr>
              <w:spacing w:line="360" w:lineRule="auto"/>
              <w:ind w:right="105" w:rightChars="5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配送地点</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8DC4B7">
            <w:pPr>
              <w:spacing w:line="360" w:lineRule="auto"/>
              <w:ind w:right="105" w:rightChars="50"/>
              <w:rPr>
                <w:rFonts w:hint="default" w:ascii="宋体"/>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渑池县人民医院</w:t>
            </w:r>
          </w:p>
        </w:tc>
      </w:tr>
      <w:tr w14:paraId="63A38738">
        <w:tblPrEx>
          <w:tblCellMar>
            <w:top w:w="0" w:type="dxa"/>
            <w:left w:w="0" w:type="dxa"/>
            <w:bottom w:w="0" w:type="dxa"/>
            <w:right w:w="0" w:type="dxa"/>
          </w:tblCellMar>
        </w:tblPrEx>
        <w:trPr>
          <w:trHeight w:val="56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C167D8">
            <w:pP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640D6A">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供应商的资质</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F1C40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69C49A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2.落实政府采购政策满足的资格要求：本项目非专门面向中小微企业采购项目,执行促进中小企业（监狱企业、残疾人福利性企业）发展等政府采购政策。</w:t>
            </w:r>
          </w:p>
          <w:p w14:paraId="18E0EB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245608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3.1供应商须具备独立法人资格，具有合法有效的营业执照；</w:t>
            </w:r>
          </w:p>
          <w:p w14:paraId="1595C6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2供应商</w:t>
            </w:r>
            <w:r>
              <w:rPr>
                <w:rFonts w:hint="eastAsia" w:ascii="宋体" w:hAnsi="宋体" w:cs="宋体"/>
                <w:color w:val="auto"/>
                <w:sz w:val="24"/>
                <w:szCs w:val="24"/>
                <w:highlight w:val="none"/>
              </w:rPr>
              <w:t>需提供《中国裁判文书网》（http://wenshu.court.gov.cn）无行贿犯罪查询结果网页截图或企业自行承诺的无行贿犯罪承诺书（承诺对象：企业、法定代表人）；</w:t>
            </w:r>
          </w:p>
          <w:p w14:paraId="204854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供应商须提供本企业无商业贿赂和不正当竞争行为承诺书；</w:t>
            </w:r>
          </w:p>
          <w:p w14:paraId="180A0F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kern w:val="0"/>
                <w:sz w:val="24"/>
                <w:szCs w:val="24"/>
                <w:highlight w:val="none"/>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r>
              <w:rPr>
                <w:rFonts w:hint="eastAsia" w:ascii="宋体" w:hAnsi="宋体" w:cs="宋体"/>
                <w:color w:val="auto"/>
                <w:sz w:val="24"/>
                <w:szCs w:val="24"/>
                <w:highlight w:val="none"/>
              </w:rPr>
              <w:t>；</w:t>
            </w:r>
          </w:p>
          <w:p w14:paraId="434646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单位负责人为同一人或者存在控股、管理关系的不同单位，不得参加同一标段投标（提供“国家企业信用信息公示系统” http://www.gsxt.gov.cn/index.html网页查询,需包含公司基本信息、股东信息及股权变更信息内容）；</w:t>
            </w:r>
          </w:p>
          <w:p w14:paraId="1D28B5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本项目不接受联合体投标。</w:t>
            </w:r>
          </w:p>
          <w:p w14:paraId="06B58C85">
            <w:pPr>
              <w:pStyle w:val="19"/>
              <w:ind w:left="0" w:leftChars="0" w:firstLine="0" w:firstLineChars="0"/>
              <w:jc w:val="both"/>
              <w:rPr>
                <w:color w:val="auto"/>
                <w:highlight w:val="none"/>
              </w:rPr>
            </w:pPr>
            <w:r>
              <w:rPr>
                <w:rFonts w:hint="eastAsia" w:ascii="宋体" w:hAnsi="宋体" w:eastAsia="宋体" w:cs="宋体"/>
                <w:b w:val="0"/>
                <w:color w:val="auto"/>
                <w:kern w:val="2"/>
                <w:sz w:val="24"/>
                <w:szCs w:val="28"/>
                <w:highlight w:val="none"/>
                <w:lang w:val="en-US" w:eastAsia="zh-CN" w:bidi="ar-SA"/>
              </w:rPr>
              <w:t>本次招标实行资格后审，资格评审以投标文件为准，其上传资料真实性由供应商自行承担，同时供应商要完善主体库；其中银行、保险、石油石化、电力、电信等有行业特殊情况的，允许分公司投标，但同一上级公司的两个分支机构不得同时参加投标，分支机构允许使用所属法人单位的相关资料进行投标。</w:t>
            </w:r>
          </w:p>
        </w:tc>
      </w:tr>
      <w:tr w14:paraId="4F866F64">
        <w:tblPrEx>
          <w:tblCellMar>
            <w:top w:w="0" w:type="dxa"/>
            <w:left w:w="0" w:type="dxa"/>
            <w:bottom w:w="0" w:type="dxa"/>
            <w:right w:w="0" w:type="dxa"/>
          </w:tblCellMar>
        </w:tblPrEx>
        <w:trPr>
          <w:trHeight w:val="454"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E74F99">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45A63A">
            <w:pPr>
              <w:spacing w:line="480" w:lineRule="auto"/>
              <w:jc w:val="center"/>
              <w:rPr>
                <w:rFonts w:ascii="宋体"/>
                <w:color w:val="auto"/>
                <w:sz w:val="24"/>
                <w:szCs w:val="24"/>
                <w:highlight w:val="none"/>
              </w:rPr>
            </w:pPr>
            <w:r>
              <w:rPr>
                <w:rFonts w:hint="eastAsia" w:ascii="宋体" w:hAnsi="宋体" w:cs="宋体"/>
                <w:color w:val="auto"/>
                <w:sz w:val="24"/>
                <w:szCs w:val="24"/>
                <w:highlight w:val="none"/>
              </w:rPr>
              <w:t>踏勘现场</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582C61">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不组织</w:t>
            </w:r>
          </w:p>
        </w:tc>
      </w:tr>
      <w:tr w14:paraId="13AA84D1">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C1C66A">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E7E866">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投标预备会</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64F6DB">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不召开</w:t>
            </w:r>
          </w:p>
        </w:tc>
      </w:tr>
      <w:tr w14:paraId="2A308E9D">
        <w:tblPrEx>
          <w:tblCellMar>
            <w:top w:w="0" w:type="dxa"/>
            <w:left w:w="0" w:type="dxa"/>
            <w:bottom w:w="0" w:type="dxa"/>
            <w:right w:w="0" w:type="dxa"/>
          </w:tblCellMar>
        </w:tblPrEx>
        <w:trPr>
          <w:trHeight w:val="56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23B8BD">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3</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5BDA0A">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投标供应商提出问题的截止时间</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A9A22A">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投标截止</w:t>
            </w:r>
            <w:r>
              <w:rPr>
                <w:rFonts w:ascii="宋体" w:hAnsi="宋体" w:cs="宋体"/>
                <w:color w:val="auto"/>
                <w:sz w:val="24"/>
                <w:szCs w:val="24"/>
                <w:highlight w:val="none"/>
              </w:rPr>
              <w:t>10</w:t>
            </w:r>
            <w:r>
              <w:rPr>
                <w:rFonts w:hint="eastAsia" w:ascii="宋体" w:hAnsi="宋体" w:cs="宋体"/>
                <w:color w:val="auto"/>
                <w:sz w:val="24"/>
                <w:szCs w:val="24"/>
                <w:highlight w:val="none"/>
              </w:rPr>
              <w:t>日前</w:t>
            </w:r>
            <w:r>
              <w:rPr>
                <w:rFonts w:ascii="宋体"/>
                <w:color w:val="auto"/>
                <w:sz w:val="24"/>
                <w:szCs w:val="24"/>
                <w:highlight w:val="none"/>
              </w:rPr>
              <w:t xml:space="preserve"> </w:t>
            </w:r>
          </w:p>
        </w:tc>
      </w:tr>
      <w:tr w14:paraId="4ED39366">
        <w:tblPrEx>
          <w:tblCellMar>
            <w:top w:w="0" w:type="dxa"/>
            <w:left w:w="0" w:type="dxa"/>
            <w:bottom w:w="0" w:type="dxa"/>
            <w:right w:w="0" w:type="dxa"/>
          </w:tblCellMar>
        </w:tblPrEx>
        <w:trPr>
          <w:trHeight w:val="93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C4AB12">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4</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208573">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采购人书面澄清的时间</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62887B">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投标截止</w:t>
            </w:r>
            <w:r>
              <w:rPr>
                <w:rFonts w:ascii="宋体" w:hAnsi="宋体" w:cs="宋体"/>
                <w:color w:val="auto"/>
                <w:sz w:val="24"/>
                <w:szCs w:val="24"/>
                <w:highlight w:val="none"/>
              </w:rPr>
              <w:t>15</w:t>
            </w:r>
            <w:r>
              <w:rPr>
                <w:rFonts w:hint="eastAsia" w:ascii="宋体" w:hAnsi="宋体" w:cs="宋体"/>
                <w:color w:val="auto"/>
                <w:sz w:val="24"/>
                <w:szCs w:val="24"/>
                <w:highlight w:val="none"/>
              </w:rPr>
              <w:t>日前。</w:t>
            </w:r>
          </w:p>
        </w:tc>
      </w:tr>
      <w:tr w14:paraId="6A40825A">
        <w:tblPrEx>
          <w:tblCellMar>
            <w:top w:w="0" w:type="dxa"/>
            <w:left w:w="0" w:type="dxa"/>
            <w:bottom w:w="0" w:type="dxa"/>
            <w:right w:w="0" w:type="dxa"/>
          </w:tblCellMar>
        </w:tblPrEx>
        <w:trPr>
          <w:trHeight w:val="50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E8607E">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74EBEC">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偏离</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2C922F">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允许</w:t>
            </w:r>
          </w:p>
        </w:tc>
      </w:tr>
      <w:tr w14:paraId="09F018CB">
        <w:tblPrEx>
          <w:tblCellMar>
            <w:top w:w="0" w:type="dxa"/>
            <w:left w:w="0" w:type="dxa"/>
            <w:bottom w:w="0" w:type="dxa"/>
            <w:right w:w="0" w:type="dxa"/>
          </w:tblCellMar>
        </w:tblPrEx>
        <w:trPr>
          <w:trHeight w:val="52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822438">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63099">
            <w:pPr>
              <w:spacing w:line="360" w:lineRule="auto"/>
              <w:ind w:right="105" w:rightChars="50"/>
              <w:jc w:val="center"/>
              <w:rPr>
                <w:rFonts w:ascii="宋体" w:hAnsi="宋体" w:cs="宋体"/>
                <w:color w:val="auto"/>
                <w:sz w:val="24"/>
                <w:szCs w:val="24"/>
                <w:highlight w:val="none"/>
              </w:rPr>
            </w:pPr>
            <w:r>
              <w:rPr>
                <w:rFonts w:cs="宋体"/>
                <w:color w:val="auto"/>
                <w:sz w:val="24"/>
                <w:szCs w:val="24"/>
                <w:highlight w:val="none"/>
              </w:rPr>
              <w:t>投标文件的签章</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AF9C0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电子化投标文件的签章：</w:t>
            </w:r>
          </w:p>
          <w:p w14:paraId="58B3120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1、投标人在生成电子化投标文件后，应对电子化投标文件进行签章，未对电子化文件进行签章的视为无效投标。</w:t>
            </w:r>
          </w:p>
          <w:p w14:paraId="39E004B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2、招标文件中要求法定代表人或授权委托人盖章的，投标人在进行电子化投标文件签章时，以签盖法定代表人签章为准。</w:t>
            </w:r>
          </w:p>
          <w:p w14:paraId="50CA0CF2">
            <w:pPr>
              <w:spacing w:line="360" w:lineRule="auto"/>
              <w:ind w:right="105" w:rightChars="5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eastAsia="宋体" w:cs="宋体"/>
                <w:color w:val="auto"/>
                <w:sz w:val="24"/>
                <w:szCs w:val="24"/>
                <w:highlight w:val="none"/>
              </w:rPr>
              <w:t>电子化投标文件工具请在三门峡市公共资源交易中心网首页“帮助中心”下载</w:t>
            </w:r>
          </w:p>
        </w:tc>
      </w:tr>
      <w:tr w14:paraId="4EDC9848">
        <w:tblPrEx>
          <w:tblCellMar>
            <w:top w:w="0" w:type="dxa"/>
            <w:left w:w="0" w:type="dxa"/>
            <w:bottom w:w="0" w:type="dxa"/>
            <w:right w:w="0" w:type="dxa"/>
          </w:tblCellMar>
        </w:tblPrEx>
        <w:trPr>
          <w:trHeight w:val="40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CC1E6">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DD1B04">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投标截止时间</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25A13D">
            <w:pPr>
              <w:spacing w:line="480" w:lineRule="auto"/>
              <w:rPr>
                <w:rFonts w:ascii="宋体"/>
                <w:color w:val="auto"/>
                <w:sz w:val="28"/>
                <w:szCs w:val="28"/>
                <w:highlight w:val="none"/>
              </w:rPr>
            </w:pPr>
            <w:r>
              <w:rPr>
                <w:rFonts w:hint="eastAsia" w:ascii="宋体" w:hAnsi="宋体" w:cs="宋体"/>
                <w:color w:val="auto"/>
                <w:sz w:val="24"/>
                <w:szCs w:val="24"/>
                <w:highlight w:val="none"/>
              </w:rPr>
              <w:t>同开标时间</w:t>
            </w:r>
          </w:p>
        </w:tc>
      </w:tr>
      <w:tr w14:paraId="6C125123">
        <w:tblPrEx>
          <w:tblCellMar>
            <w:top w:w="0" w:type="dxa"/>
            <w:left w:w="0" w:type="dxa"/>
            <w:bottom w:w="0" w:type="dxa"/>
            <w:right w:w="0" w:type="dxa"/>
          </w:tblCellMar>
        </w:tblPrEx>
        <w:trPr>
          <w:trHeight w:val="565"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7B2B3F">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8</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19E68A">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投标有效期</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1343F1">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p>
        </w:tc>
      </w:tr>
      <w:tr w14:paraId="4AD8FDFD">
        <w:tblPrEx>
          <w:tblCellMar>
            <w:top w:w="0" w:type="dxa"/>
            <w:left w:w="0" w:type="dxa"/>
            <w:bottom w:w="0" w:type="dxa"/>
            <w:right w:w="0" w:type="dxa"/>
          </w:tblCellMar>
        </w:tblPrEx>
        <w:trPr>
          <w:trHeight w:val="871" w:hRule="atLeast"/>
          <w:jc w:val="center"/>
        </w:trPr>
        <w:tc>
          <w:tcPr>
            <w:tcW w:w="11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847E98">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9</w:t>
            </w:r>
          </w:p>
        </w:tc>
        <w:tc>
          <w:tcPr>
            <w:tcW w:w="20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938293">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开标时间和地点</w:t>
            </w:r>
          </w:p>
        </w:tc>
        <w:tc>
          <w:tcPr>
            <w:tcW w:w="66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7766EE">
            <w:pPr>
              <w:spacing w:line="360" w:lineRule="auto"/>
              <w:ind w:right="105" w:rightChars="50"/>
              <w:rPr>
                <w:rFonts w:hint="eastAsia" w:ascii="宋体" w:hAnsi="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12月16日</w:t>
            </w:r>
            <w:r>
              <w:rPr>
                <w:rFonts w:hint="eastAsia" w:ascii="宋体" w:hAnsi="宋体"/>
                <w:color w:val="auto"/>
                <w:sz w:val="24"/>
                <w:szCs w:val="24"/>
                <w:highlight w:val="none"/>
              </w:rPr>
              <w:t>8时</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0分（北京时间）</w:t>
            </w:r>
          </w:p>
          <w:p w14:paraId="59BBAA95">
            <w:pPr>
              <w:spacing w:line="360" w:lineRule="auto"/>
              <w:ind w:right="105" w:rightChars="50"/>
              <w:rPr>
                <w:rFonts w:ascii="宋体"/>
                <w:color w:val="auto"/>
                <w:sz w:val="24"/>
                <w:szCs w:val="24"/>
                <w:highlight w:val="none"/>
              </w:rPr>
            </w:pPr>
            <w:r>
              <w:rPr>
                <w:rFonts w:hint="eastAsia" w:ascii="宋体" w:hAnsi="宋体"/>
                <w:color w:val="auto"/>
                <w:sz w:val="24"/>
                <w:szCs w:val="24"/>
                <w:highlight w:val="none"/>
              </w:rPr>
              <w:t>地点：</w:t>
            </w:r>
            <w:r>
              <w:rPr>
                <w:rFonts w:hint="eastAsia" w:ascii="宋体" w:hAnsi="宋体"/>
                <w:color w:val="auto"/>
                <w:sz w:val="24"/>
                <w:szCs w:val="24"/>
                <w:highlight w:val="none"/>
                <w:lang w:eastAsia="zh-CN"/>
              </w:rPr>
              <w:t>渑池县公共资源交易中心开标二室</w:t>
            </w:r>
            <w:r>
              <w:rPr>
                <w:rFonts w:hint="eastAsia" w:ascii="宋体" w:hAnsi="宋体"/>
                <w:color w:val="auto"/>
                <w:sz w:val="24"/>
                <w:szCs w:val="24"/>
                <w:highlight w:val="none"/>
              </w:rPr>
              <w:t>。</w:t>
            </w:r>
          </w:p>
        </w:tc>
      </w:tr>
      <w:tr w14:paraId="4AD1DC9E">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19D0BF">
            <w:pP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CB09D1">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评标委员会的</w:t>
            </w:r>
          </w:p>
          <w:p w14:paraId="53428AF0">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组建</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2C3890">
            <w:pPr>
              <w:spacing w:line="360" w:lineRule="auto"/>
              <w:ind w:right="105" w:rightChars="50"/>
              <w:rPr>
                <w:rFonts w:ascii="宋体" w:hAnsi="宋体" w:cs="宋体"/>
                <w:color w:val="auto"/>
                <w:sz w:val="24"/>
                <w:szCs w:val="24"/>
                <w:highlight w:val="none"/>
              </w:rPr>
            </w:pPr>
            <w:r>
              <w:rPr>
                <w:rFonts w:hint="eastAsia" w:ascii="宋体" w:hAnsi="宋体" w:cs="宋体"/>
                <w:color w:val="auto"/>
                <w:sz w:val="24"/>
                <w:szCs w:val="24"/>
                <w:highlight w:val="none"/>
              </w:rPr>
              <w:t>评标委员会构成：5人，</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代表1人，评审专家4人；</w:t>
            </w:r>
          </w:p>
          <w:p w14:paraId="44EB2A44">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评标专家确定方式：通过</w:t>
            </w:r>
            <w:r>
              <w:rPr>
                <w:rFonts w:hint="eastAsia" w:ascii="宋体" w:hAnsi="宋体" w:cs="宋体"/>
                <w:color w:val="auto"/>
                <w:sz w:val="24"/>
                <w:szCs w:val="24"/>
                <w:highlight w:val="none"/>
                <w:lang w:val="en-US" w:eastAsia="zh-CN"/>
              </w:rPr>
              <w:t>河南省政府采购网</w:t>
            </w:r>
            <w:r>
              <w:rPr>
                <w:rFonts w:hint="eastAsia" w:ascii="宋体" w:hAnsi="宋体" w:cs="宋体"/>
                <w:color w:val="auto"/>
                <w:sz w:val="24"/>
                <w:szCs w:val="24"/>
                <w:highlight w:val="none"/>
              </w:rPr>
              <w:t>随机抽取。</w:t>
            </w:r>
          </w:p>
        </w:tc>
      </w:tr>
      <w:tr w14:paraId="6E5B2215">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B0036E">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1</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BBA8EC">
            <w:pPr>
              <w:jc w:val="center"/>
              <w:rPr>
                <w:rFonts w:hint="eastAsia" w:ascii="宋体"/>
                <w:color w:val="auto"/>
                <w:sz w:val="24"/>
                <w:szCs w:val="24"/>
                <w:highlight w:val="none"/>
              </w:rPr>
            </w:pPr>
            <w:r>
              <w:rPr>
                <w:rFonts w:hint="eastAsia" w:ascii="宋体" w:hAnsi="宋体" w:cs="宋体"/>
                <w:color w:val="auto"/>
                <w:sz w:val="24"/>
                <w:szCs w:val="24"/>
                <w:highlight w:val="none"/>
              </w:rPr>
              <w:t>是否授权评标委员会确定中标供应商</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063C47">
            <w:pPr>
              <w:spacing w:line="360" w:lineRule="auto"/>
              <w:ind w:right="105" w:rightChars="50"/>
              <w:rPr>
                <w:rFonts w:ascii="宋体"/>
                <w:color w:val="auto"/>
                <w:sz w:val="24"/>
                <w:szCs w:val="24"/>
                <w:highlight w:val="none"/>
              </w:rPr>
            </w:pPr>
            <w:r>
              <w:rPr>
                <w:rFonts w:hint="eastAsia" w:ascii="宋体" w:hAnsi="宋体" w:cs="_5b8b_4f53"/>
                <w:color w:val="auto"/>
                <w:sz w:val="24"/>
                <w:szCs w:val="24"/>
                <w:highlight w:val="none"/>
              </w:rPr>
              <w:t>否，评标委员会原则上推荐3名中标候选人并排序；</w:t>
            </w:r>
          </w:p>
        </w:tc>
      </w:tr>
      <w:tr w14:paraId="3A66E20D">
        <w:tblPrEx>
          <w:tblCellMar>
            <w:top w:w="0" w:type="dxa"/>
            <w:left w:w="0" w:type="dxa"/>
            <w:bottom w:w="0" w:type="dxa"/>
            <w:right w:w="0" w:type="dxa"/>
          </w:tblCellMar>
        </w:tblPrEx>
        <w:trPr>
          <w:trHeight w:val="33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E7F6E9">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CB6371">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付款方式</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445E1D">
            <w:pPr>
              <w:spacing w:line="360" w:lineRule="auto"/>
              <w:ind w:right="105" w:rightChars="50"/>
              <w:rPr>
                <w:rFonts w:hint="default" w:ascii="宋体" w:eastAsia="宋体"/>
                <w:color w:val="auto"/>
                <w:sz w:val="24"/>
                <w:szCs w:val="24"/>
                <w:highlight w:val="none"/>
                <w:lang w:val="en-US" w:eastAsia="zh-CN"/>
              </w:rPr>
            </w:pPr>
            <w:r>
              <w:rPr>
                <w:rFonts w:hint="eastAsia" w:ascii="宋体" w:eastAsia="宋体"/>
                <w:color w:val="auto"/>
                <w:sz w:val="24"/>
                <w:szCs w:val="24"/>
                <w:highlight w:val="none"/>
                <w:lang w:val="en-US" w:eastAsia="zh-CN"/>
              </w:rPr>
              <w:t>双方自行协商</w:t>
            </w:r>
          </w:p>
        </w:tc>
      </w:tr>
      <w:tr w14:paraId="0FF93C35">
        <w:tblPrEx>
          <w:tblCellMar>
            <w:top w:w="0" w:type="dxa"/>
            <w:left w:w="0" w:type="dxa"/>
            <w:bottom w:w="0" w:type="dxa"/>
            <w:right w:w="0" w:type="dxa"/>
          </w:tblCellMar>
        </w:tblPrEx>
        <w:trPr>
          <w:trHeight w:val="54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2C5A31">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8E57C8">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履约保证金</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000EBD">
            <w:pPr>
              <w:spacing w:line="360" w:lineRule="auto"/>
              <w:ind w:right="105" w:rightChars="50"/>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本项目不收取履约保证金</w:t>
            </w:r>
          </w:p>
        </w:tc>
      </w:tr>
      <w:tr w14:paraId="13900F2A">
        <w:tblPrEx>
          <w:tblCellMar>
            <w:top w:w="0" w:type="dxa"/>
            <w:left w:w="0" w:type="dxa"/>
            <w:bottom w:w="0" w:type="dxa"/>
            <w:right w:w="0" w:type="dxa"/>
          </w:tblCellMar>
        </w:tblPrEx>
        <w:trPr>
          <w:trHeight w:val="55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0802EF">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58F99C">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代理费</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5E6E47">
            <w:pPr>
              <w:spacing w:line="360" w:lineRule="auto"/>
              <w:ind w:right="105" w:rightChars="50"/>
              <w:rPr>
                <w:rFonts w:hint="default" w:asci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本项目采购代理服务费按照《河南省招标代理服务收费指导意见（豫招协【2023】002号）》进行计取。由中标人支付。</w:t>
            </w:r>
          </w:p>
        </w:tc>
      </w:tr>
      <w:tr w14:paraId="3F71A5B7">
        <w:tblPrEx>
          <w:tblCellMar>
            <w:top w:w="0" w:type="dxa"/>
            <w:left w:w="0" w:type="dxa"/>
            <w:bottom w:w="0" w:type="dxa"/>
            <w:right w:w="0" w:type="dxa"/>
          </w:tblCellMar>
        </w:tblPrEx>
        <w:trPr>
          <w:trHeight w:val="55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EA6898">
            <w:pP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9A1809">
            <w:pPr>
              <w:jc w:val="center"/>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本项目采购 内容所属行 业</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96585B">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本项目采购内容所属行业：</w:t>
            </w:r>
            <w:r>
              <w:rPr>
                <w:rFonts w:hint="eastAsia" w:ascii="宋体" w:hAnsi="宋体" w:eastAsia="宋体" w:cs="宋体"/>
                <w:b/>
                <w:bCs/>
                <w:color w:val="auto"/>
                <w:sz w:val="24"/>
                <w:szCs w:val="24"/>
                <w:highlight w:val="none"/>
              </w:rPr>
              <w:t>其他未列明行业</w:t>
            </w:r>
            <w:r>
              <w:rPr>
                <w:rFonts w:hint="eastAsia" w:ascii="宋体" w:hAnsi="宋体" w:eastAsia="宋体" w:cs="宋体"/>
                <w:color w:val="auto"/>
                <w:sz w:val="24"/>
                <w:szCs w:val="24"/>
                <w:highlight w:val="none"/>
              </w:rPr>
              <w:t xml:space="preserve"> </w:t>
            </w:r>
          </w:p>
          <w:p w14:paraId="03092AD9">
            <w:pPr>
              <w:spacing w:line="276"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划分依据：关于印发中小企业划型标准规定的通知（工信部联企业〔2011〕 300 号）</w:t>
            </w:r>
          </w:p>
        </w:tc>
      </w:tr>
      <w:tr w14:paraId="04B8AF6B">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ADF525">
            <w:pP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C08540">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采购预算价</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154587">
            <w:pPr>
              <w:spacing w:line="360" w:lineRule="auto"/>
              <w:rPr>
                <w:rFonts w:ascii="宋体" w:cs="_5b8b_4f53"/>
                <w:color w:val="auto"/>
                <w:sz w:val="24"/>
                <w:szCs w:val="24"/>
                <w:highlight w:val="none"/>
              </w:rPr>
            </w:pPr>
            <w:r>
              <w:rPr>
                <w:rFonts w:hint="eastAsia" w:ascii="宋体" w:hAnsi="宋体" w:cs="宋体"/>
                <w:color w:val="auto"/>
                <w:sz w:val="24"/>
                <w:szCs w:val="24"/>
                <w:highlight w:val="none"/>
              </w:rPr>
              <w:t>本项目采购预算金额：</w:t>
            </w:r>
            <w:r>
              <w:rPr>
                <w:rFonts w:hint="eastAsia" w:ascii="宋体" w:hAnsi="宋体" w:cs="宋体"/>
                <w:color w:val="auto"/>
                <w:sz w:val="24"/>
                <w:szCs w:val="24"/>
                <w:highlight w:val="none"/>
                <w:lang w:val="en-US" w:eastAsia="zh-CN"/>
              </w:rPr>
              <w:t>3600000.00</w:t>
            </w:r>
            <w:r>
              <w:rPr>
                <w:rFonts w:hint="eastAsia" w:ascii="宋体" w:hAnsi="宋体" w:cs="宋体"/>
                <w:color w:val="auto"/>
                <w:sz w:val="24"/>
                <w:szCs w:val="24"/>
                <w:highlight w:val="none"/>
              </w:rPr>
              <w:t>元。凡投标供应商投标报价超出“采购预算价”的，该投标供应商的投标文件应作无效标处理。</w:t>
            </w:r>
          </w:p>
        </w:tc>
      </w:tr>
      <w:tr w14:paraId="3058A2B8">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1FB06F">
            <w:pP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247B5C">
            <w:pPr>
              <w:spacing w:line="360" w:lineRule="auto"/>
              <w:ind w:right="105" w:rightChars="5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31A7D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文件为准，其上传资料真实性由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自行承担。同时，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应在开标前自行完善主体库信息。</w:t>
            </w:r>
          </w:p>
          <w:p w14:paraId="7B5344D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评标打分部分：评标打分部分按照100分制原则进行，涉及到资格审查、企业荣誉、人员业绩、企业业绩等计分部分时，以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单位自行上传到</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文件中的各类相应内容为准。</w:t>
            </w:r>
          </w:p>
          <w:p w14:paraId="4A518DA2">
            <w:pPr>
              <w:spacing w:line="360" w:lineRule="auto"/>
              <w:ind w:right="105" w:rightChars="5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rPr>
              <w:t>文件编制部分：在招标文件中要求</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人按照</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文件格式进行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文件编制时，应明确将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单位企业基本情况、资质情况、人员情况、财务情况、业绩情况编入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文件，便于进行资格审查及评标打分。</w:t>
            </w:r>
          </w:p>
          <w:p w14:paraId="3915A734">
            <w:pPr>
              <w:spacing w:line="360" w:lineRule="auto"/>
              <w:ind w:right="105" w:rightChars="5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4、供应商在中标后可以持政府采购合同向融资机构申请贷款，供应商可在河南省政府采购网“河南省政府采购合同融资平台”获取融资渠道和方式。</w:t>
            </w:r>
          </w:p>
        </w:tc>
      </w:tr>
      <w:tr w14:paraId="3D9B848E">
        <w:tblPrEx>
          <w:tblCellMar>
            <w:top w:w="0" w:type="dxa"/>
            <w:left w:w="0" w:type="dxa"/>
            <w:bottom w:w="0" w:type="dxa"/>
            <w:right w:w="0" w:type="dxa"/>
          </w:tblCellMar>
        </w:tblPrEx>
        <w:trPr>
          <w:trHeight w:val="35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777830">
            <w:pP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8</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69B3B9">
            <w:pPr>
              <w:spacing w:line="360" w:lineRule="auto"/>
              <w:ind w:right="105" w:rightChars="50" w:firstLine="240" w:firstLineChars="100"/>
              <w:rPr>
                <w:rFonts w:ascii="宋体"/>
                <w:color w:val="auto"/>
                <w:sz w:val="24"/>
                <w:szCs w:val="24"/>
                <w:highlight w:val="none"/>
              </w:rPr>
            </w:pPr>
            <w:r>
              <w:rPr>
                <w:rFonts w:hint="eastAsia" w:ascii="宋体" w:hAnsi="宋体" w:cs="宋体"/>
                <w:color w:val="auto"/>
                <w:sz w:val="24"/>
                <w:szCs w:val="24"/>
                <w:highlight w:val="none"/>
              </w:rPr>
              <w:t>电子化交易</w:t>
            </w:r>
          </w:p>
          <w:p w14:paraId="1042A472">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注意事项</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FCF53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本项目为电子化、无纸化交易项目，投标文件是投标人、供应商（以下简称“投标人”）通过</w:t>
            </w:r>
            <w:r>
              <w:rPr>
                <w:rFonts w:hint="eastAsia" w:ascii="宋体" w:hAnsi="宋体"/>
                <w:b/>
                <w:color w:val="auto"/>
                <w:sz w:val="24"/>
                <w:szCs w:val="24"/>
                <w:highlight w:val="none"/>
              </w:rPr>
              <w:t>中心投标文件制作系统制作，并经过电子签章和加密后生成的电子版投标文件。投标人投标时，将不再接</w:t>
            </w:r>
            <w:r>
              <w:rPr>
                <w:rFonts w:hint="eastAsia" w:ascii="宋体" w:hAnsi="宋体" w:cs="宋体"/>
                <w:b/>
                <w:color w:val="auto"/>
                <w:sz w:val="24"/>
                <w:szCs w:val="24"/>
                <w:highlight w:val="none"/>
              </w:rPr>
              <w:t>受任何纸质文件资料。</w:t>
            </w:r>
          </w:p>
          <w:p w14:paraId="448B9806">
            <w:pPr>
              <w:spacing w:line="360" w:lineRule="auto"/>
              <w:ind w:firstLine="600" w:firstLineChars="249"/>
              <w:rPr>
                <w:rFonts w:ascii="宋体" w:hAnsi="宋体"/>
                <w:b/>
                <w:color w:val="auto"/>
                <w:sz w:val="24"/>
                <w:szCs w:val="24"/>
                <w:highlight w:val="none"/>
              </w:rPr>
            </w:pPr>
            <w:r>
              <w:rPr>
                <w:rFonts w:hint="eastAsia" w:ascii="宋体" w:hAnsi="宋体"/>
                <w:b/>
                <w:color w:val="auto"/>
                <w:sz w:val="24"/>
                <w:szCs w:val="24"/>
                <w:highlight w:val="none"/>
              </w:rPr>
              <w:t>电子化投标文件工具请在三门峡市公共资源交易中心网首页“帮助中心”下载。</w:t>
            </w:r>
          </w:p>
          <w:p w14:paraId="5887F498">
            <w:pPr>
              <w:spacing w:line="360" w:lineRule="auto"/>
              <w:ind w:firstLine="573"/>
              <w:rPr>
                <w:rFonts w:ascii="宋体" w:hAnsi="宋体"/>
                <w:color w:val="auto"/>
                <w:sz w:val="24"/>
                <w:szCs w:val="24"/>
                <w:highlight w:val="none"/>
              </w:rPr>
            </w:pPr>
            <w:r>
              <w:rPr>
                <w:rFonts w:hint="eastAsia" w:ascii="宋体" w:hAnsi="宋体" w:cs="宋体"/>
                <w:b/>
                <w:color w:val="auto"/>
                <w:sz w:val="24"/>
                <w:szCs w:val="24"/>
                <w:highlight w:val="none"/>
              </w:rPr>
              <w:t>温馨提示：本项目为电子化、无纸化交易项目，开标时不接受任何纸质资料，为保证您能投标成功，请需仔细阅读以下条款。</w:t>
            </w:r>
          </w:p>
          <w:p w14:paraId="0062203C">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一、电子化投标</w:t>
            </w:r>
          </w:p>
          <w:p w14:paraId="1D82534C">
            <w:pPr>
              <w:spacing w:line="360" w:lineRule="auto"/>
              <w:rPr>
                <w:rFonts w:ascii="宋体" w:hAnsi="宋体"/>
                <w:color w:val="auto"/>
                <w:sz w:val="24"/>
                <w:szCs w:val="24"/>
                <w:highlight w:val="none"/>
              </w:rPr>
            </w:pPr>
            <w:r>
              <w:rPr>
                <w:rFonts w:hint="eastAsia" w:ascii="宋体" w:hAnsi="宋体"/>
                <w:color w:val="auto"/>
                <w:sz w:val="24"/>
                <w:szCs w:val="24"/>
                <w:highlight w:val="none"/>
              </w:rPr>
              <w:t>（一）电子化投标文件的签章</w:t>
            </w:r>
          </w:p>
          <w:p w14:paraId="6BEE4B24">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1、投标人在生成电子化投标文件后，应对电子化投标文件进行签章，未进行签章的视为无效投标。</w:t>
            </w:r>
          </w:p>
          <w:p w14:paraId="02A9FE06">
            <w:pPr>
              <w:spacing w:line="360" w:lineRule="auto"/>
              <w:rPr>
                <w:rFonts w:ascii="宋体" w:hAnsi="宋体"/>
                <w:color w:val="auto"/>
                <w:sz w:val="24"/>
                <w:szCs w:val="24"/>
                <w:highlight w:val="none"/>
              </w:rPr>
            </w:pPr>
            <w:r>
              <w:rPr>
                <w:rFonts w:hint="eastAsia" w:ascii="宋体" w:hAnsi="宋体"/>
                <w:color w:val="auto"/>
                <w:sz w:val="24"/>
                <w:szCs w:val="24"/>
                <w:highlight w:val="none"/>
              </w:rPr>
              <w:t>2、投标文件中要求</w:t>
            </w:r>
            <w:r>
              <w:rPr>
                <w:rFonts w:hint="eastAsia" w:ascii="宋体" w:hAnsi="宋体"/>
                <w:b/>
                <w:color w:val="auto"/>
                <w:sz w:val="24"/>
                <w:szCs w:val="24"/>
                <w:highlight w:val="none"/>
              </w:rPr>
              <w:t>法定代表人或授权委托人盖章的，</w:t>
            </w:r>
            <w:r>
              <w:rPr>
                <w:rFonts w:hint="eastAsia" w:ascii="宋体" w:hAnsi="宋体"/>
                <w:color w:val="auto"/>
                <w:sz w:val="24"/>
                <w:szCs w:val="24"/>
                <w:highlight w:val="none"/>
              </w:rPr>
              <w:t>投标人在进行</w:t>
            </w:r>
            <w:r>
              <w:rPr>
                <w:rFonts w:hint="eastAsia" w:ascii="宋体" w:hAnsi="宋体"/>
                <w:b/>
                <w:color w:val="auto"/>
                <w:sz w:val="24"/>
                <w:szCs w:val="24"/>
                <w:highlight w:val="none"/>
              </w:rPr>
              <w:t>电子化投标文件签章时，以签盖法定代表人签章为准。</w:t>
            </w:r>
            <w:r>
              <w:rPr>
                <w:rFonts w:hint="eastAsia" w:ascii="宋体" w:hAnsi="宋体"/>
                <w:color w:val="auto"/>
                <w:sz w:val="24"/>
                <w:szCs w:val="24"/>
                <w:highlight w:val="none"/>
              </w:rPr>
              <w:t>电子化投标文件具体制作教材请投标人通过CA证书登录三门峡市公共资源电子化交易系统在右上角“交易智库”中查看。</w:t>
            </w:r>
            <w:r>
              <w:rPr>
                <w:rFonts w:hint="eastAsia" w:ascii="宋体" w:hAnsi="宋体" w:cs="宋体"/>
                <w:color w:val="auto"/>
                <w:sz w:val="24"/>
                <w:szCs w:val="24"/>
                <w:highlight w:val="none"/>
              </w:rPr>
              <w:t>电子化投标文件工具请在三门峡市公共资源交易中心网首页“帮助中心”下载。</w:t>
            </w:r>
          </w:p>
          <w:p w14:paraId="082399A8">
            <w:pPr>
              <w:spacing w:line="360" w:lineRule="auto"/>
              <w:rPr>
                <w:rFonts w:ascii="宋体" w:hAnsi="宋体"/>
                <w:b/>
                <w:color w:val="auto"/>
                <w:sz w:val="24"/>
                <w:szCs w:val="24"/>
                <w:highlight w:val="none"/>
              </w:rPr>
            </w:pPr>
            <w:r>
              <w:rPr>
                <w:rFonts w:hint="eastAsia" w:ascii="宋体" w:hAnsi="宋体"/>
                <w:color w:val="auto"/>
                <w:sz w:val="24"/>
                <w:szCs w:val="24"/>
                <w:highlight w:val="none"/>
              </w:rPr>
              <w:t>（二）电子化投标文件的格式及上传投标</w:t>
            </w:r>
          </w:p>
          <w:p w14:paraId="3C81F8C2">
            <w:pPr>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6E347E7A">
            <w:pPr>
              <w:spacing w:line="360" w:lineRule="auto"/>
              <w:rPr>
                <w:rFonts w:ascii="宋体" w:hAnsi="宋体"/>
                <w:color w:val="auto"/>
                <w:sz w:val="24"/>
                <w:szCs w:val="24"/>
                <w:highlight w:val="none"/>
              </w:rPr>
            </w:pPr>
            <w:r>
              <w:rPr>
                <w:rFonts w:hint="eastAsia" w:ascii="宋体" w:hAnsi="宋体"/>
                <w:color w:val="auto"/>
                <w:sz w:val="24"/>
                <w:szCs w:val="24"/>
                <w:highlight w:val="none"/>
              </w:rPr>
              <w:t>注：投标人投报多个标段的，需要每个标段单独制作电子投标文件。</w:t>
            </w:r>
          </w:p>
          <w:p w14:paraId="299733CA">
            <w:pP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26233E8C">
            <w:pPr>
              <w:spacing w:line="360" w:lineRule="auto"/>
              <w:rPr>
                <w:rFonts w:ascii="宋体" w:hAnsi="宋体" w:cs="宋体"/>
                <w:color w:val="auto"/>
                <w:sz w:val="24"/>
                <w:szCs w:val="24"/>
                <w:highlight w:val="none"/>
              </w:rPr>
            </w:pPr>
            <w:r>
              <w:rPr>
                <w:rFonts w:hint="eastAsia" w:ascii="宋体" w:hAnsi="宋体"/>
                <w:color w:val="auto"/>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r>
              <w:rPr>
                <w:rFonts w:hint="eastAsia" w:ascii="宋体" w:hAnsi="宋体" w:cs="宋体"/>
                <w:color w:val="auto"/>
                <w:sz w:val="24"/>
                <w:szCs w:val="24"/>
                <w:highlight w:val="none"/>
              </w:rPr>
              <w:t>技术联系电话：0398-3117871</w:t>
            </w:r>
          </w:p>
          <w:p w14:paraId="55DDD914">
            <w:pPr>
              <w:spacing w:line="360" w:lineRule="auto"/>
              <w:rPr>
                <w:rFonts w:ascii="宋体" w:hAnsi="宋体"/>
                <w:color w:val="auto"/>
                <w:sz w:val="24"/>
                <w:szCs w:val="24"/>
                <w:highlight w:val="none"/>
              </w:rPr>
            </w:pPr>
            <w:r>
              <w:rPr>
                <w:rFonts w:hint="eastAsia" w:ascii="宋体" w:hAnsi="宋体"/>
                <w:color w:val="auto"/>
                <w:sz w:val="24"/>
                <w:szCs w:val="24"/>
                <w:highlight w:val="none"/>
              </w:rPr>
              <w:t>（三）电子化项目开标、解密、唱标、评标</w:t>
            </w:r>
          </w:p>
          <w:p w14:paraId="0AE11BFE">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1、本项目为不见面开标项目。开标当日，投标人</w:t>
            </w:r>
            <w:r>
              <w:rPr>
                <w:rFonts w:hint="eastAsia" w:ascii="宋体" w:hAnsi="宋体"/>
                <w:color w:val="auto"/>
                <w:sz w:val="24"/>
                <w:szCs w:val="24"/>
                <w:highlight w:val="none"/>
                <w:lang w:val="en-US" w:eastAsia="zh-CN"/>
              </w:rPr>
              <w:t>无需</w:t>
            </w:r>
            <w:r>
              <w:rPr>
                <w:rFonts w:hint="eastAsia" w:ascii="宋体" w:hAnsi="宋体"/>
                <w:color w:val="auto"/>
                <w:sz w:val="24"/>
                <w:szCs w:val="24"/>
                <w:highlight w:val="none"/>
              </w:rPr>
              <w:t>到开标现场参加开标会议，投标人应当在投标截止时间前，</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不见面开标大厅选择</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三门峡市公共资源电子招投标系统进行</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（网址为http://120.194.249.36:10094/BidOpening/bidopeninghallaction/hall/login）,在线准时参加开标活动并进行投标文件解密等。</w:t>
            </w:r>
          </w:p>
          <w:p w14:paraId="7266BB6A">
            <w:pP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7CE064B4">
            <w:pPr>
              <w:spacing w:line="360" w:lineRule="auto"/>
              <w:rPr>
                <w:rFonts w:ascii="宋体" w:hAnsi="宋体"/>
                <w:color w:val="auto"/>
                <w:sz w:val="24"/>
                <w:szCs w:val="24"/>
                <w:highlight w:val="none"/>
              </w:rPr>
            </w:pPr>
            <w:r>
              <w:rPr>
                <w:rFonts w:hint="eastAsia" w:ascii="宋体" w:hAnsi="宋体"/>
                <w:color w:val="auto"/>
                <w:sz w:val="24"/>
                <w:szCs w:val="24"/>
                <w:highlight w:val="none"/>
              </w:rPr>
              <w:t>如投标人携带CA证书至现场参加开标的，首先应按照中介服务机构指引，使用投标人CA证书对其电子化投标文件进行解密。</w:t>
            </w:r>
          </w:p>
          <w:p w14:paraId="3FC9EAAD">
            <w:pPr>
              <w:spacing w:line="360" w:lineRule="auto"/>
              <w:rPr>
                <w:rFonts w:ascii="宋体" w:hAnsi="宋体"/>
                <w:b/>
                <w:color w:val="auto"/>
                <w:sz w:val="24"/>
                <w:szCs w:val="24"/>
                <w:highlight w:val="none"/>
              </w:rPr>
            </w:pPr>
            <w:r>
              <w:rPr>
                <w:rFonts w:hint="eastAsia" w:ascii="宋体" w:hAnsi="宋体"/>
                <w:color w:val="auto"/>
                <w:sz w:val="24"/>
                <w:szCs w:val="24"/>
                <w:highlight w:val="none"/>
              </w:rPr>
              <w:t>3、电子化投标文件异常情况的处理</w:t>
            </w:r>
          </w:p>
          <w:p w14:paraId="0DD38CE8">
            <w:pPr>
              <w:spacing w:line="360" w:lineRule="auto"/>
              <w:rPr>
                <w:rFonts w:ascii="宋体" w:hAnsi="宋体"/>
                <w:color w:val="auto"/>
                <w:sz w:val="24"/>
                <w:szCs w:val="24"/>
                <w:highlight w:val="none"/>
              </w:rPr>
            </w:pPr>
            <w:r>
              <w:rPr>
                <w:rFonts w:hint="eastAsia" w:ascii="宋体" w:hAnsi="宋体"/>
                <w:color w:val="auto"/>
                <w:sz w:val="24"/>
                <w:szCs w:val="24"/>
                <w:highlight w:val="none"/>
              </w:rPr>
              <w:t>如出现投标人的电子投标文件无法解密等异常情况，投标人应及时致电中介服务机构说明。投标文件异常，按以下步骤进行处理：</w:t>
            </w:r>
          </w:p>
          <w:p w14:paraId="7714CAFA">
            <w:pPr>
              <w:spacing w:line="360" w:lineRule="auto"/>
              <w:rPr>
                <w:rFonts w:ascii="宋体" w:hAnsi="宋体"/>
                <w:color w:val="auto"/>
                <w:sz w:val="24"/>
                <w:szCs w:val="24"/>
                <w:highlight w:val="none"/>
              </w:rPr>
            </w:pPr>
            <w:r>
              <w:rPr>
                <w:rFonts w:hint="eastAsia" w:ascii="宋体" w:hAnsi="宋体"/>
                <w:color w:val="auto"/>
                <w:sz w:val="24"/>
                <w:szCs w:val="24"/>
                <w:highlight w:val="none"/>
              </w:rPr>
              <w:t>（1）首先由技术人员进行问题排查。</w:t>
            </w:r>
          </w:p>
          <w:p w14:paraId="51B97320">
            <w:pPr>
              <w:spacing w:line="360" w:lineRule="auto"/>
              <w:rPr>
                <w:rFonts w:ascii="宋体" w:hAnsi="宋体"/>
                <w:color w:val="auto"/>
                <w:sz w:val="24"/>
                <w:szCs w:val="24"/>
                <w:highlight w:val="none"/>
              </w:rPr>
            </w:pPr>
            <w:r>
              <w:rPr>
                <w:rFonts w:hint="eastAsia" w:ascii="宋体" w:hAnsi="宋体"/>
                <w:color w:val="auto"/>
                <w:sz w:val="24"/>
                <w:szCs w:val="24"/>
                <w:highlight w:val="none"/>
              </w:rPr>
              <w:t>（2）经技术人员排查后，是投标人文件自身问题导致投标文件无法解密的，该投标文件将不予接收、解密和唱标。开标会议继续进行。</w:t>
            </w:r>
          </w:p>
          <w:p w14:paraId="6D629292">
            <w:pPr>
              <w:spacing w:line="360" w:lineRule="auto"/>
              <w:rPr>
                <w:rFonts w:ascii="宋体" w:hAnsi="宋体"/>
                <w:color w:val="auto"/>
                <w:sz w:val="24"/>
                <w:szCs w:val="24"/>
                <w:highlight w:val="none"/>
              </w:rPr>
            </w:pPr>
            <w:r>
              <w:rPr>
                <w:rFonts w:hint="eastAsia" w:ascii="宋体" w:hAnsi="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D81BCE4">
            <w:pPr>
              <w:spacing w:line="360" w:lineRule="auto"/>
              <w:rPr>
                <w:rFonts w:ascii="宋体" w:hAnsi="宋体"/>
                <w:color w:val="auto"/>
                <w:sz w:val="24"/>
                <w:szCs w:val="24"/>
                <w:highlight w:val="none"/>
              </w:rPr>
            </w:pPr>
            <w:r>
              <w:rPr>
                <w:rFonts w:hint="eastAsia" w:ascii="宋体" w:hAnsi="宋体"/>
                <w:color w:val="auto"/>
                <w:sz w:val="24"/>
                <w:szCs w:val="24"/>
                <w:highlight w:val="none"/>
              </w:rPr>
              <w:t>4、待所有投标人投标文件解密完成后，由中介服务机构操作，对所有已解密投标文件进行唱标。</w:t>
            </w:r>
          </w:p>
          <w:p w14:paraId="34E46A31">
            <w:pPr>
              <w:spacing w:line="360" w:lineRule="auto"/>
              <w:rPr>
                <w:rFonts w:ascii="宋体" w:hAnsi="宋体"/>
                <w:b/>
                <w:color w:val="auto"/>
                <w:sz w:val="24"/>
                <w:szCs w:val="24"/>
                <w:highlight w:val="none"/>
              </w:rPr>
            </w:pPr>
            <w:r>
              <w:rPr>
                <w:rFonts w:hint="eastAsia" w:ascii="宋体" w:hAnsi="宋体"/>
                <w:b/>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58A9FEB8">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5、开标时</w:t>
            </w:r>
            <w:r>
              <w:rPr>
                <w:rFonts w:hint="eastAsia" w:ascii="宋体" w:hAnsi="宋体"/>
                <w:color w:val="auto"/>
                <w:sz w:val="24"/>
                <w:szCs w:val="24"/>
                <w:highlight w:val="none"/>
              </w:rPr>
              <w:t>投标</w:t>
            </w:r>
            <w:r>
              <w:rPr>
                <w:rFonts w:hint="eastAsia" w:ascii="宋体" w:hAnsi="宋体" w:cs="宋体"/>
                <w:color w:val="auto"/>
                <w:sz w:val="24"/>
                <w:szCs w:val="24"/>
                <w:highlight w:val="none"/>
              </w:rPr>
              <w:t>人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olor w:val="auto"/>
                <w:sz w:val="24"/>
                <w:szCs w:val="24"/>
                <w:highlight w:val="none"/>
              </w:rPr>
              <w:t>投标</w:t>
            </w:r>
            <w:r>
              <w:rPr>
                <w:rFonts w:hint="eastAsia" w:ascii="宋体" w:hAnsi="宋体" w:cs="宋体"/>
                <w:color w:val="auto"/>
                <w:sz w:val="24"/>
                <w:szCs w:val="24"/>
                <w:highlight w:val="none"/>
              </w:rPr>
              <w:t>人的质疑并做好书面记录。</w:t>
            </w:r>
            <w:r>
              <w:rPr>
                <w:rFonts w:hint="eastAsia" w:ascii="宋体" w:hAnsi="宋体"/>
                <w:color w:val="auto"/>
                <w:sz w:val="24"/>
                <w:szCs w:val="24"/>
                <w:highlight w:val="none"/>
              </w:rPr>
              <w:t>投标</w:t>
            </w:r>
            <w:r>
              <w:rPr>
                <w:rFonts w:hint="eastAsia" w:ascii="宋体" w:hAnsi="宋体" w:cs="宋体"/>
                <w:color w:val="auto"/>
                <w:sz w:val="24"/>
                <w:szCs w:val="24"/>
                <w:highlight w:val="none"/>
              </w:rPr>
              <w:t>人未在规定时间内提出质疑的，视为认可唱标内容。</w:t>
            </w:r>
          </w:p>
          <w:p w14:paraId="36EF13DA">
            <w:pPr>
              <w:spacing w:line="360" w:lineRule="auto"/>
              <w:rPr>
                <w:rFonts w:ascii="宋体" w:hAnsi="宋体"/>
                <w:color w:val="auto"/>
                <w:sz w:val="24"/>
                <w:szCs w:val="24"/>
                <w:highlight w:val="none"/>
              </w:rPr>
            </w:pPr>
            <w:r>
              <w:rPr>
                <w:rFonts w:hint="eastAsia" w:ascii="宋体" w:hAnsi="宋体"/>
                <w:color w:val="auto"/>
                <w:sz w:val="24"/>
                <w:szCs w:val="24"/>
                <w:highlight w:val="none"/>
              </w:rPr>
              <w:t>6、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36616864">
            <w:pPr>
              <w:spacing w:line="360" w:lineRule="auto"/>
              <w:rPr>
                <w:rFonts w:ascii="宋体" w:hAnsi="宋体"/>
                <w:color w:val="auto"/>
                <w:sz w:val="24"/>
                <w:szCs w:val="24"/>
                <w:highlight w:val="none"/>
              </w:rPr>
            </w:pPr>
            <w:r>
              <w:rPr>
                <w:rFonts w:hint="eastAsia" w:ascii="宋体" w:hAnsi="宋体"/>
                <w:color w:val="auto"/>
                <w:sz w:val="24"/>
                <w:szCs w:val="24"/>
                <w:highlight w:val="none"/>
              </w:rPr>
              <w:t>7、如评标委员会对需要回复的投标人连续三次致电未接通的，视为投标人放弃回复，评标委员会将自行对需要回复的内容进行认定。</w:t>
            </w:r>
          </w:p>
          <w:p w14:paraId="75057B8B">
            <w:pPr>
              <w:snapToGrid w:val="0"/>
              <w:spacing w:line="276" w:lineRule="auto"/>
              <w:rPr>
                <w:rFonts w:ascii="宋体"/>
                <w:b/>
                <w:bCs/>
                <w:color w:val="auto"/>
                <w:sz w:val="24"/>
                <w:szCs w:val="24"/>
                <w:highlight w:val="none"/>
              </w:rPr>
            </w:pPr>
            <w:r>
              <w:rPr>
                <w:rFonts w:hint="eastAsia" w:ascii="宋体" w:hAnsi="宋体" w:cs="宋体"/>
                <w:b/>
                <w:color w:val="auto"/>
                <w:sz w:val="24"/>
                <w:szCs w:val="24"/>
                <w:highlight w:val="none"/>
              </w:rPr>
              <w:t>提示：本项目为电子化、无纸化交易项目，开标时不再接受任何纸质资料，为保证您能投标成功，请需仔细阅读以上条款。</w:t>
            </w:r>
          </w:p>
        </w:tc>
      </w:tr>
    </w:tbl>
    <w:p w14:paraId="6164B445">
      <w:pPr>
        <w:shd w:val="clear" w:color="auto" w:fill="FFFFFF"/>
        <w:snapToGrid w:val="0"/>
        <w:spacing w:line="360" w:lineRule="auto"/>
        <w:ind w:right="105" w:rightChars="50" w:firstLine="3975" w:firstLineChars="1100"/>
        <w:rPr>
          <w:rFonts w:hint="eastAsia" w:ascii="宋体" w:hAnsi="宋体" w:cs="宋体"/>
          <w:b/>
          <w:bCs/>
          <w:color w:val="auto"/>
          <w:sz w:val="36"/>
          <w:szCs w:val="36"/>
          <w:highlight w:val="none"/>
        </w:rPr>
      </w:pPr>
    </w:p>
    <w:p w14:paraId="36E6D7AA">
      <w:pPr>
        <w:rPr>
          <w:rFonts w:hint="eastAsia" w:ascii="宋体" w:hAnsi="宋体" w:cs="宋体"/>
          <w:b/>
          <w:bCs/>
          <w:color w:val="auto"/>
          <w:sz w:val="36"/>
          <w:szCs w:val="36"/>
          <w:highlight w:val="none"/>
        </w:rPr>
      </w:pPr>
      <w:bookmarkStart w:id="3" w:name="_Toc2461"/>
      <w:bookmarkStart w:id="4" w:name="_Toc30264"/>
      <w:r>
        <w:rPr>
          <w:rFonts w:hint="eastAsia" w:ascii="宋体" w:hAnsi="宋体" w:cs="宋体"/>
          <w:b/>
          <w:bCs/>
          <w:color w:val="auto"/>
          <w:sz w:val="36"/>
          <w:szCs w:val="36"/>
          <w:highlight w:val="none"/>
        </w:rPr>
        <w:br w:type="page"/>
      </w:r>
    </w:p>
    <w:p w14:paraId="6BB432AC">
      <w:pPr>
        <w:shd w:val="clear" w:color="auto" w:fill="FFFFFF"/>
        <w:snapToGrid w:val="0"/>
        <w:spacing w:line="360" w:lineRule="auto"/>
        <w:ind w:right="105" w:rightChars="50" w:firstLine="3975" w:firstLineChars="1100"/>
        <w:outlineLvl w:val="0"/>
        <w:rPr>
          <w:rFonts w:ascii="宋体"/>
          <w:b/>
          <w:bCs/>
          <w:color w:val="auto"/>
          <w:sz w:val="36"/>
          <w:szCs w:val="36"/>
          <w:highlight w:val="none"/>
        </w:rPr>
      </w:pPr>
      <w:bookmarkStart w:id="5" w:name="_Toc15106"/>
      <w:r>
        <w:rPr>
          <w:rFonts w:hint="eastAsia" w:ascii="宋体" w:hAnsi="宋体" w:cs="宋体"/>
          <w:b/>
          <w:bCs/>
          <w:color w:val="auto"/>
          <w:sz w:val="36"/>
          <w:szCs w:val="36"/>
          <w:highlight w:val="none"/>
        </w:rPr>
        <w:t>一、总则</w:t>
      </w:r>
      <w:bookmarkEnd w:id="3"/>
      <w:bookmarkEnd w:id="4"/>
      <w:bookmarkEnd w:id="5"/>
    </w:p>
    <w:p w14:paraId="498D027D">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color w:val="auto"/>
          <w:sz w:val="24"/>
          <w:szCs w:val="24"/>
          <w:highlight w:val="none"/>
        </w:rPr>
      </w:pPr>
      <w:bookmarkStart w:id="6" w:name="_Toc11313"/>
      <w:bookmarkStart w:id="7" w:name="_Toc14997"/>
      <w:bookmarkStart w:id="8" w:name="_Toc20777"/>
      <w:r>
        <w:rPr>
          <w:rFonts w:ascii="宋体" w:hAnsi="宋体" w:cs="宋体"/>
          <w:b/>
          <w:bCs/>
          <w:color w:val="auto"/>
          <w:sz w:val="24"/>
          <w:szCs w:val="24"/>
          <w:highlight w:val="none"/>
        </w:rPr>
        <w:t>1</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项目概况</w:t>
      </w:r>
      <w:bookmarkEnd w:id="6"/>
      <w:bookmarkEnd w:id="7"/>
      <w:bookmarkEnd w:id="8"/>
    </w:p>
    <w:p w14:paraId="15E97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1.1</w:t>
      </w:r>
      <w:r>
        <w:rPr>
          <w:rFonts w:hint="eastAsia" w:ascii="宋体" w:hAnsi="宋体" w:cs="宋体"/>
          <w:color w:val="auto"/>
          <w:sz w:val="24"/>
          <w:szCs w:val="24"/>
          <w:highlight w:val="none"/>
        </w:rPr>
        <w:t>服务范围：</w:t>
      </w:r>
      <w:r>
        <w:rPr>
          <w:rFonts w:hint="eastAsia" w:ascii="宋体" w:hAnsi="宋体" w:cs="宋体"/>
          <w:color w:val="auto"/>
          <w:sz w:val="24"/>
          <w:szCs w:val="24"/>
          <w:highlight w:val="none"/>
          <w:lang w:val="en-US" w:eastAsia="zh-Hans"/>
        </w:rPr>
        <w:t>主要服务内容为</w:t>
      </w:r>
      <w:r>
        <w:rPr>
          <w:rFonts w:hint="eastAsia" w:ascii="宋体" w:hAnsi="宋体" w:cs="宋体"/>
          <w:color w:val="auto"/>
          <w:sz w:val="24"/>
          <w:szCs w:val="24"/>
          <w:highlight w:val="none"/>
          <w:lang w:val="en-US" w:eastAsia="zh-CN"/>
        </w:rPr>
        <w:t>将医院消毒供应中心交给第三方服务商进行托管，由服务商安排工作人员入驻医院，</w:t>
      </w:r>
      <w:r>
        <w:rPr>
          <w:rFonts w:hint="eastAsia" w:ascii="宋体" w:hAnsi="宋体" w:cs="宋体"/>
          <w:color w:val="auto"/>
          <w:sz w:val="24"/>
          <w:szCs w:val="24"/>
          <w:highlight w:val="none"/>
          <w:lang w:val="en-US" w:eastAsia="zh-Hans"/>
        </w:rPr>
        <w:t>对医院使用后的可复用器械、器具进行回收、分类、清洗、消毒、干燥、检查、装配、包装、灭菌、冷却、发放及安全转运；对医院使用的敷料(清洁)进行回收、分类、检查、装配、包装、灭菌、冷却、发放及安全转运。</w:t>
      </w:r>
    </w:p>
    <w:p w14:paraId="5324360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1.2服务期限</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3年   </w:t>
      </w:r>
    </w:p>
    <w:p w14:paraId="0E1E4DC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质量要求</w:t>
      </w:r>
      <w:r>
        <w:rPr>
          <w:rFonts w:hint="eastAsia" w:ascii="宋体" w:hAnsi="宋体" w:eastAsia="宋体" w:cs="Times New Roman"/>
          <w:color w:val="auto"/>
          <w:sz w:val="24"/>
          <w:szCs w:val="24"/>
          <w:highlight w:val="none"/>
          <w:lang w:eastAsia="zh-CN"/>
        </w:rPr>
        <w:t>：</w:t>
      </w:r>
      <w:r>
        <w:rPr>
          <w:rFonts w:hint="eastAsia" w:ascii="宋体" w:hAnsi="宋体" w:cs="Times New Roman"/>
          <w:color w:val="auto"/>
          <w:sz w:val="24"/>
          <w:szCs w:val="24"/>
          <w:highlight w:val="none"/>
          <w:lang w:val="en-US" w:eastAsia="zh-CN"/>
        </w:rPr>
        <w:t>符合相关规定要求</w:t>
      </w:r>
    </w:p>
    <w:p w14:paraId="1A5CCAC9">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color w:val="auto"/>
          <w:sz w:val="24"/>
          <w:szCs w:val="24"/>
          <w:highlight w:val="none"/>
        </w:rPr>
      </w:pPr>
      <w:bookmarkStart w:id="9" w:name="_Toc12324"/>
      <w:bookmarkStart w:id="10" w:name="_Toc16397"/>
      <w:bookmarkStart w:id="11" w:name="_Toc3118"/>
      <w:r>
        <w:rPr>
          <w:rFonts w:ascii="宋体" w:hAnsi="宋体" w:cs="宋体"/>
          <w:b/>
          <w:bCs/>
          <w:color w:val="auto"/>
          <w:sz w:val="24"/>
          <w:szCs w:val="24"/>
          <w:highlight w:val="none"/>
        </w:rPr>
        <w:t>2</w:t>
      </w:r>
      <w:r>
        <w:rPr>
          <w:rFonts w:hint="eastAsia" w:ascii="宋体" w:hAnsi="宋体" w:cs="宋体"/>
          <w:b/>
          <w:bCs/>
          <w:color w:val="auto"/>
          <w:sz w:val="24"/>
          <w:szCs w:val="24"/>
          <w:highlight w:val="none"/>
        </w:rPr>
        <w:t>、投标费用</w:t>
      </w:r>
      <w:bookmarkEnd w:id="9"/>
      <w:bookmarkEnd w:id="10"/>
      <w:bookmarkEnd w:id="11"/>
    </w:p>
    <w:p w14:paraId="74FFAA96">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rPr>
          <w:rFonts w:ascii="宋体"/>
          <w:color w:val="auto"/>
          <w:sz w:val="24"/>
          <w:szCs w:val="24"/>
          <w:highlight w:val="none"/>
        </w:rPr>
      </w:pPr>
      <w:r>
        <w:rPr>
          <w:rFonts w:ascii="宋体" w:hAnsi="宋体" w:cs="宋体"/>
          <w:b/>
          <w:bCs/>
          <w:color w:val="auto"/>
          <w:sz w:val="24"/>
          <w:szCs w:val="24"/>
          <w:highlight w:val="none"/>
        </w:rPr>
        <w:t>2.1</w:t>
      </w:r>
      <w:r>
        <w:rPr>
          <w:rFonts w:hint="eastAsia" w:ascii="宋体" w:hAnsi="宋体" w:cs="宋体"/>
          <w:color w:val="auto"/>
          <w:sz w:val="24"/>
          <w:szCs w:val="24"/>
          <w:highlight w:val="none"/>
        </w:rPr>
        <w:t>投标供应商承担其投标文件编制与递交所涉及的一切费用。在任何情况下采购人和招标代理机构对上述费用均不承担任何责任。</w:t>
      </w:r>
    </w:p>
    <w:p w14:paraId="71B017A9">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color w:val="auto"/>
          <w:sz w:val="24"/>
          <w:szCs w:val="24"/>
          <w:highlight w:val="none"/>
        </w:rPr>
      </w:pPr>
      <w:bookmarkStart w:id="12" w:name="_Toc962"/>
      <w:bookmarkStart w:id="13" w:name="_Toc24234"/>
      <w:bookmarkStart w:id="14" w:name="_Toc5705"/>
      <w:r>
        <w:rPr>
          <w:rFonts w:ascii="宋体" w:hAnsi="宋体" w:cs="宋体"/>
          <w:b/>
          <w:bCs/>
          <w:color w:val="auto"/>
          <w:sz w:val="24"/>
          <w:szCs w:val="24"/>
          <w:highlight w:val="none"/>
        </w:rPr>
        <w:t>3</w:t>
      </w:r>
      <w:r>
        <w:rPr>
          <w:rFonts w:hint="eastAsia" w:ascii="宋体" w:hAnsi="宋体" w:cs="宋体"/>
          <w:b/>
          <w:bCs/>
          <w:color w:val="auto"/>
          <w:sz w:val="24"/>
          <w:szCs w:val="24"/>
          <w:highlight w:val="none"/>
        </w:rPr>
        <w:t>、定义及解释</w:t>
      </w:r>
      <w:bookmarkEnd w:id="12"/>
      <w:bookmarkEnd w:id="13"/>
      <w:bookmarkEnd w:id="14"/>
    </w:p>
    <w:p w14:paraId="78465DD9">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cs="宋体"/>
          <w:color w:val="auto"/>
          <w:sz w:val="24"/>
          <w:szCs w:val="24"/>
          <w:highlight w:val="none"/>
        </w:rPr>
      </w:pPr>
      <w:r>
        <w:rPr>
          <w:rFonts w:ascii="宋体" w:hAnsi="宋体" w:cs="宋体"/>
          <w:b/>
          <w:bCs/>
          <w:color w:val="auto"/>
          <w:sz w:val="24"/>
          <w:szCs w:val="24"/>
          <w:highlight w:val="none"/>
        </w:rPr>
        <w:t>3.1</w:t>
      </w:r>
      <w:r>
        <w:rPr>
          <w:rFonts w:hint="eastAsia" w:ascii="宋体" w:hAnsi="宋体" w:cs="宋体"/>
          <w:color w:val="auto"/>
          <w:sz w:val="24"/>
          <w:szCs w:val="24"/>
          <w:highlight w:val="none"/>
        </w:rPr>
        <w:t>货物：系指投标供应商按招标文件规定而提供的设备、工具、备品备件、手册及其他有关技术资料和材料。</w:t>
      </w:r>
    </w:p>
    <w:p w14:paraId="6ADD8F8D">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cs="宋体"/>
          <w:color w:val="auto"/>
          <w:sz w:val="24"/>
          <w:szCs w:val="24"/>
          <w:highlight w:val="none"/>
        </w:rPr>
      </w:pPr>
      <w:r>
        <w:rPr>
          <w:rFonts w:ascii="宋体" w:hAnsi="宋体" w:cs="宋体"/>
          <w:b/>
          <w:bCs/>
          <w:color w:val="auto"/>
          <w:sz w:val="24"/>
          <w:szCs w:val="24"/>
          <w:highlight w:val="none"/>
        </w:rPr>
        <w:t>3.2</w:t>
      </w:r>
      <w:r>
        <w:rPr>
          <w:rFonts w:hint="eastAsia" w:ascii="宋体" w:hAnsi="宋体" w:cs="宋体"/>
          <w:color w:val="auto"/>
          <w:sz w:val="24"/>
          <w:szCs w:val="24"/>
          <w:highlight w:val="none"/>
        </w:rPr>
        <w:t>服务：系指投标供应商提供的安装、调试、验收、培训、质保期服务、与货物有关的运输和保险及其他伴随服务。</w:t>
      </w:r>
    </w:p>
    <w:p w14:paraId="7E8F24B2">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ascii="宋体" w:hAnsi="宋体" w:cs="宋体"/>
          <w:b/>
          <w:bCs/>
          <w:color w:val="auto"/>
          <w:sz w:val="24"/>
          <w:szCs w:val="24"/>
          <w:highlight w:val="none"/>
        </w:rPr>
      </w:pPr>
      <w:r>
        <w:rPr>
          <w:rFonts w:ascii="宋体" w:hAnsi="宋体" w:cs="宋体"/>
          <w:b/>
          <w:bCs/>
          <w:color w:val="auto"/>
          <w:sz w:val="24"/>
          <w:szCs w:val="24"/>
          <w:highlight w:val="none"/>
        </w:rPr>
        <w:t>3.3</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渑池县人民医院</w:t>
      </w:r>
      <w:r>
        <w:rPr>
          <w:rFonts w:ascii="宋体" w:hAnsi="宋体" w:cs="宋体"/>
          <w:b/>
          <w:bCs/>
          <w:color w:val="auto"/>
          <w:sz w:val="24"/>
          <w:szCs w:val="24"/>
          <w:highlight w:val="none"/>
        </w:rPr>
        <w:t xml:space="preserve"> </w:t>
      </w:r>
    </w:p>
    <w:p w14:paraId="6615EE99">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ascii="宋体"/>
          <w:color w:val="auto"/>
          <w:sz w:val="24"/>
          <w:szCs w:val="24"/>
          <w:highlight w:val="none"/>
        </w:rPr>
      </w:pPr>
      <w:r>
        <w:rPr>
          <w:rFonts w:ascii="宋体" w:hAnsi="宋体" w:cs="宋体"/>
          <w:b/>
          <w:bCs/>
          <w:color w:val="auto"/>
          <w:sz w:val="24"/>
          <w:szCs w:val="24"/>
          <w:highlight w:val="none"/>
        </w:rPr>
        <w:t>3.4</w:t>
      </w:r>
      <w:r>
        <w:rPr>
          <w:rFonts w:hint="eastAsia" w:ascii="宋体" w:hAnsi="宋体" w:cs="宋体"/>
          <w:color w:val="auto"/>
          <w:sz w:val="24"/>
          <w:szCs w:val="24"/>
          <w:highlight w:val="none"/>
        </w:rPr>
        <w:t>投标供应商：是指响应招标、参加投标竞争的法人或者其他组织。</w:t>
      </w:r>
    </w:p>
    <w:p w14:paraId="3141AD26">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cs="宋体"/>
          <w:color w:val="auto"/>
          <w:sz w:val="24"/>
          <w:szCs w:val="24"/>
          <w:highlight w:val="none"/>
          <w:lang w:eastAsia="zh-CN"/>
        </w:rPr>
      </w:pPr>
      <w:r>
        <w:rPr>
          <w:rFonts w:ascii="宋体" w:hAnsi="宋体" w:cs="宋体"/>
          <w:b/>
          <w:bCs/>
          <w:color w:val="auto"/>
          <w:sz w:val="24"/>
          <w:szCs w:val="24"/>
          <w:highlight w:val="none"/>
        </w:rPr>
        <w:t>3.5</w:t>
      </w: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大业信息技术（河南）有限公司</w:t>
      </w:r>
    </w:p>
    <w:p w14:paraId="51857F8B">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ascii="宋体"/>
          <w:b/>
          <w:bCs/>
          <w:color w:val="auto"/>
          <w:sz w:val="24"/>
          <w:szCs w:val="24"/>
          <w:highlight w:val="none"/>
        </w:rPr>
      </w:pPr>
      <w:r>
        <w:rPr>
          <w:rFonts w:ascii="宋体" w:hAnsi="宋体" w:cs="宋体"/>
          <w:b/>
          <w:bCs/>
          <w:color w:val="auto"/>
          <w:sz w:val="24"/>
          <w:szCs w:val="24"/>
          <w:highlight w:val="none"/>
        </w:rPr>
        <w:t>3.6</w:t>
      </w:r>
      <w:r>
        <w:rPr>
          <w:rFonts w:hint="eastAsia" w:ascii="宋体" w:hAnsi="宋体" w:cs="宋体"/>
          <w:color w:val="auto"/>
          <w:sz w:val="24"/>
          <w:szCs w:val="24"/>
          <w:highlight w:val="none"/>
        </w:rPr>
        <w:t>评标委员会：是指按照《中华人民共和国政府采购法》和《评标委员会和评标方法暂行规定》的规定组建的专门负责本次招标的评标工作的临时机构。</w:t>
      </w:r>
    </w:p>
    <w:p w14:paraId="301F8BC8">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ascii="宋体"/>
          <w:color w:val="auto"/>
          <w:sz w:val="24"/>
          <w:szCs w:val="24"/>
          <w:highlight w:val="none"/>
        </w:rPr>
      </w:pPr>
      <w:r>
        <w:rPr>
          <w:rFonts w:ascii="宋体" w:hAnsi="宋体" w:cs="宋体"/>
          <w:b/>
          <w:bCs/>
          <w:color w:val="auto"/>
          <w:sz w:val="24"/>
          <w:szCs w:val="24"/>
          <w:highlight w:val="none"/>
        </w:rPr>
        <w:t>3.7</w:t>
      </w:r>
      <w:r>
        <w:rPr>
          <w:rFonts w:hint="eastAsia" w:ascii="宋体" w:hAnsi="宋体" w:cs="宋体"/>
          <w:color w:val="auto"/>
          <w:sz w:val="24"/>
          <w:szCs w:val="24"/>
          <w:highlight w:val="none"/>
        </w:rPr>
        <w:t>日期、天数、时间：无特别说明时是指公历日及北京时间。</w:t>
      </w:r>
    </w:p>
    <w:p w14:paraId="71B324B0">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ascii="宋体"/>
          <w:b/>
          <w:bCs/>
          <w:color w:val="auto"/>
          <w:sz w:val="24"/>
          <w:szCs w:val="24"/>
          <w:highlight w:val="none"/>
        </w:rPr>
      </w:pPr>
      <w:r>
        <w:rPr>
          <w:rFonts w:ascii="宋体" w:hAnsi="宋体" w:cs="宋体"/>
          <w:b/>
          <w:bCs/>
          <w:color w:val="auto"/>
          <w:sz w:val="24"/>
          <w:szCs w:val="24"/>
          <w:highlight w:val="none"/>
        </w:rPr>
        <w:t>3.8</w:t>
      </w:r>
      <w:r>
        <w:rPr>
          <w:rFonts w:hint="eastAsia" w:ascii="宋体" w:hAnsi="宋体" w:cs="宋体"/>
          <w:color w:val="auto"/>
          <w:sz w:val="24"/>
          <w:szCs w:val="24"/>
          <w:highlight w:val="none"/>
        </w:rPr>
        <w:t>招标文件中所规定的“书面形式”，是指任何手写的、打印或印刷的通讯，不包括传真发送。</w:t>
      </w:r>
    </w:p>
    <w:p w14:paraId="34CE982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right="105" w:rightChars="50" w:firstLine="482" w:firstLineChars="200"/>
        <w:textAlignment w:val="auto"/>
        <w:outlineLvl w:val="1"/>
        <w:rPr>
          <w:rFonts w:hint="eastAsia" w:ascii="宋体" w:hAnsi="宋体" w:cs="宋体"/>
          <w:b/>
          <w:bCs/>
          <w:color w:val="auto"/>
          <w:sz w:val="24"/>
          <w:szCs w:val="24"/>
          <w:highlight w:val="none"/>
        </w:rPr>
      </w:pPr>
      <w:bookmarkStart w:id="15" w:name="_Toc17147"/>
      <w:bookmarkStart w:id="16" w:name="_Toc16807"/>
      <w:bookmarkStart w:id="17" w:name="_Toc27565"/>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合格的投标供应商</w:t>
      </w:r>
      <w:bookmarkEnd w:id="15"/>
      <w:bookmarkEnd w:id="16"/>
      <w:bookmarkEnd w:id="17"/>
    </w:p>
    <w:p w14:paraId="67ACF479">
      <w:pPr>
        <w:pStyle w:val="26"/>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详见第二章供应商须知前附表的规定</w:t>
      </w:r>
    </w:p>
    <w:p w14:paraId="55140B5C">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b/>
          <w:bCs/>
          <w:color w:val="auto"/>
          <w:sz w:val="24"/>
          <w:szCs w:val="24"/>
          <w:highlight w:val="none"/>
        </w:rPr>
      </w:pPr>
      <w:bookmarkStart w:id="18" w:name="_Toc6684"/>
      <w:bookmarkStart w:id="19" w:name="_Toc4672"/>
      <w:bookmarkStart w:id="20" w:name="_Toc31379"/>
      <w:r>
        <w:rPr>
          <w:rFonts w:ascii="宋体" w:hAnsi="宋体" w:cs="宋体"/>
          <w:b/>
          <w:bCs/>
          <w:color w:val="auto"/>
          <w:sz w:val="24"/>
          <w:szCs w:val="24"/>
          <w:highlight w:val="none"/>
        </w:rPr>
        <w:t>5</w:t>
      </w:r>
      <w:r>
        <w:rPr>
          <w:rFonts w:hint="eastAsia" w:ascii="宋体" w:hAnsi="宋体" w:cs="宋体"/>
          <w:b/>
          <w:bCs/>
          <w:color w:val="auto"/>
          <w:sz w:val="24"/>
          <w:szCs w:val="24"/>
          <w:highlight w:val="none"/>
        </w:rPr>
        <w:t>、保证</w:t>
      </w:r>
      <w:bookmarkEnd w:id="18"/>
      <w:bookmarkEnd w:id="19"/>
      <w:bookmarkEnd w:id="20"/>
    </w:p>
    <w:p w14:paraId="3089BB7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rPr>
          <w:rFonts w:ascii="宋体"/>
          <w:color w:val="auto"/>
          <w:sz w:val="24"/>
          <w:szCs w:val="24"/>
          <w:highlight w:val="none"/>
        </w:rPr>
      </w:pPr>
      <w:r>
        <w:rPr>
          <w:rFonts w:ascii="宋体" w:hAnsi="宋体" w:cs="宋体"/>
          <w:b/>
          <w:bCs/>
          <w:color w:val="auto"/>
          <w:sz w:val="24"/>
          <w:szCs w:val="24"/>
          <w:highlight w:val="none"/>
        </w:rPr>
        <w:t>5.1</w:t>
      </w:r>
      <w:r>
        <w:rPr>
          <w:rFonts w:hint="eastAsia" w:ascii="宋体" w:hAnsi="宋体" w:cs="宋体"/>
          <w:color w:val="auto"/>
          <w:sz w:val="24"/>
          <w:szCs w:val="24"/>
          <w:highlight w:val="none"/>
        </w:rPr>
        <w:t>投标供应商应保证在投标文件中所提交的资料和数据是真实的。</w:t>
      </w:r>
    </w:p>
    <w:p w14:paraId="694ACE33">
      <w:pPr>
        <w:shd w:val="clear" w:color="auto" w:fill="FFFFFF"/>
        <w:snapToGrid w:val="0"/>
        <w:spacing w:line="360" w:lineRule="auto"/>
        <w:ind w:right="105" w:rightChars="50" w:firstLine="3975" w:firstLineChars="1100"/>
        <w:outlineLvl w:val="0"/>
        <w:rPr>
          <w:rFonts w:hint="eastAsia" w:ascii="宋体" w:hAnsi="宋体" w:eastAsia="宋体" w:cs="宋体"/>
          <w:b/>
          <w:bCs/>
          <w:color w:val="auto"/>
          <w:sz w:val="36"/>
          <w:szCs w:val="36"/>
          <w:highlight w:val="none"/>
        </w:rPr>
      </w:pPr>
      <w:bookmarkStart w:id="21" w:name="_Toc8733"/>
      <w:bookmarkStart w:id="22" w:name="_Toc3088"/>
      <w:bookmarkStart w:id="23" w:name="_Toc4778"/>
      <w:r>
        <w:rPr>
          <w:rFonts w:hint="eastAsia" w:ascii="宋体" w:hAnsi="宋体" w:eastAsia="宋体" w:cs="宋体"/>
          <w:b/>
          <w:bCs/>
          <w:color w:val="auto"/>
          <w:sz w:val="36"/>
          <w:szCs w:val="36"/>
          <w:highlight w:val="none"/>
        </w:rPr>
        <w:t>二、招标文件</w:t>
      </w:r>
      <w:bookmarkEnd w:id="21"/>
      <w:bookmarkEnd w:id="22"/>
      <w:bookmarkEnd w:id="23"/>
    </w:p>
    <w:p w14:paraId="20C3C4A9">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color w:val="auto"/>
          <w:sz w:val="44"/>
          <w:szCs w:val="44"/>
          <w:highlight w:val="none"/>
        </w:rPr>
      </w:pPr>
      <w:bookmarkStart w:id="24" w:name="_Toc20651"/>
      <w:bookmarkStart w:id="25" w:name="_Toc31864"/>
      <w:bookmarkStart w:id="26" w:name="_Toc27261"/>
      <w:r>
        <w:rPr>
          <w:rFonts w:ascii="宋体" w:hAnsi="宋体" w:cs="宋体"/>
          <w:b/>
          <w:bCs/>
          <w:color w:val="auto"/>
          <w:sz w:val="24"/>
          <w:szCs w:val="24"/>
          <w:highlight w:val="none"/>
        </w:rPr>
        <w:t>6</w:t>
      </w:r>
      <w:r>
        <w:rPr>
          <w:rFonts w:hint="eastAsia" w:ascii="宋体" w:hAnsi="宋体" w:cs="宋体"/>
          <w:b/>
          <w:bCs/>
          <w:color w:val="auto"/>
          <w:sz w:val="24"/>
          <w:szCs w:val="24"/>
          <w:highlight w:val="none"/>
        </w:rPr>
        <w:t>、招标文件的组成</w:t>
      </w:r>
      <w:bookmarkEnd w:id="24"/>
      <w:bookmarkEnd w:id="25"/>
      <w:bookmarkEnd w:id="26"/>
    </w:p>
    <w:p w14:paraId="54E43E23">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rPr>
          <w:rFonts w:ascii="宋体"/>
          <w:color w:val="auto"/>
          <w:sz w:val="44"/>
          <w:szCs w:val="44"/>
          <w:highlight w:val="none"/>
        </w:rPr>
      </w:pPr>
      <w:r>
        <w:rPr>
          <w:rFonts w:ascii="宋体" w:hAnsi="宋体" w:cs="宋体"/>
          <w:b/>
          <w:bCs/>
          <w:color w:val="auto"/>
          <w:sz w:val="24"/>
          <w:szCs w:val="24"/>
          <w:highlight w:val="none"/>
        </w:rPr>
        <w:t>6.1</w:t>
      </w:r>
      <w:r>
        <w:rPr>
          <w:rFonts w:hint="eastAsia" w:ascii="宋体" w:hAnsi="宋体" w:cs="宋体"/>
          <w:color w:val="auto"/>
          <w:sz w:val="24"/>
          <w:szCs w:val="24"/>
          <w:highlight w:val="none"/>
        </w:rPr>
        <w:t>招标文件包括下列内容及按投标供应商须知第</w:t>
      </w:r>
      <w:r>
        <w:rPr>
          <w:rFonts w:ascii="宋体" w:hAnsi="宋体" w:cs="宋体"/>
          <w:color w:val="auto"/>
          <w:sz w:val="24"/>
          <w:szCs w:val="24"/>
          <w:highlight w:val="none"/>
        </w:rPr>
        <w:t>7</w:t>
      </w:r>
      <w:r>
        <w:rPr>
          <w:rFonts w:hint="eastAsia" w:ascii="宋体" w:hAnsi="宋体" w:cs="宋体"/>
          <w:color w:val="auto"/>
          <w:sz w:val="24"/>
          <w:szCs w:val="24"/>
          <w:highlight w:val="none"/>
        </w:rPr>
        <w:t>条款内容发出的答疑文件和第</w:t>
      </w:r>
      <w:r>
        <w:rPr>
          <w:rFonts w:ascii="宋体" w:hAnsi="宋体" w:cs="宋体"/>
          <w:color w:val="auto"/>
          <w:sz w:val="24"/>
          <w:szCs w:val="24"/>
          <w:highlight w:val="none"/>
        </w:rPr>
        <w:t>8</w:t>
      </w:r>
      <w:r>
        <w:rPr>
          <w:rFonts w:hint="eastAsia" w:ascii="宋体" w:hAnsi="宋体" w:cs="宋体"/>
          <w:color w:val="auto"/>
          <w:sz w:val="24"/>
          <w:szCs w:val="24"/>
          <w:highlight w:val="none"/>
        </w:rPr>
        <w:t>条款内容发出的补充文件。</w:t>
      </w:r>
    </w:p>
    <w:p w14:paraId="1ADE0F69">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招标公告</w:t>
      </w:r>
    </w:p>
    <w:p w14:paraId="20EA35D3">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第二章</w:t>
      </w:r>
      <w:r>
        <w:rPr>
          <w:rFonts w:hint="eastAsia" w:ascii="宋体"/>
          <w:color w:val="auto"/>
          <w:sz w:val="24"/>
          <w:szCs w:val="24"/>
          <w:highlight w:val="none"/>
        </w:rPr>
        <w:t xml:space="preserve"> </w:t>
      </w:r>
      <w:r>
        <w:rPr>
          <w:rFonts w:hint="eastAsia" w:ascii="宋体" w:hAnsi="宋体" w:cs="宋体"/>
          <w:color w:val="auto"/>
          <w:sz w:val="24"/>
          <w:szCs w:val="24"/>
          <w:highlight w:val="none"/>
        </w:rPr>
        <w:t>供应商须知</w:t>
      </w:r>
    </w:p>
    <w:p w14:paraId="76150B61">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第三章</w:t>
      </w:r>
      <w:r>
        <w:rPr>
          <w:rFonts w:hint="eastAsia" w:ascii="宋体" w:hAnsi="宋体" w:cs="宋体"/>
          <w:color w:val="auto"/>
          <w:sz w:val="24"/>
          <w:szCs w:val="24"/>
          <w:highlight w:val="none"/>
          <w:lang w:val="en-US" w:eastAsia="zh-CN"/>
        </w:rPr>
        <w:t xml:space="preserve"> 服务要求</w:t>
      </w:r>
    </w:p>
    <w:p w14:paraId="4A70F0AB">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第四章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评标办法</w:t>
      </w:r>
    </w:p>
    <w:p w14:paraId="3DA489AB">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第五章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合同条款及格式</w:t>
      </w:r>
    </w:p>
    <w:p w14:paraId="54D6056C">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第六章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p>
    <w:p w14:paraId="67CB715A">
      <w:pPr>
        <w:keepNext w:val="0"/>
        <w:keepLines w:val="0"/>
        <w:pageBreakBefore w:val="0"/>
        <w:widowControl w:val="0"/>
        <w:shd w:val="clear" w:color="auto" w:fill="FFFFFF"/>
        <w:kinsoku/>
        <w:overflowPunct/>
        <w:topLinePunct w:val="0"/>
        <w:bidi w:val="0"/>
        <w:snapToGrid w:val="0"/>
        <w:spacing w:line="360" w:lineRule="auto"/>
        <w:ind w:right="105" w:rightChars="50" w:firstLine="482" w:firstLineChars="200"/>
        <w:textAlignment w:val="auto"/>
        <w:rPr>
          <w:rFonts w:ascii="宋体"/>
          <w:color w:val="auto"/>
          <w:sz w:val="24"/>
          <w:szCs w:val="24"/>
          <w:highlight w:val="none"/>
        </w:rPr>
      </w:pPr>
      <w:r>
        <w:rPr>
          <w:rFonts w:ascii="宋体" w:hAnsi="宋体" w:cs="宋体"/>
          <w:b/>
          <w:bCs/>
          <w:color w:val="auto"/>
          <w:sz w:val="24"/>
          <w:szCs w:val="24"/>
          <w:highlight w:val="none"/>
        </w:rPr>
        <w:t>6.2</w:t>
      </w:r>
      <w:r>
        <w:rPr>
          <w:rFonts w:hint="eastAsia" w:ascii="宋体" w:hAnsi="宋体" w:cs="宋体"/>
          <w:color w:val="auto"/>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7091D091">
      <w:pPr>
        <w:keepNext w:val="0"/>
        <w:keepLines w:val="0"/>
        <w:pageBreakBefore w:val="0"/>
        <w:widowControl w:val="0"/>
        <w:shd w:val="clear" w:color="auto" w:fill="FFFFFF"/>
        <w:kinsoku/>
        <w:overflowPunct/>
        <w:topLinePunct w:val="0"/>
        <w:bidi w:val="0"/>
        <w:snapToGrid w:val="0"/>
        <w:spacing w:line="360" w:lineRule="auto"/>
        <w:ind w:right="105" w:rightChars="50" w:firstLine="482" w:firstLineChars="200"/>
        <w:textAlignment w:val="auto"/>
        <w:outlineLvl w:val="1"/>
        <w:rPr>
          <w:rFonts w:ascii="宋体"/>
          <w:color w:val="auto"/>
          <w:sz w:val="24"/>
          <w:szCs w:val="24"/>
          <w:highlight w:val="none"/>
        </w:rPr>
      </w:pPr>
      <w:bookmarkStart w:id="27" w:name="_Toc24915"/>
      <w:bookmarkStart w:id="28" w:name="_Toc22361"/>
      <w:bookmarkStart w:id="29" w:name="_Toc5031"/>
      <w:r>
        <w:rPr>
          <w:rFonts w:ascii="宋体" w:hAnsi="宋体" w:cs="宋体"/>
          <w:b/>
          <w:bCs/>
          <w:color w:val="auto"/>
          <w:sz w:val="24"/>
          <w:szCs w:val="24"/>
          <w:highlight w:val="none"/>
        </w:rPr>
        <w:t>7</w:t>
      </w:r>
      <w:r>
        <w:rPr>
          <w:rFonts w:hint="eastAsia" w:ascii="宋体" w:hAnsi="宋体" w:cs="宋体"/>
          <w:b/>
          <w:bCs/>
          <w:color w:val="auto"/>
          <w:sz w:val="24"/>
          <w:szCs w:val="24"/>
          <w:highlight w:val="none"/>
        </w:rPr>
        <w:t>、招标文件的澄清</w:t>
      </w:r>
      <w:bookmarkEnd w:id="27"/>
      <w:bookmarkEnd w:id="28"/>
      <w:bookmarkEnd w:id="29"/>
    </w:p>
    <w:p w14:paraId="377E8771">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Style w:val="28"/>
          <w:rFonts w:ascii="宋体" w:hAnsi="宋体" w:eastAsia="宋体" w:cs="Times New Roman"/>
          <w:color w:val="auto"/>
          <w:kern w:val="0"/>
          <w:sz w:val="24"/>
          <w:szCs w:val="24"/>
          <w:highlight w:val="none"/>
        </w:rPr>
      </w:pPr>
      <w:r>
        <w:rPr>
          <w:rStyle w:val="28"/>
          <w:rFonts w:hint="eastAsia" w:ascii="宋体" w:hAnsi="宋体" w:eastAsia="宋体" w:cs="Times New Roman"/>
          <w:color w:val="auto"/>
          <w:kern w:val="0"/>
          <w:sz w:val="24"/>
          <w:szCs w:val="24"/>
          <w:highlight w:val="none"/>
          <w:lang w:val="en-US" w:eastAsia="zh-CN"/>
        </w:rPr>
        <w:t>7.1</w:t>
      </w:r>
      <w:r>
        <w:rPr>
          <w:rStyle w:val="28"/>
          <w:rFonts w:ascii="宋体" w:hAnsi="宋体" w:eastAsia="宋体" w:cs="Times New Roman"/>
          <w:color w:val="auto"/>
          <w:kern w:val="0"/>
          <w:sz w:val="24"/>
          <w:szCs w:val="24"/>
          <w:highlight w:val="none"/>
        </w:rPr>
        <w:t>投标人应仔细阅读和检查招标文件的全部内容。如发现缺页或附件不全，应及时向</w:t>
      </w:r>
      <w:r>
        <w:rPr>
          <w:rStyle w:val="28"/>
          <w:rFonts w:hint="eastAsia" w:ascii="宋体" w:hAnsi="宋体" w:eastAsia="宋体" w:cs="Times New Roman"/>
          <w:color w:val="auto"/>
          <w:kern w:val="0"/>
          <w:sz w:val="24"/>
          <w:szCs w:val="24"/>
          <w:highlight w:val="none"/>
          <w:lang w:val="en-US" w:eastAsia="zh-CN"/>
        </w:rPr>
        <w:t>采购</w:t>
      </w:r>
      <w:r>
        <w:rPr>
          <w:rStyle w:val="28"/>
          <w:rFonts w:ascii="宋体" w:hAnsi="宋体" w:eastAsia="宋体" w:cs="Times New Roman"/>
          <w:color w:val="auto"/>
          <w:kern w:val="0"/>
          <w:sz w:val="24"/>
          <w:szCs w:val="24"/>
          <w:highlight w:val="none"/>
        </w:rPr>
        <w:t>人提出，以便补齐。如有疑问，应在投标截止时间1</w:t>
      </w:r>
      <w:r>
        <w:rPr>
          <w:rStyle w:val="28"/>
          <w:rFonts w:hint="eastAsia" w:ascii="宋体" w:hAnsi="宋体" w:eastAsia="宋体" w:cs="Times New Roman"/>
          <w:color w:val="auto"/>
          <w:kern w:val="0"/>
          <w:sz w:val="24"/>
          <w:szCs w:val="24"/>
          <w:highlight w:val="none"/>
        </w:rPr>
        <w:t>0</w:t>
      </w:r>
      <w:r>
        <w:rPr>
          <w:rStyle w:val="28"/>
          <w:rFonts w:hint="eastAsia" w:ascii="宋体" w:hAnsi="宋体" w:eastAsia="宋体" w:cs="Times New Roman"/>
          <w:color w:val="auto"/>
          <w:kern w:val="0"/>
          <w:sz w:val="24"/>
          <w:szCs w:val="24"/>
          <w:highlight w:val="none"/>
          <w:lang w:val="en-US" w:eastAsia="zh-CN"/>
        </w:rPr>
        <w:t>日</w:t>
      </w:r>
      <w:r>
        <w:rPr>
          <w:rStyle w:val="28"/>
          <w:rFonts w:ascii="宋体" w:hAnsi="宋体" w:eastAsia="宋体" w:cs="Times New Roman"/>
          <w:color w:val="auto"/>
          <w:kern w:val="0"/>
          <w:sz w:val="24"/>
          <w:szCs w:val="24"/>
          <w:highlight w:val="none"/>
        </w:rPr>
        <w:t>前登录三门峡市公共资源交易中心网（</w:t>
      </w:r>
      <w:r>
        <w:rPr>
          <w:rStyle w:val="28"/>
          <w:rFonts w:hint="eastAsia" w:ascii="宋体" w:hAnsi="宋体" w:eastAsia="宋体" w:cs="Times New Roman"/>
          <w:color w:val="auto"/>
          <w:kern w:val="0"/>
          <w:sz w:val="24"/>
          <w:szCs w:val="24"/>
          <w:highlight w:val="none"/>
        </w:rPr>
        <w:t>http://gzjy.smx.gov.cn</w:t>
      </w:r>
      <w:r>
        <w:rPr>
          <w:rStyle w:val="28"/>
          <w:rFonts w:ascii="宋体" w:hAnsi="宋体" w:eastAsia="宋体" w:cs="Times New Roman"/>
          <w:color w:val="auto"/>
          <w:kern w:val="0"/>
          <w:sz w:val="24"/>
          <w:szCs w:val="24"/>
          <w:highlight w:val="none"/>
        </w:rPr>
        <w:t>），在网上向</w:t>
      </w:r>
      <w:r>
        <w:rPr>
          <w:rStyle w:val="28"/>
          <w:rFonts w:hint="eastAsia" w:ascii="宋体" w:hAnsi="宋体" w:eastAsia="宋体" w:cs="Times New Roman"/>
          <w:color w:val="auto"/>
          <w:kern w:val="0"/>
          <w:sz w:val="24"/>
          <w:szCs w:val="24"/>
          <w:highlight w:val="none"/>
          <w:lang w:val="en-US" w:eastAsia="zh-CN"/>
        </w:rPr>
        <w:t>采购</w:t>
      </w:r>
      <w:r>
        <w:rPr>
          <w:rStyle w:val="28"/>
          <w:rFonts w:ascii="宋体" w:hAnsi="宋体" w:eastAsia="宋体" w:cs="Times New Roman"/>
          <w:color w:val="auto"/>
          <w:kern w:val="0"/>
          <w:sz w:val="24"/>
          <w:szCs w:val="24"/>
          <w:highlight w:val="none"/>
        </w:rPr>
        <w:t>人提出澄清要求，要求</w:t>
      </w:r>
      <w:r>
        <w:rPr>
          <w:rStyle w:val="28"/>
          <w:rFonts w:hint="eastAsia" w:ascii="宋体" w:hAnsi="宋体" w:eastAsia="宋体" w:cs="Times New Roman"/>
          <w:color w:val="auto"/>
          <w:kern w:val="0"/>
          <w:sz w:val="24"/>
          <w:szCs w:val="24"/>
          <w:highlight w:val="none"/>
          <w:lang w:val="en-US" w:eastAsia="zh-CN"/>
        </w:rPr>
        <w:t>采购</w:t>
      </w:r>
      <w:r>
        <w:rPr>
          <w:rStyle w:val="28"/>
          <w:rFonts w:ascii="宋体" w:hAnsi="宋体" w:eastAsia="宋体" w:cs="Times New Roman"/>
          <w:color w:val="auto"/>
          <w:kern w:val="0"/>
          <w:sz w:val="24"/>
          <w:szCs w:val="24"/>
          <w:highlight w:val="none"/>
        </w:rPr>
        <w:t>人对招标文件予以澄清。</w:t>
      </w:r>
    </w:p>
    <w:p w14:paraId="7A2BEE5C">
      <w:pPr>
        <w:keepNext w:val="0"/>
        <w:keepLines w:val="0"/>
        <w:pageBreakBefore w:val="0"/>
        <w:widowControl w:val="0"/>
        <w:kinsoku/>
        <w:wordWrap w:val="0"/>
        <w:overflowPunct/>
        <w:topLinePunct w:val="0"/>
        <w:autoSpaceDE w:val="0"/>
        <w:autoSpaceDN w:val="0"/>
        <w:bidi w:val="0"/>
        <w:adjustRightInd w:val="0"/>
        <w:snapToGrid/>
        <w:spacing w:line="360" w:lineRule="auto"/>
        <w:ind w:firstLine="616" w:firstLineChars="257"/>
        <w:jc w:val="left"/>
        <w:textAlignment w:val="auto"/>
        <w:rPr>
          <w:rStyle w:val="28"/>
          <w:rFonts w:ascii="宋体" w:hAnsi="宋体" w:eastAsia="宋体" w:cs="Times New Roman"/>
          <w:color w:val="auto"/>
          <w:kern w:val="0"/>
          <w:sz w:val="24"/>
          <w:szCs w:val="24"/>
          <w:highlight w:val="none"/>
        </w:rPr>
      </w:pPr>
      <w:r>
        <w:rPr>
          <w:rStyle w:val="28"/>
          <w:rFonts w:hint="eastAsia" w:ascii="宋体" w:hAnsi="宋体" w:eastAsia="宋体" w:cs="Times New Roman"/>
          <w:color w:val="auto"/>
          <w:kern w:val="0"/>
          <w:sz w:val="24"/>
          <w:szCs w:val="24"/>
          <w:highlight w:val="none"/>
          <w:lang w:val="en-US" w:eastAsia="zh-CN"/>
        </w:rPr>
        <w:t>7.2</w:t>
      </w:r>
      <w:r>
        <w:rPr>
          <w:rStyle w:val="28"/>
          <w:rFonts w:hint="eastAsia" w:ascii="宋体" w:hAnsi="宋体" w:eastAsia="宋体" w:cs="Times New Roman"/>
          <w:color w:val="auto"/>
          <w:kern w:val="0"/>
          <w:sz w:val="24"/>
          <w:szCs w:val="24"/>
          <w:highlight w:val="none"/>
        </w:rPr>
        <w:t xml:space="preserve"> </w:t>
      </w:r>
      <w:r>
        <w:rPr>
          <w:rStyle w:val="28"/>
          <w:rFonts w:hint="eastAsia" w:ascii="宋体" w:hAnsi="宋体" w:eastAsia="宋体" w:cs="Times New Roman"/>
          <w:color w:val="auto"/>
          <w:kern w:val="0"/>
          <w:sz w:val="24"/>
          <w:szCs w:val="24"/>
          <w:highlight w:val="none"/>
          <w:lang w:val="en-US" w:eastAsia="zh-CN"/>
        </w:rPr>
        <w:t>采购</w:t>
      </w:r>
      <w:r>
        <w:rPr>
          <w:rStyle w:val="28"/>
          <w:rFonts w:hint="eastAsia" w:ascii="宋体" w:hAnsi="宋体" w:eastAsia="宋体" w:cs="Times New Roman"/>
          <w:color w:val="auto"/>
          <w:kern w:val="0"/>
          <w:sz w:val="24"/>
          <w:szCs w:val="24"/>
          <w:highlight w:val="none"/>
        </w:rPr>
        <w:t>人的</w:t>
      </w:r>
      <w:r>
        <w:rPr>
          <w:rStyle w:val="28"/>
          <w:rFonts w:ascii="宋体" w:hAnsi="宋体" w:eastAsia="宋体" w:cs="Times New Roman"/>
          <w:color w:val="auto"/>
          <w:kern w:val="0"/>
          <w:sz w:val="24"/>
          <w:szCs w:val="24"/>
          <w:highlight w:val="none"/>
        </w:rPr>
        <w:t>澄清将在投标截止时间1</w:t>
      </w:r>
      <w:r>
        <w:rPr>
          <w:rStyle w:val="28"/>
          <w:rFonts w:hint="eastAsia" w:ascii="宋体" w:hAnsi="宋体" w:eastAsia="宋体" w:cs="Times New Roman"/>
          <w:color w:val="auto"/>
          <w:kern w:val="0"/>
          <w:sz w:val="24"/>
          <w:szCs w:val="24"/>
          <w:highlight w:val="none"/>
          <w:lang w:val="en-US" w:eastAsia="zh-CN"/>
        </w:rPr>
        <w:t>5</w:t>
      </w:r>
      <w:r>
        <w:rPr>
          <w:rStyle w:val="28"/>
          <w:rFonts w:hint="eastAsia" w:ascii="宋体" w:hAnsi="宋体" w:eastAsia="宋体" w:cs="Times New Roman"/>
          <w:color w:val="auto"/>
          <w:kern w:val="0"/>
          <w:sz w:val="24"/>
          <w:szCs w:val="24"/>
          <w:highlight w:val="none"/>
        </w:rPr>
        <w:t>日</w:t>
      </w:r>
      <w:r>
        <w:rPr>
          <w:rStyle w:val="28"/>
          <w:rFonts w:ascii="宋体" w:hAnsi="宋体" w:eastAsia="宋体" w:cs="Times New Roman"/>
          <w:color w:val="auto"/>
          <w:kern w:val="0"/>
          <w:sz w:val="24"/>
          <w:szCs w:val="24"/>
          <w:highlight w:val="none"/>
        </w:rPr>
        <w:t>前</w:t>
      </w:r>
      <w:r>
        <w:rPr>
          <w:rStyle w:val="28"/>
          <w:rFonts w:hint="eastAsia" w:ascii="宋体" w:hAnsi="宋体" w:eastAsia="宋体" w:cs="Times New Roman"/>
          <w:color w:val="auto"/>
          <w:kern w:val="0"/>
          <w:sz w:val="24"/>
          <w:szCs w:val="24"/>
          <w:highlight w:val="none"/>
        </w:rPr>
        <w:t>，</w:t>
      </w:r>
      <w:r>
        <w:rPr>
          <w:rStyle w:val="28"/>
          <w:rFonts w:ascii="宋体" w:hAnsi="宋体" w:eastAsia="宋体" w:cs="Times New Roman"/>
          <w:color w:val="auto"/>
          <w:kern w:val="0"/>
          <w:sz w:val="24"/>
          <w:szCs w:val="24"/>
          <w:highlight w:val="none"/>
        </w:rPr>
        <w:t>在三门峡市公共资源交易中心网（</w:t>
      </w:r>
      <w:r>
        <w:rPr>
          <w:rStyle w:val="28"/>
          <w:rFonts w:hint="eastAsia" w:ascii="宋体" w:hAnsi="宋体" w:eastAsia="宋体" w:cs="Times New Roman"/>
          <w:color w:val="auto"/>
          <w:kern w:val="0"/>
          <w:sz w:val="24"/>
          <w:szCs w:val="24"/>
          <w:highlight w:val="none"/>
        </w:rPr>
        <w:t>http://gzjy.smx.gov.cn</w:t>
      </w:r>
      <w:r>
        <w:rPr>
          <w:rStyle w:val="28"/>
          <w:rFonts w:ascii="宋体" w:hAnsi="宋体" w:eastAsia="宋体" w:cs="Times New Roman"/>
          <w:color w:val="auto"/>
          <w:kern w:val="0"/>
          <w:sz w:val="24"/>
          <w:szCs w:val="24"/>
          <w:highlight w:val="none"/>
        </w:rPr>
        <w:t>）以网上形式通知所有</w:t>
      </w:r>
      <w:r>
        <w:rPr>
          <w:rStyle w:val="28"/>
          <w:rFonts w:hint="eastAsia" w:ascii="宋体" w:hAnsi="宋体" w:eastAsia="宋体" w:cs="Times New Roman"/>
          <w:color w:val="auto"/>
          <w:kern w:val="0"/>
          <w:sz w:val="24"/>
          <w:szCs w:val="24"/>
          <w:highlight w:val="none"/>
        </w:rPr>
        <w:t>下载</w:t>
      </w:r>
      <w:r>
        <w:rPr>
          <w:rStyle w:val="28"/>
          <w:rFonts w:ascii="宋体" w:hAnsi="宋体" w:eastAsia="宋体" w:cs="Times New Roman"/>
          <w:color w:val="auto"/>
          <w:kern w:val="0"/>
          <w:sz w:val="24"/>
          <w:szCs w:val="24"/>
          <w:highlight w:val="none"/>
        </w:rPr>
        <w:t>招标文件的投标人，但不指明澄清问题的来源。</w:t>
      </w:r>
    </w:p>
    <w:p w14:paraId="06063D0D">
      <w:pPr>
        <w:keepNext w:val="0"/>
        <w:keepLines w:val="0"/>
        <w:pageBreakBefore w:val="0"/>
        <w:widowControl w:val="0"/>
        <w:kinsoku/>
        <w:wordWrap w:val="0"/>
        <w:overflowPunct/>
        <w:topLinePunct w:val="0"/>
        <w:autoSpaceDE w:val="0"/>
        <w:autoSpaceDN w:val="0"/>
        <w:bidi w:val="0"/>
        <w:adjustRightInd w:val="0"/>
        <w:snapToGrid/>
        <w:spacing w:line="360" w:lineRule="auto"/>
        <w:ind w:firstLine="616" w:firstLineChars="257"/>
        <w:jc w:val="left"/>
        <w:textAlignment w:val="auto"/>
        <w:rPr>
          <w:rFonts w:ascii="宋体"/>
          <w:color w:val="auto"/>
          <w:sz w:val="24"/>
          <w:szCs w:val="24"/>
          <w:highlight w:val="none"/>
        </w:rPr>
      </w:pPr>
      <w:r>
        <w:rPr>
          <w:rStyle w:val="28"/>
          <w:rFonts w:hint="eastAsia" w:ascii="宋体" w:hAnsi="宋体"/>
          <w:color w:val="auto"/>
          <w:kern w:val="0"/>
          <w:sz w:val="24"/>
          <w:szCs w:val="24"/>
          <w:highlight w:val="none"/>
          <w:lang w:val="en-US" w:eastAsia="zh-CN"/>
        </w:rPr>
        <w:t>7.3</w:t>
      </w:r>
      <w:r>
        <w:rPr>
          <w:rStyle w:val="28"/>
          <w:rFonts w:ascii="宋体" w:hAnsi="宋体"/>
          <w:color w:val="auto"/>
          <w:kern w:val="0"/>
          <w:sz w:val="24"/>
          <w:szCs w:val="24"/>
          <w:highlight w:val="none"/>
        </w:rPr>
        <w:t>投标人应注意及时浏览网上发布的澄清和修改通知并下载，因投标人原因未及时获知澄清、修改内容而导致的任何后果，概由投标人自己承担。</w:t>
      </w:r>
    </w:p>
    <w:p w14:paraId="4E50FA4A">
      <w:pPr>
        <w:keepNext w:val="0"/>
        <w:keepLines w:val="0"/>
        <w:pageBreakBefore w:val="0"/>
        <w:widowControl w:val="0"/>
        <w:shd w:val="clear" w:color="auto" w:fill="FFFFFF"/>
        <w:kinsoku/>
        <w:wordWrap/>
        <w:overflowPunct/>
        <w:topLinePunct w:val="0"/>
        <w:bidi w:val="0"/>
        <w:snapToGrid w:val="0"/>
        <w:spacing w:line="360" w:lineRule="auto"/>
        <w:ind w:right="105" w:rightChars="50" w:firstLine="482" w:firstLineChars="200"/>
        <w:textAlignment w:val="auto"/>
        <w:outlineLvl w:val="1"/>
        <w:rPr>
          <w:rFonts w:ascii="宋体"/>
          <w:color w:val="auto"/>
          <w:sz w:val="24"/>
          <w:szCs w:val="24"/>
          <w:highlight w:val="none"/>
        </w:rPr>
      </w:pPr>
      <w:bookmarkStart w:id="30" w:name="_Toc6699"/>
      <w:bookmarkStart w:id="31" w:name="_Toc20240"/>
      <w:bookmarkStart w:id="32" w:name="_Toc9763"/>
      <w:r>
        <w:rPr>
          <w:rFonts w:ascii="宋体" w:hAnsi="宋体" w:cs="宋体"/>
          <w:b/>
          <w:bCs/>
          <w:color w:val="auto"/>
          <w:sz w:val="24"/>
          <w:szCs w:val="24"/>
          <w:highlight w:val="none"/>
        </w:rPr>
        <w:t>8</w:t>
      </w:r>
      <w:r>
        <w:rPr>
          <w:rFonts w:hint="eastAsia" w:ascii="宋体" w:hAnsi="宋体" w:cs="宋体"/>
          <w:b/>
          <w:bCs/>
          <w:color w:val="auto"/>
          <w:sz w:val="24"/>
          <w:szCs w:val="24"/>
          <w:highlight w:val="none"/>
        </w:rPr>
        <w:t>、招标文件的修正</w:t>
      </w:r>
      <w:bookmarkEnd w:id="30"/>
      <w:bookmarkEnd w:id="31"/>
      <w:bookmarkEnd w:id="32"/>
    </w:p>
    <w:p w14:paraId="6CE1C39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Style w:val="28"/>
          <w:rFonts w:ascii="宋体" w:hAnsi="宋体" w:eastAsia="宋体" w:cs="Times New Roman"/>
          <w:color w:val="auto"/>
          <w:kern w:val="0"/>
          <w:sz w:val="24"/>
          <w:szCs w:val="24"/>
          <w:highlight w:val="none"/>
        </w:rPr>
      </w:pPr>
      <w:r>
        <w:rPr>
          <w:rStyle w:val="28"/>
          <w:rFonts w:hint="eastAsia" w:ascii="宋体" w:hAnsi="宋体" w:eastAsia="宋体" w:cs="Times New Roman"/>
          <w:color w:val="auto"/>
          <w:kern w:val="0"/>
          <w:sz w:val="24"/>
          <w:szCs w:val="24"/>
          <w:highlight w:val="none"/>
          <w:lang w:val="en-US" w:eastAsia="zh-CN"/>
        </w:rPr>
        <w:t>8.1</w:t>
      </w:r>
      <w:r>
        <w:rPr>
          <w:rStyle w:val="28"/>
          <w:rFonts w:ascii="宋体" w:hAnsi="宋体" w:eastAsia="宋体" w:cs="Times New Roman"/>
          <w:color w:val="auto"/>
          <w:kern w:val="0"/>
          <w:sz w:val="24"/>
          <w:szCs w:val="24"/>
          <w:highlight w:val="none"/>
        </w:rPr>
        <w:t>在投标截止时间1</w:t>
      </w:r>
      <w:r>
        <w:rPr>
          <w:rStyle w:val="28"/>
          <w:rFonts w:hint="eastAsia" w:ascii="宋体" w:hAnsi="宋体" w:eastAsia="宋体" w:cs="Times New Roman"/>
          <w:color w:val="auto"/>
          <w:kern w:val="0"/>
          <w:sz w:val="24"/>
          <w:szCs w:val="24"/>
          <w:highlight w:val="none"/>
        </w:rPr>
        <w:t>5日</w:t>
      </w:r>
      <w:r>
        <w:rPr>
          <w:rStyle w:val="28"/>
          <w:rFonts w:ascii="宋体" w:hAnsi="宋体" w:eastAsia="宋体" w:cs="Times New Roman"/>
          <w:color w:val="auto"/>
          <w:kern w:val="0"/>
          <w:sz w:val="24"/>
          <w:szCs w:val="24"/>
          <w:highlight w:val="none"/>
        </w:rPr>
        <w:t>前，</w:t>
      </w:r>
      <w:r>
        <w:rPr>
          <w:rStyle w:val="28"/>
          <w:rFonts w:hint="eastAsia" w:ascii="宋体" w:hAnsi="宋体" w:eastAsia="宋体" w:cs="Times New Roman"/>
          <w:color w:val="auto"/>
          <w:kern w:val="0"/>
          <w:sz w:val="24"/>
          <w:szCs w:val="24"/>
          <w:highlight w:val="none"/>
          <w:lang w:val="en-US" w:eastAsia="zh-CN"/>
        </w:rPr>
        <w:t>采购</w:t>
      </w:r>
      <w:r>
        <w:rPr>
          <w:rStyle w:val="28"/>
          <w:rFonts w:ascii="宋体" w:hAnsi="宋体" w:eastAsia="宋体" w:cs="Times New Roman"/>
          <w:color w:val="auto"/>
          <w:kern w:val="0"/>
          <w:sz w:val="24"/>
          <w:szCs w:val="24"/>
          <w:highlight w:val="none"/>
        </w:rPr>
        <w:t>人可以</w:t>
      </w:r>
      <w:r>
        <w:rPr>
          <w:rStyle w:val="28"/>
          <w:rFonts w:hint="eastAsia" w:ascii="宋体" w:hAnsi="宋体" w:eastAsia="宋体" w:cs="Times New Roman"/>
          <w:color w:val="auto"/>
          <w:kern w:val="0"/>
          <w:sz w:val="24"/>
          <w:szCs w:val="24"/>
          <w:highlight w:val="none"/>
        </w:rPr>
        <w:t>在</w:t>
      </w:r>
      <w:r>
        <w:rPr>
          <w:rStyle w:val="28"/>
          <w:rFonts w:ascii="宋体" w:hAnsi="宋体" w:eastAsia="宋体" w:cs="Times New Roman"/>
          <w:color w:val="auto"/>
          <w:kern w:val="0"/>
          <w:sz w:val="24"/>
          <w:szCs w:val="24"/>
          <w:highlight w:val="none"/>
        </w:rPr>
        <w:t>三门峡市公共资源交易中心网以网上答疑形式修改招标文件，并通知所有已</w:t>
      </w:r>
      <w:r>
        <w:rPr>
          <w:rStyle w:val="28"/>
          <w:rFonts w:hint="eastAsia" w:ascii="宋体" w:hAnsi="宋体" w:eastAsia="宋体" w:cs="Times New Roman"/>
          <w:color w:val="auto"/>
          <w:kern w:val="0"/>
          <w:sz w:val="24"/>
          <w:szCs w:val="24"/>
          <w:highlight w:val="none"/>
        </w:rPr>
        <w:t>下载</w:t>
      </w:r>
      <w:r>
        <w:rPr>
          <w:rStyle w:val="28"/>
          <w:rFonts w:ascii="宋体" w:hAnsi="宋体" w:eastAsia="宋体" w:cs="Times New Roman"/>
          <w:color w:val="auto"/>
          <w:kern w:val="0"/>
          <w:sz w:val="24"/>
          <w:szCs w:val="24"/>
          <w:highlight w:val="none"/>
        </w:rPr>
        <w:t>招标文件的投标人。如果修改招标文件的时间距投标截止时间不足1</w:t>
      </w:r>
      <w:r>
        <w:rPr>
          <w:rStyle w:val="28"/>
          <w:rFonts w:hint="eastAsia" w:ascii="宋体" w:hAnsi="宋体" w:eastAsia="宋体" w:cs="Times New Roman"/>
          <w:color w:val="auto"/>
          <w:kern w:val="0"/>
          <w:sz w:val="24"/>
          <w:szCs w:val="24"/>
          <w:highlight w:val="none"/>
        </w:rPr>
        <w:t>5</w:t>
      </w:r>
      <w:r>
        <w:rPr>
          <w:rStyle w:val="28"/>
          <w:rFonts w:ascii="宋体" w:hAnsi="宋体" w:eastAsia="宋体" w:cs="Times New Roman"/>
          <w:color w:val="auto"/>
          <w:kern w:val="0"/>
          <w:sz w:val="24"/>
          <w:szCs w:val="24"/>
          <w:highlight w:val="none"/>
        </w:rPr>
        <w:t>天，相应延长投标截止时间。</w:t>
      </w:r>
    </w:p>
    <w:p w14:paraId="2FC2D1D6">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Style w:val="28"/>
          <w:rFonts w:ascii="宋体" w:hAnsi="宋体" w:eastAsia="宋体" w:cs="Times New Roman"/>
          <w:color w:val="auto"/>
          <w:kern w:val="0"/>
          <w:sz w:val="24"/>
          <w:szCs w:val="24"/>
          <w:highlight w:val="none"/>
        </w:rPr>
      </w:pPr>
      <w:r>
        <w:rPr>
          <w:rStyle w:val="28"/>
          <w:rFonts w:hint="eastAsia" w:ascii="宋体" w:hAnsi="宋体" w:eastAsia="宋体" w:cs="Times New Roman"/>
          <w:color w:val="auto"/>
          <w:kern w:val="0"/>
          <w:sz w:val="24"/>
          <w:szCs w:val="24"/>
          <w:highlight w:val="none"/>
          <w:lang w:val="en-US" w:eastAsia="zh-CN"/>
        </w:rPr>
        <w:t>8.2</w:t>
      </w:r>
      <w:r>
        <w:rPr>
          <w:rStyle w:val="28"/>
          <w:rFonts w:ascii="宋体" w:hAnsi="宋体" w:eastAsia="宋体" w:cs="Times New Roman"/>
          <w:color w:val="auto"/>
          <w:kern w:val="0"/>
          <w:sz w:val="24"/>
          <w:szCs w:val="24"/>
          <w:highlight w:val="none"/>
        </w:rPr>
        <w:t>招标文件的澄清、修改、补充等内容均以</w:t>
      </w:r>
      <w:r>
        <w:rPr>
          <w:rStyle w:val="28"/>
          <w:rFonts w:hint="eastAsia" w:ascii="宋体" w:hAnsi="宋体" w:eastAsia="宋体" w:cs="Times New Roman"/>
          <w:color w:val="auto"/>
          <w:kern w:val="0"/>
          <w:sz w:val="24"/>
          <w:szCs w:val="24"/>
          <w:highlight w:val="none"/>
          <w:lang w:val="en-US" w:eastAsia="zh-CN"/>
        </w:rPr>
        <w:t>采购</w:t>
      </w:r>
      <w:r>
        <w:rPr>
          <w:rStyle w:val="28"/>
          <w:rFonts w:hint="eastAsia" w:ascii="宋体" w:hAnsi="宋体" w:eastAsia="宋体" w:cs="Times New Roman"/>
          <w:color w:val="auto"/>
          <w:kern w:val="0"/>
          <w:sz w:val="24"/>
          <w:szCs w:val="24"/>
          <w:highlight w:val="none"/>
        </w:rPr>
        <w:t>人</w:t>
      </w:r>
      <w:r>
        <w:rPr>
          <w:rStyle w:val="28"/>
          <w:rFonts w:ascii="宋体" w:hAnsi="宋体" w:eastAsia="宋体" w:cs="Times New Roman"/>
          <w:color w:val="auto"/>
          <w:kern w:val="0"/>
          <w:sz w:val="24"/>
          <w:szCs w:val="24"/>
          <w:highlight w:val="none"/>
        </w:rPr>
        <w:t>答疑形式明确的内容为准。当招标文件的澄清、修改、补充等在同一内容的表述上不一致时，以最后发出的答疑为准。</w:t>
      </w:r>
    </w:p>
    <w:p w14:paraId="28EBF3DC">
      <w:pPr>
        <w:shd w:val="clear" w:color="auto" w:fill="FFFFFF"/>
        <w:snapToGrid w:val="0"/>
        <w:spacing w:line="360" w:lineRule="auto"/>
        <w:ind w:right="105" w:rightChars="50"/>
        <w:jc w:val="center"/>
        <w:outlineLvl w:val="0"/>
        <w:rPr>
          <w:rFonts w:hint="eastAsia" w:ascii="宋体" w:hAnsi="宋体" w:eastAsia="宋体" w:cs="宋体"/>
          <w:b/>
          <w:bCs/>
          <w:color w:val="auto"/>
          <w:sz w:val="36"/>
          <w:szCs w:val="36"/>
          <w:highlight w:val="none"/>
        </w:rPr>
      </w:pPr>
      <w:bookmarkStart w:id="33" w:name="_Toc11110"/>
      <w:bookmarkStart w:id="34" w:name="_Toc16980"/>
      <w:bookmarkStart w:id="35" w:name="_Toc20524"/>
      <w:r>
        <w:rPr>
          <w:rFonts w:hint="eastAsia" w:ascii="宋体" w:hAnsi="宋体" w:eastAsia="宋体" w:cs="宋体"/>
          <w:b/>
          <w:bCs/>
          <w:color w:val="auto"/>
          <w:sz w:val="36"/>
          <w:szCs w:val="36"/>
          <w:highlight w:val="none"/>
        </w:rPr>
        <w:t>三、投标文件的编制</w:t>
      </w:r>
      <w:bookmarkEnd w:id="33"/>
      <w:bookmarkEnd w:id="34"/>
      <w:bookmarkEnd w:id="35"/>
    </w:p>
    <w:p w14:paraId="5DDFFB39">
      <w:pPr>
        <w:shd w:val="clear" w:color="auto" w:fill="FFFFFF"/>
        <w:snapToGrid w:val="0"/>
        <w:spacing w:line="360" w:lineRule="auto"/>
        <w:ind w:right="105" w:rightChars="50" w:firstLine="472" w:firstLineChars="196"/>
        <w:outlineLvl w:val="1"/>
        <w:rPr>
          <w:rFonts w:ascii="宋体"/>
          <w:color w:val="auto"/>
          <w:sz w:val="24"/>
          <w:szCs w:val="24"/>
          <w:highlight w:val="none"/>
        </w:rPr>
      </w:pPr>
      <w:bookmarkStart w:id="36" w:name="_Toc30309"/>
      <w:bookmarkStart w:id="37" w:name="_Toc22641"/>
      <w:bookmarkStart w:id="38" w:name="_Toc19287"/>
      <w:r>
        <w:rPr>
          <w:rFonts w:ascii="宋体" w:hAnsi="宋体" w:cs="宋体"/>
          <w:b/>
          <w:bCs/>
          <w:color w:val="auto"/>
          <w:sz w:val="24"/>
          <w:szCs w:val="24"/>
          <w:highlight w:val="none"/>
        </w:rPr>
        <w:t>9</w:t>
      </w:r>
      <w:r>
        <w:rPr>
          <w:rFonts w:hint="eastAsia" w:ascii="宋体" w:hAnsi="宋体" w:cs="宋体"/>
          <w:b/>
          <w:bCs/>
          <w:color w:val="auto"/>
          <w:sz w:val="24"/>
          <w:szCs w:val="24"/>
          <w:highlight w:val="none"/>
        </w:rPr>
        <w:t>、特别说明</w:t>
      </w:r>
      <w:bookmarkEnd w:id="36"/>
      <w:bookmarkEnd w:id="37"/>
      <w:bookmarkEnd w:id="38"/>
    </w:p>
    <w:p w14:paraId="2AAC0CBB">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9.1</w:t>
      </w:r>
      <w:r>
        <w:rPr>
          <w:rFonts w:hint="eastAsia" w:ascii="宋体" w:hAnsi="宋体" w:cs="宋体"/>
          <w:color w:val="auto"/>
          <w:sz w:val="24"/>
          <w:szCs w:val="24"/>
          <w:highlight w:val="none"/>
        </w:rPr>
        <w:t>投标语言</w:t>
      </w:r>
    </w:p>
    <w:p w14:paraId="3DE22314">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50C2E986">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9.2</w:t>
      </w:r>
      <w:r>
        <w:rPr>
          <w:rFonts w:hint="eastAsia" w:ascii="宋体" w:hAnsi="宋体" w:cs="宋体"/>
          <w:color w:val="auto"/>
          <w:sz w:val="24"/>
          <w:szCs w:val="24"/>
          <w:highlight w:val="none"/>
        </w:rPr>
        <w:t>计量</w:t>
      </w:r>
    </w:p>
    <w:p w14:paraId="594E9D2B">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在投标文件所有计量单位均采用中华人民共和国法定计量单位。</w:t>
      </w:r>
    </w:p>
    <w:p w14:paraId="5E3BA002">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9.3</w:t>
      </w:r>
      <w:r>
        <w:rPr>
          <w:rFonts w:hint="eastAsia" w:ascii="宋体" w:hAnsi="宋体" w:cs="宋体"/>
          <w:color w:val="auto"/>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3684CCE6">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9.4</w:t>
      </w:r>
      <w:r>
        <w:rPr>
          <w:rFonts w:hint="eastAsia" w:ascii="宋体" w:hAnsi="宋体" w:cs="宋体"/>
          <w:color w:val="auto"/>
          <w:sz w:val="24"/>
          <w:szCs w:val="24"/>
          <w:highlight w:val="none"/>
        </w:rPr>
        <w:t>投标供应商应当按照招标文件和电子招标投标交易平台的要求编制并加密投标文件。投标供应商未按规定加密的投标文件，电子招标投标交易平台将拒收并提示。</w:t>
      </w:r>
    </w:p>
    <w:p w14:paraId="7338B132">
      <w:pPr>
        <w:shd w:val="clear" w:color="auto" w:fill="FFFFFF"/>
        <w:snapToGrid w:val="0"/>
        <w:spacing w:line="360" w:lineRule="auto"/>
        <w:ind w:right="105" w:rightChars="50" w:firstLine="472" w:firstLineChars="196"/>
        <w:rPr>
          <w:rFonts w:ascii="宋体"/>
          <w:b/>
          <w:bCs/>
          <w:color w:val="auto"/>
          <w:sz w:val="24"/>
          <w:szCs w:val="24"/>
          <w:highlight w:val="none"/>
        </w:rPr>
      </w:pPr>
      <w:r>
        <w:rPr>
          <w:rFonts w:ascii="宋体" w:hAnsi="宋体" w:cs="宋体"/>
          <w:b/>
          <w:bCs/>
          <w:color w:val="auto"/>
          <w:sz w:val="24"/>
          <w:szCs w:val="24"/>
          <w:highlight w:val="none"/>
        </w:rPr>
        <w:t>9.5</w:t>
      </w:r>
      <w:r>
        <w:rPr>
          <w:rFonts w:hint="eastAsia" w:ascii="宋体" w:hAnsi="宋体" w:cs="宋体"/>
          <w:b/>
          <w:bCs/>
          <w:color w:val="auto"/>
          <w:sz w:val="24"/>
          <w:szCs w:val="24"/>
          <w:highlight w:val="none"/>
        </w:rPr>
        <w:t>温馨提示：本项目为电子化、无纸化交易项目，开标时不接受任何纸质资料，为保证您能投标成功，请需仔细阅读投标供应商须知前附表。</w:t>
      </w:r>
    </w:p>
    <w:p w14:paraId="1CEC43CC">
      <w:pPr>
        <w:shd w:val="clear" w:color="auto" w:fill="FFFFFF"/>
        <w:snapToGrid w:val="0"/>
        <w:spacing w:line="360" w:lineRule="auto"/>
        <w:ind w:right="105" w:rightChars="50" w:firstLine="472" w:firstLineChars="196"/>
        <w:outlineLvl w:val="1"/>
        <w:rPr>
          <w:rFonts w:hint="eastAsia" w:ascii="宋体" w:hAnsi="宋体" w:cs="宋体"/>
          <w:b/>
          <w:bCs/>
          <w:color w:val="auto"/>
          <w:sz w:val="24"/>
          <w:szCs w:val="24"/>
          <w:highlight w:val="none"/>
        </w:rPr>
      </w:pPr>
      <w:bookmarkStart w:id="39" w:name="_Toc4691"/>
      <w:bookmarkStart w:id="40" w:name="_Toc2306"/>
      <w:bookmarkStart w:id="41" w:name="_Toc1526"/>
      <w:r>
        <w:rPr>
          <w:rFonts w:ascii="宋体" w:hAnsi="宋体" w:cs="宋体"/>
          <w:b/>
          <w:bCs/>
          <w:color w:val="auto"/>
          <w:sz w:val="24"/>
          <w:szCs w:val="24"/>
          <w:highlight w:val="none"/>
        </w:rPr>
        <w:t>10</w:t>
      </w:r>
      <w:r>
        <w:rPr>
          <w:rFonts w:hint="eastAsia" w:ascii="宋体" w:hAnsi="宋体" w:cs="宋体"/>
          <w:b/>
          <w:bCs/>
          <w:color w:val="auto"/>
          <w:sz w:val="24"/>
          <w:szCs w:val="24"/>
          <w:highlight w:val="none"/>
        </w:rPr>
        <w:t>、投标货物和服务的报价</w:t>
      </w:r>
      <w:bookmarkEnd w:id="39"/>
      <w:bookmarkEnd w:id="40"/>
      <w:bookmarkEnd w:id="41"/>
    </w:p>
    <w:p w14:paraId="2ECFC434">
      <w:pPr>
        <w:autoSpaceDE w:val="0"/>
        <w:autoSpaceDN w:val="0"/>
        <w:adjustRightInd w:val="0"/>
        <w:spacing w:line="360" w:lineRule="auto"/>
        <w:ind w:firstLine="480" w:firstLineChars="200"/>
        <w:jc w:val="left"/>
        <w:outlineLvl w:val="2"/>
        <w:rPr>
          <w:rFonts w:ascii="宋体" w:hAnsi="宋体" w:cs="宋体"/>
          <w:color w:val="auto"/>
          <w:kern w:val="0"/>
          <w:sz w:val="24"/>
          <w:szCs w:val="24"/>
          <w:highlight w:val="none"/>
        </w:rPr>
      </w:pPr>
      <w:bookmarkStart w:id="42" w:name="_Toc644"/>
      <w:bookmarkStart w:id="43" w:name="_Toc18920"/>
      <w:bookmarkStart w:id="44" w:name="_Toc12543"/>
      <w:r>
        <w:rPr>
          <w:rFonts w:ascii="宋体" w:hAnsi="宋体" w:cs="宋体"/>
          <w:color w:val="auto"/>
          <w:kern w:val="0"/>
          <w:sz w:val="24"/>
          <w:szCs w:val="24"/>
          <w:highlight w:val="none"/>
        </w:rPr>
        <w:t xml:space="preserve">10.1 </w:t>
      </w:r>
      <w:r>
        <w:rPr>
          <w:rFonts w:hint="eastAsia" w:ascii="宋体" w:hAnsi="宋体" w:cs="宋体"/>
          <w:color w:val="auto"/>
          <w:kern w:val="0"/>
          <w:sz w:val="24"/>
          <w:szCs w:val="24"/>
          <w:highlight w:val="none"/>
        </w:rPr>
        <w:t>投标报价中应包含以下内容。</w:t>
      </w:r>
      <w:bookmarkEnd w:id="42"/>
      <w:bookmarkEnd w:id="43"/>
      <w:bookmarkEnd w:id="44"/>
    </w:p>
    <w:p w14:paraId="63D9F229">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10.1.1 </w:t>
      </w:r>
      <w:r>
        <w:rPr>
          <w:rFonts w:hint="eastAsia" w:ascii="宋体" w:hAnsi="宋体" w:cs="宋体"/>
          <w:color w:val="auto"/>
          <w:kern w:val="0"/>
          <w:sz w:val="24"/>
          <w:szCs w:val="24"/>
          <w:highlight w:val="none"/>
        </w:rPr>
        <w:t>投标供应商的投标报价应包含验收合格正式交付使用前所发生的一切费用，且投标供应商只能提出一个不变价格，采购人不接受任何选择报价。</w:t>
      </w:r>
    </w:p>
    <w:p w14:paraId="3E88FAFF">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10.1.2 </w:t>
      </w:r>
      <w:r>
        <w:rPr>
          <w:rFonts w:hint="eastAsia" w:ascii="宋体" w:hAnsi="宋体" w:cs="宋体"/>
          <w:color w:val="auto"/>
          <w:kern w:val="0"/>
          <w:sz w:val="24"/>
          <w:szCs w:val="24"/>
          <w:highlight w:val="none"/>
        </w:rPr>
        <w:t>该项目类别及取费标准按照国家相关规定执行。</w:t>
      </w:r>
    </w:p>
    <w:p w14:paraId="1BFEED96">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10.1.3 </w:t>
      </w:r>
      <w:r>
        <w:rPr>
          <w:rFonts w:hint="eastAsia" w:ascii="宋体" w:hAnsi="宋体" w:cs="宋体"/>
          <w:color w:val="auto"/>
          <w:kern w:val="0"/>
          <w:sz w:val="24"/>
          <w:szCs w:val="24"/>
          <w:highlight w:val="none"/>
        </w:rPr>
        <w:t>电子化投标文件的投标报价，应是完成本文件所列招标范围的全部内容。</w:t>
      </w:r>
    </w:p>
    <w:p w14:paraId="18DAACAE">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10.1.4 </w:t>
      </w:r>
      <w:r>
        <w:rPr>
          <w:rFonts w:hint="eastAsia" w:ascii="宋体" w:hAnsi="宋体" w:cs="宋体"/>
          <w:color w:val="auto"/>
          <w:kern w:val="0"/>
          <w:sz w:val="24"/>
          <w:szCs w:val="24"/>
          <w:highlight w:val="none"/>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05B0709F">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10.1.5 </w:t>
      </w:r>
      <w:r>
        <w:rPr>
          <w:rFonts w:hint="eastAsia" w:ascii="宋体" w:hAnsi="宋体" w:cs="宋体"/>
          <w:color w:val="auto"/>
          <w:kern w:val="0"/>
          <w:sz w:val="24"/>
          <w:szCs w:val="24"/>
          <w:highlight w:val="none"/>
        </w:rPr>
        <w:t>全部报价均应以人民币为计量币种，并以人民币进行结算。</w:t>
      </w:r>
    </w:p>
    <w:p w14:paraId="57CBA481">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10.1.6 </w:t>
      </w:r>
      <w:r>
        <w:rPr>
          <w:rFonts w:hint="eastAsia" w:ascii="宋体" w:hAnsi="宋体" w:cs="宋体"/>
          <w:color w:val="auto"/>
          <w:kern w:val="0"/>
          <w:sz w:val="24"/>
          <w:szCs w:val="24"/>
          <w:highlight w:val="none"/>
        </w:rPr>
        <w:t>采购人对投标供应商提供的货物有权利到生产厂家进行考察和交货前验货，投标供应商应提供便利条件。</w:t>
      </w:r>
    </w:p>
    <w:p w14:paraId="595B8576">
      <w:pPr>
        <w:shd w:val="clear" w:color="auto" w:fill="FFFFFF"/>
        <w:snapToGrid w:val="0"/>
        <w:spacing w:line="360" w:lineRule="auto"/>
        <w:ind w:right="105" w:rightChars="50" w:firstLine="472" w:firstLineChars="196"/>
        <w:outlineLvl w:val="1"/>
        <w:rPr>
          <w:rFonts w:hint="eastAsia" w:ascii="宋体" w:hAnsi="宋体" w:cs="宋体"/>
          <w:b/>
          <w:bCs/>
          <w:color w:val="auto"/>
          <w:sz w:val="24"/>
          <w:szCs w:val="24"/>
          <w:highlight w:val="none"/>
        </w:rPr>
      </w:pPr>
      <w:bookmarkStart w:id="45" w:name="_Toc519"/>
      <w:bookmarkStart w:id="46" w:name="_Toc31253"/>
      <w:bookmarkStart w:id="47" w:name="_Toc2186"/>
      <w:r>
        <w:rPr>
          <w:rFonts w:ascii="宋体" w:hAnsi="宋体" w:cs="宋体"/>
          <w:b/>
          <w:bCs/>
          <w:color w:val="auto"/>
          <w:sz w:val="24"/>
          <w:szCs w:val="24"/>
          <w:highlight w:val="none"/>
        </w:rPr>
        <w:t>1</w:t>
      </w:r>
      <w:r>
        <w:rPr>
          <w:rFonts w:hint="eastAsia" w:ascii="宋体" w:hAnsi="宋体" w:cs="宋体"/>
          <w:b/>
          <w:bCs/>
          <w:color w:val="auto"/>
          <w:sz w:val="24"/>
          <w:szCs w:val="24"/>
          <w:highlight w:val="none"/>
        </w:rPr>
        <w:t>1、投标保证金</w:t>
      </w:r>
      <w:bookmarkEnd w:id="45"/>
      <w:bookmarkEnd w:id="46"/>
      <w:bookmarkEnd w:id="47"/>
    </w:p>
    <w:p w14:paraId="252BC3BD">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根据《河南省财政厅关于优化政府采购营商环境有关问题的通知》（豫财购【2019】4号）第6条的规定，投标保证金不再收取，需提供投标承诺函。</w:t>
      </w:r>
    </w:p>
    <w:p w14:paraId="7170975E">
      <w:pPr>
        <w:shd w:val="clear" w:color="auto" w:fill="FFFFFF"/>
        <w:snapToGrid w:val="0"/>
        <w:spacing w:line="360" w:lineRule="auto"/>
        <w:ind w:right="105" w:rightChars="50" w:firstLine="472" w:firstLineChars="196"/>
        <w:outlineLvl w:val="1"/>
        <w:rPr>
          <w:rFonts w:ascii="宋体"/>
          <w:color w:val="auto"/>
          <w:sz w:val="24"/>
          <w:szCs w:val="24"/>
          <w:highlight w:val="none"/>
        </w:rPr>
      </w:pPr>
      <w:bookmarkStart w:id="48" w:name="_Toc8779"/>
      <w:bookmarkStart w:id="49" w:name="_Toc12086"/>
      <w:bookmarkStart w:id="50" w:name="_Toc14967"/>
      <w:r>
        <w:rPr>
          <w:rFonts w:ascii="宋体" w:hAnsi="宋体" w:cs="宋体"/>
          <w:b/>
          <w:bCs/>
          <w:color w:val="auto"/>
          <w:sz w:val="24"/>
          <w:szCs w:val="24"/>
          <w:highlight w:val="none"/>
        </w:rPr>
        <w:t>1</w:t>
      </w:r>
      <w:r>
        <w:rPr>
          <w:rFonts w:hint="eastAsia" w:ascii="宋体" w:hAnsi="宋体" w:cs="宋体"/>
          <w:b/>
          <w:bCs/>
          <w:color w:val="auto"/>
          <w:sz w:val="24"/>
          <w:szCs w:val="24"/>
          <w:highlight w:val="none"/>
        </w:rPr>
        <w:t>2、投标有效期</w:t>
      </w:r>
      <w:bookmarkEnd w:id="48"/>
      <w:bookmarkEnd w:id="49"/>
      <w:bookmarkEnd w:id="50"/>
    </w:p>
    <w:p w14:paraId="79E8EE6F">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1</w:t>
      </w:r>
      <w:r>
        <w:rPr>
          <w:rFonts w:hint="eastAsia" w:ascii="宋体" w:hAnsi="宋体" w:cs="_5b8b_4f53"/>
          <w:b/>
          <w:bCs/>
          <w:color w:val="auto"/>
          <w:sz w:val="24"/>
          <w:szCs w:val="24"/>
          <w:highlight w:val="none"/>
        </w:rPr>
        <w:t>2</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投标文件从开标之时起开始生效，投标有效期</w:t>
      </w: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r>
        <w:rPr>
          <w:rFonts w:hint="eastAsia" w:ascii="宋体" w:hAnsi="宋体" w:cs="_5b8b_4f53"/>
          <w:color w:val="auto"/>
          <w:sz w:val="24"/>
          <w:szCs w:val="24"/>
          <w:highlight w:val="none"/>
        </w:rPr>
        <w:t>。</w:t>
      </w:r>
    </w:p>
    <w:p w14:paraId="1A5F6B77">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12</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在特殊情况下，采购人可征求投标供应商同意延长投标有效期，这种要求和答复均应以</w:t>
      </w:r>
      <w:r>
        <w:rPr>
          <w:rFonts w:hint="eastAsia" w:ascii="宋体" w:hAnsi="宋体" w:cs="_5b8b_4f53"/>
          <w:color w:val="auto"/>
          <w:sz w:val="24"/>
          <w:szCs w:val="24"/>
          <w:highlight w:val="none"/>
          <w:lang w:val="en-US" w:eastAsia="zh-CN"/>
        </w:rPr>
        <w:t>网上</w:t>
      </w:r>
      <w:r>
        <w:rPr>
          <w:rFonts w:hint="eastAsia" w:ascii="宋体" w:hAnsi="宋体" w:cs="_5b8b_4f53"/>
          <w:color w:val="auto"/>
          <w:sz w:val="24"/>
          <w:szCs w:val="24"/>
          <w:highlight w:val="none"/>
        </w:rPr>
        <w:t>形式提交。同意延长投标有效期的投标供应商不需要也不允许修改其电子化投标文件。</w:t>
      </w:r>
    </w:p>
    <w:p w14:paraId="6BE9864C">
      <w:pPr>
        <w:shd w:val="clear" w:color="auto" w:fill="FFFFFF"/>
        <w:snapToGrid w:val="0"/>
        <w:spacing w:line="360" w:lineRule="auto"/>
        <w:ind w:right="105" w:rightChars="50" w:firstLine="482" w:firstLineChars="200"/>
        <w:outlineLvl w:val="1"/>
        <w:rPr>
          <w:rFonts w:hint="eastAsia" w:ascii="宋体" w:hAnsi="宋体" w:cs="宋体"/>
          <w:b/>
          <w:bCs/>
          <w:color w:val="auto"/>
          <w:sz w:val="24"/>
          <w:szCs w:val="24"/>
          <w:highlight w:val="none"/>
        </w:rPr>
      </w:pPr>
      <w:bookmarkStart w:id="51" w:name="_Toc20938"/>
      <w:bookmarkStart w:id="52" w:name="_Toc1859"/>
      <w:bookmarkStart w:id="53" w:name="_Toc13948"/>
      <w:r>
        <w:rPr>
          <w:rFonts w:hint="eastAsia" w:ascii="宋体" w:hAnsi="宋体" w:cs="_5b8b_4f53"/>
          <w:b/>
          <w:bCs/>
          <w:color w:val="auto"/>
          <w:sz w:val="24"/>
          <w:szCs w:val="24"/>
          <w:highlight w:val="none"/>
        </w:rPr>
        <w:t>13</w:t>
      </w:r>
      <w:r>
        <w:rPr>
          <w:rFonts w:hint="eastAsia" w:ascii="宋体" w:hAnsi="宋体" w:cs="宋体"/>
          <w:b/>
          <w:bCs/>
          <w:color w:val="auto"/>
          <w:sz w:val="24"/>
          <w:szCs w:val="24"/>
          <w:highlight w:val="none"/>
        </w:rPr>
        <w:t>、电子化投标文件的组成</w:t>
      </w:r>
      <w:bookmarkEnd w:id="51"/>
      <w:bookmarkEnd w:id="52"/>
      <w:bookmarkEnd w:id="53"/>
    </w:p>
    <w:p w14:paraId="1D2BB10F">
      <w:pPr>
        <w:shd w:val="clear" w:color="auto" w:fill="FFFFFF"/>
        <w:snapToGrid w:val="0"/>
        <w:spacing w:line="360" w:lineRule="auto"/>
        <w:ind w:right="105" w:rightChars="50" w:firstLine="480" w:firstLineChars="200"/>
        <w:rPr>
          <w:rFonts w:hint="default" w:ascii="宋体" w:hAnsi="宋体" w:eastAsia="宋体" w:cs="_5b8b_4f53"/>
          <w:color w:val="auto"/>
          <w:sz w:val="24"/>
          <w:szCs w:val="24"/>
          <w:highlight w:val="none"/>
          <w:lang w:val="en-US" w:eastAsia="zh-CN"/>
        </w:rPr>
      </w:pPr>
      <w:r>
        <w:rPr>
          <w:rFonts w:hint="eastAsia" w:ascii="宋体" w:hAnsi="宋体" w:eastAsia="宋体" w:cs="_5b8b_4f53"/>
          <w:color w:val="auto"/>
          <w:sz w:val="24"/>
          <w:szCs w:val="24"/>
          <w:highlight w:val="none"/>
        </w:rPr>
        <w:t>一、</w:t>
      </w:r>
      <w:r>
        <w:rPr>
          <w:rFonts w:hint="eastAsia" w:ascii="宋体" w:hAnsi="宋体" w:cs="_5b8b_4f53"/>
          <w:color w:val="auto"/>
          <w:sz w:val="24"/>
          <w:szCs w:val="24"/>
          <w:highlight w:val="none"/>
          <w:lang w:val="en-US" w:eastAsia="zh-CN"/>
        </w:rPr>
        <w:t>投标函及投标函附录</w:t>
      </w:r>
    </w:p>
    <w:p w14:paraId="4FF7E212">
      <w:pPr>
        <w:shd w:val="clear" w:color="auto" w:fill="FFFFFF"/>
        <w:snapToGrid w:val="0"/>
        <w:spacing w:line="360" w:lineRule="auto"/>
        <w:ind w:right="105" w:rightChars="50" w:firstLine="480" w:firstLineChars="200"/>
        <w:rPr>
          <w:rFonts w:hint="default" w:ascii="宋体" w:hAnsi="宋体" w:eastAsia="宋体" w:cs="_5b8b_4f53"/>
          <w:color w:val="auto"/>
          <w:sz w:val="24"/>
          <w:szCs w:val="24"/>
          <w:highlight w:val="none"/>
          <w:lang w:val="en-US" w:eastAsia="zh-CN"/>
        </w:rPr>
      </w:pPr>
      <w:r>
        <w:rPr>
          <w:rFonts w:hint="eastAsia" w:ascii="宋体" w:hAnsi="宋体" w:eastAsia="宋体" w:cs="_5b8b_4f53"/>
          <w:color w:val="auto"/>
          <w:sz w:val="24"/>
          <w:szCs w:val="24"/>
          <w:highlight w:val="none"/>
        </w:rPr>
        <w:t>二、</w:t>
      </w:r>
      <w:r>
        <w:rPr>
          <w:rFonts w:hint="eastAsia" w:ascii="宋体" w:hAnsi="宋体" w:cs="_5b8b_4f53"/>
          <w:color w:val="auto"/>
          <w:sz w:val="24"/>
          <w:szCs w:val="24"/>
          <w:highlight w:val="none"/>
          <w:lang w:val="en-US" w:eastAsia="zh-CN"/>
        </w:rPr>
        <w:t>法定代表人身份证明</w:t>
      </w:r>
    </w:p>
    <w:p w14:paraId="64720A95">
      <w:pPr>
        <w:shd w:val="clear" w:color="auto" w:fill="FFFFFF"/>
        <w:snapToGrid w:val="0"/>
        <w:spacing w:line="360" w:lineRule="auto"/>
        <w:ind w:right="105" w:rightChars="50" w:firstLine="480" w:firstLineChars="200"/>
        <w:rPr>
          <w:rFonts w:hint="default" w:ascii="宋体" w:hAnsi="宋体" w:eastAsia="宋体" w:cs="_5b8b_4f53"/>
          <w:color w:val="auto"/>
          <w:sz w:val="24"/>
          <w:szCs w:val="24"/>
          <w:highlight w:val="none"/>
          <w:lang w:val="en-US" w:eastAsia="zh-CN"/>
        </w:rPr>
      </w:pPr>
      <w:r>
        <w:rPr>
          <w:rFonts w:hint="eastAsia" w:ascii="宋体" w:hAnsi="宋体" w:eastAsia="宋体" w:cs="_5b8b_4f53"/>
          <w:color w:val="auto"/>
          <w:sz w:val="24"/>
          <w:szCs w:val="24"/>
          <w:highlight w:val="none"/>
        </w:rPr>
        <w:t>三、</w:t>
      </w:r>
      <w:r>
        <w:rPr>
          <w:rFonts w:hint="eastAsia" w:ascii="宋体" w:hAnsi="宋体" w:cs="_5b8b_4f53"/>
          <w:color w:val="auto"/>
          <w:sz w:val="24"/>
          <w:szCs w:val="24"/>
          <w:highlight w:val="none"/>
          <w:lang w:val="en-US" w:eastAsia="zh-CN"/>
        </w:rPr>
        <w:t>授权委托书</w:t>
      </w:r>
    </w:p>
    <w:p w14:paraId="7457CD17">
      <w:pPr>
        <w:shd w:val="clear" w:color="auto" w:fill="FFFFFF"/>
        <w:snapToGrid w:val="0"/>
        <w:spacing w:line="360" w:lineRule="auto"/>
        <w:ind w:right="105" w:rightChars="50" w:firstLine="480" w:firstLineChars="200"/>
        <w:rPr>
          <w:rFonts w:hint="default" w:ascii="宋体" w:hAnsi="宋体" w:eastAsia="宋体" w:cs="_5b8b_4f53"/>
          <w:color w:val="auto"/>
          <w:sz w:val="24"/>
          <w:szCs w:val="24"/>
          <w:highlight w:val="none"/>
          <w:lang w:val="en-US" w:eastAsia="zh-CN"/>
        </w:rPr>
      </w:pPr>
      <w:r>
        <w:rPr>
          <w:rFonts w:hint="eastAsia" w:ascii="宋体" w:hAnsi="宋体" w:eastAsia="宋体" w:cs="_5b8b_4f53"/>
          <w:color w:val="auto"/>
          <w:sz w:val="24"/>
          <w:szCs w:val="24"/>
          <w:highlight w:val="none"/>
        </w:rPr>
        <w:t>四、</w:t>
      </w:r>
      <w:r>
        <w:rPr>
          <w:rFonts w:hint="eastAsia" w:ascii="宋体" w:hAnsi="宋体" w:cs="_5b8b_4f53"/>
          <w:color w:val="auto"/>
          <w:sz w:val="24"/>
          <w:szCs w:val="24"/>
          <w:highlight w:val="none"/>
          <w:lang w:val="en-US" w:eastAsia="zh-CN"/>
        </w:rPr>
        <w:t>投标承诺函</w:t>
      </w:r>
    </w:p>
    <w:p w14:paraId="01DA72D0">
      <w:pPr>
        <w:shd w:val="clear" w:color="auto" w:fill="FFFFFF"/>
        <w:snapToGrid w:val="0"/>
        <w:spacing w:line="360" w:lineRule="auto"/>
        <w:ind w:right="105" w:rightChars="50" w:firstLine="480" w:firstLineChars="200"/>
        <w:rPr>
          <w:rFonts w:hint="default" w:ascii="宋体" w:hAnsi="宋体" w:eastAsia="宋体" w:cs="_5b8b_4f53"/>
          <w:color w:val="auto"/>
          <w:sz w:val="24"/>
          <w:szCs w:val="24"/>
          <w:highlight w:val="none"/>
          <w:lang w:val="en-US" w:eastAsia="zh-CN"/>
        </w:rPr>
      </w:pPr>
      <w:r>
        <w:rPr>
          <w:rFonts w:hint="eastAsia" w:ascii="宋体" w:hAnsi="宋体" w:eastAsia="宋体" w:cs="_5b8b_4f53"/>
          <w:color w:val="auto"/>
          <w:sz w:val="24"/>
          <w:szCs w:val="24"/>
          <w:highlight w:val="none"/>
        </w:rPr>
        <w:t>五、</w:t>
      </w:r>
      <w:r>
        <w:rPr>
          <w:rFonts w:hint="eastAsia" w:ascii="宋体" w:hAnsi="宋体" w:cs="_5b8b_4f53"/>
          <w:color w:val="auto"/>
          <w:sz w:val="24"/>
          <w:szCs w:val="24"/>
          <w:highlight w:val="none"/>
          <w:lang w:val="en-US" w:eastAsia="zh-CN"/>
        </w:rPr>
        <w:t>项目实施方案</w:t>
      </w:r>
    </w:p>
    <w:p w14:paraId="712EC0CB">
      <w:pPr>
        <w:shd w:val="clear" w:color="auto" w:fill="FFFFFF"/>
        <w:snapToGrid w:val="0"/>
        <w:spacing w:line="360" w:lineRule="auto"/>
        <w:ind w:right="105" w:rightChars="50" w:firstLine="480" w:firstLineChars="200"/>
        <w:rPr>
          <w:rFonts w:hint="default" w:ascii="宋体" w:hAnsi="宋体" w:eastAsia="宋体" w:cs="_5b8b_4f53"/>
          <w:color w:val="auto"/>
          <w:sz w:val="24"/>
          <w:szCs w:val="24"/>
          <w:highlight w:val="none"/>
          <w:lang w:val="en-US" w:eastAsia="zh-CN"/>
        </w:rPr>
      </w:pPr>
      <w:r>
        <w:rPr>
          <w:rFonts w:hint="eastAsia" w:ascii="宋体" w:hAnsi="宋体" w:cs="_5b8b_4f53"/>
          <w:color w:val="auto"/>
          <w:sz w:val="24"/>
          <w:szCs w:val="24"/>
          <w:highlight w:val="none"/>
          <w:lang w:val="en-US" w:eastAsia="zh-CN"/>
        </w:rPr>
        <w:t>六</w:t>
      </w:r>
      <w:r>
        <w:rPr>
          <w:rFonts w:hint="eastAsia" w:ascii="宋体" w:hAnsi="宋体" w:eastAsia="宋体" w:cs="_5b8b_4f53"/>
          <w:color w:val="auto"/>
          <w:sz w:val="24"/>
          <w:szCs w:val="24"/>
          <w:highlight w:val="none"/>
        </w:rPr>
        <w:t>、</w:t>
      </w:r>
      <w:r>
        <w:rPr>
          <w:rFonts w:hint="eastAsia" w:ascii="宋体" w:hAnsi="宋体" w:cs="_5b8b_4f53"/>
          <w:color w:val="auto"/>
          <w:sz w:val="24"/>
          <w:szCs w:val="24"/>
          <w:highlight w:val="none"/>
          <w:lang w:val="en-US" w:eastAsia="zh-CN"/>
        </w:rPr>
        <w:t>综合标</w:t>
      </w:r>
    </w:p>
    <w:p w14:paraId="10E50268">
      <w:pPr>
        <w:shd w:val="clear" w:color="auto" w:fill="FFFFFF"/>
        <w:snapToGrid w:val="0"/>
        <w:spacing w:line="360" w:lineRule="auto"/>
        <w:ind w:right="105" w:rightChars="50" w:firstLine="480" w:firstLineChars="200"/>
        <w:rPr>
          <w:rFonts w:hint="default" w:ascii="宋体" w:hAnsi="宋体" w:cs="_5b8b_4f53"/>
          <w:color w:val="auto"/>
          <w:sz w:val="24"/>
          <w:szCs w:val="24"/>
          <w:highlight w:val="none"/>
          <w:lang w:val="en-US" w:eastAsia="zh-CN"/>
        </w:rPr>
      </w:pPr>
      <w:r>
        <w:rPr>
          <w:rFonts w:hint="eastAsia" w:ascii="宋体" w:hAnsi="宋体" w:cs="_5b8b_4f53"/>
          <w:color w:val="auto"/>
          <w:sz w:val="24"/>
          <w:szCs w:val="24"/>
          <w:highlight w:val="none"/>
          <w:lang w:val="en-US" w:eastAsia="zh-CN"/>
        </w:rPr>
        <w:t>七</w:t>
      </w:r>
      <w:r>
        <w:rPr>
          <w:rFonts w:hint="eastAsia" w:ascii="宋体" w:hAnsi="宋体" w:eastAsia="宋体" w:cs="_5b8b_4f53"/>
          <w:color w:val="auto"/>
          <w:sz w:val="24"/>
          <w:szCs w:val="24"/>
          <w:highlight w:val="none"/>
        </w:rPr>
        <w:t>、</w:t>
      </w:r>
      <w:r>
        <w:rPr>
          <w:rFonts w:hint="eastAsia" w:ascii="宋体" w:hAnsi="宋体" w:cs="_5b8b_4f53"/>
          <w:color w:val="auto"/>
          <w:sz w:val="24"/>
          <w:szCs w:val="24"/>
          <w:highlight w:val="none"/>
          <w:lang w:val="en-US" w:eastAsia="zh-CN"/>
        </w:rPr>
        <w:t>企业业绩</w:t>
      </w:r>
    </w:p>
    <w:p w14:paraId="55A7D8BC">
      <w:pPr>
        <w:shd w:val="clear" w:color="auto" w:fill="FFFFFF"/>
        <w:snapToGrid w:val="0"/>
        <w:spacing w:line="360" w:lineRule="auto"/>
        <w:ind w:right="105" w:rightChars="50" w:firstLine="480" w:firstLineChars="200"/>
        <w:rPr>
          <w:rFonts w:hint="default" w:ascii="宋体" w:hAnsi="宋体" w:cs="_5b8b_4f53"/>
          <w:color w:val="auto"/>
          <w:sz w:val="24"/>
          <w:szCs w:val="24"/>
          <w:highlight w:val="none"/>
          <w:lang w:val="en-US" w:eastAsia="zh-CN"/>
        </w:rPr>
      </w:pPr>
      <w:r>
        <w:rPr>
          <w:rFonts w:hint="eastAsia" w:ascii="宋体" w:hAnsi="宋体" w:cs="_5b8b_4f53"/>
          <w:color w:val="auto"/>
          <w:sz w:val="24"/>
          <w:szCs w:val="24"/>
          <w:highlight w:val="none"/>
          <w:lang w:val="en-US" w:eastAsia="zh-CN"/>
        </w:rPr>
        <w:t>八</w:t>
      </w:r>
      <w:r>
        <w:rPr>
          <w:rFonts w:hint="eastAsia" w:ascii="宋体" w:hAnsi="宋体" w:eastAsia="宋体" w:cs="_5b8b_4f53"/>
          <w:color w:val="auto"/>
          <w:sz w:val="24"/>
          <w:szCs w:val="24"/>
          <w:highlight w:val="none"/>
        </w:rPr>
        <w:t>、</w:t>
      </w:r>
      <w:r>
        <w:rPr>
          <w:rFonts w:hint="eastAsia" w:ascii="宋体" w:hAnsi="宋体" w:cs="_5b8b_4f53"/>
          <w:color w:val="auto"/>
          <w:sz w:val="24"/>
          <w:szCs w:val="24"/>
          <w:highlight w:val="none"/>
          <w:lang w:val="en-US" w:eastAsia="zh-CN"/>
        </w:rPr>
        <w:t>供应商资格审查资料</w:t>
      </w:r>
    </w:p>
    <w:p w14:paraId="22EA84C3">
      <w:pPr>
        <w:shd w:val="clear" w:color="auto" w:fill="FFFFFF"/>
        <w:snapToGrid w:val="0"/>
        <w:spacing w:line="360" w:lineRule="auto"/>
        <w:ind w:right="105" w:rightChars="50" w:firstLine="480" w:firstLineChars="200"/>
        <w:rPr>
          <w:rFonts w:hint="eastAsia"/>
          <w:color w:val="auto"/>
          <w:highlight w:val="none"/>
          <w:lang w:eastAsia="zh-CN"/>
        </w:rPr>
      </w:pPr>
      <w:r>
        <w:rPr>
          <w:rFonts w:hint="eastAsia" w:ascii="宋体" w:hAnsi="宋体" w:cs="_5b8b_4f53"/>
          <w:color w:val="auto"/>
          <w:sz w:val="24"/>
          <w:szCs w:val="24"/>
          <w:highlight w:val="none"/>
          <w:lang w:val="en-US" w:eastAsia="zh-CN"/>
        </w:rPr>
        <w:t>九</w:t>
      </w:r>
      <w:r>
        <w:rPr>
          <w:rFonts w:hint="eastAsia" w:ascii="宋体" w:hAnsi="宋体" w:eastAsia="宋体" w:cs="_5b8b_4f53"/>
          <w:color w:val="auto"/>
          <w:sz w:val="24"/>
          <w:szCs w:val="24"/>
          <w:highlight w:val="none"/>
        </w:rPr>
        <w:t>、</w:t>
      </w:r>
      <w:r>
        <w:rPr>
          <w:rFonts w:hint="eastAsia" w:ascii="宋体" w:hAnsi="宋体" w:cs="_5b8b_4f53"/>
          <w:color w:val="auto"/>
          <w:sz w:val="24"/>
          <w:szCs w:val="24"/>
          <w:highlight w:val="none"/>
          <w:lang w:val="en-US" w:eastAsia="zh-CN"/>
        </w:rPr>
        <w:t>供应商认为需要提供的其他材料</w:t>
      </w:r>
    </w:p>
    <w:p w14:paraId="74DBB553">
      <w:pPr>
        <w:keepNext w:val="0"/>
        <w:keepLines w:val="0"/>
        <w:pageBreakBefore w:val="0"/>
        <w:widowControl w:val="0"/>
        <w:kinsoku/>
        <w:overflowPunct/>
        <w:topLinePunct w:val="0"/>
        <w:autoSpaceDE w:val="0"/>
        <w:autoSpaceDN w:val="0"/>
        <w:bidi w:val="0"/>
        <w:adjustRightInd w:val="0"/>
        <w:snapToGrid/>
        <w:spacing w:line="360" w:lineRule="auto"/>
        <w:ind w:firstLine="482" w:firstLineChars="200"/>
        <w:jc w:val="left"/>
        <w:textAlignment w:val="auto"/>
        <w:outlineLvl w:val="1"/>
        <w:rPr>
          <w:rFonts w:ascii="宋体" w:hAnsi="宋体" w:cs="宋体"/>
          <w:b/>
          <w:bCs/>
          <w:color w:val="auto"/>
          <w:sz w:val="24"/>
          <w:szCs w:val="24"/>
          <w:highlight w:val="none"/>
        </w:rPr>
      </w:pPr>
      <w:bookmarkStart w:id="54" w:name="_Toc6816"/>
      <w:bookmarkStart w:id="55" w:name="_Toc24729"/>
      <w:bookmarkStart w:id="56" w:name="_Toc11092"/>
      <w:r>
        <w:rPr>
          <w:rFonts w:ascii="宋体" w:hAnsi="宋体" w:cs="宋体"/>
          <w:b/>
          <w:bCs/>
          <w:color w:val="auto"/>
          <w:sz w:val="24"/>
          <w:szCs w:val="24"/>
          <w:highlight w:val="none"/>
        </w:rPr>
        <w:t>14</w:t>
      </w:r>
      <w:r>
        <w:rPr>
          <w:rFonts w:hint="eastAsia" w:ascii="宋体" w:hAnsi="宋体" w:cs="宋体"/>
          <w:b/>
          <w:bCs/>
          <w:color w:val="auto"/>
          <w:sz w:val="24"/>
          <w:szCs w:val="24"/>
          <w:highlight w:val="none"/>
        </w:rPr>
        <w:t>、电子化投标文件的格式</w:t>
      </w:r>
      <w:bookmarkEnd w:id="54"/>
      <w:bookmarkEnd w:id="55"/>
      <w:bookmarkEnd w:id="56"/>
    </w:p>
    <w:p w14:paraId="659AA542">
      <w:pPr>
        <w:keepNext w:val="0"/>
        <w:keepLines w:val="0"/>
        <w:pageBreakBefore w:val="0"/>
        <w:widowControl w:val="0"/>
        <w:kinsoku/>
        <w:wordWrap w:val="0"/>
        <w:overflowPunct/>
        <w:topLinePunct w:val="0"/>
        <w:bidi w:val="0"/>
        <w:snapToGrid/>
        <w:spacing w:line="360" w:lineRule="auto"/>
        <w:ind w:firstLine="480" w:firstLineChars="200"/>
        <w:textAlignment w:val="auto"/>
        <w:rPr>
          <w:rFonts w:hint="eastAsia" w:ascii="宋体" w:hAnsi="宋体" w:eastAsia="宋体" w:cs="_5b8b_4f53"/>
          <w:color w:val="auto"/>
          <w:sz w:val="24"/>
          <w:szCs w:val="24"/>
          <w:highlight w:val="none"/>
        </w:rPr>
      </w:pPr>
      <w:r>
        <w:rPr>
          <w:rFonts w:ascii="宋体" w:hAnsi="宋体" w:cs="_5b8b_4f53"/>
          <w:color w:val="auto"/>
          <w:sz w:val="24"/>
          <w:szCs w:val="24"/>
          <w:highlight w:val="none"/>
        </w:rPr>
        <w:t>14.1</w:t>
      </w:r>
      <w:r>
        <w:rPr>
          <w:rFonts w:hint="eastAsia" w:ascii="宋体" w:hAnsi="宋体" w:eastAsia="宋体" w:cs="_5b8b_4f53"/>
          <w:color w:val="auto"/>
          <w:sz w:val="24"/>
          <w:szCs w:val="24"/>
          <w:highlight w:val="none"/>
        </w:rPr>
        <w:t>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53CAD048">
      <w:pPr>
        <w:keepNext w:val="0"/>
        <w:keepLines w:val="0"/>
        <w:pageBreakBefore w:val="0"/>
        <w:widowControl w:val="0"/>
        <w:kinsoku/>
        <w:overflowPunct/>
        <w:topLinePunct w:val="0"/>
        <w:bidi w:val="0"/>
        <w:snapToGrid/>
        <w:spacing w:line="360" w:lineRule="auto"/>
        <w:ind w:firstLine="480" w:firstLineChars="200"/>
        <w:textAlignment w:val="auto"/>
        <w:rPr>
          <w:rFonts w:ascii="宋体" w:hAnsi="宋体" w:cs="_5b8b_4f53"/>
          <w:color w:val="auto"/>
          <w:sz w:val="24"/>
          <w:szCs w:val="24"/>
          <w:highlight w:val="none"/>
        </w:rPr>
      </w:pPr>
      <w:r>
        <w:rPr>
          <w:rFonts w:hint="eastAsia" w:ascii="宋体" w:hAnsi="宋体" w:cs="_5b8b_4f53"/>
          <w:color w:val="auto"/>
          <w:sz w:val="24"/>
          <w:szCs w:val="24"/>
          <w:highlight w:val="none"/>
        </w:rPr>
        <w:t>注：投标人投报多个标段的，需要每个标段单独制作电子投标文件。</w:t>
      </w:r>
    </w:p>
    <w:p w14:paraId="5B5E4E53">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outlineLvl w:val="1"/>
        <w:rPr>
          <w:rFonts w:ascii="宋体" w:hAnsi="宋体" w:cs="宋体"/>
          <w:color w:val="auto"/>
          <w:kern w:val="0"/>
          <w:sz w:val="24"/>
          <w:szCs w:val="24"/>
          <w:highlight w:val="none"/>
        </w:rPr>
      </w:pPr>
      <w:bookmarkStart w:id="57" w:name="_Toc1359"/>
      <w:bookmarkStart w:id="58" w:name="_Toc7944"/>
      <w:bookmarkStart w:id="59" w:name="_Toc19721"/>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、电子化投标文件的签章</w:t>
      </w:r>
      <w:bookmarkEnd w:id="57"/>
      <w:bookmarkEnd w:id="58"/>
      <w:bookmarkEnd w:id="59"/>
    </w:p>
    <w:p w14:paraId="2F7EF668">
      <w:pPr>
        <w:keepNext w:val="0"/>
        <w:keepLines w:val="0"/>
        <w:pageBreakBefore w:val="0"/>
        <w:widowControl w:val="0"/>
        <w:kinsoku/>
        <w:wordWrap w:val="0"/>
        <w:overflowPunct/>
        <w:topLinePunct w:val="0"/>
        <w:bidi w:val="0"/>
        <w:snapToGrid/>
        <w:spacing w:line="360" w:lineRule="auto"/>
        <w:ind w:firstLine="480" w:firstLineChars="200"/>
        <w:textAlignment w:val="auto"/>
        <w:rPr>
          <w:rFonts w:hint="eastAsia" w:ascii="宋体" w:hAnsi="宋体" w:eastAsia="宋体" w:cs="_5b8b_4f53"/>
          <w:color w:val="auto"/>
          <w:sz w:val="24"/>
          <w:szCs w:val="24"/>
          <w:highlight w:val="none"/>
        </w:rPr>
      </w:pPr>
      <w:r>
        <w:rPr>
          <w:rFonts w:hint="eastAsia" w:ascii="宋体" w:hAnsi="宋体" w:eastAsia="宋体" w:cs="_5b8b_4f53"/>
          <w:color w:val="auto"/>
          <w:sz w:val="24"/>
          <w:szCs w:val="24"/>
          <w:highlight w:val="none"/>
          <w:lang w:val="en-US" w:eastAsia="zh-CN"/>
        </w:rPr>
        <w:t>15.1</w:t>
      </w:r>
      <w:r>
        <w:rPr>
          <w:rFonts w:hint="eastAsia" w:ascii="宋体" w:hAnsi="宋体" w:eastAsia="宋体" w:cs="_5b8b_4f53"/>
          <w:color w:val="auto"/>
          <w:sz w:val="24"/>
          <w:szCs w:val="24"/>
          <w:highlight w:val="none"/>
        </w:rPr>
        <w:t>投标人在生成电子化投标文件后，应对电子化投标文件进行签章，未进行签章的视为无效投标。</w:t>
      </w:r>
    </w:p>
    <w:p w14:paraId="3DB2C55F">
      <w:pPr>
        <w:keepNext w:val="0"/>
        <w:keepLines w:val="0"/>
        <w:pageBreakBefore w:val="0"/>
        <w:widowControl w:val="0"/>
        <w:kinsoku/>
        <w:wordWrap w:val="0"/>
        <w:overflowPunct/>
        <w:topLinePunct w:val="0"/>
        <w:bidi w:val="0"/>
        <w:snapToGrid/>
        <w:spacing w:line="360" w:lineRule="auto"/>
        <w:ind w:firstLine="480" w:firstLineChars="200"/>
        <w:textAlignment w:val="auto"/>
        <w:rPr>
          <w:rFonts w:hint="eastAsia" w:ascii="宋体" w:hAnsi="宋体" w:eastAsia="宋体" w:cs="_5b8b_4f53"/>
          <w:color w:val="auto"/>
          <w:sz w:val="24"/>
          <w:szCs w:val="24"/>
          <w:highlight w:val="none"/>
          <w:lang w:val="en-US" w:eastAsia="zh-CN"/>
        </w:rPr>
      </w:pPr>
      <w:r>
        <w:rPr>
          <w:rFonts w:hint="eastAsia" w:ascii="宋体" w:hAnsi="宋体" w:eastAsia="宋体" w:cs="_5b8b_4f53"/>
          <w:color w:val="auto"/>
          <w:sz w:val="24"/>
          <w:szCs w:val="24"/>
          <w:highlight w:val="none"/>
          <w:lang w:val="en-US" w:eastAsia="zh-CN"/>
        </w:rPr>
        <w:t>15.2</w:t>
      </w:r>
      <w:r>
        <w:rPr>
          <w:rFonts w:hint="eastAsia" w:ascii="宋体" w:hAnsi="宋体" w:eastAsia="宋体" w:cs="_5b8b_4f53"/>
          <w:color w:val="auto"/>
          <w:sz w:val="24"/>
          <w:szCs w:val="24"/>
          <w:highlight w:val="none"/>
        </w:rPr>
        <w:t>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r>
        <w:rPr>
          <w:rFonts w:hint="eastAsia" w:ascii="宋体" w:hAnsi="宋体" w:eastAsia="宋体" w:cs="_5b8b_4f53"/>
          <w:color w:val="auto"/>
          <w:sz w:val="24"/>
          <w:szCs w:val="24"/>
          <w:highlight w:val="none"/>
          <w:lang w:eastAsia="zh-CN"/>
        </w:rPr>
        <w:t>。</w:t>
      </w:r>
    </w:p>
    <w:p w14:paraId="509365EA">
      <w:pPr>
        <w:shd w:val="clear" w:color="auto" w:fill="FFFFFF"/>
        <w:snapToGrid w:val="0"/>
        <w:spacing w:line="360" w:lineRule="auto"/>
        <w:ind w:right="105" w:rightChars="50"/>
        <w:jc w:val="center"/>
        <w:outlineLvl w:val="0"/>
        <w:rPr>
          <w:rFonts w:hint="eastAsia" w:ascii="宋体" w:hAnsi="宋体" w:eastAsia="宋体" w:cs="宋体"/>
          <w:b/>
          <w:bCs/>
          <w:color w:val="auto"/>
          <w:sz w:val="36"/>
          <w:szCs w:val="36"/>
          <w:highlight w:val="none"/>
        </w:rPr>
      </w:pPr>
      <w:bookmarkStart w:id="60" w:name="_Toc6869"/>
      <w:bookmarkStart w:id="61" w:name="_Toc1095"/>
      <w:bookmarkStart w:id="62" w:name="_Toc8954"/>
      <w:r>
        <w:rPr>
          <w:rFonts w:hint="eastAsia" w:ascii="宋体" w:hAnsi="宋体" w:eastAsia="宋体" w:cs="宋体"/>
          <w:b/>
          <w:bCs/>
          <w:color w:val="auto"/>
          <w:sz w:val="36"/>
          <w:szCs w:val="36"/>
          <w:highlight w:val="none"/>
        </w:rPr>
        <w:t>四、投标文件的上传</w:t>
      </w:r>
      <w:bookmarkEnd w:id="60"/>
      <w:bookmarkEnd w:id="61"/>
      <w:bookmarkEnd w:id="62"/>
    </w:p>
    <w:p w14:paraId="42BF85BD">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hAnsi="宋体" w:cs="宋体"/>
          <w:b/>
          <w:bCs/>
          <w:color w:val="auto"/>
          <w:sz w:val="24"/>
          <w:szCs w:val="24"/>
          <w:highlight w:val="none"/>
        </w:rPr>
      </w:pPr>
      <w:bookmarkStart w:id="63" w:name="_Toc24218"/>
      <w:bookmarkStart w:id="64" w:name="_Toc32471"/>
      <w:bookmarkStart w:id="65" w:name="_Toc31892"/>
      <w:r>
        <w:rPr>
          <w:rFonts w:hint="eastAsia" w:ascii="宋体" w:hAnsi="宋体" w:cs="_5b8b_4f53"/>
          <w:b/>
          <w:bCs/>
          <w:color w:val="auto"/>
          <w:sz w:val="24"/>
          <w:szCs w:val="24"/>
          <w:highlight w:val="none"/>
        </w:rPr>
        <w:t>16</w:t>
      </w:r>
      <w:r>
        <w:rPr>
          <w:rFonts w:hint="eastAsia" w:ascii="宋体" w:hAnsi="宋体" w:cs="宋体"/>
          <w:b/>
          <w:bCs/>
          <w:color w:val="auto"/>
          <w:sz w:val="24"/>
          <w:szCs w:val="24"/>
          <w:highlight w:val="none"/>
        </w:rPr>
        <w:t>、投标文件上传</w:t>
      </w:r>
      <w:bookmarkEnd w:id="63"/>
      <w:bookmarkEnd w:id="64"/>
      <w:bookmarkEnd w:id="65"/>
    </w:p>
    <w:p w14:paraId="6109C05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16.1电子化投标文件应在投标截止时间前成功上传至三门峡市公共资源电子化交易系统。至投标截止时间止，仍未上传成功的电子化投标文件将不予接收。</w:t>
      </w:r>
    </w:p>
    <w:p w14:paraId="21187E65">
      <w:pPr>
        <w:spacing w:line="360" w:lineRule="auto"/>
        <w:ind w:right="105" w:rightChars="5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49ED9208">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66" w:name="_Toc13492"/>
      <w:bookmarkStart w:id="67" w:name="_Toc4125"/>
      <w:bookmarkStart w:id="68" w:name="_Toc5762"/>
      <w:r>
        <w:rPr>
          <w:rFonts w:hint="eastAsia" w:ascii="宋体" w:hAnsi="宋体" w:cs="_5b8b_4f53"/>
          <w:b/>
          <w:bCs/>
          <w:color w:val="auto"/>
          <w:sz w:val="24"/>
          <w:szCs w:val="24"/>
          <w:highlight w:val="none"/>
        </w:rPr>
        <w:t>17</w:t>
      </w:r>
      <w:r>
        <w:rPr>
          <w:rFonts w:ascii="宋体" w:hAnsi="宋体" w:cs="_5b8b_4f53"/>
          <w:b/>
          <w:bCs/>
          <w:color w:val="auto"/>
          <w:sz w:val="24"/>
          <w:szCs w:val="24"/>
          <w:highlight w:val="none"/>
        </w:rPr>
        <w:t>.</w:t>
      </w:r>
      <w:r>
        <w:rPr>
          <w:rFonts w:hint="eastAsia" w:ascii="宋体" w:hAnsi="宋体" w:cs="宋体"/>
          <w:b/>
          <w:bCs/>
          <w:color w:val="auto"/>
          <w:sz w:val="24"/>
          <w:szCs w:val="24"/>
          <w:highlight w:val="none"/>
        </w:rPr>
        <w:t>投标截止时间</w:t>
      </w:r>
      <w:bookmarkEnd w:id="66"/>
      <w:bookmarkEnd w:id="67"/>
      <w:bookmarkEnd w:id="68"/>
    </w:p>
    <w:p w14:paraId="78AD1B3B">
      <w:pPr>
        <w:shd w:val="clear" w:color="auto" w:fill="FFFFFF"/>
        <w:snapToGrid w:val="0"/>
        <w:spacing w:line="360" w:lineRule="auto"/>
        <w:ind w:right="105" w:rightChars="50" w:firstLine="482" w:firstLineChars="200"/>
        <w:rPr>
          <w:rFonts w:hint="eastAsia" w:ascii="宋体" w:hAnsi="宋体" w:cs="_5b8b_4f53"/>
          <w:color w:val="auto"/>
          <w:sz w:val="24"/>
          <w:szCs w:val="24"/>
          <w:highlight w:val="none"/>
        </w:rPr>
      </w:pPr>
      <w:r>
        <w:rPr>
          <w:rFonts w:hint="eastAsia" w:ascii="宋体" w:hAnsi="宋体" w:cs="_5b8b_4f53"/>
          <w:b/>
          <w:bCs/>
          <w:color w:val="auto"/>
          <w:sz w:val="24"/>
          <w:szCs w:val="24"/>
          <w:highlight w:val="none"/>
        </w:rPr>
        <w:t>17.1</w:t>
      </w:r>
      <w:r>
        <w:rPr>
          <w:rFonts w:hint="eastAsia" w:ascii="宋体" w:hAnsi="宋体" w:cs="_5b8b_4f53"/>
          <w:color w:val="auto"/>
          <w:sz w:val="24"/>
          <w:szCs w:val="24"/>
          <w:highlight w:val="none"/>
        </w:rPr>
        <w:t>投标文件的截止时间见本须知前附表规定。</w:t>
      </w:r>
    </w:p>
    <w:p w14:paraId="7CCF8680">
      <w:pPr>
        <w:shd w:val="clear" w:color="auto" w:fill="FFFFFF"/>
        <w:snapToGrid w:val="0"/>
        <w:spacing w:line="360" w:lineRule="auto"/>
        <w:ind w:right="105" w:rightChars="50" w:firstLine="482" w:firstLineChars="200"/>
        <w:rPr>
          <w:rFonts w:hint="eastAsia" w:ascii="宋体" w:hAnsi="宋体" w:cs="_5b8b_4f53"/>
          <w:color w:val="auto"/>
          <w:sz w:val="24"/>
          <w:szCs w:val="24"/>
          <w:highlight w:val="none"/>
        </w:rPr>
      </w:pPr>
      <w:r>
        <w:rPr>
          <w:rFonts w:hint="eastAsia" w:ascii="宋体" w:hAnsi="宋体" w:cs="_5b8b_4f53"/>
          <w:b/>
          <w:bCs/>
          <w:color w:val="auto"/>
          <w:sz w:val="24"/>
          <w:szCs w:val="24"/>
          <w:highlight w:val="none"/>
        </w:rPr>
        <w:t>17.</w:t>
      </w:r>
      <w:r>
        <w:rPr>
          <w:rFonts w:hint="eastAsia" w:ascii="宋体" w:hAnsi="宋体" w:cs="_5b8b_4f53"/>
          <w:b/>
          <w:bCs/>
          <w:color w:val="auto"/>
          <w:sz w:val="24"/>
          <w:szCs w:val="24"/>
          <w:highlight w:val="none"/>
          <w:lang w:val="en-US" w:eastAsia="zh-CN"/>
        </w:rPr>
        <w:t>2</w:t>
      </w:r>
      <w:r>
        <w:rPr>
          <w:rFonts w:hint="eastAsia" w:ascii="宋体" w:hAnsi="宋体" w:cs="_5b8b_4f53"/>
          <w:color w:val="auto"/>
          <w:sz w:val="24"/>
          <w:szCs w:val="24"/>
          <w:highlight w:val="none"/>
        </w:rPr>
        <w:t>到投标截止时间止，采购人收到的投标文件少于</w:t>
      </w:r>
      <w:r>
        <w:rPr>
          <w:rFonts w:ascii="宋体" w:hAnsi="宋体" w:cs="_5b8b_4f53"/>
          <w:color w:val="auto"/>
          <w:sz w:val="24"/>
          <w:szCs w:val="24"/>
          <w:highlight w:val="none"/>
        </w:rPr>
        <w:t>3</w:t>
      </w:r>
      <w:r>
        <w:rPr>
          <w:rFonts w:hint="eastAsia" w:ascii="宋体" w:hAnsi="宋体" w:cs="_5b8b_4f53"/>
          <w:color w:val="auto"/>
          <w:sz w:val="24"/>
          <w:szCs w:val="24"/>
          <w:highlight w:val="none"/>
        </w:rPr>
        <w:t>个的，采购人将依法重新组织招标。</w:t>
      </w:r>
    </w:p>
    <w:p w14:paraId="34CF9FE1">
      <w:pPr>
        <w:shd w:val="clear" w:color="auto" w:fill="FFFFFF"/>
        <w:snapToGrid w:val="0"/>
        <w:spacing w:line="360" w:lineRule="auto"/>
        <w:ind w:right="105" w:rightChars="50" w:firstLine="480" w:firstLineChars="200"/>
        <w:rPr>
          <w:rFonts w:hint="eastAsia" w:ascii="宋体" w:hAnsi="宋体" w:cs="_5b8b_4f53"/>
          <w:color w:val="auto"/>
          <w:sz w:val="24"/>
          <w:szCs w:val="24"/>
          <w:highlight w:val="none"/>
        </w:rPr>
      </w:pPr>
      <w:r>
        <w:rPr>
          <w:rFonts w:ascii="宋体" w:hAnsi="宋体" w:cs="宋体"/>
          <w:color w:val="auto"/>
          <w:kern w:val="0"/>
          <w:sz w:val="24"/>
          <w:szCs w:val="24"/>
          <w:highlight w:val="none"/>
        </w:rPr>
        <w:t>17.</w:t>
      </w:r>
      <w:r>
        <w:rPr>
          <w:rFonts w:hint="eastAsia" w:ascii="宋体" w:hAnsi="宋体" w:cs="宋体"/>
          <w:color w:val="auto"/>
          <w:kern w:val="0"/>
          <w:sz w:val="24"/>
          <w:szCs w:val="24"/>
          <w:highlight w:val="none"/>
          <w:lang w:val="en-US" w:eastAsia="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电子化投标文件的补充、修改与撤回</w:t>
      </w:r>
    </w:p>
    <w:p w14:paraId="39570597">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ascii="宋体" w:hAnsi="宋体" w:cs="宋体"/>
          <w:color w:val="auto"/>
          <w:kern w:val="0"/>
          <w:sz w:val="24"/>
          <w:szCs w:val="24"/>
          <w:highlight w:val="none"/>
        </w:rPr>
        <w:t>17.</w:t>
      </w:r>
      <w:r>
        <w:rPr>
          <w:rFonts w:hint="eastAsia" w:ascii="宋体" w:hAnsi="宋体" w:cs="宋体"/>
          <w:color w:val="auto"/>
          <w:kern w:val="0"/>
          <w:sz w:val="24"/>
          <w:szCs w:val="24"/>
          <w:highlight w:val="none"/>
          <w:lang w:val="en-US" w:eastAsia="zh-CN"/>
        </w:rPr>
        <w:t>3</w:t>
      </w:r>
      <w:r>
        <w:rPr>
          <w:rFonts w:ascii="宋体" w:hAnsi="宋体" w:cs="宋体"/>
          <w:color w:val="auto"/>
          <w:kern w:val="0"/>
          <w:sz w:val="24"/>
          <w:szCs w:val="24"/>
          <w:highlight w:val="none"/>
        </w:rPr>
        <w:t xml:space="preserve">.1 </w:t>
      </w:r>
      <w:r>
        <w:rPr>
          <w:rFonts w:hint="eastAsia" w:ascii="宋体" w:hAnsi="宋体" w:cs="宋体"/>
          <w:color w:val="auto"/>
          <w:kern w:val="0"/>
          <w:sz w:val="24"/>
          <w:szCs w:val="24"/>
          <w:highlight w:val="none"/>
        </w:rPr>
        <w:t>在投标截止时间之后，投标供应商不得补充、修改电子化投标文件。</w:t>
      </w:r>
    </w:p>
    <w:p w14:paraId="4CEA2FBC">
      <w:pPr>
        <w:shd w:val="clear" w:color="auto" w:fill="FFFFFF"/>
        <w:snapToGrid w:val="0"/>
        <w:spacing w:line="360" w:lineRule="auto"/>
        <w:ind w:right="105" w:rightChars="50" w:firstLine="3975" w:firstLineChars="1100"/>
        <w:outlineLvl w:val="0"/>
        <w:rPr>
          <w:rFonts w:hint="eastAsia" w:ascii="宋体" w:hAnsi="宋体" w:eastAsia="宋体" w:cs="宋体"/>
          <w:b/>
          <w:bCs/>
          <w:color w:val="auto"/>
          <w:sz w:val="36"/>
          <w:szCs w:val="36"/>
          <w:highlight w:val="none"/>
        </w:rPr>
      </w:pPr>
      <w:bookmarkStart w:id="69" w:name="_Toc26266"/>
      <w:bookmarkStart w:id="70" w:name="_Toc10127"/>
      <w:bookmarkStart w:id="71" w:name="_Toc30719"/>
      <w:r>
        <w:rPr>
          <w:rFonts w:hint="eastAsia" w:ascii="宋体" w:hAnsi="宋体" w:eastAsia="宋体" w:cs="宋体"/>
          <w:b/>
          <w:bCs/>
          <w:color w:val="auto"/>
          <w:sz w:val="36"/>
          <w:szCs w:val="36"/>
          <w:highlight w:val="none"/>
        </w:rPr>
        <w:t>五、开标</w:t>
      </w:r>
      <w:bookmarkEnd w:id="69"/>
      <w:bookmarkEnd w:id="70"/>
      <w:bookmarkEnd w:id="71"/>
    </w:p>
    <w:p w14:paraId="5950A7E8">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72" w:name="_Toc31687"/>
      <w:bookmarkStart w:id="73" w:name="_Toc19065"/>
      <w:bookmarkStart w:id="74" w:name="_Toc21753"/>
      <w:r>
        <w:rPr>
          <w:rFonts w:hint="eastAsia" w:ascii="宋体" w:hAnsi="宋体" w:cs="_5b8b_4f53"/>
          <w:b/>
          <w:bCs/>
          <w:color w:val="auto"/>
          <w:sz w:val="24"/>
          <w:szCs w:val="24"/>
          <w:highlight w:val="none"/>
        </w:rPr>
        <w:t>18、</w:t>
      </w:r>
      <w:r>
        <w:rPr>
          <w:rFonts w:hint="eastAsia" w:ascii="宋体" w:hAnsi="宋体" w:cs="宋体"/>
          <w:b/>
          <w:bCs/>
          <w:color w:val="auto"/>
          <w:sz w:val="24"/>
          <w:szCs w:val="24"/>
          <w:highlight w:val="none"/>
        </w:rPr>
        <w:t>开标</w:t>
      </w:r>
      <w:bookmarkEnd w:id="72"/>
      <w:bookmarkEnd w:id="73"/>
      <w:bookmarkEnd w:id="74"/>
    </w:p>
    <w:p w14:paraId="027A6C01">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18.1</w:t>
      </w:r>
      <w:r>
        <w:rPr>
          <w:rFonts w:hint="eastAsia" w:ascii="宋体" w:hAnsi="宋体" w:cs="宋体"/>
          <w:color w:val="auto"/>
          <w:sz w:val="24"/>
          <w:szCs w:val="24"/>
          <w:highlight w:val="none"/>
        </w:rPr>
        <w:t>采购人按本须知前附表所规定的时间和地点公开开标，开标会议由招标代理机构主持，在有关部门监督下进行。</w:t>
      </w:r>
    </w:p>
    <w:p w14:paraId="16A11BE6">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18.2</w:t>
      </w:r>
      <w:r>
        <w:rPr>
          <w:rFonts w:hint="eastAsia" w:ascii="宋体" w:hAnsi="宋体" w:cs="宋体"/>
          <w:b/>
          <w:bCs/>
          <w:color w:val="auto"/>
          <w:sz w:val="24"/>
          <w:szCs w:val="24"/>
          <w:highlight w:val="none"/>
        </w:rPr>
        <w:t>开标程序：</w:t>
      </w:r>
    </w:p>
    <w:p w14:paraId="6DDCACFC">
      <w:pPr>
        <w:shd w:val="clear" w:color="auto" w:fill="FFFFFF"/>
        <w:snapToGrid w:val="0"/>
        <w:spacing w:line="360" w:lineRule="auto"/>
        <w:ind w:right="105" w:rightChars="50" w:firstLine="482" w:firstLineChars="200"/>
        <w:rPr>
          <w:rFonts w:hint="eastAsia" w:ascii="宋体" w:hAnsi="宋体" w:cs="宋体"/>
          <w:color w:val="auto"/>
          <w:sz w:val="24"/>
          <w:szCs w:val="24"/>
          <w:highlight w:val="none"/>
        </w:rPr>
      </w:pPr>
      <w:r>
        <w:rPr>
          <w:rFonts w:hint="eastAsia" w:ascii="宋体" w:hAnsi="宋体" w:cs="_5b8b_4f53"/>
          <w:b/>
          <w:color w:val="auto"/>
          <w:sz w:val="24"/>
          <w:szCs w:val="24"/>
          <w:highlight w:val="none"/>
        </w:rPr>
        <w:t>18.2.1</w:t>
      </w:r>
      <w:r>
        <w:rPr>
          <w:rFonts w:hint="eastAsia" w:ascii="宋体" w:hAnsi="宋体" w:cs="宋体"/>
          <w:color w:val="auto"/>
          <w:sz w:val="24"/>
          <w:szCs w:val="24"/>
          <w:highlight w:val="none"/>
        </w:rPr>
        <w:t>开标由招标代理机构主持；</w:t>
      </w:r>
    </w:p>
    <w:p w14:paraId="6DE4F75C">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宋体"/>
          <w:b/>
          <w:color w:val="auto"/>
          <w:sz w:val="24"/>
          <w:szCs w:val="24"/>
          <w:highlight w:val="none"/>
        </w:rPr>
        <w:t>18.2.2</w:t>
      </w:r>
      <w:r>
        <w:rPr>
          <w:rFonts w:hint="eastAsia" w:ascii="宋体" w:hAnsi="宋体" w:cs="宋体"/>
          <w:color w:val="auto"/>
          <w:sz w:val="24"/>
          <w:szCs w:val="24"/>
          <w:highlight w:val="none"/>
        </w:rPr>
        <w:t>介绍本项目的情况；</w:t>
      </w:r>
    </w:p>
    <w:p w14:paraId="21A5C27C">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18.2.3</w:t>
      </w:r>
      <w:r>
        <w:rPr>
          <w:rFonts w:hint="eastAsia" w:ascii="宋体" w:hAnsi="宋体" w:cs="宋体"/>
          <w:color w:val="auto"/>
          <w:sz w:val="24"/>
          <w:szCs w:val="24"/>
          <w:highlight w:val="none"/>
        </w:rPr>
        <w:t>宣布开标会议纪律；</w:t>
      </w:r>
    </w:p>
    <w:p w14:paraId="280F0423">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18.2.4</w:t>
      </w:r>
      <w:r>
        <w:rPr>
          <w:rFonts w:hint="eastAsia" w:ascii="宋体" w:hAnsi="宋体" w:cs="宋体"/>
          <w:color w:val="auto"/>
          <w:sz w:val="24"/>
          <w:szCs w:val="24"/>
          <w:highlight w:val="none"/>
        </w:rPr>
        <w:t>介绍参会的采购人、监督人；</w:t>
      </w:r>
    </w:p>
    <w:p w14:paraId="590BE4ED">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18.2.5</w:t>
      </w:r>
      <w:r>
        <w:rPr>
          <w:rFonts w:hint="eastAsia" w:ascii="宋体" w:hAnsi="宋体" w:cs="宋体"/>
          <w:color w:val="auto"/>
          <w:sz w:val="24"/>
          <w:szCs w:val="24"/>
          <w:highlight w:val="none"/>
        </w:rPr>
        <w:t>开标时，电子招标投标交易平台自动提取所有投标文件，按时在线解密。解密全部完成后，向所有投标供应商公布投标供应商名称、投标价格和招标文件规定的其他内容。</w:t>
      </w:r>
    </w:p>
    <w:p w14:paraId="1EB23EB8">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w:t>
      </w:r>
      <w:r>
        <w:rPr>
          <w:rFonts w:ascii="宋体" w:hAnsi="宋体" w:cs="_5b8b_4f53"/>
          <w:b/>
          <w:color w:val="auto"/>
          <w:sz w:val="24"/>
          <w:szCs w:val="24"/>
          <w:highlight w:val="none"/>
        </w:rPr>
        <w:t>.</w:t>
      </w:r>
      <w:r>
        <w:rPr>
          <w:rFonts w:hint="eastAsia" w:ascii="宋体" w:hAnsi="宋体" w:cs="_5b8b_4f53"/>
          <w:b/>
          <w:color w:val="auto"/>
          <w:sz w:val="24"/>
          <w:szCs w:val="24"/>
          <w:highlight w:val="none"/>
        </w:rPr>
        <w:t>3</w:t>
      </w:r>
      <w:r>
        <w:rPr>
          <w:rFonts w:hint="eastAsia" w:ascii="宋体" w:hAnsi="宋体" w:cs="宋体"/>
          <w:color w:val="auto"/>
          <w:sz w:val="24"/>
          <w:szCs w:val="24"/>
          <w:highlight w:val="none"/>
        </w:rPr>
        <w:t>投标文件的有效性</w:t>
      </w:r>
    </w:p>
    <w:p w14:paraId="663A2AF7">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18.3</w:t>
      </w:r>
      <w:r>
        <w:rPr>
          <w:rFonts w:ascii="宋体" w:hAnsi="宋体" w:cs="_5b8b_4f53"/>
          <w:b/>
          <w:color w:val="auto"/>
          <w:sz w:val="24"/>
          <w:szCs w:val="24"/>
          <w:highlight w:val="none"/>
        </w:rPr>
        <w:t>.1</w:t>
      </w:r>
      <w:r>
        <w:rPr>
          <w:rFonts w:hint="eastAsia" w:ascii="宋体" w:hAnsi="宋体" w:cs="宋体"/>
          <w:color w:val="auto"/>
          <w:sz w:val="24"/>
          <w:szCs w:val="24"/>
          <w:highlight w:val="none"/>
        </w:rPr>
        <w:t>投标文件有下列情形之一的为无效电子化投标文件，采购人不予受理：</w:t>
      </w:r>
      <w:r>
        <w:rPr>
          <w:rFonts w:hint="eastAsia" w:ascii="宋体" w:hAnsi="宋体" w:cs="_5b8b_4f53"/>
          <w:color w:val="auto"/>
          <w:sz w:val="24"/>
          <w:szCs w:val="24"/>
          <w:highlight w:val="none"/>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10F496C1">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w:t>
      </w:r>
      <w:r>
        <w:rPr>
          <w:rFonts w:ascii="宋体" w:hAnsi="宋体" w:cs="_5b8b_4f53"/>
          <w:b/>
          <w:color w:val="auto"/>
          <w:sz w:val="24"/>
          <w:szCs w:val="24"/>
          <w:highlight w:val="none"/>
        </w:rPr>
        <w:t>.</w:t>
      </w:r>
      <w:r>
        <w:rPr>
          <w:rFonts w:hint="eastAsia" w:ascii="宋体" w:hAnsi="宋体" w:cs="_5b8b_4f53"/>
          <w:b/>
          <w:color w:val="auto"/>
          <w:sz w:val="24"/>
          <w:szCs w:val="24"/>
          <w:highlight w:val="none"/>
        </w:rPr>
        <w:t>3.</w:t>
      </w:r>
      <w:r>
        <w:rPr>
          <w:rFonts w:ascii="宋体" w:hAnsi="宋体" w:cs="_5b8b_4f53"/>
          <w:b/>
          <w:color w:val="auto"/>
          <w:sz w:val="24"/>
          <w:szCs w:val="24"/>
          <w:highlight w:val="none"/>
        </w:rPr>
        <w:t>2</w:t>
      </w:r>
      <w:r>
        <w:rPr>
          <w:rFonts w:hint="eastAsia" w:ascii="宋体" w:hAnsi="宋体" w:cs="_5b8b_4f53"/>
          <w:color w:val="auto"/>
          <w:sz w:val="24"/>
          <w:szCs w:val="24"/>
          <w:highlight w:val="none"/>
        </w:rPr>
        <w:t>若投标文件解</w:t>
      </w:r>
      <w:r>
        <w:rPr>
          <w:rFonts w:hint="eastAsia" w:ascii="宋体" w:hAnsi="宋体" w:cs="宋体"/>
          <w:color w:val="auto"/>
          <w:sz w:val="24"/>
          <w:szCs w:val="24"/>
          <w:highlight w:val="none"/>
        </w:rPr>
        <w:t>密后，有效电子投标文件不足三家的，本项目应予废标。</w:t>
      </w:r>
    </w:p>
    <w:p w14:paraId="52756A2D">
      <w:pPr>
        <w:shd w:val="clear" w:color="auto" w:fill="FFFFFF"/>
        <w:snapToGrid w:val="0"/>
        <w:spacing w:line="360" w:lineRule="auto"/>
        <w:ind w:right="105" w:rightChars="50" w:firstLine="3975" w:firstLineChars="1100"/>
        <w:outlineLvl w:val="0"/>
        <w:rPr>
          <w:rFonts w:hint="eastAsia" w:ascii="宋体" w:hAnsi="宋体" w:eastAsia="宋体" w:cs="宋体"/>
          <w:b/>
          <w:bCs/>
          <w:color w:val="auto"/>
          <w:sz w:val="36"/>
          <w:szCs w:val="36"/>
          <w:highlight w:val="none"/>
        </w:rPr>
      </w:pPr>
      <w:bookmarkStart w:id="75" w:name="_Toc5649"/>
      <w:bookmarkStart w:id="76" w:name="_Toc19048"/>
      <w:bookmarkStart w:id="77" w:name="_Toc5471"/>
      <w:r>
        <w:rPr>
          <w:rFonts w:hint="eastAsia" w:ascii="宋体" w:hAnsi="宋体" w:eastAsia="宋体" w:cs="宋体"/>
          <w:b/>
          <w:bCs/>
          <w:color w:val="auto"/>
          <w:sz w:val="36"/>
          <w:szCs w:val="36"/>
          <w:highlight w:val="none"/>
        </w:rPr>
        <w:t>六、评标与定标</w:t>
      </w:r>
      <w:bookmarkEnd w:id="75"/>
      <w:bookmarkEnd w:id="76"/>
      <w:bookmarkEnd w:id="77"/>
    </w:p>
    <w:p w14:paraId="17E1FF26">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78" w:name="_Toc12956"/>
      <w:bookmarkStart w:id="79" w:name="_Toc9800"/>
      <w:bookmarkStart w:id="80" w:name="_Toc28665"/>
      <w:r>
        <w:rPr>
          <w:rFonts w:hint="eastAsia" w:ascii="宋体" w:hAnsi="宋体" w:cs="_5b8b_4f53"/>
          <w:b/>
          <w:bCs/>
          <w:color w:val="auto"/>
          <w:sz w:val="24"/>
          <w:szCs w:val="24"/>
          <w:highlight w:val="none"/>
        </w:rPr>
        <w:t>19、</w:t>
      </w:r>
      <w:r>
        <w:rPr>
          <w:rFonts w:hint="eastAsia" w:ascii="宋体" w:hAnsi="宋体" w:cs="宋体"/>
          <w:b/>
          <w:bCs/>
          <w:color w:val="auto"/>
          <w:sz w:val="24"/>
          <w:szCs w:val="24"/>
          <w:highlight w:val="none"/>
        </w:rPr>
        <w:t>评标委员会</w:t>
      </w:r>
      <w:bookmarkEnd w:id="78"/>
      <w:bookmarkEnd w:id="79"/>
      <w:bookmarkEnd w:id="80"/>
    </w:p>
    <w:p w14:paraId="6CEBE681">
      <w:pPr>
        <w:shd w:val="clear" w:color="auto" w:fill="FFFFFF"/>
        <w:snapToGrid w:val="0"/>
        <w:spacing w:line="360" w:lineRule="auto"/>
        <w:ind w:right="105" w:rightChars="50" w:firstLine="482" w:firstLineChars="200"/>
        <w:rPr>
          <w:rFonts w:hint="eastAsia" w:ascii="宋体" w:hAnsi="宋体" w:cs="_5b8b_4f53"/>
          <w:color w:val="auto"/>
          <w:sz w:val="24"/>
          <w:szCs w:val="24"/>
          <w:highlight w:val="none"/>
        </w:rPr>
      </w:pPr>
      <w:r>
        <w:rPr>
          <w:rFonts w:hint="eastAsia" w:ascii="宋体" w:hAnsi="宋体" w:cs="_5b8b_4f53"/>
          <w:b/>
          <w:bCs/>
          <w:color w:val="auto"/>
          <w:sz w:val="24"/>
          <w:szCs w:val="24"/>
          <w:highlight w:val="none"/>
        </w:rPr>
        <w:t>19</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评标委员会由采购人依法组建，负责评标活动。</w:t>
      </w:r>
    </w:p>
    <w:p w14:paraId="096E2166">
      <w:pPr>
        <w:shd w:val="clear" w:color="auto" w:fill="FFFFFF"/>
        <w:snapToGrid w:val="0"/>
        <w:spacing w:line="360" w:lineRule="auto"/>
        <w:ind w:right="105" w:rightChars="50" w:firstLine="482" w:firstLineChars="200"/>
        <w:rPr>
          <w:rFonts w:hint="eastAsia" w:ascii="宋体" w:hAnsi="宋体" w:cs="宋体"/>
          <w:color w:val="auto"/>
          <w:sz w:val="24"/>
          <w:szCs w:val="24"/>
          <w:highlight w:val="none"/>
        </w:rPr>
      </w:pPr>
      <w:r>
        <w:rPr>
          <w:rFonts w:hint="eastAsia" w:ascii="宋体" w:hAnsi="宋体" w:cs="_5b8b_4f53"/>
          <w:b/>
          <w:bCs/>
          <w:color w:val="auto"/>
          <w:sz w:val="24"/>
          <w:szCs w:val="24"/>
          <w:highlight w:val="none"/>
        </w:rPr>
        <w:t>19</w:t>
      </w:r>
      <w:r>
        <w:rPr>
          <w:rFonts w:ascii="宋体" w:hAnsi="宋体" w:cs="_5b8b_4f53"/>
          <w:b/>
          <w:bCs/>
          <w:color w:val="auto"/>
          <w:sz w:val="24"/>
          <w:szCs w:val="24"/>
          <w:highlight w:val="none"/>
        </w:rPr>
        <w:t>.2</w:t>
      </w:r>
      <w:r>
        <w:rPr>
          <w:rFonts w:hint="eastAsia" w:ascii="宋体" w:hAnsi="宋体" w:cs="宋体"/>
          <w:color w:val="auto"/>
          <w:sz w:val="24"/>
          <w:szCs w:val="24"/>
          <w:highlight w:val="none"/>
        </w:rPr>
        <w:t>评标委员会构成：5人，</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代表1人，评审专家4人；评标专家确定方式：通过相关专家库随机抽取。</w:t>
      </w:r>
    </w:p>
    <w:p w14:paraId="40810D8C">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eastAsia="宋体" w:cs="_5b8b_4f53"/>
          <w:color w:val="auto"/>
          <w:sz w:val="24"/>
          <w:szCs w:val="24"/>
          <w:highlight w:val="none"/>
        </w:rPr>
        <w:t>19.3参加评标的专家通过相关专家库随机抽取随机选定。与投</w:t>
      </w:r>
      <w:r>
        <w:rPr>
          <w:rFonts w:hint="eastAsia" w:ascii="宋体" w:hAnsi="宋体" w:cs="_5b8b_4f53"/>
          <w:color w:val="auto"/>
          <w:sz w:val="24"/>
          <w:szCs w:val="24"/>
          <w:highlight w:val="none"/>
        </w:rPr>
        <w:t>标供应商有利害关系的人不得进入评标委员会。</w:t>
      </w:r>
    </w:p>
    <w:p w14:paraId="6C1FA885">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19</w:t>
      </w:r>
      <w:r>
        <w:rPr>
          <w:rFonts w:ascii="宋体" w:hAnsi="宋体" w:cs="_5b8b_4f53"/>
          <w:b/>
          <w:bCs/>
          <w:color w:val="auto"/>
          <w:sz w:val="24"/>
          <w:szCs w:val="24"/>
          <w:highlight w:val="none"/>
        </w:rPr>
        <w:t>.4</w:t>
      </w:r>
      <w:r>
        <w:rPr>
          <w:rFonts w:hint="eastAsia" w:ascii="宋体" w:hAnsi="宋体" w:cs="_5b8b_4f53"/>
          <w:color w:val="auto"/>
          <w:sz w:val="24"/>
          <w:szCs w:val="24"/>
          <w:highlight w:val="none"/>
        </w:rPr>
        <w:t>开标结束后，开始评标。评标工作在相关部门监督下，采用保密方式进行。</w:t>
      </w:r>
    </w:p>
    <w:p w14:paraId="09D736A8">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1" w:name="_Toc28723"/>
      <w:bookmarkStart w:id="82" w:name="_Toc26491"/>
      <w:bookmarkStart w:id="83" w:name="_Toc32400"/>
      <w:r>
        <w:rPr>
          <w:rFonts w:hint="eastAsia" w:ascii="宋体" w:hAnsi="宋体" w:cs="_5b8b_4f53"/>
          <w:b/>
          <w:bCs/>
          <w:color w:val="auto"/>
          <w:sz w:val="24"/>
          <w:szCs w:val="24"/>
          <w:highlight w:val="none"/>
        </w:rPr>
        <w:t>20、</w:t>
      </w:r>
      <w:r>
        <w:rPr>
          <w:rFonts w:hint="eastAsia" w:ascii="宋体" w:hAnsi="宋体" w:cs="宋体"/>
          <w:b/>
          <w:bCs/>
          <w:color w:val="auto"/>
          <w:sz w:val="24"/>
          <w:szCs w:val="24"/>
          <w:highlight w:val="none"/>
        </w:rPr>
        <w:t>评标过程的保密</w:t>
      </w:r>
      <w:bookmarkEnd w:id="81"/>
      <w:bookmarkEnd w:id="82"/>
      <w:bookmarkEnd w:id="83"/>
    </w:p>
    <w:p w14:paraId="2206AF49">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20</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开标后，直至授予中标供应商合同为止，凡属于对电子化投标文件的审查、澄清、评价和比较有关的资料，中标候选人的推荐情况，及其他任何与评标有关的情况均应严格保密。</w:t>
      </w:r>
    </w:p>
    <w:p w14:paraId="1B54F1B7">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20</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在电子化投标文件的评审和比较、中标候选人推荐以及授予合同的过程中，投标供应商向采购人和评标委员会施加影响的任何行为，都将会导致其投标被拒绝。</w:t>
      </w:r>
    </w:p>
    <w:p w14:paraId="11EDF868">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20</w:t>
      </w:r>
      <w:r>
        <w:rPr>
          <w:rFonts w:ascii="宋体" w:hAnsi="宋体" w:cs="_5b8b_4f53"/>
          <w:b/>
          <w:bCs/>
          <w:color w:val="auto"/>
          <w:sz w:val="24"/>
          <w:szCs w:val="24"/>
          <w:highlight w:val="none"/>
        </w:rPr>
        <w:t>.3</w:t>
      </w:r>
      <w:r>
        <w:rPr>
          <w:rFonts w:hint="eastAsia" w:ascii="宋体" w:hAnsi="宋体" w:cs="_5b8b_4f53"/>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2FE249B9">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4" w:name="_Toc12985"/>
      <w:bookmarkStart w:id="85" w:name="_Toc2615"/>
      <w:bookmarkStart w:id="86" w:name="_Toc4273"/>
      <w:r>
        <w:rPr>
          <w:rFonts w:hint="eastAsia" w:ascii="宋体" w:hAnsi="宋体" w:cs="_5b8b_4f53"/>
          <w:b/>
          <w:bCs/>
          <w:color w:val="auto"/>
          <w:sz w:val="24"/>
          <w:szCs w:val="24"/>
          <w:highlight w:val="none"/>
        </w:rPr>
        <w:t>21、</w:t>
      </w:r>
      <w:r>
        <w:rPr>
          <w:rFonts w:hint="eastAsia" w:ascii="宋体" w:hAnsi="宋体" w:cs="宋体"/>
          <w:b/>
          <w:bCs/>
          <w:color w:val="auto"/>
          <w:sz w:val="24"/>
          <w:szCs w:val="24"/>
          <w:highlight w:val="none"/>
        </w:rPr>
        <w:t>评标纪律</w:t>
      </w:r>
      <w:bookmarkEnd w:id="84"/>
      <w:bookmarkEnd w:id="85"/>
      <w:bookmarkEnd w:id="86"/>
    </w:p>
    <w:p w14:paraId="0AB3CA96">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21</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 xml:space="preserve"> </w:t>
      </w:r>
      <w:r>
        <w:rPr>
          <w:rFonts w:hint="eastAsia" w:ascii="宋体" w:hAnsi="宋体" w:cs="宋体"/>
          <w:color w:val="auto"/>
          <w:sz w:val="24"/>
          <w:szCs w:val="24"/>
          <w:highlight w:val="none"/>
        </w:rPr>
        <w:t>评标委员会成员和参与评标工作的有关人员不得透露对电子化投标文件的评审和比较、中标候选人的推荐情况以及与评标有关的其它情况。</w:t>
      </w:r>
    </w:p>
    <w:p w14:paraId="016EE415">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2</w:t>
      </w:r>
      <w:r>
        <w:rPr>
          <w:rFonts w:hint="eastAsia" w:ascii="宋体" w:hAnsi="宋体" w:cs="_5b8b_4f53"/>
          <w:b/>
          <w:bCs/>
          <w:color w:val="auto"/>
          <w:sz w:val="24"/>
          <w:szCs w:val="24"/>
          <w:highlight w:val="none"/>
        </w:rPr>
        <w:t>1</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 xml:space="preserve"> </w:t>
      </w:r>
      <w:r>
        <w:rPr>
          <w:rFonts w:hint="eastAsia" w:ascii="宋体" w:hAnsi="宋体" w:cs="宋体"/>
          <w:color w:val="auto"/>
          <w:sz w:val="24"/>
          <w:szCs w:val="24"/>
          <w:highlight w:val="none"/>
        </w:rPr>
        <w:t>除投标须知第</w:t>
      </w:r>
      <w:r>
        <w:rPr>
          <w:rFonts w:ascii="宋体" w:hAnsi="宋体" w:cs="_5b8b_4f53"/>
          <w:color w:val="auto"/>
          <w:sz w:val="24"/>
          <w:szCs w:val="24"/>
          <w:highlight w:val="none"/>
        </w:rPr>
        <w:t>28</w:t>
      </w:r>
      <w:r>
        <w:rPr>
          <w:rFonts w:hint="eastAsia" w:ascii="宋体" w:hAnsi="宋体" w:cs="宋体"/>
          <w:color w:val="auto"/>
          <w:sz w:val="24"/>
          <w:szCs w:val="24"/>
          <w:highlight w:val="none"/>
        </w:rPr>
        <w:t>条款的规定以外，开标以后至授予中标通知书前，任何投标供应商均不得就与其投标文件有关的问题主动与采购人和招标代理机构发生联系。</w:t>
      </w:r>
    </w:p>
    <w:p w14:paraId="3516D188">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2</w:t>
      </w:r>
      <w:r>
        <w:rPr>
          <w:rFonts w:hint="eastAsia" w:ascii="宋体" w:hAnsi="宋体" w:cs="_5b8b_4f53"/>
          <w:b/>
          <w:bCs/>
          <w:color w:val="auto"/>
          <w:sz w:val="24"/>
          <w:szCs w:val="24"/>
          <w:highlight w:val="none"/>
        </w:rPr>
        <w:t>1</w:t>
      </w:r>
      <w:r>
        <w:rPr>
          <w:rFonts w:ascii="宋体" w:hAnsi="宋体" w:cs="_5b8b_4f53"/>
          <w:b/>
          <w:bCs/>
          <w:color w:val="auto"/>
          <w:sz w:val="24"/>
          <w:szCs w:val="24"/>
          <w:highlight w:val="none"/>
        </w:rPr>
        <w:t>.3</w:t>
      </w:r>
      <w:r>
        <w:rPr>
          <w:rFonts w:hint="eastAsia" w:ascii="宋体" w:hAnsi="宋体" w:cs="_5b8b_4f53"/>
          <w:color w:val="auto"/>
          <w:sz w:val="24"/>
          <w:szCs w:val="24"/>
          <w:highlight w:val="none"/>
        </w:rPr>
        <w:t xml:space="preserve"> </w:t>
      </w:r>
      <w:r>
        <w:rPr>
          <w:rFonts w:hint="eastAsia" w:ascii="宋体" w:hAnsi="宋体" w:cs="宋体"/>
          <w:color w:val="auto"/>
          <w:sz w:val="24"/>
          <w:szCs w:val="24"/>
          <w:highlight w:val="none"/>
        </w:rPr>
        <w:t>如果投标供应商试图对评标委员会的评标施加影响，则将导致该投标供应商的投标文件被拒绝。</w:t>
      </w:r>
    </w:p>
    <w:p w14:paraId="4A1C0D6E">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7" w:name="_Toc11604"/>
      <w:bookmarkStart w:id="88" w:name="_Toc24198"/>
      <w:bookmarkStart w:id="89" w:name="_Toc9374"/>
      <w:r>
        <w:rPr>
          <w:rFonts w:hint="eastAsia" w:ascii="宋体" w:hAnsi="宋体" w:cs="_5b8b_4f53"/>
          <w:b/>
          <w:bCs/>
          <w:color w:val="auto"/>
          <w:sz w:val="24"/>
          <w:szCs w:val="24"/>
          <w:highlight w:val="none"/>
        </w:rPr>
        <w:t>22</w:t>
      </w:r>
      <w:r>
        <w:rPr>
          <w:rFonts w:hint="eastAsia" w:ascii="宋体" w:hAnsi="宋体" w:cs="宋体"/>
          <w:b/>
          <w:bCs/>
          <w:color w:val="auto"/>
          <w:sz w:val="24"/>
          <w:szCs w:val="24"/>
          <w:highlight w:val="none"/>
        </w:rPr>
        <w:t>、投标文件的澄清</w:t>
      </w:r>
      <w:bookmarkEnd w:id="87"/>
      <w:bookmarkEnd w:id="88"/>
      <w:bookmarkEnd w:id="89"/>
    </w:p>
    <w:p w14:paraId="109594A1">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color w:val="auto"/>
          <w:sz w:val="24"/>
          <w:szCs w:val="24"/>
          <w:highlight w:val="none"/>
        </w:rPr>
        <w:t>2</w:t>
      </w:r>
      <w:r>
        <w:rPr>
          <w:rFonts w:hint="eastAsia" w:ascii="宋体" w:hAnsi="宋体" w:cs="_5b8b_4f53"/>
          <w:b/>
          <w:color w:val="auto"/>
          <w:sz w:val="24"/>
          <w:szCs w:val="24"/>
          <w:highlight w:val="none"/>
        </w:rPr>
        <w:t>2</w:t>
      </w:r>
      <w:r>
        <w:rPr>
          <w:rFonts w:ascii="宋体" w:hAnsi="宋体" w:cs="_5b8b_4f53"/>
          <w:b/>
          <w:color w:val="auto"/>
          <w:sz w:val="24"/>
          <w:szCs w:val="24"/>
          <w:highlight w:val="none"/>
        </w:rPr>
        <w:t>.1</w:t>
      </w:r>
      <w:r>
        <w:rPr>
          <w:rFonts w:hint="eastAsia" w:ascii="宋体" w:hAnsi="宋体" w:cs="_5b8b_4f53"/>
          <w:color w:val="auto"/>
          <w:sz w:val="24"/>
          <w:szCs w:val="24"/>
          <w:highlight w:val="none"/>
        </w:rPr>
        <w:t>为有助于投标文件的审查、评价和比较，评标委员会可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70D9EDAC">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90" w:name="_Toc27255"/>
      <w:bookmarkStart w:id="91" w:name="_Toc12935"/>
      <w:bookmarkStart w:id="92" w:name="_Toc22850"/>
      <w:r>
        <w:rPr>
          <w:rFonts w:ascii="宋体" w:hAnsi="宋体" w:cs="_5b8b_4f53"/>
          <w:b/>
          <w:bCs/>
          <w:color w:val="auto"/>
          <w:sz w:val="24"/>
          <w:szCs w:val="24"/>
          <w:highlight w:val="none"/>
        </w:rPr>
        <w:t>2</w:t>
      </w:r>
      <w:r>
        <w:rPr>
          <w:rFonts w:hint="eastAsia" w:ascii="宋体" w:hAnsi="宋体" w:cs="_5b8b_4f53"/>
          <w:b/>
          <w:bCs/>
          <w:color w:val="auto"/>
          <w:sz w:val="24"/>
          <w:szCs w:val="24"/>
          <w:highlight w:val="none"/>
        </w:rPr>
        <w:t>3、</w:t>
      </w:r>
      <w:r>
        <w:rPr>
          <w:rFonts w:hint="eastAsia" w:ascii="宋体" w:hAnsi="宋体" w:cs="宋体"/>
          <w:b/>
          <w:bCs/>
          <w:color w:val="auto"/>
          <w:sz w:val="24"/>
          <w:szCs w:val="24"/>
          <w:highlight w:val="none"/>
        </w:rPr>
        <w:t>投标文件的初步评审</w:t>
      </w:r>
      <w:bookmarkEnd w:id="90"/>
      <w:bookmarkEnd w:id="91"/>
      <w:bookmarkEnd w:id="92"/>
    </w:p>
    <w:p w14:paraId="0DF269AC">
      <w:pPr>
        <w:shd w:val="clear" w:color="auto" w:fill="FFFFFF"/>
        <w:snapToGrid w:val="0"/>
        <w:spacing w:line="360" w:lineRule="auto"/>
        <w:ind w:right="105" w:rightChars="50" w:firstLine="480" w:firstLineChars="200"/>
        <w:rPr>
          <w:rFonts w:hint="default" w:eastAsia="宋体"/>
          <w:color w:val="auto"/>
          <w:highlight w:val="none"/>
          <w:lang w:val="en-US" w:eastAsia="zh-CN"/>
        </w:rPr>
      </w:pPr>
      <w:r>
        <w:rPr>
          <w:rFonts w:hint="eastAsia" w:ascii="宋体" w:hAnsi="宋体" w:cs="_5b8b_4f53"/>
          <w:b w:val="0"/>
          <w:bCs w:val="0"/>
          <w:color w:val="auto"/>
          <w:sz w:val="24"/>
          <w:szCs w:val="24"/>
          <w:highlight w:val="none"/>
        </w:rPr>
        <w:t>23</w:t>
      </w:r>
      <w:r>
        <w:rPr>
          <w:rFonts w:ascii="宋体" w:hAnsi="宋体" w:cs="_5b8b_4f53"/>
          <w:b w:val="0"/>
          <w:bCs w:val="0"/>
          <w:color w:val="auto"/>
          <w:sz w:val="24"/>
          <w:szCs w:val="24"/>
          <w:highlight w:val="none"/>
        </w:rPr>
        <w:t>.1</w:t>
      </w:r>
      <w:r>
        <w:rPr>
          <w:rFonts w:hint="eastAsia" w:ascii="宋体" w:hAnsi="宋体" w:cs="宋体"/>
          <w:b w:val="0"/>
          <w:bCs w:val="0"/>
          <w:color w:val="auto"/>
          <w:sz w:val="24"/>
          <w:szCs w:val="24"/>
          <w:highlight w:val="none"/>
        </w:rPr>
        <w:t>投标文件资格审查：</w:t>
      </w:r>
      <w:r>
        <w:rPr>
          <w:rFonts w:hint="eastAsia" w:ascii="宋体" w:hAnsi="宋体" w:cs="宋体"/>
          <w:b w:val="0"/>
          <w:bCs w:val="0"/>
          <w:color w:val="auto"/>
          <w:sz w:val="24"/>
          <w:szCs w:val="24"/>
          <w:highlight w:val="none"/>
          <w:lang w:val="en-US" w:eastAsia="zh-CN"/>
        </w:rPr>
        <w:t>详见第二章供应商须知前附表规定</w:t>
      </w:r>
    </w:p>
    <w:p w14:paraId="5B2863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2</w:t>
      </w:r>
      <w:r>
        <w:rPr>
          <w:rFonts w:hint="eastAsia" w:ascii="宋体" w:hAnsi="宋体"/>
          <w:color w:val="auto"/>
          <w:sz w:val="24"/>
          <w:szCs w:val="24"/>
          <w:highlight w:val="none"/>
        </w:rPr>
        <w:t>评标</w:t>
      </w:r>
      <w:r>
        <w:rPr>
          <w:rFonts w:hint="eastAsia" w:ascii="宋体" w:hAnsi="宋体" w:cs="_5b8b_4f53"/>
          <w:color w:val="auto"/>
          <w:sz w:val="24"/>
          <w:szCs w:val="24"/>
          <w:highlight w:val="none"/>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21E87171">
      <w:pPr>
        <w:shd w:val="clear" w:color="auto" w:fill="FFFFFF"/>
        <w:snapToGrid w:val="0"/>
        <w:spacing w:line="360" w:lineRule="auto"/>
        <w:ind w:right="105" w:rightChars="50"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3</w:t>
      </w:r>
      <w:r>
        <w:rPr>
          <w:rFonts w:hint="eastAsia" w:ascii="宋体" w:hAnsi="宋体"/>
          <w:color w:val="auto"/>
          <w:sz w:val="24"/>
          <w:szCs w:val="24"/>
          <w:highlight w:val="none"/>
        </w:rPr>
        <w:t>如果投标文件实质上不响应招标文件的各项要求，评标委员会将予以拒绝，并且不允许投标供应商通过修改或撤销其不符合要求的差异或保留，使之成为具有响应性的投标。</w:t>
      </w:r>
    </w:p>
    <w:p w14:paraId="02660CAC">
      <w:pPr>
        <w:shd w:val="clear" w:color="auto" w:fill="FFFFFF"/>
        <w:snapToGrid w:val="0"/>
        <w:spacing w:line="360" w:lineRule="auto"/>
        <w:ind w:right="105" w:rightChars="50"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4</w:t>
      </w:r>
      <w:r>
        <w:rPr>
          <w:rFonts w:hint="eastAsia" w:ascii="宋体" w:hAnsi="宋体"/>
          <w:color w:val="auto"/>
          <w:sz w:val="24"/>
          <w:szCs w:val="24"/>
          <w:highlight w:val="none"/>
        </w:rPr>
        <w:t>投标文件有下列情形之一的，由评标委员会初审后按无效标处理：</w:t>
      </w:r>
    </w:p>
    <w:p w14:paraId="1EA0F464">
      <w:pPr>
        <w:spacing w:line="360" w:lineRule="auto"/>
        <w:ind w:right="105" w:rightChars="50" w:firstLine="480" w:firstLineChars="200"/>
        <w:rPr>
          <w:rFonts w:ascii="宋体" w:hAnsi="宋体" w:cs="_5b8b_4f53"/>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）投标人在</w:t>
      </w:r>
      <w:r>
        <w:rPr>
          <w:rFonts w:hint="eastAsia" w:ascii="宋体" w:hAnsi="宋体" w:cs="_5b8b_4f53"/>
          <w:color w:val="auto"/>
          <w:sz w:val="24"/>
          <w:szCs w:val="24"/>
          <w:highlight w:val="none"/>
        </w:rPr>
        <w:t>生成电子化投标文件后，应对电子化投标文件进行签章，未进行签章的视为无效投标。</w:t>
      </w:r>
    </w:p>
    <w:p w14:paraId="31677ACA">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w:t>
      </w:r>
      <w:r>
        <w:rPr>
          <w:rFonts w:ascii="宋体" w:hAnsi="宋体" w:cs="_5b8b_4f53"/>
          <w:color w:val="auto"/>
          <w:sz w:val="24"/>
          <w:szCs w:val="24"/>
          <w:highlight w:val="none"/>
        </w:rPr>
        <w:t>2</w:t>
      </w:r>
      <w:r>
        <w:rPr>
          <w:rFonts w:hint="eastAsia" w:ascii="宋体" w:hAnsi="宋体" w:cs="_5b8b_4f53"/>
          <w:color w:val="auto"/>
          <w:sz w:val="24"/>
          <w:szCs w:val="24"/>
          <w:highlight w:val="none"/>
        </w:rPr>
        <w:t>）投标供应商资格条件不符合国家有关规定和招标文件要求的；</w:t>
      </w:r>
    </w:p>
    <w:p w14:paraId="1F12B191">
      <w:pPr>
        <w:shd w:val="clear" w:color="auto" w:fill="FFFFFF"/>
        <w:snapToGrid w:val="0"/>
        <w:spacing w:line="360" w:lineRule="auto"/>
        <w:ind w:right="105" w:rightChars="50" w:firstLine="480" w:firstLineChars="200"/>
        <w:rPr>
          <w:rFonts w:hint="eastAsia" w:ascii="宋体" w:hAnsi="宋体" w:cs="_5b8b_4f53"/>
          <w:color w:val="auto"/>
          <w:sz w:val="24"/>
          <w:szCs w:val="24"/>
          <w:highlight w:val="none"/>
        </w:rPr>
      </w:pPr>
      <w:r>
        <w:rPr>
          <w:rFonts w:hint="eastAsia" w:ascii="宋体" w:hAnsi="宋体" w:cs="_5b8b_4f53"/>
          <w:color w:val="auto"/>
          <w:sz w:val="24"/>
          <w:szCs w:val="24"/>
          <w:highlight w:val="none"/>
        </w:rPr>
        <w:t>（</w:t>
      </w:r>
      <w:r>
        <w:rPr>
          <w:rFonts w:ascii="宋体" w:hAnsi="宋体" w:cs="_5b8b_4f53"/>
          <w:color w:val="auto"/>
          <w:sz w:val="24"/>
          <w:szCs w:val="24"/>
          <w:highlight w:val="none"/>
        </w:rPr>
        <w:t>3</w:t>
      </w:r>
      <w:r>
        <w:rPr>
          <w:rFonts w:hint="eastAsia" w:ascii="宋体" w:hAnsi="宋体" w:cs="_5b8b_4f53"/>
          <w:color w:val="auto"/>
          <w:sz w:val="24"/>
          <w:szCs w:val="24"/>
          <w:highlight w:val="none"/>
        </w:rPr>
        <w:t>）</w:t>
      </w:r>
      <w:r>
        <w:rPr>
          <w:rFonts w:hint="eastAsia" w:ascii="宋体" w:hAnsi="宋体" w:cs="宋体"/>
          <w:color w:val="auto"/>
          <w:kern w:val="0"/>
          <w:sz w:val="24"/>
          <w:szCs w:val="24"/>
          <w:highlight w:val="none"/>
        </w:rPr>
        <w:t>电子化投标文件附有采购人不能接受的条件的；</w:t>
      </w:r>
    </w:p>
    <w:p w14:paraId="00807311">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（4）投标报价超过招标文件规定的预算金额的；</w:t>
      </w:r>
    </w:p>
    <w:p w14:paraId="3DBC10A6">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（5）以他人的名义投标、串通投标、以行贿手段谋取中标或者以其他弄虚作假方式投标的；</w:t>
      </w:r>
    </w:p>
    <w:p w14:paraId="558F3222">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（6）采取不正当手段谋取中标的。</w:t>
      </w:r>
    </w:p>
    <w:p w14:paraId="5C5EFD7F">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93" w:name="_Toc19665"/>
      <w:bookmarkStart w:id="94" w:name="_Toc21776"/>
      <w:bookmarkStart w:id="95" w:name="_Toc7225"/>
      <w:r>
        <w:rPr>
          <w:rFonts w:hint="eastAsia" w:ascii="宋体" w:hAnsi="宋体" w:cs="_5b8b_4f53"/>
          <w:b/>
          <w:bCs/>
          <w:color w:val="auto"/>
          <w:sz w:val="24"/>
          <w:szCs w:val="24"/>
          <w:highlight w:val="none"/>
        </w:rPr>
        <w:t>24</w:t>
      </w:r>
      <w:r>
        <w:rPr>
          <w:rFonts w:hint="eastAsia" w:ascii="宋体" w:hAnsi="宋体" w:cs="宋体"/>
          <w:b/>
          <w:bCs/>
          <w:color w:val="auto"/>
          <w:sz w:val="24"/>
          <w:szCs w:val="24"/>
          <w:highlight w:val="none"/>
        </w:rPr>
        <w:t>、投标文件计算错误的修正</w:t>
      </w:r>
      <w:bookmarkEnd w:id="93"/>
      <w:bookmarkEnd w:id="94"/>
      <w:bookmarkEnd w:id="95"/>
    </w:p>
    <w:p w14:paraId="3FC2B997">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24</w:t>
      </w:r>
      <w:r>
        <w:rPr>
          <w:rFonts w:ascii="宋体" w:hAnsi="宋体" w:cs="_5b8b_4f53"/>
          <w:b w:val="0"/>
          <w:bCs w:val="0"/>
          <w:color w:val="auto"/>
          <w:sz w:val="24"/>
          <w:szCs w:val="24"/>
          <w:highlight w:val="none"/>
        </w:rPr>
        <w:t>.1</w:t>
      </w:r>
      <w:r>
        <w:rPr>
          <w:rFonts w:hint="eastAsia" w:ascii="宋体" w:hAnsi="宋体" w:cs="_5b8b_4f53"/>
          <w:b w:val="0"/>
          <w:bCs w:val="0"/>
          <w:color w:val="auto"/>
          <w:sz w:val="24"/>
          <w:szCs w:val="24"/>
          <w:highlight w:val="none"/>
        </w:rPr>
        <w:t>评标委员会将对确定为实质上响应招标文件要求的投标文件进行校核，看其是否有计算或表达上的错误，修正错误的原则如下：</w:t>
      </w:r>
    </w:p>
    <w:p w14:paraId="328377A9">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24</w:t>
      </w:r>
      <w:r>
        <w:rPr>
          <w:rFonts w:ascii="宋体" w:hAnsi="宋体" w:cs="_5b8b_4f53"/>
          <w:b w:val="0"/>
          <w:bCs w:val="0"/>
          <w:color w:val="auto"/>
          <w:sz w:val="24"/>
          <w:szCs w:val="24"/>
          <w:highlight w:val="none"/>
        </w:rPr>
        <w:t>.1.1</w:t>
      </w:r>
      <w:r>
        <w:rPr>
          <w:rFonts w:hint="eastAsia" w:ascii="宋体" w:hAnsi="宋体" w:cs="_5b8b_4f53"/>
          <w:b w:val="0"/>
          <w:bCs w:val="0"/>
          <w:color w:val="auto"/>
          <w:sz w:val="24"/>
          <w:szCs w:val="24"/>
          <w:highlight w:val="none"/>
        </w:rPr>
        <w:t>投标文件中的大写金额和小写金额不一致的，以大写金额为准；</w:t>
      </w:r>
    </w:p>
    <w:p w14:paraId="0C16DEE1">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24</w:t>
      </w:r>
      <w:r>
        <w:rPr>
          <w:rFonts w:ascii="宋体" w:hAnsi="宋体" w:cs="_5b8b_4f53"/>
          <w:b w:val="0"/>
          <w:bCs w:val="0"/>
          <w:color w:val="auto"/>
          <w:sz w:val="24"/>
          <w:szCs w:val="24"/>
          <w:highlight w:val="none"/>
        </w:rPr>
        <w:t>.1.2</w:t>
      </w:r>
      <w:r>
        <w:rPr>
          <w:rFonts w:hint="eastAsia" w:ascii="宋体" w:hAnsi="宋体" w:cs="_5b8b_4f53"/>
          <w:b w:val="0"/>
          <w:bCs w:val="0"/>
          <w:color w:val="auto"/>
          <w:sz w:val="24"/>
          <w:szCs w:val="24"/>
          <w:highlight w:val="none"/>
        </w:rPr>
        <w:t>对不同文字文本投标文件的解释发生异议的，以中文文本为准。</w:t>
      </w:r>
    </w:p>
    <w:p w14:paraId="10250D77">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b w:val="0"/>
          <w:bCs w:val="0"/>
          <w:color w:val="auto"/>
          <w:sz w:val="24"/>
          <w:szCs w:val="24"/>
          <w:highlight w:val="none"/>
        </w:rPr>
        <w:t>24</w:t>
      </w:r>
      <w:r>
        <w:rPr>
          <w:rFonts w:ascii="宋体" w:hAnsi="宋体" w:cs="_5b8b_4f53"/>
          <w:b w:val="0"/>
          <w:bCs w:val="0"/>
          <w:color w:val="auto"/>
          <w:sz w:val="24"/>
          <w:szCs w:val="24"/>
          <w:highlight w:val="none"/>
        </w:rPr>
        <w:t>.2</w:t>
      </w:r>
      <w:r>
        <w:rPr>
          <w:rFonts w:hint="eastAsia" w:ascii="宋体" w:hAnsi="宋体" w:cs="_5b8b_4f53"/>
          <w:b w:val="0"/>
          <w:bCs w:val="0"/>
          <w:color w:val="auto"/>
          <w:sz w:val="24"/>
          <w:szCs w:val="24"/>
          <w:highlight w:val="none"/>
        </w:rPr>
        <w:t>按上述修正错误的原则及方法调整或修正</w:t>
      </w:r>
      <w:r>
        <w:rPr>
          <w:rFonts w:hint="eastAsia" w:ascii="宋体" w:hAnsi="宋体" w:cs="_5b8b_4f53"/>
          <w:color w:val="auto"/>
          <w:sz w:val="24"/>
          <w:szCs w:val="24"/>
          <w:highlight w:val="none"/>
        </w:rPr>
        <w:t>投标文件的投标报价，投标供应商同意后，调整后的投标报价对投标供应商起约束作用。</w:t>
      </w:r>
    </w:p>
    <w:p w14:paraId="61F3702E">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96" w:name="_Toc30114"/>
      <w:bookmarkStart w:id="97" w:name="_Toc19648"/>
      <w:bookmarkStart w:id="98" w:name="_Toc27745"/>
      <w:r>
        <w:rPr>
          <w:rFonts w:hint="eastAsia" w:ascii="宋体" w:hAnsi="宋体" w:cs="_5b8b_4f53"/>
          <w:b/>
          <w:bCs/>
          <w:color w:val="auto"/>
          <w:sz w:val="24"/>
          <w:szCs w:val="24"/>
          <w:highlight w:val="none"/>
        </w:rPr>
        <w:t>25、</w:t>
      </w:r>
      <w:r>
        <w:rPr>
          <w:rFonts w:hint="eastAsia" w:ascii="宋体" w:hAnsi="宋体" w:cs="宋体"/>
          <w:b/>
          <w:bCs/>
          <w:color w:val="auto"/>
          <w:sz w:val="24"/>
          <w:szCs w:val="24"/>
          <w:highlight w:val="none"/>
        </w:rPr>
        <w:t>投标文件的评审、比较和否决</w:t>
      </w:r>
      <w:bookmarkEnd w:id="96"/>
      <w:bookmarkEnd w:id="97"/>
      <w:bookmarkEnd w:id="98"/>
    </w:p>
    <w:p w14:paraId="652511A8">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ascii="宋体" w:hAnsi="宋体" w:cs="_5b8b_4f53"/>
          <w:b w:val="0"/>
          <w:bCs w:val="0"/>
          <w:color w:val="auto"/>
          <w:sz w:val="24"/>
          <w:szCs w:val="24"/>
          <w:highlight w:val="none"/>
        </w:rPr>
        <w:t>2</w:t>
      </w:r>
      <w:r>
        <w:rPr>
          <w:rFonts w:hint="eastAsia" w:ascii="宋体" w:hAnsi="宋体" w:cs="_5b8b_4f53"/>
          <w:b w:val="0"/>
          <w:bCs w:val="0"/>
          <w:color w:val="auto"/>
          <w:sz w:val="24"/>
          <w:szCs w:val="24"/>
          <w:highlight w:val="none"/>
        </w:rPr>
        <w:t>5.</w:t>
      </w:r>
      <w:r>
        <w:rPr>
          <w:rFonts w:ascii="宋体" w:hAnsi="宋体" w:cs="_5b8b_4f53"/>
          <w:b w:val="0"/>
          <w:bCs w:val="0"/>
          <w:color w:val="auto"/>
          <w:sz w:val="24"/>
          <w:szCs w:val="24"/>
          <w:highlight w:val="none"/>
        </w:rPr>
        <w:t>1</w:t>
      </w:r>
      <w:r>
        <w:rPr>
          <w:rFonts w:hint="eastAsia" w:ascii="宋体" w:hAnsi="宋体" w:cs="_5b8b_4f53"/>
          <w:b w:val="0"/>
          <w:bCs w:val="0"/>
          <w:color w:val="auto"/>
          <w:sz w:val="24"/>
          <w:szCs w:val="24"/>
          <w:highlight w:val="none"/>
        </w:rPr>
        <w:t>评标委员会将按照招标文件的规定，仅对在实质上响应招标文件要求的上传投标文件进行评估和比较。</w:t>
      </w:r>
    </w:p>
    <w:p w14:paraId="3304D7E4">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25</w:t>
      </w:r>
      <w:r>
        <w:rPr>
          <w:rFonts w:ascii="宋体" w:hAnsi="宋体" w:cs="_5b8b_4f53"/>
          <w:b w:val="0"/>
          <w:bCs w:val="0"/>
          <w:color w:val="auto"/>
          <w:sz w:val="24"/>
          <w:szCs w:val="24"/>
          <w:highlight w:val="none"/>
        </w:rPr>
        <w:t>.2</w:t>
      </w:r>
      <w:r>
        <w:rPr>
          <w:rFonts w:hint="eastAsia" w:ascii="宋体" w:hAnsi="宋体" w:cs="_5b8b_4f53"/>
          <w:b w:val="0"/>
          <w:bCs w:val="0"/>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71896ECF">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25</w:t>
      </w:r>
      <w:r>
        <w:rPr>
          <w:rFonts w:ascii="宋体" w:hAnsi="宋体" w:cs="_5b8b_4f53"/>
          <w:b w:val="0"/>
          <w:bCs w:val="0"/>
          <w:color w:val="auto"/>
          <w:sz w:val="24"/>
          <w:szCs w:val="24"/>
          <w:highlight w:val="none"/>
        </w:rPr>
        <w:t>.3</w:t>
      </w:r>
      <w:r>
        <w:rPr>
          <w:rFonts w:hint="eastAsia" w:ascii="宋体" w:hAnsi="宋体" w:cs="_5b8b_4f53"/>
          <w:b w:val="0"/>
          <w:bCs w:val="0"/>
          <w:color w:val="auto"/>
          <w:sz w:val="24"/>
          <w:szCs w:val="24"/>
          <w:highlight w:val="none"/>
        </w:rPr>
        <w:t>在评审过程中，评标委员会可以要求投标供应商就投标文件中含义不明确的内容进行说明并提供相关材料。</w:t>
      </w:r>
    </w:p>
    <w:p w14:paraId="76CC5CCD">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25</w:t>
      </w:r>
      <w:r>
        <w:rPr>
          <w:rFonts w:ascii="宋体" w:hAnsi="宋体" w:cs="_5b8b_4f53"/>
          <w:b w:val="0"/>
          <w:bCs w:val="0"/>
          <w:color w:val="auto"/>
          <w:sz w:val="24"/>
          <w:szCs w:val="24"/>
          <w:highlight w:val="none"/>
        </w:rPr>
        <w:t>.4</w:t>
      </w:r>
      <w:r>
        <w:rPr>
          <w:rFonts w:hint="eastAsia" w:ascii="宋体" w:hAnsi="宋体" w:cs="_5b8b_4f53"/>
          <w:b w:val="0"/>
          <w:bCs w:val="0"/>
          <w:color w:val="auto"/>
          <w:sz w:val="24"/>
          <w:szCs w:val="24"/>
          <w:highlight w:val="none"/>
        </w:rPr>
        <w:t>评标时，投标报价是评标的重要依据，但不是唯一依据，采购人不承诺将合同授予报价最低或最高的投标供应商。</w:t>
      </w:r>
      <w:r>
        <w:rPr>
          <w:rFonts w:hint="eastAsia" w:ascii="宋体" w:hAnsi="宋体" w:cs="_5b8b_4f53"/>
          <w:color w:val="auto"/>
          <w:sz w:val="24"/>
          <w:szCs w:val="24"/>
          <w:highlight w:val="none"/>
        </w:rPr>
        <w:t>投标</w:t>
      </w:r>
      <w:r>
        <w:rPr>
          <w:color w:val="auto"/>
          <w:sz w:val="24"/>
          <w:szCs w:val="24"/>
          <w:highlight w:val="none"/>
          <w:shd w:val="clear" w:color="050000" w:fill="auto"/>
        </w:rPr>
        <w:t>报价明显低于其他报价，使得其报价可能低于其个别成本的，有可能影响</w:t>
      </w:r>
      <w:r>
        <w:rPr>
          <w:rFonts w:hint="eastAsia"/>
          <w:color w:val="auto"/>
          <w:sz w:val="24"/>
          <w:szCs w:val="24"/>
          <w:highlight w:val="none"/>
          <w:shd w:val="clear" w:color="050000" w:fill="auto"/>
        </w:rPr>
        <w:t>货物</w:t>
      </w:r>
      <w:r>
        <w:rPr>
          <w:color w:val="auto"/>
          <w:sz w:val="24"/>
          <w:szCs w:val="24"/>
          <w:highlight w:val="none"/>
          <w:shd w:val="clear" w:color="050000" w:fill="auto"/>
        </w:rPr>
        <w:t>质量或不能诚信履约的，</w:t>
      </w:r>
      <w:r>
        <w:rPr>
          <w:rFonts w:hint="eastAsia"/>
          <w:color w:val="auto"/>
          <w:sz w:val="24"/>
          <w:szCs w:val="24"/>
          <w:highlight w:val="none"/>
          <w:shd w:val="clear" w:color="050000" w:fill="auto"/>
        </w:rPr>
        <w:t>评标委员会</w:t>
      </w:r>
      <w:r>
        <w:rPr>
          <w:color w:val="auto"/>
          <w:sz w:val="24"/>
          <w:szCs w:val="24"/>
          <w:highlight w:val="none"/>
          <w:shd w:val="clear" w:color="050000" w:fill="auto"/>
        </w:rPr>
        <w:t>可要求</w:t>
      </w:r>
      <w:r>
        <w:rPr>
          <w:rFonts w:hint="eastAsia"/>
          <w:color w:val="auto"/>
          <w:sz w:val="24"/>
          <w:szCs w:val="24"/>
          <w:highlight w:val="none"/>
          <w:shd w:val="clear" w:color="050000" w:fill="auto"/>
        </w:rPr>
        <w:t>供应商</w:t>
      </w:r>
      <w:r>
        <w:rPr>
          <w:color w:val="auto"/>
          <w:sz w:val="24"/>
          <w:szCs w:val="24"/>
          <w:highlight w:val="none"/>
          <w:shd w:val="clear" w:color="050000" w:fill="auto"/>
        </w:rPr>
        <w:t>做出说明并提供相关证明材料。不能合理说明或不能提供相关证明材料的，其</w:t>
      </w:r>
      <w:r>
        <w:rPr>
          <w:rFonts w:hint="eastAsia"/>
          <w:color w:val="auto"/>
          <w:sz w:val="24"/>
          <w:szCs w:val="24"/>
          <w:highlight w:val="none"/>
          <w:shd w:val="clear" w:color="050000" w:fill="auto"/>
        </w:rPr>
        <w:t>投标</w:t>
      </w:r>
      <w:r>
        <w:rPr>
          <w:color w:val="auto"/>
          <w:sz w:val="24"/>
          <w:szCs w:val="24"/>
          <w:highlight w:val="none"/>
          <w:shd w:val="clear" w:color="050000" w:fill="auto"/>
        </w:rPr>
        <w:t>应文件有可能被拒绝</w:t>
      </w:r>
      <w:r>
        <w:rPr>
          <w:rFonts w:hint="eastAsia"/>
          <w:color w:val="auto"/>
          <w:sz w:val="24"/>
          <w:szCs w:val="24"/>
          <w:highlight w:val="none"/>
          <w:shd w:val="clear" w:color="050000" w:fill="auto"/>
        </w:rPr>
        <w:t>。</w:t>
      </w:r>
    </w:p>
    <w:p w14:paraId="0D81B43C">
      <w:pPr>
        <w:shd w:val="clear" w:color="auto" w:fill="FFFFFF"/>
        <w:snapToGrid w:val="0"/>
        <w:spacing w:line="360" w:lineRule="auto"/>
        <w:ind w:right="105" w:rightChars="50" w:firstLine="480" w:firstLineChars="200"/>
        <w:rPr>
          <w:rFonts w:hint="eastAsia" w:ascii="宋体" w:hAnsi="宋体" w:cs="_5b8b_4f53"/>
          <w:b w:val="0"/>
          <w:bCs w:val="0"/>
          <w:color w:val="auto"/>
          <w:sz w:val="24"/>
          <w:szCs w:val="24"/>
          <w:highlight w:val="none"/>
        </w:rPr>
      </w:pPr>
      <w:r>
        <w:rPr>
          <w:rFonts w:ascii="宋体" w:hAnsi="宋体" w:cs="_5b8b_4f53"/>
          <w:b w:val="0"/>
          <w:bCs w:val="0"/>
          <w:color w:val="auto"/>
          <w:sz w:val="24"/>
          <w:szCs w:val="24"/>
          <w:highlight w:val="none"/>
        </w:rPr>
        <w:t>2</w:t>
      </w:r>
      <w:r>
        <w:rPr>
          <w:rFonts w:hint="eastAsia" w:ascii="宋体" w:hAnsi="宋体" w:cs="_5b8b_4f53"/>
          <w:b w:val="0"/>
          <w:bCs w:val="0"/>
          <w:color w:val="auto"/>
          <w:sz w:val="24"/>
          <w:szCs w:val="24"/>
          <w:highlight w:val="none"/>
        </w:rPr>
        <w:t>5</w:t>
      </w:r>
      <w:r>
        <w:rPr>
          <w:rFonts w:ascii="宋体" w:hAnsi="宋体" w:cs="_5b8b_4f53"/>
          <w:b w:val="0"/>
          <w:bCs w:val="0"/>
          <w:color w:val="auto"/>
          <w:sz w:val="24"/>
          <w:szCs w:val="24"/>
          <w:highlight w:val="none"/>
        </w:rPr>
        <w:t>.5</w:t>
      </w:r>
      <w:r>
        <w:rPr>
          <w:rFonts w:hint="eastAsia" w:ascii="宋体" w:hAnsi="宋体" w:cs="_5b8b_4f53"/>
          <w:b w:val="0"/>
          <w:bCs w:val="0"/>
          <w:color w:val="auto"/>
          <w:sz w:val="24"/>
          <w:szCs w:val="24"/>
          <w:highlight w:val="none"/>
        </w:rPr>
        <w:t>评标委员会依据本须知规定的评标标准和方法，对投标文件进行评审和比较，向采购人提出书面评标报告，并推荐合格的中标候选人。</w:t>
      </w:r>
    </w:p>
    <w:p w14:paraId="04CF5167">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eastAsia="宋体" w:cs="_5b8b_4f53"/>
          <w:b w:val="0"/>
          <w:bCs w:val="0"/>
          <w:color w:val="auto"/>
          <w:sz w:val="24"/>
          <w:szCs w:val="24"/>
          <w:highlight w:val="none"/>
        </w:rPr>
        <w:t>25.6</w:t>
      </w:r>
      <w:r>
        <w:rPr>
          <w:rFonts w:hint="eastAsia" w:ascii="宋体" w:hAnsi="宋体" w:cs="宋体"/>
          <w:b w:val="0"/>
          <w:bCs w:val="0"/>
          <w:color w:val="auto"/>
          <w:kern w:val="0"/>
          <w:sz w:val="24"/>
          <w:szCs w:val="24"/>
          <w:highlight w:val="none"/>
        </w:rPr>
        <w:t>本项目采用综合评分法，按评审后得分由高到低顺序排列。得分相同的，按投标报价由低到高的顺序排列。得</w:t>
      </w:r>
      <w:r>
        <w:rPr>
          <w:rFonts w:hint="eastAsia" w:ascii="宋体" w:hAnsi="宋体" w:cs="宋体"/>
          <w:color w:val="auto"/>
          <w:kern w:val="0"/>
          <w:sz w:val="24"/>
          <w:szCs w:val="24"/>
          <w:highlight w:val="none"/>
        </w:rPr>
        <w:t>分且投标报价相同的，按技术标得分由高到低的顺序排列。技术指标仍相同的，按商务标由高到低的顺序排列，以上各项都相同的，由评标委员会推荐中标供应商。</w:t>
      </w:r>
    </w:p>
    <w:p w14:paraId="30D24673">
      <w:pPr>
        <w:shd w:val="clear" w:color="auto" w:fill="FFFFFF"/>
        <w:snapToGrid w:val="0"/>
        <w:spacing w:line="360" w:lineRule="auto"/>
        <w:ind w:right="105" w:rightChars="50" w:firstLine="602" w:firstLineChars="200"/>
        <w:jc w:val="center"/>
        <w:outlineLvl w:val="0"/>
        <w:rPr>
          <w:rFonts w:ascii="宋体" w:hAnsi="宋体" w:cs="_5b8b_4f53"/>
          <w:b/>
          <w:bCs/>
          <w:color w:val="auto"/>
          <w:sz w:val="30"/>
          <w:szCs w:val="30"/>
          <w:highlight w:val="none"/>
        </w:rPr>
      </w:pPr>
      <w:bookmarkStart w:id="99" w:name="_Toc21227"/>
      <w:bookmarkStart w:id="100" w:name="_Toc3847"/>
      <w:bookmarkStart w:id="101" w:name="_Toc9919"/>
      <w:r>
        <w:rPr>
          <w:rFonts w:hint="eastAsia" w:ascii="宋体" w:hAnsi="宋体" w:cs="_5b8b_4f53"/>
          <w:b/>
          <w:bCs/>
          <w:color w:val="auto"/>
          <w:sz w:val="30"/>
          <w:szCs w:val="30"/>
          <w:highlight w:val="none"/>
        </w:rPr>
        <w:t>七、授予合同</w:t>
      </w:r>
      <w:bookmarkEnd w:id="99"/>
      <w:bookmarkEnd w:id="100"/>
      <w:bookmarkEnd w:id="101"/>
    </w:p>
    <w:p w14:paraId="636E8829">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102" w:name="_Toc30916"/>
      <w:bookmarkStart w:id="103" w:name="_Toc29644"/>
      <w:bookmarkStart w:id="104" w:name="_Toc15599"/>
      <w:r>
        <w:rPr>
          <w:rFonts w:hint="eastAsia" w:ascii="宋体" w:hAnsi="宋体" w:cs="_5b8b_4f53"/>
          <w:b/>
          <w:bCs/>
          <w:color w:val="auto"/>
          <w:sz w:val="24"/>
          <w:szCs w:val="24"/>
          <w:highlight w:val="none"/>
        </w:rPr>
        <w:t>26、</w:t>
      </w:r>
      <w:r>
        <w:rPr>
          <w:rFonts w:hint="eastAsia" w:ascii="宋体" w:hAnsi="宋体" w:cs="宋体"/>
          <w:b/>
          <w:bCs/>
          <w:color w:val="auto"/>
          <w:sz w:val="24"/>
          <w:szCs w:val="24"/>
          <w:highlight w:val="none"/>
        </w:rPr>
        <w:t>授予合同标准</w:t>
      </w:r>
      <w:bookmarkEnd w:id="102"/>
      <w:bookmarkEnd w:id="103"/>
      <w:bookmarkEnd w:id="104"/>
    </w:p>
    <w:p w14:paraId="2FC6EC15">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26.</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本招标项目的合同将授予按本评标办法确定的中标供应商。</w:t>
      </w:r>
    </w:p>
    <w:p w14:paraId="0644C5C5">
      <w:pPr>
        <w:shd w:val="clear" w:color="auto" w:fill="FFFFFF"/>
        <w:snapToGrid w:val="0"/>
        <w:spacing w:line="360" w:lineRule="auto"/>
        <w:ind w:right="105" w:rightChars="50" w:firstLine="482" w:firstLineChars="200"/>
        <w:rPr>
          <w:rFonts w:hint="eastAsia" w:ascii="宋体" w:hAnsi="宋体" w:cs="_5b8b_4f53"/>
          <w:color w:val="auto"/>
          <w:sz w:val="24"/>
          <w:szCs w:val="24"/>
          <w:highlight w:val="none"/>
        </w:rPr>
      </w:pPr>
      <w:r>
        <w:rPr>
          <w:rFonts w:hint="eastAsia" w:ascii="宋体" w:hAnsi="宋体" w:cs="_5b8b_4f53"/>
          <w:b/>
          <w:bCs/>
          <w:color w:val="auto"/>
          <w:sz w:val="24"/>
          <w:szCs w:val="24"/>
          <w:highlight w:val="none"/>
        </w:rPr>
        <w:t>26</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评标委员会经采购人授权，确定排名第一的中标候选人为中标供应商。当确定中标的中标供应商候选人放弃中标或因不可抗力提出不能履行合同的，采购人可以按序确定排名第二的中标候选人为中标供应商，以此类推。</w:t>
      </w:r>
    </w:p>
    <w:p w14:paraId="20B966C9">
      <w:pPr>
        <w:autoSpaceDE w:val="0"/>
        <w:autoSpaceDN w:val="0"/>
        <w:adjustRightInd w:val="0"/>
        <w:spacing w:line="360" w:lineRule="auto"/>
        <w:ind w:firstLine="480" w:firstLineChars="200"/>
        <w:jc w:val="left"/>
        <w:outlineLvl w:val="1"/>
        <w:rPr>
          <w:rFonts w:ascii="宋体" w:hAnsi="宋体" w:cs="宋体"/>
          <w:color w:val="auto"/>
          <w:kern w:val="0"/>
          <w:sz w:val="24"/>
          <w:szCs w:val="24"/>
          <w:highlight w:val="none"/>
        </w:rPr>
      </w:pPr>
      <w:bookmarkStart w:id="105" w:name="_Toc26397"/>
      <w:bookmarkStart w:id="106" w:name="_Toc17444"/>
      <w:bookmarkStart w:id="107" w:name="_Toc14619"/>
      <w:r>
        <w:rPr>
          <w:rFonts w:ascii="宋体" w:hAnsi="宋体" w:cs="宋体"/>
          <w:color w:val="auto"/>
          <w:kern w:val="0"/>
          <w:sz w:val="24"/>
          <w:szCs w:val="24"/>
          <w:highlight w:val="none"/>
        </w:rPr>
        <w:t>27</w:t>
      </w:r>
      <w:r>
        <w:rPr>
          <w:rFonts w:hint="eastAsia" w:ascii="宋体" w:hAnsi="宋体" w:cs="宋体"/>
          <w:color w:val="auto"/>
          <w:kern w:val="0"/>
          <w:sz w:val="24"/>
          <w:szCs w:val="24"/>
          <w:highlight w:val="none"/>
        </w:rPr>
        <w:t>、授予合同时变更数量的权利</w:t>
      </w:r>
      <w:bookmarkEnd w:id="105"/>
      <w:bookmarkEnd w:id="106"/>
      <w:bookmarkEnd w:id="107"/>
    </w:p>
    <w:p w14:paraId="1FCAB1F8">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27.1</w:t>
      </w:r>
      <w:r>
        <w:rPr>
          <w:rFonts w:hint="eastAsia" w:ascii="宋体" w:hAnsi="宋体" w:cs="宋体"/>
          <w:color w:val="auto"/>
          <w:kern w:val="0"/>
          <w:sz w:val="24"/>
          <w:szCs w:val="24"/>
          <w:highlight w:val="none"/>
        </w:rPr>
        <w:t>采购人在授予合同时，保留对货物数量予以适当增减的权利。供应商不得在此情况下对投标文件作出修改，如价格、</w:t>
      </w:r>
      <w:r>
        <w:rPr>
          <w:rFonts w:hint="eastAsia" w:ascii="宋体" w:hAnsi="宋体" w:cs="宋体"/>
          <w:color w:val="auto"/>
          <w:kern w:val="0"/>
          <w:sz w:val="24"/>
          <w:szCs w:val="24"/>
          <w:highlight w:val="none"/>
          <w:lang w:val="en-US" w:eastAsia="zh-CN"/>
        </w:rPr>
        <w:t>供货</w:t>
      </w:r>
      <w:r>
        <w:rPr>
          <w:rFonts w:hint="eastAsia" w:ascii="宋体" w:hAnsi="宋体" w:cs="宋体"/>
          <w:color w:val="auto"/>
          <w:kern w:val="0"/>
          <w:sz w:val="24"/>
          <w:szCs w:val="24"/>
          <w:highlight w:val="none"/>
        </w:rPr>
        <w:t>期、售后服务等。</w:t>
      </w:r>
    </w:p>
    <w:p w14:paraId="5B6FA413">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108" w:name="_Toc4498"/>
      <w:bookmarkStart w:id="109" w:name="_Toc15915"/>
      <w:bookmarkStart w:id="110" w:name="_Toc20731"/>
      <w:r>
        <w:rPr>
          <w:rFonts w:hint="eastAsia" w:ascii="宋体" w:hAnsi="宋体" w:cs="_5b8b_4f53"/>
          <w:b/>
          <w:bCs/>
          <w:color w:val="auto"/>
          <w:sz w:val="24"/>
          <w:szCs w:val="24"/>
          <w:highlight w:val="none"/>
        </w:rPr>
        <w:t>28、</w:t>
      </w:r>
      <w:r>
        <w:rPr>
          <w:rFonts w:hint="eastAsia" w:ascii="宋体" w:hAnsi="宋体" w:cs="宋体"/>
          <w:b/>
          <w:bCs/>
          <w:color w:val="auto"/>
          <w:sz w:val="24"/>
          <w:szCs w:val="24"/>
          <w:highlight w:val="none"/>
        </w:rPr>
        <w:t>采购人拒绝投标的权力</w:t>
      </w:r>
      <w:bookmarkEnd w:id="108"/>
      <w:bookmarkEnd w:id="109"/>
      <w:bookmarkEnd w:id="110"/>
    </w:p>
    <w:p w14:paraId="777E6211">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28</w:t>
      </w:r>
      <w:r>
        <w:rPr>
          <w:rFonts w:ascii="宋体" w:hAnsi="宋体" w:cs="_5b8b_4f53"/>
          <w:b/>
          <w:color w:val="auto"/>
          <w:sz w:val="24"/>
          <w:szCs w:val="24"/>
          <w:highlight w:val="none"/>
        </w:rPr>
        <w:t>.1</w:t>
      </w:r>
      <w:r>
        <w:rPr>
          <w:rFonts w:hint="eastAsia" w:ascii="宋体" w:hAnsi="宋体" w:cs="_5b8b_4f53"/>
          <w:color w:val="auto"/>
          <w:sz w:val="24"/>
          <w:szCs w:val="24"/>
          <w:highlight w:val="none"/>
        </w:rPr>
        <w:t>采购人不承诺将合同授予报价最低的或最高的中标候选人。</w:t>
      </w:r>
    </w:p>
    <w:p w14:paraId="1B2C466A">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111" w:name="_Toc14052"/>
      <w:bookmarkStart w:id="112" w:name="_Toc17839"/>
      <w:bookmarkStart w:id="113" w:name="_Toc6610"/>
      <w:r>
        <w:rPr>
          <w:rFonts w:hint="eastAsia" w:ascii="宋体" w:hAnsi="宋体" w:cs="_5b8b_4f53"/>
          <w:b/>
          <w:bCs/>
          <w:color w:val="auto"/>
          <w:sz w:val="24"/>
          <w:szCs w:val="24"/>
          <w:highlight w:val="none"/>
        </w:rPr>
        <w:t>29、中标通知</w:t>
      </w:r>
      <w:bookmarkEnd w:id="111"/>
      <w:bookmarkEnd w:id="112"/>
      <w:bookmarkEnd w:id="113"/>
    </w:p>
    <w:p w14:paraId="0AC3A2F7">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29</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中标供应商确定后，在发布本项目招标公告的媒介上发布中标公示。</w:t>
      </w:r>
    </w:p>
    <w:p w14:paraId="666A0811">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29</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中标通知书是合同的组成部分。</w:t>
      </w:r>
    </w:p>
    <w:p w14:paraId="3BB7C4D4">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29</w:t>
      </w:r>
      <w:r>
        <w:rPr>
          <w:rFonts w:ascii="宋体" w:hAnsi="宋体" w:cs="_5b8b_4f53"/>
          <w:b/>
          <w:bCs/>
          <w:color w:val="auto"/>
          <w:sz w:val="24"/>
          <w:szCs w:val="24"/>
          <w:highlight w:val="none"/>
        </w:rPr>
        <w:t>.3</w:t>
      </w:r>
      <w:r>
        <w:rPr>
          <w:rFonts w:hint="eastAsia" w:ascii="宋体" w:hAnsi="宋体" w:cs="_5b8b_4f53"/>
          <w:color w:val="auto"/>
          <w:sz w:val="24"/>
          <w:szCs w:val="24"/>
          <w:highlight w:val="none"/>
        </w:rPr>
        <w:t>对未中标的投标供应商，不做任何未中标原因的解释。所有投标文件不予退还。</w:t>
      </w:r>
    </w:p>
    <w:p w14:paraId="37A3ABEF">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114" w:name="_Toc4862"/>
      <w:bookmarkStart w:id="115" w:name="_Toc3536"/>
      <w:bookmarkStart w:id="116" w:name="_Toc32664"/>
      <w:r>
        <w:rPr>
          <w:rFonts w:hint="eastAsia" w:ascii="宋体" w:hAnsi="宋体" w:cs="_5b8b_4f53"/>
          <w:b/>
          <w:bCs/>
          <w:color w:val="auto"/>
          <w:sz w:val="24"/>
          <w:szCs w:val="24"/>
          <w:highlight w:val="none"/>
        </w:rPr>
        <w:t>30、</w:t>
      </w:r>
      <w:r>
        <w:rPr>
          <w:rFonts w:hint="eastAsia" w:ascii="宋体" w:hAnsi="宋体" w:cs="宋体"/>
          <w:b/>
          <w:bCs/>
          <w:color w:val="auto"/>
          <w:sz w:val="24"/>
          <w:szCs w:val="24"/>
          <w:highlight w:val="none"/>
        </w:rPr>
        <w:t>合同协议书的签署</w:t>
      </w:r>
      <w:bookmarkEnd w:id="114"/>
      <w:bookmarkEnd w:id="115"/>
      <w:bookmarkEnd w:id="116"/>
    </w:p>
    <w:p w14:paraId="77E777D1">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30</w:t>
      </w:r>
      <w:r>
        <w:rPr>
          <w:rFonts w:ascii="宋体" w:hAnsi="宋体" w:cs="_5b8b_4f53"/>
          <w:b/>
          <w:color w:val="auto"/>
          <w:sz w:val="24"/>
          <w:szCs w:val="24"/>
          <w:highlight w:val="none"/>
        </w:rPr>
        <w:t>.1</w:t>
      </w:r>
      <w:r>
        <w:rPr>
          <w:rFonts w:hint="eastAsia" w:ascii="宋体" w:hAnsi="宋体" w:cs="宋体"/>
          <w:color w:val="auto"/>
          <w:sz w:val="24"/>
          <w:szCs w:val="24"/>
          <w:highlight w:val="none"/>
        </w:rPr>
        <w:t>采购人与中标供应商将于中标通知书发出之日起</w:t>
      </w:r>
      <w:r>
        <w:rPr>
          <w:rFonts w:hint="eastAsia" w:ascii="宋体" w:hAnsi="宋体" w:cs="_5b8b_4f53"/>
          <w:color w:val="auto"/>
          <w:sz w:val="24"/>
          <w:szCs w:val="24"/>
          <w:highlight w:val="none"/>
          <w:lang w:val="en-US" w:eastAsia="zh-CN"/>
        </w:rPr>
        <w:t>2</w:t>
      </w:r>
      <w:r>
        <w:rPr>
          <w:rFonts w:hint="eastAsia" w:ascii="宋体" w:hAnsi="宋体" w:cs="宋体"/>
          <w:color w:val="auto"/>
          <w:sz w:val="24"/>
          <w:szCs w:val="24"/>
          <w:highlight w:val="none"/>
        </w:rPr>
        <w:t>日内，按照招标文件及中标供应商的投标文件订立书面承包合同，采购人和中标供应商不得再行订立背离合同实质性内容的其他协议。</w:t>
      </w:r>
    </w:p>
    <w:p w14:paraId="4CF15163">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30</w:t>
      </w:r>
      <w:r>
        <w:rPr>
          <w:rFonts w:ascii="宋体" w:hAnsi="宋体" w:cs="_5b8b_4f53"/>
          <w:b/>
          <w:color w:val="auto"/>
          <w:sz w:val="24"/>
          <w:szCs w:val="24"/>
          <w:highlight w:val="none"/>
        </w:rPr>
        <w:t>.2</w:t>
      </w:r>
      <w:r>
        <w:rPr>
          <w:rFonts w:hint="eastAsia" w:ascii="宋体" w:hAnsi="宋体" w:cs="宋体"/>
          <w:color w:val="auto"/>
          <w:sz w:val="24"/>
          <w:szCs w:val="24"/>
          <w:highlight w:val="none"/>
        </w:rPr>
        <w:t>中标供应商如不按本投标须知的规定与采购人订立合同，则采购人将废除授标，给采购人造成损失的，应当予以赔偿，同时依法承担相应法律责任。</w:t>
      </w:r>
    </w:p>
    <w:p w14:paraId="39BA3B56">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117" w:name="_Toc21895"/>
      <w:bookmarkStart w:id="118" w:name="_Toc18315"/>
      <w:bookmarkStart w:id="119" w:name="_Toc8775"/>
      <w:r>
        <w:rPr>
          <w:rFonts w:hint="eastAsia" w:ascii="宋体" w:hAnsi="宋体" w:cs="_5b8b_4f53"/>
          <w:b/>
          <w:bCs/>
          <w:color w:val="auto"/>
          <w:sz w:val="24"/>
          <w:szCs w:val="24"/>
          <w:highlight w:val="none"/>
        </w:rPr>
        <w:t>31、</w:t>
      </w:r>
      <w:r>
        <w:rPr>
          <w:rFonts w:hint="eastAsia" w:ascii="宋体" w:hAnsi="宋体" w:cs="宋体"/>
          <w:b/>
          <w:bCs/>
          <w:color w:val="auto"/>
          <w:sz w:val="24"/>
          <w:szCs w:val="24"/>
          <w:highlight w:val="none"/>
        </w:rPr>
        <w:t>履约保证金</w:t>
      </w:r>
      <w:bookmarkEnd w:id="117"/>
      <w:bookmarkEnd w:id="118"/>
      <w:bookmarkEnd w:id="119"/>
    </w:p>
    <w:p w14:paraId="755D2CC3">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31</w:t>
      </w:r>
      <w:r>
        <w:rPr>
          <w:rFonts w:ascii="宋体" w:hAnsi="宋体" w:cs="_5b8b_4f53"/>
          <w:b/>
          <w:bCs/>
          <w:color w:val="auto"/>
          <w:sz w:val="24"/>
          <w:szCs w:val="24"/>
          <w:highlight w:val="none"/>
        </w:rPr>
        <w:t>.1</w:t>
      </w:r>
      <w:r>
        <w:rPr>
          <w:rFonts w:ascii="宋体" w:hAnsi="宋体" w:cs="_5b8b_4f53"/>
          <w:color w:val="auto"/>
          <w:sz w:val="24"/>
          <w:szCs w:val="24"/>
          <w:highlight w:val="none"/>
        </w:rPr>
        <w:t xml:space="preserve"> </w:t>
      </w:r>
      <w:r>
        <w:rPr>
          <w:rFonts w:hint="eastAsia" w:ascii="宋体" w:hAnsi="宋体" w:cs="宋体"/>
          <w:color w:val="auto"/>
          <w:sz w:val="24"/>
          <w:highlight w:val="none"/>
          <w:lang w:val="en-US" w:eastAsia="zh-CN"/>
        </w:rPr>
        <w:t>本</w:t>
      </w:r>
      <w:r>
        <w:rPr>
          <w:rFonts w:hint="eastAsia" w:ascii="宋体" w:hAnsi="宋体" w:cs="宋体"/>
          <w:color w:val="auto"/>
          <w:sz w:val="24"/>
          <w:highlight w:val="none"/>
        </w:rPr>
        <w:t>项目不收取履约保证金。</w:t>
      </w:r>
    </w:p>
    <w:p w14:paraId="362BA2E9">
      <w:pPr>
        <w:shd w:val="clear" w:color="auto" w:fill="FFFFFF"/>
        <w:snapToGrid w:val="0"/>
        <w:spacing w:line="360" w:lineRule="auto"/>
        <w:ind w:right="105" w:rightChars="50" w:firstLine="602" w:firstLineChars="200"/>
        <w:jc w:val="center"/>
        <w:outlineLvl w:val="0"/>
        <w:rPr>
          <w:rFonts w:ascii="宋体" w:hAnsi="宋体" w:cs="_5b8b_4f53"/>
          <w:b/>
          <w:bCs/>
          <w:color w:val="auto"/>
          <w:sz w:val="30"/>
          <w:szCs w:val="30"/>
          <w:highlight w:val="none"/>
        </w:rPr>
      </w:pPr>
      <w:bookmarkStart w:id="120" w:name="_Toc17314"/>
      <w:bookmarkStart w:id="121" w:name="_Toc9632"/>
      <w:bookmarkStart w:id="122" w:name="_Toc2087"/>
      <w:r>
        <w:rPr>
          <w:rFonts w:hint="eastAsia" w:ascii="宋体" w:hAnsi="宋体" w:cs="_5b8b_4f53"/>
          <w:b/>
          <w:bCs/>
          <w:color w:val="auto"/>
          <w:sz w:val="30"/>
          <w:szCs w:val="30"/>
          <w:highlight w:val="none"/>
        </w:rPr>
        <w:t>八、其他</w:t>
      </w:r>
      <w:bookmarkEnd w:id="120"/>
      <w:bookmarkEnd w:id="121"/>
      <w:bookmarkEnd w:id="122"/>
    </w:p>
    <w:p w14:paraId="060B5513">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3</w:t>
      </w:r>
      <w:r>
        <w:rPr>
          <w:rFonts w:hint="eastAsia" w:ascii="宋体" w:hAnsi="宋体" w:cs="_5b8b_4f53"/>
          <w:b/>
          <w:bCs/>
          <w:color w:val="auto"/>
          <w:sz w:val="24"/>
          <w:szCs w:val="24"/>
          <w:highlight w:val="none"/>
        </w:rPr>
        <w:t>2、</w:t>
      </w:r>
      <w:r>
        <w:rPr>
          <w:rFonts w:hint="eastAsia" w:ascii="宋体" w:hAnsi="宋体" w:cs="_5b8b_4f53"/>
          <w:color w:val="auto"/>
          <w:sz w:val="24"/>
          <w:szCs w:val="24"/>
          <w:highlight w:val="none"/>
        </w:rPr>
        <w:t>未尽事宜按国家有关规定执行。</w:t>
      </w:r>
    </w:p>
    <w:p w14:paraId="7EE08FBA">
      <w:pPr>
        <w:shd w:val="clear" w:color="auto" w:fill="FFFFFF"/>
        <w:snapToGrid w:val="0"/>
        <w:spacing w:line="360" w:lineRule="auto"/>
        <w:ind w:right="105" w:rightChars="50" w:firstLine="482" w:firstLineChars="200"/>
        <w:rPr>
          <w:rFonts w:hint="eastAsia" w:ascii="宋体" w:hAnsi="宋体" w:cs="_5b8b_4f53"/>
          <w:color w:val="auto"/>
          <w:sz w:val="24"/>
          <w:szCs w:val="24"/>
          <w:highlight w:val="none"/>
        </w:rPr>
      </w:pPr>
      <w:r>
        <w:rPr>
          <w:rFonts w:ascii="宋体" w:hAnsi="宋体" w:cs="_5b8b_4f53"/>
          <w:b/>
          <w:bCs/>
          <w:color w:val="auto"/>
          <w:sz w:val="24"/>
          <w:szCs w:val="24"/>
          <w:highlight w:val="none"/>
        </w:rPr>
        <w:t>3</w:t>
      </w:r>
      <w:r>
        <w:rPr>
          <w:rFonts w:hint="eastAsia" w:ascii="宋体" w:hAnsi="宋体" w:cs="_5b8b_4f53"/>
          <w:b/>
          <w:bCs/>
          <w:color w:val="auto"/>
          <w:sz w:val="24"/>
          <w:szCs w:val="24"/>
          <w:highlight w:val="none"/>
        </w:rPr>
        <w:t>3、</w:t>
      </w:r>
      <w:r>
        <w:rPr>
          <w:rFonts w:hint="eastAsia" w:ascii="宋体" w:hAnsi="宋体" w:cs="_5b8b_4f53"/>
          <w:color w:val="auto"/>
          <w:sz w:val="24"/>
          <w:szCs w:val="24"/>
          <w:highlight w:val="none"/>
        </w:rPr>
        <w:t>本招标文件最终解释权归采购人。</w:t>
      </w:r>
    </w:p>
    <w:p w14:paraId="710E717C">
      <w:pPr>
        <w:rPr>
          <w:rFonts w:hint="eastAsia" w:ascii="宋体" w:hAnsi="宋体" w:cs="宋体"/>
          <w:b/>
          <w:bCs/>
          <w:color w:val="auto"/>
          <w:sz w:val="36"/>
          <w:szCs w:val="36"/>
          <w:highlight w:val="none"/>
        </w:rPr>
        <w:sectPr>
          <w:footerReference r:id="rId5" w:type="default"/>
          <w:pgSz w:w="11906" w:h="16838"/>
          <w:pgMar w:top="1440" w:right="1800" w:bottom="1440" w:left="1800" w:header="851" w:footer="992" w:gutter="0"/>
          <w:pgNumType w:fmt="decimal" w:start="1"/>
          <w:cols w:space="0" w:num="1"/>
          <w:rtlGutter w:val="0"/>
          <w:docGrid w:type="lines" w:linePitch="312" w:charSpace="0"/>
        </w:sectPr>
      </w:pPr>
    </w:p>
    <w:p w14:paraId="671293F9">
      <w:pPr>
        <w:shd w:val="clear" w:color="auto" w:fill="FFFFFF"/>
        <w:snapToGrid w:val="0"/>
        <w:spacing w:line="360" w:lineRule="auto"/>
        <w:ind w:right="105" w:rightChars="50"/>
        <w:jc w:val="center"/>
        <w:outlineLvl w:val="0"/>
        <w:rPr>
          <w:rFonts w:hint="default" w:ascii="宋体" w:hAnsi="宋体" w:eastAsia="宋体" w:cs="宋体"/>
          <w:color w:val="auto"/>
          <w:sz w:val="31"/>
          <w:szCs w:val="31"/>
          <w:highlight w:val="none"/>
          <w:lang w:val="en-US"/>
        </w:rPr>
      </w:pPr>
      <w:bookmarkStart w:id="123" w:name="_Toc20597"/>
      <w:r>
        <w:rPr>
          <w:rFonts w:hint="eastAsia" w:ascii="宋体" w:hAnsi="宋体" w:cs="宋体"/>
          <w:b/>
          <w:bCs/>
          <w:color w:val="auto"/>
          <w:sz w:val="36"/>
          <w:szCs w:val="36"/>
          <w:highlight w:val="none"/>
        </w:rPr>
        <w:t>第三章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lang w:val="en-US" w:eastAsia="zh-CN"/>
        </w:rPr>
        <w:t>服务要求</w:t>
      </w:r>
      <w:bookmarkEnd w:id="123"/>
    </w:p>
    <w:p w14:paraId="6A4995E9">
      <w:pPr>
        <w:spacing w:line="74" w:lineRule="exact"/>
        <w:rPr>
          <w:color w:val="auto"/>
          <w:highlight w:val="none"/>
        </w:rPr>
      </w:pPr>
    </w:p>
    <w:p w14:paraId="75B8A896">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宋体" w:hAnsi="宋体" w:cs="宋体"/>
          <w:bCs/>
          <w:color w:val="auto"/>
          <w:kern w:val="0"/>
          <w:sz w:val="24"/>
          <w:highlight w:val="none"/>
          <w:lang w:val="en-US" w:eastAsia="zh-CN"/>
        </w:rPr>
      </w:pPr>
      <w:r>
        <w:rPr>
          <w:rFonts w:hint="eastAsia" w:ascii="宋体" w:hAnsi="宋体" w:cs="宋体" w:eastAsiaTheme="minorEastAsia"/>
          <w:bCs/>
          <w:color w:val="auto"/>
          <w:kern w:val="0"/>
          <w:sz w:val="24"/>
          <w:szCs w:val="24"/>
          <w:highlight w:val="none"/>
          <w:lang w:val="en-US" w:eastAsia="zh-CN" w:bidi="ar-SA"/>
        </w:rPr>
        <w:t>1、</w:t>
      </w:r>
      <w:r>
        <w:rPr>
          <w:rFonts w:hint="eastAsia" w:asciiTheme="minorEastAsia" w:hAnsiTheme="minorEastAsia" w:cstheme="minorEastAsia"/>
          <w:color w:val="auto"/>
          <w:sz w:val="24"/>
          <w:szCs w:val="24"/>
          <w:highlight w:val="none"/>
          <w:lang w:val="en-US" w:eastAsia="zh-CN"/>
        </w:rPr>
        <w:t>项目名称：</w:t>
      </w:r>
      <w:r>
        <w:rPr>
          <w:rFonts w:hint="eastAsia" w:ascii="宋体" w:hAnsi="宋体" w:cs="宋体"/>
          <w:bCs/>
          <w:color w:val="auto"/>
          <w:kern w:val="0"/>
          <w:sz w:val="24"/>
          <w:highlight w:val="none"/>
          <w:lang w:val="en-US" w:eastAsia="zh-CN"/>
        </w:rPr>
        <w:t>渑池县人民医院消毒灭菌技术服务购置项目</w:t>
      </w:r>
    </w:p>
    <w:p w14:paraId="0A55FC0F">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default" w:ascii="宋体" w:hAnsi="宋体" w:cs="宋体"/>
          <w:bCs/>
          <w:color w:val="auto"/>
          <w:kern w:val="0"/>
          <w:sz w:val="24"/>
          <w:highlight w:val="none"/>
          <w:lang w:val="en-US" w:eastAsia="zh-CN"/>
        </w:rPr>
      </w:pPr>
      <w:r>
        <w:rPr>
          <w:rFonts w:hint="default" w:ascii="宋体" w:hAnsi="宋体" w:cs="宋体" w:eastAsiaTheme="minorEastAsia"/>
          <w:bCs/>
          <w:color w:val="auto"/>
          <w:kern w:val="0"/>
          <w:sz w:val="24"/>
          <w:szCs w:val="24"/>
          <w:highlight w:val="none"/>
          <w:lang w:val="en-US" w:eastAsia="zh-CN" w:bidi="ar-SA"/>
        </w:rPr>
        <w:t>2、</w:t>
      </w:r>
      <w:r>
        <w:rPr>
          <w:rFonts w:hint="eastAsia" w:ascii="宋体" w:hAnsi="宋体" w:cs="宋体"/>
          <w:bCs/>
          <w:color w:val="auto"/>
          <w:kern w:val="0"/>
          <w:sz w:val="24"/>
          <w:highlight w:val="none"/>
          <w:lang w:val="en-US" w:eastAsia="zh-CN"/>
        </w:rPr>
        <w:t>预算金额：360万元</w:t>
      </w:r>
    </w:p>
    <w:p w14:paraId="2A3A9401">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default" w:ascii="宋体" w:hAnsi="宋体" w:cs="宋体"/>
          <w:bCs/>
          <w:color w:val="auto"/>
          <w:kern w:val="0"/>
          <w:sz w:val="24"/>
          <w:highlight w:val="none"/>
          <w:lang w:val="en-US" w:eastAsia="zh-CN"/>
        </w:rPr>
      </w:pPr>
      <w:r>
        <w:rPr>
          <w:rFonts w:hint="default" w:ascii="宋体" w:hAnsi="宋体" w:cs="宋体" w:eastAsiaTheme="minorEastAsia"/>
          <w:bCs/>
          <w:color w:val="auto"/>
          <w:kern w:val="0"/>
          <w:sz w:val="24"/>
          <w:szCs w:val="24"/>
          <w:highlight w:val="none"/>
          <w:lang w:val="en-US" w:eastAsia="zh-CN" w:bidi="ar-SA"/>
        </w:rPr>
        <w:t>3、</w:t>
      </w:r>
      <w:r>
        <w:rPr>
          <w:rFonts w:hint="eastAsia" w:ascii="宋体" w:hAnsi="宋体" w:cs="宋体"/>
          <w:bCs/>
          <w:color w:val="auto"/>
          <w:kern w:val="0"/>
          <w:sz w:val="24"/>
          <w:highlight w:val="none"/>
          <w:lang w:val="en-US" w:eastAsia="zh-CN"/>
        </w:rPr>
        <w:t>服务期限：3年</w:t>
      </w:r>
    </w:p>
    <w:p w14:paraId="4398E3F6">
      <w:pPr>
        <w:keepNext w:val="0"/>
        <w:keepLines w:val="0"/>
        <w:pageBreakBefore w:val="0"/>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Hans"/>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服务内容：</w:t>
      </w:r>
      <w:r>
        <w:rPr>
          <w:rFonts w:hint="eastAsia" w:asciiTheme="minorEastAsia" w:hAnsiTheme="minorEastAsia" w:eastAsiaTheme="minorEastAsia" w:cstheme="minorEastAsia"/>
          <w:color w:val="auto"/>
          <w:kern w:val="0"/>
          <w:sz w:val="24"/>
          <w:szCs w:val="24"/>
          <w:highlight w:val="none"/>
          <w:lang w:val="en-US" w:eastAsia="zh-Hans"/>
        </w:rPr>
        <w:t>主要服务内容为</w:t>
      </w:r>
      <w:r>
        <w:rPr>
          <w:rFonts w:hint="eastAsia" w:asciiTheme="minorEastAsia" w:hAnsiTheme="minorEastAsia" w:eastAsiaTheme="minorEastAsia" w:cstheme="minorEastAsia"/>
          <w:color w:val="auto"/>
          <w:kern w:val="0"/>
          <w:sz w:val="24"/>
          <w:szCs w:val="24"/>
          <w:highlight w:val="none"/>
          <w:lang w:val="en-US" w:eastAsia="zh-CN"/>
        </w:rPr>
        <w:t>将医院消毒供应中心交给第三方服务商进行托管，由服务商安排工作人员入驻医院，</w:t>
      </w:r>
      <w:r>
        <w:rPr>
          <w:rFonts w:hint="eastAsia" w:asciiTheme="minorEastAsia" w:hAnsiTheme="minorEastAsia" w:eastAsiaTheme="minorEastAsia" w:cstheme="minorEastAsia"/>
          <w:color w:val="auto"/>
          <w:kern w:val="0"/>
          <w:sz w:val="24"/>
          <w:szCs w:val="24"/>
          <w:highlight w:val="none"/>
          <w:lang w:val="en-US" w:eastAsia="zh-Hans"/>
        </w:rPr>
        <w:t>对医院使用后的可复用器械、器具进行回收、分类、清洗、消毒、干燥、检查、装配、包装、灭菌、冷却、发放及安全转运；对医院使用的敷料(清洁)进行回收、分类、检查、装配、包装、灭菌、冷却、发放及安全转运。</w:t>
      </w:r>
    </w:p>
    <w:p w14:paraId="4FB71957">
      <w:pPr>
        <w:keepNext w:val="0"/>
        <w:keepLines w:val="0"/>
        <w:pageBreakBefore w:val="0"/>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lang w:val="en-US" w:eastAsia="zh-CN"/>
        </w:rPr>
        <w:t>服务要求：</w:t>
      </w:r>
    </w:p>
    <w:p w14:paraId="770E5872">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cstheme="minorEastAsia"/>
          <w:b w:val="0"/>
          <w:bCs/>
          <w:color w:val="auto"/>
          <w:kern w:val="2"/>
          <w:sz w:val="24"/>
          <w:szCs w:val="24"/>
          <w:highlight w:val="none"/>
          <w:lang w:val="en-US" w:eastAsia="zh-CN" w:bidi="ar-SA"/>
        </w:rPr>
        <w:t>（1）</w:t>
      </w:r>
      <w:r>
        <w:rPr>
          <w:rFonts w:hint="eastAsia" w:asciiTheme="minorEastAsia" w:hAnsiTheme="minorEastAsia" w:eastAsiaTheme="minorEastAsia" w:cstheme="minorEastAsia"/>
          <w:b w:val="0"/>
          <w:bCs/>
          <w:color w:val="auto"/>
          <w:sz w:val="24"/>
          <w:szCs w:val="24"/>
          <w:highlight w:val="none"/>
        </w:rPr>
        <w:t>处理场所位于</w:t>
      </w:r>
      <w:r>
        <w:rPr>
          <w:rFonts w:hint="eastAsia" w:asciiTheme="minorEastAsia" w:hAnsiTheme="minorEastAsia" w:eastAsiaTheme="minorEastAsia" w:cstheme="minorEastAsia"/>
          <w:bCs/>
          <w:color w:val="auto"/>
          <w:kern w:val="0"/>
          <w:sz w:val="24"/>
          <w:szCs w:val="24"/>
          <w:highlight w:val="none"/>
          <w:lang w:bidi="zh-TW"/>
        </w:rPr>
        <w:t>渑池县人民医院</w:t>
      </w:r>
      <w:r>
        <w:rPr>
          <w:rFonts w:hint="eastAsia" w:asciiTheme="minorEastAsia" w:hAnsiTheme="minorEastAsia" w:eastAsiaTheme="minorEastAsia" w:cstheme="minorEastAsia"/>
          <w:b w:val="0"/>
          <w:bCs/>
          <w:color w:val="auto"/>
          <w:sz w:val="24"/>
          <w:szCs w:val="24"/>
          <w:highlight w:val="none"/>
        </w:rPr>
        <w:t>院内消毒供应中心，必须严格遵守国家关于医疗器械清洗消毒与灭菌的相关标准，如《医院消毒供应中心》系列标准</w:t>
      </w:r>
      <w:r>
        <w:rPr>
          <w:rFonts w:hint="eastAsia" w:asciiTheme="minorEastAsia" w:hAnsiTheme="minorEastAsia" w:eastAsiaTheme="minorEastAsia" w:cstheme="minorEastAsia"/>
          <w:b w:val="0"/>
          <w:bCs/>
          <w:color w:val="auto"/>
          <w:kern w:val="2"/>
          <w:sz w:val="24"/>
          <w:szCs w:val="24"/>
          <w:highlight w:val="none"/>
          <w:lang w:val="zh-TW" w:eastAsia="zh-TW" w:bidi="ar-SA"/>
        </w:rPr>
        <w:t>（即</w:t>
      </w:r>
      <w:r>
        <w:rPr>
          <w:rFonts w:hint="eastAsia" w:asciiTheme="minorEastAsia" w:hAnsiTheme="minorEastAsia" w:eastAsiaTheme="minorEastAsia" w:cstheme="minorEastAsia"/>
          <w:b w:val="0"/>
          <w:bCs/>
          <w:color w:val="auto"/>
          <w:kern w:val="2"/>
          <w:sz w:val="24"/>
          <w:szCs w:val="24"/>
          <w:highlight w:val="none"/>
          <w:lang w:val="en-US" w:eastAsia="zh-CN" w:bidi="ar-SA"/>
        </w:rPr>
        <w:t>WS310.1-2016； WS310.2-2016</w:t>
      </w:r>
      <w:r>
        <w:rPr>
          <w:rFonts w:hint="eastAsia" w:asciiTheme="minorEastAsia" w:hAnsiTheme="minorEastAsia" w:eastAsiaTheme="minorEastAsia" w:cstheme="minorEastAsia"/>
          <w:b w:val="0"/>
          <w:bCs/>
          <w:color w:val="auto"/>
          <w:kern w:val="2"/>
          <w:sz w:val="24"/>
          <w:szCs w:val="24"/>
          <w:highlight w:val="none"/>
          <w:lang w:val="zh-TW" w:eastAsia="zh-TW" w:bidi="ar-SA"/>
        </w:rPr>
        <w:t>和</w:t>
      </w:r>
      <w:r>
        <w:rPr>
          <w:rFonts w:hint="eastAsia" w:asciiTheme="minorEastAsia" w:hAnsiTheme="minorEastAsia" w:eastAsiaTheme="minorEastAsia" w:cstheme="minorEastAsia"/>
          <w:b w:val="0"/>
          <w:bCs/>
          <w:color w:val="auto"/>
          <w:kern w:val="2"/>
          <w:sz w:val="24"/>
          <w:szCs w:val="24"/>
          <w:highlight w:val="none"/>
          <w:lang w:val="en-US" w:eastAsia="zh-CN" w:bidi="ar-SA"/>
        </w:rPr>
        <w:t>WS310.3-2016）</w:t>
      </w:r>
      <w:r>
        <w:rPr>
          <w:rFonts w:hint="eastAsia" w:asciiTheme="minorEastAsia" w:hAnsiTheme="minorEastAsia" w:eastAsiaTheme="minorEastAsia" w:cstheme="minorEastAsia"/>
          <w:b w:val="0"/>
          <w:bCs/>
          <w:color w:val="auto"/>
          <w:kern w:val="2"/>
          <w:sz w:val="24"/>
          <w:szCs w:val="24"/>
          <w:highlight w:val="none"/>
          <w:lang w:val="zh-TW" w:eastAsia="zh-TW" w:bidi="ar-SA"/>
        </w:rPr>
        <w:t>。若上述标准发生变更或更新，乙方将在第一时间执行新规定</w:t>
      </w:r>
      <w:r>
        <w:rPr>
          <w:rFonts w:hint="eastAsia" w:asciiTheme="minorEastAsia" w:hAnsiTheme="minorEastAsia" w:eastAsiaTheme="minorEastAsia" w:cstheme="minorEastAsia"/>
          <w:b w:val="0"/>
          <w:bCs/>
          <w:color w:val="auto"/>
          <w:sz w:val="24"/>
          <w:szCs w:val="24"/>
          <w:highlight w:val="none"/>
        </w:rPr>
        <w:t>，以确保符合管理要求和操作规范</w:t>
      </w:r>
      <w:r>
        <w:rPr>
          <w:rFonts w:hint="eastAsia" w:asciiTheme="minorEastAsia" w:hAnsiTheme="minorEastAsia" w:eastAsiaTheme="minorEastAsia" w:cstheme="minorEastAsia"/>
          <w:b w:val="0"/>
          <w:bCs/>
          <w:color w:val="auto"/>
          <w:sz w:val="24"/>
          <w:szCs w:val="24"/>
          <w:highlight w:val="none"/>
          <w:lang w:eastAsia="zh-CN"/>
        </w:rPr>
        <w:t>。</w:t>
      </w:r>
    </w:p>
    <w:p w14:paraId="34234A92">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cstheme="minorEastAsia"/>
          <w:b w:val="0"/>
          <w:bCs/>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0"/>
          <w:sz w:val="24"/>
          <w:szCs w:val="24"/>
          <w:highlight w:val="none"/>
          <w:lang w:val="zh-TW" w:eastAsia="zh-TW" w:bidi="zh-TW"/>
        </w:rPr>
        <w:t>乙方所有工作不得分包或转包给其他单位和个人，一经发现，甲方有权终止合同。</w:t>
      </w:r>
    </w:p>
    <w:p w14:paraId="249033B9">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cstheme="minorEastAsia"/>
          <w:color w:val="auto"/>
          <w:kern w:val="0"/>
          <w:sz w:val="24"/>
          <w:szCs w:val="24"/>
          <w:highlight w:val="none"/>
          <w:lang w:val="en-US" w:eastAsia="zh-CN" w:bidi="zh-TW"/>
        </w:rPr>
        <w:t>3</w:t>
      </w: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eastAsiaTheme="minorEastAsia" w:cstheme="minorEastAsia"/>
          <w:color w:val="auto"/>
          <w:kern w:val="0"/>
          <w:sz w:val="24"/>
          <w:szCs w:val="24"/>
          <w:highlight w:val="none"/>
          <w:u w:val="none"/>
          <w:lang w:val="zh-TW" w:eastAsia="zh-TW" w:bidi="zh-TW"/>
        </w:rPr>
        <w:t>消毒供应中心运行时间乙</w:t>
      </w:r>
      <w:r>
        <w:rPr>
          <w:rFonts w:hint="eastAsia" w:asciiTheme="minorEastAsia" w:hAnsiTheme="minorEastAsia" w:eastAsiaTheme="minorEastAsia" w:cstheme="minorEastAsia"/>
          <w:color w:val="auto"/>
          <w:kern w:val="0"/>
          <w:sz w:val="24"/>
          <w:szCs w:val="24"/>
          <w:highlight w:val="none"/>
          <w:lang w:val="zh-TW" w:eastAsia="zh-TW" w:bidi="zh-TW"/>
        </w:rPr>
        <w:t>方根据甲方器械量，在保障医院需求的情况下，合理安排工作时间。</w:t>
      </w:r>
    </w:p>
    <w:p w14:paraId="215B9992">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cstheme="minorEastAsia"/>
          <w:b w:val="0"/>
          <w:bCs/>
          <w:color w:val="auto"/>
          <w:kern w:val="2"/>
          <w:sz w:val="24"/>
          <w:szCs w:val="24"/>
          <w:highlight w:val="none"/>
          <w:lang w:val="en-US" w:eastAsia="zh-CN" w:bidi="ar-SA"/>
        </w:rPr>
        <w:t>（4）</w:t>
      </w:r>
      <w:r>
        <w:rPr>
          <w:rFonts w:hint="eastAsia" w:asciiTheme="minorEastAsia" w:hAnsiTheme="minorEastAsia" w:eastAsiaTheme="minorEastAsia" w:cstheme="minorEastAsia"/>
          <w:b w:val="0"/>
          <w:bCs/>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0"/>
          <w:sz w:val="24"/>
          <w:szCs w:val="24"/>
          <w:highlight w:val="none"/>
          <w:lang w:val="zh-TW" w:eastAsia="zh-TW" w:bidi="zh-TW"/>
        </w:rPr>
        <w:t>因乙方服务质量引起的感控事件，造成的直接经济损失和包括因感控事件而支出的诊疗和赔偿费用等间接损失均由乙方承担。</w:t>
      </w:r>
    </w:p>
    <w:p w14:paraId="1C8A18D9">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cstheme="minorEastAsia"/>
          <w:b w:val="0"/>
          <w:bCs/>
          <w:color w:val="auto"/>
          <w:kern w:val="2"/>
          <w:sz w:val="24"/>
          <w:szCs w:val="24"/>
          <w:highlight w:val="none"/>
          <w:lang w:val="en-US" w:eastAsia="zh-CN" w:bidi="ar-SA"/>
        </w:rPr>
        <w:t>（5）</w:t>
      </w:r>
      <w:r>
        <w:rPr>
          <w:rFonts w:hint="eastAsia" w:asciiTheme="minorEastAsia" w:hAnsiTheme="minorEastAsia" w:eastAsiaTheme="minorEastAsia" w:cstheme="minorEastAsia"/>
          <w:color w:val="auto"/>
          <w:kern w:val="0"/>
          <w:sz w:val="24"/>
          <w:szCs w:val="24"/>
          <w:highlight w:val="none"/>
          <w:lang w:val="zh-TW" w:eastAsia="zh-TW" w:bidi="zh-TW"/>
        </w:rPr>
        <w:t>甲方消毒供应室年度校验以及设备的校验由甲方负责，乙方可协助甲方完成相应工作，但所产生的费用由甲方负责。</w:t>
      </w:r>
    </w:p>
    <w:p w14:paraId="3BCBFD48">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cstheme="minorEastAsia"/>
          <w:b w:val="0"/>
          <w:bCs/>
          <w:color w:val="auto"/>
          <w:kern w:val="2"/>
          <w:sz w:val="24"/>
          <w:szCs w:val="24"/>
          <w:highlight w:val="none"/>
          <w:lang w:val="en-US" w:eastAsia="zh-CN" w:bidi="ar-SA"/>
        </w:rPr>
        <w:t>（6）</w:t>
      </w:r>
      <w:r>
        <w:rPr>
          <w:rFonts w:hint="eastAsia" w:asciiTheme="minorEastAsia" w:hAnsiTheme="minorEastAsia" w:eastAsiaTheme="minorEastAsia" w:cstheme="minorEastAsia"/>
          <w:color w:val="auto"/>
          <w:kern w:val="0"/>
          <w:sz w:val="24"/>
          <w:szCs w:val="24"/>
          <w:highlight w:val="none"/>
          <w:lang w:val="zh-TW" w:eastAsia="zh-TW" w:bidi="zh-TW"/>
        </w:rPr>
        <w:t>甲方需承担费用包括：设备折旧、房屋折旧、水电气</w:t>
      </w:r>
      <w:r>
        <w:rPr>
          <w:rFonts w:hint="eastAsia" w:asciiTheme="minorEastAsia" w:hAnsiTheme="minorEastAsia" w:eastAsiaTheme="minorEastAsia" w:cstheme="minorEastAsia"/>
          <w:color w:val="auto"/>
          <w:kern w:val="0"/>
          <w:sz w:val="24"/>
          <w:szCs w:val="24"/>
          <w:highlight w:val="none"/>
          <w:lang w:val="zh-TW" w:bidi="zh-TW"/>
        </w:rPr>
        <w:t>、</w:t>
      </w:r>
      <w:r>
        <w:rPr>
          <w:rFonts w:hint="eastAsia" w:asciiTheme="minorEastAsia" w:hAnsiTheme="minorEastAsia" w:eastAsiaTheme="minorEastAsia" w:cstheme="minorEastAsia"/>
          <w:color w:val="auto"/>
          <w:kern w:val="0"/>
          <w:sz w:val="24"/>
          <w:szCs w:val="24"/>
          <w:highlight w:val="none"/>
          <w:lang w:val="zh-TW" w:eastAsia="zh-TW" w:bidi="zh-TW"/>
        </w:rPr>
        <w:t>器械老化更换及新增添器械等成本</w:t>
      </w:r>
      <w:r>
        <w:rPr>
          <w:rFonts w:hint="eastAsia" w:asciiTheme="minorEastAsia" w:hAnsiTheme="minorEastAsia" w:eastAsiaTheme="minorEastAsia" w:cstheme="minorEastAsia"/>
          <w:color w:val="auto"/>
          <w:kern w:val="0"/>
          <w:sz w:val="24"/>
          <w:szCs w:val="24"/>
          <w:highlight w:val="none"/>
          <w:lang w:val="zh-TW" w:bidi="zh-TW"/>
        </w:rPr>
        <w:t>，</w:t>
      </w:r>
      <w:r>
        <w:rPr>
          <w:rFonts w:hint="eastAsia" w:asciiTheme="minorEastAsia" w:hAnsiTheme="minorEastAsia" w:eastAsiaTheme="minorEastAsia" w:cstheme="minorEastAsia"/>
          <w:color w:val="auto"/>
          <w:kern w:val="0"/>
          <w:sz w:val="24"/>
          <w:szCs w:val="24"/>
          <w:highlight w:val="none"/>
          <w:lang w:val="zh-TW" w:eastAsia="zh-TW" w:bidi="zh-TW"/>
        </w:rPr>
        <w:t>同时包括因满足甲方业务发展新添加器械而需采购的设备</w:t>
      </w:r>
      <w:r>
        <w:rPr>
          <w:rFonts w:hint="eastAsia" w:asciiTheme="minorEastAsia" w:hAnsiTheme="minorEastAsia" w:eastAsiaTheme="minorEastAsia" w:cstheme="minorEastAsia"/>
          <w:color w:val="auto"/>
          <w:kern w:val="0"/>
          <w:sz w:val="24"/>
          <w:szCs w:val="24"/>
          <w:highlight w:val="none"/>
          <w:lang w:val="zh-TW" w:bidi="zh-TW"/>
        </w:rPr>
        <w:t>、</w:t>
      </w:r>
      <w:r>
        <w:rPr>
          <w:rFonts w:hint="eastAsia" w:asciiTheme="minorEastAsia" w:hAnsiTheme="minorEastAsia" w:eastAsiaTheme="minorEastAsia" w:cstheme="minorEastAsia"/>
          <w:color w:val="auto"/>
          <w:kern w:val="0"/>
          <w:sz w:val="24"/>
          <w:szCs w:val="24"/>
          <w:highlight w:val="none"/>
          <w:lang w:val="zh-TW" w:eastAsia="zh-TW" w:bidi="zh-TW"/>
        </w:rPr>
        <w:t>仪器及软件信息等成本；</w:t>
      </w:r>
    </w:p>
    <w:p w14:paraId="39EEE950">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cstheme="minorEastAsia"/>
          <w:color w:val="auto"/>
          <w:kern w:val="0"/>
          <w:sz w:val="24"/>
          <w:szCs w:val="24"/>
          <w:highlight w:val="none"/>
          <w:lang w:val="en-US" w:eastAsia="zh-CN" w:bidi="zh-TW"/>
        </w:rPr>
        <w:t>7</w:t>
      </w: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eastAsiaTheme="minorEastAsia" w:cstheme="minorEastAsia"/>
          <w:color w:val="auto"/>
          <w:kern w:val="0"/>
          <w:sz w:val="24"/>
          <w:szCs w:val="24"/>
          <w:highlight w:val="none"/>
          <w:lang w:val="zh-TW" w:eastAsia="zh-TW" w:bidi="zh-TW"/>
        </w:rPr>
        <w:t>乙方负责消毒供应中心所用耗材采购和供应，承担相关费用。其中耗材具体包括包装材料（无纺布、封包胶带、器械保护套、包外标签）、监测指示剂及指示卡、清洗剂、人员防护用品、酒精、洗手液、毛刷、硅胶软管耗材</w:t>
      </w:r>
      <w:r>
        <w:rPr>
          <w:rFonts w:hint="eastAsia" w:asciiTheme="minorEastAsia" w:hAnsiTheme="minorEastAsia" w:eastAsiaTheme="minorEastAsia" w:cstheme="minorEastAsia"/>
          <w:color w:val="auto"/>
          <w:kern w:val="0"/>
          <w:sz w:val="24"/>
          <w:szCs w:val="24"/>
          <w:highlight w:val="none"/>
          <w:lang w:val="zh-TW" w:eastAsia="zh-CN" w:bidi="zh-TW"/>
        </w:rPr>
        <w:t>、</w:t>
      </w:r>
      <w:r>
        <w:rPr>
          <w:rFonts w:hint="eastAsia" w:asciiTheme="minorEastAsia" w:hAnsiTheme="minorEastAsia" w:eastAsiaTheme="minorEastAsia" w:cstheme="minorEastAsia"/>
          <w:color w:val="auto"/>
          <w:kern w:val="0"/>
          <w:sz w:val="24"/>
          <w:szCs w:val="24"/>
          <w:highlight w:val="none"/>
          <w:lang w:val="en-US" w:eastAsia="zh-CN" w:bidi="zh-TW"/>
        </w:rPr>
        <w:t>设备耗材</w:t>
      </w:r>
      <w:r>
        <w:rPr>
          <w:rFonts w:hint="eastAsia" w:asciiTheme="minorEastAsia" w:hAnsiTheme="minorEastAsia" w:eastAsiaTheme="minorEastAsia" w:cstheme="minorEastAsia"/>
          <w:color w:val="auto"/>
          <w:kern w:val="0"/>
          <w:sz w:val="24"/>
          <w:szCs w:val="24"/>
          <w:highlight w:val="none"/>
          <w:lang w:val="zh-TW" w:eastAsia="zh-TW" w:bidi="zh-TW"/>
        </w:rPr>
        <w:t>以及办公用品。</w:t>
      </w:r>
    </w:p>
    <w:p w14:paraId="4D0AD627">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cstheme="minorEastAsia"/>
          <w:color w:val="auto"/>
          <w:kern w:val="0"/>
          <w:sz w:val="24"/>
          <w:szCs w:val="24"/>
          <w:highlight w:val="none"/>
          <w:lang w:val="en-US" w:eastAsia="zh-CN" w:bidi="zh-TW"/>
        </w:rPr>
        <w:t>8</w:t>
      </w: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eastAsiaTheme="minorEastAsia" w:cstheme="minorEastAsia"/>
          <w:color w:val="auto"/>
          <w:kern w:val="0"/>
          <w:sz w:val="24"/>
          <w:szCs w:val="24"/>
          <w:highlight w:val="none"/>
          <w:lang w:val="zh-TW" w:eastAsia="zh-TW" w:bidi="zh-TW"/>
        </w:rPr>
        <w:t>乙方在为甲方服务过程中将备置器械包生产流程总表。所有灭菌处理周期将由文字证据支持。 文字记录和质量控制数据可按照要求向甲方提供。包括：压力蒸汽灭菌记录：</w:t>
      </w:r>
    </w:p>
    <w:p w14:paraId="2D6383E2">
      <w:pPr>
        <w:keepNext w:val="0"/>
        <w:keepLines w:val="0"/>
        <w:pageBreakBefore w:val="0"/>
        <w:numPr>
          <w:ilvl w:val="0"/>
          <w:numId w:val="0"/>
        </w:numPr>
        <w:kinsoku/>
        <w:wordWrap/>
        <w:overflowPunct/>
        <w:topLinePunct w:val="0"/>
        <w:autoSpaceDE/>
        <w:autoSpaceDN/>
        <w:bidi w:val="0"/>
        <w:adjustRightInd/>
        <w:spacing w:line="360" w:lineRule="auto"/>
        <w:ind w:left="150" w:leftChars="0" w:firstLine="480" w:firstLineChars="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en-US" w:eastAsia="zh-CN" w:bidi="zh-TW"/>
        </w:rPr>
        <w:t>①</w:t>
      </w:r>
      <w:r>
        <w:rPr>
          <w:rFonts w:hint="eastAsia" w:asciiTheme="minorEastAsia" w:hAnsiTheme="minorEastAsia" w:eastAsiaTheme="minorEastAsia" w:cstheme="minorEastAsia"/>
          <w:color w:val="auto"/>
          <w:kern w:val="0"/>
          <w:sz w:val="24"/>
          <w:szCs w:val="24"/>
          <w:highlight w:val="none"/>
          <w:lang w:val="zh-TW" w:eastAsia="zh-TW" w:bidi="zh-TW"/>
        </w:rPr>
        <w:t>物理监测：每锅（即每灭菌批次）进行；</w:t>
      </w:r>
    </w:p>
    <w:p w14:paraId="27828253">
      <w:pPr>
        <w:keepNext w:val="0"/>
        <w:keepLines w:val="0"/>
        <w:pageBreakBefore w:val="0"/>
        <w:numPr>
          <w:ilvl w:val="0"/>
          <w:numId w:val="0"/>
        </w:numPr>
        <w:kinsoku/>
        <w:wordWrap/>
        <w:overflowPunct/>
        <w:topLinePunct w:val="0"/>
        <w:autoSpaceDE/>
        <w:autoSpaceDN/>
        <w:bidi w:val="0"/>
        <w:adjustRightInd/>
        <w:spacing w:line="360" w:lineRule="auto"/>
        <w:ind w:left="150" w:leftChars="0" w:firstLine="480" w:firstLineChars="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en-US" w:eastAsia="zh-CN" w:bidi="zh-TW"/>
        </w:rPr>
        <w:t>②</w:t>
      </w:r>
      <w:r>
        <w:rPr>
          <w:rFonts w:hint="eastAsia" w:asciiTheme="minorEastAsia" w:hAnsiTheme="minorEastAsia" w:eastAsiaTheme="minorEastAsia" w:cstheme="minorEastAsia"/>
          <w:color w:val="auto"/>
          <w:kern w:val="0"/>
          <w:sz w:val="24"/>
          <w:szCs w:val="24"/>
          <w:highlight w:val="none"/>
          <w:lang w:val="zh-TW" w:eastAsia="zh-TW" w:bidi="zh-TW"/>
        </w:rPr>
        <w:t>化学监测：每包进行，手术包还需进行中心部位的化学监测；</w:t>
      </w:r>
    </w:p>
    <w:p w14:paraId="3F9C02CB">
      <w:pPr>
        <w:keepNext w:val="0"/>
        <w:keepLines w:val="0"/>
        <w:pageBreakBefore w:val="0"/>
        <w:numPr>
          <w:ilvl w:val="0"/>
          <w:numId w:val="0"/>
        </w:numPr>
        <w:kinsoku/>
        <w:wordWrap/>
        <w:overflowPunct/>
        <w:topLinePunct w:val="0"/>
        <w:autoSpaceDE/>
        <w:autoSpaceDN/>
        <w:bidi w:val="0"/>
        <w:adjustRightInd/>
        <w:spacing w:line="360" w:lineRule="auto"/>
        <w:ind w:left="150" w:leftChars="0" w:firstLine="480" w:firstLineChars="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en-US" w:eastAsia="zh-CN" w:bidi="zh-TW"/>
        </w:rPr>
        <w:t>③</w:t>
      </w:r>
      <w:r>
        <w:rPr>
          <w:rFonts w:hint="eastAsia" w:asciiTheme="minorEastAsia" w:hAnsiTheme="minorEastAsia" w:eastAsiaTheme="minorEastAsia" w:cstheme="minorEastAsia"/>
          <w:color w:val="auto"/>
          <w:kern w:val="0"/>
          <w:sz w:val="24"/>
          <w:szCs w:val="24"/>
          <w:highlight w:val="none"/>
          <w:lang w:val="zh-TW" w:eastAsia="zh-TW" w:bidi="zh-TW"/>
        </w:rPr>
        <w:t>生物监测：每周进行，（有植入物手术器械必须每锅监测）；</w:t>
      </w:r>
    </w:p>
    <w:p w14:paraId="528594A9">
      <w:pPr>
        <w:keepNext w:val="0"/>
        <w:keepLines w:val="0"/>
        <w:pageBreakBefore w:val="0"/>
        <w:numPr>
          <w:ilvl w:val="0"/>
          <w:numId w:val="0"/>
        </w:numPr>
        <w:kinsoku/>
        <w:wordWrap/>
        <w:overflowPunct/>
        <w:topLinePunct w:val="0"/>
        <w:autoSpaceDE/>
        <w:autoSpaceDN/>
        <w:bidi w:val="0"/>
        <w:adjustRightInd/>
        <w:spacing w:line="360" w:lineRule="auto"/>
        <w:ind w:left="150" w:leftChars="0" w:firstLine="480" w:firstLineChars="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en-US" w:eastAsia="zh-CN" w:bidi="zh-TW"/>
        </w:rPr>
        <w:t>④</w:t>
      </w:r>
      <w:r>
        <w:rPr>
          <w:rFonts w:hint="eastAsia" w:asciiTheme="minorEastAsia" w:hAnsiTheme="minorEastAsia" w:eastAsiaTheme="minorEastAsia" w:cstheme="minorEastAsia"/>
          <w:color w:val="auto"/>
          <w:kern w:val="0"/>
          <w:sz w:val="24"/>
          <w:szCs w:val="24"/>
          <w:highlight w:val="none"/>
          <w:lang w:bidi="zh-TW"/>
        </w:rPr>
        <w:t>B-D</w:t>
      </w:r>
      <w:r>
        <w:rPr>
          <w:rFonts w:hint="eastAsia" w:asciiTheme="minorEastAsia" w:hAnsiTheme="minorEastAsia" w:eastAsiaTheme="minorEastAsia" w:cstheme="minorEastAsia"/>
          <w:color w:val="auto"/>
          <w:kern w:val="0"/>
          <w:sz w:val="24"/>
          <w:szCs w:val="24"/>
          <w:highlight w:val="none"/>
          <w:lang w:val="zh-TW" w:eastAsia="zh-TW" w:bidi="zh-TW"/>
        </w:rPr>
        <w:t>试验：预真空压力蒸汽灭菌器每天灭菌前进行。</w:t>
      </w:r>
    </w:p>
    <w:p w14:paraId="7C471336">
      <w:pPr>
        <w:keepNext w:val="0"/>
        <w:keepLines w:val="0"/>
        <w:pageBreakBefore w:val="0"/>
        <w:numPr>
          <w:ilvl w:val="0"/>
          <w:numId w:val="0"/>
        </w:numPr>
        <w:kinsoku/>
        <w:wordWrap/>
        <w:overflowPunct/>
        <w:topLinePunct w:val="0"/>
        <w:autoSpaceDE/>
        <w:autoSpaceDN/>
        <w:bidi w:val="0"/>
        <w:adjustRightInd/>
        <w:spacing w:line="360" w:lineRule="auto"/>
        <w:ind w:left="150" w:leftChars="0" w:firstLine="480" w:firstLineChars="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en-US" w:eastAsia="zh-CN" w:bidi="zh-TW"/>
        </w:rPr>
        <w:t>⑤</w:t>
      </w:r>
      <w:r>
        <w:rPr>
          <w:rFonts w:hint="eastAsia" w:asciiTheme="minorEastAsia" w:hAnsiTheme="minorEastAsia" w:eastAsiaTheme="minorEastAsia" w:cstheme="minorEastAsia"/>
          <w:color w:val="auto"/>
          <w:kern w:val="0"/>
          <w:sz w:val="24"/>
          <w:szCs w:val="24"/>
          <w:highlight w:val="none"/>
          <w:lang w:val="zh-TW" w:eastAsia="zh-TW" w:bidi="zh-TW"/>
        </w:rPr>
        <w:t>各种设备运行记录。</w:t>
      </w:r>
    </w:p>
    <w:p w14:paraId="5A71432E">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cstheme="minorEastAsia"/>
          <w:color w:val="auto"/>
          <w:kern w:val="0"/>
          <w:sz w:val="24"/>
          <w:szCs w:val="24"/>
          <w:highlight w:val="none"/>
          <w:lang w:val="en-US" w:eastAsia="zh-CN" w:bidi="zh-TW"/>
        </w:rPr>
        <w:t>9</w:t>
      </w: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eastAsiaTheme="minorEastAsia" w:cstheme="minorEastAsia"/>
          <w:color w:val="auto"/>
          <w:kern w:val="0"/>
          <w:sz w:val="24"/>
          <w:szCs w:val="24"/>
          <w:highlight w:val="none"/>
          <w:lang w:val="zh-TW" w:eastAsia="zh-TW" w:bidi="zh-TW"/>
        </w:rPr>
        <w:t>器械的更换和修理</w:t>
      </w:r>
      <w:r>
        <w:rPr>
          <w:rFonts w:hint="eastAsia" w:asciiTheme="minorEastAsia" w:hAnsiTheme="minorEastAsia" w:eastAsiaTheme="minorEastAsia" w:cstheme="minorEastAsia"/>
          <w:color w:val="auto"/>
          <w:kern w:val="0"/>
          <w:sz w:val="24"/>
          <w:szCs w:val="24"/>
          <w:highlight w:val="none"/>
          <w:lang w:val="zh-TW" w:eastAsia="zh-CN" w:bidi="zh-TW"/>
        </w:rPr>
        <w:t>：</w:t>
      </w:r>
      <w:r>
        <w:rPr>
          <w:rFonts w:hint="eastAsia" w:asciiTheme="minorEastAsia" w:hAnsiTheme="minorEastAsia" w:eastAsiaTheme="minorEastAsia" w:cstheme="minorEastAsia"/>
          <w:color w:val="auto"/>
          <w:kern w:val="0"/>
          <w:sz w:val="24"/>
          <w:szCs w:val="24"/>
          <w:highlight w:val="none"/>
          <w:lang w:val="zh-TW" w:eastAsia="zh-TW" w:bidi="zh-TW"/>
        </w:rPr>
        <w:t>器械在使用过程中，存在自然损耗，乙方有责任评估并决定器械是否适宜继续使用或是否需要修理，乙方需要将无法继续使用或需要修理的器械告知甲方，器械更换或维修费用由甲方负责。甲乙双方在器械交接过程中务必对器械是否适宜继续使用或是是否需要维修更换交接清楚。乙方将尽量确保在切实可行的条件下将器械使用条件保持在优质水平，乙方对损坏的器械进行认定，并且需要将情况在2周内向甲方授权的联系专员进行书面通报，并将该书面报告存档。对于严重事故，乙方应当在24 小时内提供事故调查报告。若由乙方原因造成的器械损坏，维修费用由乙方承担。</w:t>
      </w:r>
    </w:p>
    <w:p w14:paraId="1338FD3B">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cstheme="minorEastAsia"/>
          <w:color w:val="auto"/>
          <w:kern w:val="0"/>
          <w:sz w:val="24"/>
          <w:szCs w:val="24"/>
          <w:highlight w:val="none"/>
          <w:lang w:val="en-US" w:eastAsia="zh-CN" w:bidi="zh-TW"/>
        </w:rPr>
        <w:t>10</w:t>
      </w: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eastAsiaTheme="minorEastAsia" w:cstheme="minorEastAsia"/>
          <w:color w:val="auto"/>
          <w:kern w:val="0"/>
          <w:sz w:val="24"/>
          <w:szCs w:val="24"/>
          <w:highlight w:val="none"/>
          <w:lang w:val="zh-TW" w:eastAsia="zh-TW" w:bidi="zh-TW"/>
        </w:rPr>
        <w:t>对于甲方有意向分流至乙方工作的原有员工，乙方享有优先招聘权。乙方决定录用的，应依法与该员工签订劳动合同，建立独立的劳动关系，并承担其全部用工成本及法律责任。乙方未录用或员工不接受乙方录用的，其劳动关系及相关责任仍由甲方负责处理。</w:t>
      </w:r>
    </w:p>
    <w:p w14:paraId="7F59D93A">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cstheme="minorEastAsia"/>
          <w:color w:val="auto"/>
          <w:kern w:val="0"/>
          <w:sz w:val="24"/>
          <w:szCs w:val="24"/>
          <w:highlight w:val="none"/>
          <w:lang w:val="en-US" w:eastAsia="zh-CN" w:bidi="zh-TW"/>
        </w:rPr>
        <w:t>11</w:t>
      </w: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eastAsiaTheme="minorEastAsia" w:cstheme="minorEastAsia"/>
          <w:color w:val="auto"/>
          <w:kern w:val="0"/>
          <w:sz w:val="24"/>
          <w:szCs w:val="24"/>
          <w:highlight w:val="none"/>
          <w:lang w:val="zh-TW" w:eastAsia="zh-TW" w:bidi="zh-TW"/>
        </w:rPr>
        <w:t>消毒供应中心现有设备归甲方所有，负责消毒供应中心生产设备的校验、认证，并承担相应费用。设备损坏或故障，经双方确认不能再继续使用的且无维修价值的不在乙方服务范围内，需由甲方对设备进行更换。已达到使用年限的设备，甲方应提前告知乙方相关设备情况，依据设备状况产生的维修成本，甲、乙双方共同协商，决定是否报废或继续使用；如需维修产生的维修、保养及配件更换费用由</w:t>
      </w:r>
      <w:r>
        <w:rPr>
          <w:rFonts w:hint="eastAsia" w:asciiTheme="minorEastAsia" w:hAnsiTheme="minorEastAsia" w:eastAsiaTheme="minorEastAsia" w:cstheme="minorEastAsia"/>
          <w:color w:val="auto"/>
          <w:kern w:val="0"/>
          <w:sz w:val="24"/>
          <w:szCs w:val="24"/>
          <w:highlight w:val="none"/>
          <w:lang w:val="en-US" w:eastAsia="zh-CN" w:bidi="zh-TW"/>
        </w:rPr>
        <w:t>乙</w:t>
      </w:r>
      <w:r>
        <w:rPr>
          <w:rFonts w:hint="eastAsia" w:asciiTheme="minorEastAsia" w:hAnsiTheme="minorEastAsia" w:eastAsiaTheme="minorEastAsia" w:cstheme="minorEastAsia"/>
          <w:color w:val="auto"/>
          <w:kern w:val="0"/>
          <w:sz w:val="24"/>
          <w:szCs w:val="24"/>
          <w:highlight w:val="none"/>
          <w:lang w:val="zh-TW" w:eastAsia="zh-TW" w:bidi="zh-TW"/>
        </w:rPr>
        <w:t>方承担；如需报废由甲方负责报废；设备过期使用相关风险责任由甲方承担。</w:t>
      </w:r>
    </w:p>
    <w:p w14:paraId="48E007F3">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cstheme="minorEastAsia"/>
          <w:color w:val="auto"/>
          <w:kern w:val="0"/>
          <w:sz w:val="24"/>
          <w:szCs w:val="24"/>
          <w:highlight w:val="none"/>
          <w:lang w:val="en-US" w:eastAsia="zh-CN" w:bidi="zh-TW"/>
        </w:rPr>
        <w:t>12</w:t>
      </w: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eastAsiaTheme="minorEastAsia" w:cstheme="minorEastAsia"/>
          <w:color w:val="auto"/>
          <w:kern w:val="0"/>
          <w:sz w:val="24"/>
          <w:szCs w:val="24"/>
          <w:highlight w:val="none"/>
          <w:lang w:val="zh-TW" w:eastAsia="zh-TW" w:bidi="zh-TW"/>
        </w:rPr>
        <w:t>乙方仅负责合同中设备使用年限内的日常维护、维修和保养。 乙方仅承担协议内设备的日常保养费用、耗材及零件的更换维修费用，乙方更换设备零件前需经得甲方同意。双方确认签字后方可给予更换</w:t>
      </w:r>
    </w:p>
    <w:p w14:paraId="33D8D819">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zh-TW" w:eastAsia="zh-TW" w:bidi="zh-TW"/>
        </w:rPr>
      </w:pP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cstheme="minorEastAsia"/>
          <w:color w:val="auto"/>
          <w:kern w:val="0"/>
          <w:sz w:val="24"/>
          <w:szCs w:val="24"/>
          <w:highlight w:val="none"/>
          <w:lang w:val="en-US" w:eastAsia="zh-CN" w:bidi="zh-TW"/>
        </w:rPr>
        <w:t>13</w:t>
      </w:r>
      <w:r>
        <w:rPr>
          <w:rFonts w:hint="eastAsia" w:asciiTheme="minorEastAsia" w:hAnsiTheme="minorEastAsia" w:cstheme="minorEastAsia"/>
          <w:color w:val="auto"/>
          <w:kern w:val="0"/>
          <w:sz w:val="24"/>
          <w:szCs w:val="24"/>
          <w:highlight w:val="none"/>
          <w:lang w:val="zh-TW" w:eastAsia="zh-CN" w:bidi="zh-TW"/>
        </w:rPr>
        <w:t>）</w:t>
      </w:r>
      <w:r>
        <w:rPr>
          <w:rFonts w:hint="eastAsia" w:asciiTheme="minorEastAsia" w:hAnsiTheme="minorEastAsia" w:eastAsiaTheme="minorEastAsia" w:cstheme="minorEastAsia"/>
          <w:color w:val="auto"/>
          <w:kern w:val="0"/>
          <w:sz w:val="24"/>
          <w:szCs w:val="24"/>
          <w:highlight w:val="none"/>
          <w:lang w:val="zh-TW" w:eastAsia="zh-TW" w:bidi="zh-TW"/>
        </w:rPr>
        <w:t>在合同约定时间内，乙方对甲方设备的维护与保养必须坚持“预防为主”和“日常维护与计划检修相结合”的原则做到正确使用、精心维护与坚持日常保养，使压力容器投用后经常处于良好的运行状态，保证其长期安全、稳定运行。完善设备维护、保养及维修记录。如果因乙方对设备维修及保养不及时，导致设备损坏，所造成的一切损伤均有乙方负责。</w:t>
      </w:r>
    </w:p>
    <w:p w14:paraId="04345464">
      <w:pPr>
        <w:spacing w:line="240" w:lineRule="auto"/>
        <w:rPr>
          <w:rFonts w:hint="eastAsia" w:ascii="宋体" w:hAnsi="宋体" w:eastAsia="宋体" w:cs="宋体"/>
          <w:color w:val="auto"/>
          <w:sz w:val="24"/>
          <w:szCs w:val="24"/>
          <w:highlight w:val="none"/>
        </w:rPr>
      </w:pPr>
    </w:p>
    <w:p w14:paraId="5CA2F8AD">
      <w:pPr>
        <w:rPr>
          <w:rFonts w:hint="eastAsia"/>
          <w:color w:val="auto"/>
          <w:highlight w:val="none"/>
        </w:rPr>
      </w:pPr>
    </w:p>
    <w:p w14:paraId="56358F51">
      <w:pPr>
        <w:rPr>
          <w:rFonts w:hint="eastAsia" w:ascii="宋体" w:hAnsi="宋体" w:cs="宋体"/>
          <w:b/>
          <w:bCs/>
          <w:color w:val="auto"/>
          <w:sz w:val="36"/>
          <w:szCs w:val="36"/>
          <w:highlight w:val="none"/>
        </w:rPr>
        <w:sectPr>
          <w:pgSz w:w="11906" w:h="16838"/>
          <w:pgMar w:top="1440" w:right="1803" w:bottom="1440" w:left="1803" w:header="851" w:footer="992" w:gutter="0"/>
          <w:pgNumType w:fmt="decimal"/>
          <w:cols w:space="0" w:num="1"/>
          <w:rtlGutter w:val="0"/>
          <w:docGrid w:type="lines" w:linePitch="319" w:charSpace="0"/>
        </w:sectPr>
      </w:pPr>
      <w:r>
        <w:rPr>
          <w:rFonts w:hint="eastAsia" w:ascii="宋体" w:hAnsi="宋体" w:cs="宋体"/>
          <w:b/>
          <w:bCs/>
          <w:color w:val="auto"/>
          <w:sz w:val="36"/>
          <w:szCs w:val="36"/>
          <w:highlight w:val="none"/>
        </w:rPr>
        <w:br w:type="page"/>
      </w:r>
    </w:p>
    <w:p w14:paraId="4D8D1FA7">
      <w:pPr>
        <w:rPr>
          <w:rFonts w:hint="eastAsia" w:ascii="宋体" w:hAnsi="宋体" w:cs="宋体"/>
          <w:b/>
          <w:bCs/>
          <w:color w:val="auto"/>
          <w:sz w:val="36"/>
          <w:szCs w:val="36"/>
          <w:highlight w:val="none"/>
        </w:rPr>
      </w:pPr>
    </w:p>
    <w:p w14:paraId="18C3885B">
      <w:pPr>
        <w:shd w:val="clear" w:color="auto" w:fill="FFFFFF"/>
        <w:snapToGrid w:val="0"/>
        <w:spacing w:line="360" w:lineRule="auto"/>
        <w:ind w:right="105" w:rightChars="50"/>
        <w:jc w:val="center"/>
        <w:outlineLvl w:val="0"/>
        <w:rPr>
          <w:rFonts w:ascii="宋体"/>
          <w:b/>
          <w:bCs/>
          <w:color w:val="auto"/>
          <w:sz w:val="36"/>
          <w:szCs w:val="36"/>
          <w:highlight w:val="none"/>
        </w:rPr>
      </w:pPr>
      <w:bookmarkStart w:id="124" w:name="_Toc10836"/>
      <w:r>
        <w:rPr>
          <w:rFonts w:hint="eastAsia" w:ascii="宋体" w:hAnsi="宋体" w:cs="宋体"/>
          <w:b/>
          <w:bCs/>
          <w:color w:val="auto"/>
          <w:sz w:val="36"/>
          <w:szCs w:val="36"/>
          <w:highlight w:val="none"/>
        </w:rPr>
        <w:t>第四章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评标办法</w:t>
      </w:r>
      <w:bookmarkEnd w:id="124"/>
    </w:p>
    <w:p w14:paraId="6A77CAD5">
      <w:pPr>
        <w:spacing w:line="360" w:lineRule="auto"/>
        <w:outlineLvl w:val="0"/>
        <w:rPr>
          <w:rFonts w:hint="eastAsia" w:ascii="宋体" w:hAnsi="宋体" w:eastAsia="宋体" w:cs="宋体"/>
          <w:color w:val="auto"/>
          <w:sz w:val="24"/>
          <w:szCs w:val="24"/>
          <w:highlight w:val="none"/>
        </w:rPr>
      </w:pPr>
      <w:bookmarkStart w:id="125" w:name="_Toc24261"/>
      <w:bookmarkStart w:id="126" w:name="_Toc20688"/>
      <w:bookmarkStart w:id="127" w:name="_Toc27629"/>
      <w:r>
        <w:rPr>
          <w:rFonts w:hint="eastAsia" w:ascii="宋体" w:hAnsi="宋体" w:eastAsia="宋体" w:cs="宋体"/>
          <w:color w:val="auto"/>
          <w:sz w:val="24"/>
          <w:szCs w:val="24"/>
          <w:highlight w:val="none"/>
        </w:rPr>
        <w:t>1.投标文件的评审、比较和否决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1.1评标委员会将按照招标文件的规定，仅对在实质上响应招标文件要求的投标文件进行评估和比较。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1.2根据相关法律法规及有关招投标文件规定，结合本项目具体情况，制定本次招标评标办法。并按照“公平、公正、科学、择优”的原则进行评标。采用综合评分法进行评比。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在评审过程中，评标委员会可以以书面形式要求投标供应商就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1.4评标时，投标报价是评标的重要依据，但不是唯一依据，采购人不承诺将合同授予报价最低或最高的投标供应商。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在评标过程中，出现多家供应商代理同一品牌同一型号产品参加投标的情况时，应当作为一家供应商计算，且由评标委员会现场确认。由评标委员会对投标同一品牌同一型号产品的多家供应商，按照本章确定的评分办法及标准对供应商先行进行打分，分值最高者为唯一的有效投标供应商；若得分相同的，以报价最低的投标供应商为唯一的有效投标供应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评标委员会依据本须知规定的评标标准和方法，对投标文件进行评审和比较，向采购人提出书面评标报告，并推荐合格的中标候选人。采购人授权评标委员会根据提出的书面评标报告和推荐的中标候选人按序确定中标供应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2．评分标准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评标委员会按照《中华人民共和国政府采购法》和《评标委员会和评标方法暂行规定》，结合本项目具体情况，按下列标准打分：第一部分：商务</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评审；第二部分：技术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评审；第三部分：综合</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评审。</w:t>
      </w:r>
      <w:bookmarkEnd w:id="125"/>
      <w:bookmarkEnd w:id="126"/>
      <w:bookmarkEnd w:id="127"/>
    </w:p>
    <w:p w14:paraId="0AD6A535">
      <w:pPr>
        <w:spacing w:line="360" w:lineRule="auto"/>
        <w:rPr>
          <w:color w:val="auto"/>
          <w:sz w:val="24"/>
          <w:szCs w:val="24"/>
          <w:highlight w:val="none"/>
        </w:rPr>
      </w:pPr>
      <w:r>
        <w:rPr>
          <w:rFonts w:hint="eastAsia" w:ascii="宋体" w:hAnsi="宋体" w:eastAsia="宋体" w:cs="宋体"/>
          <w:color w:val="auto"/>
          <w:sz w:val="24"/>
          <w:szCs w:val="24"/>
          <w:highlight w:val="none"/>
        </w:rPr>
        <w:t>投标供应商最终得分=商务</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得分+综合</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3.评审程序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3.1资格审查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采购人按照</w:t>
      </w:r>
      <w:r>
        <w:rPr>
          <w:rFonts w:hint="eastAsia" w:ascii="宋体" w:hAnsi="宋体" w:eastAsia="宋体" w:cs="宋体"/>
          <w:b/>
          <w:bCs/>
          <w:color w:val="auto"/>
          <w:sz w:val="24"/>
          <w:szCs w:val="24"/>
          <w:highlight w:val="none"/>
        </w:rPr>
        <w:t>评标办法前附表</w:t>
      </w:r>
      <w:r>
        <w:rPr>
          <w:rFonts w:hint="eastAsia" w:ascii="宋体" w:hAnsi="宋体" w:eastAsia="宋体" w:cs="宋体"/>
          <w:color w:val="auto"/>
          <w:sz w:val="24"/>
          <w:szCs w:val="24"/>
          <w:highlight w:val="none"/>
        </w:rPr>
        <w:t>的要求，对投标供应商资格进行审查，有一项不符合的，视为未通过资格审查，不得进入下一评标过程。符合的进入下一评标程序。</w:t>
      </w:r>
    </w:p>
    <w:p w14:paraId="73D9E308">
      <w:pPr>
        <w:pStyle w:val="31"/>
        <w:spacing w:line="360" w:lineRule="auto"/>
        <w:jc w:val="center"/>
        <w:rPr>
          <w:rFonts w:hAnsi="宋体"/>
          <w:b/>
          <w:bCs/>
          <w:color w:val="auto"/>
          <w:highlight w:val="none"/>
        </w:rPr>
      </w:pPr>
      <w:r>
        <w:rPr>
          <w:rFonts w:hint="eastAsia" w:hAnsi="宋体"/>
          <w:b/>
          <w:bCs/>
          <w:color w:val="auto"/>
          <w:highlight w:val="none"/>
        </w:rPr>
        <w:t>评标办法前附表</w:t>
      </w:r>
    </w:p>
    <w:tbl>
      <w:tblPr>
        <w:tblStyle w:val="20"/>
        <w:tblW w:w="95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5"/>
        <w:gridCol w:w="1257"/>
        <w:gridCol w:w="2013"/>
        <w:gridCol w:w="5374"/>
      </w:tblGrid>
      <w:tr w14:paraId="63810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212" w:type="dxa"/>
            <w:gridSpan w:val="2"/>
            <w:tcBorders>
              <w:top w:val="single" w:color="auto" w:sz="4" w:space="0"/>
              <w:bottom w:val="single" w:color="auto" w:sz="4" w:space="0"/>
              <w:right w:val="single" w:color="auto" w:sz="4" w:space="0"/>
            </w:tcBorders>
            <w:noWrap w:val="0"/>
            <w:vAlign w:val="center"/>
          </w:tcPr>
          <w:p w14:paraId="6AC28C11">
            <w:pPr>
              <w:adjustRightIn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初步评审</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7A286B53">
            <w:pPr>
              <w:adjustRightIn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374" w:type="dxa"/>
            <w:tcBorders>
              <w:top w:val="single" w:color="auto" w:sz="4" w:space="0"/>
              <w:left w:val="single" w:color="auto" w:sz="4" w:space="0"/>
              <w:bottom w:val="single" w:color="auto" w:sz="4" w:space="0"/>
            </w:tcBorders>
            <w:noWrap w:val="0"/>
            <w:vAlign w:val="center"/>
          </w:tcPr>
          <w:p w14:paraId="06A9CCC0">
            <w:pPr>
              <w:adjustRightIn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456FC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restart"/>
            <w:tcBorders>
              <w:top w:val="single" w:color="auto" w:sz="4" w:space="0"/>
              <w:right w:val="single" w:color="auto" w:sz="4" w:space="0"/>
            </w:tcBorders>
            <w:noWrap w:val="0"/>
            <w:vAlign w:val="center"/>
          </w:tcPr>
          <w:p w14:paraId="52F31D3F">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1257" w:type="dxa"/>
            <w:vMerge w:val="restart"/>
            <w:tcBorders>
              <w:top w:val="single" w:color="auto" w:sz="4" w:space="0"/>
              <w:right w:val="single" w:color="auto" w:sz="4" w:space="0"/>
            </w:tcBorders>
            <w:noWrap w:val="0"/>
            <w:vAlign w:val="center"/>
          </w:tcPr>
          <w:p w14:paraId="019B3429">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p w14:paraId="0A380AE7">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7D9B1FFE">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5374" w:type="dxa"/>
            <w:tcBorders>
              <w:top w:val="single" w:color="auto" w:sz="4" w:space="0"/>
              <w:left w:val="single" w:color="auto" w:sz="4" w:space="0"/>
              <w:bottom w:val="single" w:color="auto" w:sz="4" w:space="0"/>
            </w:tcBorders>
            <w:noWrap w:val="0"/>
            <w:vAlign w:val="center"/>
          </w:tcPr>
          <w:p w14:paraId="6B8F498E">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与营业执照一致</w:t>
            </w:r>
          </w:p>
        </w:tc>
      </w:tr>
      <w:tr w14:paraId="5E129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continue"/>
            <w:tcBorders>
              <w:right w:val="single" w:color="auto" w:sz="4" w:space="0"/>
            </w:tcBorders>
            <w:noWrap w:val="0"/>
            <w:vAlign w:val="bottom"/>
          </w:tcPr>
          <w:p w14:paraId="479B09F1">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51877999">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7361077">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签字盖章</w:t>
            </w:r>
          </w:p>
        </w:tc>
        <w:tc>
          <w:tcPr>
            <w:tcW w:w="5374" w:type="dxa"/>
            <w:tcBorders>
              <w:top w:val="single" w:color="auto" w:sz="4" w:space="0"/>
              <w:left w:val="single" w:color="auto" w:sz="4" w:space="0"/>
              <w:bottom w:val="single" w:color="auto" w:sz="4" w:space="0"/>
            </w:tcBorders>
            <w:noWrap w:val="0"/>
            <w:vAlign w:val="center"/>
          </w:tcPr>
          <w:p w14:paraId="5277C717">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有法定代表人或其委托代理人签字或加盖单位章</w:t>
            </w:r>
          </w:p>
        </w:tc>
      </w:tr>
      <w:tr w14:paraId="04BDB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continue"/>
            <w:tcBorders>
              <w:right w:val="single" w:color="auto" w:sz="4" w:space="0"/>
            </w:tcBorders>
            <w:noWrap w:val="0"/>
            <w:vAlign w:val="bottom"/>
          </w:tcPr>
          <w:p w14:paraId="4CEFE028">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3C589567">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6FE63AEC">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5374" w:type="dxa"/>
            <w:tcBorders>
              <w:top w:val="single" w:color="auto" w:sz="4" w:space="0"/>
              <w:left w:val="single" w:color="auto" w:sz="4" w:space="0"/>
              <w:bottom w:val="single" w:color="auto" w:sz="4" w:space="0"/>
            </w:tcBorders>
            <w:noWrap w:val="0"/>
            <w:vAlign w:val="center"/>
          </w:tcPr>
          <w:p w14:paraId="4D2022E4">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符合第六章“投标文件格式”的要求</w:t>
            </w:r>
          </w:p>
        </w:tc>
      </w:tr>
      <w:tr w14:paraId="05D58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continue"/>
            <w:tcBorders>
              <w:right w:val="single" w:color="auto" w:sz="4" w:space="0"/>
            </w:tcBorders>
            <w:noWrap w:val="0"/>
            <w:vAlign w:val="bottom"/>
          </w:tcPr>
          <w:p w14:paraId="28822F5F">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2663ADC1">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01F74CA7">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374" w:type="dxa"/>
            <w:tcBorders>
              <w:top w:val="single" w:color="auto" w:sz="4" w:space="0"/>
              <w:left w:val="single" w:color="auto" w:sz="4" w:space="0"/>
              <w:bottom w:val="single" w:color="auto" w:sz="4" w:space="0"/>
            </w:tcBorders>
            <w:noWrap w:val="0"/>
            <w:vAlign w:val="center"/>
          </w:tcPr>
          <w:p w14:paraId="3C5B1D22">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r w14:paraId="7B271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6" w:hRule="atLeast"/>
          <w:jc w:val="center"/>
        </w:trPr>
        <w:tc>
          <w:tcPr>
            <w:tcW w:w="955" w:type="dxa"/>
            <w:vMerge w:val="restart"/>
            <w:tcBorders>
              <w:top w:val="single" w:color="auto" w:sz="4" w:space="0"/>
              <w:right w:val="single" w:color="auto" w:sz="4" w:space="0"/>
            </w:tcBorders>
            <w:noWrap w:val="0"/>
            <w:vAlign w:val="center"/>
          </w:tcPr>
          <w:p w14:paraId="57F43332">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w:t>
            </w:r>
          </w:p>
        </w:tc>
        <w:tc>
          <w:tcPr>
            <w:tcW w:w="1257" w:type="dxa"/>
            <w:vMerge w:val="restart"/>
            <w:tcBorders>
              <w:top w:val="single" w:color="auto" w:sz="4" w:space="0"/>
              <w:right w:val="single" w:color="auto" w:sz="4" w:space="0"/>
            </w:tcBorders>
            <w:noWrap w:val="0"/>
            <w:vAlign w:val="center"/>
          </w:tcPr>
          <w:p w14:paraId="4B80761D">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资格评审标准（由采购人对投标单位进行资格审查）</w:t>
            </w:r>
          </w:p>
        </w:tc>
        <w:tc>
          <w:tcPr>
            <w:tcW w:w="2013" w:type="dxa"/>
            <w:tcBorders>
              <w:top w:val="single" w:color="auto" w:sz="4" w:space="0"/>
              <w:left w:val="single" w:color="auto" w:sz="4" w:space="0"/>
            </w:tcBorders>
            <w:noWrap w:val="0"/>
            <w:vAlign w:val="center"/>
          </w:tcPr>
          <w:p w14:paraId="480ED8C6">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供应商符合《中华人民共和国政府采购法》第二十二条规定条件</w:t>
            </w:r>
          </w:p>
        </w:tc>
        <w:tc>
          <w:tcPr>
            <w:tcW w:w="5374" w:type="dxa"/>
            <w:tcBorders>
              <w:top w:val="single" w:color="auto" w:sz="4" w:space="0"/>
              <w:left w:val="single" w:color="auto" w:sz="4" w:space="0"/>
            </w:tcBorders>
            <w:noWrap w:val="0"/>
            <w:vAlign w:val="center"/>
          </w:tcPr>
          <w:p w14:paraId="0E5F46CE">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供应商满足《中华人民共和国政府采购法》第二十二条规定条件（相关证明资料或承诺书）</w:t>
            </w:r>
          </w:p>
        </w:tc>
      </w:tr>
      <w:tr w14:paraId="513A8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955" w:type="dxa"/>
            <w:vMerge w:val="continue"/>
            <w:tcBorders>
              <w:right w:val="single" w:color="auto" w:sz="4" w:space="0"/>
            </w:tcBorders>
            <w:noWrap w:val="0"/>
            <w:vAlign w:val="center"/>
          </w:tcPr>
          <w:p w14:paraId="18AE4A22">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18D37D29">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0AA263EB">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营业执照</w:t>
            </w:r>
          </w:p>
        </w:tc>
        <w:tc>
          <w:tcPr>
            <w:tcW w:w="5374" w:type="dxa"/>
            <w:tcBorders>
              <w:top w:val="single" w:color="auto" w:sz="4" w:space="0"/>
              <w:left w:val="single" w:color="auto" w:sz="4" w:space="0"/>
            </w:tcBorders>
            <w:noWrap w:val="0"/>
            <w:vAlign w:val="center"/>
          </w:tcPr>
          <w:p w14:paraId="682DDF74">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07B22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2" w:hRule="atLeast"/>
          <w:jc w:val="center"/>
        </w:trPr>
        <w:tc>
          <w:tcPr>
            <w:tcW w:w="955" w:type="dxa"/>
            <w:vMerge w:val="continue"/>
            <w:tcBorders>
              <w:top w:val="single" w:color="auto" w:sz="4" w:space="0"/>
              <w:right w:val="single" w:color="auto" w:sz="4" w:space="0"/>
            </w:tcBorders>
            <w:noWrap w:val="0"/>
            <w:vAlign w:val="center"/>
          </w:tcPr>
          <w:p w14:paraId="230B7CF1">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top w:val="single" w:color="auto" w:sz="4" w:space="0"/>
              <w:right w:val="single" w:color="auto" w:sz="4" w:space="0"/>
            </w:tcBorders>
            <w:noWrap w:val="0"/>
            <w:vAlign w:val="center"/>
          </w:tcPr>
          <w:p w14:paraId="794092A0">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745FF265">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无行贿犯罪承诺书</w:t>
            </w:r>
          </w:p>
        </w:tc>
        <w:tc>
          <w:tcPr>
            <w:tcW w:w="5374" w:type="dxa"/>
            <w:tcBorders>
              <w:top w:val="single" w:color="auto" w:sz="4" w:space="0"/>
              <w:left w:val="single" w:color="auto" w:sz="4" w:space="0"/>
            </w:tcBorders>
            <w:noWrap w:val="0"/>
            <w:vAlign w:val="center"/>
          </w:tcPr>
          <w:p w14:paraId="68876ECC">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提供供应商企业、法定代表人无行贿犯罪记录，在中国裁判文书网查询（提供网页查询截图）或供应商自行承诺</w:t>
            </w:r>
          </w:p>
        </w:tc>
      </w:tr>
      <w:tr w14:paraId="212C8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955" w:type="dxa"/>
            <w:vMerge w:val="continue"/>
            <w:tcBorders>
              <w:right w:val="single" w:color="auto" w:sz="4" w:space="0"/>
            </w:tcBorders>
            <w:noWrap w:val="0"/>
            <w:vAlign w:val="center"/>
          </w:tcPr>
          <w:p w14:paraId="28DB2089">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56F3F7E4">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4A9A5915">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无商业贿赂和不正当竞争行为</w:t>
            </w:r>
          </w:p>
        </w:tc>
        <w:tc>
          <w:tcPr>
            <w:tcW w:w="5374" w:type="dxa"/>
            <w:tcBorders>
              <w:top w:val="single" w:color="auto" w:sz="4" w:space="0"/>
              <w:left w:val="single" w:color="auto" w:sz="4" w:space="0"/>
            </w:tcBorders>
            <w:noWrap w:val="0"/>
            <w:vAlign w:val="center"/>
          </w:tcPr>
          <w:p w14:paraId="454C8A2B">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color w:val="auto"/>
                <w:sz w:val="24"/>
                <w:szCs w:val="24"/>
                <w:highlight w:val="none"/>
              </w:rPr>
              <w:t>供应商出具企业及法人代表无商业贿赂及无不正当竞争行为的承诺书</w:t>
            </w:r>
          </w:p>
        </w:tc>
      </w:tr>
      <w:tr w14:paraId="02B5A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5" w:hRule="atLeast"/>
          <w:jc w:val="center"/>
        </w:trPr>
        <w:tc>
          <w:tcPr>
            <w:tcW w:w="955" w:type="dxa"/>
            <w:vMerge w:val="continue"/>
            <w:tcBorders>
              <w:right w:val="single" w:color="auto" w:sz="4" w:space="0"/>
            </w:tcBorders>
            <w:noWrap w:val="0"/>
            <w:vAlign w:val="center"/>
          </w:tcPr>
          <w:p w14:paraId="5731851E">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5F41AFCE">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2DE8F909">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信用中国</w:t>
            </w:r>
          </w:p>
        </w:tc>
        <w:tc>
          <w:tcPr>
            <w:tcW w:w="5374" w:type="dxa"/>
            <w:tcBorders>
              <w:top w:val="single" w:color="auto" w:sz="4" w:space="0"/>
              <w:left w:val="single" w:color="auto" w:sz="4" w:space="0"/>
            </w:tcBorders>
            <w:noWrap w:val="0"/>
            <w:vAlign w:val="center"/>
          </w:tcPr>
          <w:p w14:paraId="4B56C0C2">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rPr>
              <w:t>供应商没有被列入“中国执行信息公开网”的“失信被执行人”、“信用中国”的“重大税收违法失信主体”及“中国政府采购网站”的“政府采购严重违法失信行为记录名单”。【查询渠道：“中国执行信息公开网”（http://zxgk.court.gov.cn/）“信用中国”网站（www.creditchina.gov.cn）、“中国政府采购网”（www.ccgp.gov.cn）】(注：査询时间必须是本公告发布之后开标之前，查询结果清晰可见)</w:t>
            </w:r>
            <w:r>
              <w:rPr>
                <w:rFonts w:hint="eastAsia" w:ascii="宋体" w:hAnsi="宋体" w:cs="宋体"/>
                <w:color w:val="auto"/>
                <w:sz w:val="24"/>
                <w:szCs w:val="24"/>
                <w:highlight w:val="none"/>
              </w:rPr>
              <w:t>；</w:t>
            </w:r>
          </w:p>
        </w:tc>
      </w:tr>
      <w:tr w14:paraId="34F56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3" w:hRule="atLeast"/>
          <w:jc w:val="center"/>
        </w:trPr>
        <w:tc>
          <w:tcPr>
            <w:tcW w:w="955" w:type="dxa"/>
            <w:vMerge w:val="continue"/>
            <w:tcBorders>
              <w:right w:val="single" w:color="auto" w:sz="4" w:space="0"/>
            </w:tcBorders>
            <w:noWrap w:val="0"/>
            <w:vAlign w:val="center"/>
          </w:tcPr>
          <w:p w14:paraId="02D2368B">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03285F7D">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4F8B2F5B">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国家企业信用信息公示系统查询</w:t>
            </w:r>
          </w:p>
        </w:tc>
        <w:tc>
          <w:tcPr>
            <w:tcW w:w="5374" w:type="dxa"/>
            <w:tcBorders>
              <w:top w:val="single" w:color="auto" w:sz="4" w:space="0"/>
              <w:left w:val="single" w:color="auto" w:sz="4" w:space="0"/>
            </w:tcBorders>
            <w:noWrap w:val="0"/>
            <w:vAlign w:val="center"/>
          </w:tcPr>
          <w:p w14:paraId="35B68E99">
            <w:pPr>
              <w:spacing w:line="360" w:lineRule="auto"/>
              <w:rPr>
                <w:rFonts w:hint="eastAsia" w:ascii="宋体" w:hAnsi="宋体" w:eastAsia="宋体" w:cs="Times New Roman"/>
                <w:color w:val="auto"/>
                <w:sz w:val="24"/>
                <w:szCs w:val="24"/>
                <w:highlight w:val="none"/>
                <w:lang w:val="en-US" w:eastAsia="zh-CN"/>
              </w:rPr>
            </w:pPr>
            <w:r>
              <w:rPr>
                <w:rFonts w:hint="eastAsia" w:ascii="宋体" w:hAnsi="宋体" w:cs="宋体"/>
                <w:color w:val="auto"/>
                <w:sz w:val="24"/>
                <w:szCs w:val="24"/>
                <w:highlight w:val="none"/>
              </w:rPr>
              <w:t>单位负责人为同一人或者存在控股、管理关系的不同单位，不得参加同一标段投标（提供“国家企业信用信息公示系统” http://www.gsxt.gov.cn/index.html网页查询,需包含公司基本信息、股东信息及股权变更信息内容）；</w:t>
            </w:r>
          </w:p>
        </w:tc>
      </w:tr>
      <w:tr w14:paraId="07615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955" w:type="dxa"/>
            <w:vMerge w:val="continue"/>
            <w:tcBorders>
              <w:right w:val="single" w:color="auto" w:sz="4" w:space="0"/>
            </w:tcBorders>
            <w:noWrap w:val="0"/>
            <w:vAlign w:val="center"/>
          </w:tcPr>
          <w:p w14:paraId="37A8FAAF">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bottom w:val="single" w:color="auto" w:sz="4" w:space="0"/>
              <w:right w:val="single" w:color="auto" w:sz="4" w:space="0"/>
            </w:tcBorders>
            <w:noWrap w:val="0"/>
            <w:vAlign w:val="center"/>
          </w:tcPr>
          <w:p w14:paraId="2672EF43">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78031542">
            <w:pPr>
              <w:pStyle w:val="33"/>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不接受联合体投标承诺书</w:t>
            </w:r>
          </w:p>
        </w:tc>
        <w:tc>
          <w:tcPr>
            <w:tcW w:w="5374" w:type="dxa"/>
            <w:tcBorders>
              <w:top w:val="single" w:color="auto" w:sz="4" w:space="0"/>
              <w:left w:val="single" w:color="auto" w:sz="4" w:space="0"/>
            </w:tcBorders>
            <w:noWrap w:val="0"/>
            <w:vAlign w:val="center"/>
          </w:tcPr>
          <w:p w14:paraId="27C08C0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提供不接受联合体投标承诺书；</w:t>
            </w:r>
          </w:p>
        </w:tc>
      </w:tr>
      <w:tr w14:paraId="21508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restart"/>
            <w:tcBorders>
              <w:top w:val="single" w:color="auto" w:sz="4" w:space="0"/>
              <w:right w:val="single" w:color="auto" w:sz="4" w:space="0"/>
            </w:tcBorders>
            <w:noWrap w:val="0"/>
            <w:vAlign w:val="center"/>
          </w:tcPr>
          <w:p w14:paraId="18C825A0">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w:t>
            </w:r>
          </w:p>
        </w:tc>
        <w:tc>
          <w:tcPr>
            <w:tcW w:w="1257" w:type="dxa"/>
            <w:vMerge w:val="restart"/>
            <w:tcBorders>
              <w:top w:val="single" w:color="auto" w:sz="4" w:space="0"/>
              <w:right w:val="single" w:color="auto" w:sz="4" w:space="0"/>
            </w:tcBorders>
            <w:noWrap w:val="0"/>
            <w:vAlign w:val="center"/>
          </w:tcPr>
          <w:p w14:paraId="20AEE211">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14:paraId="7C2FC52C">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72B34F78">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服务期限</w:t>
            </w:r>
          </w:p>
        </w:tc>
        <w:tc>
          <w:tcPr>
            <w:tcW w:w="5374" w:type="dxa"/>
            <w:tcBorders>
              <w:top w:val="single" w:color="auto" w:sz="4" w:space="0"/>
              <w:left w:val="single" w:color="auto" w:sz="4" w:space="0"/>
              <w:bottom w:val="single" w:color="auto" w:sz="4" w:space="0"/>
            </w:tcBorders>
            <w:noWrap w:val="0"/>
            <w:vAlign w:val="center"/>
          </w:tcPr>
          <w:p w14:paraId="4A17B6E0">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符合第二章“供应商须知前附表”的规定</w:t>
            </w:r>
          </w:p>
        </w:tc>
      </w:tr>
      <w:tr w14:paraId="50EC6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continue"/>
            <w:tcBorders>
              <w:right w:val="single" w:color="auto" w:sz="4" w:space="0"/>
            </w:tcBorders>
            <w:noWrap w:val="0"/>
            <w:vAlign w:val="top"/>
          </w:tcPr>
          <w:p w14:paraId="7688B073">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5FBC194D">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69544908">
            <w:pPr>
              <w:adjustRightInd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5374" w:type="dxa"/>
            <w:tcBorders>
              <w:top w:val="single" w:color="auto" w:sz="4" w:space="0"/>
              <w:left w:val="single" w:color="auto" w:sz="4" w:space="0"/>
              <w:bottom w:val="single" w:color="auto" w:sz="4" w:space="0"/>
            </w:tcBorders>
            <w:noWrap w:val="0"/>
            <w:vAlign w:val="center"/>
          </w:tcPr>
          <w:p w14:paraId="6F5382DC">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符合第二章“供应商须知前附表”的规定</w:t>
            </w:r>
          </w:p>
        </w:tc>
      </w:tr>
      <w:tr w14:paraId="02930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continue"/>
            <w:tcBorders>
              <w:right w:val="single" w:color="auto" w:sz="4" w:space="0"/>
            </w:tcBorders>
            <w:noWrap w:val="0"/>
            <w:vAlign w:val="top"/>
          </w:tcPr>
          <w:p w14:paraId="30A64A96">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12F83E28">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5E1ED955">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374" w:type="dxa"/>
            <w:tcBorders>
              <w:top w:val="single" w:color="auto" w:sz="4" w:space="0"/>
              <w:left w:val="single" w:color="auto" w:sz="4" w:space="0"/>
              <w:bottom w:val="single" w:color="auto" w:sz="4" w:space="0"/>
            </w:tcBorders>
            <w:noWrap w:val="0"/>
            <w:vAlign w:val="center"/>
          </w:tcPr>
          <w:p w14:paraId="645A76EE">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符合第二章“供应商须知前附表”的规定</w:t>
            </w:r>
          </w:p>
        </w:tc>
      </w:tr>
      <w:tr w14:paraId="193C5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jc w:val="center"/>
        </w:trPr>
        <w:tc>
          <w:tcPr>
            <w:tcW w:w="955" w:type="dxa"/>
            <w:vMerge w:val="continue"/>
            <w:tcBorders>
              <w:bottom w:val="single" w:color="auto" w:sz="4" w:space="0"/>
              <w:right w:val="single" w:color="auto" w:sz="4" w:space="0"/>
            </w:tcBorders>
            <w:noWrap w:val="0"/>
            <w:vAlign w:val="top"/>
          </w:tcPr>
          <w:p w14:paraId="2EFD27A7">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bottom w:val="single" w:color="auto" w:sz="4" w:space="0"/>
              <w:right w:val="single" w:color="auto" w:sz="4" w:space="0"/>
            </w:tcBorders>
            <w:noWrap w:val="0"/>
            <w:vAlign w:val="center"/>
          </w:tcPr>
          <w:p w14:paraId="47D33AEB">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6004191D">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374" w:type="dxa"/>
            <w:tcBorders>
              <w:top w:val="single" w:color="auto" w:sz="4" w:space="0"/>
              <w:left w:val="single" w:color="auto" w:sz="4" w:space="0"/>
              <w:bottom w:val="single" w:color="auto" w:sz="4" w:space="0"/>
            </w:tcBorders>
            <w:noWrap w:val="0"/>
            <w:vAlign w:val="center"/>
          </w:tcPr>
          <w:p w14:paraId="281A3719">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未超过招标文件中规定的预算金额或者最高限价的</w:t>
            </w:r>
          </w:p>
        </w:tc>
      </w:tr>
    </w:tbl>
    <w:p w14:paraId="5F22EB33">
      <w:pPr>
        <w:spacing w:line="360" w:lineRule="auto"/>
        <w:ind w:firstLine="480" w:firstLineChars="200"/>
        <w:rPr>
          <w:color w:val="auto"/>
          <w:sz w:val="24"/>
          <w:szCs w:val="24"/>
          <w:highlight w:val="none"/>
        </w:rPr>
      </w:pPr>
    </w:p>
    <w:p w14:paraId="1E249B6C">
      <w:pPr>
        <w:spacing w:line="360" w:lineRule="auto"/>
        <w:ind w:firstLine="480" w:firstLineChars="200"/>
        <w:outlineLvl w:val="0"/>
        <w:rPr>
          <w:color w:val="auto"/>
          <w:sz w:val="24"/>
          <w:szCs w:val="24"/>
          <w:highlight w:val="none"/>
        </w:rPr>
      </w:pPr>
      <w:bookmarkStart w:id="128" w:name="_Toc5626"/>
      <w:bookmarkStart w:id="129" w:name="_Toc1469"/>
      <w:bookmarkStart w:id="130" w:name="_Toc7111"/>
      <w:r>
        <w:rPr>
          <w:color w:val="auto"/>
          <w:sz w:val="24"/>
          <w:szCs w:val="24"/>
          <w:highlight w:val="none"/>
        </w:rPr>
        <w:t xml:space="preserve">4. </w:t>
      </w:r>
      <w:r>
        <w:rPr>
          <w:rFonts w:hint="eastAsia" w:cs="宋体"/>
          <w:color w:val="auto"/>
          <w:sz w:val="24"/>
          <w:szCs w:val="24"/>
          <w:highlight w:val="none"/>
        </w:rPr>
        <w:t>本项目评标方法采用综合评分法。</w:t>
      </w:r>
      <w:bookmarkEnd w:id="128"/>
      <w:bookmarkEnd w:id="129"/>
      <w:bookmarkEnd w:id="130"/>
    </w:p>
    <w:p w14:paraId="5C48918E">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综合评分法，是指投标文件满足招标文件全部实质性要求且按照评审因素的量化指标评审得分最高的供应商为中标候选人的评标方法。</w:t>
      </w:r>
    </w:p>
    <w:tbl>
      <w:tblPr>
        <w:tblStyle w:val="20"/>
        <w:tblpPr w:leftFromText="180" w:rightFromText="180" w:vertAnchor="text" w:horzAnchor="margin" w:tblpXSpec="center" w:tblpY="172"/>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070"/>
        <w:gridCol w:w="988"/>
        <w:gridCol w:w="6831"/>
      </w:tblGrid>
      <w:tr w14:paraId="372A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8" w:type="dxa"/>
            <w:noWrap w:val="0"/>
            <w:vAlign w:val="center"/>
          </w:tcPr>
          <w:p w14:paraId="06B3263D">
            <w:pPr>
              <w:spacing w:line="192" w:lineRule="auto"/>
              <w:jc w:val="center"/>
              <w:rPr>
                <w:rFonts w:ascii="宋体"/>
                <w:b/>
                <w:bCs/>
                <w:color w:val="auto"/>
                <w:sz w:val="24"/>
                <w:szCs w:val="24"/>
                <w:highlight w:val="none"/>
              </w:rPr>
            </w:pPr>
            <w:r>
              <w:rPr>
                <w:rFonts w:hint="eastAsia" w:ascii="宋体" w:hAnsi="宋体" w:cs="宋体"/>
                <w:b/>
                <w:bCs/>
                <w:color w:val="auto"/>
                <w:sz w:val="24"/>
                <w:szCs w:val="24"/>
                <w:highlight w:val="none"/>
              </w:rPr>
              <w:t>评分因素</w:t>
            </w:r>
          </w:p>
        </w:tc>
        <w:tc>
          <w:tcPr>
            <w:tcW w:w="1070" w:type="dxa"/>
            <w:noWrap w:val="0"/>
            <w:vAlign w:val="center"/>
          </w:tcPr>
          <w:p w14:paraId="75C40BE6">
            <w:pPr>
              <w:spacing w:line="192" w:lineRule="auto"/>
              <w:jc w:val="center"/>
              <w:rPr>
                <w:rFonts w:ascii="宋体"/>
                <w:b/>
                <w:bCs/>
                <w:color w:val="auto"/>
                <w:sz w:val="24"/>
                <w:szCs w:val="24"/>
                <w:highlight w:val="none"/>
              </w:rPr>
            </w:pPr>
            <w:r>
              <w:rPr>
                <w:rFonts w:hint="eastAsia" w:ascii="宋体" w:hAnsi="宋体" w:cs="宋体"/>
                <w:b/>
                <w:bCs/>
                <w:color w:val="auto"/>
                <w:sz w:val="24"/>
                <w:szCs w:val="24"/>
                <w:highlight w:val="none"/>
              </w:rPr>
              <w:t>评分内容</w:t>
            </w:r>
          </w:p>
        </w:tc>
        <w:tc>
          <w:tcPr>
            <w:tcW w:w="988" w:type="dxa"/>
            <w:noWrap w:val="0"/>
            <w:vAlign w:val="center"/>
          </w:tcPr>
          <w:p w14:paraId="713BF7B0">
            <w:pPr>
              <w:spacing w:line="192" w:lineRule="auto"/>
              <w:jc w:val="center"/>
              <w:rPr>
                <w:rFonts w:ascii="宋体"/>
                <w:b/>
                <w:bCs/>
                <w:color w:val="auto"/>
                <w:sz w:val="24"/>
                <w:szCs w:val="24"/>
                <w:highlight w:val="none"/>
              </w:rPr>
            </w:pPr>
            <w:r>
              <w:rPr>
                <w:rFonts w:hint="eastAsia" w:ascii="宋体" w:hAnsi="宋体" w:cs="宋体"/>
                <w:b/>
                <w:bCs/>
                <w:color w:val="auto"/>
                <w:sz w:val="24"/>
                <w:szCs w:val="24"/>
                <w:highlight w:val="none"/>
              </w:rPr>
              <w:t>分值</w:t>
            </w:r>
          </w:p>
        </w:tc>
        <w:tc>
          <w:tcPr>
            <w:tcW w:w="6831" w:type="dxa"/>
            <w:noWrap w:val="0"/>
            <w:vAlign w:val="center"/>
          </w:tcPr>
          <w:p w14:paraId="13CDA3EB">
            <w:pPr>
              <w:spacing w:line="192" w:lineRule="auto"/>
              <w:ind w:firstLine="542"/>
              <w:jc w:val="center"/>
              <w:rPr>
                <w:rFonts w:ascii="宋体"/>
                <w:b/>
                <w:bCs/>
                <w:color w:val="auto"/>
                <w:sz w:val="24"/>
                <w:szCs w:val="24"/>
                <w:highlight w:val="none"/>
              </w:rPr>
            </w:pPr>
            <w:r>
              <w:rPr>
                <w:rFonts w:hint="eastAsia" w:ascii="宋体" w:hAnsi="宋体" w:cs="宋体"/>
                <w:b/>
                <w:bCs/>
                <w:color w:val="auto"/>
                <w:sz w:val="24"/>
                <w:szCs w:val="24"/>
                <w:highlight w:val="none"/>
              </w:rPr>
              <w:t>评分标准</w:t>
            </w:r>
          </w:p>
        </w:tc>
      </w:tr>
      <w:tr w14:paraId="1DBD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 w:type="dxa"/>
            <w:noWrap w:val="0"/>
            <w:vAlign w:val="center"/>
          </w:tcPr>
          <w:p w14:paraId="20BF6298">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商务部分</w:t>
            </w:r>
          </w:p>
          <w:p w14:paraId="2E7A95A0">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分）</w:t>
            </w:r>
          </w:p>
        </w:tc>
        <w:tc>
          <w:tcPr>
            <w:tcW w:w="2058" w:type="dxa"/>
            <w:gridSpan w:val="2"/>
            <w:noWrap w:val="0"/>
            <w:vAlign w:val="center"/>
          </w:tcPr>
          <w:p w14:paraId="1011D0CE">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投标报价</w:t>
            </w:r>
          </w:p>
          <w:p w14:paraId="38FB26C2">
            <w:pPr>
              <w:spacing w:before="156" w:line="360" w:lineRule="auto"/>
              <w:jc w:val="center"/>
              <w:rPr>
                <w:rFonts w:ascii="宋体" w:hAnsi="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tc>
        <w:tc>
          <w:tcPr>
            <w:tcW w:w="6831" w:type="dxa"/>
            <w:noWrap w:val="0"/>
            <w:vAlign w:val="center"/>
          </w:tcPr>
          <w:p w14:paraId="7AF62874">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w:t>
            </w:r>
            <w:r>
              <w:rPr>
                <w:rFonts w:hint="eastAsia" w:ascii="宋体" w:hAnsi="宋体" w:cs="宋体"/>
                <w:color w:val="auto"/>
                <w:sz w:val="24"/>
                <w:szCs w:val="22"/>
                <w:highlight w:val="none"/>
                <w:lang w:val="en-US" w:eastAsia="zh-CN"/>
              </w:rPr>
              <w:t>20</w:t>
            </w:r>
            <w:r>
              <w:rPr>
                <w:rFonts w:hint="eastAsia" w:ascii="宋体" w:hAnsi="宋体" w:eastAsia="宋体" w:cs="宋体"/>
                <w:color w:val="auto"/>
                <w:sz w:val="24"/>
                <w:szCs w:val="22"/>
                <w:highlight w:val="none"/>
              </w:rPr>
              <w:t>分。</w:t>
            </w:r>
          </w:p>
          <w:p w14:paraId="21DCF632">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w:t>
            </w:r>
            <w:r>
              <w:rPr>
                <w:rFonts w:hint="eastAsia" w:ascii="宋体" w:hAnsi="宋体" w:cs="宋体"/>
                <w:color w:val="auto"/>
                <w:sz w:val="24"/>
                <w:szCs w:val="22"/>
                <w:highlight w:val="none"/>
                <w:lang w:val="en-US" w:eastAsia="zh-CN"/>
              </w:rPr>
              <w:t>2</w:t>
            </w:r>
            <w:r>
              <w:rPr>
                <w:rFonts w:hint="eastAsia" w:ascii="宋体" w:hAnsi="宋体" w:eastAsia="宋体" w:cs="宋体"/>
                <w:color w:val="auto"/>
                <w:sz w:val="24"/>
                <w:szCs w:val="22"/>
                <w:highlight w:val="none"/>
              </w:rPr>
              <w:t>0</w:t>
            </w:r>
          </w:p>
          <w:p w14:paraId="4EEE8815">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06B9856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5F4CE9E2">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3F2D9281">
            <w:pPr>
              <w:spacing w:line="360" w:lineRule="auto"/>
              <w:rPr>
                <w:rFonts w:ascii="宋体" w:hAnsi="宋体"/>
                <w:b/>
                <w:color w:val="auto"/>
                <w:sz w:val="24"/>
                <w:szCs w:val="24"/>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r>
      <w:tr w14:paraId="53FD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 w:type="dxa"/>
            <w:vMerge w:val="restart"/>
            <w:noWrap w:val="0"/>
            <w:vAlign w:val="center"/>
          </w:tcPr>
          <w:p w14:paraId="1D9ABBD2">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技术部分</w:t>
            </w:r>
          </w:p>
          <w:p w14:paraId="009C9B6D">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52</w:t>
            </w:r>
            <w:r>
              <w:rPr>
                <w:rFonts w:hint="eastAsia" w:ascii="宋体" w:hAnsi="宋体"/>
                <w:color w:val="auto"/>
                <w:sz w:val="24"/>
                <w:szCs w:val="24"/>
                <w:highlight w:val="none"/>
              </w:rPr>
              <w:t>分）</w:t>
            </w:r>
          </w:p>
        </w:tc>
        <w:tc>
          <w:tcPr>
            <w:tcW w:w="1070" w:type="dxa"/>
            <w:vMerge w:val="restart"/>
            <w:noWrap w:val="0"/>
            <w:vAlign w:val="center"/>
          </w:tcPr>
          <w:p w14:paraId="796D059A">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项目实施方案</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分）</w:t>
            </w:r>
          </w:p>
        </w:tc>
        <w:tc>
          <w:tcPr>
            <w:tcW w:w="988" w:type="dxa"/>
            <w:noWrap w:val="0"/>
            <w:vAlign w:val="center"/>
          </w:tcPr>
          <w:p w14:paraId="43750F01">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服务实施计划</w:t>
            </w:r>
          </w:p>
          <w:p w14:paraId="1613D191">
            <w:pPr>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p>
        </w:tc>
        <w:tc>
          <w:tcPr>
            <w:tcW w:w="6831" w:type="dxa"/>
            <w:noWrap w:val="0"/>
            <w:vAlign w:val="center"/>
          </w:tcPr>
          <w:p w14:paraId="0B867B59">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投标人针对本项目制定的服务内容、组织机构、管理方法、工作流程、服务范围和标准等。 </w:t>
            </w:r>
          </w:p>
          <w:p w14:paraId="5AC3A2F9">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详实，方案科学、合理、安全，措施到位，有明确的管理架构组成、服务团队人员职责，有详细严格的管理制度等，各服务质量环节的管理机制齐全，针对性强，服务方案覆盖院内院外各类可以复用医疗器械处理，完全能够满足招标的需要者得</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 xml:space="preserve">分； </w:t>
            </w:r>
          </w:p>
          <w:p w14:paraId="5E77EF5E">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管理架构、管理制度等内容完整, 服务质量环节的管理机制齐全，可以满足项目的需要，但有个别细节需要进一步完善或提高者得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 xml:space="preserve">分；内容不完整，管理架构、管理制度等内容不详细，针 </w:t>
            </w:r>
          </w:p>
          <w:p w14:paraId="7F8F1596">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对性差，得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分；缺项得 0 分。 </w:t>
            </w:r>
          </w:p>
        </w:tc>
      </w:tr>
      <w:tr w14:paraId="3CCA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 w:type="dxa"/>
            <w:vMerge w:val="continue"/>
            <w:noWrap w:val="0"/>
            <w:vAlign w:val="center"/>
          </w:tcPr>
          <w:p w14:paraId="1B60F976">
            <w:pPr>
              <w:spacing w:line="360" w:lineRule="auto"/>
              <w:jc w:val="center"/>
              <w:rPr>
                <w:rFonts w:hint="eastAsia" w:ascii="宋体" w:hAnsi="宋体"/>
                <w:color w:val="auto"/>
                <w:sz w:val="24"/>
                <w:szCs w:val="24"/>
                <w:highlight w:val="none"/>
              </w:rPr>
            </w:pPr>
          </w:p>
        </w:tc>
        <w:tc>
          <w:tcPr>
            <w:tcW w:w="1070" w:type="dxa"/>
            <w:vMerge w:val="continue"/>
            <w:noWrap w:val="0"/>
            <w:vAlign w:val="center"/>
          </w:tcPr>
          <w:p w14:paraId="06F7D7DF">
            <w:pPr>
              <w:spacing w:line="360" w:lineRule="auto"/>
              <w:ind w:firstLine="480" w:firstLineChars="200"/>
              <w:rPr>
                <w:rFonts w:hint="eastAsia" w:ascii="宋体" w:hAnsi="宋体" w:eastAsia="宋体" w:cs="宋体"/>
                <w:color w:val="auto"/>
                <w:kern w:val="0"/>
                <w:sz w:val="24"/>
                <w:szCs w:val="24"/>
                <w:highlight w:val="none"/>
                <w:lang w:val="en-US" w:eastAsia="zh-CN"/>
              </w:rPr>
            </w:pPr>
          </w:p>
        </w:tc>
        <w:tc>
          <w:tcPr>
            <w:tcW w:w="988" w:type="dxa"/>
            <w:noWrap w:val="0"/>
            <w:vAlign w:val="center"/>
          </w:tcPr>
          <w:p w14:paraId="15CD02F5">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器械消毒流程的规范性（包括清洗和消 毒等）、烘 干、暂存等方案 </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w:t>
            </w:r>
          </w:p>
          <w:p w14:paraId="5CF9BCE8">
            <w:pPr>
              <w:spacing w:line="360" w:lineRule="auto"/>
              <w:rPr>
                <w:rFonts w:hint="eastAsia" w:ascii="宋体" w:hAnsi="宋体" w:eastAsia="宋体" w:cs="宋体"/>
                <w:color w:val="auto"/>
                <w:kern w:val="0"/>
                <w:sz w:val="24"/>
                <w:szCs w:val="24"/>
                <w:highlight w:val="none"/>
                <w:lang w:val="en-US" w:eastAsia="zh-CN"/>
              </w:rPr>
            </w:pPr>
          </w:p>
        </w:tc>
        <w:tc>
          <w:tcPr>
            <w:tcW w:w="6831" w:type="dxa"/>
            <w:noWrap w:val="0"/>
            <w:vAlign w:val="center"/>
          </w:tcPr>
          <w:p w14:paraId="72EA8EB7">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投标人器械消毒流程的规范性（包括清洗和消毒等）、 烘干、暂存等方案。 </w:t>
            </w:r>
          </w:p>
          <w:p w14:paraId="5212FFB7">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内容详实，方案科学、合理、安全，措施到位，有详细严格规范的各环节流程方案，针对性强，完全能够满足招标的需要者得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 xml:space="preserve">分； </w:t>
            </w:r>
          </w:p>
          <w:p w14:paraId="0177EF7C">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内容完整，有严格各环节流程方案，可以满足项目的需要，但有个别细节需要进一步完善或提高者得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 xml:space="preserve">分； </w:t>
            </w:r>
          </w:p>
          <w:p w14:paraId="21033164">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内容不完整，各环节流程不严格、不规范，针对性差， 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 xml:space="preserve">分； </w:t>
            </w:r>
          </w:p>
          <w:p w14:paraId="04AB3F84">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缺项得 0 分。 </w:t>
            </w:r>
          </w:p>
        </w:tc>
      </w:tr>
      <w:tr w14:paraId="0CBE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8" w:type="dxa"/>
            <w:vMerge w:val="continue"/>
            <w:noWrap w:val="0"/>
            <w:vAlign w:val="center"/>
          </w:tcPr>
          <w:p w14:paraId="4D7E8E28">
            <w:pPr>
              <w:spacing w:line="360" w:lineRule="auto"/>
              <w:jc w:val="left"/>
              <w:rPr>
                <w:rFonts w:hint="eastAsia" w:ascii="宋体" w:hAnsi="宋体" w:eastAsia="宋体" w:cs="Times New Roman"/>
                <w:color w:val="auto"/>
                <w:sz w:val="24"/>
                <w:szCs w:val="24"/>
                <w:highlight w:val="none"/>
                <w:lang w:val="en-US" w:eastAsia="zh-CN"/>
              </w:rPr>
            </w:pPr>
          </w:p>
        </w:tc>
        <w:tc>
          <w:tcPr>
            <w:tcW w:w="1070" w:type="dxa"/>
            <w:vMerge w:val="continue"/>
            <w:noWrap w:val="0"/>
            <w:vAlign w:val="center"/>
          </w:tcPr>
          <w:p w14:paraId="3E60E5CB">
            <w:pPr>
              <w:spacing w:line="360" w:lineRule="auto"/>
              <w:ind w:firstLine="480" w:firstLineChars="200"/>
              <w:rPr>
                <w:rFonts w:hint="eastAsia" w:ascii="宋体" w:hAnsi="宋体" w:eastAsia="宋体" w:cs="宋体"/>
                <w:color w:val="auto"/>
                <w:kern w:val="0"/>
                <w:sz w:val="24"/>
                <w:szCs w:val="24"/>
                <w:highlight w:val="none"/>
                <w:lang w:val="en-US" w:eastAsia="zh-CN"/>
              </w:rPr>
            </w:pPr>
          </w:p>
        </w:tc>
        <w:tc>
          <w:tcPr>
            <w:tcW w:w="988" w:type="dxa"/>
            <w:noWrap w:val="0"/>
            <w:vAlign w:val="center"/>
          </w:tcPr>
          <w:p w14:paraId="511753F9">
            <w:pPr>
              <w:spacing w:line="360" w:lineRule="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收送方案</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w:t>
            </w:r>
          </w:p>
        </w:tc>
        <w:tc>
          <w:tcPr>
            <w:tcW w:w="6831" w:type="dxa"/>
            <w:noWrap w:val="0"/>
            <w:vAlign w:val="center"/>
          </w:tcPr>
          <w:p w14:paraId="5CE0F1A2">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投标人针对本项目制定的院内需消毒的器械器具收送方案问题分拣、防止丢失方案、防止与其他单位混放的措施方案等。 </w:t>
            </w:r>
          </w:p>
          <w:p w14:paraId="61AF5839">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内容详实，物流配送路线及方案突出，方案科学、合理、安全，措施到位，有详细严格规范的各环节流程方案，可操作性强，针对性强，完全能够满足招标的 需要者得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 xml:space="preserve">分； </w:t>
            </w:r>
          </w:p>
          <w:p w14:paraId="7D07246C">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内容完整，有严格各环节流程方案，可以满足项目的需要，但有个别细节需要进一步完善或提高者得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 xml:space="preserve">分； </w:t>
            </w:r>
          </w:p>
          <w:p w14:paraId="30A51D77">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内容不完整，各环节流程不严格、不规范，针对性差，得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 xml:space="preserve">分； </w:t>
            </w:r>
          </w:p>
          <w:p w14:paraId="06A4F855">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缺项得 0 分</w:t>
            </w:r>
          </w:p>
        </w:tc>
      </w:tr>
      <w:tr w14:paraId="6414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8" w:type="dxa"/>
            <w:vMerge w:val="continue"/>
            <w:noWrap w:val="0"/>
            <w:vAlign w:val="center"/>
          </w:tcPr>
          <w:p w14:paraId="4369418F">
            <w:pPr>
              <w:spacing w:line="360" w:lineRule="auto"/>
              <w:jc w:val="left"/>
              <w:rPr>
                <w:rFonts w:hint="eastAsia" w:ascii="宋体" w:hAnsi="宋体" w:eastAsia="宋体" w:cs="Times New Roman"/>
                <w:color w:val="auto"/>
                <w:sz w:val="24"/>
                <w:szCs w:val="24"/>
                <w:highlight w:val="none"/>
                <w:lang w:val="en-US" w:eastAsia="zh-CN"/>
              </w:rPr>
            </w:pPr>
          </w:p>
        </w:tc>
        <w:tc>
          <w:tcPr>
            <w:tcW w:w="1070" w:type="dxa"/>
            <w:vMerge w:val="continue"/>
            <w:noWrap w:val="0"/>
            <w:vAlign w:val="center"/>
          </w:tcPr>
          <w:p w14:paraId="0EEB8C9F">
            <w:pPr>
              <w:spacing w:line="360" w:lineRule="auto"/>
              <w:ind w:firstLine="480" w:firstLineChars="200"/>
              <w:rPr>
                <w:rFonts w:hint="eastAsia" w:ascii="宋体" w:hAnsi="宋体" w:eastAsia="宋体" w:cs="宋体"/>
                <w:color w:val="auto"/>
                <w:kern w:val="0"/>
                <w:sz w:val="24"/>
                <w:szCs w:val="24"/>
                <w:highlight w:val="none"/>
                <w:lang w:val="en-US" w:eastAsia="zh-CN"/>
              </w:rPr>
            </w:pPr>
          </w:p>
        </w:tc>
        <w:tc>
          <w:tcPr>
            <w:tcW w:w="988" w:type="dxa"/>
            <w:noWrap w:val="0"/>
            <w:vAlign w:val="center"/>
          </w:tcPr>
          <w:p w14:paraId="4D09C86C">
            <w:pPr>
              <w:widowControl/>
              <w:adjustRightInd w:val="0"/>
              <w:snapToGrid w:val="0"/>
              <w:jc w:val="center"/>
              <w:rPr>
                <w:rFonts w:hint="default" w:ascii="宋体" w:hAnsi="宋体" w:cs="宋体"/>
                <w:color w:val="auto"/>
                <w:kern w:val="0"/>
                <w:sz w:val="24"/>
                <w:szCs w:val="24"/>
                <w:highlight w:val="none"/>
                <w:lang w:val="en-US" w:eastAsia="zh-CN"/>
              </w:rPr>
            </w:pPr>
            <w:r>
              <w:rPr>
                <w:rFonts w:hint="eastAsia" w:ascii="宋体" w:hAnsi="宋体" w:eastAsia="宋体" w:cs="Times New Roman"/>
                <w:color w:val="auto"/>
                <w:kern w:val="0"/>
                <w:sz w:val="24"/>
                <w:szCs w:val="24"/>
                <w:highlight w:val="none"/>
                <w:lang w:val="en-US" w:eastAsia="zh-CN"/>
              </w:rPr>
              <w:t>相关对接工作方案评价（6分）</w:t>
            </w:r>
          </w:p>
        </w:tc>
        <w:tc>
          <w:tcPr>
            <w:tcW w:w="6831" w:type="dxa"/>
            <w:noWrap w:val="0"/>
            <w:vAlign w:val="center"/>
          </w:tcPr>
          <w:p w14:paraId="0BC0D3B0">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投标人针对本项目服务过程中的相关对接工作有具体可行的方案，包括但不限于与厂家对接设备安装、验收设备、资料备案留存、特种设备备案上报审验、深化设计等。</w:t>
            </w:r>
          </w:p>
          <w:p w14:paraId="209CC12A">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满足招标文件要求，无瑕疵：6分；</w:t>
            </w:r>
          </w:p>
          <w:p w14:paraId="2AEFC915">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方案内容存在1处瑕疵：4分；</w:t>
            </w:r>
          </w:p>
          <w:p w14:paraId="0646629D">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方案内容存在2处瑕疵：2分；</w:t>
            </w:r>
          </w:p>
          <w:p w14:paraId="3F36501A">
            <w:pPr>
              <w:widowControl w:val="0"/>
              <w:numPr>
                <w:ilvl w:val="0"/>
                <w:numId w:val="0"/>
              </w:numPr>
              <w:snapToGrid w:val="0"/>
              <w:spacing w:line="360" w:lineRule="auto"/>
              <w:ind w:left="0" w:leftChars="0" w:firstLine="480" w:firstLineChars="2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未提供方案或不满足招标文件要求或内容存在3处及以上瑕疵：0分。</w:t>
            </w:r>
          </w:p>
        </w:tc>
      </w:tr>
      <w:tr w14:paraId="0621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trPr>
        <w:tc>
          <w:tcPr>
            <w:tcW w:w="868" w:type="dxa"/>
            <w:vMerge w:val="continue"/>
            <w:noWrap w:val="0"/>
            <w:vAlign w:val="center"/>
          </w:tcPr>
          <w:p w14:paraId="56DD503A">
            <w:pPr>
              <w:spacing w:line="360" w:lineRule="auto"/>
              <w:jc w:val="left"/>
              <w:rPr>
                <w:rFonts w:hint="eastAsia" w:ascii="宋体" w:hAnsi="宋体" w:eastAsia="宋体" w:cs="Times New Roman"/>
                <w:color w:val="auto"/>
                <w:sz w:val="24"/>
                <w:szCs w:val="24"/>
                <w:highlight w:val="none"/>
                <w:lang w:val="en-US" w:eastAsia="zh-CN"/>
              </w:rPr>
            </w:pPr>
          </w:p>
        </w:tc>
        <w:tc>
          <w:tcPr>
            <w:tcW w:w="1070" w:type="dxa"/>
            <w:vMerge w:val="continue"/>
            <w:noWrap w:val="0"/>
            <w:vAlign w:val="center"/>
          </w:tcPr>
          <w:p w14:paraId="2234010A">
            <w:pPr>
              <w:spacing w:line="360" w:lineRule="auto"/>
              <w:ind w:firstLine="480" w:firstLineChars="200"/>
              <w:rPr>
                <w:rFonts w:hint="eastAsia" w:ascii="宋体" w:hAnsi="宋体" w:eastAsia="宋体" w:cs="宋体"/>
                <w:color w:val="auto"/>
                <w:kern w:val="0"/>
                <w:sz w:val="24"/>
                <w:szCs w:val="24"/>
                <w:highlight w:val="none"/>
                <w:lang w:val="en-US" w:eastAsia="zh-CN"/>
              </w:rPr>
            </w:pPr>
          </w:p>
        </w:tc>
        <w:tc>
          <w:tcPr>
            <w:tcW w:w="988" w:type="dxa"/>
            <w:noWrap w:val="0"/>
            <w:vAlign w:val="center"/>
          </w:tcPr>
          <w:p w14:paraId="1D2B702A">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感控和 </w:t>
            </w:r>
          </w:p>
          <w:p w14:paraId="2E7574D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质量控 </w:t>
            </w:r>
          </w:p>
          <w:p w14:paraId="5890C072">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制措施 </w:t>
            </w:r>
          </w:p>
          <w:p w14:paraId="11272B0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方案</w:t>
            </w:r>
          </w:p>
          <w:p w14:paraId="155F3E3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lang w:val="en-US" w:eastAsia="zh-CN" w:bidi="ar"/>
              </w:rPr>
              <w:t xml:space="preserve"> </w:t>
            </w:r>
          </w:p>
          <w:p w14:paraId="6DD50994">
            <w:pPr>
              <w:spacing w:line="360" w:lineRule="auto"/>
              <w:rPr>
                <w:rFonts w:hint="eastAsia" w:ascii="宋体" w:hAnsi="宋体" w:eastAsia="宋体" w:cs="宋体"/>
                <w:color w:val="auto"/>
                <w:kern w:val="0"/>
                <w:sz w:val="24"/>
                <w:szCs w:val="24"/>
                <w:highlight w:val="none"/>
                <w:lang w:val="en-US" w:eastAsia="zh-CN"/>
              </w:rPr>
            </w:pPr>
          </w:p>
        </w:tc>
        <w:tc>
          <w:tcPr>
            <w:tcW w:w="6831" w:type="dxa"/>
            <w:noWrap w:val="0"/>
            <w:vAlign w:val="center"/>
          </w:tcPr>
          <w:p w14:paraId="6E523311">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投标人针对本项目制定的感控和质量控制措施方案。 </w:t>
            </w:r>
          </w:p>
          <w:p w14:paraId="583D2D63">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内容详实，对质量控制的各个环节描述详细具体，考虑周全，并对质量控制的重点环节有严格的管理标准，质检设施完备，措施到位针对性强，完全能够满足项目的需要者得</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 xml:space="preserve">分； </w:t>
            </w:r>
          </w:p>
          <w:p w14:paraId="1F4CAB87">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质量控制方案，对质量控制的各个环节描述完整，对质量控制的重点环节分析较完善，可以满足项目的需要，但有个别细节需要进一步完善或提高者得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 xml:space="preserve">分； </w:t>
            </w:r>
          </w:p>
          <w:p w14:paraId="67024E10">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质量控制方案对质量控制的各个环节描述简单，内容不完整，针对性差，得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分； 缺项得0分。 </w:t>
            </w:r>
          </w:p>
        </w:tc>
      </w:tr>
      <w:tr w14:paraId="2E6E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68" w:type="dxa"/>
            <w:vMerge w:val="continue"/>
            <w:noWrap w:val="0"/>
            <w:vAlign w:val="center"/>
          </w:tcPr>
          <w:p w14:paraId="43B756DD">
            <w:pPr>
              <w:spacing w:line="360" w:lineRule="auto"/>
              <w:jc w:val="left"/>
              <w:rPr>
                <w:rFonts w:hint="eastAsia" w:ascii="宋体" w:hAnsi="宋体" w:eastAsia="宋体" w:cs="Times New Roman"/>
                <w:color w:val="auto"/>
                <w:sz w:val="24"/>
                <w:szCs w:val="24"/>
                <w:highlight w:val="none"/>
                <w:lang w:val="en-US" w:eastAsia="zh-CN"/>
              </w:rPr>
            </w:pPr>
          </w:p>
        </w:tc>
        <w:tc>
          <w:tcPr>
            <w:tcW w:w="1070" w:type="dxa"/>
            <w:vMerge w:val="continue"/>
            <w:noWrap w:val="0"/>
            <w:vAlign w:val="center"/>
          </w:tcPr>
          <w:p w14:paraId="0A8CF2CE">
            <w:pPr>
              <w:spacing w:line="360" w:lineRule="auto"/>
              <w:ind w:firstLine="480" w:firstLineChars="200"/>
              <w:rPr>
                <w:rFonts w:hint="eastAsia" w:ascii="宋体" w:hAnsi="宋体" w:eastAsia="宋体" w:cs="宋体"/>
                <w:color w:val="auto"/>
                <w:kern w:val="0"/>
                <w:sz w:val="24"/>
                <w:szCs w:val="24"/>
                <w:highlight w:val="none"/>
                <w:lang w:val="en-US" w:eastAsia="zh-CN"/>
              </w:rPr>
            </w:pPr>
          </w:p>
        </w:tc>
        <w:tc>
          <w:tcPr>
            <w:tcW w:w="988" w:type="dxa"/>
            <w:noWrap w:val="0"/>
            <w:vAlign w:val="center"/>
          </w:tcPr>
          <w:p w14:paraId="62C289A7">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应急方 </w:t>
            </w:r>
          </w:p>
          <w:p w14:paraId="631D6BF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案措施</w:t>
            </w:r>
          </w:p>
          <w:p w14:paraId="309B2F47">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w:t>
            </w:r>
          </w:p>
          <w:p w14:paraId="6E73BD71">
            <w:pPr>
              <w:spacing w:line="360" w:lineRule="auto"/>
              <w:rPr>
                <w:rFonts w:hint="eastAsia" w:ascii="宋体" w:hAnsi="宋体" w:eastAsia="宋体" w:cs="宋体"/>
                <w:color w:val="auto"/>
                <w:kern w:val="0"/>
                <w:sz w:val="24"/>
                <w:szCs w:val="24"/>
                <w:highlight w:val="none"/>
                <w:lang w:val="en-US" w:eastAsia="zh-CN"/>
              </w:rPr>
            </w:pPr>
          </w:p>
        </w:tc>
        <w:tc>
          <w:tcPr>
            <w:tcW w:w="6831" w:type="dxa"/>
            <w:noWrap w:val="0"/>
            <w:vAlign w:val="center"/>
          </w:tcPr>
          <w:p w14:paraId="09B34331">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投标人针对本项目制定的应急方案措施。方案内容详实，方案科学、合理、安全，考虑周全，措施到位， 针对性强，具备快速响应物流配送、应急保障方案可操作性强，完全能够满足项目的需要者得6分； </w:t>
            </w:r>
          </w:p>
          <w:p w14:paraId="75982D5E">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应急措施服务方案措施各个环节内容完整，方案完善，可以满足项目的需要，但有个别细节需要进一步完善或提高者得4分； </w:t>
            </w:r>
          </w:p>
          <w:p w14:paraId="51941657">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方案内容不完整，各环节描述简单，针对性差，不能完全满足项目需求，得2分； 缺项得0分。</w:t>
            </w:r>
          </w:p>
        </w:tc>
      </w:tr>
      <w:tr w14:paraId="305A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68" w:type="dxa"/>
            <w:vMerge w:val="continue"/>
            <w:noWrap w:val="0"/>
            <w:vAlign w:val="center"/>
          </w:tcPr>
          <w:p w14:paraId="1E9B76B4">
            <w:pPr>
              <w:spacing w:line="360" w:lineRule="auto"/>
              <w:jc w:val="left"/>
              <w:rPr>
                <w:rFonts w:hint="eastAsia" w:ascii="宋体" w:hAnsi="宋体" w:eastAsia="宋体" w:cs="Times New Roman"/>
                <w:color w:val="auto"/>
                <w:sz w:val="24"/>
                <w:szCs w:val="24"/>
                <w:highlight w:val="none"/>
                <w:lang w:val="en-US" w:eastAsia="zh-CN"/>
              </w:rPr>
            </w:pPr>
          </w:p>
        </w:tc>
        <w:tc>
          <w:tcPr>
            <w:tcW w:w="1070" w:type="dxa"/>
            <w:vMerge w:val="continue"/>
            <w:noWrap w:val="0"/>
            <w:vAlign w:val="center"/>
          </w:tcPr>
          <w:p w14:paraId="25CFAFAC">
            <w:pPr>
              <w:spacing w:line="360" w:lineRule="auto"/>
              <w:ind w:firstLine="480" w:firstLineChars="200"/>
              <w:rPr>
                <w:rFonts w:hint="eastAsia" w:ascii="宋体" w:hAnsi="宋体" w:eastAsia="宋体" w:cs="宋体"/>
                <w:color w:val="auto"/>
                <w:kern w:val="0"/>
                <w:sz w:val="24"/>
                <w:szCs w:val="24"/>
                <w:highlight w:val="none"/>
                <w:lang w:val="en-US" w:eastAsia="zh-CN"/>
              </w:rPr>
            </w:pPr>
          </w:p>
        </w:tc>
        <w:tc>
          <w:tcPr>
            <w:tcW w:w="988" w:type="dxa"/>
            <w:noWrap w:val="0"/>
            <w:vAlign w:val="center"/>
          </w:tcPr>
          <w:p w14:paraId="36FC0A00">
            <w:pPr>
              <w:keepNext w:val="0"/>
              <w:keepLines w:val="0"/>
              <w:widowControl/>
              <w:suppressLineNumbers w:val="0"/>
              <w:jc w:val="left"/>
              <w:rPr>
                <w:color w:val="auto"/>
                <w:highlight w:val="none"/>
              </w:rPr>
            </w:pPr>
            <w:r>
              <w:rPr>
                <w:rFonts w:hint="eastAsia" w:ascii="宋体" w:hAnsi="宋体" w:eastAsia="宋体" w:cs="Times New Roman"/>
                <w:color w:val="auto"/>
                <w:kern w:val="0"/>
                <w:sz w:val="24"/>
                <w:szCs w:val="24"/>
                <w:highlight w:val="none"/>
                <w:lang w:val="en-US" w:eastAsia="zh-CN"/>
              </w:rPr>
              <w:t>信息化管理及时效性</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w:t>
            </w:r>
          </w:p>
          <w:p w14:paraId="38B897DC">
            <w:pPr>
              <w:widowControl/>
              <w:adjustRightInd w:val="0"/>
              <w:snapToGrid w:val="0"/>
              <w:jc w:val="center"/>
              <w:rPr>
                <w:rFonts w:hint="eastAsia" w:ascii="宋体" w:hAnsi="宋体" w:eastAsia="宋体" w:cs="宋体"/>
                <w:color w:val="auto"/>
                <w:kern w:val="0"/>
                <w:sz w:val="24"/>
                <w:szCs w:val="24"/>
                <w:highlight w:val="none"/>
                <w:lang w:val="en-US" w:eastAsia="zh-CN"/>
              </w:rPr>
            </w:pPr>
          </w:p>
        </w:tc>
        <w:tc>
          <w:tcPr>
            <w:tcW w:w="6831" w:type="dxa"/>
            <w:noWrap w:val="0"/>
            <w:vAlign w:val="center"/>
          </w:tcPr>
          <w:p w14:paraId="69613DBE">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投标人具备信息追溯系统，能够实现信息化管理，符合相关标准，保证每一件物品每一个流程可进行追溯，及时送达可复用器械、敷料的时效性管理措施等。</w:t>
            </w:r>
          </w:p>
          <w:p w14:paraId="019BD87A">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满足招标文件要求，无瑕疵：6分；</w:t>
            </w:r>
          </w:p>
          <w:p w14:paraId="16AC9D13">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方案内容存在1处瑕疵：4分；</w:t>
            </w:r>
          </w:p>
          <w:p w14:paraId="48C8BD57">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方案内容存在2处瑕疵：2分；</w:t>
            </w:r>
          </w:p>
          <w:p w14:paraId="5355DEC9">
            <w:pPr>
              <w:widowControl w:val="0"/>
              <w:numPr>
                <w:ilvl w:val="0"/>
                <w:numId w:val="0"/>
              </w:numPr>
              <w:snapToGrid w:val="0"/>
              <w:spacing w:line="360" w:lineRule="auto"/>
              <w:ind w:left="0" w:leftChars="0" w:firstLine="480" w:firstLineChars="20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未提供方案或不满足招标文件要求或内容存在3处及以上瑕疵：0分。</w:t>
            </w:r>
          </w:p>
        </w:tc>
      </w:tr>
      <w:tr w14:paraId="57E5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68" w:type="dxa"/>
            <w:vMerge w:val="continue"/>
            <w:noWrap w:val="0"/>
            <w:vAlign w:val="center"/>
          </w:tcPr>
          <w:p w14:paraId="4A22E8A4">
            <w:pPr>
              <w:spacing w:line="360" w:lineRule="auto"/>
              <w:jc w:val="left"/>
              <w:rPr>
                <w:rFonts w:hint="eastAsia" w:ascii="宋体" w:hAnsi="宋体" w:eastAsia="宋体" w:cs="Times New Roman"/>
                <w:color w:val="auto"/>
                <w:sz w:val="24"/>
                <w:szCs w:val="24"/>
                <w:highlight w:val="none"/>
                <w:lang w:val="en-US" w:eastAsia="zh-CN"/>
              </w:rPr>
            </w:pPr>
          </w:p>
        </w:tc>
        <w:tc>
          <w:tcPr>
            <w:tcW w:w="1070" w:type="dxa"/>
            <w:vMerge w:val="continue"/>
            <w:noWrap w:val="0"/>
            <w:vAlign w:val="center"/>
          </w:tcPr>
          <w:p w14:paraId="6B64A7D7">
            <w:pPr>
              <w:spacing w:line="360" w:lineRule="auto"/>
              <w:ind w:firstLine="480" w:firstLineChars="200"/>
              <w:rPr>
                <w:rFonts w:hint="eastAsia" w:ascii="宋体" w:hAnsi="宋体" w:eastAsia="宋体" w:cs="宋体"/>
                <w:color w:val="auto"/>
                <w:kern w:val="0"/>
                <w:sz w:val="24"/>
                <w:szCs w:val="24"/>
                <w:highlight w:val="none"/>
                <w:lang w:val="en-US" w:eastAsia="zh-CN"/>
              </w:rPr>
            </w:pPr>
          </w:p>
        </w:tc>
        <w:tc>
          <w:tcPr>
            <w:tcW w:w="988" w:type="dxa"/>
            <w:noWrap w:val="0"/>
            <w:vAlign w:val="center"/>
          </w:tcPr>
          <w:p w14:paraId="3BF250B9">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本地化 </w:t>
            </w:r>
          </w:p>
          <w:p w14:paraId="0373C8FE">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服务及 </w:t>
            </w:r>
          </w:p>
          <w:p w14:paraId="2EE4FCF4">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沟通方 </w:t>
            </w:r>
          </w:p>
          <w:p w14:paraId="3780DE37">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案（</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w:t>
            </w:r>
          </w:p>
          <w:p w14:paraId="51EE1F6B">
            <w:pPr>
              <w:spacing w:line="360" w:lineRule="auto"/>
              <w:rPr>
                <w:rFonts w:hint="eastAsia" w:ascii="宋体" w:hAnsi="宋体" w:eastAsia="宋体" w:cs="宋体"/>
                <w:color w:val="auto"/>
                <w:kern w:val="0"/>
                <w:sz w:val="24"/>
                <w:szCs w:val="24"/>
                <w:highlight w:val="none"/>
                <w:lang w:val="en-US" w:eastAsia="zh-CN"/>
              </w:rPr>
            </w:pPr>
          </w:p>
        </w:tc>
        <w:tc>
          <w:tcPr>
            <w:tcW w:w="6831" w:type="dxa"/>
            <w:noWrap w:val="0"/>
            <w:vAlign w:val="center"/>
          </w:tcPr>
          <w:p w14:paraId="024CC343">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投标人根据项目实际情况提供本地化服务的方案及为良好完成本项目的沟通服务方案。本地化服务及沟通方案内容详实，方案科学、合理、安全，考虑周全措施到位，针对性强，完全能够满足招标的需要者得</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分</w:t>
            </w:r>
            <w:r>
              <w:rPr>
                <w:rFonts w:hint="eastAsia" w:ascii="宋体" w:hAnsi="宋体" w:cs="宋体"/>
                <w:color w:val="auto"/>
                <w:kern w:val="0"/>
                <w:sz w:val="24"/>
                <w:szCs w:val="24"/>
                <w:highlight w:val="none"/>
                <w:lang w:val="en-US" w:eastAsia="zh-CN"/>
              </w:rPr>
              <w:t>；</w:t>
            </w:r>
          </w:p>
          <w:p w14:paraId="29B07D46">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本地化服务及沟通方案内容完整，能满足项目的需要，但有个别细节需要进一步完善或提高者得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分</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方案内容不完整，针对性差，得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分;</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缺项或完全不合格得0分</w:t>
            </w:r>
          </w:p>
        </w:tc>
      </w:tr>
      <w:tr w14:paraId="0305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68" w:type="dxa"/>
            <w:vMerge w:val="restart"/>
            <w:noWrap w:val="0"/>
            <w:vAlign w:val="center"/>
          </w:tcPr>
          <w:p w14:paraId="28CD666D">
            <w:pPr>
              <w:spacing w:line="360" w:lineRule="auto"/>
              <w:jc w:val="left"/>
              <w:rPr>
                <w:rFonts w:hint="eastAsia" w:ascii="宋体" w:hAnsi="宋体" w:cs="Times New Roman"/>
                <w:color w:val="auto"/>
                <w:sz w:val="24"/>
                <w:szCs w:val="24"/>
                <w:highlight w:val="none"/>
                <w:lang w:val="en-US" w:eastAsia="zh-CN"/>
              </w:rPr>
            </w:pPr>
          </w:p>
          <w:p w14:paraId="4A96B3DF">
            <w:pPr>
              <w:spacing w:line="360" w:lineRule="auto"/>
              <w:jc w:val="left"/>
              <w:rPr>
                <w:rFonts w:hint="eastAsia" w:ascii="宋体" w:hAnsi="宋体" w:cs="Times New Roman"/>
                <w:color w:val="auto"/>
                <w:sz w:val="24"/>
                <w:szCs w:val="24"/>
                <w:highlight w:val="none"/>
                <w:lang w:val="en-US" w:eastAsia="zh-CN"/>
              </w:rPr>
            </w:pPr>
          </w:p>
          <w:p w14:paraId="7BAFF603">
            <w:pPr>
              <w:spacing w:line="360" w:lineRule="auto"/>
              <w:jc w:val="left"/>
              <w:rPr>
                <w:rFonts w:hint="eastAsia" w:ascii="宋体" w:hAnsi="宋体" w:cs="Times New Roman"/>
                <w:color w:val="auto"/>
                <w:sz w:val="24"/>
                <w:szCs w:val="24"/>
                <w:highlight w:val="none"/>
                <w:lang w:val="en-US" w:eastAsia="zh-CN"/>
              </w:rPr>
            </w:pPr>
          </w:p>
          <w:p w14:paraId="39FB1A1E">
            <w:pPr>
              <w:spacing w:line="360" w:lineRule="auto"/>
              <w:jc w:val="left"/>
              <w:rPr>
                <w:rFonts w:hint="eastAsia" w:ascii="宋体" w:hAnsi="宋体" w:cs="Times New Roman"/>
                <w:color w:val="auto"/>
                <w:sz w:val="24"/>
                <w:szCs w:val="24"/>
                <w:highlight w:val="none"/>
                <w:lang w:val="en-US" w:eastAsia="zh-CN"/>
              </w:rPr>
            </w:pPr>
          </w:p>
          <w:p w14:paraId="56A26CAC">
            <w:pPr>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综合部分（28分）</w:t>
            </w:r>
          </w:p>
        </w:tc>
        <w:tc>
          <w:tcPr>
            <w:tcW w:w="1070" w:type="dxa"/>
            <w:noWrap w:val="0"/>
            <w:vAlign w:val="center"/>
          </w:tcPr>
          <w:p w14:paraId="3183C5D7">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企业业绩</w:t>
            </w:r>
          </w:p>
        </w:tc>
        <w:tc>
          <w:tcPr>
            <w:tcW w:w="988" w:type="dxa"/>
            <w:noWrap w:val="0"/>
            <w:vAlign w:val="center"/>
          </w:tcPr>
          <w:p w14:paraId="7F10249F">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10分</w:t>
            </w:r>
          </w:p>
        </w:tc>
        <w:tc>
          <w:tcPr>
            <w:tcW w:w="6831" w:type="dxa"/>
            <w:noWrap w:val="0"/>
            <w:vAlign w:val="center"/>
          </w:tcPr>
          <w:p w14:paraId="41442D6B">
            <w:pPr>
              <w:widowControl w:val="0"/>
              <w:snapToGrid w:val="0"/>
              <w:spacing w:line="360" w:lineRule="auto"/>
              <w:ind w:left="0" w:leftChars="0" w:firstLine="0" w:firstLineChars="0"/>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en-US" w:eastAsia="zh-CN" w:bidi="ar-SA"/>
              </w:rPr>
              <w:t>自2020年01月01日（日期以合同签订日期为准）至投标截止时间前</w:t>
            </w:r>
            <w:r>
              <w:rPr>
                <w:rFonts w:hint="eastAsia" w:ascii="宋体" w:hAnsi="宋体" w:eastAsia="宋体" w:cs="宋体"/>
                <w:bCs w:val="0"/>
                <w:color w:val="auto"/>
                <w:kern w:val="0"/>
                <w:sz w:val="24"/>
                <w:szCs w:val="24"/>
                <w:highlight w:val="none"/>
                <w:lang w:val="en-US" w:eastAsia="zh-CN" w:bidi="ar-SA"/>
              </w:rPr>
              <w:t>已完成</w:t>
            </w:r>
            <w:r>
              <w:rPr>
                <w:rFonts w:hint="eastAsia" w:ascii="宋体" w:hAnsi="宋体" w:eastAsia="宋体" w:cs="宋体"/>
                <w:color w:val="auto"/>
                <w:kern w:val="0"/>
                <w:sz w:val="24"/>
                <w:szCs w:val="24"/>
                <w:highlight w:val="none"/>
                <w:lang w:val="en-US" w:eastAsia="zh-CN" w:bidi="ar-SA"/>
              </w:rPr>
              <w:t>的与本项目</w:t>
            </w:r>
            <w:r>
              <w:rPr>
                <w:rFonts w:hint="eastAsia" w:ascii="宋体" w:hAnsi="宋体" w:eastAsia="宋体" w:cs="宋体"/>
                <w:color w:val="auto"/>
                <w:kern w:val="0"/>
                <w:sz w:val="24"/>
                <w:szCs w:val="24"/>
                <w:highlight w:val="none"/>
                <w:lang w:val="en-US" w:eastAsia="zh-CN" w:bidi="ar-SA"/>
              </w:rPr>
              <w:t>类似</w:t>
            </w:r>
            <w:r>
              <w:rPr>
                <w:rFonts w:hint="eastAsia" w:ascii="宋体" w:hAnsi="宋体" w:eastAsia="宋体" w:cs="宋体"/>
                <w:color w:val="auto"/>
                <w:kern w:val="0"/>
                <w:sz w:val="24"/>
                <w:szCs w:val="24"/>
                <w:highlight w:val="none"/>
                <w:lang w:val="en-US" w:eastAsia="zh-CN" w:bidi="ar-SA"/>
              </w:rPr>
              <w:t>的成功案例，每提供一项案例得2分，最高得10分；</w:t>
            </w:r>
          </w:p>
          <w:p w14:paraId="1E8D1478">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类似项目业绩须提供合同</w:t>
            </w:r>
            <w:r>
              <w:rPr>
                <w:rFonts w:hint="eastAsia" w:ascii="宋体" w:hAnsi="宋体" w:eastAsia="宋体" w:cs="宋体"/>
                <w:color w:val="auto"/>
                <w:kern w:val="0"/>
                <w:sz w:val="24"/>
                <w:szCs w:val="24"/>
                <w:highlight w:val="none"/>
                <w:lang w:val="en-US" w:eastAsia="zh-CN"/>
              </w:rPr>
              <w:t>复印件</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szCs w:val="24"/>
                <w:highlight w:val="none"/>
              </w:rPr>
              <w:t>合同签订时间为20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1月</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1日</w:t>
            </w:r>
            <w:r>
              <w:rPr>
                <w:rFonts w:hint="eastAsia" w:ascii="宋体" w:hAnsi="宋体" w:eastAsia="宋体" w:cs="宋体"/>
                <w:color w:val="auto"/>
                <w:kern w:val="0"/>
                <w:sz w:val="24"/>
                <w:szCs w:val="24"/>
                <w:highlight w:val="none"/>
              </w:rPr>
              <w:t>至投标截止时间前</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kern w:val="0"/>
                <w:sz w:val="24"/>
                <w:szCs w:val="24"/>
                <w:highlight w:val="none"/>
              </w:rPr>
              <w:t>包括合同金额、服务内容、</w:t>
            </w:r>
            <w:r>
              <w:rPr>
                <w:rFonts w:hint="eastAsia" w:ascii="宋体" w:hAnsi="宋体" w:eastAsia="宋体" w:cs="宋体"/>
                <w:color w:val="auto"/>
                <w:kern w:val="0"/>
                <w:sz w:val="24"/>
                <w:szCs w:val="24"/>
                <w:highlight w:val="none"/>
                <w:lang w:val="en-US" w:eastAsia="zh-CN"/>
              </w:rPr>
              <w:t>合同签订时间、</w:t>
            </w:r>
            <w:r>
              <w:rPr>
                <w:rFonts w:hint="eastAsia" w:ascii="宋体" w:hAnsi="宋体" w:eastAsia="宋体" w:cs="宋体"/>
                <w:color w:val="auto"/>
                <w:kern w:val="0"/>
                <w:sz w:val="24"/>
                <w:szCs w:val="24"/>
                <w:highlight w:val="none"/>
              </w:rPr>
              <w:t>双方名称及盖章。</w:t>
            </w:r>
          </w:p>
        </w:tc>
      </w:tr>
      <w:tr w14:paraId="349B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68" w:type="dxa"/>
            <w:vMerge w:val="continue"/>
            <w:noWrap w:val="0"/>
            <w:vAlign w:val="center"/>
          </w:tcPr>
          <w:p w14:paraId="1498A34B">
            <w:pPr>
              <w:spacing w:line="360" w:lineRule="auto"/>
              <w:jc w:val="left"/>
              <w:rPr>
                <w:rFonts w:hint="eastAsia" w:ascii="宋体" w:hAnsi="宋体" w:eastAsia="宋体" w:cs="Times New Roman"/>
                <w:color w:val="auto"/>
                <w:sz w:val="24"/>
                <w:szCs w:val="24"/>
                <w:highlight w:val="none"/>
                <w:lang w:val="en-US" w:eastAsia="zh-CN"/>
              </w:rPr>
            </w:pPr>
          </w:p>
        </w:tc>
        <w:tc>
          <w:tcPr>
            <w:tcW w:w="1070" w:type="dxa"/>
            <w:noWrap w:val="0"/>
            <w:vAlign w:val="center"/>
          </w:tcPr>
          <w:p w14:paraId="39AF089E">
            <w:pPr>
              <w:spacing w:line="340" w:lineRule="atLeas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服务承诺</w:t>
            </w:r>
          </w:p>
        </w:tc>
        <w:tc>
          <w:tcPr>
            <w:tcW w:w="988" w:type="dxa"/>
            <w:noWrap w:val="0"/>
            <w:vAlign w:val="center"/>
          </w:tcPr>
          <w:p w14:paraId="7966096A">
            <w:pPr>
              <w:keepNext w:val="0"/>
              <w:keepLines w:val="0"/>
              <w:widowControl/>
              <w:suppressLineNumbers w:val="0"/>
              <w:ind w:firstLine="240" w:firstLineChars="10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 xml:space="preserve">5 分 </w:t>
            </w:r>
          </w:p>
        </w:tc>
        <w:tc>
          <w:tcPr>
            <w:tcW w:w="6831" w:type="dxa"/>
            <w:noWrap w:val="0"/>
            <w:vAlign w:val="center"/>
          </w:tcPr>
          <w:p w14:paraId="6395147B">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投标人需提供针对本项目的</w:t>
            </w:r>
            <w:r>
              <w:rPr>
                <w:rFonts w:hint="eastAsia" w:ascii="宋体" w:hAnsi="宋体" w:eastAsia="宋体" w:cs="Times New Roman"/>
                <w:color w:val="auto"/>
                <w:kern w:val="0"/>
                <w:sz w:val="24"/>
                <w:szCs w:val="24"/>
                <w:highlight w:val="none"/>
                <w:lang w:val="en-US" w:eastAsia="zh-CN" w:bidi="ar-SA"/>
              </w:rPr>
              <w:t>服务承诺</w:t>
            </w:r>
            <w:r>
              <w:rPr>
                <w:rFonts w:hint="eastAsia" w:ascii="宋体" w:hAnsi="宋体" w:eastAsia="宋体" w:cs="宋体"/>
                <w:color w:val="auto"/>
                <w:kern w:val="2"/>
                <w:sz w:val="24"/>
                <w:szCs w:val="24"/>
                <w:highlight w:val="none"/>
                <w:lang w:val="en-US" w:eastAsia="zh-CN" w:bidi="ar-SA"/>
              </w:rPr>
              <w:t>，包括但不限于合同期内配合采购人工作承诺、服务质量及违约承诺、安全管理、设备维保承诺等。</w:t>
            </w:r>
          </w:p>
          <w:p w14:paraId="68D591FC">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满足招标文件要求，无瑕疵：5分；</w:t>
            </w:r>
          </w:p>
          <w:p w14:paraId="7CE4E0E7">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方案内容存在1处瑕疵：3分；</w:t>
            </w:r>
          </w:p>
          <w:p w14:paraId="67BEBF13">
            <w:pPr>
              <w:widowControl w:val="0"/>
              <w:numPr>
                <w:ilvl w:val="0"/>
                <w:numId w:val="0"/>
              </w:numPr>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方案内容存在2处瑕疵：1分；</w:t>
            </w:r>
          </w:p>
          <w:p w14:paraId="430BFDBE">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未提供方案或不满足招标文件要求或内容存在3处及以上瑕疵：0分。</w:t>
            </w:r>
          </w:p>
        </w:tc>
      </w:tr>
      <w:tr w14:paraId="5DF6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868" w:type="dxa"/>
            <w:vMerge w:val="continue"/>
            <w:noWrap w:val="0"/>
            <w:vAlign w:val="center"/>
          </w:tcPr>
          <w:p w14:paraId="3383A8E2">
            <w:pPr>
              <w:spacing w:line="360" w:lineRule="auto"/>
              <w:jc w:val="left"/>
              <w:rPr>
                <w:rFonts w:hint="eastAsia" w:ascii="宋体" w:hAnsi="宋体" w:eastAsia="宋体" w:cs="Times New Roman"/>
                <w:color w:val="auto"/>
                <w:sz w:val="24"/>
                <w:szCs w:val="24"/>
                <w:highlight w:val="none"/>
                <w:lang w:val="en-US" w:eastAsia="zh-CN"/>
              </w:rPr>
            </w:pPr>
          </w:p>
        </w:tc>
        <w:tc>
          <w:tcPr>
            <w:tcW w:w="1070" w:type="dxa"/>
            <w:noWrap w:val="0"/>
            <w:vAlign w:val="center"/>
          </w:tcPr>
          <w:p w14:paraId="5EC6A95A">
            <w:pPr>
              <w:spacing w:line="340" w:lineRule="atLeas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项目人员配置</w:t>
            </w:r>
          </w:p>
        </w:tc>
        <w:tc>
          <w:tcPr>
            <w:tcW w:w="988" w:type="dxa"/>
            <w:noWrap w:val="0"/>
            <w:vAlign w:val="center"/>
          </w:tcPr>
          <w:p w14:paraId="08199122">
            <w:pPr>
              <w:spacing w:line="340" w:lineRule="atLeast"/>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13分</w:t>
            </w:r>
          </w:p>
        </w:tc>
        <w:tc>
          <w:tcPr>
            <w:tcW w:w="6831" w:type="dxa"/>
            <w:noWrap w:val="0"/>
            <w:vAlign w:val="center"/>
          </w:tcPr>
          <w:p w14:paraId="5F82CCEA">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拟配备团队负责人具有副高级及以上职称的，得</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 xml:space="preserve"> 分；（提供相关证书证件的扫描件）。 </w:t>
            </w:r>
            <w:bookmarkStart w:id="162" w:name="_GoBack"/>
            <w:bookmarkEnd w:id="162"/>
          </w:p>
          <w:p w14:paraId="5928A4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（2）拟投入的操作灭菌设备人员具备有效期内的消毒员岗位培训证和特种设备操作上岗证，每提供一人证书得1分，最高得5分。 </w:t>
            </w:r>
          </w:p>
          <w:p w14:paraId="0A82C0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（3）拟投入的团队成员具备有效期内的护士执业证书，每提供一人证书得1分，最高得5分。</w:t>
            </w:r>
          </w:p>
          <w:p w14:paraId="0D0EF1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（4）拟投入的安全管理人员具备有效期内的特种设备安全管理人员证书，每提供一人次证书得1分，最高得1分。</w:t>
            </w:r>
          </w:p>
          <w:p w14:paraId="689A538C">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注：须提供有效期内的劳动（劳务）合同复印件加盖公章，否则不得分。</w:t>
            </w:r>
          </w:p>
        </w:tc>
      </w:tr>
      <w:tr w14:paraId="37B5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68" w:type="dxa"/>
            <w:noWrap w:val="0"/>
            <w:vAlign w:val="center"/>
          </w:tcPr>
          <w:p w14:paraId="20F4B9C7">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备注</w:t>
            </w:r>
          </w:p>
        </w:tc>
        <w:tc>
          <w:tcPr>
            <w:tcW w:w="8889" w:type="dxa"/>
            <w:gridSpan w:val="3"/>
            <w:noWrap w:val="0"/>
            <w:vAlign w:val="center"/>
          </w:tcPr>
          <w:p w14:paraId="35F5C983">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以上各评分项若有缺项，对应项不得分；</w:t>
            </w:r>
          </w:p>
        </w:tc>
      </w:tr>
    </w:tbl>
    <w:p w14:paraId="7C250870">
      <w:pPr>
        <w:numPr>
          <w:ilvl w:val="0"/>
          <w:numId w:val="1"/>
        </w:numPr>
        <w:spacing w:line="360" w:lineRule="auto"/>
        <w:ind w:left="0" w:leftChars="0" w:firstLine="480" w:firstLineChars="200"/>
        <w:jc w:val="left"/>
        <w:outlineLvl w:val="0"/>
        <w:rPr>
          <w:color w:val="auto"/>
          <w:highlight w:val="none"/>
        </w:rPr>
      </w:pPr>
      <w:bookmarkStart w:id="131" w:name="_Toc23021"/>
      <w:bookmarkStart w:id="132" w:name="_Toc12174"/>
      <w:bookmarkStart w:id="133" w:name="_Toc7010"/>
      <w:r>
        <w:rPr>
          <w:rFonts w:hint="eastAsia" w:ascii="宋体" w:hAnsi="宋体" w:eastAsia="宋体" w:cs="Times New Roman"/>
          <w:color w:val="auto"/>
          <w:sz w:val="24"/>
          <w:szCs w:val="24"/>
          <w:highlight w:val="none"/>
          <w:lang w:val="en-US" w:eastAsia="zh-CN"/>
        </w:rPr>
        <w:t>计分办法</w:t>
      </w:r>
      <w:bookmarkEnd w:id="131"/>
      <w:bookmarkEnd w:id="132"/>
      <w:bookmarkEnd w:id="133"/>
    </w:p>
    <w:p w14:paraId="557116C7">
      <w:pPr>
        <w:numPr>
          <w:ilvl w:val="0"/>
          <w:numId w:val="0"/>
        </w:numPr>
        <w:spacing w:line="360" w:lineRule="auto"/>
        <w:ind w:firstLine="480" w:firstLineChars="200"/>
        <w:jc w:val="left"/>
        <w:rPr>
          <w:rFonts w:ascii="宋体"/>
          <w:color w:val="auto"/>
          <w:sz w:val="24"/>
          <w:szCs w:val="24"/>
          <w:highlight w:val="none"/>
        </w:rPr>
      </w:pPr>
      <w:r>
        <w:rPr>
          <w:rFonts w:hint="eastAsia" w:ascii="宋体" w:hAnsi="宋体" w:cs="宋体"/>
          <w:color w:val="auto"/>
          <w:sz w:val="24"/>
          <w:szCs w:val="24"/>
          <w:highlight w:val="none"/>
        </w:rPr>
        <w:t>计分过程中按四舍五入的法则，取至小数点后2位，投标供应商的最终得分为所有评委打分的算术平均值，最终结果取至小数点后</w:t>
      </w:r>
      <w:r>
        <w:rPr>
          <w:rFonts w:ascii="宋体" w:hAnsi="宋体" w:cs="宋体"/>
          <w:color w:val="auto"/>
          <w:sz w:val="24"/>
          <w:szCs w:val="24"/>
          <w:highlight w:val="none"/>
        </w:rPr>
        <w:t>2</w:t>
      </w:r>
      <w:r>
        <w:rPr>
          <w:rFonts w:hint="eastAsia" w:ascii="宋体" w:hAnsi="宋体" w:cs="宋体"/>
          <w:color w:val="auto"/>
          <w:sz w:val="24"/>
          <w:szCs w:val="24"/>
          <w:highlight w:val="none"/>
        </w:rPr>
        <w:t>位。评标委员会将按投标供应商得分高低排序向采购人推荐前三名为中标候选人。</w:t>
      </w:r>
      <w:r>
        <w:rPr>
          <w:rFonts w:ascii="宋体"/>
          <w:color w:val="auto"/>
          <w:sz w:val="24"/>
          <w:szCs w:val="24"/>
          <w:highlight w:val="none"/>
        </w:rPr>
        <w:br w:type="textWrapping"/>
      </w:r>
      <w:r>
        <w:rPr>
          <w:rFonts w:ascii="宋体" w:hAnsi="宋体" w:cs="宋体"/>
          <w:color w:val="auto"/>
          <w:sz w:val="24"/>
          <w:szCs w:val="24"/>
          <w:highlight w:val="none"/>
        </w:rPr>
        <w:t xml:space="preserve">    6.</w:t>
      </w:r>
      <w:r>
        <w:rPr>
          <w:rFonts w:hint="eastAsia" w:ascii="宋体" w:hAnsi="宋体" w:cs="宋体"/>
          <w:color w:val="auto"/>
          <w:sz w:val="24"/>
          <w:szCs w:val="24"/>
          <w:highlight w:val="none"/>
        </w:rPr>
        <w:t>定标</w:t>
      </w:r>
      <w:r>
        <w:rPr>
          <w:rFonts w:ascii="宋体"/>
          <w:color w:val="auto"/>
          <w:sz w:val="24"/>
          <w:szCs w:val="24"/>
          <w:highlight w:val="none"/>
        </w:rPr>
        <w:br w:type="textWrapping"/>
      </w:r>
      <w:r>
        <w:rPr>
          <w:rFonts w:hint="eastAsia" w:ascii="宋体" w:hAnsi="宋体" w:cs="宋体"/>
          <w:color w:val="auto"/>
          <w:sz w:val="24"/>
          <w:szCs w:val="24"/>
          <w:highlight w:val="none"/>
        </w:rPr>
        <w:t xml:space="preserve">    按评委计分结果</w:t>
      </w:r>
      <w:r>
        <w:rPr>
          <w:rFonts w:ascii="宋体" w:cs="宋体"/>
          <w:color w:val="auto"/>
          <w:sz w:val="24"/>
          <w:szCs w:val="24"/>
          <w:highlight w:val="none"/>
        </w:rPr>
        <w:t>,</w:t>
      </w:r>
      <w:r>
        <w:rPr>
          <w:rFonts w:hint="eastAsia" w:ascii="宋体" w:hAnsi="宋体" w:cs="宋体"/>
          <w:color w:val="auto"/>
          <w:sz w:val="24"/>
          <w:szCs w:val="24"/>
          <w:highlight w:val="none"/>
        </w:rPr>
        <w:t>评标委员会按照得分由高到低的顺序推荐</w:t>
      </w:r>
      <w:r>
        <w:rPr>
          <w:rFonts w:ascii="宋体" w:hAnsi="宋体" w:cs="宋体"/>
          <w:color w:val="auto"/>
          <w:sz w:val="24"/>
          <w:szCs w:val="24"/>
          <w:highlight w:val="none"/>
        </w:rPr>
        <w:t>3</w:t>
      </w:r>
      <w:r>
        <w:rPr>
          <w:rFonts w:hint="eastAsia" w:ascii="宋体" w:hAnsi="宋体" w:cs="宋体"/>
          <w:color w:val="auto"/>
          <w:sz w:val="24"/>
          <w:szCs w:val="24"/>
          <w:highlight w:val="none"/>
        </w:rPr>
        <w:t>名中标候选人，并向采购人提供书面评标报告。</w:t>
      </w:r>
    </w:p>
    <w:p w14:paraId="159C9C6C">
      <w:pPr>
        <w:rPr>
          <w:rFonts w:hint="eastAsia" w:ascii="宋体" w:hAnsi="宋体" w:cs="宋体"/>
          <w:b/>
          <w:bCs/>
          <w:color w:val="auto"/>
          <w:kern w:val="0"/>
          <w:sz w:val="36"/>
          <w:szCs w:val="36"/>
          <w:highlight w:val="none"/>
          <w:lang w:val="en-US" w:eastAsia="zh-CN" w:bidi="ar-SA"/>
        </w:rPr>
      </w:pPr>
    </w:p>
    <w:p w14:paraId="26C901E3">
      <w:pPr>
        <w:rPr>
          <w:rFonts w:hint="eastAsia" w:ascii="宋体" w:hAnsi="宋体" w:cs="宋体"/>
          <w:b/>
          <w:bCs/>
          <w:color w:val="auto"/>
          <w:kern w:val="0"/>
          <w:sz w:val="36"/>
          <w:szCs w:val="36"/>
          <w:highlight w:val="none"/>
          <w:lang w:val="en-US" w:eastAsia="zh-CN" w:bidi="ar-SA"/>
        </w:rPr>
      </w:pPr>
      <w:bookmarkStart w:id="134" w:name="_Toc18015"/>
      <w:r>
        <w:rPr>
          <w:rFonts w:hint="eastAsia" w:ascii="宋体" w:hAnsi="宋体" w:cs="宋体"/>
          <w:b/>
          <w:bCs/>
          <w:color w:val="auto"/>
          <w:kern w:val="0"/>
          <w:sz w:val="36"/>
          <w:szCs w:val="36"/>
          <w:highlight w:val="none"/>
          <w:lang w:val="en-US" w:eastAsia="zh-CN" w:bidi="ar-SA"/>
        </w:rPr>
        <w:br w:type="page"/>
      </w:r>
    </w:p>
    <w:p w14:paraId="4C644994">
      <w:pPr>
        <w:numPr>
          <w:ilvl w:val="0"/>
          <w:numId w:val="0"/>
        </w:numPr>
        <w:tabs>
          <w:tab w:val="left" w:pos="1995"/>
          <w:tab w:val="left" w:pos="2846"/>
        </w:tabs>
        <w:spacing w:after="156" w:afterLines="50" w:line="520" w:lineRule="exact"/>
        <w:ind w:left="0" w:leftChars="0" w:firstLine="0" w:firstLineChars="0"/>
        <w:jc w:val="center"/>
        <w:outlineLvl w:val="0"/>
        <w:rPr>
          <w:rFonts w:hint="eastAsia" w:ascii="宋体" w:hAnsi="宋体" w:cs="宋体"/>
          <w:b/>
          <w:bCs/>
          <w:color w:val="auto"/>
          <w:kern w:val="0"/>
          <w:sz w:val="36"/>
          <w:szCs w:val="36"/>
          <w:highlight w:val="none"/>
          <w:lang w:val="en-US" w:eastAsia="zh-CN"/>
        </w:rPr>
      </w:pPr>
      <w:r>
        <w:rPr>
          <w:rFonts w:hint="eastAsia" w:ascii="宋体" w:hAnsi="宋体" w:cs="宋体"/>
          <w:b/>
          <w:bCs/>
          <w:color w:val="auto"/>
          <w:kern w:val="0"/>
          <w:sz w:val="36"/>
          <w:szCs w:val="36"/>
          <w:highlight w:val="none"/>
          <w:lang w:val="en-US" w:eastAsia="zh-CN" w:bidi="ar-SA"/>
        </w:rPr>
        <w:t>第五章</w:t>
      </w:r>
      <w:r>
        <w:rPr>
          <w:rFonts w:hint="eastAsia" w:ascii="宋体" w:hAnsi="宋体" w:cs="宋体"/>
          <w:b/>
          <w:bCs/>
          <w:color w:val="auto"/>
          <w:kern w:val="0"/>
          <w:sz w:val="36"/>
          <w:szCs w:val="36"/>
          <w:highlight w:val="none"/>
          <w:lang w:val="en-US" w:eastAsia="zh-CN"/>
        </w:rPr>
        <w:t xml:space="preserve">  合同条款及格式</w:t>
      </w:r>
      <w:bookmarkEnd w:id="134"/>
    </w:p>
    <w:p w14:paraId="57B55858">
      <w:pPr>
        <w:widowControl/>
        <w:snapToGrid w:val="0"/>
        <w:spacing w:line="520" w:lineRule="exact"/>
        <w:ind w:firstLine="482" w:firstLineChars="200"/>
        <w:jc w:val="center"/>
        <w:rPr>
          <w:rFonts w:ascii="宋体"/>
          <w:color w:val="auto"/>
          <w:kern w:val="0"/>
          <w:sz w:val="24"/>
          <w:szCs w:val="24"/>
          <w:highlight w:val="none"/>
        </w:rPr>
      </w:pP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双方另行商定</w:t>
      </w:r>
      <w:r>
        <w:rPr>
          <w:rFonts w:hint="eastAsia" w:ascii="宋体" w:hAnsi="宋体" w:cs="宋体"/>
          <w:b/>
          <w:bCs/>
          <w:color w:val="auto"/>
          <w:kern w:val="0"/>
          <w:sz w:val="24"/>
          <w:szCs w:val="24"/>
          <w:highlight w:val="none"/>
        </w:rPr>
        <w:t>）</w:t>
      </w:r>
    </w:p>
    <w:p w14:paraId="3FD01F99">
      <w:pPr>
        <w:spacing w:line="360" w:lineRule="auto"/>
        <w:jc w:val="center"/>
        <w:rPr>
          <w:rFonts w:ascii="宋体"/>
          <w:b/>
          <w:bCs/>
          <w:color w:val="auto"/>
          <w:sz w:val="24"/>
          <w:szCs w:val="24"/>
          <w:highlight w:val="none"/>
        </w:rPr>
      </w:pPr>
    </w:p>
    <w:p w14:paraId="019B2481">
      <w:pP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br w:type="page"/>
      </w:r>
    </w:p>
    <w:p w14:paraId="35554EA1">
      <w:pPr>
        <w:shd w:val="clear" w:color="auto" w:fill="FFFFFF"/>
        <w:snapToGrid w:val="0"/>
        <w:spacing w:line="360" w:lineRule="auto"/>
        <w:ind w:right="105" w:rightChars="50"/>
        <w:jc w:val="center"/>
        <w:outlineLvl w:val="0"/>
        <w:rPr>
          <w:rFonts w:ascii="宋体"/>
          <w:b/>
          <w:bCs/>
          <w:color w:val="auto"/>
          <w:sz w:val="48"/>
          <w:szCs w:val="48"/>
          <w:highlight w:val="none"/>
        </w:rPr>
      </w:pPr>
      <w:bookmarkStart w:id="135" w:name="_Toc15085"/>
      <w:r>
        <w:rPr>
          <w:rFonts w:hint="eastAsia" w:ascii="宋体" w:hAnsi="宋体" w:cs="宋体"/>
          <w:b/>
          <w:bCs/>
          <w:color w:val="auto"/>
          <w:sz w:val="48"/>
          <w:szCs w:val="48"/>
          <w:highlight w:val="none"/>
        </w:rPr>
        <w:t>第六章</w:t>
      </w:r>
      <w:r>
        <w:rPr>
          <w:rFonts w:ascii="宋体" w:hAnsi="宋体" w:cs="宋体"/>
          <w:b/>
          <w:bCs/>
          <w:color w:val="auto"/>
          <w:sz w:val="48"/>
          <w:szCs w:val="48"/>
          <w:highlight w:val="none"/>
        </w:rPr>
        <w:t xml:space="preserve"> </w:t>
      </w:r>
      <w:r>
        <w:rPr>
          <w:rFonts w:hint="eastAsia" w:ascii="宋体" w:hAnsi="宋体" w:cs="宋体"/>
          <w:b/>
          <w:bCs/>
          <w:color w:val="auto"/>
          <w:sz w:val="48"/>
          <w:szCs w:val="48"/>
          <w:highlight w:val="none"/>
        </w:rPr>
        <w:t>投标文件格式</w:t>
      </w:r>
      <w:bookmarkEnd w:id="135"/>
    </w:p>
    <w:p w14:paraId="15D67F6B">
      <w:pPr>
        <w:widowControl/>
        <w:shd w:val="clear" w:color="auto" w:fill="FFFFFF"/>
        <w:autoSpaceDN w:val="0"/>
        <w:spacing w:line="360" w:lineRule="auto"/>
        <w:jc w:val="center"/>
        <w:rPr>
          <w:rFonts w:ascii="宋体"/>
          <w:b/>
          <w:bCs/>
          <w:color w:val="auto"/>
          <w:kern w:val="0"/>
          <w:sz w:val="24"/>
          <w:szCs w:val="24"/>
          <w:highlight w:val="none"/>
          <w:shd w:val="clear" w:color="auto" w:fill="FFFFFF"/>
        </w:rPr>
      </w:pPr>
      <w:bookmarkStart w:id="136" w:name="_Toc223432388"/>
      <w:bookmarkStart w:id="137" w:name="_Toc171073043"/>
      <w:bookmarkStart w:id="138" w:name="_Toc171073208"/>
      <w:r>
        <w:rPr>
          <w:rFonts w:hint="eastAsia" w:ascii="宋体" w:hAnsi="宋体" w:cs="宋体"/>
          <w:color w:val="auto"/>
          <w:kern w:val="0"/>
          <w:sz w:val="24"/>
          <w:szCs w:val="24"/>
          <w:highlight w:val="none"/>
          <w:shd w:val="clear" w:color="auto" w:fill="FFFFFF"/>
        </w:rPr>
        <w:t>★</w:t>
      </w:r>
      <w:r>
        <w:rPr>
          <w:rFonts w:hint="eastAsia" w:ascii="宋体" w:hAnsi="宋体" w:cs="宋体"/>
          <w:b/>
          <w:bCs/>
          <w:color w:val="auto"/>
          <w:kern w:val="0"/>
          <w:sz w:val="24"/>
          <w:szCs w:val="24"/>
          <w:highlight w:val="none"/>
          <w:shd w:val="clear" w:color="auto" w:fill="FFFFFF"/>
        </w:rPr>
        <w:t>说明：请供应商使用此页格式作为所编写投标文件的封皮。</w:t>
      </w:r>
    </w:p>
    <w:p w14:paraId="782F0FF9">
      <w:pPr>
        <w:shd w:val="clear" w:color="auto" w:fill="FFFFFF"/>
        <w:snapToGrid w:val="0"/>
        <w:spacing w:line="360" w:lineRule="auto"/>
        <w:ind w:right="105" w:rightChars="50"/>
        <w:rPr>
          <w:rFonts w:hint="eastAsia" w:ascii="宋体"/>
          <w:b/>
          <w:bCs/>
          <w:color w:val="auto"/>
          <w:sz w:val="36"/>
          <w:szCs w:val="36"/>
          <w:highlight w:val="none"/>
        </w:rPr>
      </w:pPr>
    </w:p>
    <w:p w14:paraId="7C639871">
      <w:pPr>
        <w:jc w:val="center"/>
        <w:rPr>
          <w:rFonts w:ascii="宋体"/>
          <w:b/>
          <w:bCs/>
          <w:color w:val="auto"/>
          <w:sz w:val="96"/>
          <w:szCs w:val="96"/>
          <w:highlight w:val="none"/>
        </w:rPr>
      </w:pPr>
      <w:r>
        <w:rPr>
          <w:rFonts w:hint="eastAsia" w:ascii="宋体" w:hAnsi="宋体" w:cs="宋体"/>
          <w:b/>
          <w:bCs/>
          <w:color w:val="auto"/>
          <w:sz w:val="52"/>
          <w:szCs w:val="52"/>
          <w:highlight w:val="none"/>
          <w:lang w:eastAsia="zh-CN"/>
        </w:rPr>
        <w:t>渑池县人民医院消毒灭菌技术服务购置项目</w:t>
      </w:r>
    </w:p>
    <w:p w14:paraId="7C13358E">
      <w:pPr>
        <w:rPr>
          <w:color w:val="auto"/>
          <w:highlight w:val="none"/>
        </w:rPr>
      </w:pPr>
    </w:p>
    <w:p w14:paraId="2162DC5E">
      <w:pPr>
        <w:rPr>
          <w:color w:val="auto"/>
          <w:highlight w:val="none"/>
        </w:rPr>
      </w:pPr>
    </w:p>
    <w:p w14:paraId="1EBB86AE">
      <w:pPr>
        <w:rPr>
          <w:color w:val="auto"/>
          <w:highlight w:val="none"/>
        </w:rPr>
      </w:pPr>
    </w:p>
    <w:p w14:paraId="1024E4B0">
      <w:pPr>
        <w:rPr>
          <w:color w:val="auto"/>
          <w:highlight w:val="none"/>
        </w:rPr>
      </w:pPr>
    </w:p>
    <w:p w14:paraId="257045E7">
      <w:pPr>
        <w:rPr>
          <w:color w:val="auto"/>
          <w:highlight w:val="none"/>
        </w:rPr>
      </w:pPr>
    </w:p>
    <w:p w14:paraId="7CEFFE51">
      <w:pPr>
        <w:rPr>
          <w:color w:val="auto"/>
          <w:highlight w:val="none"/>
        </w:rPr>
      </w:pPr>
    </w:p>
    <w:p w14:paraId="4E467E42">
      <w:pPr>
        <w:jc w:val="center"/>
        <w:rPr>
          <w:rFonts w:ascii="宋体"/>
          <w:b/>
          <w:bCs/>
          <w:color w:val="auto"/>
          <w:sz w:val="72"/>
          <w:szCs w:val="72"/>
          <w:highlight w:val="none"/>
        </w:rPr>
      </w:pPr>
      <w:r>
        <w:rPr>
          <w:rFonts w:hint="eastAsia" w:ascii="宋体" w:hAnsi="宋体" w:cs="宋体"/>
          <w:b/>
          <w:bCs/>
          <w:color w:val="auto"/>
          <w:sz w:val="72"/>
          <w:szCs w:val="72"/>
          <w:highlight w:val="none"/>
        </w:rPr>
        <w:t>投标文件</w:t>
      </w:r>
    </w:p>
    <w:p w14:paraId="42F32003">
      <w:pPr>
        <w:shd w:val="clear" w:color="auto" w:fill="FFFFFF"/>
        <w:snapToGrid w:val="0"/>
        <w:spacing w:line="360" w:lineRule="auto"/>
        <w:ind w:right="105" w:rightChars="50"/>
        <w:jc w:val="center"/>
        <w:rPr>
          <w:rFonts w:ascii="宋体"/>
          <w:b/>
          <w:bCs/>
          <w:color w:val="auto"/>
          <w:sz w:val="28"/>
          <w:szCs w:val="28"/>
          <w:highlight w:val="none"/>
        </w:rPr>
      </w:pPr>
    </w:p>
    <w:p w14:paraId="14E7C0F8">
      <w:pPr>
        <w:shd w:val="clear" w:color="auto" w:fill="FFFFFF"/>
        <w:snapToGrid w:val="0"/>
        <w:spacing w:line="360" w:lineRule="auto"/>
        <w:ind w:right="105" w:rightChars="50"/>
        <w:jc w:val="center"/>
        <w:rPr>
          <w:rFonts w:ascii="宋体"/>
          <w:b/>
          <w:bCs/>
          <w:color w:val="auto"/>
          <w:sz w:val="28"/>
          <w:szCs w:val="28"/>
          <w:highlight w:val="none"/>
        </w:rPr>
      </w:pPr>
    </w:p>
    <w:p w14:paraId="6B44A133">
      <w:pPr>
        <w:shd w:val="clear" w:color="auto" w:fill="FFFFFF"/>
        <w:snapToGrid w:val="0"/>
        <w:spacing w:line="360" w:lineRule="auto"/>
        <w:ind w:right="105" w:rightChars="50" w:firstLine="2711" w:firstLineChars="900"/>
        <w:jc w:val="both"/>
        <w:rPr>
          <w:rFonts w:hint="default"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采购编号：</w:t>
      </w:r>
      <w:r>
        <w:rPr>
          <w:rFonts w:hint="eastAsia" w:ascii="宋体" w:hAnsi="宋体" w:cs="宋体"/>
          <w:b/>
          <w:bCs/>
          <w:color w:val="auto"/>
          <w:sz w:val="30"/>
          <w:szCs w:val="30"/>
          <w:highlight w:val="none"/>
          <w:lang w:val="en-US" w:eastAsia="zh-CN"/>
        </w:rPr>
        <w:t xml:space="preserve"> </w:t>
      </w:r>
    </w:p>
    <w:p w14:paraId="2D439C8D">
      <w:pPr>
        <w:shd w:val="clear" w:color="auto" w:fill="FFFFFF"/>
        <w:snapToGrid w:val="0"/>
        <w:spacing w:line="360" w:lineRule="auto"/>
        <w:ind w:right="105" w:rightChars="50" w:firstLine="2711" w:firstLineChars="900"/>
        <w:jc w:val="both"/>
        <w:rPr>
          <w:rFonts w:hint="default"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项目编号：</w:t>
      </w:r>
      <w:r>
        <w:rPr>
          <w:rFonts w:hint="eastAsia" w:ascii="宋体" w:hAnsi="宋体" w:cs="宋体"/>
          <w:b/>
          <w:bCs/>
          <w:color w:val="auto"/>
          <w:sz w:val="30"/>
          <w:szCs w:val="30"/>
          <w:highlight w:val="none"/>
          <w:lang w:val="en-US" w:eastAsia="zh-CN"/>
        </w:rPr>
        <w:t xml:space="preserve"> </w:t>
      </w:r>
    </w:p>
    <w:p w14:paraId="1C069478">
      <w:pPr>
        <w:shd w:val="clear" w:color="auto" w:fill="FFFFFF"/>
        <w:snapToGrid w:val="0"/>
        <w:spacing w:line="360" w:lineRule="auto"/>
        <w:ind w:right="105" w:rightChars="50"/>
        <w:jc w:val="both"/>
        <w:rPr>
          <w:rFonts w:ascii="宋体"/>
          <w:b/>
          <w:bCs/>
          <w:color w:val="auto"/>
          <w:kern w:val="0"/>
          <w:sz w:val="24"/>
          <w:szCs w:val="24"/>
          <w:highlight w:val="none"/>
          <w:shd w:val="clear" w:color="auto" w:fill="FFFFFF"/>
        </w:rPr>
      </w:pPr>
    </w:p>
    <w:p w14:paraId="7706BC8E">
      <w:pPr>
        <w:pStyle w:val="19"/>
        <w:rPr>
          <w:color w:val="auto"/>
          <w:highlight w:val="none"/>
        </w:rPr>
      </w:pPr>
    </w:p>
    <w:p w14:paraId="658DCD94">
      <w:pPr>
        <w:widowControl/>
        <w:shd w:val="clear" w:color="auto" w:fill="FFFFFF"/>
        <w:autoSpaceDN w:val="0"/>
        <w:spacing w:line="360" w:lineRule="auto"/>
        <w:ind w:firstLine="1269" w:firstLineChars="395"/>
        <w:rPr>
          <w:rFonts w:ascii="宋体"/>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投标供应商：（盖章）</w:t>
      </w:r>
    </w:p>
    <w:p w14:paraId="77EFB9CE">
      <w:pPr>
        <w:widowControl/>
        <w:shd w:val="clear" w:color="auto" w:fill="FFFFFF"/>
        <w:tabs>
          <w:tab w:val="left" w:pos="360"/>
        </w:tabs>
        <w:autoSpaceDN w:val="0"/>
        <w:spacing w:line="360" w:lineRule="auto"/>
        <w:ind w:firstLine="1269" w:firstLineChars="395"/>
        <w:rPr>
          <w:rFonts w:ascii="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法定代表人：（签章）</w:t>
      </w:r>
    </w:p>
    <w:p w14:paraId="39295CB3">
      <w:pPr>
        <w:widowControl/>
        <w:shd w:val="clear" w:color="auto" w:fill="FFFFFF"/>
        <w:autoSpaceDN w:val="0"/>
        <w:spacing w:line="360" w:lineRule="auto"/>
        <w:ind w:firstLine="1269" w:firstLineChars="395"/>
        <w:rPr>
          <w:rFonts w:hint="eastAsia" w:ascii="宋体" w:hAnsi="宋体" w:cs="宋体"/>
          <w:b/>
          <w:bCs/>
          <w:color w:val="auto"/>
          <w:sz w:val="44"/>
          <w:szCs w:val="44"/>
          <w:highlight w:val="none"/>
        </w:rPr>
      </w:pPr>
      <w:r>
        <w:rPr>
          <w:rFonts w:hint="eastAsia" w:ascii="宋体" w:hAnsi="宋体" w:cs="宋体"/>
          <w:b/>
          <w:bCs/>
          <w:color w:val="auto"/>
          <w:kern w:val="0"/>
          <w:sz w:val="32"/>
          <w:szCs w:val="32"/>
          <w:highlight w:val="none"/>
          <w:shd w:val="clear" w:color="auto" w:fill="FFFFFF"/>
        </w:rPr>
        <w:t xml:space="preserve">    日      期：</w:t>
      </w:r>
    </w:p>
    <w:p w14:paraId="6578310F">
      <w:pPr>
        <w:rPr>
          <w:rFonts w:hint="eastAsia"/>
          <w:color w:val="auto"/>
          <w:highlight w:val="none"/>
        </w:rPr>
      </w:pPr>
    </w:p>
    <w:p w14:paraId="2DDDF3B0">
      <w:pPr>
        <w:jc w:val="center"/>
        <w:rPr>
          <w:rFonts w:hint="eastAsia" w:ascii="宋体" w:hAnsi="宋体" w:cs="宋体"/>
          <w:b/>
          <w:bCs/>
          <w:color w:val="auto"/>
          <w:sz w:val="44"/>
          <w:szCs w:val="44"/>
          <w:highlight w:val="none"/>
        </w:rPr>
      </w:pPr>
    </w:p>
    <w:p w14:paraId="4ADC12A4">
      <w:pPr>
        <w:jc w:val="center"/>
        <w:rPr>
          <w:rFonts w:hint="eastAsia" w:ascii="宋体" w:hAnsi="宋体" w:cs="宋体"/>
          <w:b/>
          <w:bCs/>
          <w:color w:val="auto"/>
          <w:sz w:val="44"/>
          <w:szCs w:val="44"/>
          <w:highlight w:val="none"/>
        </w:rPr>
      </w:pPr>
    </w:p>
    <w:bookmarkEnd w:id="136"/>
    <w:bookmarkEnd w:id="137"/>
    <w:bookmarkEnd w:id="138"/>
    <w:p w14:paraId="6958C1A9">
      <w:pPr>
        <w:rPr>
          <w:rFonts w:hint="eastAsia" w:ascii="宋体" w:hAnsi="宋体" w:eastAsia="宋体"/>
          <w:color w:val="auto"/>
          <w:sz w:val="30"/>
          <w:szCs w:val="30"/>
          <w:highlight w:val="none"/>
        </w:rPr>
      </w:pPr>
      <w:bookmarkStart w:id="139" w:name="_Toc397244563"/>
      <w:bookmarkStart w:id="140" w:name="_Toc497233310"/>
      <w:bookmarkStart w:id="141" w:name="_Toc508875414"/>
      <w:bookmarkStart w:id="142" w:name="_Toc397244491"/>
      <w:r>
        <w:rPr>
          <w:rFonts w:hint="eastAsia" w:ascii="宋体" w:hAnsi="宋体" w:eastAsia="宋体"/>
          <w:color w:val="auto"/>
          <w:sz w:val="30"/>
          <w:szCs w:val="30"/>
          <w:highlight w:val="none"/>
        </w:rPr>
        <w:br w:type="page"/>
      </w:r>
    </w:p>
    <w:p w14:paraId="148EF542">
      <w:pPr>
        <w:pStyle w:val="3"/>
        <w:jc w:val="center"/>
        <w:rPr>
          <w:rFonts w:hint="eastAsia" w:ascii="宋体" w:hAnsi="宋体" w:eastAsia="宋体"/>
          <w:color w:val="auto"/>
          <w:sz w:val="30"/>
          <w:szCs w:val="30"/>
          <w:highlight w:val="none"/>
        </w:rPr>
      </w:pPr>
      <w:r>
        <w:rPr>
          <w:rFonts w:hint="eastAsia" w:ascii="宋体" w:hAnsi="宋体" w:eastAsia="宋体"/>
          <w:color w:val="auto"/>
          <w:sz w:val="30"/>
          <w:szCs w:val="30"/>
          <w:highlight w:val="none"/>
        </w:rPr>
        <w:t>一、投标函及投标函附录</w:t>
      </w:r>
    </w:p>
    <w:p w14:paraId="7393AB47">
      <w:pPr>
        <w:spacing w:line="276" w:lineRule="auto"/>
        <w:jc w:val="center"/>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（1）投标函</w:t>
      </w:r>
    </w:p>
    <w:p w14:paraId="13CA8B8E">
      <w:pPr>
        <w:spacing w:line="360" w:lineRule="auto"/>
        <w:jc w:val="left"/>
        <w:rPr>
          <w:rFonts w:ascii="Times New Roman" w:hAnsi="Times New Roman"/>
          <w:color w:val="auto"/>
          <w:spacing w:val="24"/>
          <w:sz w:val="24"/>
          <w:szCs w:val="24"/>
          <w:highlight w:val="none"/>
        </w:rPr>
      </w:pPr>
      <w:r>
        <w:rPr>
          <w:rFonts w:hint="eastAsia" w:ascii="宋体" w:hAnsi="宋体" w:cs="宋体"/>
          <w:color w:val="auto"/>
          <w:spacing w:val="24"/>
          <w:sz w:val="24"/>
          <w:szCs w:val="24"/>
          <w:highlight w:val="none"/>
        </w:rPr>
        <w:t>致：</w:t>
      </w:r>
      <w:r>
        <w:rPr>
          <w:rFonts w:hint="eastAsia" w:ascii="宋体" w:hAnsi="宋体" w:cs="宋体"/>
          <w:color w:val="auto"/>
          <w:spacing w:val="24"/>
          <w:sz w:val="24"/>
          <w:szCs w:val="24"/>
          <w:highlight w:val="none"/>
          <w:u w:val="single"/>
        </w:rPr>
        <w:t>（采购人）</w:t>
      </w:r>
    </w:p>
    <w:p w14:paraId="6C783A3B">
      <w:pPr>
        <w:widowControl/>
        <w:spacing w:line="360" w:lineRule="auto"/>
        <w:ind w:firstLine="480" w:firstLineChars="200"/>
        <w:rPr>
          <w:rFonts w:ascii="Times New Roman" w:hAnsi="Times New Roman"/>
          <w:color w:val="auto"/>
          <w:sz w:val="24"/>
          <w:szCs w:val="24"/>
          <w:highlight w:val="none"/>
        </w:rPr>
      </w:pPr>
      <w:r>
        <w:rPr>
          <w:rFonts w:hint="eastAsia" w:ascii="宋体" w:hAnsi="宋体" w:cs="宋体"/>
          <w:color w:val="auto"/>
          <w:sz w:val="24"/>
          <w:szCs w:val="24"/>
          <w:highlight w:val="none"/>
        </w:rPr>
        <w:t>根据已收到贵方的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val="en-US" w:eastAsia="zh-CN"/>
        </w:rPr>
        <w:t>项目</w:t>
      </w:r>
      <w:r>
        <w:rPr>
          <w:rFonts w:hint="eastAsia" w:ascii="宋体" w:hAnsi="宋体" w:cs="宋体"/>
          <w:color w:val="auto"/>
          <w:sz w:val="24"/>
          <w:szCs w:val="24"/>
          <w:highlight w:val="none"/>
          <w:u w:val="single"/>
        </w:rPr>
        <w:t>编号）</w:t>
      </w:r>
      <w:r>
        <w:rPr>
          <w:rFonts w:hint="eastAsia" w:ascii="宋体" w:hAnsi="宋体" w:cs="宋体"/>
          <w:color w:val="auto"/>
          <w:sz w:val="24"/>
          <w:szCs w:val="24"/>
          <w:highlight w:val="none"/>
        </w:rPr>
        <w:t>的招标文件，遵照《中华人民共和国政府</w:t>
      </w:r>
      <w:r>
        <w:rPr>
          <w:rFonts w:hint="eastAsia" w:ascii="宋体" w:hAnsi="宋体" w:eastAsia="宋体" w:cs="宋体"/>
          <w:color w:val="auto"/>
          <w:sz w:val="24"/>
          <w:szCs w:val="24"/>
          <w:highlight w:val="none"/>
        </w:rPr>
        <w:t>采购法》等有关规定，我单位经考察现场和研究上述招标文件的投标须知、合同条款、技术参数及其它有关文件后，愿意以（大写）：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的总报价来完成项目</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 xml:space="preserve">期限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none"/>
          <w:lang w:val="en-US" w:eastAsia="zh-CN"/>
        </w:rPr>
        <w:t>质量要求</w:t>
      </w:r>
      <w:r>
        <w:rPr>
          <w:rFonts w:hint="eastAsia" w:ascii="宋体" w:hAnsi="宋体" w:cs="宋体"/>
          <w:color w:val="auto"/>
          <w:sz w:val="24"/>
          <w:highlight w:val="none"/>
          <w:u w:val="single"/>
        </w:rPr>
        <w:t xml:space="preserve">      </w:t>
      </w:r>
      <w:r>
        <w:rPr>
          <w:rFonts w:ascii="宋体" w:cs="宋体"/>
          <w:color w:val="auto"/>
          <w:sz w:val="24"/>
          <w:szCs w:val="24"/>
          <w:highlight w:val="none"/>
        </w:rPr>
        <w:t>,</w:t>
      </w:r>
      <w:r>
        <w:rPr>
          <w:rFonts w:hint="eastAsia" w:ascii="宋体" w:hAnsi="宋体" w:cs="宋体"/>
          <w:color w:val="auto"/>
          <w:sz w:val="24"/>
          <w:szCs w:val="24"/>
          <w:highlight w:val="none"/>
        </w:rPr>
        <w:t>承包上述项目的采购服务及其他伴随服务</w:t>
      </w:r>
      <w:r>
        <w:rPr>
          <w:rFonts w:hint="eastAsia" w:ascii="宋体" w:hAnsi="宋体" w:cs="宋体"/>
          <w:color w:val="auto"/>
          <w:sz w:val="24"/>
          <w:szCs w:val="24"/>
          <w:highlight w:val="none"/>
          <w:shd w:val="clear" w:color="auto" w:fill="FFFFFF"/>
        </w:rPr>
        <w:t>。</w:t>
      </w:r>
    </w:p>
    <w:p w14:paraId="7D4CCEBE">
      <w:pPr>
        <w:spacing w:line="360" w:lineRule="auto"/>
        <w:ind w:firstLine="480" w:firstLineChars="200"/>
        <w:jc w:val="left"/>
        <w:rPr>
          <w:rFonts w:ascii="Times New Roman" w:hAnsi="Times New Roman"/>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0BD56A53">
      <w:pPr>
        <w:spacing w:line="360" w:lineRule="auto"/>
        <w:ind w:firstLine="480" w:firstLineChars="200"/>
        <w:jc w:val="left"/>
        <w:rPr>
          <w:rFonts w:ascii="Times New Roman" w:hAnsi="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、我方承认投标函附表是我方投标函的组成部分。</w:t>
      </w:r>
    </w:p>
    <w:p w14:paraId="56BD05A2">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、如我方中标，我方承诺在收到中标通知书后，在中标通知书规定的期限内，根据招标文件、我方的投标文件及有关澄清承诺书的要求，与采购人订立书面合同，并按照合同约定承担完成合同的责任和义务。</w:t>
      </w:r>
    </w:p>
    <w:p w14:paraId="4C75939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4、我方同意自本项目招标文件中规定的投标有效期内有效，并承诺在投标有效期内不修改、撤销投标文件。</w:t>
      </w:r>
    </w:p>
    <w:p w14:paraId="7792988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5、我方完全理解贵方不一定接受投标报价最低的投标供应商为中标供应商的行为。</w:t>
      </w:r>
    </w:p>
    <w:p w14:paraId="3A32D0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、我方在此声明，所递交的投标文件及有关资料内容完整、真实和准确。</w:t>
      </w:r>
    </w:p>
    <w:p w14:paraId="14D79FD5">
      <w:pPr>
        <w:spacing w:line="360" w:lineRule="auto"/>
        <w:rPr>
          <w:rFonts w:hint="eastAsia" w:ascii="宋体" w:hAnsi="宋体" w:cs="宋体"/>
          <w:color w:val="auto"/>
          <w:spacing w:val="24"/>
          <w:szCs w:val="24"/>
          <w:highlight w:val="none"/>
        </w:rPr>
      </w:pPr>
      <w:r>
        <w:rPr>
          <w:rFonts w:hint="eastAsia" w:ascii="宋体" w:hAnsi="宋体" w:cs="宋体"/>
          <w:color w:val="auto"/>
          <w:spacing w:val="24"/>
          <w:szCs w:val="24"/>
          <w:highlight w:val="none"/>
        </w:rPr>
        <w:t xml:space="preserve">                 </w:t>
      </w:r>
    </w:p>
    <w:p w14:paraId="73412C93">
      <w:pPr>
        <w:spacing w:line="360" w:lineRule="auto"/>
        <w:rPr>
          <w:rFonts w:hint="eastAsia" w:ascii="宋体" w:hAnsi="宋体" w:cs="宋体"/>
          <w:color w:val="auto"/>
          <w:spacing w:val="24"/>
          <w:szCs w:val="24"/>
          <w:highlight w:val="none"/>
        </w:rPr>
      </w:pPr>
      <w:r>
        <w:rPr>
          <w:rFonts w:hint="eastAsia" w:ascii="宋体" w:hAnsi="宋体" w:cs="宋体"/>
          <w:color w:val="auto"/>
          <w:spacing w:val="24"/>
          <w:szCs w:val="24"/>
          <w:highlight w:val="none"/>
        </w:rPr>
        <w:t xml:space="preserve">         </w:t>
      </w:r>
    </w:p>
    <w:p w14:paraId="7A6B520C">
      <w:pPr>
        <w:spacing w:line="360" w:lineRule="auto"/>
        <w:rPr>
          <w:rFonts w:ascii="宋体" w:hAnsi="宋体" w:cs="宋体"/>
          <w:color w:val="auto"/>
          <w:kern w:val="0"/>
          <w:sz w:val="24"/>
          <w:szCs w:val="24"/>
          <w:highlight w:val="none"/>
        </w:rPr>
      </w:pPr>
      <w:r>
        <w:rPr>
          <w:rFonts w:hint="eastAsia" w:ascii="宋体" w:hAnsi="宋体" w:cs="宋体"/>
          <w:color w:val="auto"/>
          <w:spacing w:val="24"/>
          <w:szCs w:val="24"/>
          <w:highlight w:val="none"/>
        </w:rPr>
        <w:t xml:space="preserve">                      </w:t>
      </w:r>
      <w:r>
        <w:rPr>
          <w:rFonts w:hint="eastAsia" w:ascii="宋体" w:hAnsi="宋体" w:cs="宋体"/>
          <w:color w:val="auto"/>
          <w:kern w:val="0"/>
          <w:sz w:val="24"/>
          <w:szCs w:val="24"/>
          <w:highlight w:val="none"/>
        </w:rPr>
        <w:t xml:space="preserve"> 投标供应商(盖章)：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1F1D0AD5">
      <w:pPr>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 法定代表人或其委托代理人(签章)：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p>
    <w:p w14:paraId="527C5967">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年   月   日</w:t>
      </w:r>
    </w:p>
    <w:p w14:paraId="1D6C3839">
      <w:pPr>
        <w:spacing w:line="480" w:lineRule="auto"/>
        <w:jc w:val="center"/>
        <w:rPr>
          <w:rFonts w:hint="eastAsia" w:ascii="宋体" w:hAnsi="宋体" w:eastAsia="宋体" w:cs="Times New Roman"/>
          <w:color w:val="auto"/>
          <w:sz w:val="24"/>
          <w:szCs w:val="24"/>
          <w:highlight w:val="none"/>
        </w:rPr>
      </w:pPr>
    </w:p>
    <w:p w14:paraId="364A5EE7">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rPr>
          <w:rFonts w:hint="eastAsia" w:ascii="宋体" w:hAnsi="宋体" w:eastAsia="宋体" w:cs="Times New Roman"/>
          <w:color w:val="auto"/>
          <w:kern w:val="0"/>
          <w:sz w:val="24"/>
          <w:szCs w:val="24"/>
          <w:highlight w:val="none"/>
        </w:rPr>
        <w:sectPr>
          <w:footerReference r:id="rId6" w:type="default"/>
          <w:pgSz w:w="11906" w:h="16838"/>
          <w:pgMar w:top="1134" w:right="1134" w:bottom="1134" w:left="1134" w:header="851" w:footer="992" w:gutter="0"/>
          <w:pgNumType w:fmt="decimal"/>
          <w:cols w:space="720" w:num="1"/>
          <w:docGrid w:linePitch="312" w:charSpace="0"/>
        </w:sectPr>
      </w:pPr>
    </w:p>
    <w:p w14:paraId="78973045">
      <w:pPr>
        <w:jc w:val="center"/>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（2）投标函附录</w:t>
      </w:r>
    </w:p>
    <w:tbl>
      <w:tblPr>
        <w:tblStyle w:val="20"/>
        <w:tblW w:w="887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515"/>
      </w:tblGrid>
      <w:tr w14:paraId="643C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2364" w:type="dxa"/>
            <w:noWrap w:val="0"/>
            <w:vAlign w:val="center"/>
          </w:tcPr>
          <w:p w14:paraId="45A6EF9A">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6515" w:type="dxa"/>
            <w:noWrap w:val="0"/>
            <w:vAlign w:val="center"/>
          </w:tcPr>
          <w:p w14:paraId="6EFD9216">
            <w:pPr>
              <w:spacing w:line="400" w:lineRule="exact"/>
              <w:rPr>
                <w:rFonts w:ascii="宋体"/>
                <w:color w:val="auto"/>
                <w:sz w:val="24"/>
                <w:szCs w:val="24"/>
                <w:highlight w:val="none"/>
              </w:rPr>
            </w:pPr>
          </w:p>
        </w:tc>
      </w:tr>
      <w:tr w14:paraId="6B06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trPr>
        <w:tc>
          <w:tcPr>
            <w:tcW w:w="2364" w:type="dxa"/>
            <w:noWrap w:val="0"/>
            <w:vAlign w:val="center"/>
          </w:tcPr>
          <w:p w14:paraId="682D6CE8">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项目编号</w:t>
            </w:r>
          </w:p>
        </w:tc>
        <w:tc>
          <w:tcPr>
            <w:tcW w:w="6515" w:type="dxa"/>
            <w:noWrap w:val="0"/>
            <w:vAlign w:val="center"/>
          </w:tcPr>
          <w:p w14:paraId="610014D3">
            <w:pPr>
              <w:spacing w:line="400" w:lineRule="exact"/>
              <w:rPr>
                <w:rFonts w:ascii="宋体"/>
                <w:color w:val="auto"/>
                <w:sz w:val="24"/>
                <w:szCs w:val="24"/>
                <w:highlight w:val="none"/>
              </w:rPr>
            </w:pPr>
          </w:p>
        </w:tc>
      </w:tr>
      <w:tr w14:paraId="57A9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exact"/>
        </w:trPr>
        <w:tc>
          <w:tcPr>
            <w:tcW w:w="2364" w:type="dxa"/>
            <w:noWrap w:val="0"/>
            <w:vAlign w:val="center"/>
          </w:tcPr>
          <w:p w14:paraId="34E400D6">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515" w:type="dxa"/>
            <w:noWrap w:val="0"/>
            <w:vAlign w:val="center"/>
          </w:tcPr>
          <w:p w14:paraId="191A5318">
            <w:pPr>
              <w:spacing w:line="400" w:lineRule="exact"/>
              <w:rPr>
                <w:rFonts w:ascii="宋体"/>
                <w:color w:val="auto"/>
                <w:sz w:val="24"/>
                <w:szCs w:val="24"/>
                <w:highlight w:val="none"/>
              </w:rPr>
            </w:pPr>
          </w:p>
        </w:tc>
      </w:tr>
      <w:tr w14:paraId="38F9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exact"/>
        </w:trPr>
        <w:tc>
          <w:tcPr>
            <w:tcW w:w="2364" w:type="dxa"/>
            <w:noWrap w:val="0"/>
            <w:vAlign w:val="center"/>
          </w:tcPr>
          <w:p w14:paraId="52F68795">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供应商统一社会信用代码</w:t>
            </w:r>
          </w:p>
        </w:tc>
        <w:tc>
          <w:tcPr>
            <w:tcW w:w="6515" w:type="dxa"/>
            <w:noWrap w:val="0"/>
            <w:vAlign w:val="center"/>
          </w:tcPr>
          <w:p w14:paraId="698E64F8">
            <w:pPr>
              <w:spacing w:line="400" w:lineRule="exact"/>
              <w:rPr>
                <w:rFonts w:ascii="宋体"/>
                <w:color w:val="auto"/>
                <w:sz w:val="24"/>
                <w:szCs w:val="24"/>
                <w:highlight w:val="none"/>
              </w:rPr>
            </w:pPr>
          </w:p>
        </w:tc>
      </w:tr>
      <w:tr w14:paraId="39A1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exact"/>
        </w:trPr>
        <w:tc>
          <w:tcPr>
            <w:tcW w:w="2364" w:type="dxa"/>
            <w:noWrap w:val="0"/>
            <w:vAlign w:val="center"/>
          </w:tcPr>
          <w:p w14:paraId="54EBC9D3">
            <w:pPr>
              <w:pStyle w:val="17"/>
              <w:spacing w:line="480" w:lineRule="exact"/>
              <w:jc w:val="center"/>
              <w:rPr>
                <w:rFonts w:hint="default" w:ascii="宋体" w:hAnsi="宋体" w:eastAsia="宋体" w:cs="宋体"/>
                <w:color w:val="auto"/>
                <w:sz w:val="24"/>
                <w:szCs w:val="24"/>
                <w:highlight w:val="none"/>
                <w:lang w:val="en-US" w:eastAsia="zh-CN"/>
              </w:rPr>
            </w:pPr>
            <w:r>
              <w:rPr>
                <w:rFonts w:hint="eastAsia" w:cs="宋体"/>
                <w:color w:val="auto"/>
                <w:kern w:val="2"/>
                <w:highlight w:val="none"/>
              </w:rPr>
              <w:t>投标报价</w:t>
            </w:r>
            <w:r>
              <w:rPr>
                <w:rFonts w:hint="eastAsia" w:cs="宋体"/>
                <w:color w:val="auto"/>
                <w:kern w:val="2"/>
                <w:highlight w:val="none"/>
                <w:lang w:eastAsia="zh-CN"/>
              </w:rPr>
              <w:t>（</w:t>
            </w:r>
            <w:r>
              <w:rPr>
                <w:rFonts w:hint="eastAsia" w:cs="宋体"/>
                <w:color w:val="auto"/>
                <w:kern w:val="2"/>
                <w:highlight w:val="none"/>
                <w:lang w:val="en-US" w:eastAsia="zh-CN"/>
              </w:rPr>
              <w:t>元）</w:t>
            </w:r>
          </w:p>
        </w:tc>
        <w:tc>
          <w:tcPr>
            <w:tcW w:w="6515" w:type="dxa"/>
            <w:noWrap w:val="0"/>
            <w:vAlign w:val="center"/>
          </w:tcPr>
          <w:p w14:paraId="07E243C2">
            <w:pPr>
              <w:pStyle w:val="17"/>
              <w:spacing w:line="480" w:lineRule="exact"/>
              <w:rPr>
                <w:rFonts w:hint="eastAsia" w:ascii="宋体"/>
                <w:color w:val="auto"/>
                <w:sz w:val="24"/>
                <w:szCs w:val="24"/>
                <w:highlight w:val="none"/>
                <w:lang w:val="en-US" w:eastAsia="zh-CN"/>
              </w:rPr>
            </w:pPr>
            <w:r>
              <w:rPr>
                <w:rFonts w:hint="eastAsia" w:ascii="宋体"/>
                <w:color w:val="auto"/>
                <w:sz w:val="24"/>
                <w:szCs w:val="24"/>
                <w:highlight w:val="none"/>
                <w:lang w:val="en-US" w:eastAsia="zh-CN"/>
              </w:rPr>
              <w:t>大写：</w:t>
            </w:r>
          </w:p>
          <w:p w14:paraId="5F95219A">
            <w:pPr>
              <w:pStyle w:val="17"/>
              <w:spacing w:line="480" w:lineRule="exact"/>
              <w:rPr>
                <w:rFonts w:hint="default" w:ascii="宋体"/>
                <w:color w:val="auto"/>
                <w:sz w:val="24"/>
                <w:szCs w:val="24"/>
                <w:highlight w:val="none"/>
                <w:lang w:val="en-US" w:eastAsia="zh-CN"/>
              </w:rPr>
            </w:pPr>
            <w:r>
              <w:rPr>
                <w:rFonts w:hint="eastAsia" w:ascii="宋体"/>
                <w:color w:val="auto"/>
                <w:sz w:val="24"/>
                <w:szCs w:val="24"/>
                <w:highlight w:val="none"/>
                <w:lang w:val="en-US" w:eastAsia="zh-CN"/>
              </w:rPr>
              <w:t>小写：</w:t>
            </w:r>
          </w:p>
        </w:tc>
      </w:tr>
      <w:tr w14:paraId="5741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0B15602C">
            <w:pPr>
              <w:spacing w:line="400" w:lineRule="exact"/>
              <w:jc w:val="center"/>
              <w:rPr>
                <w:rFonts w:ascii="宋体"/>
                <w:color w:val="auto"/>
                <w:sz w:val="24"/>
                <w:szCs w:val="24"/>
                <w:highlight w:val="none"/>
              </w:rPr>
            </w:pPr>
            <w:r>
              <w:rPr>
                <w:rFonts w:hint="eastAsia" w:ascii="宋体" w:hAnsi="宋体" w:cs="宋体"/>
                <w:color w:val="auto"/>
                <w:sz w:val="24"/>
                <w:szCs w:val="24"/>
                <w:highlight w:val="none"/>
                <w:lang w:val="en-US" w:eastAsia="zh-CN"/>
              </w:rPr>
              <w:t>服务期限</w:t>
            </w:r>
          </w:p>
        </w:tc>
        <w:tc>
          <w:tcPr>
            <w:tcW w:w="6515" w:type="dxa"/>
            <w:noWrap w:val="0"/>
            <w:vAlign w:val="center"/>
          </w:tcPr>
          <w:p w14:paraId="4A6CFBED">
            <w:pPr>
              <w:spacing w:line="400" w:lineRule="exact"/>
              <w:rPr>
                <w:rFonts w:ascii="宋体"/>
                <w:color w:val="auto"/>
                <w:sz w:val="24"/>
                <w:szCs w:val="24"/>
                <w:highlight w:val="none"/>
              </w:rPr>
            </w:pPr>
          </w:p>
        </w:tc>
      </w:tr>
      <w:tr w14:paraId="0D4A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505C3CDB">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质量要求</w:t>
            </w:r>
          </w:p>
        </w:tc>
        <w:tc>
          <w:tcPr>
            <w:tcW w:w="6515" w:type="dxa"/>
            <w:noWrap w:val="0"/>
            <w:vAlign w:val="center"/>
          </w:tcPr>
          <w:p w14:paraId="3E32AA7A">
            <w:pPr>
              <w:spacing w:line="400" w:lineRule="exact"/>
              <w:jc w:val="center"/>
              <w:rPr>
                <w:rFonts w:ascii="宋体"/>
                <w:color w:val="auto"/>
                <w:sz w:val="24"/>
                <w:szCs w:val="24"/>
                <w:highlight w:val="none"/>
              </w:rPr>
            </w:pPr>
          </w:p>
        </w:tc>
      </w:tr>
      <w:tr w14:paraId="3F21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7795E0A9">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515" w:type="dxa"/>
            <w:noWrap w:val="0"/>
            <w:vAlign w:val="center"/>
          </w:tcPr>
          <w:p w14:paraId="19D63025">
            <w:pPr>
              <w:spacing w:line="400" w:lineRule="exact"/>
              <w:jc w:val="center"/>
              <w:rPr>
                <w:rFonts w:ascii="宋体"/>
                <w:color w:val="auto"/>
                <w:sz w:val="24"/>
                <w:szCs w:val="24"/>
                <w:highlight w:val="none"/>
              </w:rPr>
            </w:pPr>
          </w:p>
        </w:tc>
      </w:tr>
      <w:tr w14:paraId="208D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2364" w:type="dxa"/>
            <w:noWrap w:val="0"/>
            <w:vAlign w:val="center"/>
          </w:tcPr>
          <w:p w14:paraId="6D193E5A">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项目负责人及联系方式</w:t>
            </w:r>
          </w:p>
        </w:tc>
        <w:tc>
          <w:tcPr>
            <w:tcW w:w="6515" w:type="dxa"/>
            <w:noWrap w:val="0"/>
            <w:vAlign w:val="center"/>
          </w:tcPr>
          <w:p w14:paraId="5D6E3292">
            <w:pPr>
              <w:spacing w:line="400" w:lineRule="exact"/>
              <w:jc w:val="center"/>
              <w:rPr>
                <w:rFonts w:ascii="宋体"/>
                <w:color w:val="auto"/>
                <w:sz w:val="24"/>
                <w:szCs w:val="24"/>
                <w:highlight w:val="none"/>
              </w:rPr>
            </w:pPr>
          </w:p>
        </w:tc>
      </w:tr>
      <w:tr w14:paraId="2A48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exact"/>
        </w:trPr>
        <w:tc>
          <w:tcPr>
            <w:tcW w:w="2364" w:type="dxa"/>
            <w:noWrap w:val="0"/>
            <w:vAlign w:val="center"/>
          </w:tcPr>
          <w:p w14:paraId="23F44DE5">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6515" w:type="dxa"/>
            <w:noWrap w:val="0"/>
            <w:vAlign w:val="center"/>
          </w:tcPr>
          <w:p w14:paraId="25DA2888">
            <w:pPr>
              <w:spacing w:line="400" w:lineRule="exact"/>
              <w:jc w:val="center"/>
              <w:rPr>
                <w:rFonts w:ascii="宋体"/>
                <w:color w:val="auto"/>
                <w:sz w:val="24"/>
                <w:szCs w:val="24"/>
                <w:highlight w:val="none"/>
              </w:rPr>
            </w:pPr>
          </w:p>
        </w:tc>
      </w:tr>
    </w:tbl>
    <w:p w14:paraId="40B16CF7">
      <w:pPr>
        <w:spacing w:line="360" w:lineRule="auto"/>
        <w:rPr>
          <w:rFonts w:hint="eastAsia" w:ascii="宋体" w:hAnsi="宋体" w:eastAsia="宋体" w:cs="Times New Roman"/>
          <w:color w:val="auto"/>
          <w:szCs w:val="21"/>
          <w:highlight w:val="none"/>
        </w:rPr>
      </w:pPr>
    </w:p>
    <w:p w14:paraId="257A3BF6">
      <w:pPr>
        <w:spacing w:line="360" w:lineRule="auto"/>
        <w:jc w:val="right"/>
        <w:rPr>
          <w:rFonts w:hint="eastAsia" w:ascii="宋体" w:hAnsi="宋体" w:eastAsia="宋体" w:cs="Times New Roman"/>
          <w:color w:val="auto"/>
          <w:szCs w:val="21"/>
          <w:highlight w:val="none"/>
        </w:rPr>
      </w:pPr>
    </w:p>
    <w:p w14:paraId="73B21F73">
      <w:pPr>
        <w:spacing w:line="600" w:lineRule="auto"/>
        <w:ind w:right="480" w:firstLine="3117" w:firstLineChars="1299"/>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供应商：（</w:t>
      </w:r>
      <w:r>
        <w:rPr>
          <w:rFonts w:hint="eastAsia" w:ascii="宋体" w:hAnsi="宋体" w:eastAsia="宋体" w:cs="宋体"/>
          <w:color w:val="auto"/>
          <w:sz w:val="24"/>
          <w:szCs w:val="24"/>
          <w:highlight w:val="none"/>
        </w:rPr>
        <w:t>电子签章</w:t>
      </w:r>
      <w:r>
        <w:rPr>
          <w:rFonts w:hint="eastAsia" w:ascii="宋体" w:hAnsi="宋体" w:eastAsia="宋体" w:cs="Times New Roman"/>
          <w:color w:val="auto"/>
          <w:sz w:val="24"/>
          <w:szCs w:val="21"/>
          <w:highlight w:val="none"/>
        </w:rPr>
        <w:t>）</w:t>
      </w:r>
    </w:p>
    <w:p w14:paraId="4DFCACA6">
      <w:pPr>
        <w:spacing w:line="600" w:lineRule="auto"/>
        <w:ind w:right="-86" w:firstLine="3117" w:firstLineChars="1299"/>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法定代表人或其委托代理人：（电子签章或签字）</w:t>
      </w:r>
    </w:p>
    <w:p w14:paraId="788AC927">
      <w:pPr>
        <w:spacing w:line="360" w:lineRule="auto"/>
        <w:ind w:firstLine="3117" w:firstLineChars="1299"/>
        <w:jc w:val="left"/>
        <w:rPr>
          <w:rFonts w:hint="eastAsia" w:ascii="宋体" w:hAnsi="宋体" w:eastAsia="宋体" w:cs="Times New Roman"/>
          <w:color w:val="auto"/>
          <w:sz w:val="24"/>
          <w:highlight w:val="none"/>
        </w:rPr>
      </w:pPr>
      <w:r>
        <w:rPr>
          <w:rFonts w:hint="eastAsia" w:ascii="宋体" w:hAnsi="宋体" w:eastAsia="宋体" w:cs="宋体"/>
          <w:color w:val="auto"/>
          <w:sz w:val="24"/>
          <w:szCs w:val="21"/>
          <w:highlight w:val="none"/>
        </w:rPr>
        <w:t>日  期：</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日</w:t>
      </w:r>
    </w:p>
    <w:p w14:paraId="3AB370E3">
      <w:pPr>
        <w:widowControl/>
        <w:jc w:val="left"/>
        <w:rPr>
          <w:rFonts w:hint="eastAsia" w:ascii="宋体" w:hAnsi="宋体" w:eastAsia="宋体" w:cs="Times New Roman"/>
          <w:color w:val="auto"/>
          <w:sz w:val="24"/>
          <w:highlight w:val="none"/>
        </w:rPr>
      </w:pPr>
      <w:r>
        <w:rPr>
          <w:rFonts w:ascii="宋体" w:hAnsi="宋体" w:eastAsia="宋体" w:cs="Times New Roman"/>
          <w:color w:val="auto"/>
          <w:sz w:val="24"/>
          <w:highlight w:val="none"/>
        </w:rPr>
        <w:br w:type="page"/>
      </w:r>
    </w:p>
    <w:p w14:paraId="040C02CB">
      <w:pPr>
        <w:pStyle w:val="3"/>
        <w:jc w:val="center"/>
        <w:rPr>
          <w:rFonts w:hint="eastAsia" w:ascii="宋体" w:hAnsi="宋体" w:eastAsia="宋体"/>
          <w:color w:val="auto"/>
          <w:sz w:val="30"/>
          <w:szCs w:val="30"/>
          <w:highlight w:val="none"/>
        </w:rPr>
      </w:pPr>
      <w:bookmarkStart w:id="143" w:name="_Toc397244490"/>
      <w:bookmarkStart w:id="144" w:name="_Toc397244562"/>
      <w:r>
        <w:rPr>
          <w:rFonts w:hint="eastAsia" w:ascii="宋体" w:hAnsi="宋体" w:eastAsia="宋体"/>
          <w:color w:val="auto"/>
          <w:sz w:val="30"/>
          <w:szCs w:val="30"/>
          <w:highlight w:val="none"/>
        </w:rPr>
        <w:t>二、法定代表人身份证明</w:t>
      </w:r>
    </w:p>
    <w:p w14:paraId="09BB5030">
      <w:pPr>
        <w:autoSpaceDE w:val="0"/>
        <w:autoSpaceDN w:val="0"/>
        <w:adjustRightInd w:val="0"/>
        <w:spacing w:line="480" w:lineRule="auto"/>
        <w:ind w:firstLine="480" w:firstLineChars="200"/>
        <w:jc w:val="left"/>
        <w:rPr>
          <w:rFonts w:hint="eastAsia" w:ascii="宋体" w:hAnsi="宋体" w:eastAsia="宋体" w:cs="TimesNewRomanPSMT"/>
          <w:color w:val="auto"/>
          <w:kern w:val="0"/>
          <w:sz w:val="24"/>
          <w:highlight w:val="none"/>
          <w:u w:val="single"/>
        </w:rPr>
      </w:pPr>
      <w:r>
        <w:rPr>
          <w:rFonts w:hint="eastAsia" w:ascii="宋体" w:hAnsi="宋体" w:eastAsia="宋体" w:cs="仿宋_GB2312"/>
          <w:color w:val="auto"/>
          <w:kern w:val="0"/>
          <w:sz w:val="24"/>
          <w:highlight w:val="none"/>
        </w:rPr>
        <w:t>供应商名称：</w:t>
      </w:r>
    </w:p>
    <w:p w14:paraId="32B97DFF">
      <w:pPr>
        <w:autoSpaceDE w:val="0"/>
        <w:autoSpaceDN w:val="0"/>
        <w:adjustRightInd w:val="0"/>
        <w:spacing w:line="480" w:lineRule="auto"/>
        <w:ind w:firstLine="480"/>
        <w:jc w:val="left"/>
        <w:rPr>
          <w:rFonts w:hint="eastAsia" w:ascii="宋体" w:hAnsi="宋体" w:eastAsia="宋体" w:cs="仿宋_GB2312"/>
          <w:b/>
          <w:color w:val="auto"/>
          <w:kern w:val="0"/>
          <w:sz w:val="24"/>
          <w:highlight w:val="none"/>
        </w:rPr>
      </w:pPr>
      <w:r>
        <w:rPr>
          <w:rFonts w:hint="eastAsia" w:ascii="宋体" w:hAnsi="宋体" w:eastAsia="宋体" w:cs="仿宋_GB2312"/>
          <w:color w:val="auto"/>
          <w:kern w:val="0"/>
          <w:sz w:val="24"/>
          <w:highlight w:val="none"/>
        </w:rPr>
        <w:t>单位性质：</w:t>
      </w:r>
    </w:p>
    <w:p w14:paraId="2AB1AFEA">
      <w:pPr>
        <w:autoSpaceDE w:val="0"/>
        <w:autoSpaceDN w:val="0"/>
        <w:adjustRightInd w:val="0"/>
        <w:spacing w:line="480" w:lineRule="auto"/>
        <w:ind w:firstLine="480"/>
        <w:jc w:val="left"/>
        <w:rPr>
          <w:rFonts w:hint="eastAsia" w:ascii="宋体" w:hAnsi="宋体" w:eastAsia="宋体" w:cs="仿宋_GB2312"/>
          <w:b/>
          <w:color w:val="auto"/>
          <w:kern w:val="0"/>
          <w:sz w:val="24"/>
          <w:highlight w:val="none"/>
        </w:rPr>
      </w:pPr>
      <w:r>
        <w:rPr>
          <w:rFonts w:hint="eastAsia" w:ascii="宋体" w:hAnsi="宋体" w:eastAsia="宋体" w:cs="仿宋_GB2312"/>
          <w:color w:val="auto"/>
          <w:kern w:val="0"/>
          <w:sz w:val="24"/>
          <w:highlight w:val="none"/>
        </w:rPr>
        <w:t>地    址：</w:t>
      </w:r>
    </w:p>
    <w:p w14:paraId="4DF4E2D0">
      <w:pPr>
        <w:autoSpaceDE w:val="0"/>
        <w:autoSpaceDN w:val="0"/>
        <w:adjustRightInd w:val="0"/>
        <w:spacing w:line="480" w:lineRule="auto"/>
        <w:ind w:firstLine="480"/>
        <w:jc w:val="left"/>
        <w:rPr>
          <w:rFonts w:hint="eastAsia" w:ascii="宋体" w:hAnsi="宋体" w:eastAsia="宋体" w:cs="仿宋_GB2312"/>
          <w:color w:val="auto"/>
          <w:kern w:val="0"/>
          <w:sz w:val="24"/>
          <w:highlight w:val="none"/>
          <w:u w:val="single"/>
        </w:rPr>
      </w:pPr>
      <w:r>
        <w:rPr>
          <w:rFonts w:hint="eastAsia" w:ascii="宋体" w:hAnsi="宋体" w:eastAsia="宋体" w:cs="仿宋_GB2312"/>
          <w:color w:val="auto"/>
          <w:kern w:val="0"/>
          <w:sz w:val="24"/>
          <w:highlight w:val="none"/>
        </w:rPr>
        <w:t>成立时间：</w:t>
      </w:r>
      <w:r>
        <w:rPr>
          <w:rFonts w:hint="eastAsia" w:ascii="宋体" w:hAnsi="宋体" w:eastAsia="宋体" w:cs="仿宋_GB2312"/>
          <w:color w:val="auto"/>
          <w:kern w:val="0"/>
          <w:sz w:val="24"/>
          <w:highlight w:val="none"/>
          <w:u w:val="single"/>
        </w:rPr>
        <w:t xml:space="preserve">     年       月      日</w:t>
      </w:r>
    </w:p>
    <w:p w14:paraId="025D36F6">
      <w:pPr>
        <w:autoSpaceDE w:val="0"/>
        <w:autoSpaceDN w:val="0"/>
        <w:adjustRightInd w:val="0"/>
        <w:spacing w:line="480" w:lineRule="auto"/>
        <w:ind w:firstLine="480"/>
        <w:jc w:val="left"/>
        <w:rPr>
          <w:rFonts w:hint="eastAsia"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经营期限：</w:t>
      </w:r>
    </w:p>
    <w:p w14:paraId="26C39339">
      <w:pPr>
        <w:autoSpaceDE w:val="0"/>
        <w:autoSpaceDN w:val="0"/>
        <w:adjustRightInd w:val="0"/>
        <w:spacing w:line="480" w:lineRule="auto"/>
        <w:ind w:firstLine="480"/>
        <w:jc w:val="left"/>
        <w:rPr>
          <w:rFonts w:hint="eastAsia" w:ascii="宋体" w:hAnsi="宋体" w:eastAsia="宋体" w:cs="仿宋_GB2312"/>
          <w:color w:val="auto"/>
          <w:kern w:val="0"/>
          <w:sz w:val="24"/>
          <w:highlight w:val="none"/>
          <w:u w:val="single"/>
        </w:rPr>
      </w:pPr>
      <w:r>
        <w:rPr>
          <w:rFonts w:hint="eastAsia" w:ascii="宋体" w:hAnsi="宋体" w:eastAsia="宋体" w:cs="仿宋_GB2312"/>
          <w:color w:val="auto"/>
          <w:kern w:val="0"/>
          <w:sz w:val="24"/>
          <w:highlight w:val="none"/>
        </w:rPr>
        <w:t>姓名：</w:t>
      </w:r>
      <w:r>
        <w:rPr>
          <w:rFonts w:hint="eastAsia" w:ascii="宋体" w:hAnsi="宋体" w:cs="仿宋_GB2312"/>
          <w:color w:val="auto"/>
          <w:kern w:val="0"/>
          <w:sz w:val="24"/>
          <w:highlight w:val="none"/>
          <w:u w:val="single"/>
          <w:lang w:val="en-US" w:eastAsia="zh-CN"/>
        </w:rPr>
        <w:t xml:space="preserve">        </w:t>
      </w:r>
      <w:r>
        <w:rPr>
          <w:rFonts w:hint="eastAsia" w:ascii="宋体" w:hAnsi="宋体" w:eastAsia="宋体" w:cs="仿宋_GB2312"/>
          <w:color w:val="auto"/>
          <w:kern w:val="0"/>
          <w:sz w:val="24"/>
          <w:highlight w:val="none"/>
          <w:u w:val="single"/>
        </w:rPr>
        <w:t>；</w:t>
      </w:r>
      <w:r>
        <w:rPr>
          <w:rFonts w:hint="eastAsia" w:ascii="宋体" w:hAnsi="宋体" w:eastAsia="宋体" w:cs="仿宋_GB2312"/>
          <w:color w:val="auto"/>
          <w:kern w:val="0"/>
          <w:sz w:val="24"/>
          <w:highlight w:val="none"/>
        </w:rPr>
        <w:t>性别：</w:t>
      </w:r>
      <w:r>
        <w:rPr>
          <w:rFonts w:hint="eastAsia" w:ascii="宋体" w:hAnsi="宋体" w:eastAsia="宋体" w:cs="Times New Roman"/>
          <w:color w:val="auto"/>
          <w:sz w:val="24"/>
          <w:highlight w:val="none"/>
          <w:u w:val="single"/>
        </w:rPr>
        <w:t xml:space="preserve">                        ；</w:t>
      </w:r>
    </w:p>
    <w:p w14:paraId="7226CF98">
      <w:pPr>
        <w:autoSpaceDE w:val="0"/>
        <w:autoSpaceDN w:val="0"/>
        <w:adjustRightInd w:val="0"/>
        <w:spacing w:line="480" w:lineRule="auto"/>
        <w:ind w:firstLine="480"/>
        <w:jc w:val="left"/>
        <w:rPr>
          <w:rFonts w:hint="eastAsia" w:ascii="宋体" w:hAnsi="宋体" w:eastAsia="宋体" w:cs="仿宋_GB2312"/>
          <w:color w:val="auto"/>
          <w:kern w:val="0"/>
          <w:sz w:val="24"/>
          <w:highlight w:val="none"/>
          <w:u w:val="single"/>
        </w:rPr>
      </w:pPr>
      <w:r>
        <w:rPr>
          <w:rFonts w:hint="eastAsia" w:ascii="宋体" w:hAnsi="宋体" w:eastAsia="宋体" w:cs="仿宋_GB2312"/>
          <w:color w:val="auto"/>
          <w:kern w:val="0"/>
          <w:sz w:val="24"/>
          <w:highlight w:val="none"/>
        </w:rPr>
        <w:t>年龄：</w:t>
      </w:r>
      <w:r>
        <w:rPr>
          <w:rFonts w:hint="eastAsia" w:ascii="宋体" w:hAnsi="宋体" w:cs="仿宋_GB2312"/>
          <w:color w:val="auto"/>
          <w:kern w:val="0"/>
          <w:sz w:val="24"/>
          <w:highlight w:val="none"/>
          <w:u w:val="single"/>
          <w:lang w:val="en-US" w:eastAsia="zh-CN"/>
        </w:rPr>
        <w:t xml:space="preserve">        </w:t>
      </w:r>
      <w:r>
        <w:rPr>
          <w:rFonts w:hint="eastAsia" w:ascii="宋体" w:hAnsi="宋体" w:eastAsia="宋体" w:cs="仿宋_GB2312"/>
          <w:color w:val="auto"/>
          <w:kern w:val="0"/>
          <w:sz w:val="24"/>
          <w:highlight w:val="none"/>
          <w:u w:val="single"/>
        </w:rPr>
        <w:t>；</w:t>
      </w:r>
      <w:r>
        <w:rPr>
          <w:rFonts w:hint="eastAsia" w:ascii="宋体" w:hAnsi="宋体" w:eastAsia="宋体" w:cs="仿宋_GB2312"/>
          <w:color w:val="auto"/>
          <w:kern w:val="0"/>
          <w:sz w:val="24"/>
          <w:highlight w:val="none"/>
        </w:rPr>
        <w:t>职务：</w:t>
      </w:r>
      <w:r>
        <w:rPr>
          <w:rFonts w:hint="eastAsia" w:ascii="宋体" w:hAnsi="宋体" w:eastAsia="宋体" w:cs="Times New Roman"/>
          <w:color w:val="auto"/>
          <w:sz w:val="24"/>
          <w:highlight w:val="none"/>
          <w:u w:val="single"/>
        </w:rPr>
        <w:t xml:space="preserve">                        ；</w:t>
      </w:r>
    </w:p>
    <w:p w14:paraId="3F421B9C">
      <w:pPr>
        <w:autoSpaceDE w:val="0"/>
        <w:autoSpaceDN w:val="0"/>
        <w:adjustRightInd w:val="0"/>
        <w:spacing w:line="480" w:lineRule="auto"/>
        <w:ind w:firstLine="480"/>
        <w:jc w:val="left"/>
        <w:rPr>
          <w:rFonts w:hint="eastAsia" w:ascii="宋体" w:hAnsi="宋体" w:eastAsia="宋体" w:cs="仿宋_GB2312"/>
          <w:color w:val="auto"/>
          <w:kern w:val="0"/>
          <w:sz w:val="24"/>
          <w:highlight w:val="none"/>
          <w:u w:val="single"/>
        </w:rPr>
      </w:pPr>
      <w:r>
        <w:rPr>
          <w:rFonts w:hint="eastAsia" w:ascii="宋体" w:hAnsi="宋体" w:eastAsia="宋体" w:cs="仿宋_GB2312"/>
          <w:color w:val="auto"/>
          <w:kern w:val="0"/>
          <w:sz w:val="24"/>
          <w:highlight w:val="none"/>
        </w:rPr>
        <w:t>身份证号码：，系（供应商名称）的法定代表人。</w:t>
      </w:r>
    </w:p>
    <w:p w14:paraId="2A589507">
      <w:pPr>
        <w:autoSpaceDE w:val="0"/>
        <w:autoSpaceDN w:val="0"/>
        <w:adjustRightInd w:val="0"/>
        <w:spacing w:line="480" w:lineRule="auto"/>
        <w:ind w:firstLine="480"/>
        <w:jc w:val="left"/>
        <w:rPr>
          <w:rFonts w:hint="eastAsia"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特此证明。</w:t>
      </w:r>
    </w:p>
    <w:p w14:paraId="576FFFEE">
      <w:pPr>
        <w:autoSpaceDE w:val="0"/>
        <w:autoSpaceDN w:val="0"/>
        <w:adjustRightInd w:val="0"/>
        <w:spacing w:line="700" w:lineRule="exact"/>
        <w:ind w:firstLine="480"/>
        <w:jc w:val="left"/>
        <w:rPr>
          <w:rFonts w:hint="eastAsia"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附：法定代表人身份证扫描件，加盖公章。</w:t>
      </w:r>
    </w:p>
    <w:p w14:paraId="02BD1224">
      <w:pPr>
        <w:autoSpaceDE w:val="0"/>
        <w:autoSpaceDN w:val="0"/>
        <w:adjustRightInd w:val="0"/>
        <w:spacing w:line="700" w:lineRule="exact"/>
        <w:ind w:firstLine="3084" w:firstLineChars="1285"/>
        <w:jc w:val="right"/>
        <w:rPr>
          <w:rFonts w:hint="eastAsia" w:ascii="宋体" w:hAnsi="宋体" w:eastAsia="宋体" w:cs="仿宋_GB2312"/>
          <w:color w:val="auto"/>
          <w:kern w:val="0"/>
          <w:sz w:val="24"/>
          <w:highlight w:val="none"/>
        </w:rPr>
      </w:pPr>
    </w:p>
    <w:p w14:paraId="5A30891C">
      <w:pPr>
        <w:autoSpaceDE w:val="0"/>
        <w:autoSpaceDN w:val="0"/>
        <w:adjustRightInd w:val="0"/>
        <w:spacing w:line="700" w:lineRule="exact"/>
        <w:ind w:firstLine="3084" w:firstLineChars="1285"/>
        <w:jc w:val="right"/>
        <w:rPr>
          <w:rFonts w:hint="eastAsia" w:ascii="宋体" w:hAnsi="宋体" w:eastAsia="宋体" w:cs="仿宋_GB2312"/>
          <w:color w:val="auto"/>
          <w:kern w:val="0"/>
          <w:sz w:val="24"/>
          <w:highlight w:val="none"/>
        </w:rPr>
      </w:pPr>
    </w:p>
    <w:p w14:paraId="17208B24">
      <w:pPr>
        <w:autoSpaceDE w:val="0"/>
        <w:autoSpaceDN w:val="0"/>
        <w:adjustRightInd w:val="0"/>
        <w:spacing w:line="700" w:lineRule="exact"/>
        <w:ind w:firstLine="3084" w:firstLineChars="1285"/>
        <w:jc w:val="center"/>
        <w:rPr>
          <w:rFonts w:hint="eastAsia"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供应商：（电子签章）</w:t>
      </w:r>
    </w:p>
    <w:p w14:paraId="6A1EB6DA">
      <w:pPr>
        <w:autoSpaceDE w:val="0"/>
        <w:autoSpaceDN w:val="0"/>
        <w:adjustRightInd w:val="0"/>
        <w:spacing w:line="700" w:lineRule="exact"/>
        <w:ind w:right="420" w:firstLine="3760" w:firstLineChars="1567"/>
        <w:rPr>
          <w:rFonts w:hint="eastAsia" w:ascii="宋体" w:hAnsi="宋体" w:eastAsia="宋体" w:cs="仿宋_GB2312"/>
          <w:color w:val="auto"/>
          <w:kern w:val="0"/>
          <w:sz w:val="24"/>
          <w:highlight w:val="none"/>
        </w:rPr>
      </w:pPr>
      <w:r>
        <w:rPr>
          <w:rFonts w:hint="eastAsia" w:ascii="宋体" w:hAnsi="宋体" w:eastAsia="宋体" w:cs="仿宋_GB2312"/>
          <w:color w:val="auto"/>
          <w:kern w:val="0"/>
          <w:sz w:val="24"/>
          <w:highlight w:val="none"/>
        </w:rPr>
        <w:t>日期：</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日</w:t>
      </w:r>
    </w:p>
    <w:p w14:paraId="7787154A">
      <w:pPr>
        <w:pStyle w:val="3"/>
        <w:jc w:val="center"/>
        <w:rPr>
          <w:rFonts w:hint="eastAsia" w:ascii="宋体" w:hAnsi="宋体" w:eastAsia="宋体" w:cs="仿宋_GB2312"/>
          <w:b w:val="0"/>
          <w:color w:val="auto"/>
          <w:kern w:val="0"/>
          <w:sz w:val="30"/>
          <w:szCs w:val="30"/>
          <w:highlight w:val="none"/>
        </w:rPr>
      </w:pPr>
      <w:r>
        <w:rPr>
          <w:rFonts w:ascii="宋体" w:hAnsi="宋体" w:eastAsia="宋体"/>
          <w:color w:val="auto"/>
          <w:kern w:val="0"/>
          <w:highlight w:val="none"/>
        </w:rPr>
        <w:br w:type="page"/>
      </w:r>
      <w:r>
        <w:rPr>
          <w:rFonts w:hint="eastAsia" w:ascii="宋体" w:hAnsi="宋体" w:eastAsia="宋体"/>
          <w:color w:val="auto"/>
          <w:sz w:val="30"/>
          <w:szCs w:val="30"/>
          <w:highlight w:val="none"/>
        </w:rPr>
        <w:t>三、授权委托书</w:t>
      </w:r>
    </w:p>
    <w:p w14:paraId="1371ED01">
      <w:pPr>
        <w:ind w:firstLine="480"/>
        <w:rPr>
          <w:rFonts w:hint="eastAsia" w:ascii="宋体" w:hAnsi="宋体" w:eastAsia="宋体" w:cs="Times New Roman"/>
          <w:color w:val="auto"/>
          <w:highlight w:val="none"/>
        </w:rPr>
      </w:pPr>
    </w:p>
    <w:p w14:paraId="3BF418F1">
      <w:pPr>
        <w:spacing w:line="520" w:lineRule="exact"/>
        <w:ind w:right="-1" w:firstLine="480" w:firstLineChars="200"/>
        <w:jc w:val="left"/>
        <w:textAlignment w:val="center"/>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本人</w:t>
      </w:r>
      <w:r>
        <w:rPr>
          <w:rFonts w:hint="eastAsia" w:ascii="宋体" w:hAnsi="宋体" w:eastAsia="宋体" w:cs="Times New Roman"/>
          <w:color w:val="auto"/>
          <w:sz w:val="24"/>
          <w:szCs w:val="21"/>
          <w:highlight w:val="none"/>
          <w:u w:val="single"/>
        </w:rPr>
        <w:t>（姓名</w:t>
      </w:r>
      <w:r>
        <w:rPr>
          <w:rFonts w:hint="eastAsia" w:ascii="宋体" w:hAnsi="宋体" w:eastAsia="宋体" w:cs="Times New Roman"/>
          <w:color w:val="auto"/>
          <w:sz w:val="24"/>
          <w:szCs w:val="21"/>
          <w:highlight w:val="none"/>
        </w:rPr>
        <w:t>）系</w:t>
      </w:r>
      <w:r>
        <w:rPr>
          <w:rFonts w:hint="eastAsia" w:ascii="宋体" w:hAnsi="宋体" w:eastAsia="宋体" w:cs="Times New Roman"/>
          <w:color w:val="auto"/>
          <w:sz w:val="24"/>
          <w:szCs w:val="21"/>
          <w:highlight w:val="none"/>
          <w:u w:val="single"/>
        </w:rPr>
        <w:t>（供应商名称）</w:t>
      </w:r>
      <w:r>
        <w:rPr>
          <w:rFonts w:hint="eastAsia" w:ascii="宋体" w:hAnsi="宋体" w:eastAsia="宋体" w:cs="Times New Roman"/>
          <w:color w:val="auto"/>
          <w:sz w:val="24"/>
          <w:szCs w:val="21"/>
          <w:highlight w:val="none"/>
        </w:rPr>
        <w:t>的法定代表人，现委托</w:t>
      </w:r>
      <w:r>
        <w:rPr>
          <w:rFonts w:hint="eastAsia" w:ascii="宋体" w:hAnsi="宋体" w:eastAsia="宋体" w:cs="Times New Roman"/>
          <w:color w:val="auto"/>
          <w:sz w:val="24"/>
          <w:szCs w:val="21"/>
          <w:highlight w:val="none"/>
          <w:u w:val="single"/>
        </w:rPr>
        <w:t>（姓名）</w:t>
      </w:r>
      <w:r>
        <w:rPr>
          <w:rFonts w:hint="eastAsia" w:ascii="宋体" w:hAnsi="宋体" w:eastAsia="宋体" w:cs="Times New Roman"/>
          <w:color w:val="auto"/>
          <w:sz w:val="24"/>
          <w:szCs w:val="21"/>
          <w:highlight w:val="none"/>
        </w:rPr>
        <w:t>为我方代理人。代理人根据授权，以我方名义签署、澄清、说明、补正、递交、撤回、修改（项目名称）（项目编号：）响应文件、签订合同和处理有关事宜，其法律后果由我方承担。</w:t>
      </w:r>
    </w:p>
    <w:p w14:paraId="2F1BB95A">
      <w:pPr>
        <w:spacing w:before="240" w:beforeLines="100" w:after="240" w:afterLines="100" w:line="480" w:lineRule="exact"/>
        <w:ind w:right="-1" w:firstLine="480" w:firstLineChars="200"/>
        <w:jc w:val="left"/>
        <w:textAlignment w:val="center"/>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委托期限至，代理人无转委托权。</w:t>
      </w:r>
    </w:p>
    <w:p w14:paraId="7D4F3F75">
      <w:pPr>
        <w:spacing w:line="360" w:lineRule="auto"/>
        <w:ind w:right="-1" w:firstLine="480"/>
        <w:rPr>
          <w:rFonts w:hint="eastAsia" w:ascii="宋体" w:hAnsi="宋体" w:eastAsia="宋体" w:cs="Times New Roman"/>
          <w:color w:val="auto"/>
          <w:sz w:val="24"/>
          <w:highlight w:val="none"/>
        </w:rPr>
      </w:pPr>
      <w:r>
        <w:rPr>
          <w:rFonts w:hint="eastAsia" w:ascii="宋体" w:hAnsi="宋体" w:eastAsia="宋体" w:cs="Times New Roman"/>
          <w:color w:val="auto"/>
          <w:sz w:val="24"/>
          <w:szCs w:val="21"/>
          <w:highlight w:val="none"/>
        </w:rPr>
        <w:t>附：委托代理人身份证扫描件，加盖公章</w:t>
      </w:r>
    </w:p>
    <w:p w14:paraId="65795B39">
      <w:pPr>
        <w:spacing w:line="360" w:lineRule="auto"/>
        <w:ind w:firstLine="480"/>
        <w:rPr>
          <w:rFonts w:hint="eastAsia" w:ascii="宋体" w:hAnsi="宋体" w:eastAsia="宋体" w:cs="Times New Roman"/>
          <w:color w:val="auto"/>
          <w:sz w:val="24"/>
          <w:highlight w:val="none"/>
        </w:rPr>
      </w:pPr>
    </w:p>
    <w:p w14:paraId="1CA81F47">
      <w:pPr>
        <w:tabs>
          <w:tab w:val="left" w:pos="2552"/>
        </w:tabs>
        <w:spacing w:line="360" w:lineRule="auto"/>
        <w:ind w:firstLine="3259" w:firstLineChars="1358"/>
        <w:rPr>
          <w:rFonts w:hint="eastAsia" w:ascii="宋体" w:hAnsi="宋体" w:eastAsia="宋体" w:cs="Times New Roman"/>
          <w:color w:val="auto"/>
          <w:sz w:val="24"/>
          <w:highlight w:val="none"/>
        </w:rPr>
      </w:pPr>
    </w:p>
    <w:p w14:paraId="0553F888">
      <w:pPr>
        <w:tabs>
          <w:tab w:val="left" w:pos="2552"/>
        </w:tabs>
        <w:spacing w:line="360" w:lineRule="auto"/>
        <w:ind w:firstLine="3259" w:firstLineChars="1358"/>
        <w:rPr>
          <w:rFonts w:hint="eastAsia" w:ascii="宋体" w:hAnsi="宋体" w:eastAsia="宋体" w:cs="Times New Roman"/>
          <w:color w:val="auto"/>
          <w:sz w:val="24"/>
          <w:highlight w:val="none"/>
        </w:rPr>
      </w:pPr>
    </w:p>
    <w:p w14:paraId="67482230">
      <w:pPr>
        <w:tabs>
          <w:tab w:val="left" w:pos="2552"/>
        </w:tabs>
        <w:spacing w:line="360" w:lineRule="auto"/>
        <w:ind w:firstLine="3259" w:firstLineChars="1358"/>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供应商：（电子签章）</w:t>
      </w:r>
    </w:p>
    <w:p w14:paraId="58D9A147">
      <w:pPr>
        <w:tabs>
          <w:tab w:val="left" w:pos="2552"/>
          <w:tab w:val="left" w:pos="6521"/>
        </w:tabs>
        <w:spacing w:line="360" w:lineRule="auto"/>
        <w:ind w:firstLine="3259" w:firstLineChars="1358"/>
        <w:rPr>
          <w:rFonts w:hint="eastAsia" w:ascii="宋体" w:hAnsi="宋体" w:eastAsia="宋体" w:cs="Times New Roman"/>
          <w:color w:val="auto"/>
          <w:sz w:val="24"/>
          <w:highlight w:val="none"/>
        </w:rPr>
      </w:pPr>
    </w:p>
    <w:p w14:paraId="72AE6280">
      <w:pPr>
        <w:tabs>
          <w:tab w:val="left" w:pos="2552"/>
        </w:tabs>
        <w:spacing w:line="360" w:lineRule="auto"/>
        <w:ind w:firstLine="3259" w:firstLineChars="1358"/>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法定代表人：（电子签章或签字）</w:t>
      </w:r>
    </w:p>
    <w:p w14:paraId="2059CEB7">
      <w:pPr>
        <w:spacing w:line="480" w:lineRule="exact"/>
        <w:ind w:right="-340" w:rightChars="-162" w:firstLine="3360" w:firstLineChars="1400"/>
        <w:textAlignment w:val="center"/>
        <w:rPr>
          <w:rFonts w:hint="eastAsia" w:ascii="宋体" w:hAnsi="宋体" w:eastAsia="宋体" w:cs="Times New Roman"/>
          <w:color w:val="auto"/>
          <w:sz w:val="24"/>
          <w:highlight w:val="none"/>
        </w:rPr>
      </w:pPr>
    </w:p>
    <w:p w14:paraId="4BBB7246">
      <w:pPr>
        <w:spacing w:line="480" w:lineRule="exact"/>
        <w:ind w:right="-340" w:rightChars="-162" w:firstLine="3360" w:firstLineChars="1400"/>
        <w:textAlignment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委托代理人：（</w:t>
      </w:r>
      <w:r>
        <w:rPr>
          <w:rFonts w:hint="eastAsia" w:ascii="宋体" w:hAnsi="宋体" w:cs="Times New Roman"/>
          <w:color w:val="auto"/>
          <w:sz w:val="24"/>
          <w:highlight w:val="none"/>
          <w:lang w:val="en-US" w:eastAsia="zh-CN"/>
        </w:rPr>
        <w:t>法定代表人电子签章</w:t>
      </w:r>
      <w:r>
        <w:rPr>
          <w:rFonts w:hint="eastAsia" w:ascii="宋体" w:hAnsi="宋体" w:eastAsia="宋体" w:cs="Times New Roman"/>
          <w:color w:val="auto"/>
          <w:sz w:val="24"/>
          <w:highlight w:val="none"/>
        </w:rPr>
        <w:t>）</w:t>
      </w:r>
    </w:p>
    <w:p w14:paraId="16C488CB">
      <w:pPr>
        <w:spacing w:line="480" w:lineRule="exact"/>
        <w:ind w:right="-340" w:rightChars="-162" w:firstLine="4080" w:firstLineChars="1700"/>
        <w:textAlignment w:val="center"/>
        <w:rPr>
          <w:rFonts w:hint="eastAsia" w:ascii="宋体" w:hAnsi="宋体" w:eastAsia="宋体" w:cs="Times New Roman"/>
          <w:color w:val="auto"/>
          <w:sz w:val="24"/>
          <w:highlight w:val="none"/>
        </w:rPr>
      </w:pPr>
    </w:p>
    <w:p w14:paraId="60BCACCD">
      <w:pPr>
        <w:spacing w:line="360" w:lineRule="auto"/>
        <w:ind w:firstLine="3259" w:firstLineChars="1358"/>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日  期：</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日</w:t>
      </w:r>
    </w:p>
    <w:p w14:paraId="6FC15413">
      <w:pPr>
        <w:ind w:right="480"/>
        <w:rPr>
          <w:rFonts w:hint="eastAsia" w:ascii="宋体" w:hAnsi="宋体" w:eastAsia="宋体" w:cs="宋体"/>
          <w:b/>
          <w:bCs/>
          <w:color w:val="auto"/>
          <w:kern w:val="0"/>
          <w:sz w:val="24"/>
          <w:highlight w:val="none"/>
        </w:rPr>
      </w:pPr>
    </w:p>
    <w:p w14:paraId="564C6D54">
      <w:pPr>
        <w:ind w:right="480"/>
        <w:rPr>
          <w:rFonts w:hint="eastAsia" w:ascii="宋体" w:hAnsi="宋体" w:eastAsia="宋体" w:cs="宋体"/>
          <w:b/>
          <w:bCs/>
          <w:color w:val="auto"/>
          <w:kern w:val="0"/>
          <w:sz w:val="24"/>
          <w:highlight w:val="none"/>
        </w:rPr>
      </w:pPr>
    </w:p>
    <w:p w14:paraId="4C0C63C7">
      <w:pPr>
        <w:ind w:right="480"/>
        <w:rPr>
          <w:rFonts w:hint="eastAsia" w:ascii="宋体" w:hAnsi="宋体" w:eastAsia="宋体" w:cs="宋体"/>
          <w:b/>
          <w:bCs/>
          <w:color w:val="auto"/>
          <w:kern w:val="0"/>
          <w:sz w:val="24"/>
          <w:highlight w:val="none"/>
        </w:rPr>
      </w:pPr>
    </w:p>
    <w:p w14:paraId="636A5786">
      <w:pPr>
        <w:spacing w:line="360" w:lineRule="auto"/>
        <w:ind w:right="480"/>
        <w:rPr>
          <w:rFonts w:hint="eastAsia" w:ascii="宋体" w:hAnsi="宋体" w:eastAsia="宋体" w:cs="宋体"/>
          <w:b/>
          <w:bCs/>
          <w:color w:val="auto"/>
          <w:kern w:val="0"/>
          <w:sz w:val="24"/>
          <w:highlight w:val="none"/>
        </w:rPr>
      </w:pPr>
      <w:r>
        <w:rPr>
          <w:rFonts w:hint="eastAsia" w:ascii="宋体" w:hAnsi="宋体" w:eastAsia="宋体" w:cs="Times New Roman"/>
          <w:b/>
          <w:bCs/>
          <w:color w:val="auto"/>
          <w:sz w:val="24"/>
          <w:szCs w:val="21"/>
          <w:highlight w:val="none"/>
        </w:rPr>
        <w:t>注：因响应文件中授权委托书授权代理人无法手写签字，可以以印刷体代替</w:t>
      </w:r>
      <w:r>
        <w:rPr>
          <w:rFonts w:hint="eastAsia" w:ascii="宋体" w:hAnsi="宋体" w:cs="Times New Roman"/>
          <w:b/>
          <w:bCs/>
          <w:color w:val="auto"/>
          <w:sz w:val="24"/>
          <w:szCs w:val="21"/>
          <w:highlight w:val="none"/>
          <w:lang w:val="en-US" w:eastAsia="zh-CN"/>
        </w:rPr>
        <w:t>并由法定代表人电子签章</w:t>
      </w:r>
      <w:r>
        <w:rPr>
          <w:rFonts w:hint="eastAsia" w:ascii="宋体" w:hAnsi="宋体" w:eastAsia="宋体" w:cs="Times New Roman"/>
          <w:b/>
          <w:bCs/>
          <w:color w:val="auto"/>
          <w:sz w:val="24"/>
          <w:szCs w:val="21"/>
          <w:highlight w:val="none"/>
        </w:rPr>
        <w:t>（印刷体为电脑打出的字体）。</w:t>
      </w:r>
    </w:p>
    <w:bookmarkEnd w:id="143"/>
    <w:bookmarkEnd w:id="144"/>
    <w:p w14:paraId="192F06DD">
      <w:pPr>
        <w:pStyle w:val="3"/>
        <w:jc w:val="center"/>
        <w:rPr>
          <w:rFonts w:hint="eastAsia" w:ascii="宋体" w:hAnsi="宋体" w:eastAsia="宋体"/>
          <w:color w:val="auto"/>
          <w:sz w:val="30"/>
          <w:szCs w:val="30"/>
          <w:highlight w:val="none"/>
        </w:rPr>
      </w:pPr>
      <w:bookmarkStart w:id="145" w:name="_Toc397244565"/>
      <w:bookmarkStart w:id="146" w:name="_Toc497233311"/>
      <w:bookmarkStart w:id="147" w:name="_Toc7104353"/>
      <w:bookmarkStart w:id="148" w:name="_Toc508875415"/>
      <w:bookmarkStart w:id="149" w:name="_Toc397244493"/>
      <w:r>
        <w:rPr>
          <w:rFonts w:hint="eastAsia" w:ascii="宋体" w:hAnsi="宋体" w:eastAsia="宋体"/>
          <w:color w:val="auto"/>
          <w:sz w:val="30"/>
          <w:szCs w:val="30"/>
          <w:highlight w:val="none"/>
        </w:rPr>
        <w:br w:type="page"/>
      </w:r>
      <w:r>
        <w:rPr>
          <w:rFonts w:hint="eastAsia" w:ascii="宋体" w:hAnsi="宋体" w:eastAsia="宋体"/>
          <w:color w:val="auto"/>
          <w:sz w:val="30"/>
          <w:szCs w:val="30"/>
          <w:highlight w:val="none"/>
        </w:rPr>
        <w:t>四、</w:t>
      </w:r>
      <w:bookmarkEnd w:id="145"/>
      <w:bookmarkEnd w:id="146"/>
      <w:bookmarkEnd w:id="147"/>
      <w:bookmarkEnd w:id="148"/>
      <w:bookmarkEnd w:id="149"/>
      <w:r>
        <w:rPr>
          <w:rFonts w:hint="eastAsia" w:ascii="宋体" w:hAnsi="宋体" w:eastAsia="宋体"/>
          <w:color w:val="auto"/>
          <w:sz w:val="30"/>
          <w:szCs w:val="30"/>
          <w:highlight w:val="none"/>
        </w:rPr>
        <w:t>投标承诺函</w:t>
      </w:r>
    </w:p>
    <w:p w14:paraId="49AC7C96">
      <w:pPr>
        <w:spacing w:line="360" w:lineRule="auto"/>
        <w:ind w:right="-340" w:rightChars="-162"/>
        <w:jc w:val="center"/>
        <w:rPr>
          <w:rFonts w:hint="eastAsia" w:ascii="宋体" w:hAnsi="宋体" w:eastAsia="宋体" w:cs="Times New Roman"/>
          <w:b/>
          <w:color w:val="auto"/>
          <w:sz w:val="24"/>
          <w:highlight w:val="none"/>
        </w:rPr>
      </w:pPr>
    </w:p>
    <w:p w14:paraId="2AD399BE">
      <w:pPr>
        <w:spacing w:line="360" w:lineRule="auto"/>
        <w:ind w:right="-340" w:rightChars="-162"/>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（自行承诺）</w:t>
      </w:r>
    </w:p>
    <w:p w14:paraId="45D31ECA">
      <w:pPr>
        <w:autoSpaceDE w:val="0"/>
        <w:autoSpaceDN w:val="0"/>
        <w:adjustRightInd w:val="0"/>
        <w:spacing w:line="40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承诺内容应包含：</w:t>
      </w:r>
    </w:p>
    <w:p w14:paraId="2BC17E67">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1、本次招标投标活动中申报的所有资料都是真实、准确完整的，如发现带给虚假资料，或与事实不符而导致投标无效，甚至造成任何法律和经济职责，完全由投标</w:t>
      </w:r>
      <w:r>
        <w:rPr>
          <w:rFonts w:hint="eastAsia" w:ascii="宋体" w:hAnsi="宋体" w:eastAsia="宋体" w:cs="宋体"/>
          <w:bCs/>
          <w:color w:val="auto"/>
          <w:sz w:val="24"/>
          <w:szCs w:val="24"/>
          <w:highlight w:val="none"/>
        </w:rPr>
        <w:t>供应商</w:t>
      </w:r>
      <w:r>
        <w:rPr>
          <w:rFonts w:hint="eastAsia" w:ascii="宋体" w:hAnsi="宋体" w:eastAsia="宋体" w:cs="Times New Roman"/>
          <w:color w:val="auto"/>
          <w:sz w:val="24"/>
          <w:szCs w:val="24"/>
          <w:highlight w:val="none"/>
        </w:rPr>
        <w:t>负责；</w:t>
      </w:r>
    </w:p>
    <w:p w14:paraId="1834DB50">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2、在本次投标活动中绝无资质挂靠、串标、围标情形，若经贵方查出，立即取消我方投标资格并承担相应的法律职责；</w:t>
      </w:r>
    </w:p>
    <w:p w14:paraId="21BE053A">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eastAsia="宋体" w:cs="宋体"/>
          <w:bCs/>
          <w:color w:val="auto"/>
          <w:sz w:val="24"/>
          <w:szCs w:val="24"/>
          <w:highlight w:val="none"/>
        </w:rPr>
        <w:t>供应商</w:t>
      </w:r>
      <w:r>
        <w:rPr>
          <w:rFonts w:hint="eastAsia" w:ascii="宋体" w:hAnsi="宋体" w:eastAsia="宋体" w:cs="Times New Roman"/>
          <w:color w:val="auto"/>
          <w:sz w:val="24"/>
          <w:szCs w:val="24"/>
          <w:highlight w:val="none"/>
        </w:rPr>
        <w:t>一旦中标，将严格按照响应文件中所承诺的报价、质量、服务期限、投标方案等资料组织实施；并按规定及时与建设单位签订合同；</w:t>
      </w:r>
    </w:p>
    <w:p w14:paraId="2CFE3256">
      <w:pPr>
        <w:autoSpaceDE w:val="0"/>
        <w:autoSpaceDN w:val="0"/>
        <w:adjustRightInd w:val="0"/>
        <w:spacing w:line="400" w:lineRule="exact"/>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4、中标人无正当理由拒签合同的，采购人取消其中标资格；给采购人造成的损失，中标人应当对采购人予以赔偿；</w:t>
      </w:r>
    </w:p>
    <w:p w14:paraId="746E76A7">
      <w:pPr>
        <w:autoSpaceDE w:val="0"/>
        <w:autoSpaceDN w:val="0"/>
        <w:adjustRightInd w:val="0"/>
        <w:spacing w:line="400" w:lineRule="exact"/>
        <w:ind w:firstLine="480" w:firstLineChars="200"/>
        <w:jc w:val="left"/>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5、供应商投标承诺函应明确承诺事项及违背承诺的责任；</w:t>
      </w:r>
    </w:p>
    <w:p w14:paraId="3C001A52">
      <w:pPr>
        <w:autoSpaceDE w:val="0"/>
        <w:autoSpaceDN w:val="0"/>
        <w:adjustRightInd w:val="0"/>
        <w:spacing w:line="400" w:lineRule="exact"/>
        <w:ind w:firstLine="480" w:firstLineChars="200"/>
        <w:jc w:val="left"/>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6、其他承诺事项。</w:t>
      </w:r>
    </w:p>
    <w:p w14:paraId="59C3352A">
      <w:pPr>
        <w:autoSpaceDE w:val="0"/>
        <w:autoSpaceDN w:val="0"/>
        <w:adjustRightInd w:val="0"/>
        <w:spacing w:line="400" w:lineRule="exact"/>
        <w:ind w:firstLine="480" w:firstLineChars="200"/>
        <w:jc w:val="left"/>
        <w:rPr>
          <w:rFonts w:hint="eastAsia" w:ascii="宋体" w:hAnsi="宋体" w:eastAsia="宋体" w:cs="Times New Roman"/>
          <w:bCs/>
          <w:color w:val="auto"/>
          <w:sz w:val="24"/>
          <w:szCs w:val="24"/>
          <w:highlight w:val="none"/>
        </w:rPr>
      </w:pPr>
    </w:p>
    <w:p w14:paraId="7310624F">
      <w:pPr>
        <w:autoSpaceDE w:val="0"/>
        <w:autoSpaceDN w:val="0"/>
        <w:adjustRightInd w:val="0"/>
        <w:spacing w:line="400" w:lineRule="exact"/>
        <w:ind w:firstLine="480" w:firstLineChars="200"/>
        <w:jc w:val="left"/>
        <w:rPr>
          <w:rFonts w:hint="eastAsia" w:ascii="宋体" w:hAnsi="宋体" w:eastAsia="宋体" w:cs="Times New Roman"/>
          <w:bCs/>
          <w:color w:val="auto"/>
          <w:sz w:val="24"/>
          <w:szCs w:val="24"/>
          <w:highlight w:val="none"/>
        </w:rPr>
      </w:pPr>
    </w:p>
    <w:p w14:paraId="38E68BA5">
      <w:pPr>
        <w:autoSpaceDE w:val="0"/>
        <w:autoSpaceDN w:val="0"/>
        <w:adjustRightInd w:val="0"/>
        <w:spacing w:line="400" w:lineRule="exact"/>
        <w:ind w:firstLine="480" w:firstLineChars="200"/>
        <w:jc w:val="left"/>
        <w:rPr>
          <w:rFonts w:hint="eastAsia" w:ascii="宋体" w:hAnsi="宋体" w:eastAsia="宋体" w:cs="Times New Roman"/>
          <w:bCs/>
          <w:color w:val="auto"/>
          <w:sz w:val="24"/>
          <w:szCs w:val="24"/>
          <w:highlight w:val="none"/>
        </w:rPr>
      </w:pPr>
    </w:p>
    <w:p w14:paraId="671D8926">
      <w:pPr>
        <w:spacing w:line="360" w:lineRule="auto"/>
        <w:jc w:val="left"/>
        <w:rPr>
          <w:rFonts w:hint="eastAsia" w:ascii="宋体" w:hAnsi="宋体" w:eastAsia="宋体" w:cs="Times New Roman"/>
          <w:color w:val="auto"/>
          <w:sz w:val="24"/>
          <w:highlight w:val="none"/>
        </w:rPr>
      </w:pPr>
    </w:p>
    <w:p w14:paraId="3350DA80">
      <w:pPr>
        <w:spacing w:line="360" w:lineRule="auto"/>
        <w:ind w:right="-227" w:rightChars="-108" w:firstLine="2976" w:firstLineChars="124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供 应 商：（电子签章）</w:t>
      </w:r>
    </w:p>
    <w:p w14:paraId="6F3DD67F">
      <w:pPr>
        <w:spacing w:line="360" w:lineRule="auto"/>
        <w:ind w:right="-227" w:rightChars="-108" w:firstLine="2976" w:firstLineChars="1240"/>
        <w:jc w:val="left"/>
        <w:rPr>
          <w:rFonts w:hint="eastAsia" w:ascii="宋体" w:hAnsi="宋体" w:eastAsia="宋体" w:cs="Times New Roman"/>
          <w:color w:val="auto"/>
          <w:sz w:val="24"/>
          <w:highlight w:val="none"/>
        </w:rPr>
      </w:pPr>
    </w:p>
    <w:p w14:paraId="05E8729B">
      <w:pPr>
        <w:spacing w:line="360" w:lineRule="auto"/>
        <w:ind w:right="-227" w:rightChars="-108" w:firstLine="2976" w:firstLineChars="124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法定代表人或其委托代理人：（电子签章或签字）</w:t>
      </w:r>
    </w:p>
    <w:p w14:paraId="2AC36CC0">
      <w:pPr>
        <w:spacing w:line="360" w:lineRule="auto"/>
        <w:ind w:right="-227" w:rightChars="-108" w:firstLine="2976" w:firstLineChars="1240"/>
        <w:jc w:val="left"/>
        <w:rPr>
          <w:rFonts w:hint="eastAsia" w:ascii="宋体" w:hAnsi="宋体" w:eastAsia="宋体" w:cs="Times New Roman"/>
          <w:color w:val="auto"/>
          <w:sz w:val="24"/>
          <w:highlight w:val="none"/>
        </w:rPr>
      </w:pPr>
    </w:p>
    <w:p w14:paraId="44C1EF86">
      <w:pPr>
        <w:spacing w:line="360" w:lineRule="auto"/>
        <w:ind w:right="-227" w:rightChars="-108" w:firstLine="2976" w:firstLineChars="1240"/>
        <w:jc w:val="lef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日    期：</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年</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月</w:t>
      </w:r>
      <w:r>
        <w:rPr>
          <w:rFonts w:hint="eastAsia" w:ascii="宋体" w:hAnsi="宋体" w:eastAsia="宋体" w:cs="宋体"/>
          <w:color w:val="auto"/>
          <w:sz w:val="24"/>
          <w:szCs w:val="21"/>
          <w:highlight w:val="none"/>
          <w:u w:val="single"/>
        </w:rPr>
        <w:t xml:space="preserve">      </w:t>
      </w:r>
      <w:r>
        <w:rPr>
          <w:rFonts w:hint="eastAsia" w:ascii="宋体" w:hAnsi="宋体" w:eastAsia="宋体" w:cs="宋体"/>
          <w:color w:val="auto"/>
          <w:sz w:val="24"/>
          <w:szCs w:val="21"/>
          <w:highlight w:val="none"/>
          <w:u w:val="none"/>
        </w:rPr>
        <w:t>日</w:t>
      </w:r>
    </w:p>
    <w:p w14:paraId="6304A53B">
      <w:pPr>
        <w:spacing w:line="360" w:lineRule="auto"/>
        <w:jc w:val="left"/>
        <w:rPr>
          <w:rFonts w:hint="eastAsia" w:ascii="宋体" w:hAnsi="宋体" w:eastAsia="宋体" w:cs="Times New Roman"/>
          <w:color w:val="auto"/>
          <w:sz w:val="24"/>
          <w:highlight w:val="none"/>
          <w:u w:val="single"/>
        </w:rPr>
      </w:pPr>
    </w:p>
    <w:p w14:paraId="53EDD153">
      <w:pPr>
        <w:spacing w:line="360" w:lineRule="auto"/>
        <w:jc w:val="left"/>
        <w:rPr>
          <w:rFonts w:hint="eastAsia" w:ascii="宋体" w:hAnsi="宋体" w:eastAsia="宋体" w:cs="Times New Roman"/>
          <w:color w:val="auto"/>
          <w:sz w:val="24"/>
          <w:highlight w:val="none"/>
          <w:u w:val="single"/>
        </w:rPr>
      </w:pPr>
    </w:p>
    <w:p w14:paraId="6EFD26D0">
      <w:pPr>
        <w:spacing w:line="360" w:lineRule="auto"/>
        <w:jc w:val="left"/>
        <w:rPr>
          <w:rFonts w:hint="eastAsia" w:ascii="宋体" w:hAnsi="宋体" w:eastAsia="宋体" w:cs="Times New Roman"/>
          <w:color w:val="auto"/>
          <w:sz w:val="24"/>
          <w:highlight w:val="none"/>
          <w:u w:val="single"/>
        </w:rPr>
      </w:pPr>
    </w:p>
    <w:p w14:paraId="5B94B16F">
      <w:pPr>
        <w:widowControl/>
        <w:jc w:val="left"/>
        <w:rPr>
          <w:rFonts w:hint="eastAsia" w:ascii="宋体" w:hAnsi="宋体" w:eastAsia="宋体" w:cs="Times New Roman"/>
          <w:color w:val="auto"/>
          <w:sz w:val="24"/>
          <w:highlight w:val="none"/>
        </w:rPr>
      </w:pPr>
      <w:r>
        <w:rPr>
          <w:rFonts w:ascii="宋体" w:hAnsi="宋体" w:eastAsia="宋体" w:cs="Times New Roman"/>
          <w:color w:val="auto"/>
          <w:sz w:val="24"/>
          <w:highlight w:val="none"/>
        </w:rPr>
        <w:br w:type="page"/>
      </w:r>
    </w:p>
    <w:bookmarkEnd w:id="139"/>
    <w:bookmarkEnd w:id="140"/>
    <w:bookmarkEnd w:id="141"/>
    <w:bookmarkEnd w:id="142"/>
    <w:p w14:paraId="674A0C49">
      <w:pPr>
        <w:pStyle w:val="3"/>
        <w:jc w:val="center"/>
        <w:rPr>
          <w:rFonts w:hint="eastAsia" w:ascii="宋体" w:hAnsi="宋体" w:eastAsia="宋体"/>
          <w:color w:val="auto"/>
          <w:sz w:val="30"/>
          <w:szCs w:val="30"/>
          <w:highlight w:val="none"/>
        </w:rPr>
      </w:pPr>
      <w:r>
        <w:rPr>
          <w:rFonts w:hint="eastAsia" w:ascii="宋体" w:hAnsi="宋体" w:eastAsia="宋体"/>
          <w:color w:val="auto"/>
          <w:sz w:val="30"/>
          <w:szCs w:val="30"/>
          <w:highlight w:val="none"/>
        </w:rPr>
        <w:t>五、项目</w:t>
      </w:r>
      <w:r>
        <w:rPr>
          <w:rFonts w:hint="eastAsia" w:ascii="宋体" w:hAnsi="宋体" w:eastAsia="宋体"/>
          <w:color w:val="auto"/>
          <w:sz w:val="30"/>
          <w:szCs w:val="30"/>
          <w:highlight w:val="none"/>
          <w:lang w:val="en-US" w:eastAsia="zh-CN"/>
        </w:rPr>
        <w:t>实施</w:t>
      </w:r>
      <w:r>
        <w:rPr>
          <w:rFonts w:hint="eastAsia" w:ascii="宋体" w:hAnsi="宋体" w:eastAsia="宋体"/>
          <w:color w:val="auto"/>
          <w:sz w:val="30"/>
          <w:szCs w:val="30"/>
          <w:highlight w:val="none"/>
        </w:rPr>
        <w:t>方案</w:t>
      </w:r>
    </w:p>
    <w:p w14:paraId="463783FC">
      <w:pPr>
        <w:spacing w:before="240" w:beforeLines="1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（自行编制）</w:t>
      </w:r>
    </w:p>
    <w:p w14:paraId="6B8A0E95">
      <w:pPr>
        <w:widowControl/>
        <w:jc w:val="left"/>
        <w:rPr>
          <w:rFonts w:hint="eastAsia" w:ascii="宋体" w:hAnsi="宋体" w:eastAsia="宋体" w:cs="宋体"/>
          <w:b/>
          <w:bCs/>
          <w:color w:val="auto"/>
          <w:sz w:val="28"/>
          <w:szCs w:val="28"/>
          <w:highlight w:val="none"/>
        </w:rPr>
      </w:pPr>
      <w:bookmarkStart w:id="150" w:name="_Toc470786254"/>
      <w:bookmarkStart w:id="151" w:name="_Toc476231081"/>
      <w:r>
        <w:rPr>
          <w:rFonts w:hint="eastAsia" w:ascii="宋体" w:hAnsi="宋体" w:eastAsia="宋体" w:cs="宋体"/>
          <w:color w:val="auto"/>
          <w:sz w:val="28"/>
          <w:szCs w:val="28"/>
          <w:highlight w:val="none"/>
        </w:rPr>
        <w:br w:type="page"/>
      </w:r>
    </w:p>
    <w:p w14:paraId="4785F5F4">
      <w:pPr>
        <w:pStyle w:val="3"/>
        <w:jc w:val="center"/>
        <w:rPr>
          <w:rFonts w:hint="default" w:ascii="宋体" w:hAnsi="宋体" w:eastAsia="宋体" w:cs="宋体"/>
          <w:b w:val="0"/>
          <w:bCs w:val="0"/>
          <w:color w:val="auto"/>
          <w:highlight w:val="none"/>
          <w:lang w:val="en-US" w:eastAsia="zh-CN"/>
        </w:rPr>
      </w:pPr>
      <w:r>
        <w:rPr>
          <w:rFonts w:hint="eastAsia" w:ascii="宋体" w:hAnsi="宋体" w:eastAsia="宋体" w:cs="宋体"/>
          <w:color w:val="auto"/>
          <w:sz w:val="28"/>
          <w:szCs w:val="28"/>
          <w:highlight w:val="none"/>
        </w:rPr>
        <w:t>六、</w:t>
      </w:r>
      <w:r>
        <w:rPr>
          <w:rFonts w:hint="eastAsia" w:ascii="宋体" w:hAnsi="宋体" w:eastAsia="宋体"/>
          <w:color w:val="auto"/>
          <w:sz w:val="30"/>
          <w:szCs w:val="30"/>
          <w:highlight w:val="none"/>
          <w:lang w:val="en-US" w:eastAsia="zh-CN"/>
        </w:rPr>
        <w:t>综合标</w:t>
      </w:r>
    </w:p>
    <w:p w14:paraId="5421D1AE">
      <w:pPr>
        <w:spacing w:before="240" w:beforeLines="1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sz w:val="32"/>
          <w:szCs w:val="32"/>
          <w:highlight w:val="none"/>
        </w:rPr>
        <w:br w:type="page"/>
      </w:r>
    </w:p>
    <w:p w14:paraId="7AC7793E">
      <w:pPr>
        <w:pStyle w:val="3"/>
        <w:jc w:val="center"/>
        <w:rPr>
          <w:rFonts w:hint="default" w:ascii="宋体" w:hAnsi="宋体" w:eastAsia="宋体" w:cs="宋体"/>
          <w:color w:val="auto"/>
          <w:sz w:val="28"/>
          <w:szCs w:val="28"/>
          <w:highlight w:val="none"/>
          <w:lang w:val="en-US" w:eastAsia="zh-CN"/>
        </w:rPr>
      </w:pPr>
      <w:bookmarkStart w:id="152" w:name="_Toc51251934"/>
      <w:r>
        <w:rPr>
          <w:rFonts w:hint="eastAsia" w:ascii="宋体" w:hAnsi="宋体" w:eastAsia="宋体" w:cs="宋体"/>
          <w:color w:val="auto"/>
          <w:sz w:val="28"/>
          <w:szCs w:val="28"/>
          <w:highlight w:val="none"/>
        </w:rPr>
        <w:t>七</w:t>
      </w:r>
      <w:r>
        <w:rPr>
          <w:rFonts w:ascii="宋体" w:hAnsi="宋体" w:eastAsia="宋体" w:cs="宋体"/>
          <w:color w:val="auto"/>
          <w:sz w:val="28"/>
          <w:szCs w:val="28"/>
          <w:highlight w:val="none"/>
        </w:rPr>
        <w:t>、</w:t>
      </w:r>
      <w:bookmarkEnd w:id="152"/>
      <w:r>
        <w:rPr>
          <w:rFonts w:hint="eastAsia" w:ascii="宋体" w:hAnsi="宋体" w:eastAsia="宋体" w:cs="宋体"/>
          <w:color w:val="auto"/>
          <w:sz w:val="28"/>
          <w:szCs w:val="28"/>
          <w:highlight w:val="none"/>
          <w:lang w:val="en-US" w:eastAsia="zh-CN"/>
        </w:rPr>
        <w:t>企业业绩</w:t>
      </w:r>
    </w:p>
    <w:p w14:paraId="55D2B44D">
      <w:pPr>
        <w:rPr>
          <w:rFonts w:hint="eastAsia" w:ascii="宋体" w:hAnsi="宋体" w:eastAsia="宋体" w:cs="宋体"/>
          <w:color w:val="auto"/>
          <w:sz w:val="24"/>
          <w:szCs w:val="23"/>
          <w:highlight w:val="none"/>
        </w:rPr>
      </w:pPr>
      <w:bookmarkStart w:id="153" w:name="_Toc51098637"/>
      <w:bookmarkStart w:id="154" w:name="_Toc367029181"/>
      <w:bookmarkStart w:id="155" w:name="_Toc51098787"/>
      <w:bookmarkStart w:id="156" w:name="_Toc357182508"/>
      <w:bookmarkStart w:id="157" w:name="_Toc370243244"/>
    </w:p>
    <w:bookmarkEnd w:id="150"/>
    <w:bookmarkEnd w:id="151"/>
    <w:bookmarkEnd w:id="153"/>
    <w:bookmarkEnd w:id="154"/>
    <w:bookmarkEnd w:id="155"/>
    <w:bookmarkEnd w:id="156"/>
    <w:bookmarkEnd w:id="157"/>
    <w:p w14:paraId="133B7124">
      <w:pPr>
        <w:pStyle w:val="3"/>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八、供应商资格审查资料</w:t>
      </w:r>
    </w:p>
    <w:p w14:paraId="2B02E0E5">
      <w:pPr>
        <w:rPr>
          <w:rFonts w:hint="eastAsia" w:ascii="宋体" w:hAnsi="宋体" w:eastAsia="宋体" w:cs="Times New Roman"/>
          <w:b/>
          <w:bCs/>
          <w:color w:val="auto"/>
          <w:sz w:val="24"/>
          <w:highlight w:val="none"/>
        </w:rPr>
      </w:pPr>
    </w:p>
    <w:p w14:paraId="698A4BA5">
      <w:pPr>
        <w:spacing w:line="480" w:lineRule="exact"/>
        <w:ind w:right="-340" w:rightChars="-162"/>
        <w:jc w:val="center"/>
        <w:textAlignment w:val="center"/>
        <w:rPr>
          <w:rFonts w:hint="eastAsia" w:ascii="宋体" w:hAnsi="宋体" w:eastAsia="宋体" w:cs="Times New Roman"/>
          <w:color w:val="auto"/>
          <w:sz w:val="24"/>
          <w:highlight w:val="none"/>
        </w:rPr>
      </w:pPr>
      <w:bookmarkStart w:id="158" w:name="_Toc497233318"/>
      <w:bookmarkStart w:id="159" w:name="_Toc508875422"/>
    </w:p>
    <w:p w14:paraId="58DC864D">
      <w:pPr>
        <w:spacing w:line="480" w:lineRule="exact"/>
        <w:ind w:right="-340" w:rightChars="-162"/>
        <w:jc w:val="center"/>
        <w:textAlignment w:val="center"/>
        <w:rPr>
          <w:rFonts w:hint="eastAsia" w:ascii="宋体" w:hAnsi="宋体" w:eastAsia="宋体" w:cs="Times New Roman"/>
          <w:color w:val="auto"/>
          <w:sz w:val="24"/>
          <w:highlight w:val="none"/>
        </w:rPr>
      </w:pPr>
    </w:p>
    <w:p w14:paraId="719F4995">
      <w:pPr>
        <w:spacing w:line="480" w:lineRule="exact"/>
        <w:ind w:right="-340" w:rightChars="-162"/>
        <w:jc w:val="center"/>
        <w:textAlignment w:val="center"/>
        <w:rPr>
          <w:rFonts w:hint="eastAsia" w:ascii="宋体" w:hAnsi="宋体" w:eastAsia="宋体" w:cs="Times New Roman"/>
          <w:color w:val="auto"/>
          <w:sz w:val="24"/>
          <w:highlight w:val="none"/>
        </w:rPr>
      </w:pPr>
    </w:p>
    <w:p w14:paraId="70B55243">
      <w:pPr>
        <w:spacing w:line="480" w:lineRule="exact"/>
        <w:ind w:right="-340" w:rightChars="-162"/>
        <w:jc w:val="center"/>
        <w:textAlignment w:val="center"/>
        <w:rPr>
          <w:rFonts w:hint="eastAsia" w:ascii="宋体" w:hAnsi="宋体" w:eastAsia="宋体" w:cs="Times New Roman"/>
          <w:color w:val="auto"/>
          <w:sz w:val="24"/>
          <w:highlight w:val="none"/>
        </w:rPr>
      </w:pPr>
    </w:p>
    <w:p w14:paraId="79574416">
      <w:pPr>
        <w:spacing w:line="480" w:lineRule="exact"/>
        <w:ind w:right="-340" w:rightChars="-162"/>
        <w:jc w:val="center"/>
        <w:textAlignment w:val="center"/>
        <w:rPr>
          <w:rFonts w:hint="eastAsia" w:ascii="宋体" w:hAnsi="宋体" w:eastAsia="宋体" w:cs="Times New Roman"/>
          <w:color w:val="auto"/>
          <w:sz w:val="24"/>
          <w:highlight w:val="none"/>
        </w:rPr>
      </w:pPr>
    </w:p>
    <w:p w14:paraId="7A6550D6">
      <w:pPr>
        <w:spacing w:line="480" w:lineRule="exact"/>
        <w:ind w:right="-340" w:rightChars="-162"/>
        <w:jc w:val="center"/>
        <w:textAlignment w:val="center"/>
        <w:rPr>
          <w:rFonts w:hint="eastAsia" w:ascii="宋体" w:hAnsi="宋体" w:eastAsia="宋体" w:cs="Times New Roman"/>
          <w:color w:val="auto"/>
          <w:sz w:val="24"/>
          <w:highlight w:val="none"/>
        </w:rPr>
      </w:pPr>
    </w:p>
    <w:p w14:paraId="2CDD28FF">
      <w:pPr>
        <w:widowControl/>
        <w:jc w:val="left"/>
        <w:rPr>
          <w:rFonts w:hint="eastAsia" w:ascii="宋体" w:hAnsi="宋体" w:eastAsia="宋体" w:cs="Times New Roman"/>
          <w:b/>
          <w:color w:val="auto"/>
          <w:sz w:val="28"/>
          <w:highlight w:val="none"/>
        </w:rPr>
      </w:pPr>
      <w:r>
        <w:rPr>
          <w:rFonts w:hint="eastAsia" w:ascii="宋体" w:hAnsi="宋体" w:eastAsia="宋体" w:cs="Times New Roman"/>
          <w:b/>
          <w:color w:val="auto"/>
          <w:sz w:val="28"/>
          <w:highlight w:val="none"/>
        </w:rPr>
        <w:br w:type="page"/>
      </w:r>
    </w:p>
    <w:p w14:paraId="474C61FD">
      <w:pPr>
        <w:pStyle w:val="3"/>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w:t>
      </w:r>
      <w:bookmarkEnd w:id="158"/>
      <w:bookmarkEnd w:id="159"/>
      <w:r>
        <w:rPr>
          <w:rFonts w:hint="eastAsia" w:ascii="宋体" w:hAnsi="宋体" w:eastAsia="宋体" w:cs="宋体"/>
          <w:color w:val="auto"/>
          <w:sz w:val="28"/>
          <w:szCs w:val="28"/>
          <w:highlight w:val="none"/>
        </w:rPr>
        <w:t>供应商认为需要提供的其他材料</w:t>
      </w:r>
    </w:p>
    <w:p w14:paraId="5B36DA30">
      <w:pPr>
        <w:spacing w:line="480" w:lineRule="exact"/>
        <w:ind w:right="-340" w:rightChars="-162"/>
        <w:jc w:val="center"/>
        <w:textAlignment w:val="center"/>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（根据项目需求附证明材料）</w:t>
      </w:r>
    </w:p>
    <w:p w14:paraId="01B1C7F3">
      <w:pPr>
        <w:widowControl/>
        <w:suppressAutoHyphens/>
        <w:adjustRightInd w:val="0"/>
        <w:spacing w:line="640" w:lineRule="exact"/>
        <w:ind w:firstLine="708" w:firstLineChars="295"/>
        <w:jc w:val="center"/>
        <w:rPr>
          <w:rFonts w:hint="eastAsia" w:ascii="宋体" w:hAnsi="宋体" w:eastAsia="宋体" w:cs="Times New Roman"/>
          <w:color w:val="auto"/>
          <w:sz w:val="24"/>
          <w:highlight w:val="none"/>
        </w:rPr>
      </w:pPr>
    </w:p>
    <w:p w14:paraId="3715DE20">
      <w:pPr>
        <w:jc w:val="center"/>
        <w:rPr>
          <w:rFonts w:hint="eastAsia" w:ascii="宋体" w:hAnsi="宋体" w:eastAsia="宋体" w:cs="Times New Roman"/>
          <w:color w:val="auto"/>
          <w:sz w:val="24"/>
          <w:highlight w:val="none"/>
        </w:rPr>
      </w:pPr>
    </w:p>
    <w:p w14:paraId="71E45FDC">
      <w:pPr>
        <w:jc w:val="center"/>
        <w:rPr>
          <w:rFonts w:hint="eastAsia" w:ascii="宋体" w:hAnsi="宋体" w:eastAsia="宋体" w:cs="Times New Roman"/>
          <w:color w:val="auto"/>
          <w:sz w:val="24"/>
          <w:highlight w:val="none"/>
        </w:rPr>
      </w:pPr>
    </w:p>
    <w:p w14:paraId="7C3B1699">
      <w:pPr>
        <w:spacing w:line="588" w:lineRule="exact"/>
        <w:rPr>
          <w:rFonts w:hint="eastAsia" w:ascii="宋体" w:hAnsi="宋体" w:eastAsia="宋体" w:cs="Times New Roman"/>
          <w:color w:val="auto"/>
          <w:spacing w:val="6"/>
          <w:sz w:val="30"/>
          <w:szCs w:val="30"/>
          <w:highlight w:val="none"/>
        </w:rPr>
      </w:pPr>
      <w:r>
        <w:rPr>
          <w:rFonts w:ascii="宋体" w:hAnsi="宋体" w:eastAsia="宋体" w:cs="Times New Roman"/>
          <w:color w:val="auto"/>
          <w:sz w:val="24"/>
          <w:highlight w:val="none"/>
        </w:rPr>
        <w:br w:type="page"/>
      </w:r>
      <w:r>
        <w:rPr>
          <w:rFonts w:hint="eastAsia" w:ascii="宋体" w:hAnsi="宋体" w:eastAsia="宋体" w:cs="Times New Roman"/>
          <w:color w:val="auto"/>
          <w:spacing w:val="6"/>
          <w:sz w:val="30"/>
          <w:szCs w:val="30"/>
          <w:highlight w:val="none"/>
        </w:rPr>
        <w:t>附件一</w:t>
      </w:r>
    </w:p>
    <w:p w14:paraId="5CFBC594">
      <w:pPr>
        <w:adjustRightInd w:val="0"/>
        <w:snapToGrid w:val="0"/>
        <w:spacing w:line="360" w:lineRule="auto"/>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中小企业声明函（工程、服务）</w:t>
      </w:r>
    </w:p>
    <w:p w14:paraId="25DE62FE">
      <w:pPr>
        <w:adjustRightInd w:val="0"/>
        <w:snapToGrid w:val="0"/>
        <w:spacing w:line="360" w:lineRule="auto"/>
        <w:ind w:firstLine="482"/>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0"/>
          <w:highlight w:val="none"/>
          <w:u w:val="single"/>
        </w:rPr>
        <w:t>（单位名称）</w:t>
      </w:r>
      <w:r>
        <w:rPr>
          <w:rFonts w:hint="eastAsia" w:ascii="宋体" w:hAnsi="宋体" w:eastAsia="宋体" w:cs="宋体"/>
          <w:color w:val="auto"/>
          <w:sz w:val="24"/>
          <w:szCs w:val="20"/>
          <w:highlight w:val="none"/>
        </w:rPr>
        <w:t>的</w:t>
      </w:r>
      <w:r>
        <w:rPr>
          <w:rFonts w:hint="eastAsia" w:ascii="宋体" w:hAnsi="宋体" w:eastAsia="宋体" w:cs="宋体"/>
          <w:color w:val="auto"/>
          <w:sz w:val="24"/>
          <w:szCs w:val="20"/>
          <w:highlight w:val="none"/>
          <w:u w:val="single"/>
        </w:rPr>
        <w:t>（项目名称）</w:t>
      </w:r>
      <w:r>
        <w:rPr>
          <w:rFonts w:hint="eastAsia" w:ascii="宋体" w:hAnsi="宋体" w:eastAsia="宋体" w:cs="宋体"/>
          <w:color w:val="auto"/>
          <w:sz w:val="24"/>
          <w:szCs w:val="2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34EFCCC">
      <w:pPr>
        <w:adjustRightInd w:val="0"/>
        <w:snapToGrid w:val="0"/>
        <w:spacing w:line="360" w:lineRule="auto"/>
        <w:ind w:firstLine="48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1. </w:t>
      </w:r>
      <w:r>
        <w:rPr>
          <w:rFonts w:hint="eastAsia" w:ascii="宋体" w:hAnsi="宋体" w:eastAsia="宋体" w:cs="宋体"/>
          <w:color w:val="auto"/>
          <w:sz w:val="24"/>
          <w:szCs w:val="20"/>
          <w:highlight w:val="none"/>
          <w:u w:val="single"/>
        </w:rPr>
        <w:t xml:space="preserve">（标的名称） </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（采购文件中明确的所属行业）</w:t>
      </w:r>
      <w:r>
        <w:rPr>
          <w:rFonts w:hint="eastAsia" w:ascii="宋体" w:hAnsi="宋体" w:eastAsia="宋体" w:cs="宋体"/>
          <w:color w:val="auto"/>
          <w:sz w:val="24"/>
          <w:szCs w:val="20"/>
          <w:highlight w:val="none"/>
        </w:rPr>
        <w:t>；承建（承接）企业为</w:t>
      </w:r>
      <w:r>
        <w:rPr>
          <w:rFonts w:hint="eastAsia" w:ascii="宋体" w:hAnsi="宋体" w:eastAsia="宋体" w:cs="宋体"/>
          <w:color w:val="auto"/>
          <w:sz w:val="24"/>
          <w:szCs w:val="20"/>
          <w:highlight w:val="none"/>
          <w:u w:val="single"/>
        </w:rPr>
        <w:t>（企业名称）</w:t>
      </w:r>
      <w:r>
        <w:rPr>
          <w:rFonts w:hint="eastAsia" w:ascii="宋体" w:hAnsi="宋体" w:eastAsia="宋体" w:cs="宋体"/>
          <w:color w:val="auto"/>
          <w:sz w:val="24"/>
          <w:szCs w:val="20"/>
          <w:highlight w:val="none"/>
        </w:rPr>
        <w:t>，从业人员</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rPr>
        <w:t>人，营业收入为</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rPr>
        <w:t>万元，资产总额为</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rPr>
        <w:t>万元，属于</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rPr>
        <w:t>（中型企业、小型企业、微型企业）；</w:t>
      </w:r>
    </w:p>
    <w:p w14:paraId="0DEBA7D1">
      <w:pPr>
        <w:adjustRightInd w:val="0"/>
        <w:snapToGrid w:val="0"/>
        <w:spacing w:line="360" w:lineRule="auto"/>
        <w:ind w:firstLine="48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2. </w:t>
      </w:r>
      <w:r>
        <w:rPr>
          <w:rFonts w:hint="eastAsia" w:ascii="宋体" w:hAnsi="宋体" w:eastAsia="宋体" w:cs="宋体"/>
          <w:color w:val="auto"/>
          <w:sz w:val="24"/>
          <w:szCs w:val="20"/>
          <w:highlight w:val="none"/>
          <w:u w:val="single"/>
        </w:rPr>
        <w:t xml:space="preserve">（标的名称） </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（采购文件中明确的所属行业）</w:t>
      </w:r>
      <w:r>
        <w:rPr>
          <w:rFonts w:hint="eastAsia" w:ascii="宋体" w:hAnsi="宋体" w:eastAsia="宋体" w:cs="宋体"/>
          <w:color w:val="auto"/>
          <w:sz w:val="24"/>
          <w:szCs w:val="20"/>
          <w:highlight w:val="none"/>
        </w:rPr>
        <w:t>；承建（承接）企业为</w:t>
      </w:r>
      <w:r>
        <w:rPr>
          <w:rFonts w:hint="eastAsia" w:ascii="宋体" w:hAnsi="宋体" w:eastAsia="宋体" w:cs="宋体"/>
          <w:color w:val="auto"/>
          <w:sz w:val="24"/>
          <w:szCs w:val="20"/>
          <w:highlight w:val="none"/>
          <w:u w:val="single"/>
        </w:rPr>
        <w:t>（企业名称）</w:t>
      </w:r>
      <w:r>
        <w:rPr>
          <w:rFonts w:hint="eastAsia" w:ascii="宋体" w:hAnsi="宋体" w:eastAsia="宋体" w:cs="宋体"/>
          <w:color w:val="auto"/>
          <w:sz w:val="24"/>
          <w:szCs w:val="20"/>
          <w:highlight w:val="none"/>
        </w:rPr>
        <w:t>，从业人员人，营业收入为万元，资产总额为万元，属于</w:t>
      </w:r>
      <w:r>
        <w:rPr>
          <w:rFonts w:hint="eastAsia" w:ascii="宋体" w:hAnsi="宋体" w:eastAsia="宋体" w:cs="宋体"/>
          <w:color w:val="auto"/>
          <w:sz w:val="24"/>
          <w:szCs w:val="20"/>
          <w:highlight w:val="none"/>
          <w:u w:val="single"/>
        </w:rPr>
        <w:t>（中型企业、小型企业、微型企业）</w:t>
      </w:r>
      <w:r>
        <w:rPr>
          <w:rFonts w:hint="eastAsia" w:ascii="宋体" w:hAnsi="宋体" w:eastAsia="宋体" w:cs="宋体"/>
          <w:color w:val="auto"/>
          <w:sz w:val="24"/>
          <w:szCs w:val="20"/>
          <w:highlight w:val="none"/>
        </w:rPr>
        <w:t>；</w:t>
      </w:r>
    </w:p>
    <w:p w14:paraId="5CB3256B">
      <w:pPr>
        <w:adjustRightInd w:val="0"/>
        <w:snapToGrid w:val="0"/>
        <w:spacing w:line="360" w:lineRule="auto"/>
        <w:ind w:firstLine="48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14:paraId="6B742F22">
      <w:pPr>
        <w:adjustRightInd w:val="0"/>
        <w:snapToGrid w:val="0"/>
        <w:spacing w:line="360" w:lineRule="auto"/>
        <w:ind w:firstLine="48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以上企业，不属于大企业的分支机构，不存在控股股东为大企业的情形，也不存在与大企业的负责人为同一人的情形。</w:t>
      </w:r>
    </w:p>
    <w:p w14:paraId="5BE1C795">
      <w:pPr>
        <w:adjustRightInd w:val="0"/>
        <w:snapToGrid w:val="0"/>
        <w:spacing w:line="360" w:lineRule="auto"/>
        <w:ind w:firstLine="48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本企业对上述声明内容的真实性负责。如有虚假，将依法承担相应责任。</w:t>
      </w:r>
    </w:p>
    <w:p w14:paraId="320607DE">
      <w:pPr>
        <w:adjustRightInd w:val="0"/>
        <w:snapToGrid w:val="0"/>
        <w:spacing w:line="360" w:lineRule="auto"/>
        <w:ind w:firstLine="5954"/>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企业名称（盖章）：</w:t>
      </w:r>
    </w:p>
    <w:p w14:paraId="761BD1A6">
      <w:pPr>
        <w:adjustRightInd w:val="0"/>
        <w:snapToGrid w:val="0"/>
        <w:spacing w:line="360" w:lineRule="auto"/>
        <w:ind w:firstLine="5954"/>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日期：</w:t>
      </w:r>
    </w:p>
    <w:p w14:paraId="05E19AF2">
      <w:pPr>
        <w:adjustRightInd w:val="0"/>
        <w:snapToGrid w:val="0"/>
        <w:spacing w:line="360" w:lineRule="auto"/>
        <w:ind w:firstLine="361" w:firstLineChars="150"/>
        <w:jc w:val="lef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注：1、从业人员、营业收入、资产总额填报上一年度数据，无上一年度数据的新成立企业可不填报。</w:t>
      </w:r>
    </w:p>
    <w:p w14:paraId="5B4679EF">
      <w:pPr>
        <w:spacing w:line="588" w:lineRule="exact"/>
        <w:rPr>
          <w:rFonts w:hint="eastAsia" w:ascii="宋体" w:hAnsi="宋体" w:eastAsia="宋体" w:cs="Times New Roman"/>
          <w:color w:val="auto"/>
          <w:spacing w:val="6"/>
          <w:sz w:val="30"/>
          <w:szCs w:val="30"/>
          <w:highlight w:val="none"/>
        </w:rPr>
      </w:pPr>
      <w:r>
        <w:rPr>
          <w:rFonts w:hint="eastAsia" w:ascii="宋体" w:hAnsi="宋体" w:eastAsia="宋体" w:cs="宋体"/>
          <w:b/>
          <w:bCs/>
          <w:color w:val="auto"/>
          <w:sz w:val="24"/>
          <w:szCs w:val="20"/>
          <w:highlight w:val="none"/>
          <w:lang w:val="en-US" w:eastAsia="zh-CN"/>
        </w:rPr>
        <w:t>2、</w:t>
      </w:r>
      <w:r>
        <w:rPr>
          <w:rFonts w:hint="eastAsia" w:ascii="宋体" w:hAnsi="宋体" w:eastAsia="宋体" w:cs="宋体"/>
          <w:b/>
          <w:bCs/>
          <w:color w:val="auto"/>
          <w:sz w:val="24"/>
          <w:szCs w:val="20"/>
          <w:highlight w:val="none"/>
        </w:rPr>
        <w:t>中小企业划分标准见工业和信息化部国家统计局国家发展和改革委员财政部《关于印发中小企业划型标准规定的通知》（工信部联企业【2011】300号）。</w:t>
      </w:r>
      <w:r>
        <w:rPr>
          <w:rFonts w:ascii="宋体" w:hAnsi="宋体" w:eastAsia="宋体" w:cs="仿宋_GB2312"/>
          <w:color w:val="auto"/>
          <w:kern w:val="0"/>
          <w:sz w:val="24"/>
          <w:szCs w:val="24"/>
          <w:highlight w:val="none"/>
        </w:rPr>
        <w:br w:type="page"/>
      </w:r>
      <w:r>
        <w:rPr>
          <w:rFonts w:hint="eastAsia" w:ascii="宋体" w:hAnsi="宋体" w:eastAsia="宋体" w:cs="Times New Roman"/>
          <w:color w:val="auto"/>
          <w:spacing w:val="6"/>
          <w:sz w:val="30"/>
          <w:szCs w:val="30"/>
          <w:highlight w:val="none"/>
        </w:rPr>
        <w:t>附件二</w:t>
      </w:r>
    </w:p>
    <w:p w14:paraId="7843A241">
      <w:pPr>
        <w:spacing w:line="588" w:lineRule="exact"/>
        <w:jc w:val="center"/>
        <w:rPr>
          <w:rFonts w:hint="eastAsia" w:ascii="宋体" w:hAnsi="宋体" w:eastAsia="宋体" w:cs="Times New Roman"/>
          <w:b/>
          <w:color w:val="auto"/>
          <w:spacing w:val="6"/>
          <w:sz w:val="32"/>
          <w:szCs w:val="32"/>
          <w:highlight w:val="none"/>
        </w:rPr>
      </w:pPr>
      <w:bookmarkStart w:id="160" w:name="OLE_LINK14"/>
      <w:bookmarkStart w:id="161" w:name="OLE_LINK13"/>
      <w:r>
        <w:rPr>
          <w:rFonts w:hint="eastAsia" w:ascii="宋体" w:hAnsi="宋体" w:eastAsia="宋体" w:cs="Times New Roman"/>
          <w:b/>
          <w:color w:val="auto"/>
          <w:spacing w:val="6"/>
          <w:sz w:val="32"/>
          <w:szCs w:val="32"/>
          <w:highlight w:val="none"/>
        </w:rPr>
        <w:t>残疾人福利性单位声明函</w:t>
      </w:r>
    </w:p>
    <w:bookmarkEnd w:id="160"/>
    <w:bookmarkEnd w:id="161"/>
    <w:p w14:paraId="7F161A95">
      <w:pPr>
        <w:spacing w:line="588" w:lineRule="exact"/>
        <w:rPr>
          <w:rFonts w:hint="eastAsia" w:ascii="宋体" w:hAnsi="宋体" w:eastAsia="宋体" w:cs="Times New Roman"/>
          <w:b/>
          <w:color w:val="auto"/>
          <w:spacing w:val="6"/>
          <w:sz w:val="30"/>
          <w:szCs w:val="30"/>
          <w:highlight w:val="none"/>
        </w:rPr>
      </w:pPr>
    </w:p>
    <w:p w14:paraId="6D5A79CE">
      <w:pPr>
        <w:spacing w:line="588" w:lineRule="exact"/>
        <w:ind w:firstLine="504" w:firstLineChars="200"/>
        <w:rPr>
          <w:rFonts w:hint="eastAsia"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Times New Roman"/>
          <w:color w:val="auto"/>
          <w:sz w:val="24"/>
          <w:szCs w:val="24"/>
          <w:highlight w:val="none"/>
        </w:rPr>
        <w:t>〔2017〕141</w:t>
      </w:r>
      <w:r>
        <w:rPr>
          <w:rFonts w:hint="eastAsia" w:ascii="宋体" w:hAnsi="宋体" w:eastAsia="宋体" w:cs="Times New Roman"/>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CDEF20">
      <w:pPr>
        <w:spacing w:line="588" w:lineRule="exact"/>
        <w:ind w:firstLine="504" w:firstLineChars="200"/>
        <w:rPr>
          <w:rFonts w:hint="eastAsia"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本单位对上述声明的真实性负责。如有虚假，将依法承担相应责任。</w:t>
      </w:r>
    </w:p>
    <w:p w14:paraId="64EDB749">
      <w:pPr>
        <w:spacing w:line="588" w:lineRule="exact"/>
        <w:ind w:firstLine="504" w:firstLineChars="200"/>
        <w:rPr>
          <w:rFonts w:hint="eastAsia" w:ascii="宋体" w:hAnsi="宋体" w:eastAsia="宋体" w:cs="Times New Roman"/>
          <w:color w:val="auto"/>
          <w:spacing w:val="6"/>
          <w:sz w:val="24"/>
          <w:szCs w:val="24"/>
          <w:highlight w:val="none"/>
        </w:rPr>
      </w:pPr>
    </w:p>
    <w:p w14:paraId="0B207780">
      <w:pPr>
        <w:spacing w:line="588" w:lineRule="exact"/>
        <w:ind w:firstLine="504" w:firstLineChars="200"/>
        <w:rPr>
          <w:rFonts w:hint="eastAsia" w:ascii="宋体" w:hAnsi="宋体" w:eastAsia="宋体" w:cs="Times New Roman"/>
          <w:color w:val="auto"/>
          <w:spacing w:val="6"/>
          <w:sz w:val="24"/>
          <w:szCs w:val="24"/>
          <w:highlight w:val="none"/>
        </w:rPr>
      </w:pPr>
    </w:p>
    <w:p w14:paraId="262429B4">
      <w:pPr>
        <w:tabs>
          <w:tab w:val="left" w:pos="4860"/>
        </w:tabs>
        <w:spacing w:line="588" w:lineRule="exact"/>
        <w:ind w:right="1560" w:firstLine="504" w:firstLineChars="200"/>
        <w:jc w:val="center"/>
        <w:rPr>
          <w:rFonts w:hint="eastAsia"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单位名称（盖章）：</w:t>
      </w:r>
    </w:p>
    <w:p w14:paraId="1C15F31F">
      <w:pPr>
        <w:tabs>
          <w:tab w:val="left" w:pos="4860"/>
        </w:tabs>
        <w:spacing w:line="588" w:lineRule="exact"/>
        <w:ind w:right="1560" w:firstLine="504" w:firstLineChars="200"/>
        <w:jc w:val="center"/>
        <w:rPr>
          <w:rFonts w:hint="eastAsia" w:ascii="宋体" w:hAnsi="宋体" w:eastAsia="宋体" w:cs="Times New Roman"/>
          <w:color w:val="auto"/>
          <w:spacing w:val="6"/>
          <w:sz w:val="24"/>
          <w:szCs w:val="24"/>
          <w:highlight w:val="none"/>
        </w:rPr>
      </w:pPr>
      <w:r>
        <w:rPr>
          <w:rFonts w:hint="eastAsia" w:ascii="宋体" w:hAnsi="宋体" w:eastAsia="宋体" w:cs="Times New Roman"/>
          <w:color w:val="auto"/>
          <w:spacing w:val="6"/>
          <w:sz w:val="24"/>
          <w:szCs w:val="24"/>
          <w:highlight w:val="none"/>
        </w:rPr>
        <w:t>日  期：</w:t>
      </w:r>
    </w:p>
    <w:p w14:paraId="25EFB73D">
      <w:pPr>
        <w:rPr>
          <w:rFonts w:hint="eastAsia" w:ascii="宋体" w:hAnsi="宋体" w:eastAsia="宋体" w:cs="仿宋_GB2312"/>
          <w:color w:val="auto"/>
          <w:kern w:val="0"/>
          <w:sz w:val="24"/>
          <w:szCs w:val="24"/>
          <w:highlight w:val="none"/>
        </w:rPr>
      </w:pPr>
      <w:r>
        <w:rPr>
          <w:rFonts w:ascii="宋体" w:hAnsi="宋体" w:eastAsia="宋体" w:cs="仿宋_GB2312"/>
          <w:color w:val="auto"/>
          <w:kern w:val="0"/>
          <w:sz w:val="24"/>
          <w:szCs w:val="24"/>
          <w:highlight w:val="none"/>
        </w:rPr>
        <w:br w:type="page"/>
      </w:r>
    </w:p>
    <w:p w14:paraId="7A4698CE">
      <w:pPr>
        <w:keepNext/>
        <w:keepLines/>
        <w:spacing w:before="260" w:after="260"/>
        <w:outlineLvl w:val="1"/>
        <w:rPr>
          <w:rFonts w:hint="eastAsia" w:ascii="宋体" w:hAnsi="宋体" w:eastAsia="宋体" w:cs="Times New Roman"/>
          <w:b/>
          <w:bCs/>
          <w:color w:val="auto"/>
          <w:sz w:val="16"/>
          <w:szCs w:val="16"/>
          <w:highlight w:val="none"/>
        </w:rPr>
      </w:pPr>
    </w:p>
    <w:p w14:paraId="4D0DD950">
      <w:pPr>
        <w:spacing w:after="120"/>
        <w:rPr>
          <w:rFonts w:hint="eastAsia" w:ascii="宋体" w:hAnsi="宋体" w:eastAsia="宋体" w:cs="仿宋"/>
          <w:color w:val="auto"/>
          <w:sz w:val="30"/>
          <w:szCs w:val="30"/>
          <w:highlight w:val="none"/>
        </w:rPr>
      </w:pPr>
      <w:r>
        <w:rPr>
          <w:rFonts w:hint="eastAsia" w:ascii="宋体" w:hAnsi="宋体" w:eastAsia="宋体" w:cs="仿宋"/>
          <w:color w:val="auto"/>
          <w:sz w:val="30"/>
          <w:szCs w:val="30"/>
          <w:highlight w:val="none"/>
        </w:rPr>
        <w:t>附三：</w:t>
      </w:r>
    </w:p>
    <w:p w14:paraId="19DBDE5C">
      <w:pPr>
        <w:spacing w:after="120" w:line="480" w:lineRule="auto"/>
        <w:ind w:left="420"/>
        <w:jc w:val="center"/>
        <w:rPr>
          <w:rFonts w:hint="eastAsia" w:ascii="宋体" w:hAnsi="宋体" w:eastAsia="宋体" w:cs="仿宋"/>
          <w:b/>
          <w:bCs/>
          <w:color w:val="auto"/>
          <w:sz w:val="32"/>
          <w:szCs w:val="32"/>
          <w:highlight w:val="none"/>
        </w:rPr>
      </w:pPr>
      <w:r>
        <w:rPr>
          <w:rFonts w:hint="eastAsia" w:ascii="宋体" w:hAnsi="宋体" w:eastAsia="宋体" w:cs="仿宋"/>
          <w:b/>
          <w:bCs/>
          <w:color w:val="auto"/>
          <w:sz w:val="32"/>
          <w:szCs w:val="32"/>
          <w:highlight w:val="none"/>
        </w:rPr>
        <w:t>监狱企业证明文件</w:t>
      </w:r>
    </w:p>
    <w:p w14:paraId="03D6BA1C">
      <w:pPr>
        <w:spacing w:after="120" w:line="480" w:lineRule="auto"/>
        <w:ind w:firstLine="566" w:firstLineChars="236"/>
        <w:jc w:val="lef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（监狱企业参加政府采购活动时，应当提供由省级以上监狱管理局、戒毒管理局（含新疆生产建设兵团）出具的属于监狱企业的证明文件。在响应文件中提供原件扫描件。）</w:t>
      </w:r>
    </w:p>
    <w:p w14:paraId="1995DE17">
      <w:pPr>
        <w:pStyle w:val="19"/>
        <w:rPr>
          <w:rFonts w:hint="default"/>
          <w:color w:val="auto"/>
          <w:highlight w:val="none"/>
          <w:lang w:val="en-US" w:eastAsia="zh-CN"/>
        </w:rPr>
      </w:pPr>
    </w:p>
    <w:p w14:paraId="28E06462">
      <w:pPr>
        <w:pStyle w:val="19"/>
        <w:rPr>
          <w:rFonts w:hint="default"/>
          <w:color w:val="auto"/>
          <w:highlight w:val="none"/>
          <w:lang w:val="en-US" w:eastAsia="zh-CN"/>
        </w:rPr>
      </w:pPr>
    </w:p>
    <w:p w14:paraId="09BCC884">
      <w:pPr>
        <w:rPr>
          <w:rFonts w:hint="eastAsia" w:eastAsia="宋体"/>
          <w:color w:val="auto"/>
          <w:highlight w:val="none"/>
          <w:lang w:eastAsia="zh-CN"/>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_5b8b_4f53">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E0AE">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E315">
    <w:pPr>
      <w:pStyle w:val="11"/>
      <w:framePr w:wrap="around" w:vAnchor="text" w:hAnchor="margin" w:xAlign="center" w:y="1"/>
      <w:rPr>
        <w:rStyle w:val="22"/>
      </w:rPr>
    </w:pPr>
    <w:r>
      <w:fldChar w:fldCharType="begin"/>
    </w:r>
    <w:r>
      <w:rPr>
        <w:rStyle w:val="22"/>
      </w:rPr>
      <w:instrText xml:space="preserve">PAGE  </w:instrText>
    </w:r>
    <w:r>
      <w:fldChar w:fldCharType="end"/>
    </w:r>
  </w:p>
  <w:p w14:paraId="708C8B07">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F23A">
    <w:pPr>
      <w:pStyle w:val="11"/>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4BD0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44BD0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6E41B">
    <w:pPr>
      <w:pStyle w:val="11"/>
      <w:ind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76BF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7E76BF6">
                    <w:pPr>
                      <w:pStyle w:val="1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8FF64E">
                          <w:pPr>
                            <w:pStyle w:val="11"/>
                            <w:ind w:firstLine="36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18FF64E">
                    <w:pPr>
                      <w:pStyle w:val="11"/>
                      <w:ind w:firstLine="360"/>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5EDE1"/>
    <w:multiLevelType w:val="singleLevel"/>
    <w:tmpl w:val="E995EDE1"/>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40157AF6"/>
    <w:rsid w:val="021A09FD"/>
    <w:rsid w:val="065A158C"/>
    <w:rsid w:val="06FC7C8A"/>
    <w:rsid w:val="0A763B7A"/>
    <w:rsid w:val="0B867103"/>
    <w:rsid w:val="0BE310C8"/>
    <w:rsid w:val="0C2C3490"/>
    <w:rsid w:val="0F361811"/>
    <w:rsid w:val="115B223C"/>
    <w:rsid w:val="120B4B6E"/>
    <w:rsid w:val="13547352"/>
    <w:rsid w:val="13A24CF6"/>
    <w:rsid w:val="148E2554"/>
    <w:rsid w:val="158C3568"/>
    <w:rsid w:val="1A815666"/>
    <w:rsid w:val="1E9E3F50"/>
    <w:rsid w:val="204A043C"/>
    <w:rsid w:val="234D05F4"/>
    <w:rsid w:val="24637B8A"/>
    <w:rsid w:val="246C2152"/>
    <w:rsid w:val="24E84DAB"/>
    <w:rsid w:val="27ED5BF5"/>
    <w:rsid w:val="28C52F83"/>
    <w:rsid w:val="28CE42BC"/>
    <w:rsid w:val="2D343A0C"/>
    <w:rsid w:val="32205F78"/>
    <w:rsid w:val="34897199"/>
    <w:rsid w:val="3509652C"/>
    <w:rsid w:val="35936521"/>
    <w:rsid w:val="364932D9"/>
    <w:rsid w:val="37E02E0C"/>
    <w:rsid w:val="39241029"/>
    <w:rsid w:val="3B482958"/>
    <w:rsid w:val="3D0A6058"/>
    <w:rsid w:val="3E7D08A4"/>
    <w:rsid w:val="3FCD1A29"/>
    <w:rsid w:val="40011C8E"/>
    <w:rsid w:val="40157AF6"/>
    <w:rsid w:val="4278084D"/>
    <w:rsid w:val="45596713"/>
    <w:rsid w:val="479F062A"/>
    <w:rsid w:val="495335CE"/>
    <w:rsid w:val="4CD8140F"/>
    <w:rsid w:val="4E775E5C"/>
    <w:rsid w:val="51736DAF"/>
    <w:rsid w:val="530A1768"/>
    <w:rsid w:val="53953895"/>
    <w:rsid w:val="56DA342C"/>
    <w:rsid w:val="573214BA"/>
    <w:rsid w:val="60380922"/>
    <w:rsid w:val="60B87F19"/>
    <w:rsid w:val="613D7AE7"/>
    <w:rsid w:val="62712E97"/>
    <w:rsid w:val="67AC671F"/>
    <w:rsid w:val="691427CE"/>
    <w:rsid w:val="70067E0C"/>
    <w:rsid w:val="74BA06CD"/>
    <w:rsid w:val="752E6F79"/>
    <w:rsid w:val="760D0672"/>
    <w:rsid w:val="79B853F7"/>
    <w:rsid w:val="7A570AB8"/>
    <w:rsid w:val="7B825CBD"/>
    <w:rsid w:val="7C3E2EFA"/>
    <w:rsid w:val="7D5F40E7"/>
    <w:rsid w:val="7EF5193B"/>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4"/>
    <w:autoRedefine/>
    <w:semiHidden/>
    <w:unhideWhenUsed/>
    <w:qFormat/>
    <w:uiPriority w:val="0"/>
    <w:pPr>
      <w:keepNext/>
      <w:keepLines/>
      <w:spacing w:line="360" w:lineRule="auto"/>
      <w:outlineLvl w:val="2"/>
    </w:pPr>
    <w:rPr>
      <w:rFonts w:asciiTheme="minorAscii" w:hAnsiTheme="minorAscii"/>
      <w:b/>
      <w:bCs/>
      <w:sz w:val="28"/>
      <w:szCs w:val="32"/>
    </w:rPr>
  </w:style>
  <w:style w:type="character" w:default="1" w:styleId="21">
    <w:name w:val="Default Paragraph Font"/>
    <w:autoRedefine/>
    <w:semiHidden/>
    <w:unhideWhenUsed/>
    <w:qFormat/>
    <w:uiPriority w:val="1"/>
  </w:style>
  <w:style w:type="table" w:default="1" w:styleId="20">
    <w:name w:val="Normal Table"/>
    <w:autoRedefine/>
    <w:semiHidden/>
    <w:qFormat/>
    <w:uiPriority w:val="0"/>
    <w:tblPr>
      <w:tblCellMar>
        <w:top w:w="0" w:type="dxa"/>
        <w:left w:w="108" w:type="dxa"/>
        <w:bottom w:w="0" w:type="dxa"/>
        <w:right w:w="108" w:type="dxa"/>
      </w:tblCellMar>
    </w:tblPr>
  </w:style>
  <w:style w:type="paragraph" w:customStyle="1" w:styleId="2">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Body Text"/>
    <w:basedOn w:val="1"/>
    <w:next w:val="6"/>
    <w:autoRedefine/>
    <w:qFormat/>
    <w:uiPriority w:val="0"/>
    <w:pPr>
      <w:spacing w:after="120" w:afterLines="0" w:afterAutospacing="0"/>
    </w:pPr>
  </w:style>
  <w:style w:type="paragraph" w:styleId="6">
    <w:name w:val="Body Text 2"/>
    <w:basedOn w:val="1"/>
    <w:next w:val="5"/>
    <w:autoRedefine/>
    <w:qFormat/>
    <w:uiPriority w:val="0"/>
    <w:pPr>
      <w:spacing w:after="120" w:line="480" w:lineRule="auto"/>
      <w:ind w:firstLine="560" w:firstLineChars="200"/>
    </w:pPr>
    <w:rPr>
      <w:rFonts w:eastAsia="仿宋_GB2312"/>
      <w:sz w:val="28"/>
      <w:szCs w:val="24"/>
    </w:rPr>
  </w:style>
  <w:style w:type="paragraph" w:styleId="7">
    <w:name w:val="Body Text Indent"/>
    <w:basedOn w:val="1"/>
    <w:next w:val="8"/>
    <w:autoRedefine/>
    <w:qFormat/>
    <w:uiPriority w:val="0"/>
    <w:pPr>
      <w:spacing w:line="360" w:lineRule="auto"/>
      <w:ind w:firstLine="482" w:firstLineChars="100"/>
      <w:jc w:val="center"/>
    </w:pPr>
    <w:rPr>
      <w:rFonts w:ascii="黑体" w:eastAsia="黑体"/>
      <w:b/>
      <w:sz w:val="48"/>
      <w:szCs w:val="28"/>
    </w:rPr>
  </w:style>
  <w:style w:type="paragraph" w:styleId="8">
    <w:name w:val="envelope return"/>
    <w:basedOn w:val="1"/>
    <w:autoRedefine/>
    <w:unhideWhenUsed/>
    <w:qFormat/>
    <w:uiPriority w:val="99"/>
    <w:pPr>
      <w:snapToGrid w:val="0"/>
    </w:pPr>
    <w:rPr>
      <w:rFonts w:ascii="等线 Light" w:hAnsi="等线 Light" w:eastAsia="等线 Light" w:cs="Times New Roman"/>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rPr>
      <w:rFonts w:ascii="宋体" w:hAnsi="Courier New" w:cs="Courier New"/>
      <w:szCs w:val="21"/>
    </w:rPr>
  </w:style>
  <w:style w:type="paragraph" w:styleId="11">
    <w:name w:val="footer"/>
    <w:basedOn w:val="1"/>
    <w:autoRedefine/>
    <w:unhideWhenUsed/>
    <w:qFormat/>
    <w:uiPriority w:val="0"/>
    <w:pPr>
      <w:tabs>
        <w:tab w:val="center" w:pos="4153"/>
        <w:tab w:val="right" w:pos="8306"/>
      </w:tabs>
      <w:snapToGrid w:val="0"/>
      <w:jc w:val="left"/>
    </w:pPr>
    <w:rPr>
      <w:kern w:val="0"/>
      <w:sz w:val="18"/>
      <w:szCs w:val="18"/>
    </w:rPr>
  </w:style>
  <w:style w:type="paragraph" w:styleId="12">
    <w:name w:val="header"/>
    <w:basedOn w:val="1"/>
    <w:next w:val="1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Quote"/>
    <w:basedOn w:val="1"/>
    <w:next w:val="1"/>
    <w:autoRedefine/>
    <w:qFormat/>
    <w:uiPriority w:val="0"/>
    <w:rPr>
      <w:rFonts w:asciiTheme="minorHAnsi" w:hAnsiTheme="minorHAnsi" w:eastAsiaTheme="minorEastAsia" w:cstheme="minorBidi"/>
      <w:i/>
      <w:iCs/>
      <w:color w:val="000000"/>
    </w:rPr>
  </w:style>
  <w:style w:type="paragraph" w:styleId="14">
    <w:name w:val="toc 1"/>
    <w:basedOn w:val="1"/>
    <w:next w:val="1"/>
    <w:autoRedefine/>
    <w:qFormat/>
    <w:uiPriority w:val="0"/>
  </w:style>
  <w:style w:type="paragraph" w:styleId="15">
    <w:name w:val="index 7"/>
    <w:basedOn w:val="1"/>
    <w:next w:val="1"/>
    <w:autoRedefine/>
    <w:unhideWhenUsed/>
    <w:qFormat/>
    <w:uiPriority w:val="99"/>
    <w:pPr>
      <w:spacing w:beforeLines="0" w:afterLines="0"/>
      <w:ind w:left="1200" w:leftChars="1200"/>
    </w:pPr>
    <w:rPr>
      <w:rFonts w:hint="eastAsia"/>
      <w:sz w:val="21"/>
      <w:szCs w:val="24"/>
    </w:rPr>
  </w:style>
  <w:style w:type="paragraph" w:styleId="16">
    <w:name w:val="toc 2"/>
    <w:basedOn w:val="1"/>
    <w:next w:val="1"/>
    <w:autoRedefine/>
    <w:qFormat/>
    <w:uiPriority w:val="0"/>
    <w:pPr>
      <w:ind w:left="420" w:leftChars="200"/>
    </w:pPr>
  </w:style>
  <w:style w:type="paragraph" w:styleId="17">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5"/>
    <w:next w:val="1"/>
    <w:autoRedefine/>
    <w:qFormat/>
    <w:uiPriority w:val="0"/>
    <w:pPr>
      <w:ind w:firstLine="420" w:firstLineChars="100"/>
    </w:pPr>
  </w:style>
  <w:style w:type="paragraph" w:styleId="19">
    <w:name w:val="Body Text First Indent 2"/>
    <w:basedOn w:val="7"/>
    <w:next w:val="18"/>
    <w:autoRedefine/>
    <w:qFormat/>
    <w:uiPriority w:val="0"/>
    <w:pPr>
      <w:widowControl/>
      <w:spacing w:after="120" w:line="360" w:lineRule="auto"/>
      <w:ind w:left="420" w:leftChars="200" w:firstLine="420" w:firstLineChars="200"/>
    </w:pPr>
    <w:rPr>
      <w:b w:val="0"/>
      <w:kern w:val="2"/>
      <w:sz w:val="21"/>
      <w:szCs w:val="21"/>
    </w:rPr>
  </w:style>
  <w:style w:type="character" w:styleId="22">
    <w:name w:val="page number"/>
    <w:basedOn w:val="21"/>
    <w:autoRedefine/>
    <w:qFormat/>
    <w:uiPriority w:val="0"/>
  </w:style>
  <w:style w:type="character" w:styleId="23">
    <w:name w:val="Hyperlink"/>
    <w:autoRedefine/>
    <w:qFormat/>
    <w:uiPriority w:val="99"/>
    <w:rPr>
      <w:rFonts w:cs="Times New Roman"/>
      <w:color w:val="000000"/>
      <w:sz w:val="18"/>
      <w:szCs w:val="18"/>
      <w:u w:val="none"/>
    </w:rPr>
  </w:style>
  <w:style w:type="character" w:customStyle="1" w:styleId="24">
    <w:name w:val="标题 3 Char"/>
    <w:basedOn w:val="21"/>
    <w:link w:val="4"/>
    <w:autoRedefine/>
    <w:qFormat/>
    <w:uiPriority w:val="9"/>
    <w:rPr>
      <w:rFonts w:asciiTheme="minorAscii" w:hAnsiTheme="minorAscii" w:eastAsiaTheme="minorEastAsia"/>
      <w:b/>
      <w:bCs/>
      <w:sz w:val="28"/>
      <w:szCs w:val="32"/>
    </w:rPr>
  </w:style>
  <w:style w:type="paragraph" w:styleId="2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首行缩进1"/>
    <w:basedOn w:val="1"/>
    <w:next w:val="27"/>
    <w:autoRedefine/>
    <w:qFormat/>
    <w:uiPriority w:val="0"/>
    <w:pPr>
      <w:spacing w:line="276" w:lineRule="auto"/>
      <w:ind w:firstLine="420" w:firstLineChars="100"/>
    </w:pPr>
    <w:rPr>
      <w:rFonts w:ascii="宋体" w:hAnsi="Calibri" w:eastAsia="仿宋"/>
      <w:sz w:val="24"/>
      <w:szCs w:val="21"/>
    </w:rPr>
  </w:style>
  <w:style w:type="paragraph" w:customStyle="1" w:styleId="27">
    <w:name w:val="正文首行缩进 21"/>
    <w:basedOn w:val="1"/>
    <w:autoRedefine/>
    <w:qFormat/>
    <w:uiPriority w:val="0"/>
    <w:pPr>
      <w:ind w:firstLine="420" w:firstLineChars="200"/>
    </w:pPr>
    <w:rPr>
      <w:rFonts w:eastAsia="仿宋"/>
      <w:sz w:val="24"/>
      <w:szCs w:val="21"/>
    </w:rPr>
  </w:style>
  <w:style w:type="character" w:customStyle="1" w:styleId="28">
    <w:name w:val="NormalCharacter"/>
    <w:autoRedefine/>
    <w:qFormat/>
    <w:uiPriority w:val="0"/>
  </w:style>
  <w:style w:type="character" w:customStyle="1" w:styleId="29">
    <w:name w:val="font81"/>
    <w:basedOn w:val="21"/>
    <w:autoRedefine/>
    <w:qFormat/>
    <w:uiPriority w:val="0"/>
    <w:rPr>
      <w:rFonts w:hint="eastAsia" w:ascii="宋体" w:hAnsi="宋体" w:eastAsia="宋体" w:cs="宋体"/>
      <w:color w:val="000000"/>
      <w:sz w:val="20"/>
      <w:szCs w:val="20"/>
      <w:u w:val="single"/>
    </w:rPr>
  </w:style>
  <w:style w:type="character" w:customStyle="1" w:styleId="30">
    <w:name w:val="font21"/>
    <w:basedOn w:val="21"/>
    <w:autoRedefine/>
    <w:qFormat/>
    <w:uiPriority w:val="0"/>
    <w:rPr>
      <w:rFonts w:hint="eastAsia" w:ascii="仿宋_GB2312" w:eastAsia="仿宋_GB2312" w:cs="仿宋_GB2312"/>
      <w:color w:val="000000"/>
      <w:sz w:val="20"/>
      <w:szCs w:val="20"/>
      <w:u w:val="none"/>
    </w:rPr>
  </w:style>
  <w:style w:type="paragraph" w:customStyle="1" w:styleId="31">
    <w:name w:val="Default"/>
    <w:next w:val="32"/>
    <w:autoRedefine/>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customStyle="1" w:styleId="32">
    <w:name w:val="大标题"/>
    <w:basedOn w:val="1"/>
    <w:next w:val="19"/>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33">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34">
    <w:name w:val="*正文"/>
    <w:basedOn w:val="1"/>
    <w:next w:val="1"/>
    <w:autoRedefine/>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14863</Words>
  <Characters>16112</Characters>
  <Lines>0</Lines>
  <Paragraphs>0</Paragraphs>
  <TotalTime>8</TotalTime>
  <ScaleCrop>false</ScaleCrop>
  <LinksUpToDate>false</LinksUpToDate>
  <CharactersWithSpaces>16217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2025-05-24T13:11:00Z</dcterms:created>
  <dc:creator>李扬</dc:creator>
  <cp:lastModifiedBy>李扬</cp:lastModifiedBy>
  <dcterms:modified xsi:type="dcterms:W3CDTF">2025-11-25T06:22:03Z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EDDDFE0AE7384492931FECE12B5481D6_11</vt:lpwstr>
  </property>
  <property fmtid="{D5CDD505-2E9C-101B-9397-08002B2CF9AE}" pid="4" name="KSOTemplateDocerSaveRecord">
    <vt:lpwstr>eyJoZGlkIjoiOWVjNTAyZTJmOTk5YjJjMzg5ZWM5MjdhMWFkZjhkYzQiLCJ1c2VySWQiOiI0MzczODk0NzkifQ==</vt:lpwstr>
  </property>
</Properties>
</file>