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8704E">
      <w:pPr>
        <w:spacing w:line="276" w:lineRule="auto"/>
        <w:ind w:right="-340" w:rightChars="-162"/>
        <w:jc w:val="center"/>
        <w:rPr>
          <w:rFonts w:hint="default" w:ascii="宋体" w:hAnsi="宋体" w:eastAsia="宋体"/>
          <w:b/>
          <w:bCs/>
          <w:sz w:val="72"/>
          <w:szCs w:val="72"/>
          <w:lang w:val="en-US" w:eastAsia="zh-CN"/>
        </w:rPr>
      </w:pPr>
      <w:r>
        <w:rPr>
          <w:rFonts w:hint="eastAsia" w:ascii="宋体" w:hAnsi="宋体" w:eastAsia="宋体"/>
          <w:b/>
          <w:bCs/>
          <w:sz w:val="60"/>
          <w:szCs w:val="60"/>
          <w:lang w:val="en-US" w:eastAsia="zh-CN"/>
        </w:rPr>
        <w:t>河南省三门峡市防火应急道路建设项目</w:t>
      </w:r>
      <w:r>
        <w:rPr>
          <w:rFonts w:hint="default" w:ascii="宋体" w:hAnsi="宋体" w:eastAsia="宋体"/>
          <w:b/>
          <w:bCs/>
          <w:sz w:val="60"/>
          <w:szCs w:val="60"/>
          <w:lang w:val="en-US" w:eastAsia="zh-CN"/>
        </w:rPr>
        <w:t>监理服务项目</w:t>
      </w:r>
    </w:p>
    <w:p w14:paraId="30EB012B">
      <w:pPr>
        <w:pStyle w:val="7"/>
        <w:ind w:left="0" w:leftChars="0" w:right="-340" w:rightChars="-162"/>
        <w:jc w:val="both"/>
        <w:rPr>
          <w:rFonts w:hint="eastAsia" w:ascii="宋体" w:hAnsi="宋体" w:cs="宋体"/>
          <w:b/>
          <w:sz w:val="28"/>
          <w:szCs w:val="28"/>
        </w:rPr>
      </w:pPr>
    </w:p>
    <w:p w14:paraId="67EF4F21">
      <w:pPr>
        <w:rPr>
          <w:rFonts w:hint="eastAsia" w:ascii="宋体" w:hAnsi="宋体" w:cs="宋体"/>
          <w:b/>
          <w:sz w:val="48"/>
          <w:szCs w:val="48"/>
        </w:rPr>
      </w:pPr>
    </w:p>
    <w:p w14:paraId="0A060AED">
      <w:pPr>
        <w:pStyle w:val="7"/>
        <w:rPr>
          <w:rFonts w:hint="eastAsia" w:ascii="宋体" w:hAnsi="宋体" w:cs="宋体"/>
          <w:b/>
          <w:sz w:val="48"/>
          <w:szCs w:val="48"/>
        </w:rPr>
      </w:pPr>
    </w:p>
    <w:p w14:paraId="4A805A83">
      <w:pPr>
        <w:pStyle w:val="7"/>
        <w:rPr>
          <w:rFonts w:hint="eastAsia" w:ascii="宋体" w:hAnsi="宋体" w:cs="宋体"/>
          <w:b/>
          <w:sz w:val="48"/>
          <w:szCs w:val="48"/>
        </w:rPr>
      </w:pPr>
    </w:p>
    <w:p w14:paraId="58864159">
      <w:pPr>
        <w:pStyle w:val="7"/>
        <w:rPr>
          <w:rFonts w:hint="eastAsia" w:ascii="宋体" w:hAnsi="宋体" w:cs="宋体"/>
          <w:b/>
          <w:sz w:val="48"/>
          <w:szCs w:val="48"/>
        </w:rPr>
      </w:pPr>
    </w:p>
    <w:p w14:paraId="64C49B31">
      <w:pPr>
        <w:spacing w:line="360" w:lineRule="auto"/>
        <w:ind w:right="-340" w:rightChars="-162"/>
        <w:jc w:val="center"/>
        <w:rPr>
          <w:rFonts w:hint="eastAsia" w:ascii="宋体" w:hAnsi="宋体" w:cs="宋体"/>
          <w:b/>
          <w:sz w:val="84"/>
          <w:szCs w:val="84"/>
        </w:rPr>
      </w:pPr>
      <w:r>
        <w:rPr>
          <w:rFonts w:hint="eastAsia" w:ascii="宋体" w:hAnsi="宋体" w:cs="宋体"/>
          <w:b/>
          <w:sz w:val="84"/>
          <w:szCs w:val="84"/>
        </w:rPr>
        <w:t>竞争性磋商文件</w:t>
      </w:r>
    </w:p>
    <w:p w14:paraId="6AD7402B">
      <w:pPr>
        <w:pStyle w:val="23"/>
        <w:jc w:val="center"/>
        <w:rPr>
          <w:rFonts w:hint="eastAsia" w:hAnsi="宋体"/>
          <w:b/>
          <w:bCs/>
          <w:sz w:val="32"/>
          <w:szCs w:val="32"/>
        </w:rPr>
      </w:pPr>
    </w:p>
    <w:p w14:paraId="2385B867">
      <w:pPr>
        <w:pStyle w:val="23"/>
        <w:ind w:right="-340" w:rightChars="-162"/>
        <w:jc w:val="center"/>
        <w:rPr>
          <w:rFonts w:hint="eastAsia" w:ascii="宋体" w:hAnsi="宋体" w:cs="宋体"/>
          <w:b/>
          <w:bCs/>
          <w:sz w:val="30"/>
          <w:szCs w:val="30"/>
        </w:rPr>
      </w:pPr>
    </w:p>
    <w:p w14:paraId="4F0BB27C">
      <w:pPr>
        <w:spacing w:line="360" w:lineRule="auto"/>
        <w:ind w:right="-340" w:rightChars="-162"/>
        <w:jc w:val="cente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  </w:t>
      </w:r>
    </w:p>
    <w:p w14:paraId="6DC99C25">
      <w:pPr>
        <w:pStyle w:val="23"/>
        <w:jc w:val="center"/>
        <w:rPr>
          <w:rFonts w:hint="eastAsia" w:hAnsi="宋体"/>
          <w:b/>
          <w:bCs/>
          <w:sz w:val="32"/>
          <w:szCs w:val="32"/>
        </w:rPr>
      </w:pPr>
    </w:p>
    <w:p w14:paraId="0E94DDAE">
      <w:pPr>
        <w:pStyle w:val="23"/>
        <w:jc w:val="center"/>
        <w:rPr>
          <w:rFonts w:hint="eastAsia" w:hAnsi="宋体"/>
          <w:b/>
          <w:bCs/>
          <w:sz w:val="32"/>
          <w:szCs w:val="32"/>
        </w:rPr>
      </w:pPr>
    </w:p>
    <w:p w14:paraId="134D0782">
      <w:pPr>
        <w:pStyle w:val="23"/>
        <w:jc w:val="center"/>
        <w:rPr>
          <w:rFonts w:hint="eastAsia" w:hAnsi="宋体"/>
          <w:b/>
          <w:bCs/>
          <w:sz w:val="32"/>
          <w:szCs w:val="32"/>
        </w:rPr>
      </w:pPr>
    </w:p>
    <w:p w14:paraId="79AD9C8B">
      <w:pPr>
        <w:pStyle w:val="23"/>
        <w:jc w:val="center"/>
        <w:rPr>
          <w:rFonts w:hint="eastAsia" w:hAnsi="宋体"/>
          <w:b/>
          <w:bCs/>
          <w:sz w:val="32"/>
          <w:szCs w:val="32"/>
        </w:rPr>
      </w:pPr>
    </w:p>
    <w:p w14:paraId="495C831F">
      <w:pPr>
        <w:pStyle w:val="23"/>
        <w:jc w:val="center"/>
        <w:rPr>
          <w:rFonts w:hint="eastAsia" w:hAnsi="宋体"/>
          <w:b/>
          <w:bCs/>
          <w:sz w:val="32"/>
          <w:szCs w:val="32"/>
        </w:rPr>
      </w:pPr>
    </w:p>
    <w:p w14:paraId="222F4E11">
      <w:pPr>
        <w:spacing w:line="360" w:lineRule="auto"/>
        <w:ind w:firstLine="1461" w:firstLineChars="485"/>
        <w:rPr>
          <w:rFonts w:hint="eastAsia"/>
          <w:b/>
          <w:bCs/>
          <w:sz w:val="30"/>
          <w:szCs w:val="30"/>
          <w:lang w:val="en-US" w:eastAsia="zh-CN"/>
        </w:rPr>
      </w:pPr>
      <w:r>
        <w:rPr>
          <w:rFonts w:hint="eastAsia"/>
          <w:b/>
          <w:bCs/>
          <w:sz w:val="30"/>
          <w:szCs w:val="30"/>
        </w:rPr>
        <w:t>采 购 人：</w:t>
      </w:r>
      <w:r>
        <w:rPr>
          <w:rFonts w:hint="eastAsia"/>
          <w:b/>
          <w:bCs/>
          <w:sz w:val="30"/>
          <w:szCs w:val="30"/>
          <w:lang w:val="en-US" w:eastAsia="zh-CN"/>
        </w:rPr>
        <w:t>三门峡市林业局</w:t>
      </w:r>
    </w:p>
    <w:p w14:paraId="0512AD96">
      <w:pPr>
        <w:spacing w:line="360" w:lineRule="auto"/>
        <w:ind w:firstLine="1461" w:firstLineChars="485"/>
        <w:rPr>
          <w:rFonts w:hint="eastAsia"/>
          <w:b/>
          <w:bCs/>
          <w:sz w:val="30"/>
          <w:szCs w:val="30"/>
          <w:lang w:val="en-US" w:eastAsia="zh-CN"/>
        </w:rPr>
      </w:pPr>
      <w:r>
        <w:rPr>
          <w:rFonts w:hint="eastAsia"/>
          <w:b/>
          <w:bCs/>
          <w:sz w:val="30"/>
          <w:szCs w:val="30"/>
        </w:rPr>
        <w:t>代理机构：</w:t>
      </w:r>
      <w:r>
        <w:rPr>
          <w:rFonts w:hint="eastAsia"/>
          <w:b/>
          <w:bCs/>
          <w:sz w:val="30"/>
          <w:szCs w:val="30"/>
          <w:lang w:val="en-US" w:eastAsia="zh-CN"/>
        </w:rPr>
        <w:t>河南盾览工程管理咨询有限公司</w:t>
      </w:r>
    </w:p>
    <w:p w14:paraId="4F7CAEB2">
      <w:pPr>
        <w:spacing w:line="360" w:lineRule="auto"/>
        <w:ind w:firstLine="1461" w:firstLineChars="485"/>
        <w:rPr>
          <w:rFonts w:hint="eastAsia"/>
          <w:b/>
          <w:bCs/>
          <w:sz w:val="30"/>
          <w:szCs w:val="30"/>
        </w:rPr>
      </w:pPr>
      <w:r>
        <w:rPr>
          <w:rFonts w:hint="eastAsia"/>
          <w:b/>
          <w:bCs/>
          <w:sz w:val="30"/>
          <w:szCs w:val="30"/>
        </w:rPr>
        <w:t>日    期：二零二</w:t>
      </w:r>
      <w:r>
        <w:rPr>
          <w:rFonts w:hint="eastAsia"/>
          <w:b/>
          <w:bCs/>
          <w:sz w:val="30"/>
          <w:szCs w:val="30"/>
          <w:lang w:val="en-US" w:eastAsia="zh-CN"/>
        </w:rPr>
        <w:t>五</w:t>
      </w:r>
      <w:r>
        <w:rPr>
          <w:rFonts w:hint="eastAsia"/>
          <w:b/>
          <w:bCs/>
          <w:sz w:val="30"/>
          <w:szCs w:val="30"/>
        </w:rPr>
        <w:t>年</w:t>
      </w:r>
      <w:r>
        <w:rPr>
          <w:rFonts w:hint="eastAsia"/>
          <w:b/>
          <w:bCs/>
          <w:sz w:val="30"/>
          <w:szCs w:val="30"/>
          <w:lang w:val="en-US" w:eastAsia="zh-CN"/>
        </w:rPr>
        <w:t>十二</w:t>
      </w:r>
      <w:r>
        <w:rPr>
          <w:rFonts w:hint="eastAsia"/>
          <w:b/>
          <w:bCs/>
          <w:sz w:val="30"/>
          <w:szCs w:val="30"/>
        </w:rPr>
        <w:t>月</w:t>
      </w:r>
    </w:p>
    <w:p w14:paraId="6B369388">
      <w:pPr>
        <w:spacing w:line="0" w:lineRule="atLeast"/>
        <w:ind w:right="-340" w:rightChars="-162"/>
        <w:jc w:val="center"/>
        <w:rPr>
          <w:rFonts w:ascii="宋体" w:hAnsi="宋体"/>
          <w:b/>
          <w:bCs/>
          <w:sz w:val="44"/>
          <w:szCs w:val="44"/>
        </w:rPr>
        <w:sectPr>
          <w:footerReference r:id="rId5" w:type="first"/>
          <w:headerReference r:id="rId3" w:type="default"/>
          <w:footerReference r:id="rId4" w:type="default"/>
          <w:pgSz w:w="11900" w:h="16840"/>
          <w:pgMar w:top="1304" w:right="1361" w:bottom="1304" w:left="1361" w:header="0" w:footer="840" w:gutter="0"/>
          <w:pgNumType w:fmt="decimal"/>
          <w:cols w:space="720" w:num="1"/>
          <w:docGrid w:linePitch="360" w:charSpace="0"/>
        </w:sectPr>
      </w:pPr>
    </w:p>
    <w:sdt>
      <w:sdtPr>
        <w:rPr>
          <w:rFonts w:ascii="宋体" w:hAnsi="宋体" w:eastAsia="宋体" w:cs="Times New Roman"/>
          <w:kern w:val="2"/>
          <w:sz w:val="36"/>
          <w:szCs w:val="32"/>
          <w:lang w:val="en-US" w:eastAsia="zh-CN" w:bidi="ar-SA"/>
        </w:rPr>
        <w:id w:val="147475260"/>
        <w15:color w:val="DBDBDB"/>
        <w:docPartObj>
          <w:docPartGallery w:val="Table of Contents"/>
          <w:docPartUnique/>
        </w:docPartObj>
      </w:sdtPr>
      <w:sdtEndPr>
        <w:rPr>
          <w:rFonts w:ascii="宋体" w:hAnsi="宋体" w:eastAsia="宋体" w:cs="Times New Roman"/>
          <w:kern w:val="2"/>
          <w:sz w:val="32"/>
          <w:szCs w:val="28"/>
          <w:lang w:val="en-US" w:eastAsia="zh-CN" w:bidi="ar-SA"/>
        </w:rPr>
      </w:sdtEndPr>
      <w:sdtContent>
        <w:p w14:paraId="55CD243C">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sz w:val="36"/>
              <w:szCs w:val="32"/>
            </w:rPr>
          </w:pPr>
          <w:r>
            <w:rPr>
              <w:rFonts w:ascii="宋体" w:hAnsi="宋体" w:eastAsia="宋体"/>
              <w:sz w:val="36"/>
              <w:szCs w:val="32"/>
            </w:rPr>
            <w:t>目录</w:t>
          </w:r>
        </w:p>
        <w:p w14:paraId="1DAD4913">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sz w:val="32"/>
              <w:szCs w:val="40"/>
            </w:rPr>
          </w:pPr>
          <w:r>
            <w:rPr>
              <w:rFonts w:ascii="宋体" w:hAnsi="宋体"/>
              <w:sz w:val="40"/>
              <w:szCs w:val="40"/>
            </w:rPr>
            <w:fldChar w:fldCharType="begin"/>
          </w:r>
          <w:r>
            <w:rPr>
              <w:rFonts w:ascii="宋体" w:hAnsi="宋体"/>
              <w:sz w:val="40"/>
              <w:szCs w:val="40"/>
            </w:rPr>
            <w:instrText xml:space="preserve">TOC \o "1-1" \h \u </w:instrText>
          </w:r>
          <w:r>
            <w:rPr>
              <w:rFonts w:ascii="宋体" w:hAnsi="宋体"/>
              <w:sz w:val="40"/>
              <w:szCs w:val="40"/>
            </w:rPr>
            <w:fldChar w:fldCharType="separate"/>
          </w:r>
          <w:r>
            <w:rPr>
              <w:rFonts w:ascii="宋体" w:hAnsi="宋体"/>
              <w:sz w:val="32"/>
              <w:szCs w:val="40"/>
            </w:rPr>
            <w:fldChar w:fldCharType="begin"/>
          </w:r>
          <w:r>
            <w:rPr>
              <w:rFonts w:ascii="宋体" w:hAnsi="宋体"/>
              <w:sz w:val="32"/>
              <w:szCs w:val="40"/>
            </w:rPr>
            <w:instrText xml:space="preserve"> HYPERLINK \l _Toc7357 </w:instrText>
          </w:r>
          <w:r>
            <w:rPr>
              <w:rFonts w:ascii="宋体" w:hAnsi="宋体"/>
              <w:sz w:val="32"/>
              <w:szCs w:val="40"/>
            </w:rPr>
            <w:fldChar w:fldCharType="separate"/>
          </w:r>
          <w:r>
            <w:rPr>
              <w:rFonts w:hint="eastAsia"/>
              <w:sz w:val="32"/>
              <w:szCs w:val="36"/>
            </w:rPr>
            <w:t xml:space="preserve">第一章 </w:t>
          </w:r>
          <w:r>
            <w:rPr>
              <w:rFonts w:hint="eastAsia"/>
              <w:sz w:val="32"/>
              <w:szCs w:val="36"/>
              <w:lang w:val="en-US" w:eastAsia="zh-CN"/>
            </w:rPr>
            <w:t xml:space="preserve"> </w:t>
          </w:r>
          <w:r>
            <w:rPr>
              <w:rFonts w:hint="eastAsia"/>
              <w:sz w:val="32"/>
              <w:szCs w:val="36"/>
            </w:rPr>
            <w:t>竞争性磋商公告</w:t>
          </w:r>
          <w:r>
            <w:rPr>
              <w:sz w:val="32"/>
              <w:szCs w:val="40"/>
            </w:rPr>
            <w:tab/>
          </w:r>
          <w:r>
            <w:rPr>
              <w:sz w:val="32"/>
              <w:szCs w:val="40"/>
            </w:rPr>
            <w:fldChar w:fldCharType="begin"/>
          </w:r>
          <w:r>
            <w:rPr>
              <w:sz w:val="32"/>
              <w:szCs w:val="40"/>
            </w:rPr>
            <w:instrText xml:space="preserve"> PAGEREF _Toc7357 \h </w:instrText>
          </w:r>
          <w:r>
            <w:rPr>
              <w:sz w:val="32"/>
              <w:szCs w:val="40"/>
            </w:rPr>
            <w:fldChar w:fldCharType="separate"/>
          </w:r>
          <w:r>
            <w:rPr>
              <w:sz w:val="32"/>
              <w:szCs w:val="40"/>
            </w:rPr>
            <w:t>1</w:t>
          </w:r>
          <w:r>
            <w:rPr>
              <w:sz w:val="32"/>
              <w:szCs w:val="40"/>
            </w:rPr>
            <w:fldChar w:fldCharType="end"/>
          </w:r>
          <w:r>
            <w:rPr>
              <w:rFonts w:ascii="宋体" w:hAnsi="宋体"/>
              <w:sz w:val="32"/>
              <w:szCs w:val="40"/>
            </w:rPr>
            <w:fldChar w:fldCharType="end"/>
          </w:r>
        </w:p>
        <w:p w14:paraId="12713316">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sz w:val="32"/>
              <w:szCs w:val="40"/>
            </w:rPr>
          </w:pPr>
          <w:r>
            <w:rPr>
              <w:rFonts w:ascii="宋体" w:hAnsi="宋体"/>
              <w:sz w:val="32"/>
              <w:szCs w:val="40"/>
            </w:rPr>
            <w:fldChar w:fldCharType="begin"/>
          </w:r>
          <w:r>
            <w:rPr>
              <w:rFonts w:ascii="宋体" w:hAnsi="宋体"/>
              <w:sz w:val="32"/>
              <w:szCs w:val="40"/>
            </w:rPr>
            <w:instrText xml:space="preserve"> HYPERLINK \l _Toc9009 </w:instrText>
          </w:r>
          <w:r>
            <w:rPr>
              <w:rFonts w:ascii="宋体" w:hAnsi="宋体"/>
              <w:sz w:val="32"/>
              <w:szCs w:val="40"/>
            </w:rPr>
            <w:fldChar w:fldCharType="separate"/>
          </w:r>
          <w:r>
            <w:rPr>
              <w:rFonts w:hint="eastAsia"/>
              <w:sz w:val="32"/>
              <w:szCs w:val="36"/>
            </w:rPr>
            <w:t xml:space="preserve">第二章 </w:t>
          </w:r>
          <w:r>
            <w:rPr>
              <w:rFonts w:hint="eastAsia"/>
              <w:sz w:val="32"/>
              <w:szCs w:val="36"/>
              <w:lang w:val="en-US" w:eastAsia="zh-CN"/>
            </w:rPr>
            <w:t xml:space="preserve"> </w:t>
          </w:r>
          <w:r>
            <w:rPr>
              <w:rFonts w:hint="eastAsia"/>
              <w:sz w:val="32"/>
              <w:szCs w:val="36"/>
            </w:rPr>
            <w:t>供应商须知</w:t>
          </w:r>
          <w:r>
            <w:rPr>
              <w:sz w:val="32"/>
              <w:szCs w:val="40"/>
            </w:rPr>
            <w:tab/>
          </w:r>
          <w:r>
            <w:rPr>
              <w:sz w:val="32"/>
              <w:szCs w:val="40"/>
            </w:rPr>
            <w:fldChar w:fldCharType="begin"/>
          </w:r>
          <w:r>
            <w:rPr>
              <w:sz w:val="32"/>
              <w:szCs w:val="40"/>
            </w:rPr>
            <w:instrText xml:space="preserve"> PAGEREF _Toc9009 \h </w:instrText>
          </w:r>
          <w:r>
            <w:rPr>
              <w:sz w:val="32"/>
              <w:szCs w:val="40"/>
            </w:rPr>
            <w:fldChar w:fldCharType="separate"/>
          </w:r>
          <w:r>
            <w:rPr>
              <w:sz w:val="32"/>
              <w:szCs w:val="40"/>
            </w:rPr>
            <w:t>5</w:t>
          </w:r>
          <w:r>
            <w:rPr>
              <w:sz w:val="32"/>
              <w:szCs w:val="40"/>
            </w:rPr>
            <w:fldChar w:fldCharType="end"/>
          </w:r>
          <w:r>
            <w:rPr>
              <w:rFonts w:ascii="宋体" w:hAnsi="宋体"/>
              <w:sz w:val="32"/>
              <w:szCs w:val="40"/>
            </w:rPr>
            <w:fldChar w:fldCharType="end"/>
          </w:r>
        </w:p>
        <w:p w14:paraId="434F6111">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sz w:val="32"/>
              <w:szCs w:val="40"/>
            </w:rPr>
          </w:pPr>
          <w:r>
            <w:rPr>
              <w:rFonts w:ascii="宋体" w:hAnsi="宋体"/>
              <w:sz w:val="32"/>
              <w:szCs w:val="40"/>
            </w:rPr>
            <w:fldChar w:fldCharType="begin"/>
          </w:r>
          <w:r>
            <w:rPr>
              <w:rFonts w:ascii="宋体" w:hAnsi="宋体"/>
              <w:sz w:val="32"/>
              <w:szCs w:val="40"/>
            </w:rPr>
            <w:instrText xml:space="preserve"> HYPERLINK \l _Toc26188 </w:instrText>
          </w:r>
          <w:r>
            <w:rPr>
              <w:rFonts w:ascii="宋体" w:hAnsi="宋体"/>
              <w:sz w:val="32"/>
              <w:szCs w:val="40"/>
            </w:rPr>
            <w:fldChar w:fldCharType="separate"/>
          </w:r>
          <w:r>
            <w:rPr>
              <w:rFonts w:hint="eastAsia"/>
              <w:sz w:val="32"/>
              <w:szCs w:val="36"/>
            </w:rPr>
            <w:t>第</w:t>
          </w:r>
          <w:r>
            <w:rPr>
              <w:rFonts w:hint="eastAsia"/>
              <w:sz w:val="32"/>
              <w:szCs w:val="36"/>
              <w:lang w:val="en-US" w:eastAsia="zh-CN"/>
            </w:rPr>
            <w:t>三</w:t>
          </w:r>
          <w:r>
            <w:rPr>
              <w:rFonts w:hint="eastAsia"/>
              <w:sz w:val="32"/>
              <w:szCs w:val="36"/>
            </w:rPr>
            <w:t xml:space="preserve">章 </w:t>
          </w:r>
          <w:r>
            <w:rPr>
              <w:rFonts w:hint="eastAsia"/>
              <w:sz w:val="32"/>
              <w:szCs w:val="36"/>
              <w:lang w:val="en-US" w:eastAsia="zh-CN"/>
            </w:rPr>
            <w:t xml:space="preserve"> </w:t>
          </w:r>
          <w:r>
            <w:rPr>
              <w:rFonts w:hint="eastAsia"/>
              <w:sz w:val="32"/>
              <w:szCs w:val="36"/>
            </w:rPr>
            <w:t>评标标准和方法</w:t>
          </w:r>
          <w:r>
            <w:rPr>
              <w:sz w:val="32"/>
              <w:szCs w:val="40"/>
            </w:rPr>
            <w:tab/>
          </w:r>
          <w:r>
            <w:rPr>
              <w:sz w:val="32"/>
              <w:szCs w:val="40"/>
            </w:rPr>
            <w:fldChar w:fldCharType="begin"/>
          </w:r>
          <w:r>
            <w:rPr>
              <w:sz w:val="32"/>
              <w:szCs w:val="40"/>
            </w:rPr>
            <w:instrText xml:space="preserve"> PAGEREF _Toc26188 \h </w:instrText>
          </w:r>
          <w:r>
            <w:rPr>
              <w:sz w:val="32"/>
              <w:szCs w:val="40"/>
            </w:rPr>
            <w:fldChar w:fldCharType="separate"/>
          </w:r>
          <w:r>
            <w:rPr>
              <w:sz w:val="32"/>
              <w:szCs w:val="40"/>
            </w:rPr>
            <w:t>21</w:t>
          </w:r>
          <w:r>
            <w:rPr>
              <w:sz w:val="32"/>
              <w:szCs w:val="40"/>
            </w:rPr>
            <w:fldChar w:fldCharType="end"/>
          </w:r>
          <w:r>
            <w:rPr>
              <w:rFonts w:ascii="宋体" w:hAnsi="宋体"/>
              <w:sz w:val="32"/>
              <w:szCs w:val="40"/>
            </w:rPr>
            <w:fldChar w:fldCharType="end"/>
          </w:r>
        </w:p>
        <w:p w14:paraId="61E33AE6">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sz w:val="56"/>
              <w:szCs w:val="72"/>
            </w:rPr>
          </w:pPr>
          <w:r>
            <w:rPr>
              <w:rFonts w:ascii="宋体" w:hAnsi="宋体"/>
              <w:sz w:val="32"/>
              <w:szCs w:val="40"/>
            </w:rPr>
            <w:fldChar w:fldCharType="begin"/>
          </w:r>
          <w:r>
            <w:rPr>
              <w:rFonts w:ascii="宋体" w:hAnsi="宋体"/>
              <w:sz w:val="32"/>
              <w:szCs w:val="40"/>
            </w:rPr>
            <w:instrText xml:space="preserve"> HYPERLINK \l _Toc20364 </w:instrText>
          </w:r>
          <w:r>
            <w:rPr>
              <w:rFonts w:ascii="宋体" w:hAnsi="宋体"/>
              <w:sz w:val="32"/>
              <w:szCs w:val="40"/>
            </w:rPr>
            <w:fldChar w:fldCharType="separate"/>
          </w:r>
          <w:r>
            <w:rPr>
              <w:rFonts w:hint="eastAsia"/>
              <w:sz w:val="32"/>
              <w:szCs w:val="36"/>
            </w:rPr>
            <w:t xml:space="preserve">第四章 </w:t>
          </w:r>
          <w:r>
            <w:rPr>
              <w:rFonts w:hint="eastAsia"/>
              <w:sz w:val="32"/>
              <w:szCs w:val="36"/>
              <w:lang w:val="en-US" w:eastAsia="zh-CN"/>
            </w:rPr>
            <w:t xml:space="preserve"> 项目服务需求</w:t>
          </w:r>
          <w:r>
            <w:rPr>
              <w:sz w:val="32"/>
              <w:szCs w:val="40"/>
            </w:rPr>
            <w:tab/>
          </w:r>
          <w:r>
            <w:rPr>
              <w:sz w:val="32"/>
              <w:szCs w:val="40"/>
            </w:rPr>
            <w:fldChar w:fldCharType="begin"/>
          </w:r>
          <w:r>
            <w:rPr>
              <w:sz w:val="32"/>
              <w:szCs w:val="40"/>
            </w:rPr>
            <w:instrText xml:space="preserve"> PAGEREF _Toc20364 \h </w:instrText>
          </w:r>
          <w:r>
            <w:rPr>
              <w:sz w:val="32"/>
              <w:szCs w:val="40"/>
            </w:rPr>
            <w:fldChar w:fldCharType="separate"/>
          </w:r>
          <w:r>
            <w:rPr>
              <w:sz w:val="32"/>
              <w:szCs w:val="40"/>
            </w:rPr>
            <w:t>27</w:t>
          </w:r>
          <w:r>
            <w:rPr>
              <w:sz w:val="32"/>
              <w:szCs w:val="40"/>
            </w:rPr>
            <w:fldChar w:fldCharType="end"/>
          </w:r>
          <w:r>
            <w:rPr>
              <w:rFonts w:ascii="宋体" w:hAnsi="宋体"/>
              <w:sz w:val="32"/>
              <w:szCs w:val="40"/>
            </w:rPr>
            <w:fldChar w:fldCharType="end"/>
          </w:r>
        </w:p>
        <w:p w14:paraId="7CCCE15E">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sz w:val="32"/>
              <w:szCs w:val="40"/>
            </w:rPr>
          </w:pPr>
          <w:r>
            <w:rPr>
              <w:rFonts w:ascii="宋体" w:hAnsi="宋体"/>
              <w:sz w:val="32"/>
              <w:szCs w:val="40"/>
            </w:rPr>
            <w:fldChar w:fldCharType="begin"/>
          </w:r>
          <w:r>
            <w:rPr>
              <w:rFonts w:ascii="宋体" w:hAnsi="宋体"/>
              <w:sz w:val="32"/>
              <w:szCs w:val="40"/>
            </w:rPr>
            <w:instrText xml:space="preserve"> HYPERLINK \l _Toc18346 </w:instrText>
          </w:r>
          <w:r>
            <w:rPr>
              <w:rFonts w:ascii="宋体" w:hAnsi="宋体"/>
              <w:sz w:val="32"/>
              <w:szCs w:val="40"/>
            </w:rPr>
            <w:fldChar w:fldCharType="separate"/>
          </w:r>
          <w:r>
            <w:rPr>
              <w:rFonts w:hint="eastAsia"/>
              <w:sz w:val="32"/>
              <w:szCs w:val="36"/>
            </w:rPr>
            <w:t>第五章  合同条款及格式</w:t>
          </w:r>
          <w:r>
            <w:rPr>
              <w:sz w:val="32"/>
              <w:szCs w:val="40"/>
            </w:rPr>
            <w:tab/>
          </w:r>
          <w:r>
            <w:rPr>
              <w:sz w:val="32"/>
              <w:szCs w:val="40"/>
            </w:rPr>
            <w:fldChar w:fldCharType="begin"/>
          </w:r>
          <w:r>
            <w:rPr>
              <w:sz w:val="32"/>
              <w:szCs w:val="40"/>
            </w:rPr>
            <w:instrText xml:space="preserve"> PAGEREF _Toc18346 \h </w:instrText>
          </w:r>
          <w:r>
            <w:rPr>
              <w:sz w:val="32"/>
              <w:szCs w:val="40"/>
            </w:rPr>
            <w:fldChar w:fldCharType="separate"/>
          </w:r>
          <w:r>
            <w:rPr>
              <w:sz w:val="32"/>
              <w:szCs w:val="40"/>
            </w:rPr>
            <w:t>28</w:t>
          </w:r>
          <w:r>
            <w:rPr>
              <w:sz w:val="32"/>
              <w:szCs w:val="40"/>
            </w:rPr>
            <w:fldChar w:fldCharType="end"/>
          </w:r>
          <w:r>
            <w:rPr>
              <w:rFonts w:ascii="宋体" w:hAnsi="宋体"/>
              <w:sz w:val="32"/>
              <w:szCs w:val="40"/>
            </w:rPr>
            <w:fldChar w:fldCharType="end"/>
          </w:r>
        </w:p>
        <w:p w14:paraId="352356D9">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sz w:val="32"/>
              <w:szCs w:val="40"/>
            </w:rPr>
          </w:pPr>
          <w:r>
            <w:rPr>
              <w:rFonts w:ascii="宋体" w:hAnsi="宋体"/>
              <w:sz w:val="32"/>
              <w:szCs w:val="40"/>
            </w:rPr>
            <w:fldChar w:fldCharType="begin"/>
          </w:r>
          <w:r>
            <w:rPr>
              <w:rFonts w:ascii="宋体" w:hAnsi="宋体"/>
              <w:sz w:val="32"/>
              <w:szCs w:val="40"/>
            </w:rPr>
            <w:instrText xml:space="preserve"> HYPERLINK \l _Toc14722 </w:instrText>
          </w:r>
          <w:r>
            <w:rPr>
              <w:rFonts w:ascii="宋体" w:hAnsi="宋体"/>
              <w:sz w:val="32"/>
              <w:szCs w:val="40"/>
            </w:rPr>
            <w:fldChar w:fldCharType="separate"/>
          </w:r>
          <w:r>
            <w:rPr>
              <w:rFonts w:hint="eastAsia"/>
              <w:sz w:val="32"/>
              <w:szCs w:val="36"/>
            </w:rPr>
            <w:t>第</w:t>
          </w:r>
          <w:r>
            <w:rPr>
              <w:rFonts w:hint="eastAsia"/>
              <w:sz w:val="32"/>
              <w:szCs w:val="36"/>
              <w:lang w:val="en-US" w:eastAsia="zh-CN"/>
            </w:rPr>
            <w:t>六</w:t>
          </w:r>
          <w:r>
            <w:rPr>
              <w:rFonts w:hint="eastAsia"/>
              <w:sz w:val="32"/>
              <w:szCs w:val="36"/>
            </w:rPr>
            <w:t>章  响应文件格式</w:t>
          </w:r>
          <w:r>
            <w:rPr>
              <w:sz w:val="32"/>
              <w:szCs w:val="40"/>
            </w:rPr>
            <w:tab/>
          </w:r>
          <w:r>
            <w:rPr>
              <w:sz w:val="32"/>
              <w:szCs w:val="40"/>
            </w:rPr>
            <w:fldChar w:fldCharType="begin"/>
          </w:r>
          <w:r>
            <w:rPr>
              <w:sz w:val="32"/>
              <w:szCs w:val="40"/>
            </w:rPr>
            <w:instrText xml:space="preserve"> PAGEREF _Toc14722 \h </w:instrText>
          </w:r>
          <w:r>
            <w:rPr>
              <w:sz w:val="32"/>
              <w:szCs w:val="40"/>
            </w:rPr>
            <w:fldChar w:fldCharType="separate"/>
          </w:r>
          <w:r>
            <w:rPr>
              <w:sz w:val="32"/>
              <w:szCs w:val="40"/>
            </w:rPr>
            <w:t>51</w:t>
          </w:r>
          <w:r>
            <w:rPr>
              <w:sz w:val="32"/>
              <w:szCs w:val="40"/>
            </w:rPr>
            <w:fldChar w:fldCharType="end"/>
          </w:r>
          <w:r>
            <w:rPr>
              <w:rFonts w:ascii="宋体" w:hAnsi="宋体"/>
              <w:sz w:val="32"/>
              <w:szCs w:val="40"/>
            </w:rPr>
            <w:fldChar w:fldCharType="end"/>
          </w:r>
        </w:p>
        <w:p w14:paraId="2C0F77B7">
          <w:pPr>
            <w:keepNext w:val="0"/>
            <w:keepLines w:val="0"/>
            <w:pageBreakBefore w:val="0"/>
            <w:widowControl w:val="0"/>
            <w:kinsoku/>
            <w:wordWrap/>
            <w:overflowPunct/>
            <w:topLinePunct w:val="0"/>
            <w:autoSpaceDE/>
            <w:autoSpaceDN/>
            <w:bidi w:val="0"/>
            <w:adjustRightInd/>
            <w:snapToGrid/>
            <w:spacing w:line="480" w:lineRule="auto"/>
            <w:ind w:right="-340" w:rightChars="-162"/>
            <w:jc w:val="center"/>
            <w:textAlignment w:val="auto"/>
            <w:rPr>
              <w:sz w:val="32"/>
              <w:szCs w:val="28"/>
            </w:rPr>
          </w:pPr>
          <w:r>
            <w:rPr>
              <w:rFonts w:ascii="宋体" w:hAnsi="宋体"/>
              <w:sz w:val="32"/>
              <w:szCs w:val="28"/>
            </w:rPr>
            <w:fldChar w:fldCharType="end"/>
          </w:r>
        </w:p>
      </w:sdtContent>
    </w:sdt>
    <w:p w14:paraId="1C599661">
      <w:pPr>
        <w:pStyle w:val="4"/>
        <w:ind w:right="-340" w:rightChars="-162"/>
        <w:jc w:val="both"/>
        <w:outlineLvl w:val="0"/>
        <w:rPr>
          <w:rFonts w:ascii="宋体" w:hAnsi="宋体"/>
        </w:rPr>
      </w:pPr>
      <w:bookmarkStart w:id="0" w:name="_Toc17645"/>
    </w:p>
    <w:p w14:paraId="473CDA06">
      <w:pPr>
        <w:bidi w:val="0"/>
        <w:rPr>
          <w:rFonts w:ascii="宋体" w:hAnsi="宋体"/>
        </w:rPr>
      </w:pPr>
    </w:p>
    <w:p w14:paraId="353A8F3D">
      <w:pPr>
        <w:bidi w:val="0"/>
        <w:rPr>
          <w:rFonts w:ascii="宋体" w:hAnsi="宋体"/>
        </w:rPr>
      </w:pPr>
    </w:p>
    <w:p w14:paraId="33DE8A19">
      <w:pPr>
        <w:bidi w:val="0"/>
        <w:rPr>
          <w:rFonts w:ascii="宋体" w:hAnsi="宋体"/>
        </w:rPr>
      </w:pPr>
    </w:p>
    <w:p w14:paraId="0C4F8804">
      <w:pPr>
        <w:bidi w:val="0"/>
        <w:rPr>
          <w:rFonts w:ascii="宋体" w:hAnsi="宋体"/>
        </w:rPr>
      </w:pPr>
    </w:p>
    <w:p w14:paraId="4282DB94">
      <w:pPr>
        <w:bidi w:val="0"/>
        <w:rPr>
          <w:rFonts w:ascii="宋体" w:hAnsi="宋体"/>
        </w:rPr>
      </w:pPr>
    </w:p>
    <w:p w14:paraId="7FDC6CBE">
      <w:pPr>
        <w:bidi w:val="0"/>
        <w:rPr>
          <w:rFonts w:ascii="宋体" w:hAnsi="宋体"/>
        </w:rPr>
      </w:pPr>
    </w:p>
    <w:p w14:paraId="6FD45F61">
      <w:pPr>
        <w:bidi w:val="0"/>
        <w:rPr>
          <w:rFonts w:ascii="宋体" w:hAnsi="宋体"/>
        </w:rPr>
      </w:pPr>
    </w:p>
    <w:p w14:paraId="7AEACD1E">
      <w:pPr>
        <w:bidi w:val="0"/>
        <w:rPr>
          <w:rFonts w:ascii="宋体" w:hAnsi="宋体"/>
        </w:rPr>
      </w:pPr>
    </w:p>
    <w:p w14:paraId="50B7AC10">
      <w:pPr>
        <w:bidi w:val="0"/>
        <w:rPr>
          <w:rFonts w:ascii="宋体" w:hAnsi="宋体"/>
        </w:rPr>
      </w:pPr>
    </w:p>
    <w:p w14:paraId="752B3F58">
      <w:pPr>
        <w:bidi w:val="0"/>
        <w:rPr>
          <w:rFonts w:ascii="宋体" w:hAnsi="宋体"/>
        </w:rPr>
      </w:pPr>
    </w:p>
    <w:p w14:paraId="62E129FD">
      <w:pPr>
        <w:bidi w:val="0"/>
        <w:rPr>
          <w:rFonts w:ascii="宋体" w:hAnsi="宋体"/>
        </w:rPr>
      </w:pPr>
    </w:p>
    <w:p w14:paraId="48BC9260">
      <w:pPr>
        <w:bidi w:val="0"/>
        <w:rPr>
          <w:rFonts w:ascii="宋体" w:hAnsi="宋体"/>
        </w:rPr>
      </w:pPr>
    </w:p>
    <w:p w14:paraId="100DAE75">
      <w:pPr>
        <w:bidi w:val="0"/>
        <w:rPr>
          <w:rFonts w:ascii="宋体" w:hAnsi="宋体"/>
        </w:rPr>
      </w:pPr>
    </w:p>
    <w:p w14:paraId="74591DD6">
      <w:pPr>
        <w:bidi w:val="0"/>
        <w:rPr>
          <w:rFonts w:ascii="宋体" w:hAnsi="宋体"/>
        </w:rPr>
      </w:pPr>
    </w:p>
    <w:p w14:paraId="0BD285D8">
      <w:pPr>
        <w:bidi w:val="0"/>
        <w:jc w:val="center"/>
        <w:rPr>
          <w:rFonts w:hint="eastAsia" w:ascii="宋体" w:hAnsi="宋体"/>
          <w:lang w:val="en-US" w:eastAsia="zh-CN"/>
        </w:rPr>
        <w:sectPr>
          <w:footerReference r:id="rId6" w:type="default"/>
          <w:pgSz w:w="11910" w:h="16840"/>
          <w:pgMar w:top="1242" w:right="965" w:bottom="1082" w:left="1249" w:header="0" w:footer="947" w:gutter="0"/>
          <w:cols w:space="720" w:num="1"/>
        </w:sectPr>
      </w:pPr>
    </w:p>
    <w:p w14:paraId="1F472067">
      <w:pPr>
        <w:bidi w:val="0"/>
        <w:jc w:val="center"/>
        <w:rPr>
          <w:rStyle w:val="24"/>
          <w:rFonts w:hint="eastAsia"/>
        </w:rPr>
      </w:pPr>
      <w:r>
        <w:rPr>
          <w:rFonts w:hint="eastAsia" w:ascii="宋体" w:hAnsi="宋体"/>
          <w:lang w:val="en-US" w:eastAsia="zh-CN"/>
        </w:rPr>
        <w:t xml:space="preserve">      </w:t>
      </w:r>
      <w:r>
        <w:rPr>
          <w:rFonts w:hint="eastAsia" w:ascii="宋体" w:hAnsi="宋体"/>
          <w:sz w:val="20"/>
          <w:szCs w:val="18"/>
          <w:lang w:val="en-US" w:eastAsia="zh-CN"/>
        </w:rPr>
        <w:t xml:space="preserve">  </w:t>
      </w:r>
      <w:r>
        <w:rPr>
          <w:rStyle w:val="24"/>
          <w:rFonts w:hint="eastAsia"/>
          <w:sz w:val="40"/>
          <w:szCs w:val="22"/>
          <w:lang w:val="en-US" w:eastAsia="zh-CN"/>
        </w:rPr>
        <w:t xml:space="preserve"> </w:t>
      </w:r>
      <w:bookmarkStart w:id="1" w:name="_Toc7357"/>
      <w:bookmarkStart w:id="2" w:name="_Toc1092"/>
      <w:r>
        <w:rPr>
          <w:rStyle w:val="24"/>
          <w:rFonts w:hint="eastAsia"/>
          <w:sz w:val="40"/>
          <w:szCs w:val="22"/>
        </w:rPr>
        <w:t>第一章 竞争性磋商公告</w:t>
      </w:r>
      <w:bookmarkEnd w:id="0"/>
    </w:p>
    <w:bookmarkEnd w:id="1"/>
    <w:bookmarkEnd w:id="2"/>
    <w:p w14:paraId="4692CAC5">
      <w:pPr>
        <w:keepNext w:val="0"/>
        <w:keepLines w:val="0"/>
        <w:pageBreakBefore w:val="0"/>
        <w:widowControl/>
        <w:kinsoku/>
        <w:overflowPunct/>
        <w:topLinePunct w:val="0"/>
        <w:autoSpaceDE/>
        <w:autoSpaceDN/>
        <w:bidi w:val="0"/>
        <w:adjustRightInd/>
        <w:snapToGrid/>
        <w:spacing w:line="420" w:lineRule="exact"/>
        <w:ind w:right="-58"/>
        <w:jc w:val="left"/>
        <w:textAlignment w:val="auto"/>
        <w:rPr>
          <w:rFonts w:hint="eastAsia" w:ascii="宋体" w:hAnsi="宋体" w:cs="宋体"/>
          <w:bCs/>
          <w:sz w:val="24"/>
          <w:szCs w:val="24"/>
        </w:rPr>
      </w:pPr>
      <w:bookmarkStart w:id="3" w:name="OLE_LINK3"/>
      <w:bookmarkStart w:id="4" w:name="OLE_LINK2"/>
      <w:r>
        <w:rPr>
          <w:rFonts w:hint="eastAsia" w:ascii="宋体" w:hAnsi="宋体" w:cs="宋体"/>
          <w:bCs/>
          <w:sz w:val="24"/>
          <w:szCs w:val="24"/>
        </w:rPr>
        <w:t>项目概况</w:t>
      </w:r>
    </w:p>
    <w:p w14:paraId="57DB366E">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河南省三门峡市防火应急道路建设项目监理服务项目的潜在供应商凭CA登录三门峡市公共资源交易中心网（网址：http://gzjy.smx.gov.cn/）获取本项目磋商文件，并于2025年12月 17日09时30分（北京时间）前提交响应文件。</w:t>
      </w:r>
    </w:p>
    <w:p w14:paraId="53C85DE0">
      <w:pPr>
        <w:keepNext w:val="0"/>
        <w:keepLines w:val="0"/>
        <w:pageBreakBefore w:val="0"/>
        <w:widowControl/>
        <w:kinsoku/>
        <w:overflowPunct/>
        <w:topLinePunct w:val="0"/>
        <w:autoSpaceDE/>
        <w:autoSpaceDN/>
        <w:bidi w:val="0"/>
        <w:adjustRightInd/>
        <w:snapToGrid/>
        <w:spacing w:line="420" w:lineRule="exact"/>
        <w:ind w:right="-58"/>
        <w:jc w:val="left"/>
        <w:textAlignment w:val="auto"/>
        <w:rPr>
          <w:rFonts w:ascii="宋体" w:hAnsi="宋体" w:cs="宋体"/>
          <w:b/>
          <w:bCs/>
          <w:sz w:val="24"/>
          <w:szCs w:val="24"/>
        </w:rPr>
      </w:pPr>
      <w:bookmarkStart w:id="5" w:name="_Toc6843179"/>
      <w:r>
        <w:rPr>
          <w:rFonts w:hint="eastAsia" w:ascii="宋体" w:hAnsi="宋体" w:cs="宋体"/>
          <w:b/>
          <w:bCs/>
          <w:sz w:val="24"/>
          <w:szCs w:val="24"/>
        </w:rPr>
        <w:t>一、项目基本情况</w:t>
      </w:r>
    </w:p>
    <w:p w14:paraId="1C2D28AB">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ascii="宋体" w:hAnsi="宋体" w:cs="宋体"/>
          <w:bCs/>
          <w:sz w:val="24"/>
          <w:szCs w:val="24"/>
        </w:rPr>
        <w:t>1</w:t>
      </w:r>
      <w:r>
        <w:rPr>
          <w:rFonts w:hint="eastAsia" w:cs="宋体" w:asciiTheme="minorEastAsia" w:hAnsiTheme="minorEastAsia" w:eastAsiaTheme="minorEastAsia"/>
          <w:kern w:val="0"/>
          <w:sz w:val="24"/>
          <w:szCs w:val="24"/>
        </w:rPr>
        <w:t>、项目编号：</w:t>
      </w:r>
      <w:bookmarkEnd w:id="5"/>
      <w:r>
        <w:rPr>
          <w:rFonts w:hint="eastAsia" w:cs="宋体" w:asciiTheme="minorEastAsia" w:hAnsiTheme="minorEastAsia" w:eastAsiaTheme="minorEastAsia"/>
          <w:kern w:val="0"/>
          <w:sz w:val="24"/>
          <w:szCs w:val="24"/>
        </w:rPr>
        <w:t>SGZ[2025]556-ZC366</w:t>
      </w:r>
      <w:r>
        <w:rPr>
          <w:rFonts w:hint="eastAsia" w:cs="宋体" w:asciiTheme="minorEastAsia" w:hAnsiTheme="minorEastAsia" w:eastAsiaTheme="minorEastAsia"/>
          <w:kern w:val="0"/>
          <w:sz w:val="24"/>
          <w:szCs w:val="24"/>
          <w:lang w:val="en-US" w:eastAsia="zh-CN"/>
        </w:rPr>
        <w:t xml:space="preserve">  三财竞磋采购-2025-63</w:t>
      </w:r>
    </w:p>
    <w:p w14:paraId="09BFEA7C">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2、项目名称：</w:t>
      </w:r>
      <w:r>
        <w:rPr>
          <w:rFonts w:hint="eastAsia" w:cs="宋体" w:asciiTheme="minorEastAsia" w:hAnsiTheme="minorEastAsia" w:eastAsiaTheme="minorEastAsia"/>
          <w:kern w:val="0"/>
          <w:sz w:val="24"/>
          <w:szCs w:val="24"/>
          <w:lang w:val="en-US" w:eastAsia="zh-CN"/>
        </w:rPr>
        <w:t>河南省三门峡市防火应急道路建设项目</w:t>
      </w:r>
      <w:r>
        <w:rPr>
          <w:rFonts w:hint="eastAsia" w:cs="宋体" w:asciiTheme="minorEastAsia" w:hAnsiTheme="minorEastAsia" w:eastAsiaTheme="minorEastAsia"/>
          <w:kern w:val="0"/>
          <w:sz w:val="24"/>
          <w:szCs w:val="24"/>
          <w:lang w:eastAsia="zh-CN"/>
        </w:rPr>
        <w:t>监理服务项目</w:t>
      </w:r>
    </w:p>
    <w:p w14:paraId="7CA10782">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3、采购方式：竞争性磋商</w:t>
      </w:r>
    </w:p>
    <w:p w14:paraId="013B36FC">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4、预算金额：551600.00元</w:t>
      </w:r>
    </w:p>
    <w:p w14:paraId="28A9D1B4">
      <w:pPr>
        <w:spacing w:line="480" w:lineRule="exact"/>
        <w:ind w:firstLine="960" w:firstLineChars="4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最高限价：551600.00元</w:t>
      </w:r>
    </w:p>
    <w:tbl>
      <w:tblPr>
        <w:tblStyle w:val="19"/>
        <w:tblpPr w:leftFromText="180" w:rightFromText="180" w:vertAnchor="text" w:horzAnchor="page" w:tblpX="543" w:tblpY="480"/>
        <w:tblOverlap w:val="never"/>
        <w:tblW w:w="10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32"/>
        <w:gridCol w:w="2005"/>
        <w:gridCol w:w="1418"/>
        <w:gridCol w:w="1432"/>
        <w:gridCol w:w="1796"/>
        <w:gridCol w:w="1991"/>
      </w:tblGrid>
      <w:tr w14:paraId="3F45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94" w:type="dxa"/>
            <w:shd w:val="clear" w:color="auto" w:fill="auto"/>
            <w:noWrap/>
            <w:vAlign w:val="center"/>
          </w:tcPr>
          <w:p w14:paraId="70E37E8D">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1732" w:type="dxa"/>
            <w:shd w:val="clear" w:color="auto" w:fill="auto"/>
            <w:noWrap/>
            <w:vAlign w:val="center"/>
          </w:tcPr>
          <w:p w14:paraId="21565C8E">
            <w:pPr>
              <w:spacing w:line="480" w:lineRule="exact"/>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包号</w:t>
            </w:r>
          </w:p>
        </w:tc>
        <w:tc>
          <w:tcPr>
            <w:tcW w:w="2005" w:type="dxa"/>
            <w:shd w:val="clear" w:color="auto" w:fill="auto"/>
            <w:noWrap/>
            <w:vAlign w:val="center"/>
          </w:tcPr>
          <w:p w14:paraId="4BE3A9F6">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包名称</w:t>
            </w:r>
          </w:p>
        </w:tc>
        <w:tc>
          <w:tcPr>
            <w:tcW w:w="1418" w:type="dxa"/>
            <w:shd w:val="clear" w:color="auto" w:fill="auto"/>
            <w:noWrap/>
            <w:vAlign w:val="center"/>
          </w:tcPr>
          <w:p w14:paraId="314193F6">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包预算（元）</w:t>
            </w:r>
          </w:p>
        </w:tc>
        <w:tc>
          <w:tcPr>
            <w:tcW w:w="1432" w:type="dxa"/>
            <w:shd w:val="clear" w:color="auto" w:fill="auto"/>
            <w:noWrap/>
            <w:vAlign w:val="center"/>
          </w:tcPr>
          <w:p w14:paraId="04897256">
            <w:pPr>
              <w:spacing w:line="48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包最高限价（元）</w:t>
            </w:r>
          </w:p>
        </w:tc>
        <w:tc>
          <w:tcPr>
            <w:tcW w:w="1796" w:type="dxa"/>
            <w:shd w:val="clear" w:color="auto" w:fill="auto"/>
            <w:noWrap/>
            <w:vAlign w:val="center"/>
          </w:tcPr>
          <w:p w14:paraId="62CE1DE3">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是否专门面向中小企业</w:t>
            </w:r>
          </w:p>
        </w:tc>
        <w:tc>
          <w:tcPr>
            <w:tcW w:w="1991" w:type="dxa"/>
            <w:shd w:val="clear" w:color="auto" w:fill="auto"/>
            <w:noWrap/>
            <w:vAlign w:val="center"/>
          </w:tcPr>
          <w:p w14:paraId="44B3C848">
            <w:pPr>
              <w:spacing w:line="480" w:lineRule="exact"/>
              <w:jc w:val="center"/>
              <w:rPr>
                <w:rFonts w:hint="eastAsia" w:cs="宋体" w:asciiTheme="minorEastAsia" w:hAnsiTheme="minorEastAsia" w:eastAsiaTheme="minorEastAsia"/>
                <w:kern w:val="0"/>
                <w:sz w:val="24"/>
                <w:szCs w:val="24"/>
              </w:rPr>
            </w:pPr>
            <w:r>
              <w:rPr>
                <w:rFonts w:hint="eastAsia" w:ascii="宋体" w:hAnsi="宋体" w:eastAsia="宋体" w:cs="宋体"/>
                <w:color w:val="333333"/>
                <w:kern w:val="0"/>
                <w:sz w:val="24"/>
                <w:szCs w:val="24"/>
              </w:rPr>
              <w:t>采购预留金额（元）</w:t>
            </w:r>
          </w:p>
        </w:tc>
      </w:tr>
      <w:tr w14:paraId="1145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94" w:type="dxa"/>
            <w:shd w:val="clear" w:color="auto" w:fill="auto"/>
            <w:noWrap/>
            <w:vAlign w:val="center"/>
          </w:tcPr>
          <w:p w14:paraId="25B532AD">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732" w:type="dxa"/>
            <w:shd w:val="clear" w:color="auto" w:fill="auto"/>
            <w:noWrap/>
            <w:vAlign w:val="center"/>
          </w:tcPr>
          <w:p w14:paraId="70A7A8D2">
            <w:pPr>
              <w:spacing w:line="480" w:lineRule="exact"/>
              <w:jc w:val="center"/>
              <w:rPr>
                <w:rFonts w:cs="宋体" w:asciiTheme="minorEastAsia" w:hAnsiTheme="minorEastAsia" w:eastAsiaTheme="minorEastAsia"/>
                <w:color w:val="auto"/>
                <w:kern w:val="0"/>
                <w:sz w:val="24"/>
                <w:szCs w:val="24"/>
              </w:rPr>
            </w:pPr>
            <w:r>
              <w:rPr>
                <w:rFonts w:hint="eastAsia" w:ascii="宋体" w:hAnsi="宋体" w:eastAsia="宋体" w:cs="宋体"/>
                <w:bCs/>
                <w:sz w:val="24"/>
                <w:szCs w:val="24"/>
              </w:rPr>
              <w:t>SGZ[2025]556-ZC366</w:t>
            </w:r>
            <w:r>
              <w:rPr>
                <w:rFonts w:hint="eastAsia" w:ascii="宋体" w:hAnsi="宋体" w:eastAsia="宋体" w:cs="宋体"/>
                <w:bCs/>
                <w:sz w:val="24"/>
                <w:szCs w:val="24"/>
                <w:lang w:val="en-US" w:eastAsia="zh-CN"/>
              </w:rPr>
              <w:t>-</w:t>
            </w: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color w:val="auto"/>
                <w:kern w:val="0"/>
                <w:sz w:val="24"/>
                <w:szCs w:val="24"/>
                <w:lang w:val="en-US" w:eastAsia="zh-CN"/>
              </w:rPr>
              <w:t xml:space="preserve"> </w:t>
            </w:r>
          </w:p>
        </w:tc>
        <w:tc>
          <w:tcPr>
            <w:tcW w:w="2005" w:type="dxa"/>
            <w:shd w:val="clear" w:color="auto" w:fill="auto"/>
            <w:noWrap/>
            <w:vAlign w:val="center"/>
          </w:tcPr>
          <w:p w14:paraId="65C92A4C">
            <w:pPr>
              <w:spacing w:line="480" w:lineRule="exact"/>
              <w:jc w:val="center"/>
              <w:rPr>
                <w:rFonts w:hint="eastAsia" w:cs="宋体" w:asciiTheme="minorEastAsia" w:hAnsiTheme="minorEastAsia" w:eastAsiaTheme="minorEastAsia"/>
                <w:kern w:val="0"/>
                <w:sz w:val="24"/>
                <w:szCs w:val="24"/>
                <w:lang w:eastAsia="zh-CN"/>
              </w:rPr>
            </w:pPr>
            <w:r>
              <w:rPr>
                <w:rFonts w:hint="eastAsia" w:ascii="宋体" w:hAnsi="宋体" w:cs="宋体"/>
                <w:bCs/>
                <w:sz w:val="24"/>
                <w:szCs w:val="24"/>
                <w:lang w:val="en-US" w:eastAsia="zh-CN"/>
              </w:rPr>
              <w:t>河南省三门峡市防火应急道路建设项目</w:t>
            </w:r>
            <w:r>
              <w:rPr>
                <w:rFonts w:hint="eastAsia" w:ascii="宋体" w:hAnsi="宋体" w:cs="宋体"/>
                <w:bCs/>
                <w:sz w:val="24"/>
                <w:szCs w:val="24"/>
                <w:lang w:eastAsia="zh-CN"/>
              </w:rPr>
              <w:t>监理服务项目</w:t>
            </w:r>
          </w:p>
        </w:tc>
        <w:tc>
          <w:tcPr>
            <w:tcW w:w="1418" w:type="dxa"/>
            <w:shd w:val="clear" w:color="auto" w:fill="auto"/>
            <w:noWrap/>
            <w:vAlign w:val="center"/>
          </w:tcPr>
          <w:p w14:paraId="6ECCA12F">
            <w:pPr>
              <w:spacing w:line="480" w:lineRule="exact"/>
              <w:jc w:val="center"/>
              <w:rPr>
                <w:rFonts w:hint="eastAsia" w:cs="宋体" w:asciiTheme="minorEastAsia" w:hAnsiTheme="minorEastAsia" w:eastAsiaTheme="minorEastAsia"/>
                <w:color w:val="auto"/>
                <w:kern w:val="0"/>
                <w:sz w:val="24"/>
                <w:szCs w:val="24"/>
                <w:lang w:eastAsia="zh-CN"/>
              </w:rPr>
            </w:pPr>
            <w:r>
              <w:rPr>
                <w:rFonts w:hint="eastAsia" w:ascii="宋体" w:hAnsi="宋体" w:cs="宋体"/>
                <w:bCs/>
                <w:sz w:val="24"/>
                <w:szCs w:val="24"/>
                <w:lang w:val="en-US" w:eastAsia="zh-CN"/>
              </w:rPr>
              <w:t>551600.00</w:t>
            </w:r>
          </w:p>
        </w:tc>
        <w:tc>
          <w:tcPr>
            <w:tcW w:w="1432" w:type="dxa"/>
            <w:shd w:val="clear" w:color="auto" w:fill="auto"/>
            <w:noWrap/>
            <w:vAlign w:val="center"/>
          </w:tcPr>
          <w:p w14:paraId="782051A2">
            <w:pPr>
              <w:spacing w:line="480" w:lineRule="exact"/>
              <w:jc w:val="center"/>
              <w:rPr>
                <w:rFonts w:hint="default" w:cs="宋体" w:asciiTheme="minorEastAsia" w:hAnsiTheme="minorEastAsia" w:eastAsiaTheme="minorEastAsia"/>
                <w:kern w:val="0"/>
                <w:sz w:val="24"/>
                <w:szCs w:val="24"/>
                <w:lang w:val="en-US" w:eastAsia="zh-CN"/>
              </w:rPr>
            </w:pPr>
            <w:r>
              <w:rPr>
                <w:rFonts w:hint="eastAsia" w:ascii="宋体" w:hAnsi="宋体" w:cs="宋体"/>
                <w:bCs/>
                <w:sz w:val="24"/>
                <w:szCs w:val="24"/>
                <w:lang w:val="en-US" w:eastAsia="zh-CN"/>
              </w:rPr>
              <w:t>551600.00</w:t>
            </w:r>
          </w:p>
        </w:tc>
        <w:tc>
          <w:tcPr>
            <w:tcW w:w="1796" w:type="dxa"/>
            <w:shd w:val="clear" w:color="auto" w:fill="auto"/>
            <w:noWrap/>
            <w:vAlign w:val="center"/>
          </w:tcPr>
          <w:p w14:paraId="16123E13">
            <w:pPr>
              <w:spacing w:line="480" w:lineRule="exact"/>
              <w:jc w:val="center"/>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kern w:val="0"/>
                <w:sz w:val="24"/>
                <w:szCs w:val="24"/>
                <w:lang w:val="en-US" w:eastAsia="zh-CN"/>
              </w:rPr>
              <w:t>是</w:t>
            </w:r>
          </w:p>
        </w:tc>
        <w:tc>
          <w:tcPr>
            <w:tcW w:w="1991" w:type="dxa"/>
            <w:shd w:val="clear" w:color="auto" w:fill="auto"/>
            <w:noWrap/>
            <w:vAlign w:val="center"/>
          </w:tcPr>
          <w:p w14:paraId="7BD9B5FD">
            <w:pPr>
              <w:spacing w:line="480" w:lineRule="exact"/>
              <w:jc w:val="center"/>
              <w:rPr>
                <w:rFonts w:hint="eastAsia" w:cs="宋体" w:asciiTheme="minorEastAsia" w:hAnsiTheme="minorEastAsia" w:eastAsiaTheme="minorEastAsia"/>
                <w:kern w:val="0"/>
                <w:sz w:val="24"/>
                <w:szCs w:val="24"/>
                <w:lang w:val="en-US" w:eastAsia="zh-CN"/>
              </w:rPr>
            </w:pPr>
            <w:r>
              <w:rPr>
                <w:rFonts w:hint="eastAsia" w:ascii="宋体" w:hAnsi="宋体" w:cs="宋体"/>
                <w:bCs/>
                <w:sz w:val="24"/>
                <w:szCs w:val="24"/>
                <w:lang w:val="en-US" w:eastAsia="zh-CN"/>
              </w:rPr>
              <w:t>551600.00</w:t>
            </w:r>
          </w:p>
        </w:tc>
      </w:tr>
    </w:tbl>
    <w:p w14:paraId="5CE02532">
      <w:pPr>
        <w:pStyle w:val="18"/>
        <w:ind w:left="0" w:leftChars="0" w:firstLine="0" w:firstLineChars="0"/>
        <w:rPr>
          <w:rFonts w:hint="eastAsia"/>
          <w:lang w:eastAsia="zh-CN"/>
        </w:rPr>
      </w:pPr>
    </w:p>
    <w:p w14:paraId="4EAB4159">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val="en-US" w:eastAsia="zh-CN"/>
        </w:rPr>
        <w:t>采购需求</w:t>
      </w:r>
      <w:r>
        <w:rPr>
          <w:rFonts w:hint="eastAsia" w:cs="宋体" w:asciiTheme="minorEastAsia" w:hAnsiTheme="minorEastAsia" w:eastAsiaTheme="minorEastAsia"/>
          <w:kern w:val="0"/>
          <w:sz w:val="24"/>
          <w:szCs w:val="24"/>
        </w:rPr>
        <w:t>（包括但不限于标的的名称、数量、简要技术需求或服务要求等）</w:t>
      </w:r>
    </w:p>
    <w:p w14:paraId="59AB1196">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val="en-US" w:eastAsia="zh-CN"/>
        </w:rPr>
        <w:t>5.1、</w:t>
      </w:r>
      <w:r>
        <w:rPr>
          <w:rFonts w:hint="eastAsia" w:cs="宋体" w:asciiTheme="minorEastAsia" w:hAnsiTheme="minorEastAsia" w:eastAsiaTheme="minorEastAsia"/>
          <w:kern w:val="0"/>
          <w:sz w:val="24"/>
          <w:szCs w:val="24"/>
        </w:rPr>
        <w:t>项目</w:t>
      </w:r>
      <w:r>
        <w:rPr>
          <w:rFonts w:hint="eastAsia" w:cs="宋体" w:asciiTheme="minorEastAsia" w:hAnsiTheme="minorEastAsia" w:eastAsiaTheme="minorEastAsia"/>
          <w:kern w:val="0"/>
          <w:sz w:val="24"/>
          <w:szCs w:val="24"/>
          <w:lang w:val="en-US" w:eastAsia="zh-CN"/>
        </w:rPr>
        <w:t>概况</w:t>
      </w:r>
      <w:r>
        <w:rPr>
          <w:rFonts w:hint="eastAsia" w:cs="宋体" w:asciiTheme="minorEastAsia" w:hAnsiTheme="minorEastAsia" w:eastAsiaTheme="minorEastAsia"/>
          <w:kern w:val="0"/>
          <w:sz w:val="24"/>
          <w:szCs w:val="24"/>
        </w:rPr>
        <w:t>：河南省三门峡市防火应急道路建设项目</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规划建设防火应急道路96.53千米，全部为新建，位于国有林场</w:t>
      </w:r>
      <w:r>
        <w:rPr>
          <w:rFonts w:hint="eastAsia" w:cs="宋体" w:asciiTheme="minorEastAsia" w:hAnsiTheme="minorEastAsia" w:eastAsiaTheme="minorEastAsia"/>
          <w:kern w:val="0"/>
          <w:sz w:val="24"/>
          <w:szCs w:val="24"/>
          <w:lang w:eastAsia="zh-CN"/>
        </w:rPr>
        <w:t>。</w:t>
      </w:r>
    </w:p>
    <w:p w14:paraId="0661A825">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5.2、磋商范围：本项目竞争性磋商文件、服务需求等所包含的全部内容</w:t>
      </w:r>
      <w:r>
        <w:rPr>
          <w:rFonts w:hint="eastAsia" w:cs="宋体" w:asciiTheme="minorEastAsia" w:hAnsiTheme="minorEastAsia" w:eastAsiaTheme="minorEastAsia"/>
          <w:kern w:val="0"/>
          <w:sz w:val="24"/>
          <w:szCs w:val="24"/>
        </w:rPr>
        <w:t>。</w:t>
      </w:r>
    </w:p>
    <w:p w14:paraId="7AB8B8FB">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5.3、</w:t>
      </w:r>
      <w:r>
        <w:rPr>
          <w:rFonts w:hint="eastAsia" w:cs="宋体" w:asciiTheme="minorEastAsia" w:hAnsiTheme="minorEastAsia" w:eastAsiaTheme="minorEastAsia"/>
          <w:kern w:val="0"/>
          <w:sz w:val="24"/>
          <w:szCs w:val="24"/>
        </w:rPr>
        <w:t>资金来源：财政资金</w:t>
      </w:r>
      <w:r>
        <w:rPr>
          <w:rFonts w:hint="eastAsia" w:cs="宋体" w:asciiTheme="minorEastAsia" w:hAnsiTheme="minorEastAsia" w:eastAsiaTheme="minorEastAsia"/>
          <w:kern w:val="0"/>
          <w:sz w:val="24"/>
          <w:szCs w:val="24"/>
          <w:lang w:eastAsia="zh-CN"/>
        </w:rPr>
        <w:t>；</w:t>
      </w:r>
    </w:p>
    <w:p w14:paraId="005BF128">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val="en-US" w:eastAsia="zh-CN"/>
        </w:rPr>
        <w:t>5.4、</w:t>
      </w:r>
      <w:r>
        <w:rPr>
          <w:rFonts w:hint="eastAsia" w:cs="宋体" w:asciiTheme="minorEastAsia" w:hAnsiTheme="minorEastAsia" w:eastAsiaTheme="minorEastAsia"/>
          <w:kern w:val="0"/>
          <w:sz w:val="24"/>
          <w:szCs w:val="24"/>
        </w:rPr>
        <w:t>质量要求：符合现行国家或行业规定的合格标准</w:t>
      </w:r>
      <w:r>
        <w:rPr>
          <w:rFonts w:hint="eastAsia" w:cs="宋体" w:asciiTheme="minorEastAsia" w:hAnsiTheme="minorEastAsia" w:eastAsiaTheme="minorEastAsia"/>
          <w:kern w:val="0"/>
          <w:sz w:val="24"/>
          <w:szCs w:val="24"/>
          <w:lang w:eastAsia="zh-CN"/>
        </w:rPr>
        <w:t>；</w:t>
      </w:r>
    </w:p>
    <w:p w14:paraId="6EF896A1">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val="en-US" w:eastAsia="zh-CN"/>
        </w:rPr>
        <w:t>5.5、</w:t>
      </w:r>
      <w:r>
        <w:rPr>
          <w:rFonts w:hint="eastAsia" w:cs="宋体" w:asciiTheme="minorEastAsia" w:hAnsiTheme="minorEastAsia" w:eastAsiaTheme="minorEastAsia"/>
          <w:kern w:val="0"/>
          <w:sz w:val="24"/>
          <w:szCs w:val="24"/>
        </w:rPr>
        <w:t>监理服务周期</w:t>
      </w:r>
      <w:r>
        <w:rPr>
          <w:rFonts w:hint="eastAsia" w:cs="宋体" w:asciiTheme="minorEastAsia" w:hAnsiTheme="minorEastAsia" w:eastAsiaTheme="minorEastAsia"/>
          <w:kern w:val="0"/>
          <w:sz w:val="24"/>
          <w:szCs w:val="24"/>
          <w:lang w:eastAsia="zh-CN"/>
        </w:rPr>
        <w:t>：施工工期、保修阶段及缺陷责任期阶段全过程监理；</w:t>
      </w:r>
    </w:p>
    <w:p w14:paraId="00F440B5">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5.6、建设地点：三门峡市</w:t>
      </w:r>
    </w:p>
    <w:p w14:paraId="3289F481">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val="en-US" w:eastAsia="zh-CN"/>
        </w:rPr>
        <w:t>5.7、标段划分：</w:t>
      </w:r>
      <w:r>
        <w:rPr>
          <w:rFonts w:hint="eastAsia" w:cs="宋体" w:asciiTheme="minorEastAsia" w:hAnsiTheme="minorEastAsia" w:eastAsiaTheme="minorEastAsia"/>
          <w:kern w:val="0"/>
          <w:sz w:val="24"/>
          <w:szCs w:val="24"/>
        </w:rPr>
        <w:t>本项目划分</w:t>
      </w:r>
      <w:r>
        <w:rPr>
          <w:rFonts w:hint="eastAsia" w:cs="宋体" w:asciiTheme="minorEastAsia" w:hAnsiTheme="minorEastAsia" w:eastAsiaTheme="minorEastAsia"/>
          <w:kern w:val="0"/>
          <w:sz w:val="24"/>
          <w:szCs w:val="24"/>
          <w:lang w:val="en-US" w:eastAsia="zh-CN"/>
        </w:rPr>
        <w:t>一</w:t>
      </w:r>
      <w:r>
        <w:rPr>
          <w:rFonts w:hint="eastAsia" w:cs="宋体" w:asciiTheme="minorEastAsia" w:hAnsiTheme="minorEastAsia" w:eastAsiaTheme="minorEastAsia"/>
          <w:kern w:val="0"/>
          <w:sz w:val="24"/>
          <w:szCs w:val="24"/>
        </w:rPr>
        <w:t>个标段</w:t>
      </w:r>
      <w:r>
        <w:rPr>
          <w:rFonts w:hint="eastAsia" w:cs="宋体" w:asciiTheme="minorEastAsia" w:hAnsiTheme="minorEastAsia" w:eastAsiaTheme="minorEastAsia"/>
          <w:kern w:val="0"/>
          <w:sz w:val="24"/>
          <w:szCs w:val="24"/>
          <w:lang w:eastAsia="zh-CN"/>
        </w:rPr>
        <w:t>。</w:t>
      </w:r>
    </w:p>
    <w:p w14:paraId="433F7E4B">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合同履约期限：</w:t>
      </w:r>
      <w:r>
        <w:rPr>
          <w:rFonts w:hint="eastAsia" w:cs="宋体" w:asciiTheme="minorEastAsia" w:hAnsiTheme="minorEastAsia" w:eastAsiaTheme="minorEastAsia"/>
          <w:kern w:val="0"/>
          <w:sz w:val="24"/>
          <w:szCs w:val="24"/>
          <w:lang w:val="en-US" w:eastAsia="zh-CN"/>
        </w:rPr>
        <w:t>以</w:t>
      </w:r>
      <w:r>
        <w:rPr>
          <w:rFonts w:hint="eastAsia" w:cs="宋体" w:asciiTheme="minorEastAsia" w:hAnsiTheme="minorEastAsia" w:eastAsiaTheme="minorEastAsia"/>
          <w:kern w:val="0"/>
          <w:sz w:val="24"/>
          <w:szCs w:val="24"/>
        </w:rPr>
        <w:t>签订合同为准</w:t>
      </w:r>
    </w:p>
    <w:p w14:paraId="2D502D1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本项目是否接受联合体投标：否</w:t>
      </w:r>
    </w:p>
    <w:p w14:paraId="023CF8AA">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8、是否接受进口产品：否</w:t>
      </w:r>
    </w:p>
    <w:p w14:paraId="340DBB29">
      <w:pPr>
        <w:spacing w:line="480" w:lineRule="exact"/>
        <w:ind w:firstLine="480" w:firstLineChars="200"/>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3F8C8C7B">
      <w:pPr>
        <w:keepNext w:val="0"/>
        <w:keepLines w:val="0"/>
        <w:pageBreakBefore w:val="0"/>
        <w:widowControl/>
        <w:kinsoku/>
        <w:overflowPunct/>
        <w:topLinePunct w:val="0"/>
        <w:autoSpaceDE/>
        <w:autoSpaceDN/>
        <w:bidi w:val="0"/>
        <w:adjustRightInd/>
        <w:snapToGrid/>
        <w:spacing w:line="420" w:lineRule="exact"/>
        <w:ind w:right="-58"/>
        <w:jc w:val="left"/>
        <w:textAlignment w:val="auto"/>
        <w:rPr>
          <w:rFonts w:hint="eastAsia" w:ascii="宋体" w:hAnsi="宋体" w:cs="宋体"/>
          <w:bCs/>
          <w:sz w:val="24"/>
          <w:szCs w:val="24"/>
        </w:rPr>
      </w:pPr>
      <w:r>
        <w:rPr>
          <w:rFonts w:hint="eastAsia" w:ascii="宋体" w:hAnsi="宋体" w:cs="宋体"/>
          <w:b/>
          <w:bCs/>
          <w:sz w:val="24"/>
          <w:szCs w:val="24"/>
        </w:rPr>
        <w:t>二</w:t>
      </w:r>
      <w:r>
        <w:rPr>
          <w:rFonts w:hint="eastAsia" w:ascii="宋体" w:hAnsi="宋体" w:eastAsia="宋体" w:cs="宋体"/>
          <w:b/>
          <w:bCs/>
          <w:sz w:val="24"/>
          <w:szCs w:val="24"/>
        </w:rPr>
        <w:t>、申请人资格要求：</w:t>
      </w:r>
    </w:p>
    <w:p w14:paraId="6C337AA5">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14:paraId="0B2C050B">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2、落实政府采购政策满足的资格要求：本项目专门面向中小企业采购,执行促进中小企业（监狱企业、残疾人福利性企业）发展等政府采购政策</w:t>
      </w:r>
      <w:r>
        <w:rPr>
          <w:rFonts w:hint="eastAsia" w:cs="宋体" w:asciiTheme="minorEastAsia" w:hAnsiTheme="minorEastAsia" w:eastAsiaTheme="minorEastAsia"/>
          <w:kern w:val="0"/>
          <w:sz w:val="24"/>
          <w:szCs w:val="24"/>
          <w:lang w:eastAsia="zh-CN"/>
        </w:rPr>
        <w:t>，供应商须提供《中小企业声明函》</w:t>
      </w:r>
      <w:r>
        <w:rPr>
          <w:rFonts w:hint="eastAsia" w:cs="宋体" w:asciiTheme="minorEastAsia" w:hAnsiTheme="minorEastAsia" w:eastAsiaTheme="minorEastAsia"/>
          <w:kern w:val="0"/>
          <w:sz w:val="24"/>
          <w:szCs w:val="24"/>
        </w:rPr>
        <w:t>。</w:t>
      </w:r>
    </w:p>
    <w:p w14:paraId="75B4FAD9">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3、本项目的特定资格要求</w:t>
      </w:r>
      <w:r>
        <w:rPr>
          <w:rFonts w:hint="eastAsia" w:cs="宋体" w:asciiTheme="minorEastAsia" w:hAnsiTheme="minorEastAsia" w:eastAsiaTheme="minorEastAsia"/>
          <w:kern w:val="0"/>
          <w:sz w:val="24"/>
          <w:szCs w:val="24"/>
          <w:lang w:eastAsia="zh-CN"/>
        </w:rPr>
        <w:t>：</w:t>
      </w:r>
    </w:p>
    <w:p w14:paraId="5AB5BF95">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（1）供应商</w:t>
      </w:r>
      <w:r>
        <w:rPr>
          <w:rFonts w:hint="eastAsia" w:cs="宋体" w:asciiTheme="minorEastAsia" w:hAnsiTheme="minorEastAsia" w:eastAsiaTheme="minorEastAsia"/>
          <w:kern w:val="0"/>
          <w:sz w:val="24"/>
          <w:szCs w:val="24"/>
          <w:lang w:val="en-US" w:eastAsia="zh-CN"/>
        </w:rPr>
        <w:t>须</w:t>
      </w:r>
      <w:r>
        <w:rPr>
          <w:rFonts w:hint="eastAsia" w:cs="宋体" w:asciiTheme="minorEastAsia" w:hAnsiTheme="minorEastAsia" w:eastAsiaTheme="minorEastAsia"/>
          <w:kern w:val="0"/>
          <w:sz w:val="24"/>
          <w:szCs w:val="24"/>
        </w:rPr>
        <w:t>具有独立法人资格</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具有有效的营业执照；</w:t>
      </w:r>
    </w:p>
    <w:p w14:paraId="28CC8C3E">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供应商应具备以下条件之一：</w:t>
      </w:r>
    </w:p>
    <w:p w14:paraId="3B8EA8F9">
      <w:pPr>
        <w:spacing w:line="480" w:lineRule="exact"/>
        <w:ind w:firstLine="720" w:firstLineChars="300"/>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①市政公用工程专业监理乙级资质；</w:t>
      </w:r>
    </w:p>
    <w:p w14:paraId="3F1F7B02">
      <w:pPr>
        <w:spacing w:line="480" w:lineRule="exact"/>
        <w:ind w:firstLine="720" w:firstLineChars="300"/>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②公路工程专业乙级及以上监理资质；</w:t>
      </w:r>
    </w:p>
    <w:p w14:paraId="1B5FB3A5">
      <w:pPr>
        <w:spacing w:line="480" w:lineRule="exact"/>
        <w:ind w:firstLine="720" w:firstLineChars="300"/>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③工程监理综合资质；</w:t>
      </w:r>
    </w:p>
    <w:p w14:paraId="3A79C06C">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（3）拟派项目总监理工程师须满足以下条件：持有相关专业有效的国家注册监理工程师证书，具有中级（含中级）及以上技术职称,并提供由本单位缴纳的近期养老保险证明；</w:t>
      </w:r>
    </w:p>
    <w:p w14:paraId="344386FB">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供应商参加政府采购活动近三年内,在经营活动中没有重大违法记录</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提供承诺书，</w:t>
      </w:r>
      <w:r>
        <w:rPr>
          <w:rFonts w:hint="eastAsia" w:cs="宋体" w:asciiTheme="minorEastAsia" w:hAnsiTheme="minorEastAsia" w:eastAsiaTheme="minorEastAsia"/>
          <w:kern w:val="0"/>
          <w:sz w:val="24"/>
          <w:szCs w:val="24"/>
        </w:rPr>
        <w:t>格式自拟</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w:t>
      </w:r>
    </w:p>
    <w:p w14:paraId="0F85A4F1">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）供应商出具企业、法定代表人</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总监理工程师</w:t>
      </w:r>
      <w:r>
        <w:rPr>
          <w:rFonts w:hint="eastAsia" w:cs="宋体" w:asciiTheme="minorEastAsia" w:hAnsiTheme="minorEastAsia" w:eastAsiaTheme="minorEastAsia"/>
          <w:kern w:val="0"/>
          <w:sz w:val="24"/>
          <w:szCs w:val="24"/>
        </w:rPr>
        <w:t>的无行贿犯罪记录,在中国裁判文书网查询（提供网页查询截图）或供应商自行承诺；</w:t>
      </w:r>
    </w:p>
    <w:p w14:paraId="7DA69714">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）根据《关于在政府采购活动中查询及使用信用记录有关问题的通知》(财库 [2016]125号)和豫财购【2016】15号的规定，企业没有被列入中国执行信息公开</w:t>
      </w:r>
      <w:r>
        <w:rPr>
          <w:rFonts w:hint="eastAsia" w:cs="宋体" w:asciiTheme="minorEastAsia" w:hAnsiTheme="minorEastAsia" w:eastAsiaTheme="minorEastAsia"/>
          <w:kern w:val="0"/>
          <w:sz w:val="24"/>
          <w:szCs w:val="24"/>
          <w:lang w:val="en-US" w:eastAsia="zh-CN"/>
        </w:rPr>
        <w:t>网</w:t>
      </w:r>
      <w:r>
        <w:rPr>
          <w:rFonts w:hint="eastAsia" w:cs="宋体" w:asciiTheme="minorEastAsia" w:hAnsiTheme="minorEastAsia" w:eastAsiaTheme="minorEastAsia"/>
          <w:kern w:val="0"/>
          <w:sz w:val="24"/>
          <w:szCs w:val="24"/>
        </w:rPr>
        <w:t>（http://zxgk.court.gov.cn/shixin/）失信被执行人、“信用中国”网站（www.creditchina.gov.cn）</w:t>
      </w:r>
      <w:r>
        <w:rPr>
          <w:rFonts w:hint="eastAsia" w:cs="宋体" w:asciiTheme="minorEastAsia" w:hAnsiTheme="minorEastAsia" w:eastAsiaTheme="minorEastAsia"/>
          <w:kern w:val="0"/>
          <w:sz w:val="24"/>
          <w:szCs w:val="24"/>
          <w:lang w:val="en-US" w:eastAsia="zh-CN"/>
        </w:rPr>
        <w:t>重大税收违法失信主体</w:t>
      </w:r>
      <w:r>
        <w:rPr>
          <w:rFonts w:hint="eastAsia" w:cs="宋体" w:asciiTheme="minorEastAsia" w:hAnsiTheme="minorEastAsia" w:eastAsiaTheme="minorEastAsia"/>
          <w:kern w:val="0"/>
          <w:sz w:val="24"/>
          <w:szCs w:val="24"/>
        </w:rPr>
        <w:t>、“中国政府采购网”（http://www.ccgp.gov.cn/）政府采购严重违法失信行为名单，提供网页查询信息截图（查询时间自公告发布之日起</w:t>
      </w:r>
      <w:r>
        <w:rPr>
          <w:rFonts w:hint="eastAsia" w:cs="宋体" w:asciiTheme="minorEastAsia" w:hAnsiTheme="minorEastAsia" w:eastAsiaTheme="minorEastAsia"/>
          <w:kern w:val="0"/>
          <w:sz w:val="24"/>
          <w:szCs w:val="24"/>
          <w:lang w:val="en-US" w:eastAsia="zh-CN"/>
        </w:rPr>
        <w:t>截止至开标时间</w:t>
      </w:r>
      <w:r>
        <w:rPr>
          <w:rFonts w:hint="eastAsia" w:cs="宋体" w:asciiTheme="minorEastAsia" w:hAnsiTheme="minorEastAsia" w:eastAsiaTheme="minorEastAsia"/>
          <w:kern w:val="0"/>
          <w:sz w:val="24"/>
          <w:szCs w:val="24"/>
        </w:rPr>
        <w:t>）；</w:t>
      </w:r>
    </w:p>
    <w:p w14:paraId="7913653F">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本项目不接受联合体投标；</w:t>
      </w:r>
    </w:p>
    <w:p w14:paraId="39A49EC1">
      <w:pPr>
        <w:spacing w:line="480" w:lineRule="exact"/>
        <w:ind w:firstLine="480" w:firstLineChars="200"/>
        <w:jc w:val="left"/>
        <w:rPr>
          <w:rFonts w:ascii="宋体" w:hAnsi="宋体" w:cs="宋体"/>
          <w:bCs/>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本项目实行资格后审，资格审查的具体要求见竞争性磋商文件。</w:t>
      </w:r>
    </w:p>
    <w:p w14:paraId="57263151">
      <w:pPr>
        <w:keepNext w:val="0"/>
        <w:keepLines w:val="0"/>
        <w:pageBreakBefore w:val="0"/>
        <w:widowControl/>
        <w:kinsoku/>
        <w:overflowPunct/>
        <w:topLinePunct w:val="0"/>
        <w:autoSpaceDE/>
        <w:autoSpaceDN/>
        <w:bidi w:val="0"/>
        <w:adjustRightInd/>
        <w:snapToGrid/>
        <w:spacing w:line="420" w:lineRule="exact"/>
        <w:ind w:left="-2" w:leftChars="-1" w:right="-58" w:firstLine="569" w:firstLineChars="236"/>
        <w:jc w:val="left"/>
        <w:textAlignment w:val="auto"/>
        <w:rPr>
          <w:rFonts w:hint="default" w:ascii="宋体" w:hAnsi="宋体" w:eastAsia="宋体" w:cs="宋体"/>
          <w:b/>
          <w:bCs/>
          <w:sz w:val="24"/>
          <w:szCs w:val="24"/>
          <w:lang w:val="en-US" w:eastAsia="zh-CN"/>
        </w:rPr>
      </w:pPr>
      <w:r>
        <w:rPr>
          <w:rFonts w:hint="eastAsia" w:ascii="宋体" w:hAnsi="宋体" w:cs="宋体"/>
          <w:b/>
          <w:bCs/>
          <w:sz w:val="24"/>
          <w:szCs w:val="24"/>
        </w:rPr>
        <w:t>三、</w:t>
      </w:r>
      <w:r>
        <w:rPr>
          <w:rFonts w:hint="eastAsia" w:ascii="宋体" w:hAnsi="宋体" w:cs="宋体"/>
          <w:b/>
          <w:bCs/>
          <w:sz w:val="24"/>
          <w:szCs w:val="24"/>
          <w:lang w:val="en-US" w:eastAsia="zh-CN"/>
        </w:rPr>
        <w:t>获取采购文件</w:t>
      </w:r>
    </w:p>
    <w:p w14:paraId="38D724F5">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1、时 间 ：2025年 12月05日至 2025年12月16日，每天上午00:00至12：00，下午12:00至23:59（北京时间，法定节假日除外） ；</w:t>
      </w:r>
    </w:p>
    <w:p w14:paraId="7B01F688">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2、地点：三门峡市公共资源交易中心平台</w:t>
      </w:r>
    </w:p>
    <w:p w14:paraId="1EC2EDCF">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3、方式：本项目没</w:t>
      </w:r>
      <w:bookmarkStart w:id="209" w:name="_GoBack"/>
      <w:bookmarkEnd w:id="209"/>
      <w:r>
        <w:rPr>
          <w:rFonts w:hint="eastAsia" w:cs="宋体" w:asciiTheme="minorEastAsia" w:hAnsiTheme="minorEastAsia" w:eastAsiaTheme="minorEastAsia"/>
          <w:kern w:val="0"/>
          <w:sz w:val="24"/>
          <w:szCs w:val="24"/>
        </w:rPr>
        <w:t>有报名环节，供应商凭CA 数字证书通过三门峡市公共资源交易中 心网(网址：</w:t>
      </w:r>
      <w:r>
        <w:rPr>
          <w:rFonts w:hint="eastAsia" w:cs="宋体" w:asciiTheme="minorEastAsia" w:hAnsiTheme="minorEastAsia" w:eastAsiaTheme="minorEastAsia"/>
          <w:kern w:val="0"/>
          <w:sz w:val="24"/>
          <w:szCs w:val="24"/>
        </w:rPr>
        <w:fldChar w:fldCharType="begin"/>
      </w:r>
      <w:r>
        <w:rPr>
          <w:rFonts w:hint="eastAsia" w:cs="宋体" w:asciiTheme="minorEastAsia" w:hAnsiTheme="minorEastAsia" w:eastAsiaTheme="minorEastAsia"/>
          <w:kern w:val="0"/>
          <w:sz w:val="24"/>
          <w:szCs w:val="24"/>
        </w:rPr>
        <w:instrText xml:space="preserve"> HYPERLINK "http://gzjy.smx.gov.cn/" </w:instrText>
      </w:r>
      <w:r>
        <w:rPr>
          <w:rFonts w:hint="eastAsia" w:cs="宋体" w:asciiTheme="minorEastAsia" w:hAnsiTheme="minorEastAsia" w:eastAsiaTheme="minorEastAsia"/>
          <w:kern w:val="0"/>
          <w:sz w:val="24"/>
          <w:szCs w:val="24"/>
        </w:rPr>
        <w:fldChar w:fldCharType="separate"/>
      </w:r>
      <w:r>
        <w:rPr>
          <w:rFonts w:hint="eastAsia" w:cs="宋体" w:asciiTheme="minorEastAsia" w:hAnsiTheme="minorEastAsia" w:eastAsiaTheme="minorEastAsia"/>
          <w:kern w:val="0"/>
          <w:sz w:val="24"/>
          <w:szCs w:val="24"/>
        </w:rPr>
        <w:t>http://gzjy.smx.gov.cn/</w:t>
      </w:r>
      <w:r>
        <w:rPr>
          <w:rFonts w:hint="eastAsia" w:cs="宋体" w:asciiTheme="minorEastAsia" w:hAnsiTheme="minorEastAsia" w:eastAsiaTheme="minorEastAsia"/>
          <w:kern w:val="0"/>
          <w:sz w:val="24"/>
          <w:szCs w:val="24"/>
        </w:rPr>
        <w:fldChar w:fldCharType="end"/>
      </w:r>
      <w:r>
        <w:rPr>
          <w:rFonts w:hint="eastAsia" w:cs="宋体" w:asciiTheme="minorEastAsia" w:hAnsiTheme="minorEastAsia" w:eastAsiaTheme="minorEastAsia"/>
          <w:kern w:val="0"/>
          <w:sz w:val="24"/>
          <w:szCs w:val="24"/>
        </w:rPr>
        <w:t>), 点击交易平台选择“市场主体登录”,在所参 与项目右侧点击参与投标，即可直接下载本项目磋商文件。</w:t>
      </w:r>
    </w:p>
    <w:p w14:paraId="57E21649">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4、售价：0元</w:t>
      </w:r>
    </w:p>
    <w:p w14:paraId="26122E2D">
      <w:pPr>
        <w:keepNext w:val="0"/>
        <w:keepLines w:val="0"/>
        <w:pageBreakBefore w:val="0"/>
        <w:widowControl/>
        <w:kinsoku/>
        <w:overflowPunct/>
        <w:topLinePunct w:val="0"/>
        <w:autoSpaceDE/>
        <w:autoSpaceDN/>
        <w:bidi w:val="0"/>
        <w:adjustRightInd/>
        <w:snapToGrid/>
        <w:spacing w:line="420" w:lineRule="exact"/>
        <w:ind w:right="-58" w:firstLine="482" w:firstLineChars="200"/>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rPr>
        <w:t>四、响应文件</w:t>
      </w:r>
      <w:r>
        <w:rPr>
          <w:rFonts w:hint="eastAsia" w:ascii="宋体" w:hAnsi="宋体" w:cs="宋体"/>
          <w:b/>
          <w:bCs/>
          <w:sz w:val="24"/>
          <w:szCs w:val="24"/>
          <w:lang w:val="en-US" w:eastAsia="zh-CN"/>
        </w:rPr>
        <w:t>提交</w:t>
      </w:r>
    </w:p>
    <w:p w14:paraId="6C6A2DCF">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eastAsia="en-US"/>
        </w:rPr>
        <w:t>1、截止时间：</w:t>
      </w:r>
      <w:r>
        <w:rPr>
          <w:rFonts w:hint="eastAsia" w:cs="宋体" w:asciiTheme="minorEastAsia" w:hAnsiTheme="minorEastAsia" w:eastAsiaTheme="minorEastAsia"/>
          <w:kern w:val="0"/>
          <w:sz w:val="24"/>
          <w:szCs w:val="24"/>
          <w:lang w:eastAsia="zh-CN"/>
        </w:rPr>
        <w:t>2025年</w:t>
      </w:r>
      <w:r>
        <w:rPr>
          <w:rFonts w:hint="eastAsia" w:cs="宋体" w:asciiTheme="minorEastAsia" w:hAnsiTheme="minorEastAsia" w:eastAsiaTheme="minorEastAsia"/>
          <w:kern w:val="0"/>
          <w:sz w:val="24"/>
          <w:szCs w:val="24"/>
          <w:lang w:val="en-US" w:eastAsia="zh-CN"/>
        </w:rPr>
        <w:t>12</w:t>
      </w:r>
      <w:r>
        <w:rPr>
          <w:rFonts w:hint="eastAsia" w:cs="宋体" w:asciiTheme="minorEastAsia" w:hAnsiTheme="minorEastAsia" w:eastAsiaTheme="minorEastAsia"/>
          <w:kern w:val="0"/>
          <w:sz w:val="24"/>
          <w:szCs w:val="24"/>
          <w:lang w:eastAsia="zh-CN"/>
        </w:rPr>
        <w:t>月</w:t>
      </w:r>
      <w:r>
        <w:rPr>
          <w:rFonts w:hint="eastAsia" w:cs="宋体" w:asciiTheme="minorEastAsia" w:hAnsiTheme="minorEastAsia" w:eastAsiaTheme="minorEastAsia"/>
          <w:kern w:val="0"/>
          <w:sz w:val="24"/>
          <w:szCs w:val="24"/>
          <w:lang w:val="en-US" w:eastAsia="zh-CN"/>
        </w:rPr>
        <w:t>17</w:t>
      </w:r>
      <w:r>
        <w:rPr>
          <w:rFonts w:hint="eastAsia" w:cs="宋体" w:asciiTheme="minorEastAsia" w:hAnsiTheme="minorEastAsia" w:eastAsiaTheme="minorEastAsia"/>
          <w:kern w:val="0"/>
          <w:sz w:val="24"/>
          <w:szCs w:val="24"/>
          <w:lang w:eastAsia="zh-CN"/>
        </w:rPr>
        <w:t>日</w:t>
      </w:r>
      <w:r>
        <w:rPr>
          <w:rFonts w:hint="eastAsia" w:cs="宋体" w:asciiTheme="minorEastAsia" w:hAnsiTheme="minorEastAsia" w:eastAsiaTheme="minorEastAsia"/>
          <w:kern w:val="0"/>
          <w:sz w:val="24"/>
          <w:szCs w:val="24"/>
          <w:lang w:val="en-US" w:eastAsia="zh-CN"/>
        </w:rPr>
        <w:t>09</w:t>
      </w:r>
      <w:r>
        <w:rPr>
          <w:rFonts w:hint="eastAsia" w:cs="宋体" w:asciiTheme="minorEastAsia" w:hAnsiTheme="minorEastAsia" w:eastAsiaTheme="minorEastAsia"/>
          <w:kern w:val="0"/>
          <w:sz w:val="24"/>
          <w:szCs w:val="24"/>
          <w:lang w:eastAsia="zh-CN"/>
        </w:rPr>
        <w:t>时</w:t>
      </w:r>
      <w:r>
        <w:rPr>
          <w:rFonts w:hint="eastAsia" w:cs="宋体" w:asciiTheme="minorEastAsia" w:hAnsiTheme="minorEastAsia" w:eastAsiaTheme="minorEastAsia"/>
          <w:kern w:val="0"/>
          <w:sz w:val="24"/>
          <w:szCs w:val="24"/>
          <w:lang w:val="en-US" w:eastAsia="zh-CN"/>
        </w:rPr>
        <w:t>30</w:t>
      </w:r>
      <w:r>
        <w:rPr>
          <w:rFonts w:hint="eastAsia" w:cs="宋体" w:asciiTheme="minorEastAsia" w:hAnsiTheme="minorEastAsia" w:eastAsiaTheme="minorEastAsia"/>
          <w:kern w:val="0"/>
          <w:sz w:val="24"/>
          <w:szCs w:val="24"/>
          <w:lang w:eastAsia="zh-CN"/>
        </w:rPr>
        <w:t>分</w:t>
      </w:r>
      <w:r>
        <w:rPr>
          <w:rFonts w:hint="eastAsia" w:cs="宋体" w:asciiTheme="minorEastAsia" w:hAnsiTheme="minorEastAsia" w:eastAsiaTheme="minorEastAsia"/>
          <w:kern w:val="0"/>
          <w:sz w:val="24"/>
          <w:szCs w:val="24"/>
          <w:lang w:eastAsia="en-US"/>
        </w:rPr>
        <w:t>（北京时间）</w:t>
      </w:r>
    </w:p>
    <w:p w14:paraId="636F4E51">
      <w:pPr>
        <w:spacing w:line="480" w:lineRule="exact"/>
        <w:ind w:firstLine="480" w:firstLineChars="200"/>
        <w:jc w:val="left"/>
        <w:rPr>
          <w:rFonts w:hint="eastAsia" w:cs="宋体" w:asciiTheme="minorEastAsia" w:hAnsiTheme="minorEastAsia" w:eastAsiaTheme="minorEastAsia"/>
          <w:kern w:val="0"/>
          <w:sz w:val="24"/>
          <w:szCs w:val="24"/>
          <w:lang w:eastAsia="en-US"/>
        </w:rPr>
      </w:pPr>
      <w:r>
        <w:rPr>
          <w:rFonts w:hint="eastAsia" w:cs="宋体" w:asciiTheme="minorEastAsia" w:hAnsiTheme="minorEastAsia" w:eastAsiaTheme="minorEastAsia"/>
          <w:kern w:val="0"/>
          <w:sz w:val="24"/>
          <w:szCs w:val="24"/>
          <w:lang w:val="en-US" w:eastAsia="zh-CN"/>
        </w:rPr>
        <w:t>2、地点：在三门峡市</w:t>
      </w:r>
      <w:r>
        <w:rPr>
          <w:rFonts w:hint="eastAsia" w:cs="宋体" w:asciiTheme="minorEastAsia" w:hAnsiTheme="minorEastAsia" w:eastAsiaTheme="minorEastAsia"/>
          <w:kern w:val="0"/>
          <w:sz w:val="24"/>
          <w:szCs w:val="24"/>
          <w:lang w:eastAsia="en-US"/>
        </w:rPr>
        <w:t>公共资源交易中心网加密上传</w:t>
      </w:r>
    </w:p>
    <w:p w14:paraId="412AC0D4">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注：逾期上传递交响应文件的，采购人不予受理。</w:t>
      </w:r>
    </w:p>
    <w:p w14:paraId="3F3CDC9E">
      <w:pPr>
        <w:keepNext w:val="0"/>
        <w:keepLines w:val="0"/>
        <w:pageBreakBefore w:val="0"/>
        <w:widowControl/>
        <w:kinsoku/>
        <w:overflowPunct/>
        <w:topLinePunct w:val="0"/>
        <w:autoSpaceDE/>
        <w:autoSpaceDN/>
        <w:bidi w:val="0"/>
        <w:adjustRightInd/>
        <w:snapToGrid/>
        <w:spacing w:line="420" w:lineRule="exact"/>
        <w:ind w:left="-2" w:leftChars="-1" w:right="-58" w:firstLine="569" w:firstLineChars="236"/>
        <w:jc w:val="left"/>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rPr>
        <w:t>五、</w:t>
      </w:r>
      <w:r>
        <w:rPr>
          <w:rFonts w:hint="eastAsia" w:ascii="宋体" w:hAnsi="宋体" w:cs="宋体"/>
          <w:b/>
          <w:bCs/>
          <w:sz w:val="24"/>
          <w:szCs w:val="24"/>
          <w:highlight w:val="none"/>
          <w:lang w:val="en-US" w:eastAsia="zh-CN"/>
        </w:rPr>
        <w:t>响应文件开启</w:t>
      </w:r>
    </w:p>
    <w:p w14:paraId="6EB87A65">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1、时间：2025年12月17日09时30分（北京时间）</w:t>
      </w:r>
    </w:p>
    <w:p w14:paraId="16FD81F5">
      <w:pPr>
        <w:spacing w:before="175" w:line="219" w:lineRule="auto"/>
        <w:ind w:left="49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2、地点：</w:t>
      </w:r>
      <w:r>
        <w:rPr>
          <w:rFonts w:ascii="宋体" w:hAnsi="宋体" w:eastAsia="宋体" w:cs="宋体"/>
          <w:spacing w:val="-1"/>
          <w:sz w:val="24"/>
          <w:szCs w:val="24"/>
        </w:rPr>
        <w:t>三门峡市公共资源交易中心网</w:t>
      </w:r>
    </w:p>
    <w:p w14:paraId="4F5FA24F">
      <w:pPr>
        <w:spacing w:line="480" w:lineRule="exact"/>
        <w:ind w:firstLine="482" w:firstLineChars="200"/>
        <w:jc w:val="left"/>
        <w:rPr>
          <w:rFonts w:hint="eastAsia" w:cs="宋体" w:asciiTheme="minorEastAsia" w:hAnsiTheme="minorEastAsia" w:eastAsiaTheme="minorEastAsia"/>
          <w:b/>
          <w:bCs/>
          <w:kern w:val="0"/>
          <w:sz w:val="24"/>
          <w:szCs w:val="24"/>
          <w:lang w:val="en-US" w:eastAsia="zh-CN"/>
        </w:rPr>
      </w:pPr>
      <w:r>
        <w:rPr>
          <w:rFonts w:hint="eastAsia" w:cs="宋体" w:asciiTheme="minorEastAsia" w:hAnsiTheme="minorEastAsia" w:eastAsiaTheme="minorEastAsia"/>
          <w:b/>
          <w:bCs/>
          <w:kern w:val="0"/>
          <w:sz w:val="24"/>
          <w:szCs w:val="24"/>
          <w:lang w:val="en-US" w:eastAsia="zh-CN"/>
        </w:rPr>
        <w:t>六、发布公告的媒介及招标公告期限</w:t>
      </w:r>
    </w:p>
    <w:p w14:paraId="06869ED5">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本次磋商公告在《河南省政府采购网》、《中国招标投标公共服务平台》、《三门峡市公共资源交易中心》同时发布。</w:t>
      </w:r>
    </w:p>
    <w:p w14:paraId="104E2CC9">
      <w:pPr>
        <w:keepNext w:val="0"/>
        <w:keepLines w:val="0"/>
        <w:pageBreakBefore w:val="0"/>
        <w:widowControl/>
        <w:kinsoku/>
        <w:overflowPunct/>
        <w:topLinePunct w:val="0"/>
        <w:autoSpaceDE/>
        <w:autoSpaceDN/>
        <w:bidi w:val="0"/>
        <w:adjustRightInd/>
        <w:snapToGrid/>
        <w:spacing w:line="420" w:lineRule="exact"/>
        <w:ind w:left="-2" w:leftChars="-1" w:right="-58" w:firstLine="569" w:firstLineChars="236"/>
        <w:jc w:val="left"/>
        <w:textAlignment w:val="auto"/>
        <w:rPr>
          <w:rFonts w:ascii="宋体" w:hAnsi="宋体" w:cs="宋体"/>
          <w:b/>
          <w:bCs/>
          <w:sz w:val="24"/>
          <w:szCs w:val="24"/>
        </w:rPr>
      </w:pPr>
      <w:r>
        <w:rPr>
          <w:rFonts w:hint="eastAsia" w:ascii="宋体" w:hAnsi="宋体" w:cs="宋体"/>
          <w:b/>
          <w:bCs/>
          <w:sz w:val="24"/>
          <w:szCs w:val="24"/>
        </w:rPr>
        <w:t>七、其他补充事宜</w:t>
      </w:r>
    </w:p>
    <w:p w14:paraId="0593B86E">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1、根据《河南省财政厅关于优化政府采购营商环境有关问题的通知》(豫财购【2019】 4号)第6条的规定，本项目不收取磋商保证金。</w:t>
      </w:r>
    </w:p>
    <w:p w14:paraId="531482F6">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2、根据优化营商环境的要求，评标时以响应文件为准，可使用电子营业执照；</w:t>
      </w:r>
    </w:p>
    <w:p w14:paraId="242FF3AF">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资格评(预)审部分：资格评(预)以响应文件为准，其上传资料真实性由供应商自 行承担，同时，供应商要完善主体库。</w:t>
      </w:r>
    </w:p>
    <w:p w14:paraId="6E4B37BE">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3、本项目为资格后审，资格审查由采购人依法组建的磋商小组负责。审查内容以磋商截 止时间前在三门峡市公共资源交易平台“响应文件”上传的信息为准，同时，供应商要完 善主体库。规定时间外上传或更改的信息不作为评标依据。响应文件中上传的信息真实有 效，扫描件清晰可辨。否则，由此造成应得分而未得分或资格审查不合格等情况的，由供 应商承担责任。</w:t>
      </w:r>
    </w:p>
    <w:p w14:paraId="55CFC651">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4、本项目为电子化、无纸化交易项目，开标时不再接受任何纸质资料，为保证您能投标 成功，请需仔细阅读磋商文件和三门峡市公共资源交易中心官网业务办理指南。</w:t>
      </w:r>
    </w:p>
    <w:p w14:paraId="3C855D6C">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5、采购人不组织供应商踏勘现场。</w:t>
      </w:r>
    </w:p>
    <w:p w14:paraId="11125A14">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6、我单位(采购人)严格按三财购(2021)9号文要求的时限发布结果公告，发出成 交通知书，签订采购合同，上传采购合同。</w:t>
      </w:r>
    </w:p>
    <w:p w14:paraId="40ED9175">
      <w:pPr>
        <w:keepNext w:val="0"/>
        <w:keepLines w:val="0"/>
        <w:pageBreakBefore w:val="0"/>
        <w:widowControl/>
        <w:kinsoku/>
        <w:overflowPunct/>
        <w:topLinePunct w:val="0"/>
        <w:autoSpaceDE/>
        <w:autoSpaceDN/>
        <w:bidi w:val="0"/>
        <w:adjustRightInd/>
        <w:snapToGrid/>
        <w:spacing w:line="420" w:lineRule="exact"/>
        <w:ind w:left="-2" w:leftChars="-1" w:right="-58" w:firstLine="569" w:firstLineChars="236"/>
        <w:jc w:val="left"/>
        <w:textAlignment w:val="auto"/>
        <w:rPr>
          <w:rFonts w:ascii="宋体" w:hAnsi="宋体" w:cs="宋体"/>
          <w:b/>
          <w:bCs/>
          <w:sz w:val="24"/>
          <w:szCs w:val="24"/>
        </w:rPr>
      </w:pPr>
      <w:r>
        <w:rPr>
          <w:rFonts w:hint="eastAsia" w:ascii="宋体" w:hAnsi="宋体" w:cs="宋体"/>
          <w:b/>
          <w:bCs/>
          <w:sz w:val="24"/>
          <w:szCs w:val="24"/>
        </w:rPr>
        <w:t>八、联系方式</w:t>
      </w:r>
    </w:p>
    <w:bookmarkEnd w:id="3"/>
    <w:bookmarkEnd w:id="4"/>
    <w:p w14:paraId="08DCDBF9">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1、采购人信息：</w:t>
      </w:r>
    </w:p>
    <w:p w14:paraId="773441B5">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名称：三门峡市林业局</w:t>
      </w:r>
    </w:p>
    <w:p w14:paraId="4F4BA072">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地址：三门峡市湖滨区六峰南路548号</w:t>
      </w:r>
    </w:p>
    <w:p w14:paraId="33791DC5">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联系人：王先生</w:t>
      </w:r>
    </w:p>
    <w:p w14:paraId="62F36A44">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联系方式：0398-2826119</w:t>
      </w:r>
    </w:p>
    <w:p w14:paraId="6EC9BDF6">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2、采购代理机构信息：</w:t>
      </w:r>
    </w:p>
    <w:p w14:paraId="1635035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w:t>
      </w:r>
      <w:r>
        <w:rPr>
          <w:rFonts w:hint="eastAsia" w:ascii="宋体" w:hAnsi="宋体" w:cs="Times New Roman"/>
          <w:kern w:val="0"/>
          <w:sz w:val="24"/>
          <w:szCs w:val="24"/>
          <w:lang w:val="en-US" w:eastAsia="zh-CN"/>
        </w:rPr>
        <w:t>河南盾览工程管理咨询有限公司</w:t>
      </w:r>
    </w:p>
    <w:p w14:paraId="3B28E97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w:t>
      </w:r>
      <w:r>
        <w:rPr>
          <w:rFonts w:hint="eastAsia" w:ascii="宋体" w:hAnsi="宋体" w:cs="Times New Roman"/>
          <w:sz w:val="24"/>
          <w:szCs w:val="24"/>
          <w:lang w:val="en-US" w:eastAsia="zh-CN"/>
        </w:rPr>
        <w:t>河南自贸试验区郑州片区（郑东）东风南路绿地之窗景峰座四楼011室</w:t>
      </w:r>
    </w:p>
    <w:p w14:paraId="2B6CCA40">
      <w:pPr>
        <w:spacing w:line="480" w:lineRule="exact"/>
        <w:ind w:firstLine="480" w:firstLineChars="2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刘女士</w:t>
      </w:r>
    </w:p>
    <w:p w14:paraId="418C2100">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r>
        <w:rPr>
          <w:rFonts w:hint="eastAsia" w:cs="宋体" w:asciiTheme="minorEastAsia" w:hAnsiTheme="minorEastAsia" w:eastAsiaTheme="minorEastAsia"/>
          <w:kern w:val="0"/>
          <w:sz w:val="24"/>
          <w:szCs w:val="24"/>
          <w:lang w:val="en-US" w:eastAsia="zh-CN"/>
        </w:rPr>
        <w:t xml:space="preserve">  </w:t>
      </w:r>
    </w:p>
    <w:p w14:paraId="20C4237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14:paraId="7F49327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项目联系人：</w:t>
      </w:r>
      <w:r>
        <w:rPr>
          <w:rFonts w:hint="eastAsia" w:ascii="宋体" w:hAnsi="宋体" w:cs="宋体"/>
          <w:sz w:val="24"/>
          <w:szCs w:val="24"/>
          <w:highlight w:val="none"/>
          <w:lang w:val="en-US" w:eastAsia="zh-CN"/>
        </w:rPr>
        <w:t>刘女士</w:t>
      </w:r>
    </w:p>
    <w:p w14:paraId="21F85678">
      <w:pPr>
        <w:spacing w:line="480" w:lineRule="exact"/>
        <w:ind w:firstLine="480" w:firstLineChars="200"/>
        <w:jc w:val="both"/>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 xml:space="preserve">联系方式： </w:t>
      </w:r>
      <w:r>
        <w:rPr>
          <w:rFonts w:hint="eastAsia" w:ascii="宋体" w:hAnsi="宋体" w:cs="宋体"/>
          <w:sz w:val="24"/>
          <w:szCs w:val="24"/>
          <w:highlight w:val="none"/>
          <w:lang w:val="en-US" w:eastAsia="zh-CN"/>
        </w:rPr>
        <w:t>18903981811</w:t>
      </w:r>
    </w:p>
    <w:p w14:paraId="08797BBF">
      <w:pPr>
        <w:numPr>
          <w:ilvl w:val="0"/>
          <w:numId w:val="0"/>
        </w:numPr>
        <w:spacing w:line="48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4、</w:t>
      </w:r>
      <w:r>
        <w:rPr>
          <w:rFonts w:hint="eastAsia" w:cs="宋体" w:asciiTheme="minorEastAsia" w:hAnsiTheme="minorEastAsia" w:eastAsiaTheme="minorEastAsia"/>
          <w:kern w:val="0"/>
          <w:sz w:val="24"/>
          <w:szCs w:val="24"/>
        </w:rPr>
        <w:t>监督单位</w:t>
      </w:r>
      <w:r>
        <w:rPr>
          <w:rFonts w:hint="eastAsia" w:ascii="宋体" w:hAnsi="宋体" w:eastAsia="宋体" w:cs="宋体"/>
          <w:sz w:val="24"/>
          <w:szCs w:val="24"/>
          <w:highlight w:val="none"/>
          <w:lang w:val="en-US" w:eastAsia="zh-CN"/>
        </w:rPr>
        <w:t>：三门峡市财政局政府采购监督管理科</w:t>
      </w:r>
    </w:p>
    <w:p w14:paraId="2D67849A">
      <w:pPr>
        <w:spacing w:line="48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联系方式：0398－2608915</w:t>
      </w:r>
    </w:p>
    <w:p w14:paraId="11B75CDF">
      <w:pPr>
        <w:numPr>
          <w:ilvl w:val="0"/>
          <w:numId w:val="0"/>
        </w:num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监督单位</w:t>
      </w:r>
      <w:r>
        <w:rPr>
          <w:rFonts w:hint="eastAsia" w:cs="宋体" w:asciiTheme="minorEastAsia" w:hAnsiTheme="minorEastAsia" w:eastAsiaTheme="minorEastAsia"/>
          <w:kern w:val="0"/>
          <w:sz w:val="24"/>
          <w:szCs w:val="24"/>
          <w:lang w:val="en-US" w:eastAsia="zh-CN"/>
        </w:rPr>
        <w:t>：中共三门峡市林业局机关委员会</w:t>
      </w:r>
    </w:p>
    <w:p w14:paraId="496055A8">
      <w:pPr>
        <w:numPr>
          <w:ilvl w:val="0"/>
          <w:numId w:val="0"/>
        </w:num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联系方式：0398-2826262</w:t>
      </w:r>
    </w:p>
    <w:p w14:paraId="5D5184BC">
      <w:pPr>
        <w:numPr>
          <w:ilvl w:val="0"/>
          <w:numId w:val="1"/>
        </w:numPr>
        <w:spacing w:line="480" w:lineRule="exact"/>
        <w:ind w:firstLine="480" w:firstLineChars="200"/>
        <w:jc w:val="left"/>
        <w:rPr>
          <w:rFonts w:hint="default" w:cs="宋体" w:asciiTheme="minorEastAsia" w:hAnsiTheme="minorEastAsia" w:eastAsiaTheme="minorEastAsia"/>
          <w:kern w:val="0"/>
          <w:sz w:val="24"/>
          <w:szCs w:val="24"/>
          <w:lang w:val="en-US" w:eastAsia="zh-CN"/>
        </w:rPr>
        <w:sectPr>
          <w:footerReference r:id="rId7" w:type="default"/>
          <w:pgSz w:w="11910" w:h="16840"/>
          <w:pgMar w:top="1242" w:right="965" w:bottom="1082" w:left="1249" w:header="0" w:footer="947" w:gutter="0"/>
          <w:pgNumType w:fmt="decimal" w:start="1"/>
          <w:cols w:space="720" w:num="1"/>
        </w:sectPr>
      </w:pPr>
    </w:p>
    <w:p w14:paraId="53F61ABC">
      <w:pPr>
        <w:pStyle w:val="2"/>
        <w:bidi w:val="0"/>
        <w:jc w:val="center"/>
        <w:rPr>
          <w:rFonts w:hint="eastAsia"/>
          <w:sz w:val="40"/>
          <w:szCs w:val="22"/>
        </w:rPr>
      </w:pPr>
      <w:bookmarkStart w:id="6" w:name="_Toc9009"/>
      <w:bookmarkStart w:id="7" w:name="_Toc17515"/>
      <w:bookmarkStart w:id="8" w:name="_Toc6843180"/>
      <w:r>
        <w:rPr>
          <w:rFonts w:hint="eastAsia"/>
          <w:sz w:val="40"/>
          <w:szCs w:val="22"/>
        </w:rPr>
        <w:t>第二章 供应商须知</w:t>
      </w:r>
      <w:bookmarkEnd w:id="6"/>
      <w:bookmarkEnd w:id="7"/>
      <w:bookmarkEnd w:id="8"/>
    </w:p>
    <w:p w14:paraId="0613A5CC">
      <w:pPr>
        <w:jc w:val="center"/>
        <w:rPr>
          <w:rFonts w:hint="eastAsia" w:ascii="宋体" w:hAnsi="宋体" w:cs="宋体"/>
          <w:b/>
          <w:sz w:val="18"/>
          <w:szCs w:val="18"/>
        </w:rPr>
      </w:pPr>
      <w:r>
        <w:rPr>
          <w:rFonts w:hint="eastAsia" w:ascii="宋体" w:hAnsi="宋体" w:cs="宋体"/>
          <w:sz w:val="28"/>
          <w:szCs w:val="28"/>
        </w:rPr>
        <w:t>供应商须知前附表</w:t>
      </w:r>
    </w:p>
    <w:tbl>
      <w:tblPr>
        <w:tblStyle w:val="19"/>
        <w:tblW w:w="9677" w:type="dxa"/>
        <w:jc w:val="center"/>
        <w:tblLayout w:type="fixed"/>
        <w:tblCellMar>
          <w:top w:w="0" w:type="dxa"/>
          <w:left w:w="108" w:type="dxa"/>
          <w:bottom w:w="0" w:type="dxa"/>
          <w:right w:w="108" w:type="dxa"/>
        </w:tblCellMar>
      </w:tblPr>
      <w:tblGrid>
        <w:gridCol w:w="821"/>
        <w:gridCol w:w="1506"/>
        <w:gridCol w:w="7350"/>
      </w:tblGrid>
      <w:tr w14:paraId="3EAC2009">
        <w:tblPrEx>
          <w:tblCellMar>
            <w:top w:w="0" w:type="dxa"/>
            <w:left w:w="108" w:type="dxa"/>
            <w:bottom w:w="0" w:type="dxa"/>
            <w:right w:w="108" w:type="dxa"/>
          </w:tblCellMar>
        </w:tblPrEx>
        <w:trPr>
          <w:trHeight w:val="1021" w:hRule="atLeast"/>
          <w:tblHeader/>
          <w:jc w:val="center"/>
        </w:trPr>
        <w:tc>
          <w:tcPr>
            <w:tcW w:w="821" w:type="dxa"/>
            <w:tcBorders>
              <w:top w:val="single" w:color="000000" w:sz="12" w:space="0"/>
              <w:left w:val="single" w:color="000000" w:sz="12" w:space="0"/>
              <w:bottom w:val="single" w:color="000000" w:sz="6" w:space="0"/>
            </w:tcBorders>
            <w:noWrap w:val="0"/>
            <w:vAlign w:val="center"/>
          </w:tcPr>
          <w:p w14:paraId="5D723EE8">
            <w:pPr>
              <w:ind w:left="-118" w:leftChars="-56"/>
              <w:jc w:val="center"/>
              <w:rPr>
                <w:rFonts w:hint="eastAsia" w:ascii="宋体" w:hAnsi="宋体" w:cs="宋体"/>
                <w:b/>
                <w:sz w:val="28"/>
                <w:szCs w:val="28"/>
              </w:rPr>
            </w:pPr>
            <w:r>
              <w:rPr>
                <w:rFonts w:hint="eastAsia" w:ascii="宋体" w:hAnsi="宋体" w:cs="宋体"/>
                <w:b/>
                <w:sz w:val="28"/>
                <w:szCs w:val="28"/>
              </w:rPr>
              <w:t>条款号</w:t>
            </w:r>
          </w:p>
        </w:tc>
        <w:tc>
          <w:tcPr>
            <w:tcW w:w="1506" w:type="dxa"/>
            <w:tcBorders>
              <w:top w:val="single" w:color="000000" w:sz="12" w:space="0"/>
              <w:left w:val="single" w:color="000000" w:sz="6" w:space="0"/>
              <w:bottom w:val="single" w:color="000000" w:sz="6" w:space="0"/>
            </w:tcBorders>
            <w:noWrap w:val="0"/>
            <w:vAlign w:val="center"/>
          </w:tcPr>
          <w:p w14:paraId="4F8F1BE2">
            <w:pPr>
              <w:jc w:val="center"/>
              <w:rPr>
                <w:rFonts w:hint="eastAsia" w:ascii="宋体" w:hAnsi="宋体" w:cs="宋体"/>
                <w:b/>
                <w:sz w:val="28"/>
                <w:szCs w:val="28"/>
              </w:rPr>
            </w:pPr>
            <w:r>
              <w:rPr>
                <w:rFonts w:hint="eastAsia" w:ascii="宋体" w:hAnsi="宋体" w:cs="宋体"/>
                <w:b/>
                <w:sz w:val="28"/>
                <w:szCs w:val="28"/>
              </w:rPr>
              <w:t>条款名称</w:t>
            </w:r>
          </w:p>
        </w:tc>
        <w:tc>
          <w:tcPr>
            <w:tcW w:w="7350" w:type="dxa"/>
            <w:tcBorders>
              <w:top w:val="single" w:color="000000" w:sz="12" w:space="0"/>
              <w:left w:val="single" w:color="000000" w:sz="6" w:space="0"/>
              <w:bottom w:val="single" w:color="000000" w:sz="6" w:space="0"/>
              <w:right w:val="single" w:color="000000" w:sz="12" w:space="0"/>
            </w:tcBorders>
            <w:noWrap w:val="0"/>
            <w:vAlign w:val="center"/>
          </w:tcPr>
          <w:p w14:paraId="24D38516">
            <w:pPr>
              <w:jc w:val="center"/>
              <w:rPr>
                <w:rFonts w:ascii="宋体" w:hAnsi="宋体"/>
                <w:sz w:val="28"/>
                <w:szCs w:val="28"/>
              </w:rPr>
            </w:pPr>
            <w:r>
              <w:rPr>
                <w:rFonts w:hint="eastAsia" w:ascii="宋体" w:hAnsi="宋体" w:cs="宋体"/>
                <w:b/>
                <w:sz w:val="28"/>
                <w:szCs w:val="28"/>
              </w:rPr>
              <w:t>编 列 内 容</w:t>
            </w:r>
          </w:p>
        </w:tc>
      </w:tr>
      <w:tr w14:paraId="395BF8B0">
        <w:tblPrEx>
          <w:tblCellMar>
            <w:top w:w="0" w:type="dxa"/>
            <w:left w:w="108" w:type="dxa"/>
            <w:bottom w:w="0" w:type="dxa"/>
            <w:right w:w="108" w:type="dxa"/>
          </w:tblCellMar>
        </w:tblPrEx>
        <w:trPr>
          <w:trHeight w:val="787" w:hRule="atLeast"/>
          <w:jc w:val="center"/>
        </w:trPr>
        <w:tc>
          <w:tcPr>
            <w:tcW w:w="821" w:type="dxa"/>
            <w:tcBorders>
              <w:top w:val="single" w:color="000000" w:sz="6" w:space="0"/>
              <w:left w:val="single" w:color="000000" w:sz="12" w:space="0"/>
              <w:bottom w:val="single" w:color="000000" w:sz="6" w:space="0"/>
            </w:tcBorders>
            <w:noWrap w:val="0"/>
            <w:vAlign w:val="center"/>
          </w:tcPr>
          <w:p w14:paraId="3974A84F">
            <w:pPr>
              <w:jc w:val="center"/>
              <w:rPr>
                <w:rFonts w:hint="eastAsia" w:ascii="宋体" w:hAnsi="宋体" w:cs="宋体"/>
                <w:sz w:val="24"/>
                <w:szCs w:val="24"/>
              </w:rPr>
            </w:pPr>
            <w:r>
              <w:rPr>
                <w:rFonts w:hint="eastAsia" w:ascii="宋体" w:hAnsi="宋体" w:cs="宋体"/>
                <w:sz w:val="24"/>
                <w:szCs w:val="24"/>
              </w:rPr>
              <w:t>1</w:t>
            </w:r>
          </w:p>
        </w:tc>
        <w:tc>
          <w:tcPr>
            <w:tcW w:w="1506" w:type="dxa"/>
            <w:tcBorders>
              <w:top w:val="single" w:color="000000" w:sz="6" w:space="0"/>
              <w:left w:val="single" w:color="000000" w:sz="6" w:space="0"/>
              <w:bottom w:val="single" w:color="000000" w:sz="6" w:space="0"/>
            </w:tcBorders>
            <w:noWrap w:val="0"/>
            <w:vAlign w:val="center"/>
          </w:tcPr>
          <w:p w14:paraId="7C11E294">
            <w:pPr>
              <w:jc w:val="center"/>
              <w:rPr>
                <w:rFonts w:hint="eastAsia" w:ascii="宋体" w:hAnsi="宋体" w:cs="宋体"/>
                <w:sz w:val="24"/>
                <w:szCs w:val="24"/>
              </w:rPr>
            </w:pPr>
            <w:r>
              <w:rPr>
                <w:rFonts w:hint="eastAsia" w:ascii="宋体" w:hAnsi="宋体" w:cs="宋体"/>
                <w:sz w:val="24"/>
                <w:szCs w:val="24"/>
              </w:rPr>
              <w:t>采 购 人</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30184E0B">
            <w:pPr>
              <w:widowControl/>
              <w:spacing w:line="360" w:lineRule="auto"/>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采购人：三门峡市林业局</w:t>
            </w:r>
          </w:p>
          <w:p w14:paraId="4CB10F15">
            <w:pPr>
              <w:widowControl/>
              <w:spacing w:line="360" w:lineRule="auto"/>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 xml:space="preserve">联系人：王先生      </w:t>
            </w:r>
          </w:p>
          <w:p w14:paraId="0B67BC4D">
            <w:pPr>
              <w:widowControl/>
              <w:spacing w:line="360" w:lineRule="auto"/>
              <w:rPr>
                <w:rFonts w:hint="default" w:ascii="宋体" w:hAnsi="宋体" w:eastAsia="宋体" w:cs="宋体"/>
                <w:sz w:val="24"/>
                <w:szCs w:val="24"/>
                <w:lang w:val="en-US" w:eastAsia="zh-CN"/>
              </w:rPr>
            </w:pPr>
            <w:r>
              <w:rPr>
                <w:rFonts w:hint="eastAsia" w:cs="宋体" w:asciiTheme="minorEastAsia" w:hAnsiTheme="minorEastAsia" w:eastAsiaTheme="minorEastAsia"/>
                <w:color w:val="auto"/>
                <w:kern w:val="0"/>
                <w:sz w:val="24"/>
                <w:szCs w:val="24"/>
                <w:lang w:val="en-US" w:eastAsia="zh-CN"/>
              </w:rPr>
              <w:t>联系电话：0398-2826119</w:t>
            </w:r>
          </w:p>
        </w:tc>
      </w:tr>
      <w:tr w14:paraId="1377A166">
        <w:tblPrEx>
          <w:tblCellMar>
            <w:top w:w="0" w:type="dxa"/>
            <w:left w:w="108" w:type="dxa"/>
            <w:bottom w:w="0" w:type="dxa"/>
            <w:right w:w="108" w:type="dxa"/>
          </w:tblCellMar>
        </w:tblPrEx>
        <w:trPr>
          <w:trHeight w:val="803" w:hRule="atLeast"/>
          <w:jc w:val="center"/>
        </w:trPr>
        <w:tc>
          <w:tcPr>
            <w:tcW w:w="821" w:type="dxa"/>
            <w:tcBorders>
              <w:top w:val="single" w:color="000000" w:sz="6" w:space="0"/>
              <w:left w:val="single" w:color="000000" w:sz="12" w:space="0"/>
              <w:bottom w:val="single" w:color="000000" w:sz="6" w:space="0"/>
            </w:tcBorders>
            <w:noWrap w:val="0"/>
            <w:vAlign w:val="center"/>
          </w:tcPr>
          <w:p w14:paraId="1733739A">
            <w:pPr>
              <w:jc w:val="center"/>
              <w:rPr>
                <w:rFonts w:hint="eastAsia" w:ascii="宋体" w:hAnsi="宋体" w:cs="宋体"/>
                <w:sz w:val="24"/>
                <w:szCs w:val="24"/>
              </w:rPr>
            </w:pPr>
            <w:r>
              <w:rPr>
                <w:rFonts w:hint="eastAsia" w:ascii="宋体" w:hAnsi="宋体" w:cs="宋体"/>
                <w:sz w:val="24"/>
                <w:szCs w:val="24"/>
              </w:rPr>
              <w:t>2</w:t>
            </w:r>
          </w:p>
        </w:tc>
        <w:tc>
          <w:tcPr>
            <w:tcW w:w="1506" w:type="dxa"/>
            <w:tcBorders>
              <w:top w:val="single" w:color="000000" w:sz="6" w:space="0"/>
              <w:left w:val="single" w:color="000000" w:sz="6" w:space="0"/>
              <w:bottom w:val="single" w:color="000000" w:sz="6" w:space="0"/>
            </w:tcBorders>
            <w:noWrap w:val="0"/>
            <w:vAlign w:val="center"/>
          </w:tcPr>
          <w:p w14:paraId="2CA4243C">
            <w:pPr>
              <w:jc w:val="center"/>
              <w:rPr>
                <w:rFonts w:hint="eastAsia" w:ascii="宋体" w:hAnsi="宋体" w:cs="宋体"/>
                <w:sz w:val="24"/>
                <w:szCs w:val="24"/>
              </w:rPr>
            </w:pPr>
            <w:r>
              <w:rPr>
                <w:rFonts w:hint="eastAsia" w:ascii="宋体" w:hAnsi="宋体" w:cs="宋体"/>
                <w:sz w:val="24"/>
                <w:szCs w:val="24"/>
              </w:rPr>
              <w:t>代理机构</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51AF865A">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名称：</w:t>
            </w:r>
            <w:r>
              <w:rPr>
                <w:rFonts w:hint="eastAsia" w:asciiTheme="minorEastAsia" w:hAnsiTheme="minorEastAsia" w:eastAsiaTheme="minorEastAsia"/>
                <w:kern w:val="0"/>
                <w:sz w:val="24"/>
                <w:szCs w:val="24"/>
                <w:lang w:eastAsia="zh-CN"/>
              </w:rPr>
              <w:t>河南盾览工程管理咨询有限公司</w:t>
            </w:r>
          </w:p>
          <w:p w14:paraId="5094E409">
            <w:pPr>
              <w:widowControl/>
              <w:spacing w:line="360" w:lineRule="auto"/>
              <w:rPr>
                <w:rFonts w:hint="eastAsia" w:ascii="宋体" w:hAnsi="宋体" w:cs="Times New Roman"/>
                <w:sz w:val="24"/>
                <w:szCs w:val="24"/>
                <w:lang w:val="en-US" w:eastAsia="zh-CN"/>
              </w:rPr>
            </w:pPr>
            <w:r>
              <w:rPr>
                <w:rFonts w:hint="eastAsia" w:asciiTheme="minorEastAsia" w:hAnsiTheme="minorEastAsia" w:eastAsiaTheme="minorEastAsia"/>
                <w:kern w:val="0"/>
                <w:sz w:val="24"/>
                <w:szCs w:val="24"/>
              </w:rPr>
              <w:t>地址：</w:t>
            </w:r>
            <w:r>
              <w:rPr>
                <w:rFonts w:hint="eastAsia" w:ascii="宋体" w:hAnsi="宋体" w:cs="Times New Roman"/>
                <w:sz w:val="24"/>
                <w:szCs w:val="24"/>
                <w:lang w:val="en-US" w:eastAsia="zh-CN"/>
              </w:rPr>
              <w:t>河南自贸试验区郑州片区（郑东）东风南路绿地之窗景峰座四楼011室</w:t>
            </w:r>
          </w:p>
          <w:p w14:paraId="2FD52EB1">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刘女士</w:t>
            </w:r>
          </w:p>
          <w:p w14:paraId="7C97D478">
            <w:pPr>
              <w:keepNext w:val="0"/>
              <w:keepLines w:val="0"/>
              <w:pageBreakBefore w:val="0"/>
              <w:kinsoku/>
              <w:wordWrap/>
              <w:overflowPunct/>
              <w:topLinePunct w:val="0"/>
              <w:autoSpaceDE/>
              <w:autoSpaceDN/>
              <w:bidi w:val="0"/>
              <w:snapToGrid/>
              <w:spacing w:line="400" w:lineRule="exact"/>
              <w:jc w:val="left"/>
              <w:rPr>
                <w:rFonts w:ascii="宋体" w:hAnsi="宋体" w:cs="宋体"/>
                <w:sz w:val="24"/>
                <w:szCs w:val="24"/>
              </w:rPr>
            </w:pPr>
            <w:r>
              <w:rPr>
                <w:rFonts w:hint="eastAsia"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tc>
      </w:tr>
      <w:tr w14:paraId="2E579663">
        <w:tblPrEx>
          <w:tblCellMar>
            <w:top w:w="0" w:type="dxa"/>
            <w:left w:w="108" w:type="dxa"/>
            <w:bottom w:w="0" w:type="dxa"/>
            <w:right w:w="108" w:type="dxa"/>
          </w:tblCellMar>
        </w:tblPrEx>
        <w:trPr>
          <w:trHeight w:val="697" w:hRule="atLeast"/>
          <w:jc w:val="center"/>
        </w:trPr>
        <w:tc>
          <w:tcPr>
            <w:tcW w:w="821" w:type="dxa"/>
            <w:tcBorders>
              <w:top w:val="single" w:color="000000" w:sz="6" w:space="0"/>
              <w:left w:val="single" w:color="000000" w:sz="12" w:space="0"/>
              <w:bottom w:val="single" w:color="000000" w:sz="6" w:space="0"/>
            </w:tcBorders>
            <w:noWrap w:val="0"/>
            <w:vAlign w:val="center"/>
          </w:tcPr>
          <w:p w14:paraId="18BC8DCE">
            <w:pPr>
              <w:jc w:val="center"/>
              <w:rPr>
                <w:rFonts w:hint="eastAsia" w:ascii="宋体" w:hAnsi="宋体" w:cs="宋体"/>
                <w:sz w:val="24"/>
                <w:szCs w:val="24"/>
              </w:rPr>
            </w:pPr>
            <w:r>
              <w:rPr>
                <w:rFonts w:hint="eastAsia" w:ascii="宋体" w:hAnsi="宋体" w:cs="宋体"/>
                <w:sz w:val="24"/>
                <w:szCs w:val="24"/>
              </w:rPr>
              <w:t>3</w:t>
            </w:r>
          </w:p>
        </w:tc>
        <w:tc>
          <w:tcPr>
            <w:tcW w:w="1506" w:type="dxa"/>
            <w:tcBorders>
              <w:top w:val="single" w:color="000000" w:sz="6" w:space="0"/>
              <w:left w:val="single" w:color="000000" w:sz="6" w:space="0"/>
              <w:bottom w:val="single" w:color="000000" w:sz="6" w:space="0"/>
            </w:tcBorders>
            <w:noWrap w:val="0"/>
            <w:vAlign w:val="center"/>
          </w:tcPr>
          <w:p w14:paraId="5E90A93A">
            <w:pPr>
              <w:jc w:val="center"/>
              <w:rPr>
                <w:rFonts w:hint="eastAsia" w:ascii="宋体" w:hAnsi="宋体" w:cs="宋体"/>
                <w:sz w:val="24"/>
                <w:szCs w:val="24"/>
              </w:rPr>
            </w:pPr>
            <w:r>
              <w:rPr>
                <w:rFonts w:hint="eastAsia" w:ascii="宋体" w:hAnsi="宋体" w:cs="宋体"/>
                <w:sz w:val="24"/>
                <w:szCs w:val="24"/>
              </w:rPr>
              <w:t>项目名称</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66AFF61D">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sz w:val="24"/>
                <w:szCs w:val="24"/>
                <w:lang w:eastAsia="zh-CN"/>
              </w:rPr>
            </w:pPr>
            <w:r>
              <w:rPr>
                <w:rFonts w:hint="eastAsia" w:ascii="宋体" w:hAnsi="宋体" w:cs="宋体"/>
                <w:bCs/>
                <w:sz w:val="24"/>
                <w:szCs w:val="24"/>
                <w:lang w:val="en-US" w:eastAsia="zh-CN"/>
              </w:rPr>
              <w:t>河南省三门峡市防火应急道路建设项目</w:t>
            </w:r>
            <w:r>
              <w:rPr>
                <w:rFonts w:hint="eastAsia" w:ascii="宋体" w:hAnsi="宋体" w:cs="宋体"/>
                <w:bCs/>
                <w:sz w:val="24"/>
                <w:szCs w:val="24"/>
                <w:lang w:eastAsia="zh-CN"/>
              </w:rPr>
              <w:t>监理服务项目</w:t>
            </w:r>
          </w:p>
        </w:tc>
      </w:tr>
      <w:tr w14:paraId="1CBEF2AE">
        <w:tblPrEx>
          <w:tblCellMar>
            <w:top w:w="0" w:type="dxa"/>
            <w:left w:w="108" w:type="dxa"/>
            <w:bottom w:w="0" w:type="dxa"/>
            <w:right w:w="108" w:type="dxa"/>
          </w:tblCellMar>
        </w:tblPrEx>
        <w:trPr>
          <w:trHeight w:val="680" w:hRule="atLeast"/>
          <w:jc w:val="center"/>
        </w:trPr>
        <w:tc>
          <w:tcPr>
            <w:tcW w:w="821" w:type="dxa"/>
            <w:tcBorders>
              <w:top w:val="single" w:color="000000" w:sz="6" w:space="0"/>
              <w:left w:val="single" w:color="000000" w:sz="12" w:space="0"/>
              <w:bottom w:val="single" w:color="000000" w:sz="6" w:space="0"/>
            </w:tcBorders>
            <w:noWrap w:val="0"/>
            <w:vAlign w:val="center"/>
          </w:tcPr>
          <w:p w14:paraId="7514E717">
            <w:pPr>
              <w:jc w:val="center"/>
              <w:rPr>
                <w:rFonts w:hint="eastAsia" w:ascii="宋体" w:hAnsi="宋体" w:cs="宋体"/>
                <w:sz w:val="24"/>
                <w:szCs w:val="24"/>
              </w:rPr>
            </w:pPr>
            <w:r>
              <w:rPr>
                <w:rFonts w:hint="eastAsia" w:ascii="宋体" w:hAnsi="宋体" w:cs="宋体"/>
                <w:sz w:val="24"/>
                <w:szCs w:val="24"/>
              </w:rPr>
              <w:t>4</w:t>
            </w:r>
          </w:p>
        </w:tc>
        <w:tc>
          <w:tcPr>
            <w:tcW w:w="1506" w:type="dxa"/>
            <w:tcBorders>
              <w:top w:val="single" w:color="000000" w:sz="6" w:space="0"/>
              <w:left w:val="single" w:color="000000" w:sz="6" w:space="0"/>
              <w:bottom w:val="single" w:color="000000" w:sz="6" w:space="0"/>
            </w:tcBorders>
            <w:noWrap w:val="0"/>
            <w:vAlign w:val="center"/>
          </w:tcPr>
          <w:p w14:paraId="2CB1664C">
            <w:pPr>
              <w:jc w:val="center"/>
              <w:rPr>
                <w:rFonts w:hint="eastAsia" w:ascii="宋体" w:hAnsi="宋体" w:cs="宋体"/>
                <w:sz w:val="24"/>
                <w:szCs w:val="24"/>
              </w:rPr>
            </w:pPr>
            <w:r>
              <w:rPr>
                <w:rFonts w:hint="eastAsia" w:ascii="宋体" w:hAnsi="宋体" w:cs="宋体"/>
                <w:sz w:val="24"/>
                <w:szCs w:val="24"/>
              </w:rPr>
              <w:t>资金来源</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6B05E70B">
            <w:pPr>
              <w:keepNext w:val="0"/>
              <w:keepLines w:val="0"/>
              <w:pageBreakBefore w:val="0"/>
              <w:kinsoku/>
              <w:wordWrap/>
              <w:overflowPunct/>
              <w:topLinePunct w:val="0"/>
              <w:autoSpaceDE/>
              <w:autoSpaceDN/>
              <w:bidi w:val="0"/>
              <w:snapToGrid/>
              <w:spacing w:line="400" w:lineRule="exact"/>
              <w:rPr>
                <w:rFonts w:hint="eastAsia" w:ascii="宋体" w:hAnsi="宋体" w:eastAsia="宋体"/>
                <w:sz w:val="24"/>
                <w:szCs w:val="24"/>
                <w:lang w:eastAsia="zh-CN"/>
              </w:rPr>
            </w:pPr>
            <w:r>
              <w:rPr>
                <w:rFonts w:hint="eastAsia" w:ascii="宋体" w:hAnsi="宋体"/>
                <w:sz w:val="24"/>
                <w:szCs w:val="24"/>
              </w:rPr>
              <w:t>财政资金</w:t>
            </w:r>
            <w:r>
              <w:rPr>
                <w:rFonts w:hint="eastAsia" w:ascii="宋体" w:hAnsi="宋体"/>
                <w:sz w:val="24"/>
                <w:szCs w:val="24"/>
                <w:lang w:eastAsia="zh-CN"/>
              </w:rPr>
              <w:t>，已落实</w:t>
            </w:r>
          </w:p>
        </w:tc>
      </w:tr>
      <w:tr w14:paraId="589266C4">
        <w:tblPrEx>
          <w:tblCellMar>
            <w:top w:w="0" w:type="dxa"/>
            <w:left w:w="108" w:type="dxa"/>
            <w:bottom w:w="0" w:type="dxa"/>
            <w:right w:w="108" w:type="dxa"/>
          </w:tblCellMar>
        </w:tblPrEx>
        <w:trPr>
          <w:trHeight w:val="2114" w:hRule="atLeast"/>
          <w:jc w:val="center"/>
        </w:trPr>
        <w:tc>
          <w:tcPr>
            <w:tcW w:w="821" w:type="dxa"/>
            <w:tcBorders>
              <w:top w:val="single" w:color="000000" w:sz="6" w:space="0"/>
              <w:left w:val="single" w:color="000000" w:sz="12" w:space="0"/>
              <w:bottom w:val="single" w:color="000000" w:sz="6" w:space="0"/>
            </w:tcBorders>
            <w:noWrap w:val="0"/>
            <w:vAlign w:val="center"/>
          </w:tcPr>
          <w:p w14:paraId="6D331960">
            <w:pPr>
              <w:jc w:val="center"/>
              <w:rPr>
                <w:rFonts w:hint="eastAsia" w:ascii="宋体" w:hAnsi="宋体" w:cs="宋体"/>
                <w:sz w:val="24"/>
                <w:szCs w:val="24"/>
              </w:rPr>
            </w:pPr>
            <w:r>
              <w:rPr>
                <w:rFonts w:hint="eastAsia" w:ascii="宋体" w:hAnsi="宋体" w:cs="宋体"/>
                <w:sz w:val="24"/>
                <w:szCs w:val="24"/>
              </w:rPr>
              <w:t>5</w:t>
            </w:r>
          </w:p>
        </w:tc>
        <w:tc>
          <w:tcPr>
            <w:tcW w:w="1506" w:type="dxa"/>
            <w:tcBorders>
              <w:top w:val="single" w:color="000000" w:sz="6" w:space="0"/>
              <w:left w:val="single" w:color="000000" w:sz="6" w:space="0"/>
              <w:bottom w:val="single" w:color="000000" w:sz="6" w:space="0"/>
            </w:tcBorders>
            <w:noWrap w:val="0"/>
            <w:vAlign w:val="center"/>
          </w:tcPr>
          <w:p w14:paraId="60F94705">
            <w:pPr>
              <w:jc w:val="center"/>
              <w:rPr>
                <w:rFonts w:hint="default" w:ascii="宋体" w:hAnsi="宋体" w:eastAsia="宋体" w:cs="宋体"/>
                <w:sz w:val="24"/>
                <w:szCs w:val="24"/>
                <w:lang w:val="en-US" w:eastAsia="zh-CN"/>
              </w:rPr>
            </w:pPr>
            <w:r>
              <w:rPr>
                <w:rFonts w:hint="eastAsia" w:ascii="宋体" w:hAnsi="宋体" w:cs="宋体"/>
                <w:sz w:val="24"/>
                <w:szCs w:val="24"/>
              </w:rPr>
              <w:t>项目概况</w:t>
            </w:r>
            <w:r>
              <w:rPr>
                <w:rFonts w:hint="eastAsia" w:ascii="宋体" w:hAnsi="宋体" w:cs="宋体"/>
                <w:sz w:val="24"/>
                <w:szCs w:val="24"/>
                <w:lang w:val="en-US" w:eastAsia="zh-CN"/>
              </w:rPr>
              <w:t>及磋商范围</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6143B406">
            <w:pPr>
              <w:keepNext w:val="0"/>
              <w:keepLines w:val="0"/>
              <w:pageBreakBefore w:val="0"/>
              <w:kinsoku/>
              <w:wordWrap/>
              <w:overflowPunct/>
              <w:topLinePunct w:val="0"/>
              <w:autoSpaceDE/>
              <w:autoSpaceDN/>
              <w:bidi w:val="0"/>
              <w:snapToGrid/>
              <w:spacing w:line="400" w:lineRule="exact"/>
              <w:ind w:firstLine="0" w:firstLineChars="0"/>
              <w:rPr>
                <w:rFonts w:hint="eastAsia" w:ascii="宋体" w:hAnsi="宋体" w:eastAsia="宋体"/>
                <w:sz w:val="24"/>
                <w:szCs w:val="24"/>
                <w:lang w:eastAsia="zh-CN"/>
              </w:rPr>
            </w:pPr>
            <w:r>
              <w:rPr>
                <w:rFonts w:hint="eastAsia" w:ascii="宋体" w:hAnsi="宋体"/>
                <w:color w:val="auto"/>
                <w:sz w:val="24"/>
                <w:szCs w:val="24"/>
              </w:rPr>
              <w:t>项目概况：</w:t>
            </w:r>
            <w:r>
              <w:rPr>
                <w:rFonts w:hint="eastAsia" w:ascii="宋体" w:hAnsi="宋体" w:cs="宋体"/>
                <w:color w:val="auto"/>
                <w:sz w:val="24"/>
                <w:szCs w:val="24"/>
                <w:lang w:eastAsia="zh-CN"/>
              </w:rPr>
              <w:t>河南省三门峡市防火应急道路建设项目，规划建设防火应急道路96.53千米，全部为新建，位于国有林场。</w:t>
            </w:r>
          </w:p>
          <w:p w14:paraId="3C5A6547">
            <w:pPr>
              <w:keepNext w:val="0"/>
              <w:keepLines w:val="0"/>
              <w:pageBreakBefore w:val="0"/>
              <w:kinsoku/>
              <w:wordWrap/>
              <w:overflowPunct/>
              <w:topLinePunct w:val="0"/>
              <w:autoSpaceDE/>
              <w:autoSpaceDN/>
              <w:bidi w:val="0"/>
              <w:snapToGrid/>
              <w:spacing w:line="400" w:lineRule="exact"/>
              <w:ind w:firstLine="0" w:firstLineChars="0"/>
              <w:rPr>
                <w:rFonts w:ascii="宋体" w:hAnsi="宋体"/>
                <w:sz w:val="24"/>
                <w:szCs w:val="24"/>
              </w:rPr>
            </w:pPr>
            <w:r>
              <w:rPr>
                <w:rFonts w:hint="eastAsia" w:cs="宋体" w:asciiTheme="minorEastAsia" w:hAnsiTheme="minorEastAsia" w:eastAsiaTheme="minorEastAsia"/>
                <w:kern w:val="0"/>
                <w:sz w:val="24"/>
                <w:szCs w:val="24"/>
                <w:lang w:val="en-US" w:eastAsia="zh-CN"/>
              </w:rPr>
              <w:t>磋商</w:t>
            </w:r>
            <w:r>
              <w:rPr>
                <w:rFonts w:hint="eastAsia" w:ascii="宋体" w:hAnsi="宋体"/>
                <w:sz w:val="24"/>
                <w:szCs w:val="24"/>
                <w:lang w:val="en-US" w:eastAsia="zh-CN"/>
              </w:rPr>
              <w:t>范围：</w:t>
            </w:r>
            <w:r>
              <w:rPr>
                <w:rFonts w:hint="eastAsia" w:cs="宋体" w:asciiTheme="minorEastAsia" w:hAnsiTheme="minorEastAsia" w:eastAsiaTheme="minorEastAsia"/>
                <w:kern w:val="0"/>
                <w:sz w:val="24"/>
                <w:szCs w:val="24"/>
                <w:lang w:val="en-US" w:eastAsia="zh-CN"/>
              </w:rPr>
              <w:t>本项目竞争性磋商文件、服务需求等所包含的全部内容</w:t>
            </w:r>
            <w:r>
              <w:rPr>
                <w:rFonts w:hint="eastAsia" w:ascii="宋体" w:hAnsi="宋体"/>
                <w:sz w:val="24"/>
                <w:szCs w:val="24"/>
              </w:rPr>
              <w:t>。</w:t>
            </w:r>
          </w:p>
        </w:tc>
      </w:tr>
      <w:tr w14:paraId="4C7C78EC">
        <w:tblPrEx>
          <w:tblCellMar>
            <w:top w:w="0" w:type="dxa"/>
            <w:left w:w="108" w:type="dxa"/>
            <w:bottom w:w="0" w:type="dxa"/>
            <w:right w:w="108" w:type="dxa"/>
          </w:tblCellMar>
        </w:tblPrEx>
        <w:trPr>
          <w:trHeight w:val="654" w:hRule="atLeast"/>
          <w:jc w:val="center"/>
        </w:trPr>
        <w:tc>
          <w:tcPr>
            <w:tcW w:w="821" w:type="dxa"/>
            <w:tcBorders>
              <w:top w:val="single" w:color="000000" w:sz="6" w:space="0"/>
              <w:left w:val="single" w:color="000000" w:sz="12" w:space="0"/>
              <w:bottom w:val="single" w:color="000000" w:sz="6" w:space="0"/>
            </w:tcBorders>
            <w:shd w:val="clear" w:color="auto" w:fill="auto"/>
            <w:noWrap w:val="0"/>
            <w:vAlign w:val="center"/>
          </w:tcPr>
          <w:p w14:paraId="267D72FA">
            <w:pPr>
              <w:jc w:val="center"/>
              <w:rPr>
                <w:rFonts w:hint="eastAsia" w:ascii="宋体" w:hAnsi="宋体" w:cs="宋体"/>
                <w:sz w:val="24"/>
                <w:szCs w:val="24"/>
              </w:rPr>
            </w:pPr>
            <w:r>
              <w:rPr>
                <w:rFonts w:hint="eastAsia" w:ascii="宋体" w:hAnsi="宋体" w:cs="宋体"/>
                <w:sz w:val="24"/>
                <w:szCs w:val="24"/>
              </w:rPr>
              <w:t>6</w:t>
            </w:r>
          </w:p>
        </w:tc>
        <w:tc>
          <w:tcPr>
            <w:tcW w:w="1506" w:type="dxa"/>
            <w:tcBorders>
              <w:top w:val="single" w:color="000000" w:sz="6" w:space="0"/>
              <w:left w:val="single" w:color="000000" w:sz="6" w:space="0"/>
              <w:bottom w:val="single" w:color="000000" w:sz="6" w:space="0"/>
            </w:tcBorders>
            <w:shd w:val="clear" w:color="auto" w:fill="auto"/>
            <w:noWrap w:val="0"/>
            <w:vAlign w:val="center"/>
          </w:tcPr>
          <w:p w14:paraId="7C73B787">
            <w:pPr>
              <w:jc w:val="center"/>
              <w:rPr>
                <w:rFonts w:hint="eastAsia" w:ascii="宋体" w:hAnsi="宋体" w:cs="宋体"/>
                <w:sz w:val="24"/>
                <w:szCs w:val="24"/>
              </w:rPr>
            </w:pPr>
            <w:r>
              <w:rPr>
                <w:rFonts w:hint="eastAsia" w:ascii="宋体" w:hAnsi="宋体" w:cs="宋体"/>
                <w:sz w:val="24"/>
                <w:szCs w:val="24"/>
                <w:lang w:val="en-US" w:eastAsia="zh-CN"/>
              </w:rPr>
              <w:t>预算金额</w:t>
            </w:r>
          </w:p>
        </w:tc>
        <w:tc>
          <w:tcPr>
            <w:tcW w:w="7350" w:type="dxa"/>
            <w:tcBorders>
              <w:top w:val="single" w:color="000000" w:sz="6" w:space="0"/>
              <w:left w:val="single" w:color="000000" w:sz="6" w:space="0"/>
              <w:bottom w:val="single" w:color="000000" w:sz="6" w:space="0"/>
              <w:right w:val="single" w:color="000000" w:sz="12" w:space="0"/>
            </w:tcBorders>
            <w:shd w:val="clear" w:color="auto" w:fill="FFFFFF"/>
            <w:noWrap w:val="0"/>
            <w:vAlign w:val="center"/>
          </w:tcPr>
          <w:p w14:paraId="497DE4A9">
            <w:pPr>
              <w:keepNext w:val="0"/>
              <w:keepLines w:val="0"/>
              <w:pageBreakBefore w:val="0"/>
              <w:widowControl/>
              <w:kinsoku/>
              <w:wordWrap/>
              <w:overflowPunct/>
              <w:topLinePunct w:val="0"/>
              <w:autoSpaceDE/>
              <w:autoSpaceDN/>
              <w:bidi w:val="0"/>
              <w:snapToGrid/>
              <w:spacing w:line="400" w:lineRule="exact"/>
              <w:rPr>
                <w:rFonts w:hint="eastAsia" w:ascii="宋体" w:hAnsi="宋体" w:cs="宋体"/>
                <w:sz w:val="24"/>
                <w:szCs w:val="24"/>
              </w:rPr>
            </w:pPr>
            <w:r>
              <w:rPr>
                <w:rFonts w:hint="eastAsia" w:ascii="宋体" w:hAnsi="宋体" w:cs="宋体"/>
                <w:bCs/>
                <w:sz w:val="24"/>
                <w:szCs w:val="24"/>
                <w:lang w:val="en-US" w:eastAsia="zh-CN"/>
              </w:rPr>
              <w:t>551600.00</w:t>
            </w:r>
            <w:r>
              <w:rPr>
                <w:rFonts w:hint="eastAsia" w:ascii="宋体" w:hAnsi="宋体" w:cs="宋体"/>
                <w:bCs/>
                <w:sz w:val="24"/>
                <w:szCs w:val="24"/>
              </w:rPr>
              <w:t>元</w:t>
            </w:r>
          </w:p>
        </w:tc>
      </w:tr>
      <w:tr w14:paraId="4479C756">
        <w:tblPrEx>
          <w:tblCellMar>
            <w:top w:w="0" w:type="dxa"/>
            <w:left w:w="108" w:type="dxa"/>
            <w:bottom w:w="0" w:type="dxa"/>
            <w:right w:w="108" w:type="dxa"/>
          </w:tblCellMar>
        </w:tblPrEx>
        <w:trPr>
          <w:trHeight w:val="612" w:hRule="atLeast"/>
          <w:jc w:val="center"/>
        </w:trPr>
        <w:tc>
          <w:tcPr>
            <w:tcW w:w="821" w:type="dxa"/>
            <w:tcBorders>
              <w:top w:val="single" w:color="000000" w:sz="6" w:space="0"/>
              <w:left w:val="single" w:color="000000" w:sz="12" w:space="0"/>
              <w:bottom w:val="single" w:color="000000" w:sz="6" w:space="0"/>
            </w:tcBorders>
            <w:shd w:val="clear" w:color="auto" w:fill="auto"/>
            <w:noWrap w:val="0"/>
            <w:vAlign w:val="center"/>
          </w:tcPr>
          <w:p w14:paraId="68B65B12">
            <w:pPr>
              <w:jc w:val="center"/>
              <w:rPr>
                <w:rFonts w:hint="eastAsia" w:ascii="宋体" w:hAnsi="宋体" w:cs="宋体"/>
                <w:sz w:val="24"/>
                <w:szCs w:val="24"/>
              </w:rPr>
            </w:pPr>
            <w:r>
              <w:rPr>
                <w:rFonts w:hint="eastAsia" w:ascii="宋体" w:hAnsi="宋体" w:cs="宋体"/>
                <w:sz w:val="24"/>
                <w:szCs w:val="24"/>
              </w:rPr>
              <w:t>7</w:t>
            </w:r>
          </w:p>
        </w:tc>
        <w:tc>
          <w:tcPr>
            <w:tcW w:w="1506" w:type="dxa"/>
            <w:tcBorders>
              <w:top w:val="single" w:color="000000" w:sz="6" w:space="0"/>
              <w:left w:val="single" w:color="000000" w:sz="6" w:space="0"/>
              <w:bottom w:val="single" w:color="000000" w:sz="6" w:space="0"/>
            </w:tcBorders>
            <w:shd w:val="clear" w:color="auto" w:fill="auto"/>
            <w:noWrap w:val="0"/>
            <w:vAlign w:val="center"/>
          </w:tcPr>
          <w:p w14:paraId="5E67DA68">
            <w:pPr>
              <w:jc w:val="center"/>
              <w:rPr>
                <w:rFonts w:hint="eastAsia" w:ascii="宋体" w:hAnsi="宋体" w:cs="宋体"/>
                <w:sz w:val="24"/>
                <w:szCs w:val="24"/>
                <w:lang w:val="en-US" w:eastAsia="zh-CN"/>
              </w:rPr>
            </w:pPr>
            <w:r>
              <w:rPr>
                <w:rFonts w:hint="eastAsia" w:ascii="宋体" w:hAnsi="宋体" w:cs="宋体"/>
                <w:sz w:val="24"/>
                <w:szCs w:val="24"/>
                <w:lang w:val="en-US" w:eastAsia="zh-CN"/>
              </w:rPr>
              <w:t>项目所属行业</w:t>
            </w:r>
          </w:p>
        </w:tc>
        <w:tc>
          <w:tcPr>
            <w:tcW w:w="7350" w:type="dxa"/>
            <w:tcBorders>
              <w:top w:val="single" w:color="000000" w:sz="6" w:space="0"/>
              <w:left w:val="single" w:color="000000" w:sz="6" w:space="0"/>
              <w:bottom w:val="single" w:color="000000" w:sz="6" w:space="0"/>
              <w:right w:val="single" w:color="000000" w:sz="12" w:space="0"/>
            </w:tcBorders>
            <w:shd w:val="clear" w:color="auto" w:fill="FFFFFF"/>
            <w:noWrap w:val="0"/>
            <w:vAlign w:val="center"/>
          </w:tcPr>
          <w:p w14:paraId="4B8D2B0D">
            <w:pPr>
              <w:widowControl/>
              <w:rPr>
                <w:rFonts w:hint="default" w:ascii="宋体" w:hAnsi="宋体" w:cs="宋体"/>
                <w:bCs/>
                <w:sz w:val="24"/>
                <w:szCs w:val="24"/>
                <w:lang w:val="en-US" w:eastAsia="zh-CN"/>
              </w:rPr>
            </w:pPr>
            <w:r>
              <w:rPr>
                <w:rFonts w:hint="eastAsia" w:ascii="宋体" w:hAnsi="宋体" w:cs="宋体"/>
                <w:bCs/>
                <w:sz w:val="24"/>
                <w:szCs w:val="24"/>
                <w:lang w:val="en-US" w:eastAsia="zh-CN"/>
              </w:rPr>
              <w:t>林业</w:t>
            </w:r>
          </w:p>
        </w:tc>
      </w:tr>
      <w:tr w14:paraId="6C23090C">
        <w:tblPrEx>
          <w:tblCellMar>
            <w:top w:w="0" w:type="dxa"/>
            <w:left w:w="108" w:type="dxa"/>
            <w:bottom w:w="0" w:type="dxa"/>
            <w:right w:w="108" w:type="dxa"/>
          </w:tblCellMar>
        </w:tblPrEx>
        <w:trPr>
          <w:trHeight w:val="692" w:hRule="atLeast"/>
          <w:jc w:val="center"/>
        </w:trPr>
        <w:tc>
          <w:tcPr>
            <w:tcW w:w="821" w:type="dxa"/>
            <w:tcBorders>
              <w:top w:val="single" w:color="000000" w:sz="6" w:space="0"/>
              <w:left w:val="single" w:color="000000" w:sz="12" w:space="0"/>
              <w:bottom w:val="single" w:color="000000" w:sz="6" w:space="0"/>
            </w:tcBorders>
            <w:shd w:val="clear" w:color="auto" w:fill="auto"/>
            <w:noWrap w:val="0"/>
            <w:vAlign w:val="center"/>
          </w:tcPr>
          <w:p w14:paraId="4DB9663F">
            <w:pPr>
              <w:jc w:val="center"/>
              <w:rPr>
                <w:rFonts w:hint="eastAsia" w:ascii="宋体" w:hAnsi="宋体" w:cs="宋体"/>
                <w:sz w:val="24"/>
                <w:szCs w:val="24"/>
              </w:rPr>
            </w:pPr>
            <w:r>
              <w:rPr>
                <w:rFonts w:hint="eastAsia" w:ascii="宋体" w:hAnsi="宋体" w:cs="宋体"/>
                <w:sz w:val="24"/>
                <w:szCs w:val="24"/>
              </w:rPr>
              <w:t>8</w:t>
            </w:r>
          </w:p>
        </w:tc>
        <w:tc>
          <w:tcPr>
            <w:tcW w:w="1506" w:type="dxa"/>
            <w:tcBorders>
              <w:top w:val="single" w:color="000000" w:sz="6" w:space="0"/>
              <w:left w:val="single" w:color="000000" w:sz="6" w:space="0"/>
              <w:bottom w:val="single" w:color="000000" w:sz="6" w:space="0"/>
            </w:tcBorders>
            <w:shd w:val="clear" w:color="auto" w:fill="auto"/>
            <w:noWrap w:val="0"/>
            <w:vAlign w:val="center"/>
          </w:tcPr>
          <w:p w14:paraId="162FA89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监理期限</w:t>
            </w:r>
          </w:p>
        </w:tc>
        <w:tc>
          <w:tcPr>
            <w:tcW w:w="7350" w:type="dxa"/>
            <w:tcBorders>
              <w:top w:val="single" w:color="000000" w:sz="6" w:space="0"/>
              <w:left w:val="single" w:color="000000" w:sz="6" w:space="0"/>
              <w:bottom w:val="single" w:color="000000" w:sz="6" w:space="0"/>
              <w:right w:val="single" w:color="000000" w:sz="12" w:space="0"/>
            </w:tcBorders>
            <w:shd w:val="clear" w:color="auto" w:fill="FFFFFF"/>
            <w:noWrap w:val="0"/>
            <w:vAlign w:val="center"/>
          </w:tcPr>
          <w:p w14:paraId="30A19B08">
            <w:pPr>
              <w:keepNext w:val="0"/>
              <w:keepLines w:val="0"/>
              <w:pageBreakBefore w:val="0"/>
              <w:widowControl/>
              <w:kinsoku/>
              <w:wordWrap/>
              <w:overflowPunct/>
              <w:topLinePunct w:val="0"/>
              <w:autoSpaceDE/>
              <w:autoSpaceDN/>
              <w:bidi w:val="0"/>
              <w:snapToGrid/>
              <w:spacing w:line="400" w:lineRule="exact"/>
              <w:rPr>
                <w:rFonts w:hint="default" w:ascii="宋体" w:hAnsi="宋体"/>
                <w:sz w:val="24"/>
                <w:szCs w:val="24"/>
                <w:lang w:val="en-US"/>
              </w:rPr>
            </w:pPr>
            <w:r>
              <w:rPr>
                <w:rFonts w:hint="eastAsia" w:cs="宋体" w:asciiTheme="minorEastAsia" w:hAnsiTheme="minorEastAsia" w:eastAsiaTheme="minorEastAsia"/>
                <w:kern w:val="0"/>
                <w:sz w:val="24"/>
                <w:szCs w:val="24"/>
                <w:lang w:eastAsia="zh-CN"/>
              </w:rPr>
              <w:t>施工工期、保修阶段及缺陷责任期阶段全过程监理。</w:t>
            </w:r>
          </w:p>
        </w:tc>
      </w:tr>
      <w:tr w14:paraId="398953E0">
        <w:tblPrEx>
          <w:tblCellMar>
            <w:top w:w="0" w:type="dxa"/>
            <w:left w:w="108" w:type="dxa"/>
            <w:bottom w:w="0" w:type="dxa"/>
            <w:right w:w="108" w:type="dxa"/>
          </w:tblCellMar>
        </w:tblPrEx>
        <w:trPr>
          <w:trHeight w:val="688" w:hRule="atLeast"/>
          <w:jc w:val="center"/>
        </w:trPr>
        <w:tc>
          <w:tcPr>
            <w:tcW w:w="821" w:type="dxa"/>
            <w:tcBorders>
              <w:top w:val="single" w:color="000000" w:sz="6" w:space="0"/>
              <w:left w:val="single" w:color="000000" w:sz="12" w:space="0"/>
              <w:bottom w:val="single" w:color="000000" w:sz="6" w:space="0"/>
            </w:tcBorders>
            <w:noWrap w:val="0"/>
            <w:vAlign w:val="center"/>
          </w:tcPr>
          <w:p w14:paraId="729E7168">
            <w:pPr>
              <w:jc w:val="center"/>
              <w:rPr>
                <w:rFonts w:hint="eastAsia" w:ascii="宋体" w:hAnsi="宋体" w:cs="宋体"/>
                <w:sz w:val="24"/>
                <w:szCs w:val="24"/>
              </w:rPr>
            </w:pPr>
            <w:r>
              <w:rPr>
                <w:rFonts w:hint="eastAsia" w:ascii="宋体" w:hAnsi="宋体" w:cs="宋体"/>
                <w:sz w:val="24"/>
                <w:szCs w:val="24"/>
              </w:rPr>
              <w:t>9</w:t>
            </w:r>
          </w:p>
        </w:tc>
        <w:tc>
          <w:tcPr>
            <w:tcW w:w="1506" w:type="dxa"/>
            <w:tcBorders>
              <w:top w:val="single" w:color="000000" w:sz="6" w:space="0"/>
              <w:left w:val="single" w:color="000000" w:sz="6" w:space="0"/>
              <w:bottom w:val="single" w:color="000000" w:sz="6" w:space="0"/>
            </w:tcBorders>
            <w:noWrap w:val="0"/>
            <w:vAlign w:val="center"/>
          </w:tcPr>
          <w:p w14:paraId="1C9AFEC0">
            <w:pPr>
              <w:jc w:val="center"/>
              <w:rPr>
                <w:rFonts w:hint="eastAsia" w:ascii="宋体" w:hAnsi="宋体" w:eastAsia="宋体" w:cs="宋体"/>
                <w:sz w:val="24"/>
                <w:szCs w:val="24"/>
                <w:lang w:eastAsia="zh-CN"/>
              </w:rPr>
            </w:pPr>
            <w:r>
              <w:rPr>
                <w:rFonts w:hint="eastAsia" w:cs="宋体" w:asciiTheme="minorEastAsia" w:hAnsiTheme="minorEastAsia" w:eastAsiaTheme="minorEastAsia"/>
                <w:kern w:val="0"/>
                <w:sz w:val="24"/>
                <w:szCs w:val="24"/>
              </w:rPr>
              <w:t>质量要求</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174C6631">
            <w:pPr>
              <w:keepNext w:val="0"/>
              <w:keepLines w:val="0"/>
              <w:pageBreakBefore w:val="0"/>
              <w:kinsoku/>
              <w:wordWrap/>
              <w:overflowPunct/>
              <w:topLinePunct w:val="0"/>
              <w:autoSpaceDE/>
              <w:autoSpaceDN/>
              <w:bidi w:val="0"/>
              <w:snapToGrid/>
              <w:spacing w:line="400" w:lineRule="exact"/>
              <w:rPr>
                <w:rFonts w:ascii="宋体" w:hAnsi="宋体"/>
                <w:sz w:val="24"/>
                <w:szCs w:val="24"/>
              </w:rPr>
            </w:pPr>
            <w:r>
              <w:rPr>
                <w:rFonts w:hint="eastAsia" w:cs="宋体" w:asciiTheme="minorEastAsia" w:hAnsiTheme="minorEastAsia" w:eastAsiaTheme="minorEastAsia"/>
                <w:kern w:val="0"/>
                <w:sz w:val="24"/>
                <w:szCs w:val="24"/>
              </w:rPr>
              <w:t>符合现行国家或行业规定的合格标准</w:t>
            </w:r>
          </w:p>
        </w:tc>
      </w:tr>
      <w:tr w14:paraId="22D9C709">
        <w:tblPrEx>
          <w:tblCellMar>
            <w:top w:w="0" w:type="dxa"/>
            <w:left w:w="108" w:type="dxa"/>
            <w:bottom w:w="0" w:type="dxa"/>
            <w:right w:w="108" w:type="dxa"/>
          </w:tblCellMar>
        </w:tblPrEx>
        <w:trPr>
          <w:trHeight w:val="721" w:hRule="atLeast"/>
          <w:jc w:val="center"/>
        </w:trPr>
        <w:tc>
          <w:tcPr>
            <w:tcW w:w="821" w:type="dxa"/>
            <w:tcBorders>
              <w:top w:val="single" w:color="000000" w:sz="6" w:space="0"/>
              <w:left w:val="single" w:color="000000" w:sz="12" w:space="0"/>
              <w:bottom w:val="single" w:color="000000" w:sz="6" w:space="0"/>
            </w:tcBorders>
            <w:noWrap w:val="0"/>
            <w:vAlign w:val="center"/>
          </w:tcPr>
          <w:p w14:paraId="5BC49734">
            <w:pPr>
              <w:jc w:val="center"/>
              <w:rPr>
                <w:rFonts w:ascii="宋体" w:hAnsi="宋体" w:cs="宋体"/>
                <w:sz w:val="24"/>
                <w:szCs w:val="24"/>
              </w:rPr>
            </w:pPr>
            <w:r>
              <w:rPr>
                <w:rFonts w:hint="eastAsia" w:ascii="宋体" w:hAnsi="宋体" w:cs="宋体"/>
                <w:sz w:val="24"/>
                <w:szCs w:val="24"/>
              </w:rPr>
              <w:t>10</w:t>
            </w:r>
          </w:p>
        </w:tc>
        <w:tc>
          <w:tcPr>
            <w:tcW w:w="1506" w:type="dxa"/>
            <w:tcBorders>
              <w:top w:val="single" w:color="000000" w:sz="6" w:space="0"/>
              <w:left w:val="single" w:color="000000" w:sz="6" w:space="0"/>
              <w:bottom w:val="single" w:color="000000" w:sz="6" w:space="0"/>
            </w:tcBorders>
            <w:noWrap w:val="0"/>
            <w:vAlign w:val="center"/>
          </w:tcPr>
          <w:p w14:paraId="4EEEA0B1">
            <w:pPr>
              <w:jc w:val="center"/>
              <w:rPr>
                <w:rFonts w:hint="eastAsia" w:ascii="宋体" w:hAnsi="宋体" w:cs="宋体"/>
                <w:sz w:val="24"/>
                <w:szCs w:val="24"/>
              </w:rPr>
            </w:pPr>
            <w:r>
              <w:rPr>
                <w:rFonts w:hint="eastAsia" w:ascii="宋体" w:hAnsi="宋体"/>
                <w:sz w:val="24"/>
                <w:szCs w:val="24"/>
              </w:rPr>
              <w:t>竞争性磋商有效期</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1DB18639">
            <w:pPr>
              <w:keepNext w:val="0"/>
              <w:keepLines w:val="0"/>
              <w:pageBreakBefore w:val="0"/>
              <w:kinsoku/>
              <w:wordWrap/>
              <w:overflowPunct/>
              <w:topLinePunct w:val="0"/>
              <w:autoSpaceDE/>
              <w:autoSpaceDN/>
              <w:bidi w:val="0"/>
              <w:snapToGrid/>
              <w:spacing w:line="400" w:lineRule="exact"/>
              <w:jc w:val="left"/>
              <w:rPr>
                <w:rFonts w:hint="eastAsia" w:ascii="宋体" w:hAnsi="宋体" w:cs="宋体"/>
                <w:bCs/>
                <w:sz w:val="24"/>
                <w:szCs w:val="24"/>
              </w:rPr>
            </w:pPr>
            <w:r>
              <w:rPr>
                <w:rFonts w:ascii="宋体" w:hAnsi="宋体"/>
                <w:sz w:val="24"/>
                <w:szCs w:val="24"/>
              </w:rPr>
              <w:t>60</w:t>
            </w:r>
            <w:r>
              <w:rPr>
                <w:rFonts w:hint="eastAsia" w:ascii="宋体" w:hAnsi="宋体"/>
                <w:sz w:val="24"/>
                <w:szCs w:val="24"/>
              </w:rPr>
              <w:t>日历天</w:t>
            </w:r>
            <w:r>
              <w:rPr>
                <w:rFonts w:ascii="宋体" w:hAnsi="宋体"/>
                <w:sz w:val="24"/>
                <w:szCs w:val="24"/>
              </w:rPr>
              <w:t>(</w:t>
            </w:r>
            <w:r>
              <w:rPr>
                <w:rFonts w:hint="eastAsia" w:ascii="宋体" w:hAnsi="宋体"/>
                <w:sz w:val="24"/>
                <w:szCs w:val="24"/>
              </w:rPr>
              <w:t>从磋商截止之日算起</w:t>
            </w:r>
            <w:r>
              <w:rPr>
                <w:rFonts w:ascii="宋体" w:hAnsi="宋体"/>
                <w:sz w:val="24"/>
                <w:szCs w:val="24"/>
              </w:rPr>
              <w:t>)</w:t>
            </w:r>
          </w:p>
        </w:tc>
      </w:tr>
      <w:tr w14:paraId="4EAC520E">
        <w:tblPrEx>
          <w:tblCellMar>
            <w:top w:w="0" w:type="dxa"/>
            <w:left w:w="108" w:type="dxa"/>
            <w:bottom w:w="0" w:type="dxa"/>
            <w:right w:w="108" w:type="dxa"/>
          </w:tblCellMar>
        </w:tblPrEx>
        <w:trPr>
          <w:trHeight w:val="2202" w:hRule="atLeast"/>
          <w:jc w:val="center"/>
        </w:trPr>
        <w:tc>
          <w:tcPr>
            <w:tcW w:w="821" w:type="dxa"/>
            <w:tcBorders>
              <w:top w:val="single" w:color="000000" w:sz="6" w:space="0"/>
              <w:left w:val="single" w:color="000000" w:sz="12" w:space="0"/>
              <w:bottom w:val="single" w:color="000000" w:sz="6" w:space="0"/>
            </w:tcBorders>
            <w:noWrap w:val="0"/>
            <w:vAlign w:val="center"/>
          </w:tcPr>
          <w:p w14:paraId="6A425AF9">
            <w:pPr>
              <w:jc w:val="center"/>
              <w:rPr>
                <w:rFonts w:hint="eastAsia" w:ascii="宋体" w:hAnsi="宋体" w:cs="宋体"/>
                <w:sz w:val="24"/>
                <w:szCs w:val="24"/>
              </w:rPr>
            </w:pPr>
            <w:r>
              <w:rPr>
                <w:rFonts w:hint="eastAsia" w:ascii="宋体" w:hAnsi="宋体" w:cs="宋体"/>
                <w:sz w:val="24"/>
                <w:szCs w:val="24"/>
              </w:rPr>
              <w:t>11</w:t>
            </w:r>
          </w:p>
        </w:tc>
        <w:tc>
          <w:tcPr>
            <w:tcW w:w="1506" w:type="dxa"/>
            <w:tcBorders>
              <w:top w:val="single" w:color="000000" w:sz="6" w:space="0"/>
              <w:left w:val="single" w:color="000000" w:sz="6" w:space="0"/>
              <w:bottom w:val="single" w:color="000000" w:sz="6" w:space="0"/>
            </w:tcBorders>
            <w:noWrap w:val="0"/>
            <w:vAlign w:val="center"/>
          </w:tcPr>
          <w:p w14:paraId="0B74E3CE">
            <w:pPr>
              <w:jc w:val="center"/>
              <w:rPr>
                <w:rFonts w:hint="eastAsia" w:ascii="宋体" w:hAnsi="宋体" w:cs="宋体"/>
                <w:sz w:val="24"/>
                <w:szCs w:val="24"/>
              </w:rPr>
            </w:pPr>
            <w:r>
              <w:rPr>
                <w:rFonts w:hint="eastAsia" w:ascii="宋体" w:hAnsi="宋体" w:cs="宋体"/>
                <w:sz w:val="24"/>
                <w:szCs w:val="24"/>
              </w:rPr>
              <w:t>供应商资格要求</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6532F2D6">
            <w:pPr>
              <w:spacing w:line="48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14:paraId="4FA5B650">
            <w:pPr>
              <w:spacing w:line="48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2、落实政府采购政策满足的资格要求：本项目专门面向中小企业采购,执行促进中小企业（监狱企业、残疾人福利性企业）发展等政府采购政策</w:t>
            </w:r>
            <w:r>
              <w:rPr>
                <w:rFonts w:hint="eastAsia" w:cs="宋体" w:asciiTheme="minorEastAsia" w:hAnsiTheme="minorEastAsia" w:eastAsiaTheme="minorEastAsia"/>
                <w:kern w:val="0"/>
                <w:sz w:val="24"/>
                <w:szCs w:val="24"/>
                <w:lang w:eastAsia="zh-CN"/>
              </w:rPr>
              <w:t>，供应商须提供《中小企业声明函》</w:t>
            </w:r>
            <w:r>
              <w:rPr>
                <w:rFonts w:hint="eastAsia" w:cs="宋体" w:asciiTheme="minorEastAsia" w:hAnsiTheme="minorEastAsia" w:eastAsiaTheme="minorEastAsia"/>
                <w:kern w:val="0"/>
                <w:sz w:val="24"/>
                <w:szCs w:val="24"/>
              </w:rPr>
              <w:t>。</w:t>
            </w:r>
          </w:p>
          <w:p w14:paraId="0CFA5383">
            <w:pPr>
              <w:spacing w:line="480" w:lineRule="exact"/>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3、本项目的特定资格要求</w:t>
            </w:r>
            <w:r>
              <w:rPr>
                <w:rFonts w:hint="eastAsia" w:cs="宋体" w:asciiTheme="minorEastAsia" w:hAnsiTheme="minorEastAsia" w:eastAsiaTheme="minorEastAsia"/>
                <w:kern w:val="0"/>
                <w:sz w:val="24"/>
                <w:szCs w:val="24"/>
                <w:lang w:eastAsia="zh-CN"/>
              </w:rPr>
              <w:t>：</w:t>
            </w:r>
          </w:p>
          <w:p w14:paraId="71E353AE">
            <w:pPr>
              <w:spacing w:line="48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（1）供应商</w:t>
            </w:r>
            <w:r>
              <w:rPr>
                <w:rFonts w:hint="eastAsia" w:cs="宋体" w:asciiTheme="minorEastAsia" w:hAnsiTheme="minorEastAsia" w:eastAsiaTheme="minorEastAsia"/>
                <w:kern w:val="0"/>
                <w:sz w:val="24"/>
                <w:szCs w:val="24"/>
                <w:lang w:val="en-US" w:eastAsia="zh-CN"/>
              </w:rPr>
              <w:t>须</w:t>
            </w:r>
            <w:r>
              <w:rPr>
                <w:rFonts w:hint="eastAsia" w:cs="宋体" w:asciiTheme="minorEastAsia" w:hAnsiTheme="minorEastAsia" w:eastAsiaTheme="minorEastAsia"/>
                <w:kern w:val="0"/>
                <w:sz w:val="24"/>
                <w:szCs w:val="24"/>
              </w:rPr>
              <w:t>具有独立法人资格</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具有有效的营业执照；</w:t>
            </w:r>
          </w:p>
          <w:p w14:paraId="5E49DBE8">
            <w:pPr>
              <w:spacing w:line="480" w:lineRule="exact"/>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（2）供应商应具备以下条件之一：</w:t>
            </w:r>
          </w:p>
          <w:p w14:paraId="50A635E2">
            <w:pPr>
              <w:spacing w:line="480" w:lineRule="exact"/>
              <w:ind w:firstLine="720" w:firstLineChars="300"/>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①市政公用工程专业监理乙级资质；</w:t>
            </w:r>
          </w:p>
          <w:p w14:paraId="49F34B47">
            <w:pPr>
              <w:spacing w:line="480" w:lineRule="exact"/>
              <w:ind w:firstLine="720" w:firstLineChars="300"/>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②公路工程专业乙级及以上监理资质；</w:t>
            </w:r>
          </w:p>
          <w:p w14:paraId="0C1B50CD">
            <w:pPr>
              <w:spacing w:line="480" w:lineRule="exact"/>
              <w:ind w:firstLine="720" w:firstLineChars="300"/>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③工程监理综合资质；</w:t>
            </w:r>
          </w:p>
          <w:p w14:paraId="3230B01B">
            <w:pPr>
              <w:spacing w:line="480" w:lineRule="exact"/>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（3）拟派项目总监理工程师须满足以下条件：持有相关专业有效的国家注册监理工程师证书，具有中级（含中级）及以上技术职称,并提供由本单位缴纳的近期养老保险证明；</w:t>
            </w:r>
          </w:p>
          <w:p w14:paraId="2817D6CC">
            <w:pPr>
              <w:spacing w:line="48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供应商参加政府采购活动近三年内,在经营活动中没有重大违法记录</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提供承诺书，</w:t>
            </w:r>
            <w:r>
              <w:rPr>
                <w:rFonts w:hint="eastAsia" w:cs="宋体" w:asciiTheme="minorEastAsia" w:hAnsiTheme="minorEastAsia" w:eastAsiaTheme="minorEastAsia"/>
                <w:kern w:val="0"/>
                <w:sz w:val="24"/>
                <w:szCs w:val="24"/>
              </w:rPr>
              <w:t>格式自拟</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w:t>
            </w:r>
          </w:p>
          <w:p w14:paraId="78B8CF90">
            <w:pPr>
              <w:spacing w:line="48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）供应商出具企业、法定代表人</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总监理工程师</w:t>
            </w:r>
            <w:r>
              <w:rPr>
                <w:rFonts w:hint="eastAsia" w:cs="宋体" w:asciiTheme="minorEastAsia" w:hAnsiTheme="minorEastAsia" w:eastAsiaTheme="minorEastAsia"/>
                <w:kern w:val="0"/>
                <w:sz w:val="24"/>
                <w:szCs w:val="24"/>
              </w:rPr>
              <w:t>的无行贿犯罪记录,在中国裁判文书网查询（提供网页查询截图）或供应商自行承诺；</w:t>
            </w:r>
          </w:p>
          <w:p w14:paraId="601E2A64">
            <w:pPr>
              <w:spacing w:line="48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）根据《关于在政府采购活动中查询及使用信用记录有关问题的通知》(财库 [2016]125号)和豫财购【2016】15号的规定，企业没有被列入中国执行信息公开</w:t>
            </w:r>
            <w:r>
              <w:rPr>
                <w:rFonts w:hint="eastAsia" w:cs="宋体" w:asciiTheme="minorEastAsia" w:hAnsiTheme="minorEastAsia" w:eastAsiaTheme="minorEastAsia"/>
                <w:kern w:val="0"/>
                <w:sz w:val="24"/>
                <w:szCs w:val="24"/>
                <w:lang w:val="en-US" w:eastAsia="zh-CN"/>
              </w:rPr>
              <w:t>网</w:t>
            </w:r>
            <w:r>
              <w:rPr>
                <w:rFonts w:hint="eastAsia" w:cs="宋体" w:asciiTheme="minorEastAsia" w:hAnsiTheme="minorEastAsia" w:eastAsiaTheme="minorEastAsia"/>
                <w:kern w:val="0"/>
                <w:sz w:val="24"/>
                <w:szCs w:val="24"/>
              </w:rPr>
              <w:t>（http://zxgk.court.gov.cn/shixin/）失信被执行人、“信用中国”网站（www.creditchina.gov.cn）</w:t>
            </w:r>
            <w:r>
              <w:rPr>
                <w:rFonts w:hint="eastAsia" w:cs="宋体" w:asciiTheme="minorEastAsia" w:hAnsiTheme="minorEastAsia" w:eastAsiaTheme="minorEastAsia"/>
                <w:kern w:val="0"/>
                <w:sz w:val="24"/>
                <w:szCs w:val="24"/>
                <w:lang w:val="en-US" w:eastAsia="zh-CN"/>
              </w:rPr>
              <w:t>重大税收违法失信主体</w:t>
            </w:r>
            <w:r>
              <w:rPr>
                <w:rFonts w:hint="eastAsia" w:cs="宋体" w:asciiTheme="minorEastAsia" w:hAnsiTheme="minorEastAsia" w:eastAsiaTheme="minorEastAsia"/>
                <w:kern w:val="0"/>
                <w:sz w:val="24"/>
                <w:szCs w:val="24"/>
              </w:rPr>
              <w:t>、“中国政府采购网”（http://www.ccgp.gov.cn/）政府采购严重违法失信行为名单，提供网页查询信息截图（查询时间自公告发布之日起</w:t>
            </w:r>
            <w:r>
              <w:rPr>
                <w:rFonts w:hint="eastAsia" w:cs="宋体" w:asciiTheme="minorEastAsia" w:hAnsiTheme="minorEastAsia" w:eastAsiaTheme="minorEastAsia"/>
                <w:kern w:val="0"/>
                <w:sz w:val="24"/>
                <w:szCs w:val="24"/>
                <w:lang w:val="en-US" w:eastAsia="zh-CN"/>
              </w:rPr>
              <w:t>截止至开标时间</w:t>
            </w:r>
            <w:r>
              <w:rPr>
                <w:rFonts w:hint="eastAsia" w:cs="宋体" w:asciiTheme="minorEastAsia" w:hAnsiTheme="minorEastAsia" w:eastAsiaTheme="minorEastAsia"/>
                <w:kern w:val="0"/>
                <w:sz w:val="24"/>
                <w:szCs w:val="24"/>
              </w:rPr>
              <w:t>）；</w:t>
            </w:r>
          </w:p>
          <w:p w14:paraId="065F8EBF">
            <w:pPr>
              <w:spacing w:line="480" w:lineRule="exact"/>
              <w:jc w:val="left"/>
              <w:rPr>
                <w:rFonts w:ascii="宋体" w:hAnsi="宋体"/>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本项目不接受联合体投标；</w:t>
            </w:r>
          </w:p>
        </w:tc>
      </w:tr>
      <w:tr w14:paraId="0314397F">
        <w:tblPrEx>
          <w:tblCellMar>
            <w:top w:w="0" w:type="dxa"/>
            <w:left w:w="108" w:type="dxa"/>
            <w:bottom w:w="0" w:type="dxa"/>
            <w:right w:w="108" w:type="dxa"/>
          </w:tblCellMar>
        </w:tblPrEx>
        <w:trPr>
          <w:trHeight w:val="508" w:hRule="atLeast"/>
          <w:jc w:val="center"/>
        </w:trPr>
        <w:tc>
          <w:tcPr>
            <w:tcW w:w="821" w:type="dxa"/>
            <w:tcBorders>
              <w:top w:val="single" w:color="000000" w:sz="6" w:space="0"/>
              <w:left w:val="single" w:color="000000" w:sz="12" w:space="0"/>
              <w:bottom w:val="single" w:color="000000" w:sz="6" w:space="0"/>
            </w:tcBorders>
            <w:noWrap w:val="0"/>
            <w:vAlign w:val="center"/>
          </w:tcPr>
          <w:p w14:paraId="3CE7D737">
            <w:pPr>
              <w:spacing w:line="280" w:lineRule="exact"/>
              <w:jc w:val="center"/>
              <w:rPr>
                <w:rFonts w:hint="eastAsia" w:ascii="宋体" w:hAnsi="宋体" w:cs="宋体"/>
                <w:sz w:val="24"/>
                <w:szCs w:val="24"/>
              </w:rPr>
            </w:pPr>
            <w:r>
              <w:rPr>
                <w:rFonts w:hint="eastAsia" w:ascii="宋体" w:hAnsi="宋体" w:cs="宋体"/>
                <w:sz w:val="24"/>
                <w:szCs w:val="24"/>
              </w:rPr>
              <w:t>12</w:t>
            </w:r>
          </w:p>
        </w:tc>
        <w:tc>
          <w:tcPr>
            <w:tcW w:w="1506" w:type="dxa"/>
            <w:tcBorders>
              <w:top w:val="single" w:color="000000" w:sz="6" w:space="0"/>
              <w:left w:val="single" w:color="000000" w:sz="6" w:space="0"/>
              <w:bottom w:val="single" w:color="000000" w:sz="6" w:space="0"/>
            </w:tcBorders>
            <w:noWrap w:val="0"/>
            <w:vAlign w:val="center"/>
          </w:tcPr>
          <w:p w14:paraId="5AE618D2">
            <w:pPr>
              <w:jc w:val="center"/>
              <w:rPr>
                <w:rFonts w:hint="eastAsia" w:ascii="宋体" w:hAnsi="宋体" w:cs="宋体"/>
                <w:sz w:val="24"/>
                <w:szCs w:val="24"/>
              </w:rPr>
            </w:pPr>
            <w:r>
              <w:rPr>
                <w:rFonts w:hint="eastAsia" w:ascii="宋体" w:hAnsi="宋体" w:cs="宋体"/>
                <w:sz w:val="24"/>
                <w:szCs w:val="24"/>
              </w:rPr>
              <w:t>是否接受联合体</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253C2E72">
            <w:pPr>
              <w:keepNext w:val="0"/>
              <w:keepLines w:val="0"/>
              <w:pageBreakBefore w:val="0"/>
              <w:kinsoku/>
              <w:wordWrap/>
              <w:overflowPunct/>
              <w:topLinePunct w:val="0"/>
              <w:autoSpaceDE/>
              <w:autoSpaceDN/>
              <w:bidi w:val="0"/>
              <w:snapToGrid/>
              <w:spacing w:line="400" w:lineRule="exact"/>
              <w:rPr>
                <w:rFonts w:ascii="宋体" w:hAnsi="宋体"/>
                <w:sz w:val="24"/>
                <w:szCs w:val="24"/>
              </w:rPr>
            </w:pPr>
            <w:r>
              <w:rPr>
                <w:rFonts w:hint="eastAsia" w:ascii="宋体" w:hAnsi="宋体" w:cs="宋体"/>
                <w:sz w:val="24"/>
                <w:szCs w:val="24"/>
              </w:rPr>
              <w:t>不接受</w:t>
            </w:r>
          </w:p>
        </w:tc>
      </w:tr>
      <w:tr w14:paraId="6EB02C9C">
        <w:tblPrEx>
          <w:tblCellMar>
            <w:top w:w="0" w:type="dxa"/>
            <w:left w:w="108" w:type="dxa"/>
            <w:bottom w:w="0" w:type="dxa"/>
            <w:right w:w="108" w:type="dxa"/>
          </w:tblCellMar>
        </w:tblPrEx>
        <w:trPr>
          <w:trHeight w:val="548" w:hRule="atLeast"/>
          <w:jc w:val="center"/>
        </w:trPr>
        <w:tc>
          <w:tcPr>
            <w:tcW w:w="821" w:type="dxa"/>
            <w:tcBorders>
              <w:top w:val="single" w:color="000000" w:sz="6" w:space="0"/>
              <w:left w:val="single" w:color="000000" w:sz="12" w:space="0"/>
              <w:bottom w:val="single" w:color="000000" w:sz="6" w:space="0"/>
            </w:tcBorders>
            <w:noWrap w:val="0"/>
            <w:vAlign w:val="center"/>
          </w:tcPr>
          <w:p w14:paraId="72762A08">
            <w:pPr>
              <w:spacing w:line="280" w:lineRule="exact"/>
              <w:jc w:val="center"/>
              <w:rPr>
                <w:rFonts w:hint="eastAsia" w:ascii="宋体" w:hAnsi="宋体" w:cs="宋体"/>
                <w:sz w:val="24"/>
                <w:szCs w:val="24"/>
              </w:rPr>
            </w:pPr>
            <w:r>
              <w:rPr>
                <w:rFonts w:hint="eastAsia" w:ascii="宋体" w:hAnsi="宋体" w:cs="宋体"/>
                <w:sz w:val="24"/>
                <w:szCs w:val="24"/>
              </w:rPr>
              <w:t>13</w:t>
            </w:r>
          </w:p>
        </w:tc>
        <w:tc>
          <w:tcPr>
            <w:tcW w:w="1506" w:type="dxa"/>
            <w:tcBorders>
              <w:top w:val="single" w:color="000000" w:sz="6" w:space="0"/>
              <w:left w:val="single" w:color="000000" w:sz="6" w:space="0"/>
              <w:bottom w:val="single" w:color="000000" w:sz="6" w:space="0"/>
            </w:tcBorders>
            <w:noWrap w:val="0"/>
            <w:vAlign w:val="center"/>
          </w:tcPr>
          <w:p w14:paraId="0819A670">
            <w:pPr>
              <w:spacing w:line="280" w:lineRule="exact"/>
              <w:jc w:val="center"/>
              <w:rPr>
                <w:rFonts w:hint="eastAsia" w:ascii="宋体" w:hAnsi="宋体" w:cs="宋体"/>
                <w:sz w:val="24"/>
                <w:szCs w:val="24"/>
              </w:rPr>
            </w:pPr>
            <w:r>
              <w:rPr>
                <w:rFonts w:hint="eastAsia" w:ascii="宋体" w:hAnsi="宋体" w:cs="宋体"/>
                <w:sz w:val="24"/>
                <w:szCs w:val="24"/>
              </w:rPr>
              <w:t>投标预备会</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444DC9D5">
            <w:pPr>
              <w:keepNext w:val="0"/>
              <w:keepLines w:val="0"/>
              <w:pageBreakBefore w:val="0"/>
              <w:kinsoku/>
              <w:wordWrap/>
              <w:overflowPunct/>
              <w:topLinePunct w:val="0"/>
              <w:autoSpaceDE/>
              <w:autoSpaceDN/>
              <w:bidi w:val="0"/>
              <w:snapToGrid/>
              <w:spacing w:line="400" w:lineRule="exact"/>
              <w:jc w:val="left"/>
              <w:rPr>
                <w:rFonts w:ascii="宋体" w:hAnsi="宋体" w:cs="宋体"/>
                <w:sz w:val="24"/>
                <w:szCs w:val="24"/>
              </w:rPr>
            </w:pPr>
            <w:r>
              <w:rPr>
                <w:rFonts w:hint="eastAsia" w:ascii="宋体" w:hAnsi="宋体" w:cs="宋体"/>
                <w:sz w:val="24"/>
                <w:szCs w:val="24"/>
              </w:rPr>
              <w:t>不召开</w:t>
            </w:r>
          </w:p>
        </w:tc>
      </w:tr>
      <w:tr w14:paraId="4942389B">
        <w:tblPrEx>
          <w:tblCellMar>
            <w:top w:w="0" w:type="dxa"/>
            <w:left w:w="108" w:type="dxa"/>
            <w:bottom w:w="0" w:type="dxa"/>
            <w:right w:w="108" w:type="dxa"/>
          </w:tblCellMar>
        </w:tblPrEx>
        <w:trPr>
          <w:trHeight w:val="942" w:hRule="atLeast"/>
          <w:jc w:val="center"/>
        </w:trPr>
        <w:tc>
          <w:tcPr>
            <w:tcW w:w="821" w:type="dxa"/>
            <w:tcBorders>
              <w:top w:val="single" w:color="000000" w:sz="6" w:space="0"/>
              <w:left w:val="single" w:color="000000" w:sz="12" w:space="0"/>
              <w:bottom w:val="single" w:color="auto" w:sz="4" w:space="0"/>
            </w:tcBorders>
            <w:noWrap w:val="0"/>
            <w:vAlign w:val="center"/>
          </w:tcPr>
          <w:p w14:paraId="238F28B9">
            <w:pPr>
              <w:spacing w:line="280" w:lineRule="exact"/>
              <w:jc w:val="center"/>
              <w:rPr>
                <w:rFonts w:hint="eastAsia" w:ascii="宋体" w:hAnsi="宋体" w:cs="宋体"/>
                <w:sz w:val="24"/>
                <w:szCs w:val="24"/>
              </w:rPr>
            </w:pPr>
            <w:r>
              <w:rPr>
                <w:rFonts w:hint="eastAsia" w:ascii="宋体" w:hAnsi="宋体" w:cs="宋体"/>
                <w:color w:val="000000"/>
                <w:sz w:val="24"/>
                <w:szCs w:val="24"/>
              </w:rPr>
              <w:t>14</w:t>
            </w:r>
          </w:p>
        </w:tc>
        <w:tc>
          <w:tcPr>
            <w:tcW w:w="1506" w:type="dxa"/>
            <w:tcBorders>
              <w:top w:val="single" w:color="000000" w:sz="6" w:space="0"/>
              <w:left w:val="single" w:color="000000" w:sz="6" w:space="0"/>
              <w:bottom w:val="single" w:color="000000" w:sz="6" w:space="0"/>
            </w:tcBorders>
            <w:noWrap w:val="0"/>
            <w:vAlign w:val="center"/>
          </w:tcPr>
          <w:p w14:paraId="484C34B0">
            <w:pPr>
              <w:adjustRightInd w:val="0"/>
              <w:spacing w:line="360" w:lineRule="exact"/>
              <w:jc w:val="center"/>
              <w:textAlignment w:val="baseline"/>
              <w:rPr>
                <w:rFonts w:hint="eastAsia" w:ascii="宋体" w:hAnsi="宋体" w:cs="宋体"/>
                <w:sz w:val="24"/>
                <w:szCs w:val="24"/>
              </w:rPr>
            </w:pPr>
            <w:r>
              <w:rPr>
                <w:rFonts w:hint="eastAsia" w:ascii="宋体" w:hAnsi="宋体" w:cs="宋体"/>
                <w:sz w:val="24"/>
                <w:szCs w:val="24"/>
              </w:rPr>
              <w:t>供应商提出问题的截止时间</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67476132">
            <w:pPr>
              <w:keepNext w:val="0"/>
              <w:keepLines w:val="0"/>
              <w:pageBreakBefore w:val="0"/>
              <w:kinsoku/>
              <w:wordWrap/>
              <w:overflowPunct/>
              <w:topLinePunct w:val="0"/>
              <w:autoSpaceDE/>
              <w:autoSpaceDN/>
              <w:bidi w:val="0"/>
              <w:adjustRightInd w:val="0"/>
              <w:snapToGrid/>
              <w:spacing w:line="400" w:lineRule="exact"/>
              <w:jc w:val="left"/>
              <w:textAlignment w:val="baseline"/>
              <w:rPr>
                <w:rFonts w:ascii="宋体" w:hAnsi="宋体"/>
                <w:sz w:val="24"/>
                <w:szCs w:val="24"/>
              </w:rPr>
            </w:pPr>
            <w:r>
              <w:rPr>
                <w:rFonts w:hint="eastAsia" w:ascii="宋体" w:hAnsi="宋体" w:cs="宋体"/>
                <w:sz w:val="24"/>
                <w:szCs w:val="24"/>
              </w:rPr>
              <w:t>提交响应文件截止时间5日前</w:t>
            </w:r>
          </w:p>
        </w:tc>
      </w:tr>
      <w:tr w14:paraId="08B68734">
        <w:tblPrEx>
          <w:tblCellMar>
            <w:top w:w="0" w:type="dxa"/>
            <w:left w:w="108" w:type="dxa"/>
            <w:bottom w:w="0" w:type="dxa"/>
            <w:right w:w="108" w:type="dxa"/>
          </w:tblCellMar>
        </w:tblPrEx>
        <w:trPr>
          <w:trHeight w:val="47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DBF6BB7">
            <w:pPr>
              <w:spacing w:line="280" w:lineRule="exact"/>
              <w:jc w:val="center"/>
              <w:rPr>
                <w:rFonts w:ascii="宋体" w:hAnsi="宋体" w:cs="宋体"/>
                <w:color w:val="000000"/>
                <w:sz w:val="24"/>
                <w:szCs w:val="24"/>
              </w:rPr>
            </w:pPr>
            <w:r>
              <w:rPr>
                <w:rFonts w:hint="eastAsia" w:ascii="宋体" w:hAnsi="宋体" w:cs="宋体"/>
                <w:color w:val="000000"/>
                <w:sz w:val="24"/>
                <w:szCs w:val="24"/>
              </w:rPr>
              <w:t>15</w:t>
            </w:r>
          </w:p>
        </w:tc>
        <w:tc>
          <w:tcPr>
            <w:tcW w:w="1506" w:type="dxa"/>
            <w:tcBorders>
              <w:top w:val="single" w:color="000000" w:sz="6" w:space="0"/>
              <w:left w:val="single" w:color="auto" w:sz="4" w:space="0"/>
              <w:bottom w:val="single" w:color="000000" w:sz="6" w:space="0"/>
            </w:tcBorders>
            <w:noWrap w:val="0"/>
            <w:vAlign w:val="center"/>
          </w:tcPr>
          <w:p w14:paraId="21CF3A6C">
            <w:pPr>
              <w:spacing w:line="280" w:lineRule="exact"/>
              <w:jc w:val="center"/>
              <w:rPr>
                <w:rFonts w:hint="eastAsia" w:ascii="宋体" w:hAnsi="宋体" w:cs="宋体"/>
                <w:sz w:val="24"/>
                <w:szCs w:val="24"/>
              </w:rPr>
            </w:pPr>
            <w:r>
              <w:rPr>
                <w:rFonts w:hint="eastAsia" w:ascii="宋体" w:hAnsi="宋体" w:cs="宋体"/>
                <w:sz w:val="24"/>
                <w:szCs w:val="24"/>
              </w:rPr>
              <w:t>分包</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34BE37AE">
            <w:pPr>
              <w:keepNext w:val="0"/>
              <w:keepLines w:val="0"/>
              <w:pageBreakBefore w:val="0"/>
              <w:kinsoku/>
              <w:wordWrap/>
              <w:overflowPunct/>
              <w:topLinePunct w:val="0"/>
              <w:autoSpaceDE/>
              <w:autoSpaceDN/>
              <w:bidi w:val="0"/>
              <w:snapToGrid/>
              <w:spacing w:line="400" w:lineRule="exact"/>
              <w:rPr>
                <w:rFonts w:ascii="宋体" w:hAnsi="宋体"/>
                <w:sz w:val="24"/>
                <w:szCs w:val="24"/>
              </w:rPr>
            </w:pPr>
            <w:r>
              <w:rPr>
                <w:rFonts w:hint="eastAsia" w:ascii="宋体" w:hAnsi="宋体" w:cs="宋体"/>
                <w:sz w:val="24"/>
                <w:szCs w:val="24"/>
              </w:rPr>
              <w:t>不允许</w:t>
            </w:r>
          </w:p>
        </w:tc>
      </w:tr>
      <w:tr w14:paraId="280F6C98">
        <w:tblPrEx>
          <w:tblCellMar>
            <w:top w:w="0" w:type="dxa"/>
            <w:left w:w="108" w:type="dxa"/>
            <w:bottom w:w="0" w:type="dxa"/>
            <w:right w:w="108" w:type="dxa"/>
          </w:tblCellMar>
        </w:tblPrEx>
        <w:trPr>
          <w:trHeight w:val="574"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40DCBC6E">
            <w:pPr>
              <w:spacing w:line="280" w:lineRule="exact"/>
              <w:jc w:val="center"/>
              <w:rPr>
                <w:rFonts w:hint="eastAsia" w:ascii="宋体" w:hAnsi="宋体" w:cs="宋体"/>
                <w:color w:val="000000"/>
                <w:sz w:val="24"/>
                <w:szCs w:val="24"/>
              </w:rPr>
            </w:pPr>
            <w:r>
              <w:rPr>
                <w:rFonts w:hint="eastAsia" w:ascii="宋体" w:hAnsi="宋体" w:cs="宋体"/>
                <w:sz w:val="24"/>
                <w:szCs w:val="24"/>
              </w:rPr>
              <w:t>16</w:t>
            </w:r>
          </w:p>
        </w:tc>
        <w:tc>
          <w:tcPr>
            <w:tcW w:w="1506" w:type="dxa"/>
            <w:tcBorders>
              <w:top w:val="single" w:color="000000" w:sz="6" w:space="0"/>
              <w:left w:val="single" w:color="auto" w:sz="4" w:space="0"/>
              <w:bottom w:val="single" w:color="000000" w:sz="6" w:space="0"/>
            </w:tcBorders>
            <w:noWrap w:val="0"/>
            <w:vAlign w:val="center"/>
          </w:tcPr>
          <w:p w14:paraId="5D4A7D13">
            <w:pPr>
              <w:jc w:val="center"/>
              <w:rPr>
                <w:rFonts w:hint="eastAsia"/>
                <w:sz w:val="24"/>
              </w:rPr>
            </w:pPr>
            <w:r>
              <w:rPr>
                <w:rFonts w:hint="eastAsia"/>
                <w:sz w:val="24"/>
              </w:rPr>
              <w:t>偏离</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0F060E6E">
            <w:pPr>
              <w:keepNext w:val="0"/>
              <w:keepLines w:val="0"/>
              <w:pageBreakBefore w:val="0"/>
              <w:kinsoku/>
              <w:wordWrap/>
              <w:overflowPunct/>
              <w:topLinePunct w:val="0"/>
              <w:autoSpaceDE/>
              <w:autoSpaceDN/>
              <w:bidi w:val="0"/>
              <w:snapToGrid/>
              <w:spacing w:line="400" w:lineRule="exact"/>
              <w:rPr>
                <w:sz w:val="24"/>
              </w:rPr>
            </w:pPr>
            <w:r>
              <w:rPr>
                <w:rFonts w:hint="eastAsia"/>
                <w:sz w:val="24"/>
              </w:rPr>
              <w:t>不允许</w:t>
            </w:r>
          </w:p>
        </w:tc>
      </w:tr>
      <w:tr w14:paraId="6539E632">
        <w:tblPrEx>
          <w:tblCellMar>
            <w:top w:w="0" w:type="dxa"/>
            <w:left w:w="108" w:type="dxa"/>
            <w:bottom w:w="0" w:type="dxa"/>
            <w:right w:w="108" w:type="dxa"/>
          </w:tblCellMar>
        </w:tblPrEx>
        <w:trPr>
          <w:trHeight w:val="1037" w:hRule="atLeast"/>
          <w:jc w:val="center"/>
        </w:trPr>
        <w:tc>
          <w:tcPr>
            <w:tcW w:w="821" w:type="dxa"/>
            <w:tcBorders>
              <w:top w:val="single" w:color="auto" w:sz="4" w:space="0"/>
              <w:left w:val="single" w:color="000000" w:sz="12" w:space="0"/>
              <w:bottom w:val="single" w:color="000000" w:sz="6" w:space="0"/>
            </w:tcBorders>
            <w:noWrap w:val="0"/>
            <w:vAlign w:val="center"/>
          </w:tcPr>
          <w:p w14:paraId="26C36E04">
            <w:pPr>
              <w:spacing w:line="280" w:lineRule="exact"/>
              <w:jc w:val="center"/>
              <w:rPr>
                <w:rFonts w:ascii="宋体" w:hAnsi="宋体" w:cs="宋体"/>
                <w:sz w:val="24"/>
                <w:szCs w:val="24"/>
              </w:rPr>
            </w:pPr>
            <w:r>
              <w:rPr>
                <w:rFonts w:hint="eastAsia" w:ascii="宋体" w:hAnsi="宋体" w:cs="宋体"/>
                <w:sz w:val="24"/>
                <w:szCs w:val="24"/>
              </w:rPr>
              <w:t>17</w:t>
            </w:r>
          </w:p>
        </w:tc>
        <w:tc>
          <w:tcPr>
            <w:tcW w:w="1506" w:type="dxa"/>
            <w:tcBorders>
              <w:top w:val="single" w:color="000000" w:sz="6" w:space="0"/>
              <w:left w:val="single" w:color="000000" w:sz="6" w:space="0"/>
              <w:bottom w:val="single" w:color="000000" w:sz="6" w:space="0"/>
            </w:tcBorders>
            <w:noWrap w:val="0"/>
            <w:vAlign w:val="center"/>
          </w:tcPr>
          <w:p w14:paraId="1A469B1C">
            <w:pPr>
              <w:jc w:val="center"/>
              <w:rPr>
                <w:rFonts w:hint="eastAsia" w:ascii="宋体" w:hAnsi="宋体" w:cs="宋体"/>
                <w:sz w:val="24"/>
                <w:szCs w:val="24"/>
              </w:rPr>
            </w:pPr>
            <w:r>
              <w:rPr>
                <w:rFonts w:hint="eastAsia" w:ascii="宋体" w:hAnsi="宋体"/>
                <w:sz w:val="24"/>
                <w:szCs w:val="24"/>
              </w:rPr>
              <w:t>开标</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4E2975F3">
            <w:pPr>
              <w:keepNext w:val="0"/>
              <w:keepLines w:val="0"/>
              <w:pageBreakBefore w:val="0"/>
              <w:kinsoku/>
              <w:wordWrap/>
              <w:overflowPunct/>
              <w:topLinePunct w:val="0"/>
              <w:autoSpaceDE/>
              <w:autoSpaceDN/>
              <w:bidi w:val="0"/>
              <w:snapToGrid/>
              <w:spacing w:line="400" w:lineRule="exact"/>
              <w:rPr>
                <w:rFonts w:ascii="宋体" w:hAnsi="宋体"/>
                <w:sz w:val="24"/>
                <w:szCs w:val="24"/>
              </w:rPr>
            </w:pPr>
            <w:r>
              <w:rPr>
                <w:rFonts w:hint="eastAsia" w:ascii="宋体" w:hAnsi="宋体"/>
                <w:sz w:val="24"/>
                <w:szCs w:val="24"/>
              </w:rPr>
              <w:t>未按磋商文件要求上传响应文件至交易中心平台的投标供应商，此后递交其他形式的</w:t>
            </w:r>
            <w:r>
              <w:rPr>
                <w:rFonts w:hint="eastAsia" w:ascii="宋体" w:hAnsi="宋体"/>
                <w:bCs/>
                <w:sz w:val="24"/>
                <w:szCs w:val="24"/>
              </w:rPr>
              <w:t>响应</w:t>
            </w:r>
            <w:r>
              <w:rPr>
                <w:rFonts w:hint="eastAsia" w:ascii="宋体" w:hAnsi="宋体"/>
                <w:sz w:val="24"/>
                <w:szCs w:val="24"/>
              </w:rPr>
              <w:t>文件不予接受。</w:t>
            </w:r>
          </w:p>
        </w:tc>
      </w:tr>
      <w:tr w14:paraId="5D3DDC49">
        <w:tblPrEx>
          <w:tblCellMar>
            <w:top w:w="0" w:type="dxa"/>
            <w:left w:w="108" w:type="dxa"/>
            <w:bottom w:w="0" w:type="dxa"/>
            <w:right w:w="108" w:type="dxa"/>
          </w:tblCellMar>
        </w:tblPrEx>
        <w:trPr>
          <w:trHeight w:val="987" w:hRule="atLeast"/>
          <w:jc w:val="center"/>
        </w:trPr>
        <w:tc>
          <w:tcPr>
            <w:tcW w:w="821" w:type="dxa"/>
            <w:tcBorders>
              <w:top w:val="single" w:color="000000" w:sz="6" w:space="0"/>
              <w:left w:val="single" w:color="000000" w:sz="12" w:space="0"/>
              <w:bottom w:val="single" w:color="000000" w:sz="6" w:space="0"/>
            </w:tcBorders>
            <w:noWrap w:val="0"/>
            <w:vAlign w:val="center"/>
          </w:tcPr>
          <w:p w14:paraId="3B5EB150">
            <w:pPr>
              <w:spacing w:line="280" w:lineRule="exact"/>
              <w:jc w:val="center"/>
              <w:rPr>
                <w:rFonts w:hint="eastAsia" w:ascii="宋体" w:hAnsi="宋体" w:cs="宋体"/>
                <w:sz w:val="24"/>
                <w:szCs w:val="24"/>
              </w:rPr>
            </w:pPr>
            <w:r>
              <w:rPr>
                <w:rFonts w:hint="eastAsia" w:ascii="宋体" w:hAnsi="宋体" w:cs="宋体"/>
                <w:sz w:val="24"/>
                <w:szCs w:val="24"/>
              </w:rPr>
              <w:t>18</w:t>
            </w:r>
          </w:p>
        </w:tc>
        <w:tc>
          <w:tcPr>
            <w:tcW w:w="1506" w:type="dxa"/>
            <w:tcBorders>
              <w:top w:val="single" w:color="000000" w:sz="6" w:space="0"/>
              <w:left w:val="single" w:color="000000" w:sz="6" w:space="0"/>
              <w:bottom w:val="single" w:color="000000" w:sz="6" w:space="0"/>
            </w:tcBorders>
            <w:noWrap w:val="0"/>
            <w:vAlign w:val="center"/>
          </w:tcPr>
          <w:p w14:paraId="577D2FE2">
            <w:pPr>
              <w:spacing w:line="280" w:lineRule="exact"/>
              <w:jc w:val="center"/>
              <w:rPr>
                <w:rFonts w:hint="eastAsia" w:ascii="宋体" w:hAnsi="宋体" w:cs="宋体"/>
                <w:sz w:val="24"/>
                <w:szCs w:val="24"/>
              </w:rPr>
            </w:pPr>
            <w:r>
              <w:rPr>
                <w:rFonts w:hint="eastAsia" w:ascii="宋体" w:hAnsi="宋体" w:cs="宋体"/>
                <w:sz w:val="24"/>
                <w:szCs w:val="24"/>
              </w:rPr>
              <w:t>磋商保证金</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0C793090">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p>
        </w:tc>
      </w:tr>
      <w:tr w14:paraId="17389864">
        <w:tblPrEx>
          <w:tblCellMar>
            <w:top w:w="0" w:type="dxa"/>
            <w:left w:w="108" w:type="dxa"/>
            <w:bottom w:w="0" w:type="dxa"/>
            <w:right w:w="108" w:type="dxa"/>
          </w:tblCellMar>
        </w:tblPrEx>
        <w:trPr>
          <w:trHeight w:val="768" w:hRule="atLeast"/>
          <w:jc w:val="center"/>
        </w:trPr>
        <w:tc>
          <w:tcPr>
            <w:tcW w:w="821" w:type="dxa"/>
            <w:tcBorders>
              <w:top w:val="single" w:color="000000" w:sz="6" w:space="0"/>
              <w:left w:val="single" w:color="000000" w:sz="12" w:space="0"/>
              <w:bottom w:val="single" w:color="000000" w:sz="6" w:space="0"/>
            </w:tcBorders>
            <w:noWrap w:val="0"/>
            <w:vAlign w:val="center"/>
          </w:tcPr>
          <w:p w14:paraId="35581B00">
            <w:pPr>
              <w:spacing w:line="280" w:lineRule="exact"/>
              <w:jc w:val="center"/>
              <w:rPr>
                <w:rFonts w:hint="eastAsia" w:ascii="宋体" w:hAnsi="宋体" w:cs="宋体"/>
                <w:sz w:val="24"/>
                <w:szCs w:val="24"/>
              </w:rPr>
            </w:pPr>
            <w:r>
              <w:rPr>
                <w:rFonts w:hint="eastAsia" w:ascii="宋体" w:hAnsi="宋体" w:cs="宋体"/>
                <w:sz w:val="24"/>
                <w:szCs w:val="24"/>
              </w:rPr>
              <w:t>19</w:t>
            </w:r>
          </w:p>
        </w:tc>
        <w:tc>
          <w:tcPr>
            <w:tcW w:w="1506" w:type="dxa"/>
            <w:tcBorders>
              <w:top w:val="single" w:color="000000" w:sz="6" w:space="0"/>
              <w:left w:val="single" w:color="000000" w:sz="6" w:space="0"/>
              <w:bottom w:val="single" w:color="000000" w:sz="6" w:space="0"/>
            </w:tcBorders>
            <w:noWrap w:val="0"/>
            <w:vAlign w:val="center"/>
          </w:tcPr>
          <w:p w14:paraId="6DF71B6E">
            <w:pPr>
              <w:spacing w:line="280" w:lineRule="exact"/>
              <w:jc w:val="center"/>
              <w:rPr>
                <w:rFonts w:hint="eastAsia" w:ascii="宋体" w:hAnsi="宋体" w:cs="宋体"/>
                <w:sz w:val="24"/>
                <w:szCs w:val="24"/>
              </w:rPr>
            </w:pPr>
            <w:r>
              <w:rPr>
                <w:rFonts w:hint="eastAsia" w:ascii="宋体" w:hAnsi="宋体" w:cs="宋体"/>
                <w:sz w:val="24"/>
                <w:szCs w:val="24"/>
              </w:rPr>
              <w:t>响应文件</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3C317374">
            <w:pPr>
              <w:keepNext w:val="0"/>
              <w:keepLines w:val="0"/>
              <w:pageBreakBefore w:val="0"/>
              <w:kinsoku/>
              <w:wordWrap/>
              <w:overflowPunct/>
              <w:topLinePunct w:val="0"/>
              <w:autoSpaceDE/>
              <w:autoSpaceDN/>
              <w:bidi w:val="0"/>
              <w:snapToGrid/>
              <w:spacing w:line="400" w:lineRule="exact"/>
              <w:rPr>
                <w:rFonts w:ascii="宋体" w:hAnsi="宋体" w:cs="宋体"/>
                <w:sz w:val="24"/>
                <w:szCs w:val="24"/>
              </w:rPr>
            </w:pPr>
            <w:r>
              <w:rPr>
                <w:rFonts w:hint="eastAsia" w:ascii="宋体" w:hAnsi="宋体" w:cs="宋体"/>
                <w:sz w:val="24"/>
                <w:szCs w:val="24"/>
              </w:rPr>
              <w:t>用CA在电子平台上传电子磋商响应文件；</w:t>
            </w:r>
          </w:p>
        </w:tc>
      </w:tr>
      <w:tr w14:paraId="0D8F0CE6">
        <w:tblPrEx>
          <w:tblCellMar>
            <w:top w:w="0" w:type="dxa"/>
            <w:left w:w="108" w:type="dxa"/>
            <w:bottom w:w="0" w:type="dxa"/>
            <w:right w:w="108" w:type="dxa"/>
          </w:tblCellMar>
        </w:tblPrEx>
        <w:trPr>
          <w:trHeight w:val="770" w:hRule="atLeast"/>
          <w:jc w:val="center"/>
        </w:trPr>
        <w:tc>
          <w:tcPr>
            <w:tcW w:w="821" w:type="dxa"/>
            <w:tcBorders>
              <w:top w:val="single" w:color="000000" w:sz="6" w:space="0"/>
              <w:left w:val="single" w:color="000000" w:sz="12" w:space="0"/>
              <w:bottom w:val="single" w:color="000000" w:sz="6" w:space="0"/>
            </w:tcBorders>
            <w:noWrap w:val="0"/>
            <w:vAlign w:val="center"/>
          </w:tcPr>
          <w:p w14:paraId="5382AA53">
            <w:pPr>
              <w:spacing w:line="280" w:lineRule="exact"/>
              <w:jc w:val="center"/>
              <w:rPr>
                <w:rFonts w:ascii="宋体" w:hAnsi="宋体" w:cs="宋体"/>
                <w:sz w:val="24"/>
                <w:szCs w:val="24"/>
              </w:rPr>
            </w:pPr>
            <w:r>
              <w:rPr>
                <w:rFonts w:hint="eastAsia" w:ascii="宋体" w:hAnsi="宋体" w:cs="宋体"/>
                <w:color w:val="000000"/>
                <w:sz w:val="24"/>
                <w:szCs w:val="24"/>
              </w:rPr>
              <w:t>20</w:t>
            </w:r>
          </w:p>
        </w:tc>
        <w:tc>
          <w:tcPr>
            <w:tcW w:w="1506" w:type="dxa"/>
            <w:tcBorders>
              <w:top w:val="single" w:color="000000" w:sz="6" w:space="0"/>
              <w:left w:val="single" w:color="000000" w:sz="6" w:space="0"/>
              <w:bottom w:val="single" w:color="000000" w:sz="6" w:space="0"/>
            </w:tcBorders>
            <w:noWrap w:val="0"/>
            <w:vAlign w:val="center"/>
          </w:tcPr>
          <w:p w14:paraId="1DB68B10">
            <w:pPr>
              <w:spacing w:line="280" w:lineRule="exact"/>
              <w:jc w:val="center"/>
              <w:rPr>
                <w:rFonts w:hint="eastAsia" w:ascii="宋体" w:hAnsi="宋体" w:cs="宋体"/>
                <w:color w:val="000000"/>
                <w:sz w:val="24"/>
                <w:szCs w:val="24"/>
              </w:rPr>
            </w:pPr>
            <w:r>
              <w:rPr>
                <w:rFonts w:hint="eastAsia" w:ascii="宋体" w:hAnsi="宋体" w:cs="宋体"/>
                <w:sz w:val="24"/>
                <w:szCs w:val="24"/>
              </w:rPr>
              <w:t>响应文件递交截止时间</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4CB8D060">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响应文件递交截止时间：</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 xml:space="preserve"> 30</w:t>
            </w:r>
            <w:r>
              <w:rPr>
                <w:rFonts w:hint="eastAsia" w:ascii="宋体" w:hAnsi="宋体" w:eastAsia="宋体" w:cs="宋体"/>
                <w:sz w:val="24"/>
                <w:szCs w:val="24"/>
                <w:highlight w:val="none"/>
                <w:lang w:eastAsia="zh-CN"/>
              </w:rPr>
              <w:t>分</w:t>
            </w:r>
          </w:p>
        </w:tc>
      </w:tr>
      <w:tr w14:paraId="5562C609">
        <w:tblPrEx>
          <w:tblCellMar>
            <w:top w:w="0" w:type="dxa"/>
            <w:left w:w="108" w:type="dxa"/>
            <w:bottom w:w="0" w:type="dxa"/>
            <w:right w:w="108" w:type="dxa"/>
          </w:tblCellMar>
        </w:tblPrEx>
        <w:trPr>
          <w:trHeight w:val="672" w:hRule="atLeast"/>
          <w:jc w:val="center"/>
        </w:trPr>
        <w:tc>
          <w:tcPr>
            <w:tcW w:w="821" w:type="dxa"/>
            <w:tcBorders>
              <w:top w:val="single" w:color="000000" w:sz="6" w:space="0"/>
              <w:left w:val="single" w:color="000000" w:sz="12" w:space="0"/>
              <w:bottom w:val="single" w:color="000000" w:sz="6" w:space="0"/>
            </w:tcBorders>
            <w:noWrap w:val="0"/>
            <w:vAlign w:val="center"/>
          </w:tcPr>
          <w:p w14:paraId="1F744C4C">
            <w:pPr>
              <w:spacing w:line="280" w:lineRule="exact"/>
              <w:jc w:val="center"/>
              <w:rPr>
                <w:rFonts w:ascii="宋体" w:hAnsi="宋体" w:cs="宋体"/>
                <w:color w:val="000000"/>
                <w:sz w:val="24"/>
                <w:szCs w:val="24"/>
              </w:rPr>
            </w:pPr>
            <w:r>
              <w:rPr>
                <w:rFonts w:hint="eastAsia" w:ascii="宋体" w:hAnsi="宋体" w:cs="宋体"/>
                <w:sz w:val="24"/>
                <w:szCs w:val="24"/>
              </w:rPr>
              <w:t>21</w:t>
            </w:r>
          </w:p>
        </w:tc>
        <w:tc>
          <w:tcPr>
            <w:tcW w:w="1506" w:type="dxa"/>
            <w:tcBorders>
              <w:top w:val="single" w:color="000000" w:sz="6" w:space="0"/>
              <w:left w:val="single" w:color="000000" w:sz="6" w:space="0"/>
              <w:bottom w:val="single" w:color="000000" w:sz="6" w:space="0"/>
            </w:tcBorders>
            <w:noWrap w:val="0"/>
            <w:vAlign w:val="center"/>
          </w:tcPr>
          <w:p w14:paraId="28D3B81A">
            <w:pPr>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是否退还</w:t>
            </w:r>
          </w:p>
          <w:p w14:paraId="39B25B1D">
            <w:pPr>
              <w:spacing w:line="280" w:lineRule="exact"/>
              <w:jc w:val="center"/>
              <w:rPr>
                <w:rFonts w:hint="eastAsia" w:ascii="宋体" w:hAnsi="宋体" w:cs="宋体"/>
                <w:color w:val="000000"/>
                <w:sz w:val="24"/>
                <w:szCs w:val="24"/>
              </w:rPr>
            </w:pPr>
            <w:r>
              <w:rPr>
                <w:rFonts w:hint="eastAsia" w:ascii="宋体" w:hAnsi="宋体" w:cs="宋体"/>
                <w:color w:val="000000"/>
                <w:sz w:val="24"/>
                <w:szCs w:val="24"/>
              </w:rPr>
              <w:t>响应文件</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1BFC14A1">
            <w:pPr>
              <w:keepNext w:val="0"/>
              <w:keepLines w:val="0"/>
              <w:pageBreakBefore w:val="0"/>
              <w:kinsoku/>
              <w:wordWrap/>
              <w:overflowPunct/>
              <w:topLinePunct w:val="0"/>
              <w:autoSpaceDE/>
              <w:autoSpaceDN/>
              <w:bidi w:val="0"/>
              <w:snapToGrid/>
              <w:spacing w:line="400" w:lineRule="exact"/>
              <w:rPr>
                <w:rFonts w:ascii="宋体" w:hAnsi="宋体"/>
                <w:sz w:val="24"/>
                <w:szCs w:val="24"/>
              </w:rPr>
            </w:pPr>
            <w:r>
              <w:rPr>
                <w:rFonts w:hint="eastAsia" w:ascii="宋体" w:hAnsi="宋体" w:cs="宋体"/>
                <w:sz w:val="24"/>
                <w:szCs w:val="24"/>
              </w:rPr>
              <w:t>否</w:t>
            </w:r>
          </w:p>
        </w:tc>
      </w:tr>
      <w:tr w14:paraId="4C57CF4B">
        <w:tblPrEx>
          <w:tblCellMar>
            <w:top w:w="0" w:type="dxa"/>
            <w:left w:w="108" w:type="dxa"/>
            <w:bottom w:w="0" w:type="dxa"/>
            <w:right w:w="108" w:type="dxa"/>
          </w:tblCellMar>
        </w:tblPrEx>
        <w:trPr>
          <w:trHeight w:val="991" w:hRule="atLeast"/>
          <w:jc w:val="center"/>
        </w:trPr>
        <w:tc>
          <w:tcPr>
            <w:tcW w:w="821" w:type="dxa"/>
            <w:tcBorders>
              <w:top w:val="single" w:color="000000" w:sz="6" w:space="0"/>
              <w:left w:val="single" w:color="000000" w:sz="12" w:space="0"/>
              <w:bottom w:val="single" w:color="000000" w:sz="6" w:space="0"/>
            </w:tcBorders>
            <w:noWrap w:val="0"/>
            <w:vAlign w:val="center"/>
          </w:tcPr>
          <w:p w14:paraId="6C5B5E6C">
            <w:pPr>
              <w:spacing w:line="280" w:lineRule="exact"/>
              <w:jc w:val="center"/>
              <w:rPr>
                <w:rFonts w:ascii="宋体" w:hAnsi="宋体" w:cs="宋体"/>
                <w:sz w:val="24"/>
                <w:szCs w:val="24"/>
              </w:rPr>
            </w:pPr>
            <w:r>
              <w:rPr>
                <w:rFonts w:hint="eastAsia" w:ascii="宋体" w:hAnsi="宋体" w:cs="宋体"/>
                <w:sz w:val="24"/>
                <w:szCs w:val="24"/>
              </w:rPr>
              <w:t>22</w:t>
            </w:r>
          </w:p>
        </w:tc>
        <w:tc>
          <w:tcPr>
            <w:tcW w:w="1506" w:type="dxa"/>
            <w:tcBorders>
              <w:top w:val="single" w:color="000000" w:sz="6" w:space="0"/>
              <w:left w:val="single" w:color="000000" w:sz="6" w:space="0"/>
              <w:bottom w:val="single" w:color="000000" w:sz="6" w:space="0"/>
            </w:tcBorders>
            <w:noWrap w:val="0"/>
            <w:vAlign w:val="center"/>
          </w:tcPr>
          <w:p w14:paraId="486000C3">
            <w:pPr>
              <w:spacing w:line="280" w:lineRule="exact"/>
              <w:jc w:val="center"/>
              <w:rPr>
                <w:rFonts w:hint="eastAsia" w:ascii="宋体" w:hAnsi="宋体" w:cs="宋体"/>
                <w:sz w:val="24"/>
                <w:szCs w:val="24"/>
              </w:rPr>
            </w:pPr>
            <w:r>
              <w:rPr>
                <w:rFonts w:hint="eastAsia" w:ascii="宋体" w:hAnsi="宋体" w:cs="宋体"/>
                <w:sz w:val="24"/>
                <w:szCs w:val="24"/>
              </w:rPr>
              <w:t>磋商时间和地点</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75867223">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磋商时间：</w:t>
            </w:r>
            <w:r>
              <w:rPr>
                <w:rFonts w:hint="eastAsia" w:ascii="宋体" w:hAnsi="宋体" w:cs="宋体"/>
                <w:sz w:val="24"/>
                <w:szCs w:val="24"/>
                <w:highlight w:val="none"/>
                <w:lang w:eastAsia="zh-CN"/>
              </w:rPr>
              <w:t>2025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lang w:eastAsia="zh-CN"/>
              </w:rPr>
              <w:t>分</w:t>
            </w:r>
          </w:p>
          <w:p w14:paraId="674A3486">
            <w:pPr>
              <w:keepNext w:val="0"/>
              <w:keepLines w:val="0"/>
              <w:pageBreakBefore w:val="0"/>
              <w:kinsoku/>
              <w:wordWrap/>
              <w:overflowPunct/>
              <w:topLinePunct w:val="0"/>
              <w:autoSpaceDE/>
              <w:autoSpaceDN/>
              <w:bidi w:val="0"/>
              <w:snapToGrid/>
              <w:spacing w:line="400" w:lineRule="exact"/>
              <w:rPr>
                <w:rFonts w:hint="eastAsia" w:ascii="宋体" w:hAnsi="宋体"/>
                <w:sz w:val="24"/>
                <w:szCs w:val="24"/>
                <w:highlight w:val="none"/>
              </w:rPr>
            </w:pPr>
            <w:r>
              <w:rPr>
                <w:rFonts w:hint="eastAsia" w:ascii="宋体" w:hAnsi="宋体" w:cs="宋体"/>
                <w:sz w:val="24"/>
                <w:szCs w:val="24"/>
                <w:highlight w:val="none"/>
              </w:rPr>
              <w:t>磋商地点：</w:t>
            </w:r>
            <w:r>
              <w:rPr>
                <w:rFonts w:hint="eastAsia" w:ascii="宋体" w:hAnsi="宋体" w:cs="宋体"/>
                <w:sz w:val="24"/>
                <w:szCs w:val="24"/>
                <w:highlight w:val="none"/>
                <w:lang w:val="en-US" w:eastAsia="zh-CN"/>
              </w:rPr>
              <w:t>三门峡市</w:t>
            </w:r>
            <w:r>
              <w:rPr>
                <w:rFonts w:hint="eastAsia" w:ascii="宋体" w:hAnsi="宋体" w:cs="宋体"/>
                <w:sz w:val="24"/>
                <w:szCs w:val="24"/>
                <w:highlight w:val="none"/>
              </w:rPr>
              <w:t>公共资源交易中心</w:t>
            </w:r>
            <w:r>
              <w:rPr>
                <w:rFonts w:hint="eastAsia" w:ascii="宋体" w:hAnsi="宋体" w:cs="宋体"/>
                <w:sz w:val="24"/>
                <w:szCs w:val="24"/>
                <w:highlight w:val="none"/>
                <w:lang w:val="en-US" w:eastAsia="zh-CN"/>
              </w:rPr>
              <w:t>五</w:t>
            </w:r>
            <w:r>
              <w:rPr>
                <w:rFonts w:hint="eastAsia" w:ascii="宋体" w:hAnsi="宋体" w:cs="宋体"/>
                <w:sz w:val="24"/>
                <w:szCs w:val="24"/>
                <w:highlight w:val="none"/>
              </w:rPr>
              <w:t>楼开标区</w:t>
            </w:r>
          </w:p>
        </w:tc>
      </w:tr>
      <w:tr w14:paraId="4857E700">
        <w:tblPrEx>
          <w:tblCellMar>
            <w:top w:w="0" w:type="dxa"/>
            <w:left w:w="108" w:type="dxa"/>
            <w:bottom w:w="0" w:type="dxa"/>
            <w:right w:w="108" w:type="dxa"/>
          </w:tblCellMar>
        </w:tblPrEx>
        <w:trPr>
          <w:trHeight w:val="1328" w:hRule="atLeast"/>
          <w:jc w:val="center"/>
        </w:trPr>
        <w:tc>
          <w:tcPr>
            <w:tcW w:w="821" w:type="dxa"/>
            <w:tcBorders>
              <w:top w:val="single" w:color="000000" w:sz="6" w:space="0"/>
              <w:left w:val="single" w:color="000000" w:sz="12" w:space="0"/>
              <w:bottom w:val="single" w:color="000000" w:sz="6" w:space="0"/>
            </w:tcBorders>
            <w:noWrap w:val="0"/>
            <w:vAlign w:val="center"/>
          </w:tcPr>
          <w:p w14:paraId="139F99E6">
            <w:pPr>
              <w:spacing w:line="280" w:lineRule="exact"/>
              <w:jc w:val="center"/>
              <w:rPr>
                <w:rFonts w:ascii="宋体" w:hAnsi="宋体" w:cs="宋体"/>
                <w:sz w:val="24"/>
                <w:szCs w:val="24"/>
              </w:rPr>
            </w:pPr>
            <w:r>
              <w:rPr>
                <w:rFonts w:hint="eastAsia" w:ascii="宋体" w:hAnsi="宋体" w:cs="宋体"/>
                <w:sz w:val="24"/>
                <w:szCs w:val="24"/>
              </w:rPr>
              <w:t>23</w:t>
            </w:r>
          </w:p>
        </w:tc>
        <w:tc>
          <w:tcPr>
            <w:tcW w:w="1506" w:type="dxa"/>
            <w:tcBorders>
              <w:top w:val="single" w:color="000000" w:sz="6" w:space="0"/>
              <w:left w:val="single" w:color="000000" w:sz="6" w:space="0"/>
              <w:bottom w:val="single" w:color="000000" w:sz="6" w:space="0"/>
            </w:tcBorders>
            <w:noWrap w:val="0"/>
            <w:vAlign w:val="center"/>
          </w:tcPr>
          <w:p w14:paraId="1527A013">
            <w:pPr>
              <w:spacing w:line="280" w:lineRule="exact"/>
              <w:jc w:val="center"/>
              <w:rPr>
                <w:rFonts w:hint="eastAsia" w:ascii="宋体" w:hAnsi="宋体" w:cs="宋体"/>
                <w:sz w:val="24"/>
                <w:szCs w:val="24"/>
              </w:rPr>
            </w:pPr>
            <w:r>
              <w:rPr>
                <w:rFonts w:hint="eastAsia" w:ascii="宋体" w:hAnsi="宋体" w:cs="宋体"/>
                <w:sz w:val="24"/>
                <w:szCs w:val="24"/>
              </w:rPr>
              <w:t>磋商小组的组建</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70C785E1">
            <w:pPr>
              <w:keepNext w:val="0"/>
              <w:keepLines w:val="0"/>
              <w:pageBreakBefore w:val="0"/>
              <w:kinsoku/>
              <w:wordWrap/>
              <w:overflowPunct/>
              <w:topLinePunct w:val="0"/>
              <w:autoSpaceDE/>
              <w:autoSpaceDN/>
              <w:bidi w:val="0"/>
              <w:snapToGrid/>
              <w:spacing w:line="400" w:lineRule="exact"/>
              <w:rPr>
                <w:rFonts w:hint="eastAsia" w:ascii="宋体" w:hAnsi="宋体"/>
                <w:sz w:val="24"/>
                <w:szCs w:val="24"/>
              </w:rPr>
            </w:pPr>
            <w:r>
              <w:rPr>
                <w:rFonts w:hint="eastAsia" w:ascii="宋体" w:hAnsi="宋体"/>
                <w:sz w:val="24"/>
                <w:szCs w:val="24"/>
              </w:rPr>
              <w:t>磋商小组由有关技术、经济等方面的专家组成，成员为3人,其中采购人代表1人，相关专家2人。</w:t>
            </w:r>
          </w:p>
          <w:p w14:paraId="114ECB19">
            <w:pPr>
              <w:keepNext w:val="0"/>
              <w:keepLines w:val="0"/>
              <w:pageBreakBefore w:val="0"/>
              <w:kinsoku/>
              <w:wordWrap/>
              <w:overflowPunct/>
              <w:topLinePunct w:val="0"/>
              <w:autoSpaceDE/>
              <w:autoSpaceDN/>
              <w:bidi w:val="0"/>
              <w:snapToGrid/>
              <w:spacing w:line="400" w:lineRule="exact"/>
              <w:rPr>
                <w:rFonts w:ascii="宋体" w:hAnsi="宋体"/>
                <w:sz w:val="24"/>
                <w:szCs w:val="24"/>
              </w:rPr>
            </w:pPr>
            <w:r>
              <w:rPr>
                <w:rFonts w:hint="eastAsia" w:ascii="宋体" w:hAnsi="宋体"/>
                <w:sz w:val="24"/>
                <w:szCs w:val="24"/>
              </w:rPr>
              <w:t>评标</w:t>
            </w:r>
            <w:r>
              <w:rPr>
                <w:rFonts w:ascii="宋体" w:hAnsi="宋体"/>
                <w:sz w:val="24"/>
                <w:szCs w:val="24"/>
              </w:rPr>
              <w:t>专家确定方式</w:t>
            </w:r>
            <w:r>
              <w:rPr>
                <w:rFonts w:hint="eastAsia" w:ascii="宋体" w:hAnsi="宋体"/>
                <w:sz w:val="24"/>
                <w:szCs w:val="24"/>
              </w:rPr>
              <w:t>：</w:t>
            </w:r>
            <w:r>
              <w:rPr>
                <w:rFonts w:hint="eastAsia" w:ascii="宋体" w:hAnsi="宋体"/>
                <w:sz w:val="24"/>
                <w:szCs w:val="24"/>
                <w:lang w:val="en-US" w:eastAsia="zh-CN"/>
              </w:rPr>
              <w:t>开标后</w:t>
            </w:r>
            <w:r>
              <w:rPr>
                <w:rFonts w:hint="eastAsia" w:ascii="宋体" w:hAnsi="宋体"/>
                <w:sz w:val="24"/>
                <w:szCs w:val="24"/>
              </w:rPr>
              <w:t>从河南省政府采购网评标专家库中随机抽取。</w:t>
            </w:r>
          </w:p>
        </w:tc>
      </w:tr>
      <w:tr w14:paraId="33079372">
        <w:tblPrEx>
          <w:tblCellMar>
            <w:top w:w="0" w:type="dxa"/>
            <w:left w:w="108" w:type="dxa"/>
            <w:bottom w:w="0" w:type="dxa"/>
            <w:right w:w="108" w:type="dxa"/>
          </w:tblCellMar>
        </w:tblPrEx>
        <w:trPr>
          <w:trHeight w:val="692" w:hRule="atLeast"/>
          <w:jc w:val="center"/>
        </w:trPr>
        <w:tc>
          <w:tcPr>
            <w:tcW w:w="821" w:type="dxa"/>
            <w:tcBorders>
              <w:top w:val="single" w:color="000000" w:sz="6" w:space="0"/>
              <w:left w:val="single" w:color="000000" w:sz="12" w:space="0"/>
              <w:bottom w:val="single" w:color="000000" w:sz="6" w:space="0"/>
            </w:tcBorders>
            <w:noWrap w:val="0"/>
            <w:vAlign w:val="center"/>
          </w:tcPr>
          <w:p w14:paraId="2D9BEC77">
            <w:pPr>
              <w:spacing w:line="280" w:lineRule="exact"/>
              <w:jc w:val="center"/>
              <w:rPr>
                <w:rFonts w:ascii="宋体" w:hAnsi="宋体" w:cs="宋体"/>
                <w:sz w:val="24"/>
                <w:szCs w:val="24"/>
              </w:rPr>
            </w:pPr>
            <w:r>
              <w:rPr>
                <w:rFonts w:hint="eastAsia" w:ascii="宋体" w:hAnsi="宋体" w:cs="宋体"/>
                <w:sz w:val="24"/>
                <w:szCs w:val="24"/>
              </w:rPr>
              <w:t>24</w:t>
            </w:r>
          </w:p>
        </w:tc>
        <w:tc>
          <w:tcPr>
            <w:tcW w:w="1506" w:type="dxa"/>
            <w:tcBorders>
              <w:top w:val="single" w:color="000000" w:sz="6" w:space="0"/>
              <w:left w:val="single" w:color="000000" w:sz="6" w:space="0"/>
              <w:bottom w:val="single" w:color="000000" w:sz="6" w:space="0"/>
            </w:tcBorders>
            <w:noWrap w:val="0"/>
            <w:vAlign w:val="center"/>
          </w:tcPr>
          <w:p w14:paraId="3329C6DE">
            <w:pPr>
              <w:jc w:val="center"/>
              <w:rPr>
                <w:rFonts w:hint="eastAsia" w:ascii="宋体" w:hAnsi="宋体" w:cs="宋体"/>
                <w:sz w:val="24"/>
                <w:szCs w:val="24"/>
              </w:rPr>
            </w:pPr>
            <w:r>
              <w:rPr>
                <w:rFonts w:hint="eastAsia" w:ascii="宋体" w:hAnsi="宋体"/>
                <w:sz w:val="24"/>
                <w:szCs w:val="24"/>
              </w:rPr>
              <w:t>是否授权磋商小组确定成交供应商</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2D9950F7">
            <w:pPr>
              <w:keepNext w:val="0"/>
              <w:keepLines w:val="0"/>
              <w:pageBreakBefore w:val="0"/>
              <w:kinsoku/>
              <w:wordWrap/>
              <w:overflowPunct/>
              <w:topLinePunct w:val="0"/>
              <w:autoSpaceDE/>
              <w:autoSpaceDN/>
              <w:bidi w:val="0"/>
              <w:snapToGrid/>
              <w:spacing w:line="400" w:lineRule="exact"/>
              <w:rPr>
                <w:rFonts w:hint="eastAsia" w:ascii="宋体" w:hAnsi="宋体"/>
                <w:sz w:val="24"/>
                <w:szCs w:val="24"/>
              </w:rPr>
            </w:pPr>
            <w:r>
              <w:rPr>
                <w:rFonts w:hint="eastAsia" w:ascii="宋体" w:hAnsi="宋体"/>
                <w:sz w:val="24"/>
                <w:szCs w:val="24"/>
              </w:rPr>
              <w:t>■否，推荐三名成交候选人。</w:t>
            </w:r>
          </w:p>
          <w:p w14:paraId="480F87C2">
            <w:pPr>
              <w:keepNext w:val="0"/>
              <w:keepLines w:val="0"/>
              <w:pageBreakBefore w:val="0"/>
              <w:kinsoku/>
              <w:wordWrap/>
              <w:overflowPunct/>
              <w:topLinePunct w:val="0"/>
              <w:autoSpaceDE/>
              <w:autoSpaceDN/>
              <w:bidi w:val="0"/>
              <w:snapToGrid/>
              <w:spacing w:line="400" w:lineRule="exact"/>
              <w:rPr>
                <w:rFonts w:ascii="宋体" w:hAnsi="宋体"/>
                <w:sz w:val="24"/>
                <w:szCs w:val="24"/>
              </w:rPr>
            </w:pPr>
            <w:r>
              <w:rPr>
                <w:rFonts w:hint="eastAsia" w:ascii="宋体" w:hAnsi="宋体"/>
                <w:sz w:val="24"/>
                <w:szCs w:val="24"/>
              </w:rPr>
              <w:t>如候选人公示期间无异议，采购人原则上确定磋商小组推荐的排名第一的成交候选人为成交供应商。排名第一的成交候选人放弃成交、因不可抗力不能履行合同，或者被查实存在影响成交结果的违法行为等情形，不符合成交条件的，采购人可以按照磋商小组提出的成交候选人名单排序依次确定其他成交候选人为成交供应商，也可以重新招标。</w:t>
            </w:r>
          </w:p>
        </w:tc>
      </w:tr>
      <w:tr w14:paraId="38EE1279">
        <w:tblPrEx>
          <w:tblCellMar>
            <w:top w:w="0" w:type="dxa"/>
            <w:left w:w="108" w:type="dxa"/>
            <w:bottom w:w="0" w:type="dxa"/>
            <w:right w:w="108" w:type="dxa"/>
          </w:tblCellMar>
        </w:tblPrEx>
        <w:trPr>
          <w:trHeight w:val="1714" w:hRule="atLeast"/>
          <w:jc w:val="center"/>
        </w:trPr>
        <w:tc>
          <w:tcPr>
            <w:tcW w:w="821" w:type="dxa"/>
            <w:tcBorders>
              <w:top w:val="single" w:color="000000" w:sz="6" w:space="0"/>
              <w:left w:val="single" w:color="000000" w:sz="12" w:space="0"/>
              <w:bottom w:val="single" w:color="000000" w:sz="6" w:space="0"/>
            </w:tcBorders>
            <w:noWrap w:val="0"/>
            <w:vAlign w:val="center"/>
          </w:tcPr>
          <w:p w14:paraId="3D5734CE">
            <w:pPr>
              <w:spacing w:line="280" w:lineRule="exact"/>
              <w:jc w:val="center"/>
              <w:rPr>
                <w:rFonts w:ascii="宋体" w:hAnsi="宋体" w:cs="宋体"/>
                <w:sz w:val="24"/>
                <w:szCs w:val="24"/>
              </w:rPr>
            </w:pPr>
            <w:r>
              <w:rPr>
                <w:rFonts w:hint="eastAsia" w:ascii="宋体" w:hAnsi="宋体" w:cs="宋体"/>
                <w:sz w:val="24"/>
                <w:szCs w:val="24"/>
              </w:rPr>
              <w:t>25</w:t>
            </w:r>
          </w:p>
        </w:tc>
        <w:tc>
          <w:tcPr>
            <w:tcW w:w="1506" w:type="dxa"/>
            <w:tcBorders>
              <w:top w:val="single" w:color="000000" w:sz="6" w:space="0"/>
              <w:left w:val="single" w:color="000000" w:sz="6" w:space="0"/>
              <w:bottom w:val="single" w:color="000000" w:sz="6" w:space="0"/>
            </w:tcBorders>
            <w:noWrap w:val="0"/>
            <w:vAlign w:val="center"/>
          </w:tcPr>
          <w:p w14:paraId="5F2A7D9E">
            <w:pPr>
              <w:jc w:val="center"/>
              <w:rPr>
                <w:rFonts w:hint="eastAsia" w:ascii="宋体" w:hAnsi="宋体" w:cs="宋体"/>
                <w:sz w:val="24"/>
                <w:szCs w:val="24"/>
              </w:rPr>
            </w:pPr>
            <w:r>
              <w:rPr>
                <w:rFonts w:hint="eastAsia" w:ascii="宋体" w:hAnsi="宋体"/>
                <w:sz w:val="24"/>
                <w:szCs w:val="24"/>
              </w:rPr>
              <w:t>评标标准及方法</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19DA7785">
            <w:pPr>
              <w:keepNext w:val="0"/>
              <w:keepLines w:val="0"/>
              <w:pageBreakBefore w:val="0"/>
              <w:kinsoku/>
              <w:wordWrap/>
              <w:overflowPunct/>
              <w:topLinePunct w:val="0"/>
              <w:autoSpaceDE/>
              <w:autoSpaceDN/>
              <w:bidi w:val="0"/>
              <w:snapToGrid/>
              <w:spacing w:line="400" w:lineRule="exact"/>
              <w:rPr>
                <w:rFonts w:hint="eastAsia" w:ascii="宋体" w:hAnsi="宋体" w:cs="宋体"/>
                <w:sz w:val="24"/>
                <w:szCs w:val="24"/>
              </w:rPr>
            </w:pPr>
            <w:r>
              <w:rPr>
                <w:rFonts w:hint="eastAsia" w:ascii="宋体" w:hAnsi="宋体"/>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14:paraId="5F65914B">
        <w:tblPrEx>
          <w:tblCellMar>
            <w:top w:w="0" w:type="dxa"/>
            <w:left w:w="108" w:type="dxa"/>
            <w:bottom w:w="0" w:type="dxa"/>
            <w:right w:w="108" w:type="dxa"/>
          </w:tblCellMar>
        </w:tblPrEx>
        <w:trPr>
          <w:trHeight w:val="858" w:hRule="atLeast"/>
          <w:jc w:val="center"/>
        </w:trPr>
        <w:tc>
          <w:tcPr>
            <w:tcW w:w="821" w:type="dxa"/>
            <w:tcBorders>
              <w:top w:val="single" w:color="000000" w:sz="6" w:space="0"/>
              <w:left w:val="single" w:color="000000" w:sz="12" w:space="0"/>
              <w:bottom w:val="single" w:color="000000" w:sz="6" w:space="0"/>
            </w:tcBorders>
            <w:noWrap w:val="0"/>
            <w:vAlign w:val="center"/>
          </w:tcPr>
          <w:p w14:paraId="5A5CAA50">
            <w:pPr>
              <w:spacing w:line="280" w:lineRule="exact"/>
              <w:jc w:val="center"/>
              <w:rPr>
                <w:rFonts w:hint="eastAsia" w:ascii="宋体" w:hAnsi="宋体" w:cs="宋体"/>
                <w:sz w:val="24"/>
                <w:szCs w:val="24"/>
              </w:rPr>
            </w:pPr>
            <w:r>
              <w:rPr>
                <w:rFonts w:hint="eastAsia" w:ascii="宋体" w:hAnsi="宋体" w:cs="宋体"/>
                <w:sz w:val="24"/>
                <w:szCs w:val="24"/>
              </w:rPr>
              <w:t>26</w:t>
            </w:r>
          </w:p>
        </w:tc>
        <w:tc>
          <w:tcPr>
            <w:tcW w:w="1506" w:type="dxa"/>
            <w:tcBorders>
              <w:top w:val="single" w:color="000000" w:sz="6" w:space="0"/>
              <w:left w:val="single" w:color="000000" w:sz="6" w:space="0"/>
              <w:bottom w:val="single" w:color="000000" w:sz="6" w:space="0"/>
            </w:tcBorders>
            <w:noWrap w:val="0"/>
            <w:vAlign w:val="center"/>
          </w:tcPr>
          <w:p w14:paraId="34159632">
            <w:pPr>
              <w:spacing w:line="240" w:lineRule="auto"/>
              <w:ind w:firstLine="0" w:firstLineChars="0"/>
              <w:jc w:val="center"/>
              <w:rPr>
                <w:rFonts w:hint="eastAsia" w:ascii="宋体" w:hAnsi="宋体" w:cs="宋体"/>
                <w:sz w:val="24"/>
                <w:szCs w:val="24"/>
              </w:rPr>
            </w:pPr>
            <w:r>
              <w:rPr>
                <w:rFonts w:hint="eastAsia" w:ascii="宋体" w:hAnsi="宋体"/>
                <w:sz w:val="24"/>
                <w:szCs w:val="24"/>
              </w:rPr>
              <w:t>中标结果</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7605E6DE">
            <w:pPr>
              <w:spacing w:line="240" w:lineRule="auto"/>
              <w:rPr>
                <w:rFonts w:hint="eastAsia" w:ascii="宋体" w:hAnsi="宋体"/>
                <w:sz w:val="24"/>
                <w:szCs w:val="24"/>
                <w:lang w:eastAsia="zh-CN"/>
              </w:rPr>
            </w:pPr>
            <w:r>
              <w:rPr>
                <w:rFonts w:hint="eastAsia" w:ascii="宋体" w:hAnsi="宋体"/>
                <w:sz w:val="24"/>
                <w:szCs w:val="24"/>
              </w:rPr>
              <w:t>在</w:t>
            </w:r>
            <w:r>
              <w:rPr>
                <w:rFonts w:hint="eastAsia" w:cs="宋体" w:asciiTheme="minorEastAsia" w:hAnsiTheme="minorEastAsia" w:eastAsiaTheme="minorEastAsia"/>
                <w:kern w:val="0"/>
                <w:sz w:val="24"/>
                <w:szCs w:val="24"/>
                <w:lang w:val="en-US" w:eastAsia="zh-CN"/>
              </w:rPr>
              <w:t>《河南省政府采购网》、《中国招标投标公共服务平台》、《三门峡市公共资源交易中心》</w:t>
            </w:r>
            <w:r>
              <w:rPr>
                <w:rFonts w:hint="eastAsia" w:ascii="宋体" w:hAnsi="宋体"/>
                <w:sz w:val="24"/>
                <w:szCs w:val="24"/>
              </w:rPr>
              <w:t>同步中标结果公告。</w:t>
            </w:r>
            <w:r>
              <w:rPr>
                <w:rFonts w:hint="eastAsia" w:ascii="宋体" w:hAnsi="宋体"/>
                <w:sz w:val="24"/>
                <w:szCs w:val="24"/>
                <w:lang w:val="en-US" w:eastAsia="zh-CN"/>
              </w:rPr>
              <w:t>公示期限一个工作日</w:t>
            </w:r>
            <w:r>
              <w:rPr>
                <w:rFonts w:hint="eastAsia" w:ascii="宋体" w:hAnsi="宋体"/>
                <w:sz w:val="24"/>
                <w:szCs w:val="24"/>
              </w:rPr>
              <w:t>。</w:t>
            </w:r>
          </w:p>
        </w:tc>
      </w:tr>
      <w:tr w14:paraId="3483C9B5">
        <w:tblPrEx>
          <w:tblCellMar>
            <w:top w:w="0" w:type="dxa"/>
            <w:left w:w="108" w:type="dxa"/>
            <w:bottom w:w="0" w:type="dxa"/>
            <w:right w:w="108" w:type="dxa"/>
          </w:tblCellMar>
        </w:tblPrEx>
        <w:trPr>
          <w:trHeight w:val="863" w:hRule="atLeast"/>
          <w:jc w:val="center"/>
        </w:trPr>
        <w:tc>
          <w:tcPr>
            <w:tcW w:w="821" w:type="dxa"/>
            <w:tcBorders>
              <w:top w:val="single" w:color="000000" w:sz="6" w:space="0"/>
              <w:left w:val="single" w:color="000000" w:sz="12" w:space="0"/>
              <w:bottom w:val="single" w:color="000000" w:sz="6" w:space="0"/>
            </w:tcBorders>
            <w:noWrap w:val="0"/>
            <w:vAlign w:val="center"/>
          </w:tcPr>
          <w:p w14:paraId="16F3790D">
            <w:pPr>
              <w:spacing w:line="28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7</w:t>
            </w:r>
          </w:p>
        </w:tc>
        <w:tc>
          <w:tcPr>
            <w:tcW w:w="1506" w:type="dxa"/>
            <w:tcBorders>
              <w:top w:val="single" w:color="000000" w:sz="6" w:space="0"/>
              <w:left w:val="single" w:color="000000" w:sz="6" w:space="0"/>
              <w:bottom w:val="single" w:color="000000" w:sz="6" w:space="0"/>
            </w:tcBorders>
            <w:noWrap w:val="0"/>
            <w:vAlign w:val="center"/>
          </w:tcPr>
          <w:p w14:paraId="0081DE28">
            <w:pPr>
              <w:spacing w:line="280" w:lineRule="exact"/>
              <w:jc w:val="center"/>
              <w:rPr>
                <w:rFonts w:hint="eastAsia" w:ascii="宋体" w:hAnsi="宋体" w:cs="宋体"/>
                <w:sz w:val="24"/>
                <w:szCs w:val="24"/>
              </w:rPr>
            </w:pPr>
            <w:r>
              <w:rPr>
                <w:rFonts w:hint="eastAsia" w:ascii="宋体" w:hAnsi="宋体" w:cs="宋体"/>
                <w:sz w:val="24"/>
                <w:szCs w:val="24"/>
              </w:rPr>
              <w:t>履约保证金</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2F8254C7">
            <w:pPr>
              <w:keepNext w:val="0"/>
              <w:keepLines w:val="0"/>
              <w:pageBreakBefore w:val="0"/>
              <w:kinsoku/>
              <w:wordWrap/>
              <w:overflowPunct/>
              <w:topLinePunct w:val="0"/>
              <w:autoSpaceDE/>
              <w:autoSpaceDN/>
              <w:bidi w:val="0"/>
              <w:snapToGrid/>
              <w:spacing w:line="400" w:lineRule="exact"/>
              <w:rPr>
                <w:rFonts w:hint="eastAsia" w:ascii="宋体" w:hAnsi="宋体"/>
                <w:sz w:val="24"/>
                <w:szCs w:val="24"/>
              </w:rPr>
            </w:pPr>
            <w:r>
              <w:rPr>
                <w:rFonts w:hint="eastAsia" w:ascii="宋体" w:hAnsi="宋体"/>
                <w:sz w:val="24"/>
                <w:szCs w:val="24"/>
                <w:lang w:eastAsia="zh-CN"/>
              </w:rPr>
              <w:t>根据三门峡市财政局《关于进一步优化提升政府采购营商环境有关事项通知》三财购【2021】14号文件，该项目不收取履约保证金。</w:t>
            </w:r>
          </w:p>
        </w:tc>
      </w:tr>
      <w:tr w14:paraId="3F2B8CF9">
        <w:tblPrEx>
          <w:tblCellMar>
            <w:top w:w="0" w:type="dxa"/>
            <w:left w:w="108" w:type="dxa"/>
            <w:bottom w:w="0" w:type="dxa"/>
            <w:right w:w="108" w:type="dxa"/>
          </w:tblCellMar>
        </w:tblPrEx>
        <w:trPr>
          <w:trHeight w:val="863" w:hRule="atLeast"/>
          <w:jc w:val="center"/>
        </w:trPr>
        <w:tc>
          <w:tcPr>
            <w:tcW w:w="821" w:type="dxa"/>
            <w:tcBorders>
              <w:top w:val="single" w:color="000000" w:sz="6" w:space="0"/>
              <w:left w:val="single" w:color="000000" w:sz="12" w:space="0"/>
              <w:bottom w:val="single" w:color="000000" w:sz="6" w:space="0"/>
            </w:tcBorders>
            <w:noWrap w:val="0"/>
            <w:vAlign w:val="center"/>
          </w:tcPr>
          <w:p w14:paraId="42795E7E">
            <w:pPr>
              <w:spacing w:line="28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28</w:t>
            </w:r>
          </w:p>
        </w:tc>
        <w:tc>
          <w:tcPr>
            <w:tcW w:w="1506" w:type="dxa"/>
            <w:tcBorders>
              <w:top w:val="single" w:color="000000" w:sz="6" w:space="0"/>
              <w:left w:val="single" w:color="000000" w:sz="6" w:space="0"/>
              <w:bottom w:val="single" w:color="000000" w:sz="6" w:space="0"/>
            </w:tcBorders>
            <w:noWrap w:val="0"/>
            <w:vAlign w:val="center"/>
          </w:tcPr>
          <w:p w14:paraId="7AD1C0BA">
            <w:pPr>
              <w:spacing w:line="280" w:lineRule="exact"/>
              <w:jc w:val="center"/>
              <w:rPr>
                <w:rFonts w:hint="eastAsia" w:ascii="宋体" w:hAnsi="宋体" w:cs="宋体"/>
                <w:sz w:val="24"/>
                <w:szCs w:val="24"/>
              </w:rPr>
            </w:pPr>
            <w:r>
              <w:rPr>
                <w:rFonts w:hint="eastAsia" w:ascii="宋体" w:hAnsi="宋体" w:eastAsia="宋体" w:cs="宋体"/>
                <w:sz w:val="24"/>
                <w:szCs w:val="24"/>
                <w:highlight w:val="none"/>
                <w:lang w:eastAsia="zh-CN"/>
              </w:rPr>
              <w:t>合同价格形式</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1395E304">
            <w:pPr>
              <w:keepNext w:val="0"/>
              <w:keepLines w:val="0"/>
              <w:pageBreakBefore w:val="0"/>
              <w:kinsoku/>
              <w:wordWrap/>
              <w:overflowPunct/>
              <w:topLinePunct w:val="0"/>
              <w:autoSpaceDE/>
              <w:autoSpaceDN/>
              <w:bidi w:val="0"/>
              <w:snapToGrid/>
              <w:spacing w:line="400" w:lineRule="exact"/>
              <w:rPr>
                <w:rFonts w:hint="eastAsia" w:ascii="宋体" w:hAnsi="宋体"/>
                <w:sz w:val="24"/>
                <w:szCs w:val="24"/>
                <w:lang w:eastAsia="zh-CN"/>
              </w:rPr>
            </w:pPr>
            <w:r>
              <w:rPr>
                <w:rFonts w:hint="eastAsia" w:ascii="宋体" w:hAnsi="宋体" w:eastAsia="宋体" w:cs="宋体"/>
                <w:sz w:val="24"/>
                <w:szCs w:val="24"/>
                <w:highlight w:val="none"/>
                <w:lang w:eastAsia="zh-CN"/>
              </w:rPr>
              <w:t>固定</w:t>
            </w:r>
            <w:r>
              <w:rPr>
                <w:rFonts w:hint="eastAsia" w:ascii="宋体" w:hAnsi="宋体" w:eastAsia="宋体" w:cs="宋体"/>
                <w:sz w:val="24"/>
                <w:szCs w:val="24"/>
                <w:highlight w:val="none"/>
                <w:lang w:val="en-US" w:eastAsia="zh-CN"/>
              </w:rPr>
              <w:t>总价</w:t>
            </w:r>
            <w:r>
              <w:rPr>
                <w:rFonts w:hint="eastAsia" w:ascii="宋体" w:hAnsi="宋体" w:eastAsia="宋体" w:cs="宋体"/>
                <w:sz w:val="24"/>
                <w:szCs w:val="24"/>
                <w:highlight w:val="none"/>
                <w:lang w:eastAsia="zh-CN"/>
              </w:rPr>
              <w:t>合同</w:t>
            </w:r>
          </w:p>
        </w:tc>
      </w:tr>
      <w:tr w14:paraId="4604125F">
        <w:tblPrEx>
          <w:tblCellMar>
            <w:top w:w="0" w:type="dxa"/>
            <w:left w:w="108" w:type="dxa"/>
            <w:bottom w:w="0" w:type="dxa"/>
            <w:right w:w="108" w:type="dxa"/>
          </w:tblCellMar>
        </w:tblPrEx>
        <w:trPr>
          <w:trHeight w:val="613" w:hRule="atLeast"/>
          <w:jc w:val="center"/>
        </w:trPr>
        <w:tc>
          <w:tcPr>
            <w:tcW w:w="821" w:type="dxa"/>
            <w:tcBorders>
              <w:top w:val="single" w:color="000000" w:sz="6" w:space="0"/>
              <w:left w:val="single" w:color="000000" w:sz="12" w:space="0"/>
              <w:bottom w:val="single" w:color="000000" w:sz="6" w:space="0"/>
            </w:tcBorders>
            <w:noWrap w:val="0"/>
            <w:vAlign w:val="center"/>
          </w:tcPr>
          <w:p w14:paraId="1D5B2148">
            <w:pPr>
              <w:spacing w:line="28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29</w:t>
            </w:r>
          </w:p>
        </w:tc>
        <w:tc>
          <w:tcPr>
            <w:tcW w:w="1506" w:type="dxa"/>
            <w:tcBorders>
              <w:top w:val="single" w:color="000000" w:sz="6" w:space="0"/>
              <w:left w:val="single" w:color="000000" w:sz="6" w:space="0"/>
              <w:bottom w:val="single" w:color="000000" w:sz="6" w:space="0"/>
            </w:tcBorders>
            <w:noWrap w:val="0"/>
            <w:vAlign w:val="center"/>
          </w:tcPr>
          <w:p w14:paraId="70E8EA76">
            <w:pPr>
              <w:jc w:val="center"/>
              <w:rPr>
                <w:rFonts w:hint="eastAsia" w:ascii="宋体" w:hAnsi="宋体" w:cs="宋体"/>
                <w:sz w:val="24"/>
                <w:szCs w:val="24"/>
              </w:rPr>
            </w:pPr>
            <w:r>
              <w:rPr>
                <w:rFonts w:hint="eastAsia" w:ascii="宋体" w:hAnsi="宋体"/>
                <w:sz w:val="24"/>
                <w:szCs w:val="24"/>
              </w:rPr>
              <w:t>付款方式</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7062D7A5">
            <w:pPr>
              <w:keepNext w:val="0"/>
              <w:keepLines w:val="0"/>
              <w:pageBreakBefore w:val="0"/>
              <w:kinsoku/>
              <w:wordWrap/>
              <w:overflowPunct/>
              <w:topLinePunct w:val="0"/>
              <w:autoSpaceDE/>
              <w:autoSpaceDN/>
              <w:bidi w:val="0"/>
              <w:snapToGrid/>
              <w:spacing w:line="400" w:lineRule="exact"/>
              <w:rPr>
                <w:rFonts w:hint="eastAsia" w:ascii="宋体" w:hAnsi="宋体" w:cs="宋体"/>
                <w:sz w:val="24"/>
                <w:szCs w:val="24"/>
              </w:rPr>
            </w:pPr>
            <w:r>
              <w:rPr>
                <w:rFonts w:hint="eastAsia" w:ascii="宋体" w:hAnsi="宋体" w:cs="宋体"/>
                <w:sz w:val="24"/>
                <w:szCs w:val="24"/>
              </w:rPr>
              <w:t>符合国家规定的情况下，双方另行协商</w:t>
            </w:r>
          </w:p>
          <w:p w14:paraId="4042C024">
            <w:pPr>
              <w:keepNext w:val="0"/>
              <w:keepLines w:val="0"/>
              <w:pageBreakBefore w:val="0"/>
              <w:kinsoku/>
              <w:wordWrap/>
              <w:overflowPunct/>
              <w:topLinePunct w:val="0"/>
              <w:autoSpaceDE/>
              <w:autoSpaceDN/>
              <w:bidi w:val="0"/>
              <w:snapToGrid/>
              <w:spacing w:line="400" w:lineRule="exact"/>
              <w:rPr>
                <w:rFonts w:hint="eastAsia" w:ascii="宋体" w:hAnsi="宋体" w:cs="宋体"/>
                <w:sz w:val="24"/>
                <w:szCs w:val="24"/>
              </w:rPr>
            </w:pPr>
            <w:r>
              <w:rPr>
                <w:rFonts w:hint="eastAsia" w:ascii="宋体" w:hAnsi="宋体" w:cs="宋体"/>
                <w:sz w:val="24"/>
                <w:szCs w:val="24"/>
                <w:lang w:val="en-US" w:eastAsia="zh-CN"/>
              </w:rPr>
              <w:t>注：供应商在中标后可以持政府采购合同向融资机构申请贷款，供应商可在河南省政府采购网“河南省政府采购合同融资平台”获取融资渠道和方式。</w:t>
            </w:r>
          </w:p>
        </w:tc>
      </w:tr>
      <w:tr w14:paraId="118944B5">
        <w:tblPrEx>
          <w:tblCellMar>
            <w:top w:w="0" w:type="dxa"/>
            <w:left w:w="108" w:type="dxa"/>
            <w:bottom w:w="0" w:type="dxa"/>
            <w:right w:w="108" w:type="dxa"/>
          </w:tblCellMar>
        </w:tblPrEx>
        <w:trPr>
          <w:trHeight w:val="915" w:hRule="atLeast"/>
          <w:jc w:val="center"/>
        </w:trPr>
        <w:tc>
          <w:tcPr>
            <w:tcW w:w="821" w:type="dxa"/>
            <w:tcBorders>
              <w:top w:val="single" w:color="000000" w:sz="6" w:space="0"/>
              <w:left w:val="single" w:color="000000" w:sz="12" w:space="0"/>
              <w:bottom w:val="single" w:color="000000" w:sz="6" w:space="0"/>
            </w:tcBorders>
            <w:noWrap w:val="0"/>
            <w:vAlign w:val="center"/>
          </w:tcPr>
          <w:p w14:paraId="118578D1">
            <w:pPr>
              <w:spacing w:line="280" w:lineRule="exact"/>
              <w:jc w:val="center"/>
              <w:rPr>
                <w:rFonts w:hint="default" w:ascii="宋体" w:hAnsi="宋体" w:cs="宋体"/>
                <w:sz w:val="24"/>
                <w:szCs w:val="24"/>
                <w:lang w:val="en-US"/>
              </w:rPr>
            </w:pPr>
            <w:r>
              <w:rPr>
                <w:rFonts w:hint="eastAsia" w:ascii="宋体" w:hAnsi="宋体" w:cs="宋体"/>
                <w:sz w:val="24"/>
                <w:szCs w:val="24"/>
                <w:lang w:val="en-US" w:eastAsia="zh-CN"/>
              </w:rPr>
              <w:t>30</w:t>
            </w:r>
          </w:p>
        </w:tc>
        <w:tc>
          <w:tcPr>
            <w:tcW w:w="1506" w:type="dxa"/>
            <w:tcBorders>
              <w:top w:val="single" w:color="000000" w:sz="6" w:space="0"/>
              <w:left w:val="single" w:color="000000" w:sz="6" w:space="0"/>
              <w:bottom w:val="single" w:color="000000" w:sz="6" w:space="0"/>
            </w:tcBorders>
            <w:noWrap w:val="0"/>
            <w:vAlign w:val="center"/>
          </w:tcPr>
          <w:p w14:paraId="229EEEB3">
            <w:pPr>
              <w:jc w:val="center"/>
              <w:rPr>
                <w:rFonts w:hint="eastAsia" w:ascii="宋体" w:hAnsi="宋体"/>
                <w:sz w:val="24"/>
                <w:szCs w:val="24"/>
              </w:rPr>
            </w:pPr>
            <w:r>
              <w:rPr>
                <w:rFonts w:hint="eastAsia" w:hAnsi="宋体" w:cs="宋体"/>
                <w:kern w:val="0"/>
                <w:sz w:val="24"/>
                <w:szCs w:val="24"/>
              </w:rPr>
              <w:t>招标</w:t>
            </w:r>
            <w:r>
              <w:rPr>
                <w:rFonts w:hAnsi="宋体" w:cs="宋体"/>
                <w:kern w:val="0"/>
                <w:sz w:val="24"/>
                <w:szCs w:val="24"/>
              </w:rPr>
              <w:t>代理费</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466265C7">
            <w:pPr>
              <w:pStyle w:val="27"/>
              <w:spacing w:before="88" w:line="279" w:lineRule="auto"/>
              <w:ind w:right="113"/>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1、收取标准：参考河南省招标代理服务收费指导意见(豫 招协[2023]002号)规定的收费标准计算。</w:t>
            </w:r>
          </w:p>
          <w:p w14:paraId="59E26D95">
            <w:pPr>
              <w:pStyle w:val="27"/>
              <w:spacing w:before="88" w:line="279" w:lineRule="auto"/>
              <w:ind w:right="113"/>
              <w:rPr>
                <w:rFonts w:hint="eastAsia" w:ascii="宋体" w:hAnsi="宋体" w:eastAsia="宋体"/>
                <w:sz w:val="24"/>
                <w:szCs w:val="24"/>
                <w:lang w:val="en-US" w:eastAsia="zh-CN"/>
              </w:rPr>
            </w:pPr>
            <w:r>
              <w:rPr>
                <w:rFonts w:hint="eastAsia" w:cs="宋体" w:asciiTheme="minorEastAsia" w:hAnsiTheme="minorEastAsia" w:eastAsiaTheme="minorEastAsia"/>
                <w:kern w:val="0"/>
                <w:sz w:val="24"/>
                <w:szCs w:val="24"/>
                <w:lang w:val="en-US" w:eastAsia="zh-CN" w:bidi="ar-SA"/>
              </w:rPr>
              <w:t>2、收取方式：中标供应商在领取中标通知书时，以现金或 转账的方式一次性向代理机构缴纳招标代理服务费。</w:t>
            </w:r>
          </w:p>
        </w:tc>
      </w:tr>
      <w:tr w14:paraId="278064B0">
        <w:tblPrEx>
          <w:tblCellMar>
            <w:top w:w="0" w:type="dxa"/>
            <w:left w:w="108" w:type="dxa"/>
            <w:bottom w:w="0" w:type="dxa"/>
            <w:right w:w="108" w:type="dxa"/>
          </w:tblCellMar>
        </w:tblPrEx>
        <w:trPr>
          <w:trHeight w:val="1073" w:hRule="atLeast"/>
          <w:jc w:val="center"/>
        </w:trPr>
        <w:tc>
          <w:tcPr>
            <w:tcW w:w="821" w:type="dxa"/>
            <w:tcBorders>
              <w:top w:val="single" w:color="000000" w:sz="6" w:space="0"/>
              <w:left w:val="single" w:color="000000" w:sz="12" w:space="0"/>
              <w:bottom w:val="single" w:color="000000" w:sz="6" w:space="0"/>
            </w:tcBorders>
            <w:noWrap w:val="0"/>
            <w:vAlign w:val="center"/>
          </w:tcPr>
          <w:p w14:paraId="13D41CA1">
            <w:pPr>
              <w:spacing w:line="280" w:lineRule="exact"/>
              <w:jc w:val="center"/>
              <w:rPr>
                <w:rFonts w:hint="default" w:ascii="宋体" w:hAnsi="宋体" w:eastAsia="宋体" w:cs="宋体"/>
                <w:sz w:val="24"/>
                <w:szCs w:val="24"/>
                <w:lang w:val="en-US" w:eastAsia="zh-CN"/>
              </w:rPr>
            </w:pPr>
            <w:r>
              <w:rPr>
                <w:rFonts w:hint="eastAsia" w:ascii="宋体" w:hAnsi="宋体" w:cs="宋体"/>
                <w:color w:val="000000"/>
                <w:sz w:val="24"/>
                <w:szCs w:val="24"/>
                <w:lang w:val="en-US" w:eastAsia="zh-CN"/>
              </w:rPr>
              <w:t>31</w:t>
            </w:r>
          </w:p>
        </w:tc>
        <w:tc>
          <w:tcPr>
            <w:tcW w:w="1506" w:type="dxa"/>
            <w:tcBorders>
              <w:top w:val="single" w:color="000000" w:sz="6" w:space="0"/>
              <w:left w:val="single" w:color="000000" w:sz="6" w:space="0"/>
              <w:bottom w:val="single" w:color="000000" w:sz="6" w:space="0"/>
            </w:tcBorders>
            <w:noWrap w:val="0"/>
            <w:vAlign w:val="center"/>
          </w:tcPr>
          <w:p w14:paraId="2BFF2DF5">
            <w:pPr>
              <w:spacing w:line="280" w:lineRule="exact"/>
              <w:jc w:val="center"/>
              <w:rPr>
                <w:rFonts w:hint="eastAsia" w:ascii="宋体" w:hAnsi="宋体" w:cs="宋体"/>
                <w:sz w:val="24"/>
                <w:szCs w:val="24"/>
              </w:rPr>
            </w:pPr>
            <w:r>
              <w:rPr>
                <w:rFonts w:hint="eastAsia" w:ascii="宋体" w:hAnsi="宋体" w:cs="宋体"/>
                <w:sz w:val="24"/>
                <w:szCs w:val="24"/>
              </w:rPr>
              <w:t>其他要求</w:t>
            </w:r>
          </w:p>
        </w:tc>
        <w:tc>
          <w:tcPr>
            <w:tcW w:w="7350" w:type="dxa"/>
            <w:tcBorders>
              <w:top w:val="single" w:color="000000" w:sz="6" w:space="0"/>
              <w:left w:val="single" w:color="000000" w:sz="6" w:space="0"/>
              <w:bottom w:val="single" w:color="000000" w:sz="6" w:space="0"/>
              <w:right w:val="single" w:color="000000" w:sz="12" w:space="0"/>
            </w:tcBorders>
            <w:noWrap w:val="0"/>
            <w:vAlign w:val="center"/>
          </w:tcPr>
          <w:p w14:paraId="4C8CBEE8">
            <w:pPr>
              <w:keepNext w:val="0"/>
              <w:keepLines w:val="0"/>
              <w:pageBreakBefore w:val="0"/>
              <w:numPr>
                <w:ilvl w:val="0"/>
                <w:numId w:val="2"/>
              </w:numPr>
              <w:kinsoku/>
              <w:wordWrap/>
              <w:overflowPunct/>
              <w:topLinePunct w:val="0"/>
              <w:autoSpaceDE/>
              <w:autoSpaceDN/>
              <w:bidi w:val="0"/>
              <w:snapToGrid/>
              <w:spacing w:line="400" w:lineRule="exact"/>
              <w:rPr>
                <w:rFonts w:hint="eastAsia"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依据招标文件（含补充说明、答疑纪要，如果有的话）并结合采购项目清单、参数要求，所有标准和要求均应为国家现行最新有效版本和国家强制性规范要求；</w:t>
            </w:r>
          </w:p>
          <w:p w14:paraId="066FDA43">
            <w:pPr>
              <w:keepNext w:val="0"/>
              <w:keepLines w:val="0"/>
              <w:pageBreakBefore w:val="0"/>
              <w:kinsoku/>
              <w:wordWrap/>
              <w:overflowPunct/>
              <w:topLinePunct w:val="0"/>
              <w:autoSpaceDE/>
              <w:autoSpaceDN/>
              <w:bidi w:val="0"/>
              <w:snapToGrid/>
              <w:spacing w:line="400" w:lineRule="exac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、成交通知书发出后，成交供应商必须及时与采购人签订合同；</w:t>
            </w:r>
          </w:p>
          <w:p w14:paraId="46A4EED7">
            <w:pPr>
              <w:keepNext w:val="0"/>
              <w:keepLines w:val="0"/>
              <w:pageBreakBefore w:val="0"/>
              <w:numPr>
                <w:ilvl w:val="0"/>
                <w:numId w:val="0"/>
              </w:numPr>
              <w:kinsoku/>
              <w:wordWrap/>
              <w:overflowPunct/>
              <w:topLinePunct w:val="0"/>
              <w:autoSpaceDE/>
              <w:autoSpaceDN/>
              <w:bidi w:val="0"/>
              <w:snapToGrid/>
              <w:spacing w:line="400" w:lineRule="exact"/>
              <w:ind w:leftChars="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本磋商文件未尽事宜，执行国家、省、市相关规定。</w:t>
            </w:r>
          </w:p>
        </w:tc>
      </w:tr>
      <w:tr w14:paraId="58E87133">
        <w:tblPrEx>
          <w:tblCellMar>
            <w:top w:w="0" w:type="dxa"/>
            <w:left w:w="108" w:type="dxa"/>
            <w:bottom w:w="0" w:type="dxa"/>
            <w:right w:w="108" w:type="dxa"/>
          </w:tblCellMar>
        </w:tblPrEx>
        <w:trPr>
          <w:trHeight w:val="853" w:hRule="atLeast"/>
          <w:jc w:val="center"/>
        </w:trPr>
        <w:tc>
          <w:tcPr>
            <w:tcW w:w="821" w:type="dxa"/>
            <w:tcBorders>
              <w:top w:val="single" w:color="000000" w:sz="6" w:space="0"/>
              <w:left w:val="single" w:color="000000" w:sz="12" w:space="0"/>
              <w:bottom w:val="single" w:color="000000" w:sz="12" w:space="0"/>
            </w:tcBorders>
            <w:noWrap w:val="0"/>
            <w:vAlign w:val="center"/>
          </w:tcPr>
          <w:p w14:paraId="15FF5F0A">
            <w:pPr>
              <w:spacing w:line="440" w:lineRule="exact"/>
              <w:rPr>
                <w:rFonts w:ascii="宋体" w:hAnsi="宋体" w:cs="宋体"/>
                <w:b/>
                <w:bCs/>
                <w:sz w:val="24"/>
                <w:szCs w:val="24"/>
              </w:rPr>
            </w:pPr>
            <w:r>
              <w:rPr>
                <w:rFonts w:hint="eastAsia" w:ascii="宋体" w:hAnsi="宋体" w:cs="宋体"/>
                <w:b/>
                <w:bCs/>
                <w:sz w:val="24"/>
                <w:szCs w:val="24"/>
              </w:rPr>
              <w:t>电子化交易注意事项</w:t>
            </w:r>
          </w:p>
        </w:tc>
        <w:tc>
          <w:tcPr>
            <w:tcW w:w="8856" w:type="dxa"/>
            <w:gridSpan w:val="2"/>
            <w:tcBorders>
              <w:top w:val="single" w:color="000000" w:sz="6" w:space="0"/>
              <w:left w:val="single" w:color="000000" w:sz="12" w:space="0"/>
              <w:bottom w:val="single" w:color="000000" w:sz="12" w:space="0"/>
              <w:right w:val="single" w:color="000000" w:sz="12" w:space="0"/>
            </w:tcBorders>
            <w:noWrap w:val="0"/>
            <w:vAlign w:val="center"/>
          </w:tcPr>
          <w:p w14:paraId="7367A0FB">
            <w:pPr>
              <w:spacing w:line="268" w:lineRule="auto"/>
              <w:ind w:firstLine="482"/>
              <w:rPr>
                <w:rFonts w:ascii="宋体" w:hAnsi="宋体"/>
                <w:b/>
                <w:bCs/>
                <w:kern w:val="0"/>
                <w:sz w:val="24"/>
                <w:szCs w:val="24"/>
              </w:rPr>
            </w:pPr>
            <w:r>
              <w:rPr>
                <w:rFonts w:hint="eastAsia" w:ascii="宋体" w:hAnsi="宋体"/>
                <w:b/>
                <w:bCs/>
                <w:kern w:val="0"/>
                <w:sz w:val="24"/>
                <w:szCs w:val="24"/>
              </w:rPr>
              <w:t>本项目为电子化、无纸化交易项目，响应文件是投标人、供应商（以下简称“供应商”）通过中心响应文件制作系统制作，并经过电子签章和加密后生成的电子版响应文件。供应商投标时，将不再接受任何纸质文件资料。</w:t>
            </w:r>
          </w:p>
          <w:p w14:paraId="7B71EDCD">
            <w:pPr>
              <w:spacing w:line="268" w:lineRule="auto"/>
              <w:ind w:firstLine="480"/>
              <w:rPr>
                <w:rFonts w:ascii="宋体" w:hAnsi="宋体"/>
                <w:bCs/>
                <w:kern w:val="0"/>
                <w:sz w:val="24"/>
                <w:szCs w:val="24"/>
              </w:rPr>
            </w:pPr>
            <w:r>
              <w:rPr>
                <w:rFonts w:hint="eastAsia" w:ascii="宋体" w:hAnsi="宋体"/>
                <w:bCs/>
                <w:kern w:val="0"/>
                <w:sz w:val="24"/>
                <w:szCs w:val="24"/>
              </w:rPr>
              <w:t>电子化响应文件具体制作教材请供应商通过CA证书登录三门峡市公共资源电子化交易系统在 “下载专区”中查看。</w:t>
            </w:r>
          </w:p>
          <w:p w14:paraId="36D8CE4F">
            <w:pPr>
              <w:spacing w:line="268" w:lineRule="auto"/>
              <w:ind w:firstLine="482"/>
              <w:rPr>
                <w:rFonts w:ascii="宋体" w:hAnsi="宋体"/>
                <w:b/>
                <w:bCs/>
                <w:kern w:val="0"/>
                <w:sz w:val="24"/>
                <w:szCs w:val="24"/>
              </w:rPr>
            </w:pPr>
            <w:r>
              <w:rPr>
                <w:rFonts w:hint="eastAsia" w:ascii="宋体" w:hAnsi="宋体"/>
                <w:b/>
                <w:bCs/>
                <w:kern w:val="0"/>
                <w:sz w:val="24"/>
                <w:szCs w:val="24"/>
              </w:rPr>
              <w:t>温馨提示：本项目为电子化、无纸化交易项目，开标时不接受任何纸质资料，为保证您能投标成功，请需仔细阅读以下条款。</w:t>
            </w:r>
          </w:p>
          <w:p w14:paraId="5FF359F3">
            <w:pPr>
              <w:spacing w:line="268" w:lineRule="auto"/>
              <w:ind w:firstLine="482"/>
              <w:rPr>
                <w:rFonts w:ascii="宋体" w:hAnsi="宋体"/>
                <w:b/>
                <w:bCs/>
                <w:kern w:val="0"/>
                <w:sz w:val="24"/>
                <w:szCs w:val="24"/>
              </w:rPr>
            </w:pPr>
            <w:r>
              <w:rPr>
                <w:rFonts w:hint="eastAsia" w:ascii="宋体" w:hAnsi="宋体"/>
                <w:b/>
                <w:bCs/>
                <w:kern w:val="0"/>
                <w:sz w:val="24"/>
                <w:szCs w:val="24"/>
              </w:rPr>
              <w:t>一、电子化投标</w:t>
            </w:r>
          </w:p>
          <w:p w14:paraId="2DA15CC4">
            <w:pPr>
              <w:spacing w:line="268" w:lineRule="auto"/>
              <w:ind w:firstLine="480"/>
              <w:rPr>
                <w:rFonts w:ascii="宋体" w:hAnsi="宋体"/>
                <w:bCs/>
                <w:kern w:val="0"/>
                <w:sz w:val="24"/>
                <w:szCs w:val="24"/>
              </w:rPr>
            </w:pPr>
            <w:r>
              <w:rPr>
                <w:rFonts w:hint="eastAsia" w:ascii="宋体" w:hAnsi="宋体"/>
                <w:bCs/>
                <w:kern w:val="0"/>
                <w:sz w:val="24"/>
                <w:szCs w:val="24"/>
              </w:rPr>
              <w:t>（一）网上投标保证金的缴纳</w:t>
            </w:r>
          </w:p>
          <w:p w14:paraId="1231A637">
            <w:pPr>
              <w:spacing w:line="268" w:lineRule="auto"/>
              <w:ind w:firstLine="480"/>
              <w:rPr>
                <w:rFonts w:ascii="宋体" w:hAnsi="宋体"/>
                <w:bCs/>
                <w:kern w:val="0"/>
                <w:sz w:val="24"/>
                <w:szCs w:val="24"/>
              </w:rPr>
            </w:pPr>
            <w:r>
              <w:rPr>
                <w:rFonts w:hint="eastAsia" w:ascii="宋体" w:hAnsi="宋体"/>
                <w:bCs/>
                <w:kern w:val="0"/>
                <w:sz w:val="24"/>
                <w:szCs w:val="24"/>
              </w:rPr>
              <w:t>根据《河南省财政厅关于优化政府采购营商环境有关问题的通知》（豫财购【2019】4号）第6条的规定，投标保证金不再收取。</w:t>
            </w:r>
          </w:p>
          <w:p w14:paraId="1E1B21B1">
            <w:pPr>
              <w:spacing w:line="268" w:lineRule="auto"/>
              <w:ind w:firstLine="480"/>
              <w:rPr>
                <w:rFonts w:ascii="宋体" w:hAnsi="宋体"/>
                <w:bCs/>
                <w:kern w:val="0"/>
                <w:sz w:val="24"/>
                <w:szCs w:val="24"/>
              </w:rPr>
            </w:pPr>
            <w:r>
              <w:rPr>
                <w:rFonts w:hint="eastAsia" w:ascii="宋体" w:hAnsi="宋体"/>
                <w:bCs/>
                <w:kern w:val="0"/>
                <w:sz w:val="24"/>
                <w:szCs w:val="24"/>
              </w:rPr>
              <w:t>（二）电子化响应文件的签章</w:t>
            </w:r>
          </w:p>
          <w:p w14:paraId="3CA1274F">
            <w:pPr>
              <w:spacing w:line="268" w:lineRule="auto"/>
              <w:ind w:firstLine="480"/>
              <w:rPr>
                <w:rFonts w:ascii="宋体" w:hAnsi="宋体"/>
                <w:bCs/>
                <w:kern w:val="0"/>
                <w:sz w:val="24"/>
                <w:szCs w:val="24"/>
              </w:rPr>
            </w:pPr>
            <w:r>
              <w:rPr>
                <w:rFonts w:hint="eastAsia" w:ascii="宋体" w:hAnsi="宋体"/>
                <w:bCs/>
                <w:kern w:val="0"/>
                <w:sz w:val="24"/>
                <w:szCs w:val="24"/>
              </w:rPr>
              <w:t>1、供应商在生成电子化响应文件后，应对电子化响应文件进行签章，未进行签章的视为无效投标。</w:t>
            </w:r>
          </w:p>
          <w:p w14:paraId="6314230C">
            <w:pPr>
              <w:spacing w:line="268" w:lineRule="auto"/>
              <w:ind w:firstLine="480"/>
              <w:rPr>
                <w:rFonts w:ascii="宋体" w:hAnsi="宋体"/>
                <w:bCs/>
                <w:kern w:val="0"/>
                <w:sz w:val="24"/>
                <w:szCs w:val="24"/>
              </w:rPr>
            </w:pPr>
            <w:r>
              <w:rPr>
                <w:rFonts w:hint="eastAsia" w:ascii="宋体" w:hAnsi="宋体"/>
                <w:bCs/>
                <w:kern w:val="0"/>
                <w:sz w:val="24"/>
                <w:szCs w:val="24"/>
              </w:rPr>
              <w:t>2、磋商文件中要求</w:t>
            </w:r>
            <w:r>
              <w:rPr>
                <w:rFonts w:hint="eastAsia" w:ascii="宋体" w:hAnsi="宋体"/>
                <w:b/>
                <w:bCs/>
                <w:kern w:val="0"/>
                <w:sz w:val="24"/>
                <w:szCs w:val="24"/>
              </w:rPr>
              <w:t>法定代表人或授权委托人签字或盖章的</w:t>
            </w:r>
            <w:r>
              <w:rPr>
                <w:rFonts w:hint="eastAsia" w:ascii="宋体" w:hAnsi="宋体"/>
                <w:bCs/>
                <w:kern w:val="0"/>
                <w:sz w:val="24"/>
                <w:szCs w:val="24"/>
              </w:rPr>
              <w:t>，供应商在进行</w:t>
            </w:r>
            <w:r>
              <w:rPr>
                <w:rFonts w:hint="eastAsia" w:ascii="宋体" w:hAnsi="宋体"/>
                <w:b/>
                <w:bCs/>
                <w:kern w:val="0"/>
                <w:sz w:val="24"/>
                <w:szCs w:val="24"/>
              </w:rPr>
              <w:t>电子化响应文件签章时，以签盖法定代表人签章为准。</w:t>
            </w:r>
          </w:p>
          <w:p w14:paraId="065BFB9B">
            <w:pPr>
              <w:spacing w:line="268" w:lineRule="auto"/>
              <w:ind w:firstLine="480"/>
              <w:rPr>
                <w:rFonts w:ascii="宋体" w:hAnsi="宋体"/>
                <w:bCs/>
                <w:kern w:val="0"/>
                <w:sz w:val="24"/>
                <w:szCs w:val="24"/>
              </w:rPr>
            </w:pPr>
            <w:r>
              <w:rPr>
                <w:rFonts w:hint="eastAsia" w:ascii="宋体" w:hAnsi="宋体"/>
                <w:bCs/>
                <w:kern w:val="0"/>
                <w:sz w:val="24"/>
                <w:szCs w:val="24"/>
              </w:rPr>
              <w:t>（三）电子化响应文件的格式及上传投标</w:t>
            </w:r>
          </w:p>
          <w:p w14:paraId="34916CD1">
            <w:pPr>
              <w:spacing w:line="268" w:lineRule="auto"/>
              <w:ind w:firstLine="480"/>
              <w:rPr>
                <w:rFonts w:ascii="宋体" w:hAnsi="宋体"/>
                <w:bCs/>
                <w:kern w:val="0"/>
                <w:sz w:val="24"/>
                <w:szCs w:val="24"/>
              </w:rPr>
            </w:pPr>
            <w:r>
              <w:rPr>
                <w:rFonts w:hint="eastAsia" w:ascii="宋体" w:hAnsi="宋体"/>
                <w:bCs/>
                <w:kern w:val="0"/>
                <w:sz w:val="24"/>
                <w:szCs w:val="24"/>
              </w:rPr>
              <w:t>1、供应商所上传的电子化响应文件，应是通过中心响应文件制作系统制作的（投标文件制作工具下载地址：http://t.cn/A6ZvtVob），经过签章和加密后生成的电子版响应文件。生成的电子版响应文件包含用于响应文件上传的主文件（文件格式为：.</w:t>
            </w:r>
            <w:r>
              <w:rPr>
                <w:rFonts w:hint="eastAsia" w:ascii="宋体" w:hAnsi="宋体" w:cs="宋体"/>
                <w:sz w:val="24"/>
                <w:szCs w:val="24"/>
              </w:rPr>
              <w:t xml:space="preserve"> </w:t>
            </w:r>
            <w:r>
              <w:rPr>
                <w:rFonts w:hint="eastAsia" w:ascii="宋体" w:hAnsi="宋体"/>
                <w:bCs/>
                <w:kern w:val="0"/>
                <w:sz w:val="24"/>
                <w:szCs w:val="24"/>
              </w:rPr>
              <w:t>smxtf）和用于应急补救的响应文件备份文件（文件格式为：.</w:t>
            </w:r>
            <w:r>
              <w:rPr>
                <w:rFonts w:hint="eastAsia" w:ascii="宋体" w:hAnsi="宋体" w:cs="宋体"/>
                <w:sz w:val="24"/>
                <w:szCs w:val="24"/>
              </w:rPr>
              <w:t xml:space="preserve"> </w:t>
            </w:r>
            <w:r>
              <w:rPr>
                <w:rFonts w:hint="eastAsia" w:ascii="宋体" w:hAnsi="宋体" w:cs="宋体"/>
                <w:sz w:val="24"/>
                <w:szCs w:val="24"/>
                <w:lang w:val="en-US" w:eastAsia="zh-CN"/>
              </w:rPr>
              <w:t>n</w:t>
            </w:r>
            <w:r>
              <w:rPr>
                <w:rFonts w:hint="eastAsia" w:ascii="宋体" w:hAnsi="宋体"/>
                <w:bCs/>
                <w:kern w:val="0"/>
                <w:sz w:val="24"/>
                <w:szCs w:val="24"/>
              </w:rPr>
              <w:t>smxtf）。备份文件主要用于电子化开标出现技术问题后的补救，请供应商随身携带。</w:t>
            </w:r>
          </w:p>
          <w:p w14:paraId="174EBC4C">
            <w:pPr>
              <w:spacing w:line="268" w:lineRule="auto"/>
              <w:ind w:firstLine="482"/>
              <w:rPr>
                <w:rFonts w:ascii="宋体" w:hAnsi="宋体"/>
                <w:b/>
                <w:bCs/>
                <w:kern w:val="0"/>
                <w:sz w:val="24"/>
                <w:szCs w:val="24"/>
              </w:rPr>
            </w:pPr>
            <w:r>
              <w:rPr>
                <w:rFonts w:hint="eastAsia" w:ascii="宋体" w:hAnsi="宋体"/>
                <w:b/>
                <w:bCs/>
                <w:kern w:val="0"/>
                <w:sz w:val="24"/>
                <w:szCs w:val="24"/>
              </w:rPr>
              <w:t>注：供应商投报多个标段的，所生成的电子化响应文件仍为一个电子文件，供应商制作电子化响应文件时应将所报标段全部勾选后制作生成。</w:t>
            </w:r>
          </w:p>
          <w:p w14:paraId="4FB985FD">
            <w:pPr>
              <w:spacing w:line="268" w:lineRule="auto"/>
              <w:ind w:firstLine="480"/>
              <w:rPr>
                <w:rFonts w:ascii="宋体" w:hAnsi="宋体"/>
                <w:bCs/>
                <w:kern w:val="0"/>
                <w:sz w:val="24"/>
                <w:szCs w:val="24"/>
              </w:rPr>
            </w:pPr>
            <w:r>
              <w:rPr>
                <w:rFonts w:hint="eastAsia" w:ascii="宋体" w:hAnsi="宋体"/>
                <w:bCs/>
                <w:kern w:val="0"/>
                <w:sz w:val="24"/>
                <w:szCs w:val="24"/>
              </w:rPr>
              <w:t>2、电子化响应文件应在投标截止时间前成功上传至三门峡市公共资源电子化交易系统。至投标截止时间止，仍未上传成功的电子化响应文件将不予接收。</w:t>
            </w:r>
          </w:p>
          <w:p w14:paraId="2F88D6DE">
            <w:pPr>
              <w:spacing w:line="268" w:lineRule="auto"/>
              <w:ind w:firstLine="480"/>
              <w:rPr>
                <w:rFonts w:ascii="宋体" w:hAnsi="宋体"/>
                <w:bCs/>
                <w:kern w:val="0"/>
                <w:sz w:val="24"/>
                <w:szCs w:val="24"/>
              </w:rPr>
            </w:pPr>
            <w:r>
              <w:rPr>
                <w:rFonts w:hint="eastAsia" w:ascii="宋体" w:hAnsi="宋体"/>
                <w:bCs/>
                <w:kern w:val="0"/>
                <w:sz w:val="24"/>
                <w:szCs w:val="24"/>
              </w:rPr>
              <w:t>注：如按照电子化投标操作教材制作完成的电子化响应文件无法上传的，供应商应在</w:t>
            </w:r>
            <w:r>
              <w:rPr>
                <w:rFonts w:hint="eastAsia" w:ascii="宋体" w:hAnsi="宋体"/>
                <w:b/>
                <w:bCs/>
                <w:kern w:val="0"/>
                <w:sz w:val="24"/>
                <w:szCs w:val="24"/>
              </w:rPr>
              <w:t>投标截止时间前尽早的</w:t>
            </w:r>
            <w:r>
              <w:rPr>
                <w:rFonts w:hint="eastAsia" w:ascii="宋体" w:hAnsi="宋体"/>
                <w:bCs/>
                <w:kern w:val="0"/>
                <w:sz w:val="24"/>
                <w:szCs w:val="24"/>
              </w:rPr>
              <w:t>联系中心技术人员，以便有充分的时间进行处理。</w:t>
            </w:r>
            <w:r>
              <w:rPr>
                <w:rFonts w:hint="eastAsia" w:ascii="宋体" w:hAnsi="宋体"/>
                <w:b/>
                <w:bCs/>
                <w:kern w:val="0"/>
                <w:sz w:val="24"/>
                <w:szCs w:val="24"/>
              </w:rPr>
              <w:t>供应商应充分考虑到处理技术问题和上传数据等工作所需的时间问题，响应文件未在投标截止时间前成功上传的，其响应文件不予接收。</w:t>
            </w:r>
          </w:p>
          <w:p w14:paraId="14C135A4">
            <w:pPr>
              <w:spacing w:line="268" w:lineRule="auto"/>
              <w:ind w:firstLine="480"/>
              <w:rPr>
                <w:rFonts w:hint="eastAsia" w:ascii="宋体" w:hAnsi="宋体"/>
                <w:bCs/>
                <w:kern w:val="0"/>
                <w:sz w:val="24"/>
                <w:szCs w:val="24"/>
              </w:rPr>
            </w:pPr>
            <w:r>
              <w:rPr>
                <w:rFonts w:hint="eastAsia" w:ascii="宋体" w:hAnsi="宋体"/>
                <w:bCs/>
                <w:kern w:val="0"/>
                <w:sz w:val="24"/>
                <w:szCs w:val="24"/>
              </w:rPr>
              <w:t>技术联系电话：0398-3117871；</w:t>
            </w:r>
          </w:p>
          <w:p w14:paraId="55BF5A06">
            <w:pPr>
              <w:spacing w:line="268" w:lineRule="auto"/>
              <w:ind w:firstLine="480"/>
              <w:rPr>
                <w:rFonts w:hint="eastAsia" w:ascii="宋体" w:hAnsi="宋体" w:eastAsia="宋体"/>
                <w:bCs/>
                <w:kern w:val="0"/>
                <w:sz w:val="24"/>
                <w:szCs w:val="24"/>
                <w:lang w:eastAsia="zh-CN"/>
              </w:rPr>
            </w:pPr>
            <w:r>
              <w:rPr>
                <w:rFonts w:hint="eastAsia" w:ascii="宋体" w:hAnsi="宋体"/>
                <w:sz w:val="24"/>
              </w:rPr>
              <w:t>主体库咨询电话：0398-3117815</w:t>
            </w:r>
            <w:r>
              <w:rPr>
                <w:rFonts w:hint="eastAsia" w:ascii="宋体" w:hAnsi="宋体"/>
                <w:sz w:val="24"/>
                <w:lang w:eastAsia="zh-CN"/>
              </w:rPr>
              <w:t>；</w:t>
            </w:r>
          </w:p>
          <w:p w14:paraId="6F8A2585">
            <w:pPr>
              <w:spacing w:line="268" w:lineRule="auto"/>
              <w:ind w:firstLine="480"/>
              <w:rPr>
                <w:rFonts w:ascii="宋体" w:hAnsi="宋体"/>
                <w:bCs/>
                <w:kern w:val="0"/>
                <w:sz w:val="24"/>
                <w:szCs w:val="24"/>
              </w:rPr>
            </w:pPr>
            <w:r>
              <w:rPr>
                <w:rFonts w:hint="eastAsia" w:ascii="宋体" w:hAnsi="宋体"/>
                <w:bCs/>
                <w:kern w:val="0"/>
                <w:sz w:val="24"/>
                <w:szCs w:val="24"/>
              </w:rPr>
              <w:t>（四）电子化项目开标、解密、唱标、谈判</w:t>
            </w:r>
          </w:p>
          <w:p w14:paraId="0F361FAB">
            <w:pPr>
              <w:spacing w:line="268" w:lineRule="auto"/>
              <w:ind w:firstLine="480"/>
              <w:rPr>
                <w:rFonts w:ascii="宋体" w:hAnsi="宋体"/>
                <w:bCs/>
                <w:kern w:val="0"/>
                <w:sz w:val="24"/>
                <w:szCs w:val="24"/>
              </w:rPr>
            </w:pPr>
            <w:r>
              <w:rPr>
                <w:rFonts w:hint="eastAsia" w:ascii="宋体" w:hAnsi="宋体"/>
                <w:bCs/>
                <w:kern w:val="0"/>
                <w:sz w:val="24"/>
                <w:szCs w:val="24"/>
              </w:rPr>
              <w:t>1、本项目采用电子化、无纸化进行磋商，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4845A446">
            <w:pPr>
              <w:spacing w:line="268" w:lineRule="auto"/>
              <w:ind w:firstLine="480"/>
              <w:rPr>
                <w:rFonts w:ascii="宋体" w:hAnsi="宋体"/>
                <w:bCs/>
                <w:kern w:val="0"/>
                <w:sz w:val="24"/>
                <w:szCs w:val="24"/>
              </w:rPr>
            </w:pPr>
            <w:r>
              <w:rPr>
                <w:rFonts w:hint="eastAsia" w:ascii="宋体" w:hAnsi="宋体"/>
                <w:bCs/>
                <w:kern w:val="0"/>
                <w:sz w:val="24"/>
                <w:szCs w:val="24"/>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161CAEF3">
            <w:pPr>
              <w:spacing w:line="268" w:lineRule="auto"/>
              <w:ind w:firstLine="480"/>
              <w:rPr>
                <w:rFonts w:ascii="宋体" w:hAnsi="宋体"/>
                <w:bCs/>
                <w:kern w:val="0"/>
                <w:sz w:val="24"/>
                <w:szCs w:val="24"/>
              </w:rPr>
            </w:pPr>
            <w:r>
              <w:rPr>
                <w:rFonts w:hint="eastAsia" w:ascii="宋体" w:hAnsi="宋体"/>
                <w:bCs/>
                <w:kern w:val="0"/>
                <w:sz w:val="24"/>
                <w:szCs w:val="24"/>
              </w:rPr>
              <w:t>3、电子化响应文件异常情况的处理</w:t>
            </w:r>
          </w:p>
          <w:p w14:paraId="7D87E907">
            <w:pPr>
              <w:spacing w:line="268" w:lineRule="auto"/>
              <w:ind w:firstLine="480"/>
              <w:rPr>
                <w:rFonts w:ascii="宋体" w:hAnsi="宋体"/>
                <w:bCs/>
                <w:kern w:val="0"/>
                <w:sz w:val="24"/>
                <w:szCs w:val="24"/>
              </w:rPr>
            </w:pPr>
            <w:r>
              <w:rPr>
                <w:rFonts w:hint="eastAsia" w:ascii="宋体" w:hAnsi="宋体"/>
                <w:bCs/>
                <w:kern w:val="0"/>
                <w:sz w:val="24"/>
                <w:szCs w:val="24"/>
              </w:rPr>
              <w:t>如出现供应商的电子响应文件无法解密等异常情况，供应商应及时致电中介服务机构说明。响应文件异常，按以下步骤进行处理：</w:t>
            </w:r>
          </w:p>
          <w:p w14:paraId="5C985BBF">
            <w:pPr>
              <w:spacing w:line="268" w:lineRule="auto"/>
              <w:ind w:firstLine="480"/>
              <w:rPr>
                <w:rFonts w:ascii="宋体" w:hAnsi="宋体"/>
                <w:bCs/>
                <w:kern w:val="0"/>
                <w:sz w:val="24"/>
                <w:szCs w:val="24"/>
              </w:rPr>
            </w:pPr>
            <w:r>
              <w:rPr>
                <w:rFonts w:hint="eastAsia" w:ascii="宋体" w:hAnsi="宋体"/>
                <w:bCs/>
                <w:kern w:val="0"/>
                <w:sz w:val="24"/>
                <w:szCs w:val="24"/>
              </w:rPr>
              <w:t>（1）首先由技术人员进行问题排查。</w:t>
            </w:r>
          </w:p>
          <w:p w14:paraId="469DE791">
            <w:pPr>
              <w:spacing w:line="268" w:lineRule="auto"/>
              <w:ind w:firstLine="480"/>
              <w:rPr>
                <w:rFonts w:ascii="宋体" w:hAnsi="宋体"/>
                <w:bCs/>
                <w:kern w:val="0"/>
                <w:sz w:val="24"/>
                <w:szCs w:val="24"/>
              </w:rPr>
            </w:pPr>
            <w:r>
              <w:rPr>
                <w:rFonts w:hint="eastAsia" w:ascii="宋体" w:hAnsi="宋体"/>
                <w:bCs/>
                <w:kern w:val="0"/>
                <w:sz w:val="24"/>
                <w:szCs w:val="24"/>
              </w:rPr>
              <w:t>（2）经技术人员排查后，是供应商文件自身问题导致响应文件无法解密的，该响应文件将不予接收、解密和唱标。开标会议继续进行。</w:t>
            </w:r>
          </w:p>
          <w:p w14:paraId="2D5B89AE">
            <w:pPr>
              <w:spacing w:line="268" w:lineRule="auto"/>
              <w:ind w:firstLine="480"/>
              <w:rPr>
                <w:rFonts w:ascii="宋体" w:hAnsi="宋体"/>
                <w:bCs/>
                <w:kern w:val="0"/>
                <w:sz w:val="24"/>
                <w:szCs w:val="24"/>
              </w:rPr>
            </w:pPr>
            <w:r>
              <w:rPr>
                <w:rFonts w:hint="eastAsia" w:ascii="宋体" w:hAnsi="宋体"/>
                <w:bCs/>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87BEB04">
            <w:pPr>
              <w:spacing w:line="268" w:lineRule="auto"/>
              <w:ind w:firstLine="480"/>
              <w:rPr>
                <w:rFonts w:ascii="宋体" w:hAnsi="宋体"/>
                <w:bCs/>
                <w:kern w:val="0"/>
                <w:sz w:val="24"/>
                <w:szCs w:val="24"/>
              </w:rPr>
            </w:pPr>
            <w:r>
              <w:rPr>
                <w:rFonts w:hint="eastAsia" w:ascii="宋体" w:hAnsi="宋体"/>
                <w:bCs/>
                <w:kern w:val="0"/>
                <w:sz w:val="24"/>
                <w:szCs w:val="24"/>
              </w:rPr>
              <w:t>4、待所有供应商响应文件解密完成后，由中介服务机构操作，对所有已解密响应文件进行唱标。</w:t>
            </w:r>
          </w:p>
          <w:p w14:paraId="5594AE28">
            <w:pPr>
              <w:spacing w:line="268" w:lineRule="auto"/>
              <w:ind w:firstLine="482"/>
              <w:rPr>
                <w:rFonts w:ascii="宋体" w:hAnsi="宋体"/>
                <w:b/>
                <w:bCs/>
                <w:kern w:val="0"/>
                <w:sz w:val="24"/>
                <w:szCs w:val="24"/>
              </w:rPr>
            </w:pPr>
            <w:r>
              <w:rPr>
                <w:rFonts w:hint="eastAsia" w:ascii="宋体" w:hAnsi="宋体"/>
                <w:b/>
                <w:bCs/>
                <w:kern w:val="0"/>
                <w:sz w:val="24"/>
                <w:szCs w:val="24"/>
              </w:rPr>
              <w:t>供应商应保证在开标期间电话、电脑、网络能够正常工作，供应商因停电、电脑病毒、网络堵塞等原因，未在规定的解密时间内对响应文件进行解密的，其响应文件不予接收、唱标。</w:t>
            </w:r>
          </w:p>
          <w:p w14:paraId="0E773682">
            <w:pPr>
              <w:spacing w:line="268" w:lineRule="auto"/>
              <w:ind w:firstLine="480"/>
              <w:rPr>
                <w:rFonts w:hint="eastAsia" w:ascii="宋体" w:hAnsi="宋体"/>
                <w:bCs/>
                <w:kern w:val="0"/>
                <w:sz w:val="24"/>
                <w:szCs w:val="24"/>
              </w:rPr>
            </w:pPr>
            <w:r>
              <w:rPr>
                <w:rFonts w:hint="eastAsia" w:ascii="宋体" w:hAnsi="宋体"/>
                <w:bCs/>
                <w:kern w:val="0"/>
                <w:sz w:val="24"/>
                <w:szCs w:val="24"/>
              </w:rPr>
              <w:t>5、开标时供应商可登录到交易系统中在开标大厅中点击开标一览表查看自己的投标报价。如对自己的唱标内容有异议的，应在唱标内容显示后10分钟内向中介服务机构质疑。中介服务机构应在监督人员的监督下接受供应商的质疑并做好书面记录。供应商未在规定时间内提出质疑的，视为认可唱标内容。</w:t>
            </w:r>
          </w:p>
          <w:p w14:paraId="12E92AD0">
            <w:pPr>
              <w:spacing w:line="268" w:lineRule="auto"/>
              <w:ind w:firstLine="480"/>
              <w:rPr>
                <w:rFonts w:ascii="宋体" w:hAnsi="宋体"/>
                <w:bCs/>
                <w:kern w:val="0"/>
                <w:sz w:val="24"/>
                <w:szCs w:val="24"/>
              </w:rPr>
            </w:pPr>
            <w:r>
              <w:rPr>
                <w:rFonts w:hint="eastAsia" w:ascii="宋体" w:hAnsi="宋体"/>
                <w:bCs/>
                <w:kern w:val="0"/>
                <w:sz w:val="24"/>
                <w:szCs w:val="24"/>
              </w:rPr>
              <w:t>6、磋商时，中介服务机构按顺序依次通知供应商通过交易系统的谈判大厅与磋商小组进行谈判。</w:t>
            </w:r>
          </w:p>
          <w:p w14:paraId="6A263B33">
            <w:pPr>
              <w:spacing w:line="268" w:lineRule="auto"/>
              <w:ind w:firstLine="480"/>
              <w:rPr>
                <w:rFonts w:ascii="宋体" w:hAnsi="宋体"/>
                <w:bCs/>
                <w:kern w:val="0"/>
                <w:sz w:val="24"/>
                <w:szCs w:val="24"/>
              </w:rPr>
            </w:pPr>
            <w:r>
              <w:rPr>
                <w:rFonts w:hint="eastAsia" w:ascii="宋体" w:hAnsi="宋体"/>
                <w:bCs/>
                <w:kern w:val="0"/>
                <w:sz w:val="24"/>
                <w:szCs w:val="24"/>
              </w:rPr>
              <w:t>7、评标时，评标委员会对电子化响应文件有质疑的，将通过电子化交易系统对供应商发起质疑，并在监督人员的监督下，质疑回复内容确认后，供应商的回复文件必须以经过供应商和其法定代表人签章的PDF格式文件为准，并通过电子化交易系统提交至评标委员会。</w:t>
            </w:r>
          </w:p>
          <w:p w14:paraId="0083C420">
            <w:pPr>
              <w:spacing w:line="268" w:lineRule="auto"/>
              <w:ind w:firstLine="480"/>
              <w:rPr>
                <w:rFonts w:ascii="宋体" w:hAnsi="宋体"/>
                <w:bCs/>
                <w:kern w:val="0"/>
                <w:sz w:val="24"/>
                <w:szCs w:val="24"/>
              </w:rPr>
            </w:pPr>
            <w:r>
              <w:rPr>
                <w:rFonts w:hint="eastAsia" w:ascii="宋体" w:hAnsi="宋体"/>
                <w:bCs/>
                <w:kern w:val="0"/>
                <w:sz w:val="24"/>
                <w:szCs w:val="24"/>
              </w:rPr>
              <w:t>8、如评标委员会对需要回复的供应商连续三次致电未接通的，视为供应商放弃回复，评标委员会将自行对需要回复的内容进行认定。</w:t>
            </w:r>
          </w:p>
          <w:p w14:paraId="1801A0CB">
            <w:pPr>
              <w:spacing w:line="268" w:lineRule="auto"/>
              <w:ind w:firstLine="482"/>
              <w:rPr>
                <w:rFonts w:ascii="宋体" w:hAnsi="宋体"/>
                <w:b/>
                <w:bCs/>
                <w:kern w:val="0"/>
                <w:sz w:val="24"/>
                <w:szCs w:val="24"/>
              </w:rPr>
            </w:pPr>
            <w:r>
              <w:rPr>
                <w:rFonts w:hint="eastAsia" w:ascii="宋体" w:hAnsi="宋体"/>
                <w:b/>
                <w:bCs/>
                <w:kern w:val="0"/>
                <w:sz w:val="24"/>
                <w:szCs w:val="24"/>
              </w:rPr>
              <w:t>二、相关证书原件的提交</w:t>
            </w:r>
          </w:p>
          <w:p w14:paraId="38D64614">
            <w:pPr>
              <w:pStyle w:val="27"/>
              <w:spacing w:before="146" w:line="349" w:lineRule="auto"/>
              <w:ind w:left="120" w:right="49" w:hanging="69"/>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本项目实行资格后审，竞争性磋商文件中要求供应商提交相关资料原件的，根据 优化营商环境的要求，评标时以响应文件为准：</w:t>
            </w:r>
          </w:p>
          <w:p w14:paraId="1BA43E7D">
            <w:pPr>
              <w:pStyle w:val="27"/>
              <w:spacing w:before="43" w:line="290" w:lineRule="auto"/>
              <w:ind w:left="120" w:right="546" w:firstLine="20"/>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1、资格评(预)审部分：资格评(预)以响应文件为准，其上传资料真实性由 供应商自行承担，同时，供应商要完善主体库。</w:t>
            </w:r>
          </w:p>
          <w:p w14:paraId="2C7A129F">
            <w:pPr>
              <w:pStyle w:val="27"/>
              <w:spacing w:before="67" w:line="382" w:lineRule="auto"/>
              <w:ind w:left="119" w:right="131"/>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2、评标打分部分：评标打分部分仍按照100分制原则进行，涉及到资格审查、</w:t>
            </w:r>
            <w:r>
              <w:rPr>
                <w:rFonts w:hint="eastAsia" w:ascii="宋体" w:hAnsi="宋体" w:eastAsia="宋体" w:cs="Times New Roman"/>
                <w:bCs/>
                <w:kern w:val="0"/>
                <w:sz w:val="24"/>
                <w:szCs w:val="24"/>
                <w:lang w:val="en-US" w:eastAsia="zh-CN" w:bidi="ar-SA"/>
              </w:rPr>
              <w:drawing>
                <wp:anchor distT="0" distB="0" distL="0" distR="0" simplePos="0" relativeHeight="251666432" behindDoc="0" locked="0" layoutInCell="0" allowOverlap="1">
                  <wp:simplePos x="0" y="0"/>
                  <wp:positionH relativeFrom="page">
                    <wp:posOffset>717550</wp:posOffset>
                  </wp:positionH>
                  <wp:positionV relativeFrom="page">
                    <wp:posOffset>786765</wp:posOffset>
                  </wp:positionV>
                  <wp:extent cx="6350" cy="2101850"/>
                  <wp:effectExtent l="0" t="0" r="12700" b="1270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6352" cy="2101894"/>
                          </a:xfrm>
                          <a:prstGeom prst="rect">
                            <a:avLst/>
                          </a:prstGeom>
                        </pic:spPr>
                      </pic:pic>
                    </a:graphicData>
                  </a:graphic>
                </wp:anchor>
              </w:drawing>
            </w:r>
            <w:r>
              <w:rPr>
                <w:rFonts w:hint="eastAsia" w:ascii="宋体" w:hAnsi="宋体" w:eastAsia="宋体" w:cs="Times New Roman"/>
                <w:bCs/>
                <w:kern w:val="0"/>
                <w:sz w:val="24"/>
                <w:szCs w:val="24"/>
                <w:lang w:val="en-US" w:eastAsia="zh-CN" w:bidi="ar-SA"/>
              </w:rPr>
              <w:t>企业荣誉、人员业绩、企业业绩等计分部分时，以供应商自行上传到响应文件中的 相应内容为准。</w:t>
            </w:r>
          </w:p>
          <w:p w14:paraId="6F19AA8A">
            <w:pPr>
              <w:pStyle w:val="27"/>
              <w:spacing w:before="29" w:line="386" w:lineRule="auto"/>
              <w:ind w:left="119" w:right="136"/>
              <w:jc w:val="both"/>
              <w:rPr>
                <w:rFonts w:hint="eastAsia" w:ascii="宋体" w:hAnsi="宋体" w:eastAsia="宋体" w:cs="Times New Roman"/>
                <w:bCs/>
                <w:kern w:val="0"/>
                <w:sz w:val="24"/>
                <w:szCs w:val="24"/>
                <w:lang w:val="en-US" w:eastAsia="zh-CN" w:bidi="ar-SA"/>
              </w:rPr>
            </w:pPr>
            <w:r>
              <w:rPr>
                <w:rFonts w:hint="eastAsia" w:ascii="宋体" w:hAnsi="宋体" w:eastAsia="宋体" w:cs="Times New Roman"/>
                <w:bCs/>
                <w:kern w:val="0"/>
                <w:sz w:val="24"/>
                <w:szCs w:val="24"/>
                <w:lang w:val="en-US" w:eastAsia="zh-CN" w:bidi="ar-SA"/>
              </w:rPr>
              <w:t>3、响应文件编制部分：在招标文件中要求供应商按照响应文件格式进行响应文 件编制，在响应文件编制时，应明确将供应商企业基本情况、资质情况、人员情 况、财务情况、业绩情况编入响应文件，便于进行资格审查及评标打分。</w:t>
            </w:r>
          </w:p>
          <w:p w14:paraId="6EE70891">
            <w:pPr>
              <w:spacing w:line="440" w:lineRule="exact"/>
              <w:rPr>
                <w:rFonts w:hint="eastAsia" w:ascii="宋体" w:hAnsi="宋体" w:eastAsia="宋体" w:cs="宋体"/>
                <w:sz w:val="24"/>
                <w:szCs w:val="24"/>
                <w:lang w:eastAsia="zh-CN"/>
              </w:rPr>
            </w:pPr>
            <w:r>
              <w:rPr>
                <w:rFonts w:hint="eastAsia" w:ascii="宋体" w:hAnsi="宋体" w:eastAsia="宋体" w:cs="Times New Roman"/>
                <w:b/>
                <w:bCs w:val="0"/>
                <w:kern w:val="0"/>
                <w:sz w:val="24"/>
                <w:szCs w:val="24"/>
                <w:lang w:val="en-US" w:eastAsia="zh-CN" w:bidi="ar-SA"/>
              </w:rPr>
              <w:t>提示：本项目为电子化、无纸化交易项目，为保证您能磋商成功，请需仔细阅读以 上条款。</w:t>
            </w:r>
          </w:p>
        </w:tc>
      </w:tr>
    </w:tbl>
    <w:p w14:paraId="34BE70E1">
      <w:pPr>
        <w:spacing w:line="480" w:lineRule="exact"/>
        <w:ind w:right="-340" w:rightChars="-162"/>
        <w:rPr>
          <w:rFonts w:hint="eastAsia"/>
        </w:rPr>
      </w:pPr>
      <w:bookmarkStart w:id="9" w:name="_Toc184635071"/>
    </w:p>
    <w:bookmarkEnd w:id="9"/>
    <w:p w14:paraId="2F6EE330">
      <w:pPr>
        <w:pStyle w:val="3"/>
        <w:jc w:val="both"/>
        <w:rPr>
          <w:rFonts w:ascii="宋体" w:hAnsi="宋体" w:eastAsia="宋体" w:cs="黑体"/>
          <w:color w:val="auto"/>
          <w:kern w:val="0"/>
          <w:sz w:val="28"/>
          <w:szCs w:val="28"/>
        </w:rPr>
      </w:pPr>
      <w:r>
        <w:rPr>
          <w:rFonts w:ascii="宋体" w:hAnsi="宋体" w:eastAsia="宋体"/>
          <w:color w:val="auto"/>
          <w:kern w:val="0"/>
          <w:sz w:val="28"/>
          <w:szCs w:val="28"/>
        </w:rPr>
        <w:t xml:space="preserve">1. </w:t>
      </w:r>
      <w:r>
        <w:rPr>
          <w:rFonts w:hint="eastAsia" w:ascii="宋体" w:hAnsi="宋体" w:eastAsia="宋体" w:cs="黑体"/>
          <w:color w:val="auto"/>
          <w:kern w:val="0"/>
          <w:sz w:val="28"/>
          <w:szCs w:val="28"/>
        </w:rPr>
        <w:t>总则</w:t>
      </w:r>
    </w:p>
    <w:p w14:paraId="52A903EE">
      <w:pPr>
        <w:rPr>
          <w:b/>
          <w:sz w:val="24"/>
          <w:szCs w:val="28"/>
        </w:rPr>
      </w:pPr>
      <w:bookmarkStart w:id="10" w:name="_Toc438797938"/>
      <w:bookmarkStart w:id="11" w:name="_Toc391284735"/>
      <w:bookmarkStart w:id="12" w:name="_Toc438797173"/>
      <w:r>
        <w:rPr>
          <w:rFonts w:cs="TimesNewRomanPSMT"/>
          <w:b/>
          <w:kern w:val="0"/>
          <w:sz w:val="24"/>
          <w:szCs w:val="28"/>
        </w:rPr>
        <w:t xml:space="preserve">1.1 </w:t>
      </w:r>
      <w:r>
        <w:rPr>
          <w:rFonts w:hint="eastAsia"/>
          <w:b/>
          <w:kern w:val="0"/>
          <w:sz w:val="24"/>
          <w:szCs w:val="28"/>
        </w:rPr>
        <w:t>项目概况</w:t>
      </w:r>
      <w:bookmarkEnd w:id="10"/>
      <w:bookmarkEnd w:id="11"/>
      <w:bookmarkEnd w:id="12"/>
      <w:r>
        <w:rPr>
          <w:rFonts w:hint="eastAsia"/>
          <w:b/>
          <w:kern w:val="0"/>
          <w:sz w:val="24"/>
          <w:szCs w:val="28"/>
        </w:rPr>
        <w:t xml:space="preserve"> </w:t>
      </w:r>
    </w:p>
    <w:p w14:paraId="612876D8">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1.1.1</w:t>
      </w:r>
      <w:r>
        <w:rPr>
          <w:rFonts w:hint="eastAsia" w:ascii="宋体" w:hAnsi="宋体" w:cs="宋体"/>
          <w:kern w:val="0"/>
          <w:sz w:val="24"/>
          <w:szCs w:val="24"/>
        </w:rPr>
        <w:t xml:space="preserve"> </w:t>
      </w:r>
      <w:r>
        <w:rPr>
          <w:rFonts w:hint="eastAsia" w:ascii="宋体" w:hAnsi="宋体" w:eastAsia="宋体" w:cs="宋体"/>
          <w:kern w:val="0"/>
          <w:sz w:val="24"/>
          <w:szCs w:val="24"/>
        </w:rPr>
        <w:t>根据《中华人民共和国招标投标法》、《中华人民共和国政府采购法》等有关法 律、法规和规章的规定，本招标项目已具备磋商条件，现对本项目进行磋商。</w:t>
      </w:r>
    </w:p>
    <w:p w14:paraId="15064BF7">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1.1.2 </w:t>
      </w:r>
      <w:r>
        <w:rPr>
          <w:rFonts w:hint="eastAsia" w:ascii="宋体" w:hAnsi="宋体" w:cs="宋体"/>
          <w:kern w:val="0"/>
          <w:sz w:val="24"/>
          <w:szCs w:val="24"/>
        </w:rPr>
        <w:t>本采购项目采购人：</w:t>
      </w:r>
      <w:r>
        <w:rPr>
          <w:rFonts w:hint="eastAsia" w:ascii="宋体" w:hAnsi="宋体"/>
          <w:sz w:val="24"/>
          <w:szCs w:val="24"/>
        </w:rPr>
        <w:t>见</w:t>
      </w:r>
      <w:r>
        <w:rPr>
          <w:rFonts w:hint="eastAsia" w:ascii="宋体" w:hAnsi="宋体" w:cs="TimesNewRomanPSMT"/>
          <w:kern w:val="0"/>
          <w:sz w:val="24"/>
          <w:szCs w:val="24"/>
        </w:rPr>
        <w:t>供应商</w:t>
      </w:r>
      <w:r>
        <w:rPr>
          <w:rFonts w:hint="eastAsia" w:ascii="宋体" w:hAnsi="宋体"/>
          <w:sz w:val="24"/>
          <w:szCs w:val="24"/>
        </w:rPr>
        <w:t>须知前附表。</w:t>
      </w:r>
    </w:p>
    <w:p w14:paraId="7EF56C6D">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1.1.3 </w:t>
      </w:r>
      <w:r>
        <w:rPr>
          <w:rFonts w:hint="eastAsia" w:ascii="宋体" w:hAnsi="宋体" w:cs="宋体"/>
          <w:kern w:val="0"/>
          <w:sz w:val="24"/>
          <w:szCs w:val="24"/>
        </w:rPr>
        <w:t>本采购项目招标代理机构：</w:t>
      </w:r>
      <w:r>
        <w:rPr>
          <w:rFonts w:hint="eastAsia" w:ascii="宋体" w:hAnsi="宋体"/>
          <w:sz w:val="24"/>
          <w:szCs w:val="24"/>
        </w:rPr>
        <w:t>见</w:t>
      </w:r>
      <w:r>
        <w:rPr>
          <w:rFonts w:hint="eastAsia" w:ascii="宋体" w:hAnsi="宋体" w:cs="TimesNewRomanPSMT"/>
          <w:kern w:val="0"/>
          <w:sz w:val="24"/>
          <w:szCs w:val="24"/>
        </w:rPr>
        <w:t>供应商</w:t>
      </w:r>
      <w:r>
        <w:rPr>
          <w:rFonts w:hint="eastAsia" w:ascii="宋体" w:hAnsi="宋体"/>
          <w:sz w:val="24"/>
          <w:szCs w:val="24"/>
        </w:rPr>
        <w:t>须知前附表</w:t>
      </w:r>
      <w:r>
        <w:rPr>
          <w:rFonts w:hint="eastAsia" w:ascii="宋体" w:hAnsi="宋体" w:cs="宋体"/>
          <w:kern w:val="0"/>
          <w:sz w:val="24"/>
          <w:szCs w:val="24"/>
        </w:rPr>
        <w:t>。</w:t>
      </w:r>
    </w:p>
    <w:p w14:paraId="32C46D61">
      <w:pPr>
        <w:autoSpaceDE w:val="0"/>
        <w:autoSpaceDN w:val="0"/>
        <w:adjustRightInd w:val="0"/>
        <w:spacing w:line="360" w:lineRule="auto"/>
        <w:ind w:firstLine="480" w:firstLineChars="200"/>
        <w:rPr>
          <w:rFonts w:hint="eastAsia" w:ascii="宋体" w:hAnsi="宋体"/>
          <w:sz w:val="24"/>
          <w:szCs w:val="24"/>
        </w:rPr>
      </w:pPr>
      <w:r>
        <w:rPr>
          <w:rFonts w:ascii="宋体" w:hAnsi="宋体" w:cs="TimesNewRomanPSMT"/>
          <w:kern w:val="0"/>
          <w:sz w:val="24"/>
          <w:szCs w:val="24"/>
        </w:rPr>
        <w:t xml:space="preserve">1.1.4 </w:t>
      </w:r>
      <w:r>
        <w:rPr>
          <w:rFonts w:hint="eastAsia" w:ascii="宋体" w:hAnsi="宋体" w:cs="TimesNewRomanPSMT"/>
          <w:kern w:val="0"/>
          <w:sz w:val="24"/>
          <w:szCs w:val="24"/>
        </w:rPr>
        <w:t>本采购项目名称</w:t>
      </w:r>
      <w:r>
        <w:rPr>
          <w:rFonts w:hint="eastAsia" w:ascii="宋体" w:hAnsi="宋体"/>
          <w:sz w:val="24"/>
          <w:szCs w:val="24"/>
        </w:rPr>
        <w:t>：见</w:t>
      </w:r>
      <w:r>
        <w:rPr>
          <w:rFonts w:hint="eastAsia" w:ascii="宋体" w:hAnsi="宋体" w:cs="TimesNewRomanPSMT"/>
          <w:kern w:val="0"/>
          <w:sz w:val="24"/>
          <w:szCs w:val="24"/>
        </w:rPr>
        <w:t>供应商</w:t>
      </w:r>
      <w:r>
        <w:rPr>
          <w:rFonts w:hint="eastAsia" w:ascii="宋体" w:hAnsi="宋体"/>
          <w:sz w:val="24"/>
          <w:szCs w:val="24"/>
        </w:rPr>
        <w:t>须知前附表</w:t>
      </w:r>
      <w:r>
        <w:rPr>
          <w:rFonts w:hint="eastAsia" w:ascii="宋体" w:hAnsi="宋体" w:cs="TimesNewRomanPSMT"/>
          <w:kern w:val="0"/>
          <w:sz w:val="24"/>
          <w:szCs w:val="24"/>
        </w:rPr>
        <w:t>。</w:t>
      </w:r>
    </w:p>
    <w:p w14:paraId="3CE3EEA3">
      <w:pPr>
        <w:autoSpaceDE w:val="0"/>
        <w:autoSpaceDN w:val="0"/>
        <w:adjustRightInd w:val="0"/>
        <w:spacing w:line="360" w:lineRule="auto"/>
        <w:ind w:firstLine="484" w:firstLineChars="202"/>
        <w:jc w:val="left"/>
        <w:rPr>
          <w:rFonts w:hint="eastAsia" w:ascii="宋体" w:hAnsi="宋体" w:cs="TimesNewRomanPSMT"/>
          <w:kern w:val="0"/>
          <w:sz w:val="24"/>
          <w:szCs w:val="24"/>
        </w:rPr>
      </w:pPr>
      <w:r>
        <w:rPr>
          <w:rFonts w:ascii="宋体" w:hAnsi="宋体" w:cs="TimesNewRomanPSMT"/>
          <w:kern w:val="0"/>
          <w:sz w:val="24"/>
          <w:szCs w:val="24"/>
        </w:rPr>
        <w:t xml:space="preserve">1.1.5 </w:t>
      </w:r>
      <w:r>
        <w:rPr>
          <w:rFonts w:hint="eastAsia" w:ascii="宋体" w:hAnsi="宋体" w:cs="TimesNewRomanPSMT"/>
          <w:kern w:val="0"/>
          <w:sz w:val="24"/>
          <w:szCs w:val="24"/>
        </w:rPr>
        <w:t>本采购项目地点：</w:t>
      </w:r>
      <w:r>
        <w:rPr>
          <w:rFonts w:hint="eastAsia" w:ascii="宋体" w:hAnsi="宋体"/>
          <w:sz w:val="24"/>
          <w:szCs w:val="24"/>
        </w:rPr>
        <w:t>见</w:t>
      </w:r>
      <w:r>
        <w:rPr>
          <w:rFonts w:hint="eastAsia" w:ascii="宋体" w:hAnsi="宋体" w:cs="TimesNewRomanPSMT"/>
          <w:kern w:val="0"/>
          <w:sz w:val="24"/>
          <w:szCs w:val="24"/>
        </w:rPr>
        <w:t>供应商</w:t>
      </w:r>
      <w:r>
        <w:rPr>
          <w:rFonts w:hint="eastAsia" w:ascii="宋体" w:hAnsi="宋体"/>
          <w:sz w:val="24"/>
          <w:szCs w:val="24"/>
        </w:rPr>
        <w:t>须知前附表。</w:t>
      </w:r>
    </w:p>
    <w:p w14:paraId="699B0407">
      <w:pPr>
        <w:rPr>
          <w:rFonts w:hint="eastAsia" w:cs="TimesNewRomanPSMT"/>
          <w:b/>
          <w:kern w:val="0"/>
          <w:sz w:val="24"/>
          <w:szCs w:val="28"/>
        </w:rPr>
      </w:pPr>
      <w:bookmarkStart w:id="13" w:name="_Toc438797174"/>
      <w:bookmarkStart w:id="14" w:name="_Toc391284736"/>
      <w:bookmarkStart w:id="15" w:name="_Toc438797939"/>
      <w:r>
        <w:rPr>
          <w:rFonts w:cs="TimesNewRomanPSMT"/>
          <w:b/>
          <w:kern w:val="0"/>
          <w:sz w:val="24"/>
          <w:szCs w:val="28"/>
        </w:rPr>
        <w:t xml:space="preserve">1.2 </w:t>
      </w:r>
      <w:r>
        <w:rPr>
          <w:rFonts w:hint="eastAsia" w:cs="TimesNewRomanPSMT"/>
          <w:b/>
          <w:kern w:val="0"/>
          <w:sz w:val="24"/>
          <w:szCs w:val="28"/>
        </w:rPr>
        <w:t>资金来源和落实情况</w:t>
      </w:r>
      <w:bookmarkEnd w:id="13"/>
      <w:bookmarkEnd w:id="14"/>
      <w:bookmarkEnd w:id="15"/>
      <w:r>
        <w:rPr>
          <w:rFonts w:hint="eastAsia" w:cs="TimesNewRomanPSMT"/>
          <w:b/>
          <w:kern w:val="0"/>
          <w:sz w:val="24"/>
          <w:szCs w:val="28"/>
        </w:rPr>
        <w:t xml:space="preserve"> </w:t>
      </w:r>
    </w:p>
    <w:p w14:paraId="03D12800">
      <w:pPr>
        <w:autoSpaceDE w:val="0"/>
        <w:autoSpaceDN w:val="0"/>
        <w:adjustRightInd w:val="0"/>
        <w:spacing w:line="360" w:lineRule="auto"/>
        <w:ind w:firstLine="484" w:firstLineChars="202"/>
        <w:jc w:val="left"/>
        <w:rPr>
          <w:rFonts w:ascii="宋体" w:hAnsi="宋体" w:cs="TimesNewRomanPSMT"/>
          <w:kern w:val="0"/>
          <w:sz w:val="24"/>
          <w:szCs w:val="24"/>
        </w:rPr>
      </w:pPr>
      <w:r>
        <w:rPr>
          <w:rFonts w:ascii="宋体" w:hAnsi="宋体" w:cs="TimesNewRomanPSMT"/>
          <w:kern w:val="0"/>
          <w:sz w:val="24"/>
          <w:szCs w:val="24"/>
        </w:rPr>
        <w:t xml:space="preserve">1.2.1 </w:t>
      </w:r>
      <w:r>
        <w:rPr>
          <w:rFonts w:hint="eastAsia" w:ascii="宋体" w:hAnsi="宋体" w:cs="TimesNewRomanPSMT"/>
          <w:kern w:val="0"/>
          <w:sz w:val="24"/>
          <w:szCs w:val="24"/>
        </w:rPr>
        <w:t>本采购项目的资金来源：见供应商须知前附表。</w:t>
      </w:r>
    </w:p>
    <w:p w14:paraId="4672871C">
      <w:pPr>
        <w:rPr>
          <w:rFonts w:cs="TimesNewRomanPSMT"/>
          <w:b/>
          <w:kern w:val="0"/>
          <w:sz w:val="24"/>
          <w:szCs w:val="28"/>
        </w:rPr>
      </w:pPr>
      <w:bookmarkStart w:id="16" w:name="_Toc438797175"/>
      <w:bookmarkStart w:id="17" w:name="_Toc438797940"/>
      <w:bookmarkStart w:id="18" w:name="_Toc391284737"/>
      <w:r>
        <w:rPr>
          <w:rFonts w:cs="TimesNewRomanPSMT"/>
          <w:b/>
          <w:kern w:val="0"/>
          <w:sz w:val="24"/>
          <w:szCs w:val="28"/>
        </w:rPr>
        <w:t xml:space="preserve">1.3 </w:t>
      </w:r>
      <w:r>
        <w:rPr>
          <w:rFonts w:hint="eastAsia" w:cs="TimesNewRomanPSMT"/>
          <w:b/>
          <w:kern w:val="0"/>
          <w:sz w:val="24"/>
          <w:szCs w:val="28"/>
        </w:rPr>
        <w:t>采购范围</w:t>
      </w:r>
      <w:bookmarkEnd w:id="16"/>
      <w:bookmarkEnd w:id="17"/>
      <w:bookmarkEnd w:id="18"/>
    </w:p>
    <w:p w14:paraId="05CDF3F5">
      <w:pPr>
        <w:autoSpaceDE w:val="0"/>
        <w:autoSpaceDN w:val="0"/>
        <w:adjustRightInd w:val="0"/>
        <w:spacing w:line="360" w:lineRule="auto"/>
        <w:ind w:firstLine="484" w:firstLineChars="202"/>
        <w:jc w:val="left"/>
        <w:rPr>
          <w:rFonts w:hint="eastAsia" w:ascii="宋体" w:hAnsi="宋体" w:cs="TimesNewRomanPSMT"/>
          <w:kern w:val="0"/>
          <w:sz w:val="24"/>
          <w:szCs w:val="24"/>
        </w:rPr>
      </w:pPr>
      <w:r>
        <w:rPr>
          <w:rFonts w:ascii="宋体" w:hAnsi="宋体" w:cs="TimesNewRomanPSMT"/>
          <w:kern w:val="0"/>
          <w:sz w:val="24"/>
          <w:szCs w:val="24"/>
        </w:rPr>
        <w:t xml:space="preserve">1.3.1 </w:t>
      </w:r>
      <w:r>
        <w:rPr>
          <w:rFonts w:hint="eastAsia" w:ascii="宋体" w:hAnsi="宋体" w:cs="TimesNewRomanPSMT"/>
          <w:kern w:val="0"/>
          <w:sz w:val="24"/>
          <w:szCs w:val="24"/>
        </w:rPr>
        <w:t>本次项目概况：见供应商须知前附表。</w:t>
      </w:r>
    </w:p>
    <w:p w14:paraId="36B49D67">
      <w:pPr>
        <w:autoSpaceDE w:val="0"/>
        <w:autoSpaceDN w:val="0"/>
        <w:adjustRightInd w:val="0"/>
        <w:spacing w:line="360" w:lineRule="auto"/>
        <w:ind w:firstLine="484" w:firstLineChars="202"/>
        <w:jc w:val="left"/>
        <w:rPr>
          <w:rFonts w:hint="eastAsia" w:ascii="宋体" w:hAnsi="宋体" w:cs="TimesNewRomanPSMT"/>
          <w:kern w:val="0"/>
          <w:sz w:val="24"/>
          <w:szCs w:val="24"/>
        </w:rPr>
      </w:pPr>
      <w:r>
        <w:rPr>
          <w:rFonts w:ascii="宋体" w:hAnsi="宋体" w:cs="TimesNewRomanPSMT"/>
          <w:kern w:val="0"/>
          <w:sz w:val="24"/>
          <w:szCs w:val="24"/>
        </w:rPr>
        <w:t>1.3.</w:t>
      </w:r>
      <w:r>
        <w:rPr>
          <w:rFonts w:hint="eastAsia" w:ascii="宋体" w:hAnsi="宋体" w:cs="TimesNewRomanPSMT"/>
          <w:kern w:val="0"/>
          <w:sz w:val="24"/>
          <w:szCs w:val="24"/>
        </w:rPr>
        <w:t>2</w:t>
      </w:r>
      <w:r>
        <w:rPr>
          <w:rFonts w:ascii="宋体" w:hAnsi="宋体" w:cs="TimesNewRomanPSMT"/>
          <w:kern w:val="0"/>
          <w:sz w:val="24"/>
          <w:szCs w:val="24"/>
        </w:rPr>
        <w:t xml:space="preserve"> </w:t>
      </w:r>
      <w:r>
        <w:rPr>
          <w:rFonts w:hint="eastAsia" w:ascii="宋体" w:hAnsi="宋体" w:cs="TimesNewRomanPSMT"/>
          <w:kern w:val="0"/>
          <w:sz w:val="24"/>
          <w:szCs w:val="24"/>
        </w:rPr>
        <w:t>本次项目工期：见供应商须知前附表。</w:t>
      </w:r>
    </w:p>
    <w:p w14:paraId="17A51E77">
      <w:pPr>
        <w:autoSpaceDE w:val="0"/>
        <w:autoSpaceDN w:val="0"/>
        <w:adjustRightInd w:val="0"/>
        <w:spacing w:line="360" w:lineRule="auto"/>
        <w:ind w:firstLine="484" w:firstLineChars="202"/>
        <w:jc w:val="left"/>
        <w:rPr>
          <w:rFonts w:hint="eastAsia" w:ascii="宋体" w:hAnsi="宋体" w:cs="TimesNewRomanPSMT"/>
          <w:kern w:val="0"/>
          <w:sz w:val="24"/>
          <w:szCs w:val="24"/>
        </w:rPr>
      </w:pPr>
      <w:r>
        <w:rPr>
          <w:rFonts w:hint="eastAsia" w:ascii="宋体" w:hAnsi="宋体" w:cs="TimesNewRomanPSMT"/>
          <w:kern w:val="0"/>
          <w:sz w:val="24"/>
          <w:szCs w:val="24"/>
        </w:rPr>
        <w:t>1.3.3 本次项目质保期：见供应商须知前附表。</w:t>
      </w:r>
    </w:p>
    <w:p w14:paraId="631C8AE0">
      <w:pPr>
        <w:rPr>
          <w:rFonts w:cs="TimesNewRomanPSMT"/>
          <w:b/>
          <w:kern w:val="0"/>
          <w:sz w:val="24"/>
          <w:szCs w:val="28"/>
        </w:rPr>
      </w:pPr>
      <w:bookmarkStart w:id="19" w:name="_Toc391284738"/>
      <w:bookmarkStart w:id="20" w:name="_Toc438797176"/>
      <w:bookmarkStart w:id="21" w:name="_Toc438797941"/>
      <w:r>
        <w:rPr>
          <w:rFonts w:cs="TimesNewRomanPSMT"/>
          <w:b/>
          <w:kern w:val="0"/>
          <w:sz w:val="24"/>
          <w:szCs w:val="28"/>
        </w:rPr>
        <w:t xml:space="preserve">1.4 </w:t>
      </w:r>
      <w:r>
        <w:rPr>
          <w:rFonts w:hint="eastAsia" w:cs="TimesNewRomanPSMT"/>
          <w:b/>
          <w:kern w:val="0"/>
          <w:sz w:val="24"/>
          <w:szCs w:val="28"/>
        </w:rPr>
        <w:t>供应商资格要求</w:t>
      </w:r>
      <w:bookmarkEnd w:id="19"/>
      <w:bookmarkEnd w:id="20"/>
      <w:bookmarkEnd w:id="21"/>
    </w:p>
    <w:p w14:paraId="3B919715">
      <w:pPr>
        <w:autoSpaceDE w:val="0"/>
        <w:autoSpaceDN w:val="0"/>
        <w:adjustRightInd w:val="0"/>
        <w:spacing w:line="360" w:lineRule="auto"/>
        <w:ind w:firstLine="484" w:firstLineChars="202"/>
        <w:jc w:val="left"/>
        <w:rPr>
          <w:rFonts w:hint="eastAsia" w:ascii="宋体" w:hAnsi="宋体" w:cs="TimesNewRomanPSMT"/>
          <w:kern w:val="0"/>
          <w:sz w:val="24"/>
          <w:szCs w:val="24"/>
        </w:rPr>
      </w:pPr>
      <w:r>
        <w:rPr>
          <w:rFonts w:hint="eastAsia" w:ascii="宋体" w:hAnsi="宋体" w:cs="TimesNewRomanPSMT"/>
          <w:kern w:val="0"/>
          <w:sz w:val="24"/>
          <w:szCs w:val="24"/>
        </w:rPr>
        <w:t>1.4.1 供应商具备承担本采购项目承包的资质条件、能力和信誉。</w:t>
      </w:r>
    </w:p>
    <w:p w14:paraId="58F78755">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（1）资质条件：</w:t>
      </w:r>
      <w:r>
        <w:rPr>
          <w:rFonts w:hint="eastAsia" w:ascii="宋体" w:hAnsi="宋体" w:cs="TimesNewRomanPSMT"/>
          <w:kern w:val="0"/>
          <w:sz w:val="24"/>
          <w:szCs w:val="24"/>
        </w:rPr>
        <w:t>见供应商须知前附表；</w:t>
      </w:r>
    </w:p>
    <w:p w14:paraId="0E30261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（2）业绩要求：</w:t>
      </w:r>
      <w:r>
        <w:rPr>
          <w:rFonts w:hint="eastAsia" w:ascii="宋体" w:hAnsi="宋体" w:cs="TimesNewRomanPSMT"/>
          <w:kern w:val="0"/>
          <w:sz w:val="24"/>
          <w:szCs w:val="24"/>
        </w:rPr>
        <w:t>见供应商须知前附表；</w:t>
      </w:r>
    </w:p>
    <w:p w14:paraId="64B15E85">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（3）信誉要求：</w:t>
      </w:r>
      <w:r>
        <w:rPr>
          <w:rFonts w:hint="eastAsia" w:ascii="宋体" w:hAnsi="宋体" w:cs="TimesNewRomanPSMT"/>
          <w:kern w:val="0"/>
          <w:sz w:val="24"/>
          <w:szCs w:val="24"/>
        </w:rPr>
        <w:t>见供应商须知前附表；</w:t>
      </w:r>
    </w:p>
    <w:p w14:paraId="4E163003">
      <w:pPr>
        <w:autoSpaceDE w:val="0"/>
        <w:autoSpaceDN w:val="0"/>
        <w:adjustRightInd w:val="0"/>
        <w:spacing w:line="360" w:lineRule="auto"/>
        <w:ind w:firstLine="480" w:firstLineChars="200"/>
        <w:jc w:val="left"/>
        <w:rPr>
          <w:rFonts w:hint="eastAsia" w:ascii="宋体" w:hAnsi="宋体" w:cs="TimesNewRomanPSMT"/>
          <w:kern w:val="0"/>
          <w:sz w:val="24"/>
          <w:szCs w:val="24"/>
        </w:rPr>
      </w:pPr>
      <w:r>
        <w:rPr>
          <w:rFonts w:hint="eastAsia" w:ascii="宋体" w:hAnsi="宋体" w:cs="宋体"/>
          <w:kern w:val="0"/>
          <w:sz w:val="24"/>
          <w:szCs w:val="24"/>
        </w:rPr>
        <w:t>（4）其他要求：</w:t>
      </w:r>
      <w:r>
        <w:rPr>
          <w:rFonts w:hint="eastAsia" w:ascii="宋体" w:hAnsi="宋体" w:cs="TimesNewRomanPSMT"/>
          <w:kern w:val="0"/>
          <w:sz w:val="24"/>
          <w:szCs w:val="24"/>
        </w:rPr>
        <w:t>见供应商须知前附表；</w:t>
      </w:r>
    </w:p>
    <w:p w14:paraId="0127CC06">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1.4.2 本次采购</w:t>
      </w:r>
      <w:r>
        <w:rPr>
          <w:rFonts w:hint="eastAsia" w:ascii="宋体" w:hAnsi="宋体" w:cs="TimesNewRomanPSMT"/>
          <w:kern w:val="0"/>
          <w:sz w:val="24"/>
          <w:szCs w:val="24"/>
        </w:rPr>
        <w:t>不接受联合体竞标。</w:t>
      </w:r>
    </w:p>
    <w:p w14:paraId="336880C9">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 xml:space="preserve">1.4.3 </w:t>
      </w:r>
      <w:r>
        <w:rPr>
          <w:rFonts w:hint="eastAsia" w:ascii="宋体" w:hAnsi="宋体" w:cs="TimesNewRomanPSMT"/>
          <w:kern w:val="0"/>
          <w:sz w:val="24"/>
          <w:szCs w:val="24"/>
        </w:rPr>
        <w:t>供应商</w:t>
      </w:r>
      <w:r>
        <w:rPr>
          <w:rFonts w:hint="eastAsia" w:ascii="宋体" w:hAnsi="宋体" w:cs="宋体"/>
          <w:kern w:val="0"/>
          <w:sz w:val="24"/>
          <w:szCs w:val="24"/>
        </w:rPr>
        <w:t>不得存在下列情形之一：</w:t>
      </w:r>
    </w:p>
    <w:p w14:paraId="7483528F">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ascii="宋体" w:hAnsi="宋体" w:cs="TimesNewRomanPSMT"/>
          <w:kern w:val="0"/>
          <w:sz w:val="24"/>
          <w:szCs w:val="24"/>
        </w:rPr>
        <w:t>1</w:t>
      </w:r>
      <w:r>
        <w:rPr>
          <w:rFonts w:hint="eastAsia" w:ascii="宋体" w:hAnsi="宋体" w:cs="宋体"/>
          <w:kern w:val="0"/>
          <w:sz w:val="24"/>
          <w:szCs w:val="24"/>
        </w:rPr>
        <w:t>）为采购人不具有独立法人资格的附属机构（单位）；</w:t>
      </w:r>
    </w:p>
    <w:p w14:paraId="1DE63ED9">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2</w:t>
      </w:r>
      <w:r>
        <w:rPr>
          <w:rFonts w:hint="eastAsia" w:ascii="宋体" w:hAnsi="宋体" w:cs="宋体"/>
          <w:kern w:val="0"/>
          <w:sz w:val="24"/>
          <w:szCs w:val="24"/>
        </w:rPr>
        <w:t>）为本项目提供招标代理服务的；</w:t>
      </w:r>
    </w:p>
    <w:p w14:paraId="6534CD4B">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3</w:t>
      </w:r>
      <w:r>
        <w:rPr>
          <w:rFonts w:hint="eastAsia" w:ascii="宋体" w:hAnsi="宋体" w:cs="宋体"/>
          <w:kern w:val="0"/>
          <w:sz w:val="24"/>
          <w:szCs w:val="24"/>
        </w:rPr>
        <w:t>）与本项目采购人或招标代理机构同为一个法定代表人的；</w:t>
      </w:r>
    </w:p>
    <w:p w14:paraId="04AE7931">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4</w:t>
      </w:r>
      <w:r>
        <w:rPr>
          <w:rFonts w:hint="eastAsia" w:ascii="宋体" w:hAnsi="宋体" w:cs="宋体"/>
          <w:kern w:val="0"/>
          <w:sz w:val="24"/>
          <w:szCs w:val="24"/>
        </w:rPr>
        <w:t>）与本项目的采购人或招标代理机构相互控股或参股的；</w:t>
      </w:r>
    </w:p>
    <w:p w14:paraId="164FA0C8">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5</w:t>
      </w:r>
      <w:r>
        <w:rPr>
          <w:rFonts w:hint="eastAsia" w:ascii="宋体" w:hAnsi="宋体" w:cs="宋体"/>
          <w:kern w:val="0"/>
          <w:sz w:val="24"/>
          <w:szCs w:val="24"/>
        </w:rPr>
        <w:t>）与本项目的采购人或招标代理机构相互任职或工作的；</w:t>
      </w:r>
    </w:p>
    <w:p w14:paraId="2AF84CE1">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6</w:t>
      </w:r>
      <w:r>
        <w:rPr>
          <w:rFonts w:hint="eastAsia" w:ascii="宋体" w:hAnsi="宋体" w:cs="宋体"/>
          <w:kern w:val="0"/>
          <w:sz w:val="24"/>
          <w:szCs w:val="24"/>
        </w:rPr>
        <w:t>）被责令停业的；</w:t>
      </w:r>
    </w:p>
    <w:p w14:paraId="3B4BF663">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7</w:t>
      </w:r>
      <w:r>
        <w:rPr>
          <w:rFonts w:hint="eastAsia" w:ascii="宋体" w:hAnsi="宋体" w:cs="宋体"/>
          <w:kern w:val="0"/>
          <w:sz w:val="24"/>
          <w:szCs w:val="24"/>
        </w:rPr>
        <w:t>）被暂停或取消竞标资格的；</w:t>
      </w:r>
    </w:p>
    <w:p w14:paraId="6A29794E">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8</w:t>
      </w:r>
      <w:r>
        <w:rPr>
          <w:rFonts w:hint="eastAsia" w:ascii="宋体" w:hAnsi="宋体" w:cs="宋体"/>
          <w:kern w:val="0"/>
          <w:sz w:val="24"/>
          <w:szCs w:val="24"/>
        </w:rPr>
        <w:t>）财产被接管或冻结的；</w:t>
      </w:r>
    </w:p>
    <w:p w14:paraId="7E446E79">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9</w:t>
      </w:r>
      <w:r>
        <w:rPr>
          <w:rFonts w:hint="eastAsia" w:ascii="宋体" w:hAnsi="宋体" w:cs="宋体"/>
          <w:kern w:val="0"/>
          <w:sz w:val="24"/>
          <w:szCs w:val="24"/>
        </w:rPr>
        <w:t>）在最近三年内有骗取中标或严重违约或在履约过程中发生重大安全问题的。</w:t>
      </w:r>
    </w:p>
    <w:p w14:paraId="1F0DE0A8">
      <w:pPr>
        <w:rPr>
          <w:rFonts w:cs="TimesNewRomanPSMT"/>
          <w:b/>
          <w:kern w:val="0"/>
          <w:sz w:val="24"/>
          <w:szCs w:val="28"/>
        </w:rPr>
      </w:pPr>
      <w:bookmarkStart w:id="22" w:name="_Toc438797177"/>
      <w:bookmarkStart w:id="23" w:name="_Toc391284739"/>
      <w:bookmarkStart w:id="24" w:name="_Toc438797942"/>
      <w:r>
        <w:rPr>
          <w:rFonts w:cs="TimesNewRomanPSMT"/>
          <w:b/>
          <w:kern w:val="0"/>
          <w:sz w:val="24"/>
          <w:szCs w:val="28"/>
        </w:rPr>
        <w:t xml:space="preserve">1.5 </w:t>
      </w:r>
      <w:r>
        <w:rPr>
          <w:rFonts w:hint="eastAsia" w:cs="TimesNewRomanPSMT"/>
          <w:b/>
          <w:kern w:val="0"/>
          <w:sz w:val="24"/>
          <w:szCs w:val="28"/>
        </w:rPr>
        <w:t>费用承担</w:t>
      </w:r>
      <w:bookmarkEnd w:id="22"/>
      <w:bookmarkEnd w:id="23"/>
      <w:bookmarkEnd w:id="24"/>
    </w:p>
    <w:p w14:paraId="7841697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TimesNewRomanPSMT"/>
          <w:kern w:val="0"/>
          <w:sz w:val="24"/>
          <w:szCs w:val="24"/>
        </w:rPr>
        <w:t>供应商</w:t>
      </w:r>
      <w:r>
        <w:rPr>
          <w:rFonts w:hint="eastAsia" w:ascii="宋体" w:hAnsi="宋体" w:cs="宋体"/>
          <w:kern w:val="0"/>
          <w:sz w:val="24"/>
          <w:szCs w:val="24"/>
        </w:rPr>
        <w:t>准备和参加投（竞）标活动发生的费用自理，业主和招标代理公司在任何情况下均无义务和责任承担此费用。</w:t>
      </w:r>
    </w:p>
    <w:p w14:paraId="10ADEFA4">
      <w:pPr>
        <w:rPr>
          <w:rFonts w:cs="TimesNewRomanPSMT"/>
          <w:b/>
          <w:kern w:val="0"/>
          <w:sz w:val="24"/>
          <w:szCs w:val="28"/>
        </w:rPr>
      </w:pPr>
      <w:bookmarkStart w:id="25" w:name="_Toc438797178"/>
      <w:bookmarkStart w:id="26" w:name="_Toc438797943"/>
      <w:bookmarkStart w:id="27" w:name="_Toc391284740"/>
      <w:r>
        <w:rPr>
          <w:rFonts w:cs="TimesNewRomanPSMT"/>
          <w:b/>
          <w:kern w:val="0"/>
          <w:sz w:val="24"/>
          <w:szCs w:val="28"/>
        </w:rPr>
        <w:t xml:space="preserve">1.6 </w:t>
      </w:r>
      <w:r>
        <w:rPr>
          <w:rFonts w:hint="eastAsia" w:cs="TimesNewRomanPSMT"/>
          <w:b/>
          <w:kern w:val="0"/>
          <w:sz w:val="24"/>
          <w:szCs w:val="28"/>
        </w:rPr>
        <w:t>保密</w:t>
      </w:r>
      <w:bookmarkEnd w:id="25"/>
      <w:bookmarkEnd w:id="26"/>
      <w:bookmarkEnd w:id="27"/>
    </w:p>
    <w:p w14:paraId="1BF2746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参与采购活动的各方应对竞争性磋商文件和响应文件中的商业和技术等秘密保密，违者应对由此造成的后果承担法律责任。</w:t>
      </w:r>
    </w:p>
    <w:p w14:paraId="7A1111B0">
      <w:pPr>
        <w:rPr>
          <w:rFonts w:cs="TimesNewRomanPSMT"/>
          <w:b/>
          <w:kern w:val="0"/>
          <w:sz w:val="24"/>
          <w:szCs w:val="28"/>
        </w:rPr>
      </w:pPr>
      <w:bookmarkStart w:id="28" w:name="_Toc391284741"/>
      <w:bookmarkStart w:id="29" w:name="_Toc438797944"/>
      <w:bookmarkStart w:id="30" w:name="_Toc438797179"/>
      <w:r>
        <w:rPr>
          <w:rFonts w:cs="TimesNewRomanPSMT"/>
          <w:b/>
          <w:kern w:val="0"/>
          <w:sz w:val="24"/>
          <w:szCs w:val="28"/>
        </w:rPr>
        <w:t xml:space="preserve">1.7 </w:t>
      </w:r>
      <w:r>
        <w:rPr>
          <w:rFonts w:hint="eastAsia" w:cs="TimesNewRomanPSMT"/>
          <w:b/>
          <w:kern w:val="0"/>
          <w:sz w:val="24"/>
          <w:szCs w:val="28"/>
        </w:rPr>
        <w:t>语言文字</w:t>
      </w:r>
      <w:bookmarkEnd w:id="28"/>
      <w:bookmarkEnd w:id="29"/>
      <w:bookmarkEnd w:id="30"/>
    </w:p>
    <w:p w14:paraId="3F079F6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除专用术语外，与采购有关的语言均使用中文。必要时专用术语应附有中文注释。</w:t>
      </w:r>
    </w:p>
    <w:p w14:paraId="6F5A9BF5">
      <w:pPr>
        <w:rPr>
          <w:rFonts w:cs="TimesNewRomanPSMT"/>
          <w:b/>
          <w:kern w:val="0"/>
          <w:sz w:val="24"/>
          <w:szCs w:val="28"/>
        </w:rPr>
      </w:pPr>
      <w:bookmarkStart w:id="31" w:name="_Toc438797180"/>
      <w:bookmarkStart w:id="32" w:name="_Toc391284742"/>
      <w:bookmarkStart w:id="33" w:name="_Toc438797945"/>
      <w:r>
        <w:rPr>
          <w:rFonts w:cs="TimesNewRomanPSMT"/>
          <w:b/>
          <w:kern w:val="0"/>
          <w:sz w:val="24"/>
          <w:szCs w:val="28"/>
        </w:rPr>
        <w:t xml:space="preserve">1.8 </w:t>
      </w:r>
      <w:r>
        <w:rPr>
          <w:rFonts w:hint="eastAsia" w:cs="TimesNewRomanPSMT"/>
          <w:b/>
          <w:kern w:val="0"/>
          <w:sz w:val="24"/>
          <w:szCs w:val="28"/>
        </w:rPr>
        <w:t>计量单位</w:t>
      </w:r>
      <w:bookmarkEnd w:id="31"/>
      <w:bookmarkEnd w:id="32"/>
      <w:bookmarkEnd w:id="33"/>
    </w:p>
    <w:p w14:paraId="6184BE2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所有计量均采用中华人民共和国法定计量单位。</w:t>
      </w:r>
    </w:p>
    <w:p w14:paraId="2C9D8E6E">
      <w:pPr>
        <w:rPr>
          <w:rFonts w:cs="TimesNewRomanPSMT"/>
          <w:b/>
          <w:kern w:val="0"/>
          <w:sz w:val="24"/>
          <w:szCs w:val="28"/>
        </w:rPr>
      </w:pPr>
      <w:bookmarkStart w:id="34" w:name="_Toc391284743"/>
      <w:bookmarkStart w:id="35" w:name="_Toc438797946"/>
      <w:bookmarkStart w:id="36" w:name="_Toc438797181"/>
      <w:r>
        <w:rPr>
          <w:rFonts w:cs="TimesNewRomanPSMT"/>
          <w:b/>
          <w:kern w:val="0"/>
          <w:sz w:val="24"/>
          <w:szCs w:val="28"/>
        </w:rPr>
        <w:t xml:space="preserve">1.9 </w:t>
      </w:r>
      <w:r>
        <w:rPr>
          <w:rFonts w:hint="eastAsia" w:cs="TimesNewRomanPSMT"/>
          <w:b/>
          <w:kern w:val="0"/>
          <w:sz w:val="24"/>
          <w:szCs w:val="28"/>
        </w:rPr>
        <w:t>踏勘现场</w:t>
      </w:r>
      <w:bookmarkEnd w:id="34"/>
      <w:bookmarkEnd w:id="35"/>
      <w:bookmarkEnd w:id="36"/>
    </w:p>
    <w:p w14:paraId="0FE33513">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1.9.1 </w:t>
      </w:r>
      <w:r>
        <w:rPr>
          <w:rFonts w:hint="eastAsia" w:ascii="宋体" w:hAnsi="宋体" w:cs="TimesNewRomanPSMT"/>
          <w:kern w:val="0"/>
          <w:sz w:val="24"/>
          <w:szCs w:val="24"/>
        </w:rPr>
        <w:t>是否组织踏勘：不组织</w:t>
      </w:r>
      <w:r>
        <w:rPr>
          <w:rFonts w:hint="eastAsia" w:ascii="宋体" w:hAnsi="宋体" w:cs="宋体"/>
          <w:kern w:val="0"/>
          <w:sz w:val="24"/>
          <w:szCs w:val="24"/>
        </w:rPr>
        <w:t>。</w:t>
      </w:r>
    </w:p>
    <w:p w14:paraId="48031B9C">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1.9.2 </w:t>
      </w:r>
      <w:r>
        <w:rPr>
          <w:rFonts w:hint="eastAsia" w:ascii="宋体" w:hAnsi="宋体" w:cs="TimesNewRomanPSMT"/>
          <w:kern w:val="0"/>
          <w:sz w:val="24"/>
          <w:szCs w:val="24"/>
        </w:rPr>
        <w:t>供应商</w:t>
      </w:r>
      <w:r>
        <w:rPr>
          <w:rFonts w:hint="eastAsia" w:ascii="宋体" w:hAnsi="宋体" w:cs="宋体"/>
          <w:kern w:val="0"/>
          <w:sz w:val="24"/>
          <w:szCs w:val="24"/>
        </w:rPr>
        <w:t>自行踏勘现场发生的费用自理。</w:t>
      </w:r>
    </w:p>
    <w:p w14:paraId="27C359B9">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1.9.3 </w:t>
      </w:r>
      <w:r>
        <w:rPr>
          <w:rFonts w:hint="eastAsia" w:ascii="宋体" w:hAnsi="宋体" w:cs="宋体"/>
          <w:kern w:val="0"/>
          <w:sz w:val="24"/>
          <w:szCs w:val="24"/>
        </w:rPr>
        <w:t>除采购人的原因外，响应人自行负责在踏勘现场中所发生的人员伤亡和财产损失。</w:t>
      </w:r>
    </w:p>
    <w:p w14:paraId="4387730E">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1.9.4 </w:t>
      </w:r>
      <w:r>
        <w:rPr>
          <w:rFonts w:hint="eastAsia" w:ascii="宋体" w:hAnsi="宋体" w:cs="宋体"/>
          <w:kern w:val="0"/>
          <w:sz w:val="24"/>
          <w:szCs w:val="24"/>
        </w:rPr>
        <w:t>采购人在踏勘现场中介绍的项目场地和相关的周边环境情况，供</w:t>
      </w:r>
      <w:r>
        <w:rPr>
          <w:rFonts w:hint="eastAsia" w:ascii="宋体" w:hAnsi="宋体" w:cs="TimesNewRomanPSMT"/>
          <w:kern w:val="0"/>
          <w:sz w:val="24"/>
          <w:szCs w:val="24"/>
        </w:rPr>
        <w:t>供应商</w:t>
      </w:r>
      <w:r>
        <w:rPr>
          <w:rFonts w:hint="eastAsia" w:ascii="宋体" w:hAnsi="宋体" w:cs="宋体"/>
          <w:kern w:val="0"/>
          <w:sz w:val="24"/>
          <w:szCs w:val="24"/>
        </w:rPr>
        <w:t>在编制响应文件时参考，采购人不对响应人据此作出的判断和决策负责。</w:t>
      </w:r>
    </w:p>
    <w:p w14:paraId="5E05CF9B">
      <w:pPr>
        <w:rPr>
          <w:rFonts w:cs="TimesNewRomanPSMT"/>
          <w:b/>
          <w:kern w:val="0"/>
          <w:sz w:val="24"/>
          <w:szCs w:val="28"/>
        </w:rPr>
      </w:pPr>
      <w:bookmarkStart w:id="37" w:name="_Toc391284744"/>
      <w:bookmarkStart w:id="38" w:name="_Toc438797947"/>
      <w:bookmarkStart w:id="39" w:name="_Toc438797182"/>
      <w:r>
        <w:rPr>
          <w:rFonts w:cs="TimesNewRomanPSMT"/>
          <w:b/>
          <w:kern w:val="0"/>
          <w:sz w:val="24"/>
          <w:szCs w:val="28"/>
        </w:rPr>
        <w:t xml:space="preserve">1.10 </w:t>
      </w:r>
      <w:r>
        <w:rPr>
          <w:rFonts w:hint="eastAsia" w:cs="TimesNewRomanPSMT"/>
          <w:b/>
          <w:kern w:val="0"/>
          <w:sz w:val="24"/>
          <w:szCs w:val="28"/>
        </w:rPr>
        <w:t>竞标预备会</w:t>
      </w:r>
      <w:bookmarkEnd w:id="37"/>
      <w:bookmarkEnd w:id="38"/>
      <w:bookmarkEnd w:id="39"/>
    </w:p>
    <w:p w14:paraId="1DFE28A5">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1.10.1 </w:t>
      </w:r>
      <w:r>
        <w:rPr>
          <w:rFonts w:hint="eastAsia" w:ascii="宋体" w:hAnsi="宋体" w:cs="宋体"/>
          <w:kern w:val="0"/>
          <w:sz w:val="24"/>
          <w:szCs w:val="24"/>
        </w:rPr>
        <w:t>采购人不召开竞标预备会，采购人按响应人须知前附表规定的时间以书面形式澄清响应人提出的问题。</w:t>
      </w:r>
    </w:p>
    <w:p w14:paraId="49C9D9BE">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1.10.2</w:t>
      </w:r>
      <w:r>
        <w:rPr>
          <w:rFonts w:hint="eastAsia" w:ascii="宋体" w:hAnsi="宋体" w:cs="TimesNewRomanPSMT"/>
          <w:kern w:val="0"/>
          <w:sz w:val="24"/>
          <w:szCs w:val="24"/>
        </w:rPr>
        <w:t>供应商</w:t>
      </w:r>
      <w:r>
        <w:rPr>
          <w:rFonts w:hint="eastAsia" w:ascii="宋体" w:hAnsi="宋体" w:cs="宋体"/>
          <w:kern w:val="0"/>
          <w:sz w:val="24"/>
          <w:szCs w:val="24"/>
        </w:rPr>
        <w:t>应在</w:t>
      </w:r>
      <w:r>
        <w:rPr>
          <w:rFonts w:hint="eastAsia" w:ascii="宋体" w:hAnsi="宋体" w:cs="TimesNewRomanPSMT"/>
          <w:kern w:val="0"/>
          <w:sz w:val="24"/>
          <w:szCs w:val="24"/>
        </w:rPr>
        <w:t>供应商</w:t>
      </w:r>
      <w:r>
        <w:rPr>
          <w:rFonts w:hint="eastAsia" w:ascii="宋体" w:hAnsi="宋体" w:cs="宋体"/>
          <w:kern w:val="0"/>
          <w:sz w:val="24"/>
          <w:szCs w:val="24"/>
        </w:rPr>
        <w:t>须知前附表规定的时间前，以书面形式将提出的问题送达采购人。</w:t>
      </w:r>
    </w:p>
    <w:p w14:paraId="0BC864F2">
      <w:pPr>
        <w:autoSpaceDE w:val="0"/>
        <w:autoSpaceDN w:val="0"/>
        <w:adjustRightInd w:val="0"/>
        <w:spacing w:line="360" w:lineRule="auto"/>
        <w:ind w:firstLine="484" w:firstLineChars="202"/>
        <w:jc w:val="left"/>
        <w:rPr>
          <w:rFonts w:hint="eastAsia" w:ascii="宋体" w:hAnsi="宋体" w:cs="宋体"/>
          <w:kern w:val="0"/>
          <w:sz w:val="24"/>
          <w:szCs w:val="24"/>
        </w:rPr>
      </w:pPr>
      <w:r>
        <w:rPr>
          <w:rFonts w:ascii="宋体" w:hAnsi="宋体" w:cs="TimesNewRomanPSMT"/>
          <w:kern w:val="0"/>
          <w:sz w:val="24"/>
          <w:szCs w:val="24"/>
        </w:rPr>
        <w:t>1.10.3</w:t>
      </w:r>
      <w:r>
        <w:rPr>
          <w:rFonts w:hint="eastAsia" w:ascii="宋体" w:hAnsi="宋体" w:cs="TimesNewRomanPSMT"/>
          <w:kern w:val="0"/>
          <w:sz w:val="24"/>
          <w:szCs w:val="24"/>
        </w:rPr>
        <w:t xml:space="preserve"> </w:t>
      </w:r>
      <w:r>
        <w:rPr>
          <w:rFonts w:hint="eastAsia" w:ascii="宋体" w:hAnsi="宋体" w:cs="宋体"/>
          <w:kern w:val="0"/>
          <w:sz w:val="24"/>
          <w:szCs w:val="24"/>
        </w:rPr>
        <w:t>采购人在</w:t>
      </w:r>
      <w:r>
        <w:rPr>
          <w:rFonts w:hint="eastAsia" w:ascii="宋体" w:hAnsi="宋体" w:cs="TimesNewRomanPSMT"/>
          <w:kern w:val="0"/>
          <w:sz w:val="24"/>
          <w:szCs w:val="24"/>
        </w:rPr>
        <w:t>供应商</w:t>
      </w:r>
      <w:r>
        <w:rPr>
          <w:rFonts w:hint="eastAsia" w:ascii="宋体" w:hAnsi="宋体" w:cs="宋体"/>
          <w:kern w:val="0"/>
          <w:sz w:val="24"/>
          <w:szCs w:val="24"/>
        </w:rPr>
        <w:t>须知前附表规定的时间内，将对</w:t>
      </w:r>
      <w:r>
        <w:rPr>
          <w:rFonts w:hint="eastAsia" w:ascii="宋体" w:hAnsi="宋体" w:cs="TimesNewRomanPSMT"/>
          <w:kern w:val="0"/>
          <w:sz w:val="24"/>
          <w:szCs w:val="24"/>
        </w:rPr>
        <w:t>供应商</w:t>
      </w:r>
      <w:r>
        <w:rPr>
          <w:rFonts w:hint="eastAsia" w:ascii="宋体" w:hAnsi="宋体" w:cs="宋体"/>
          <w:kern w:val="0"/>
          <w:sz w:val="24"/>
          <w:szCs w:val="24"/>
        </w:rPr>
        <w:t>所提问题的澄清，以书面方式通知所有</w:t>
      </w:r>
      <w:r>
        <w:rPr>
          <w:rFonts w:hint="eastAsia" w:ascii="宋体" w:hAnsi="宋体" w:cs="宋体"/>
          <w:kern w:val="0"/>
          <w:sz w:val="24"/>
          <w:szCs w:val="24"/>
          <w:lang w:val="en-US" w:eastAsia="zh-CN"/>
        </w:rPr>
        <w:t>下载</w:t>
      </w:r>
      <w:r>
        <w:rPr>
          <w:rFonts w:hint="eastAsia" w:ascii="宋体" w:hAnsi="宋体" w:cs="宋体"/>
          <w:kern w:val="0"/>
          <w:sz w:val="24"/>
          <w:szCs w:val="24"/>
        </w:rPr>
        <w:t>竞争性磋商文件的</w:t>
      </w:r>
      <w:r>
        <w:rPr>
          <w:rFonts w:hint="eastAsia" w:ascii="宋体" w:hAnsi="宋体" w:cs="TimesNewRomanPSMT"/>
          <w:kern w:val="0"/>
          <w:sz w:val="24"/>
          <w:szCs w:val="24"/>
        </w:rPr>
        <w:t>供应商</w:t>
      </w:r>
      <w:r>
        <w:rPr>
          <w:rFonts w:hint="eastAsia" w:ascii="宋体" w:hAnsi="宋体" w:cs="宋体"/>
          <w:kern w:val="0"/>
          <w:sz w:val="24"/>
          <w:szCs w:val="24"/>
        </w:rPr>
        <w:t>。该澄清内容为竞争性磋商文件的组成部分。</w:t>
      </w:r>
    </w:p>
    <w:p w14:paraId="158B4FAB">
      <w:pPr>
        <w:rPr>
          <w:rFonts w:hint="eastAsia" w:cs="TimesNewRomanPSMT"/>
          <w:b/>
          <w:kern w:val="0"/>
          <w:sz w:val="24"/>
          <w:szCs w:val="28"/>
        </w:rPr>
      </w:pPr>
      <w:bookmarkStart w:id="40" w:name="_Toc438797183"/>
      <w:bookmarkStart w:id="41" w:name="_Toc438797948"/>
      <w:bookmarkStart w:id="42" w:name="_Toc391284745"/>
      <w:r>
        <w:rPr>
          <w:rFonts w:hint="eastAsia" w:cs="TimesNewRomanPSMT"/>
          <w:b/>
          <w:kern w:val="0"/>
          <w:sz w:val="24"/>
          <w:szCs w:val="28"/>
        </w:rPr>
        <w:t>1.11分包</w:t>
      </w:r>
      <w:bookmarkEnd w:id="40"/>
      <w:bookmarkEnd w:id="41"/>
      <w:bookmarkEnd w:id="42"/>
    </w:p>
    <w:p w14:paraId="06AD2652">
      <w:pPr>
        <w:spacing w:line="480" w:lineRule="exact"/>
        <w:ind w:firstLine="480" w:firstLineChars="200"/>
        <w:rPr>
          <w:rFonts w:hint="eastAsia" w:ascii="宋体" w:hAnsi="宋体"/>
          <w:sz w:val="24"/>
        </w:rPr>
      </w:pPr>
      <w:r>
        <w:rPr>
          <w:rFonts w:hint="eastAsia" w:ascii="宋体" w:hAnsi="宋体"/>
          <w:sz w:val="24"/>
        </w:rPr>
        <w:t>不允许分包</w:t>
      </w:r>
      <w:r>
        <w:rPr>
          <w:rFonts w:hint="eastAsia" w:ascii="宋体" w:hAnsi="宋体" w:cs="TimesNewRomanPSMT"/>
          <w:kern w:val="0"/>
          <w:sz w:val="24"/>
          <w:szCs w:val="24"/>
        </w:rPr>
        <w:t>。</w:t>
      </w:r>
      <w:bookmarkStart w:id="43" w:name="_Toc438797949"/>
      <w:bookmarkStart w:id="44" w:name="_Toc438797184"/>
      <w:bookmarkStart w:id="45" w:name="_Toc391284746"/>
    </w:p>
    <w:p w14:paraId="5E2D8DDD">
      <w:pPr>
        <w:spacing w:line="480" w:lineRule="exact"/>
        <w:rPr>
          <w:rFonts w:hint="eastAsia" w:ascii="宋体" w:hAnsi="宋体"/>
          <w:sz w:val="24"/>
          <w:szCs w:val="22"/>
        </w:rPr>
      </w:pPr>
      <w:r>
        <w:rPr>
          <w:rFonts w:cs="TimesNewRomanPSMT"/>
          <w:b/>
          <w:kern w:val="0"/>
          <w:sz w:val="24"/>
          <w:szCs w:val="28"/>
        </w:rPr>
        <w:t>1.1</w:t>
      </w:r>
      <w:r>
        <w:rPr>
          <w:rFonts w:hint="eastAsia" w:cs="TimesNewRomanPSMT"/>
          <w:b/>
          <w:kern w:val="0"/>
          <w:sz w:val="24"/>
          <w:szCs w:val="28"/>
        </w:rPr>
        <w:t>2</w:t>
      </w:r>
      <w:r>
        <w:rPr>
          <w:rFonts w:cs="TimesNewRomanPSMT"/>
          <w:b/>
          <w:kern w:val="0"/>
          <w:sz w:val="24"/>
          <w:szCs w:val="28"/>
        </w:rPr>
        <w:t xml:space="preserve"> </w:t>
      </w:r>
      <w:r>
        <w:rPr>
          <w:rFonts w:hint="eastAsia" w:cs="TimesNewRomanPSMT"/>
          <w:b/>
          <w:kern w:val="0"/>
          <w:sz w:val="24"/>
          <w:szCs w:val="28"/>
        </w:rPr>
        <w:t>偏离</w:t>
      </w:r>
      <w:bookmarkEnd w:id="43"/>
      <w:bookmarkEnd w:id="44"/>
      <w:bookmarkEnd w:id="45"/>
    </w:p>
    <w:p w14:paraId="0CFA55F6">
      <w:pPr>
        <w:autoSpaceDE w:val="0"/>
        <w:autoSpaceDN w:val="0"/>
        <w:spacing w:line="360" w:lineRule="auto"/>
        <w:ind w:firstLine="480" w:firstLineChars="200"/>
        <w:jc w:val="left"/>
        <w:rPr>
          <w:rFonts w:hint="eastAsia"/>
          <w:lang w:eastAsia="zh-CN"/>
        </w:rPr>
      </w:pPr>
      <w:r>
        <w:rPr>
          <w:rFonts w:hint="eastAsia" w:ascii="宋体" w:hAnsi="宋体"/>
          <w:sz w:val="24"/>
        </w:rPr>
        <w:t>不允许偏离。</w:t>
      </w:r>
      <w:r>
        <w:rPr>
          <w:rFonts w:hint="eastAsia" w:ascii="宋体" w:hAnsi="宋体" w:cs="TimesNewRomanPSMT"/>
          <w:kern w:val="0"/>
          <w:sz w:val="24"/>
          <w:szCs w:val="24"/>
        </w:rPr>
        <w:t>供应商</w:t>
      </w:r>
      <w:r>
        <w:rPr>
          <w:rFonts w:hint="eastAsia" w:ascii="宋体" w:hAnsi="宋体" w:cs="宋体"/>
          <w:kern w:val="0"/>
          <w:sz w:val="24"/>
          <w:szCs w:val="24"/>
        </w:rPr>
        <w:t>须知前附表允许响应文件偏离竞争性磋商文件某些要求的，偏离应当符合竞争性磋商文件规定的偏离范围和幅度</w:t>
      </w:r>
      <w:r>
        <w:rPr>
          <w:rFonts w:hint="eastAsia" w:ascii="宋体" w:hAnsi="宋体" w:cs="宋体"/>
          <w:kern w:val="0"/>
          <w:sz w:val="24"/>
          <w:szCs w:val="24"/>
          <w:lang w:eastAsia="zh-CN"/>
        </w:rPr>
        <w:t>。</w:t>
      </w:r>
    </w:p>
    <w:p w14:paraId="0D34DB06">
      <w:pPr>
        <w:pStyle w:val="3"/>
        <w:jc w:val="both"/>
        <w:rPr>
          <w:rFonts w:ascii="宋体" w:hAnsi="宋体" w:eastAsia="宋体"/>
          <w:color w:val="auto"/>
          <w:kern w:val="0"/>
          <w:sz w:val="21"/>
          <w:szCs w:val="24"/>
        </w:rPr>
      </w:pPr>
      <w:bookmarkStart w:id="46" w:name="_Toc391284747"/>
      <w:bookmarkStart w:id="47" w:name="_Toc438797950"/>
      <w:bookmarkStart w:id="48" w:name="_Toc438797185"/>
      <w:bookmarkStart w:id="49" w:name="_Toc16608"/>
      <w:r>
        <w:rPr>
          <w:rFonts w:ascii="宋体" w:hAnsi="宋体" w:eastAsia="宋体" w:cs="TimesNewRomanPSMT"/>
          <w:color w:val="auto"/>
          <w:kern w:val="0"/>
          <w:sz w:val="28"/>
          <w:szCs w:val="36"/>
        </w:rPr>
        <w:t xml:space="preserve">2. </w:t>
      </w:r>
      <w:r>
        <w:rPr>
          <w:rFonts w:hint="eastAsia" w:ascii="宋体" w:hAnsi="宋体" w:eastAsia="宋体"/>
          <w:color w:val="auto"/>
          <w:kern w:val="0"/>
          <w:sz w:val="28"/>
          <w:szCs w:val="36"/>
        </w:rPr>
        <w:t>竞争性磋商文件</w:t>
      </w:r>
      <w:bookmarkEnd w:id="46"/>
      <w:bookmarkEnd w:id="47"/>
      <w:bookmarkEnd w:id="48"/>
      <w:bookmarkEnd w:id="49"/>
    </w:p>
    <w:p w14:paraId="28A5BC3D">
      <w:pPr>
        <w:rPr>
          <w:rFonts w:cs="TimesNewRomanPSMT"/>
          <w:b/>
          <w:kern w:val="0"/>
          <w:sz w:val="24"/>
          <w:szCs w:val="28"/>
        </w:rPr>
      </w:pPr>
      <w:bookmarkStart w:id="50" w:name="_Toc438797186"/>
      <w:bookmarkStart w:id="51" w:name="_Toc438797951"/>
      <w:bookmarkStart w:id="52" w:name="_Toc391284748"/>
      <w:r>
        <w:rPr>
          <w:rFonts w:cs="TimesNewRomanPSMT"/>
          <w:b/>
          <w:kern w:val="0"/>
          <w:sz w:val="24"/>
          <w:szCs w:val="28"/>
        </w:rPr>
        <w:t xml:space="preserve">2.1 </w:t>
      </w:r>
      <w:r>
        <w:rPr>
          <w:rFonts w:hint="eastAsia" w:cs="TimesNewRomanPSMT"/>
          <w:b/>
          <w:kern w:val="0"/>
          <w:sz w:val="24"/>
          <w:szCs w:val="28"/>
        </w:rPr>
        <w:t>竞争性磋商文件的组成</w:t>
      </w:r>
      <w:bookmarkEnd w:id="50"/>
      <w:bookmarkEnd w:id="51"/>
      <w:bookmarkEnd w:id="52"/>
      <w:r>
        <w:rPr>
          <w:rFonts w:hint="eastAsia" w:cs="TimesNewRomanPSMT"/>
          <w:b/>
          <w:kern w:val="0"/>
          <w:sz w:val="24"/>
          <w:szCs w:val="28"/>
        </w:rPr>
        <w:t xml:space="preserve"> </w:t>
      </w:r>
    </w:p>
    <w:p w14:paraId="601365DA">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本竞争性磋商文件包括：</w:t>
      </w:r>
    </w:p>
    <w:p w14:paraId="40018F89">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ascii="宋体" w:hAnsi="宋体" w:cs="TimesNewRomanPSMT"/>
          <w:kern w:val="0"/>
          <w:sz w:val="24"/>
          <w:szCs w:val="24"/>
        </w:rPr>
        <w:t>1</w:t>
      </w:r>
      <w:r>
        <w:rPr>
          <w:rFonts w:hint="eastAsia" w:ascii="宋体" w:hAnsi="宋体" w:cs="宋体"/>
          <w:kern w:val="0"/>
          <w:sz w:val="24"/>
          <w:szCs w:val="24"/>
        </w:rPr>
        <w:t>）</w:t>
      </w:r>
      <w:r>
        <w:rPr>
          <w:rFonts w:hint="eastAsia" w:ascii="宋体" w:hAnsi="宋体" w:cs="Tahoma"/>
          <w:kern w:val="0"/>
          <w:sz w:val="24"/>
          <w:szCs w:val="24"/>
        </w:rPr>
        <w:t>竞争性磋商公告</w:t>
      </w:r>
      <w:r>
        <w:rPr>
          <w:rFonts w:hint="eastAsia" w:ascii="宋体" w:hAnsi="宋体"/>
          <w:bCs/>
          <w:sz w:val="24"/>
          <w:szCs w:val="24"/>
        </w:rPr>
        <w:t>；</w:t>
      </w:r>
    </w:p>
    <w:p w14:paraId="402E81A2">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w:t>
      </w:r>
      <w:r>
        <w:rPr>
          <w:rFonts w:ascii="宋体" w:hAnsi="宋体" w:cs="TimesNewRomanPSMT"/>
          <w:kern w:val="0"/>
          <w:sz w:val="24"/>
          <w:szCs w:val="24"/>
        </w:rPr>
        <w:t>2</w:t>
      </w:r>
      <w:r>
        <w:rPr>
          <w:rFonts w:hint="eastAsia" w:ascii="宋体" w:hAnsi="宋体" w:cs="宋体"/>
          <w:kern w:val="0"/>
          <w:sz w:val="24"/>
          <w:szCs w:val="24"/>
        </w:rPr>
        <w:t>）供应商须知；</w:t>
      </w:r>
    </w:p>
    <w:p w14:paraId="7A0DAD86">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（3）技术标准和要求；</w:t>
      </w:r>
    </w:p>
    <w:p w14:paraId="0EC8AB06">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val="en-US" w:eastAsia="zh-CN"/>
        </w:rPr>
        <w:t>项目服务需求</w:t>
      </w:r>
      <w:r>
        <w:rPr>
          <w:rFonts w:hint="eastAsia" w:ascii="宋体" w:hAnsi="宋体" w:cs="宋体"/>
          <w:kern w:val="0"/>
          <w:sz w:val="24"/>
          <w:szCs w:val="24"/>
        </w:rPr>
        <w:t>；</w:t>
      </w:r>
    </w:p>
    <w:p w14:paraId="47F52D69">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（5）合同条款及格式；</w:t>
      </w:r>
    </w:p>
    <w:p w14:paraId="1C6F6C5C">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6</w:t>
      </w:r>
      <w:r>
        <w:rPr>
          <w:rFonts w:hint="eastAsia" w:ascii="宋体" w:hAnsi="宋体" w:cs="宋体"/>
          <w:kern w:val="0"/>
          <w:sz w:val="24"/>
          <w:szCs w:val="24"/>
        </w:rPr>
        <w:t>）评标标准和方法；</w:t>
      </w:r>
    </w:p>
    <w:p w14:paraId="56D6019B">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7</w:t>
      </w:r>
      <w:r>
        <w:rPr>
          <w:rFonts w:hint="eastAsia" w:ascii="宋体" w:hAnsi="宋体" w:cs="宋体"/>
          <w:kern w:val="0"/>
          <w:sz w:val="24"/>
          <w:szCs w:val="24"/>
        </w:rPr>
        <w:t>）响应文件格式；</w:t>
      </w:r>
    </w:p>
    <w:p w14:paraId="187435B9">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根据本章第</w:t>
      </w:r>
      <w:r>
        <w:rPr>
          <w:rFonts w:ascii="宋体" w:hAnsi="宋体" w:cs="TimesNewRomanPSMT"/>
          <w:kern w:val="0"/>
          <w:sz w:val="24"/>
          <w:szCs w:val="24"/>
        </w:rPr>
        <w:t xml:space="preserve">1.10 </w:t>
      </w:r>
      <w:r>
        <w:rPr>
          <w:rFonts w:hint="eastAsia" w:ascii="宋体" w:hAnsi="宋体" w:cs="宋体"/>
          <w:kern w:val="0"/>
          <w:sz w:val="24"/>
          <w:szCs w:val="24"/>
        </w:rPr>
        <w:t>款、第</w:t>
      </w:r>
      <w:r>
        <w:rPr>
          <w:rFonts w:ascii="宋体" w:hAnsi="宋体" w:cs="TimesNewRomanPSMT"/>
          <w:kern w:val="0"/>
          <w:sz w:val="24"/>
          <w:szCs w:val="24"/>
        </w:rPr>
        <w:t xml:space="preserve">2.2 </w:t>
      </w:r>
      <w:r>
        <w:rPr>
          <w:rFonts w:hint="eastAsia" w:ascii="宋体" w:hAnsi="宋体" w:cs="宋体"/>
          <w:kern w:val="0"/>
          <w:sz w:val="24"/>
          <w:szCs w:val="24"/>
        </w:rPr>
        <w:t>款和第</w:t>
      </w:r>
      <w:r>
        <w:rPr>
          <w:rFonts w:ascii="宋体" w:hAnsi="宋体" w:cs="TimesNewRomanPSMT"/>
          <w:kern w:val="0"/>
          <w:sz w:val="24"/>
          <w:szCs w:val="24"/>
        </w:rPr>
        <w:t xml:space="preserve">2.3 </w:t>
      </w:r>
      <w:r>
        <w:rPr>
          <w:rFonts w:hint="eastAsia" w:ascii="宋体" w:hAnsi="宋体" w:cs="宋体"/>
          <w:kern w:val="0"/>
          <w:sz w:val="24"/>
          <w:szCs w:val="24"/>
        </w:rPr>
        <w:t>款对竞争性磋商文件所作的澄清、修改，构成竞争性磋商文件的组成部分。</w:t>
      </w:r>
    </w:p>
    <w:p w14:paraId="775650BA">
      <w:pPr>
        <w:rPr>
          <w:rFonts w:cs="TimesNewRomanPSMT"/>
          <w:b/>
          <w:kern w:val="0"/>
          <w:sz w:val="24"/>
          <w:szCs w:val="28"/>
        </w:rPr>
      </w:pPr>
      <w:bookmarkStart w:id="53" w:name="_Toc391284749"/>
      <w:bookmarkStart w:id="54" w:name="_Toc438797952"/>
      <w:bookmarkStart w:id="55" w:name="_Toc438797187"/>
      <w:r>
        <w:rPr>
          <w:rFonts w:cs="TimesNewRomanPSMT"/>
          <w:b/>
          <w:kern w:val="0"/>
          <w:sz w:val="24"/>
          <w:szCs w:val="28"/>
        </w:rPr>
        <w:t xml:space="preserve">2.2 </w:t>
      </w:r>
      <w:r>
        <w:rPr>
          <w:rFonts w:hint="eastAsia" w:cs="TimesNewRomanPSMT"/>
          <w:b/>
          <w:kern w:val="0"/>
          <w:sz w:val="24"/>
          <w:szCs w:val="28"/>
        </w:rPr>
        <w:t>竞争性磋商文件的澄清</w:t>
      </w:r>
      <w:bookmarkEnd w:id="53"/>
      <w:bookmarkEnd w:id="54"/>
      <w:bookmarkEnd w:id="55"/>
      <w:r>
        <w:rPr>
          <w:rFonts w:hint="eastAsia" w:cs="TimesNewRomanPSMT"/>
          <w:b/>
          <w:kern w:val="0"/>
          <w:sz w:val="24"/>
          <w:szCs w:val="28"/>
        </w:rPr>
        <w:t xml:space="preserve"> </w:t>
      </w:r>
    </w:p>
    <w:p w14:paraId="178F43E0">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2.2.1 </w:t>
      </w:r>
      <w:r>
        <w:rPr>
          <w:rFonts w:hint="eastAsia" w:ascii="宋体" w:hAnsi="宋体" w:cs="TimesNewRomanPSMT"/>
          <w:kern w:val="0"/>
          <w:sz w:val="24"/>
          <w:szCs w:val="24"/>
        </w:rPr>
        <w:t>供应商</w:t>
      </w:r>
      <w:r>
        <w:rPr>
          <w:rFonts w:hint="eastAsia" w:ascii="宋体" w:hAnsi="宋体" w:cs="宋体"/>
          <w:kern w:val="0"/>
          <w:sz w:val="24"/>
          <w:szCs w:val="24"/>
        </w:rPr>
        <w:t>应仔细阅读和检查竞争性磋商文件的全部内容。如发现缺页或附件不全，应及时向采购人提出，以便补齐。如有疑问，应在提交磋商响应文件截止时间5日前在电子交易系统中提出，要求采购人对竞争性磋商文件予以澄清，否则，将视为对本竞争性磋商文件要求无任何异议。</w:t>
      </w:r>
    </w:p>
    <w:p w14:paraId="4F6E7300">
      <w:pPr>
        <w:autoSpaceDE w:val="0"/>
        <w:autoSpaceDN w:val="0"/>
        <w:adjustRightInd w:val="0"/>
        <w:spacing w:line="360" w:lineRule="auto"/>
        <w:ind w:firstLine="484" w:firstLineChars="202"/>
        <w:jc w:val="left"/>
        <w:rPr>
          <w:rFonts w:hint="eastAsia" w:ascii="宋体" w:hAnsi="宋体" w:cs="宋体"/>
          <w:kern w:val="0"/>
          <w:sz w:val="24"/>
          <w:szCs w:val="24"/>
        </w:rPr>
      </w:pPr>
      <w:r>
        <w:rPr>
          <w:rFonts w:ascii="宋体" w:hAnsi="宋体" w:cs="TimesNewRomanPSMT"/>
          <w:kern w:val="0"/>
          <w:sz w:val="24"/>
          <w:szCs w:val="24"/>
        </w:rPr>
        <w:t xml:space="preserve">2.2.2 </w:t>
      </w:r>
      <w:r>
        <w:rPr>
          <w:rFonts w:hint="eastAsia" w:ascii="宋体" w:hAnsi="宋体" w:cs="宋体"/>
          <w:kern w:val="0"/>
          <w:sz w:val="24"/>
          <w:szCs w:val="24"/>
        </w:rPr>
        <w:t>竞争性磋商文件的澄清将在</w:t>
      </w:r>
      <w:r>
        <w:rPr>
          <w:rFonts w:hint="eastAsia" w:ascii="宋体" w:hAnsi="宋体" w:cs="TimesNewRomanPSMT"/>
          <w:kern w:val="0"/>
          <w:sz w:val="24"/>
          <w:szCs w:val="24"/>
        </w:rPr>
        <w:t>供应商</w:t>
      </w:r>
      <w:r>
        <w:rPr>
          <w:rFonts w:hint="eastAsia" w:ascii="宋体" w:hAnsi="宋体" w:cs="宋体"/>
          <w:kern w:val="0"/>
          <w:sz w:val="24"/>
          <w:szCs w:val="24"/>
        </w:rPr>
        <w:t>须知前附表规定的时间在电子交易系统中以澄清形式公示给所有</w:t>
      </w:r>
      <w:r>
        <w:rPr>
          <w:rFonts w:hint="eastAsia" w:ascii="宋体" w:hAnsi="宋体" w:cs="宋体"/>
          <w:kern w:val="0"/>
          <w:sz w:val="24"/>
          <w:szCs w:val="24"/>
          <w:lang w:val="en-US" w:eastAsia="zh-CN"/>
        </w:rPr>
        <w:t>下载</w:t>
      </w:r>
      <w:r>
        <w:rPr>
          <w:rFonts w:hint="eastAsia" w:ascii="宋体" w:hAnsi="宋体" w:cs="宋体"/>
          <w:kern w:val="0"/>
          <w:sz w:val="24"/>
          <w:szCs w:val="24"/>
        </w:rPr>
        <w:t>竞争性磋商文件的供应商，但不指明澄清问题的来源。</w:t>
      </w:r>
    </w:p>
    <w:p w14:paraId="7FE2424B">
      <w:pPr>
        <w:rPr>
          <w:rFonts w:cs="TimesNewRomanPSMT"/>
          <w:b/>
          <w:kern w:val="0"/>
          <w:sz w:val="24"/>
          <w:szCs w:val="28"/>
        </w:rPr>
      </w:pPr>
      <w:bookmarkStart w:id="56" w:name="_Toc438797953"/>
      <w:bookmarkStart w:id="57" w:name="_Toc438797188"/>
      <w:bookmarkStart w:id="58" w:name="_Toc391284750"/>
      <w:r>
        <w:rPr>
          <w:rFonts w:cs="TimesNewRomanPSMT"/>
          <w:b/>
          <w:kern w:val="0"/>
          <w:sz w:val="24"/>
          <w:szCs w:val="28"/>
        </w:rPr>
        <w:t xml:space="preserve">2.3 </w:t>
      </w:r>
      <w:r>
        <w:rPr>
          <w:rFonts w:hint="eastAsia" w:cs="TimesNewRomanPSMT"/>
          <w:b/>
          <w:kern w:val="0"/>
          <w:sz w:val="24"/>
          <w:szCs w:val="28"/>
        </w:rPr>
        <w:t>竞争性磋商文件的修改</w:t>
      </w:r>
      <w:bookmarkEnd w:id="56"/>
      <w:bookmarkEnd w:id="57"/>
      <w:bookmarkEnd w:id="58"/>
      <w:r>
        <w:rPr>
          <w:rFonts w:hint="eastAsia" w:cs="TimesNewRomanPSMT"/>
          <w:b/>
          <w:kern w:val="0"/>
          <w:sz w:val="24"/>
          <w:szCs w:val="28"/>
        </w:rPr>
        <w:t xml:space="preserve"> </w:t>
      </w:r>
    </w:p>
    <w:p w14:paraId="609EB869">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2.3.1 </w:t>
      </w:r>
      <w:r>
        <w:rPr>
          <w:rFonts w:hint="eastAsia" w:ascii="宋体" w:hAnsi="宋体" w:cs="宋体"/>
          <w:kern w:val="0"/>
          <w:sz w:val="24"/>
          <w:szCs w:val="24"/>
        </w:rPr>
        <w:t>在竞标截止时间</w:t>
      </w:r>
      <w:r>
        <w:rPr>
          <w:rFonts w:hint="eastAsia" w:ascii="宋体" w:hAnsi="宋体"/>
          <w:sz w:val="24"/>
          <w:szCs w:val="24"/>
        </w:rPr>
        <w:t>至少5日前</w:t>
      </w:r>
      <w:r>
        <w:rPr>
          <w:rFonts w:hint="eastAsia" w:ascii="宋体" w:hAnsi="宋体" w:cs="宋体"/>
          <w:kern w:val="0"/>
          <w:sz w:val="24"/>
          <w:szCs w:val="24"/>
        </w:rPr>
        <w:t>，采购人可以在电子交易系统中修改竞争性磋商文件，并公告给所有磋商</w:t>
      </w:r>
      <w:r>
        <w:rPr>
          <w:rFonts w:hint="eastAsia" w:ascii="宋体" w:hAnsi="宋体" w:cs="TimesNewRomanPSMT"/>
          <w:kern w:val="0"/>
          <w:sz w:val="24"/>
          <w:szCs w:val="24"/>
        </w:rPr>
        <w:t>供应商</w:t>
      </w:r>
      <w:r>
        <w:rPr>
          <w:rFonts w:hint="eastAsia" w:ascii="宋体" w:hAnsi="宋体" w:cs="宋体"/>
          <w:kern w:val="0"/>
          <w:sz w:val="24"/>
          <w:szCs w:val="24"/>
        </w:rPr>
        <w:t>。如果修改竞争性磋商文件的时间距竞标截止时间不足</w:t>
      </w:r>
      <w:r>
        <w:rPr>
          <w:rFonts w:hint="eastAsia" w:ascii="宋体" w:hAnsi="宋体" w:cs="TimesNewRomanPSMT"/>
          <w:kern w:val="0"/>
          <w:sz w:val="24"/>
          <w:szCs w:val="24"/>
        </w:rPr>
        <w:t>5</w:t>
      </w:r>
      <w:r>
        <w:rPr>
          <w:rFonts w:hint="eastAsia" w:ascii="宋体" w:hAnsi="宋体" w:cs="宋体"/>
          <w:kern w:val="0"/>
          <w:sz w:val="24"/>
          <w:szCs w:val="24"/>
        </w:rPr>
        <w:t>天，相应延长竞标截止时间。</w:t>
      </w:r>
    </w:p>
    <w:p w14:paraId="09C1AA0F">
      <w:pPr>
        <w:autoSpaceDE w:val="0"/>
        <w:autoSpaceDN w:val="0"/>
        <w:adjustRightInd w:val="0"/>
        <w:spacing w:line="360" w:lineRule="auto"/>
        <w:ind w:firstLine="484" w:firstLineChars="202"/>
        <w:jc w:val="left"/>
        <w:rPr>
          <w:rFonts w:hint="eastAsia" w:ascii="宋体" w:hAnsi="宋体" w:cs="TimesNewRomanPSMT"/>
          <w:kern w:val="0"/>
          <w:sz w:val="24"/>
          <w:szCs w:val="24"/>
        </w:rPr>
      </w:pPr>
      <w:r>
        <w:rPr>
          <w:rFonts w:hint="eastAsia" w:ascii="宋体" w:hAnsi="宋体" w:cs="TimesNewRomanPSMT"/>
          <w:kern w:val="0"/>
          <w:sz w:val="24"/>
          <w:szCs w:val="24"/>
        </w:rPr>
        <w:t>2.3.</w:t>
      </w:r>
      <w:r>
        <w:rPr>
          <w:rFonts w:ascii="宋体" w:hAnsi="宋体" w:cs="TimesNewRomanPSMT"/>
          <w:kern w:val="0"/>
          <w:sz w:val="24"/>
          <w:szCs w:val="24"/>
        </w:rPr>
        <w:t>2</w:t>
      </w:r>
      <w:r>
        <w:rPr>
          <w:rFonts w:hint="eastAsia" w:ascii="宋体" w:hAnsi="宋体" w:cs="TimesNewRomanPSMT"/>
          <w:kern w:val="0"/>
          <w:sz w:val="24"/>
          <w:szCs w:val="24"/>
        </w:rPr>
        <w:t xml:space="preserve"> </w:t>
      </w:r>
      <w:r>
        <w:rPr>
          <w:rFonts w:ascii="宋体" w:hAnsi="宋体" w:cs="TimesNewRomanPSMT"/>
          <w:kern w:val="0"/>
          <w:sz w:val="24"/>
          <w:szCs w:val="24"/>
        </w:rPr>
        <w:t>采购</w:t>
      </w:r>
      <w:r>
        <w:rPr>
          <w:rFonts w:hint="eastAsia" w:ascii="宋体" w:hAnsi="宋体" w:cs="TimesNewRomanPSMT"/>
          <w:kern w:val="0"/>
          <w:sz w:val="24"/>
          <w:szCs w:val="24"/>
        </w:rPr>
        <w:t>人</w:t>
      </w:r>
      <w:r>
        <w:rPr>
          <w:rFonts w:ascii="宋体" w:hAnsi="宋体" w:cs="TimesNewRomanPSMT"/>
          <w:kern w:val="0"/>
          <w:sz w:val="24"/>
          <w:szCs w:val="24"/>
        </w:rPr>
        <w:t>一旦对竞争性磋商文件作出了澄清、修改，即刻发生效力，</w:t>
      </w:r>
      <w:r>
        <w:rPr>
          <w:rFonts w:hint="eastAsia" w:ascii="宋体" w:hAnsi="宋体" w:cs="TimesNewRomanPSMT"/>
          <w:kern w:val="0"/>
          <w:sz w:val="24"/>
          <w:szCs w:val="24"/>
        </w:rPr>
        <w:t>采购人</w:t>
      </w:r>
      <w:r>
        <w:rPr>
          <w:rFonts w:ascii="宋体" w:hAnsi="宋体" w:cs="TimesNewRomanPSMT"/>
          <w:kern w:val="0"/>
          <w:sz w:val="24"/>
          <w:szCs w:val="24"/>
        </w:rPr>
        <w:t>有关的补充文件，将作为</w:t>
      </w:r>
      <w:r>
        <w:rPr>
          <w:rFonts w:hint="eastAsia" w:ascii="宋体" w:hAnsi="宋体" w:cs="TimesNewRomanPSMT"/>
          <w:kern w:val="0"/>
          <w:sz w:val="24"/>
          <w:szCs w:val="24"/>
        </w:rPr>
        <w:t>竞争性磋商文件</w:t>
      </w:r>
      <w:r>
        <w:rPr>
          <w:rFonts w:ascii="宋体" w:hAnsi="宋体" w:cs="TimesNewRomanPSMT"/>
          <w:kern w:val="0"/>
          <w:sz w:val="24"/>
          <w:szCs w:val="24"/>
        </w:rPr>
        <w:t>的组成部分，对所有现实的或潜在的竞</w:t>
      </w:r>
      <w:r>
        <w:rPr>
          <w:rFonts w:hint="eastAsia" w:ascii="宋体" w:hAnsi="宋体" w:cs="TimesNewRomanPSMT"/>
          <w:kern w:val="0"/>
          <w:sz w:val="24"/>
          <w:szCs w:val="24"/>
        </w:rPr>
        <w:t>（</w:t>
      </w:r>
      <w:r>
        <w:rPr>
          <w:rFonts w:ascii="宋体" w:hAnsi="宋体" w:cs="TimesNewRomanPSMT"/>
          <w:kern w:val="0"/>
          <w:sz w:val="24"/>
          <w:szCs w:val="24"/>
        </w:rPr>
        <w:t>投</w:t>
      </w:r>
      <w:r>
        <w:rPr>
          <w:rFonts w:hint="eastAsia" w:ascii="宋体" w:hAnsi="宋体" w:cs="TimesNewRomanPSMT"/>
          <w:kern w:val="0"/>
          <w:sz w:val="24"/>
          <w:szCs w:val="24"/>
        </w:rPr>
        <w:t>）</w:t>
      </w:r>
      <w:r>
        <w:rPr>
          <w:rFonts w:ascii="宋体" w:hAnsi="宋体" w:cs="TimesNewRomanPSMT"/>
          <w:kern w:val="0"/>
          <w:sz w:val="24"/>
          <w:szCs w:val="24"/>
        </w:rPr>
        <w:t>标人均具有约束力，而无论是否已经实际收到该澄清和修改文件。同时，</w:t>
      </w:r>
      <w:r>
        <w:rPr>
          <w:rFonts w:hint="eastAsia" w:ascii="宋体" w:hAnsi="宋体" w:cs="TimesNewRomanPSMT"/>
          <w:kern w:val="0"/>
          <w:sz w:val="24"/>
          <w:szCs w:val="24"/>
        </w:rPr>
        <w:t>采购人</w:t>
      </w:r>
      <w:r>
        <w:rPr>
          <w:rFonts w:ascii="宋体" w:hAnsi="宋体" w:cs="TimesNewRomanPSMT"/>
          <w:kern w:val="0"/>
          <w:sz w:val="24"/>
          <w:szCs w:val="24"/>
        </w:rPr>
        <w:t>和</w:t>
      </w:r>
      <w:r>
        <w:rPr>
          <w:rFonts w:hint="eastAsia" w:ascii="宋体" w:hAnsi="宋体" w:cs="TimesNewRomanPSMT"/>
          <w:kern w:val="0"/>
          <w:sz w:val="24"/>
          <w:szCs w:val="24"/>
        </w:rPr>
        <w:t>供应商</w:t>
      </w:r>
      <w:r>
        <w:rPr>
          <w:rFonts w:ascii="宋体" w:hAnsi="宋体" w:cs="TimesNewRomanPSMT"/>
          <w:kern w:val="0"/>
          <w:sz w:val="24"/>
          <w:szCs w:val="24"/>
        </w:rPr>
        <w:t>的权利及义务将受到新的截止期的约束。</w:t>
      </w:r>
    </w:p>
    <w:p w14:paraId="2E4CE118">
      <w:pPr>
        <w:autoSpaceDE w:val="0"/>
        <w:autoSpaceDN w:val="0"/>
        <w:adjustRightInd w:val="0"/>
        <w:spacing w:line="360" w:lineRule="auto"/>
        <w:ind w:firstLine="484" w:firstLineChars="202"/>
        <w:jc w:val="left"/>
        <w:rPr>
          <w:rFonts w:hint="eastAsia"/>
        </w:rPr>
      </w:pPr>
      <w:r>
        <w:rPr>
          <w:rFonts w:hint="eastAsia" w:ascii="宋体" w:hAnsi="宋体" w:cs="TimesNewRomanPSMT"/>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40A63CFF">
      <w:pPr>
        <w:pStyle w:val="3"/>
        <w:jc w:val="both"/>
        <w:rPr>
          <w:rFonts w:ascii="宋体" w:hAnsi="宋体" w:eastAsia="宋体"/>
          <w:color w:val="auto"/>
          <w:kern w:val="0"/>
          <w:sz w:val="28"/>
          <w:szCs w:val="36"/>
        </w:rPr>
      </w:pPr>
      <w:bookmarkStart w:id="59" w:name="_Toc20540"/>
      <w:bookmarkStart w:id="60" w:name="_Toc438797954"/>
      <w:bookmarkStart w:id="61" w:name="_Toc391284751"/>
      <w:bookmarkStart w:id="62" w:name="_Toc438797189"/>
      <w:r>
        <w:rPr>
          <w:rFonts w:ascii="宋体" w:hAnsi="宋体" w:eastAsia="宋体" w:cs="TimesNewRomanPSMT"/>
          <w:color w:val="auto"/>
          <w:kern w:val="0"/>
          <w:sz w:val="28"/>
          <w:szCs w:val="36"/>
        </w:rPr>
        <w:t xml:space="preserve">3. </w:t>
      </w:r>
      <w:r>
        <w:rPr>
          <w:rFonts w:hint="eastAsia" w:ascii="宋体" w:hAnsi="宋体" w:eastAsia="宋体"/>
          <w:color w:val="auto"/>
          <w:kern w:val="0"/>
          <w:sz w:val="28"/>
          <w:szCs w:val="36"/>
        </w:rPr>
        <w:t>响应文件</w:t>
      </w:r>
      <w:bookmarkEnd w:id="59"/>
      <w:bookmarkEnd w:id="60"/>
      <w:bookmarkEnd w:id="61"/>
      <w:bookmarkEnd w:id="62"/>
    </w:p>
    <w:p w14:paraId="7B6B7430">
      <w:pPr>
        <w:rPr>
          <w:rFonts w:cs="TimesNewRomanPSMT"/>
          <w:b/>
          <w:kern w:val="0"/>
          <w:sz w:val="24"/>
          <w:szCs w:val="28"/>
        </w:rPr>
      </w:pPr>
      <w:bookmarkStart w:id="63" w:name="_Toc438797955"/>
      <w:bookmarkStart w:id="64" w:name="_Toc391284752"/>
      <w:bookmarkStart w:id="65" w:name="_Toc438797190"/>
      <w:r>
        <w:rPr>
          <w:rFonts w:cs="TimesNewRomanPSMT"/>
          <w:b/>
          <w:kern w:val="0"/>
          <w:sz w:val="24"/>
          <w:szCs w:val="28"/>
        </w:rPr>
        <w:t xml:space="preserve">3.1 </w:t>
      </w:r>
      <w:r>
        <w:rPr>
          <w:rFonts w:hint="eastAsia" w:cs="TimesNewRomanPSMT"/>
          <w:b/>
          <w:kern w:val="0"/>
          <w:sz w:val="24"/>
          <w:szCs w:val="28"/>
        </w:rPr>
        <w:t>响应文件的组成</w:t>
      </w:r>
      <w:bookmarkEnd w:id="63"/>
      <w:bookmarkEnd w:id="64"/>
      <w:bookmarkEnd w:id="65"/>
    </w:p>
    <w:p w14:paraId="7E1EADF7">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3.1.1 </w:t>
      </w:r>
      <w:r>
        <w:rPr>
          <w:rFonts w:hint="eastAsia" w:ascii="宋体" w:hAnsi="宋体" w:cs="宋体"/>
          <w:kern w:val="0"/>
          <w:sz w:val="24"/>
          <w:szCs w:val="24"/>
        </w:rPr>
        <w:t>响应文件应包括下列内容：</w:t>
      </w:r>
    </w:p>
    <w:p w14:paraId="3E972B74">
      <w:pPr>
        <w:spacing w:line="440" w:lineRule="exact"/>
        <w:ind w:firstLine="480" w:firstLineChars="200"/>
        <w:rPr>
          <w:rFonts w:hint="eastAsia" w:ascii="宋体" w:hAnsi="宋体" w:cs="宋体"/>
          <w:kern w:val="0"/>
          <w:sz w:val="24"/>
          <w:szCs w:val="24"/>
        </w:rPr>
      </w:pPr>
      <w:bookmarkStart w:id="66" w:name="_Toc391284753"/>
      <w:bookmarkStart w:id="67" w:name="_Toc438797956"/>
      <w:bookmarkStart w:id="68" w:name="_Toc438797191"/>
      <w:bookmarkStart w:id="69" w:name="_Toc211766578"/>
      <w:r>
        <w:rPr>
          <w:rFonts w:hint="eastAsia" w:ascii="宋体" w:hAnsi="宋体" w:cs="宋体"/>
          <w:kern w:val="0"/>
          <w:sz w:val="24"/>
          <w:szCs w:val="24"/>
        </w:rPr>
        <w:t>（1）磋商函及磋商函附录；</w:t>
      </w:r>
    </w:p>
    <w:p w14:paraId="64683675">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（2）法定代表人身份证明；</w:t>
      </w:r>
    </w:p>
    <w:p w14:paraId="095131DE">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（3）授权委托书；</w:t>
      </w:r>
    </w:p>
    <w:p w14:paraId="42CA5870">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hint="eastAsia" w:ascii="宋体" w:hAnsi="宋体"/>
          <w:sz w:val="24"/>
          <w:szCs w:val="24"/>
        </w:rPr>
        <w:t>磋商承诺书</w:t>
      </w:r>
    </w:p>
    <w:p w14:paraId="150D35DB">
      <w:pPr>
        <w:spacing w:line="440" w:lineRule="exact"/>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rPr>
        <w:t>（5）</w:t>
      </w:r>
      <w:r>
        <w:rPr>
          <w:rFonts w:hint="eastAsia" w:ascii="宋体" w:hAnsi="宋体" w:cs="宋体"/>
          <w:kern w:val="0"/>
          <w:sz w:val="24"/>
          <w:szCs w:val="24"/>
          <w:lang w:val="en-US" w:eastAsia="zh-CN"/>
        </w:rPr>
        <w:t>项目实施方案（技术标）</w:t>
      </w:r>
    </w:p>
    <w:p w14:paraId="35A0FC94">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（6）服务承诺（商务标）</w:t>
      </w:r>
      <w:r>
        <w:rPr>
          <w:rFonts w:hint="eastAsia" w:ascii="宋体" w:hAnsi="宋体" w:cs="宋体"/>
          <w:kern w:val="0"/>
          <w:sz w:val="24"/>
          <w:szCs w:val="24"/>
        </w:rPr>
        <w:t>；</w:t>
      </w:r>
    </w:p>
    <w:p w14:paraId="125E9AAC">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7</w:t>
      </w:r>
      <w:r>
        <w:rPr>
          <w:rFonts w:hint="eastAsia" w:ascii="宋体" w:hAnsi="宋体" w:cs="宋体"/>
          <w:kern w:val="0"/>
          <w:sz w:val="24"/>
          <w:szCs w:val="24"/>
        </w:rPr>
        <w:t>）项目</w:t>
      </w:r>
      <w:r>
        <w:rPr>
          <w:rFonts w:hint="eastAsia" w:ascii="宋体" w:hAnsi="宋体" w:cs="宋体"/>
          <w:kern w:val="0"/>
          <w:sz w:val="24"/>
          <w:szCs w:val="24"/>
          <w:lang w:val="en-US" w:eastAsia="zh-CN"/>
        </w:rPr>
        <w:t>人员配置</w:t>
      </w:r>
      <w:r>
        <w:rPr>
          <w:rFonts w:hint="eastAsia" w:ascii="宋体" w:hAnsi="宋体" w:cs="宋体"/>
          <w:kern w:val="0"/>
          <w:sz w:val="24"/>
          <w:szCs w:val="24"/>
        </w:rPr>
        <w:t>；</w:t>
      </w:r>
    </w:p>
    <w:p w14:paraId="428A2589">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8</w:t>
      </w:r>
      <w:r>
        <w:rPr>
          <w:rFonts w:hint="eastAsia" w:ascii="宋体" w:hAnsi="宋体" w:cs="宋体"/>
          <w:kern w:val="0"/>
          <w:sz w:val="24"/>
          <w:szCs w:val="24"/>
        </w:rPr>
        <w:t>）供应商基本情况表；</w:t>
      </w:r>
    </w:p>
    <w:p w14:paraId="6861FD18">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9</w:t>
      </w:r>
      <w:r>
        <w:rPr>
          <w:rFonts w:hint="eastAsia" w:ascii="宋体" w:hAnsi="宋体" w:cs="宋体"/>
          <w:kern w:val="0"/>
          <w:sz w:val="24"/>
          <w:szCs w:val="24"/>
        </w:rPr>
        <w:t>）供应商认为需要提供的其他材料</w:t>
      </w:r>
    </w:p>
    <w:p w14:paraId="4B1741B5">
      <w:pPr>
        <w:rPr>
          <w:rFonts w:cs="TimesNewRomanPSMT"/>
          <w:b/>
          <w:kern w:val="0"/>
          <w:sz w:val="24"/>
          <w:szCs w:val="28"/>
        </w:rPr>
      </w:pPr>
    </w:p>
    <w:p w14:paraId="67BD4391">
      <w:pPr>
        <w:rPr>
          <w:rFonts w:cs="TimesNewRomanPSMT"/>
          <w:b/>
          <w:kern w:val="0"/>
          <w:sz w:val="24"/>
          <w:szCs w:val="28"/>
        </w:rPr>
      </w:pPr>
      <w:r>
        <w:rPr>
          <w:rFonts w:cs="TimesNewRomanPSMT"/>
          <w:b/>
          <w:kern w:val="0"/>
          <w:sz w:val="24"/>
          <w:szCs w:val="28"/>
        </w:rPr>
        <w:t>3.2</w:t>
      </w:r>
      <w:r>
        <w:rPr>
          <w:rFonts w:hint="eastAsia" w:cs="TimesNewRomanPSMT"/>
          <w:b/>
          <w:kern w:val="0"/>
          <w:sz w:val="24"/>
          <w:szCs w:val="28"/>
        </w:rPr>
        <w:t>磋商报价</w:t>
      </w:r>
      <w:bookmarkEnd w:id="66"/>
      <w:bookmarkEnd w:id="67"/>
      <w:bookmarkEnd w:id="68"/>
      <w:bookmarkEnd w:id="69"/>
    </w:p>
    <w:p w14:paraId="0A84886C">
      <w:pPr>
        <w:spacing w:line="480" w:lineRule="exact"/>
        <w:ind w:firstLine="480" w:firstLineChars="200"/>
        <w:rPr>
          <w:rFonts w:hint="eastAsia" w:ascii="宋体" w:hAnsi="宋体"/>
          <w:sz w:val="24"/>
          <w:szCs w:val="24"/>
        </w:rPr>
      </w:pPr>
      <w:r>
        <w:rPr>
          <w:rFonts w:hint="eastAsia" w:ascii="宋体" w:hAnsi="宋体"/>
          <w:sz w:val="24"/>
          <w:szCs w:val="24"/>
        </w:rPr>
        <w:t>3.2.1 根据竞争性磋商文件规定的采购内容，供应商应对本次磋商的全部工作内容进行磋商报价。磋商报价应是竞争性磋商文件所确定的磋商范围内的全部工作内容的价格体现。</w:t>
      </w:r>
    </w:p>
    <w:p w14:paraId="1E32541A">
      <w:pPr>
        <w:spacing w:line="480" w:lineRule="exact"/>
        <w:ind w:firstLine="480" w:firstLineChars="200"/>
        <w:rPr>
          <w:rFonts w:ascii="宋体" w:hAnsi="宋体"/>
          <w:sz w:val="24"/>
          <w:szCs w:val="24"/>
        </w:rPr>
      </w:pPr>
      <w:r>
        <w:rPr>
          <w:rFonts w:hint="eastAsia" w:ascii="宋体" w:hAnsi="宋体"/>
          <w:sz w:val="24"/>
          <w:szCs w:val="24"/>
        </w:rPr>
        <w:t>3.2.1 采购人设有最高限价的，供应商的投标报价不得超过最高限价，最高限价或其计算方法在供应商须知前附表中载明</w:t>
      </w:r>
    </w:p>
    <w:p w14:paraId="0759F9AB">
      <w:pPr>
        <w:spacing w:line="480" w:lineRule="exact"/>
        <w:ind w:firstLine="480" w:firstLineChars="200"/>
        <w:rPr>
          <w:rFonts w:ascii="宋体" w:hAnsi="宋体"/>
          <w:sz w:val="24"/>
          <w:szCs w:val="24"/>
        </w:rPr>
      </w:pPr>
      <w:r>
        <w:rPr>
          <w:rFonts w:hint="eastAsia" w:ascii="宋体" w:hAnsi="宋体"/>
          <w:sz w:val="24"/>
          <w:szCs w:val="24"/>
        </w:rPr>
        <w:t xml:space="preserve">3.2.2磋商报价要求    </w:t>
      </w:r>
    </w:p>
    <w:p w14:paraId="1BA65D2B">
      <w:pPr>
        <w:spacing w:line="480" w:lineRule="exact"/>
        <w:ind w:firstLine="480" w:firstLineChars="200"/>
        <w:rPr>
          <w:rFonts w:ascii="宋体" w:hAnsi="宋体"/>
          <w:sz w:val="24"/>
          <w:szCs w:val="24"/>
        </w:rPr>
      </w:pPr>
      <w:r>
        <w:rPr>
          <w:rFonts w:hint="eastAsia" w:ascii="宋体" w:hAnsi="宋体"/>
          <w:sz w:val="24"/>
          <w:szCs w:val="24"/>
        </w:rPr>
        <w:t>（1）各</w:t>
      </w:r>
      <w:r>
        <w:rPr>
          <w:rFonts w:hint="eastAsia" w:ascii="宋体" w:hAnsi="宋体"/>
          <w:sz w:val="24"/>
        </w:rPr>
        <w:t>供应商</w:t>
      </w:r>
      <w:r>
        <w:rPr>
          <w:rFonts w:hint="eastAsia" w:ascii="宋体" w:hAnsi="宋体"/>
          <w:sz w:val="24"/>
          <w:szCs w:val="24"/>
        </w:rPr>
        <w:t>在投标时必须在响应文件中提供一份完整的报价清单。</w:t>
      </w:r>
    </w:p>
    <w:p w14:paraId="2EA7F90B">
      <w:pPr>
        <w:spacing w:line="48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供应商</w:t>
      </w:r>
      <w:r>
        <w:rPr>
          <w:rFonts w:hint="eastAsia" w:ascii="宋体" w:hAnsi="宋体"/>
          <w:sz w:val="24"/>
          <w:szCs w:val="24"/>
        </w:rPr>
        <w:t>的投标总价必须与其他投标报价表中的数据合计相吻合；</w:t>
      </w:r>
    </w:p>
    <w:p w14:paraId="269EFDC6">
      <w:pPr>
        <w:spacing w:line="480" w:lineRule="exact"/>
        <w:ind w:firstLine="480" w:firstLineChars="200"/>
        <w:rPr>
          <w:rFonts w:ascii="宋体" w:hAnsi="宋体"/>
          <w:sz w:val="24"/>
          <w:szCs w:val="24"/>
        </w:rPr>
      </w:pPr>
      <w:r>
        <w:rPr>
          <w:rFonts w:hint="eastAsia" w:ascii="宋体" w:hAnsi="宋体"/>
          <w:sz w:val="24"/>
          <w:szCs w:val="24"/>
        </w:rPr>
        <w:t>（3）本次磋商的最终投标总报价不得高于招标控制价，高于控制价的报价将不再评审；</w:t>
      </w:r>
    </w:p>
    <w:p w14:paraId="3FE71C1F">
      <w:pPr>
        <w:spacing w:line="480" w:lineRule="exact"/>
        <w:ind w:firstLine="480" w:firstLineChars="200"/>
        <w:rPr>
          <w:rFonts w:hint="eastAsia" w:ascii="宋体" w:hAnsi="宋体"/>
          <w:sz w:val="24"/>
          <w:szCs w:val="24"/>
        </w:rPr>
      </w:pPr>
      <w:r>
        <w:rPr>
          <w:rFonts w:hint="eastAsia" w:ascii="宋体" w:hAnsi="宋体"/>
          <w:sz w:val="24"/>
          <w:szCs w:val="24"/>
        </w:rPr>
        <w:t>（4）响应文件报价中的单价和总价全部采用人民币表示。</w:t>
      </w:r>
    </w:p>
    <w:p w14:paraId="14979D36">
      <w:pPr>
        <w:rPr>
          <w:rFonts w:cs="TimesNewRomanPSMT"/>
          <w:b/>
          <w:kern w:val="0"/>
          <w:sz w:val="24"/>
          <w:szCs w:val="28"/>
        </w:rPr>
      </w:pPr>
      <w:bookmarkStart w:id="70" w:name="_Toc438797957"/>
      <w:bookmarkStart w:id="71" w:name="_Toc391284754"/>
      <w:bookmarkStart w:id="72" w:name="_Toc438797192"/>
      <w:r>
        <w:rPr>
          <w:rFonts w:cs="TimesNewRomanPSMT"/>
          <w:b/>
          <w:kern w:val="0"/>
          <w:sz w:val="24"/>
          <w:szCs w:val="28"/>
        </w:rPr>
        <w:t xml:space="preserve">3.3 </w:t>
      </w:r>
      <w:r>
        <w:rPr>
          <w:rFonts w:hint="eastAsia" w:cs="TimesNewRomanPSMT"/>
          <w:b/>
          <w:kern w:val="0"/>
          <w:sz w:val="24"/>
          <w:szCs w:val="28"/>
        </w:rPr>
        <w:t>磋商有效期</w:t>
      </w:r>
      <w:bookmarkEnd w:id="70"/>
      <w:bookmarkEnd w:id="71"/>
      <w:bookmarkEnd w:id="72"/>
    </w:p>
    <w:p w14:paraId="75BFCC13">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3.3.1 </w:t>
      </w:r>
      <w:r>
        <w:rPr>
          <w:rFonts w:hint="eastAsia" w:ascii="宋体" w:hAnsi="宋体" w:cs="宋体"/>
          <w:kern w:val="0"/>
          <w:sz w:val="24"/>
          <w:szCs w:val="24"/>
        </w:rPr>
        <w:t>在</w:t>
      </w:r>
      <w:r>
        <w:rPr>
          <w:rFonts w:hint="eastAsia" w:ascii="宋体" w:hAnsi="宋体" w:cs="TimesNewRomanPSMT"/>
          <w:kern w:val="0"/>
          <w:sz w:val="24"/>
          <w:szCs w:val="24"/>
        </w:rPr>
        <w:t>供应商</w:t>
      </w:r>
      <w:r>
        <w:rPr>
          <w:rFonts w:hint="eastAsia" w:ascii="宋体" w:hAnsi="宋体" w:cs="宋体"/>
          <w:kern w:val="0"/>
          <w:sz w:val="24"/>
          <w:szCs w:val="24"/>
        </w:rPr>
        <w:t>须知前附表规定的</w:t>
      </w:r>
      <w:r>
        <w:rPr>
          <w:rFonts w:hint="eastAsia" w:ascii="宋体" w:hAnsi="宋体" w:cs="宋体"/>
          <w:kern w:val="0"/>
          <w:sz w:val="24"/>
          <w:szCs w:val="24"/>
          <w:lang w:eastAsia="zh-CN"/>
        </w:rPr>
        <w:t>磋商有效期</w:t>
      </w:r>
      <w:r>
        <w:rPr>
          <w:rFonts w:hint="eastAsia" w:ascii="宋体" w:hAnsi="宋体" w:cs="宋体"/>
          <w:kern w:val="0"/>
          <w:sz w:val="24"/>
          <w:szCs w:val="24"/>
        </w:rPr>
        <w:t>内，</w:t>
      </w:r>
      <w:r>
        <w:rPr>
          <w:rFonts w:hint="eastAsia" w:ascii="宋体" w:hAnsi="宋体" w:cs="TimesNewRomanPSMT"/>
          <w:kern w:val="0"/>
          <w:sz w:val="24"/>
          <w:szCs w:val="24"/>
        </w:rPr>
        <w:t>供应商</w:t>
      </w:r>
      <w:r>
        <w:rPr>
          <w:rFonts w:hint="eastAsia" w:ascii="宋体" w:hAnsi="宋体" w:cs="宋体"/>
          <w:kern w:val="0"/>
          <w:sz w:val="24"/>
          <w:szCs w:val="24"/>
        </w:rPr>
        <w:t>不得主动要求撤销或修改其响应文件。</w:t>
      </w:r>
    </w:p>
    <w:p w14:paraId="35555604">
      <w:pPr>
        <w:autoSpaceDE w:val="0"/>
        <w:autoSpaceDN w:val="0"/>
        <w:adjustRightInd w:val="0"/>
        <w:spacing w:line="360" w:lineRule="auto"/>
        <w:ind w:firstLine="484" w:firstLineChars="202"/>
        <w:jc w:val="left"/>
        <w:rPr>
          <w:rFonts w:hint="eastAsia" w:ascii="宋体" w:hAnsi="宋体" w:cs="宋体"/>
          <w:kern w:val="0"/>
          <w:sz w:val="24"/>
          <w:szCs w:val="24"/>
        </w:rPr>
      </w:pPr>
      <w:r>
        <w:rPr>
          <w:rFonts w:ascii="宋体" w:hAnsi="宋体" w:cs="TimesNewRomanPSMT"/>
          <w:kern w:val="0"/>
          <w:sz w:val="24"/>
          <w:szCs w:val="24"/>
        </w:rPr>
        <w:t xml:space="preserve">3.3.2 </w:t>
      </w:r>
      <w:r>
        <w:rPr>
          <w:rFonts w:hint="eastAsia" w:ascii="宋体" w:hAnsi="宋体" w:cs="宋体"/>
          <w:kern w:val="0"/>
          <w:sz w:val="24"/>
          <w:szCs w:val="24"/>
        </w:rPr>
        <w:t>出现特殊情况需要延长</w:t>
      </w:r>
      <w:r>
        <w:rPr>
          <w:rFonts w:hint="eastAsia" w:ascii="宋体" w:hAnsi="宋体" w:cs="宋体"/>
          <w:kern w:val="0"/>
          <w:sz w:val="24"/>
          <w:szCs w:val="24"/>
          <w:lang w:eastAsia="zh-CN"/>
        </w:rPr>
        <w:t>磋商有效期</w:t>
      </w:r>
      <w:r>
        <w:rPr>
          <w:rFonts w:hint="eastAsia" w:ascii="宋体" w:hAnsi="宋体" w:cs="宋体"/>
          <w:kern w:val="0"/>
          <w:sz w:val="24"/>
          <w:szCs w:val="24"/>
        </w:rPr>
        <w:t>的，采购人以书面形式通知所有</w:t>
      </w:r>
      <w:r>
        <w:rPr>
          <w:rFonts w:hint="eastAsia" w:ascii="宋体" w:hAnsi="宋体" w:cs="TimesNewRomanPSMT"/>
          <w:kern w:val="0"/>
          <w:sz w:val="24"/>
          <w:szCs w:val="24"/>
        </w:rPr>
        <w:t>供应商</w:t>
      </w:r>
      <w:r>
        <w:rPr>
          <w:rFonts w:hint="eastAsia" w:ascii="宋体" w:hAnsi="宋体" w:cs="宋体"/>
          <w:kern w:val="0"/>
          <w:sz w:val="24"/>
          <w:szCs w:val="24"/>
        </w:rPr>
        <w:t>延长</w:t>
      </w:r>
      <w:r>
        <w:rPr>
          <w:rFonts w:hint="eastAsia" w:ascii="宋体" w:hAnsi="宋体" w:cs="宋体"/>
          <w:kern w:val="0"/>
          <w:sz w:val="24"/>
          <w:szCs w:val="24"/>
          <w:lang w:eastAsia="zh-CN"/>
        </w:rPr>
        <w:t>磋商有效期</w:t>
      </w:r>
      <w:r>
        <w:rPr>
          <w:rFonts w:hint="eastAsia" w:ascii="宋体" w:hAnsi="宋体" w:cs="宋体"/>
          <w:kern w:val="0"/>
          <w:sz w:val="24"/>
          <w:szCs w:val="24"/>
        </w:rPr>
        <w:t>。</w:t>
      </w:r>
      <w:r>
        <w:rPr>
          <w:rFonts w:hint="eastAsia" w:ascii="宋体" w:hAnsi="宋体" w:cs="TimesNewRomanPSMT"/>
          <w:kern w:val="0"/>
          <w:sz w:val="24"/>
          <w:szCs w:val="24"/>
        </w:rPr>
        <w:t>供应商</w:t>
      </w:r>
      <w:r>
        <w:rPr>
          <w:rFonts w:hint="eastAsia" w:ascii="宋体" w:hAnsi="宋体" w:cs="宋体"/>
          <w:kern w:val="0"/>
          <w:sz w:val="24"/>
          <w:szCs w:val="24"/>
        </w:rPr>
        <w:t>拒绝延长的，其竞标失效。</w:t>
      </w:r>
    </w:p>
    <w:p w14:paraId="3EEDAC4C">
      <w:pPr>
        <w:rPr>
          <w:rFonts w:cs="TimesNewRomanPSMT"/>
          <w:b/>
          <w:kern w:val="0"/>
          <w:sz w:val="24"/>
          <w:szCs w:val="28"/>
        </w:rPr>
      </w:pPr>
      <w:bookmarkStart w:id="73" w:name="_Toc391284755"/>
      <w:bookmarkStart w:id="74" w:name="_Toc438797958"/>
      <w:bookmarkStart w:id="75" w:name="_Toc438797193"/>
      <w:r>
        <w:rPr>
          <w:rFonts w:cs="TimesNewRomanPSMT"/>
          <w:b/>
          <w:kern w:val="0"/>
          <w:sz w:val="24"/>
          <w:szCs w:val="28"/>
        </w:rPr>
        <w:t xml:space="preserve">3.4 </w:t>
      </w:r>
      <w:r>
        <w:rPr>
          <w:rFonts w:hint="eastAsia" w:cs="TimesNewRomanPSMT"/>
          <w:b/>
          <w:kern w:val="0"/>
          <w:sz w:val="24"/>
          <w:szCs w:val="28"/>
        </w:rPr>
        <w:t>磋商</w:t>
      </w:r>
      <w:bookmarkEnd w:id="73"/>
      <w:bookmarkEnd w:id="74"/>
      <w:bookmarkEnd w:id="75"/>
      <w:r>
        <w:rPr>
          <w:rFonts w:hint="eastAsia" w:cs="TimesNewRomanPSMT"/>
          <w:b/>
          <w:kern w:val="0"/>
          <w:sz w:val="24"/>
          <w:szCs w:val="28"/>
        </w:rPr>
        <w:t>承诺</w:t>
      </w:r>
    </w:p>
    <w:p w14:paraId="0242D3A4">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TimesNewRomanPSMT"/>
          <w:kern w:val="0"/>
          <w:sz w:val="24"/>
          <w:szCs w:val="24"/>
        </w:rPr>
        <w:t>供应商对参加本次投标活动内容自行作出承诺，自觉履行磋商文件中职责。</w:t>
      </w:r>
    </w:p>
    <w:p w14:paraId="02FDC468">
      <w:pPr>
        <w:rPr>
          <w:rFonts w:cs="TimesNewRomanPSMT"/>
          <w:b/>
          <w:kern w:val="0"/>
          <w:sz w:val="24"/>
          <w:szCs w:val="28"/>
        </w:rPr>
      </w:pPr>
      <w:bookmarkStart w:id="76" w:name="_Toc438797195"/>
      <w:bookmarkStart w:id="77" w:name="_Toc391284757"/>
      <w:bookmarkStart w:id="78" w:name="_Toc438797960"/>
      <w:r>
        <w:rPr>
          <w:rFonts w:cs="TimesNewRomanPSMT"/>
          <w:b/>
          <w:kern w:val="0"/>
          <w:sz w:val="24"/>
          <w:szCs w:val="28"/>
        </w:rPr>
        <w:t xml:space="preserve">3.5 </w:t>
      </w:r>
      <w:r>
        <w:rPr>
          <w:rFonts w:hint="eastAsia" w:cs="TimesNewRomanPSMT"/>
          <w:b/>
          <w:kern w:val="0"/>
          <w:sz w:val="24"/>
          <w:szCs w:val="28"/>
        </w:rPr>
        <w:t>备选竞标方案</w:t>
      </w:r>
      <w:bookmarkEnd w:id="76"/>
      <w:bookmarkEnd w:id="77"/>
      <w:bookmarkEnd w:id="78"/>
    </w:p>
    <w:p w14:paraId="45842E66">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除</w:t>
      </w:r>
      <w:r>
        <w:rPr>
          <w:rFonts w:hint="eastAsia" w:ascii="宋体" w:hAnsi="宋体" w:cs="TimesNewRomanPSMT"/>
          <w:kern w:val="0"/>
          <w:sz w:val="24"/>
          <w:szCs w:val="24"/>
        </w:rPr>
        <w:t>供应商</w:t>
      </w:r>
      <w:r>
        <w:rPr>
          <w:rFonts w:hint="eastAsia" w:ascii="宋体" w:hAnsi="宋体" w:cs="宋体"/>
          <w:kern w:val="0"/>
          <w:sz w:val="24"/>
          <w:szCs w:val="24"/>
        </w:rPr>
        <w:t>须知前附表另有规定外，</w:t>
      </w:r>
      <w:r>
        <w:rPr>
          <w:rFonts w:hint="eastAsia" w:ascii="宋体" w:hAnsi="宋体" w:cs="TimesNewRomanPSMT"/>
          <w:kern w:val="0"/>
          <w:sz w:val="24"/>
          <w:szCs w:val="24"/>
        </w:rPr>
        <w:t>供应商</w:t>
      </w:r>
      <w:r>
        <w:rPr>
          <w:rFonts w:hint="eastAsia" w:ascii="宋体" w:hAnsi="宋体" w:cs="宋体"/>
          <w:kern w:val="0"/>
          <w:sz w:val="24"/>
          <w:szCs w:val="24"/>
        </w:rPr>
        <w:t>不得递交备选竞标方案。允许</w:t>
      </w:r>
      <w:r>
        <w:rPr>
          <w:rFonts w:hint="eastAsia" w:ascii="宋体" w:hAnsi="宋体" w:cs="TimesNewRomanPSMT"/>
          <w:kern w:val="0"/>
          <w:sz w:val="24"/>
          <w:szCs w:val="24"/>
        </w:rPr>
        <w:t>供应商</w:t>
      </w:r>
      <w:r>
        <w:rPr>
          <w:rFonts w:hint="eastAsia" w:ascii="宋体" w:hAnsi="宋体" w:cs="宋体"/>
          <w:kern w:val="0"/>
          <w:sz w:val="24"/>
          <w:szCs w:val="24"/>
        </w:rPr>
        <w:t>递交备选竞标方案的，只有中标人所递交的备选竞标方案方可予以考虑。</w:t>
      </w:r>
    </w:p>
    <w:p w14:paraId="7B530D1C">
      <w:pPr>
        <w:rPr>
          <w:rFonts w:cs="TimesNewRomanPSMT"/>
          <w:b/>
          <w:kern w:val="0"/>
          <w:sz w:val="24"/>
          <w:szCs w:val="28"/>
        </w:rPr>
      </w:pPr>
      <w:bookmarkStart w:id="79" w:name="_Toc391284758"/>
      <w:bookmarkStart w:id="80" w:name="_Toc438797196"/>
      <w:bookmarkStart w:id="81" w:name="_Toc438797961"/>
      <w:r>
        <w:rPr>
          <w:rFonts w:cs="TimesNewRomanPSMT"/>
          <w:b/>
          <w:kern w:val="0"/>
          <w:sz w:val="24"/>
          <w:szCs w:val="28"/>
        </w:rPr>
        <w:t>3.6</w:t>
      </w:r>
      <w:r>
        <w:rPr>
          <w:rFonts w:hint="eastAsia" w:cs="TimesNewRomanPSMT"/>
          <w:b/>
          <w:kern w:val="0"/>
          <w:sz w:val="24"/>
          <w:szCs w:val="28"/>
        </w:rPr>
        <w:t>响应文件的编制</w:t>
      </w:r>
      <w:bookmarkEnd w:id="79"/>
      <w:bookmarkEnd w:id="80"/>
      <w:bookmarkEnd w:id="81"/>
    </w:p>
    <w:p w14:paraId="0741BADF">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3.6.1 </w:t>
      </w:r>
      <w:r>
        <w:rPr>
          <w:rFonts w:hint="eastAsia" w:ascii="宋体" w:hAnsi="宋体" w:cs="宋体"/>
          <w:kern w:val="0"/>
          <w:sz w:val="24"/>
          <w:szCs w:val="24"/>
        </w:rPr>
        <w:t>响应文件应按第</w:t>
      </w:r>
      <w:r>
        <w:rPr>
          <w:rFonts w:hint="eastAsia" w:ascii="宋体" w:hAnsi="宋体" w:cs="宋体"/>
          <w:kern w:val="0"/>
          <w:sz w:val="24"/>
          <w:szCs w:val="24"/>
          <w:lang w:val="en-US" w:eastAsia="zh-CN"/>
        </w:rPr>
        <w:t>六</w:t>
      </w:r>
      <w:r>
        <w:rPr>
          <w:rFonts w:hint="eastAsia" w:ascii="宋体" w:hAnsi="宋体" w:cs="宋体"/>
          <w:kern w:val="0"/>
          <w:sz w:val="24"/>
          <w:szCs w:val="24"/>
        </w:rPr>
        <w:t>章“响应文件格式”进行编写，如有必要，可以增加附页，作为响应文件的组成部分。其中，磋商函附录在满足竞争性磋商文件实质性要求的基础上，可以提出比竞争性磋商文件要求更有利于采购人的承诺。</w:t>
      </w:r>
    </w:p>
    <w:p w14:paraId="7E3A1BDD">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3.6.2 </w:t>
      </w:r>
      <w:r>
        <w:rPr>
          <w:rFonts w:hint="eastAsia" w:ascii="宋体" w:hAnsi="宋体" w:cs="宋体"/>
          <w:kern w:val="0"/>
          <w:sz w:val="24"/>
          <w:szCs w:val="24"/>
        </w:rPr>
        <w:t>响应文件应当对竞争性磋商文件有关工期、质保期、竞标有效期、等实质性内容作出响应。</w:t>
      </w:r>
    </w:p>
    <w:p w14:paraId="0C86B847">
      <w:pPr>
        <w:autoSpaceDE w:val="0"/>
        <w:autoSpaceDN w:val="0"/>
        <w:adjustRightInd w:val="0"/>
        <w:spacing w:line="360" w:lineRule="auto"/>
        <w:ind w:firstLine="484" w:firstLineChars="202"/>
        <w:jc w:val="left"/>
        <w:rPr>
          <w:rFonts w:hint="eastAsia" w:ascii="宋体" w:hAnsi="宋体" w:cs="宋体"/>
          <w:kern w:val="0"/>
          <w:sz w:val="24"/>
          <w:szCs w:val="24"/>
        </w:rPr>
      </w:pPr>
      <w:r>
        <w:rPr>
          <w:rFonts w:ascii="宋体" w:hAnsi="宋体" w:cs="TimesNewRomanPSMT"/>
          <w:kern w:val="0"/>
          <w:sz w:val="24"/>
          <w:szCs w:val="24"/>
        </w:rPr>
        <w:t xml:space="preserve">3.6.3 </w:t>
      </w:r>
      <w:r>
        <w:rPr>
          <w:rFonts w:hint="eastAsia" w:ascii="宋体" w:hAnsi="宋体" w:cs="宋体"/>
          <w:kern w:val="0"/>
          <w:sz w:val="24"/>
          <w:szCs w:val="24"/>
        </w:rPr>
        <w:t>响应文件并由</w:t>
      </w:r>
      <w:r>
        <w:rPr>
          <w:rFonts w:hint="eastAsia" w:ascii="宋体" w:hAnsi="宋体" w:cs="TimesNewRomanPSMT"/>
          <w:kern w:val="0"/>
          <w:sz w:val="24"/>
          <w:szCs w:val="24"/>
        </w:rPr>
        <w:t>供应商</w:t>
      </w:r>
      <w:r>
        <w:rPr>
          <w:rFonts w:hint="eastAsia" w:ascii="宋体" w:hAnsi="宋体" w:cs="宋体"/>
          <w:kern w:val="0"/>
          <w:sz w:val="24"/>
          <w:szCs w:val="24"/>
        </w:rPr>
        <w:t>的法定代表人或其委托代理人签字和电子签章。委托代理人签字的，响应文件应附法定代表人签署的授权委托书。</w:t>
      </w:r>
    </w:p>
    <w:p w14:paraId="212AF4F3">
      <w:pPr>
        <w:autoSpaceDE w:val="0"/>
        <w:autoSpaceDN w:val="0"/>
        <w:adjustRightInd w:val="0"/>
        <w:spacing w:line="360" w:lineRule="auto"/>
        <w:ind w:firstLine="484" w:firstLineChars="202"/>
        <w:jc w:val="left"/>
      </w:pPr>
      <w:r>
        <w:rPr>
          <w:rFonts w:ascii="宋体" w:hAnsi="宋体" w:cs="TimesNewRomanPSMT"/>
          <w:kern w:val="0"/>
          <w:sz w:val="24"/>
          <w:szCs w:val="24"/>
        </w:rPr>
        <w:t>3.6.</w:t>
      </w:r>
      <w:r>
        <w:rPr>
          <w:rFonts w:hint="eastAsia" w:ascii="宋体" w:hAnsi="宋体" w:cs="TimesNewRomanPSMT"/>
          <w:kern w:val="0"/>
          <w:sz w:val="24"/>
          <w:szCs w:val="24"/>
        </w:rPr>
        <w:t xml:space="preserve">4 </w:t>
      </w:r>
      <w:r>
        <w:rPr>
          <w:rFonts w:hint="eastAsia" w:ascii="宋体" w:hAnsi="宋体" w:cs="宋体"/>
          <w:kern w:val="0"/>
          <w:sz w:val="24"/>
          <w:szCs w:val="24"/>
        </w:rPr>
        <w:t>电子化交易项目竞争性磋商响应文件（以下简称“响应文件”）是投标人、供应商（以下简称“供应商”）通过中心</w:t>
      </w:r>
      <w:r>
        <w:rPr>
          <w:rFonts w:hint="eastAsia" w:ascii="宋体" w:hAnsi="宋体"/>
          <w:bCs/>
          <w:kern w:val="0"/>
          <w:sz w:val="24"/>
          <w:szCs w:val="24"/>
        </w:rPr>
        <w:t>响应</w:t>
      </w:r>
      <w:r>
        <w:rPr>
          <w:rFonts w:hint="eastAsia" w:ascii="宋体" w:hAnsi="宋体" w:cs="宋体"/>
          <w:kern w:val="0"/>
          <w:sz w:val="24"/>
          <w:szCs w:val="24"/>
        </w:rPr>
        <w:t>文件制作系统制作，并经过签章和加密后生成的电子版响应文件。供应商投标时，将不再接受任何纸质文件资料。（详细内容查看前附表中“</w:t>
      </w:r>
      <w:r>
        <w:rPr>
          <w:rFonts w:hint="eastAsia" w:ascii="宋体" w:hAnsi="宋体" w:cs="宋体"/>
          <w:b/>
          <w:bCs/>
          <w:sz w:val="24"/>
          <w:szCs w:val="24"/>
        </w:rPr>
        <w:t>电子化交易注意事项</w:t>
      </w:r>
      <w:r>
        <w:rPr>
          <w:rFonts w:hint="eastAsia" w:ascii="宋体" w:hAnsi="宋体" w:cs="宋体"/>
          <w:kern w:val="0"/>
          <w:sz w:val="24"/>
          <w:szCs w:val="24"/>
        </w:rPr>
        <w:t>”）</w:t>
      </w:r>
    </w:p>
    <w:p w14:paraId="3B6D1FAA">
      <w:pPr>
        <w:pStyle w:val="3"/>
        <w:jc w:val="both"/>
        <w:rPr>
          <w:rFonts w:ascii="宋体" w:hAnsi="宋体" w:eastAsia="宋体" w:cs="黑体"/>
          <w:color w:val="auto"/>
          <w:kern w:val="0"/>
          <w:sz w:val="28"/>
          <w:szCs w:val="36"/>
          <w:lang w:eastAsia="zh-CN"/>
        </w:rPr>
      </w:pPr>
      <w:bookmarkStart w:id="82" w:name="_Toc438797962"/>
      <w:bookmarkStart w:id="83" w:name="_Toc7901"/>
      <w:bookmarkStart w:id="84" w:name="_Toc391284759"/>
      <w:bookmarkStart w:id="85" w:name="_Toc438797197"/>
      <w:r>
        <w:rPr>
          <w:rFonts w:ascii="宋体" w:hAnsi="宋体" w:eastAsia="宋体"/>
          <w:color w:val="auto"/>
          <w:kern w:val="0"/>
          <w:sz w:val="28"/>
          <w:szCs w:val="36"/>
        </w:rPr>
        <w:t xml:space="preserve">4. </w:t>
      </w:r>
      <w:bookmarkEnd w:id="82"/>
      <w:bookmarkEnd w:id="83"/>
      <w:bookmarkEnd w:id="84"/>
      <w:bookmarkEnd w:id="85"/>
      <w:r>
        <w:rPr>
          <w:rFonts w:hint="eastAsia" w:ascii="宋体" w:hAnsi="宋体" w:eastAsia="宋体" w:cs="黑体"/>
          <w:color w:val="auto"/>
          <w:kern w:val="0"/>
          <w:sz w:val="28"/>
          <w:szCs w:val="36"/>
          <w:lang w:eastAsia="zh-CN"/>
        </w:rPr>
        <w:t>响应文件的递交</w:t>
      </w:r>
    </w:p>
    <w:p w14:paraId="6AACCE3E">
      <w:pPr>
        <w:rPr>
          <w:rFonts w:cs="TimesNewRomanPSMT"/>
          <w:b/>
          <w:kern w:val="0"/>
          <w:sz w:val="24"/>
          <w:szCs w:val="28"/>
        </w:rPr>
      </w:pPr>
      <w:bookmarkStart w:id="86" w:name="_Toc438797963"/>
      <w:bookmarkStart w:id="87" w:name="_Toc391284760"/>
      <w:bookmarkStart w:id="88" w:name="_Toc438797198"/>
      <w:r>
        <w:rPr>
          <w:rFonts w:cs="TimesNewRomanPSMT"/>
          <w:b/>
          <w:kern w:val="0"/>
          <w:sz w:val="24"/>
          <w:szCs w:val="28"/>
        </w:rPr>
        <w:t xml:space="preserve">4.1 </w:t>
      </w:r>
      <w:r>
        <w:rPr>
          <w:rFonts w:hint="eastAsia" w:cs="TimesNewRomanPSMT"/>
          <w:b/>
          <w:kern w:val="0"/>
          <w:sz w:val="24"/>
          <w:szCs w:val="28"/>
        </w:rPr>
        <w:t>响应文件</w:t>
      </w:r>
      <w:bookmarkEnd w:id="86"/>
      <w:bookmarkEnd w:id="87"/>
      <w:bookmarkEnd w:id="88"/>
      <w:r>
        <w:rPr>
          <w:rFonts w:hint="eastAsia" w:cs="TimesNewRomanPSMT"/>
          <w:b/>
          <w:kern w:val="0"/>
          <w:sz w:val="24"/>
          <w:szCs w:val="28"/>
        </w:rPr>
        <w:t>上传</w:t>
      </w:r>
    </w:p>
    <w:p w14:paraId="501F8242">
      <w:pPr>
        <w:spacing w:line="360" w:lineRule="auto"/>
        <w:ind w:firstLine="480" w:firstLineChars="200"/>
        <w:rPr>
          <w:rFonts w:ascii="宋体" w:hAnsi="宋体"/>
          <w:sz w:val="24"/>
        </w:rPr>
      </w:pPr>
      <w:r>
        <w:rPr>
          <w:rFonts w:hint="eastAsia" w:ascii="宋体" w:hAnsi="宋体"/>
          <w:sz w:val="24"/>
        </w:rPr>
        <w:t>供应商所上传的电子化响应文件，应是通过三门峡市公共资源电子化交易系统磋商响应文件制作系统制作的，经过签章和加密后生成的电子版磋商响应文件。其中包含用于磋响应文件上传的主文件（文件格式为：.</w:t>
      </w:r>
      <w:r>
        <w:rPr>
          <w:rFonts w:hint="eastAsia" w:ascii="宋体" w:hAnsi="宋体"/>
          <w:bCs/>
          <w:sz w:val="24"/>
        </w:rPr>
        <w:t>smxtf</w:t>
      </w:r>
      <w:r>
        <w:rPr>
          <w:rFonts w:hint="eastAsia" w:ascii="宋体" w:hAnsi="宋体"/>
          <w:sz w:val="24"/>
        </w:rPr>
        <w:t>）和用于应急补救的响应文件备份文件（文件格式为：.n</w:t>
      </w:r>
      <w:r>
        <w:rPr>
          <w:rFonts w:hint="eastAsia" w:ascii="宋体" w:hAnsi="宋体"/>
          <w:bCs/>
          <w:sz w:val="24"/>
        </w:rPr>
        <w:t>smxtf</w:t>
      </w:r>
      <w:r>
        <w:rPr>
          <w:rFonts w:hint="eastAsia" w:ascii="宋体" w:hAnsi="宋体"/>
          <w:sz w:val="24"/>
        </w:rPr>
        <w:t>）</w:t>
      </w:r>
    </w:p>
    <w:p w14:paraId="7097C21D">
      <w:pPr>
        <w:rPr>
          <w:rFonts w:cs="TimesNewRomanPSMT"/>
          <w:b/>
          <w:kern w:val="0"/>
          <w:sz w:val="24"/>
          <w:szCs w:val="28"/>
        </w:rPr>
      </w:pPr>
      <w:bookmarkStart w:id="89" w:name="_Toc391284761"/>
      <w:bookmarkStart w:id="90" w:name="_Toc438797964"/>
      <w:bookmarkStart w:id="91" w:name="_Toc438797199"/>
      <w:r>
        <w:rPr>
          <w:rFonts w:cs="TimesNewRomanPSMT"/>
          <w:b/>
          <w:kern w:val="0"/>
          <w:sz w:val="24"/>
          <w:szCs w:val="28"/>
        </w:rPr>
        <w:t xml:space="preserve">4.2 </w:t>
      </w:r>
      <w:r>
        <w:rPr>
          <w:rFonts w:hint="eastAsia" w:cs="TimesNewRomanPSMT"/>
          <w:b/>
          <w:kern w:val="0"/>
          <w:sz w:val="24"/>
          <w:szCs w:val="28"/>
        </w:rPr>
        <w:t>响应文件的递交</w:t>
      </w:r>
      <w:bookmarkEnd w:id="89"/>
      <w:bookmarkEnd w:id="90"/>
      <w:bookmarkEnd w:id="91"/>
    </w:p>
    <w:p w14:paraId="04E3F7D9">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4.2.1 </w:t>
      </w:r>
      <w:r>
        <w:rPr>
          <w:rFonts w:hint="eastAsia" w:ascii="宋体" w:hAnsi="宋体" w:cs="TimesNewRomanPSMT"/>
          <w:kern w:val="0"/>
          <w:sz w:val="24"/>
          <w:szCs w:val="24"/>
        </w:rPr>
        <w:t>供应商</w:t>
      </w:r>
      <w:r>
        <w:rPr>
          <w:rFonts w:hint="eastAsia" w:ascii="宋体" w:hAnsi="宋体" w:cs="宋体"/>
          <w:kern w:val="0"/>
          <w:sz w:val="24"/>
          <w:szCs w:val="24"/>
        </w:rPr>
        <w:t>应在本章第</w:t>
      </w:r>
      <w:r>
        <w:rPr>
          <w:rFonts w:ascii="宋体" w:hAnsi="宋体" w:cs="TimesNewRomanPSMT"/>
          <w:kern w:val="0"/>
          <w:sz w:val="24"/>
          <w:szCs w:val="24"/>
        </w:rPr>
        <w:t xml:space="preserve">2.2.2 </w:t>
      </w:r>
      <w:r>
        <w:rPr>
          <w:rFonts w:hint="eastAsia" w:ascii="宋体" w:hAnsi="宋体" w:cs="宋体"/>
          <w:kern w:val="0"/>
          <w:sz w:val="24"/>
          <w:szCs w:val="24"/>
        </w:rPr>
        <w:t>项规定的竞标截止时间前递交及上传响应文件。</w:t>
      </w:r>
    </w:p>
    <w:p w14:paraId="7417A14F">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4.2.</w:t>
      </w:r>
      <w:r>
        <w:rPr>
          <w:rFonts w:hint="eastAsia" w:ascii="宋体" w:hAnsi="宋体" w:cs="TimesNewRomanPSMT"/>
          <w:kern w:val="0"/>
          <w:sz w:val="24"/>
          <w:szCs w:val="24"/>
        </w:rPr>
        <w:t>2</w:t>
      </w:r>
      <w:r>
        <w:rPr>
          <w:rFonts w:ascii="宋体" w:hAnsi="宋体" w:cs="TimesNewRomanPSMT"/>
          <w:kern w:val="0"/>
          <w:sz w:val="24"/>
          <w:szCs w:val="24"/>
        </w:rPr>
        <w:t xml:space="preserve"> </w:t>
      </w:r>
      <w:r>
        <w:rPr>
          <w:rFonts w:hint="eastAsia" w:ascii="宋体" w:hAnsi="宋体" w:cs="宋体"/>
          <w:kern w:val="0"/>
          <w:sz w:val="24"/>
          <w:szCs w:val="24"/>
        </w:rPr>
        <w:t>除</w:t>
      </w:r>
      <w:r>
        <w:rPr>
          <w:rFonts w:hint="eastAsia" w:ascii="宋体" w:hAnsi="宋体" w:cs="TimesNewRomanPSMT"/>
          <w:kern w:val="0"/>
          <w:sz w:val="24"/>
          <w:szCs w:val="24"/>
        </w:rPr>
        <w:t>供应商</w:t>
      </w:r>
      <w:r>
        <w:rPr>
          <w:rFonts w:hint="eastAsia" w:ascii="宋体" w:hAnsi="宋体" w:cs="宋体"/>
          <w:kern w:val="0"/>
          <w:sz w:val="24"/>
          <w:szCs w:val="24"/>
        </w:rPr>
        <w:t>须知前附表另有规定外，</w:t>
      </w:r>
      <w:r>
        <w:rPr>
          <w:rFonts w:hint="eastAsia" w:ascii="宋体" w:hAnsi="宋体" w:cs="TimesNewRomanPSMT"/>
          <w:kern w:val="0"/>
          <w:sz w:val="24"/>
          <w:szCs w:val="24"/>
        </w:rPr>
        <w:t>供应商</w:t>
      </w:r>
      <w:r>
        <w:rPr>
          <w:rFonts w:hint="eastAsia" w:ascii="宋体" w:hAnsi="宋体" w:cs="宋体"/>
          <w:kern w:val="0"/>
          <w:sz w:val="24"/>
          <w:szCs w:val="24"/>
        </w:rPr>
        <w:t>所递交的响应文件不予退还。</w:t>
      </w:r>
    </w:p>
    <w:p w14:paraId="218BD5C8">
      <w:pPr>
        <w:autoSpaceDE w:val="0"/>
        <w:autoSpaceDN w:val="0"/>
        <w:adjustRightInd w:val="0"/>
        <w:spacing w:line="360" w:lineRule="auto"/>
        <w:ind w:firstLine="484" w:firstLineChars="202"/>
        <w:jc w:val="left"/>
        <w:rPr>
          <w:rFonts w:hint="eastAsia" w:ascii="宋体" w:hAnsi="宋体" w:cs="宋体"/>
          <w:kern w:val="0"/>
          <w:sz w:val="24"/>
          <w:szCs w:val="24"/>
        </w:rPr>
      </w:pPr>
      <w:r>
        <w:rPr>
          <w:rFonts w:ascii="宋体" w:hAnsi="宋体" w:cs="宋体"/>
          <w:kern w:val="0"/>
          <w:sz w:val="24"/>
          <w:szCs w:val="24"/>
        </w:rPr>
        <w:t>4.2.</w:t>
      </w:r>
      <w:r>
        <w:rPr>
          <w:rFonts w:hint="eastAsia" w:ascii="宋体" w:hAnsi="宋体" w:cs="宋体"/>
          <w:kern w:val="0"/>
          <w:sz w:val="24"/>
          <w:szCs w:val="24"/>
        </w:rPr>
        <w:t>3</w:t>
      </w:r>
      <w:r>
        <w:rPr>
          <w:rFonts w:ascii="宋体" w:hAnsi="宋体" w:cs="宋体"/>
          <w:kern w:val="0"/>
          <w:sz w:val="24"/>
          <w:szCs w:val="24"/>
        </w:rPr>
        <w:t xml:space="preserve"> </w:t>
      </w:r>
      <w:r>
        <w:rPr>
          <w:rFonts w:hint="eastAsia" w:ascii="宋体" w:hAnsi="宋体" w:cs="宋体"/>
          <w:kern w:val="0"/>
          <w:sz w:val="24"/>
          <w:szCs w:val="24"/>
        </w:rPr>
        <w:t>电子化响应文件应在投标截止时间前成功上传至三门峡市公共资源电子化交易系统。逾期上传的电子化响应文件将不予接收。电子交易系统将拒绝在响应文件递交截止时间后送交的响应文件。</w:t>
      </w:r>
    </w:p>
    <w:p w14:paraId="131F089C">
      <w:pPr>
        <w:pStyle w:val="23"/>
        <w:spacing w:line="360" w:lineRule="auto"/>
        <w:ind w:firstLine="472" w:firstLineChars="196"/>
        <w:rPr>
          <w:rFonts w:hint="eastAsia"/>
        </w:rPr>
      </w:pPr>
      <w:r>
        <w:rPr>
          <w:rFonts w:hint="eastAsia"/>
          <w:b/>
          <w:bCs/>
        </w:rPr>
        <w:t>注：</w:t>
      </w:r>
      <w:r>
        <w:rPr>
          <w:rFonts w:hint="eastAsia"/>
        </w:rPr>
        <w:t>如按照电子化投标操作教材制作完成的电子化响应文件无法上传的，供应商应在</w:t>
      </w:r>
      <w:r>
        <w:rPr>
          <w:rFonts w:hint="eastAsia"/>
          <w:b/>
          <w:bCs/>
        </w:rPr>
        <w:t>响应文件递交截止时间前尽早的</w:t>
      </w:r>
      <w:r>
        <w:rPr>
          <w:rFonts w:hint="eastAsia"/>
        </w:rPr>
        <w:t>联系中心技术人员，以便有充分的时间进行处理。</w:t>
      </w:r>
      <w:r>
        <w:rPr>
          <w:rFonts w:hint="eastAsia"/>
          <w:b/>
          <w:bCs/>
        </w:rPr>
        <w:t>供应商应充分考虑到处理技术问题和上传数据等工作所需的时间问题，响应文件未在响应文件递交截止时间前成功上传的，其谈判响应文件不予接收。</w:t>
      </w:r>
    </w:p>
    <w:p w14:paraId="5D83E44C">
      <w:pPr>
        <w:spacing w:line="360" w:lineRule="auto"/>
        <w:rPr>
          <w:rFonts w:cs="TimesNewRomanPSMT"/>
          <w:b/>
          <w:kern w:val="0"/>
          <w:sz w:val="24"/>
          <w:szCs w:val="28"/>
        </w:rPr>
      </w:pPr>
      <w:bookmarkStart w:id="92" w:name="_Toc438797965"/>
      <w:bookmarkStart w:id="93" w:name="_Toc391284762"/>
      <w:bookmarkStart w:id="94" w:name="_Toc438797200"/>
      <w:r>
        <w:rPr>
          <w:rFonts w:cs="TimesNewRomanPSMT"/>
          <w:b/>
          <w:kern w:val="0"/>
          <w:sz w:val="24"/>
          <w:szCs w:val="28"/>
        </w:rPr>
        <w:t xml:space="preserve">4.3 </w:t>
      </w:r>
      <w:r>
        <w:rPr>
          <w:rFonts w:hint="eastAsia" w:cs="TimesNewRomanPSMT"/>
          <w:b/>
          <w:kern w:val="0"/>
          <w:sz w:val="24"/>
          <w:szCs w:val="28"/>
        </w:rPr>
        <w:t>响应文件的修改与撤回</w:t>
      </w:r>
      <w:bookmarkEnd w:id="92"/>
      <w:bookmarkEnd w:id="93"/>
      <w:bookmarkEnd w:id="94"/>
    </w:p>
    <w:p w14:paraId="53F19797">
      <w:pPr>
        <w:autoSpaceDE w:val="0"/>
        <w:autoSpaceDN w:val="0"/>
        <w:adjustRightInd w:val="0"/>
        <w:spacing w:line="360" w:lineRule="auto"/>
        <w:ind w:firstLine="484" w:firstLineChars="202"/>
        <w:jc w:val="left"/>
      </w:pPr>
      <w:r>
        <w:rPr>
          <w:rFonts w:ascii="宋体" w:hAnsi="宋体" w:cs="TimesNewRomanPSMT"/>
          <w:kern w:val="0"/>
          <w:sz w:val="24"/>
          <w:szCs w:val="24"/>
        </w:rPr>
        <w:t xml:space="preserve">4.3.1 </w:t>
      </w:r>
      <w:r>
        <w:rPr>
          <w:rFonts w:hint="eastAsia" w:ascii="宋体" w:hAnsi="宋体" w:cs="宋体"/>
          <w:kern w:val="0"/>
          <w:sz w:val="24"/>
          <w:szCs w:val="24"/>
        </w:rPr>
        <w:t>在本章规定的竞标截止时间前，供应商可以修改或撤回已递交的响应文件。</w:t>
      </w:r>
    </w:p>
    <w:p w14:paraId="13FA0B2B">
      <w:pPr>
        <w:pStyle w:val="3"/>
        <w:jc w:val="both"/>
        <w:rPr>
          <w:rFonts w:ascii="宋体" w:hAnsi="宋体" w:eastAsia="宋体" w:cs="黑体"/>
          <w:color w:val="auto"/>
          <w:kern w:val="0"/>
          <w:sz w:val="28"/>
          <w:szCs w:val="36"/>
          <w:lang w:eastAsia="zh-CN"/>
        </w:rPr>
      </w:pPr>
      <w:bookmarkStart w:id="95" w:name="_Toc651"/>
      <w:bookmarkStart w:id="96" w:name="_Toc391284763"/>
      <w:bookmarkStart w:id="97" w:name="_Toc438797201"/>
      <w:bookmarkStart w:id="98" w:name="_Toc438797966"/>
      <w:r>
        <w:rPr>
          <w:rFonts w:ascii="宋体" w:hAnsi="宋体" w:eastAsia="宋体"/>
          <w:color w:val="auto"/>
          <w:kern w:val="0"/>
          <w:sz w:val="28"/>
          <w:szCs w:val="36"/>
        </w:rPr>
        <w:t xml:space="preserve">5. </w:t>
      </w:r>
      <w:bookmarkEnd w:id="95"/>
      <w:bookmarkEnd w:id="96"/>
      <w:bookmarkEnd w:id="97"/>
      <w:bookmarkEnd w:id="98"/>
      <w:r>
        <w:rPr>
          <w:rFonts w:hint="eastAsia" w:ascii="宋体" w:hAnsi="宋体" w:eastAsia="宋体" w:cs="黑体"/>
          <w:color w:val="auto"/>
          <w:kern w:val="0"/>
          <w:sz w:val="28"/>
          <w:szCs w:val="36"/>
        </w:rPr>
        <w:t>磋商</w:t>
      </w:r>
      <w:r>
        <w:rPr>
          <w:rFonts w:hint="eastAsia" w:ascii="宋体" w:hAnsi="宋体" w:eastAsia="宋体" w:cs="黑体"/>
          <w:color w:val="auto"/>
          <w:kern w:val="0"/>
          <w:sz w:val="28"/>
          <w:szCs w:val="36"/>
          <w:lang w:eastAsia="zh-CN"/>
        </w:rPr>
        <w:t>程序</w:t>
      </w:r>
    </w:p>
    <w:p w14:paraId="66687C6F">
      <w:pPr>
        <w:rPr>
          <w:rFonts w:cs="TimesNewRomanPSMT"/>
          <w:b/>
          <w:kern w:val="0"/>
          <w:sz w:val="24"/>
          <w:szCs w:val="28"/>
        </w:rPr>
      </w:pPr>
      <w:bookmarkStart w:id="99" w:name="_Toc391284764"/>
      <w:bookmarkStart w:id="100" w:name="_Toc438797202"/>
      <w:bookmarkStart w:id="101" w:name="_Toc438797967"/>
      <w:r>
        <w:rPr>
          <w:rFonts w:cs="TimesNewRomanPSMT"/>
          <w:b/>
          <w:kern w:val="0"/>
          <w:sz w:val="24"/>
          <w:szCs w:val="28"/>
        </w:rPr>
        <w:t xml:space="preserve">5.1 </w:t>
      </w:r>
      <w:r>
        <w:rPr>
          <w:rFonts w:hint="eastAsia" w:cs="TimesNewRomanPSMT"/>
          <w:b/>
          <w:kern w:val="0"/>
          <w:sz w:val="24"/>
          <w:szCs w:val="28"/>
        </w:rPr>
        <w:t>磋商时间和地点</w:t>
      </w:r>
      <w:bookmarkEnd w:id="99"/>
      <w:bookmarkEnd w:id="100"/>
      <w:bookmarkEnd w:id="101"/>
    </w:p>
    <w:p w14:paraId="2663D9FA">
      <w:pPr>
        <w:autoSpaceDE w:val="0"/>
        <w:autoSpaceDN w:val="0"/>
        <w:adjustRightInd w:val="0"/>
        <w:spacing w:line="360" w:lineRule="auto"/>
        <w:ind w:firstLine="484" w:firstLineChars="202"/>
        <w:jc w:val="left"/>
        <w:rPr>
          <w:rFonts w:hint="eastAsia" w:ascii="宋体" w:hAnsi="宋体" w:cs="TimesNewRomanPSMT"/>
          <w:kern w:val="0"/>
          <w:sz w:val="24"/>
          <w:szCs w:val="24"/>
        </w:rPr>
      </w:pPr>
      <w:r>
        <w:rPr>
          <w:rFonts w:hint="eastAsia" w:ascii="宋体" w:hAnsi="宋体" w:cs="宋体"/>
          <w:kern w:val="0"/>
          <w:sz w:val="24"/>
          <w:szCs w:val="24"/>
        </w:rPr>
        <w:t>采购人在供应商须知前附表规定的竞标截止时间（开标时间）和地点依法开标。</w:t>
      </w:r>
    </w:p>
    <w:p w14:paraId="4CB2B926">
      <w:pPr>
        <w:rPr>
          <w:rFonts w:hint="eastAsia" w:cs="TimesNewRomanPSMT"/>
          <w:b/>
          <w:kern w:val="0"/>
          <w:sz w:val="24"/>
          <w:szCs w:val="28"/>
        </w:rPr>
      </w:pPr>
      <w:bookmarkStart w:id="102" w:name="_Toc438797968"/>
      <w:bookmarkStart w:id="103" w:name="_Toc391284765"/>
      <w:bookmarkStart w:id="104" w:name="_Toc438797203"/>
      <w:r>
        <w:rPr>
          <w:rFonts w:cs="TimesNewRomanPSMT"/>
          <w:b/>
          <w:kern w:val="0"/>
          <w:sz w:val="24"/>
          <w:szCs w:val="28"/>
        </w:rPr>
        <w:t xml:space="preserve">5.2 </w:t>
      </w:r>
      <w:r>
        <w:rPr>
          <w:rFonts w:hint="eastAsia" w:cs="TimesNewRomanPSMT"/>
          <w:b/>
          <w:kern w:val="0"/>
          <w:sz w:val="24"/>
          <w:szCs w:val="28"/>
        </w:rPr>
        <w:t>磋商程序</w:t>
      </w:r>
      <w:bookmarkEnd w:id="102"/>
      <w:bookmarkEnd w:id="103"/>
      <w:bookmarkEnd w:id="104"/>
      <w:bookmarkStart w:id="105" w:name="_Toc391284766"/>
    </w:p>
    <w:p w14:paraId="1BE81A8D">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1、磋商小组对竞争性磋商文件进行熟悉确认。</w:t>
      </w:r>
    </w:p>
    <w:p w14:paraId="45A03C02">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2、磋商小组推选组长</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采购人代表不得担任组长</w:t>
      </w:r>
      <w:r>
        <w:rPr>
          <w:rFonts w:hint="eastAsia" w:ascii="宋体" w:hAnsi="宋体" w:cs="宋体"/>
          <w:kern w:val="0"/>
          <w:sz w:val="24"/>
          <w:szCs w:val="24"/>
          <w:lang w:eastAsia="zh-CN"/>
        </w:rPr>
        <w:t>）</w:t>
      </w:r>
      <w:r>
        <w:rPr>
          <w:rFonts w:hint="eastAsia" w:ascii="宋体" w:hAnsi="宋体" w:cs="宋体"/>
          <w:kern w:val="0"/>
          <w:sz w:val="24"/>
          <w:szCs w:val="24"/>
        </w:rPr>
        <w:t>，讨论、通过磋商工作流程和磋商要点。</w:t>
      </w:r>
    </w:p>
    <w:p w14:paraId="5AB0038B">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3、资格性审查（审查响应文件中的相关资料）。磋商开始后，磋商小组依据竞争性磋商文件规定，对响应文件中的资格证明是否已按要求提供等进行审查，以确定磋商供应商是否具备参与磋商的资格。</w:t>
      </w:r>
    </w:p>
    <w:p w14:paraId="35681B1F">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4、符合性审查（审查响应文件中的相关资料）。磋商小组依据竞争性磋商文件规定，对响应文件的内容是否完整、文件签署是否正确、响应文件是否符合竞争性磋商文件的要求进行审查，以确定是否对竞争性磋商文件的实质性要求作出响应（确定磋商供应商是否具备参与磋商的资格）。</w:t>
      </w:r>
    </w:p>
    <w:p w14:paraId="6920C885">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5、 技术评审。磋商小组对响应文件在质量、服务等方面是否能满足竞争性磋商文件实质性要求进行评审打分。</w:t>
      </w:r>
    </w:p>
    <w:p w14:paraId="36E56B63">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6、 在资格性、符合性审查、技术评审中如出现下列情况之一的响应文件，按无效响应文件处理，不再进行磋商，磋商小组当场告知供应商：</w:t>
      </w:r>
    </w:p>
    <w:p w14:paraId="12321BC2">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（一）响应文件未按竞争性磋商文件要求签署、盖章的；</w:t>
      </w:r>
    </w:p>
    <w:p w14:paraId="2A08A5FB">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（二）不具备竞争性磋商文件中规定的资格要求的；</w:t>
      </w:r>
    </w:p>
    <w:p w14:paraId="24EEFE18">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（三）报价超过竞争性磋商文件中规定的预算金额或者最高限价的；</w:t>
      </w:r>
    </w:p>
    <w:p w14:paraId="65A61095">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（四）响应文件含有采购人不能接受的附加条件的;</w:t>
      </w:r>
    </w:p>
    <w:p w14:paraId="4A62A8D7">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（五）法律、法规和竞争性磋商文件规定的其他无效情形。</w:t>
      </w:r>
    </w:p>
    <w:p w14:paraId="3DEBB869">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7、磋商小组对通过资格性和符合性审查的响应文件进行评估，确定与各供应商磋商的具体内容。</w:t>
      </w:r>
    </w:p>
    <w:p w14:paraId="4661BA47">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8、围绕磋商要点，对各供应商磋商递交响应文件的顺序进行磋商。</w:t>
      </w:r>
    </w:p>
    <w:p w14:paraId="2B4C21D8">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9、磋商过程中，磋商小组可以根据磋商情况实质性变动采购需求中的技术、服务要求以及合同草案条款，但不得变动竞争性磋商文件中的其他内容。实质性变动的内容需经采购人(业主)代表确认。并以书面形式通知所有参加磋商的响应人，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响应人为自然人的应当由本人签字并附身份证。供应商应根据磋商小组的要求，以书面形式在规定时间内做出响应，未做出响应的响应文件将被视为无效竞标。</w:t>
      </w:r>
    </w:p>
    <w:p w14:paraId="6D74B4F6">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10、磋商结束后，磋商小组将在实质性响应竞争性磋商文件的供应商中，按少数服从多数的原则推荐3名供应商，经采购人同意并确定采购项目最终解决方案。</w:t>
      </w:r>
    </w:p>
    <w:p w14:paraId="26AB1CD0">
      <w:pPr>
        <w:autoSpaceDE w:val="0"/>
        <w:autoSpaceDN w:val="0"/>
        <w:spacing w:line="360" w:lineRule="auto"/>
        <w:ind w:firstLine="484" w:firstLineChars="202"/>
        <w:jc w:val="left"/>
        <w:rPr>
          <w:rFonts w:hint="eastAsia"/>
        </w:rPr>
      </w:pPr>
      <w:r>
        <w:rPr>
          <w:rFonts w:hint="eastAsia" w:ascii="宋体" w:hAnsi="宋体" w:cs="宋体"/>
          <w:kern w:val="0"/>
          <w:sz w:val="24"/>
          <w:szCs w:val="24"/>
        </w:rPr>
        <w:t>11、经磋商确定最终采购需求，由磋商小组采用综合评分法对通过初步评审的有效响应人的响应文件进行综合评分。</w:t>
      </w:r>
    </w:p>
    <w:p w14:paraId="52E7EFAC">
      <w:pPr>
        <w:pStyle w:val="3"/>
        <w:jc w:val="both"/>
        <w:rPr>
          <w:rFonts w:ascii="宋体" w:hAnsi="宋体" w:eastAsia="宋体" w:cs="宋体"/>
          <w:bCs/>
          <w:color w:val="auto"/>
          <w:kern w:val="0"/>
          <w:sz w:val="21"/>
          <w:szCs w:val="24"/>
          <w:lang w:eastAsia="zh-CN"/>
        </w:rPr>
      </w:pPr>
      <w:bookmarkStart w:id="106" w:name="_Toc438797969"/>
      <w:bookmarkStart w:id="107" w:name="_Toc438797204"/>
      <w:bookmarkStart w:id="108" w:name="_Toc22467"/>
      <w:r>
        <w:rPr>
          <w:rFonts w:ascii="宋体" w:hAnsi="宋体" w:eastAsia="宋体"/>
          <w:color w:val="auto"/>
          <w:kern w:val="0"/>
          <w:sz w:val="28"/>
          <w:szCs w:val="36"/>
        </w:rPr>
        <w:t xml:space="preserve">6. </w:t>
      </w:r>
      <w:r>
        <w:rPr>
          <w:rFonts w:hint="eastAsia" w:ascii="宋体" w:hAnsi="宋体" w:eastAsia="宋体"/>
          <w:color w:val="auto"/>
          <w:kern w:val="0"/>
          <w:sz w:val="28"/>
          <w:szCs w:val="36"/>
          <w:lang w:eastAsia="zh-CN"/>
        </w:rPr>
        <w:t>详细</w:t>
      </w:r>
      <w:r>
        <w:rPr>
          <w:rFonts w:hint="eastAsia" w:ascii="宋体" w:hAnsi="宋体" w:eastAsia="宋体"/>
          <w:color w:val="auto"/>
          <w:kern w:val="0"/>
          <w:sz w:val="28"/>
          <w:szCs w:val="36"/>
        </w:rPr>
        <w:t>磋商</w:t>
      </w:r>
      <w:bookmarkEnd w:id="105"/>
      <w:bookmarkEnd w:id="106"/>
      <w:bookmarkEnd w:id="107"/>
      <w:bookmarkEnd w:id="108"/>
    </w:p>
    <w:p w14:paraId="725FE2FA">
      <w:pPr>
        <w:rPr>
          <w:rFonts w:cs="TimesNewRomanPSMT"/>
          <w:b/>
          <w:kern w:val="0"/>
          <w:sz w:val="24"/>
          <w:szCs w:val="28"/>
        </w:rPr>
      </w:pPr>
      <w:bookmarkStart w:id="109" w:name="_Toc438797970"/>
      <w:bookmarkStart w:id="110" w:name="_Toc438797205"/>
      <w:bookmarkStart w:id="111" w:name="_Toc391284767"/>
      <w:r>
        <w:rPr>
          <w:rFonts w:cs="TimesNewRomanPSMT"/>
          <w:b/>
          <w:kern w:val="0"/>
          <w:sz w:val="24"/>
          <w:szCs w:val="28"/>
        </w:rPr>
        <w:t xml:space="preserve">6.1 </w:t>
      </w:r>
      <w:r>
        <w:rPr>
          <w:rFonts w:hint="eastAsia" w:cs="TimesNewRomanPSMT"/>
          <w:b/>
          <w:kern w:val="0"/>
          <w:sz w:val="24"/>
          <w:szCs w:val="28"/>
        </w:rPr>
        <w:t>磋商小组</w:t>
      </w:r>
      <w:bookmarkEnd w:id="109"/>
      <w:bookmarkEnd w:id="110"/>
      <w:bookmarkEnd w:id="111"/>
    </w:p>
    <w:p w14:paraId="1A1EB9F0">
      <w:pPr>
        <w:autoSpaceDE w:val="0"/>
        <w:autoSpaceDN w:val="0"/>
        <w:adjustRightInd w:val="0"/>
        <w:spacing w:line="360" w:lineRule="auto"/>
        <w:ind w:firstLine="484" w:firstLineChars="202"/>
        <w:jc w:val="left"/>
        <w:rPr>
          <w:rFonts w:hint="eastAsia" w:ascii="宋体" w:hAnsi="宋体" w:cs="宋体"/>
          <w:kern w:val="0"/>
          <w:sz w:val="24"/>
          <w:szCs w:val="24"/>
        </w:rPr>
      </w:pPr>
      <w:r>
        <w:rPr>
          <w:rFonts w:ascii="宋体" w:hAnsi="宋体" w:cs="TimesNewRomanPSMT"/>
          <w:kern w:val="0"/>
          <w:sz w:val="24"/>
          <w:szCs w:val="24"/>
        </w:rPr>
        <w:t>6.1.1</w:t>
      </w:r>
      <w:r>
        <w:rPr>
          <w:rFonts w:hint="eastAsia" w:ascii="宋体" w:hAnsi="宋体" w:cs="TimesNewRomanPSMT"/>
          <w:kern w:val="0"/>
          <w:sz w:val="24"/>
          <w:szCs w:val="24"/>
        </w:rPr>
        <w:t xml:space="preserve"> </w:t>
      </w:r>
      <w:r>
        <w:rPr>
          <w:rFonts w:hint="eastAsia" w:ascii="宋体" w:hAnsi="宋体" w:cs="宋体"/>
          <w:kern w:val="0"/>
          <w:sz w:val="24"/>
          <w:szCs w:val="24"/>
        </w:rPr>
        <w:t>磋商小组将依法组建。</w:t>
      </w:r>
    </w:p>
    <w:p w14:paraId="1C200671">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6.1.2 </w:t>
      </w:r>
      <w:r>
        <w:rPr>
          <w:rFonts w:hint="eastAsia" w:ascii="宋体" w:hAnsi="宋体" w:cs="宋体"/>
          <w:kern w:val="0"/>
          <w:sz w:val="24"/>
          <w:szCs w:val="24"/>
        </w:rPr>
        <w:t>磋商小组成员有下列情形之一的，应当回避：</w:t>
      </w:r>
    </w:p>
    <w:p w14:paraId="2DCBDD9E">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ascii="宋体" w:hAnsi="宋体" w:cs="TimesNewRomanPSMT"/>
          <w:kern w:val="0"/>
          <w:sz w:val="24"/>
          <w:szCs w:val="24"/>
        </w:rPr>
        <w:t>1</w:t>
      </w:r>
      <w:r>
        <w:rPr>
          <w:rFonts w:hint="eastAsia" w:ascii="宋体" w:hAnsi="宋体" w:cs="宋体"/>
          <w:kern w:val="0"/>
          <w:sz w:val="24"/>
          <w:szCs w:val="24"/>
        </w:rPr>
        <w:t>）采购人或供应商的主要负责人的近亲属；</w:t>
      </w:r>
    </w:p>
    <w:p w14:paraId="1F7D3474">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ascii="宋体" w:hAnsi="宋体" w:cs="TimesNewRomanPSMT"/>
          <w:kern w:val="0"/>
          <w:sz w:val="24"/>
          <w:szCs w:val="24"/>
        </w:rPr>
        <w:t>2</w:t>
      </w:r>
      <w:r>
        <w:rPr>
          <w:rFonts w:hint="eastAsia" w:ascii="宋体" w:hAnsi="宋体" w:cs="宋体"/>
          <w:kern w:val="0"/>
          <w:sz w:val="24"/>
          <w:szCs w:val="24"/>
        </w:rPr>
        <w:t>）项目主管部门或者行政监督部门的人员；</w:t>
      </w:r>
    </w:p>
    <w:p w14:paraId="24CEC0A8">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ascii="宋体" w:hAnsi="宋体" w:cs="TimesNewRomanPSMT"/>
          <w:kern w:val="0"/>
          <w:sz w:val="24"/>
          <w:szCs w:val="24"/>
        </w:rPr>
        <w:t>3</w:t>
      </w:r>
      <w:r>
        <w:rPr>
          <w:rFonts w:hint="eastAsia" w:ascii="宋体" w:hAnsi="宋体" w:cs="宋体"/>
          <w:kern w:val="0"/>
          <w:sz w:val="24"/>
          <w:szCs w:val="24"/>
        </w:rPr>
        <w:t>）与供应商有经济利益关系，可能影响对竞标公正评审的；</w:t>
      </w:r>
    </w:p>
    <w:p w14:paraId="06B24CB4">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宋体"/>
          <w:kern w:val="0"/>
          <w:sz w:val="24"/>
          <w:szCs w:val="24"/>
        </w:rPr>
        <w:t>（</w:t>
      </w:r>
      <w:r>
        <w:rPr>
          <w:rFonts w:ascii="宋体" w:hAnsi="宋体" w:cs="TimesNewRomanPSMT"/>
          <w:kern w:val="0"/>
          <w:sz w:val="24"/>
          <w:szCs w:val="24"/>
        </w:rPr>
        <w:t>4</w:t>
      </w:r>
      <w:r>
        <w:rPr>
          <w:rFonts w:hint="eastAsia" w:ascii="宋体" w:hAnsi="宋体" w:cs="宋体"/>
          <w:kern w:val="0"/>
          <w:sz w:val="24"/>
          <w:szCs w:val="24"/>
        </w:rPr>
        <w:t>）曾因在招标采购、评审以及其他与采购有关活动中从事违法行为而受过行政处罚或刑事处罚的。</w:t>
      </w:r>
    </w:p>
    <w:p w14:paraId="2304239C">
      <w:pPr>
        <w:rPr>
          <w:rFonts w:cs="TimesNewRomanPSMT"/>
          <w:b/>
          <w:kern w:val="0"/>
          <w:sz w:val="24"/>
          <w:szCs w:val="28"/>
        </w:rPr>
      </w:pPr>
      <w:bookmarkStart w:id="112" w:name="_Toc438797206"/>
      <w:bookmarkStart w:id="113" w:name="_Toc438797971"/>
      <w:bookmarkStart w:id="114" w:name="_Toc391284768"/>
      <w:r>
        <w:rPr>
          <w:rFonts w:cs="TimesNewRomanPSMT"/>
          <w:b/>
          <w:kern w:val="0"/>
          <w:sz w:val="24"/>
          <w:szCs w:val="28"/>
        </w:rPr>
        <w:t>6.2</w:t>
      </w:r>
      <w:r>
        <w:rPr>
          <w:rFonts w:hint="eastAsia" w:cs="TimesNewRomanPSMT"/>
          <w:b/>
          <w:kern w:val="0"/>
          <w:sz w:val="24"/>
          <w:szCs w:val="28"/>
        </w:rPr>
        <w:t>磋商原则</w:t>
      </w:r>
      <w:bookmarkEnd w:id="112"/>
      <w:bookmarkEnd w:id="113"/>
      <w:bookmarkEnd w:id="114"/>
    </w:p>
    <w:p w14:paraId="0722514A">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kern w:val="0"/>
          <w:sz w:val="24"/>
          <w:szCs w:val="24"/>
        </w:rPr>
        <w:t>磋商</w:t>
      </w:r>
      <w:r>
        <w:rPr>
          <w:rFonts w:hint="eastAsia" w:ascii="宋体" w:hAnsi="宋体" w:cs="宋体"/>
          <w:kern w:val="0"/>
          <w:sz w:val="24"/>
          <w:szCs w:val="24"/>
        </w:rPr>
        <w:t>活动遵循公平、公正、科学和择优的原则。</w:t>
      </w:r>
    </w:p>
    <w:p w14:paraId="64A4867E">
      <w:pPr>
        <w:rPr>
          <w:rFonts w:hint="eastAsia" w:cs="TimesNewRomanPSMT"/>
          <w:b/>
          <w:kern w:val="0"/>
          <w:sz w:val="24"/>
          <w:szCs w:val="28"/>
        </w:rPr>
      </w:pPr>
      <w:r>
        <w:rPr>
          <w:rFonts w:hint="eastAsia" w:cs="TimesNewRomanPSMT"/>
          <w:b/>
          <w:kern w:val="0"/>
          <w:sz w:val="24"/>
          <w:szCs w:val="28"/>
        </w:rPr>
        <w:t>6.3最后报价</w:t>
      </w:r>
    </w:p>
    <w:p w14:paraId="18BDFFB1">
      <w:pPr>
        <w:adjustRightInd w:val="0"/>
        <w:snapToGrid w:val="0"/>
        <w:spacing w:line="440" w:lineRule="exact"/>
        <w:ind w:firstLine="450"/>
        <w:rPr>
          <w:rFonts w:hint="eastAsia" w:ascii="宋体" w:hAnsi="宋体"/>
          <w:sz w:val="24"/>
          <w:szCs w:val="24"/>
        </w:rPr>
      </w:pPr>
      <w:r>
        <w:rPr>
          <w:rFonts w:hint="eastAsia" w:ascii="宋体" w:hAnsi="宋体"/>
          <w:sz w:val="24"/>
          <w:szCs w:val="24"/>
        </w:rPr>
        <w:t>竞争性磋商文件初步审查通过，磋商结束后，磋商小组应当要求所有实质性响应的供应商在规定时间内提交最后报价。</w:t>
      </w:r>
      <w:r>
        <w:rPr>
          <w:rFonts w:hint="eastAsia" w:ascii="宋体" w:hAnsi="宋体"/>
          <w:b/>
          <w:bCs/>
          <w:sz w:val="24"/>
        </w:rPr>
        <w:t>【注：1、最终报价不得超出招标控制价；2、最终报价明显低于成本价的，供应商需做出合理说明，否则将承担不被接受的风险】</w:t>
      </w:r>
      <w:r>
        <w:rPr>
          <w:rFonts w:hint="eastAsia" w:ascii="宋体" w:hAnsi="宋体"/>
          <w:sz w:val="24"/>
        </w:rPr>
        <w:t>。</w:t>
      </w:r>
    </w:p>
    <w:p w14:paraId="36D93560">
      <w:pPr>
        <w:rPr>
          <w:rFonts w:cs="TimesNewRomanPSMT"/>
          <w:b/>
          <w:kern w:val="0"/>
          <w:sz w:val="24"/>
          <w:szCs w:val="28"/>
        </w:rPr>
      </w:pPr>
      <w:bookmarkStart w:id="115" w:name="_Toc391284769"/>
      <w:bookmarkStart w:id="116" w:name="_Toc438797972"/>
      <w:bookmarkStart w:id="117" w:name="_Toc438797207"/>
      <w:r>
        <w:rPr>
          <w:rFonts w:cs="TimesNewRomanPSMT"/>
          <w:b/>
          <w:kern w:val="0"/>
          <w:sz w:val="24"/>
          <w:szCs w:val="28"/>
        </w:rPr>
        <w:t>6.</w:t>
      </w:r>
      <w:bookmarkEnd w:id="115"/>
      <w:r>
        <w:rPr>
          <w:rFonts w:hint="eastAsia" w:cs="TimesNewRomanPSMT"/>
          <w:b/>
          <w:kern w:val="0"/>
          <w:sz w:val="24"/>
          <w:szCs w:val="28"/>
        </w:rPr>
        <w:t>4综合评分</w:t>
      </w:r>
      <w:bookmarkEnd w:id="116"/>
      <w:bookmarkEnd w:id="117"/>
    </w:p>
    <w:p w14:paraId="2CB96B25">
      <w:pPr>
        <w:autoSpaceDE w:val="0"/>
        <w:autoSpaceDN w:val="0"/>
        <w:adjustRightInd w:val="0"/>
        <w:spacing w:line="360" w:lineRule="auto"/>
        <w:ind w:firstLine="480" w:firstLineChars="200"/>
        <w:jc w:val="left"/>
        <w:rPr>
          <w:rFonts w:hint="eastAsia" w:ascii="宋体" w:hAnsi="宋体" w:cs="宋体"/>
          <w:kern w:val="0"/>
          <w:sz w:val="24"/>
          <w:szCs w:val="24"/>
        </w:rPr>
      </w:pPr>
      <w:r>
        <w:rPr>
          <w:rFonts w:ascii="宋体" w:hAnsi="宋体"/>
          <w:sz w:val="24"/>
          <w:szCs w:val="24"/>
        </w:rPr>
        <w:t>由磋商小组采用综合评分法对提交最</w:t>
      </w:r>
      <w:r>
        <w:rPr>
          <w:rFonts w:hint="eastAsia" w:ascii="宋体" w:hAnsi="宋体"/>
          <w:sz w:val="24"/>
          <w:szCs w:val="24"/>
        </w:rPr>
        <w:t>后</w:t>
      </w:r>
      <w:r>
        <w:rPr>
          <w:rFonts w:ascii="宋体" w:hAnsi="宋体"/>
          <w:sz w:val="24"/>
          <w:szCs w:val="24"/>
        </w:rPr>
        <w:t>报价的供应商的响应文件和最后报价进行综合评分</w:t>
      </w:r>
      <w:r>
        <w:rPr>
          <w:rFonts w:hint="eastAsia" w:ascii="宋体" w:hAnsi="宋体" w:cs="宋体"/>
          <w:kern w:val="0"/>
          <w:sz w:val="24"/>
          <w:szCs w:val="24"/>
        </w:rPr>
        <w:t>。磋商小组应按照第六章“评标标准和方法”规定的方法、评审因素、标准和程序对响应文件进行评审。第六章“评标标准和方法”没有规定的方法、评审因素和标准，不作为综合评分依据。</w:t>
      </w:r>
    </w:p>
    <w:p w14:paraId="15D022D4">
      <w:pPr>
        <w:pStyle w:val="17"/>
        <w:rPr>
          <w:rFonts w:hint="eastAsia"/>
        </w:rPr>
      </w:pPr>
    </w:p>
    <w:p w14:paraId="6C4EC20E">
      <w:pPr>
        <w:pStyle w:val="3"/>
        <w:jc w:val="both"/>
        <w:rPr>
          <w:rFonts w:ascii="宋体" w:hAnsi="宋体" w:eastAsia="宋体"/>
          <w:color w:val="auto"/>
          <w:kern w:val="0"/>
          <w:sz w:val="28"/>
          <w:szCs w:val="36"/>
        </w:rPr>
      </w:pPr>
      <w:bookmarkStart w:id="118" w:name="_Toc19073"/>
      <w:bookmarkStart w:id="119" w:name="_Toc391284770"/>
      <w:bookmarkStart w:id="120" w:name="_Toc438797973"/>
      <w:bookmarkStart w:id="121" w:name="_Toc438797208"/>
      <w:r>
        <w:rPr>
          <w:rFonts w:ascii="宋体" w:hAnsi="宋体" w:eastAsia="宋体" w:cs="TimesNewRomanPSMT"/>
          <w:color w:val="auto"/>
          <w:kern w:val="0"/>
          <w:sz w:val="28"/>
          <w:szCs w:val="36"/>
        </w:rPr>
        <w:t xml:space="preserve">7. </w:t>
      </w:r>
      <w:r>
        <w:rPr>
          <w:rFonts w:hint="eastAsia" w:ascii="宋体" w:hAnsi="宋体" w:eastAsia="宋体"/>
          <w:color w:val="auto"/>
          <w:kern w:val="0"/>
          <w:sz w:val="28"/>
          <w:szCs w:val="36"/>
        </w:rPr>
        <w:t>合同授予</w:t>
      </w:r>
      <w:bookmarkEnd w:id="118"/>
      <w:bookmarkEnd w:id="119"/>
      <w:bookmarkEnd w:id="120"/>
      <w:bookmarkEnd w:id="121"/>
    </w:p>
    <w:p w14:paraId="595AB0D8">
      <w:pPr>
        <w:rPr>
          <w:rFonts w:cs="TimesNewRomanPSMT"/>
          <w:b/>
          <w:kern w:val="0"/>
          <w:sz w:val="24"/>
          <w:szCs w:val="28"/>
        </w:rPr>
      </w:pPr>
      <w:bookmarkStart w:id="122" w:name="_Toc438797974"/>
      <w:bookmarkStart w:id="123" w:name="_Toc438797209"/>
      <w:bookmarkStart w:id="124" w:name="_Toc391284771"/>
      <w:r>
        <w:rPr>
          <w:rFonts w:cs="TimesNewRomanPSMT"/>
          <w:b/>
          <w:kern w:val="0"/>
          <w:sz w:val="24"/>
          <w:szCs w:val="28"/>
        </w:rPr>
        <w:t xml:space="preserve">7.1 </w:t>
      </w:r>
      <w:r>
        <w:rPr>
          <w:rFonts w:hint="eastAsia" w:cs="TimesNewRomanPSMT"/>
          <w:b/>
          <w:kern w:val="0"/>
          <w:sz w:val="24"/>
          <w:szCs w:val="28"/>
        </w:rPr>
        <w:t>定标方式</w:t>
      </w:r>
      <w:bookmarkEnd w:id="122"/>
      <w:bookmarkEnd w:id="123"/>
      <w:bookmarkEnd w:id="124"/>
    </w:p>
    <w:p w14:paraId="32C2B68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采购人依据磋商小组推荐的中标候选人确定中标人，磋商小组推荐中标候选人的人数见</w:t>
      </w:r>
      <w:r>
        <w:rPr>
          <w:rFonts w:hint="eastAsia" w:ascii="宋体" w:hAnsi="宋体" w:cs="TimesNewRomanPSMT"/>
          <w:kern w:val="0"/>
          <w:sz w:val="24"/>
          <w:szCs w:val="24"/>
        </w:rPr>
        <w:t>供应商</w:t>
      </w:r>
      <w:r>
        <w:rPr>
          <w:rFonts w:hint="eastAsia" w:ascii="宋体" w:hAnsi="宋体" w:cs="宋体"/>
          <w:kern w:val="0"/>
          <w:sz w:val="24"/>
          <w:szCs w:val="24"/>
        </w:rPr>
        <w:t>须知前附表。</w:t>
      </w:r>
    </w:p>
    <w:p w14:paraId="4D4CB248">
      <w:pPr>
        <w:rPr>
          <w:rFonts w:cs="TimesNewRomanPSMT"/>
          <w:b/>
          <w:kern w:val="0"/>
          <w:sz w:val="24"/>
          <w:szCs w:val="28"/>
        </w:rPr>
      </w:pPr>
      <w:bookmarkStart w:id="125" w:name="_Toc438797975"/>
      <w:bookmarkStart w:id="126" w:name="_Toc438797210"/>
      <w:bookmarkStart w:id="127" w:name="_Toc391284772"/>
      <w:r>
        <w:rPr>
          <w:rFonts w:cs="TimesNewRomanPSMT"/>
          <w:b/>
          <w:kern w:val="0"/>
          <w:sz w:val="24"/>
          <w:szCs w:val="28"/>
        </w:rPr>
        <w:t xml:space="preserve">7.2 </w:t>
      </w:r>
      <w:r>
        <w:rPr>
          <w:rFonts w:hint="eastAsia" w:cs="TimesNewRomanPSMT"/>
          <w:b/>
          <w:kern w:val="0"/>
          <w:sz w:val="24"/>
          <w:szCs w:val="28"/>
        </w:rPr>
        <w:t>成交通知</w:t>
      </w:r>
      <w:bookmarkEnd w:id="125"/>
      <w:bookmarkEnd w:id="126"/>
      <w:bookmarkEnd w:id="127"/>
    </w:p>
    <w:p w14:paraId="5E069CB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在本章第</w:t>
      </w:r>
      <w:r>
        <w:rPr>
          <w:rFonts w:ascii="宋体" w:hAnsi="宋体" w:cs="TimesNewRomanPSMT"/>
          <w:kern w:val="0"/>
          <w:sz w:val="24"/>
          <w:szCs w:val="24"/>
        </w:rPr>
        <w:t xml:space="preserve">3.3 </w:t>
      </w:r>
      <w:r>
        <w:rPr>
          <w:rFonts w:hint="eastAsia" w:ascii="宋体" w:hAnsi="宋体" w:cs="宋体"/>
          <w:kern w:val="0"/>
          <w:sz w:val="24"/>
          <w:szCs w:val="24"/>
        </w:rPr>
        <w:t>款规定的竞标有效期内，采购人以书面形式向中标人发出成交通知书，同时将成交结果向未中标企业以书面或电子形式告知未中标原因。（在确定成交供应商后，成交结果将在磋商公告发布的网站进行公布）。</w:t>
      </w:r>
    </w:p>
    <w:p w14:paraId="417870A2">
      <w:pPr>
        <w:rPr>
          <w:rFonts w:cs="TimesNewRomanPSMT"/>
          <w:b/>
          <w:kern w:val="0"/>
          <w:sz w:val="24"/>
          <w:szCs w:val="28"/>
        </w:rPr>
      </w:pPr>
      <w:bookmarkStart w:id="128" w:name="_Toc438797211"/>
      <w:bookmarkStart w:id="129" w:name="_Toc438797976"/>
      <w:bookmarkStart w:id="130" w:name="_Toc391284773"/>
      <w:r>
        <w:rPr>
          <w:rFonts w:cs="TimesNewRomanPSMT"/>
          <w:b/>
          <w:kern w:val="0"/>
          <w:sz w:val="24"/>
          <w:szCs w:val="28"/>
        </w:rPr>
        <w:t xml:space="preserve">7.3 </w:t>
      </w:r>
      <w:r>
        <w:rPr>
          <w:rFonts w:hint="eastAsia" w:cs="TimesNewRomanPSMT"/>
          <w:b/>
          <w:kern w:val="0"/>
          <w:sz w:val="24"/>
          <w:szCs w:val="28"/>
        </w:rPr>
        <w:t>履约担保</w:t>
      </w:r>
      <w:bookmarkEnd w:id="128"/>
      <w:bookmarkEnd w:id="129"/>
      <w:bookmarkEnd w:id="130"/>
    </w:p>
    <w:p w14:paraId="0FC732C7">
      <w:pPr>
        <w:autoSpaceDE w:val="0"/>
        <w:autoSpaceDN w:val="0"/>
        <w:adjustRightInd w:val="0"/>
        <w:spacing w:line="360" w:lineRule="auto"/>
        <w:ind w:firstLine="484" w:firstLineChars="202"/>
        <w:jc w:val="left"/>
        <w:rPr>
          <w:rFonts w:ascii="宋体" w:hAnsi="宋体" w:cs="宋体"/>
          <w:kern w:val="0"/>
          <w:sz w:val="24"/>
          <w:szCs w:val="24"/>
        </w:rPr>
      </w:pPr>
      <w:r>
        <w:rPr>
          <w:rFonts w:ascii="宋体" w:hAnsi="宋体" w:cs="TimesNewRomanPSMT"/>
          <w:kern w:val="0"/>
          <w:sz w:val="24"/>
          <w:szCs w:val="24"/>
        </w:rPr>
        <w:t xml:space="preserve">7.3.1 </w:t>
      </w:r>
      <w:r>
        <w:rPr>
          <w:rFonts w:hint="eastAsia" w:ascii="宋体" w:hAnsi="宋体" w:cs="宋体"/>
          <w:kern w:val="0"/>
          <w:sz w:val="24"/>
          <w:szCs w:val="24"/>
        </w:rPr>
        <w:t>在签订合同前，中标人应按</w:t>
      </w:r>
      <w:r>
        <w:rPr>
          <w:rFonts w:hint="eastAsia" w:ascii="宋体" w:hAnsi="宋体" w:cs="TimesNewRomanPSMT"/>
          <w:kern w:val="0"/>
          <w:sz w:val="24"/>
          <w:szCs w:val="24"/>
        </w:rPr>
        <w:t>供应商</w:t>
      </w:r>
      <w:r>
        <w:rPr>
          <w:rFonts w:hint="eastAsia" w:ascii="宋体" w:hAnsi="宋体" w:cs="宋体"/>
          <w:kern w:val="0"/>
          <w:sz w:val="24"/>
          <w:szCs w:val="24"/>
        </w:rPr>
        <w:t>须知前附表规定的金额、担保形式和竞争性磋商文件第五章“合同条款及格式”规定的履约担保格式向采购人提交履约担保。联合体中标的（联合体不适用本项目），其履约担保由牵头人递交，并应符合</w:t>
      </w:r>
      <w:r>
        <w:rPr>
          <w:rFonts w:hint="eastAsia" w:ascii="宋体" w:hAnsi="宋体" w:cs="TimesNewRomanPSMT"/>
          <w:kern w:val="0"/>
          <w:sz w:val="24"/>
          <w:szCs w:val="24"/>
        </w:rPr>
        <w:t>供应商</w:t>
      </w:r>
      <w:r>
        <w:rPr>
          <w:rFonts w:hint="eastAsia" w:ascii="宋体" w:hAnsi="宋体" w:cs="宋体"/>
          <w:kern w:val="0"/>
          <w:sz w:val="24"/>
          <w:szCs w:val="24"/>
        </w:rPr>
        <w:t>须知前附表规定的金额、担保形式和竞争性磋商文件第五章“合同条款及格式”规定的履约担保格式要求。</w:t>
      </w:r>
    </w:p>
    <w:p w14:paraId="3A87E959">
      <w:pPr>
        <w:rPr>
          <w:rFonts w:cs="TimesNewRomanPSMT"/>
          <w:b/>
          <w:kern w:val="0"/>
          <w:sz w:val="24"/>
          <w:szCs w:val="28"/>
        </w:rPr>
      </w:pPr>
      <w:bookmarkStart w:id="131" w:name="_Toc391284774"/>
      <w:bookmarkStart w:id="132" w:name="_Toc438797977"/>
      <w:bookmarkStart w:id="133" w:name="_Toc438797212"/>
      <w:r>
        <w:rPr>
          <w:rFonts w:cs="TimesNewRomanPSMT"/>
          <w:b/>
          <w:kern w:val="0"/>
          <w:sz w:val="24"/>
          <w:szCs w:val="28"/>
        </w:rPr>
        <w:t xml:space="preserve">7.4 </w:t>
      </w:r>
      <w:r>
        <w:rPr>
          <w:rFonts w:hint="eastAsia" w:cs="TimesNewRomanPSMT"/>
          <w:b/>
          <w:kern w:val="0"/>
          <w:sz w:val="24"/>
          <w:szCs w:val="28"/>
        </w:rPr>
        <w:t>签订合同</w:t>
      </w:r>
      <w:bookmarkEnd w:id="131"/>
      <w:bookmarkEnd w:id="132"/>
      <w:bookmarkEnd w:id="133"/>
    </w:p>
    <w:p w14:paraId="5918C3A7">
      <w:pPr>
        <w:autoSpaceDE w:val="0"/>
        <w:autoSpaceDN w:val="0"/>
        <w:adjustRightInd w:val="0"/>
        <w:spacing w:line="360" w:lineRule="auto"/>
        <w:ind w:firstLine="484" w:firstLineChars="202"/>
        <w:jc w:val="left"/>
        <w:rPr>
          <w:rFonts w:hint="eastAsia" w:ascii="宋体" w:hAnsi="宋体" w:cs="宋体"/>
          <w:kern w:val="0"/>
          <w:sz w:val="24"/>
          <w:szCs w:val="24"/>
        </w:rPr>
      </w:pPr>
      <w:r>
        <w:rPr>
          <w:rFonts w:ascii="宋体" w:hAnsi="宋体" w:cs="TimesNewRomanPSMT"/>
          <w:kern w:val="0"/>
          <w:sz w:val="24"/>
          <w:szCs w:val="24"/>
        </w:rPr>
        <w:t xml:space="preserve">7.4.1 </w:t>
      </w:r>
      <w:r>
        <w:rPr>
          <w:rFonts w:hint="eastAsia" w:ascii="宋体" w:hAnsi="宋体" w:cs="宋体"/>
          <w:kern w:val="0"/>
          <w:sz w:val="24"/>
          <w:szCs w:val="24"/>
        </w:rPr>
        <w:t>采购人和中标人应当自中标通知书发出之日起</w:t>
      </w:r>
      <w:r>
        <w:rPr>
          <w:rFonts w:hint="eastAsia" w:ascii="宋体" w:hAnsi="宋体" w:cs="TimesNewRomanPSMT"/>
          <w:kern w:val="0"/>
          <w:sz w:val="24"/>
          <w:szCs w:val="24"/>
        </w:rPr>
        <w:t>30</w:t>
      </w:r>
      <w:r>
        <w:rPr>
          <w:rFonts w:hint="eastAsia" w:ascii="宋体" w:hAnsi="宋体" w:cs="宋体"/>
          <w:kern w:val="0"/>
          <w:sz w:val="24"/>
          <w:szCs w:val="24"/>
        </w:rPr>
        <w:t>天内，根据竞争性磋商文件和中标人的响应文件订立书面合同。中标人无正当理由拒签合同的，采购人取消其中标资格；给采购人造成的损失，中标人应当对采购人予以赔偿。</w:t>
      </w:r>
    </w:p>
    <w:p w14:paraId="70198F04">
      <w:pPr>
        <w:autoSpaceDE w:val="0"/>
        <w:autoSpaceDN w:val="0"/>
        <w:adjustRightInd w:val="0"/>
        <w:spacing w:line="360" w:lineRule="auto"/>
        <w:ind w:firstLine="484" w:firstLineChars="202"/>
        <w:jc w:val="left"/>
      </w:pPr>
      <w:r>
        <w:rPr>
          <w:rFonts w:ascii="宋体" w:hAnsi="宋体" w:cs="TimesNewRomanPSMT"/>
          <w:kern w:val="0"/>
          <w:sz w:val="24"/>
          <w:szCs w:val="24"/>
        </w:rPr>
        <w:t xml:space="preserve">7.4.2 </w:t>
      </w:r>
      <w:r>
        <w:rPr>
          <w:rFonts w:hint="eastAsia" w:ascii="宋体" w:hAnsi="宋体" w:cs="宋体"/>
          <w:kern w:val="0"/>
          <w:sz w:val="24"/>
          <w:szCs w:val="24"/>
        </w:rPr>
        <w:t>发出中标通知书后，采购人无正当理由拒签合同的，给中标人造成损失的，还应当赔偿损失。</w:t>
      </w:r>
    </w:p>
    <w:p w14:paraId="7829793C">
      <w:pPr>
        <w:pStyle w:val="3"/>
        <w:jc w:val="both"/>
        <w:rPr>
          <w:rFonts w:ascii="宋体" w:hAnsi="宋体" w:eastAsia="宋体"/>
          <w:color w:val="auto"/>
          <w:kern w:val="0"/>
          <w:sz w:val="21"/>
          <w:szCs w:val="24"/>
          <w:lang w:eastAsia="zh-CN"/>
        </w:rPr>
      </w:pPr>
      <w:bookmarkStart w:id="134" w:name="_Toc438797978"/>
      <w:bookmarkStart w:id="135" w:name="_Toc387"/>
      <w:bookmarkStart w:id="136" w:name="_Toc391284775"/>
      <w:bookmarkStart w:id="137" w:name="_Toc438797213"/>
      <w:r>
        <w:rPr>
          <w:rFonts w:ascii="宋体" w:hAnsi="宋体" w:eastAsia="宋体" w:cs="TimesNewRomanPSMT"/>
          <w:color w:val="auto"/>
          <w:kern w:val="0"/>
          <w:sz w:val="28"/>
          <w:szCs w:val="36"/>
        </w:rPr>
        <w:t xml:space="preserve">8. </w:t>
      </w:r>
      <w:r>
        <w:rPr>
          <w:rFonts w:hint="eastAsia" w:ascii="宋体" w:hAnsi="宋体" w:eastAsia="宋体"/>
          <w:color w:val="auto"/>
          <w:kern w:val="0"/>
          <w:sz w:val="28"/>
          <w:szCs w:val="36"/>
        </w:rPr>
        <w:t>重新招标和不再</w:t>
      </w:r>
      <w:bookmarkEnd w:id="134"/>
      <w:bookmarkEnd w:id="135"/>
      <w:bookmarkEnd w:id="136"/>
      <w:bookmarkEnd w:id="137"/>
      <w:r>
        <w:rPr>
          <w:rFonts w:hint="eastAsia" w:ascii="宋体" w:hAnsi="宋体" w:eastAsia="宋体"/>
          <w:color w:val="auto"/>
          <w:kern w:val="0"/>
          <w:sz w:val="28"/>
          <w:szCs w:val="36"/>
          <w:lang w:eastAsia="zh-CN"/>
        </w:rPr>
        <w:t>招标</w:t>
      </w:r>
    </w:p>
    <w:p w14:paraId="09860369">
      <w:pPr>
        <w:rPr>
          <w:rFonts w:hint="eastAsia" w:cs="TimesNewRomanPSMT"/>
          <w:b/>
          <w:kern w:val="0"/>
          <w:sz w:val="24"/>
          <w:szCs w:val="28"/>
        </w:rPr>
      </w:pPr>
      <w:bookmarkStart w:id="138" w:name="_Toc391284776"/>
      <w:bookmarkStart w:id="139" w:name="_Toc438797214"/>
      <w:bookmarkStart w:id="140" w:name="_Toc438797979"/>
      <w:r>
        <w:rPr>
          <w:rFonts w:cs="TimesNewRomanPSMT"/>
          <w:b/>
          <w:kern w:val="0"/>
          <w:sz w:val="24"/>
          <w:szCs w:val="28"/>
        </w:rPr>
        <w:t xml:space="preserve">8.1 </w:t>
      </w:r>
      <w:r>
        <w:rPr>
          <w:rFonts w:hint="eastAsia" w:cs="TimesNewRomanPSMT"/>
          <w:b/>
          <w:kern w:val="0"/>
          <w:sz w:val="24"/>
          <w:szCs w:val="28"/>
        </w:rPr>
        <w:t>重新招标</w:t>
      </w:r>
      <w:bookmarkEnd w:id="138"/>
      <w:bookmarkEnd w:id="139"/>
      <w:bookmarkEnd w:id="140"/>
    </w:p>
    <w:p w14:paraId="2DC2E2D0">
      <w:pPr>
        <w:spacing w:line="360" w:lineRule="auto"/>
        <w:ind w:firstLine="607" w:firstLineChars="253"/>
        <w:rPr>
          <w:rFonts w:ascii="宋体" w:hAnsi="宋体"/>
          <w:sz w:val="24"/>
          <w:szCs w:val="24"/>
        </w:rPr>
      </w:pPr>
      <w:r>
        <w:rPr>
          <w:rFonts w:hint="eastAsia" w:ascii="宋体" w:hAnsi="宋体"/>
          <w:sz w:val="24"/>
          <w:szCs w:val="24"/>
        </w:rPr>
        <w:t>有下列情形之一的，采购人将重新招标：</w:t>
      </w:r>
    </w:p>
    <w:p w14:paraId="4B3B0B8F">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ascii="宋体" w:hAnsi="宋体" w:cs="TimesNewRomanPSMT"/>
          <w:kern w:val="0"/>
          <w:sz w:val="24"/>
          <w:szCs w:val="24"/>
        </w:rPr>
        <w:t>1</w:t>
      </w:r>
      <w:r>
        <w:rPr>
          <w:rFonts w:hint="eastAsia" w:ascii="宋体" w:hAnsi="宋体" w:cs="宋体"/>
          <w:kern w:val="0"/>
          <w:sz w:val="24"/>
          <w:szCs w:val="24"/>
        </w:rPr>
        <w:t>）竞标截止时间止，供应商少于</w:t>
      </w:r>
      <w:r>
        <w:rPr>
          <w:rFonts w:ascii="宋体" w:hAnsi="宋体" w:cs="TimesNewRomanPSMT"/>
          <w:kern w:val="0"/>
          <w:sz w:val="24"/>
          <w:szCs w:val="24"/>
        </w:rPr>
        <w:t>法定人数</w:t>
      </w:r>
      <w:r>
        <w:rPr>
          <w:rFonts w:hint="eastAsia" w:ascii="宋体" w:hAnsi="宋体" w:cs="宋体"/>
          <w:kern w:val="0"/>
          <w:sz w:val="24"/>
          <w:szCs w:val="24"/>
        </w:rPr>
        <w:t>的；</w:t>
      </w:r>
    </w:p>
    <w:p w14:paraId="012143E7">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w:t>
      </w:r>
      <w:r>
        <w:rPr>
          <w:rFonts w:ascii="宋体" w:hAnsi="宋体" w:cs="TimesNewRomanPSMT"/>
          <w:kern w:val="0"/>
          <w:sz w:val="24"/>
          <w:szCs w:val="24"/>
        </w:rPr>
        <w:t>2</w:t>
      </w:r>
      <w:r>
        <w:rPr>
          <w:rFonts w:hint="eastAsia" w:ascii="宋体" w:hAnsi="宋体" w:cs="宋体"/>
          <w:kern w:val="0"/>
          <w:sz w:val="24"/>
          <w:szCs w:val="24"/>
        </w:rPr>
        <w:t>）经磋商小组评审后否决所有竞标的。</w:t>
      </w:r>
    </w:p>
    <w:p w14:paraId="7F974908">
      <w:pPr>
        <w:rPr>
          <w:rFonts w:cs="TimesNewRomanPSMT"/>
          <w:b/>
          <w:kern w:val="0"/>
          <w:sz w:val="24"/>
          <w:szCs w:val="28"/>
        </w:rPr>
      </w:pPr>
      <w:bookmarkStart w:id="141" w:name="_Toc438797215"/>
      <w:bookmarkStart w:id="142" w:name="_Toc438797980"/>
      <w:bookmarkStart w:id="143" w:name="_Toc391284777"/>
      <w:r>
        <w:rPr>
          <w:rFonts w:cs="TimesNewRomanPSMT"/>
          <w:b/>
          <w:kern w:val="0"/>
          <w:sz w:val="24"/>
          <w:szCs w:val="28"/>
        </w:rPr>
        <w:t xml:space="preserve">8.2 </w:t>
      </w:r>
      <w:r>
        <w:rPr>
          <w:rFonts w:hint="eastAsia" w:cs="TimesNewRomanPSMT"/>
          <w:b/>
          <w:kern w:val="0"/>
          <w:sz w:val="24"/>
          <w:szCs w:val="28"/>
        </w:rPr>
        <w:t>不再</w:t>
      </w:r>
      <w:bookmarkEnd w:id="141"/>
      <w:bookmarkEnd w:id="142"/>
      <w:bookmarkEnd w:id="143"/>
      <w:r>
        <w:rPr>
          <w:rFonts w:hint="eastAsia" w:cs="TimesNewRomanPSMT"/>
          <w:b/>
          <w:kern w:val="0"/>
          <w:sz w:val="24"/>
          <w:szCs w:val="28"/>
        </w:rPr>
        <w:t>招标</w:t>
      </w:r>
    </w:p>
    <w:p w14:paraId="03419032">
      <w:pPr>
        <w:autoSpaceDE w:val="0"/>
        <w:autoSpaceDN w:val="0"/>
        <w:spacing w:line="360" w:lineRule="auto"/>
        <w:ind w:firstLine="484" w:firstLineChars="202"/>
        <w:jc w:val="left"/>
      </w:pPr>
      <w:r>
        <w:rPr>
          <w:rFonts w:hint="eastAsia" w:ascii="宋体" w:hAnsi="宋体" w:cs="宋体"/>
          <w:kern w:val="0"/>
          <w:sz w:val="24"/>
          <w:szCs w:val="24"/>
        </w:rPr>
        <w:t>重新</w:t>
      </w:r>
      <w:r>
        <w:rPr>
          <w:rFonts w:hint="eastAsia" w:ascii="宋体" w:hAnsi="宋体"/>
          <w:kern w:val="0"/>
          <w:sz w:val="24"/>
          <w:szCs w:val="24"/>
        </w:rPr>
        <w:t>磋商</w:t>
      </w:r>
      <w:r>
        <w:rPr>
          <w:rFonts w:hint="eastAsia" w:ascii="宋体" w:hAnsi="宋体" w:cs="宋体"/>
          <w:kern w:val="0"/>
          <w:sz w:val="24"/>
          <w:szCs w:val="24"/>
        </w:rPr>
        <w:t>后响应人仍少于</w:t>
      </w:r>
      <w:r>
        <w:rPr>
          <w:rFonts w:hint="eastAsia" w:ascii="宋体" w:hAnsi="宋体" w:cs="TimesNewRomanPSMT"/>
          <w:kern w:val="0"/>
          <w:sz w:val="24"/>
          <w:szCs w:val="24"/>
        </w:rPr>
        <w:t>法定人数</w:t>
      </w:r>
      <w:r>
        <w:rPr>
          <w:rFonts w:hint="eastAsia" w:ascii="宋体" w:hAnsi="宋体" w:cs="宋体"/>
          <w:kern w:val="0"/>
          <w:sz w:val="24"/>
          <w:szCs w:val="24"/>
        </w:rPr>
        <w:t>或者所有响应文件被否决的，经原审批或核准部门批准后不再进行</w:t>
      </w:r>
      <w:r>
        <w:rPr>
          <w:rFonts w:hint="eastAsia" w:ascii="宋体" w:hAnsi="宋体"/>
          <w:kern w:val="0"/>
          <w:sz w:val="24"/>
          <w:szCs w:val="24"/>
        </w:rPr>
        <w:t>磋商</w:t>
      </w:r>
      <w:r>
        <w:rPr>
          <w:rFonts w:hint="eastAsia" w:ascii="宋体" w:hAnsi="宋体" w:cs="宋体"/>
          <w:kern w:val="0"/>
          <w:sz w:val="24"/>
          <w:szCs w:val="24"/>
        </w:rPr>
        <w:t>。</w:t>
      </w:r>
    </w:p>
    <w:p w14:paraId="2BE437A5">
      <w:pPr>
        <w:pStyle w:val="3"/>
        <w:jc w:val="both"/>
        <w:rPr>
          <w:rFonts w:ascii="宋体" w:hAnsi="宋体" w:eastAsia="宋体"/>
          <w:color w:val="auto"/>
          <w:kern w:val="0"/>
          <w:sz w:val="28"/>
          <w:szCs w:val="36"/>
        </w:rPr>
      </w:pPr>
      <w:bookmarkStart w:id="144" w:name="_Toc438797981"/>
      <w:bookmarkStart w:id="145" w:name="_Toc438797216"/>
      <w:bookmarkStart w:id="146" w:name="_Toc391284778"/>
      <w:bookmarkStart w:id="147" w:name="_Toc15227"/>
      <w:r>
        <w:rPr>
          <w:rFonts w:ascii="宋体" w:hAnsi="宋体" w:eastAsia="宋体" w:cs="TimesNewRomanPSMT"/>
          <w:color w:val="auto"/>
          <w:kern w:val="0"/>
          <w:sz w:val="28"/>
          <w:szCs w:val="36"/>
        </w:rPr>
        <w:t xml:space="preserve">9. </w:t>
      </w:r>
      <w:r>
        <w:rPr>
          <w:rFonts w:hint="eastAsia" w:ascii="宋体" w:hAnsi="宋体" w:eastAsia="宋体"/>
          <w:color w:val="auto"/>
          <w:kern w:val="0"/>
          <w:sz w:val="28"/>
          <w:szCs w:val="36"/>
        </w:rPr>
        <w:t>纪律和监督</w:t>
      </w:r>
      <w:bookmarkEnd w:id="144"/>
      <w:bookmarkEnd w:id="145"/>
      <w:bookmarkEnd w:id="146"/>
      <w:bookmarkEnd w:id="147"/>
    </w:p>
    <w:p w14:paraId="715D33DC">
      <w:pPr>
        <w:rPr>
          <w:rFonts w:cs="TimesNewRomanPSMT"/>
          <w:b/>
          <w:kern w:val="0"/>
          <w:sz w:val="24"/>
          <w:szCs w:val="28"/>
        </w:rPr>
      </w:pPr>
      <w:bookmarkStart w:id="148" w:name="_Toc391284779"/>
      <w:bookmarkStart w:id="149" w:name="_Toc438797982"/>
      <w:bookmarkStart w:id="150" w:name="_Toc438797217"/>
      <w:r>
        <w:rPr>
          <w:rFonts w:cs="TimesNewRomanPSMT"/>
          <w:b/>
          <w:kern w:val="0"/>
          <w:sz w:val="24"/>
          <w:szCs w:val="28"/>
        </w:rPr>
        <w:t xml:space="preserve">9.1 </w:t>
      </w:r>
      <w:r>
        <w:rPr>
          <w:rFonts w:hint="eastAsia" w:cs="TimesNewRomanPSMT"/>
          <w:b/>
          <w:kern w:val="0"/>
          <w:sz w:val="24"/>
          <w:szCs w:val="28"/>
        </w:rPr>
        <w:t>对采购人的纪律要求</w:t>
      </w:r>
      <w:bookmarkEnd w:id="148"/>
      <w:bookmarkEnd w:id="149"/>
      <w:bookmarkEnd w:id="150"/>
    </w:p>
    <w:p w14:paraId="74D50D92">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采购人不得泄漏采购活动中应当保密的情况和资料，不得供应商串通损害国家利益、社会公共利益或者他人合法权益。</w:t>
      </w:r>
    </w:p>
    <w:p w14:paraId="628EE476">
      <w:pPr>
        <w:rPr>
          <w:rFonts w:cs="TimesNewRomanPSMT"/>
          <w:b/>
          <w:kern w:val="0"/>
          <w:sz w:val="24"/>
          <w:szCs w:val="28"/>
        </w:rPr>
      </w:pPr>
      <w:bookmarkStart w:id="151" w:name="_Toc391284780"/>
      <w:bookmarkStart w:id="152" w:name="_Toc438797218"/>
      <w:bookmarkStart w:id="153" w:name="_Toc438797983"/>
      <w:r>
        <w:rPr>
          <w:rFonts w:cs="TimesNewRomanPSMT"/>
          <w:b/>
          <w:kern w:val="0"/>
          <w:sz w:val="24"/>
          <w:szCs w:val="28"/>
        </w:rPr>
        <w:t xml:space="preserve">9.2 </w:t>
      </w:r>
      <w:r>
        <w:rPr>
          <w:rFonts w:hint="eastAsia" w:cs="TimesNewRomanPSMT"/>
          <w:b/>
          <w:kern w:val="0"/>
          <w:sz w:val="24"/>
          <w:szCs w:val="28"/>
        </w:rPr>
        <w:t>对</w:t>
      </w:r>
      <w:r>
        <w:rPr>
          <w:rFonts w:hint="eastAsia" w:ascii="宋体" w:hAnsi="宋体" w:cs="宋体"/>
          <w:b/>
          <w:kern w:val="0"/>
          <w:sz w:val="24"/>
          <w:szCs w:val="24"/>
        </w:rPr>
        <w:t>供应商</w:t>
      </w:r>
      <w:r>
        <w:rPr>
          <w:rFonts w:hint="eastAsia" w:cs="TimesNewRomanPSMT"/>
          <w:b/>
          <w:kern w:val="0"/>
          <w:sz w:val="24"/>
          <w:szCs w:val="28"/>
        </w:rPr>
        <w:t>的纪律要求</w:t>
      </w:r>
      <w:bookmarkEnd w:id="151"/>
      <w:bookmarkEnd w:id="152"/>
      <w:bookmarkEnd w:id="153"/>
    </w:p>
    <w:p w14:paraId="33D48E5B">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供应商不得相互串通竞标或者与采购人串通竞标，不得向采购人或者磋商小组成员行贿谋取中标，不得以他人名义竞标或者以其他方式弄虚作假骗取中标；供应商不得以任何方式干扰、影响评审工作。</w:t>
      </w:r>
    </w:p>
    <w:p w14:paraId="0F6AB25C">
      <w:pPr>
        <w:rPr>
          <w:rFonts w:cs="TimesNewRomanPSMT"/>
          <w:b/>
          <w:kern w:val="0"/>
          <w:sz w:val="24"/>
          <w:szCs w:val="28"/>
        </w:rPr>
      </w:pPr>
      <w:bookmarkStart w:id="154" w:name="_Toc438797219"/>
      <w:bookmarkStart w:id="155" w:name="_Toc391284781"/>
      <w:bookmarkStart w:id="156" w:name="_Toc438797984"/>
      <w:r>
        <w:rPr>
          <w:rFonts w:cs="TimesNewRomanPSMT"/>
          <w:b/>
          <w:kern w:val="0"/>
          <w:sz w:val="24"/>
          <w:szCs w:val="28"/>
        </w:rPr>
        <w:t xml:space="preserve">9.3 </w:t>
      </w:r>
      <w:r>
        <w:rPr>
          <w:rFonts w:hint="eastAsia" w:cs="TimesNewRomanPSMT"/>
          <w:b/>
          <w:kern w:val="0"/>
          <w:sz w:val="24"/>
          <w:szCs w:val="28"/>
        </w:rPr>
        <w:t>对磋商小组成员的纪律要求</w:t>
      </w:r>
      <w:bookmarkEnd w:id="154"/>
      <w:bookmarkEnd w:id="155"/>
      <w:bookmarkEnd w:id="156"/>
    </w:p>
    <w:p w14:paraId="0E36A354">
      <w:pPr>
        <w:autoSpaceDE w:val="0"/>
        <w:autoSpaceDN w:val="0"/>
        <w:adjustRightInd w:val="0"/>
        <w:spacing w:line="360" w:lineRule="auto"/>
        <w:ind w:firstLine="484" w:firstLineChars="202"/>
        <w:jc w:val="left"/>
        <w:rPr>
          <w:rFonts w:ascii="宋体" w:hAnsi="宋体" w:cs="宋体"/>
          <w:b/>
          <w:kern w:val="0"/>
          <w:sz w:val="24"/>
          <w:szCs w:val="24"/>
        </w:rPr>
      </w:pPr>
      <w:r>
        <w:rPr>
          <w:rFonts w:hint="eastAsia" w:ascii="宋体" w:hAnsi="宋体" w:cs="宋体"/>
          <w:kern w:val="0"/>
          <w:sz w:val="24"/>
          <w:szCs w:val="24"/>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第六章“评审标准和方法”没有规定的评审因素和标准进行评审。评审专家（磋商小组）应当遵守评审工作纪律，不得透露评审情况和评审中获悉的商业秘密。</w:t>
      </w:r>
    </w:p>
    <w:p w14:paraId="57D727CD">
      <w:pPr>
        <w:rPr>
          <w:rFonts w:cs="TimesNewRomanPSMT"/>
          <w:b/>
          <w:kern w:val="0"/>
          <w:sz w:val="24"/>
          <w:szCs w:val="28"/>
        </w:rPr>
      </w:pPr>
      <w:bookmarkStart w:id="157" w:name="_Toc438797985"/>
      <w:bookmarkStart w:id="158" w:name="_Toc438797220"/>
      <w:bookmarkStart w:id="159" w:name="_Toc391284782"/>
      <w:r>
        <w:rPr>
          <w:rFonts w:cs="TimesNewRomanPSMT"/>
          <w:b/>
          <w:kern w:val="0"/>
          <w:sz w:val="24"/>
          <w:szCs w:val="28"/>
        </w:rPr>
        <w:t xml:space="preserve">9.4 </w:t>
      </w:r>
      <w:r>
        <w:rPr>
          <w:rFonts w:hint="eastAsia" w:cs="TimesNewRomanPSMT"/>
          <w:b/>
          <w:kern w:val="0"/>
          <w:sz w:val="24"/>
          <w:szCs w:val="28"/>
        </w:rPr>
        <w:t>对与评审活动有关的工作人员的纪律要求</w:t>
      </w:r>
      <w:bookmarkEnd w:id="157"/>
      <w:bookmarkEnd w:id="158"/>
      <w:bookmarkEnd w:id="159"/>
    </w:p>
    <w:p w14:paraId="16BCC9CB">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与评审活动有关的工作人员不得收受他人的财物或者其他好处，不得向他人透漏对响应文件的</w:t>
      </w:r>
      <w:r>
        <w:rPr>
          <w:rFonts w:hint="eastAsia" w:ascii="宋体" w:hAnsi="宋体"/>
          <w:sz w:val="24"/>
          <w:szCs w:val="24"/>
        </w:rPr>
        <w:t>评审和比较、中标候选人的推荐情况以及评审有关的其他情况。在评审活动中，与评审活动有关的工作人员不得</w:t>
      </w:r>
      <w:r>
        <w:rPr>
          <w:rFonts w:hint="eastAsia" w:ascii="宋体" w:hAnsi="宋体" w:cs="宋体"/>
          <w:kern w:val="0"/>
          <w:sz w:val="24"/>
          <w:szCs w:val="24"/>
        </w:rPr>
        <w:t>擅离职守，影响评审程序正常进行。</w:t>
      </w:r>
    </w:p>
    <w:p w14:paraId="0BFD35D5">
      <w:pPr>
        <w:rPr>
          <w:rFonts w:cs="TimesNewRomanPSMT"/>
          <w:b/>
          <w:kern w:val="0"/>
          <w:sz w:val="24"/>
          <w:szCs w:val="28"/>
        </w:rPr>
      </w:pPr>
      <w:bookmarkStart w:id="160" w:name="_Toc438797986"/>
      <w:bookmarkStart w:id="161" w:name="_Toc438797221"/>
      <w:bookmarkStart w:id="162" w:name="_Toc391284783"/>
      <w:r>
        <w:rPr>
          <w:rFonts w:cs="TimesNewRomanPSMT"/>
          <w:b/>
          <w:kern w:val="0"/>
          <w:sz w:val="24"/>
          <w:szCs w:val="28"/>
        </w:rPr>
        <w:t xml:space="preserve">9.5 </w:t>
      </w:r>
      <w:r>
        <w:rPr>
          <w:rFonts w:hint="eastAsia" w:cs="TimesNewRomanPSMT"/>
          <w:b/>
          <w:kern w:val="0"/>
          <w:sz w:val="24"/>
          <w:szCs w:val="28"/>
        </w:rPr>
        <w:t>投诉</w:t>
      </w:r>
      <w:bookmarkEnd w:id="160"/>
      <w:bookmarkEnd w:id="161"/>
      <w:bookmarkEnd w:id="162"/>
    </w:p>
    <w:p w14:paraId="26D808FD">
      <w:pPr>
        <w:autoSpaceDE w:val="0"/>
        <w:autoSpaceDN w:val="0"/>
        <w:adjustRightInd w:val="0"/>
        <w:spacing w:line="360" w:lineRule="auto"/>
        <w:ind w:firstLine="484" w:firstLineChars="202"/>
        <w:jc w:val="left"/>
        <w:rPr>
          <w:rFonts w:hint="eastAsia" w:ascii="宋体" w:hAnsi="宋体" w:cs="宋体"/>
          <w:kern w:val="0"/>
          <w:sz w:val="24"/>
          <w:szCs w:val="24"/>
        </w:rPr>
      </w:pPr>
      <w:r>
        <w:rPr>
          <w:rFonts w:hint="eastAsia" w:ascii="宋体" w:hAnsi="宋体" w:cs="TimesNewRomanPSMT"/>
          <w:kern w:val="0"/>
          <w:sz w:val="24"/>
          <w:szCs w:val="24"/>
        </w:rPr>
        <w:t>供应商</w:t>
      </w:r>
      <w:r>
        <w:rPr>
          <w:rFonts w:hint="eastAsia" w:ascii="宋体" w:hAnsi="宋体" w:cs="宋体"/>
          <w:kern w:val="0"/>
          <w:sz w:val="24"/>
          <w:szCs w:val="24"/>
        </w:rPr>
        <w:t>和其他利害关系人认为本次采购活动违反法律、法规和规章规定的，有权向有关行政监督部门投诉。</w:t>
      </w:r>
    </w:p>
    <w:p w14:paraId="18FFF0DD">
      <w:pPr>
        <w:spacing w:line="440" w:lineRule="exact"/>
        <w:rPr>
          <w:rFonts w:hint="eastAsia" w:ascii="宋体" w:hAnsi="宋体"/>
          <w:b/>
          <w:sz w:val="28"/>
          <w:szCs w:val="28"/>
        </w:rPr>
      </w:pPr>
      <w:bookmarkStart w:id="163" w:name="_Toc152045580"/>
      <w:bookmarkStart w:id="164" w:name="_Toc152042357"/>
      <w:bookmarkStart w:id="165" w:name="_Toc179632598"/>
      <w:bookmarkStart w:id="166" w:name="_Toc144974547"/>
      <w:r>
        <w:rPr>
          <w:rFonts w:hint="eastAsia" w:ascii="宋体" w:hAnsi="宋体" w:cs="宋体"/>
          <w:b/>
          <w:sz w:val="28"/>
          <w:szCs w:val="28"/>
        </w:rPr>
        <w:t>10、其他</w:t>
      </w:r>
      <w:bookmarkEnd w:id="163"/>
      <w:bookmarkEnd w:id="164"/>
      <w:bookmarkEnd w:id="165"/>
      <w:bookmarkEnd w:id="166"/>
    </w:p>
    <w:p w14:paraId="288DFBEC">
      <w:pPr>
        <w:spacing w:line="440" w:lineRule="exact"/>
        <w:ind w:firstLine="480" w:firstLineChars="200"/>
        <w:rPr>
          <w:rFonts w:hint="eastAsia" w:ascii="宋体" w:hAnsi="宋体"/>
          <w:b/>
          <w:sz w:val="24"/>
          <w:szCs w:val="28"/>
        </w:rPr>
      </w:pPr>
      <w:r>
        <w:rPr>
          <w:rFonts w:hint="eastAsia" w:ascii="宋体" w:hAnsi="宋体"/>
          <w:sz w:val="24"/>
          <w:szCs w:val="28"/>
        </w:rPr>
        <w:t>需要补充的其他内容：见</w:t>
      </w:r>
      <w:r>
        <w:rPr>
          <w:rFonts w:hint="eastAsia" w:ascii="宋体" w:hAnsi="宋体" w:cs="宋体"/>
          <w:kern w:val="0"/>
          <w:sz w:val="24"/>
          <w:szCs w:val="24"/>
        </w:rPr>
        <w:t>供应商</w:t>
      </w:r>
      <w:r>
        <w:rPr>
          <w:rFonts w:hint="eastAsia" w:ascii="宋体" w:hAnsi="宋体"/>
          <w:sz w:val="24"/>
          <w:szCs w:val="28"/>
        </w:rPr>
        <w:t>须知前附表。</w:t>
      </w:r>
      <w:bookmarkStart w:id="167" w:name="_Toc152045581"/>
      <w:bookmarkStart w:id="168" w:name="_Toc152042358"/>
      <w:bookmarkStart w:id="169" w:name="_Toc179632599"/>
      <w:bookmarkStart w:id="170" w:name="_Toc144974548"/>
    </w:p>
    <w:p w14:paraId="232E1D33">
      <w:pPr>
        <w:spacing w:line="440" w:lineRule="exact"/>
        <w:ind w:left="480"/>
        <w:rPr>
          <w:rFonts w:hint="eastAsia" w:ascii="宋体" w:hAnsi="宋体"/>
          <w:sz w:val="24"/>
          <w:szCs w:val="28"/>
        </w:rPr>
      </w:pPr>
      <w:r>
        <w:rPr>
          <w:rFonts w:hint="eastAsia"/>
          <w:sz w:val="24"/>
          <w:szCs w:val="28"/>
        </w:rPr>
        <w:t>本磋商文件未尽事宜执行国家、省、市相关规定</w:t>
      </w:r>
      <w:bookmarkEnd w:id="167"/>
      <w:bookmarkEnd w:id="168"/>
      <w:bookmarkEnd w:id="169"/>
      <w:bookmarkEnd w:id="170"/>
    </w:p>
    <w:p w14:paraId="61E83927">
      <w:pPr>
        <w:jc w:val="center"/>
        <w:rPr>
          <w:rFonts w:hint="eastAsia"/>
          <w:b/>
          <w:color w:val="000000"/>
          <w:sz w:val="24"/>
        </w:rPr>
      </w:pPr>
    </w:p>
    <w:p w14:paraId="2A1C8640">
      <w:pPr>
        <w:spacing w:line="480" w:lineRule="exact"/>
        <w:rPr>
          <w:b/>
          <w:color w:val="000000"/>
          <w:sz w:val="24"/>
        </w:rPr>
      </w:pPr>
      <w:r>
        <w:rPr>
          <w:b/>
          <w:color w:val="000000"/>
          <w:sz w:val="24"/>
        </w:rPr>
        <w:t xml:space="preserve"> </w:t>
      </w:r>
    </w:p>
    <w:p w14:paraId="0DBAEB19">
      <w:pPr>
        <w:pStyle w:val="18"/>
        <w:rPr>
          <w:b/>
          <w:color w:val="000000"/>
          <w:sz w:val="24"/>
        </w:rPr>
      </w:pPr>
    </w:p>
    <w:p w14:paraId="762DE51E">
      <w:pPr>
        <w:rPr>
          <w:b/>
          <w:color w:val="000000"/>
          <w:sz w:val="24"/>
        </w:rPr>
      </w:pPr>
    </w:p>
    <w:p w14:paraId="497132E5">
      <w:pPr>
        <w:pStyle w:val="18"/>
        <w:rPr>
          <w:b/>
          <w:color w:val="000000"/>
          <w:sz w:val="24"/>
        </w:rPr>
      </w:pPr>
    </w:p>
    <w:p w14:paraId="27F5866E">
      <w:pPr>
        <w:rPr>
          <w:b/>
          <w:color w:val="000000"/>
          <w:sz w:val="24"/>
        </w:rPr>
      </w:pPr>
    </w:p>
    <w:p w14:paraId="690F8EAC">
      <w:pPr>
        <w:pStyle w:val="18"/>
        <w:rPr>
          <w:b/>
          <w:color w:val="000000"/>
          <w:sz w:val="24"/>
        </w:rPr>
      </w:pPr>
    </w:p>
    <w:p w14:paraId="7D8BDEC4">
      <w:pPr>
        <w:rPr>
          <w:b/>
          <w:color w:val="000000"/>
          <w:sz w:val="24"/>
        </w:rPr>
      </w:pPr>
    </w:p>
    <w:p w14:paraId="2990AFC5">
      <w:pPr>
        <w:pStyle w:val="18"/>
        <w:rPr>
          <w:b/>
          <w:color w:val="000000"/>
          <w:sz w:val="24"/>
        </w:rPr>
      </w:pPr>
    </w:p>
    <w:p w14:paraId="217B9993"/>
    <w:p w14:paraId="18C0AFDE">
      <w:pPr>
        <w:spacing w:line="480" w:lineRule="exact"/>
        <w:rPr>
          <w:rFonts w:ascii="宋体" w:hAnsi="宋体" w:cs="宋体"/>
          <w:b/>
          <w:sz w:val="24"/>
          <w:szCs w:val="24"/>
        </w:rPr>
      </w:pPr>
      <w:r>
        <w:rPr>
          <w:rFonts w:hint="eastAsia" w:ascii="宋体" w:hAnsi="宋体" w:cs="宋体"/>
          <w:b/>
          <w:sz w:val="24"/>
          <w:szCs w:val="24"/>
        </w:rPr>
        <w:t>附件1：质疑函范本</w:t>
      </w:r>
    </w:p>
    <w:p w14:paraId="75B55226">
      <w:pPr>
        <w:spacing w:line="480" w:lineRule="exact"/>
        <w:jc w:val="center"/>
        <w:rPr>
          <w:rFonts w:ascii="宋体" w:hAnsi="宋体" w:cs="宋体"/>
          <w:b/>
          <w:bCs/>
          <w:sz w:val="24"/>
          <w:szCs w:val="24"/>
        </w:rPr>
      </w:pPr>
      <w:r>
        <w:rPr>
          <w:rFonts w:hint="eastAsia" w:ascii="宋体" w:hAnsi="宋体" w:cs="宋体"/>
          <w:b/>
          <w:bCs/>
          <w:sz w:val="24"/>
          <w:szCs w:val="24"/>
        </w:rPr>
        <w:t>质疑函范本</w:t>
      </w:r>
    </w:p>
    <w:p w14:paraId="54732B6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一、质疑供应商基本信息</w:t>
      </w:r>
    </w:p>
    <w:p w14:paraId="30F16A4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质疑供应商：                                        </w:t>
      </w:r>
    </w:p>
    <w:p w14:paraId="07110A5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地址：                          邮编：                                 </w:t>
      </w:r>
    </w:p>
    <w:p w14:paraId="6C50F9D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联系人：                      联系电话：                              </w:t>
      </w:r>
    </w:p>
    <w:p w14:paraId="2B77A25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授权代表：                                          </w:t>
      </w:r>
    </w:p>
    <w:p w14:paraId="16E08C2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联系电话：                                            </w:t>
      </w:r>
    </w:p>
    <w:p w14:paraId="267B683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地址：                         邮编：                                       </w:t>
      </w:r>
    </w:p>
    <w:p w14:paraId="6B861538">
      <w:pPr>
        <w:spacing w:line="480" w:lineRule="exact"/>
        <w:ind w:firstLine="480" w:firstLineChars="200"/>
        <w:rPr>
          <w:rFonts w:ascii="宋体" w:hAnsi="宋体" w:cs="宋体"/>
          <w:bCs/>
          <w:kern w:val="0"/>
          <w:sz w:val="24"/>
          <w:szCs w:val="24"/>
        </w:rPr>
      </w:pPr>
      <w:r>
        <w:rPr>
          <w:rFonts w:hint="eastAsia" w:ascii="宋体" w:hAnsi="宋体" w:cs="宋体"/>
          <w:bCs/>
          <w:kern w:val="0"/>
          <w:sz w:val="24"/>
          <w:szCs w:val="24"/>
        </w:rPr>
        <w:t>二、质疑项目基本情况</w:t>
      </w:r>
    </w:p>
    <w:p w14:paraId="5D9A949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质疑项目的名称：                                      </w:t>
      </w:r>
    </w:p>
    <w:p w14:paraId="2438C89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质疑项目的编号：               包号：                 </w:t>
      </w:r>
    </w:p>
    <w:p w14:paraId="14DDCD5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采购人名称：                                         </w:t>
      </w:r>
    </w:p>
    <w:p w14:paraId="00A870A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磋商文件获取日期：                                           </w:t>
      </w:r>
    </w:p>
    <w:p w14:paraId="19473CD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三、质疑事项具体内容</w:t>
      </w:r>
    </w:p>
    <w:p w14:paraId="7C88CEF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质疑事项1：                                         </w:t>
      </w:r>
    </w:p>
    <w:p w14:paraId="1E6A105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事实依据：                                          </w:t>
      </w:r>
    </w:p>
    <w:p w14:paraId="058B98E8">
      <w:pPr>
        <w:spacing w:line="480" w:lineRule="exact"/>
        <w:ind w:firstLine="480" w:firstLineChars="200"/>
        <w:rPr>
          <w:rFonts w:ascii="宋体" w:hAnsi="宋体" w:cs="宋体"/>
          <w:kern w:val="0"/>
          <w:sz w:val="24"/>
          <w:szCs w:val="24"/>
        </w:rPr>
      </w:pPr>
    </w:p>
    <w:p w14:paraId="29C2183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法律依据：                                          </w:t>
      </w:r>
    </w:p>
    <w:p w14:paraId="30F627FD">
      <w:pPr>
        <w:spacing w:line="480" w:lineRule="exact"/>
        <w:ind w:firstLine="480" w:firstLineChars="200"/>
        <w:rPr>
          <w:rFonts w:ascii="宋体" w:hAnsi="宋体" w:cs="宋体"/>
          <w:kern w:val="0"/>
          <w:sz w:val="24"/>
          <w:szCs w:val="24"/>
        </w:rPr>
      </w:pPr>
    </w:p>
    <w:p w14:paraId="522E3F3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质疑事项2</w:t>
      </w:r>
    </w:p>
    <w:p w14:paraId="2332C98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w:t>
      </w:r>
    </w:p>
    <w:p w14:paraId="71E83CFA">
      <w:pPr>
        <w:spacing w:line="480" w:lineRule="exact"/>
        <w:ind w:firstLine="480" w:firstLineChars="200"/>
        <w:rPr>
          <w:rFonts w:ascii="宋体" w:hAnsi="宋体" w:cs="宋体"/>
          <w:bCs/>
          <w:kern w:val="0"/>
          <w:sz w:val="24"/>
          <w:szCs w:val="24"/>
        </w:rPr>
      </w:pPr>
      <w:r>
        <w:rPr>
          <w:rFonts w:hint="eastAsia" w:ascii="宋体" w:hAnsi="宋体" w:cs="宋体"/>
          <w:bCs/>
          <w:kern w:val="0"/>
          <w:sz w:val="24"/>
          <w:szCs w:val="24"/>
        </w:rPr>
        <w:t>四、与质疑事项相关的质疑请求</w:t>
      </w:r>
    </w:p>
    <w:p w14:paraId="733E949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请求：                                               </w:t>
      </w:r>
    </w:p>
    <w:p w14:paraId="3563A45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签字(签章)：                   公章：                      </w:t>
      </w:r>
    </w:p>
    <w:p w14:paraId="23459B05">
      <w:pPr>
        <w:pStyle w:val="17"/>
        <w:ind w:left="63" w:right="63" w:firstLine="210"/>
      </w:pPr>
    </w:p>
    <w:p w14:paraId="52B32DF1">
      <w:pPr>
        <w:rPr>
          <w:rStyle w:val="24"/>
          <w:rFonts w:hint="eastAsia"/>
          <w:b/>
          <w:sz w:val="36"/>
          <w:szCs w:val="21"/>
        </w:rPr>
      </w:pPr>
      <w:bookmarkStart w:id="171" w:name="_Toc9750"/>
      <w:bookmarkStart w:id="172" w:name="_Toc455333415"/>
    </w:p>
    <w:bookmarkEnd w:id="171"/>
    <w:p w14:paraId="7864E375">
      <w:pPr>
        <w:pStyle w:val="23"/>
        <w:ind w:right="-340" w:rightChars="-162"/>
        <w:rPr>
          <w:rFonts w:hAnsi="宋体"/>
          <w:b/>
          <w:sz w:val="32"/>
          <w:szCs w:val="32"/>
        </w:rPr>
      </w:pPr>
      <w:r>
        <w:br w:type="page"/>
      </w:r>
    </w:p>
    <w:p w14:paraId="4DBCAFAD">
      <w:pPr>
        <w:pStyle w:val="4"/>
        <w:ind w:right="-340" w:rightChars="-162"/>
        <w:jc w:val="center"/>
        <w:rPr>
          <w:rStyle w:val="24"/>
          <w:rFonts w:hint="eastAsia"/>
          <w:b/>
          <w:sz w:val="40"/>
          <w:szCs w:val="22"/>
        </w:rPr>
      </w:pPr>
      <w:bookmarkStart w:id="173" w:name="_Toc26188"/>
      <w:bookmarkStart w:id="174" w:name="_Toc25553"/>
      <w:bookmarkStart w:id="175" w:name="_Toc9509"/>
      <w:r>
        <w:rPr>
          <w:rStyle w:val="24"/>
          <w:rFonts w:hint="eastAsia"/>
          <w:b/>
          <w:sz w:val="40"/>
          <w:szCs w:val="22"/>
        </w:rPr>
        <w:t>第</w:t>
      </w:r>
      <w:r>
        <w:rPr>
          <w:rStyle w:val="24"/>
          <w:rFonts w:hint="eastAsia"/>
          <w:b/>
          <w:sz w:val="40"/>
          <w:szCs w:val="22"/>
          <w:lang w:val="en-US" w:eastAsia="zh-CN"/>
        </w:rPr>
        <w:t>三</w:t>
      </w:r>
      <w:r>
        <w:rPr>
          <w:rStyle w:val="24"/>
          <w:rFonts w:hint="eastAsia"/>
          <w:b/>
          <w:sz w:val="40"/>
          <w:szCs w:val="22"/>
        </w:rPr>
        <w:t>章 评标标准和方法</w:t>
      </w:r>
    </w:p>
    <w:bookmarkEnd w:id="173"/>
    <w:bookmarkEnd w:id="174"/>
    <w:p w14:paraId="4F499227">
      <w:pPr>
        <w:spacing w:line="400" w:lineRule="exact"/>
        <w:ind w:right="-340" w:rightChars="-162" w:firstLine="420"/>
        <w:jc w:val="center"/>
        <w:rPr>
          <w:rFonts w:ascii="宋体" w:hAnsi="宋体"/>
          <w:sz w:val="24"/>
          <w:szCs w:val="24"/>
        </w:rPr>
      </w:pPr>
      <w:r>
        <w:rPr>
          <w:rFonts w:ascii="宋体" w:hAnsi="宋体"/>
          <w:sz w:val="28"/>
          <w:szCs w:val="24"/>
        </w:rPr>
        <w:t>本次</w:t>
      </w:r>
      <w:r>
        <w:rPr>
          <w:rFonts w:hint="eastAsia" w:ascii="宋体" w:hAnsi="宋体"/>
          <w:sz w:val="28"/>
          <w:szCs w:val="24"/>
        </w:rPr>
        <w:t>竞争性磋商的评审分为初步审查和详细审查</w:t>
      </w:r>
      <w:r>
        <w:rPr>
          <w:rFonts w:hint="eastAsia" w:ascii="宋体" w:hAnsi="宋体"/>
          <w:sz w:val="24"/>
          <w:szCs w:val="24"/>
        </w:rPr>
        <w:t>。</w:t>
      </w:r>
    </w:p>
    <w:p w14:paraId="0276B75D">
      <w:pPr>
        <w:numPr>
          <w:ilvl w:val="0"/>
          <w:numId w:val="3"/>
        </w:numPr>
        <w:spacing w:after="200" w:line="400" w:lineRule="exact"/>
        <w:ind w:right="-340" w:rightChars="-162"/>
        <w:rPr>
          <w:rFonts w:hint="eastAsia" w:ascii="宋体" w:hAnsi="宋体"/>
          <w:b/>
          <w:sz w:val="24"/>
          <w:szCs w:val="24"/>
        </w:rPr>
      </w:pPr>
      <w:r>
        <w:rPr>
          <w:rFonts w:hint="eastAsia" w:ascii="宋体" w:hAnsi="宋体"/>
          <w:b/>
          <w:sz w:val="24"/>
          <w:szCs w:val="24"/>
        </w:rPr>
        <w:t>初步审查</w:t>
      </w:r>
    </w:p>
    <w:tbl>
      <w:tblPr>
        <w:tblStyle w:val="19"/>
        <w:tblpPr w:leftFromText="180" w:rightFromText="180" w:vertAnchor="text" w:tblpY="1"/>
        <w:tblOverlap w:val="never"/>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25"/>
        <w:gridCol w:w="6812"/>
      </w:tblGrid>
      <w:tr w14:paraId="0F12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654" w:type="dxa"/>
            <w:gridSpan w:val="3"/>
            <w:tcBorders>
              <w:top w:val="single" w:color="auto" w:sz="4" w:space="0"/>
              <w:left w:val="single" w:color="auto" w:sz="4" w:space="0"/>
              <w:bottom w:val="single" w:color="auto" w:sz="4" w:space="0"/>
              <w:right w:val="single" w:color="auto" w:sz="4" w:space="0"/>
            </w:tcBorders>
            <w:noWrap w:val="0"/>
            <w:vAlign w:val="center"/>
          </w:tcPr>
          <w:p w14:paraId="36A18F91">
            <w:pPr>
              <w:autoSpaceDE w:val="0"/>
              <w:autoSpaceDN w:val="0"/>
              <w:adjustRightInd w:val="0"/>
              <w:spacing w:line="480" w:lineRule="exact"/>
              <w:jc w:val="center"/>
              <w:rPr>
                <w:rFonts w:ascii="宋体" w:hAnsi="宋体" w:cs="宋体"/>
                <w:b/>
                <w:kern w:val="0"/>
                <w:sz w:val="24"/>
              </w:rPr>
            </w:pPr>
            <w:r>
              <w:rPr>
                <w:rFonts w:hint="eastAsia" w:ascii="宋体" w:hAnsi="宋体" w:cs="宋体"/>
                <w:b/>
                <w:kern w:val="0"/>
                <w:sz w:val="24"/>
              </w:rPr>
              <w:t>初步审查</w:t>
            </w:r>
          </w:p>
        </w:tc>
      </w:tr>
      <w:tr w14:paraId="0AD5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842" w:type="dxa"/>
            <w:gridSpan w:val="2"/>
            <w:tcBorders>
              <w:top w:val="single" w:color="auto" w:sz="4" w:space="0"/>
              <w:left w:val="single" w:color="auto" w:sz="4" w:space="0"/>
              <w:bottom w:val="single" w:color="auto" w:sz="4" w:space="0"/>
              <w:right w:val="single" w:color="auto" w:sz="4" w:space="0"/>
            </w:tcBorders>
            <w:noWrap w:val="0"/>
            <w:vAlign w:val="center"/>
          </w:tcPr>
          <w:p w14:paraId="7DC306C1">
            <w:pPr>
              <w:autoSpaceDE w:val="0"/>
              <w:autoSpaceDN w:val="0"/>
              <w:adjustRightInd w:val="0"/>
              <w:spacing w:line="480" w:lineRule="exact"/>
              <w:jc w:val="center"/>
              <w:rPr>
                <w:rFonts w:ascii="宋体" w:hAnsi="宋体" w:cs="宋体"/>
                <w:b/>
                <w:sz w:val="24"/>
              </w:rPr>
            </w:pPr>
            <w:r>
              <w:rPr>
                <w:rFonts w:hint="eastAsia" w:ascii="宋体" w:hAnsi="宋体" w:cs="宋体"/>
                <w:b/>
                <w:kern w:val="0"/>
                <w:sz w:val="24"/>
              </w:rPr>
              <w:t>评审项</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44023843">
            <w:pPr>
              <w:autoSpaceDE w:val="0"/>
              <w:autoSpaceDN w:val="0"/>
              <w:adjustRightInd w:val="0"/>
              <w:spacing w:line="480" w:lineRule="exact"/>
              <w:jc w:val="center"/>
              <w:rPr>
                <w:rFonts w:ascii="宋体" w:hAnsi="宋体" w:cs="宋体"/>
                <w:b/>
                <w:sz w:val="24"/>
              </w:rPr>
            </w:pPr>
            <w:r>
              <w:rPr>
                <w:rFonts w:hint="eastAsia" w:ascii="宋体" w:hAnsi="宋体" w:cs="宋体"/>
                <w:b/>
                <w:kern w:val="0"/>
                <w:sz w:val="24"/>
              </w:rPr>
              <w:t>评审标准</w:t>
            </w:r>
          </w:p>
        </w:tc>
      </w:tr>
      <w:tr w14:paraId="525C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Merge w:val="restart"/>
            <w:tcBorders>
              <w:top w:val="single" w:color="auto" w:sz="4" w:space="0"/>
              <w:left w:val="single" w:color="auto" w:sz="4" w:space="0"/>
              <w:right w:val="single" w:color="auto" w:sz="4" w:space="0"/>
            </w:tcBorders>
            <w:noWrap w:val="0"/>
            <w:vAlign w:val="center"/>
          </w:tcPr>
          <w:p w14:paraId="3BA1A913">
            <w:pPr>
              <w:autoSpaceDE w:val="0"/>
              <w:autoSpaceDN w:val="0"/>
              <w:adjustRightInd w:val="0"/>
              <w:spacing w:line="276" w:lineRule="auto"/>
              <w:jc w:val="center"/>
              <w:rPr>
                <w:rFonts w:hint="eastAsia" w:ascii="宋体" w:hAnsi="宋体" w:cs="宋体"/>
                <w:kern w:val="0"/>
                <w:sz w:val="24"/>
              </w:rPr>
            </w:pPr>
            <w:r>
              <w:rPr>
                <w:rFonts w:hint="eastAsia" w:asciiTheme="minorEastAsia" w:hAnsiTheme="minorEastAsia" w:eastAsiaTheme="minorEastAsia"/>
                <w:sz w:val="24"/>
                <w:szCs w:val="24"/>
              </w:rPr>
              <w:t>符合性评审</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B04CB5B">
            <w:pPr>
              <w:autoSpaceDE w:val="0"/>
              <w:autoSpaceDN w:val="0"/>
              <w:adjustRightInd w:val="0"/>
              <w:spacing w:line="240" w:lineRule="auto"/>
              <w:jc w:val="center"/>
              <w:rPr>
                <w:rFonts w:hint="eastAsia" w:ascii="宋体" w:hAnsi="宋体" w:cs="宋体"/>
                <w:kern w:val="0"/>
                <w:sz w:val="24"/>
                <w:szCs w:val="24"/>
              </w:rPr>
            </w:pPr>
            <w:r>
              <w:rPr>
                <w:rFonts w:hint="eastAsia"/>
                <w:sz w:val="24"/>
                <w:szCs w:val="24"/>
              </w:rPr>
              <w:t>供应商名称</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51F99A3D">
            <w:pPr>
              <w:autoSpaceDE w:val="0"/>
              <w:autoSpaceDN w:val="0"/>
              <w:adjustRightInd w:val="0"/>
              <w:spacing w:line="240" w:lineRule="auto"/>
              <w:jc w:val="both"/>
              <w:rPr>
                <w:rFonts w:hint="eastAsia" w:ascii="宋体" w:hAnsi="宋体" w:cs="宋体"/>
                <w:kern w:val="0"/>
                <w:sz w:val="24"/>
                <w:szCs w:val="24"/>
              </w:rPr>
            </w:pPr>
            <w:r>
              <w:rPr>
                <w:rFonts w:hint="eastAsia"/>
                <w:sz w:val="24"/>
                <w:szCs w:val="24"/>
              </w:rPr>
              <w:t>与营业执照</w:t>
            </w:r>
            <w:r>
              <w:rPr>
                <w:rFonts w:hint="eastAsia"/>
                <w:sz w:val="24"/>
                <w:szCs w:val="24"/>
                <w:lang w:eastAsia="zh-CN"/>
              </w:rPr>
              <w:t>、</w:t>
            </w:r>
            <w:r>
              <w:rPr>
                <w:rFonts w:hint="eastAsia"/>
                <w:sz w:val="24"/>
                <w:szCs w:val="24"/>
                <w:lang w:val="en-US" w:eastAsia="zh-CN"/>
              </w:rPr>
              <w:t>资质证书</w:t>
            </w:r>
            <w:r>
              <w:rPr>
                <w:rFonts w:hint="eastAsia"/>
                <w:sz w:val="24"/>
                <w:szCs w:val="24"/>
              </w:rPr>
              <w:t>一致</w:t>
            </w:r>
          </w:p>
        </w:tc>
      </w:tr>
      <w:tr w14:paraId="3DB6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Merge w:val="continue"/>
            <w:tcBorders>
              <w:left w:val="single" w:color="auto" w:sz="4" w:space="0"/>
              <w:right w:val="single" w:color="auto" w:sz="4" w:space="0"/>
            </w:tcBorders>
            <w:noWrap w:val="0"/>
            <w:vAlign w:val="center"/>
          </w:tcPr>
          <w:p w14:paraId="0C0DD618">
            <w:pPr>
              <w:autoSpaceDE w:val="0"/>
              <w:autoSpaceDN w:val="0"/>
              <w:adjustRightInd w:val="0"/>
              <w:spacing w:line="276" w:lineRule="auto"/>
              <w:jc w:val="center"/>
              <w:rPr>
                <w:rFonts w:hint="eastAsia" w:ascii="宋体" w:hAnsi="宋体" w:cs="宋体"/>
                <w:kern w:val="0"/>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E134F27">
            <w:pPr>
              <w:autoSpaceDE w:val="0"/>
              <w:autoSpaceDN w:val="0"/>
              <w:adjustRightInd w:val="0"/>
              <w:spacing w:line="240" w:lineRule="auto"/>
              <w:jc w:val="center"/>
              <w:rPr>
                <w:rFonts w:hint="eastAsia" w:ascii="宋体" w:hAnsi="宋体" w:cs="宋体"/>
                <w:kern w:val="0"/>
                <w:sz w:val="24"/>
                <w:szCs w:val="24"/>
              </w:rPr>
            </w:pPr>
            <w:r>
              <w:rPr>
                <w:rFonts w:hint="eastAsia"/>
                <w:sz w:val="24"/>
                <w:szCs w:val="24"/>
              </w:rPr>
              <w:t>盖章、签字</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1C81817C">
            <w:pPr>
              <w:autoSpaceDE w:val="0"/>
              <w:autoSpaceDN w:val="0"/>
              <w:adjustRightInd w:val="0"/>
              <w:spacing w:line="240" w:lineRule="auto"/>
              <w:jc w:val="both"/>
              <w:rPr>
                <w:rFonts w:hint="eastAsia" w:ascii="宋体" w:hAnsi="宋体" w:cs="宋体"/>
                <w:kern w:val="0"/>
                <w:sz w:val="24"/>
                <w:szCs w:val="24"/>
              </w:rPr>
            </w:pPr>
            <w:r>
              <w:rPr>
                <w:rFonts w:hint="eastAsia"/>
                <w:sz w:val="24"/>
                <w:szCs w:val="24"/>
              </w:rPr>
              <w:t>符合竞争性磋商文件签字、盖章的要求</w:t>
            </w:r>
          </w:p>
        </w:tc>
      </w:tr>
      <w:tr w14:paraId="6896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Merge w:val="continue"/>
            <w:tcBorders>
              <w:left w:val="single" w:color="auto" w:sz="4" w:space="0"/>
              <w:right w:val="single" w:color="auto" w:sz="4" w:space="0"/>
            </w:tcBorders>
            <w:noWrap w:val="0"/>
            <w:vAlign w:val="center"/>
          </w:tcPr>
          <w:p w14:paraId="0A870C14">
            <w:pPr>
              <w:autoSpaceDE w:val="0"/>
              <w:autoSpaceDN w:val="0"/>
              <w:adjustRightInd w:val="0"/>
              <w:spacing w:line="276" w:lineRule="auto"/>
              <w:jc w:val="center"/>
              <w:rPr>
                <w:rFonts w:hint="eastAsia" w:ascii="宋体" w:hAnsi="宋体" w:cs="宋体"/>
                <w:kern w:val="0"/>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7FE4864">
            <w:pPr>
              <w:autoSpaceDE w:val="0"/>
              <w:autoSpaceDN w:val="0"/>
              <w:adjustRightInd w:val="0"/>
              <w:spacing w:line="240" w:lineRule="auto"/>
              <w:jc w:val="center"/>
              <w:rPr>
                <w:rFonts w:hint="eastAsia" w:ascii="宋体" w:hAnsi="宋体" w:cs="宋体"/>
                <w:kern w:val="0"/>
                <w:sz w:val="24"/>
                <w:szCs w:val="24"/>
              </w:rPr>
            </w:pPr>
            <w:r>
              <w:rPr>
                <w:rFonts w:hint="eastAsia"/>
                <w:sz w:val="24"/>
                <w:szCs w:val="24"/>
              </w:rPr>
              <w:t>文件格式</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35047592">
            <w:pPr>
              <w:autoSpaceDE w:val="0"/>
              <w:autoSpaceDN w:val="0"/>
              <w:adjustRightInd w:val="0"/>
              <w:spacing w:line="240" w:lineRule="auto"/>
              <w:jc w:val="both"/>
              <w:rPr>
                <w:rFonts w:hint="eastAsia" w:ascii="宋体" w:hAnsi="宋体" w:cs="宋体"/>
                <w:kern w:val="0"/>
                <w:sz w:val="24"/>
                <w:szCs w:val="24"/>
              </w:rPr>
            </w:pPr>
            <w:r>
              <w:rPr>
                <w:rFonts w:hint="eastAsia"/>
                <w:sz w:val="24"/>
                <w:szCs w:val="24"/>
              </w:rPr>
              <w:t>符合 “响应文件格式”及磋商文件的要求</w:t>
            </w:r>
          </w:p>
        </w:tc>
      </w:tr>
      <w:tr w14:paraId="64A9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Merge w:val="continue"/>
            <w:tcBorders>
              <w:left w:val="single" w:color="auto" w:sz="4" w:space="0"/>
              <w:right w:val="single" w:color="auto" w:sz="4" w:space="0"/>
            </w:tcBorders>
            <w:noWrap w:val="0"/>
            <w:vAlign w:val="center"/>
          </w:tcPr>
          <w:p w14:paraId="3AD6124D">
            <w:pPr>
              <w:autoSpaceDE w:val="0"/>
              <w:autoSpaceDN w:val="0"/>
              <w:adjustRightInd w:val="0"/>
              <w:spacing w:line="276" w:lineRule="auto"/>
              <w:jc w:val="center"/>
              <w:rPr>
                <w:rFonts w:hint="eastAsia" w:ascii="宋体" w:hAnsi="宋体" w:cs="宋体"/>
                <w:kern w:val="0"/>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20DD276">
            <w:pPr>
              <w:autoSpaceDE w:val="0"/>
              <w:autoSpaceDN w:val="0"/>
              <w:adjustRightInd w:val="0"/>
              <w:spacing w:line="240" w:lineRule="auto"/>
              <w:jc w:val="center"/>
              <w:rPr>
                <w:rFonts w:hint="eastAsia" w:ascii="宋体" w:hAnsi="宋体" w:cs="宋体"/>
                <w:kern w:val="0"/>
                <w:sz w:val="24"/>
                <w:szCs w:val="24"/>
              </w:rPr>
            </w:pPr>
            <w:r>
              <w:rPr>
                <w:rFonts w:hint="eastAsia"/>
                <w:sz w:val="24"/>
                <w:szCs w:val="24"/>
              </w:rPr>
              <w:t>报价唯一</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0A64B93A">
            <w:pPr>
              <w:autoSpaceDE w:val="0"/>
              <w:autoSpaceDN w:val="0"/>
              <w:adjustRightInd w:val="0"/>
              <w:spacing w:line="240" w:lineRule="auto"/>
              <w:jc w:val="both"/>
              <w:rPr>
                <w:rFonts w:hint="eastAsia" w:ascii="宋体" w:hAnsi="宋体" w:cs="宋体"/>
                <w:kern w:val="0"/>
                <w:sz w:val="24"/>
                <w:szCs w:val="24"/>
              </w:rPr>
            </w:pPr>
            <w:r>
              <w:rPr>
                <w:rFonts w:hint="eastAsia"/>
                <w:sz w:val="24"/>
                <w:szCs w:val="24"/>
              </w:rPr>
              <w:t>只能有一个有效报价且不超过最高限价</w:t>
            </w:r>
          </w:p>
        </w:tc>
      </w:tr>
      <w:tr w14:paraId="28E7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restart"/>
            <w:tcBorders>
              <w:top w:val="single" w:color="auto" w:sz="4" w:space="0"/>
              <w:left w:val="single" w:color="auto" w:sz="4" w:space="0"/>
              <w:right w:val="single" w:color="auto" w:sz="4" w:space="0"/>
            </w:tcBorders>
            <w:noWrap w:val="0"/>
            <w:vAlign w:val="center"/>
          </w:tcPr>
          <w:p w14:paraId="54310214">
            <w:pPr>
              <w:autoSpaceDE w:val="0"/>
              <w:autoSpaceDN w:val="0"/>
              <w:adjustRightInd w:val="0"/>
              <w:spacing w:line="276" w:lineRule="auto"/>
              <w:jc w:val="center"/>
              <w:rPr>
                <w:rFonts w:ascii="宋体" w:hAnsi="宋体" w:cs="宋体"/>
                <w:kern w:val="0"/>
                <w:sz w:val="24"/>
              </w:rPr>
            </w:pPr>
            <w:r>
              <w:rPr>
                <w:rFonts w:hint="eastAsia" w:cs="Times New Roman" w:asciiTheme="minorEastAsia" w:hAnsiTheme="minorEastAsia" w:eastAsiaTheme="minorEastAsia"/>
                <w:sz w:val="24"/>
                <w:szCs w:val="24"/>
              </w:rPr>
              <w:t>资格性评审</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94643B3">
            <w:pPr>
              <w:autoSpaceDE w:val="0"/>
              <w:autoSpaceDN w:val="0"/>
              <w:adjustRightInd w:val="0"/>
              <w:spacing w:line="400" w:lineRule="exact"/>
              <w:jc w:val="center"/>
              <w:rPr>
                <w:rFonts w:ascii="宋体" w:hAnsi="宋体" w:cs="宋体"/>
                <w:kern w:val="0"/>
                <w:sz w:val="24"/>
              </w:rPr>
            </w:pPr>
            <w:r>
              <w:rPr>
                <w:rFonts w:hint="eastAsia" w:cs="宋体" w:asciiTheme="minorEastAsia" w:hAnsiTheme="minorEastAsia" w:eastAsiaTheme="minorEastAsia"/>
                <w:kern w:val="0"/>
                <w:sz w:val="24"/>
                <w:szCs w:val="24"/>
              </w:rPr>
              <w:t>满足《中华人民共和国政府采购法》第二十二条规定</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0BAFBAD5">
            <w:pPr>
              <w:autoSpaceDE w:val="0"/>
              <w:autoSpaceDN w:val="0"/>
              <w:adjustRightInd w:val="0"/>
              <w:spacing w:line="400" w:lineRule="exact"/>
              <w:jc w:val="left"/>
              <w:rPr>
                <w:rFonts w:hint="eastAsia" w:ascii="宋体" w:hAnsi="宋体" w:eastAsia="宋体" w:cs="宋体"/>
                <w:kern w:val="0"/>
                <w:sz w:val="24"/>
                <w:lang w:eastAsia="zh-CN"/>
              </w:rPr>
            </w:pPr>
            <w:r>
              <w:rPr>
                <w:rFonts w:hint="eastAsia" w:cs="宋体" w:asciiTheme="minorEastAsia" w:hAnsiTheme="minorEastAsia" w:eastAsiaTheme="minorEastAsia"/>
                <w:kern w:val="0"/>
                <w:sz w:val="24"/>
                <w:szCs w:val="24"/>
              </w:rPr>
              <w:t>满足《中华人民共和国政府采购法》第二十二条规定</w:t>
            </w:r>
          </w:p>
        </w:tc>
      </w:tr>
      <w:tr w14:paraId="3517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Merge w:val="continue"/>
            <w:tcBorders>
              <w:left w:val="single" w:color="auto" w:sz="4" w:space="0"/>
              <w:right w:val="single" w:color="auto" w:sz="4" w:space="0"/>
            </w:tcBorders>
            <w:noWrap w:val="0"/>
            <w:vAlign w:val="center"/>
          </w:tcPr>
          <w:p w14:paraId="4024D039">
            <w:pPr>
              <w:autoSpaceDE w:val="0"/>
              <w:autoSpaceDN w:val="0"/>
              <w:adjustRightInd w:val="0"/>
              <w:spacing w:line="276" w:lineRule="auto"/>
              <w:jc w:val="center"/>
              <w:rPr>
                <w:rFonts w:hint="eastAsia" w:ascii="宋体" w:hAnsi="宋体" w:cs="宋体"/>
                <w:kern w:val="0"/>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4B5FACD">
            <w:pPr>
              <w:autoSpaceDE w:val="0"/>
              <w:autoSpaceDN w:val="0"/>
              <w:adjustRightInd w:val="0"/>
              <w:spacing w:line="400" w:lineRule="exact"/>
              <w:jc w:val="center"/>
              <w:rPr>
                <w:rFonts w:hint="eastAsia" w:ascii="宋体" w:hAnsi="宋体" w:cs="宋体"/>
                <w:kern w:val="0"/>
                <w:sz w:val="24"/>
              </w:rPr>
            </w:pPr>
            <w:r>
              <w:rPr>
                <w:rFonts w:hint="eastAsia" w:ascii="宋体" w:hAnsi="宋体" w:cs="宋体"/>
                <w:bCs/>
                <w:kern w:val="0"/>
                <w:sz w:val="24"/>
                <w:lang w:eastAsia="zh-CN"/>
              </w:rPr>
              <w:t>中小</w:t>
            </w:r>
            <w:r>
              <w:rPr>
                <w:rFonts w:hint="eastAsia" w:ascii="宋体" w:hAnsi="宋体" w:cs="宋体"/>
                <w:bCs/>
                <w:kern w:val="0"/>
                <w:sz w:val="24"/>
              </w:rPr>
              <w:t>企业声明函</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4BB08DAB">
            <w:pPr>
              <w:spacing w:line="480" w:lineRule="exact"/>
              <w:jc w:val="left"/>
              <w:rPr>
                <w:rFonts w:hint="eastAsia" w:ascii="宋体" w:hAnsi="宋体" w:eastAsia="宋体" w:cs="宋体"/>
                <w:kern w:val="0"/>
                <w:sz w:val="24"/>
                <w:lang w:eastAsia="zh-CN"/>
              </w:rPr>
            </w:pPr>
            <w:r>
              <w:rPr>
                <w:rFonts w:hint="eastAsia" w:cs="宋体" w:asciiTheme="minorEastAsia" w:hAnsiTheme="minorEastAsia" w:eastAsiaTheme="minorEastAsia"/>
                <w:kern w:val="0"/>
                <w:sz w:val="24"/>
                <w:szCs w:val="24"/>
              </w:rPr>
              <w:t>本项目专门面向中小企业采购,执行促进中小企业（监狱企业、残疾人福利性企业）发展等政府采购政策</w:t>
            </w:r>
            <w:r>
              <w:rPr>
                <w:rFonts w:hint="eastAsia" w:cs="宋体" w:asciiTheme="minorEastAsia" w:hAnsiTheme="minorEastAsia" w:eastAsiaTheme="minorEastAsia"/>
                <w:kern w:val="0"/>
                <w:sz w:val="24"/>
                <w:szCs w:val="24"/>
                <w:lang w:eastAsia="zh-CN"/>
              </w:rPr>
              <w:t>，供应商须提供《中小企业声明函》</w:t>
            </w:r>
            <w:r>
              <w:rPr>
                <w:rFonts w:hint="eastAsia" w:cs="宋体" w:asciiTheme="minorEastAsia" w:hAnsiTheme="minorEastAsia" w:eastAsiaTheme="minorEastAsia"/>
                <w:kern w:val="0"/>
                <w:sz w:val="24"/>
                <w:szCs w:val="24"/>
              </w:rPr>
              <w:t>。</w:t>
            </w:r>
          </w:p>
        </w:tc>
      </w:tr>
      <w:tr w14:paraId="7606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Merge w:val="continue"/>
            <w:tcBorders>
              <w:left w:val="single" w:color="auto" w:sz="4" w:space="0"/>
              <w:right w:val="single" w:color="auto" w:sz="4" w:space="0"/>
            </w:tcBorders>
            <w:noWrap w:val="0"/>
            <w:vAlign w:val="center"/>
          </w:tcPr>
          <w:p w14:paraId="6E188477">
            <w:pPr>
              <w:autoSpaceDE w:val="0"/>
              <w:autoSpaceDN w:val="0"/>
              <w:adjustRightInd w:val="0"/>
              <w:spacing w:line="276" w:lineRule="auto"/>
              <w:jc w:val="center"/>
              <w:rPr>
                <w:rFonts w:hint="eastAsia" w:ascii="宋体" w:hAnsi="宋体" w:cs="宋体"/>
                <w:kern w:val="0"/>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6F74343">
            <w:pPr>
              <w:autoSpaceDE w:val="0"/>
              <w:autoSpaceDN w:val="0"/>
              <w:adjustRightInd w:val="0"/>
              <w:spacing w:line="40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有效的营业执照</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1D012C6A">
            <w:pPr>
              <w:autoSpaceDE w:val="0"/>
              <w:autoSpaceDN w:val="0"/>
              <w:adjustRightInd w:val="0"/>
              <w:spacing w:line="400" w:lineRule="exact"/>
              <w:jc w:val="left"/>
              <w:rPr>
                <w:rFonts w:hint="eastAsia" w:ascii="宋体" w:hAnsi="宋体" w:cs="宋体"/>
                <w:kern w:val="0"/>
                <w:sz w:val="24"/>
              </w:rPr>
            </w:pPr>
            <w:r>
              <w:rPr>
                <w:rFonts w:hint="eastAsia" w:cs="宋体" w:asciiTheme="minorEastAsia" w:hAnsiTheme="minorEastAsia" w:eastAsiaTheme="minorEastAsia"/>
                <w:kern w:val="0"/>
                <w:sz w:val="24"/>
                <w:szCs w:val="24"/>
              </w:rPr>
              <w:t>供应商</w:t>
            </w:r>
            <w:r>
              <w:rPr>
                <w:rFonts w:hint="eastAsia" w:cs="宋体" w:asciiTheme="minorEastAsia" w:hAnsiTheme="minorEastAsia" w:eastAsiaTheme="minorEastAsia"/>
                <w:kern w:val="0"/>
                <w:sz w:val="24"/>
                <w:szCs w:val="24"/>
                <w:lang w:val="en-US" w:eastAsia="zh-CN"/>
              </w:rPr>
              <w:t>须</w:t>
            </w:r>
            <w:r>
              <w:rPr>
                <w:rFonts w:hint="eastAsia" w:cs="宋体" w:asciiTheme="minorEastAsia" w:hAnsiTheme="minorEastAsia" w:eastAsiaTheme="minorEastAsia"/>
                <w:kern w:val="0"/>
                <w:sz w:val="24"/>
                <w:szCs w:val="24"/>
              </w:rPr>
              <w:t>具有独立法人资格</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具有有效的营业执照；</w:t>
            </w:r>
          </w:p>
        </w:tc>
      </w:tr>
      <w:tr w14:paraId="262E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17" w:type="dxa"/>
            <w:vMerge w:val="continue"/>
            <w:tcBorders>
              <w:left w:val="single" w:color="auto" w:sz="4" w:space="0"/>
              <w:right w:val="single" w:color="auto" w:sz="4" w:space="0"/>
            </w:tcBorders>
            <w:noWrap w:val="0"/>
            <w:vAlign w:val="center"/>
          </w:tcPr>
          <w:p w14:paraId="5977DA76">
            <w:pPr>
              <w:autoSpaceDE w:val="0"/>
              <w:autoSpaceDN w:val="0"/>
              <w:adjustRightInd w:val="0"/>
              <w:spacing w:line="276" w:lineRule="auto"/>
              <w:jc w:val="center"/>
              <w:rPr>
                <w:rFonts w:ascii="宋体" w:hAnsi="宋体" w:cs="宋体"/>
                <w:kern w:val="0"/>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6810476">
            <w:pPr>
              <w:autoSpaceDE w:val="0"/>
              <w:autoSpaceDN w:val="0"/>
              <w:adjustRightInd w:val="0"/>
              <w:spacing w:line="400" w:lineRule="exact"/>
              <w:jc w:val="center"/>
              <w:rPr>
                <w:rFonts w:ascii="宋体" w:hAnsi="宋体" w:cs="宋体"/>
                <w:bCs/>
                <w:kern w:val="0"/>
                <w:sz w:val="24"/>
              </w:rPr>
            </w:pPr>
            <w:r>
              <w:rPr>
                <w:rFonts w:hint="eastAsia" w:cs="宋体" w:asciiTheme="minorEastAsia" w:hAnsiTheme="minorEastAsia" w:eastAsiaTheme="minorEastAsia"/>
                <w:kern w:val="0"/>
                <w:sz w:val="24"/>
                <w:szCs w:val="24"/>
              </w:rPr>
              <w:t>资质证书</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5E894867">
            <w:pPr>
              <w:spacing w:line="480" w:lineRule="exact"/>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供应商应具备以下条件之一：</w:t>
            </w:r>
          </w:p>
          <w:p w14:paraId="3EE11766">
            <w:pPr>
              <w:spacing w:line="480" w:lineRule="exact"/>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①市政公用工程专业监理乙级资质；</w:t>
            </w:r>
          </w:p>
          <w:p w14:paraId="0AFFBA76">
            <w:pPr>
              <w:spacing w:line="480" w:lineRule="exact"/>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②公路工程专业乙级及以上监理资质；</w:t>
            </w:r>
          </w:p>
          <w:p w14:paraId="38F97DFD">
            <w:pPr>
              <w:spacing w:line="480" w:lineRule="exact"/>
              <w:jc w:val="left"/>
              <w:rPr>
                <w:rFonts w:hint="eastAsia" w:ascii="宋体" w:hAnsi="宋体" w:cs="宋体"/>
                <w:bCs/>
                <w:kern w:val="0"/>
                <w:sz w:val="24"/>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③工程监理综合资质；</w:t>
            </w:r>
          </w:p>
        </w:tc>
      </w:tr>
      <w:tr w14:paraId="042B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17" w:type="dxa"/>
            <w:vMerge w:val="continue"/>
            <w:tcBorders>
              <w:left w:val="single" w:color="auto" w:sz="4" w:space="0"/>
              <w:right w:val="single" w:color="auto" w:sz="4" w:space="0"/>
            </w:tcBorders>
            <w:noWrap w:val="0"/>
            <w:vAlign w:val="center"/>
          </w:tcPr>
          <w:p w14:paraId="2E241070">
            <w:pPr>
              <w:autoSpaceDE w:val="0"/>
              <w:autoSpaceDN w:val="0"/>
              <w:adjustRightInd w:val="0"/>
              <w:spacing w:line="276" w:lineRule="auto"/>
              <w:jc w:val="center"/>
              <w:rPr>
                <w:rFonts w:ascii="宋体" w:hAnsi="宋体" w:cs="宋体"/>
                <w:kern w:val="0"/>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5D2EA3A">
            <w:pPr>
              <w:autoSpaceDE w:val="0"/>
              <w:autoSpaceDN w:val="0"/>
              <w:adjustRightInd w:val="0"/>
              <w:spacing w:line="400" w:lineRule="exact"/>
              <w:jc w:val="center"/>
              <w:rPr>
                <w:rFonts w:hint="default" w:ascii="宋体" w:hAnsi="宋体" w:cs="宋体"/>
                <w:kern w:val="0"/>
                <w:sz w:val="24"/>
                <w:lang w:val="en-US" w:eastAsia="zh-CN"/>
              </w:rPr>
            </w:pPr>
            <w:r>
              <w:rPr>
                <w:rFonts w:hint="eastAsia" w:cs="宋体" w:asciiTheme="minorEastAsia" w:hAnsiTheme="minorEastAsia" w:eastAsiaTheme="minorEastAsia"/>
                <w:kern w:val="0"/>
                <w:sz w:val="24"/>
                <w:szCs w:val="24"/>
              </w:rPr>
              <w:t>拟派总监理工程师</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1DC2328E">
            <w:pPr>
              <w:spacing w:line="480" w:lineRule="exact"/>
              <w:jc w:val="left"/>
              <w:rPr>
                <w:rFonts w:hint="eastAsia" w:ascii="宋体" w:hAnsi="宋体" w:cs="宋体"/>
                <w:bCs/>
                <w:color w:val="auto"/>
                <w:kern w:val="0"/>
                <w:sz w:val="24"/>
                <w:lang w:eastAsia="zh-CN"/>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拟派项目总监理工程师须满足以下条件：持有相关专业有效的国家注册监理工程师证书，具有中级（含中级）及以上技术职称,并提供由本单位缴纳的近期养老保险证明；</w:t>
            </w:r>
          </w:p>
        </w:tc>
      </w:tr>
      <w:tr w14:paraId="5FF9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17" w:type="dxa"/>
            <w:vMerge w:val="continue"/>
            <w:tcBorders>
              <w:left w:val="single" w:color="auto" w:sz="4" w:space="0"/>
              <w:right w:val="single" w:color="auto" w:sz="4" w:space="0"/>
            </w:tcBorders>
            <w:noWrap w:val="0"/>
            <w:vAlign w:val="center"/>
          </w:tcPr>
          <w:p w14:paraId="6545CFC9">
            <w:pPr>
              <w:autoSpaceDE w:val="0"/>
              <w:autoSpaceDN w:val="0"/>
              <w:adjustRightInd w:val="0"/>
              <w:spacing w:line="276" w:lineRule="auto"/>
              <w:jc w:val="center"/>
              <w:rPr>
                <w:rFonts w:ascii="宋体" w:hAnsi="宋体" w:cs="宋体"/>
                <w:kern w:val="0"/>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53206F9">
            <w:pPr>
              <w:autoSpaceDE w:val="0"/>
              <w:autoSpaceDN w:val="0"/>
              <w:adjustRightInd w:val="0"/>
              <w:spacing w:line="400" w:lineRule="exact"/>
              <w:jc w:val="center"/>
              <w:rPr>
                <w:rFonts w:hint="eastAsia" w:ascii="宋体" w:hAnsi="宋体" w:cs="宋体"/>
                <w:kern w:val="0"/>
                <w:sz w:val="24"/>
                <w:lang w:val="en-US" w:eastAsia="zh-CN"/>
              </w:rPr>
            </w:pPr>
            <w:r>
              <w:rPr>
                <w:rFonts w:hint="eastAsia" w:cs="宋体" w:asciiTheme="minorEastAsia" w:hAnsiTheme="minorEastAsia" w:eastAsiaTheme="minorEastAsia"/>
                <w:kern w:val="0"/>
                <w:sz w:val="24"/>
                <w:szCs w:val="24"/>
              </w:rPr>
              <w:t>没有重大违法记录</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2D97EFA2">
            <w:pPr>
              <w:spacing w:line="480" w:lineRule="exact"/>
              <w:jc w:val="left"/>
              <w:rPr>
                <w:rFonts w:hint="eastAsia" w:ascii="宋体" w:hAnsi="宋体" w:cs="宋体"/>
                <w:bCs/>
                <w:color w:val="auto"/>
                <w:kern w:val="0"/>
                <w:sz w:val="24"/>
                <w:lang w:eastAsia="zh-CN"/>
              </w:rPr>
            </w:pPr>
            <w:r>
              <w:rPr>
                <w:rFonts w:hint="eastAsia" w:cs="宋体" w:asciiTheme="minorEastAsia" w:hAnsiTheme="minorEastAsia" w:eastAsiaTheme="minorEastAsia"/>
                <w:kern w:val="0"/>
                <w:sz w:val="24"/>
                <w:szCs w:val="24"/>
              </w:rPr>
              <w:t>供应商参加政府采购活动近三年内,在经营活动中没有重大违法记录</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提供承诺书，</w:t>
            </w:r>
            <w:r>
              <w:rPr>
                <w:rFonts w:hint="eastAsia" w:cs="宋体" w:asciiTheme="minorEastAsia" w:hAnsiTheme="minorEastAsia" w:eastAsiaTheme="minorEastAsia"/>
                <w:kern w:val="0"/>
                <w:sz w:val="24"/>
                <w:szCs w:val="24"/>
              </w:rPr>
              <w:t>格式自拟</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w:t>
            </w:r>
          </w:p>
        </w:tc>
      </w:tr>
      <w:tr w14:paraId="3C4B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17" w:type="dxa"/>
            <w:vMerge w:val="continue"/>
            <w:tcBorders>
              <w:left w:val="single" w:color="auto" w:sz="4" w:space="0"/>
              <w:right w:val="single" w:color="auto" w:sz="4" w:space="0"/>
            </w:tcBorders>
            <w:noWrap w:val="0"/>
            <w:vAlign w:val="center"/>
          </w:tcPr>
          <w:p w14:paraId="40AF7988">
            <w:pPr>
              <w:autoSpaceDE w:val="0"/>
              <w:autoSpaceDN w:val="0"/>
              <w:adjustRightInd w:val="0"/>
              <w:spacing w:line="276" w:lineRule="auto"/>
              <w:jc w:val="center"/>
              <w:rPr>
                <w:rFonts w:ascii="宋体" w:hAnsi="宋体" w:cs="宋体"/>
                <w:kern w:val="0"/>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56438DE">
            <w:pPr>
              <w:autoSpaceDE w:val="0"/>
              <w:autoSpaceDN w:val="0"/>
              <w:adjustRightInd w:val="0"/>
              <w:spacing w:line="400" w:lineRule="exact"/>
              <w:jc w:val="center"/>
              <w:rPr>
                <w:rFonts w:hint="default" w:ascii="宋体" w:hAnsi="宋体" w:eastAsia="宋体" w:cs="宋体"/>
                <w:bCs/>
                <w:kern w:val="0"/>
                <w:sz w:val="24"/>
                <w:lang w:val="en-US" w:eastAsia="zh-CN"/>
              </w:rPr>
            </w:pPr>
            <w:r>
              <w:rPr>
                <w:rFonts w:hint="eastAsia" w:ascii="宋体" w:hAnsi="宋体" w:cs="宋体"/>
                <w:bCs/>
                <w:kern w:val="0"/>
                <w:sz w:val="24"/>
              </w:rPr>
              <w:t>无行贿犯罪记录</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766F9401">
            <w:pPr>
              <w:spacing w:line="480" w:lineRule="exact"/>
              <w:jc w:val="left"/>
              <w:rPr>
                <w:rFonts w:hint="eastAsia" w:ascii="宋体" w:hAnsi="宋体" w:cs="宋体"/>
                <w:bCs/>
                <w:kern w:val="0"/>
                <w:sz w:val="24"/>
                <w:lang w:eastAsia="zh-CN"/>
              </w:rPr>
            </w:pPr>
            <w:r>
              <w:rPr>
                <w:rFonts w:hint="eastAsia" w:cs="宋体" w:asciiTheme="minorEastAsia" w:hAnsiTheme="minorEastAsia" w:eastAsiaTheme="minorEastAsia"/>
                <w:kern w:val="0"/>
                <w:sz w:val="24"/>
                <w:szCs w:val="24"/>
              </w:rPr>
              <w:t>供应商出具企业、法定代表人</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总监理工程师</w:t>
            </w:r>
            <w:r>
              <w:rPr>
                <w:rFonts w:hint="eastAsia" w:cs="宋体" w:asciiTheme="minorEastAsia" w:hAnsiTheme="minorEastAsia" w:eastAsiaTheme="minorEastAsia"/>
                <w:kern w:val="0"/>
                <w:sz w:val="24"/>
                <w:szCs w:val="24"/>
              </w:rPr>
              <w:t>的无行贿犯罪记录,在中国裁判文书网查询（提供网页查询截图）或供应商自行承诺；</w:t>
            </w:r>
          </w:p>
        </w:tc>
      </w:tr>
      <w:tr w14:paraId="5E00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tcBorders>
              <w:left w:val="single" w:color="auto" w:sz="4" w:space="0"/>
              <w:right w:val="single" w:color="auto" w:sz="4" w:space="0"/>
            </w:tcBorders>
            <w:noWrap w:val="0"/>
            <w:vAlign w:val="center"/>
          </w:tcPr>
          <w:p w14:paraId="629E24E1">
            <w:pPr>
              <w:autoSpaceDE w:val="0"/>
              <w:autoSpaceDN w:val="0"/>
              <w:adjustRightInd w:val="0"/>
              <w:spacing w:line="276" w:lineRule="auto"/>
              <w:jc w:val="center"/>
              <w:rPr>
                <w:rFonts w:ascii="宋体" w:hAnsi="宋体" w:cs="宋体"/>
                <w:kern w:val="0"/>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461D983">
            <w:pPr>
              <w:autoSpaceDE w:val="0"/>
              <w:autoSpaceDN w:val="0"/>
              <w:adjustRightInd w:val="0"/>
              <w:spacing w:line="400" w:lineRule="exact"/>
              <w:ind w:left="-99" w:leftChars="-47"/>
              <w:jc w:val="center"/>
              <w:rPr>
                <w:rFonts w:ascii="宋体" w:hAnsi="宋体" w:cs="宋体"/>
                <w:bCs/>
                <w:kern w:val="0"/>
                <w:sz w:val="24"/>
              </w:rPr>
            </w:pPr>
            <w:r>
              <w:rPr>
                <w:rFonts w:hint="eastAsia" w:ascii="宋体" w:hAnsi="宋体" w:cs="宋体"/>
                <w:kern w:val="0"/>
                <w:sz w:val="24"/>
              </w:rPr>
              <w:t>信用查询</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6426DE75">
            <w:pPr>
              <w:spacing w:line="480" w:lineRule="exact"/>
              <w:jc w:val="left"/>
              <w:rPr>
                <w:rFonts w:ascii="宋体" w:hAnsi="宋体" w:cs="宋体"/>
                <w:bCs/>
                <w:kern w:val="0"/>
                <w:sz w:val="24"/>
              </w:rPr>
            </w:pPr>
            <w:r>
              <w:rPr>
                <w:rFonts w:hint="eastAsia" w:cs="宋体" w:asciiTheme="minorEastAsia" w:hAnsiTheme="minorEastAsia" w:eastAsiaTheme="minorEastAsia"/>
                <w:kern w:val="0"/>
                <w:sz w:val="24"/>
                <w:szCs w:val="24"/>
              </w:rPr>
              <w:t>根据《关于在政府采购活动中查询及使用信用记录有关问题的通知》(财库 [2016]125号)和豫财购【2016】15号的规定，企业没有被列入中国执行信息公开</w:t>
            </w:r>
            <w:r>
              <w:rPr>
                <w:rFonts w:hint="eastAsia" w:cs="宋体" w:asciiTheme="minorEastAsia" w:hAnsiTheme="minorEastAsia" w:eastAsiaTheme="minorEastAsia"/>
                <w:kern w:val="0"/>
                <w:sz w:val="24"/>
                <w:szCs w:val="24"/>
                <w:lang w:val="en-US" w:eastAsia="zh-CN"/>
              </w:rPr>
              <w:t>网</w:t>
            </w:r>
            <w:r>
              <w:rPr>
                <w:rFonts w:hint="eastAsia" w:cs="宋体" w:asciiTheme="minorEastAsia" w:hAnsiTheme="minorEastAsia" w:eastAsiaTheme="minorEastAsia"/>
                <w:kern w:val="0"/>
                <w:sz w:val="24"/>
                <w:szCs w:val="24"/>
              </w:rPr>
              <w:t>（http://zxgk.court.gov.cn/shixin/）失信被执行人、“信用中国”网站（www.creditchina.gov.cn）</w:t>
            </w:r>
            <w:r>
              <w:rPr>
                <w:rFonts w:hint="eastAsia" w:cs="宋体" w:asciiTheme="minorEastAsia" w:hAnsiTheme="minorEastAsia" w:eastAsiaTheme="minorEastAsia"/>
                <w:kern w:val="0"/>
                <w:sz w:val="24"/>
                <w:szCs w:val="24"/>
                <w:lang w:val="en-US" w:eastAsia="zh-CN"/>
              </w:rPr>
              <w:t>重大税收违法失信主体</w:t>
            </w:r>
            <w:r>
              <w:rPr>
                <w:rFonts w:hint="eastAsia" w:cs="宋体" w:asciiTheme="minorEastAsia" w:hAnsiTheme="minorEastAsia" w:eastAsiaTheme="minorEastAsia"/>
                <w:kern w:val="0"/>
                <w:sz w:val="24"/>
                <w:szCs w:val="24"/>
              </w:rPr>
              <w:t>、“中国政府采购网”（http://www.ccgp.gov.cn/）政府采购严重违法失信行为名单，提供网页查询信息截图（查询时间自公告发布之日起</w:t>
            </w:r>
            <w:r>
              <w:rPr>
                <w:rFonts w:hint="eastAsia" w:cs="宋体" w:asciiTheme="minorEastAsia" w:hAnsiTheme="minorEastAsia" w:eastAsiaTheme="minorEastAsia"/>
                <w:kern w:val="0"/>
                <w:sz w:val="24"/>
                <w:szCs w:val="24"/>
                <w:lang w:val="en-US" w:eastAsia="zh-CN"/>
              </w:rPr>
              <w:t>截止至开标时间</w:t>
            </w:r>
            <w:r>
              <w:rPr>
                <w:rFonts w:hint="eastAsia" w:cs="宋体" w:asciiTheme="minorEastAsia" w:hAnsiTheme="minorEastAsia" w:eastAsiaTheme="minorEastAsia"/>
                <w:kern w:val="0"/>
                <w:sz w:val="24"/>
                <w:szCs w:val="24"/>
              </w:rPr>
              <w:t>）；</w:t>
            </w:r>
          </w:p>
        </w:tc>
      </w:tr>
      <w:tr w14:paraId="6C9E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7" w:type="dxa"/>
            <w:vMerge w:val="continue"/>
            <w:tcBorders>
              <w:left w:val="single" w:color="auto" w:sz="4" w:space="0"/>
              <w:right w:val="single" w:color="auto" w:sz="4" w:space="0"/>
            </w:tcBorders>
            <w:noWrap w:val="0"/>
            <w:vAlign w:val="center"/>
          </w:tcPr>
          <w:p w14:paraId="6283C5B2">
            <w:pPr>
              <w:autoSpaceDE w:val="0"/>
              <w:autoSpaceDN w:val="0"/>
              <w:adjustRightInd w:val="0"/>
              <w:spacing w:line="276" w:lineRule="auto"/>
              <w:jc w:val="center"/>
              <w:rPr>
                <w:rFonts w:ascii="宋体" w:hAnsi="宋体" w:cs="宋体"/>
                <w:kern w:val="0"/>
                <w:sz w:val="24"/>
              </w:rPr>
            </w:pPr>
          </w:p>
        </w:tc>
        <w:tc>
          <w:tcPr>
            <w:tcW w:w="2025" w:type="dxa"/>
            <w:tcBorders>
              <w:top w:val="single" w:color="auto" w:sz="4" w:space="0"/>
              <w:left w:val="single" w:color="auto" w:sz="4" w:space="0"/>
              <w:right w:val="single" w:color="auto" w:sz="4" w:space="0"/>
            </w:tcBorders>
            <w:noWrap w:val="0"/>
            <w:vAlign w:val="center"/>
          </w:tcPr>
          <w:p w14:paraId="33B50110">
            <w:pPr>
              <w:autoSpaceDE w:val="0"/>
              <w:autoSpaceDN w:val="0"/>
              <w:adjustRightInd w:val="0"/>
              <w:spacing w:line="400" w:lineRule="exact"/>
              <w:jc w:val="center"/>
              <w:rPr>
                <w:rFonts w:ascii="宋体" w:hAnsi="宋体" w:cs="宋体"/>
                <w:bCs/>
                <w:kern w:val="0"/>
                <w:sz w:val="24"/>
              </w:rPr>
            </w:pPr>
            <w:r>
              <w:rPr>
                <w:rFonts w:hint="eastAsia" w:cs="宋体" w:asciiTheme="minorEastAsia" w:hAnsiTheme="minorEastAsia" w:eastAsiaTheme="minorEastAsia"/>
                <w:kern w:val="0"/>
                <w:sz w:val="24"/>
                <w:szCs w:val="24"/>
              </w:rPr>
              <w:t>不接受联合体投标</w:t>
            </w:r>
          </w:p>
        </w:tc>
        <w:tc>
          <w:tcPr>
            <w:tcW w:w="6812" w:type="dxa"/>
            <w:tcBorders>
              <w:top w:val="single" w:color="auto" w:sz="4" w:space="0"/>
              <w:left w:val="single" w:color="auto" w:sz="4" w:space="0"/>
              <w:right w:val="single" w:color="auto" w:sz="4" w:space="0"/>
            </w:tcBorders>
            <w:noWrap w:val="0"/>
            <w:vAlign w:val="center"/>
          </w:tcPr>
          <w:p w14:paraId="294E3679">
            <w:pPr>
              <w:autoSpaceDE w:val="0"/>
              <w:autoSpaceDN w:val="0"/>
              <w:adjustRightInd w:val="0"/>
              <w:spacing w:line="400" w:lineRule="exact"/>
              <w:ind w:right="-59" w:rightChars="-28"/>
              <w:jc w:val="left"/>
              <w:rPr>
                <w:rFonts w:ascii="宋体" w:hAnsi="宋体" w:cs="宋体"/>
                <w:bCs/>
                <w:kern w:val="0"/>
                <w:sz w:val="24"/>
              </w:rPr>
            </w:pPr>
            <w:r>
              <w:rPr>
                <w:rFonts w:hint="eastAsia" w:cs="宋体" w:asciiTheme="minorEastAsia" w:hAnsiTheme="minorEastAsia" w:eastAsiaTheme="minorEastAsia"/>
                <w:kern w:val="0"/>
                <w:sz w:val="24"/>
                <w:szCs w:val="24"/>
              </w:rPr>
              <w:t>本项目不接受联合体投标；</w:t>
            </w:r>
          </w:p>
        </w:tc>
      </w:tr>
      <w:tr w14:paraId="1E48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3772B85C">
            <w:pPr>
              <w:autoSpaceDE w:val="0"/>
              <w:autoSpaceDN w:val="0"/>
              <w:adjustRightInd w:val="0"/>
              <w:spacing w:line="276" w:lineRule="auto"/>
              <w:jc w:val="center"/>
              <w:rPr>
                <w:rFonts w:ascii="宋体" w:hAnsi="宋体" w:cs="宋体"/>
                <w:kern w:val="0"/>
                <w:sz w:val="24"/>
              </w:rPr>
            </w:pPr>
            <w:r>
              <w:rPr>
                <w:rFonts w:hint="eastAsia" w:ascii="宋体" w:hAnsi="宋体" w:cs="宋体"/>
                <w:kern w:val="0"/>
                <w:sz w:val="24"/>
              </w:rPr>
              <w:t>响应</w:t>
            </w:r>
          </w:p>
          <w:p w14:paraId="54494D19">
            <w:pPr>
              <w:autoSpaceDE w:val="0"/>
              <w:autoSpaceDN w:val="0"/>
              <w:adjustRightInd w:val="0"/>
              <w:spacing w:line="276" w:lineRule="auto"/>
              <w:jc w:val="center"/>
              <w:rPr>
                <w:rFonts w:ascii="宋体" w:hAnsi="宋体" w:cs="宋体"/>
                <w:kern w:val="0"/>
                <w:sz w:val="24"/>
              </w:rPr>
            </w:pPr>
            <w:r>
              <w:rPr>
                <w:rFonts w:hint="eastAsia" w:ascii="宋体" w:hAnsi="宋体" w:cs="宋体"/>
                <w:kern w:val="0"/>
                <w:sz w:val="24"/>
              </w:rPr>
              <w:t>性评</w:t>
            </w:r>
          </w:p>
          <w:p w14:paraId="29B1AF37">
            <w:pPr>
              <w:autoSpaceDE w:val="0"/>
              <w:autoSpaceDN w:val="0"/>
              <w:adjustRightInd w:val="0"/>
              <w:spacing w:line="276" w:lineRule="auto"/>
              <w:jc w:val="center"/>
              <w:rPr>
                <w:rFonts w:ascii="宋体" w:hAnsi="宋体" w:cs="宋体"/>
                <w:kern w:val="0"/>
                <w:sz w:val="24"/>
              </w:rPr>
            </w:pPr>
            <w:r>
              <w:rPr>
                <w:rFonts w:hint="eastAsia" w:ascii="宋体" w:hAnsi="宋体" w:cs="宋体"/>
                <w:kern w:val="0"/>
                <w:sz w:val="24"/>
              </w:rPr>
              <w:t>审标</w:t>
            </w:r>
          </w:p>
          <w:p w14:paraId="5E3FBBE0">
            <w:pPr>
              <w:autoSpaceDE w:val="0"/>
              <w:autoSpaceDN w:val="0"/>
              <w:adjustRightInd w:val="0"/>
              <w:spacing w:line="276" w:lineRule="auto"/>
              <w:jc w:val="center"/>
              <w:rPr>
                <w:rFonts w:ascii="宋体" w:hAnsi="宋体" w:cs="宋体"/>
                <w:kern w:val="0"/>
                <w:sz w:val="24"/>
              </w:rPr>
            </w:pPr>
            <w:r>
              <w:rPr>
                <w:rFonts w:hint="eastAsia" w:ascii="宋体" w:hAnsi="宋体" w:cs="宋体"/>
                <w:kern w:val="0"/>
                <w:sz w:val="24"/>
              </w:rPr>
              <w:t>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8C27C53">
            <w:pPr>
              <w:autoSpaceDE w:val="0"/>
              <w:autoSpaceDN w:val="0"/>
              <w:adjustRightInd w:val="0"/>
              <w:spacing w:line="480" w:lineRule="exact"/>
              <w:jc w:val="center"/>
              <w:rPr>
                <w:rFonts w:hint="default" w:ascii="宋体" w:hAnsi="宋体" w:eastAsia="宋体" w:cs="宋体"/>
                <w:sz w:val="24"/>
                <w:lang w:val="en-US" w:eastAsia="zh-CN"/>
              </w:rPr>
            </w:pPr>
            <w:r>
              <w:rPr>
                <w:rFonts w:hint="eastAsia" w:cs="宋体" w:asciiTheme="minorEastAsia" w:hAnsiTheme="minorEastAsia" w:eastAsiaTheme="minorEastAsia"/>
                <w:kern w:val="0"/>
                <w:sz w:val="24"/>
                <w:szCs w:val="24"/>
              </w:rPr>
              <w:t>监理服务周期</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2194A4A0">
            <w:pPr>
              <w:spacing w:line="480" w:lineRule="exact"/>
              <w:jc w:val="left"/>
              <w:rPr>
                <w:rFonts w:hint="default" w:ascii="宋体" w:hAnsi="宋体" w:cs="宋体"/>
                <w:sz w:val="24"/>
                <w:lang w:val="en-US"/>
              </w:rPr>
            </w:pPr>
            <w:r>
              <w:rPr>
                <w:rFonts w:hint="eastAsia" w:cs="宋体" w:asciiTheme="minorEastAsia" w:hAnsiTheme="minorEastAsia" w:eastAsiaTheme="minorEastAsia"/>
                <w:kern w:val="0"/>
                <w:sz w:val="24"/>
                <w:szCs w:val="24"/>
                <w:lang w:eastAsia="zh-CN"/>
              </w:rPr>
              <w:t>施工工期、保修阶段及缺陷责任期阶段全过程监理；</w:t>
            </w:r>
          </w:p>
        </w:tc>
      </w:tr>
      <w:tr w14:paraId="2EBE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6907877">
            <w:pPr>
              <w:spacing w:line="480" w:lineRule="exact"/>
              <w:rPr>
                <w:rFonts w:ascii="宋体" w:hAnsi="宋体" w:cs="宋体"/>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6D862F9">
            <w:pPr>
              <w:autoSpaceDE w:val="0"/>
              <w:autoSpaceDN w:val="0"/>
              <w:adjustRightInd w:val="0"/>
              <w:spacing w:line="480" w:lineRule="exact"/>
              <w:jc w:val="center"/>
              <w:rPr>
                <w:rFonts w:hint="eastAsia" w:ascii="宋体" w:hAnsi="宋体" w:eastAsia="宋体" w:cs="宋体"/>
                <w:b w:val="0"/>
                <w:bCs w:val="0"/>
                <w:sz w:val="24"/>
                <w:lang w:eastAsia="zh-CN"/>
              </w:rPr>
            </w:pPr>
            <w:r>
              <w:rPr>
                <w:rFonts w:hint="eastAsia" w:ascii="宋体" w:hAnsi="宋体" w:cs="宋体"/>
                <w:b w:val="0"/>
                <w:bCs w:val="0"/>
                <w:kern w:val="0"/>
                <w:sz w:val="24"/>
                <w:lang w:eastAsia="zh-CN"/>
              </w:rPr>
              <w:t>质量</w:t>
            </w:r>
            <w:r>
              <w:rPr>
                <w:rFonts w:hint="eastAsia" w:ascii="宋体" w:hAnsi="宋体" w:cs="宋体"/>
                <w:b w:val="0"/>
                <w:bCs w:val="0"/>
                <w:kern w:val="0"/>
                <w:sz w:val="24"/>
                <w:lang w:val="en-US" w:eastAsia="zh-CN"/>
              </w:rPr>
              <w:t>要求</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7115285F">
            <w:pPr>
              <w:pStyle w:val="6"/>
              <w:widowControl/>
              <w:spacing w:line="480" w:lineRule="exact"/>
              <w:jc w:val="left"/>
              <w:rPr>
                <w:rFonts w:ascii="宋体" w:hAnsi="宋体" w:cs="宋体"/>
                <w:b w:val="0"/>
                <w:bCs w:val="0"/>
                <w:sz w:val="24"/>
                <w:lang w:val="en-US" w:eastAsia="zh-CN"/>
              </w:rPr>
            </w:pPr>
            <w:r>
              <w:rPr>
                <w:rFonts w:hint="eastAsia" w:cs="宋体" w:asciiTheme="minorEastAsia" w:hAnsiTheme="minorEastAsia" w:eastAsiaTheme="minorEastAsia"/>
                <w:kern w:val="0"/>
                <w:sz w:val="24"/>
                <w:szCs w:val="24"/>
              </w:rPr>
              <w:t>符合现行国家或行业规定的合格标准</w:t>
            </w:r>
          </w:p>
        </w:tc>
      </w:tr>
      <w:tr w14:paraId="2EA9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6238CAF">
            <w:pPr>
              <w:spacing w:line="480" w:lineRule="exact"/>
              <w:rPr>
                <w:rFonts w:ascii="宋体" w:hAnsi="宋体" w:cs="宋体"/>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9354D78">
            <w:pPr>
              <w:autoSpaceDE w:val="0"/>
              <w:autoSpaceDN w:val="0"/>
              <w:adjustRightInd w:val="0"/>
              <w:spacing w:line="480" w:lineRule="exact"/>
              <w:jc w:val="center"/>
              <w:rPr>
                <w:rFonts w:hint="eastAsia" w:ascii="宋体" w:hAnsi="宋体" w:cs="宋体"/>
                <w:kern w:val="0"/>
                <w:sz w:val="24"/>
              </w:rPr>
            </w:pPr>
            <w:r>
              <w:rPr>
                <w:rFonts w:hint="eastAsia" w:ascii="宋体" w:hAnsi="宋体" w:cs="宋体"/>
                <w:kern w:val="0"/>
                <w:sz w:val="24"/>
              </w:rPr>
              <w:t>磋商有效期</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119F4649">
            <w:pPr>
              <w:pStyle w:val="6"/>
              <w:widowControl/>
              <w:spacing w:line="480" w:lineRule="exact"/>
              <w:jc w:val="left"/>
              <w:rPr>
                <w:rFonts w:hint="eastAsia" w:ascii="宋体" w:hAnsi="宋体" w:cs="宋体"/>
                <w:sz w:val="24"/>
                <w:lang w:val="en-US" w:eastAsia="zh-CN"/>
              </w:rPr>
            </w:pPr>
            <w:r>
              <w:rPr>
                <w:rFonts w:hint="eastAsia" w:ascii="宋体" w:hAnsi="宋体" w:cs="宋体"/>
                <w:sz w:val="24"/>
              </w:rPr>
              <w:t>60日历天（从磋商截止之日算起）</w:t>
            </w:r>
          </w:p>
        </w:tc>
      </w:tr>
      <w:tr w14:paraId="0685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37B488C">
            <w:pPr>
              <w:spacing w:line="480" w:lineRule="exact"/>
              <w:rPr>
                <w:rFonts w:ascii="宋体" w:hAnsi="宋体" w:cs="宋体"/>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0EB2315">
            <w:pPr>
              <w:autoSpaceDE w:val="0"/>
              <w:autoSpaceDN w:val="0"/>
              <w:adjustRightInd w:val="0"/>
              <w:spacing w:line="480" w:lineRule="exact"/>
              <w:jc w:val="center"/>
              <w:rPr>
                <w:rFonts w:ascii="宋体" w:hAnsi="宋体" w:cs="宋体"/>
                <w:sz w:val="24"/>
              </w:rPr>
            </w:pPr>
            <w:r>
              <w:rPr>
                <w:rFonts w:hint="eastAsia"/>
                <w:color w:val="000000"/>
                <w:sz w:val="24"/>
              </w:rPr>
              <w:t>其他响应性</w:t>
            </w:r>
          </w:p>
        </w:tc>
        <w:tc>
          <w:tcPr>
            <w:tcW w:w="6812" w:type="dxa"/>
            <w:tcBorders>
              <w:top w:val="single" w:color="auto" w:sz="4" w:space="0"/>
              <w:left w:val="single" w:color="auto" w:sz="4" w:space="0"/>
              <w:bottom w:val="single" w:color="auto" w:sz="4" w:space="0"/>
              <w:right w:val="single" w:color="auto" w:sz="4" w:space="0"/>
            </w:tcBorders>
            <w:noWrap w:val="0"/>
            <w:vAlign w:val="center"/>
          </w:tcPr>
          <w:p w14:paraId="7AF55829">
            <w:pPr>
              <w:autoSpaceDE w:val="0"/>
              <w:autoSpaceDN w:val="0"/>
              <w:adjustRightInd w:val="0"/>
              <w:spacing w:line="480" w:lineRule="exact"/>
              <w:rPr>
                <w:rFonts w:ascii="宋体" w:hAnsi="宋体" w:cs="宋体"/>
                <w:sz w:val="24"/>
              </w:rPr>
            </w:pPr>
            <w:r>
              <w:rPr>
                <w:rFonts w:hint="eastAsia"/>
                <w:color w:val="000000"/>
                <w:sz w:val="24"/>
              </w:rPr>
              <w:t>符合“</w:t>
            </w:r>
            <w:r>
              <w:rPr>
                <w:rFonts w:hint="eastAsia"/>
                <w:color w:val="000000"/>
                <w:sz w:val="24"/>
                <w:lang w:val="en-US" w:eastAsia="zh-CN"/>
              </w:rPr>
              <w:t>竞争性磋商</w:t>
            </w:r>
            <w:r>
              <w:rPr>
                <w:rFonts w:hint="eastAsia"/>
                <w:color w:val="000000"/>
                <w:sz w:val="24"/>
              </w:rPr>
              <w:t>文件”的其他</w:t>
            </w:r>
            <w:r>
              <w:rPr>
                <w:rFonts w:hint="eastAsia"/>
                <w:color w:val="000000"/>
                <w:sz w:val="24"/>
                <w:lang w:val="en-US" w:eastAsia="zh-CN"/>
              </w:rPr>
              <w:t>实质性要求</w:t>
            </w:r>
          </w:p>
        </w:tc>
      </w:tr>
    </w:tbl>
    <w:p w14:paraId="47F0CD3F">
      <w:pPr>
        <w:tabs>
          <w:tab w:val="left" w:pos="1158"/>
          <w:tab w:val="left" w:pos="1544"/>
        </w:tabs>
        <w:spacing w:line="400" w:lineRule="exact"/>
        <w:ind w:right="-340" w:rightChars="-162" w:firstLine="422" w:firstLineChars="150"/>
        <w:rPr>
          <w:rFonts w:hint="eastAsia" w:ascii="宋体" w:hAnsi="宋体"/>
          <w:b/>
          <w:color w:val="0000FF"/>
          <w:sz w:val="28"/>
          <w:szCs w:val="28"/>
        </w:rPr>
      </w:pPr>
    </w:p>
    <w:p w14:paraId="2FC02E77">
      <w:pPr>
        <w:spacing w:line="460" w:lineRule="exact"/>
        <w:rPr>
          <w:rFonts w:ascii="宋体" w:hAnsi="宋体"/>
          <w:b/>
          <w:color w:val="0000FF"/>
          <w:sz w:val="28"/>
          <w:szCs w:val="28"/>
        </w:rPr>
      </w:pPr>
    </w:p>
    <w:p w14:paraId="56FD8EEF">
      <w:pPr>
        <w:spacing w:line="460" w:lineRule="exact"/>
        <w:rPr>
          <w:rFonts w:hint="eastAsia" w:ascii="宋体" w:hAnsi="宋体"/>
          <w:b/>
          <w:bCs/>
          <w:color w:val="000000"/>
          <w:sz w:val="24"/>
        </w:rPr>
      </w:pPr>
      <w:r>
        <w:rPr>
          <w:rFonts w:hint="eastAsia" w:ascii="宋体" w:hAnsi="宋体"/>
          <w:b/>
          <w:sz w:val="28"/>
          <w:szCs w:val="28"/>
        </w:rPr>
        <w:t>二、详细审查</w:t>
      </w:r>
      <w:r>
        <w:rPr>
          <w:rFonts w:ascii="宋体" w:hAnsi="宋体"/>
          <w:b/>
          <w:sz w:val="28"/>
          <w:szCs w:val="28"/>
        </w:rPr>
        <w:t>：</w:t>
      </w:r>
      <w:bookmarkStart w:id="176" w:name="_Toc517179004"/>
      <w:bookmarkStart w:id="177" w:name="_Toc512514899"/>
      <w:r>
        <w:rPr>
          <w:rFonts w:ascii="宋体" w:hAnsi="宋体"/>
          <w:b/>
          <w:bCs/>
          <w:color w:val="000000"/>
          <w:sz w:val="24"/>
        </w:rPr>
        <w:t xml:space="preserve"> </w:t>
      </w:r>
      <w:bookmarkEnd w:id="176"/>
      <w:bookmarkEnd w:id="177"/>
    </w:p>
    <w:tbl>
      <w:tblPr>
        <w:tblStyle w:val="19"/>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13"/>
        <w:gridCol w:w="1617"/>
        <w:gridCol w:w="6278"/>
      </w:tblGrid>
      <w:tr w14:paraId="33DD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dxa"/>
            <w:noWrap w:val="0"/>
            <w:vAlign w:val="center"/>
          </w:tcPr>
          <w:p w14:paraId="05EE5217">
            <w:pPr>
              <w:ind w:right="-250" w:rightChars="-119"/>
              <w:rPr>
                <w:rFonts w:hint="eastAsia" w:ascii="宋体" w:hAnsi="宋体"/>
                <w:b/>
                <w:sz w:val="24"/>
                <w:szCs w:val="24"/>
              </w:rPr>
            </w:pPr>
            <w:r>
              <w:rPr>
                <w:rFonts w:hint="eastAsia" w:ascii="宋体" w:hAnsi="宋体"/>
                <w:b/>
                <w:sz w:val="24"/>
                <w:szCs w:val="24"/>
              </w:rPr>
              <w:t>序号</w:t>
            </w:r>
          </w:p>
        </w:tc>
        <w:tc>
          <w:tcPr>
            <w:tcW w:w="1413" w:type="dxa"/>
            <w:noWrap w:val="0"/>
            <w:vAlign w:val="center"/>
          </w:tcPr>
          <w:p w14:paraId="2935DAF5">
            <w:pPr>
              <w:ind w:right="-88" w:rightChars="-42"/>
              <w:jc w:val="center"/>
              <w:rPr>
                <w:rFonts w:hint="eastAsia" w:ascii="宋体" w:hAnsi="宋体"/>
                <w:b/>
                <w:sz w:val="24"/>
                <w:szCs w:val="24"/>
              </w:rPr>
            </w:pPr>
            <w:r>
              <w:rPr>
                <w:rFonts w:ascii="宋体" w:hAnsi="宋体"/>
                <w:b/>
                <w:sz w:val="24"/>
                <w:szCs w:val="24"/>
              </w:rPr>
              <w:t>条款号</w:t>
            </w:r>
          </w:p>
        </w:tc>
        <w:tc>
          <w:tcPr>
            <w:tcW w:w="7895" w:type="dxa"/>
            <w:gridSpan w:val="2"/>
            <w:noWrap w:val="0"/>
            <w:vAlign w:val="center"/>
          </w:tcPr>
          <w:p w14:paraId="50BFA3C8">
            <w:pPr>
              <w:ind w:right="-340" w:rightChars="-162"/>
              <w:jc w:val="center"/>
              <w:rPr>
                <w:rFonts w:hint="eastAsia" w:ascii="宋体" w:hAnsi="宋体"/>
                <w:b/>
                <w:sz w:val="24"/>
                <w:szCs w:val="24"/>
              </w:rPr>
            </w:pPr>
            <w:r>
              <w:rPr>
                <w:rFonts w:ascii="宋体" w:hAnsi="宋体"/>
                <w:b/>
                <w:w w:val="99"/>
                <w:sz w:val="24"/>
                <w:szCs w:val="24"/>
              </w:rPr>
              <w:t>评分因素</w:t>
            </w:r>
          </w:p>
        </w:tc>
      </w:tr>
      <w:tr w14:paraId="16E1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63" w:type="dxa"/>
            <w:vMerge w:val="restart"/>
            <w:noWrap w:val="0"/>
            <w:vAlign w:val="center"/>
          </w:tcPr>
          <w:p w14:paraId="4F2C046E">
            <w:pPr>
              <w:ind w:left="-141" w:leftChars="-76" w:right="-250" w:rightChars="-119" w:hanging="19" w:hangingChars="8"/>
              <w:jc w:val="center"/>
              <w:rPr>
                <w:rFonts w:hint="eastAsia" w:ascii="宋体" w:hAnsi="宋体" w:cs="宋体"/>
                <w:b/>
                <w:sz w:val="24"/>
                <w:szCs w:val="24"/>
              </w:rPr>
            </w:pPr>
            <w:r>
              <w:rPr>
                <w:rFonts w:hint="eastAsia" w:ascii="宋体" w:hAnsi="宋体" w:cs="宋体"/>
                <w:b/>
                <w:sz w:val="24"/>
                <w:szCs w:val="24"/>
              </w:rPr>
              <w:t>1</w:t>
            </w:r>
          </w:p>
        </w:tc>
        <w:tc>
          <w:tcPr>
            <w:tcW w:w="1413" w:type="dxa"/>
            <w:noWrap w:val="0"/>
            <w:vAlign w:val="center"/>
          </w:tcPr>
          <w:p w14:paraId="380C8957">
            <w:pPr>
              <w:pStyle w:val="11"/>
              <w:spacing w:line="400" w:lineRule="exact"/>
              <w:ind w:firstLine="120" w:firstLineChars="50"/>
              <w:jc w:val="center"/>
              <w:rPr>
                <w:rFonts w:hint="eastAsia" w:cs="宋体"/>
                <w:sz w:val="24"/>
                <w:lang w:val="en-US" w:eastAsia="zh-CN"/>
              </w:rPr>
            </w:pPr>
            <w:r>
              <w:rPr>
                <w:rFonts w:hint="eastAsia" w:cs="宋体"/>
                <w:sz w:val="24"/>
                <w:lang w:val="en-US" w:eastAsia="zh-CN"/>
              </w:rPr>
              <w:t>分值构成</w:t>
            </w:r>
          </w:p>
          <w:p w14:paraId="16697F25">
            <w:pPr>
              <w:pStyle w:val="11"/>
              <w:spacing w:line="400" w:lineRule="exact"/>
              <w:ind w:left="-107" w:leftChars="-51" w:right="-111" w:rightChars="-53"/>
              <w:jc w:val="center"/>
              <w:rPr>
                <w:rFonts w:hint="eastAsia" w:hAnsi="宋体" w:cs="宋体"/>
                <w:snapToGrid w:val="0"/>
                <w:sz w:val="24"/>
                <w:szCs w:val="24"/>
                <w:lang w:val="en-US" w:eastAsia="zh-CN"/>
              </w:rPr>
            </w:pPr>
            <w:r>
              <w:rPr>
                <w:rFonts w:hint="eastAsia" w:cs="宋体"/>
                <w:sz w:val="24"/>
                <w:lang w:val="en-US" w:eastAsia="zh-CN"/>
              </w:rPr>
              <w:t>(总分100分)</w:t>
            </w:r>
          </w:p>
        </w:tc>
        <w:tc>
          <w:tcPr>
            <w:tcW w:w="7895" w:type="dxa"/>
            <w:gridSpan w:val="2"/>
            <w:noWrap w:val="0"/>
            <w:vAlign w:val="center"/>
          </w:tcPr>
          <w:p w14:paraId="54B0E150">
            <w:pPr>
              <w:pStyle w:val="11"/>
              <w:spacing w:line="276" w:lineRule="auto"/>
              <w:ind w:firstLine="360" w:firstLineChars="150"/>
              <w:jc w:val="left"/>
              <w:rPr>
                <w:rFonts w:hint="eastAsia" w:hAnsi="宋体"/>
                <w:sz w:val="24"/>
                <w:szCs w:val="24"/>
                <w:lang w:val="en-US" w:eastAsia="zh-CN"/>
              </w:rPr>
            </w:pPr>
            <w:r>
              <w:rPr>
                <w:rFonts w:hint="eastAsia" w:hAnsi="宋体" w:cs="宋体"/>
                <w:sz w:val="24"/>
                <w:lang w:val="en-US" w:eastAsia="zh-CN"/>
              </w:rPr>
              <w:t>报价标：20分；  技术标：60分；商务标：20分；</w:t>
            </w:r>
          </w:p>
        </w:tc>
      </w:tr>
      <w:tr w14:paraId="29D9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63" w:type="dxa"/>
            <w:vMerge w:val="continue"/>
            <w:noWrap w:val="0"/>
            <w:vAlign w:val="center"/>
          </w:tcPr>
          <w:p w14:paraId="1653985D">
            <w:pPr>
              <w:ind w:left="-141" w:leftChars="-76" w:right="-250" w:rightChars="-119" w:hanging="19" w:hangingChars="8"/>
              <w:jc w:val="center"/>
              <w:rPr>
                <w:rFonts w:hint="eastAsia" w:ascii="宋体" w:hAnsi="宋体" w:cs="宋体"/>
                <w:b/>
                <w:sz w:val="24"/>
                <w:szCs w:val="24"/>
              </w:rPr>
            </w:pPr>
          </w:p>
        </w:tc>
        <w:tc>
          <w:tcPr>
            <w:tcW w:w="1413" w:type="dxa"/>
            <w:noWrap w:val="0"/>
            <w:vAlign w:val="center"/>
          </w:tcPr>
          <w:p w14:paraId="54340000">
            <w:pPr>
              <w:pStyle w:val="11"/>
              <w:spacing w:line="400" w:lineRule="exact"/>
              <w:jc w:val="center"/>
              <w:rPr>
                <w:rFonts w:hint="eastAsia" w:cs="宋体"/>
                <w:sz w:val="24"/>
                <w:lang w:val="en-US" w:eastAsia="zh-CN"/>
              </w:rPr>
            </w:pPr>
            <w:r>
              <w:rPr>
                <w:rFonts w:hint="eastAsia" w:cs="宋体"/>
                <w:sz w:val="24"/>
                <w:lang w:val="en-US" w:eastAsia="zh-CN"/>
              </w:rPr>
              <w:t>综合得分</w:t>
            </w:r>
          </w:p>
          <w:p w14:paraId="1B2C8F7E">
            <w:pPr>
              <w:pStyle w:val="11"/>
              <w:spacing w:line="400" w:lineRule="exact"/>
              <w:ind w:right="-111" w:rightChars="-53"/>
              <w:jc w:val="center"/>
              <w:rPr>
                <w:rFonts w:hint="eastAsia" w:cs="宋体"/>
                <w:sz w:val="24"/>
                <w:lang w:val="en-US" w:eastAsia="zh-CN"/>
              </w:rPr>
            </w:pPr>
            <w:r>
              <w:rPr>
                <w:rFonts w:hint="eastAsia" w:cs="宋体"/>
                <w:sz w:val="24"/>
                <w:lang w:val="en-US" w:eastAsia="zh-CN"/>
              </w:rPr>
              <w:t>按公式计算</w:t>
            </w:r>
          </w:p>
        </w:tc>
        <w:tc>
          <w:tcPr>
            <w:tcW w:w="7895" w:type="dxa"/>
            <w:gridSpan w:val="2"/>
            <w:noWrap w:val="0"/>
            <w:vAlign w:val="center"/>
          </w:tcPr>
          <w:p w14:paraId="02237AC4">
            <w:pPr>
              <w:pStyle w:val="11"/>
              <w:spacing w:line="400" w:lineRule="exact"/>
              <w:ind w:firstLine="240" w:firstLineChars="100"/>
              <w:rPr>
                <w:rFonts w:hint="eastAsia" w:cs="宋体"/>
                <w:sz w:val="24"/>
                <w:lang w:val="en-US" w:eastAsia="zh-CN"/>
              </w:rPr>
            </w:pPr>
            <w:r>
              <w:rPr>
                <w:rFonts w:hint="eastAsia" w:cs="宋体"/>
                <w:sz w:val="24"/>
                <w:lang w:val="en-US" w:eastAsia="zh-CN"/>
              </w:rPr>
              <w:t>综合得分=报价</w:t>
            </w:r>
            <w:r>
              <w:rPr>
                <w:rFonts w:hint="eastAsia" w:hAnsi="宋体" w:cs="宋体"/>
                <w:sz w:val="24"/>
                <w:lang w:val="en-US" w:eastAsia="zh-CN"/>
              </w:rPr>
              <w:t>标</w:t>
            </w:r>
            <w:r>
              <w:rPr>
                <w:rFonts w:hint="eastAsia" w:cs="宋体"/>
                <w:sz w:val="24"/>
                <w:lang w:val="en-US" w:eastAsia="zh-CN"/>
              </w:rPr>
              <w:t>得分＋技术</w:t>
            </w:r>
            <w:r>
              <w:rPr>
                <w:rFonts w:hint="eastAsia" w:hAnsi="宋体" w:cs="宋体"/>
                <w:sz w:val="24"/>
                <w:lang w:val="en-US" w:eastAsia="zh-CN"/>
              </w:rPr>
              <w:t>标</w:t>
            </w:r>
            <w:r>
              <w:rPr>
                <w:rFonts w:hint="eastAsia" w:cs="宋体"/>
                <w:sz w:val="24"/>
                <w:lang w:val="en-US" w:eastAsia="zh-CN"/>
              </w:rPr>
              <w:t>得分＋商务</w:t>
            </w:r>
            <w:r>
              <w:rPr>
                <w:rFonts w:hint="eastAsia" w:hAnsi="宋体" w:cs="宋体"/>
                <w:sz w:val="24"/>
                <w:lang w:val="en-US" w:eastAsia="zh-CN"/>
              </w:rPr>
              <w:t>标</w:t>
            </w:r>
            <w:r>
              <w:rPr>
                <w:rFonts w:hint="eastAsia" w:cs="宋体"/>
                <w:sz w:val="24"/>
                <w:lang w:val="en-US" w:eastAsia="zh-CN"/>
              </w:rPr>
              <w:t>得分；</w:t>
            </w:r>
          </w:p>
          <w:p w14:paraId="2E8568C1">
            <w:pPr>
              <w:pStyle w:val="11"/>
              <w:spacing w:line="400" w:lineRule="exact"/>
              <w:ind w:firstLine="240" w:firstLineChars="100"/>
              <w:rPr>
                <w:rFonts w:hint="eastAsia" w:cs="宋体"/>
                <w:sz w:val="24"/>
                <w:lang w:val="en-US" w:eastAsia="zh-CN"/>
              </w:rPr>
            </w:pPr>
            <w:r>
              <w:rPr>
                <w:rFonts w:hint="eastAsia" w:cs="宋体"/>
                <w:sz w:val="24"/>
                <w:lang w:val="en-US" w:eastAsia="zh-CN"/>
              </w:rPr>
              <w:t>供应商综合得分按下列公式计算（计算分值均保留两位小数）；</w:t>
            </w:r>
          </w:p>
        </w:tc>
      </w:tr>
      <w:tr w14:paraId="4A2E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noWrap w:val="0"/>
            <w:vAlign w:val="center"/>
          </w:tcPr>
          <w:p w14:paraId="7DC6B38C">
            <w:pPr>
              <w:ind w:left="-141" w:leftChars="-76" w:right="-250" w:rightChars="-119" w:hanging="19" w:hangingChars="8"/>
              <w:jc w:val="center"/>
              <w:rPr>
                <w:rFonts w:hint="eastAsia" w:ascii="宋体" w:hAnsi="宋体" w:cs="宋体"/>
                <w:b/>
                <w:sz w:val="24"/>
                <w:szCs w:val="24"/>
              </w:rPr>
            </w:pPr>
            <w:r>
              <w:rPr>
                <w:rFonts w:hint="eastAsia" w:ascii="宋体" w:hAnsi="宋体" w:cs="宋体"/>
                <w:b/>
                <w:sz w:val="24"/>
                <w:szCs w:val="24"/>
              </w:rPr>
              <w:t>2</w:t>
            </w:r>
          </w:p>
        </w:tc>
        <w:tc>
          <w:tcPr>
            <w:tcW w:w="1413" w:type="dxa"/>
            <w:noWrap w:val="0"/>
            <w:vAlign w:val="center"/>
          </w:tcPr>
          <w:p w14:paraId="49698846">
            <w:pPr>
              <w:ind w:left="-107" w:leftChars="-51" w:right="-107" w:rightChars="-51" w:firstLine="1"/>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磋商报价</w:t>
            </w:r>
          </w:p>
          <w:p w14:paraId="741AB7A6">
            <w:pPr>
              <w:ind w:left="-107" w:leftChars="-51" w:right="-107" w:rightChars="-51" w:firstLine="1"/>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lang w:val="en-US" w:eastAsia="zh-CN"/>
              </w:rPr>
              <w:t>20</w:t>
            </w:r>
            <w:r>
              <w:rPr>
                <w:rFonts w:hint="eastAsia" w:ascii="宋体" w:hAnsi="宋体" w:cs="宋体"/>
                <w:snapToGrid w:val="0"/>
                <w:kern w:val="0"/>
                <w:sz w:val="24"/>
                <w:szCs w:val="24"/>
                <w:highlight w:val="none"/>
              </w:rPr>
              <w:t>分</w:t>
            </w:r>
          </w:p>
        </w:tc>
        <w:tc>
          <w:tcPr>
            <w:tcW w:w="7895" w:type="dxa"/>
            <w:gridSpan w:val="2"/>
            <w:noWrap w:val="0"/>
            <w:vAlign w:val="center"/>
          </w:tcPr>
          <w:p w14:paraId="6A176BF6">
            <w:pPr>
              <w:keepNext w:val="0"/>
              <w:keepLines w:val="0"/>
              <w:pageBreakBefore w:val="0"/>
              <w:widowControl w:val="0"/>
              <w:kinsoku/>
              <w:wordWrap/>
              <w:overflowPunct/>
              <w:topLinePunct w:val="0"/>
              <w:bidi w:val="0"/>
              <w:snapToGrid/>
              <w:spacing w:line="440" w:lineRule="exact"/>
              <w:ind w:right="-21" w:rightChars="-10"/>
              <w:textAlignment w:val="auto"/>
              <w:rPr>
                <w:rFonts w:hint="eastAsia" w:ascii="宋体" w:hAnsi="宋体"/>
                <w:sz w:val="24"/>
                <w:szCs w:val="24"/>
                <w:highlight w:val="none"/>
              </w:rPr>
            </w:pPr>
            <w:r>
              <w:rPr>
                <w:rFonts w:hint="eastAsia" w:ascii="宋体" w:hAnsi="宋体"/>
                <w:sz w:val="24"/>
                <w:szCs w:val="24"/>
                <w:highlight w:val="none"/>
              </w:rPr>
              <w:t>1、综合评分法中的价格分统一采用低价优先法计算，即满足磋商文件要求且最后报价最低的供应商的价格为磋商基准价，其价格分为满分。</w:t>
            </w:r>
          </w:p>
          <w:p w14:paraId="423BD3FB">
            <w:pPr>
              <w:keepNext w:val="0"/>
              <w:keepLines w:val="0"/>
              <w:pageBreakBefore w:val="0"/>
              <w:widowControl w:val="0"/>
              <w:kinsoku/>
              <w:wordWrap/>
              <w:overflowPunct/>
              <w:topLinePunct w:val="0"/>
              <w:bidi w:val="0"/>
              <w:snapToGrid/>
              <w:spacing w:line="440" w:lineRule="exact"/>
              <w:ind w:right="-21" w:rightChars="-10"/>
              <w:textAlignment w:val="auto"/>
              <w:rPr>
                <w:rFonts w:hint="eastAsia" w:ascii="宋体" w:hAnsi="宋体"/>
                <w:sz w:val="24"/>
                <w:szCs w:val="24"/>
                <w:highlight w:val="none"/>
              </w:rPr>
            </w:pPr>
            <w:r>
              <w:rPr>
                <w:rFonts w:hint="eastAsia" w:ascii="宋体" w:hAnsi="宋体"/>
                <w:sz w:val="24"/>
                <w:szCs w:val="24"/>
                <w:highlight w:val="none"/>
              </w:rPr>
              <w:t>2、其他供应商的价格分统一按照下列公式计算：</w:t>
            </w:r>
          </w:p>
          <w:p w14:paraId="74BFB86F">
            <w:pPr>
              <w:keepNext w:val="0"/>
              <w:keepLines w:val="0"/>
              <w:pageBreakBefore w:val="0"/>
              <w:widowControl w:val="0"/>
              <w:kinsoku/>
              <w:wordWrap/>
              <w:overflowPunct/>
              <w:topLinePunct w:val="0"/>
              <w:bidi w:val="0"/>
              <w:snapToGrid/>
              <w:spacing w:line="440" w:lineRule="exact"/>
              <w:ind w:right="-340" w:rightChars="-162" w:firstLine="360" w:firstLineChars="150"/>
              <w:textAlignment w:val="auto"/>
              <w:rPr>
                <w:rFonts w:hint="default" w:ascii="宋体" w:hAnsi="宋体"/>
                <w:sz w:val="24"/>
                <w:szCs w:val="24"/>
                <w:highlight w:val="none"/>
                <w:lang w:val="en-US"/>
              </w:rPr>
            </w:pPr>
            <w:r>
              <w:rPr>
                <w:rFonts w:hint="eastAsia" w:ascii="宋体" w:hAnsi="宋体"/>
                <w:sz w:val="24"/>
                <w:szCs w:val="24"/>
                <w:highlight w:val="none"/>
              </w:rPr>
              <w:t>磋商报价得分=（磋商基准价/最后磋商报价）×</w:t>
            </w:r>
            <w:r>
              <w:rPr>
                <w:rFonts w:hint="eastAsia" w:ascii="宋体" w:hAnsi="宋体"/>
                <w:sz w:val="24"/>
                <w:szCs w:val="24"/>
                <w:highlight w:val="none"/>
                <w:lang w:val="en-US" w:eastAsia="zh-CN"/>
              </w:rPr>
              <w:t>20</w:t>
            </w:r>
          </w:p>
          <w:p w14:paraId="1A5F5DBC">
            <w:pPr>
              <w:pStyle w:val="23"/>
              <w:keepNext w:val="0"/>
              <w:keepLines w:val="0"/>
              <w:pageBreakBefore w:val="0"/>
              <w:widowControl w:val="0"/>
              <w:kinsoku/>
              <w:wordWrap/>
              <w:overflowPunct/>
              <w:topLinePunct w:val="0"/>
              <w:bidi w:val="0"/>
              <w:snapToGrid/>
              <w:spacing w:line="440" w:lineRule="exact"/>
              <w:textAlignment w:val="auto"/>
              <w:rPr>
                <w:rFonts w:hAnsi="宋体"/>
                <w:b/>
                <w:bCs/>
                <w:highlight w:val="none"/>
              </w:rPr>
            </w:pPr>
            <w:r>
              <w:rPr>
                <w:rFonts w:hint="eastAsia" w:hAnsi="宋体"/>
                <w:b/>
                <w:bCs/>
                <w:highlight w:val="none"/>
              </w:rPr>
              <w:t>注：分值计算保留两位小数。</w:t>
            </w:r>
          </w:p>
          <w:p w14:paraId="221C876C">
            <w:pPr>
              <w:pStyle w:val="23"/>
              <w:keepNext w:val="0"/>
              <w:keepLines w:val="0"/>
              <w:pageBreakBefore w:val="0"/>
              <w:widowControl w:val="0"/>
              <w:numPr>
                <w:ilvl w:val="0"/>
                <w:numId w:val="4"/>
              </w:numPr>
              <w:kinsoku/>
              <w:wordWrap/>
              <w:overflowPunct/>
              <w:topLinePunct w:val="0"/>
              <w:bidi w:val="0"/>
              <w:snapToGrid/>
              <w:spacing w:line="440" w:lineRule="exact"/>
              <w:ind w:left="0" w:leftChars="0" w:firstLine="0" w:firstLineChars="0"/>
              <w:textAlignment w:val="auto"/>
              <w:rPr>
                <w:rFonts w:hint="eastAsia" w:hAnsi="宋体"/>
                <w:b/>
                <w:bCs/>
                <w:highlight w:val="none"/>
              </w:rPr>
            </w:pPr>
            <w:r>
              <w:rPr>
                <w:rFonts w:hint="eastAsia" w:hAnsi="宋体"/>
                <w:b/>
                <w:bCs/>
                <w:highlight w:val="none"/>
              </w:rPr>
              <w:t>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标处理。</w:t>
            </w:r>
          </w:p>
          <w:p w14:paraId="0C9175D5">
            <w:pPr>
              <w:pStyle w:val="23"/>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hAnsi="宋体"/>
                <w:highlight w:val="none"/>
              </w:rPr>
            </w:pPr>
            <w:r>
              <w:rPr>
                <w:rFonts w:hint="eastAsia" w:hAnsi="宋体"/>
                <w:b/>
                <w:bCs/>
                <w:highlight w:val="none"/>
              </w:rPr>
              <w:t>备注：</w:t>
            </w:r>
            <w:r>
              <w:rPr>
                <w:rFonts w:hint="eastAsia" w:hAnsi="宋体"/>
                <w:b/>
                <w:bCs/>
                <w:highlight w:val="none"/>
                <w:lang w:val="en-US" w:eastAsia="zh-CN"/>
              </w:rPr>
              <w:t>本项目专门面向中小企业采购，不再对价格进行优惠</w:t>
            </w:r>
            <w:r>
              <w:rPr>
                <w:rFonts w:hint="eastAsia" w:hAnsi="宋体"/>
                <w:b/>
                <w:bCs/>
                <w:highlight w:val="none"/>
              </w:rPr>
              <w:t>。</w:t>
            </w:r>
          </w:p>
        </w:tc>
      </w:tr>
      <w:tr w14:paraId="6620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restart"/>
            <w:noWrap w:val="0"/>
            <w:vAlign w:val="center"/>
          </w:tcPr>
          <w:p w14:paraId="4CC865B2">
            <w:pPr>
              <w:ind w:left="-141" w:leftChars="-76" w:right="-107" w:rightChars="-51" w:hanging="19" w:hangingChars="8"/>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3</w:t>
            </w:r>
          </w:p>
        </w:tc>
        <w:tc>
          <w:tcPr>
            <w:tcW w:w="1413" w:type="dxa"/>
            <w:vMerge w:val="restart"/>
            <w:noWrap w:val="0"/>
            <w:vAlign w:val="center"/>
          </w:tcPr>
          <w:p w14:paraId="4CEE3A04">
            <w:pPr>
              <w:pStyle w:val="12"/>
              <w:spacing w:line="40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技术</w:t>
            </w:r>
            <w:r>
              <w:rPr>
                <w:rFonts w:hint="eastAsia" w:hAnsi="宋体" w:cs="宋体"/>
                <w:sz w:val="24"/>
                <w:lang w:val="en-US" w:eastAsia="zh-CN"/>
              </w:rPr>
              <w:t>标</w:t>
            </w:r>
          </w:p>
          <w:p w14:paraId="35C5B5AD">
            <w:pPr>
              <w:pStyle w:val="12"/>
              <w:spacing w:line="400" w:lineRule="exact"/>
              <w:ind w:left="-199" w:leftChars="-95" w:right="-63" w:rightChars="-30"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kern w:val="1"/>
                <w:sz w:val="24"/>
              </w:rPr>
              <w:t>监理大纲</w:t>
            </w:r>
            <w:r>
              <w:rPr>
                <w:rFonts w:hint="eastAsia" w:ascii="宋体" w:hAnsi="宋体" w:cs="宋体"/>
                <w:sz w:val="24"/>
                <w:szCs w:val="24"/>
                <w:lang w:val="en-US" w:eastAsia="zh-CN"/>
              </w:rPr>
              <w:t>）</w:t>
            </w:r>
          </w:p>
          <w:p w14:paraId="3F971BF0">
            <w:pPr>
              <w:ind w:left="-107" w:leftChars="-52" w:right="-107" w:rightChars="-51" w:hanging="2"/>
              <w:jc w:val="center"/>
              <w:rPr>
                <w:rFonts w:hint="eastAsia" w:ascii="宋体" w:hAnsi="宋体" w:cs="宋体"/>
                <w:sz w:val="24"/>
                <w:szCs w:val="24"/>
                <w:lang w:val="en-US" w:eastAsia="zh-CN"/>
              </w:rPr>
            </w:pPr>
            <w:r>
              <w:rPr>
                <w:rFonts w:hint="eastAsia" w:ascii="宋体" w:hAnsi="宋体" w:cs="宋体"/>
                <w:sz w:val="24"/>
                <w:szCs w:val="24"/>
                <w:lang w:val="en-US" w:eastAsia="zh-CN"/>
              </w:rPr>
              <w:t>评分标准</w:t>
            </w:r>
          </w:p>
          <w:p w14:paraId="033B8FEF">
            <w:pPr>
              <w:ind w:left="-107" w:leftChars="-52" w:right="-107" w:rightChars="-51" w:hanging="2"/>
              <w:jc w:val="center"/>
              <w:rPr>
                <w:rFonts w:hint="eastAsia" w:ascii="宋体" w:hAnsi="宋体" w:cs="宋体"/>
                <w:sz w:val="24"/>
                <w:szCs w:val="24"/>
              </w:rPr>
            </w:pPr>
            <w:r>
              <w:rPr>
                <w:rFonts w:hint="eastAsia" w:ascii="宋体" w:hAnsi="宋体" w:cs="宋体"/>
                <w:sz w:val="24"/>
                <w:szCs w:val="24"/>
                <w:lang w:val="en-US" w:eastAsia="zh-CN"/>
              </w:rPr>
              <w:t>60分</w:t>
            </w:r>
          </w:p>
        </w:tc>
        <w:tc>
          <w:tcPr>
            <w:tcW w:w="1617" w:type="dxa"/>
            <w:noWrap w:val="0"/>
            <w:vAlign w:val="center"/>
          </w:tcPr>
          <w:p w14:paraId="4E1FF479">
            <w:pPr>
              <w:jc w:val="center"/>
              <w:rPr>
                <w:rFonts w:hint="eastAsia" w:ascii="宋体" w:hAnsi="宋体" w:cs="宋体"/>
                <w:bCs/>
                <w:sz w:val="24"/>
                <w:lang w:val="zh-CN"/>
              </w:rPr>
            </w:pPr>
            <w:r>
              <w:rPr>
                <w:rFonts w:hint="eastAsia" w:ascii="宋体" w:hAnsi="宋体" w:cs="宋体"/>
                <w:bCs/>
                <w:sz w:val="24"/>
                <w:lang w:val="zh-CN"/>
              </w:rPr>
              <w:t>保证旁站监理措施</w:t>
            </w:r>
          </w:p>
          <w:p w14:paraId="4D8C5D4F">
            <w:pPr>
              <w:jc w:val="center"/>
              <w:rPr>
                <w:rFonts w:hint="eastAsia" w:ascii="宋体" w:hAnsi="宋体" w:eastAsia="宋体" w:cs="Times New Roman"/>
                <w:sz w:val="24"/>
                <w:szCs w:val="24"/>
              </w:rPr>
            </w:pPr>
            <w:r>
              <w:rPr>
                <w:rFonts w:hint="eastAsia" w:ascii="宋体" w:hAnsi="宋体" w:cs="宋体"/>
                <w:bCs/>
                <w:sz w:val="24"/>
                <w:lang w:val="zh-CN"/>
              </w:rPr>
              <w:t>（</w:t>
            </w:r>
            <w:r>
              <w:rPr>
                <w:rFonts w:hint="eastAsia" w:ascii="宋体" w:hAnsi="宋体" w:cs="宋体"/>
                <w:bCs/>
                <w:sz w:val="24"/>
                <w:lang w:val="en-US" w:eastAsia="zh-CN"/>
              </w:rPr>
              <w:t>10</w:t>
            </w:r>
            <w:r>
              <w:rPr>
                <w:rFonts w:hint="eastAsia" w:ascii="宋体" w:hAnsi="宋体" w:cs="宋体"/>
                <w:bCs/>
                <w:sz w:val="24"/>
                <w:lang w:val="zh-CN"/>
              </w:rPr>
              <w:t>分）</w:t>
            </w:r>
          </w:p>
        </w:tc>
        <w:tc>
          <w:tcPr>
            <w:tcW w:w="6278" w:type="dxa"/>
            <w:noWrap w:val="0"/>
            <w:vAlign w:val="center"/>
          </w:tcPr>
          <w:p w14:paraId="1A1F898F">
            <w:pPr>
              <w:keepNext w:val="0"/>
              <w:keepLines w:val="0"/>
              <w:pageBreakBefore w:val="0"/>
              <w:kinsoku/>
              <w:wordWrap/>
              <w:overflowPunct/>
              <w:topLinePunct w:val="0"/>
              <w:autoSpaceDE w:val="0"/>
              <w:autoSpaceDN w:val="0"/>
              <w:bidi w:val="0"/>
              <w:adjustRightInd w:val="0"/>
              <w:snapToGrid/>
              <w:spacing w:line="460" w:lineRule="exact"/>
              <w:ind w:firstLine="36" w:firstLineChars="15"/>
              <w:rPr>
                <w:rFonts w:hint="eastAsia" w:ascii="宋体" w:hAnsi="宋体" w:cs="宋体"/>
                <w:bCs/>
                <w:sz w:val="24"/>
                <w:lang w:val="zh-CN"/>
              </w:rPr>
            </w:pPr>
            <w:r>
              <w:rPr>
                <w:rFonts w:hint="eastAsia" w:ascii="宋体" w:hAnsi="宋体" w:cs="宋体"/>
                <w:bCs/>
                <w:sz w:val="24"/>
                <w:lang w:val="zh-CN"/>
              </w:rPr>
              <w:t>1）旁站监理的范围：按照国家旁站监理规定，对相应部位或施工过程设置旁站；（0-</w:t>
            </w:r>
            <w:r>
              <w:rPr>
                <w:rFonts w:hint="eastAsia" w:ascii="宋体" w:hAnsi="宋体" w:cs="宋体"/>
                <w:bCs/>
                <w:sz w:val="24"/>
                <w:lang w:val="en-US" w:eastAsia="zh-CN"/>
              </w:rPr>
              <w:t>4</w:t>
            </w:r>
            <w:r>
              <w:rPr>
                <w:rFonts w:hint="eastAsia" w:ascii="宋体" w:hAnsi="宋体" w:cs="宋体"/>
                <w:bCs/>
                <w:sz w:val="24"/>
                <w:lang w:val="zh-CN"/>
              </w:rPr>
              <w:t>分）</w:t>
            </w:r>
          </w:p>
          <w:p w14:paraId="234791CB">
            <w:pPr>
              <w:keepNext w:val="0"/>
              <w:keepLines w:val="0"/>
              <w:pageBreakBefore w:val="0"/>
              <w:kinsoku/>
              <w:wordWrap/>
              <w:overflowPunct/>
              <w:topLinePunct w:val="0"/>
              <w:autoSpaceDE w:val="0"/>
              <w:autoSpaceDN w:val="0"/>
              <w:bidi w:val="0"/>
              <w:adjustRightInd w:val="0"/>
              <w:snapToGrid/>
              <w:spacing w:line="460" w:lineRule="exact"/>
              <w:ind w:firstLine="36" w:firstLineChars="15"/>
              <w:rPr>
                <w:rFonts w:hint="eastAsia" w:ascii="宋体" w:hAnsi="宋体" w:cs="宋体"/>
                <w:bCs/>
                <w:sz w:val="24"/>
                <w:lang w:val="zh-CN"/>
              </w:rPr>
            </w:pPr>
            <w:r>
              <w:rPr>
                <w:rFonts w:hint="eastAsia" w:ascii="宋体" w:hAnsi="宋体" w:cs="宋体"/>
                <w:bCs/>
                <w:sz w:val="24"/>
                <w:lang w:val="zh-CN"/>
              </w:rPr>
              <w:t>2）旁站监理的细则和方案，旁站监理的程序；（0-</w:t>
            </w:r>
            <w:r>
              <w:rPr>
                <w:rFonts w:hint="eastAsia" w:ascii="宋体" w:hAnsi="宋体" w:cs="宋体"/>
                <w:bCs/>
                <w:sz w:val="24"/>
                <w:lang w:val="en-US" w:eastAsia="zh-CN"/>
              </w:rPr>
              <w:t>4</w:t>
            </w:r>
            <w:r>
              <w:rPr>
                <w:rFonts w:hint="eastAsia" w:ascii="宋体" w:hAnsi="宋体" w:cs="宋体"/>
                <w:bCs/>
                <w:sz w:val="24"/>
                <w:lang w:val="zh-CN"/>
              </w:rPr>
              <w:t>分）</w:t>
            </w:r>
          </w:p>
          <w:p w14:paraId="20B0F264">
            <w:pPr>
              <w:keepNext w:val="0"/>
              <w:keepLines w:val="0"/>
              <w:pageBreakBefore w:val="0"/>
              <w:kinsoku/>
              <w:wordWrap/>
              <w:overflowPunct/>
              <w:topLinePunct w:val="0"/>
              <w:autoSpaceDE w:val="0"/>
              <w:autoSpaceDN w:val="0"/>
              <w:bidi w:val="0"/>
              <w:adjustRightInd w:val="0"/>
              <w:snapToGrid/>
              <w:spacing w:line="460" w:lineRule="exact"/>
              <w:ind w:firstLine="36" w:firstLineChars="15"/>
              <w:rPr>
                <w:rFonts w:hint="eastAsia" w:ascii="宋体" w:hAnsi="宋体" w:eastAsia="宋体" w:cs="Times New Roman"/>
                <w:sz w:val="24"/>
                <w:szCs w:val="24"/>
              </w:rPr>
            </w:pPr>
            <w:r>
              <w:rPr>
                <w:rFonts w:hint="eastAsia" w:ascii="宋体" w:hAnsi="宋体" w:cs="宋体"/>
                <w:bCs/>
                <w:sz w:val="24"/>
                <w:lang w:val="zh-CN"/>
              </w:rPr>
              <w:t>3）旁站监理人员职责；（0-2分）</w:t>
            </w:r>
          </w:p>
        </w:tc>
      </w:tr>
      <w:tr w14:paraId="412B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63" w:type="dxa"/>
            <w:vMerge w:val="continue"/>
            <w:noWrap w:val="0"/>
            <w:vAlign w:val="center"/>
          </w:tcPr>
          <w:p w14:paraId="61A00E29">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77B84B01">
            <w:pPr>
              <w:ind w:left="-107" w:leftChars="-52" w:right="-107" w:rightChars="-51" w:hanging="2"/>
              <w:jc w:val="center"/>
              <w:rPr>
                <w:rFonts w:hint="eastAsia" w:ascii="宋体" w:hAnsi="宋体" w:cs="宋体"/>
                <w:sz w:val="24"/>
                <w:szCs w:val="24"/>
              </w:rPr>
            </w:pPr>
          </w:p>
        </w:tc>
        <w:tc>
          <w:tcPr>
            <w:tcW w:w="1617" w:type="dxa"/>
            <w:noWrap w:val="0"/>
            <w:vAlign w:val="center"/>
          </w:tcPr>
          <w:p w14:paraId="488624D7">
            <w:pPr>
              <w:jc w:val="center"/>
              <w:rPr>
                <w:rFonts w:hint="eastAsia" w:ascii="宋体" w:hAnsi="宋体" w:cs="宋体"/>
                <w:bCs/>
                <w:sz w:val="24"/>
                <w:lang w:val="zh-CN"/>
              </w:rPr>
            </w:pPr>
            <w:r>
              <w:rPr>
                <w:rFonts w:hint="eastAsia" w:ascii="宋体" w:hAnsi="宋体" w:cs="宋体"/>
                <w:bCs/>
                <w:sz w:val="24"/>
                <w:lang w:val="zh-CN"/>
              </w:rPr>
              <w:t>质量控制的措施和方法</w:t>
            </w:r>
          </w:p>
          <w:p w14:paraId="15144D70">
            <w:pPr>
              <w:jc w:val="center"/>
              <w:rPr>
                <w:rFonts w:hint="eastAsia" w:ascii="宋体" w:hAnsi="宋体" w:eastAsia="宋体" w:cs="Times New Roman"/>
                <w:sz w:val="24"/>
                <w:szCs w:val="24"/>
                <w:lang w:val="en-US" w:eastAsia="zh-CN"/>
              </w:rPr>
            </w:pPr>
            <w:r>
              <w:rPr>
                <w:rFonts w:hint="eastAsia" w:ascii="宋体" w:hAnsi="宋体" w:cs="宋体"/>
                <w:bCs/>
                <w:sz w:val="24"/>
                <w:lang w:val="zh-CN"/>
              </w:rPr>
              <w:t>（</w:t>
            </w:r>
            <w:r>
              <w:rPr>
                <w:rFonts w:hint="eastAsia" w:ascii="宋体" w:hAnsi="宋体" w:cs="宋体"/>
                <w:bCs/>
                <w:sz w:val="24"/>
                <w:lang w:val="en-US" w:eastAsia="zh-CN"/>
              </w:rPr>
              <w:t>8</w:t>
            </w:r>
            <w:r>
              <w:rPr>
                <w:rFonts w:hint="eastAsia" w:ascii="宋体" w:hAnsi="宋体" w:cs="宋体"/>
                <w:bCs/>
                <w:sz w:val="24"/>
                <w:lang w:val="zh-CN"/>
              </w:rPr>
              <w:t>分）</w:t>
            </w:r>
          </w:p>
        </w:tc>
        <w:tc>
          <w:tcPr>
            <w:tcW w:w="6278" w:type="dxa"/>
            <w:noWrap w:val="0"/>
            <w:vAlign w:val="center"/>
          </w:tcPr>
          <w:p w14:paraId="3D49E581">
            <w:pPr>
              <w:pStyle w:val="27"/>
              <w:spacing w:before="50" w:line="291" w:lineRule="auto"/>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zh-CN" w:eastAsia="zh-CN" w:bidi="ar-SA"/>
              </w:rPr>
              <w:t>1)事前、事中、事后质量控制措施和方法； (0-4分)</w:t>
            </w:r>
          </w:p>
          <w:p w14:paraId="17AFF431">
            <w:pPr>
              <w:keepNext w:val="0"/>
              <w:keepLines w:val="0"/>
              <w:pageBreakBefore w:val="0"/>
              <w:kinsoku/>
              <w:wordWrap/>
              <w:overflowPunct/>
              <w:topLinePunct w:val="0"/>
              <w:autoSpaceDE w:val="0"/>
              <w:autoSpaceDN w:val="0"/>
              <w:bidi w:val="0"/>
              <w:adjustRightInd w:val="0"/>
              <w:snapToGrid/>
              <w:spacing w:line="460" w:lineRule="exact"/>
              <w:ind w:firstLine="36" w:firstLineChars="15"/>
              <w:rPr>
                <w:rFonts w:hint="eastAsia" w:ascii="宋体" w:hAnsi="宋体" w:eastAsia="宋体" w:cs="Times New Roman"/>
                <w:sz w:val="24"/>
                <w:szCs w:val="24"/>
                <w:lang w:eastAsia="zh-CN"/>
              </w:rPr>
            </w:pPr>
            <w:r>
              <w:rPr>
                <w:rFonts w:hint="eastAsia" w:ascii="宋体" w:hAnsi="宋体" w:eastAsia="宋体" w:cs="宋体"/>
                <w:bCs/>
                <w:kern w:val="2"/>
                <w:sz w:val="24"/>
                <w:szCs w:val="20"/>
                <w:lang w:val="zh-CN" w:eastAsia="zh-CN" w:bidi="ar-SA"/>
              </w:rPr>
              <w:t>2)原材料质量控制的措施和方法；(0-4 分 )</w:t>
            </w:r>
          </w:p>
        </w:tc>
      </w:tr>
      <w:tr w14:paraId="439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63" w:type="dxa"/>
            <w:vMerge w:val="continue"/>
            <w:noWrap w:val="0"/>
            <w:vAlign w:val="center"/>
          </w:tcPr>
          <w:p w14:paraId="50CBB75E">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0D16A257">
            <w:pPr>
              <w:ind w:left="-107" w:leftChars="-52" w:right="-107" w:rightChars="-51" w:hanging="2"/>
              <w:jc w:val="center"/>
              <w:rPr>
                <w:rFonts w:hint="eastAsia" w:ascii="宋体" w:hAnsi="宋体" w:cs="宋体"/>
                <w:sz w:val="24"/>
                <w:szCs w:val="24"/>
              </w:rPr>
            </w:pPr>
          </w:p>
        </w:tc>
        <w:tc>
          <w:tcPr>
            <w:tcW w:w="1617" w:type="dxa"/>
            <w:noWrap w:val="0"/>
            <w:vAlign w:val="center"/>
          </w:tcPr>
          <w:p w14:paraId="17601266">
            <w:pPr>
              <w:autoSpaceDE w:val="0"/>
              <w:autoSpaceDN w:val="0"/>
              <w:adjustRightInd w:val="0"/>
              <w:jc w:val="center"/>
              <w:rPr>
                <w:rFonts w:hint="eastAsia" w:ascii="宋体" w:hAnsi="宋体" w:eastAsia="宋体" w:cs="Times New Roman"/>
                <w:sz w:val="24"/>
                <w:szCs w:val="24"/>
                <w:lang w:val="en-US" w:eastAsia="zh-CN"/>
              </w:rPr>
            </w:pPr>
            <w:r>
              <w:rPr>
                <w:rFonts w:hint="eastAsia" w:ascii="宋体" w:hAnsi="宋体" w:cs="宋体"/>
                <w:bCs/>
                <w:sz w:val="24"/>
                <w:lang w:val="zh-CN"/>
              </w:rPr>
              <w:t>进度控制的措施和方法(</w:t>
            </w:r>
            <w:r>
              <w:rPr>
                <w:rFonts w:hint="eastAsia" w:ascii="宋体" w:hAnsi="宋体" w:cs="宋体"/>
                <w:bCs/>
                <w:sz w:val="24"/>
                <w:lang w:val="en-US" w:eastAsia="zh-CN"/>
              </w:rPr>
              <w:t>8</w:t>
            </w:r>
            <w:r>
              <w:rPr>
                <w:rFonts w:hint="eastAsia" w:ascii="宋体" w:hAnsi="宋体" w:cs="宋体"/>
                <w:bCs/>
                <w:sz w:val="24"/>
                <w:lang w:val="zh-CN"/>
              </w:rPr>
              <w:t>分)</w:t>
            </w:r>
          </w:p>
        </w:tc>
        <w:tc>
          <w:tcPr>
            <w:tcW w:w="6278" w:type="dxa"/>
            <w:noWrap w:val="0"/>
            <w:vAlign w:val="center"/>
          </w:tcPr>
          <w:p w14:paraId="5D1C4A75">
            <w:pPr>
              <w:pStyle w:val="27"/>
              <w:spacing w:before="50" w:line="291" w:lineRule="auto"/>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zh-CN" w:eastAsia="zh-CN" w:bidi="ar-SA"/>
              </w:rPr>
              <w:t>1)进度控制的监理工作内容、监理原则、方法和程序等；(0-</w:t>
            </w:r>
            <w:r>
              <w:rPr>
                <w:rFonts w:hint="eastAsia" w:ascii="宋体" w:hAnsi="宋体" w:eastAsia="宋体" w:cs="宋体"/>
                <w:bCs/>
                <w:kern w:val="2"/>
                <w:sz w:val="24"/>
                <w:szCs w:val="20"/>
                <w:lang w:val="en-US" w:eastAsia="zh-CN" w:bidi="ar-SA"/>
              </w:rPr>
              <w:t>4</w:t>
            </w:r>
            <w:r>
              <w:rPr>
                <w:rFonts w:hint="eastAsia" w:ascii="宋体" w:hAnsi="宋体" w:eastAsia="宋体" w:cs="宋体"/>
                <w:bCs/>
                <w:kern w:val="2"/>
                <w:sz w:val="24"/>
                <w:szCs w:val="20"/>
                <w:lang w:val="zh-CN" w:eastAsia="zh-CN" w:bidi="ar-SA"/>
              </w:rPr>
              <w:t>分)</w:t>
            </w:r>
          </w:p>
          <w:p w14:paraId="6F53A98C">
            <w:pPr>
              <w:pStyle w:val="27"/>
              <w:spacing w:before="50" w:line="291" w:lineRule="auto"/>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zh-CN" w:eastAsia="zh-CN" w:bidi="ar-SA"/>
              </w:rPr>
              <w:t>2)针对本项目的进度控制分析；(0-</w:t>
            </w:r>
            <w:r>
              <w:rPr>
                <w:rFonts w:hint="eastAsia" w:ascii="宋体" w:hAnsi="宋体" w:eastAsia="宋体" w:cs="宋体"/>
                <w:bCs/>
                <w:kern w:val="2"/>
                <w:sz w:val="24"/>
                <w:szCs w:val="20"/>
                <w:lang w:val="en-US" w:eastAsia="zh-CN" w:bidi="ar-SA"/>
              </w:rPr>
              <w:t>2</w:t>
            </w:r>
            <w:r>
              <w:rPr>
                <w:rFonts w:hint="eastAsia" w:ascii="宋体" w:hAnsi="宋体" w:eastAsia="宋体" w:cs="宋体"/>
                <w:bCs/>
                <w:kern w:val="2"/>
                <w:sz w:val="24"/>
                <w:szCs w:val="20"/>
                <w:lang w:val="zh-CN" w:eastAsia="zh-CN" w:bidi="ar-SA"/>
              </w:rPr>
              <w:t>分)</w:t>
            </w:r>
          </w:p>
          <w:p w14:paraId="0814A7A8">
            <w:pPr>
              <w:pStyle w:val="27"/>
              <w:spacing w:before="50" w:line="291" w:lineRule="auto"/>
              <w:rPr>
                <w:rFonts w:hint="eastAsia" w:ascii="宋体" w:hAnsi="宋体" w:eastAsia="宋体" w:cs="Times New Roman"/>
                <w:sz w:val="24"/>
                <w:szCs w:val="24"/>
                <w:lang w:eastAsia="zh-CN"/>
              </w:rPr>
            </w:pPr>
            <w:r>
              <w:rPr>
                <w:rFonts w:hint="eastAsia" w:ascii="宋体" w:hAnsi="宋体" w:eastAsia="宋体" w:cs="宋体"/>
                <w:bCs/>
                <w:kern w:val="2"/>
                <w:sz w:val="24"/>
                <w:szCs w:val="20"/>
                <w:lang w:val="zh-CN" w:eastAsia="zh-CN" w:bidi="ar-SA"/>
              </w:rPr>
              <w:t>3)制定有符合本项目进度控制关键工序相应措施的；  (0-2分)</w:t>
            </w:r>
          </w:p>
        </w:tc>
      </w:tr>
      <w:tr w14:paraId="313F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63" w:type="dxa"/>
            <w:vMerge w:val="continue"/>
            <w:noWrap w:val="0"/>
            <w:vAlign w:val="center"/>
          </w:tcPr>
          <w:p w14:paraId="46D8E42D">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65D9D31A">
            <w:pPr>
              <w:ind w:left="-107" w:leftChars="-52" w:right="-107" w:rightChars="-51" w:hanging="2"/>
              <w:jc w:val="center"/>
              <w:rPr>
                <w:rFonts w:hint="eastAsia" w:ascii="宋体" w:hAnsi="宋体" w:cs="宋体"/>
                <w:sz w:val="24"/>
                <w:szCs w:val="24"/>
              </w:rPr>
            </w:pPr>
          </w:p>
        </w:tc>
        <w:tc>
          <w:tcPr>
            <w:tcW w:w="1617" w:type="dxa"/>
            <w:noWrap w:val="0"/>
            <w:vAlign w:val="center"/>
          </w:tcPr>
          <w:p w14:paraId="4026DC44">
            <w:pPr>
              <w:autoSpaceDE w:val="0"/>
              <w:autoSpaceDN w:val="0"/>
              <w:adjustRightInd w:val="0"/>
              <w:jc w:val="center"/>
              <w:rPr>
                <w:rFonts w:hint="eastAsia" w:ascii="宋体" w:hAnsi="宋体" w:cs="宋体"/>
                <w:bCs/>
                <w:sz w:val="24"/>
                <w:lang w:val="zh-CN"/>
              </w:rPr>
            </w:pPr>
            <w:r>
              <w:rPr>
                <w:rFonts w:hint="eastAsia" w:ascii="宋体" w:hAnsi="宋体" w:cs="宋体"/>
                <w:bCs/>
                <w:sz w:val="24"/>
                <w:lang w:val="zh-CN"/>
              </w:rPr>
              <w:t>投资控制的措施和方法</w:t>
            </w:r>
          </w:p>
          <w:p w14:paraId="7D2D65B2">
            <w:pPr>
              <w:autoSpaceDE w:val="0"/>
              <w:autoSpaceDN w:val="0"/>
              <w:adjustRightInd w:val="0"/>
              <w:jc w:val="center"/>
              <w:rPr>
                <w:rFonts w:hint="eastAsia" w:ascii="宋体" w:hAnsi="宋体" w:eastAsia="宋体" w:cs="Times New Roman"/>
                <w:sz w:val="24"/>
                <w:szCs w:val="24"/>
              </w:rPr>
            </w:pPr>
            <w:r>
              <w:rPr>
                <w:rFonts w:hint="eastAsia" w:ascii="宋体" w:hAnsi="宋体" w:cs="宋体"/>
                <w:bCs/>
                <w:sz w:val="24"/>
                <w:lang w:val="zh-CN"/>
              </w:rPr>
              <w:t>（</w:t>
            </w:r>
            <w:r>
              <w:rPr>
                <w:rFonts w:hint="eastAsia" w:ascii="宋体" w:hAnsi="宋体" w:cs="宋体"/>
                <w:bCs/>
                <w:sz w:val="24"/>
                <w:lang w:val="en-US" w:eastAsia="zh-CN"/>
              </w:rPr>
              <w:t>8</w:t>
            </w:r>
            <w:r>
              <w:rPr>
                <w:rFonts w:hint="eastAsia" w:ascii="宋体" w:hAnsi="宋体" w:cs="宋体"/>
                <w:bCs/>
                <w:sz w:val="24"/>
                <w:lang w:val="zh-CN"/>
              </w:rPr>
              <w:t>分）</w:t>
            </w:r>
          </w:p>
        </w:tc>
        <w:tc>
          <w:tcPr>
            <w:tcW w:w="6278" w:type="dxa"/>
            <w:noWrap w:val="0"/>
            <w:vAlign w:val="center"/>
          </w:tcPr>
          <w:p w14:paraId="064489F3">
            <w:pPr>
              <w:pStyle w:val="27"/>
              <w:spacing w:before="50" w:line="291" w:lineRule="auto"/>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zh-CN" w:eastAsia="zh-CN" w:bidi="ar-SA"/>
              </w:rPr>
              <w:t>1)投资控制的监理工作内容、原则、方法和程序；(0-</w:t>
            </w:r>
            <w:r>
              <w:rPr>
                <w:rFonts w:hint="eastAsia" w:ascii="宋体" w:hAnsi="宋体" w:eastAsia="宋体" w:cs="宋体"/>
                <w:bCs/>
                <w:kern w:val="2"/>
                <w:sz w:val="24"/>
                <w:szCs w:val="20"/>
                <w:lang w:val="en-US" w:eastAsia="zh-CN" w:bidi="ar-SA"/>
              </w:rPr>
              <w:t>4</w:t>
            </w:r>
            <w:r>
              <w:rPr>
                <w:rFonts w:hint="eastAsia" w:ascii="宋体" w:hAnsi="宋体" w:eastAsia="宋体" w:cs="宋体"/>
                <w:bCs/>
                <w:kern w:val="2"/>
                <w:sz w:val="24"/>
                <w:szCs w:val="20"/>
                <w:lang w:val="zh-CN" w:eastAsia="zh-CN" w:bidi="ar-SA"/>
              </w:rPr>
              <w:t>分)</w:t>
            </w:r>
          </w:p>
          <w:p w14:paraId="6C198255">
            <w:pPr>
              <w:pStyle w:val="27"/>
              <w:spacing w:before="50" w:line="291" w:lineRule="auto"/>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zh-CN" w:eastAsia="zh-CN" w:bidi="ar-SA"/>
              </w:rPr>
              <w:t>2)投资控制措施详细、合理，技术措施、组织措施、经济措施、合同措施齐全的得；(0-</w:t>
            </w:r>
            <w:r>
              <w:rPr>
                <w:rFonts w:hint="eastAsia" w:ascii="宋体" w:hAnsi="宋体" w:eastAsia="宋体" w:cs="宋体"/>
                <w:bCs/>
                <w:kern w:val="2"/>
                <w:sz w:val="24"/>
                <w:szCs w:val="20"/>
                <w:lang w:val="en-US" w:eastAsia="zh-CN" w:bidi="ar-SA"/>
              </w:rPr>
              <w:t>2</w:t>
            </w:r>
            <w:r>
              <w:rPr>
                <w:rFonts w:hint="eastAsia" w:ascii="宋体" w:hAnsi="宋体" w:eastAsia="宋体" w:cs="宋体"/>
                <w:bCs/>
                <w:kern w:val="2"/>
                <w:sz w:val="24"/>
                <w:szCs w:val="20"/>
                <w:lang w:val="zh-CN" w:eastAsia="zh-CN" w:bidi="ar-SA"/>
              </w:rPr>
              <w:t>分 )</w:t>
            </w:r>
          </w:p>
          <w:p w14:paraId="3A5753B8">
            <w:pPr>
              <w:pStyle w:val="27"/>
              <w:spacing w:before="50" w:line="291" w:lineRule="auto"/>
              <w:rPr>
                <w:rFonts w:hint="eastAsia" w:ascii="宋体" w:hAnsi="宋体" w:eastAsia="宋体" w:cs="Times New Roman"/>
                <w:sz w:val="24"/>
                <w:szCs w:val="24"/>
                <w:lang w:eastAsia="zh-CN"/>
              </w:rPr>
            </w:pPr>
            <w:r>
              <w:rPr>
                <w:rFonts w:hint="eastAsia" w:ascii="宋体" w:hAnsi="宋体" w:eastAsia="宋体" w:cs="宋体"/>
                <w:bCs/>
                <w:kern w:val="2"/>
                <w:sz w:val="24"/>
                <w:szCs w:val="20"/>
                <w:lang w:val="zh-CN" w:eastAsia="zh-CN" w:bidi="ar-SA"/>
              </w:rPr>
              <w:t>3)工程变更投资控制、费用、索赔的处理方法；(0-2分)</w:t>
            </w:r>
          </w:p>
        </w:tc>
      </w:tr>
      <w:tr w14:paraId="7D4C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63" w:type="dxa"/>
            <w:vMerge w:val="continue"/>
            <w:noWrap w:val="0"/>
            <w:vAlign w:val="center"/>
          </w:tcPr>
          <w:p w14:paraId="2EAB04F9">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09A5C2DB">
            <w:pPr>
              <w:ind w:left="-107" w:leftChars="-52" w:right="-107" w:rightChars="-51" w:hanging="2"/>
              <w:jc w:val="center"/>
              <w:rPr>
                <w:rFonts w:hint="eastAsia" w:ascii="宋体" w:hAnsi="宋体" w:cs="宋体"/>
                <w:sz w:val="24"/>
                <w:szCs w:val="24"/>
              </w:rPr>
            </w:pPr>
          </w:p>
        </w:tc>
        <w:tc>
          <w:tcPr>
            <w:tcW w:w="1617" w:type="dxa"/>
            <w:noWrap w:val="0"/>
            <w:vAlign w:val="center"/>
          </w:tcPr>
          <w:p w14:paraId="7E19E7CB">
            <w:pPr>
              <w:autoSpaceDE w:val="0"/>
              <w:autoSpaceDN w:val="0"/>
              <w:adjustRightInd w:val="0"/>
              <w:jc w:val="center"/>
              <w:rPr>
                <w:rFonts w:hint="eastAsia" w:ascii="宋体" w:hAnsi="宋体" w:eastAsia="宋体" w:cs="Times New Roman"/>
                <w:sz w:val="24"/>
                <w:szCs w:val="24"/>
              </w:rPr>
            </w:pPr>
            <w:r>
              <w:rPr>
                <w:rFonts w:hint="eastAsia" w:ascii="宋体" w:hAnsi="宋体" w:cs="宋体"/>
                <w:bCs/>
                <w:sz w:val="24"/>
                <w:lang w:val="zh-CN"/>
              </w:rPr>
              <w:t>文明、安全控制的措施和方法(</w:t>
            </w:r>
            <w:r>
              <w:rPr>
                <w:rFonts w:hint="eastAsia" w:ascii="宋体" w:hAnsi="宋体" w:cs="宋体"/>
                <w:bCs/>
                <w:sz w:val="24"/>
                <w:lang w:val="en-US" w:eastAsia="zh-CN"/>
              </w:rPr>
              <w:t>8</w:t>
            </w:r>
            <w:r>
              <w:rPr>
                <w:rFonts w:hint="eastAsia" w:ascii="宋体" w:hAnsi="宋体" w:cs="宋体"/>
                <w:bCs/>
                <w:sz w:val="24"/>
                <w:lang w:val="zh-CN"/>
              </w:rPr>
              <w:t>分)</w:t>
            </w:r>
          </w:p>
        </w:tc>
        <w:tc>
          <w:tcPr>
            <w:tcW w:w="6278" w:type="dxa"/>
            <w:noWrap w:val="0"/>
            <w:vAlign w:val="center"/>
          </w:tcPr>
          <w:p w14:paraId="15A9CD54">
            <w:pPr>
              <w:pStyle w:val="27"/>
              <w:spacing w:before="50" w:line="291" w:lineRule="auto"/>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zh-CN" w:eastAsia="zh-CN" w:bidi="ar-SA"/>
              </w:rPr>
              <w:t>1)文明、安全的监理工作方法和措施；(0-</w:t>
            </w:r>
            <w:r>
              <w:rPr>
                <w:rFonts w:hint="eastAsia" w:ascii="宋体" w:hAnsi="宋体" w:eastAsia="宋体" w:cs="宋体"/>
                <w:bCs/>
                <w:kern w:val="2"/>
                <w:sz w:val="24"/>
                <w:szCs w:val="20"/>
                <w:lang w:val="en-US" w:eastAsia="zh-CN" w:bidi="ar-SA"/>
              </w:rPr>
              <w:t>4</w:t>
            </w:r>
            <w:r>
              <w:rPr>
                <w:rFonts w:hint="eastAsia" w:ascii="宋体" w:hAnsi="宋体" w:eastAsia="宋体" w:cs="宋体"/>
                <w:bCs/>
                <w:kern w:val="2"/>
                <w:sz w:val="24"/>
                <w:szCs w:val="20"/>
                <w:lang w:val="zh-CN" w:eastAsia="zh-CN" w:bidi="ar-SA"/>
              </w:rPr>
              <w:t>分)</w:t>
            </w:r>
          </w:p>
          <w:p w14:paraId="4D7AD36C">
            <w:pPr>
              <w:pStyle w:val="27"/>
              <w:spacing w:before="50" w:line="291" w:lineRule="auto"/>
              <w:rPr>
                <w:rFonts w:hint="eastAsia" w:ascii="宋体" w:hAnsi="宋体" w:eastAsia="宋体" w:cs="Times New Roman"/>
                <w:sz w:val="24"/>
                <w:szCs w:val="24"/>
                <w:lang w:eastAsia="zh-CN"/>
              </w:rPr>
            </w:pPr>
            <w:r>
              <w:rPr>
                <w:rFonts w:hint="eastAsia" w:ascii="宋体" w:hAnsi="宋体" w:eastAsia="宋体" w:cs="宋体"/>
                <w:bCs/>
                <w:kern w:val="2"/>
                <w:sz w:val="24"/>
                <w:szCs w:val="20"/>
                <w:lang w:val="zh-CN" w:eastAsia="zh-CN" w:bidi="ar-SA"/>
              </w:rPr>
              <w:t>2)文明、安全的监理措施是否详细，技术措施、组织措施、经济措施、合同措施是否齐全；(0-</w:t>
            </w:r>
            <w:r>
              <w:rPr>
                <w:rFonts w:hint="eastAsia" w:ascii="宋体" w:hAnsi="宋体" w:eastAsia="宋体" w:cs="宋体"/>
                <w:bCs/>
                <w:kern w:val="2"/>
                <w:sz w:val="24"/>
                <w:szCs w:val="20"/>
                <w:lang w:val="en-US" w:eastAsia="zh-CN" w:bidi="ar-SA"/>
              </w:rPr>
              <w:t>4</w:t>
            </w:r>
            <w:r>
              <w:rPr>
                <w:rFonts w:hint="eastAsia" w:ascii="宋体" w:hAnsi="宋体" w:eastAsia="宋体" w:cs="宋体"/>
                <w:bCs/>
                <w:kern w:val="2"/>
                <w:sz w:val="24"/>
                <w:szCs w:val="20"/>
                <w:lang w:val="zh-CN" w:eastAsia="zh-CN" w:bidi="ar-SA"/>
              </w:rPr>
              <w:t>分)</w:t>
            </w:r>
          </w:p>
        </w:tc>
      </w:tr>
      <w:tr w14:paraId="1AEC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63" w:type="dxa"/>
            <w:vMerge w:val="continue"/>
            <w:noWrap w:val="0"/>
            <w:vAlign w:val="center"/>
          </w:tcPr>
          <w:p w14:paraId="392C5997">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4DC3F8DD">
            <w:pPr>
              <w:ind w:left="-107" w:leftChars="-52" w:right="-107" w:rightChars="-51" w:hanging="2"/>
              <w:jc w:val="center"/>
              <w:rPr>
                <w:rFonts w:hint="eastAsia" w:ascii="宋体" w:hAnsi="宋体" w:cs="宋体"/>
                <w:sz w:val="24"/>
                <w:szCs w:val="24"/>
              </w:rPr>
            </w:pPr>
          </w:p>
        </w:tc>
        <w:tc>
          <w:tcPr>
            <w:tcW w:w="1617" w:type="dxa"/>
            <w:noWrap w:val="0"/>
            <w:vAlign w:val="center"/>
          </w:tcPr>
          <w:p w14:paraId="56DA7502">
            <w:pPr>
              <w:pStyle w:val="27"/>
              <w:spacing w:before="50" w:line="291" w:lineRule="auto"/>
              <w:jc w:val="center"/>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zh-CN" w:eastAsia="zh-CN" w:bidi="ar-SA"/>
              </w:rPr>
              <w:t>工作协调的措施和方法(</w:t>
            </w:r>
            <w:r>
              <w:rPr>
                <w:rFonts w:hint="eastAsia" w:ascii="宋体" w:hAnsi="宋体" w:eastAsia="宋体" w:cs="宋体"/>
                <w:bCs/>
                <w:kern w:val="2"/>
                <w:sz w:val="24"/>
                <w:szCs w:val="20"/>
                <w:lang w:val="en-US" w:eastAsia="zh-CN" w:bidi="ar-SA"/>
              </w:rPr>
              <w:t>6</w:t>
            </w:r>
            <w:r>
              <w:rPr>
                <w:rFonts w:hint="eastAsia" w:ascii="宋体" w:hAnsi="宋体" w:eastAsia="宋体" w:cs="宋体"/>
                <w:bCs/>
                <w:kern w:val="2"/>
                <w:sz w:val="24"/>
                <w:szCs w:val="20"/>
                <w:lang w:val="zh-CN" w:eastAsia="zh-CN" w:bidi="ar-SA"/>
              </w:rPr>
              <w:t>分)</w:t>
            </w:r>
          </w:p>
        </w:tc>
        <w:tc>
          <w:tcPr>
            <w:tcW w:w="6278" w:type="dxa"/>
            <w:noWrap w:val="0"/>
            <w:vAlign w:val="center"/>
          </w:tcPr>
          <w:p w14:paraId="752274B3">
            <w:pPr>
              <w:pStyle w:val="27"/>
              <w:spacing w:before="50" w:line="291" w:lineRule="auto"/>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en-US" w:eastAsia="zh-CN" w:bidi="ar-SA"/>
              </w:rPr>
              <w:t>1）</w:t>
            </w:r>
            <w:r>
              <w:rPr>
                <w:rFonts w:hint="eastAsia" w:ascii="宋体" w:hAnsi="宋体" w:eastAsia="宋体" w:cs="宋体"/>
                <w:bCs/>
                <w:kern w:val="2"/>
                <w:sz w:val="24"/>
                <w:szCs w:val="20"/>
                <w:lang w:val="zh-CN" w:eastAsia="zh-CN" w:bidi="ar-SA"/>
              </w:rPr>
              <w:t>项目工作协调的工作内容、原则和程序 (0-</w:t>
            </w:r>
            <w:r>
              <w:rPr>
                <w:rFonts w:hint="eastAsia" w:ascii="宋体" w:hAnsi="宋体" w:eastAsia="宋体" w:cs="宋体"/>
                <w:bCs/>
                <w:kern w:val="2"/>
                <w:sz w:val="24"/>
                <w:szCs w:val="20"/>
                <w:lang w:val="en-US" w:eastAsia="zh-CN" w:bidi="ar-SA"/>
              </w:rPr>
              <w:t>3</w:t>
            </w:r>
            <w:r>
              <w:rPr>
                <w:rFonts w:hint="eastAsia" w:ascii="宋体" w:hAnsi="宋体" w:eastAsia="宋体" w:cs="宋体"/>
                <w:bCs/>
                <w:kern w:val="2"/>
                <w:sz w:val="24"/>
                <w:szCs w:val="20"/>
                <w:lang w:val="zh-CN" w:eastAsia="zh-CN" w:bidi="ar-SA"/>
              </w:rPr>
              <w:t>分)</w:t>
            </w:r>
          </w:p>
          <w:p w14:paraId="1A5C3928">
            <w:pPr>
              <w:pStyle w:val="27"/>
              <w:spacing w:before="50" w:line="291" w:lineRule="auto"/>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en-US" w:eastAsia="zh-CN" w:bidi="ar-SA"/>
              </w:rPr>
              <w:t>2）</w:t>
            </w:r>
            <w:r>
              <w:rPr>
                <w:rFonts w:hint="eastAsia" w:ascii="宋体" w:hAnsi="宋体" w:eastAsia="宋体" w:cs="宋体"/>
                <w:bCs/>
                <w:kern w:val="2"/>
                <w:sz w:val="24"/>
                <w:szCs w:val="20"/>
                <w:lang w:val="zh-CN" w:eastAsia="zh-CN" w:bidi="ar-SA"/>
              </w:rPr>
              <w:t>项目工作协调的工作方法和措施，如监  理措施、技术措施、组织措施、经济措施、合 同措施；(0-3分)</w:t>
            </w:r>
          </w:p>
        </w:tc>
      </w:tr>
      <w:tr w14:paraId="08CF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63" w:type="dxa"/>
            <w:vMerge w:val="continue"/>
            <w:noWrap w:val="0"/>
            <w:vAlign w:val="center"/>
          </w:tcPr>
          <w:p w14:paraId="5E9690E6">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4AED9754">
            <w:pPr>
              <w:ind w:left="-107" w:leftChars="-52" w:right="-107" w:rightChars="-51" w:hanging="2"/>
              <w:jc w:val="center"/>
              <w:rPr>
                <w:rFonts w:hint="eastAsia" w:ascii="宋体" w:hAnsi="宋体" w:cs="宋体"/>
                <w:sz w:val="24"/>
                <w:szCs w:val="24"/>
              </w:rPr>
            </w:pPr>
          </w:p>
        </w:tc>
        <w:tc>
          <w:tcPr>
            <w:tcW w:w="1617" w:type="dxa"/>
            <w:noWrap w:val="0"/>
            <w:vAlign w:val="center"/>
          </w:tcPr>
          <w:p w14:paraId="50CEF478">
            <w:pPr>
              <w:pStyle w:val="27"/>
              <w:spacing w:before="50" w:line="291" w:lineRule="auto"/>
              <w:jc w:val="center"/>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zh-CN" w:eastAsia="zh-CN" w:bidi="ar-SA"/>
              </w:rPr>
              <w:t>合同管理、信息管理(6分)</w:t>
            </w:r>
          </w:p>
        </w:tc>
        <w:tc>
          <w:tcPr>
            <w:tcW w:w="6278" w:type="dxa"/>
            <w:noWrap w:val="0"/>
            <w:vAlign w:val="top"/>
          </w:tcPr>
          <w:p w14:paraId="4CC57487">
            <w:pPr>
              <w:pStyle w:val="27"/>
              <w:spacing w:before="50" w:line="291" w:lineRule="auto"/>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zh-CN" w:eastAsia="zh-CN" w:bidi="ar-SA"/>
              </w:rPr>
              <w:t>1)合同、信息管理的监理工作方法和措施. (0-3分)</w:t>
            </w:r>
          </w:p>
          <w:p w14:paraId="4D1E2F0F">
            <w:pPr>
              <w:pStyle w:val="27"/>
              <w:spacing w:before="50" w:line="291" w:lineRule="auto"/>
              <w:rPr>
                <w:rFonts w:hint="eastAsia" w:ascii="宋体" w:hAnsi="宋体" w:eastAsia="宋体" w:cs="宋体"/>
                <w:bCs/>
                <w:kern w:val="2"/>
                <w:sz w:val="24"/>
                <w:szCs w:val="20"/>
                <w:lang w:val="zh-CN" w:eastAsia="zh-CN" w:bidi="ar-SA"/>
              </w:rPr>
            </w:pPr>
            <w:r>
              <w:rPr>
                <w:rFonts w:hint="eastAsia" w:ascii="宋体" w:hAnsi="宋体" w:eastAsia="宋体" w:cs="宋体"/>
                <w:bCs/>
                <w:kern w:val="2"/>
                <w:sz w:val="24"/>
                <w:szCs w:val="20"/>
                <w:lang w:val="zh-CN" w:eastAsia="zh-CN" w:bidi="ar-SA"/>
              </w:rPr>
              <w:t>2)合同、信息管理的监理措施是否详细，技术措施、组织措施、经济措施、合同措施是 否齐全；(0-3分)</w:t>
            </w:r>
          </w:p>
        </w:tc>
      </w:tr>
      <w:tr w14:paraId="0496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63" w:type="dxa"/>
            <w:vMerge w:val="continue"/>
            <w:noWrap w:val="0"/>
            <w:vAlign w:val="center"/>
          </w:tcPr>
          <w:p w14:paraId="618DFE7C">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61089CDF">
            <w:pPr>
              <w:ind w:left="-107" w:leftChars="-52" w:right="-107" w:rightChars="-51" w:hanging="2"/>
              <w:jc w:val="center"/>
              <w:rPr>
                <w:rFonts w:hint="eastAsia" w:ascii="宋体" w:hAnsi="宋体" w:cs="宋体"/>
                <w:sz w:val="24"/>
                <w:szCs w:val="24"/>
              </w:rPr>
            </w:pPr>
          </w:p>
        </w:tc>
        <w:tc>
          <w:tcPr>
            <w:tcW w:w="1617" w:type="dxa"/>
            <w:noWrap w:val="0"/>
            <w:vAlign w:val="center"/>
          </w:tcPr>
          <w:p w14:paraId="1DE52E2F">
            <w:pPr>
              <w:pStyle w:val="27"/>
              <w:spacing w:before="50" w:line="291" w:lineRule="auto"/>
              <w:jc w:val="center"/>
              <w:rPr>
                <w:rFonts w:hint="eastAsia" w:ascii="宋体" w:hAnsi="宋体" w:eastAsia="宋体" w:cs="宋体"/>
                <w:bCs/>
                <w:kern w:val="2"/>
                <w:sz w:val="24"/>
                <w:szCs w:val="20"/>
                <w:lang w:val="en-US" w:eastAsia="en-US" w:bidi="ar-SA"/>
              </w:rPr>
            </w:pPr>
            <w:r>
              <w:rPr>
                <w:rFonts w:hint="eastAsia" w:ascii="宋体" w:hAnsi="宋体" w:eastAsia="宋体" w:cs="宋体"/>
                <w:bCs/>
                <w:kern w:val="2"/>
                <w:sz w:val="24"/>
                <w:szCs w:val="20"/>
                <w:lang w:val="zh-CN" w:eastAsia="zh-CN" w:bidi="ar-SA"/>
              </w:rPr>
              <w:t>监理部投入设备(</w:t>
            </w:r>
            <w:r>
              <w:rPr>
                <w:rFonts w:hint="eastAsia" w:ascii="宋体" w:hAnsi="宋体" w:eastAsia="宋体" w:cs="宋体"/>
                <w:bCs/>
                <w:kern w:val="2"/>
                <w:sz w:val="24"/>
                <w:szCs w:val="20"/>
                <w:lang w:val="en-US" w:eastAsia="zh-CN" w:bidi="ar-SA"/>
              </w:rPr>
              <w:t>6</w:t>
            </w:r>
            <w:r>
              <w:rPr>
                <w:rFonts w:hint="eastAsia" w:ascii="宋体" w:hAnsi="宋体" w:eastAsia="宋体" w:cs="宋体"/>
                <w:bCs/>
                <w:kern w:val="2"/>
                <w:sz w:val="24"/>
                <w:szCs w:val="20"/>
                <w:lang w:val="zh-CN" w:eastAsia="zh-CN" w:bidi="ar-SA"/>
              </w:rPr>
              <w:t>分)</w:t>
            </w:r>
          </w:p>
        </w:tc>
        <w:tc>
          <w:tcPr>
            <w:tcW w:w="6278" w:type="dxa"/>
            <w:noWrap w:val="0"/>
            <w:vAlign w:val="top"/>
          </w:tcPr>
          <w:p w14:paraId="2E6CF6CF">
            <w:pPr>
              <w:pStyle w:val="27"/>
              <w:spacing w:before="50" w:line="291" w:lineRule="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zh-CN" w:eastAsia="zh-CN" w:bidi="ar-SA"/>
              </w:rPr>
              <w:t>1)拟投入项目的检测设备科学合理可行，满足项目需求的得；(0-3分)</w:t>
            </w:r>
          </w:p>
          <w:p w14:paraId="5BEAF59B">
            <w:pPr>
              <w:pStyle w:val="27"/>
              <w:spacing w:before="50" w:line="291" w:lineRule="auto"/>
              <w:rPr>
                <w:rFonts w:hint="default"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2）</w:t>
            </w:r>
            <w:r>
              <w:rPr>
                <w:rFonts w:hint="eastAsia" w:ascii="宋体" w:hAnsi="宋体" w:eastAsia="宋体" w:cs="宋体"/>
                <w:bCs/>
                <w:kern w:val="2"/>
                <w:sz w:val="24"/>
                <w:szCs w:val="20"/>
                <w:lang w:val="zh-CN" w:eastAsia="zh-CN" w:bidi="ar-SA"/>
              </w:rPr>
              <w:t>拟投入项目的</w:t>
            </w:r>
            <w:r>
              <w:rPr>
                <w:rFonts w:hint="eastAsia" w:ascii="宋体" w:hAnsi="宋体" w:eastAsia="宋体" w:cs="宋体"/>
                <w:bCs/>
                <w:kern w:val="2"/>
                <w:sz w:val="24"/>
                <w:szCs w:val="20"/>
                <w:lang w:val="en-US" w:eastAsia="zh-CN" w:bidi="ar-SA"/>
              </w:rPr>
              <w:t>仪器设施等</w:t>
            </w:r>
            <w:r>
              <w:rPr>
                <w:rFonts w:hint="eastAsia" w:ascii="宋体" w:hAnsi="宋体" w:eastAsia="宋体" w:cs="宋体"/>
                <w:bCs/>
                <w:kern w:val="2"/>
                <w:sz w:val="24"/>
                <w:szCs w:val="20"/>
                <w:lang w:val="zh-CN" w:eastAsia="zh-CN" w:bidi="ar-SA"/>
              </w:rPr>
              <w:t>科学合理可行，满足项目需求的得</w:t>
            </w:r>
            <w:r>
              <w:rPr>
                <w:rFonts w:hint="eastAsia" w:ascii="宋体" w:hAnsi="宋体" w:eastAsia="宋体" w:cs="宋体"/>
                <w:bCs/>
                <w:kern w:val="2"/>
                <w:sz w:val="24"/>
                <w:szCs w:val="20"/>
                <w:lang w:val="en-US" w:eastAsia="zh-CN" w:bidi="ar-SA"/>
              </w:rPr>
              <w:t>；</w:t>
            </w:r>
            <w:r>
              <w:rPr>
                <w:rFonts w:hint="eastAsia" w:ascii="宋体" w:hAnsi="宋体" w:eastAsia="宋体" w:cs="宋体"/>
                <w:bCs/>
                <w:kern w:val="2"/>
                <w:sz w:val="24"/>
                <w:szCs w:val="20"/>
                <w:lang w:val="zh-CN" w:eastAsia="zh-CN" w:bidi="ar-SA"/>
              </w:rPr>
              <w:t>(0-3分)</w:t>
            </w:r>
          </w:p>
        </w:tc>
      </w:tr>
      <w:tr w14:paraId="5D00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63" w:type="dxa"/>
            <w:vMerge w:val="restart"/>
            <w:noWrap w:val="0"/>
            <w:vAlign w:val="center"/>
          </w:tcPr>
          <w:p w14:paraId="2702B423">
            <w:pPr>
              <w:ind w:left="-141" w:leftChars="-76" w:right="-107" w:rightChars="-51" w:hanging="19" w:hangingChars="8"/>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 xml:space="preserve"> </w:t>
            </w:r>
          </w:p>
        </w:tc>
        <w:tc>
          <w:tcPr>
            <w:tcW w:w="1413" w:type="dxa"/>
            <w:vMerge w:val="restart"/>
            <w:noWrap w:val="0"/>
            <w:vAlign w:val="center"/>
          </w:tcPr>
          <w:p w14:paraId="3258F88B">
            <w:pPr>
              <w:ind w:left="-107" w:leftChars="-52" w:right="-107" w:rightChars="-51" w:hanging="2"/>
              <w:jc w:val="center"/>
              <w:rPr>
                <w:rFonts w:hint="eastAsia" w:hAnsi="宋体" w:cs="宋体"/>
                <w:sz w:val="24"/>
                <w:lang w:val="en-US" w:eastAsia="zh-CN"/>
              </w:rPr>
            </w:pPr>
            <w:r>
              <w:rPr>
                <w:rFonts w:hint="eastAsia" w:ascii="宋体" w:hAnsi="宋体" w:cs="宋体"/>
                <w:sz w:val="24"/>
                <w:szCs w:val="24"/>
              </w:rPr>
              <w:t>商务</w:t>
            </w:r>
            <w:r>
              <w:rPr>
                <w:rFonts w:hint="eastAsia" w:hAnsi="宋体" w:cs="宋体"/>
                <w:sz w:val="24"/>
                <w:lang w:val="en-US" w:eastAsia="zh-CN"/>
              </w:rPr>
              <w:t>标</w:t>
            </w:r>
          </w:p>
          <w:p w14:paraId="2BE69BF5">
            <w:pPr>
              <w:ind w:left="-107" w:leftChars="-52" w:right="-107" w:rightChars="-51" w:hanging="2"/>
              <w:jc w:val="center"/>
              <w:rPr>
                <w:rFonts w:hint="default" w:ascii="宋体" w:hAnsi="宋体" w:cs="宋体"/>
                <w:sz w:val="24"/>
                <w:szCs w:val="24"/>
                <w:lang w:val="en-US"/>
              </w:rPr>
            </w:pPr>
            <w:r>
              <w:rPr>
                <w:rFonts w:hint="eastAsia" w:hAnsi="宋体" w:cs="宋体"/>
                <w:sz w:val="24"/>
                <w:lang w:val="en-US" w:eastAsia="zh-CN"/>
              </w:rPr>
              <w:t>评分标准</w:t>
            </w:r>
          </w:p>
          <w:p w14:paraId="1ED5A377">
            <w:pPr>
              <w:ind w:left="-107" w:leftChars="-52" w:right="-107" w:rightChars="-51" w:hanging="2"/>
              <w:jc w:val="center"/>
              <w:rPr>
                <w:rFonts w:hint="eastAsia" w:ascii="宋体" w:hAnsi="宋体" w:cs="宋体"/>
                <w:sz w:val="24"/>
                <w:szCs w:val="24"/>
              </w:rPr>
            </w:pPr>
            <w:r>
              <w:rPr>
                <w:rFonts w:hint="eastAsia" w:ascii="宋体" w:hAnsi="宋体" w:cs="宋体"/>
                <w:sz w:val="24"/>
                <w:szCs w:val="24"/>
                <w:lang w:val="en-US" w:eastAsia="zh-CN"/>
              </w:rPr>
              <w:t>20</w:t>
            </w:r>
            <w:r>
              <w:rPr>
                <w:rFonts w:hint="eastAsia" w:ascii="宋体" w:hAnsi="宋体" w:cs="宋体"/>
                <w:sz w:val="24"/>
                <w:szCs w:val="24"/>
              </w:rPr>
              <w:t>分</w:t>
            </w:r>
          </w:p>
        </w:tc>
        <w:tc>
          <w:tcPr>
            <w:tcW w:w="1617" w:type="dxa"/>
            <w:noWrap w:val="0"/>
            <w:vAlign w:val="center"/>
          </w:tcPr>
          <w:p w14:paraId="327FF7B9">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企业</w:t>
            </w:r>
            <w:r>
              <w:rPr>
                <w:rFonts w:hint="eastAsia" w:ascii="宋体" w:hAnsi="宋体" w:eastAsia="宋体" w:cs="Times New Roman"/>
                <w:sz w:val="24"/>
                <w:szCs w:val="24"/>
                <w:highlight w:val="none"/>
                <w:lang w:eastAsia="zh-CN"/>
              </w:rPr>
              <w:t>业</w:t>
            </w:r>
            <w:r>
              <w:rPr>
                <w:rFonts w:hint="eastAsia" w:ascii="宋体" w:hAnsi="宋体" w:eastAsia="宋体" w:cs="Times New Roman"/>
                <w:sz w:val="24"/>
                <w:szCs w:val="24"/>
                <w:highlight w:val="none"/>
              </w:rPr>
              <w:t>绩</w:t>
            </w:r>
          </w:p>
          <w:p w14:paraId="01C5DC4B">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分）</w:t>
            </w:r>
          </w:p>
        </w:tc>
        <w:tc>
          <w:tcPr>
            <w:tcW w:w="6278" w:type="dxa"/>
            <w:noWrap w:val="0"/>
            <w:vAlign w:val="top"/>
          </w:tcPr>
          <w:p w14:paraId="6ED2205D">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en-US"/>
              </w:rPr>
              <w:t>供应商自2022年</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val="en-US" w:eastAsia="en-US"/>
              </w:rPr>
              <w:t>月1日以来承担过</w:t>
            </w:r>
            <w:r>
              <w:rPr>
                <w:rFonts w:hint="eastAsia" w:ascii="宋体" w:hAnsi="宋体" w:eastAsia="宋体" w:cs="Times New Roman"/>
                <w:sz w:val="24"/>
                <w:szCs w:val="24"/>
                <w:highlight w:val="none"/>
                <w:lang w:val="en-US" w:eastAsia="zh-CN"/>
              </w:rPr>
              <w:t>类似</w:t>
            </w:r>
            <w:r>
              <w:rPr>
                <w:rFonts w:hint="eastAsia" w:ascii="宋体" w:hAnsi="宋体" w:eastAsia="宋体" w:cs="Times New Roman"/>
                <w:sz w:val="24"/>
                <w:szCs w:val="24"/>
                <w:highlight w:val="none"/>
                <w:lang w:val="en-US" w:eastAsia="en-US"/>
              </w:rPr>
              <w:t>项目业绩（以合同签订时间为准），每有一个得</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lang w:val="en-US" w:eastAsia="en-US"/>
              </w:rPr>
              <w:t>分，最多得</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en-US" w:eastAsia="en-US"/>
              </w:rPr>
              <w:t>分。（投标文件中须附</w:t>
            </w:r>
            <w:r>
              <w:rPr>
                <w:rFonts w:hint="eastAsia" w:ascii="宋体" w:hAnsi="宋体" w:cs="Times New Roman"/>
                <w:sz w:val="24"/>
                <w:szCs w:val="24"/>
                <w:highlight w:val="none"/>
                <w:lang w:val="en-US" w:eastAsia="zh-CN"/>
              </w:rPr>
              <w:t>成交通知书或</w:t>
            </w:r>
            <w:r>
              <w:rPr>
                <w:rFonts w:hint="eastAsia" w:ascii="宋体" w:hAnsi="宋体" w:eastAsia="宋体" w:cs="Times New Roman"/>
                <w:sz w:val="24"/>
                <w:szCs w:val="24"/>
                <w:highlight w:val="none"/>
                <w:lang w:val="en-US" w:eastAsia="en-US"/>
              </w:rPr>
              <w:t>合同原件扫描件并加盖供应商公章，否则不得分）。</w:t>
            </w:r>
          </w:p>
        </w:tc>
      </w:tr>
      <w:tr w14:paraId="699D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3" w:type="dxa"/>
            <w:vMerge w:val="continue"/>
            <w:noWrap w:val="0"/>
            <w:vAlign w:val="center"/>
          </w:tcPr>
          <w:p w14:paraId="72DDFDB8">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43B4D72C">
            <w:pPr>
              <w:ind w:left="-107" w:leftChars="-52" w:right="-107" w:rightChars="-51" w:hanging="2"/>
              <w:jc w:val="center"/>
              <w:rPr>
                <w:rFonts w:hint="eastAsia" w:ascii="宋体" w:hAnsi="宋体" w:cs="宋体"/>
                <w:sz w:val="24"/>
                <w:szCs w:val="24"/>
                <w:lang w:val="en-US" w:eastAsia="zh-CN"/>
              </w:rPr>
            </w:pPr>
          </w:p>
        </w:tc>
        <w:tc>
          <w:tcPr>
            <w:tcW w:w="1617" w:type="dxa"/>
            <w:noWrap w:val="0"/>
            <w:vAlign w:val="center"/>
          </w:tcPr>
          <w:p w14:paraId="0D91D22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Times New Roman"/>
                <w:sz w:val="24"/>
                <w:szCs w:val="24"/>
                <w:highlight w:val="none"/>
              </w:rPr>
            </w:pPr>
            <w:r>
              <w:rPr>
                <w:rFonts w:hint="eastAsia" w:ascii="宋体" w:hAnsi="宋体" w:eastAsia="宋体" w:cs="宋体"/>
                <w:color w:val="000000"/>
                <w:kern w:val="0"/>
                <w:sz w:val="24"/>
                <w:szCs w:val="24"/>
                <w:highlight w:val="none"/>
              </w:rPr>
              <w:t>监理机构设置和岗位职责（</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分）</w:t>
            </w:r>
          </w:p>
        </w:tc>
        <w:tc>
          <w:tcPr>
            <w:tcW w:w="6278" w:type="dxa"/>
            <w:noWrap w:val="0"/>
            <w:vAlign w:val="center"/>
          </w:tcPr>
          <w:p w14:paraId="1EC20237">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kern w:val="2"/>
                <w:sz w:val="24"/>
                <w:szCs w:val="24"/>
                <w:lang w:val="zh-CN" w:eastAsia="zh-CN" w:bidi="ar-SA"/>
              </w:rPr>
              <w:t>（1）</w:t>
            </w:r>
            <w:r>
              <w:rPr>
                <w:rFonts w:hint="eastAsia" w:ascii="宋体" w:hAnsi="宋体" w:eastAsia="宋体" w:cs="宋体"/>
                <w:b w:val="0"/>
                <w:bCs w:val="0"/>
                <w:color w:val="000000"/>
                <w:sz w:val="24"/>
                <w:szCs w:val="24"/>
                <w:highlight w:val="none"/>
                <w:lang w:val="zh-CN" w:eastAsia="zh-CN"/>
              </w:rPr>
              <w:t>各级监理人员(包括总监理工程师、专业监理工程师、监 理员等相关人员)岗位职责明确，得4分，缺一个岗位职责扣1 分，此项扣完为止。</w:t>
            </w:r>
          </w:p>
          <w:p w14:paraId="33D62D96">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zh-CN" w:eastAsia="zh-CN"/>
              </w:rPr>
              <w:t>（2）监理部成员(不包括总监理工程师)是本单位注册的国家注册监理工程师</w:t>
            </w:r>
            <w:r>
              <w:rPr>
                <w:rFonts w:hint="eastAsia" w:ascii="宋体" w:hAnsi="宋体" w:eastAsia="宋体" w:cs="宋体"/>
                <w:b w:val="0"/>
                <w:bCs w:val="0"/>
                <w:color w:val="000000"/>
                <w:sz w:val="24"/>
                <w:szCs w:val="24"/>
                <w:highlight w:val="none"/>
                <w:lang w:val="en-US" w:eastAsia="zh-CN"/>
              </w:rPr>
              <w:t>的，</w:t>
            </w:r>
            <w:r>
              <w:rPr>
                <w:rFonts w:hint="eastAsia" w:ascii="宋体" w:hAnsi="宋体" w:eastAsia="宋体" w:cs="宋体"/>
                <w:b w:val="0"/>
                <w:bCs w:val="0"/>
                <w:color w:val="000000"/>
                <w:sz w:val="24"/>
                <w:szCs w:val="24"/>
                <w:highlight w:val="none"/>
                <w:lang w:val="zh-CN" w:eastAsia="zh-CN"/>
              </w:rPr>
              <w:t>每1人得1分，此项最多 得 2 分 。</w:t>
            </w:r>
          </w:p>
          <w:p w14:paraId="5B0A1D8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zh-CN" w:eastAsia="zh-CN"/>
              </w:rPr>
              <w:t>（3）监理部成员(不包括总监理工程师)具有高级及以上职称 的，每1人得1分，此项最多得2分。</w:t>
            </w:r>
          </w:p>
          <w:p w14:paraId="08E58F6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eastAsia="宋体" w:cs="Times New Roman"/>
                <w:sz w:val="24"/>
                <w:szCs w:val="24"/>
                <w:highlight w:val="none"/>
                <w:lang w:val="en-US" w:eastAsia="zh-CN"/>
              </w:rPr>
            </w:pPr>
            <w:r>
              <w:rPr>
                <w:rFonts w:hint="eastAsia" w:ascii="宋体" w:hAnsi="宋体" w:eastAsia="宋体" w:cs="宋体"/>
                <w:b w:val="0"/>
                <w:bCs w:val="0"/>
                <w:color w:val="000000"/>
                <w:sz w:val="24"/>
                <w:szCs w:val="24"/>
                <w:highlight w:val="none"/>
                <w:lang w:val="zh-CN" w:eastAsia="zh-CN"/>
              </w:rPr>
              <w:t>注：以上人员可以重复。</w:t>
            </w:r>
          </w:p>
        </w:tc>
      </w:tr>
      <w:tr w14:paraId="3676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3" w:type="dxa"/>
            <w:vMerge w:val="continue"/>
            <w:noWrap w:val="0"/>
            <w:vAlign w:val="center"/>
          </w:tcPr>
          <w:p w14:paraId="15C69509">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3B88A926">
            <w:pPr>
              <w:ind w:left="-107" w:leftChars="-52" w:right="-107" w:rightChars="-51" w:hanging="2"/>
              <w:jc w:val="center"/>
              <w:rPr>
                <w:rFonts w:hint="eastAsia" w:ascii="宋体" w:hAnsi="宋体" w:cs="宋体"/>
                <w:sz w:val="24"/>
                <w:szCs w:val="24"/>
                <w:lang w:val="en-US" w:eastAsia="zh-CN"/>
              </w:rPr>
            </w:pPr>
          </w:p>
        </w:tc>
        <w:tc>
          <w:tcPr>
            <w:tcW w:w="1617" w:type="dxa"/>
            <w:noWrap w:val="0"/>
            <w:vAlign w:val="center"/>
          </w:tcPr>
          <w:p w14:paraId="62F40AC7">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企业荣誉</w:t>
            </w:r>
          </w:p>
          <w:p w14:paraId="57C20468">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宋体"/>
                <w:color w:val="000000"/>
                <w:kern w:val="0"/>
                <w:sz w:val="24"/>
                <w:szCs w:val="24"/>
                <w:highlight w:val="none"/>
              </w:rPr>
            </w:pP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分）</w:t>
            </w:r>
          </w:p>
        </w:tc>
        <w:tc>
          <w:tcPr>
            <w:tcW w:w="6278" w:type="dxa"/>
            <w:noWrap w:val="0"/>
            <w:vAlign w:val="center"/>
          </w:tcPr>
          <w:p w14:paraId="4232B484">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zh-CN" w:eastAsia="zh-CN"/>
              </w:rPr>
              <w:t>企业2022年</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val="zh-CN" w:eastAsia="zh-CN"/>
              </w:rPr>
              <w:t>月1日以来获得先进监理单位或优秀监理单位或诚信建设先进单位或优秀工程监理企业的，省级及以上得</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zh-CN" w:eastAsia="zh-CN"/>
              </w:rPr>
              <w:t>分，市级得</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val="zh-CN" w:eastAsia="zh-CN"/>
              </w:rPr>
              <w:t>分，以证书颁发时间为准。</w:t>
            </w:r>
          </w:p>
        </w:tc>
      </w:tr>
      <w:tr w14:paraId="5883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63" w:type="dxa"/>
            <w:vMerge w:val="continue"/>
            <w:noWrap w:val="0"/>
            <w:vAlign w:val="center"/>
          </w:tcPr>
          <w:p w14:paraId="1CEA83C7">
            <w:pPr>
              <w:ind w:right="-340" w:rightChars="-162"/>
              <w:jc w:val="center"/>
              <w:rPr>
                <w:rFonts w:hint="eastAsia" w:ascii="宋体" w:hAnsi="宋体" w:cs="宋体"/>
                <w:b/>
                <w:sz w:val="24"/>
                <w:szCs w:val="24"/>
              </w:rPr>
            </w:pPr>
          </w:p>
        </w:tc>
        <w:tc>
          <w:tcPr>
            <w:tcW w:w="1413" w:type="dxa"/>
            <w:vMerge w:val="continue"/>
            <w:noWrap w:val="0"/>
            <w:vAlign w:val="center"/>
          </w:tcPr>
          <w:p w14:paraId="46892BD4">
            <w:pPr>
              <w:ind w:right="-340" w:rightChars="-162"/>
              <w:jc w:val="center"/>
              <w:rPr>
                <w:rFonts w:hint="eastAsia" w:ascii="宋体" w:hAnsi="宋体" w:cs="宋体"/>
                <w:sz w:val="24"/>
                <w:szCs w:val="24"/>
              </w:rPr>
            </w:pPr>
          </w:p>
        </w:tc>
        <w:tc>
          <w:tcPr>
            <w:tcW w:w="1617" w:type="dxa"/>
            <w:noWrap w:val="0"/>
            <w:vAlign w:val="center"/>
          </w:tcPr>
          <w:p w14:paraId="0E0BFA84">
            <w:pPr>
              <w:suppressAutoHyphens/>
              <w:spacing w:line="400" w:lineRule="exact"/>
              <w:jc w:val="center"/>
              <w:rPr>
                <w:rFonts w:hint="eastAsia" w:ascii="宋体" w:hAnsi="宋体" w:cs="宋体"/>
                <w:spacing w:val="1"/>
                <w:kern w:val="0"/>
                <w:sz w:val="24"/>
                <w:szCs w:val="21"/>
                <w:highlight w:val="none"/>
              </w:rPr>
            </w:pPr>
            <w:r>
              <w:rPr>
                <w:rFonts w:hint="eastAsia" w:ascii="宋体" w:hAnsi="宋体" w:cs="宋体"/>
                <w:spacing w:val="1"/>
                <w:kern w:val="0"/>
                <w:sz w:val="24"/>
                <w:szCs w:val="21"/>
                <w:highlight w:val="none"/>
              </w:rPr>
              <w:t>服务承诺</w:t>
            </w:r>
          </w:p>
          <w:p w14:paraId="7F8D7303">
            <w:pPr>
              <w:suppressAutoHyphens/>
              <w:spacing w:line="400" w:lineRule="exact"/>
              <w:jc w:val="center"/>
              <w:rPr>
                <w:rFonts w:hint="eastAsia" w:ascii="宋体" w:hAnsi="宋体" w:eastAsia="宋体" w:cs="Times New Roman"/>
                <w:color w:val="FF0000"/>
                <w:sz w:val="24"/>
                <w:szCs w:val="24"/>
                <w:highlight w:val="none"/>
              </w:rPr>
            </w:pPr>
            <w:r>
              <w:rPr>
                <w:rFonts w:hint="eastAsia" w:ascii="宋体" w:hAnsi="宋体" w:cs="宋体"/>
                <w:spacing w:val="1"/>
                <w:kern w:val="0"/>
                <w:sz w:val="24"/>
                <w:szCs w:val="21"/>
                <w:highlight w:val="none"/>
              </w:rPr>
              <w:t>（</w:t>
            </w:r>
            <w:r>
              <w:rPr>
                <w:rFonts w:hint="eastAsia" w:ascii="宋体" w:hAnsi="宋体" w:cs="宋体"/>
                <w:spacing w:val="1"/>
                <w:kern w:val="0"/>
                <w:sz w:val="24"/>
                <w:szCs w:val="21"/>
                <w:highlight w:val="none"/>
                <w:lang w:val="en-US" w:eastAsia="zh-CN"/>
              </w:rPr>
              <w:t>3</w:t>
            </w:r>
            <w:r>
              <w:rPr>
                <w:rFonts w:hint="eastAsia" w:ascii="宋体" w:hAnsi="宋体" w:cs="宋体"/>
                <w:spacing w:val="1"/>
                <w:kern w:val="0"/>
                <w:sz w:val="24"/>
                <w:szCs w:val="21"/>
                <w:highlight w:val="none"/>
              </w:rPr>
              <w:t>分）</w:t>
            </w:r>
          </w:p>
        </w:tc>
        <w:tc>
          <w:tcPr>
            <w:tcW w:w="6278" w:type="dxa"/>
            <w:noWrap w:val="0"/>
            <w:vAlign w:val="center"/>
          </w:tcPr>
          <w:p w14:paraId="60A0A9F3">
            <w:pPr>
              <w:keepNext w:val="0"/>
              <w:keepLines w:val="0"/>
              <w:pageBreakBefore w:val="0"/>
              <w:suppressAutoHyphens/>
              <w:kinsoku/>
              <w:wordWrap/>
              <w:overflowPunct/>
              <w:topLinePunct w:val="0"/>
              <w:autoSpaceDE/>
              <w:autoSpaceDN/>
              <w:bidi w:val="0"/>
              <w:adjustRightInd/>
              <w:snapToGrid/>
              <w:spacing w:line="400" w:lineRule="exact"/>
              <w:rPr>
                <w:rFonts w:hint="eastAsia" w:ascii="宋体" w:hAnsi="宋体" w:eastAsia="宋体" w:cs="Times New Roman"/>
                <w:color w:val="FF0000"/>
                <w:sz w:val="24"/>
                <w:szCs w:val="24"/>
                <w:highlight w:val="none"/>
              </w:rPr>
            </w:pPr>
            <w:r>
              <w:rPr>
                <w:rFonts w:ascii="宋体" w:hAnsi="宋体"/>
                <w:kern w:val="1"/>
                <w:sz w:val="24"/>
                <w:highlight w:val="none"/>
              </w:rPr>
              <w:t>施工期间</w:t>
            </w:r>
            <w:r>
              <w:rPr>
                <w:rFonts w:hint="eastAsia" w:ascii="宋体" w:hAnsi="宋体"/>
                <w:kern w:val="1"/>
                <w:sz w:val="24"/>
                <w:highlight w:val="none"/>
                <w:lang w:val="en-US" w:eastAsia="zh-CN"/>
              </w:rPr>
              <w:t>以及维保</w:t>
            </w:r>
            <w:r>
              <w:rPr>
                <w:rFonts w:ascii="宋体" w:hAnsi="宋体"/>
                <w:kern w:val="1"/>
                <w:sz w:val="24"/>
                <w:highlight w:val="none"/>
              </w:rPr>
              <w:t>期间内的服务承诺（0-</w:t>
            </w:r>
            <w:r>
              <w:rPr>
                <w:rFonts w:hint="eastAsia" w:ascii="宋体" w:hAnsi="宋体"/>
                <w:kern w:val="1"/>
                <w:sz w:val="24"/>
                <w:highlight w:val="none"/>
                <w:lang w:val="en-US" w:eastAsia="zh-CN"/>
              </w:rPr>
              <w:t>3</w:t>
            </w:r>
            <w:r>
              <w:rPr>
                <w:rFonts w:ascii="宋体" w:hAnsi="宋体"/>
                <w:kern w:val="1"/>
                <w:sz w:val="24"/>
                <w:highlight w:val="none"/>
              </w:rPr>
              <w:t>分）</w:t>
            </w:r>
          </w:p>
        </w:tc>
      </w:tr>
      <w:tr w14:paraId="4B68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71" w:type="dxa"/>
            <w:gridSpan w:val="4"/>
            <w:noWrap w:val="0"/>
            <w:vAlign w:val="center"/>
          </w:tcPr>
          <w:p w14:paraId="1E375B79">
            <w:pPr>
              <w:pStyle w:val="27"/>
              <w:spacing w:before="68" w:line="289" w:lineRule="auto"/>
              <w:ind w:left="15" w:right="2405"/>
              <w:rPr>
                <w:rFonts w:ascii="宋体" w:hAnsi="宋体" w:eastAsia="宋体" w:cs="Times New Roman"/>
                <w:kern w:val="1"/>
                <w:sz w:val="24"/>
                <w:szCs w:val="20"/>
                <w:highlight w:val="none"/>
                <w:lang w:val="en-US" w:eastAsia="zh-CN" w:bidi="ar-SA"/>
              </w:rPr>
            </w:pPr>
            <w:r>
              <w:rPr>
                <w:rFonts w:ascii="宋体" w:hAnsi="宋体" w:eastAsia="宋体" w:cs="Times New Roman"/>
                <w:kern w:val="1"/>
                <w:sz w:val="24"/>
                <w:szCs w:val="20"/>
                <w:highlight w:val="none"/>
                <w:lang w:val="en-US" w:eastAsia="zh-CN" w:bidi="ar-SA"/>
              </w:rPr>
              <w:t>1、供应商综合得分按下列公式计算(计算分值均保留两位小数): 供应商得分=报价得分+技术标得分+商务标得分。</w:t>
            </w:r>
          </w:p>
          <w:p w14:paraId="73323165">
            <w:pPr>
              <w:ind w:right="-92" w:rightChars="-44"/>
              <w:jc w:val="left"/>
              <w:rPr>
                <w:rFonts w:hint="default" w:ascii="宋体" w:hAnsi="宋体" w:eastAsia="宋体" w:cs="宋体"/>
                <w:snapToGrid w:val="0"/>
                <w:kern w:val="0"/>
                <w:sz w:val="24"/>
                <w:szCs w:val="24"/>
                <w:lang w:val="en-US" w:eastAsia="zh-CN"/>
              </w:rPr>
            </w:pPr>
            <w:r>
              <w:rPr>
                <w:rFonts w:ascii="宋体" w:hAnsi="宋体" w:eastAsia="宋体" w:cs="Times New Roman"/>
                <w:kern w:val="1"/>
                <w:sz w:val="24"/>
                <w:szCs w:val="20"/>
                <w:highlight w:val="none"/>
                <w:lang w:val="en-US" w:eastAsia="zh-CN" w:bidi="ar-SA"/>
              </w:rPr>
              <w:t>2、以上评分项中要求供应商提供的证件、证明等材料，以在响应文件中提供原件的扫描 件为准，扫描件须清晰可辨，供应商对其真实性负责。</w:t>
            </w:r>
          </w:p>
        </w:tc>
      </w:tr>
    </w:tbl>
    <w:p w14:paraId="683ECBE1">
      <w:pPr>
        <w:ind w:right="-340" w:rightChars="-162" w:firstLine="560" w:firstLineChars="200"/>
        <w:rPr>
          <w:rFonts w:hint="eastAsia" w:ascii="宋体" w:hAnsi="宋体"/>
          <w:sz w:val="28"/>
          <w:szCs w:val="28"/>
        </w:rPr>
      </w:pPr>
    </w:p>
    <w:p w14:paraId="5356584E">
      <w:pPr>
        <w:spacing w:line="480" w:lineRule="exact"/>
        <w:jc w:val="left"/>
        <w:rPr>
          <w:rFonts w:ascii="宋体" w:hAnsi="宋体" w:cs="宋体"/>
          <w:b/>
          <w:bCs/>
          <w:sz w:val="24"/>
          <w:szCs w:val="24"/>
        </w:rPr>
      </w:pPr>
      <w:r>
        <w:rPr>
          <w:rFonts w:hint="eastAsia" w:ascii="宋体" w:hAnsi="宋体" w:cs="宋体"/>
          <w:b/>
          <w:bCs/>
          <w:sz w:val="24"/>
          <w:szCs w:val="24"/>
        </w:rPr>
        <w:t>三、综合评分法</w:t>
      </w:r>
    </w:p>
    <w:p w14:paraId="5A1794A1">
      <w:pPr>
        <w:spacing w:line="460" w:lineRule="exact"/>
        <w:ind w:firstLine="480" w:firstLineChars="200"/>
        <w:jc w:val="left"/>
        <w:rPr>
          <w:rFonts w:ascii="宋体" w:hAnsi="宋体" w:cs="宋体"/>
          <w:sz w:val="24"/>
          <w:szCs w:val="24"/>
        </w:rPr>
      </w:pPr>
      <w:r>
        <w:rPr>
          <w:rFonts w:hint="eastAsia" w:ascii="宋体" w:hAnsi="宋体" w:cs="宋体"/>
          <w:sz w:val="24"/>
          <w:szCs w:val="24"/>
        </w:rPr>
        <w:t>3.1、本次采用综合评分法。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10EE1A7F">
      <w:pPr>
        <w:spacing w:line="460" w:lineRule="exact"/>
        <w:ind w:firstLine="520" w:firstLineChars="217"/>
        <w:jc w:val="left"/>
        <w:rPr>
          <w:rFonts w:ascii="宋体" w:hAnsi="宋体" w:cs="宋体"/>
          <w:sz w:val="24"/>
          <w:szCs w:val="24"/>
        </w:rPr>
      </w:pPr>
      <w:r>
        <w:rPr>
          <w:rFonts w:hint="eastAsia" w:ascii="宋体" w:hAnsi="宋体" w:cs="宋体"/>
          <w:sz w:val="24"/>
          <w:szCs w:val="24"/>
        </w:rPr>
        <w:t>3.2、评分分值计算保留小数点后两位，小数点后第三位“四舍五入”。</w:t>
      </w:r>
    </w:p>
    <w:p w14:paraId="6D0CD382">
      <w:pPr>
        <w:spacing w:line="460" w:lineRule="exact"/>
        <w:ind w:firstLine="520" w:firstLineChars="217"/>
        <w:jc w:val="left"/>
        <w:rPr>
          <w:rFonts w:ascii="宋体" w:hAnsi="宋体" w:cs="宋体"/>
          <w:sz w:val="24"/>
          <w:szCs w:val="24"/>
        </w:rPr>
      </w:pPr>
      <w:r>
        <w:rPr>
          <w:rFonts w:hint="eastAsia" w:ascii="宋体" w:hAnsi="宋体" w:cs="宋体"/>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5879E340">
      <w:pPr>
        <w:spacing w:line="460" w:lineRule="exact"/>
        <w:ind w:firstLine="480" w:firstLineChars="200"/>
        <w:jc w:val="left"/>
        <w:rPr>
          <w:rFonts w:ascii="宋体" w:hAnsi="宋体" w:cs="宋体"/>
          <w:sz w:val="24"/>
          <w:szCs w:val="24"/>
        </w:rPr>
      </w:pPr>
      <w:r>
        <w:rPr>
          <w:rFonts w:hint="eastAsia" w:ascii="宋体" w:hAnsi="宋体" w:cs="宋体"/>
          <w:sz w:val="24"/>
          <w:szCs w:val="24"/>
        </w:rPr>
        <w:t>3.4、磋商小组完成评审后，向采购人出具书面评审报告。</w:t>
      </w:r>
    </w:p>
    <w:p w14:paraId="1D87D463">
      <w:pPr>
        <w:spacing w:line="480" w:lineRule="exact"/>
        <w:jc w:val="left"/>
        <w:rPr>
          <w:rFonts w:ascii="宋体" w:hAnsi="宋体" w:cs="宋体"/>
          <w:b/>
          <w:bCs/>
          <w:sz w:val="24"/>
          <w:szCs w:val="24"/>
        </w:rPr>
      </w:pPr>
      <w:r>
        <w:rPr>
          <w:rFonts w:hint="eastAsia" w:ascii="宋体" w:hAnsi="宋体" w:cs="宋体"/>
          <w:b/>
          <w:bCs/>
          <w:sz w:val="24"/>
          <w:szCs w:val="24"/>
        </w:rPr>
        <w:t xml:space="preserve">四、磋商程序 </w:t>
      </w:r>
    </w:p>
    <w:p w14:paraId="501DA135">
      <w:pPr>
        <w:spacing w:line="48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4.1 初步评审 </w:t>
      </w:r>
    </w:p>
    <w:p w14:paraId="10DD74CA">
      <w:pPr>
        <w:spacing w:line="460" w:lineRule="exact"/>
        <w:ind w:firstLine="480" w:firstLineChars="200"/>
        <w:jc w:val="left"/>
        <w:rPr>
          <w:rFonts w:ascii="宋体" w:hAnsi="宋体" w:cs="宋体"/>
          <w:sz w:val="24"/>
          <w:szCs w:val="24"/>
        </w:rPr>
      </w:pPr>
      <w:r>
        <w:rPr>
          <w:rFonts w:hint="eastAsia" w:ascii="宋体" w:hAnsi="宋体" w:cs="宋体"/>
          <w:sz w:val="24"/>
          <w:szCs w:val="24"/>
        </w:rPr>
        <w:t>4.1.1 磋商小组应该以供应商</w:t>
      </w:r>
      <w:r>
        <w:rPr>
          <w:rFonts w:hint="eastAsia" w:ascii="宋体" w:hAnsi="宋体" w:cs="宋体"/>
          <w:sz w:val="24"/>
          <w:szCs w:val="24"/>
          <w:lang w:val="en-US" w:eastAsia="zh-CN"/>
        </w:rPr>
        <w:t>制作在</w:t>
      </w:r>
      <w:r>
        <w:rPr>
          <w:rFonts w:hint="eastAsia" w:ascii="宋体" w:hAnsi="宋体" w:cs="宋体"/>
          <w:sz w:val="24"/>
          <w:szCs w:val="24"/>
          <w:lang w:eastAsia="zh-CN"/>
        </w:rPr>
        <w:t>“</w:t>
      </w:r>
      <w:r>
        <w:rPr>
          <w:rFonts w:hint="eastAsia" w:ascii="宋体" w:hAnsi="宋体" w:cs="宋体"/>
          <w:sz w:val="24"/>
          <w:szCs w:val="24"/>
          <w:lang w:val="en-US" w:eastAsia="zh-CN"/>
        </w:rPr>
        <w:t>投标文件</w:t>
      </w:r>
      <w:r>
        <w:rPr>
          <w:rFonts w:hint="eastAsia" w:ascii="宋体" w:hAnsi="宋体" w:cs="宋体"/>
          <w:sz w:val="24"/>
          <w:szCs w:val="24"/>
          <w:lang w:eastAsia="zh-CN"/>
        </w:rPr>
        <w:t>”</w:t>
      </w:r>
      <w:r>
        <w:rPr>
          <w:rFonts w:hint="eastAsia" w:ascii="宋体" w:hAnsi="宋体" w:cs="宋体"/>
          <w:sz w:val="24"/>
          <w:szCs w:val="24"/>
          <w:lang w:val="en-US" w:eastAsia="zh-CN"/>
        </w:rPr>
        <w:t>中的内容</w:t>
      </w:r>
      <w:r>
        <w:rPr>
          <w:rFonts w:hint="eastAsia" w:ascii="宋体" w:hAnsi="宋体" w:cs="宋体"/>
          <w:sz w:val="24"/>
          <w:szCs w:val="24"/>
        </w:rPr>
        <w:t>为准，进行核验。磋商小组查阅响应文件中相关资料原件的扫描件。</w:t>
      </w:r>
    </w:p>
    <w:p w14:paraId="1B128829">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4.1.2磋商小组依据本章附表 1 初步评审表规定的标准对磋商响应文件进行初步评审。有一项不符合评审标准的，作无效标处理。 </w:t>
      </w:r>
    </w:p>
    <w:p w14:paraId="04BDC472">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4.1.3投标人有以下情形之一的，其磋商作无效标处理： </w:t>
      </w:r>
    </w:p>
    <w:p w14:paraId="4E55604D">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（1）串通磋商或弄虚作假或有其他违法行为的； </w:t>
      </w:r>
    </w:p>
    <w:p w14:paraId="724B3316">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（2）不按磋商小组要求澄清、说明或补正的。 </w:t>
      </w:r>
    </w:p>
    <w:p w14:paraId="3E281C0C">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4.1.4磋商报价有算术错误的，磋商小组按以下原则对磋商报价进行修正，修正的价格经投标人书面确认后具有约束力。投标人不接受修正价格的，其磋商作废标处理。 </w:t>
      </w:r>
    </w:p>
    <w:p w14:paraId="5B60E871">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（1）磋商文件中的大写金额与小写金额不一致的，以大写金额为准； </w:t>
      </w:r>
    </w:p>
    <w:p w14:paraId="1E0BF1D8">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（2）总价金额与依据单价计算出的结果不一致的，以单价金额为准修正总价，但单价金额小数点有明显错误的除外。 </w:t>
      </w:r>
    </w:p>
    <w:p w14:paraId="4704567D">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4.2详细评审 </w:t>
      </w:r>
    </w:p>
    <w:p w14:paraId="671D463C">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4.2.1磋商小组按本章评标办法前附表规定的量化因素和分值进行打分，并计算出综合评估得分。 </w:t>
      </w:r>
    </w:p>
    <w:p w14:paraId="2847691A">
      <w:pPr>
        <w:spacing w:line="460" w:lineRule="exact"/>
        <w:ind w:firstLine="480" w:firstLineChars="200"/>
        <w:jc w:val="left"/>
        <w:rPr>
          <w:rFonts w:ascii="宋体" w:hAnsi="宋体" w:cs="宋体"/>
          <w:sz w:val="24"/>
          <w:szCs w:val="24"/>
        </w:rPr>
      </w:pPr>
      <w:r>
        <w:rPr>
          <w:rFonts w:hint="eastAsia" w:ascii="宋体" w:hAnsi="宋体" w:cs="宋体"/>
          <w:sz w:val="24"/>
          <w:szCs w:val="24"/>
        </w:rPr>
        <w:t>4.2.2在评审过程中，磋商小组发现投标人的磋商报价明显低于其他投标人的报价， 并有可能低于其企业成本的，则磋商小组可以以书面形式要求该投标人作出书面说明并提供相关证明材料。投标人不能合理说明或不能提供相关证明材料的，经磋商小组</w:t>
      </w:r>
      <w:r>
        <w:rPr>
          <w:rFonts w:hint="eastAsia" w:ascii="宋体" w:hAnsi="宋体" w:cs="宋体"/>
          <w:color w:val="000000"/>
          <w:spacing w:val="6"/>
          <w:sz w:val="24"/>
        </w:rPr>
        <w:t>小组认定，属于恶性竞标的，可以按废标处理；评标委员会将不对无效响应文件或废标的供应商进行评审或打分。</w:t>
      </w:r>
      <w:r>
        <w:rPr>
          <w:rFonts w:hint="eastAsia" w:ascii="宋体" w:hAnsi="宋体" w:cs="宋体"/>
          <w:sz w:val="24"/>
          <w:szCs w:val="24"/>
        </w:rPr>
        <w:t xml:space="preserve"> </w:t>
      </w:r>
    </w:p>
    <w:p w14:paraId="33C3AE46">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4.3磋商文件的澄清和补正 </w:t>
      </w:r>
    </w:p>
    <w:p w14:paraId="48DDF12F">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4.3.1在磋商过程中，磋商小组可以书面形式要求投标人对所提交磋商响应文件中不明确的内容进行书面澄清或说明，或者对细微偏差进行补正。磋商小组不接受投标人主动提出的澄清、说明或补正。 </w:t>
      </w:r>
    </w:p>
    <w:p w14:paraId="37563964">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4.3.2澄清、说明和补正不得改变磋商文件的实质性内容（算术性错误修正的除外）。投标人的书面澄清、说明和补正属于磋商响应文件的组成部分。 </w:t>
      </w:r>
    </w:p>
    <w:p w14:paraId="7E9C3D00">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4.3.3磋商小组对投标人提交的澄清、说明或补正有疑问的，可以要求投标人进一步澄清、说明或补正，直至满足磋商小组的要求。 </w:t>
      </w:r>
    </w:p>
    <w:p w14:paraId="73196DBB">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4.4、计分办法</w:t>
      </w:r>
    </w:p>
    <w:p w14:paraId="5DE213F7">
      <w:pPr>
        <w:spacing w:line="460" w:lineRule="exact"/>
        <w:ind w:firstLine="480" w:firstLineChars="200"/>
        <w:jc w:val="left"/>
        <w:rPr>
          <w:rFonts w:ascii="宋体" w:hAnsi="宋体" w:cs="宋体"/>
          <w:sz w:val="24"/>
          <w:szCs w:val="24"/>
        </w:rPr>
      </w:pPr>
      <w:r>
        <w:rPr>
          <w:rFonts w:hint="eastAsia" w:ascii="宋体" w:hAnsi="宋体" w:cs="宋体"/>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107AA437">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4.5  磋商结果</w:t>
      </w:r>
    </w:p>
    <w:p w14:paraId="78CA5C18">
      <w:pPr>
        <w:spacing w:line="460" w:lineRule="exact"/>
        <w:ind w:firstLine="480" w:firstLineChars="200"/>
        <w:jc w:val="left"/>
        <w:rPr>
          <w:rFonts w:ascii="宋体" w:hAnsi="宋体" w:cs="宋体"/>
          <w:sz w:val="24"/>
          <w:szCs w:val="24"/>
        </w:rPr>
      </w:pPr>
      <w:r>
        <w:rPr>
          <w:rFonts w:hint="eastAsia" w:ascii="宋体" w:hAnsi="宋体" w:cs="宋体"/>
          <w:sz w:val="24"/>
          <w:szCs w:val="24"/>
        </w:rPr>
        <w:t>磋商小组按照得分由高到低的顺序推荐3名中标候选人。磋商小组完成磋商后，应当向采购人提交书面磋商报告。</w:t>
      </w:r>
    </w:p>
    <w:p w14:paraId="6795207C">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4.6 定标办法</w:t>
      </w:r>
    </w:p>
    <w:p w14:paraId="2886767D">
      <w:pPr>
        <w:spacing w:line="460" w:lineRule="exact"/>
        <w:ind w:firstLine="480" w:firstLineChars="200"/>
        <w:jc w:val="left"/>
        <w:rPr>
          <w:rFonts w:ascii="宋体" w:hAnsi="宋体" w:cs="宋体"/>
          <w:sz w:val="24"/>
          <w:szCs w:val="24"/>
        </w:rPr>
      </w:pPr>
      <w:r>
        <w:rPr>
          <w:rFonts w:hint="eastAsia" w:ascii="宋体" w:hAnsi="宋体" w:cs="宋体"/>
          <w:sz w:val="24"/>
          <w:szCs w:val="24"/>
        </w:rPr>
        <w:t>（1）磋商小组应当根据供应商最终得分由高到低的顺序推荐3名成交候选供应商，出具磋商评审报告。</w:t>
      </w:r>
    </w:p>
    <w:p w14:paraId="00C7137E">
      <w:p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最终得分相同的，按照最后报价由低到高的顺序推荐。最终得分和最后报价均相同的，按照技术指标优劣顺序或磋商小组举手表决，少数服从多数的原则推荐。</w:t>
      </w:r>
    </w:p>
    <w:p w14:paraId="54DC2314">
      <w:p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（2）采购人按磋商小组写出磋商报告确定排序第一的响应单位为成交人。</w:t>
      </w:r>
    </w:p>
    <w:p w14:paraId="47694780">
      <w:pPr>
        <w:spacing w:line="460" w:lineRule="exact"/>
        <w:ind w:firstLine="480" w:firstLineChars="200"/>
        <w:jc w:val="left"/>
        <w:rPr>
          <w:rFonts w:hint="eastAsia"/>
          <w:sz w:val="40"/>
          <w:szCs w:val="22"/>
        </w:rPr>
      </w:pPr>
      <w:r>
        <w:rPr>
          <w:rFonts w:hint="eastAsia" w:ascii="宋体" w:hAnsi="宋体" w:cs="宋体"/>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r>
        <w:rPr>
          <w:rFonts w:hint="eastAsia" w:ascii="宋体" w:hAnsi="宋体" w:cs="宋体"/>
          <w:sz w:val="24"/>
          <w:szCs w:val="24"/>
          <w:lang w:eastAsia="zh-CN"/>
        </w:rPr>
        <w:t>。</w:t>
      </w:r>
      <w:bookmarkStart w:id="178" w:name="_Toc20364"/>
    </w:p>
    <w:p w14:paraId="5FEC6A59">
      <w:pPr>
        <w:pStyle w:val="2"/>
        <w:bidi w:val="0"/>
        <w:jc w:val="center"/>
        <w:rPr>
          <w:rFonts w:hint="eastAsia"/>
          <w:sz w:val="40"/>
          <w:szCs w:val="22"/>
        </w:rPr>
      </w:pPr>
    </w:p>
    <w:p w14:paraId="3DDCE8D5">
      <w:pPr>
        <w:pStyle w:val="2"/>
        <w:bidi w:val="0"/>
        <w:jc w:val="center"/>
        <w:rPr>
          <w:rFonts w:hint="eastAsia"/>
          <w:sz w:val="40"/>
          <w:szCs w:val="22"/>
        </w:rPr>
      </w:pPr>
    </w:p>
    <w:p w14:paraId="37F39C81">
      <w:pPr>
        <w:rPr>
          <w:rFonts w:hint="eastAsia"/>
          <w:sz w:val="40"/>
          <w:szCs w:val="22"/>
        </w:rPr>
      </w:pPr>
    </w:p>
    <w:p w14:paraId="7B4B9921">
      <w:pPr>
        <w:pStyle w:val="2"/>
        <w:bidi w:val="0"/>
        <w:jc w:val="center"/>
        <w:rPr>
          <w:rFonts w:hint="eastAsia"/>
          <w:sz w:val="40"/>
          <w:szCs w:val="22"/>
        </w:rPr>
      </w:pPr>
    </w:p>
    <w:p w14:paraId="218754D7">
      <w:pPr>
        <w:pStyle w:val="2"/>
        <w:bidi w:val="0"/>
        <w:jc w:val="center"/>
        <w:rPr>
          <w:rFonts w:hint="eastAsia"/>
          <w:sz w:val="40"/>
          <w:szCs w:val="22"/>
        </w:rPr>
      </w:pPr>
    </w:p>
    <w:p w14:paraId="251FE2A6">
      <w:pPr>
        <w:rPr>
          <w:rFonts w:hint="eastAsia"/>
          <w:sz w:val="40"/>
          <w:szCs w:val="22"/>
        </w:rPr>
      </w:pPr>
      <w:r>
        <w:rPr>
          <w:rFonts w:hint="eastAsia"/>
          <w:sz w:val="40"/>
          <w:szCs w:val="22"/>
        </w:rPr>
        <w:br w:type="page"/>
      </w:r>
    </w:p>
    <w:p w14:paraId="5E40E5BB">
      <w:pPr>
        <w:pStyle w:val="2"/>
        <w:bidi w:val="0"/>
        <w:jc w:val="center"/>
        <w:rPr>
          <w:rFonts w:hint="default"/>
          <w:sz w:val="40"/>
          <w:szCs w:val="22"/>
          <w:lang w:val="en-US" w:eastAsia="zh-CN"/>
        </w:rPr>
      </w:pPr>
      <w:r>
        <w:rPr>
          <w:rFonts w:hint="eastAsia"/>
          <w:sz w:val="40"/>
          <w:szCs w:val="22"/>
        </w:rPr>
        <w:t xml:space="preserve">第四章 </w:t>
      </w:r>
      <w:r>
        <w:rPr>
          <w:rFonts w:hint="eastAsia"/>
          <w:sz w:val="40"/>
          <w:szCs w:val="22"/>
          <w:lang w:val="en-US" w:eastAsia="zh-CN"/>
        </w:rPr>
        <w:t>项目服务需求</w:t>
      </w:r>
      <w:bookmarkEnd w:id="175"/>
      <w:bookmarkEnd w:id="178"/>
    </w:p>
    <w:p w14:paraId="17E0315F">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b/>
          <w:bCs/>
          <w:color w:val="000000"/>
          <w:sz w:val="24"/>
          <w:szCs w:val="24"/>
          <w:shd w:val="clear" w:color="auto" w:fill="FFFFFF"/>
          <w:lang w:val="en-US" w:eastAsia="zh-CN"/>
        </w:rPr>
        <w:t>一、项目名称</w:t>
      </w:r>
    </w:p>
    <w:p w14:paraId="1413DE76">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Theme="minorEastAsia" w:hAnsiTheme="minorEastAsia" w:eastAsiaTheme="minorEastAsia" w:cstheme="minorEastAsia"/>
          <w:b/>
          <w:bCs/>
          <w:color w:val="000000"/>
          <w:sz w:val="24"/>
          <w:szCs w:val="24"/>
          <w:shd w:val="clear" w:color="auto" w:fill="FFFFFF"/>
          <w:lang w:val="en-US" w:eastAsia="zh-CN"/>
        </w:rPr>
      </w:pPr>
      <w:r>
        <w:rPr>
          <w:rFonts w:hint="eastAsia" w:asciiTheme="minorEastAsia" w:hAnsiTheme="minorEastAsia" w:eastAsiaTheme="minorEastAsia" w:cstheme="minorEastAsia"/>
          <w:b w:val="0"/>
          <w:bCs w:val="0"/>
          <w:color w:val="000000"/>
          <w:sz w:val="24"/>
          <w:szCs w:val="24"/>
          <w:shd w:val="clear" w:color="auto" w:fill="FFFFFF"/>
          <w:lang w:val="en-US" w:eastAsia="zh-CN"/>
        </w:rPr>
        <w:t>河南省三门峡市防火应急道路建设项目监理服务项目</w:t>
      </w:r>
    </w:p>
    <w:p w14:paraId="5AE8BBDB">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482" w:firstLineChars="200"/>
        <w:textAlignment w:val="auto"/>
        <w:rPr>
          <w:rFonts w:hint="eastAsia" w:asciiTheme="minorEastAsia" w:hAnsiTheme="minorEastAsia" w:eastAsiaTheme="minorEastAsia" w:cstheme="minorEastAsia"/>
          <w:b/>
          <w:bCs/>
          <w:color w:val="auto"/>
          <w:sz w:val="24"/>
          <w:szCs w:val="24"/>
          <w:shd w:val="clear" w:color="auto" w:fill="FFFFFF"/>
          <w:lang w:val="en-US" w:eastAsia="zh-CN"/>
        </w:rPr>
      </w:pPr>
      <w:r>
        <w:rPr>
          <w:rFonts w:hint="eastAsia" w:asciiTheme="minorEastAsia" w:hAnsiTheme="minorEastAsia" w:eastAsiaTheme="minorEastAsia" w:cstheme="minorEastAsia"/>
          <w:b/>
          <w:bCs/>
          <w:color w:val="auto"/>
          <w:sz w:val="24"/>
          <w:szCs w:val="24"/>
          <w:shd w:val="clear" w:color="auto" w:fill="FFFFFF"/>
          <w:lang w:val="en-US" w:eastAsia="zh-CN"/>
        </w:rPr>
        <w:t>项目概况：</w:t>
      </w:r>
    </w:p>
    <w:p w14:paraId="3C694E61">
      <w:pPr>
        <w:spacing w:line="480" w:lineRule="exact"/>
        <w:ind w:firstLine="720" w:firstLineChars="3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河南省三门峡市防火应急道路建设项目</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规划建设防火应急道路96.53千米，全部为新建，位于国有林场</w:t>
      </w:r>
      <w:r>
        <w:rPr>
          <w:rFonts w:hint="eastAsia" w:cs="宋体" w:asciiTheme="minorEastAsia" w:hAnsiTheme="minorEastAsia" w:eastAsiaTheme="minorEastAsia"/>
          <w:kern w:val="0"/>
          <w:sz w:val="24"/>
          <w:szCs w:val="24"/>
          <w:lang w:eastAsia="zh-CN"/>
        </w:rPr>
        <w:t>。</w:t>
      </w:r>
    </w:p>
    <w:p w14:paraId="0A40550C">
      <w:pPr>
        <w:pStyle w:val="7"/>
        <w:spacing w:line="360" w:lineRule="auto"/>
        <w:ind w:firstLine="482" w:firstLineChars="20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color w:val="000000"/>
          <w:sz w:val="24"/>
          <w:szCs w:val="24"/>
          <w:shd w:val="clear" w:color="auto" w:fill="FFFFFF"/>
          <w:lang w:val="en-US" w:eastAsia="zh-CN"/>
        </w:rPr>
        <w:t>三、</w:t>
      </w:r>
      <w:bookmarkStart w:id="179" w:name="_Toc6725"/>
      <w:bookmarkStart w:id="180" w:name="_Toc30455"/>
      <w:r>
        <w:rPr>
          <w:rFonts w:hint="eastAsia" w:asciiTheme="minorEastAsia" w:hAnsiTheme="minorEastAsia" w:eastAsiaTheme="minorEastAsia" w:cstheme="minorEastAsia"/>
          <w:b/>
          <w:bCs/>
          <w:sz w:val="24"/>
          <w:szCs w:val="24"/>
          <w:lang w:val="en-US" w:eastAsia="zh-CN"/>
        </w:rPr>
        <w:t>监理内容</w:t>
      </w:r>
      <w:bookmarkEnd w:id="179"/>
      <w:bookmarkEnd w:id="180"/>
    </w:p>
    <w:p w14:paraId="64B9767F">
      <w:pPr>
        <w:pStyle w:val="1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720" w:firstLineChars="300"/>
        <w:jc w:val="left"/>
        <w:textAlignment w:val="auto"/>
        <w:rPr>
          <w:rFonts w:hint="eastAsia" w:asciiTheme="minorEastAsia" w:hAnsiTheme="minorEastAsia" w:eastAsiaTheme="minorEastAsia" w:cstheme="minorEastAsia"/>
          <w:b w:val="0"/>
          <w:bCs w:val="0"/>
          <w:sz w:val="24"/>
          <w:szCs w:val="24"/>
          <w:lang w:val="en-US" w:eastAsia="zh-CN"/>
        </w:rPr>
      </w:pPr>
      <w:bookmarkStart w:id="181" w:name="_Toc3100"/>
      <w:bookmarkStart w:id="182" w:name="_Toc3145"/>
      <w:r>
        <w:rPr>
          <w:rFonts w:hint="eastAsia" w:asciiTheme="minorEastAsia" w:hAnsiTheme="minorEastAsia" w:eastAsiaTheme="minorEastAsia" w:cstheme="minorEastAsia"/>
          <w:b w:val="0"/>
          <w:bCs w:val="0"/>
          <w:sz w:val="24"/>
          <w:szCs w:val="24"/>
          <w:lang w:val="en-US" w:eastAsia="zh-CN"/>
        </w:rPr>
        <w:t>1、采购内容及范围：</w:t>
      </w:r>
      <w:r>
        <w:rPr>
          <w:rFonts w:hint="eastAsia" w:asciiTheme="minorEastAsia" w:hAnsiTheme="minorEastAsia" w:eastAsiaTheme="minorEastAsia" w:cstheme="minorEastAsia"/>
          <w:b w:val="0"/>
          <w:bCs w:val="0"/>
          <w:color w:val="000000"/>
          <w:sz w:val="24"/>
          <w:szCs w:val="24"/>
          <w:shd w:val="clear" w:color="auto" w:fill="FFFFFF"/>
          <w:lang w:val="en-US" w:eastAsia="zh-CN"/>
        </w:rPr>
        <w:t>河南省三门峡市防火应急道路建设项目监理服务项目</w:t>
      </w:r>
      <w:r>
        <w:rPr>
          <w:rFonts w:hint="eastAsia" w:asciiTheme="minorEastAsia" w:hAnsiTheme="minorEastAsia" w:eastAsiaTheme="minorEastAsia" w:cstheme="minorEastAsia"/>
          <w:b w:val="0"/>
          <w:bCs w:val="0"/>
          <w:sz w:val="24"/>
          <w:szCs w:val="24"/>
          <w:lang w:val="en-US" w:eastAsia="zh-CN"/>
        </w:rPr>
        <w:t>，主要内容包括项目实施、项目验收、竣工验收、竣工结算审计、档案整理及质保期阶段的全过程监理。</w:t>
      </w:r>
      <w:bookmarkEnd w:id="181"/>
      <w:bookmarkEnd w:id="182"/>
    </w:p>
    <w:p w14:paraId="1BAB7E4C">
      <w:pPr>
        <w:pStyle w:val="1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720" w:firstLineChars="300"/>
        <w:jc w:val="left"/>
        <w:textAlignment w:val="auto"/>
        <w:rPr>
          <w:rFonts w:hint="eastAsia" w:asciiTheme="minorEastAsia" w:hAnsiTheme="minorEastAsia" w:eastAsiaTheme="minorEastAsia" w:cstheme="minorEastAsia"/>
          <w:b w:val="0"/>
          <w:bCs w:val="0"/>
          <w:sz w:val="24"/>
          <w:szCs w:val="24"/>
          <w:lang w:val="en-US" w:eastAsia="zh-CN"/>
        </w:rPr>
      </w:pPr>
      <w:bookmarkStart w:id="183" w:name="_Toc27459"/>
      <w:bookmarkStart w:id="184" w:name="_Toc20550"/>
      <w:r>
        <w:rPr>
          <w:rFonts w:hint="eastAsia" w:asciiTheme="minorEastAsia" w:hAnsiTheme="minorEastAsia" w:eastAsiaTheme="minorEastAsia" w:cstheme="minorEastAsia"/>
          <w:b w:val="0"/>
          <w:bCs w:val="0"/>
          <w:sz w:val="24"/>
          <w:szCs w:val="24"/>
          <w:lang w:val="en-US" w:eastAsia="zh-CN"/>
        </w:rPr>
        <w:t>2、</w:t>
      </w:r>
      <w:bookmarkEnd w:id="183"/>
      <w:r>
        <w:rPr>
          <w:rFonts w:hint="eastAsia" w:cs="宋体" w:asciiTheme="minorEastAsia" w:hAnsiTheme="minorEastAsia" w:eastAsiaTheme="minorEastAsia"/>
          <w:b w:val="0"/>
          <w:bCs w:val="0"/>
          <w:kern w:val="0"/>
          <w:sz w:val="24"/>
          <w:szCs w:val="24"/>
        </w:rPr>
        <w:t>监理服务周期</w:t>
      </w:r>
      <w:r>
        <w:rPr>
          <w:rFonts w:hint="eastAsia" w:cs="宋体" w:asciiTheme="minorEastAsia" w:hAnsiTheme="minorEastAsia" w:eastAsiaTheme="minorEastAsia"/>
          <w:b w:val="0"/>
          <w:bCs w:val="0"/>
          <w:kern w:val="0"/>
          <w:sz w:val="24"/>
          <w:szCs w:val="24"/>
          <w:lang w:eastAsia="zh-CN"/>
        </w:rPr>
        <w:t>：施工工期、保修阶段及缺陷责任期阶段全过程监理；</w:t>
      </w:r>
      <w:bookmarkEnd w:id="184"/>
    </w:p>
    <w:p w14:paraId="1B6262AC">
      <w:pPr>
        <w:spacing w:line="480" w:lineRule="exact"/>
        <w:ind w:firstLine="720" w:firstLineChars="300"/>
        <w:jc w:val="left"/>
        <w:rPr>
          <w:rFonts w:hint="eastAsia" w:cs="宋体" w:asciiTheme="minorEastAsia" w:hAnsiTheme="minorEastAsia" w:eastAsiaTheme="minorEastAsia"/>
          <w:kern w:val="0"/>
          <w:sz w:val="24"/>
          <w:szCs w:val="24"/>
          <w:lang w:eastAsia="zh-CN"/>
        </w:rPr>
      </w:pPr>
      <w:bookmarkStart w:id="185" w:name="_Toc18736"/>
      <w:r>
        <w:rPr>
          <w:rFonts w:hint="eastAsia" w:asciiTheme="minorEastAsia" w:hAnsiTheme="minorEastAsia" w:eastAsiaTheme="minorEastAsia" w:cstheme="minorEastAsia"/>
          <w:b w:val="0"/>
          <w:bCs w:val="0"/>
          <w:sz w:val="24"/>
          <w:szCs w:val="24"/>
          <w:lang w:val="en-US" w:eastAsia="zh-CN"/>
        </w:rPr>
        <w:t>3、</w:t>
      </w:r>
      <w:bookmarkEnd w:id="185"/>
      <w:bookmarkStart w:id="186" w:name="_Toc30669"/>
      <w:r>
        <w:rPr>
          <w:rFonts w:hint="eastAsia" w:cs="宋体" w:asciiTheme="minorEastAsia" w:hAnsiTheme="minorEastAsia" w:eastAsiaTheme="minorEastAsia"/>
          <w:kern w:val="0"/>
          <w:sz w:val="24"/>
          <w:szCs w:val="24"/>
        </w:rPr>
        <w:t>质量要求：符合现行国家或行业规定的合格标准</w:t>
      </w:r>
      <w:r>
        <w:rPr>
          <w:rFonts w:hint="eastAsia" w:cs="宋体" w:asciiTheme="minorEastAsia" w:hAnsiTheme="minorEastAsia" w:eastAsiaTheme="minorEastAsia"/>
          <w:kern w:val="0"/>
          <w:sz w:val="24"/>
          <w:szCs w:val="24"/>
          <w:lang w:eastAsia="zh-CN"/>
        </w:rPr>
        <w:t>；</w:t>
      </w:r>
    </w:p>
    <w:bookmarkEnd w:id="186"/>
    <w:p w14:paraId="3DD02EB1">
      <w:pPr>
        <w:spacing w:line="360" w:lineRule="auto"/>
        <w:ind w:right="-340" w:rightChars="-162"/>
        <w:rPr>
          <w:rFonts w:hint="eastAsia"/>
        </w:rPr>
      </w:pPr>
    </w:p>
    <w:p w14:paraId="520175E9">
      <w:pPr>
        <w:spacing w:line="360" w:lineRule="auto"/>
        <w:ind w:right="-340" w:rightChars="-162"/>
        <w:rPr>
          <w:rFonts w:hint="eastAsia"/>
        </w:rPr>
      </w:pPr>
      <w:r>
        <w:br w:type="page"/>
      </w:r>
    </w:p>
    <w:p w14:paraId="5F2125F1">
      <w:pPr>
        <w:pStyle w:val="2"/>
        <w:bidi w:val="0"/>
        <w:jc w:val="center"/>
        <w:rPr>
          <w:rFonts w:hint="eastAsia"/>
          <w:sz w:val="40"/>
          <w:szCs w:val="22"/>
        </w:rPr>
      </w:pPr>
      <w:bookmarkStart w:id="187" w:name="_Toc10235"/>
      <w:bookmarkStart w:id="188" w:name="_Toc18346"/>
      <w:r>
        <w:rPr>
          <w:rFonts w:hint="eastAsia"/>
          <w:sz w:val="40"/>
          <w:szCs w:val="22"/>
        </w:rPr>
        <w:t>第五章  合同条款及格式</w:t>
      </w:r>
      <w:bookmarkEnd w:id="187"/>
      <w:bookmarkEnd w:id="188"/>
    </w:p>
    <w:p w14:paraId="7C5CEA79">
      <w:pPr>
        <w:pStyle w:val="25"/>
        <w:widowControl/>
        <w:ind w:firstLine="487" w:firstLineChars="202"/>
        <w:rPr>
          <w:rFonts w:hint="eastAsia" w:ascii="宋体" w:hAnsi="宋体"/>
          <w:b/>
          <w:bCs/>
          <w:color w:val="000000"/>
          <w:sz w:val="24"/>
          <w:szCs w:val="24"/>
        </w:rPr>
      </w:pPr>
    </w:p>
    <w:p w14:paraId="048740C3">
      <w:pPr>
        <w:pStyle w:val="25"/>
        <w:widowControl/>
        <w:ind w:firstLine="487" w:firstLineChars="202"/>
        <w:rPr>
          <w:b/>
          <w:bCs/>
          <w:color w:val="000000"/>
          <w:sz w:val="24"/>
          <w:szCs w:val="24"/>
        </w:rPr>
      </w:pPr>
      <w:r>
        <w:rPr>
          <w:rFonts w:hint="eastAsia" w:ascii="宋体" w:hAnsi="宋体"/>
          <w:b/>
          <w:bCs/>
          <w:color w:val="000000"/>
          <w:sz w:val="24"/>
          <w:szCs w:val="24"/>
        </w:rPr>
        <w:t>由项目</w:t>
      </w:r>
      <w:r>
        <w:rPr>
          <w:rFonts w:hint="eastAsia" w:ascii="宋体" w:hAnsi="宋体"/>
          <w:b/>
          <w:bCs/>
          <w:color w:val="000000"/>
          <w:sz w:val="24"/>
          <w:szCs w:val="24"/>
          <w:lang w:val="en-US" w:eastAsia="zh-CN"/>
        </w:rPr>
        <w:t>采购</w:t>
      </w:r>
      <w:r>
        <w:rPr>
          <w:rFonts w:hint="eastAsia" w:ascii="宋体" w:hAnsi="宋体"/>
          <w:b/>
          <w:bCs/>
          <w:color w:val="000000"/>
          <w:sz w:val="24"/>
          <w:szCs w:val="24"/>
        </w:rPr>
        <w:t>单位与成交单位根据本磋商文件、成交单位响应文件及成交通知书的实际情况协商签订本项目</w:t>
      </w:r>
      <w:r>
        <w:rPr>
          <w:rFonts w:hint="eastAsia" w:ascii="宋体" w:hAnsi="宋体"/>
          <w:b/>
          <w:bCs/>
          <w:color w:val="000000"/>
          <w:sz w:val="24"/>
          <w:szCs w:val="24"/>
          <w:lang w:val="en-US" w:eastAsia="zh-CN"/>
        </w:rPr>
        <w:t>服务</w:t>
      </w:r>
      <w:r>
        <w:rPr>
          <w:rFonts w:hint="eastAsia" w:ascii="宋体" w:hAnsi="宋体"/>
          <w:b/>
          <w:bCs/>
          <w:color w:val="000000"/>
          <w:sz w:val="24"/>
          <w:szCs w:val="24"/>
        </w:rPr>
        <w:t>合同。</w:t>
      </w:r>
      <w:r>
        <w:rPr>
          <w:b/>
          <w:bCs/>
          <w:color w:val="000000"/>
          <w:sz w:val="24"/>
          <w:szCs w:val="24"/>
        </w:rPr>
        <w:t xml:space="preserve"> </w:t>
      </w:r>
    </w:p>
    <w:p w14:paraId="1ECE2FCC">
      <w:pPr>
        <w:spacing w:line="360" w:lineRule="auto"/>
        <w:rPr>
          <w:rFonts w:hint="eastAsia" w:ascii="宋体" w:hAnsi="宋体"/>
          <w:b/>
          <w:bCs/>
          <w:sz w:val="30"/>
          <w:szCs w:val="30"/>
        </w:rPr>
      </w:pPr>
      <w:r>
        <w:rPr>
          <w:rFonts w:hint="eastAsia" w:ascii="宋体" w:hAnsi="宋体"/>
          <w:b/>
          <w:sz w:val="32"/>
          <w:szCs w:val="32"/>
        </w:rPr>
        <w:t>（ＧＦ－2012－0202）</w:t>
      </w:r>
    </w:p>
    <w:p w14:paraId="731D07F9">
      <w:pPr>
        <w:spacing w:line="360" w:lineRule="auto"/>
        <w:jc w:val="both"/>
        <w:rPr>
          <w:rFonts w:hint="eastAsia" w:ascii="宋体" w:hAnsi="宋体"/>
          <w:b/>
          <w:bCs/>
          <w:sz w:val="48"/>
          <w:szCs w:val="48"/>
        </w:rPr>
      </w:pPr>
    </w:p>
    <w:p w14:paraId="016038F8">
      <w:pPr>
        <w:spacing w:line="360" w:lineRule="auto"/>
        <w:jc w:val="center"/>
        <w:rPr>
          <w:rFonts w:hint="eastAsia" w:ascii="宋体" w:hAnsi="宋体"/>
          <w:b/>
          <w:bCs/>
          <w:sz w:val="48"/>
          <w:szCs w:val="48"/>
        </w:rPr>
      </w:pPr>
    </w:p>
    <w:p w14:paraId="2918BEE2">
      <w:pPr>
        <w:spacing w:line="360" w:lineRule="auto"/>
        <w:jc w:val="center"/>
        <w:rPr>
          <w:rFonts w:hint="eastAsia" w:ascii="宋体" w:hAnsi="宋体"/>
          <w:b/>
          <w:bCs/>
          <w:sz w:val="52"/>
          <w:szCs w:val="52"/>
        </w:rPr>
      </w:pPr>
      <w:r>
        <w:rPr>
          <w:rFonts w:hint="eastAsia" w:ascii="宋体" w:hAnsi="宋体"/>
          <w:b/>
          <w:bCs/>
          <w:sz w:val="52"/>
          <w:szCs w:val="52"/>
        </w:rPr>
        <w:t>建设工程监理合同</w:t>
      </w:r>
    </w:p>
    <w:p w14:paraId="4A5F20B6">
      <w:pPr>
        <w:spacing w:line="360" w:lineRule="auto"/>
        <w:jc w:val="center"/>
        <w:rPr>
          <w:rFonts w:hint="eastAsia" w:ascii="宋体" w:hAnsi="宋体"/>
          <w:bCs/>
          <w:sz w:val="48"/>
          <w:szCs w:val="48"/>
        </w:rPr>
      </w:pPr>
    </w:p>
    <w:p w14:paraId="2931FE89">
      <w:pPr>
        <w:spacing w:line="360" w:lineRule="auto"/>
        <w:jc w:val="center"/>
        <w:rPr>
          <w:rFonts w:hint="eastAsia" w:ascii="宋体" w:hAnsi="宋体"/>
          <w:b/>
          <w:bCs/>
          <w:sz w:val="24"/>
        </w:rPr>
      </w:pPr>
    </w:p>
    <w:p w14:paraId="26D535BE">
      <w:pPr>
        <w:spacing w:line="360" w:lineRule="auto"/>
        <w:jc w:val="center"/>
        <w:rPr>
          <w:rFonts w:hint="eastAsia" w:ascii="宋体" w:hAnsi="宋体"/>
          <w:b/>
          <w:bCs/>
          <w:sz w:val="24"/>
        </w:rPr>
      </w:pPr>
    </w:p>
    <w:p w14:paraId="242D88B6">
      <w:pPr>
        <w:spacing w:line="360" w:lineRule="auto"/>
        <w:jc w:val="center"/>
        <w:rPr>
          <w:rFonts w:hint="eastAsia" w:ascii="宋体" w:hAnsi="宋体"/>
          <w:b/>
          <w:bCs/>
          <w:sz w:val="24"/>
        </w:rPr>
      </w:pPr>
    </w:p>
    <w:p w14:paraId="4F3ACB97">
      <w:pPr>
        <w:spacing w:line="360" w:lineRule="auto"/>
        <w:jc w:val="center"/>
        <w:rPr>
          <w:rFonts w:hint="eastAsia" w:ascii="宋体" w:hAnsi="宋体"/>
          <w:b/>
          <w:bCs/>
          <w:sz w:val="24"/>
        </w:rPr>
      </w:pPr>
    </w:p>
    <w:p w14:paraId="3E792F80">
      <w:pPr>
        <w:spacing w:line="360" w:lineRule="auto"/>
        <w:jc w:val="center"/>
        <w:rPr>
          <w:rFonts w:hint="eastAsia" w:ascii="宋体" w:hAnsi="宋体"/>
          <w:b/>
          <w:bCs/>
          <w:sz w:val="24"/>
        </w:rPr>
      </w:pPr>
    </w:p>
    <w:p w14:paraId="1A1C67C8">
      <w:pPr>
        <w:spacing w:line="360" w:lineRule="auto"/>
        <w:jc w:val="center"/>
        <w:rPr>
          <w:rFonts w:hint="eastAsia" w:ascii="宋体" w:hAnsi="宋体"/>
          <w:b/>
          <w:bCs/>
          <w:sz w:val="24"/>
        </w:rPr>
      </w:pPr>
    </w:p>
    <w:p w14:paraId="18A674EB">
      <w:pPr>
        <w:spacing w:line="360" w:lineRule="auto"/>
        <w:rPr>
          <w:rFonts w:hint="eastAsia" w:ascii="宋体" w:hAnsi="宋体"/>
          <w:b/>
          <w:bCs/>
          <w:sz w:val="24"/>
        </w:rPr>
      </w:pPr>
    </w:p>
    <w:p w14:paraId="0D0AF754">
      <w:pPr>
        <w:spacing w:line="360" w:lineRule="auto"/>
        <w:rPr>
          <w:rFonts w:hint="eastAsia" w:ascii="宋体" w:hAnsi="宋体"/>
          <w:b/>
          <w:bCs/>
          <w:sz w:val="24"/>
        </w:rPr>
      </w:pPr>
    </w:p>
    <w:p w14:paraId="6D06C004">
      <w:pPr>
        <w:spacing w:line="360" w:lineRule="auto"/>
        <w:rPr>
          <w:rFonts w:hint="eastAsia" w:ascii="宋体" w:hAnsi="宋体"/>
          <w:b/>
          <w:bCs/>
          <w:sz w:val="24"/>
        </w:rPr>
      </w:pPr>
    </w:p>
    <w:p w14:paraId="4FB26753">
      <w:pPr>
        <w:spacing w:line="360" w:lineRule="auto"/>
        <w:rPr>
          <w:rFonts w:hint="eastAsia" w:ascii="宋体" w:hAnsi="宋体"/>
          <w:b/>
          <w:bCs/>
          <w:sz w:val="24"/>
        </w:rPr>
      </w:pPr>
    </w:p>
    <w:p w14:paraId="77D37A02">
      <w:pPr>
        <w:spacing w:line="360" w:lineRule="auto"/>
        <w:rPr>
          <w:rFonts w:hint="eastAsia" w:ascii="宋体" w:hAnsi="宋体"/>
          <w:b/>
          <w:bCs/>
          <w:sz w:val="24"/>
        </w:rPr>
      </w:pPr>
    </w:p>
    <w:p w14:paraId="41016B5B">
      <w:pPr>
        <w:spacing w:line="360" w:lineRule="auto"/>
        <w:rPr>
          <w:rFonts w:hint="eastAsia" w:ascii="宋体" w:hAnsi="宋体"/>
          <w:b/>
          <w:bCs/>
          <w:sz w:val="24"/>
        </w:rPr>
      </w:pPr>
    </w:p>
    <w:p w14:paraId="18D06B62">
      <w:pPr>
        <w:spacing w:line="360" w:lineRule="auto"/>
        <w:jc w:val="center"/>
        <w:rPr>
          <w:rFonts w:hint="eastAsia" w:ascii="宋体" w:hAnsi="宋体"/>
          <w:b/>
        </w:rPr>
      </w:pPr>
      <w:r>
        <w:rPr>
          <w:rFonts w:hint="eastAsia" w:ascii="宋体" w:hAnsi="宋体"/>
          <w:b/>
          <w:bCs/>
          <w:sz w:val="32"/>
          <w:szCs w:val="32"/>
        </w:rPr>
        <w:t xml:space="preserve">  住房和城乡建设部</w:t>
      </w:r>
    </w:p>
    <w:p w14:paraId="3699897A">
      <w:pPr>
        <w:spacing w:line="360" w:lineRule="auto"/>
        <w:jc w:val="center"/>
        <w:rPr>
          <w:rFonts w:hint="eastAsia" w:ascii="宋体" w:hAnsi="宋体"/>
          <w:b/>
          <w:sz w:val="32"/>
          <w:szCs w:val="32"/>
        </w:rPr>
      </w:pPr>
      <w:r>
        <w:rPr>
          <w:rFonts w:hint="eastAsia" w:ascii="宋体" w:hAnsi="宋体"/>
          <w:b/>
        </w:rPr>
        <w:t xml:space="preserve">                                                          </w:t>
      </w:r>
      <w:r>
        <w:rPr>
          <w:rFonts w:hint="eastAsia" w:ascii="宋体" w:hAnsi="宋体"/>
          <w:b/>
          <w:sz w:val="32"/>
          <w:szCs w:val="32"/>
        </w:rPr>
        <w:t>制定</w:t>
      </w:r>
    </w:p>
    <w:p w14:paraId="29010FC8">
      <w:pPr>
        <w:spacing w:line="360" w:lineRule="auto"/>
        <w:jc w:val="center"/>
        <w:rPr>
          <w:rFonts w:hint="eastAsia" w:ascii="宋体" w:hAnsi="宋体"/>
          <w:b/>
          <w:sz w:val="32"/>
          <w:szCs w:val="32"/>
        </w:rPr>
      </w:pPr>
      <w:r>
        <w:rPr>
          <w:rFonts w:hint="eastAsia" w:ascii="宋体" w:hAnsi="宋体"/>
          <w:b/>
          <w:bCs/>
          <w:sz w:val="32"/>
          <w:szCs w:val="32"/>
        </w:rPr>
        <w:t xml:space="preserve">   国家工商行政管理总局</w:t>
      </w:r>
    </w:p>
    <w:p w14:paraId="48D1F757">
      <w:pPr>
        <w:tabs>
          <w:tab w:val="left" w:pos="3120"/>
        </w:tabs>
        <w:spacing w:line="360" w:lineRule="auto"/>
        <w:rPr>
          <w:rFonts w:hint="eastAsia" w:ascii="宋体" w:hAnsi="宋体"/>
          <w:b/>
          <w:bCs/>
          <w:sz w:val="40"/>
          <w:szCs w:val="40"/>
        </w:rPr>
        <w:sectPr>
          <w:footerReference r:id="rId11" w:type="first"/>
          <w:headerReference r:id="rId8" w:type="default"/>
          <w:footerReference r:id="rId9" w:type="default"/>
          <w:footerReference r:id="rId10" w:type="even"/>
          <w:pgSz w:w="11906" w:h="16838"/>
          <w:pgMar w:top="1304" w:right="1304" w:bottom="1304" w:left="1304" w:header="851" w:footer="850" w:gutter="0"/>
          <w:pgNumType w:fmt="decimal"/>
          <w:cols w:space="720" w:num="1"/>
          <w:titlePg/>
          <w:docGrid w:type="lines" w:linePitch="312" w:charSpace="0"/>
        </w:sectPr>
      </w:pPr>
    </w:p>
    <w:p w14:paraId="21923B32">
      <w:pPr>
        <w:tabs>
          <w:tab w:val="left" w:pos="3120"/>
        </w:tabs>
        <w:spacing w:line="360" w:lineRule="auto"/>
        <w:jc w:val="center"/>
        <w:rPr>
          <w:rFonts w:hint="eastAsia" w:ascii="宋体" w:hAnsi="宋体"/>
          <w:b/>
          <w:sz w:val="13"/>
          <w:szCs w:val="13"/>
        </w:rPr>
      </w:pPr>
      <w:r>
        <w:rPr>
          <w:rFonts w:hint="eastAsia" w:ascii="宋体" w:hAnsi="宋体"/>
          <w:b/>
          <w:bCs/>
          <w:sz w:val="40"/>
          <w:szCs w:val="40"/>
        </w:rPr>
        <w:t>第一部分  协议书</w:t>
      </w:r>
    </w:p>
    <w:p w14:paraId="04D9B9F7">
      <w:pPr>
        <w:adjustRightInd w:val="0"/>
        <w:snapToGrid w:val="0"/>
        <w:spacing w:line="640" w:lineRule="exact"/>
        <w:rPr>
          <w:rFonts w:hint="eastAsia" w:ascii="宋体" w:hAnsi="宋体"/>
          <w:b/>
          <w:sz w:val="28"/>
          <w:szCs w:val="28"/>
        </w:rPr>
      </w:pPr>
      <w:r>
        <w:rPr>
          <w:rFonts w:hint="eastAsia" w:ascii="宋体" w:hAnsi="宋体"/>
          <w:b/>
          <w:sz w:val="28"/>
          <w:szCs w:val="28"/>
        </w:rPr>
        <w:t>委托人（全称）：</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r>
        <w:rPr>
          <w:rFonts w:ascii="宋体" w:hAnsi="宋体"/>
          <w:b/>
          <w:sz w:val="28"/>
          <w:szCs w:val="28"/>
          <w:u w:val="single"/>
        </w:rPr>
        <w:t xml:space="preserve">  </w:t>
      </w:r>
    </w:p>
    <w:p w14:paraId="1139C642">
      <w:pPr>
        <w:adjustRightInd w:val="0"/>
        <w:snapToGrid w:val="0"/>
        <w:spacing w:line="640" w:lineRule="exact"/>
        <w:rPr>
          <w:rFonts w:hint="eastAsia" w:ascii="宋体" w:hAnsi="宋体"/>
          <w:sz w:val="28"/>
          <w:szCs w:val="28"/>
        </w:rPr>
      </w:pPr>
      <w:r>
        <w:rPr>
          <w:rFonts w:hint="eastAsia" w:ascii="宋体" w:hAnsi="宋体"/>
          <w:b/>
          <w:sz w:val="28"/>
          <w:szCs w:val="28"/>
        </w:rPr>
        <w:t>监理人（全称）：</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r>
        <w:rPr>
          <w:rFonts w:ascii="宋体" w:hAnsi="宋体"/>
          <w:b/>
          <w:sz w:val="28"/>
          <w:szCs w:val="28"/>
          <w:u w:val="single"/>
        </w:rPr>
        <w:t xml:space="preserve">  </w:t>
      </w:r>
      <w:r>
        <w:rPr>
          <w:rFonts w:hint="eastAsia" w:ascii="宋体" w:hAnsi="宋体"/>
          <w:b/>
          <w:sz w:val="28"/>
          <w:szCs w:val="28"/>
          <w:u w:val="single"/>
          <w:lang w:val="en-US" w:eastAsia="zh-CN"/>
        </w:rPr>
        <w:t xml:space="preserve">     </w:t>
      </w:r>
    </w:p>
    <w:p w14:paraId="75F0ED84">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sz w:val="24"/>
          <w:szCs w:val="24"/>
          <w:u w:val="single"/>
        </w:rPr>
      </w:pPr>
      <w:r>
        <w:rPr>
          <w:rFonts w:hint="eastAsia" w:ascii="宋体" w:hAnsi="宋体"/>
          <w:sz w:val="24"/>
          <w:szCs w:val="24"/>
        </w:rPr>
        <w:t>根据《中华人民共和国民法典》、《中华人民共和国建筑法》及其他有关法律、法规，遵循平等、自愿、公平和诚信的原则，双方就下述工程委托监理与相关服务事项协商一致，订立本合同。</w:t>
      </w:r>
    </w:p>
    <w:p w14:paraId="6EFA2E15">
      <w:pPr>
        <w:keepNext w:val="0"/>
        <w:keepLines w:val="0"/>
        <w:pageBreakBefore w:val="0"/>
        <w:widowControl w:val="0"/>
        <w:kinsoku/>
        <w:wordWrap/>
        <w:overflowPunct/>
        <w:topLinePunct w:val="0"/>
        <w:autoSpaceDE/>
        <w:autoSpaceDN/>
        <w:bidi w:val="0"/>
        <w:spacing w:line="480" w:lineRule="auto"/>
        <w:ind w:firstLine="557" w:firstLineChars="198"/>
        <w:textAlignment w:val="auto"/>
        <w:outlineLvl w:val="0"/>
        <w:rPr>
          <w:rFonts w:hint="eastAsia" w:ascii="宋体" w:hAnsi="宋体"/>
          <w:b/>
          <w:sz w:val="28"/>
          <w:szCs w:val="28"/>
        </w:rPr>
      </w:pPr>
      <w:bookmarkStart w:id="189" w:name="_Toc8967"/>
      <w:r>
        <w:rPr>
          <w:rFonts w:hint="eastAsia" w:ascii="宋体" w:hAnsi="宋体"/>
          <w:b/>
          <w:sz w:val="28"/>
          <w:szCs w:val="28"/>
        </w:rPr>
        <w:t>一、工程概况</w:t>
      </w:r>
      <w:bookmarkEnd w:id="189"/>
    </w:p>
    <w:p w14:paraId="254BE3C1">
      <w:pPr>
        <w:keepNext w:val="0"/>
        <w:keepLines w:val="0"/>
        <w:pageBreakBefore w:val="0"/>
        <w:widowControl w:val="0"/>
        <w:kinsoku/>
        <w:wordWrap/>
        <w:overflowPunct/>
        <w:topLinePunct w:val="0"/>
        <w:autoSpaceDE/>
        <w:autoSpaceDN/>
        <w:bidi w:val="0"/>
        <w:adjustRightInd w:val="0"/>
        <w:snapToGrid w:val="0"/>
        <w:spacing w:line="480" w:lineRule="auto"/>
        <w:ind w:left="2239" w:leftChars="266" w:hanging="1680" w:hangingChars="7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 工程名称：</w:t>
      </w:r>
      <w:r>
        <w:rPr>
          <w:rFonts w:hint="eastAsia" w:asciiTheme="minorEastAsia" w:hAnsiTheme="minorEastAsia" w:eastAsiaTheme="minorEastAsia" w:cstheme="minorEastAsia"/>
          <w:sz w:val="24"/>
          <w:szCs w:val="24"/>
          <w:u w:val="single"/>
          <w:lang w:val="en-US" w:eastAsia="zh-CN"/>
        </w:rPr>
        <w:t xml:space="preserve">                                          </w:t>
      </w:r>
    </w:p>
    <w:p w14:paraId="731C38BF">
      <w:pPr>
        <w:keepNext w:val="0"/>
        <w:keepLines w:val="0"/>
        <w:pageBreakBefore w:val="0"/>
        <w:widowControl w:val="0"/>
        <w:kinsoku/>
        <w:wordWrap/>
        <w:overflowPunct/>
        <w:topLinePunct w:val="0"/>
        <w:autoSpaceDE/>
        <w:autoSpaceDN/>
        <w:bidi w:val="0"/>
        <w:spacing w:line="480" w:lineRule="auto"/>
        <w:ind w:firstLine="364" w:firstLineChars="152"/>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 xml:space="preserve"> 2. 工程地点：</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z w:val="24"/>
          <w:szCs w:val="24"/>
          <w:u w:val="single"/>
          <w:lang w:val="en-US" w:eastAsia="zh-CN"/>
        </w:rPr>
        <w:t xml:space="preserve">               </w:t>
      </w:r>
    </w:p>
    <w:p w14:paraId="5255E3F7">
      <w:pPr>
        <w:keepNext w:val="0"/>
        <w:keepLines w:val="0"/>
        <w:pageBreakBefore w:val="0"/>
        <w:widowControl w:val="0"/>
        <w:kinsoku/>
        <w:wordWrap/>
        <w:overflowPunct/>
        <w:topLinePunct w:val="0"/>
        <w:autoSpaceDE/>
        <w:autoSpaceDN/>
        <w:bidi w:val="0"/>
        <w:adjustRightInd w:val="0"/>
        <w:snapToGrid w:val="0"/>
        <w:spacing w:line="480" w:lineRule="auto"/>
        <w:ind w:left="1999" w:leftChars="266" w:right="-57" w:rightChars="-27" w:hanging="1440" w:hangingChars="6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3. 工程规模：</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74C97FA4">
      <w:pPr>
        <w:keepNext w:val="0"/>
        <w:keepLines w:val="0"/>
        <w:pageBreakBefore w:val="0"/>
        <w:widowControl w:val="0"/>
        <w:kinsoku/>
        <w:wordWrap/>
        <w:overflowPunct/>
        <w:topLinePunct w:val="0"/>
        <w:autoSpaceDE/>
        <w:autoSpaceDN/>
        <w:bidi w:val="0"/>
        <w:spacing w:line="480" w:lineRule="auto"/>
        <w:ind w:firstLine="557" w:firstLineChars="198"/>
        <w:textAlignment w:val="auto"/>
        <w:rPr>
          <w:rFonts w:hint="eastAsia" w:ascii="宋体" w:hAnsi="宋体"/>
          <w:b/>
          <w:sz w:val="28"/>
          <w:szCs w:val="28"/>
        </w:rPr>
      </w:pPr>
      <w:r>
        <w:rPr>
          <w:rFonts w:hint="eastAsia" w:ascii="宋体" w:hAnsi="宋体"/>
          <w:b/>
          <w:sz w:val="28"/>
          <w:szCs w:val="28"/>
        </w:rPr>
        <w:t>二、词语限定</w:t>
      </w:r>
    </w:p>
    <w:p w14:paraId="73704435">
      <w:pPr>
        <w:keepNext w:val="0"/>
        <w:keepLines w:val="0"/>
        <w:pageBreakBefore w:val="0"/>
        <w:widowControl w:val="0"/>
        <w:kinsoku/>
        <w:wordWrap/>
        <w:overflowPunct/>
        <w:topLinePunct w:val="0"/>
        <w:autoSpaceDE/>
        <w:autoSpaceDN/>
        <w:bidi w:val="0"/>
        <w:adjustRightInd w:val="0"/>
        <w:snapToGrid w:val="0"/>
        <w:spacing w:line="480" w:lineRule="auto"/>
        <w:ind w:firstLine="475" w:firstLineChars="198"/>
        <w:textAlignment w:val="auto"/>
        <w:rPr>
          <w:rFonts w:hint="eastAsia" w:ascii="宋体" w:hAnsi="宋体"/>
          <w:sz w:val="24"/>
          <w:szCs w:val="24"/>
        </w:rPr>
      </w:pPr>
      <w:r>
        <w:rPr>
          <w:rFonts w:hint="eastAsia" w:ascii="宋体" w:hAnsi="宋体"/>
          <w:sz w:val="24"/>
          <w:szCs w:val="24"/>
        </w:rPr>
        <w:t>协议书中相关词语的含义与通用条件中的定义与解释相同。</w:t>
      </w:r>
    </w:p>
    <w:p w14:paraId="16A6CE86">
      <w:pPr>
        <w:keepNext w:val="0"/>
        <w:keepLines w:val="0"/>
        <w:pageBreakBefore w:val="0"/>
        <w:widowControl w:val="0"/>
        <w:kinsoku/>
        <w:wordWrap/>
        <w:overflowPunct/>
        <w:topLinePunct w:val="0"/>
        <w:autoSpaceDE/>
        <w:autoSpaceDN/>
        <w:bidi w:val="0"/>
        <w:spacing w:line="480" w:lineRule="auto"/>
        <w:ind w:firstLine="557" w:firstLineChars="198"/>
        <w:textAlignment w:val="auto"/>
        <w:outlineLvl w:val="0"/>
        <w:rPr>
          <w:rFonts w:hint="eastAsia" w:ascii="宋体" w:hAnsi="宋体"/>
          <w:b/>
          <w:sz w:val="28"/>
          <w:szCs w:val="28"/>
        </w:rPr>
      </w:pPr>
      <w:bookmarkStart w:id="190" w:name="_Toc25791"/>
      <w:r>
        <w:rPr>
          <w:rFonts w:hint="eastAsia" w:ascii="宋体" w:hAnsi="宋体"/>
          <w:b/>
          <w:sz w:val="28"/>
          <w:szCs w:val="28"/>
        </w:rPr>
        <w:t>三、组成本合同的文件</w:t>
      </w:r>
      <w:bookmarkEnd w:id="190"/>
    </w:p>
    <w:p w14:paraId="5DAF7A9D">
      <w:pPr>
        <w:keepNext w:val="0"/>
        <w:keepLines w:val="0"/>
        <w:pageBreakBefore w:val="0"/>
        <w:widowControl w:val="0"/>
        <w:kinsoku/>
        <w:wordWrap/>
        <w:overflowPunct/>
        <w:topLinePunct w:val="0"/>
        <w:autoSpaceDE/>
        <w:autoSpaceDN/>
        <w:bidi w:val="0"/>
        <w:adjustRightInd w:val="0"/>
        <w:snapToGrid w:val="0"/>
        <w:spacing w:line="480"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1.协议书；</w:t>
      </w:r>
    </w:p>
    <w:p w14:paraId="0152EA73">
      <w:pPr>
        <w:keepNext w:val="0"/>
        <w:keepLines w:val="0"/>
        <w:pageBreakBefore w:val="0"/>
        <w:widowControl w:val="0"/>
        <w:kinsoku/>
        <w:wordWrap/>
        <w:overflowPunct/>
        <w:topLinePunct w:val="0"/>
        <w:autoSpaceDE/>
        <w:autoSpaceDN/>
        <w:bidi w:val="0"/>
        <w:adjustRightInd w:val="0"/>
        <w:snapToGrid w:val="0"/>
        <w:spacing w:line="480" w:lineRule="auto"/>
        <w:ind w:firstLine="475" w:firstLineChars="198"/>
        <w:textAlignment w:val="auto"/>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4"/>
          <w:sz w:val="24"/>
          <w:szCs w:val="24"/>
        </w:rPr>
        <w:t>中标通知书（适用于招标工程）或委托书（适用于非招标工程）；</w:t>
      </w:r>
    </w:p>
    <w:p w14:paraId="6D577F84">
      <w:pPr>
        <w:keepNext w:val="0"/>
        <w:keepLines w:val="0"/>
        <w:pageBreakBefore w:val="0"/>
        <w:widowControl w:val="0"/>
        <w:kinsoku/>
        <w:wordWrap/>
        <w:overflowPunct/>
        <w:topLinePunct w:val="0"/>
        <w:autoSpaceDE/>
        <w:autoSpaceDN/>
        <w:bidi w:val="0"/>
        <w:adjustRightInd w:val="0"/>
        <w:snapToGrid w:val="0"/>
        <w:spacing w:line="480"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3.投标文件（适用于招标工程）或监理与相关服务建议书（适用于非招标工程）；</w:t>
      </w:r>
    </w:p>
    <w:p w14:paraId="569C146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 专用条件；</w:t>
      </w:r>
    </w:p>
    <w:p w14:paraId="3E4C4C74">
      <w:pPr>
        <w:keepNext w:val="0"/>
        <w:keepLines w:val="0"/>
        <w:pageBreakBefore w:val="0"/>
        <w:widowControl w:val="0"/>
        <w:kinsoku/>
        <w:wordWrap/>
        <w:overflowPunct/>
        <w:topLinePunct w:val="0"/>
        <w:autoSpaceDE/>
        <w:autoSpaceDN/>
        <w:bidi w:val="0"/>
        <w:adjustRightInd w:val="0"/>
        <w:snapToGrid w:val="0"/>
        <w:spacing w:line="480"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通用条件；</w:t>
      </w:r>
    </w:p>
    <w:p w14:paraId="4F595B8B">
      <w:pPr>
        <w:keepNext w:val="0"/>
        <w:keepLines w:val="0"/>
        <w:pageBreakBefore w:val="0"/>
        <w:widowControl w:val="0"/>
        <w:kinsoku/>
        <w:wordWrap/>
        <w:overflowPunct/>
        <w:topLinePunct w:val="0"/>
        <w:autoSpaceDE/>
        <w:autoSpaceDN/>
        <w:bidi w:val="0"/>
        <w:adjustRightInd w:val="0"/>
        <w:snapToGrid w:val="0"/>
        <w:spacing w:line="480"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附录，即：</w:t>
      </w:r>
    </w:p>
    <w:p w14:paraId="3F00478B">
      <w:pPr>
        <w:keepNext w:val="0"/>
        <w:keepLines w:val="0"/>
        <w:pageBreakBefore w:val="0"/>
        <w:widowControl w:val="0"/>
        <w:kinsoku/>
        <w:wordWrap/>
        <w:overflowPunct/>
        <w:topLinePunct w:val="0"/>
        <w:autoSpaceDE/>
        <w:autoSpaceDN/>
        <w:bidi w:val="0"/>
        <w:adjustRightInd w:val="0"/>
        <w:snapToGrid w:val="0"/>
        <w:spacing w:line="480"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附录A  相关服务的范围和内容</w:t>
      </w:r>
    </w:p>
    <w:p w14:paraId="10276FBF">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附录B  委托人派遣的人员和提供的</w:t>
      </w:r>
      <w:r>
        <w:rPr>
          <w:rFonts w:hint="eastAsia" w:asciiTheme="minorEastAsia" w:hAnsiTheme="minorEastAsia" w:eastAsiaTheme="minorEastAsia" w:cstheme="minorEastAsia"/>
          <w:bCs/>
          <w:sz w:val="24"/>
          <w:szCs w:val="24"/>
        </w:rPr>
        <w:t>房屋、资料</w:t>
      </w:r>
    </w:p>
    <w:p w14:paraId="246871D2">
      <w:pPr>
        <w:keepNext w:val="0"/>
        <w:keepLines w:val="0"/>
        <w:pageBreakBefore w:val="0"/>
        <w:widowControl w:val="0"/>
        <w:kinsoku/>
        <w:wordWrap/>
        <w:overflowPunct/>
        <w:topLinePunct w:val="0"/>
        <w:autoSpaceDE/>
        <w:autoSpaceDN/>
        <w:bidi w:val="0"/>
        <w:adjustRightInd w:val="0"/>
        <w:snapToGrid w:val="0"/>
        <w:spacing w:line="480"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本合同签订后，双方依法签订的补充协议也是本合同文件的组成部分。</w:t>
      </w:r>
    </w:p>
    <w:p w14:paraId="59421F23">
      <w:pPr>
        <w:keepNext w:val="0"/>
        <w:keepLines w:val="0"/>
        <w:pageBreakBefore w:val="0"/>
        <w:widowControl w:val="0"/>
        <w:kinsoku/>
        <w:wordWrap/>
        <w:overflowPunct/>
        <w:topLinePunct w:val="0"/>
        <w:autoSpaceDE/>
        <w:autoSpaceDN/>
        <w:bidi w:val="0"/>
        <w:spacing w:line="480" w:lineRule="auto"/>
        <w:ind w:firstLine="557" w:firstLineChars="198"/>
        <w:textAlignment w:val="auto"/>
        <w:outlineLvl w:val="0"/>
        <w:rPr>
          <w:rFonts w:hint="eastAsia" w:ascii="宋体" w:hAnsi="宋体"/>
          <w:b/>
          <w:sz w:val="28"/>
          <w:szCs w:val="28"/>
        </w:rPr>
      </w:pPr>
      <w:bookmarkStart w:id="191" w:name="_Toc6879"/>
      <w:r>
        <w:rPr>
          <w:rFonts w:hint="eastAsia" w:ascii="宋体" w:hAnsi="宋体"/>
          <w:b/>
          <w:sz w:val="28"/>
          <w:szCs w:val="28"/>
        </w:rPr>
        <w:t>四、总监理工程师</w:t>
      </w:r>
      <w:bookmarkEnd w:id="191"/>
    </w:p>
    <w:p w14:paraId="64BB7247">
      <w:pPr>
        <w:keepNext w:val="0"/>
        <w:keepLines w:val="0"/>
        <w:pageBreakBefore w:val="0"/>
        <w:widowControl w:val="0"/>
        <w:kinsoku/>
        <w:wordWrap/>
        <w:overflowPunct/>
        <w:topLinePunct w:val="0"/>
        <w:autoSpaceDE/>
        <w:autoSpaceDN/>
        <w:bidi w:val="0"/>
        <w:adjustRightInd w:val="0"/>
        <w:snapToGrid w:val="0"/>
        <w:spacing w:line="480" w:lineRule="auto"/>
        <w:ind w:firstLine="475" w:firstLineChars="198"/>
        <w:textAlignment w:val="auto"/>
        <w:rPr>
          <w:rFonts w:hint="eastAsia" w:ascii="宋体" w:hAnsi="宋体"/>
          <w:sz w:val="24"/>
          <w:szCs w:val="24"/>
        </w:rPr>
      </w:pPr>
      <w:r>
        <w:rPr>
          <w:rFonts w:hint="eastAsia" w:ascii="宋体" w:hAnsi="宋体"/>
          <w:sz w:val="24"/>
          <w:szCs w:val="24"/>
        </w:rPr>
        <w:t>总监理工程师：姓名</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，注册号</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w:t>
      </w:r>
    </w:p>
    <w:p w14:paraId="1D3C9052">
      <w:pPr>
        <w:keepNext w:val="0"/>
        <w:keepLines w:val="0"/>
        <w:pageBreakBefore w:val="0"/>
        <w:widowControl w:val="0"/>
        <w:kinsoku/>
        <w:wordWrap/>
        <w:overflowPunct/>
        <w:topLinePunct w:val="0"/>
        <w:autoSpaceDE/>
        <w:autoSpaceDN/>
        <w:bidi w:val="0"/>
        <w:adjustRightInd w:val="0"/>
        <w:snapToGrid w:val="0"/>
        <w:spacing w:line="480" w:lineRule="auto"/>
        <w:ind w:firstLine="568" w:firstLineChars="202"/>
        <w:textAlignment w:val="auto"/>
        <w:rPr>
          <w:rFonts w:hint="eastAsia" w:ascii="宋体" w:hAnsi="宋体"/>
          <w:b/>
          <w:sz w:val="28"/>
          <w:szCs w:val="28"/>
        </w:rPr>
      </w:pPr>
      <w:r>
        <w:rPr>
          <w:rFonts w:hint="eastAsia" w:ascii="宋体" w:hAnsi="宋体"/>
          <w:b/>
          <w:sz w:val="28"/>
          <w:szCs w:val="28"/>
        </w:rPr>
        <w:t xml:space="preserve">五、签约酬金 </w:t>
      </w:r>
    </w:p>
    <w:p w14:paraId="145AFAF0">
      <w:pPr>
        <w:keepNext w:val="0"/>
        <w:keepLines w:val="0"/>
        <w:pageBreakBefore w:val="0"/>
        <w:widowControl w:val="0"/>
        <w:kinsoku/>
        <w:wordWrap/>
        <w:overflowPunct/>
        <w:topLinePunct w:val="0"/>
        <w:autoSpaceDE/>
        <w:autoSpaceDN/>
        <w:bidi w:val="0"/>
        <w:spacing w:line="480" w:lineRule="auto"/>
        <w:ind w:left="799" w:leftChars="266" w:hanging="240" w:hangingChars="100"/>
        <w:textAlignment w:val="auto"/>
        <w:outlineLvl w:val="0"/>
        <w:rPr>
          <w:rFonts w:hint="default" w:ascii="宋体" w:hAnsi="宋体" w:eastAsia="宋体"/>
          <w:b/>
          <w:bCs/>
          <w:sz w:val="24"/>
          <w:szCs w:val="24"/>
          <w:u w:val="single"/>
          <w:lang w:val="en-US" w:eastAsia="zh-CN"/>
        </w:rPr>
      </w:pPr>
      <w:bookmarkStart w:id="192" w:name="_Toc25243"/>
      <w:r>
        <w:rPr>
          <w:rFonts w:hint="eastAsia" w:ascii="宋体" w:hAnsi="宋体"/>
          <w:bCs/>
          <w:sz w:val="24"/>
          <w:szCs w:val="24"/>
        </w:rPr>
        <w:t>签约酬金：</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元</w:t>
      </w:r>
      <w:bookmarkEnd w:id="192"/>
      <w:r>
        <w:rPr>
          <w:rFonts w:hint="eastAsia" w:ascii="宋体" w:hAnsi="宋体"/>
          <w:b/>
          <w:sz w:val="24"/>
          <w:szCs w:val="24"/>
          <w:u w:val="single"/>
          <w:lang w:val="en-US" w:eastAsia="zh-CN"/>
        </w:rPr>
        <w:t xml:space="preserve">  </w:t>
      </w:r>
    </w:p>
    <w:p w14:paraId="42EC40FB">
      <w:pPr>
        <w:keepNext w:val="0"/>
        <w:keepLines w:val="0"/>
        <w:pageBreakBefore w:val="0"/>
        <w:widowControl w:val="0"/>
        <w:kinsoku/>
        <w:wordWrap/>
        <w:overflowPunct/>
        <w:topLinePunct w:val="0"/>
        <w:autoSpaceDE/>
        <w:autoSpaceDN/>
        <w:bidi w:val="0"/>
        <w:spacing w:line="480" w:lineRule="auto"/>
        <w:ind w:firstLine="562" w:firstLineChars="200"/>
        <w:textAlignment w:val="auto"/>
        <w:rPr>
          <w:rFonts w:hint="eastAsia" w:ascii="宋体" w:hAnsi="宋体"/>
          <w:b/>
          <w:sz w:val="28"/>
          <w:szCs w:val="28"/>
        </w:rPr>
      </w:pPr>
      <w:r>
        <w:rPr>
          <w:rFonts w:hint="eastAsia" w:ascii="宋体" w:hAnsi="宋体"/>
          <w:b/>
          <w:sz w:val="28"/>
          <w:szCs w:val="28"/>
        </w:rPr>
        <w:t>六、期限</w:t>
      </w:r>
    </w:p>
    <w:p w14:paraId="72CD6276">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default" w:ascii="宋体" w:hAnsi="宋体"/>
          <w:b/>
          <w:sz w:val="24"/>
          <w:szCs w:val="24"/>
          <w:u w:val="single"/>
          <w:lang w:val="en-US" w:eastAsia="zh-CN"/>
        </w:rPr>
      </w:pPr>
      <w:r>
        <w:rPr>
          <w:rFonts w:hint="eastAsia" w:ascii="宋体" w:hAnsi="宋体"/>
          <w:kern w:val="0"/>
          <w:sz w:val="24"/>
          <w:szCs w:val="24"/>
        </w:rPr>
        <w:t xml:space="preserve"> </w:t>
      </w:r>
      <w:r>
        <w:rPr>
          <w:rFonts w:hint="eastAsia" w:ascii="宋体" w:hAnsi="宋体"/>
          <w:sz w:val="24"/>
          <w:szCs w:val="24"/>
        </w:rPr>
        <w:t>监理期限：</w:t>
      </w:r>
      <w:r>
        <w:rPr>
          <w:rFonts w:hint="eastAsia" w:ascii="宋体" w:hAnsi="宋体"/>
          <w:b/>
          <w:sz w:val="24"/>
          <w:szCs w:val="24"/>
          <w:u w:val="single"/>
          <w:lang w:val="en-US" w:eastAsia="zh-CN"/>
        </w:rPr>
        <w:t xml:space="preserve">                                       </w:t>
      </w:r>
    </w:p>
    <w:p w14:paraId="1AA09E6F">
      <w:pPr>
        <w:keepNext w:val="0"/>
        <w:keepLines w:val="0"/>
        <w:pageBreakBefore w:val="0"/>
        <w:widowControl w:val="0"/>
        <w:kinsoku/>
        <w:wordWrap/>
        <w:overflowPunct/>
        <w:topLinePunct w:val="0"/>
        <w:autoSpaceDE/>
        <w:autoSpaceDN/>
        <w:bidi w:val="0"/>
        <w:adjustRightInd w:val="0"/>
        <w:snapToGrid w:val="0"/>
        <w:spacing w:line="480" w:lineRule="auto"/>
        <w:ind w:firstLine="562" w:firstLineChars="200"/>
        <w:textAlignment w:val="auto"/>
        <w:rPr>
          <w:rFonts w:hint="eastAsia" w:ascii="宋体" w:hAnsi="宋体"/>
          <w:b/>
          <w:sz w:val="28"/>
          <w:szCs w:val="28"/>
        </w:rPr>
      </w:pPr>
      <w:r>
        <w:rPr>
          <w:rFonts w:hint="eastAsia" w:ascii="宋体" w:hAnsi="宋体"/>
          <w:b/>
          <w:sz w:val="28"/>
          <w:szCs w:val="28"/>
        </w:rPr>
        <w:t>七、双方承诺</w:t>
      </w:r>
    </w:p>
    <w:p w14:paraId="357736E5">
      <w:pPr>
        <w:keepNext w:val="0"/>
        <w:keepLines w:val="0"/>
        <w:pageBreakBefore w:val="0"/>
        <w:widowControl w:val="0"/>
        <w:kinsoku/>
        <w:wordWrap/>
        <w:overflowPunct/>
        <w:topLinePunct w:val="0"/>
        <w:autoSpaceDE/>
        <w:autoSpaceDN/>
        <w:bidi w:val="0"/>
        <w:spacing w:line="480" w:lineRule="auto"/>
        <w:ind w:firstLine="475" w:firstLineChars="198"/>
        <w:textAlignment w:val="auto"/>
        <w:outlineLvl w:val="0"/>
        <w:rPr>
          <w:rFonts w:hint="eastAsia" w:asciiTheme="minorEastAsia" w:hAnsiTheme="minorEastAsia" w:eastAsiaTheme="minorEastAsia" w:cstheme="minorEastAsia"/>
          <w:b/>
          <w:sz w:val="24"/>
          <w:szCs w:val="24"/>
        </w:rPr>
      </w:pPr>
      <w:bookmarkStart w:id="193" w:name="_Toc31039"/>
      <w:r>
        <w:rPr>
          <w:rFonts w:hint="eastAsia" w:asciiTheme="minorEastAsia" w:hAnsiTheme="minorEastAsia" w:eastAsiaTheme="minorEastAsia" w:cstheme="minorEastAsia"/>
          <w:sz w:val="24"/>
          <w:szCs w:val="24"/>
        </w:rPr>
        <w:t>1. 监理人向委托人承诺，按照本合同约定</w:t>
      </w:r>
      <w:r>
        <w:rPr>
          <w:rFonts w:hint="eastAsia" w:asciiTheme="minorEastAsia" w:hAnsiTheme="minorEastAsia" w:eastAsiaTheme="minorEastAsia" w:cstheme="minorEastAsia"/>
          <w:kern w:val="0"/>
          <w:sz w:val="24"/>
          <w:szCs w:val="24"/>
        </w:rPr>
        <w:t>提供</w:t>
      </w:r>
      <w:r>
        <w:rPr>
          <w:rFonts w:hint="eastAsia" w:asciiTheme="minorEastAsia" w:hAnsiTheme="minorEastAsia" w:eastAsiaTheme="minorEastAsia" w:cstheme="minorEastAsia"/>
          <w:sz w:val="24"/>
          <w:szCs w:val="24"/>
        </w:rPr>
        <w:t>监理、安全与相关服务。</w:t>
      </w:r>
      <w:bookmarkEnd w:id="193"/>
    </w:p>
    <w:p w14:paraId="23D37590">
      <w:pPr>
        <w:keepNext w:val="0"/>
        <w:keepLines w:val="0"/>
        <w:pageBreakBefore w:val="0"/>
        <w:widowControl w:val="0"/>
        <w:kinsoku/>
        <w:wordWrap/>
        <w:overflowPunct/>
        <w:topLinePunct w:val="0"/>
        <w:autoSpaceDE/>
        <w:autoSpaceDN/>
        <w:bidi w:val="0"/>
        <w:spacing w:line="480" w:lineRule="auto"/>
        <w:ind w:firstLine="475" w:firstLineChars="198"/>
        <w:textAlignment w:val="auto"/>
        <w:outlineLvl w:val="0"/>
        <w:rPr>
          <w:rFonts w:hint="eastAsia" w:asciiTheme="minorEastAsia" w:hAnsiTheme="minorEastAsia" w:eastAsiaTheme="minorEastAsia" w:cstheme="minorEastAsia"/>
          <w:sz w:val="24"/>
          <w:szCs w:val="24"/>
        </w:rPr>
      </w:pPr>
      <w:bookmarkStart w:id="194" w:name="_Toc10042"/>
      <w:r>
        <w:rPr>
          <w:rFonts w:hint="eastAsia" w:asciiTheme="minorEastAsia" w:hAnsiTheme="minorEastAsia" w:eastAsiaTheme="minorEastAsia" w:cstheme="minorEastAsia"/>
          <w:sz w:val="24"/>
          <w:szCs w:val="24"/>
        </w:rPr>
        <w:t>2. 委托人向监理人承诺，按照本合同约定提供</w:t>
      </w:r>
      <w:r>
        <w:rPr>
          <w:rFonts w:hint="eastAsia" w:asciiTheme="minorEastAsia" w:hAnsiTheme="minorEastAsia" w:eastAsiaTheme="minorEastAsia" w:cstheme="minorEastAsia"/>
          <w:bCs/>
          <w:sz w:val="24"/>
          <w:szCs w:val="24"/>
        </w:rPr>
        <w:t>房屋、资料</w:t>
      </w:r>
      <w:r>
        <w:rPr>
          <w:rFonts w:hint="eastAsia" w:asciiTheme="minorEastAsia" w:hAnsiTheme="minorEastAsia" w:eastAsiaTheme="minorEastAsia" w:cstheme="minorEastAsia"/>
          <w:sz w:val="24"/>
          <w:szCs w:val="24"/>
        </w:rPr>
        <w:t>，并按本合同约定支付酬金。</w:t>
      </w:r>
      <w:bookmarkEnd w:id="194"/>
    </w:p>
    <w:p w14:paraId="153AE5E8">
      <w:pPr>
        <w:spacing w:line="640" w:lineRule="exact"/>
        <w:ind w:firstLine="562" w:firstLineChars="200"/>
        <w:outlineLvl w:val="0"/>
        <w:rPr>
          <w:rFonts w:hint="eastAsia" w:ascii="宋体" w:hAnsi="宋体"/>
          <w:b/>
          <w:sz w:val="28"/>
          <w:szCs w:val="28"/>
        </w:rPr>
      </w:pPr>
      <w:bookmarkStart w:id="195" w:name="_Toc21825"/>
      <w:r>
        <w:rPr>
          <w:rFonts w:hint="eastAsia" w:ascii="宋体" w:hAnsi="宋体"/>
          <w:b/>
          <w:sz w:val="28"/>
          <w:szCs w:val="28"/>
        </w:rPr>
        <w:t>八、合同订立</w:t>
      </w:r>
      <w:bookmarkEnd w:id="195"/>
    </w:p>
    <w:p w14:paraId="0E3C3DFC">
      <w:pPr>
        <w:adjustRightInd w:val="0"/>
        <w:snapToGrid w:val="0"/>
        <w:spacing w:line="640" w:lineRule="exact"/>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b w:val="0"/>
          <w:bCs w:val="0"/>
          <w:sz w:val="24"/>
          <w:szCs w:val="24"/>
        </w:rPr>
        <w:t>订立时间：</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月</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日。</w:t>
      </w:r>
    </w:p>
    <w:p w14:paraId="5517EDE2">
      <w:pPr>
        <w:adjustRightInd w:val="0"/>
        <w:snapToGrid w:val="0"/>
        <w:spacing w:line="640" w:lineRule="exact"/>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订立地点：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112ED39">
      <w:pPr>
        <w:adjustRightInd w:val="0"/>
        <w:snapToGrid w:val="0"/>
        <w:spacing w:line="640" w:lineRule="exact"/>
        <w:ind w:left="624" w:leftChars="271" w:hanging="55" w:hangingChars="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本合同一式</w:t>
      </w:r>
      <w:r>
        <w:rPr>
          <w:rFonts w:hint="eastAsia" w:asciiTheme="minorEastAsia" w:hAnsiTheme="minorEastAsia" w:eastAsiaTheme="minorEastAsia" w:cstheme="minorEastAsia"/>
          <w:b/>
          <w:sz w:val="24"/>
          <w:szCs w:val="24"/>
          <w:u w:val="single"/>
          <w:lang w:val="en-US" w:eastAsia="zh-CN"/>
        </w:rPr>
        <w:t>陆</w:t>
      </w:r>
      <w:r>
        <w:rPr>
          <w:rFonts w:hint="eastAsia" w:asciiTheme="minorEastAsia" w:hAnsiTheme="minorEastAsia" w:eastAsiaTheme="minorEastAsia" w:cstheme="minorEastAsia"/>
          <w:sz w:val="24"/>
          <w:szCs w:val="24"/>
        </w:rPr>
        <w:t>份，具有同等法律效力，</w:t>
      </w:r>
      <w:r>
        <w:rPr>
          <w:rFonts w:hint="eastAsia" w:asciiTheme="minorEastAsia" w:hAnsiTheme="minorEastAsia" w:eastAsiaTheme="minorEastAsia" w:cstheme="minorEastAsia"/>
          <w:sz w:val="24"/>
          <w:szCs w:val="24"/>
          <w:lang w:val="en-US" w:eastAsia="zh-CN"/>
        </w:rPr>
        <w:t>双方各执</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z w:val="24"/>
          <w:szCs w:val="24"/>
          <w:u w:val="single"/>
          <w:lang w:val="en-US" w:eastAsia="zh-CN"/>
        </w:rPr>
        <w:t xml:space="preserve">叁 </w:t>
      </w:r>
      <w:r>
        <w:rPr>
          <w:rFonts w:hint="eastAsia" w:asciiTheme="minorEastAsia" w:hAnsiTheme="minorEastAsia" w:eastAsiaTheme="minorEastAsia" w:cstheme="minorEastAsia"/>
          <w:sz w:val="24"/>
          <w:szCs w:val="24"/>
          <w:lang w:val="en-US" w:eastAsia="zh-CN"/>
        </w:rPr>
        <w:t>份</w:t>
      </w:r>
      <w:r>
        <w:rPr>
          <w:rFonts w:hint="eastAsia" w:asciiTheme="minorEastAsia" w:hAnsiTheme="minorEastAsia" w:eastAsiaTheme="minorEastAsia" w:cstheme="minorEastAsia"/>
          <w:sz w:val="24"/>
          <w:szCs w:val="24"/>
        </w:rPr>
        <w:t>。</w:t>
      </w:r>
    </w:p>
    <w:p w14:paraId="7FCCD138">
      <w:pPr>
        <w:pStyle w:val="18"/>
        <w:rPr>
          <w:rFonts w:hint="eastAsia" w:asciiTheme="minorEastAsia" w:hAnsiTheme="minorEastAsia" w:eastAsiaTheme="minorEastAsia" w:cstheme="minorEastAsia"/>
          <w:sz w:val="24"/>
          <w:szCs w:val="24"/>
        </w:rPr>
      </w:pPr>
    </w:p>
    <w:p w14:paraId="452CC590">
      <w:pPr>
        <w:rPr>
          <w:rFonts w:hint="eastAsia" w:asciiTheme="minorEastAsia" w:hAnsiTheme="minorEastAsia" w:eastAsiaTheme="minorEastAsia" w:cstheme="minorEastAsia"/>
          <w:sz w:val="24"/>
          <w:szCs w:val="24"/>
        </w:rPr>
      </w:pPr>
    </w:p>
    <w:p w14:paraId="2C6170D6">
      <w:pPr>
        <w:adjustRightInd w:val="0"/>
        <w:snapToGrid w:val="0"/>
        <w:spacing w:line="6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委托人：</w:t>
      </w:r>
      <w:r>
        <w:rPr>
          <w:rFonts w:hint="eastAsia" w:asciiTheme="minorEastAsia" w:hAnsiTheme="minorEastAsia" w:eastAsiaTheme="minorEastAsia" w:cstheme="minorEastAsia"/>
          <w:sz w:val="24"/>
          <w:szCs w:val="24"/>
          <w:u w:val="single"/>
        </w:rPr>
        <w:t xml:space="preserve">   （盖章）         </w:t>
      </w:r>
      <w:r>
        <w:rPr>
          <w:rFonts w:hint="eastAsia" w:asciiTheme="minorEastAsia" w:hAnsiTheme="minorEastAsia" w:eastAsiaTheme="minorEastAsia" w:cstheme="minorEastAsia"/>
          <w:sz w:val="24"/>
          <w:szCs w:val="24"/>
        </w:rPr>
        <w:t xml:space="preserve">     监理人：</w:t>
      </w:r>
      <w:r>
        <w:rPr>
          <w:rFonts w:hint="eastAsia" w:asciiTheme="minorEastAsia" w:hAnsiTheme="minorEastAsia" w:eastAsiaTheme="minorEastAsia" w:cstheme="minorEastAsia"/>
          <w:sz w:val="24"/>
          <w:szCs w:val="24"/>
          <w:u w:val="single"/>
        </w:rPr>
        <w:t xml:space="preserve">   （盖章）          </w:t>
      </w:r>
    </w:p>
    <w:p w14:paraId="3CDC013B">
      <w:pPr>
        <w:adjustRightInd w:val="0"/>
        <w:snapToGrid w:val="0"/>
        <w:spacing w:line="640" w:lineRule="exact"/>
        <w:ind w:right="-483" w:rightChars="-23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 xml:space="preserve"> 住  所：</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住  所：</w:t>
      </w:r>
      <w:r>
        <w:rPr>
          <w:rFonts w:hint="eastAsia" w:asciiTheme="minorEastAsia" w:hAnsiTheme="minorEastAsia" w:eastAsiaTheme="minorEastAsia" w:cstheme="minorEastAsia"/>
          <w:sz w:val="24"/>
          <w:szCs w:val="24"/>
          <w:u w:val="single"/>
          <w:lang w:val="en-US" w:eastAsia="zh-CN"/>
        </w:rPr>
        <w:t xml:space="preserve">                      </w:t>
      </w:r>
    </w:p>
    <w:p w14:paraId="58D5D622">
      <w:pPr>
        <w:adjustRightInd w:val="0"/>
        <w:snapToGrid w:val="0"/>
        <w:spacing w:line="640" w:lineRule="exact"/>
        <w:ind w:right="-483" w:rightChars="-230" w:firstLine="1200" w:firstLineChars="500"/>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25C105CB">
      <w:pPr>
        <w:adjustRightInd w:val="0"/>
        <w:snapToGrid w:val="0"/>
        <w:spacing w:line="6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邮政编码：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邮政编码：</w:t>
      </w:r>
      <w:r>
        <w:rPr>
          <w:rFonts w:hint="eastAsia" w:asciiTheme="minorEastAsia" w:hAnsiTheme="minorEastAsia" w:eastAsiaTheme="minorEastAsia" w:cstheme="minorEastAsia"/>
          <w:sz w:val="24"/>
          <w:szCs w:val="24"/>
          <w:u w:val="single"/>
        </w:rPr>
        <w:t xml:space="preserve">            </w:t>
      </w:r>
    </w:p>
    <w:p w14:paraId="25D6601B">
      <w:pPr>
        <w:adjustRightInd w:val="0"/>
        <w:snapToGrid w:val="0"/>
        <w:spacing w:line="640" w:lineRule="exact"/>
        <w:ind w:left="840" w:hanging="720" w:hanging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法定代表人或委托代理人：         法定代表人或委托代理人：     </w:t>
      </w:r>
    </w:p>
    <w:p w14:paraId="0711A1F8">
      <w:pPr>
        <w:adjustRightInd w:val="0"/>
        <w:snapToGrid w:val="0"/>
        <w:spacing w:line="640" w:lineRule="exact"/>
        <w:ind w:left="759" w:leftChars="133"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（签字）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（签字）                    </w:t>
      </w:r>
    </w:p>
    <w:p w14:paraId="50B9860C">
      <w:pPr>
        <w:adjustRightInd w:val="0"/>
        <w:snapToGrid w:val="0"/>
        <w:spacing w:line="640" w:lineRule="exact"/>
        <w:ind w:left="6440" w:hanging="5520" w:hangingChars="230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 xml:space="preserve"> 开户银行：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2796C3D2">
      <w:pPr>
        <w:adjustRightInd w:val="0"/>
        <w:snapToGrid w:val="0"/>
        <w:spacing w:line="640" w:lineRule="exact"/>
        <w:ind w:firstLine="1200" w:firstLineChars="5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p>
    <w:p w14:paraId="7834B5D1">
      <w:pPr>
        <w:adjustRightInd w:val="0"/>
        <w:snapToGrid w:val="0"/>
        <w:spacing w:line="6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3F1E4415">
      <w:pPr>
        <w:adjustRightInd w:val="0"/>
        <w:snapToGrid w:val="0"/>
        <w:spacing w:line="6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49F28FA9">
      <w:pPr>
        <w:adjustRightInd w:val="0"/>
        <w:snapToGrid w:val="0"/>
        <w:spacing w:line="6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传真：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u w:val="single"/>
        </w:rPr>
        <w:t xml:space="preserve">           </w:t>
      </w:r>
    </w:p>
    <w:p w14:paraId="5752EB74">
      <w:pPr>
        <w:adjustRightInd w:val="0"/>
        <w:snapToGrid w:val="0"/>
        <w:spacing w:line="640" w:lineRule="exact"/>
        <w:ind w:left="840" w:hanging="720" w:hangingChars="300"/>
        <w:rPr>
          <w:rFonts w:hint="eastAsia" w:ascii="宋体" w:hAnsi="宋体"/>
          <w:sz w:val="28"/>
          <w:szCs w:val="28"/>
          <w:u w:val="single"/>
        </w:rPr>
      </w:pPr>
      <w:r>
        <w:rPr>
          <w:rFonts w:hint="eastAsia" w:asciiTheme="minorEastAsia" w:hAnsiTheme="minorEastAsia" w:eastAsiaTheme="minorEastAsia" w:cstheme="minorEastAsia"/>
          <w:sz w:val="24"/>
          <w:szCs w:val="24"/>
        </w:rPr>
        <w:t xml:space="preserve"> 电子邮箱：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电子邮箱：</w:t>
      </w: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sz w:val="28"/>
          <w:szCs w:val="28"/>
          <w:u w:val="single"/>
        </w:rPr>
        <w:t xml:space="preserve">   </w:t>
      </w:r>
    </w:p>
    <w:p w14:paraId="166EEE7D">
      <w:pPr>
        <w:adjustRightInd w:val="0"/>
        <w:snapToGrid w:val="0"/>
        <w:spacing w:line="640" w:lineRule="exact"/>
        <w:rPr>
          <w:rFonts w:hint="eastAsia" w:ascii="宋体" w:hAnsi="宋体"/>
          <w:sz w:val="28"/>
          <w:szCs w:val="28"/>
          <w:u w:val="single"/>
        </w:rPr>
      </w:pPr>
    </w:p>
    <w:p w14:paraId="13E33830">
      <w:pPr>
        <w:adjustRightInd w:val="0"/>
        <w:snapToGrid w:val="0"/>
        <w:spacing w:line="640" w:lineRule="exact"/>
        <w:jc w:val="center"/>
        <w:rPr>
          <w:rFonts w:ascii="宋体" w:hAnsi="宋体"/>
          <w:b/>
          <w:sz w:val="40"/>
          <w:szCs w:val="40"/>
        </w:rPr>
      </w:pPr>
    </w:p>
    <w:p w14:paraId="7BC5E1CB"/>
    <w:p w14:paraId="7992CA69"/>
    <w:p w14:paraId="19E7F309">
      <w:pPr>
        <w:rPr>
          <w:rFonts w:hint="eastAsia"/>
        </w:rPr>
      </w:pPr>
    </w:p>
    <w:p w14:paraId="15ECF3AB">
      <w:pPr>
        <w:adjustRightInd w:val="0"/>
        <w:snapToGrid w:val="0"/>
        <w:spacing w:line="640" w:lineRule="exact"/>
        <w:rPr>
          <w:rFonts w:hint="eastAsia" w:ascii="宋体" w:hAnsi="宋体"/>
          <w:b/>
          <w:sz w:val="40"/>
          <w:szCs w:val="40"/>
        </w:rPr>
      </w:pPr>
    </w:p>
    <w:p w14:paraId="41F6413F">
      <w:pPr>
        <w:adjustRightInd w:val="0"/>
        <w:snapToGrid w:val="0"/>
        <w:spacing w:line="640" w:lineRule="exact"/>
        <w:jc w:val="center"/>
        <w:rPr>
          <w:rFonts w:hint="eastAsia" w:ascii="宋体" w:hAnsi="宋体"/>
          <w:b/>
          <w:sz w:val="40"/>
          <w:szCs w:val="40"/>
        </w:rPr>
      </w:pPr>
      <w:r>
        <w:rPr>
          <w:rFonts w:hint="eastAsia" w:ascii="宋体" w:hAnsi="宋体"/>
          <w:b/>
          <w:sz w:val="40"/>
          <w:szCs w:val="40"/>
        </w:rPr>
        <w:br w:type="page"/>
      </w:r>
      <w:r>
        <w:rPr>
          <w:rFonts w:hint="eastAsia" w:ascii="宋体" w:hAnsi="宋体"/>
          <w:b/>
          <w:sz w:val="40"/>
          <w:szCs w:val="40"/>
        </w:rPr>
        <w:t>第二部分  通用条件</w:t>
      </w:r>
    </w:p>
    <w:p w14:paraId="13ECB560">
      <w:pPr>
        <w:spacing w:line="360" w:lineRule="auto"/>
        <w:jc w:val="center"/>
        <w:rPr>
          <w:rFonts w:hint="eastAsia" w:ascii="宋体" w:hAnsi="宋体"/>
          <w:b/>
          <w:sz w:val="24"/>
        </w:rPr>
      </w:pPr>
    </w:p>
    <w:p w14:paraId="332A2A1A">
      <w:pPr>
        <w:spacing w:line="600" w:lineRule="exact"/>
        <w:rPr>
          <w:rFonts w:hint="eastAsia" w:ascii="宋体" w:hAnsi="宋体"/>
          <w:b/>
          <w:sz w:val="28"/>
          <w:szCs w:val="28"/>
        </w:rPr>
      </w:pPr>
      <w:r>
        <w:rPr>
          <w:rFonts w:hint="eastAsia" w:ascii="宋体" w:hAnsi="宋体"/>
          <w:b/>
          <w:sz w:val="28"/>
          <w:szCs w:val="28"/>
        </w:rPr>
        <w:t>1. 定义与解释</w:t>
      </w:r>
    </w:p>
    <w:p w14:paraId="2C882FBE">
      <w:pPr>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1.1 </w:t>
      </w:r>
      <w:r>
        <w:rPr>
          <w:rFonts w:hint="eastAsia" w:asciiTheme="minorEastAsia" w:hAnsiTheme="minorEastAsia" w:eastAsiaTheme="minorEastAsia" w:cstheme="minorEastAsia"/>
          <w:bCs/>
          <w:sz w:val="24"/>
          <w:szCs w:val="24"/>
        </w:rPr>
        <w:t>定义</w:t>
      </w:r>
    </w:p>
    <w:p w14:paraId="54C02763">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除根据上下文另有其意义外，组成本合同的全部文件中的下列名词和用语应具有本款所赋予的含义：</w:t>
      </w:r>
    </w:p>
    <w:p w14:paraId="0FB1EA2F">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“工程”是指按照本合同约定实施监理与相关服务的建设工程。</w:t>
      </w:r>
    </w:p>
    <w:p w14:paraId="189CA2E9">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“委托人”是指本合同中委托监理与相关服务的一方，及其合法的继承人或受让人。</w:t>
      </w:r>
    </w:p>
    <w:p w14:paraId="586D7B1A">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“监理人”是指本合同中提供监理与相关服务的一方，及其合法的继承人。</w:t>
      </w:r>
    </w:p>
    <w:p w14:paraId="30828120">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“承包人”是指在工程范围内与委托人签订勘察、设计、施工等有关合同的当事人，及其合法的继承人。</w:t>
      </w:r>
    </w:p>
    <w:p w14:paraId="31C0B5DD">
      <w:pPr>
        <w:pStyle w:val="11"/>
        <w:spacing w:line="600" w:lineRule="exact"/>
        <w:ind w:firstLine="57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 xml:space="preserve">1.1.5 </w:t>
      </w:r>
      <w:r>
        <w:rPr>
          <w:rFonts w:hint="eastAsia" w:asciiTheme="minorEastAsia" w:hAnsiTheme="minorEastAsia" w:eastAsiaTheme="minorEastAsia" w:cstheme="minorEastAsia"/>
          <w:spacing w:val="-4"/>
          <w:sz w:val="24"/>
          <w:szCs w:val="24"/>
        </w:rPr>
        <w:t>“监理”是指监理人受委托人的委托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472DF59">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“相关服务”是指监理人受委托人的委托 ，按照本合同约定，在勘察、设计、保修等阶段提供的服务活动。</w:t>
      </w:r>
    </w:p>
    <w:p w14:paraId="1B5EE17C">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1.1.7 “正常工作”指本合同订立时通用条件和专用条件中约定的监理人的</w:t>
      </w:r>
      <w:r>
        <w:rPr>
          <w:rFonts w:hint="eastAsia" w:asciiTheme="minorEastAsia" w:hAnsiTheme="minorEastAsia" w:eastAsiaTheme="minorEastAsia" w:cstheme="minorEastAsia"/>
          <w:color w:val="000000"/>
          <w:sz w:val="24"/>
          <w:szCs w:val="24"/>
        </w:rPr>
        <w:t>工作</w:t>
      </w:r>
      <w:r>
        <w:rPr>
          <w:rFonts w:hint="eastAsia" w:asciiTheme="minorEastAsia" w:hAnsiTheme="minorEastAsia" w:eastAsiaTheme="minorEastAsia" w:cstheme="minorEastAsia"/>
          <w:sz w:val="24"/>
          <w:szCs w:val="24"/>
        </w:rPr>
        <w:t>。</w:t>
      </w:r>
    </w:p>
    <w:p w14:paraId="3E44767A">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1.1.8 “附加工作”是指本合同约定的正常工作以外监理人的工作。</w:t>
      </w:r>
    </w:p>
    <w:p w14:paraId="15685A3F">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1.1.9 “项目监理机构”是指监理人派驻工程负责履行本合同的组织机构。</w:t>
      </w:r>
    </w:p>
    <w:p w14:paraId="54E7BD55">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1.1.10 “总监理工程师”是指由监理人的法定代表人书面授权，全面负责履行本合同、主持项目监理机构工作的注册监理工程师。</w:t>
      </w:r>
    </w:p>
    <w:p w14:paraId="0FF62336">
      <w:pPr>
        <w:adjustRightInd w:val="0"/>
        <w:snapToGrid w:val="0"/>
        <w:spacing w:line="600" w:lineRule="exact"/>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1.1.11 “酬金”是指监理人履行本合同义务，委托人按照本合同约定给付监理人的金额。</w:t>
      </w:r>
    </w:p>
    <w:p w14:paraId="4E1FE8DA">
      <w:pPr>
        <w:adjustRightInd w:val="0"/>
        <w:snapToGrid w:val="0"/>
        <w:spacing w:line="600" w:lineRule="exact"/>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1.1.12 “正常工作</w:t>
      </w:r>
      <w:r>
        <w:rPr>
          <w:rFonts w:hint="eastAsia" w:asciiTheme="minorEastAsia" w:hAnsiTheme="minorEastAsia" w:eastAsiaTheme="minorEastAsia" w:cstheme="minorEastAsia"/>
          <w:kern w:val="0"/>
          <w:sz w:val="24"/>
          <w:szCs w:val="24"/>
        </w:rPr>
        <w:t>酬金”</w:t>
      </w:r>
      <w:r>
        <w:rPr>
          <w:rFonts w:hint="eastAsia" w:asciiTheme="minorEastAsia" w:hAnsiTheme="minorEastAsia" w:eastAsiaTheme="minorEastAsia" w:cstheme="minorEastAsia"/>
          <w:sz w:val="24"/>
          <w:szCs w:val="24"/>
        </w:rPr>
        <w:t>是指监理人完成正常工作，委托人应给付监理人并在协议书中载明的签约</w:t>
      </w:r>
      <w:r>
        <w:rPr>
          <w:rFonts w:hint="eastAsia" w:asciiTheme="minorEastAsia" w:hAnsiTheme="minorEastAsia" w:eastAsiaTheme="minorEastAsia" w:cstheme="minorEastAsia"/>
          <w:kern w:val="0"/>
          <w:sz w:val="24"/>
          <w:szCs w:val="24"/>
        </w:rPr>
        <w:t>酬金额</w:t>
      </w:r>
      <w:r>
        <w:rPr>
          <w:rFonts w:hint="eastAsia" w:asciiTheme="minorEastAsia" w:hAnsiTheme="minorEastAsia" w:eastAsiaTheme="minorEastAsia" w:cstheme="minorEastAsia"/>
          <w:sz w:val="24"/>
          <w:szCs w:val="24"/>
        </w:rPr>
        <w:t>。</w:t>
      </w:r>
    </w:p>
    <w:p w14:paraId="3B2633BE">
      <w:pPr>
        <w:adjustRightInd w:val="0"/>
        <w:snapToGrid w:val="0"/>
        <w:spacing w:line="600" w:lineRule="exact"/>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1.1.13 “附加工作酬金”是指监理人完成附加工作，委托人应给付监理人的金额。</w:t>
      </w:r>
    </w:p>
    <w:p w14:paraId="60D04954">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1.1.14 “一方”是指委托人或监理人；“双方”是指委托人和监理人；“第三方”是指除委托人和监理人以外的有关方。</w:t>
      </w:r>
    </w:p>
    <w:p w14:paraId="22DC2D5B">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1.1.15 “书面形式”是指合同书、信件和数据电文（包括电报、电传、传真、电子数据交换和电子邮件）等可以有形地表现所载内容的形式。</w:t>
      </w:r>
    </w:p>
    <w:p w14:paraId="4E308493">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1.1.16 “天”是指第一天零时至第二天零时的时间。</w:t>
      </w:r>
    </w:p>
    <w:p w14:paraId="352736E1">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1.1.17“月”是指按公历从一个月中任何一天开始的一个公历月时间。</w:t>
      </w:r>
    </w:p>
    <w:p w14:paraId="09D3384A">
      <w:pPr>
        <w:adjustRightInd w:val="0"/>
        <w:snapToGrid w:val="0"/>
        <w:spacing w:line="600" w:lineRule="exact"/>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0B6BD785">
      <w:pPr>
        <w:adjustRightInd w:val="0"/>
        <w:snapToGrid w:val="0"/>
        <w:spacing w:line="600" w:lineRule="exact"/>
        <w:ind w:left="210"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1.2 </w:t>
      </w:r>
      <w:r>
        <w:rPr>
          <w:rFonts w:hint="eastAsia" w:asciiTheme="minorEastAsia" w:hAnsiTheme="minorEastAsia" w:eastAsiaTheme="minorEastAsia" w:cstheme="minorEastAsia"/>
          <w:sz w:val="24"/>
          <w:szCs w:val="24"/>
        </w:rPr>
        <w:t>解释</w:t>
      </w:r>
    </w:p>
    <w:p w14:paraId="0EE54B01">
      <w:pPr>
        <w:tabs>
          <w:tab w:val="left" w:pos="6140"/>
        </w:tabs>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1.2.1本合同使用中文书写、解释和说明。如专用条件约定使用两种及以上语言文字时，应以中文为准。</w:t>
      </w:r>
    </w:p>
    <w:p w14:paraId="66A13644">
      <w:pPr>
        <w:tabs>
          <w:tab w:val="left" w:pos="6140"/>
        </w:tabs>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组成本合同的下列文件彼此应能相互解释、互为说明。除专用条件另有约定外，本合同文件的解释顺序如下：</w:t>
      </w:r>
    </w:p>
    <w:p w14:paraId="016B69D0">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（1）协议书；</w:t>
      </w:r>
    </w:p>
    <w:p w14:paraId="7BF97D33">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（2）中标通知书（适用于招标工程）或委托书（适用于非招标工程）；</w:t>
      </w:r>
    </w:p>
    <w:p w14:paraId="5A571CBE">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（3）专用条件及附录A、附录B；</w:t>
      </w:r>
    </w:p>
    <w:p w14:paraId="77DD62EB">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（4）通用条件；</w:t>
      </w:r>
    </w:p>
    <w:p w14:paraId="6A87E302">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（5）投标文件（适用于招标工程）或监理与相关服务建议书（适用于非招标工程）。</w:t>
      </w:r>
    </w:p>
    <w:p w14:paraId="2D593D34">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双方签订的补充协议与其他文件发生矛盾或歧义时，属于同一类内容的文件，应以最新签署的为准。</w:t>
      </w:r>
    </w:p>
    <w:p w14:paraId="14D52021">
      <w:pPr>
        <w:spacing w:line="6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 监理人的义务</w:t>
      </w:r>
    </w:p>
    <w:p w14:paraId="5DD0EF1B">
      <w:pPr>
        <w:adjustRightInd w:val="0"/>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2.1 监理的范围和工作内容</w:t>
      </w:r>
    </w:p>
    <w:p w14:paraId="75DE0C52">
      <w:pPr>
        <w:adjustRightInd w:val="0"/>
        <w:snapToGrid w:val="0"/>
        <w:spacing w:line="600" w:lineRule="exact"/>
        <w:ind w:left="420"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监理范围在专用条件中约定。</w:t>
      </w:r>
    </w:p>
    <w:p w14:paraId="50E7048B">
      <w:pPr>
        <w:adjustRightInd w:val="0"/>
        <w:snapToGrid w:val="0"/>
        <w:spacing w:line="600" w:lineRule="exact"/>
        <w:ind w:left="420"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除专用条件另有约定外，监理工作内容包括：</w:t>
      </w:r>
    </w:p>
    <w:p w14:paraId="5DAA0764">
      <w:pPr>
        <w:adjustRightInd w:val="0"/>
        <w:snapToGrid w:val="0"/>
        <w:spacing w:line="600" w:lineRule="exact"/>
        <w:ind w:firstLine="464" w:firstLineChars="20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（1）收到工程设计文件后编制监理规划，并在第一次工地会议</w:t>
      </w:r>
      <w:r>
        <w:rPr>
          <w:rFonts w:hint="eastAsia" w:asciiTheme="minorEastAsia" w:hAnsiTheme="minorEastAsia" w:eastAsiaTheme="minorEastAsia" w:cstheme="minorEastAsia"/>
          <w:spacing w:val="-4"/>
          <w:sz w:val="24"/>
          <w:szCs w:val="24"/>
          <w:u w:val="single"/>
        </w:rPr>
        <w:t xml:space="preserve"> 7 </w:t>
      </w:r>
      <w:r>
        <w:rPr>
          <w:rFonts w:hint="eastAsia" w:asciiTheme="minorEastAsia" w:hAnsiTheme="minorEastAsia" w:eastAsiaTheme="minorEastAsia" w:cstheme="minorEastAsia"/>
          <w:spacing w:val="-4"/>
          <w:sz w:val="24"/>
          <w:szCs w:val="24"/>
        </w:rPr>
        <w:t>天前报委托人。根据有关规定和监理工作需要，编制监理实施细则；</w:t>
      </w:r>
    </w:p>
    <w:p w14:paraId="349882F3">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（2）熟悉工程设计文件，并参加由委托人主持的图纸会审和设计交底会议；</w:t>
      </w:r>
    </w:p>
    <w:p w14:paraId="50CD9CBC">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（3）参加由委托人主持的第一次工地会议；主持监理例会并根据工程需要主持或参加专题会议；</w:t>
      </w:r>
    </w:p>
    <w:p w14:paraId="04FBAED3">
      <w:pPr>
        <w:adjustRightInd w:val="0"/>
        <w:snapToGrid w:val="0"/>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（4）审查施工承包人提交的施工组织设计，重点审查其中的质量安全技术措施、专项施工方案与工程建设强制性标准的符合性；</w:t>
      </w:r>
    </w:p>
    <w:p w14:paraId="112BD695">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（5）检查施工承包人工程质量、安全生产管理制度及组织机构和人员资格； </w:t>
      </w:r>
    </w:p>
    <w:p w14:paraId="0E648231">
      <w:pPr>
        <w:adjustRightInd w:val="0"/>
        <w:snapToGrid w:val="0"/>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（6）检查施工承包人专职安全生产管理人员的配备情况；</w:t>
      </w:r>
    </w:p>
    <w:p w14:paraId="151ABD83">
      <w:pPr>
        <w:adjustRightInd w:val="0"/>
        <w:snapToGrid w:val="0"/>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（7）审查施工承包人提交的施工进度计划，核查承包人对施工进度计划的调整；</w:t>
      </w:r>
    </w:p>
    <w:p w14:paraId="1E9E76EE">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（8）检查施工承包人的试验室；</w:t>
      </w:r>
    </w:p>
    <w:p w14:paraId="7507D673">
      <w:pPr>
        <w:adjustRightInd w:val="0"/>
        <w:snapToGrid w:val="0"/>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（9）审核施工分包人资质条件；</w:t>
      </w:r>
    </w:p>
    <w:p w14:paraId="48426479">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（10）查验施工承包人的施工测量放线成果；</w:t>
      </w:r>
    </w:p>
    <w:p w14:paraId="672B785B">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（11）审查工程开工条件，对条件具备的签发开工令；</w:t>
      </w:r>
    </w:p>
    <w:p w14:paraId="44D59B46">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（12）审查施工承包人报送的工程材料、构配件、设备质量证明文件的有效性和符合性，并按规定对用于工程的材料采取平行检验或见证取样方式进行抽检；</w:t>
      </w:r>
    </w:p>
    <w:p w14:paraId="4B7D6DF4">
      <w:pPr>
        <w:adjustRightInd w:val="0"/>
        <w:snapToGrid w:val="0"/>
        <w:spacing w:line="600" w:lineRule="exact"/>
        <w:ind w:left="-97" w:leftChars="-4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（13）审核施工承包人提交的工程款支付申请，签发或出具工程款支付证书，并报委托人审核、批准；</w:t>
      </w:r>
    </w:p>
    <w:p w14:paraId="166FE650">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（14）在巡视、旁站和检验过程中，发现工程质量、施工安全存在事故隐患的，要求施工承包人整改并报委托人；</w:t>
      </w:r>
    </w:p>
    <w:p w14:paraId="6F103098">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（15）经委托人同意，签发工程暂停令和复工令；</w:t>
      </w:r>
    </w:p>
    <w:p w14:paraId="0C02ACAE">
      <w:pPr>
        <w:adjustRightInd w:val="0"/>
        <w:snapToGrid w:val="0"/>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（16）审查施工承包人提交的采用新材料、新工艺、新技术、新设备的论证材料及相关验收标准；</w:t>
      </w:r>
    </w:p>
    <w:p w14:paraId="6CFBC560">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（17）验收隐蔽工程、分部分项工程；</w:t>
      </w:r>
    </w:p>
    <w:p w14:paraId="5EBE9804">
      <w:pPr>
        <w:adjustRightInd w:val="0"/>
        <w:snapToGrid w:val="0"/>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（18）审查施工承包人提交的工程变更申请，协调处理施工进度调整、费用索赔、合同争议等事项；</w:t>
      </w:r>
    </w:p>
    <w:p w14:paraId="5A075EA0">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（19）审查施工承包人提交的竣工验收申请，编写工程质量评估报告；</w:t>
      </w:r>
    </w:p>
    <w:p w14:paraId="3B167359">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（20）参加工程竣工验收，签署竣工验收意见；</w:t>
      </w:r>
    </w:p>
    <w:p w14:paraId="0AAF8AB7">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（21）审查施工承包人提交的竣工结算申请并报委托人；</w:t>
      </w:r>
    </w:p>
    <w:p w14:paraId="6EC7C778">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（22）编制、整理工程监理归档文件并报委托人。</w:t>
      </w:r>
    </w:p>
    <w:p w14:paraId="66195E46">
      <w:pPr>
        <w:spacing w:line="600" w:lineRule="exact"/>
        <w:ind w:left="420" w:leftChars="200"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 相关服务的范围和内容在附录A中约定。</w:t>
      </w:r>
    </w:p>
    <w:p w14:paraId="0CB463F9">
      <w:pPr>
        <w:spacing w:line="600" w:lineRule="exact"/>
        <w:ind w:firstLine="240" w:firstLine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2.2 </w:t>
      </w:r>
      <w:r>
        <w:rPr>
          <w:rFonts w:hint="eastAsia" w:asciiTheme="minorEastAsia" w:hAnsiTheme="minorEastAsia" w:eastAsiaTheme="minorEastAsia" w:cstheme="minorEastAsia"/>
          <w:bCs/>
          <w:sz w:val="24"/>
          <w:szCs w:val="24"/>
        </w:rPr>
        <w:t>监理与相关服务依据</w:t>
      </w:r>
    </w:p>
    <w:p w14:paraId="342A77CF">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监理依据包括：</w:t>
      </w:r>
    </w:p>
    <w:p w14:paraId="0CC5F754">
      <w:pPr>
        <w:adjustRightInd w:val="0"/>
        <w:snapToGrid w:val="0"/>
        <w:spacing w:line="60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（1）适用的法律、行政法规及部门规章；</w:t>
      </w:r>
    </w:p>
    <w:p w14:paraId="4F39BD5E">
      <w:pPr>
        <w:adjustRightInd w:val="0"/>
        <w:snapToGrid w:val="0"/>
        <w:spacing w:line="60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（2）与工程有关的标准；</w:t>
      </w:r>
    </w:p>
    <w:p w14:paraId="289E6C44">
      <w:pPr>
        <w:adjustRightInd w:val="0"/>
        <w:snapToGrid w:val="0"/>
        <w:spacing w:line="60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（3）工程设计及有关文件；</w:t>
      </w:r>
    </w:p>
    <w:p w14:paraId="7F7A4962">
      <w:pPr>
        <w:adjustRightInd w:val="0"/>
        <w:snapToGrid w:val="0"/>
        <w:spacing w:line="60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（4）本合同及委托人与第三方签订的与实施工程有关的其他合同。</w:t>
      </w:r>
    </w:p>
    <w:p w14:paraId="631AEA0B">
      <w:pPr>
        <w:spacing w:line="600" w:lineRule="exact"/>
        <w:ind w:left="210" w:leftChars="100"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双方根据工程的行业和地域特点，在专用条件中具体约定监理依据。</w:t>
      </w:r>
    </w:p>
    <w:p w14:paraId="2C32481E">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相关服务依据在专用条件中约定。</w:t>
      </w:r>
    </w:p>
    <w:p w14:paraId="5EB48212">
      <w:pPr>
        <w:spacing w:line="600" w:lineRule="exact"/>
        <w:ind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 项目监理机构和人员</w:t>
      </w:r>
    </w:p>
    <w:p w14:paraId="6B1DF72D">
      <w:pPr>
        <w:adjustRightInd w:val="0"/>
        <w:snapToGrid w:val="0"/>
        <w:spacing w:line="600" w:lineRule="exact"/>
        <w:ind w:firstLine="645"/>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2.3.1 监理人应组建满足工作需要的项目监理机构，配备必要的检测设备。项目监理机构的主要人员应具有相应的资格条件。</w:t>
      </w:r>
    </w:p>
    <w:p w14:paraId="42A68C5A">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2.3.2本合同履行过程中，总监理工程师及重要岗位监理人员应保持相对稳定，以保证监理工作正常进行。</w:t>
      </w:r>
    </w:p>
    <w:p w14:paraId="111CDD8E">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117EA590">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2.3.4 监理人应及时更换有下列情形之一的监理人员：</w:t>
      </w:r>
    </w:p>
    <w:p w14:paraId="07768552">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（1）严重过失行为的；</w:t>
      </w:r>
    </w:p>
    <w:p w14:paraId="4B6845EC">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（2）有违法行为不能履行职责的；</w:t>
      </w:r>
    </w:p>
    <w:p w14:paraId="1701BA8D">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（3）涉嫌犯罪的；</w:t>
      </w:r>
    </w:p>
    <w:p w14:paraId="386653C5">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（4）不能胜任岗位职责的；</w:t>
      </w:r>
    </w:p>
    <w:p w14:paraId="0A6664C6">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（5）严重违反职业道德的；</w:t>
      </w:r>
    </w:p>
    <w:p w14:paraId="1E581592">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（6）专用条件约定的其他情形。</w:t>
      </w:r>
    </w:p>
    <w:p w14:paraId="7DBA6849">
      <w:pPr>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2.3.5 委托人可要求监理人更换不能胜任本职工作的项目监理机构人员。</w:t>
      </w:r>
    </w:p>
    <w:p w14:paraId="17D03F98">
      <w:pPr>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 履行职责</w:t>
      </w:r>
    </w:p>
    <w:p w14:paraId="6916AF26">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监理人应遵循职业道德准则和行为规范，严格按照法律法规、工程建设有关标准及本合同履行职责。</w:t>
      </w:r>
    </w:p>
    <w:p w14:paraId="32E11F60">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2.4.1 在监理与相关服务范围内，委托人和承包人提出的意见和要求，监理人应及时提出处置意见。当委托人与承包人之间发生合同争议时，监理人应协助委托人、承包人协商解决。</w:t>
      </w:r>
    </w:p>
    <w:p w14:paraId="2DB6E062">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2.4.2 当委托人与承包人之间的合同争议提交仲裁机构仲裁或人民法院审理时，监理人应提供必要的证明资料。</w:t>
      </w:r>
    </w:p>
    <w:p w14:paraId="530479E3">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2.4.3 监理人应在专用条件约定的授权范围内，处理委托人与承包人所签订合同的变更事宜。如果变更超过授权范围，应以书面形式报委托人批准。</w:t>
      </w:r>
    </w:p>
    <w:p w14:paraId="0DF53B67">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在紧急情况下，为了保护财产和人身安全，监理人所发出的指令未能事先报委托人批准时，应在发出指令后的24小时内以书面形式报委托人。</w:t>
      </w:r>
    </w:p>
    <w:p w14:paraId="2F170431">
      <w:pPr>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2.4.4 除专用条件另有约定外，监理人发现承包人的人员不能胜任本职工作的，有权要求承包人予以调换。</w:t>
      </w:r>
    </w:p>
    <w:p w14:paraId="3B733DEF">
      <w:pPr>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 提交报告</w:t>
      </w:r>
    </w:p>
    <w:p w14:paraId="230295EB">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监理人应按专用条件约定的种类、时间和份数向委托人提交监理与相关服务的报告。</w:t>
      </w:r>
    </w:p>
    <w:p w14:paraId="2C3790DB">
      <w:pPr>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 文件资料</w:t>
      </w:r>
    </w:p>
    <w:p w14:paraId="14A65C82">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在本合同履行期内，监理人应在现场保留工作所用的图纸、报告及记录监理工</w:t>
      </w:r>
      <w:r>
        <w:rPr>
          <w:rFonts w:hint="eastAsia" w:asciiTheme="minorEastAsia" w:hAnsiTheme="minorEastAsia" w:eastAsiaTheme="minorEastAsia" w:cstheme="minorEastAsia"/>
          <w:sz w:val="24"/>
          <w:szCs w:val="24"/>
        </w:rPr>
        <w:t>作的相关文件。工程竣工后，应当按照档案管理规定将监理有关文件归档。</w:t>
      </w:r>
    </w:p>
    <w:p w14:paraId="20A12F6A">
      <w:pPr>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 使用委托人的财产</w:t>
      </w:r>
    </w:p>
    <w:p w14:paraId="65518EC7">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5274A83D">
      <w:pPr>
        <w:spacing w:line="600" w:lineRule="exac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3．委托人的义务</w:t>
      </w:r>
    </w:p>
    <w:p w14:paraId="2A233F50">
      <w:pPr>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 告知</w:t>
      </w:r>
    </w:p>
    <w:p w14:paraId="619DAA36">
      <w:pPr>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委托人应在委托人与承包人签订的合同中明确监理人、总监理工程师和授予项目监理机构的权限。如有变更，应及时通知承包人。</w:t>
      </w:r>
    </w:p>
    <w:p w14:paraId="3B437AE7">
      <w:pPr>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 提供资料</w:t>
      </w:r>
    </w:p>
    <w:p w14:paraId="50F1E192">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委托人应按照附录B约定，</w:t>
      </w:r>
      <w:r>
        <w:rPr>
          <w:rFonts w:hint="eastAsia" w:asciiTheme="minorEastAsia" w:hAnsiTheme="minorEastAsia" w:eastAsiaTheme="minorEastAsia" w:cstheme="minorEastAsia"/>
          <w:color w:val="000000"/>
          <w:kern w:val="0"/>
          <w:sz w:val="24"/>
          <w:szCs w:val="24"/>
        </w:rPr>
        <w:t>无偿</w:t>
      </w:r>
      <w:r>
        <w:rPr>
          <w:rFonts w:hint="eastAsia" w:asciiTheme="minorEastAsia" w:hAnsiTheme="minorEastAsia" w:eastAsiaTheme="minorEastAsia" w:cstheme="minorEastAsia"/>
          <w:kern w:val="0"/>
          <w:sz w:val="24"/>
          <w:szCs w:val="24"/>
        </w:rPr>
        <w:t>向监理人提供工程有关的资料。</w:t>
      </w:r>
      <w:r>
        <w:rPr>
          <w:rFonts w:hint="eastAsia" w:asciiTheme="minorEastAsia" w:hAnsiTheme="minorEastAsia" w:eastAsiaTheme="minorEastAsia" w:cstheme="minorEastAsia"/>
          <w:sz w:val="24"/>
          <w:szCs w:val="24"/>
        </w:rPr>
        <w:t>在本合同履行过程中，委托人应及时向监理人提供最新的与工程有关的资料。</w:t>
      </w:r>
    </w:p>
    <w:p w14:paraId="13D60A73">
      <w:pPr>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 提供工作条件</w:t>
      </w:r>
    </w:p>
    <w:p w14:paraId="306B9BF6">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委托人应为监理人完成监理与相关服务提供必要的条件。</w:t>
      </w:r>
    </w:p>
    <w:p w14:paraId="016C597E">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3.3.1 </w:t>
      </w:r>
      <w:r>
        <w:rPr>
          <w:rFonts w:hint="eastAsia" w:asciiTheme="minorEastAsia" w:hAnsiTheme="minorEastAsia" w:eastAsiaTheme="minorEastAsia" w:cstheme="minorEastAsia"/>
          <w:sz w:val="24"/>
          <w:szCs w:val="24"/>
        </w:rPr>
        <w:t>委托人应按照附录B约定，派遣相应的人员，提供房屋、设备，供监理人</w:t>
      </w:r>
      <w:r>
        <w:rPr>
          <w:rFonts w:hint="eastAsia" w:asciiTheme="minorEastAsia" w:hAnsiTheme="minorEastAsia" w:eastAsiaTheme="minorEastAsia" w:cstheme="minorEastAsia"/>
          <w:kern w:val="0"/>
          <w:sz w:val="24"/>
          <w:szCs w:val="24"/>
        </w:rPr>
        <w:t>无偿</w:t>
      </w:r>
      <w:r>
        <w:rPr>
          <w:rFonts w:hint="eastAsia" w:asciiTheme="minorEastAsia" w:hAnsiTheme="minorEastAsia" w:eastAsiaTheme="minorEastAsia" w:cstheme="minorEastAsia"/>
          <w:sz w:val="24"/>
          <w:szCs w:val="24"/>
        </w:rPr>
        <w:t>使用。</w:t>
      </w:r>
    </w:p>
    <w:p w14:paraId="5A606917">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3.3.2 </w:t>
      </w:r>
      <w:r>
        <w:rPr>
          <w:rFonts w:hint="eastAsia" w:asciiTheme="minorEastAsia" w:hAnsiTheme="minorEastAsia" w:eastAsiaTheme="minorEastAsia" w:cstheme="minorEastAsia"/>
          <w:sz w:val="24"/>
          <w:szCs w:val="24"/>
        </w:rPr>
        <w:t>委托人应负责协调工程建设中所有外部关系，为监理人履行本合同提供必要的外部条件。</w:t>
      </w:r>
    </w:p>
    <w:p w14:paraId="45309D1A">
      <w:pPr>
        <w:snapToGrid w:val="0"/>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 委托人代表</w:t>
      </w:r>
    </w:p>
    <w:p w14:paraId="4A572691">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14:paraId="2913F1F0">
      <w:pPr>
        <w:snapToGrid w:val="0"/>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 委托人意见或要求</w:t>
      </w:r>
    </w:p>
    <w:p w14:paraId="279F620D">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在本合同约定的监理与相关服务工作范围内，委托人对承包人的任何意见或要求应通知监理人，由监理人向承包人发出相应指令。</w:t>
      </w:r>
    </w:p>
    <w:p w14:paraId="1A576D50">
      <w:pPr>
        <w:snapToGrid w:val="0"/>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3.6 答复</w:t>
      </w:r>
    </w:p>
    <w:p w14:paraId="2F9A90AB">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委托人应在专用条件约定的时间内，对监理人以书面形式提交并要求作出决定的事宜，给予书面答复。逾期未答复的，视为委托人认可。</w:t>
      </w:r>
    </w:p>
    <w:p w14:paraId="615F9BEF">
      <w:pPr>
        <w:snapToGrid w:val="0"/>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3.7 支付</w:t>
      </w:r>
    </w:p>
    <w:p w14:paraId="79F7622A">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委托人应按本合同约定，向监理人支付酬金。</w:t>
      </w:r>
    </w:p>
    <w:p w14:paraId="16D67FC3">
      <w:pPr>
        <w:snapToGrid w:val="0"/>
        <w:spacing w:line="600" w:lineRule="exact"/>
        <w:rPr>
          <w:rFonts w:hint="eastAsia" w:ascii="宋体" w:hAnsi="宋体"/>
          <w:b/>
          <w:bCs/>
          <w:sz w:val="28"/>
          <w:szCs w:val="28"/>
        </w:rPr>
      </w:pPr>
      <w:r>
        <w:rPr>
          <w:rFonts w:hint="eastAsia" w:ascii="宋体" w:hAnsi="宋体"/>
          <w:b/>
          <w:bCs/>
          <w:sz w:val="28"/>
          <w:szCs w:val="28"/>
        </w:rPr>
        <w:t>4. 违约责任</w:t>
      </w:r>
    </w:p>
    <w:p w14:paraId="209DD17E">
      <w:pPr>
        <w:spacing w:line="600" w:lineRule="exact"/>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 监理人的违约责任</w:t>
      </w:r>
    </w:p>
    <w:p w14:paraId="18BCEBA5">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监理人未履行本合同义务的，应承担相应的责任。</w:t>
      </w:r>
    </w:p>
    <w:p w14:paraId="65F3FD6E">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4.1.1 因监理人违反本合同约定</w:t>
      </w:r>
      <w:r>
        <w:rPr>
          <w:rFonts w:hint="eastAsia" w:asciiTheme="minorEastAsia" w:hAnsiTheme="minorEastAsia" w:eastAsiaTheme="minorEastAsia" w:cstheme="minorEastAsia"/>
          <w:sz w:val="24"/>
          <w:szCs w:val="24"/>
        </w:rPr>
        <w:t>给委托人造成损失的，监理人应当赔偿委托人损失</w:t>
      </w:r>
      <w:r>
        <w:rPr>
          <w:rFonts w:hint="eastAsia" w:asciiTheme="minorEastAsia" w:hAnsiTheme="minorEastAsia" w:eastAsiaTheme="minorEastAsia" w:cstheme="minorEastAsia"/>
          <w:kern w:val="0"/>
          <w:sz w:val="24"/>
          <w:szCs w:val="24"/>
        </w:rPr>
        <w:t>。赔偿金额的确定方法在专用条件中约定。监理人承担部分赔偿责任的，其承担赔偿金额由双方协商确定。</w:t>
      </w:r>
    </w:p>
    <w:p w14:paraId="56397A7C">
      <w:pPr>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4.1.2 监理人向委托人的索赔不成立时，监理人应赔偿委托人由此发生的费用。</w:t>
      </w:r>
    </w:p>
    <w:p w14:paraId="330286A9">
      <w:pPr>
        <w:snapToGrid w:val="0"/>
        <w:spacing w:line="600" w:lineRule="exact"/>
        <w:ind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 委托人的违约责任</w:t>
      </w:r>
    </w:p>
    <w:p w14:paraId="15509ABF">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委托人未履行本合同义务的，应承担相应的责任。</w:t>
      </w:r>
    </w:p>
    <w:p w14:paraId="660C5153">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4.2.1 委托人违反本合同约定造成监理人损失的，委托人应予以赔偿。</w:t>
      </w:r>
    </w:p>
    <w:p w14:paraId="40188A20">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4.2.2 委托人向监理人的索赔不成立时，应赔偿监理人由此引起的费用。</w:t>
      </w:r>
    </w:p>
    <w:p w14:paraId="3A19E8E5">
      <w:pPr>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4.2.3 </w:t>
      </w:r>
      <w:r>
        <w:rPr>
          <w:rFonts w:hint="eastAsia" w:asciiTheme="minorEastAsia" w:hAnsiTheme="minorEastAsia" w:eastAsiaTheme="minorEastAsia" w:cstheme="minorEastAsia"/>
          <w:kern w:val="0"/>
          <w:sz w:val="24"/>
          <w:szCs w:val="24"/>
        </w:rPr>
        <w:t>委托人未能按期支付</w:t>
      </w:r>
      <w:r>
        <w:rPr>
          <w:rFonts w:hint="eastAsia" w:asciiTheme="minorEastAsia" w:hAnsiTheme="minorEastAsia" w:eastAsiaTheme="minorEastAsia" w:cstheme="minorEastAsia"/>
          <w:sz w:val="24"/>
          <w:szCs w:val="24"/>
        </w:rPr>
        <w:t>酬金</w:t>
      </w:r>
      <w:r>
        <w:rPr>
          <w:rFonts w:hint="eastAsia" w:asciiTheme="minorEastAsia" w:hAnsiTheme="minorEastAsia" w:eastAsiaTheme="minorEastAsia" w:cstheme="minorEastAsia"/>
          <w:kern w:val="0"/>
          <w:sz w:val="24"/>
          <w:szCs w:val="24"/>
        </w:rPr>
        <w:t>超过28天，应按专用条件约定支付逾期付款利息。</w:t>
      </w:r>
    </w:p>
    <w:p w14:paraId="74EC9878">
      <w:pPr>
        <w:spacing w:line="600" w:lineRule="exact"/>
        <w:ind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 除外责任</w:t>
      </w:r>
    </w:p>
    <w:p w14:paraId="3E2267B3">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因非监理人的原因，且监理人无过错，发生工程质量事故、安全事故、工期延误等造成的损失，监理人不承担赔偿责任。</w:t>
      </w:r>
    </w:p>
    <w:p w14:paraId="04D847A3">
      <w:pPr>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因不可抗力导致本合同全部或部分不能履行时，双方各自承担其因此而造成的损失、损害。</w:t>
      </w:r>
    </w:p>
    <w:p w14:paraId="7ABA5BF7">
      <w:pPr>
        <w:snapToGrid w:val="0"/>
        <w:spacing w:line="600" w:lineRule="exact"/>
        <w:rPr>
          <w:rFonts w:hint="eastAsia" w:ascii="宋体" w:hAnsi="宋体"/>
          <w:b/>
          <w:bCs/>
          <w:sz w:val="28"/>
          <w:szCs w:val="28"/>
        </w:rPr>
      </w:pPr>
      <w:r>
        <w:rPr>
          <w:rFonts w:hint="eastAsia" w:ascii="宋体" w:hAnsi="宋体"/>
          <w:b/>
          <w:bCs/>
          <w:sz w:val="28"/>
          <w:szCs w:val="28"/>
        </w:rPr>
        <w:t>5. 支付</w:t>
      </w:r>
    </w:p>
    <w:p w14:paraId="232CE5DC">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5.1 </w:t>
      </w:r>
      <w:r>
        <w:rPr>
          <w:rFonts w:hint="eastAsia" w:asciiTheme="minorEastAsia" w:hAnsiTheme="minorEastAsia" w:eastAsiaTheme="minorEastAsia" w:cstheme="minorEastAsia"/>
          <w:bCs/>
          <w:sz w:val="24"/>
          <w:szCs w:val="24"/>
        </w:rPr>
        <w:t>支付货币</w:t>
      </w:r>
    </w:p>
    <w:p w14:paraId="4FC9DBBA">
      <w:pPr>
        <w:snapToGrid w:val="0"/>
        <w:spacing w:line="6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除专用条件另有约定外，酬金均以人民币支付。涉及外币支付的，所采用的货币种类、比例和汇率在专用条件中约定。</w:t>
      </w:r>
    </w:p>
    <w:p w14:paraId="26D5ECEB">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5.2 支付申请</w:t>
      </w:r>
    </w:p>
    <w:p w14:paraId="2472BC43">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监理人应在本合同约定的每次应付款时间的7天前，向委托人提交支付申请书。支付申请书应当说明当期应付款总额，并列出当期应支付的款项及其金额。</w:t>
      </w:r>
    </w:p>
    <w:p w14:paraId="011D321A">
      <w:pPr>
        <w:snapToGrid w:val="0"/>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5.3 支付酬金</w:t>
      </w:r>
    </w:p>
    <w:p w14:paraId="29757013">
      <w:pPr>
        <w:snapToGrid w:val="0"/>
        <w:spacing w:line="60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支付的酬金包括正常工作酬金、合理化建议奖励金额及费用。</w:t>
      </w:r>
    </w:p>
    <w:p w14:paraId="2C3DED10">
      <w:pPr>
        <w:snapToGrid w:val="0"/>
        <w:spacing w:line="6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  5.4 </w:t>
      </w:r>
      <w:r>
        <w:rPr>
          <w:rFonts w:hint="eastAsia" w:asciiTheme="minorEastAsia" w:hAnsiTheme="minorEastAsia" w:eastAsiaTheme="minorEastAsia" w:cstheme="minorEastAsia"/>
          <w:bCs/>
          <w:sz w:val="24"/>
          <w:szCs w:val="24"/>
        </w:rPr>
        <w:t>有争议部分的付款</w:t>
      </w:r>
    </w:p>
    <w:p w14:paraId="5230B1C1">
      <w:pPr>
        <w:snapToGrid w:val="0"/>
        <w:spacing w:line="600" w:lineRule="exact"/>
        <w:ind w:firstLine="464" w:firstLineChars="20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5A4AC7FF">
      <w:pPr>
        <w:snapToGrid w:val="0"/>
        <w:spacing w:line="600" w:lineRule="exact"/>
        <w:rPr>
          <w:rFonts w:hint="eastAsia" w:ascii="宋体" w:hAnsi="宋体"/>
          <w:b/>
          <w:bCs/>
          <w:color w:val="FF0000"/>
          <w:sz w:val="28"/>
          <w:szCs w:val="28"/>
        </w:rPr>
      </w:pPr>
      <w:r>
        <w:rPr>
          <w:rFonts w:hint="eastAsia" w:ascii="宋体" w:hAnsi="宋体"/>
          <w:b/>
          <w:bCs/>
          <w:sz w:val="28"/>
          <w:szCs w:val="28"/>
        </w:rPr>
        <w:t>6. 合同生效、变更、暂停、解除与终止</w:t>
      </w:r>
    </w:p>
    <w:p w14:paraId="251C9412">
      <w:pPr>
        <w:spacing w:line="600" w:lineRule="exact"/>
        <w:ind w:left="210"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6.1生效</w:t>
      </w:r>
    </w:p>
    <w:p w14:paraId="699A1CC2">
      <w:pPr>
        <w:spacing w:line="600" w:lineRule="exact"/>
        <w:ind w:firstLine="464" w:firstLineChars="20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除法律另有规定或者专用条件另有约定外，委托人和监理人的法定代表人或其授权代理人在协议书上签字并盖单位章后本合同生效。</w:t>
      </w:r>
    </w:p>
    <w:p w14:paraId="4DBFD8E5">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6.2</w:t>
      </w:r>
      <w:r>
        <w:rPr>
          <w:rFonts w:hint="eastAsia" w:asciiTheme="minorEastAsia" w:hAnsiTheme="minorEastAsia" w:eastAsiaTheme="minorEastAsia" w:cstheme="minorEastAsia"/>
          <w:bCs/>
          <w:sz w:val="24"/>
          <w:szCs w:val="24"/>
        </w:rPr>
        <w:t>变更</w:t>
      </w:r>
    </w:p>
    <w:p w14:paraId="2AB0A556">
      <w:pPr>
        <w:snapToGrid w:val="0"/>
        <w:spacing w:line="600" w:lineRule="exact"/>
        <w:ind w:firstLine="456"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6.2.1 任何一方提出变更请求时，双方经协商一致后可进行变更。</w:t>
      </w:r>
    </w:p>
    <w:p w14:paraId="75D16EF4">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6.2.2除不可抗力外，因非监理人原因导致监理人履行合同期限延长、内容增加时，监理人应当将此情况与可能产生的影响及时通知委托人。</w:t>
      </w:r>
    </w:p>
    <w:p w14:paraId="1F6FB880">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6.2.3合同生效后，如果实际情况发生变化使得监理人不能完成全部或部分工作时，监理人应立即通知委托人。</w:t>
      </w:r>
    </w:p>
    <w:p w14:paraId="37D54B80">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6.2.4合同签订后，遇有与工程相关的法律法规、标准颁布或修订的，双方应遵照执行。由此引起监理与相关服务的范围、时间、酬金变化的，双方应通过协商进行相应调整。</w:t>
      </w:r>
    </w:p>
    <w:p w14:paraId="2509DA40">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6.2.5 因非监理人原因造成工程概算投资额或建筑安装工程费增加时，正常工作酬金应作相应调整。调整方法在专用条件中约定。</w:t>
      </w:r>
    </w:p>
    <w:p w14:paraId="48CE79A4">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6.2.6 因工程规模、监理范围的变化导致监理人的正常工作量减少时，正常工作酬金应作相应调整。调整方法在专用条件中约定。</w:t>
      </w:r>
    </w:p>
    <w:p w14:paraId="7885164E">
      <w:pPr>
        <w:snapToGrid w:val="0"/>
        <w:spacing w:line="6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  6.3 暂停与</w:t>
      </w:r>
      <w:r>
        <w:rPr>
          <w:rFonts w:hint="eastAsia" w:asciiTheme="minorEastAsia" w:hAnsiTheme="minorEastAsia" w:eastAsiaTheme="minorEastAsia" w:cstheme="minorEastAsia"/>
          <w:bCs/>
          <w:sz w:val="24"/>
          <w:szCs w:val="24"/>
        </w:rPr>
        <w:t>解除</w:t>
      </w:r>
    </w:p>
    <w:p w14:paraId="3D06B08A">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除双方协商一致可以解除本合同外，当一方无正当理由未履行本合同约定的义务时，另一方可以根据本合同约定暂停履行本合同直至解除本合同。</w:t>
      </w:r>
    </w:p>
    <w:p w14:paraId="3B08B620">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1949FF4C">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因解除本合同或解除监理人的部分义务导致监理人遭受的损失，除依法可以免除责任的情况外，应由委托人予以补偿，补偿金额由双方协商确定。</w:t>
      </w:r>
    </w:p>
    <w:p w14:paraId="367A3876">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解除本合同的协议必须采取书面形式，协议未达成之前，本合同仍然有效。</w:t>
      </w:r>
    </w:p>
    <w:p w14:paraId="5C24D102">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E273556">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Theme="minorEastAsia" w:hAnsiTheme="minorEastAsia" w:eastAsiaTheme="minorEastAsia" w:cstheme="minorEastAsia"/>
          <w:kern w:val="0"/>
          <w:sz w:val="24"/>
          <w:szCs w:val="24"/>
        </w:rPr>
        <w:t>的</w:t>
      </w:r>
      <w:r>
        <w:rPr>
          <w:rFonts w:hint="eastAsia" w:asciiTheme="minorEastAsia" w:hAnsiTheme="minorEastAsia" w:eastAsiaTheme="minorEastAsia" w:cstheme="minorEastAsia"/>
          <w:sz w:val="24"/>
          <w:szCs w:val="24"/>
        </w:rPr>
        <w:t>酬金支付至本合同解除日，且应承担第4.2款约定的责任。</w:t>
      </w:r>
    </w:p>
    <w:p w14:paraId="18A689D4">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Theme="minorEastAsia" w:hAnsiTheme="minorEastAsia" w:eastAsiaTheme="minorEastAsia" w:cstheme="minorEastAsia"/>
          <w:kern w:val="0"/>
          <w:sz w:val="24"/>
          <w:szCs w:val="24"/>
        </w:rPr>
        <w:t>的</w:t>
      </w:r>
      <w:r>
        <w:rPr>
          <w:rFonts w:hint="eastAsia" w:asciiTheme="minorEastAsia" w:hAnsiTheme="minorEastAsia" w:eastAsiaTheme="minorEastAsia" w:cstheme="minorEastAsia"/>
          <w:sz w:val="24"/>
          <w:szCs w:val="24"/>
        </w:rPr>
        <w:t>酬金支付至</w:t>
      </w:r>
      <w:r>
        <w:rPr>
          <w:rFonts w:hint="eastAsia" w:asciiTheme="minorEastAsia" w:hAnsiTheme="minorEastAsia" w:eastAsiaTheme="minorEastAsia" w:cstheme="minorEastAsia"/>
          <w:kern w:val="0"/>
          <w:sz w:val="24"/>
          <w:szCs w:val="24"/>
        </w:rPr>
        <w:t>限期改正通知到达监理人之日</w:t>
      </w:r>
      <w:r>
        <w:rPr>
          <w:rFonts w:hint="eastAsia" w:asciiTheme="minorEastAsia" w:hAnsiTheme="minorEastAsia" w:eastAsiaTheme="minorEastAsia" w:cstheme="minorEastAsia"/>
          <w:sz w:val="24"/>
          <w:szCs w:val="24"/>
        </w:rPr>
        <w:t>，但监理人应承担第4.1款约定的责任。</w:t>
      </w:r>
    </w:p>
    <w:p w14:paraId="328E600B">
      <w:pPr>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6.3.4 因不可抗力致使本合同部分或全部不能履行时，一方应立即通知另一方，可暂停或解除本合同。</w:t>
      </w:r>
    </w:p>
    <w:p w14:paraId="45AA9A23">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6.3.5 本合同解除后，本合同约定的有关结算、清理、争议解决方式的条件仍然有效。</w:t>
      </w:r>
    </w:p>
    <w:p w14:paraId="18DD3295">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6.4 </w:t>
      </w:r>
      <w:r>
        <w:rPr>
          <w:rFonts w:hint="eastAsia" w:asciiTheme="minorEastAsia" w:hAnsiTheme="minorEastAsia" w:eastAsiaTheme="minorEastAsia" w:cstheme="minorEastAsia"/>
          <w:bCs/>
          <w:sz w:val="24"/>
          <w:szCs w:val="24"/>
        </w:rPr>
        <w:t>终止</w:t>
      </w:r>
    </w:p>
    <w:p w14:paraId="6D6AA912">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以下条件全部满足时，本合同即告终止：</w:t>
      </w:r>
    </w:p>
    <w:p w14:paraId="1F6CE874">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（1）监理人完成本合同约定的全部工作；</w:t>
      </w:r>
    </w:p>
    <w:p w14:paraId="2CFD8422">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（2）委托人与监理人结清并支付全部酬金。</w:t>
      </w:r>
    </w:p>
    <w:p w14:paraId="60BA7C8E">
      <w:pPr>
        <w:snapToGrid w:val="0"/>
        <w:spacing w:line="600" w:lineRule="exact"/>
        <w:rPr>
          <w:rFonts w:hint="eastAsia" w:ascii="宋体" w:hAnsi="宋体"/>
          <w:b/>
          <w:bCs/>
          <w:sz w:val="28"/>
          <w:szCs w:val="28"/>
        </w:rPr>
      </w:pPr>
      <w:r>
        <w:rPr>
          <w:rFonts w:hint="eastAsia" w:ascii="宋体" w:hAnsi="宋体"/>
          <w:b/>
          <w:bCs/>
          <w:sz w:val="28"/>
          <w:szCs w:val="28"/>
        </w:rPr>
        <w:t>7. 争议解决</w:t>
      </w:r>
    </w:p>
    <w:p w14:paraId="6A4618C5">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7.1</w:t>
      </w:r>
      <w:r>
        <w:rPr>
          <w:rFonts w:hint="eastAsia" w:asciiTheme="minorEastAsia" w:hAnsiTheme="minorEastAsia" w:eastAsiaTheme="minorEastAsia" w:cstheme="minorEastAsia"/>
          <w:bCs/>
          <w:sz w:val="24"/>
          <w:szCs w:val="24"/>
        </w:rPr>
        <w:t>协商</w:t>
      </w:r>
    </w:p>
    <w:p w14:paraId="52EDA52D">
      <w:pPr>
        <w:snapToGrid w:val="0"/>
        <w:spacing w:line="6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双方应本着诚信原则协商解决彼此间的争议。</w:t>
      </w:r>
    </w:p>
    <w:p w14:paraId="3DAD010D">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7.2</w:t>
      </w:r>
      <w:r>
        <w:rPr>
          <w:rFonts w:hint="eastAsia" w:asciiTheme="minorEastAsia" w:hAnsiTheme="minorEastAsia" w:eastAsiaTheme="minorEastAsia" w:cstheme="minorEastAsia"/>
          <w:bCs/>
          <w:sz w:val="24"/>
          <w:szCs w:val="24"/>
        </w:rPr>
        <w:t>调解</w:t>
      </w:r>
    </w:p>
    <w:p w14:paraId="1925BBB3">
      <w:pPr>
        <w:snapToGrid w:val="0"/>
        <w:spacing w:line="6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如果双方不能在14天内或双方商定的其他时间内解决本合同争议，可以将其提交给专用条件约定的或事后达成协议的调解人进行调解。</w:t>
      </w:r>
    </w:p>
    <w:p w14:paraId="25CD0767">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7.3</w:t>
      </w:r>
      <w:r>
        <w:rPr>
          <w:rFonts w:hint="eastAsia" w:asciiTheme="minorEastAsia" w:hAnsiTheme="minorEastAsia" w:eastAsiaTheme="minorEastAsia" w:cstheme="minorEastAsia"/>
          <w:bCs/>
          <w:sz w:val="24"/>
          <w:szCs w:val="24"/>
        </w:rPr>
        <w:t>仲裁或诉讼</w:t>
      </w:r>
    </w:p>
    <w:p w14:paraId="403AACB7">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双方均有权不经调解直接向专用条件约定的仲裁机构申请仲裁或向有管辖权的人民法院提起诉讼。</w:t>
      </w:r>
    </w:p>
    <w:p w14:paraId="7ABFF428">
      <w:pPr>
        <w:snapToGrid w:val="0"/>
        <w:spacing w:line="600" w:lineRule="exact"/>
        <w:rPr>
          <w:rFonts w:hint="eastAsia" w:ascii="宋体" w:hAnsi="宋体"/>
          <w:b/>
          <w:bCs/>
          <w:sz w:val="28"/>
          <w:szCs w:val="28"/>
        </w:rPr>
      </w:pPr>
      <w:r>
        <w:rPr>
          <w:rFonts w:hint="eastAsia" w:ascii="宋体" w:hAnsi="宋体"/>
          <w:b/>
          <w:bCs/>
          <w:sz w:val="28"/>
          <w:szCs w:val="28"/>
        </w:rPr>
        <w:t>8. 其他</w:t>
      </w:r>
    </w:p>
    <w:p w14:paraId="22AB6903">
      <w:pPr>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8.1 </w:t>
      </w:r>
      <w:r>
        <w:rPr>
          <w:rFonts w:hint="eastAsia" w:asciiTheme="minorEastAsia" w:hAnsiTheme="minorEastAsia" w:eastAsiaTheme="minorEastAsia" w:cstheme="minorEastAsia"/>
          <w:bCs/>
          <w:sz w:val="24"/>
          <w:szCs w:val="24"/>
        </w:rPr>
        <w:t>外出考察费用</w:t>
      </w:r>
    </w:p>
    <w:p w14:paraId="7770CBE2">
      <w:pPr>
        <w:snapToGrid w:val="0"/>
        <w:spacing w:line="6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经委托人同意，监理人员外出考察发生的费用由委托人审核后支付。</w:t>
      </w:r>
    </w:p>
    <w:p w14:paraId="67A0E65C">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8.2 </w:t>
      </w:r>
      <w:r>
        <w:rPr>
          <w:rFonts w:hint="eastAsia" w:asciiTheme="minorEastAsia" w:hAnsiTheme="minorEastAsia" w:eastAsiaTheme="minorEastAsia" w:cstheme="minorEastAsia"/>
          <w:bCs/>
          <w:sz w:val="24"/>
          <w:szCs w:val="24"/>
        </w:rPr>
        <w:t>检测费用</w:t>
      </w:r>
    </w:p>
    <w:p w14:paraId="2B6B7BAD">
      <w:pPr>
        <w:snapToGrid w:val="0"/>
        <w:spacing w:line="6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委托人要求监理人进行的材料和设备检测所发生的费用，由委托人支付，支付时间在专用条件中约定。</w:t>
      </w:r>
    </w:p>
    <w:p w14:paraId="65753D5B">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8.3 </w:t>
      </w:r>
      <w:r>
        <w:rPr>
          <w:rFonts w:hint="eastAsia" w:asciiTheme="minorEastAsia" w:hAnsiTheme="minorEastAsia" w:eastAsiaTheme="minorEastAsia" w:cstheme="minorEastAsia"/>
          <w:bCs/>
          <w:sz w:val="24"/>
          <w:szCs w:val="24"/>
        </w:rPr>
        <w:t>咨询费用</w:t>
      </w:r>
    </w:p>
    <w:p w14:paraId="756EA03D">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经委托人同意，根据工程需要由监理人组织的相关咨询论证会以及聘请相关专家等发生的费用由委托人支付，支付时间在专用条件中约定。</w:t>
      </w:r>
    </w:p>
    <w:p w14:paraId="56C8745E">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8.4 </w:t>
      </w:r>
      <w:r>
        <w:rPr>
          <w:rFonts w:hint="eastAsia" w:asciiTheme="minorEastAsia" w:hAnsiTheme="minorEastAsia" w:eastAsiaTheme="minorEastAsia" w:cstheme="minorEastAsia"/>
          <w:bCs/>
          <w:sz w:val="24"/>
          <w:szCs w:val="24"/>
        </w:rPr>
        <w:t>奖励</w:t>
      </w:r>
    </w:p>
    <w:p w14:paraId="61A0B075">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监理人在服务过程中提出的合理化建议，使委托人获得经济效益的，双方在专用条件中约定奖励金额的确定方法。奖励金额在合理化建议被采纳后，与最近一期的正常工作酬金同期支付。</w:t>
      </w:r>
    </w:p>
    <w:p w14:paraId="548C8ED1">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8.5 </w:t>
      </w:r>
      <w:r>
        <w:rPr>
          <w:rFonts w:hint="eastAsia" w:asciiTheme="minorEastAsia" w:hAnsiTheme="minorEastAsia" w:eastAsiaTheme="minorEastAsia" w:cstheme="minorEastAsia"/>
          <w:bCs/>
          <w:sz w:val="24"/>
          <w:szCs w:val="24"/>
        </w:rPr>
        <w:t>守法诚信</w:t>
      </w:r>
    </w:p>
    <w:p w14:paraId="00443C78">
      <w:pPr>
        <w:snapToGrid w:val="0"/>
        <w:spacing w:line="6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监理人及其工作人员不得从与实施工程有关的第三方处获得任何经济利益。</w:t>
      </w:r>
    </w:p>
    <w:p w14:paraId="38A8BFFA">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8.6 </w:t>
      </w:r>
      <w:r>
        <w:rPr>
          <w:rFonts w:hint="eastAsia" w:asciiTheme="minorEastAsia" w:hAnsiTheme="minorEastAsia" w:eastAsiaTheme="minorEastAsia" w:cstheme="minorEastAsia"/>
          <w:bCs/>
          <w:sz w:val="24"/>
          <w:szCs w:val="24"/>
        </w:rPr>
        <w:t>保密</w:t>
      </w:r>
    </w:p>
    <w:p w14:paraId="22C81ED2">
      <w:pPr>
        <w:snapToGrid w:val="0"/>
        <w:spacing w:line="6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双方不得泄露对方申明的保密资料，亦不得泄露与实施工程有关的第三方所提供的保密资料，保密事项在专用条件中约定。</w:t>
      </w:r>
    </w:p>
    <w:p w14:paraId="570F90CD">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8.7 </w:t>
      </w:r>
      <w:r>
        <w:rPr>
          <w:rFonts w:hint="eastAsia" w:asciiTheme="minorEastAsia" w:hAnsiTheme="minorEastAsia" w:eastAsiaTheme="minorEastAsia" w:cstheme="minorEastAsia"/>
          <w:bCs/>
          <w:sz w:val="24"/>
          <w:szCs w:val="24"/>
        </w:rPr>
        <w:t>通知</w:t>
      </w:r>
    </w:p>
    <w:p w14:paraId="65C298ED">
      <w:pPr>
        <w:snapToGrid w:val="0"/>
        <w:spacing w:line="6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本合同涉及的通知均应当采用书面形式，并在送达对方时生效，收件人应书面签收。</w:t>
      </w:r>
    </w:p>
    <w:p w14:paraId="6D37CD13">
      <w:pPr>
        <w:snapToGrid w:val="0"/>
        <w:spacing w:line="600" w:lineRule="exact"/>
        <w:ind w:left="210" w:left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8.8 </w:t>
      </w:r>
      <w:r>
        <w:rPr>
          <w:rFonts w:hint="eastAsia" w:asciiTheme="minorEastAsia" w:hAnsiTheme="minorEastAsia" w:eastAsiaTheme="minorEastAsia" w:cstheme="minorEastAsia"/>
          <w:bCs/>
          <w:sz w:val="24"/>
          <w:szCs w:val="24"/>
        </w:rPr>
        <w:t>著作权</w:t>
      </w:r>
    </w:p>
    <w:p w14:paraId="2A685B00">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监理人对其编制的文件拥有著作权。</w:t>
      </w:r>
    </w:p>
    <w:p w14:paraId="25A306CC">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7216462">
      <w:pPr>
        <w:pageBreakBefore/>
        <w:spacing w:line="360" w:lineRule="auto"/>
        <w:jc w:val="center"/>
        <w:rPr>
          <w:rFonts w:hint="eastAsia" w:ascii="宋体" w:hAnsi="宋体"/>
          <w:b/>
          <w:sz w:val="24"/>
        </w:rPr>
      </w:pPr>
      <w:r>
        <w:rPr>
          <w:rFonts w:hint="eastAsia" w:ascii="宋体" w:hAnsi="宋体"/>
          <w:b/>
          <w:sz w:val="40"/>
          <w:szCs w:val="40"/>
        </w:rPr>
        <w:t>第三部分  专用条件</w:t>
      </w:r>
    </w:p>
    <w:p w14:paraId="57BC1573">
      <w:pPr>
        <w:adjustRightInd w:val="0"/>
        <w:snapToGrid w:val="0"/>
        <w:spacing w:line="600" w:lineRule="exact"/>
        <w:rPr>
          <w:rFonts w:hint="eastAsia" w:ascii="宋体" w:hAnsi="宋体"/>
          <w:b/>
          <w:sz w:val="28"/>
          <w:szCs w:val="28"/>
        </w:rPr>
      </w:pPr>
      <w:r>
        <w:rPr>
          <w:rFonts w:hint="eastAsia" w:ascii="宋体" w:hAnsi="宋体"/>
          <w:b/>
          <w:sz w:val="28"/>
          <w:szCs w:val="28"/>
        </w:rPr>
        <w:t>1. 定义与解释</w:t>
      </w:r>
    </w:p>
    <w:p w14:paraId="320072BF">
      <w:pPr>
        <w:adjustRightInd w:val="0"/>
        <w:snapToGrid w:val="0"/>
        <w:spacing w:line="600" w:lineRule="exact"/>
        <w:rPr>
          <w:rFonts w:hint="eastAsia" w:asciiTheme="minorEastAsia" w:hAnsiTheme="minorEastAsia" w:eastAsiaTheme="minorEastAsia" w:cstheme="minorEastAsia"/>
          <w:sz w:val="24"/>
          <w:szCs w:val="24"/>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解释</w:t>
      </w:r>
    </w:p>
    <w:p w14:paraId="1BD65220">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本合同文件除使用中文外，还可用</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56176386">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约定本合同文件的解释顺序为：</w:t>
      </w:r>
      <w:r>
        <w:rPr>
          <w:rFonts w:hint="eastAsia" w:asciiTheme="minorEastAsia" w:hAnsiTheme="minorEastAsia" w:eastAsiaTheme="minorEastAsia" w:cstheme="minorEastAsia"/>
          <w:sz w:val="24"/>
          <w:szCs w:val="24"/>
          <w:u w:val="single"/>
        </w:rPr>
        <w:t>按通用条件执行。</w:t>
      </w:r>
    </w:p>
    <w:p w14:paraId="7D4DA526">
      <w:pPr>
        <w:adjustRightInd w:val="0"/>
        <w:snapToGrid w:val="0"/>
        <w:spacing w:line="600" w:lineRule="exact"/>
        <w:rPr>
          <w:rFonts w:hint="eastAsia" w:ascii="宋体" w:hAnsi="宋体"/>
          <w:b/>
          <w:sz w:val="28"/>
          <w:szCs w:val="28"/>
        </w:rPr>
      </w:pPr>
      <w:r>
        <w:rPr>
          <w:rFonts w:hint="eastAsia" w:ascii="宋体" w:hAnsi="宋体"/>
          <w:b/>
          <w:sz w:val="28"/>
          <w:szCs w:val="28"/>
        </w:rPr>
        <w:t>2. 监理人义务</w:t>
      </w:r>
    </w:p>
    <w:p w14:paraId="17FE3E06">
      <w:pPr>
        <w:adjustRightInd w:val="0"/>
        <w:snapToGrid w:val="0"/>
        <w:spacing w:line="600" w:lineRule="exact"/>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监理的范围和</w:t>
      </w:r>
      <w:r>
        <w:rPr>
          <w:rFonts w:hint="eastAsia" w:asciiTheme="minorEastAsia" w:hAnsiTheme="minorEastAsia" w:eastAsiaTheme="minorEastAsia" w:cstheme="minorEastAsia"/>
          <w:bCs/>
          <w:sz w:val="24"/>
          <w:szCs w:val="24"/>
        </w:rPr>
        <w:t>内容</w:t>
      </w:r>
    </w:p>
    <w:p w14:paraId="2AE8AD01">
      <w:pPr>
        <w:spacing w:line="600" w:lineRule="exact"/>
        <w:ind w:firstLine="475" w:firstLineChars="198"/>
        <w:outlineLvl w:val="0"/>
        <w:rPr>
          <w:rFonts w:hint="eastAsia" w:asciiTheme="minorEastAsia" w:hAnsiTheme="minorEastAsia" w:eastAsiaTheme="minorEastAsia" w:cstheme="minorEastAsia"/>
          <w:b/>
          <w:sz w:val="24"/>
          <w:szCs w:val="24"/>
          <w:u w:val="single"/>
          <w:lang w:val="en-US" w:eastAsia="zh-CN"/>
        </w:rPr>
      </w:pPr>
      <w:bookmarkStart w:id="196" w:name="_Toc14897"/>
      <w:r>
        <w:rPr>
          <w:rFonts w:hint="eastAsia" w:asciiTheme="minorEastAsia" w:hAnsiTheme="minorEastAsia" w:eastAsiaTheme="minorEastAsia" w:cstheme="minorEastAsia"/>
          <w:sz w:val="24"/>
          <w:szCs w:val="24"/>
        </w:rPr>
        <w:t>2.1.1 监理范围包括：</w:t>
      </w:r>
      <w:r>
        <w:rPr>
          <w:rFonts w:hint="eastAsia" w:asciiTheme="minorEastAsia" w:hAnsiTheme="minorEastAsia" w:eastAsiaTheme="minorEastAsia" w:cstheme="minorEastAsia"/>
          <w:b/>
          <w:sz w:val="24"/>
          <w:szCs w:val="24"/>
          <w:u w:val="single"/>
          <w:lang w:val="en-US" w:eastAsia="zh-CN"/>
        </w:rPr>
        <w:t>施工工期、保修阶段及缺陷责任期阶段的全过程监理服务</w:t>
      </w:r>
      <w:r>
        <w:rPr>
          <w:rFonts w:hint="eastAsia" w:asciiTheme="minorEastAsia" w:hAnsiTheme="minorEastAsia" w:eastAsiaTheme="minorEastAsia" w:cstheme="minorEastAsia"/>
          <w:b/>
          <w:sz w:val="24"/>
          <w:szCs w:val="24"/>
          <w:u w:val="single"/>
          <w:lang w:eastAsia="zh-CN"/>
        </w:rPr>
        <w:t>，</w:t>
      </w:r>
      <w:r>
        <w:rPr>
          <w:rFonts w:hint="eastAsia" w:asciiTheme="minorEastAsia" w:hAnsiTheme="minorEastAsia" w:eastAsiaTheme="minorEastAsia" w:cstheme="minorEastAsia"/>
          <w:b/>
          <w:sz w:val="24"/>
          <w:szCs w:val="24"/>
          <w:u w:val="single"/>
          <w:lang w:val="en-US" w:eastAsia="zh-CN"/>
        </w:rPr>
        <w:t>包含但不仅限于工程的质量、进度、造价控制，合同、信息管理，协调发包方与总承包方工作关系，履行安全生产管理法定职责。</w:t>
      </w:r>
      <w:bookmarkEnd w:id="196"/>
    </w:p>
    <w:p w14:paraId="1B544EFD">
      <w:pPr>
        <w:tabs>
          <w:tab w:val="left" w:pos="720"/>
        </w:tabs>
        <w:spacing w:line="600" w:lineRule="exact"/>
        <w:ind w:firstLine="487" w:firstLineChars="203"/>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2.1.2 监理工作内容还包括：</w:t>
      </w:r>
      <w:r>
        <w:rPr>
          <w:rFonts w:hint="eastAsia" w:asciiTheme="minorEastAsia" w:hAnsiTheme="minorEastAsia" w:eastAsiaTheme="minorEastAsia" w:cstheme="minorEastAsia"/>
          <w:sz w:val="24"/>
          <w:szCs w:val="24"/>
          <w:u w:val="single"/>
        </w:rPr>
        <w:t>按通用条件执行。</w:t>
      </w:r>
    </w:p>
    <w:p w14:paraId="78A89211">
      <w:pPr>
        <w:spacing w:line="600" w:lineRule="exact"/>
        <w:ind w:firstLine="556" w:firstLineChars="23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监理与相关服务依据</w:t>
      </w:r>
    </w:p>
    <w:p w14:paraId="4AEB6A1E">
      <w:pPr>
        <w:pStyle w:val="15"/>
        <w:spacing w:before="0" w:beforeAutospacing="0" w:after="0" w:afterAutospacing="0" w:line="600" w:lineRule="exact"/>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监理依据包括：</w:t>
      </w:r>
      <w:r>
        <w:rPr>
          <w:rFonts w:hint="eastAsia" w:asciiTheme="minorEastAsia" w:hAnsiTheme="minorEastAsia" w:eastAsiaTheme="minorEastAsia" w:cstheme="minorEastAsia"/>
          <w:sz w:val="24"/>
          <w:szCs w:val="24"/>
          <w:u w:val="single"/>
        </w:rPr>
        <w:t>见通用条件中第2.2.1条款之规定</w:t>
      </w:r>
      <w:r>
        <w:rPr>
          <w:rFonts w:hint="eastAsia" w:asciiTheme="minorEastAsia" w:hAnsiTheme="minorEastAsia" w:eastAsiaTheme="minorEastAsia" w:cstheme="minorEastAsia"/>
          <w:sz w:val="24"/>
          <w:szCs w:val="24"/>
        </w:rPr>
        <w:t>。</w:t>
      </w:r>
    </w:p>
    <w:p w14:paraId="12F8AD48">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2.3</w:t>
      </w:r>
      <w:r>
        <w:rPr>
          <w:rFonts w:hint="eastAsia" w:asciiTheme="minorEastAsia" w:hAnsiTheme="minorEastAsia" w:eastAsiaTheme="minorEastAsia" w:cstheme="minorEastAsia"/>
          <w:kern w:val="0"/>
          <w:sz w:val="24"/>
          <w:szCs w:val="24"/>
        </w:rPr>
        <w:t>项目监理机构和人员</w:t>
      </w:r>
    </w:p>
    <w:p w14:paraId="174680C9">
      <w:pPr>
        <w:adjustRightInd w:val="0"/>
        <w:snapToGrid w:val="0"/>
        <w:spacing w:line="600" w:lineRule="exact"/>
        <w:ind w:firstLine="480" w:firstLineChars="200"/>
        <w:rPr>
          <w:rFonts w:hint="eastAsia" w:asciiTheme="minorEastAsia" w:hAnsiTheme="minorEastAsia" w:eastAsiaTheme="minorEastAsia" w:cstheme="minorEastAsia"/>
          <w:b/>
          <w:bCs/>
          <w:kern w:val="0"/>
          <w:sz w:val="24"/>
          <w:szCs w:val="24"/>
          <w:u w:val="single"/>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更换监理人员的其他情形：</w:t>
      </w:r>
      <w:r>
        <w:rPr>
          <w:rFonts w:hint="eastAsia" w:asciiTheme="minorEastAsia" w:hAnsiTheme="minorEastAsia" w:eastAsiaTheme="minorEastAsia" w:cstheme="minorEastAsia"/>
          <w:kern w:val="0"/>
          <w:sz w:val="24"/>
          <w:szCs w:val="24"/>
          <w:u w:val="single"/>
        </w:rPr>
        <w:t>项目总监必须征得建设单位同意后方可进行，其他监理人员更换应通知建设单位。</w:t>
      </w:r>
    </w:p>
    <w:p w14:paraId="21AC8B73">
      <w:pPr>
        <w:spacing w:line="600" w:lineRule="exact"/>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 </w:t>
      </w:r>
      <w:r>
        <w:rPr>
          <w:rFonts w:hint="eastAsia" w:asciiTheme="minorEastAsia" w:hAnsiTheme="minorEastAsia" w:eastAsiaTheme="minorEastAsia" w:cstheme="minorEastAsia"/>
          <w:kern w:val="0"/>
          <w:sz w:val="24"/>
          <w:szCs w:val="24"/>
        </w:rPr>
        <w:t>履行职责</w:t>
      </w:r>
    </w:p>
    <w:p w14:paraId="4F706735">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对监理人的授权范围：</w:t>
      </w:r>
      <w:r>
        <w:rPr>
          <w:rFonts w:hint="eastAsia" w:asciiTheme="minorEastAsia" w:hAnsiTheme="minorEastAsia" w:eastAsiaTheme="minorEastAsia" w:cstheme="minorEastAsia"/>
          <w:bCs/>
          <w:sz w:val="24"/>
          <w:szCs w:val="24"/>
          <w:u w:val="single"/>
        </w:rPr>
        <w:t>本工程施工阶段及保修阶段的全过程监理，</w:t>
      </w:r>
      <w:r>
        <w:rPr>
          <w:rFonts w:hint="eastAsia" w:asciiTheme="minorEastAsia" w:hAnsiTheme="minorEastAsia" w:eastAsiaTheme="minorEastAsia" w:cstheme="minorEastAsia"/>
          <w:sz w:val="24"/>
          <w:szCs w:val="24"/>
          <w:u w:val="single"/>
        </w:rPr>
        <w:t>质量、进度、投资控制，合同和信息管理，施工现场协调及履行安全生产管理的法定职责。</w:t>
      </w:r>
    </w:p>
    <w:p w14:paraId="5F07D3D3">
      <w:pPr>
        <w:adjustRightInd w:val="0"/>
        <w:snapToGrid w:val="0"/>
        <w:spacing w:line="6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2.4.</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 xml:space="preserve"> 监理人有权要求承包人调换其人员</w:t>
      </w:r>
      <w:r>
        <w:rPr>
          <w:rFonts w:hint="eastAsia" w:asciiTheme="minorEastAsia" w:hAnsiTheme="minorEastAsia" w:eastAsiaTheme="minorEastAsia" w:cstheme="minorEastAsia"/>
          <w:sz w:val="24"/>
          <w:szCs w:val="24"/>
        </w:rPr>
        <w:t>的限制条件：</w:t>
      </w:r>
      <w:r>
        <w:rPr>
          <w:rFonts w:hint="eastAsia" w:asciiTheme="minorEastAsia" w:hAnsiTheme="minorEastAsia" w:eastAsiaTheme="minorEastAsia" w:cstheme="minorEastAsia"/>
          <w:sz w:val="24"/>
          <w:szCs w:val="24"/>
          <w:u w:val="single"/>
        </w:rPr>
        <w:t>项目监理机构有权要求施工单位及其他合同当事人调换不能胜任本职工作的人员，发生时监理机构须将相关监理指令同时抄送委托人代表</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14F7A7E">
      <w:pPr>
        <w:tabs>
          <w:tab w:val="left" w:pos="360"/>
        </w:tabs>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2.5 </w:t>
      </w:r>
      <w:r>
        <w:rPr>
          <w:rFonts w:hint="eastAsia" w:asciiTheme="minorEastAsia" w:hAnsiTheme="minorEastAsia" w:eastAsiaTheme="minorEastAsia" w:cstheme="minorEastAsia"/>
          <w:sz w:val="24"/>
          <w:szCs w:val="24"/>
        </w:rPr>
        <w:t>提交</w:t>
      </w:r>
      <w:r>
        <w:rPr>
          <w:rFonts w:hint="eastAsia" w:asciiTheme="minorEastAsia" w:hAnsiTheme="minorEastAsia" w:eastAsiaTheme="minorEastAsia" w:cstheme="minorEastAsia"/>
          <w:kern w:val="0"/>
          <w:sz w:val="24"/>
          <w:szCs w:val="24"/>
        </w:rPr>
        <w:t>报告</w:t>
      </w:r>
    </w:p>
    <w:p w14:paraId="71A94B68">
      <w:pPr>
        <w:adjustRightInd w:val="0"/>
        <w:snapToGrid w:val="0"/>
        <w:spacing w:line="600" w:lineRule="exact"/>
        <w:ind w:firstLine="525"/>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sz w:val="24"/>
          <w:szCs w:val="24"/>
        </w:rPr>
        <w:t>监理人应提交报告的种类(</w:t>
      </w:r>
      <w:r>
        <w:rPr>
          <w:rFonts w:hint="eastAsia" w:asciiTheme="minorEastAsia" w:hAnsiTheme="minorEastAsia" w:eastAsiaTheme="minorEastAsia" w:cstheme="minorEastAsia"/>
          <w:kern w:val="0"/>
          <w:sz w:val="24"/>
          <w:szCs w:val="24"/>
        </w:rPr>
        <w:t>包括监理规划、监理月报及约定的专项报告)</w:t>
      </w:r>
      <w:r>
        <w:rPr>
          <w:rFonts w:hint="eastAsia" w:asciiTheme="minorEastAsia" w:hAnsiTheme="minorEastAsia" w:eastAsiaTheme="minorEastAsia" w:cstheme="minorEastAsia"/>
          <w:sz w:val="24"/>
          <w:szCs w:val="24"/>
        </w:rPr>
        <w:t>、时间和份数</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监理规划在签订合同并收到施工图纸及第一次工地会议召开前提交，份数为2份；收到施工图纸并在监理合同签订后一个月内提供监理细则；监理月报于每月五日前提交，份数为1份；根据工程需要，相关专项报告在委托人提出后一周内提交，份数为1份。</w:t>
      </w:r>
    </w:p>
    <w:p w14:paraId="1F424C32">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 使用委托人的财产</w:t>
      </w:r>
    </w:p>
    <w:p w14:paraId="594E1111">
      <w:pPr>
        <w:spacing w:line="60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附录B中由委托人无偿提供的房屋的所有权属于：</w:t>
      </w:r>
      <w:r>
        <w:rPr>
          <w:rFonts w:hint="eastAsia" w:asciiTheme="minorEastAsia" w:hAnsiTheme="minorEastAsia" w:eastAsiaTheme="minorEastAsia" w:cstheme="minorEastAsia"/>
          <w:sz w:val="24"/>
          <w:szCs w:val="24"/>
          <w:u w:val="single"/>
        </w:rPr>
        <w:t>委托人所有</w:t>
      </w:r>
      <w:r>
        <w:rPr>
          <w:rFonts w:hint="eastAsia" w:asciiTheme="minorEastAsia" w:hAnsiTheme="minorEastAsia" w:eastAsiaTheme="minorEastAsia" w:cstheme="minorEastAsia"/>
          <w:sz w:val="24"/>
          <w:szCs w:val="24"/>
        </w:rPr>
        <w:t>。</w:t>
      </w:r>
    </w:p>
    <w:p w14:paraId="6CF49ED8">
      <w:pPr>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监理人应在本合同终止后</w:t>
      </w:r>
      <w:r>
        <w:rPr>
          <w:rFonts w:hint="eastAsia" w:asciiTheme="minorEastAsia" w:hAnsiTheme="minorEastAsia" w:eastAsiaTheme="minorEastAsia" w:cstheme="minorEastAsia"/>
          <w:b/>
          <w:bCs/>
          <w:sz w:val="24"/>
          <w:szCs w:val="24"/>
          <w:u w:val="single"/>
        </w:rPr>
        <w:t xml:space="preserve"> 7 </w:t>
      </w:r>
      <w:r>
        <w:rPr>
          <w:rFonts w:hint="eastAsia" w:asciiTheme="minorEastAsia" w:hAnsiTheme="minorEastAsia" w:eastAsiaTheme="minorEastAsia" w:cstheme="minorEastAsia"/>
          <w:sz w:val="24"/>
          <w:szCs w:val="24"/>
        </w:rPr>
        <w:t>天内移交委托人无偿提供的房屋、设备，移交的方式为：</w:t>
      </w:r>
      <w:r>
        <w:rPr>
          <w:rFonts w:hint="eastAsia" w:asciiTheme="minorEastAsia" w:hAnsiTheme="minorEastAsia" w:eastAsiaTheme="minorEastAsia" w:cstheme="minorEastAsia"/>
          <w:sz w:val="24"/>
          <w:szCs w:val="24"/>
          <w:u w:val="single"/>
        </w:rPr>
        <w:t>现场移交</w:t>
      </w:r>
      <w:r>
        <w:rPr>
          <w:rFonts w:hint="eastAsia" w:asciiTheme="minorEastAsia" w:hAnsiTheme="minorEastAsia" w:eastAsiaTheme="minorEastAsia" w:cstheme="minorEastAsia"/>
          <w:sz w:val="24"/>
          <w:szCs w:val="24"/>
        </w:rPr>
        <w:t>。</w:t>
      </w:r>
    </w:p>
    <w:p w14:paraId="1565DBA5">
      <w:pPr>
        <w:adjustRightInd w:val="0"/>
        <w:snapToGrid w:val="0"/>
        <w:spacing w:line="600" w:lineRule="exact"/>
        <w:rPr>
          <w:rFonts w:hint="eastAsia" w:ascii="宋体" w:hAnsi="宋体"/>
          <w:b/>
          <w:sz w:val="28"/>
          <w:szCs w:val="28"/>
        </w:rPr>
      </w:pPr>
      <w:r>
        <w:rPr>
          <w:rFonts w:hint="eastAsia" w:ascii="宋体" w:hAnsi="宋体"/>
          <w:b/>
          <w:kern w:val="0"/>
          <w:sz w:val="28"/>
          <w:szCs w:val="28"/>
        </w:rPr>
        <w:t xml:space="preserve">3. 委托人义务  </w:t>
      </w:r>
    </w:p>
    <w:p w14:paraId="460EC365">
      <w:pPr>
        <w:snapToGrid w:val="0"/>
        <w:spacing w:line="600" w:lineRule="exact"/>
        <w:rPr>
          <w:rFonts w:hint="eastAsia" w:asciiTheme="minorEastAsia" w:hAnsiTheme="minorEastAsia" w:eastAsiaTheme="minorEastAsia" w:cstheme="minorEastAsia"/>
          <w:sz w:val="24"/>
          <w:szCs w:val="24"/>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 xml:space="preserve"> 委托人代表</w:t>
      </w:r>
    </w:p>
    <w:p w14:paraId="073544A3">
      <w:pPr>
        <w:adjustRightInd w:val="0"/>
        <w:snapToGrid w:val="0"/>
        <w:spacing w:line="6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委托人代表为：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16CA8BA">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答复</w:t>
      </w:r>
    </w:p>
    <w:p w14:paraId="426AB792">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委托人同意在</w:t>
      </w:r>
      <w:r>
        <w:rPr>
          <w:rFonts w:hint="eastAsia" w:asciiTheme="minorEastAsia" w:hAnsiTheme="minorEastAsia" w:eastAsiaTheme="minorEastAsia" w:cstheme="minorEastAsia"/>
          <w:sz w:val="24"/>
          <w:szCs w:val="24"/>
          <w:u w:val="single"/>
        </w:rPr>
        <w:t xml:space="preserve"> 2 </w:t>
      </w:r>
      <w:r>
        <w:rPr>
          <w:rFonts w:hint="eastAsia" w:asciiTheme="minorEastAsia" w:hAnsiTheme="minorEastAsia" w:eastAsiaTheme="minorEastAsia" w:cstheme="minorEastAsia"/>
          <w:sz w:val="24"/>
          <w:szCs w:val="24"/>
        </w:rPr>
        <w:t>天内，对监理人书面提交并要求做出决定的事宜给予书面答复。</w:t>
      </w:r>
    </w:p>
    <w:p w14:paraId="6BD6C907">
      <w:pPr>
        <w:snapToGrid w:val="0"/>
        <w:spacing w:line="600" w:lineRule="exact"/>
        <w:rPr>
          <w:rFonts w:hint="eastAsia" w:ascii="宋体" w:hAnsi="宋体"/>
          <w:b/>
          <w:bCs/>
          <w:sz w:val="28"/>
          <w:szCs w:val="28"/>
        </w:rPr>
      </w:pPr>
      <w:r>
        <w:rPr>
          <w:rFonts w:hint="eastAsia" w:ascii="宋体" w:hAnsi="宋体"/>
          <w:b/>
          <w:bCs/>
          <w:sz w:val="28"/>
          <w:szCs w:val="28"/>
        </w:rPr>
        <w:t>4. 违约责任</w:t>
      </w:r>
    </w:p>
    <w:p w14:paraId="763319AB">
      <w:pPr>
        <w:spacing w:line="600" w:lineRule="exact"/>
        <w:ind w:left="210" w:leftChars="100"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 监理人的违约责任</w:t>
      </w:r>
    </w:p>
    <w:p w14:paraId="07C3A32E">
      <w:pPr>
        <w:adjustRightInd w:val="0"/>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赔偿金＝直接经济损失×正常工作酬金÷工程概算</w:t>
      </w:r>
      <w:r>
        <w:rPr>
          <w:rFonts w:hint="eastAsia" w:asciiTheme="minorEastAsia" w:hAnsiTheme="minorEastAsia" w:eastAsiaTheme="minorEastAsia" w:cstheme="minorEastAsia"/>
          <w:kern w:val="0"/>
          <w:sz w:val="24"/>
          <w:szCs w:val="24"/>
        </w:rPr>
        <w:t>投资额（或建筑安装工程费）</w:t>
      </w:r>
    </w:p>
    <w:p w14:paraId="59D46EA6">
      <w:pPr>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 委托人的违约责任</w:t>
      </w:r>
    </w:p>
    <w:p w14:paraId="5031F50F">
      <w:pPr>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委托人</w:t>
      </w:r>
      <w:r>
        <w:rPr>
          <w:rFonts w:hint="eastAsia" w:asciiTheme="minorEastAsia" w:hAnsiTheme="minorEastAsia" w:eastAsiaTheme="minorEastAsia" w:cstheme="minorEastAsia"/>
          <w:kern w:val="0"/>
          <w:sz w:val="24"/>
          <w:szCs w:val="24"/>
        </w:rPr>
        <w:t>逾期付款利息按下列方法确定：</w:t>
      </w:r>
    </w:p>
    <w:p w14:paraId="631EAAE4">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逾期付款利息＝当期应付款总额×银行同期贷款利率×拖延支付天数</w:t>
      </w:r>
    </w:p>
    <w:p w14:paraId="5FA4F014">
      <w:pPr>
        <w:snapToGrid w:val="0"/>
        <w:spacing w:line="600" w:lineRule="exact"/>
        <w:rPr>
          <w:rFonts w:hint="eastAsia" w:ascii="宋体" w:hAnsi="宋体"/>
          <w:b/>
          <w:bCs/>
          <w:sz w:val="28"/>
          <w:szCs w:val="28"/>
        </w:rPr>
      </w:pPr>
      <w:r>
        <w:rPr>
          <w:rFonts w:hint="eastAsia" w:ascii="宋体" w:hAnsi="宋体"/>
          <w:b/>
          <w:bCs/>
          <w:sz w:val="28"/>
          <w:szCs w:val="28"/>
        </w:rPr>
        <w:t>5. 支付</w:t>
      </w:r>
    </w:p>
    <w:p w14:paraId="0F5EBC29">
      <w:pPr>
        <w:snapToGrid w:val="0"/>
        <w:spacing w:line="6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5.1 </w:t>
      </w:r>
      <w:r>
        <w:rPr>
          <w:rFonts w:hint="eastAsia" w:asciiTheme="minorEastAsia" w:hAnsiTheme="minorEastAsia" w:eastAsiaTheme="minorEastAsia" w:cstheme="minorEastAsia"/>
          <w:bCs/>
          <w:sz w:val="24"/>
          <w:szCs w:val="24"/>
        </w:rPr>
        <w:t>支付货币</w:t>
      </w:r>
    </w:p>
    <w:p w14:paraId="7DA809C9">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币种为：</w:t>
      </w:r>
      <w:r>
        <w:rPr>
          <w:rFonts w:hint="eastAsia" w:asciiTheme="minorEastAsia" w:hAnsiTheme="minorEastAsia" w:eastAsiaTheme="minorEastAsia" w:cstheme="minorEastAsia"/>
          <w:sz w:val="24"/>
          <w:szCs w:val="24"/>
          <w:u w:val="single"/>
        </w:rPr>
        <w:t xml:space="preserve">   人民币</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20F019CA">
      <w:pPr>
        <w:snapToGrid w:val="0"/>
        <w:spacing w:line="600" w:lineRule="exact"/>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支付方式</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w:t>
      </w:r>
    </w:p>
    <w:p w14:paraId="0F4DB011">
      <w:pPr>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w:t>
      </w:r>
      <w:r>
        <w:rPr>
          <w:rFonts w:hint="eastAsia" w:asciiTheme="minorEastAsia" w:hAnsiTheme="minorEastAsia" w:eastAsiaTheme="minorEastAsia" w:cstheme="minorEastAsia"/>
          <w:b/>
          <w:bCs/>
          <w:sz w:val="24"/>
          <w:szCs w:val="24"/>
        </w:rPr>
        <w:t>. 合同生效、变更、暂停、解除与终止</w:t>
      </w:r>
    </w:p>
    <w:p w14:paraId="58FA0885">
      <w:pPr>
        <w:adjustRightInd w:val="0"/>
        <w:snapToGrid w:val="0"/>
        <w:spacing w:line="6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6.1 生效</w:t>
      </w:r>
    </w:p>
    <w:p w14:paraId="6CBC19DC">
      <w:pPr>
        <w:adjustRightInd w:val="0"/>
        <w:snapToGrid w:val="0"/>
        <w:spacing w:line="60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本合同生效条件：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双方签字盖章后生效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49B5565">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 正常工作酬金增加额按下列方法确定： </w:t>
      </w:r>
    </w:p>
    <w:p w14:paraId="1F20124A">
      <w:pPr>
        <w:adjustRightInd w:val="0"/>
        <w:snapToGrid w:val="0"/>
        <w:spacing w:line="600" w:lineRule="exact"/>
        <w:ind w:firstLine="48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sz w:val="24"/>
          <w:szCs w:val="24"/>
        </w:rPr>
        <w:t>正常工作酬金增加额</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建筑安装工程费</w:t>
      </w:r>
      <w:r>
        <w:rPr>
          <w:rFonts w:hint="eastAsia" w:asciiTheme="minorEastAsia" w:hAnsiTheme="minorEastAsia" w:eastAsiaTheme="minorEastAsia" w:cstheme="minorEastAsia"/>
          <w:kern w:val="0"/>
          <w:sz w:val="24"/>
          <w:szCs w:val="24"/>
        </w:rPr>
        <w:t>增加额×</w:t>
      </w:r>
      <w:r>
        <w:rPr>
          <w:rFonts w:hint="eastAsia" w:asciiTheme="minorEastAsia" w:hAnsiTheme="minorEastAsia" w:eastAsiaTheme="minorEastAsia" w:cstheme="minorEastAsia"/>
          <w:kern w:val="0"/>
          <w:sz w:val="24"/>
          <w:szCs w:val="24"/>
          <w:lang w:val="en-US" w:eastAsia="zh-CN"/>
        </w:rPr>
        <w:t>取费计取基数。</w:t>
      </w:r>
    </w:p>
    <w:p w14:paraId="51E5F632">
      <w:pPr>
        <w:snapToGrid w:val="0"/>
        <w:spacing w:line="6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因工程规模、监理范围的变化导致监理人的正常工作量减少时，按减少工作量的比例从协议书约定的正常工作酬金中扣减相同比例的酬金。 </w:t>
      </w:r>
    </w:p>
    <w:p w14:paraId="24687857">
      <w:pPr>
        <w:snapToGrid w:val="0"/>
        <w:spacing w:line="600" w:lineRule="exact"/>
        <w:rPr>
          <w:rFonts w:hint="eastAsia" w:ascii="宋体" w:hAnsi="宋体"/>
          <w:b/>
          <w:sz w:val="28"/>
          <w:szCs w:val="28"/>
        </w:rPr>
      </w:pPr>
      <w:r>
        <w:rPr>
          <w:rFonts w:hint="eastAsia" w:ascii="宋体" w:hAnsi="宋体"/>
          <w:b/>
          <w:bCs/>
          <w:sz w:val="28"/>
          <w:szCs w:val="28"/>
        </w:rPr>
        <w:t>7. 争议解决</w:t>
      </w:r>
    </w:p>
    <w:p w14:paraId="7C9615F8">
      <w:pPr>
        <w:snapToGrid w:val="0"/>
        <w:spacing w:line="600" w:lineRule="exact"/>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调解</w:t>
      </w:r>
    </w:p>
    <w:p w14:paraId="0520D843">
      <w:pPr>
        <w:snapToGrid w:val="0"/>
        <w:spacing w:line="60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本合同争议进行调解时，可提交</w:t>
      </w:r>
      <w:r>
        <w:rPr>
          <w:rFonts w:hint="eastAsia" w:asciiTheme="minorEastAsia" w:hAnsiTheme="minorEastAsia" w:eastAsiaTheme="minorEastAsia" w:cstheme="minorEastAsia"/>
          <w:sz w:val="24"/>
          <w:szCs w:val="24"/>
          <w:u w:val="single"/>
        </w:rPr>
        <w:t xml:space="preserve"> 项目所在地行政主管部门 </w:t>
      </w:r>
      <w:r>
        <w:rPr>
          <w:rFonts w:hint="eastAsia" w:asciiTheme="minorEastAsia" w:hAnsiTheme="minorEastAsia" w:eastAsiaTheme="minorEastAsia" w:cstheme="minorEastAsia"/>
          <w:sz w:val="24"/>
          <w:szCs w:val="24"/>
        </w:rPr>
        <w:t>进行调解。</w:t>
      </w:r>
    </w:p>
    <w:p w14:paraId="6F673087">
      <w:pPr>
        <w:snapToGrid w:val="0"/>
        <w:spacing w:line="600" w:lineRule="exact"/>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仲裁或诉讼</w:t>
      </w:r>
    </w:p>
    <w:p w14:paraId="33B7C501">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合同争议的最终解决方式为下列第</w:t>
      </w: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种方式：</w:t>
      </w:r>
    </w:p>
    <w:p w14:paraId="61E7F7AA">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（1）提请</w:t>
      </w:r>
      <w:r>
        <w:rPr>
          <w:rFonts w:hint="eastAsia" w:asciiTheme="minorEastAsia" w:hAnsiTheme="minorEastAsia" w:eastAsiaTheme="minorEastAsia" w:cstheme="minorEastAsia"/>
          <w:sz w:val="24"/>
          <w:szCs w:val="24"/>
          <w:u w:val="single"/>
        </w:rPr>
        <w:t xml:space="preserve">   项目所在地   </w:t>
      </w:r>
      <w:r>
        <w:rPr>
          <w:rFonts w:hint="eastAsia" w:asciiTheme="minorEastAsia" w:hAnsiTheme="minorEastAsia" w:eastAsiaTheme="minorEastAsia" w:cstheme="minorEastAsia"/>
          <w:sz w:val="24"/>
          <w:szCs w:val="24"/>
        </w:rPr>
        <w:t>仲裁委员会进行仲裁。</w:t>
      </w:r>
    </w:p>
    <w:p w14:paraId="6A5D2D43">
      <w:pPr>
        <w:adjustRightInd w:val="0"/>
        <w:snapToGrid w:val="0"/>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人民法院提起诉讼。</w:t>
      </w:r>
    </w:p>
    <w:p w14:paraId="7D937595">
      <w:pPr>
        <w:snapToGrid w:val="0"/>
        <w:spacing w:line="600" w:lineRule="exact"/>
        <w:rPr>
          <w:rFonts w:hint="eastAsia" w:ascii="宋体" w:hAnsi="宋体"/>
          <w:b/>
          <w:bCs/>
          <w:sz w:val="28"/>
          <w:szCs w:val="28"/>
        </w:rPr>
      </w:pPr>
      <w:r>
        <w:rPr>
          <w:rFonts w:hint="eastAsia" w:ascii="宋体" w:hAnsi="宋体"/>
          <w:b/>
          <w:bCs/>
          <w:sz w:val="28"/>
          <w:szCs w:val="28"/>
        </w:rPr>
        <w:t>8.保密</w:t>
      </w:r>
    </w:p>
    <w:p w14:paraId="4A9B1E0D">
      <w:pPr>
        <w:snapToGrid w:val="0"/>
        <w:spacing w:line="360" w:lineRule="auto"/>
        <w:ind w:firstLine="480" w:firstLineChars="200"/>
        <w:rPr>
          <w:rFonts w:hint="eastAsia" w:ascii="宋体" w:hAnsi="宋体"/>
          <w:sz w:val="24"/>
          <w:szCs w:val="24"/>
        </w:rPr>
      </w:pPr>
      <w:r>
        <w:rPr>
          <w:rFonts w:hint="eastAsia" w:ascii="宋体" w:hAnsi="宋体"/>
          <w:sz w:val="24"/>
          <w:szCs w:val="24"/>
        </w:rPr>
        <w:t>监理人在本合同履行期间及本合同终止后两年内出版涉及本工程的有关监理与相关服务的资料的限制条件：</w:t>
      </w:r>
      <w:r>
        <w:rPr>
          <w:rFonts w:hint="eastAsia" w:ascii="宋体" w:hAnsi="宋体"/>
          <w:sz w:val="24"/>
          <w:szCs w:val="24"/>
          <w:u w:val="single"/>
        </w:rPr>
        <w:t xml:space="preserve">  按通有条款执行  </w:t>
      </w:r>
      <w:r>
        <w:rPr>
          <w:rFonts w:hint="eastAsia" w:ascii="宋体" w:hAnsi="宋体"/>
          <w:sz w:val="24"/>
          <w:szCs w:val="24"/>
        </w:rPr>
        <w:t>。</w:t>
      </w:r>
    </w:p>
    <w:p w14:paraId="2165DD9B">
      <w:pPr>
        <w:snapToGrid w:val="0"/>
        <w:spacing w:line="600" w:lineRule="exact"/>
        <w:rPr>
          <w:rFonts w:hint="eastAsia" w:ascii="宋体" w:hAnsi="宋体"/>
          <w:b/>
          <w:bCs/>
          <w:sz w:val="28"/>
          <w:szCs w:val="28"/>
        </w:rPr>
      </w:pPr>
      <w:r>
        <w:rPr>
          <w:rFonts w:hint="eastAsia" w:ascii="宋体" w:hAnsi="宋体"/>
          <w:b/>
          <w:bCs/>
          <w:sz w:val="28"/>
          <w:szCs w:val="28"/>
          <w:lang w:val="en-US" w:eastAsia="zh-CN"/>
        </w:rPr>
        <w:t>9.</w:t>
      </w:r>
      <w:r>
        <w:rPr>
          <w:rFonts w:hint="eastAsia" w:ascii="宋体" w:hAnsi="宋体"/>
          <w:b/>
          <w:bCs/>
          <w:sz w:val="28"/>
          <w:szCs w:val="28"/>
        </w:rPr>
        <w:t>补充条款</w:t>
      </w:r>
    </w:p>
    <w:p w14:paraId="20EE9BCC">
      <w:pPr>
        <w:adjustRightInd w:val="0"/>
        <w:snapToGrid w:val="0"/>
        <w:spacing w:line="560" w:lineRule="exact"/>
        <w:ind w:firstLine="464"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pacing w:val="-4"/>
          <w:sz w:val="24"/>
          <w:szCs w:val="24"/>
          <w:u w:val="single"/>
        </w:rPr>
        <w:t>9.1本合同</w:t>
      </w:r>
      <w:r>
        <w:rPr>
          <w:rFonts w:hint="eastAsia" w:asciiTheme="minorEastAsia" w:hAnsiTheme="minorEastAsia" w:eastAsiaTheme="minorEastAsia" w:cstheme="minorEastAsia"/>
          <w:sz w:val="24"/>
          <w:szCs w:val="24"/>
          <w:u w:val="single"/>
        </w:rPr>
        <w:t>具体监理服务起始日以双方书面确认为准</w:t>
      </w:r>
      <w:r>
        <w:rPr>
          <w:rFonts w:hint="eastAsia" w:asciiTheme="minorEastAsia" w:hAnsiTheme="minorEastAsia" w:eastAsiaTheme="minorEastAsia" w:cstheme="minorEastAsia"/>
          <w:spacing w:val="-4"/>
          <w:sz w:val="24"/>
          <w:szCs w:val="24"/>
          <w:u w:val="single"/>
        </w:rPr>
        <w:t>。</w:t>
      </w:r>
    </w:p>
    <w:p w14:paraId="6D04C6BF">
      <w:pPr>
        <w:spacing w:line="560" w:lineRule="exact"/>
        <w:ind w:firstLine="487" w:firstLineChars="203"/>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9.2委托人应在施工单位进场后6日内将授予监理单位的权力之授权书送达各有关单位。</w:t>
      </w:r>
    </w:p>
    <w:p w14:paraId="7B769AE5">
      <w:pPr>
        <w:spacing w:line="56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9.3为确保工程监理、安全质量，合同约定：所有与本工程有关的设计变更和通知、函件等，均应以书面形式先发放到现场监理组，由监理组复核后转发各施工单位。</w:t>
      </w:r>
    </w:p>
    <w:p w14:paraId="5417F02D">
      <w:pPr>
        <w:spacing w:line="560" w:lineRule="exact"/>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u w:val="single"/>
        </w:rPr>
        <w:t xml:space="preserve">    9.4</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sz w:val="24"/>
          <w:szCs w:val="24"/>
          <w:u w:val="single"/>
        </w:rPr>
        <w:t>委托人应当及时向监理人提供技术资料，若因技术资料不全或不具备法律效力而带来的一切后果，监理人不予签认及承担相关责任。</w:t>
      </w:r>
    </w:p>
    <w:p w14:paraId="63A283C9">
      <w:pPr>
        <w:adjustRightInd w:val="0"/>
        <w:snapToGrid w:val="0"/>
        <w:spacing w:line="560" w:lineRule="exact"/>
        <w:ind w:firstLine="57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9.5 监理单位派驻现场的管理人员，在正常工作期间不能尽职尽责的，委托人有权要求更换，且监理人应及时更换。</w:t>
      </w:r>
    </w:p>
    <w:p w14:paraId="2954E22C">
      <w:pPr>
        <w:adjustRightInd w:val="0"/>
        <w:snapToGrid w:val="0"/>
        <w:spacing w:line="560" w:lineRule="exact"/>
        <w:ind w:firstLine="57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9.6 在该工程监理过程中，若发生施工单位对监理人员有侮辱、辱骂、殴打等恶劣现象发生，监理人有权要求委托人将相关施工人员清除出场。情节严重的，项目总监可向委托人建议撤换项目经理或施工单位，委托人应给予大力的支持和及时的答复。</w:t>
      </w:r>
    </w:p>
    <w:p w14:paraId="77B60618">
      <w:pPr>
        <w:adjustRightInd w:val="0"/>
        <w:snapToGrid w:val="0"/>
        <w:spacing w:line="560" w:lineRule="exact"/>
        <w:ind w:firstLine="57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9.7监理人员要廉洁自律，在施工中对施工企业不能有吃、拿、卡、要的情况，否则对当事人要清除出工地。</w:t>
      </w:r>
    </w:p>
    <w:p w14:paraId="79C52F2E">
      <w:pPr>
        <w:adjustRightInd w:val="0"/>
        <w:snapToGrid w:val="0"/>
        <w:spacing w:line="560" w:lineRule="exact"/>
        <w:ind w:firstLine="57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9.8以上条款，与本工程监理合同具有同等法律效力。</w:t>
      </w:r>
    </w:p>
    <w:p w14:paraId="024A0538">
      <w:pPr>
        <w:adjustRightInd w:val="0"/>
        <w:snapToGrid w:val="0"/>
        <w:spacing w:line="560" w:lineRule="exact"/>
        <w:ind w:firstLine="57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未尽事宜，双方另行协商解决。</w:t>
      </w:r>
    </w:p>
    <w:p w14:paraId="648791AA">
      <w:pPr>
        <w:spacing w:before="156" w:beforeLines="50" w:line="360" w:lineRule="auto"/>
        <w:outlineLvl w:val="0"/>
        <w:rPr>
          <w:rFonts w:hint="eastAsia" w:ascii="宋体" w:hAnsi="宋体"/>
          <w:b/>
          <w:kern w:val="0"/>
          <w:sz w:val="28"/>
          <w:szCs w:val="28"/>
        </w:rPr>
      </w:pPr>
    </w:p>
    <w:p w14:paraId="6F84289D">
      <w:pPr>
        <w:pStyle w:val="18"/>
        <w:rPr>
          <w:rFonts w:hint="eastAsia" w:ascii="宋体" w:hAnsi="宋体"/>
          <w:b/>
          <w:kern w:val="0"/>
          <w:sz w:val="28"/>
          <w:szCs w:val="28"/>
        </w:rPr>
      </w:pPr>
    </w:p>
    <w:p w14:paraId="3431B1AF">
      <w:pPr>
        <w:rPr>
          <w:rFonts w:hint="eastAsia" w:ascii="宋体" w:hAnsi="宋体"/>
          <w:b/>
          <w:kern w:val="0"/>
          <w:sz w:val="28"/>
          <w:szCs w:val="28"/>
        </w:rPr>
      </w:pPr>
    </w:p>
    <w:p w14:paraId="44145BF7">
      <w:pPr>
        <w:pStyle w:val="18"/>
        <w:rPr>
          <w:rFonts w:hint="eastAsia"/>
        </w:rPr>
      </w:pPr>
    </w:p>
    <w:p w14:paraId="5C37A6B2">
      <w:pPr>
        <w:spacing w:before="101" w:line="224" w:lineRule="auto"/>
        <w:jc w:val="center"/>
        <w:rPr>
          <w:rFonts w:ascii="宋体" w:hAnsi="宋体" w:eastAsia="宋体" w:cs="宋体"/>
          <w:b/>
          <w:bCs/>
          <w:sz w:val="32"/>
          <w:szCs w:val="32"/>
        </w:rPr>
      </w:pPr>
      <w:r>
        <w:rPr>
          <w:rFonts w:ascii="宋体" w:hAnsi="宋体" w:eastAsia="宋体" w:cs="宋体"/>
          <w:b/>
          <w:bCs/>
          <w:spacing w:val="7"/>
          <w:sz w:val="32"/>
          <w:szCs w:val="32"/>
        </w:rPr>
        <w:br w:type="page"/>
      </w:r>
      <w:r>
        <w:rPr>
          <w:rFonts w:ascii="宋体" w:hAnsi="宋体" w:eastAsia="宋体" w:cs="宋体"/>
          <w:b/>
          <w:bCs/>
          <w:spacing w:val="7"/>
          <w:sz w:val="32"/>
          <w:szCs w:val="32"/>
        </w:rPr>
        <w:t>附录</w:t>
      </w:r>
      <w:r>
        <w:rPr>
          <w:rFonts w:ascii="宋体" w:hAnsi="宋体" w:eastAsia="宋体" w:cs="宋体"/>
          <w:b/>
          <w:bCs/>
          <w:spacing w:val="-67"/>
          <w:sz w:val="32"/>
          <w:szCs w:val="32"/>
        </w:rPr>
        <w:t xml:space="preserve"> </w:t>
      </w:r>
      <w:r>
        <w:rPr>
          <w:rFonts w:ascii="宋体" w:hAnsi="宋体" w:eastAsia="宋体" w:cs="宋体"/>
          <w:b/>
          <w:bCs/>
          <w:spacing w:val="7"/>
          <w:sz w:val="32"/>
          <w:szCs w:val="32"/>
        </w:rPr>
        <w:t>A  相关服务的范围和内容</w:t>
      </w:r>
    </w:p>
    <w:p w14:paraId="3C849141">
      <w:pPr>
        <w:pStyle w:val="7"/>
        <w:spacing w:line="241" w:lineRule="auto"/>
      </w:pPr>
    </w:p>
    <w:p w14:paraId="4BDBE3D5">
      <w:pPr>
        <w:pStyle w:val="7"/>
        <w:spacing w:line="242" w:lineRule="auto"/>
      </w:pPr>
    </w:p>
    <w:p w14:paraId="3CA77971">
      <w:pPr>
        <w:adjustRightInd w:val="0"/>
        <w:snapToGrid w:val="0"/>
        <w:spacing w:line="560" w:lineRule="exact"/>
        <w:ind w:firstLine="570"/>
        <w:jc w:val="left"/>
        <w:rPr>
          <w:rFonts w:hint="eastAsia" w:ascii="宋体" w:hAnsi="宋体" w:eastAsia="宋体" w:cs="Times New Roman"/>
          <w:sz w:val="24"/>
          <w:szCs w:val="24"/>
          <w:u w:val="single"/>
        </w:rPr>
      </w:pPr>
      <w:r>
        <w:rPr>
          <w:rFonts w:hint="eastAsia" w:ascii="宋体" w:hAnsi="宋体" w:eastAsia="宋体" w:cs="Times New Roman"/>
          <w:sz w:val="24"/>
          <w:szCs w:val="24"/>
          <w:u w:val="single"/>
        </w:rPr>
        <w:t xml:space="preserve">A-1 勘察阶段：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无</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
    <w:p w14:paraId="52467D6C">
      <w:pPr>
        <w:adjustRightInd w:val="0"/>
        <w:snapToGrid w:val="0"/>
        <w:spacing w:line="560" w:lineRule="exact"/>
        <w:ind w:firstLine="570"/>
        <w:jc w:val="left"/>
        <w:rPr>
          <w:rFonts w:hint="eastAsia" w:ascii="宋体" w:hAnsi="宋体" w:eastAsia="宋体" w:cs="Times New Roman"/>
          <w:sz w:val="24"/>
          <w:szCs w:val="24"/>
          <w:u w:val="single"/>
        </w:rPr>
      </w:pPr>
      <w:r>
        <w:rPr>
          <w:rFonts w:hint="eastAsia" w:ascii="宋体" w:hAnsi="宋体" w:eastAsia="宋体" w:cs="Times New Roman"/>
          <w:sz w:val="24"/>
          <w:szCs w:val="24"/>
          <w:u w:val="single"/>
        </w:rPr>
        <w:t xml:space="preserve">A-2 设计阶段：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无</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
    <w:p w14:paraId="1D514767">
      <w:pPr>
        <w:adjustRightInd w:val="0"/>
        <w:snapToGrid w:val="0"/>
        <w:spacing w:line="560" w:lineRule="exact"/>
        <w:ind w:firstLine="570"/>
        <w:jc w:val="left"/>
        <w:rPr>
          <w:rFonts w:hint="default" w:ascii="宋体" w:hAnsi="宋体" w:eastAsia="宋体" w:cs="Times New Roman"/>
          <w:sz w:val="24"/>
          <w:szCs w:val="24"/>
          <w:u w:val="single"/>
          <w:lang w:val="en-US" w:eastAsia="zh-CN"/>
        </w:rPr>
      </w:pPr>
      <w:r>
        <w:rPr>
          <w:rFonts w:hint="eastAsia" w:ascii="宋体" w:hAnsi="宋体" w:eastAsia="宋体" w:cs="Times New Roman"/>
          <w:sz w:val="24"/>
          <w:szCs w:val="24"/>
          <w:u w:val="single"/>
        </w:rPr>
        <w:t xml:space="preserve">A-3 保修阶段：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提供技术咨询服务</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w:t>
      </w:r>
      <w:r>
        <w:rPr>
          <w:rFonts w:hint="eastAsia" w:ascii="宋体" w:hAnsi="宋体" w:eastAsia="宋体" w:cs="Times New Roman"/>
          <w:sz w:val="24"/>
          <w:szCs w:val="24"/>
          <w:u w:val="single"/>
          <w:lang w:val="en-US" w:eastAsia="zh-CN"/>
        </w:rPr>
        <w:t xml:space="preserve">  </w:t>
      </w:r>
    </w:p>
    <w:p w14:paraId="62E90701">
      <w:pPr>
        <w:adjustRightInd w:val="0"/>
        <w:snapToGrid w:val="0"/>
        <w:spacing w:line="560" w:lineRule="exact"/>
        <w:ind w:firstLine="570"/>
        <w:jc w:val="left"/>
        <w:rPr>
          <w:rFonts w:hint="eastAsia" w:ascii="宋体" w:hAnsi="宋体" w:eastAsia="宋体" w:cs="宋体"/>
          <w:sz w:val="24"/>
          <w:szCs w:val="24"/>
        </w:rPr>
        <w:sectPr>
          <w:footerReference r:id="rId12" w:type="default"/>
          <w:pgSz w:w="11907" w:h="16839"/>
          <w:pgMar w:top="1310" w:right="1446" w:bottom="1315" w:left="1446" w:header="0" w:footer="1209" w:gutter="0"/>
          <w:pgNumType w:fmt="decimal"/>
          <w:cols w:space="720" w:num="1"/>
        </w:sectPr>
      </w:pPr>
      <w:r>
        <w:rPr>
          <w:rFonts w:hint="eastAsia" w:ascii="宋体" w:hAnsi="宋体" w:eastAsia="宋体" w:cs="Times New Roman"/>
          <w:sz w:val="24"/>
          <w:szCs w:val="24"/>
          <w:u w:val="single"/>
        </w:rPr>
        <w:t>A-4 其他（专业技术咨询、外部协调工作等）：</w:t>
      </w:r>
      <w:r>
        <w:rPr>
          <w:rFonts w:hint="eastAsia" w:ascii="宋体" w:hAnsi="宋体" w:eastAsia="宋体" w:cs="Times New Roman"/>
          <w:sz w:val="24"/>
          <w:szCs w:val="24"/>
          <w:u w:val="single"/>
        </w:rPr>
        <w:tab/>
      </w:r>
      <w:r>
        <w:rPr>
          <w:rFonts w:hint="eastAsia" w:ascii="宋体" w:hAnsi="宋体" w:eastAsia="宋体" w:cs="Times New Roman"/>
          <w:sz w:val="24"/>
          <w:szCs w:val="24"/>
          <w:u w:val="single"/>
          <w:lang w:eastAsia="zh-CN"/>
        </w:rPr>
        <w:t>无</w:t>
      </w:r>
      <w:r>
        <w:rPr>
          <w:rFonts w:hint="eastAsia" w:ascii="宋体" w:hAnsi="宋体" w:eastAsia="宋体" w:cs="Times New Roman"/>
          <w:sz w:val="24"/>
          <w:szCs w:val="24"/>
          <w:u w:val="single"/>
        </w:rPr>
        <w:t>。</w:t>
      </w:r>
    </w:p>
    <w:p w14:paraId="5A871D20">
      <w:pPr>
        <w:pStyle w:val="7"/>
        <w:spacing w:line="272" w:lineRule="auto"/>
        <w:rPr>
          <w:rFonts w:hint="eastAsia" w:ascii="宋体" w:hAnsi="宋体" w:eastAsia="宋体" w:cs="宋体"/>
          <w:sz w:val="28"/>
          <w:szCs w:val="28"/>
        </w:rPr>
      </w:pPr>
    </w:p>
    <w:p w14:paraId="1AE7FF37">
      <w:pPr>
        <w:keepNext w:val="0"/>
        <w:keepLines w:val="0"/>
        <w:pageBreakBefore w:val="0"/>
        <w:widowControl w:val="0"/>
        <w:kinsoku/>
        <w:wordWrap/>
        <w:overflowPunct/>
        <w:topLinePunct w:val="0"/>
        <w:autoSpaceDE/>
        <w:autoSpaceDN/>
        <w:bidi w:val="0"/>
        <w:adjustRightInd/>
        <w:snapToGrid/>
        <w:spacing w:line="780" w:lineRule="exact"/>
        <w:ind w:left="0"/>
        <w:textAlignment w:val="auto"/>
        <w:rPr>
          <w:rFonts w:hint="eastAsia" w:ascii="宋体" w:hAnsi="宋体" w:eastAsia="宋体" w:cs="宋体"/>
          <w:b/>
          <w:bCs/>
          <w:sz w:val="32"/>
          <w:szCs w:val="32"/>
        </w:rPr>
      </w:pPr>
      <w:r>
        <w:rPr>
          <w:rFonts w:hint="eastAsia" w:ascii="宋体" w:hAnsi="宋体" w:eastAsia="宋体" w:cs="宋体"/>
          <w:b/>
          <w:bCs/>
          <w:spacing w:val="8"/>
          <w:position w:val="35"/>
          <w:sz w:val="32"/>
          <w:szCs w:val="32"/>
        </w:rPr>
        <w:t>附录</w:t>
      </w:r>
      <w:r>
        <w:rPr>
          <w:rFonts w:hint="eastAsia" w:ascii="宋体" w:hAnsi="宋体" w:eastAsia="宋体" w:cs="宋体"/>
          <w:b/>
          <w:bCs/>
          <w:spacing w:val="-52"/>
          <w:position w:val="35"/>
          <w:sz w:val="32"/>
          <w:szCs w:val="32"/>
        </w:rPr>
        <w:t xml:space="preserve"> </w:t>
      </w:r>
      <w:r>
        <w:rPr>
          <w:rFonts w:hint="eastAsia" w:ascii="宋体" w:hAnsi="宋体" w:eastAsia="宋体" w:cs="宋体"/>
          <w:b/>
          <w:bCs/>
          <w:spacing w:val="8"/>
          <w:position w:val="35"/>
          <w:sz w:val="32"/>
          <w:szCs w:val="32"/>
        </w:rPr>
        <w:t>B  委托人派遣的人员和提供的房屋、资料、设备</w:t>
      </w:r>
    </w:p>
    <w:p w14:paraId="0A7BF0A8">
      <w:pPr>
        <w:spacing w:line="226" w:lineRule="auto"/>
        <w:ind w:left="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B-1  委托人派遣的人员</w:t>
      </w:r>
    </w:p>
    <w:p w14:paraId="4A8D1E69">
      <w:pPr>
        <w:spacing w:line="90" w:lineRule="exact"/>
        <w:rPr>
          <w:rFonts w:hint="eastAsia" w:asciiTheme="minorEastAsia" w:hAnsiTheme="minorEastAsia" w:eastAsiaTheme="minorEastAsia" w:cstheme="minorEastAsia"/>
          <w:sz w:val="24"/>
          <w:szCs w:val="24"/>
        </w:rPr>
      </w:pPr>
    </w:p>
    <w:tbl>
      <w:tblPr>
        <w:tblStyle w:val="28"/>
        <w:tblW w:w="0" w:type="auto"/>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2"/>
        <w:gridCol w:w="1770"/>
        <w:gridCol w:w="2128"/>
        <w:gridCol w:w="1864"/>
      </w:tblGrid>
      <w:tr w14:paraId="09E19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812" w:type="dxa"/>
            <w:noWrap w:val="0"/>
            <w:vAlign w:val="center"/>
          </w:tcPr>
          <w:p w14:paraId="573D31B0">
            <w:pPr>
              <w:pStyle w:val="27"/>
              <w:spacing w:before="157" w:line="222"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名称</w:t>
            </w:r>
          </w:p>
        </w:tc>
        <w:tc>
          <w:tcPr>
            <w:tcW w:w="1770" w:type="dxa"/>
            <w:noWrap w:val="0"/>
            <w:vAlign w:val="center"/>
          </w:tcPr>
          <w:p w14:paraId="16E06D7F">
            <w:pPr>
              <w:pStyle w:val="27"/>
              <w:spacing w:before="158" w:line="224" w:lineRule="auto"/>
              <w:ind w:left="1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数量</w:t>
            </w:r>
          </w:p>
        </w:tc>
        <w:tc>
          <w:tcPr>
            <w:tcW w:w="2128" w:type="dxa"/>
            <w:noWrap w:val="0"/>
            <w:vAlign w:val="center"/>
          </w:tcPr>
          <w:p w14:paraId="4533E6D7">
            <w:pPr>
              <w:pStyle w:val="27"/>
              <w:spacing w:before="158" w:line="221"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工作要求</w:t>
            </w:r>
          </w:p>
        </w:tc>
        <w:tc>
          <w:tcPr>
            <w:tcW w:w="1864" w:type="dxa"/>
            <w:noWrap w:val="0"/>
            <w:vAlign w:val="center"/>
          </w:tcPr>
          <w:p w14:paraId="45BE4C52">
            <w:pPr>
              <w:pStyle w:val="27"/>
              <w:spacing w:before="158" w:line="224" w:lineRule="auto"/>
              <w:ind w:left="1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提供时间</w:t>
            </w:r>
          </w:p>
        </w:tc>
      </w:tr>
      <w:tr w14:paraId="68EE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12" w:type="dxa"/>
            <w:noWrap w:val="0"/>
            <w:vAlign w:val="center"/>
          </w:tcPr>
          <w:p w14:paraId="2614BBA8">
            <w:pPr>
              <w:pStyle w:val="27"/>
              <w:spacing w:before="153" w:line="224" w:lineRule="auto"/>
              <w:ind w:left="1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3"/>
                <w:sz w:val="24"/>
                <w:szCs w:val="24"/>
              </w:rPr>
              <w:t>工程技术人员</w:t>
            </w:r>
          </w:p>
        </w:tc>
        <w:tc>
          <w:tcPr>
            <w:tcW w:w="1770" w:type="dxa"/>
            <w:noWrap w:val="0"/>
            <w:vAlign w:val="center"/>
          </w:tcPr>
          <w:p w14:paraId="10D8CAFA">
            <w:pPr>
              <w:pStyle w:val="27"/>
              <w:spacing w:before="154" w:line="226"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c>
          <w:tcPr>
            <w:tcW w:w="2128" w:type="dxa"/>
            <w:noWrap w:val="0"/>
            <w:vAlign w:val="center"/>
          </w:tcPr>
          <w:p w14:paraId="14598BC5">
            <w:pPr>
              <w:jc w:val="center"/>
              <w:rPr>
                <w:rFonts w:hint="eastAsia" w:asciiTheme="minorEastAsia" w:hAnsiTheme="minorEastAsia" w:eastAsiaTheme="minorEastAsia" w:cstheme="minorEastAsia"/>
                <w:sz w:val="24"/>
                <w:szCs w:val="24"/>
              </w:rPr>
            </w:pPr>
          </w:p>
        </w:tc>
        <w:tc>
          <w:tcPr>
            <w:tcW w:w="1864" w:type="dxa"/>
            <w:noWrap w:val="0"/>
            <w:vAlign w:val="center"/>
          </w:tcPr>
          <w:p w14:paraId="4A1CD385">
            <w:pPr>
              <w:jc w:val="center"/>
              <w:rPr>
                <w:rFonts w:hint="eastAsia" w:asciiTheme="minorEastAsia" w:hAnsiTheme="minorEastAsia" w:eastAsiaTheme="minorEastAsia" w:cstheme="minorEastAsia"/>
                <w:sz w:val="24"/>
                <w:szCs w:val="24"/>
              </w:rPr>
            </w:pPr>
          </w:p>
        </w:tc>
      </w:tr>
      <w:tr w14:paraId="665CA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12" w:type="dxa"/>
            <w:noWrap w:val="0"/>
            <w:vAlign w:val="center"/>
          </w:tcPr>
          <w:p w14:paraId="4FFE93CD">
            <w:pPr>
              <w:pStyle w:val="27"/>
              <w:spacing w:before="155" w:line="221" w:lineRule="auto"/>
              <w:ind w:left="13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4"/>
                <w:sz w:val="24"/>
                <w:szCs w:val="24"/>
              </w:rPr>
              <w:t>辅助工作人员</w:t>
            </w:r>
          </w:p>
        </w:tc>
        <w:tc>
          <w:tcPr>
            <w:tcW w:w="1770" w:type="dxa"/>
            <w:noWrap w:val="0"/>
            <w:vAlign w:val="center"/>
          </w:tcPr>
          <w:p w14:paraId="3DD7B3F2">
            <w:pPr>
              <w:pStyle w:val="27"/>
              <w:spacing w:before="155" w:line="226"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c>
          <w:tcPr>
            <w:tcW w:w="2128" w:type="dxa"/>
            <w:noWrap w:val="0"/>
            <w:vAlign w:val="center"/>
          </w:tcPr>
          <w:p w14:paraId="370028CA">
            <w:pPr>
              <w:jc w:val="center"/>
              <w:rPr>
                <w:rFonts w:hint="eastAsia" w:asciiTheme="minorEastAsia" w:hAnsiTheme="minorEastAsia" w:eastAsiaTheme="minorEastAsia" w:cstheme="minorEastAsia"/>
                <w:sz w:val="24"/>
                <w:szCs w:val="24"/>
              </w:rPr>
            </w:pPr>
          </w:p>
        </w:tc>
        <w:tc>
          <w:tcPr>
            <w:tcW w:w="1864" w:type="dxa"/>
            <w:noWrap w:val="0"/>
            <w:vAlign w:val="center"/>
          </w:tcPr>
          <w:p w14:paraId="0267A364">
            <w:pPr>
              <w:jc w:val="center"/>
              <w:rPr>
                <w:rFonts w:hint="eastAsia" w:asciiTheme="minorEastAsia" w:hAnsiTheme="minorEastAsia" w:eastAsiaTheme="minorEastAsia" w:cstheme="minorEastAsia"/>
                <w:sz w:val="24"/>
                <w:szCs w:val="24"/>
              </w:rPr>
            </w:pPr>
          </w:p>
        </w:tc>
      </w:tr>
      <w:tr w14:paraId="5BD50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812" w:type="dxa"/>
            <w:noWrap w:val="0"/>
            <w:vAlign w:val="center"/>
          </w:tcPr>
          <w:p w14:paraId="3AA71346">
            <w:pPr>
              <w:pStyle w:val="27"/>
              <w:spacing w:before="158" w:line="223" w:lineRule="auto"/>
              <w:ind w:left="14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z w:val="24"/>
                <w:szCs w:val="24"/>
              </w:rPr>
              <w:t>其他人员</w:t>
            </w:r>
          </w:p>
        </w:tc>
        <w:tc>
          <w:tcPr>
            <w:tcW w:w="1770" w:type="dxa"/>
            <w:noWrap w:val="0"/>
            <w:vAlign w:val="center"/>
          </w:tcPr>
          <w:p w14:paraId="2F284198">
            <w:pPr>
              <w:pStyle w:val="27"/>
              <w:spacing w:before="159" w:line="226"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c>
          <w:tcPr>
            <w:tcW w:w="2128" w:type="dxa"/>
            <w:noWrap w:val="0"/>
            <w:vAlign w:val="center"/>
          </w:tcPr>
          <w:p w14:paraId="1FB959DA">
            <w:pPr>
              <w:jc w:val="center"/>
              <w:rPr>
                <w:rFonts w:hint="eastAsia" w:asciiTheme="minorEastAsia" w:hAnsiTheme="minorEastAsia" w:eastAsiaTheme="minorEastAsia" w:cstheme="minorEastAsia"/>
                <w:sz w:val="24"/>
                <w:szCs w:val="24"/>
              </w:rPr>
            </w:pPr>
          </w:p>
        </w:tc>
        <w:tc>
          <w:tcPr>
            <w:tcW w:w="1864" w:type="dxa"/>
            <w:noWrap w:val="0"/>
            <w:vAlign w:val="center"/>
          </w:tcPr>
          <w:p w14:paraId="3230BFFF">
            <w:pPr>
              <w:jc w:val="center"/>
              <w:rPr>
                <w:rFonts w:hint="eastAsia" w:asciiTheme="minorEastAsia" w:hAnsiTheme="minorEastAsia" w:eastAsiaTheme="minorEastAsia" w:cstheme="minorEastAsia"/>
                <w:sz w:val="24"/>
                <w:szCs w:val="24"/>
              </w:rPr>
            </w:pPr>
          </w:p>
        </w:tc>
      </w:tr>
      <w:tr w14:paraId="7C3E5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812" w:type="dxa"/>
            <w:noWrap w:val="0"/>
            <w:vAlign w:val="center"/>
          </w:tcPr>
          <w:p w14:paraId="51CCF1D3">
            <w:pPr>
              <w:jc w:val="center"/>
              <w:rPr>
                <w:rFonts w:hint="eastAsia" w:asciiTheme="minorEastAsia" w:hAnsiTheme="minorEastAsia" w:eastAsiaTheme="minorEastAsia" w:cstheme="minorEastAsia"/>
                <w:sz w:val="24"/>
                <w:szCs w:val="24"/>
              </w:rPr>
            </w:pPr>
          </w:p>
        </w:tc>
        <w:tc>
          <w:tcPr>
            <w:tcW w:w="1770" w:type="dxa"/>
            <w:noWrap w:val="0"/>
            <w:vAlign w:val="center"/>
          </w:tcPr>
          <w:p w14:paraId="30948924">
            <w:pPr>
              <w:jc w:val="center"/>
              <w:rPr>
                <w:rFonts w:hint="eastAsia" w:asciiTheme="minorEastAsia" w:hAnsiTheme="minorEastAsia" w:eastAsiaTheme="minorEastAsia" w:cstheme="minorEastAsia"/>
                <w:sz w:val="24"/>
                <w:szCs w:val="24"/>
              </w:rPr>
            </w:pPr>
          </w:p>
        </w:tc>
        <w:tc>
          <w:tcPr>
            <w:tcW w:w="2128" w:type="dxa"/>
            <w:noWrap w:val="0"/>
            <w:vAlign w:val="center"/>
          </w:tcPr>
          <w:p w14:paraId="60A555F8">
            <w:pPr>
              <w:jc w:val="center"/>
              <w:rPr>
                <w:rFonts w:hint="eastAsia" w:asciiTheme="minorEastAsia" w:hAnsiTheme="minorEastAsia" w:eastAsiaTheme="minorEastAsia" w:cstheme="minorEastAsia"/>
                <w:sz w:val="24"/>
                <w:szCs w:val="24"/>
              </w:rPr>
            </w:pPr>
          </w:p>
        </w:tc>
        <w:tc>
          <w:tcPr>
            <w:tcW w:w="1864" w:type="dxa"/>
            <w:noWrap w:val="0"/>
            <w:vAlign w:val="center"/>
          </w:tcPr>
          <w:p w14:paraId="155FB65F">
            <w:pPr>
              <w:jc w:val="center"/>
              <w:rPr>
                <w:rFonts w:hint="eastAsia" w:asciiTheme="minorEastAsia" w:hAnsiTheme="minorEastAsia" w:eastAsiaTheme="minorEastAsia" w:cstheme="minorEastAsia"/>
                <w:sz w:val="24"/>
                <w:szCs w:val="24"/>
              </w:rPr>
            </w:pPr>
          </w:p>
        </w:tc>
      </w:tr>
    </w:tbl>
    <w:p w14:paraId="5F5FF047">
      <w:pPr>
        <w:pStyle w:val="7"/>
        <w:spacing w:line="251" w:lineRule="auto"/>
        <w:rPr>
          <w:rFonts w:hint="eastAsia" w:asciiTheme="minorEastAsia" w:hAnsiTheme="minorEastAsia" w:eastAsiaTheme="minorEastAsia" w:cstheme="minorEastAsia"/>
          <w:sz w:val="24"/>
          <w:szCs w:val="24"/>
        </w:rPr>
      </w:pPr>
    </w:p>
    <w:p w14:paraId="565671E4">
      <w:pPr>
        <w:spacing w:before="101" w:line="224" w:lineRule="auto"/>
        <w:ind w:left="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B-2  委托人提供的房屋</w:t>
      </w:r>
    </w:p>
    <w:p w14:paraId="2817D335">
      <w:pPr>
        <w:spacing w:line="95" w:lineRule="exact"/>
        <w:rPr>
          <w:rFonts w:hint="eastAsia" w:asciiTheme="minorEastAsia" w:hAnsiTheme="minorEastAsia" w:eastAsiaTheme="minorEastAsia" w:cstheme="minorEastAsia"/>
          <w:sz w:val="24"/>
          <w:szCs w:val="24"/>
        </w:rPr>
      </w:pPr>
    </w:p>
    <w:tbl>
      <w:tblPr>
        <w:tblStyle w:val="2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30"/>
        <w:gridCol w:w="2128"/>
        <w:gridCol w:w="1864"/>
      </w:tblGrid>
      <w:tr w14:paraId="190D3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452" w:type="dxa"/>
            <w:noWrap w:val="0"/>
            <w:vAlign w:val="center"/>
          </w:tcPr>
          <w:p w14:paraId="398C7AC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p>
        </w:tc>
        <w:tc>
          <w:tcPr>
            <w:tcW w:w="2130" w:type="dxa"/>
            <w:noWrap w:val="0"/>
            <w:vAlign w:val="center"/>
          </w:tcPr>
          <w:p w14:paraId="4FB4654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2128" w:type="dxa"/>
            <w:noWrap w:val="0"/>
            <w:vAlign w:val="center"/>
          </w:tcPr>
          <w:p w14:paraId="4A985AD9">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面积</w:t>
            </w:r>
          </w:p>
        </w:tc>
        <w:tc>
          <w:tcPr>
            <w:tcW w:w="1864" w:type="dxa"/>
            <w:noWrap w:val="0"/>
            <w:vAlign w:val="center"/>
          </w:tcPr>
          <w:p w14:paraId="2B60BA9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提供时间</w:t>
            </w:r>
          </w:p>
        </w:tc>
      </w:tr>
      <w:tr w14:paraId="031DC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2452" w:type="dxa"/>
            <w:noWrap w:val="0"/>
            <w:vAlign w:val="center"/>
          </w:tcPr>
          <w:p w14:paraId="0EDD7EF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办公用房</w:t>
            </w:r>
          </w:p>
        </w:tc>
        <w:tc>
          <w:tcPr>
            <w:tcW w:w="2130" w:type="dxa"/>
            <w:noWrap w:val="0"/>
            <w:vAlign w:val="center"/>
          </w:tcPr>
          <w:p w14:paraId="04F6EE84">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间</w:t>
            </w:r>
          </w:p>
        </w:tc>
        <w:tc>
          <w:tcPr>
            <w:tcW w:w="2128" w:type="dxa"/>
            <w:noWrap w:val="0"/>
            <w:vAlign w:val="center"/>
          </w:tcPr>
          <w:p w14:paraId="70689EE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 平</w:t>
            </w:r>
          </w:p>
          <w:p w14:paraId="50CA1F2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方米以上</w:t>
            </w:r>
          </w:p>
        </w:tc>
        <w:tc>
          <w:tcPr>
            <w:tcW w:w="1864" w:type="dxa"/>
            <w:noWrap w:val="0"/>
            <w:vAlign w:val="center"/>
          </w:tcPr>
          <w:p w14:paraId="5F61FD0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工程开工至</w:t>
            </w:r>
          </w:p>
          <w:p w14:paraId="18945E4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工程竣工</w:t>
            </w:r>
          </w:p>
        </w:tc>
      </w:tr>
      <w:tr w14:paraId="60C91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52" w:type="dxa"/>
            <w:noWrap w:val="0"/>
            <w:vAlign w:val="center"/>
          </w:tcPr>
          <w:p w14:paraId="39E1381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生活用房</w:t>
            </w:r>
          </w:p>
        </w:tc>
        <w:tc>
          <w:tcPr>
            <w:tcW w:w="2130" w:type="dxa"/>
            <w:noWrap w:val="0"/>
            <w:vAlign w:val="center"/>
          </w:tcPr>
          <w:p w14:paraId="25298D2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c>
          <w:tcPr>
            <w:tcW w:w="2128" w:type="dxa"/>
            <w:noWrap w:val="0"/>
            <w:vAlign w:val="center"/>
          </w:tcPr>
          <w:p w14:paraId="4F54879F">
            <w:pPr>
              <w:bidi w:val="0"/>
              <w:jc w:val="center"/>
              <w:rPr>
                <w:rFonts w:hint="eastAsia" w:asciiTheme="minorEastAsia" w:hAnsiTheme="minorEastAsia" w:eastAsiaTheme="minorEastAsia" w:cstheme="minorEastAsia"/>
                <w:sz w:val="24"/>
                <w:szCs w:val="24"/>
              </w:rPr>
            </w:pPr>
          </w:p>
        </w:tc>
        <w:tc>
          <w:tcPr>
            <w:tcW w:w="1864" w:type="dxa"/>
            <w:noWrap w:val="0"/>
            <w:vAlign w:val="center"/>
          </w:tcPr>
          <w:p w14:paraId="0ABAAF52">
            <w:pPr>
              <w:bidi w:val="0"/>
              <w:jc w:val="center"/>
              <w:rPr>
                <w:rFonts w:hint="eastAsia" w:asciiTheme="minorEastAsia" w:hAnsiTheme="minorEastAsia" w:eastAsiaTheme="minorEastAsia" w:cstheme="minorEastAsia"/>
                <w:sz w:val="24"/>
                <w:szCs w:val="24"/>
              </w:rPr>
            </w:pPr>
          </w:p>
        </w:tc>
      </w:tr>
      <w:tr w14:paraId="4EEBE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jc w:val="center"/>
        </w:trPr>
        <w:tc>
          <w:tcPr>
            <w:tcW w:w="2452" w:type="dxa"/>
            <w:noWrap w:val="0"/>
            <w:vAlign w:val="center"/>
          </w:tcPr>
          <w:p w14:paraId="5B3CEAF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试验用房</w:t>
            </w:r>
          </w:p>
        </w:tc>
        <w:tc>
          <w:tcPr>
            <w:tcW w:w="2130" w:type="dxa"/>
            <w:noWrap w:val="0"/>
            <w:vAlign w:val="center"/>
          </w:tcPr>
          <w:p w14:paraId="22350CE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c>
          <w:tcPr>
            <w:tcW w:w="2128" w:type="dxa"/>
            <w:noWrap w:val="0"/>
            <w:vAlign w:val="center"/>
          </w:tcPr>
          <w:p w14:paraId="7FFB51D9">
            <w:pPr>
              <w:bidi w:val="0"/>
              <w:jc w:val="center"/>
              <w:rPr>
                <w:rFonts w:hint="eastAsia" w:asciiTheme="minorEastAsia" w:hAnsiTheme="minorEastAsia" w:eastAsiaTheme="minorEastAsia" w:cstheme="minorEastAsia"/>
                <w:sz w:val="24"/>
                <w:szCs w:val="24"/>
              </w:rPr>
            </w:pPr>
          </w:p>
        </w:tc>
        <w:tc>
          <w:tcPr>
            <w:tcW w:w="1864" w:type="dxa"/>
            <w:noWrap w:val="0"/>
            <w:vAlign w:val="center"/>
          </w:tcPr>
          <w:p w14:paraId="4781EE61">
            <w:pPr>
              <w:bidi w:val="0"/>
              <w:jc w:val="center"/>
              <w:rPr>
                <w:rFonts w:hint="eastAsia" w:asciiTheme="minorEastAsia" w:hAnsiTheme="minorEastAsia" w:eastAsiaTheme="minorEastAsia" w:cstheme="minorEastAsia"/>
                <w:sz w:val="24"/>
                <w:szCs w:val="24"/>
              </w:rPr>
            </w:pPr>
          </w:p>
        </w:tc>
      </w:tr>
      <w:tr w14:paraId="0AFB2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52" w:type="dxa"/>
            <w:noWrap w:val="0"/>
            <w:vAlign w:val="center"/>
          </w:tcPr>
          <w:p w14:paraId="7E37838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样品用房</w:t>
            </w:r>
          </w:p>
        </w:tc>
        <w:tc>
          <w:tcPr>
            <w:tcW w:w="2130" w:type="dxa"/>
            <w:noWrap w:val="0"/>
            <w:vAlign w:val="center"/>
          </w:tcPr>
          <w:p w14:paraId="1EC3C1D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c>
          <w:tcPr>
            <w:tcW w:w="2128" w:type="dxa"/>
            <w:noWrap w:val="0"/>
            <w:vAlign w:val="center"/>
          </w:tcPr>
          <w:p w14:paraId="3128E945">
            <w:pPr>
              <w:bidi w:val="0"/>
              <w:jc w:val="center"/>
              <w:rPr>
                <w:rFonts w:hint="eastAsia" w:asciiTheme="minorEastAsia" w:hAnsiTheme="minorEastAsia" w:eastAsiaTheme="minorEastAsia" w:cstheme="minorEastAsia"/>
                <w:sz w:val="24"/>
                <w:szCs w:val="24"/>
              </w:rPr>
            </w:pPr>
          </w:p>
        </w:tc>
        <w:tc>
          <w:tcPr>
            <w:tcW w:w="1864" w:type="dxa"/>
            <w:noWrap w:val="0"/>
            <w:vAlign w:val="center"/>
          </w:tcPr>
          <w:p w14:paraId="196FAF73">
            <w:pPr>
              <w:bidi w:val="0"/>
              <w:jc w:val="center"/>
              <w:rPr>
                <w:rFonts w:hint="eastAsia" w:asciiTheme="minorEastAsia" w:hAnsiTheme="minorEastAsia" w:eastAsiaTheme="minorEastAsia" w:cstheme="minorEastAsia"/>
                <w:sz w:val="24"/>
                <w:szCs w:val="24"/>
              </w:rPr>
            </w:pPr>
          </w:p>
        </w:tc>
      </w:tr>
      <w:tr w14:paraId="1F8C3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jc w:val="center"/>
        </w:trPr>
        <w:tc>
          <w:tcPr>
            <w:tcW w:w="2452" w:type="dxa"/>
            <w:noWrap w:val="0"/>
            <w:vAlign w:val="center"/>
          </w:tcPr>
          <w:p w14:paraId="761CC27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用餐及其他生</w:t>
            </w:r>
          </w:p>
          <w:p w14:paraId="33B251CF">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活条件</w:t>
            </w:r>
          </w:p>
        </w:tc>
        <w:tc>
          <w:tcPr>
            <w:tcW w:w="6122" w:type="dxa"/>
            <w:gridSpan w:val="3"/>
            <w:noWrap w:val="0"/>
            <w:vAlign w:val="center"/>
          </w:tcPr>
          <w:p w14:paraId="2345A88E">
            <w:pPr>
              <w:bidi w:val="0"/>
              <w:jc w:val="center"/>
              <w:rPr>
                <w:rFonts w:hint="eastAsia" w:asciiTheme="minorEastAsia" w:hAnsiTheme="minorEastAsia" w:eastAsiaTheme="minorEastAsia" w:cstheme="minorEastAsia"/>
                <w:sz w:val="24"/>
                <w:szCs w:val="24"/>
              </w:rPr>
            </w:pPr>
          </w:p>
          <w:p w14:paraId="622A081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14:paraId="5032977D">
      <w:pPr>
        <w:rPr>
          <w:rFonts w:hint="eastAsia" w:ascii="宋体" w:hAnsi="宋体" w:eastAsia="宋体" w:cs="宋体"/>
          <w:sz w:val="28"/>
          <w:szCs w:val="28"/>
        </w:rPr>
        <w:sectPr>
          <w:footerReference r:id="rId13" w:type="default"/>
          <w:pgSz w:w="11907" w:h="16839"/>
          <w:pgMar w:top="1310" w:right="1468" w:bottom="1315" w:left="1446" w:header="0" w:footer="1209" w:gutter="0"/>
          <w:pgNumType w:fmt="decimal"/>
          <w:cols w:space="720" w:num="1"/>
        </w:sectPr>
      </w:pPr>
    </w:p>
    <w:p w14:paraId="605FD083">
      <w:pPr>
        <w:spacing w:before="101" w:line="224" w:lineRule="auto"/>
        <w:ind w:left="19"/>
        <w:rPr>
          <w:rFonts w:hint="eastAsia" w:ascii="宋体" w:hAnsi="宋体" w:eastAsia="宋体" w:cs="宋体"/>
          <w:sz w:val="24"/>
          <w:szCs w:val="24"/>
        </w:rPr>
      </w:pPr>
      <w:r>
        <w:rPr>
          <w:rFonts w:hint="eastAsia" w:ascii="宋体" w:hAnsi="宋体" w:eastAsia="宋体" w:cs="宋体"/>
          <w:spacing w:val="8"/>
          <w:sz w:val="24"/>
          <w:szCs w:val="24"/>
        </w:rPr>
        <w:t>B-3  委托人提供的资料</w:t>
      </w:r>
    </w:p>
    <w:p w14:paraId="1E6776AD">
      <w:pPr>
        <w:spacing w:line="94" w:lineRule="exact"/>
        <w:rPr>
          <w:rFonts w:hint="eastAsia" w:ascii="宋体" w:hAnsi="宋体" w:eastAsia="宋体" w:cs="宋体"/>
          <w:sz w:val="24"/>
          <w:szCs w:val="24"/>
        </w:rPr>
      </w:pPr>
    </w:p>
    <w:tbl>
      <w:tblPr>
        <w:tblStyle w:val="28"/>
        <w:tblW w:w="0" w:type="auto"/>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7"/>
        <w:gridCol w:w="1490"/>
        <w:gridCol w:w="2144"/>
        <w:gridCol w:w="2087"/>
      </w:tblGrid>
      <w:tr w14:paraId="0C3CC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807" w:type="dxa"/>
            <w:noWrap w:val="0"/>
            <w:vAlign w:val="center"/>
          </w:tcPr>
          <w:p w14:paraId="6F635EE0">
            <w:pPr>
              <w:bidi w:val="0"/>
              <w:jc w:val="center"/>
              <w:rPr>
                <w:rFonts w:hint="eastAsia" w:ascii="宋体" w:hAnsi="宋体" w:eastAsia="宋体" w:cs="宋体"/>
                <w:sz w:val="24"/>
                <w:szCs w:val="24"/>
              </w:rPr>
            </w:pPr>
            <w:r>
              <w:rPr>
                <w:rFonts w:hint="eastAsia" w:ascii="宋体" w:hAnsi="宋体" w:eastAsia="宋体" w:cs="宋体"/>
                <w:sz w:val="24"/>
                <w:szCs w:val="24"/>
              </w:rPr>
              <w:t>名称</w:t>
            </w:r>
          </w:p>
        </w:tc>
        <w:tc>
          <w:tcPr>
            <w:tcW w:w="1490" w:type="dxa"/>
            <w:noWrap w:val="0"/>
            <w:vAlign w:val="center"/>
          </w:tcPr>
          <w:p w14:paraId="25F249E7">
            <w:pPr>
              <w:bidi w:val="0"/>
              <w:jc w:val="center"/>
              <w:rPr>
                <w:rFonts w:hint="eastAsia" w:ascii="宋体" w:hAnsi="宋体" w:eastAsia="宋体" w:cs="宋体"/>
                <w:sz w:val="24"/>
                <w:szCs w:val="24"/>
              </w:rPr>
            </w:pPr>
            <w:r>
              <w:rPr>
                <w:rFonts w:hint="eastAsia" w:ascii="宋体" w:hAnsi="宋体" w:eastAsia="宋体" w:cs="宋体"/>
                <w:sz w:val="24"/>
                <w:szCs w:val="24"/>
              </w:rPr>
              <w:t>份数</w:t>
            </w:r>
          </w:p>
        </w:tc>
        <w:tc>
          <w:tcPr>
            <w:tcW w:w="2144" w:type="dxa"/>
            <w:noWrap w:val="0"/>
            <w:vAlign w:val="center"/>
          </w:tcPr>
          <w:p w14:paraId="51211D78">
            <w:pPr>
              <w:bidi w:val="0"/>
              <w:jc w:val="center"/>
              <w:rPr>
                <w:rFonts w:hint="eastAsia" w:ascii="宋体" w:hAnsi="宋体" w:eastAsia="宋体" w:cs="宋体"/>
                <w:sz w:val="24"/>
                <w:szCs w:val="24"/>
              </w:rPr>
            </w:pPr>
            <w:r>
              <w:rPr>
                <w:rFonts w:hint="eastAsia" w:ascii="宋体" w:hAnsi="宋体" w:eastAsia="宋体" w:cs="宋体"/>
                <w:sz w:val="24"/>
                <w:szCs w:val="24"/>
              </w:rPr>
              <w:t>提供时间</w:t>
            </w:r>
          </w:p>
        </w:tc>
        <w:tc>
          <w:tcPr>
            <w:tcW w:w="2087" w:type="dxa"/>
            <w:noWrap w:val="0"/>
            <w:vAlign w:val="center"/>
          </w:tcPr>
          <w:p w14:paraId="7E464F25">
            <w:pPr>
              <w:bidi w:val="0"/>
              <w:jc w:val="center"/>
              <w:rPr>
                <w:rFonts w:hint="eastAsia" w:ascii="宋体" w:hAnsi="宋体" w:eastAsia="宋体" w:cs="宋体"/>
                <w:sz w:val="24"/>
                <w:szCs w:val="24"/>
              </w:rPr>
            </w:pPr>
            <w:r>
              <w:rPr>
                <w:rFonts w:hint="eastAsia" w:ascii="宋体" w:hAnsi="宋体" w:eastAsia="宋体" w:cs="宋体"/>
                <w:sz w:val="24"/>
                <w:szCs w:val="24"/>
              </w:rPr>
              <w:t>备注</w:t>
            </w:r>
          </w:p>
        </w:tc>
      </w:tr>
      <w:tr w14:paraId="03659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07" w:type="dxa"/>
            <w:noWrap w:val="0"/>
            <w:vAlign w:val="center"/>
          </w:tcPr>
          <w:p w14:paraId="042973AE">
            <w:pPr>
              <w:bidi w:val="0"/>
              <w:jc w:val="center"/>
              <w:rPr>
                <w:rFonts w:hint="eastAsia" w:ascii="宋体" w:hAnsi="宋体" w:eastAsia="宋体" w:cs="宋体"/>
                <w:sz w:val="24"/>
                <w:szCs w:val="24"/>
              </w:rPr>
            </w:pPr>
            <w:r>
              <w:rPr>
                <w:rFonts w:hint="eastAsia" w:ascii="宋体" w:hAnsi="宋体" w:eastAsia="宋体" w:cs="宋体"/>
                <w:sz w:val="24"/>
                <w:szCs w:val="24"/>
              </w:rPr>
              <w:t>1. 工程立项文件</w:t>
            </w:r>
          </w:p>
        </w:tc>
        <w:tc>
          <w:tcPr>
            <w:tcW w:w="1490" w:type="dxa"/>
            <w:noWrap w:val="0"/>
            <w:vAlign w:val="center"/>
          </w:tcPr>
          <w:p w14:paraId="6FDDCD46">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144" w:type="dxa"/>
            <w:noWrap w:val="0"/>
            <w:vAlign w:val="center"/>
          </w:tcPr>
          <w:p w14:paraId="0CAE01ED">
            <w:pPr>
              <w:bidi w:val="0"/>
              <w:jc w:val="center"/>
              <w:rPr>
                <w:rFonts w:hint="eastAsia" w:ascii="宋体" w:hAnsi="宋体" w:eastAsia="宋体" w:cs="宋体"/>
                <w:sz w:val="24"/>
                <w:szCs w:val="24"/>
              </w:rPr>
            </w:pPr>
          </w:p>
        </w:tc>
        <w:tc>
          <w:tcPr>
            <w:tcW w:w="2087" w:type="dxa"/>
            <w:noWrap w:val="0"/>
            <w:vAlign w:val="center"/>
          </w:tcPr>
          <w:p w14:paraId="6975CB94">
            <w:pPr>
              <w:bidi w:val="0"/>
              <w:jc w:val="center"/>
              <w:rPr>
                <w:rFonts w:hint="eastAsia" w:ascii="宋体" w:hAnsi="宋体" w:eastAsia="宋体" w:cs="宋体"/>
                <w:sz w:val="24"/>
                <w:szCs w:val="24"/>
              </w:rPr>
            </w:pPr>
          </w:p>
        </w:tc>
      </w:tr>
      <w:tr w14:paraId="5B4F8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07" w:type="dxa"/>
            <w:noWrap w:val="0"/>
            <w:vAlign w:val="center"/>
          </w:tcPr>
          <w:p w14:paraId="5ED7E2A3">
            <w:pPr>
              <w:bidi w:val="0"/>
              <w:jc w:val="center"/>
              <w:rPr>
                <w:rFonts w:hint="eastAsia" w:ascii="宋体" w:hAnsi="宋体" w:eastAsia="宋体" w:cs="宋体"/>
                <w:sz w:val="24"/>
                <w:szCs w:val="24"/>
              </w:rPr>
            </w:pPr>
            <w:r>
              <w:rPr>
                <w:rFonts w:hint="eastAsia" w:ascii="宋体" w:hAnsi="宋体" w:eastAsia="宋体" w:cs="宋体"/>
                <w:sz w:val="24"/>
                <w:szCs w:val="24"/>
              </w:rPr>
              <w:t>2. 工程勘察文件</w:t>
            </w:r>
          </w:p>
        </w:tc>
        <w:tc>
          <w:tcPr>
            <w:tcW w:w="1490" w:type="dxa"/>
            <w:noWrap w:val="0"/>
            <w:vAlign w:val="center"/>
          </w:tcPr>
          <w:p w14:paraId="684E4B3C">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144" w:type="dxa"/>
            <w:noWrap w:val="0"/>
            <w:vAlign w:val="center"/>
          </w:tcPr>
          <w:p w14:paraId="12469A3E">
            <w:pPr>
              <w:bidi w:val="0"/>
              <w:jc w:val="center"/>
              <w:rPr>
                <w:rFonts w:hint="eastAsia" w:ascii="宋体" w:hAnsi="宋体" w:eastAsia="宋体" w:cs="宋体"/>
                <w:sz w:val="24"/>
                <w:szCs w:val="24"/>
              </w:rPr>
            </w:pPr>
          </w:p>
        </w:tc>
        <w:tc>
          <w:tcPr>
            <w:tcW w:w="2087" w:type="dxa"/>
            <w:noWrap w:val="0"/>
            <w:vAlign w:val="center"/>
          </w:tcPr>
          <w:p w14:paraId="77526CEF">
            <w:pPr>
              <w:bidi w:val="0"/>
              <w:jc w:val="center"/>
              <w:rPr>
                <w:rFonts w:hint="eastAsia" w:ascii="宋体" w:hAnsi="宋体" w:eastAsia="宋体" w:cs="宋体"/>
                <w:sz w:val="24"/>
                <w:szCs w:val="24"/>
              </w:rPr>
            </w:pPr>
          </w:p>
        </w:tc>
      </w:tr>
      <w:tr w14:paraId="0BC02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807" w:type="dxa"/>
            <w:noWrap w:val="0"/>
            <w:vAlign w:val="center"/>
          </w:tcPr>
          <w:p w14:paraId="77CF5A0B">
            <w:pPr>
              <w:bidi w:val="0"/>
              <w:jc w:val="center"/>
              <w:rPr>
                <w:rFonts w:hint="eastAsia" w:ascii="宋体" w:hAnsi="宋体" w:eastAsia="宋体" w:cs="宋体"/>
                <w:sz w:val="24"/>
                <w:szCs w:val="24"/>
              </w:rPr>
            </w:pPr>
            <w:r>
              <w:rPr>
                <w:rFonts w:hint="eastAsia" w:ascii="宋体" w:hAnsi="宋体" w:eastAsia="宋体" w:cs="宋体"/>
                <w:sz w:val="24"/>
                <w:szCs w:val="24"/>
              </w:rPr>
              <w:t>3. 工程设计及施</w:t>
            </w:r>
          </w:p>
          <w:p w14:paraId="6D33F0B3">
            <w:pPr>
              <w:bidi w:val="0"/>
              <w:jc w:val="center"/>
              <w:rPr>
                <w:rFonts w:hint="eastAsia" w:ascii="宋体" w:hAnsi="宋体" w:eastAsia="宋体" w:cs="宋体"/>
                <w:sz w:val="24"/>
                <w:szCs w:val="24"/>
              </w:rPr>
            </w:pPr>
            <w:r>
              <w:rPr>
                <w:rFonts w:hint="eastAsia" w:ascii="宋体" w:hAnsi="宋体" w:eastAsia="宋体" w:cs="宋体"/>
                <w:sz w:val="24"/>
                <w:szCs w:val="24"/>
              </w:rPr>
              <w:t>工图纸</w:t>
            </w:r>
          </w:p>
        </w:tc>
        <w:tc>
          <w:tcPr>
            <w:tcW w:w="1490" w:type="dxa"/>
            <w:noWrap w:val="0"/>
            <w:vAlign w:val="center"/>
          </w:tcPr>
          <w:p w14:paraId="493738ED">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144" w:type="dxa"/>
            <w:noWrap w:val="0"/>
            <w:vAlign w:val="center"/>
          </w:tcPr>
          <w:p w14:paraId="09C16594">
            <w:pPr>
              <w:bidi w:val="0"/>
              <w:jc w:val="center"/>
              <w:rPr>
                <w:rFonts w:hint="eastAsia" w:ascii="宋体" w:hAnsi="宋体" w:eastAsia="宋体" w:cs="宋体"/>
                <w:sz w:val="24"/>
                <w:szCs w:val="24"/>
              </w:rPr>
            </w:pPr>
          </w:p>
        </w:tc>
        <w:tc>
          <w:tcPr>
            <w:tcW w:w="2087" w:type="dxa"/>
            <w:noWrap w:val="0"/>
            <w:vAlign w:val="center"/>
          </w:tcPr>
          <w:p w14:paraId="4C4CC52A">
            <w:pPr>
              <w:bidi w:val="0"/>
              <w:jc w:val="center"/>
              <w:rPr>
                <w:rFonts w:hint="eastAsia" w:ascii="宋体" w:hAnsi="宋体" w:eastAsia="宋体" w:cs="宋体"/>
                <w:sz w:val="24"/>
                <w:szCs w:val="24"/>
              </w:rPr>
            </w:pPr>
          </w:p>
        </w:tc>
      </w:tr>
      <w:tr w14:paraId="731DB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807" w:type="dxa"/>
            <w:noWrap w:val="0"/>
            <w:vAlign w:val="center"/>
          </w:tcPr>
          <w:p w14:paraId="77A013C0">
            <w:pPr>
              <w:bidi w:val="0"/>
              <w:jc w:val="center"/>
              <w:rPr>
                <w:rFonts w:hint="eastAsia" w:ascii="宋体" w:hAnsi="宋体" w:eastAsia="宋体" w:cs="宋体"/>
                <w:sz w:val="24"/>
                <w:szCs w:val="24"/>
              </w:rPr>
            </w:pPr>
            <w:r>
              <w:rPr>
                <w:rFonts w:hint="eastAsia" w:ascii="宋体" w:hAnsi="宋体" w:eastAsia="宋体" w:cs="宋体"/>
                <w:sz w:val="24"/>
                <w:szCs w:val="24"/>
              </w:rPr>
              <w:t>4. 工程承包合同</w:t>
            </w:r>
          </w:p>
          <w:p w14:paraId="0DF4D919">
            <w:pPr>
              <w:bidi w:val="0"/>
              <w:jc w:val="center"/>
              <w:rPr>
                <w:rFonts w:hint="eastAsia" w:ascii="宋体" w:hAnsi="宋体" w:eastAsia="宋体" w:cs="宋体"/>
                <w:sz w:val="24"/>
                <w:szCs w:val="24"/>
              </w:rPr>
            </w:pPr>
            <w:r>
              <w:rPr>
                <w:rFonts w:hint="eastAsia" w:ascii="宋体" w:hAnsi="宋体" w:eastAsia="宋体" w:cs="宋体"/>
                <w:sz w:val="24"/>
                <w:szCs w:val="24"/>
              </w:rPr>
              <w:t>及其他相关合同</w:t>
            </w:r>
          </w:p>
        </w:tc>
        <w:tc>
          <w:tcPr>
            <w:tcW w:w="1490" w:type="dxa"/>
            <w:noWrap w:val="0"/>
            <w:vAlign w:val="center"/>
          </w:tcPr>
          <w:p w14:paraId="5DC9FB66">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144" w:type="dxa"/>
            <w:noWrap w:val="0"/>
            <w:vAlign w:val="center"/>
          </w:tcPr>
          <w:p w14:paraId="18E9F0B5">
            <w:pPr>
              <w:bidi w:val="0"/>
              <w:jc w:val="center"/>
              <w:rPr>
                <w:rFonts w:hint="eastAsia" w:ascii="宋体" w:hAnsi="宋体" w:eastAsia="宋体" w:cs="宋体"/>
                <w:sz w:val="24"/>
                <w:szCs w:val="24"/>
              </w:rPr>
            </w:pPr>
          </w:p>
        </w:tc>
        <w:tc>
          <w:tcPr>
            <w:tcW w:w="2087" w:type="dxa"/>
            <w:noWrap w:val="0"/>
            <w:vAlign w:val="center"/>
          </w:tcPr>
          <w:p w14:paraId="20446D1F">
            <w:pPr>
              <w:bidi w:val="0"/>
              <w:jc w:val="center"/>
              <w:rPr>
                <w:rFonts w:hint="eastAsia" w:ascii="宋体" w:hAnsi="宋体" w:eastAsia="宋体" w:cs="宋体"/>
                <w:sz w:val="24"/>
                <w:szCs w:val="24"/>
              </w:rPr>
            </w:pPr>
          </w:p>
        </w:tc>
      </w:tr>
      <w:tr w14:paraId="0B77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07" w:type="dxa"/>
            <w:noWrap w:val="0"/>
            <w:vAlign w:val="center"/>
          </w:tcPr>
          <w:p w14:paraId="78EF8047">
            <w:pPr>
              <w:bidi w:val="0"/>
              <w:jc w:val="center"/>
              <w:rPr>
                <w:rFonts w:hint="eastAsia" w:ascii="宋体" w:hAnsi="宋体" w:eastAsia="宋体" w:cs="宋体"/>
                <w:sz w:val="24"/>
                <w:szCs w:val="24"/>
              </w:rPr>
            </w:pPr>
          </w:p>
        </w:tc>
        <w:tc>
          <w:tcPr>
            <w:tcW w:w="1490" w:type="dxa"/>
            <w:noWrap w:val="0"/>
            <w:vAlign w:val="center"/>
          </w:tcPr>
          <w:p w14:paraId="46AA2262">
            <w:pPr>
              <w:bidi w:val="0"/>
              <w:jc w:val="center"/>
              <w:rPr>
                <w:rFonts w:hint="eastAsia" w:ascii="宋体" w:hAnsi="宋体" w:eastAsia="宋体" w:cs="宋体"/>
                <w:sz w:val="24"/>
                <w:szCs w:val="24"/>
              </w:rPr>
            </w:pPr>
          </w:p>
        </w:tc>
        <w:tc>
          <w:tcPr>
            <w:tcW w:w="2144" w:type="dxa"/>
            <w:noWrap w:val="0"/>
            <w:vAlign w:val="center"/>
          </w:tcPr>
          <w:p w14:paraId="6358F1FF">
            <w:pPr>
              <w:bidi w:val="0"/>
              <w:jc w:val="center"/>
              <w:rPr>
                <w:rFonts w:hint="eastAsia" w:ascii="宋体" w:hAnsi="宋体" w:eastAsia="宋体" w:cs="宋体"/>
                <w:sz w:val="24"/>
                <w:szCs w:val="24"/>
              </w:rPr>
            </w:pPr>
          </w:p>
        </w:tc>
        <w:tc>
          <w:tcPr>
            <w:tcW w:w="2087" w:type="dxa"/>
            <w:noWrap w:val="0"/>
            <w:vAlign w:val="center"/>
          </w:tcPr>
          <w:p w14:paraId="117CD37B">
            <w:pPr>
              <w:bidi w:val="0"/>
              <w:jc w:val="center"/>
              <w:rPr>
                <w:rFonts w:hint="eastAsia" w:ascii="宋体" w:hAnsi="宋体" w:eastAsia="宋体" w:cs="宋体"/>
                <w:sz w:val="24"/>
                <w:szCs w:val="24"/>
              </w:rPr>
            </w:pPr>
          </w:p>
        </w:tc>
      </w:tr>
    </w:tbl>
    <w:p w14:paraId="59748B8B">
      <w:pPr>
        <w:spacing w:before="100" w:line="224" w:lineRule="auto"/>
        <w:ind w:left="19"/>
        <w:rPr>
          <w:rFonts w:hint="eastAsia" w:ascii="宋体" w:hAnsi="宋体" w:eastAsia="宋体" w:cs="宋体"/>
          <w:sz w:val="24"/>
          <w:szCs w:val="24"/>
        </w:rPr>
      </w:pPr>
      <w:r>
        <w:rPr>
          <w:rFonts w:hint="eastAsia" w:ascii="宋体" w:hAnsi="宋体" w:eastAsia="宋体" w:cs="宋体"/>
          <w:spacing w:val="8"/>
          <w:sz w:val="24"/>
          <w:szCs w:val="24"/>
        </w:rPr>
        <w:t>B-4 委托人提供的设备</w:t>
      </w:r>
    </w:p>
    <w:p w14:paraId="52E0BFF6">
      <w:pPr>
        <w:spacing w:line="94" w:lineRule="exact"/>
        <w:rPr>
          <w:rFonts w:hint="eastAsia" w:ascii="宋体" w:hAnsi="宋体" w:eastAsia="宋体" w:cs="宋体"/>
          <w:sz w:val="24"/>
          <w:szCs w:val="24"/>
        </w:rPr>
      </w:pPr>
    </w:p>
    <w:tbl>
      <w:tblPr>
        <w:tblStyle w:val="28"/>
        <w:tblW w:w="0" w:type="auto"/>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1"/>
        <w:gridCol w:w="1591"/>
        <w:gridCol w:w="2128"/>
        <w:gridCol w:w="1864"/>
      </w:tblGrid>
      <w:tr w14:paraId="5822A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991" w:type="dxa"/>
            <w:noWrap w:val="0"/>
            <w:vAlign w:val="top"/>
          </w:tcPr>
          <w:p w14:paraId="7B2A38AB">
            <w:pPr>
              <w:pStyle w:val="27"/>
              <w:spacing w:before="157" w:line="222" w:lineRule="auto"/>
              <w:ind w:left="115"/>
              <w:rPr>
                <w:rFonts w:hint="eastAsia" w:ascii="宋体" w:hAnsi="宋体" w:eastAsia="宋体" w:cs="宋体"/>
                <w:sz w:val="24"/>
                <w:szCs w:val="24"/>
              </w:rPr>
            </w:pPr>
            <w:r>
              <w:rPr>
                <w:rFonts w:hint="eastAsia" w:ascii="宋体" w:hAnsi="宋体" w:eastAsia="宋体" w:cs="宋体"/>
                <w:spacing w:val="6"/>
                <w:sz w:val="24"/>
                <w:szCs w:val="24"/>
              </w:rPr>
              <w:t>名称</w:t>
            </w:r>
          </w:p>
        </w:tc>
        <w:tc>
          <w:tcPr>
            <w:tcW w:w="1591" w:type="dxa"/>
            <w:noWrap w:val="0"/>
            <w:vAlign w:val="top"/>
          </w:tcPr>
          <w:p w14:paraId="70FAE718">
            <w:pPr>
              <w:pStyle w:val="27"/>
              <w:spacing w:before="158" w:line="224" w:lineRule="auto"/>
              <w:ind w:left="126"/>
              <w:rPr>
                <w:rFonts w:hint="eastAsia" w:ascii="宋体" w:hAnsi="宋体" w:eastAsia="宋体" w:cs="宋体"/>
                <w:sz w:val="24"/>
                <w:szCs w:val="24"/>
              </w:rPr>
            </w:pPr>
            <w:r>
              <w:rPr>
                <w:rFonts w:hint="eastAsia" w:ascii="宋体" w:hAnsi="宋体" w:eastAsia="宋体" w:cs="宋体"/>
                <w:spacing w:val="-1"/>
                <w:sz w:val="24"/>
                <w:szCs w:val="24"/>
              </w:rPr>
              <w:t>数量</w:t>
            </w:r>
          </w:p>
        </w:tc>
        <w:tc>
          <w:tcPr>
            <w:tcW w:w="2128" w:type="dxa"/>
            <w:noWrap w:val="0"/>
            <w:vAlign w:val="top"/>
          </w:tcPr>
          <w:p w14:paraId="3B7930B0">
            <w:pPr>
              <w:pStyle w:val="27"/>
              <w:spacing w:before="156" w:line="224" w:lineRule="auto"/>
              <w:ind w:left="132"/>
              <w:rPr>
                <w:rFonts w:hint="eastAsia" w:ascii="宋体" w:hAnsi="宋体" w:eastAsia="宋体" w:cs="宋体"/>
                <w:sz w:val="24"/>
                <w:szCs w:val="24"/>
              </w:rPr>
            </w:pPr>
            <w:r>
              <w:rPr>
                <w:rFonts w:hint="eastAsia" w:ascii="宋体" w:hAnsi="宋体" w:eastAsia="宋体" w:cs="宋体"/>
                <w:spacing w:val="5"/>
                <w:sz w:val="24"/>
                <w:szCs w:val="24"/>
              </w:rPr>
              <w:t>型号与规格</w:t>
            </w:r>
          </w:p>
        </w:tc>
        <w:tc>
          <w:tcPr>
            <w:tcW w:w="1864" w:type="dxa"/>
            <w:noWrap w:val="0"/>
            <w:vAlign w:val="top"/>
          </w:tcPr>
          <w:p w14:paraId="0D9B6976">
            <w:pPr>
              <w:pStyle w:val="27"/>
              <w:spacing w:before="158" w:line="224" w:lineRule="auto"/>
              <w:ind w:left="117"/>
              <w:rPr>
                <w:rFonts w:hint="eastAsia" w:ascii="宋体" w:hAnsi="宋体" w:eastAsia="宋体" w:cs="宋体"/>
                <w:sz w:val="24"/>
                <w:szCs w:val="24"/>
              </w:rPr>
            </w:pPr>
            <w:r>
              <w:rPr>
                <w:rFonts w:hint="eastAsia" w:ascii="宋体" w:hAnsi="宋体" w:eastAsia="宋体" w:cs="宋体"/>
                <w:spacing w:val="8"/>
                <w:sz w:val="24"/>
                <w:szCs w:val="24"/>
              </w:rPr>
              <w:t>提供时间</w:t>
            </w:r>
          </w:p>
        </w:tc>
      </w:tr>
      <w:tr w14:paraId="4BDE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991" w:type="dxa"/>
            <w:noWrap w:val="0"/>
            <w:vAlign w:val="top"/>
          </w:tcPr>
          <w:p w14:paraId="633A972A">
            <w:pPr>
              <w:pStyle w:val="27"/>
              <w:spacing w:before="156" w:line="225" w:lineRule="auto"/>
              <w:ind w:left="14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30"/>
                <w:sz w:val="24"/>
                <w:szCs w:val="24"/>
              </w:rPr>
              <w:t xml:space="preserve"> </w:t>
            </w:r>
            <w:r>
              <w:rPr>
                <w:rFonts w:hint="eastAsia" w:ascii="宋体" w:hAnsi="宋体" w:eastAsia="宋体" w:cs="宋体"/>
                <w:sz w:val="24"/>
                <w:szCs w:val="24"/>
              </w:rPr>
              <w:t>通讯设备</w:t>
            </w:r>
          </w:p>
        </w:tc>
        <w:tc>
          <w:tcPr>
            <w:tcW w:w="1591" w:type="dxa"/>
            <w:noWrap w:val="0"/>
            <w:vAlign w:val="top"/>
          </w:tcPr>
          <w:p w14:paraId="3DA5671D">
            <w:pPr>
              <w:pStyle w:val="27"/>
              <w:spacing w:before="157" w:line="226" w:lineRule="auto"/>
              <w:ind w:left="127"/>
              <w:rPr>
                <w:rFonts w:hint="eastAsia" w:ascii="宋体" w:hAnsi="宋体" w:eastAsia="宋体" w:cs="宋体"/>
                <w:sz w:val="24"/>
                <w:szCs w:val="24"/>
              </w:rPr>
            </w:pPr>
            <w:r>
              <w:rPr>
                <w:rFonts w:hint="eastAsia" w:ascii="宋体" w:hAnsi="宋体" w:eastAsia="宋体" w:cs="宋体"/>
                <w:sz w:val="24"/>
                <w:szCs w:val="24"/>
              </w:rPr>
              <w:t>无</w:t>
            </w:r>
          </w:p>
        </w:tc>
        <w:tc>
          <w:tcPr>
            <w:tcW w:w="2128" w:type="dxa"/>
            <w:noWrap w:val="0"/>
            <w:vAlign w:val="top"/>
          </w:tcPr>
          <w:p w14:paraId="28C2DA02">
            <w:pPr>
              <w:rPr>
                <w:rFonts w:hint="eastAsia" w:ascii="宋体" w:hAnsi="宋体" w:eastAsia="宋体" w:cs="宋体"/>
                <w:sz w:val="24"/>
                <w:szCs w:val="24"/>
              </w:rPr>
            </w:pPr>
          </w:p>
        </w:tc>
        <w:tc>
          <w:tcPr>
            <w:tcW w:w="1864" w:type="dxa"/>
            <w:noWrap w:val="0"/>
            <w:vAlign w:val="top"/>
          </w:tcPr>
          <w:p w14:paraId="1434B281">
            <w:pPr>
              <w:rPr>
                <w:rFonts w:hint="eastAsia" w:ascii="宋体" w:hAnsi="宋体" w:eastAsia="宋体" w:cs="宋体"/>
                <w:sz w:val="24"/>
                <w:szCs w:val="24"/>
              </w:rPr>
            </w:pPr>
          </w:p>
        </w:tc>
      </w:tr>
      <w:tr w14:paraId="7975E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91" w:type="dxa"/>
            <w:noWrap w:val="0"/>
            <w:vAlign w:val="top"/>
          </w:tcPr>
          <w:p w14:paraId="5B15B07B">
            <w:pPr>
              <w:pStyle w:val="27"/>
              <w:spacing w:before="155" w:line="225" w:lineRule="auto"/>
              <w:ind w:left="13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37"/>
                <w:sz w:val="24"/>
                <w:szCs w:val="24"/>
              </w:rPr>
              <w:t xml:space="preserve"> </w:t>
            </w:r>
            <w:r>
              <w:rPr>
                <w:rFonts w:hint="eastAsia" w:ascii="宋体" w:hAnsi="宋体" w:eastAsia="宋体" w:cs="宋体"/>
                <w:sz w:val="24"/>
                <w:szCs w:val="24"/>
              </w:rPr>
              <w:t>办公设备</w:t>
            </w:r>
          </w:p>
        </w:tc>
        <w:tc>
          <w:tcPr>
            <w:tcW w:w="1591" w:type="dxa"/>
            <w:noWrap w:val="0"/>
            <w:vAlign w:val="top"/>
          </w:tcPr>
          <w:p w14:paraId="4D441BCF">
            <w:pPr>
              <w:pStyle w:val="27"/>
              <w:spacing w:before="155" w:line="226" w:lineRule="auto"/>
              <w:ind w:left="127"/>
              <w:rPr>
                <w:rFonts w:hint="eastAsia" w:ascii="宋体" w:hAnsi="宋体" w:eastAsia="宋体" w:cs="宋体"/>
                <w:sz w:val="24"/>
                <w:szCs w:val="24"/>
              </w:rPr>
            </w:pPr>
            <w:r>
              <w:rPr>
                <w:rFonts w:hint="eastAsia" w:ascii="宋体" w:hAnsi="宋体" w:eastAsia="宋体" w:cs="宋体"/>
                <w:sz w:val="24"/>
                <w:szCs w:val="24"/>
              </w:rPr>
              <w:t>无</w:t>
            </w:r>
          </w:p>
        </w:tc>
        <w:tc>
          <w:tcPr>
            <w:tcW w:w="2128" w:type="dxa"/>
            <w:noWrap w:val="0"/>
            <w:vAlign w:val="top"/>
          </w:tcPr>
          <w:p w14:paraId="4B9BCB4B">
            <w:pPr>
              <w:rPr>
                <w:rFonts w:hint="eastAsia" w:ascii="宋体" w:hAnsi="宋体" w:eastAsia="宋体" w:cs="宋体"/>
                <w:sz w:val="24"/>
                <w:szCs w:val="24"/>
              </w:rPr>
            </w:pPr>
          </w:p>
        </w:tc>
        <w:tc>
          <w:tcPr>
            <w:tcW w:w="1864" w:type="dxa"/>
            <w:noWrap w:val="0"/>
            <w:vAlign w:val="top"/>
          </w:tcPr>
          <w:p w14:paraId="266EBBB0">
            <w:pPr>
              <w:rPr>
                <w:rFonts w:hint="eastAsia" w:ascii="宋体" w:hAnsi="宋体" w:eastAsia="宋体" w:cs="宋体"/>
                <w:sz w:val="24"/>
                <w:szCs w:val="24"/>
              </w:rPr>
            </w:pPr>
          </w:p>
        </w:tc>
      </w:tr>
      <w:tr w14:paraId="4CF73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91" w:type="dxa"/>
            <w:noWrap w:val="0"/>
            <w:vAlign w:val="top"/>
          </w:tcPr>
          <w:p w14:paraId="4F5E43A9">
            <w:pPr>
              <w:pStyle w:val="27"/>
              <w:spacing w:before="155" w:line="225" w:lineRule="auto"/>
              <w:ind w:left="145"/>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交通工具</w:t>
            </w:r>
          </w:p>
        </w:tc>
        <w:tc>
          <w:tcPr>
            <w:tcW w:w="1591" w:type="dxa"/>
            <w:noWrap w:val="0"/>
            <w:vAlign w:val="top"/>
          </w:tcPr>
          <w:p w14:paraId="3E78E42C">
            <w:pPr>
              <w:pStyle w:val="27"/>
              <w:spacing w:before="156" w:line="226" w:lineRule="auto"/>
              <w:ind w:left="127"/>
              <w:rPr>
                <w:rFonts w:hint="eastAsia" w:ascii="宋体" w:hAnsi="宋体" w:eastAsia="宋体" w:cs="宋体"/>
                <w:sz w:val="24"/>
                <w:szCs w:val="24"/>
              </w:rPr>
            </w:pPr>
            <w:r>
              <w:rPr>
                <w:rFonts w:hint="eastAsia" w:ascii="宋体" w:hAnsi="宋体" w:eastAsia="宋体" w:cs="宋体"/>
                <w:sz w:val="24"/>
                <w:szCs w:val="24"/>
              </w:rPr>
              <w:t>无</w:t>
            </w:r>
          </w:p>
        </w:tc>
        <w:tc>
          <w:tcPr>
            <w:tcW w:w="2128" w:type="dxa"/>
            <w:noWrap w:val="0"/>
            <w:vAlign w:val="top"/>
          </w:tcPr>
          <w:p w14:paraId="4C39E159">
            <w:pPr>
              <w:rPr>
                <w:rFonts w:hint="eastAsia" w:ascii="宋体" w:hAnsi="宋体" w:eastAsia="宋体" w:cs="宋体"/>
                <w:sz w:val="24"/>
                <w:szCs w:val="24"/>
              </w:rPr>
            </w:pPr>
          </w:p>
        </w:tc>
        <w:tc>
          <w:tcPr>
            <w:tcW w:w="1864" w:type="dxa"/>
            <w:noWrap w:val="0"/>
            <w:vAlign w:val="top"/>
          </w:tcPr>
          <w:p w14:paraId="4F097FE8">
            <w:pPr>
              <w:rPr>
                <w:rFonts w:hint="eastAsia" w:ascii="宋体" w:hAnsi="宋体" w:eastAsia="宋体" w:cs="宋体"/>
                <w:sz w:val="24"/>
                <w:szCs w:val="24"/>
              </w:rPr>
            </w:pPr>
          </w:p>
        </w:tc>
      </w:tr>
      <w:tr w14:paraId="7221D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91" w:type="dxa"/>
            <w:noWrap w:val="0"/>
            <w:vAlign w:val="top"/>
          </w:tcPr>
          <w:p w14:paraId="240311A5">
            <w:pPr>
              <w:pStyle w:val="27"/>
              <w:spacing w:before="157" w:line="221" w:lineRule="auto"/>
              <w:ind w:left="131"/>
              <w:rPr>
                <w:rFonts w:hint="eastAsia" w:ascii="宋体" w:hAnsi="宋体" w:eastAsia="宋体" w:cs="宋体"/>
                <w:sz w:val="24"/>
                <w:szCs w:val="24"/>
              </w:rPr>
            </w:pPr>
            <w:r>
              <w:rPr>
                <w:rFonts w:hint="eastAsia" w:ascii="宋体" w:hAnsi="宋体" w:eastAsia="宋体" w:cs="宋体"/>
                <w:spacing w:val="7"/>
                <w:sz w:val="24"/>
                <w:szCs w:val="24"/>
              </w:rPr>
              <w:t>4. 检测和试验设备</w:t>
            </w:r>
          </w:p>
        </w:tc>
        <w:tc>
          <w:tcPr>
            <w:tcW w:w="1591" w:type="dxa"/>
            <w:noWrap w:val="0"/>
            <w:vAlign w:val="top"/>
          </w:tcPr>
          <w:p w14:paraId="1754264E">
            <w:pPr>
              <w:pStyle w:val="27"/>
              <w:spacing w:before="157" w:line="226" w:lineRule="auto"/>
              <w:ind w:left="127"/>
              <w:rPr>
                <w:rFonts w:hint="eastAsia" w:ascii="宋体" w:hAnsi="宋体" w:eastAsia="宋体" w:cs="宋体"/>
                <w:sz w:val="24"/>
                <w:szCs w:val="24"/>
              </w:rPr>
            </w:pPr>
            <w:r>
              <w:rPr>
                <w:rFonts w:hint="eastAsia" w:ascii="宋体" w:hAnsi="宋体" w:eastAsia="宋体" w:cs="宋体"/>
                <w:sz w:val="24"/>
                <w:szCs w:val="24"/>
              </w:rPr>
              <w:t>无</w:t>
            </w:r>
          </w:p>
        </w:tc>
        <w:tc>
          <w:tcPr>
            <w:tcW w:w="2128" w:type="dxa"/>
            <w:noWrap w:val="0"/>
            <w:vAlign w:val="top"/>
          </w:tcPr>
          <w:p w14:paraId="1570E5BA">
            <w:pPr>
              <w:rPr>
                <w:rFonts w:hint="eastAsia" w:ascii="宋体" w:hAnsi="宋体" w:eastAsia="宋体" w:cs="宋体"/>
                <w:sz w:val="24"/>
                <w:szCs w:val="24"/>
              </w:rPr>
            </w:pPr>
          </w:p>
        </w:tc>
        <w:tc>
          <w:tcPr>
            <w:tcW w:w="1864" w:type="dxa"/>
            <w:noWrap w:val="0"/>
            <w:vAlign w:val="top"/>
          </w:tcPr>
          <w:p w14:paraId="6F24A10B">
            <w:pPr>
              <w:rPr>
                <w:rFonts w:hint="eastAsia" w:ascii="宋体" w:hAnsi="宋体" w:eastAsia="宋体" w:cs="宋体"/>
                <w:sz w:val="24"/>
                <w:szCs w:val="24"/>
              </w:rPr>
            </w:pPr>
          </w:p>
        </w:tc>
      </w:tr>
      <w:tr w14:paraId="29DF1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991" w:type="dxa"/>
            <w:noWrap w:val="0"/>
            <w:vAlign w:val="top"/>
          </w:tcPr>
          <w:p w14:paraId="50EE9614">
            <w:pPr>
              <w:rPr>
                <w:rFonts w:hint="eastAsia" w:ascii="宋体" w:hAnsi="宋体" w:eastAsia="宋体" w:cs="宋体"/>
                <w:sz w:val="24"/>
                <w:szCs w:val="24"/>
              </w:rPr>
            </w:pPr>
          </w:p>
        </w:tc>
        <w:tc>
          <w:tcPr>
            <w:tcW w:w="1591" w:type="dxa"/>
            <w:noWrap w:val="0"/>
            <w:vAlign w:val="top"/>
          </w:tcPr>
          <w:p w14:paraId="02605FE0">
            <w:pPr>
              <w:rPr>
                <w:rFonts w:hint="eastAsia" w:ascii="宋体" w:hAnsi="宋体" w:eastAsia="宋体" w:cs="宋体"/>
                <w:sz w:val="24"/>
                <w:szCs w:val="24"/>
              </w:rPr>
            </w:pPr>
          </w:p>
        </w:tc>
        <w:tc>
          <w:tcPr>
            <w:tcW w:w="2128" w:type="dxa"/>
            <w:noWrap w:val="0"/>
            <w:vAlign w:val="top"/>
          </w:tcPr>
          <w:p w14:paraId="530862A6">
            <w:pPr>
              <w:rPr>
                <w:rFonts w:hint="eastAsia" w:ascii="宋体" w:hAnsi="宋体" w:eastAsia="宋体" w:cs="宋体"/>
                <w:sz w:val="24"/>
                <w:szCs w:val="24"/>
              </w:rPr>
            </w:pPr>
          </w:p>
        </w:tc>
        <w:tc>
          <w:tcPr>
            <w:tcW w:w="1864" w:type="dxa"/>
            <w:noWrap w:val="0"/>
            <w:vAlign w:val="top"/>
          </w:tcPr>
          <w:p w14:paraId="76F24156">
            <w:pPr>
              <w:rPr>
                <w:rFonts w:hint="eastAsia" w:ascii="宋体" w:hAnsi="宋体" w:eastAsia="宋体" w:cs="宋体"/>
                <w:sz w:val="24"/>
                <w:szCs w:val="24"/>
              </w:rPr>
            </w:pPr>
          </w:p>
        </w:tc>
      </w:tr>
    </w:tbl>
    <w:p w14:paraId="1F954B0C">
      <w:pPr>
        <w:spacing w:line="460" w:lineRule="exact"/>
        <w:jc w:val="left"/>
        <w:rPr>
          <w:rFonts w:hint="eastAsia" w:ascii="宋体" w:hAnsi="宋体" w:eastAsia="宋体" w:cs="宋体"/>
          <w:sz w:val="24"/>
          <w:szCs w:val="24"/>
          <w:lang w:eastAsia="zh-CN"/>
        </w:rPr>
      </w:pPr>
      <w:r>
        <w:rPr>
          <w:color w:val="000000"/>
        </w:rPr>
        <w:br w:type="page"/>
      </w:r>
      <w:bookmarkEnd w:id="172"/>
    </w:p>
    <w:p w14:paraId="33CF08C8">
      <w:pPr>
        <w:pStyle w:val="2"/>
        <w:bidi w:val="0"/>
        <w:jc w:val="center"/>
        <w:rPr>
          <w:rFonts w:hint="eastAsia"/>
          <w:sz w:val="40"/>
          <w:szCs w:val="22"/>
        </w:rPr>
      </w:pPr>
      <w:bookmarkStart w:id="197" w:name="_Toc2526"/>
      <w:bookmarkStart w:id="198" w:name="_Toc14722"/>
      <w:r>
        <w:rPr>
          <w:rFonts w:hint="eastAsia"/>
          <w:sz w:val="40"/>
          <w:szCs w:val="22"/>
        </w:rPr>
        <w:t>第</w:t>
      </w:r>
      <w:r>
        <w:rPr>
          <w:rFonts w:hint="eastAsia"/>
          <w:sz w:val="40"/>
          <w:szCs w:val="22"/>
          <w:lang w:val="en-US" w:eastAsia="zh-CN"/>
        </w:rPr>
        <w:t>六</w:t>
      </w:r>
      <w:r>
        <w:rPr>
          <w:rFonts w:hint="eastAsia"/>
          <w:sz w:val="40"/>
          <w:szCs w:val="22"/>
        </w:rPr>
        <w:t>章  响应文件格式</w:t>
      </w:r>
      <w:bookmarkEnd w:id="197"/>
      <w:bookmarkEnd w:id="198"/>
    </w:p>
    <w:p w14:paraId="2D21E9AA">
      <w:pPr>
        <w:pStyle w:val="23"/>
        <w:rPr>
          <w:rFonts w:hint="eastAsia"/>
        </w:rPr>
      </w:pPr>
    </w:p>
    <w:p w14:paraId="3ADA29FA">
      <w:pPr>
        <w:widowControl/>
        <w:snapToGrid w:val="0"/>
        <w:spacing w:line="360" w:lineRule="auto"/>
        <w:ind w:right="-340" w:rightChars="-162"/>
        <w:rPr>
          <w:rFonts w:hint="eastAsia" w:ascii="宋体" w:hAnsi="宋体"/>
          <w:b/>
          <w:kern w:val="0"/>
          <w:sz w:val="44"/>
          <w:szCs w:val="44"/>
        </w:rPr>
      </w:pPr>
    </w:p>
    <w:p w14:paraId="0CB15BBB">
      <w:pPr>
        <w:widowControl/>
        <w:snapToGrid w:val="0"/>
        <w:spacing w:line="360" w:lineRule="auto"/>
        <w:ind w:right="-340" w:rightChars="-162"/>
        <w:jc w:val="center"/>
        <w:rPr>
          <w:rFonts w:hint="eastAsia" w:ascii="宋体" w:hAnsi="宋体" w:cs="宋体"/>
          <w:b/>
          <w:kern w:val="0"/>
          <w:sz w:val="52"/>
          <w:szCs w:val="52"/>
          <w:u w:val="single"/>
        </w:rPr>
      </w:pPr>
      <w:r>
        <w:rPr>
          <w:rFonts w:hint="eastAsia" w:ascii="宋体" w:hAnsi="宋体" w:cs="宋体"/>
          <w:b/>
          <w:kern w:val="0"/>
          <w:sz w:val="52"/>
          <w:szCs w:val="52"/>
          <w:u w:val="single"/>
        </w:rPr>
        <w:t xml:space="preserve">            （项目名称）</w:t>
      </w:r>
    </w:p>
    <w:p w14:paraId="73A5757F">
      <w:pPr>
        <w:pStyle w:val="23"/>
        <w:rPr>
          <w:rFonts w:hint="eastAsia"/>
        </w:rPr>
      </w:pPr>
    </w:p>
    <w:p w14:paraId="4C7C7430">
      <w:pPr>
        <w:spacing w:line="360" w:lineRule="auto"/>
        <w:ind w:right="-340" w:rightChars="-162" w:firstLine="351" w:firstLineChars="97"/>
        <w:rPr>
          <w:rFonts w:hint="eastAsia" w:ascii="宋体" w:hAnsi="宋体"/>
          <w:b/>
          <w:sz w:val="36"/>
          <w:szCs w:val="36"/>
        </w:rPr>
      </w:pPr>
    </w:p>
    <w:p w14:paraId="2C3F46F2">
      <w:pPr>
        <w:pStyle w:val="23"/>
        <w:rPr>
          <w:rFonts w:hint="eastAsia"/>
        </w:rPr>
      </w:pPr>
    </w:p>
    <w:p w14:paraId="26A5D041">
      <w:pPr>
        <w:pStyle w:val="23"/>
        <w:rPr>
          <w:rFonts w:hint="eastAsia"/>
        </w:rPr>
      </w:pPr>
    </w:p>
    <w:p w14:paraId="48B0C5C2">
      <w:pPr>
        <w:spacing w:line="360" w:lineRule="auto"/>
        <w:ind w:right="-340" w:rightChars="-162"/>
        <w:jc w:val="center"/>
        <w:rPr>
          <w:rFonts w:hint="eastAsia" w:ascii="宋体" w:hAnsi="宋体"/>
          <w:b/>
          <w:sz w:val="72"/>
          <w:szCs w:val="72"/>
        </w:rPr>
      </w:pPr>
      <w:r>
        <w:rPr>
          <w:rFonts w:hint="eastAsia" w:ascii="宋体" w:hAnsi="宋体"/>
          <w:b/>
          <w:sz w:val="72"/>
          <w:szCs w:val="72"/>
        </w:rPr>
        <w:t>响 应 文 件</w:t>
      </w:r>
    </w:p>
    <w:p w14:paraId="396B3A9F">
      <w:pPr>
        <w:spacing w:line="360" w:lineRule="auto"/>
        <w:ind w:right="-340" w:rightChars="-162" w:firstLine="2238" w:firstLineChars="796"/>
        <w:rPr>
          <w:rFonts w:hint="eastAsia" w:ascii="宋体" w:hAnsi="宋体" w:cs="宋体"/>
          <w:b/>
          <w:sz w:val="28"/>
          <w:szCs w:val="28"/>
          <w:shd w:val="clear" w:color="auto" w:fill="FFFFFF"/>
        </w:rPr>
      </w:pPr>
    </w:p>
    <w:p w14:paraId="07B28FAF">
      <w:pPr>
        <w:spacing w:line="360" w:lineRule="auto"/>
        <w:ind w:right="-340" w:rightChars="-162" w:firstLine="2891" w:firstLineChars="900"/>
        <w:rPr>
          <w:rFonts w:hint="eastAsia" w:ascii="宋体" w:hAnsi="宋体" w:cs="宋体"/>
          <w:b/>
          <w:sz w:val="32"/>
          <w:szCs w:val="32"/>
          <w:shd w:val="clear" w:color="auto" w:fill="FFFFFF"/>
        </w:rPr>
      </w:pPr>
    </w:p>
    <w:p w14:paraId="42FBBD86">
      <w:pPr>
        <w:pStyle w:val="23"/>
        <w:rPr>
          <w:rFonts w:hint="eastAsia"/>
        </w:rPr>
      </w:pPr>
    </w:p>
    <w:p w14:paraId="1D5FA233">
      <w:pPr>
        <w:pStyle w:val="23"/>
        <w:rPr>
          <w:rFonts w:hint="eastAsia"/>
        </w:rPr>
      </w:pPr>
    </w:p>
    <w:p w14:paraId="4550CD27">
      <w:pPr>
        <w:spacing w:line="360" w:lineRule="auto"/>
        <w:ind w:right="-340" w:rightChars="-162" w:firstLine="2891" w:firstLineChars="900"/>
        <w:rPr>
          <w:rFonts w:hint="eastAsia" w:ascii="宋体" w:hAnsi="宋体" w:cs="宋体"/>
          <w:b/>
          <w:sz w:val="32"/>
          <w:szCs w:val="32"/>
          <w:shd w:val="clear" w:color="auto" w:fill="FFFFFF"/>
        </w:rPr>
      </w:pPr>
    </w:p>
    <w:p w14:paraId="0A88B22E">
      <w:pPr>
        <w:spacing w:line="360" w:lineRule="auto"/>
        <w:ind w:right="-340" w:rightChars="-162" w:firstLine="2878" w:firstLineChars="896"/>
        <w:rPr>
          <w:rFonts w:hint="eastAsia" w:ascii="宋体" w:hAnsi="宋体" w:cs="宋体"/>
          <w:b/>
          <w:sz w:val="32"/>
          <w:szCs w:val="32"/>
          <w:shd w:val="clear" w:color="auto" w:fill="FFFFFF"/>
        </w:rPr>
      </w:pPr>
      <w:r>
        <w:rPr>
          <w:rFonts w:hint="eastAsia" w:ascii="宋体" w:hAnsi="宋体" w:cs="宋体"/>
          <w:b/>
          <w:sz w:val="32"/>
          <w:szCs w:val="32"/>
          <w:shd w:val="clear" w:color="auto" w:fill="FFFFFF"/>
        </w:rPr>
        <w:t>项目编号：</w:t>
      </w:r>
    </w:p>
    <w:p w14:paraId="1EF760D5">
      <w:pPr>
        <w:spacing w:line="360" w:lineRule="auto"/>
        <w:ind w:right="-340" w:rightChars="-162"/>
        <w:jc w:val="center"/>
        <w:rPr>
          <w:rFonts w:hint="eastAsia" w:ascii="宋体" w:hAnsi="宋体"/>
          <w:b/>
          <w:sz w:val="30"/>
          <w:szCs w:val="30"/>
        </w:rPr>
      </w:pPr>
    </w:p>
    <w:p w14:paraId="76DA3289">
      <w:pPr>
        <w:pStyle w:val="23"/>
        <w:rPr>
          <w:rFonts w:hint="eastAsia"/>
        </w:rPr>
      </w:pPr>
    </w:p>
    <w:p w14:paraId="2CCBEDE9">
      <w:pPr>
        <w:spacing w:line="600" w:lineRule="exact"/>
        <w:ind w:right="-340" w:rightChars="-162" w:firstLine="398" w:firstLineChars="132"/>
        <w:jc w:val="center"/>
        <w:rPr>
          <w:rFonts w:hint="eastAsia" w:ascii="宋体" w:hAnsi="宋体"/>
          <w:b/>
          <w:sz w:val="30"/>
          <w:szCs w:val="30"/>
        </w:rPr>
      </w:pPr>
    </w:p>
    <w:p w14:paraId="7A5C892C">
      <w:pPr>
        <w:spacing w:line="600" w:lineRule="exact"/>
        <w:ind w:right="-340" w:rightChars="-162" w:firstLine="1132" w:firstLineChars="376"/>
        <w:rPr>
          <w:rFonts w:hint="eastAsia" w:ascii="宋体" w:hAnsi="宋体"/>
          <w:b/>
          <w:sz w:val="30"/>
          <w:szCs w:val="30"/>
          <w:u w:val="single"/>
        </w:rPr>
      </w:pPr>
      <w:r>
        <w:rPr>
          <w:rFonts w:hint="eastAsia" w:ascii="宋体" w:hAnsi="宋体"/>
          <w:b/>
          <w:sz w:val="30"/>
          <w:szCs w:val="30"/>
        </w:rPr>
        <w:t>供  应  商：</w:t>
      </w:r>
      <w:r>
        <w:rPr>
          <w:rFonts w:hint="eastAsia" w:ascii="宋体" w:hAnsi="宋体"/>
          <w:b/>
          <w:sz w:val="30"/>
          <w:szCs w:val="30"/>
          <w:u w:val="single"/>
        </w:rPr>
        <w:t xml:space="preserve">                       </w:t>
      </w:r>
      <w:r>
        <w:rPr>
          <w:rFonts w:hint="eastAsia" w:ascii="宋体" w:hAnsi="宋体"/>
          <w:b/>
          <w:sz w:val="30"/>
          <w:szCs w:val="30"/>
        </w:rPr>
        <w:t>（电子签章）</w:t>
      </w:r>
    </w:p>
    <w:p w14:paraId="14091163">
      <w:pPr>
        <w:spacing w:line="600" w:lineRule="exact"/>
        <w:ind w:right="-340" w:rightChars="-162" w:firstLine="1132" w:firstLineChars="376"/>
        <w:rPr>
          <w:rFonts w:hint="eastAsia" w:ascii="宋体" w:hAnsi="宋体"/>
          <w:b/>
          <w:sz w:val="30"/>
          <w:szCs w:val="30"/>
          <w:u w:val="single"/>
        </w:rPr>
      </w:pPr>
      <w:r>
        <w:rPr>
          <w:rFonts w:hint="eastAsia" w:ascii="宋体" w:hAnsi="宋体"/>
          <w:b/>
          <w:sz w:val="30"/>
          <w:szCs w:val="30"/>
        </w:rPr>
        <w:t>法定代表人或其委托代理人：</w:t>
      </w:r>
      <w:r>
        <w:rPr>
          <w:rFonts w:hint="eastAsia" w:ascii="宋体" w:hAnsi="宋体"/>
          <w:b/>
          <w:sz w:val="30"/>
          <w:szCs w:val="30"/>
          <w:u w:val="single"/>
        </w:rPr>
        <w:t xml:space="preserve">        </w:t>
      </w:r>
      <w:r>
        <w:rPr>
          <w:rFonts w:hint="eastAsia" w:ascii="宋体" w:hAnsi="宋体"/>
          <w:b/>
          <w:sz w:val="30"/>
          <w:szCs w:val="30"/>
        </w:rPr>
        <w:t>（电子签章或签字）</w:t>
      </w:r>
    </w:p>
    <w:p w14:paraId="3D650C94">
      <w:pPr>
        <w:spacing w:line="600" w:lineRule="exact"/>
        <w:ind w:right="-340" w:rightChars="-162" w:firstLine="1132" w:firstLineChars="376"/>
        <w:rPr>
          <w:rFonts w:hint="eastAsia" w:ascii="宋体" w:hAnsi="宋体"/>
          <w:b/>
          <w:sz w:val="30"/>
          <w:szCs w:val="30"/>
          <w:u w:val="single"/>
        </w:rPr>
      </w:pPr>
      <w:r>
        <w:rPr>
          <w:rFonts w:hint="eastAsia" w:ascii="宋体" w:hAnsi="宋体"/>
          <w:b/>
          <w:sz w:val="30"/>
          <w:szCs w:val="30"/>
        </w:rPr>
        <w:t>日    期：</w:t>
      </w:r>
      <w:r>
        <w:rPr>
          <w:rFonts w:hint="eastAsia"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rPr>
        <w:t>月</w:t>
      </w:r>
      <w:r>
        <w:rPr>
          <w:rFonts w:hint="eastAsia" w:ascii="宋体" w:hAnsi="宋体"/>
          <w:b/>
          <w:sz w:val="30"/>
          <w:szCs w:val="30"/>
          <w:u w:val="single"/>
        </w:rPr>
        <w:t xml:space="preserve">      </w:t>
      </w:r>
      <w:r>
        <w:rPr>
          <w:rFonts w:hint="eastAsia" w:ascii="宋体" w:hAnsi="宋体"/>
          <w:b/>
          <w:sz w:val="30"/>
          <w:szCs w:val="30"/>
        </w:rPr>
        <w:t>日</w:t>
      </w:r>
    </w:p>
    <w:p w14:paraId="38BDB38F">
      <w:pPr>
        <w:snapToGrid w:val="0"/>
        <w:spacing w:line="360" w:lineRule="auto"/>
        <w:ind w:right="-340" w:rightChars="-162" w:firstLine="849" w:firstLineChars="302"/>
        <w:jc w:val="center"/>
        <w:rPr>
          <w:rFonts w:hint="eastAsia" w:ascii="宋体" w:hAnsi="宋体"/>
          <w:b/>
          <w:kern w:val="10"/>
          <w:sz w:val="28"/>
          <w:szCs w:val="28"/>
        </w:rPr>
      </w:pPr>
    </w:p>
    <w:p w14:paraId="71E0A40A">
      <w:pPr>
        <w:tabs>
          <w:tab w:val="left" w:pos="5080"/>
        </w:tabs>
        <w:spacing w:line="0" w:lineRule="atLeast"/>
        <w:ind w:right="-340" w:rightChars="-162"/>
        <w:jc w:val="center"/>
        <w:rPr>
          <w:rFonts w:hint="eastAsia" w:ascii="宋体" w:hAnsi="宋体"/>
          <w:b/>
          <w:sz w:val="32"/>
          <w:szCs w:val="32"/>
        </w:rPr>
      </w:pPr>
    </w:p>
    <w:p w14:paraId="210055B8">
      <w:pPr>
        <w:tabs>
          <w:tab w:val="left" w:pos="5080"/>
        </w:tabs>
        <w:spacing w:line="0" w:lineRule="atLeast"/>
        <w:ind w:right="-340" w:rightChars="-162"/>
        <w:jc w:val="center"/>
        <w:rPr>
          <w:rFonts w:ascii="宋体" w:hAnsi="宋体"/>
          <w:b/>
          <w:sz w:val="32"/>
          <w:szCs w:val="32"/>
        </w:rPr>
      </w:pPr>
      <w:r>
        <w:rPr>
          <w:rFonts w:hint="eastAsia" w:ascii="宋体" w:hAnsi="宋体"/>
          <w:b/>
          <w:sz w:val="32"/>
          <w:szCs w:val="32"/>
        </w:rPr>
        <w:t xml:space="preserve">目   </w:t>
      </w:r>
      <w:r>
        <w:rPr>
          <w:rFonts w:ascii="宋体" w:hAnsi="宋体"/>
          <w:b/>
          <w:sz w:val="32"/>
          <w:szCs w:val="32"/>
        </w:rPr>
        <w:t>录</w:t>
      </w:r>
    </w:p>
    <w:p w14:paraId="5DFE966D">
      <w:pPr>
        <w:spacing w:line="200" w:lineRule="exact"/>
        <w:ind w:right="-340" w:rightChars="-162"/>
        <w:rPr>
          <w:rFonts w:ascii="宋体" w:hAnsi="宋体"/>
        </w:rPr>
      </w:pPr>
    </w:p>
    <w:p w14:paraId="72ED13F5">
      <w:pPr>
        <w:spacing w:line="354" w:lineRule="exact"/>
        <w:ind w:right="-340" w:rightChars="-162"/>
        <w:rPr>
          <w:rFonts w:ascii="宋体" w:hAnsi="宋体"/>
        </w:rPr>
      </w:pPr>
    </w:p>
    <w:p w14:paraId="34FAF39B">
      <w:pPr>
        <w:spacing w:line="520" w:lineRule="exact"/>
        <w:ind w:right="-340" w:rightChars="-162"/>
        <w:jc w:val="center"/>
        <w:textAlignment w:val="center"/>
        <w:rPr>
          <w:rFonts w:hint="eastAsia" w:ascii="宋体" w:hAnsi="宋体"/>
          <w:sz w:val="30"/>
          <w:szCs w:val="30"/>
        </w:rPr>
      </w:pPr>
      <w:r>
        <w:rPr>
          <w:rFonts w:hint="eastAsia" w:ascii="宋体" w:hAnsi="宋体"/>
          <w:sz w:val="30"/>
          <w:szCs w:val="30"/>
        </w:rPr>
        <w:t>自拟</w:t>
      </w:r>
    </w:p>
    <w:p w14:paraId="6CAF3BAC">
      <w:pPr>
        <w:spacing w:before="240" w:beforeLines="100" w:line="480" w:lineRule="exact"/>
        <w:ind w:right="-340" w:rightChars="-162"/>
        <w:jc w:val="center"/>
        <w:textAlignment w:val="center"/>
        <w:rPr>
          <w:rFonts w:hint="eastAsia" w:ascii="宋体" w:hAnsi="宋体"/>
          <w:sz w:val="30"/>
          <w:szCs w:val="28"/>
        </w:rPr>
      </w:pPr>
    </w:p>
    <w:p w14:paraId="6791E7F2">
      <w:pPr>
        <w:spacing w:line="480" w:lineRule="exact"/>
        <w:ind w:right="-340" w:rightChars="-162"/>
        <w:rPr>
          <w:rFonts w:ascii="宋体" w:hAnsi="宋体"/>
        </w:rPr>
      </w:pPr>
    </w:p>
    <w:p w14:paraId="06CC5C67">
      <w:pPr>
        <w:spacing w:line="0" w:lineRule="atLeast"/>
        <w:ind w:left="3140" w:right="-340" w:rightChars="-162"/>
        <w:rPr>
          <w:rFonts w:ascii="宋体" w:hAnsi="宋体"/>
          <w:b/>
          <w:sz w:val="30"/>
        </w:rPr>
      </w:pPr>
      <w:bookmarkStart w:id="199" w:name="page56"/>
      <w:bookmarkEnd w:id="199"/>
      <w:r>
        <w:rPr>
          <w:rFonts w:ascii="宋体" w:hAnsi="宋体"/>
          <w:b/>
          <w:sz w:val="30"/>
        </w:rPr>
        <w:br w:type="page"/>
      </w:r>
    </w:p>
    <w:p w14:paraId="51585D72">
      <w:pPr>
        <w:spacing w:line="0" w:lineRule="atLeast"/>
        <w:ind w:left="3140" w:right="-340" w:rightChars="-162"/>
        <w:rPr>
          <w:rFonts w:ascii="宋体" w:hAnsi="宋体"/>
          <w:b/>
          <w:sz w:val="32"/>
          <w:szCs w:val="32"/>
        </w:rPr>
      </w:pPr>
      <w:r>
        <w:rPr>
          <w:rFonts w:ascii="宋体" w:hAnsi="宋体"/>
          <w:b/>
          <w:sz w:val="32"/>
          <w:szCs w:val="32"/>
        </w:rPr>
        <w:t>一、</w:t>
      </w:r>
      <w:r>
        <w:rPr>
          <w:rFonts w:hint="eastAsia" w:ascii="宋体" w:hAnsi="宋体"/>
          <w:b/>
          <w:sz w:val="32"/>
          <w:szCs w:val="32"/>
        </w:rPr>
        <w:t>磋商</w:t>
      </w:r>
      <w:r>
        <w:rPr>
          <w:rFonts w:ascii="宋体" w:hAnsi="宋体"/>
          <w:b/>
          <w:sz w:val="32"/>
          <w:szCs w:val="32"/>
        </w:rPr>
        <w:t>函及</w:t>
      </w:r>
      <w:r>
        <w:rPr>
          <w:rFonts w:hint="eastAsia" w:ascii="宋体" w:hAnsi="宋体"/>
          <w:b/>
          <w:sz w:val="32"/>
          <w:szCs w:val="32"/>
        </w:rPr>
        <w:t>磋商</w:t>
      </w:r>
      <w:r>
        <w:rPr>
          <w:rFonts w:ascii="宋体" w:hAnsi="宋体"/>
          <w:b/>
          <w:sz w:val="32"/>
          <w:szCs w:val="32"/>
        </w:rPr>
        <w:t>函附录</w:t>
      </w:r>
    </w:p>
    <w:p w14:paraId="46A764D6">
      <w:pPr>
        <w:spacing w:line="0" w:lineRule="atLeast"/>
        <w:ind w:left="3680" w:right="-340" w:rightChars="-162" w:firstLine="281" w:firstLineChars="100"/>
        <w:rPr>
          <w:rFonts w:hint="eastAsia" w:ascii="宋体" w:hAnsi="宋体"/>
          <w:b/>
          <w:sz w:val="28"/>
          <w:szCs w:val="28"/>
        </w:rPr>
      </w:pPr>
    </w:p>
    <w:p w14:paraId="4C3D7BEC">
      <w:pPr>
        <w:spacing w:line="0" w:lineRule="atLeast"/>
        <w:ind w:left="3680" w:right="-340" w:rightChars="-162" w:firstLine="281" w:firstLineChars="100"/>
        <w:rPr>
          <w:rFonts w:ascii="宋体" w:hAnsi="宋体"/>
          <w:b/>
          <w:sz w:val="28"/>
          <w:szCs w:val="28"/>
        </w:rPr>
      </w:pPr>
      <w:r>
        <w:rPr>
          <w:rFonts w:hint="eastAsia" w:ascii="宋体" w:hAnsi="宋体"/>
          <w:b/>
          <w:sz w:val="28"/>
          <w:szCs w:val="28"/>
        </w:rPr>
        <w:t>(一）磋商函</w:t>
      </w:r>
    </w:p>
    <w:p w14:paraId="73BC2BF3">
      <w:pPr>
        <w:spacing w:line="440" w:lineRule="exact"/>
        <w:ind w:right="-340" w:rightChars="-162"/>
        <w:jc w:val="left"/>
        <w:rPr>
          <w:rFonts w:hint="eastAsia" w:ascii="宋体" w:hAnsi="宋体" w:cs="宋体"/>
          <w:sz w:val="32"/>
          <w:szCs w:val="32"/>
          <w:lang w:bidi="zh-CN"/>
        </w:rPr>
      </w:pPr>
    </w:p>
    <w:p w14:paraId="5D0771BD">
      <w:pPr>
        <w:spacing w:line="460" w:lineRule="exact"/>
        <w:ind w:right="-57" w:rightChars="-27"/>
        <w:jc w:val="left"/>
        <w:rPr>
          <w:rFonts w:ascii="宋体" w:hAnsi="宋体" w:cs="宋体"/>
          <w:sz w:val="24"/>
          <w:lang w:bidi="zh-CN"/>
        </w:rPr>
      </w:pPr>
      <w:r>
        <w:rPr>
          <w:rFonts w:hint="eastAsia" w:ascii="宋体" w:hAnsi="宋体" w:cs="宋体"/>
          <w:sz w:val="24"/>
          <w:lang w:bidi="zh-CN"/>
        </w:rPr>
        <w:t>致：</w:t>
      </w:r>
      <w:r>
        <w:rPr>
          <w:rFonts w:hint="eastAsia" w:ascii="宋体" w:hAnsi="宋体" w:cs="宋体"/>
          <w:sz w:val="24"/>
          <w:u w:val="single"/>
          <w:lang w:bidi="zh-CN"/>
        </w:rPr>
        <w:t xml:space="preserve">                      </w:t>
      </w:r>
      <w:r>
        <w:rPr>
          <w:rFonts w:ascii="宋体" w:hAnsi="宋体" w:cs="宋体"/>
          <w:sz w:val="24"/>
          <w:lang w:bidi="zh-CN"/>
        </w:rPr>
        <w:t>（</w:t>
      </w:r>
      <w:r>
        <w:rPr>
          <w:rFonts w:hint="eastAsia" w:ascii="宋体" w:hAnsi="宋体" w:cs="宋体"/>
          <w:sz w:val="24"/>
          <w:lang w:bidi="zh-CN"/>
        </w:rPr>
        <w:t>采购</w:t>
      </w:r>
      <w:r>
        <w:rPr>
          <w:rFonts w:ascii="宋体" w:hAnsi="宋体" w:cs="宋体"/>
          <w:sz w:val="24"/>
          <w:lang w:bidi="zh-CN"/>
        </w:rPr>
        <w:t>人名称）</w:t>
      </w:r>
    </w:p>
    <w:p w14:paraId="387B90D5">
      <w:pPr>
        <w:spacing w:line="460" w:lineRule="exact"/>
        <w:ind w:right="-57" w:rightChars="-27"/>
        <w:rPr>
          <w:rFonts w:ascii="宋体" w:hAnsi="宋体" w:cs="宋体"/>
          <w:sz w:val="24"/>
          <w:u w:val="single"/>
          <w:lang w:bidi="zh-CN"/>
        </w:rPr>
      </w:pPr>
      <w:r>
        <w:rPr>
          <w:rFonts w:ascii="宋体" w:hAnsi="宋体" w:cs="宋体"/>
          <w:sz w:val="24"/>
          <w:lang w:bidi="zh-CN"/>
        </w:rPr>
        <w:t xml:space="preserve">     1．我方已仔细研究了</w:t>
      </w:r>
      <w:r>
        <w:rPr>
          <w:rFonts w:hint="eastAsia" w:ascii="宋体" w:hAnsi="宋体" w:cs="宋体"/>
          <w:sz w:val="24"/>
          <w:lang w:bidi="zh-CN"/>
        </w:rPr>
        <w:t xml:space="preserve"> </w:t>
      </w:r>
      <w:r>
        <w:rPr>
          <w:rFonts w:hint="eastAsia" w:ascii="宋体" w:hAnsi="宋体" w:cs="宋体"/>
          <w:sz w:val="24"/>
          <w:u w:val="single"/>
          <w:lang w:bidi="zh-CN"/>
        </w:rPr>
        <w:t xml:space="preserve">           </w:t>
      </w:r>
      <w:r>
        <w:rPr>
          <w:rFonts w:ascii="宋体" w:hAnsi="宋体" w:cs="宋体"/>
          <w:sz w:val="24"/>
          <w:u w:val="single"/>
          <w:lang w:bidi="zh-CN"/>
        </w:rPr>
        <w:t>（项目名称）</w:t>
      </w:r>
      <w:r>
        <w:rPr>
          <w:rFonts w:hint="eastAsia" w:ascii="宋体" w:hAnsi="宋体" w:cs="宋体"/>
          <w:sz w:val="24"/>
          <w:lang w:bidi="zh-CN"/>
        </w:rPr>
        <w:t>竞争性磋商</w:t>
      </w:r>
      <w:r>
        <w:rPr>
          <w:rFonts w:ascii="宋体" w:hAnsi="宋体" w:cs="宋体"/>
          <w:sz w:val="24"/>
          <w:lang w:bidi="zh-CN"/>
        </w:rPr>
        <w:t>文件的全部内容，愿以人民币（大写）</w:t>
      </w:r>
      <w:r>
        <w:rPr>
          <w:rFonts w:hint="eastAsia" w:ascii="宋体" w:hAnsi="宋体" w:cs="宋体"/>
          <w:sz w:val="24"/>
          <w:u w:val="single"/>
          <w:lang w:bidi="zh-CN"/>
        </w:rPr>
        <w:t xml:space="preserve">            </w:t>
      </w:r>
      <w:r>
        <w:rPr>
          <w:rFonts w:ascii="宋体" w:hAnsi="宋体" w:cs="宋体"/>
          <w:sz w:val="24"/>
          <w:lang w:bidi="zh-CN"/>
        </w:rPr>
        <w:t>（¥</w:t>
      </w:r>
      <w:r>
        <w:rPr>
          <w:rFonts w:hint="eastAsia" w:ascii="宋体" w:hAnsi="宋体" w:cs="宋体"/>
          <w:sz w:val="24"/>
          <w:u w:val="single"/>
          <w:lang w:bidi="zh-CN"/>
        </w:rPr>
        <w:t xml:space="preserve">      </w:t>
      </w:r>
      <w:r>
        <w:rPr>
          <w:rFonts w:ascii="宋体" w:hAnsi="宋体" w:cs="宋体"/>
          <w:sz w:val="24"/>
          <w:lang w:bidi="zh-CN"/>
        </w:rPr>
        <w:t>元）的投标总报价</w:t>
      </w:r>
      <w:r>
        <w:rPr>
          <w:rFonts w:hint="eastAsia" w:ascii="宋体" w:hAnsi="宋体" w:cs="宋体"/>
          <w:sz w:val="24"/>
          <w:lang w:bidi="zh-CN"/>
        </w:rPr>
        <w:t>。</w:t>
      </w:r>
      <w:r>
        <w:rPr>
          <w:rFonts w:hint="eastAsia" w:ascii="宋体" w:hAnsi="宋体" w:cs="宋体"/>
          <w:sz w:val="24"/>
          <w:lang w:val="en-US" w:bidi="zh-CN"/>
        </w:rPr>
        <w:t>监理期限</w:t>
      </w:r>
      <w:r>
        <w:rPr>
          <w:rFonts w:hint="eastAsia" w:ascii="宋体" w:hAnsi="宋体" w:cs="宋体"/>
          <w:sz w:val="24"/>
          <w:u w:val="single"/>
          <w:lang w:bidi="zh-CN"/>
        </w:rPr>
        <w:t xml:space="preserve">    </w:t>
      </w:r>
      <w:r>
        <w:rPr>
          <w:rFonts w:hint="eastAsia" w:ascii="宋体" w:hAnsi="宋体" w:cs="宋体"/>
          <w:sz w:val="24"/>
          <w:u w:val="single"/>
          <w:lang w:val="en-US" w:bidi="zh-CN"/>
        </w:rPr>
        <w:t xml:space="preserve">  </w:t>
      </w:r>
      <w:r>
        <w:rPr>
          <w:rFonts w:hint="eastAsia" w:ascii="宋体" w:hAnsi="宋体" w:cs="宋体"/>
          <w:sz w:val="24"/>
          <w:u w:val="single"/>
          <w:lang w:bidi="zh-CN"/>
        </w:rPr>
        <w:t xml:space="preserve">   </w:t>
      </w:r>
      <w:r>
        <w:rPr>
          <w:rFonts w:ascii="宋体" w:hAnsi="宋体" w:cs="宋体"/>
          <w:sz w:val="24"/>
          <w:lang w:bidi="zh-CN"/>
        </w:rPr>
        <w:t>，按合同约定实施和完成承包</w:t>
      </w:r>
      <w:r>
        <w:rPr>
          <w:rFonts w:hint="eastAsia" w:ascii="宋体" w:hAnsi="宋体" w:cs="宋体"/>
          <w:sz w:val="24"/>
          <w:lang w:val="en-US" w:bidi="zh-CN"/>
        </w:rPr>
        <w:t>服务内容</w:t>
      </w:r>
      <w:r>
        <w:rPr>
          <w:rFonts w:ascii="宋体" w:hAnsi="宋体" w:cs="宋体"/>
          <w:sz w:val="24"/>
          <w:lang w:bidi="zh-CN"/>
        </w:rPr>
        <w:t>，修补</w:t>
      </w:r>
      <w:r>
        <w:rPr>
          <w:rFonts w:hint="eastAsia" w:ascii="宋体" w:hAnsi="宋体" w:cs="宋体"/>
          <w:sz w:val="24"/>
          <w:lang w:val="en-US" w:bidi="zh-CN"/>
        </w:rPr>
        <w:t>服务</w:t>
      </w:r>
      <w:r>
        <w:rPr>
          <w:rFonts w:ascii="宋体" w:hAnsi="宋体" w:cs="宋体"/>
          <w:sz w:val="24"/>
          <w:lang w:bidi="zh-CN"/>
        </w:rPr>
        <w:t>中的任何缺陷，</w:t>
      </w:r>
      <w:r>
        <w:rPr>
          <w:rFonts w:hint="eastAsia" w:ascii="宋体" w:hAnsi="宋体" w:cs="宋体"/>
          <w:sz w:val="24"/>
          <w:lang w:bidi="zh-CN"/>
        </w:rPr>
        <w:t>质量目标</w:t>
      </w:r>
      <w:r>
        <w:rPr>
          <w:rFonts w:ascii="宋体" w:hAnsi="宋体" w:cs="宋体"/>
          <w:sz w:val="24"/>
          <w:lang w:bidi="zh-CN"/>
        </w:rPr>
        <w:t>达到</w:t>
      </w:r>
      <w:r>
        <w:rPr>
          <w:rFonts w:hint="eastAsia" w:ascii="宋体" w:hAnsi="宋体" w:cs="宋体"/>
          <w:sz w:val="24"/>
          <w:u w:val="single"/>
          <w:lang w:bidi="zh-CN"/>
        </w:rPr>
        <w:t xml:space="preserve">         </w:t>
      </w:r>
      <w:r>
        <w:rPr>
          <w:rFonts w:ascii="宋体" w:hAnsi="宋体" w:cs="宋体"/>
          <w:sz w:val="24"/>
          <w:lang w:bidi="zh-CN"/>
        </w:rPr>
        <w:t>。</w:t>
      </w:r>
    </w:p>
    <w:p w14:paraId="3B1BE90E">
      <w:pPr>
        <w:spacing w:line="460" w:lineRule="exact"/>
        <w:ind w:right="-57" w:rightChars="-27"/>
        <w:rPr>
          <w:rFonts w:ascii="宋体" w:hAnsi="宋体" w:cs="宋体"/>
          <w:sz w:val="24"/>
          <w:lang w:bidi="zh-CN"/>
        </w:rPr>
      </w:pPr>
      <w:r>
        <w:rPr>
          <w:rFonts w:ascii="宋体" w:hAnsi="宋体" w:cs="宋体"/>
          <w:sz w:val="24"/>
          <w:lang w:bidi="zh-CN"/>
        </w:rPr>
        <w:t xml:space="preserve">     2．我方承</w:t>
      </w:r>
      <w:r>
        <w:rPr>
          <w:rFonts w:hint="eastAsia" w:ascii="宋体" w:hAnsi="宋体" w:cs="宋体"/>
          <w:sz w:val="24"/>
          <w:lang w:bidi="zh-CN"/>
        </w:rPr>
        <w:t>诺在磋商有效期</w:t>
      </w:r>
      <w:r>
        <w:rPr>
          <w:rFonts w:hint="eastAsia" w:ascii="宋体" w:hAnsi="宋体" w:cs="宋体"/>
          <w:sz w:val="24"/>
          <w:u w:val="single"/>
          <w:lang w:bidi="zh-CN"/>
        </w:rPr>
        <w:t xml:space="preserve">  60 </w:t>
      </w:r>
      <w:r>
        <w:rPr>
          <w:rFonts w:hint="eastAsia" w:ascii="宋体" w:hAnsi="宋体" w:cs="宋体"/>
          <w:sz w:val="24"/>
          <w:lang w:bidi="zh-CN"/>
        </w:rPr>
        <w:t>日历天内不修改</w:t>
      </w:r>
      <w:r>
        <w:rPr>
          <w:rFonts w:ascii="宋体" w:hAnsi="宋体" w:cs="宋体"/>
          <w:sz w:val="24"/>
          <w:lang w:bidi="zh-CN"/>
        </w:rPr>
        <w:t>、撤销</w:t>
      </w:r>
      <w:r>
        <w:rPr>
          <w:rFonts w:hint="eastAsia" w:ascii="宋体" w:hAnsi="宋体" w:cs="宋体"/>
          <w:sz w:val="24"/>
          <w:lang w:bidi="zh-CN"/>
        </w:rPr>
        <w:t>响应</w:t>
      </w:r>
      <w:r>
        <w:rPr>
          <w:rFonts w:ascii="宋体" w:hAnsi="宋体" w:cs="宋体"/>
          <w:sz w:val="24"/>
          <w:lang w:bidi="zh-CN"/>
        </w:rPr>
        <w:t>文件。</w:t>
      </w:r>
    </w:p>
    <w:p w14:paraId="45550826">
      <w:pPr>
        <w:numPr>
          <w:ilvl w:val="0"/>
          <w:numId w:val="6"/>
        </w:numPr>
        <w:spacing w:line="460" w:lineRule="exact"/>
        <w:ind w:right="-57" w:rightChars="-27" w:firstLine="617"/>
        <w:jc w:val="left"/>
        <w:rPr>
          <w:rFonts w:ascii="宋体" w:hAnsi="宋体" w:cs="宋体"/>
          <w:sz w:val="24"/>
          <w:lang w:bidi="zh-CN"/>
        </w:rPr>
      </w:pPr>
      <w:r>
        <w:rPr>
          <w:rFonts w:ascii="宋体" w:hAnsi="宋体" w:cs="宋体"/>
          <w:sz w:val="24"/>
          <w:lang w:bidi="zh-CN"/>
        </w:rPr>
        <w:t>随同本</w:t>
      </w:r>
      <w:r>
        <w:rPr>
          <w:rFonts w:hint="eastAsia" w:ascii="宋体" w:hAnsi="宋体" w:cs="宋体"/>
          <w:sz w:val="24"/>
          <w:lang w:bidi="zh-CN"/>
        </w:rPr>
        <w:t>磋商</w:t>
      </w:r>
      <w:r>
        <w:rPr>
          <w:rFonts w:ascii="宋体" w:hAnsi="宋体" w:cs="宋体"/>
          <w:sz w:val="24"/>
          <w:lang w:bidi="zh-CN"/>
        </w:rPr>
        <w:t>函提交</w:t>
      </w:r>
      <w:r>
        <w:rPr>
          <w:rFonts w:hint="eastAsia" w:ascii="宋体" w:hAnsi="宋体" w:cs="宋体"/>
          <w:sz w:val="24"/>
          <w:lang w:bidi="zh-CN"/>
        </w:rPr>
        <w:t>磋商承诺函</w:t>
      </w:r>
      <w:r>
        <w:rPr>
          <w:rFonts w:ascii="宋体" w:hAnsi="宋体" w:cs="宋体"/>
          <w:sz w:val="24"/>
          <w:lang w:bidi="zh-CN"/>
        </w:rPr>
        <w:t>。</w:t>
      </w:r>
    </w:p>
    <w:p w14:paraId="1109F0CC">
      <w:pPr>
        <w:spacing w:line="460" w:lineRule="exact"/>
        <w:ind w:right="-57" w:rightChars="-27" w:firstLine="617"/>
        <w:rPr>
          <w:rFonts w:ascii="宋体" w:hAnsi="宋体" w:cs="宋体"/>
          <w:sz w:val="24"/>
          <w:lang w:bidi="zh-CN"/>
        </w:rPr>
      </w:pPr>
      <w:r>
        <w:rPr>
          <w:rFonts w:ascii="宋体" w:hAnsi="宋体" w:cs="宋体"/>
          <w:sz w:val="24"/>
          <w:lang w:bidi="zh-CN"/>
        </w:rPr>
        <w:t>4．如我方中标：</w:t>
      </w:r>
    </w:p>
    <w:p w14:paraId="0C57B3CE">
      <w:pPr>
        <w:spacing w:line="460" w:lineRule="exact"/>
        <w:ind w:right="-57" w:rightChars="-27" w:firstLine="540"/>
        <w:jc w:val="left"/>
        <w:rPr>
          <w:rFonts w:ascii="宋体" w:hAnsi="宋体" w:cs="宋体"/>
          <w:sz w:val="24"/>
          <w:lang w:bidi="zh-CN"/>
        </w:rPr>
      </w:pPr>
      <w:r>
        <w:rPr>
          <w:rFonts w:ascii="宋体" w:hAnsi="宋体" w:cs="宋体"/>
          <w:sz w:val="24"/>
          <w:lang w:bidi="zh-CN"/>
        </w:rPr>
        <w:t>（1）我方承诺在收到</w:t>
      </w:r>
      <w:r>
        <w:rPr>
          <w:rFonts w:hint="eastAsia" w:ascii="宋体" w:hAnsi="宋体" w:cs="宋体"/>
          <w:sz w:val="24"/>
          <w:lang w:bidi="zh-CN"/>
        </w:rPr>
        <w:t>通知后领取成交</w:t>
      </w:r>
      <w:r>
        <w:rPr>
          <w:rFonts w:ascii="宋体" w:hAnsi="宋体" w:cs="宋体"/>
          <w:sz w:val="24"/>
          <w:lang w:bidi="zh-CN"/>
        </w:rPr>
        <w:t>通知书</w:t>
      </w:r>
      <w:r>
        <w:rPr>
          <w:rFonts w:hint="eastAsia" w:ascii="宋体" w:hAnsi="宋体" w:cs="宋体"/>
          <w:sz w:val="24"/>
          <w:lang w:bidi="zh-CN"/>
        </w:rPr>
        <w:t>，并</w:t>
      </w:r>
      <w:r>
        <w:rPr>
          <w:rFonts w:ascii="宋体" w:hAnsi="宋体" w:cs="宋体"/>
          <w:sz w:val="24"/>
          <w:lang w:bidi="zh-CN"/>
        </w:rPr>
        <w:t>在</w:t>
      </w:r>
      <w:r>
        <w:rPr>
          <w:rFonts w:hint="eastAsia" w:ascii="宋体" w:hAnsi="宋体" w:cs="宋体"/>
          <w:sz w:val="24"/>
          <w:lang w:bidi="zh-CN"/>
        </w:rPr>
        <w:t>成交</w:t>
      </w:r>
      <w:r>
        <w:rPr>
          <w:rFonts w:ascii="宋体" w:hAnsi="宋体" w:cs="宋体"/>
          <w:sz w:val="24"/>
          <w:lang w:bidi="zh-CN"/>
        </w:rPr>
        <w:t>通知书规定的期限内与你方签订合同</w:t>
      </w:r>
      <w:r>
        <w:rPr>
          <w:rFonts w:hint="eastAsia" w:ascii="宋体" w:hAnsi="宋体" w:cs="宋体"/>
          <w:sz w:val="24"/>
          <w:lang w:bidi="zh-CN"/>
        </w:rPr>
        <w:t>，逾期可视为放弃中标。</w:t>
      </w:r>
    </w:p>
    <w:p w14:paraId="75C061DA">
      <w:pPr>
        <w:spacing w:line="460" w:lineRule="exact"/>
        <w:ind w:right="-57" w:rightChars="-27" w:firstLine="540"/>
        <w:jc w:val="left"/>
        <w:rPr>
          <w:rFonts w:ascii="宋体" w:hAnsi="宋体" w:cs="宋体"/>
          <w:sz w:val="24"/>
          <w:lang w:bidi="zh-CN"/>
        </w:rPr>
      </w:pPr>
      <w:r>
        <w:rPr>
          <w:rFonts w:ascii="宋体" w:hAnsi="宋体" w:cs="宋体"/>
          <w:sz w:val="24"/>
          <w:lang w:bidi="zh-CN"/>
        </w:rPr>
        <w:t>（</w:t>
      </w:r>
      <w:r>
        <w:rPr>
          <w:rFonts w:hint="eastAsia" w:ascii="宋体" w:hAnsi="宋体" w:cs="宋体"/>
          <w:sz w:val="24"/>
          <w:lang w:val="en-US" w:bidi="zh-CN"/>
        </w:rPr>
        <w:t>2</w:t>
      </w:r>
      <w:r>
        <w:rPr>
          <w:rFonts w:ascii="宋体" w:hAnsi="宋体" w:cs="宋体"/>
          <w:sz w:val="24"/>
          <w:lang w:bidi="zh-CN"/>
        </w:rPr>
        <w:t>）我方承诺在合同约定的期限内完成并移交全部合同</w:t>
      </w:r>
      <w:r>
        <w:rPr>
          <w:rFonts w:hint="eastAsia" w:ascii="宋体" w:hAnsi="宋体" w:cs="宋体"/>
          <w:sz w:val="24"/>
          <w:lang w:val="en-US" w:bidi="zh-CN"/>
        </w:rPr>
        <w:t>服务</w:t>
      </w:r>
      <w:r>
        <w:rPr>
          <w:rFonts w:ascii="宋体" w:hAnsi="宋体" w:cs="宋体"/>
          <w:sz w:val="24"/>
          <w:lang w:bidi="zh-CN"/>
        </w:rPr>
        <w:t>。</w:t>
      </w:r>
    </w:p>
    <w:p w14:paraId="204B33D1">
      <w:pPr>
        <w:spacing w:line="460" w:lineRule="exact"/>
        <w:ind w:right="-57" w:rightChars="-27" w:firstLine="540"/>
        <w:jc w:val="left"/>
        <w:rPr>
          <w:rFonts w:ascii="宋体" w:hAnsi="宋体" w:cs="宋体"/>
          <w:sz w:val="24"/>
          <w:lang w:bidi="zh-CN"/>
        </w:rPr>
      </w:pPr>
      <w:r>
        <w:rPr>
          <w:rFonts w:ascii="宋体" w:hAnsi="宋体" w:cs="宋体"/>
          <w:sz w:val="24"/>
          <w:lang w:bidi="zh-CN"/>
        </w:rPr>
        <w:t>（</w:t>
      </w:r>
      <w:r>
        <w:rPr>
          <w:rFonts w:hint="eastAsia" w:ascii="宋体" w:hAnsi="宋体" w:cs="宋体"/>
          <w:sz w:val="24"/>
          <w:lang w:val="en-US" w:bidi="zh-CN"/>
        </w:rPr>
        <w:t>3</w:t>
      </w:r>
      <w:r>
        <w:rPr>
          <w:rFonts w:ascii="宋体" w:hAnsi="宋体" w:cs="宋体"/>
          <w:sz w:val="24"/>
          <w:lang w:bidi="zh-CN"/>
        </w:rPr>
        <w:t>）我方承诺满足合同专用条款中补充条款的内容。</w:t>
      </w:r>
    </w:p>
    <w:p w14:paraId="5831ED9D">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w:t>
      </w:r>
      <w:r>
        <w:rPr>
          <w:rFonts w:hint="eastAsia" w:ascii="宋体" w:hAnsi="宋体" w:cs="宋体"/>
          <w:sz w:val="24"/>
          <w:lang w:val="en-US" w:bidi="zh-CN"/>
        </w:rPr>
        <w:t>4</w:t>
      </w:r>
      <w:r>
        <w:rPr>
          <w:rFonts w:hint="eastAsia" w:ascii="宋体" w:hAnsi="宋体" w:cs="宋体"/>
          <w:sz w:val="24"/>
          <w:lang w:bidi="zh-CN"/>
        </w:rPr>
        <w:t>）我方承诺并理解采购人不以最低投标价为成交价的唯一选择。</w:t>
      </w:r>
    </w:p>
    <w:p w14:paraId="7D274291">
      <w:pPr>
        <w:spacing w:line="460" w:lineRule="exact"/>
        <w:ind w:right="-57" w:rightChars="-27" w:firstLine="617"/>
        <w:jc w:val="left"/>
        <w:rPr>
          <w:rFonts w:ascii="宋体" w:hAnsi="宋体" w:cs="宋体"/>
          <w:sz w:val="24"/>
          <w:lang w:bidi="zh-CN"/>
        </w:rPr>
      </w:pPr>
      <w:r>
        <w:rPr>
          <w:rFonts w:ascii="宋体" w:hAnsi="宋体" w:cs="宋体"/>
          <w:sz w:val="24"/>
          <w:lang w:bidi="zh-CN"/>
        </w:rPr>
        <w:t>5．我方在此声明，所递交的</w:t>
      </w:r>
      <w:r>
        <w:rPr>
          <w:rFonts w:hint="eastAsia" w:ascii="宋体" w:hAnsi="宋体" w:cs="宋体"/>
          <w:sz w:val="24"/>
          <w:lang w:bidi="zh-CN"/>
        </w:rPr>
        <w:t>响应</w:t>
      </w:r>
      <w:r>
        <w:rPr>
          <w:rFonts w:ascii="宋体" w:hAnsi="宋体" w:cs="宋体"/>
          <w:sz w:val="24"/>
          <w:lang w:bidi="zh-CN"/>
        </w:rPr>
        <w:t>文件及有关资料内容完整、真实和准确。</w:t>
      </w:r>
    </w:p>
    <w:p w14:paraId="65E6012A">
      <w:pPr>
        <w:spacing w:line="460" w:lineRule="exact"/>
        <w:ind w:right="-57" w:rightChars="-27" w:firstLine="617"/>
        <w:jc w:val="left"/>
        <w:rPr>
          <w:rFonts w:ascii="宋体" w:hAnsi="宋体" w:cs="宋体"/>
          <w:sz w:val="24"/>
          <w:lang w:bidi="zh-CN"/>
        </w:rPr>
      </w:pPr>
      <w:r>
        <w:rPr>
          <w:rFonts w:ascii="宋体" w:hAnsi="宋体" w:cs="宋体"/>
          <w:sz w:val="24"/>
          <w:lang w:bidi="zh-CN"/>
        </w:rPr>
        <w:t>6．（其他补充说明）。</w:t>
      </w:r>
    </w:p>
    <w:p w14:paraId="4EA61D01">
      <w:pPr>
        <w:spacing w:line="460" w:lineRule="exact"/>
        <w:ind w:right="-57" w:rightChars="-27" w:firstLine="3840" w:firstLineChars="1600"/>
        <w:jc w:val="left"/>
        <w:rPr>
          <w:rFonts w:hint="eastAsia" w:ascii="宋体" w:hAnsi="宋体" w:cs="宋体"/>
          <w:sz w:val="24"/>
          <w:lang w:bidi="zh-CN"/>
        </w:rPr>
      </w:pPr>
    </w:p>
    <w:p w14:paraId="44AA048C">
      <w:pPr>
        <w:spacing w:line="460" w:lineRule="exact"/>
        <w:ind w:right="-57" w:rightChars="-27" w:firstLine="3840" w:firstLineChars="1600"/>
        <w:jc w:val="left"/>
        <w:rPr>
          <w:rFonts w:hint="eastAsia" w:ascii="宋体" w:hAnsi="宋体" w:cs="宋体"/>
          <w:sz w:val="24"/>
          <w:lang w:bidi="zh-CN"/>
        </w:rPr>
      </w:pPr>
    </w:p>
    <w:p w14:paraId="120A9354">
      <w:pPr>
        <w:spacing w:line="460" w:lineRule="exact"/>
        <w:ind w:right="-57" w:rightChars="-27" w:firstLine="2976" w:firstLineChars="1240"/>
        <w:jc w:val="left"/>
        <w:rPr>
          <w:rFonts w:ascii="宋体" w:hAnsi="宋体" w:cs="宋体"/>
          <w:sz w:val="24"/>
          <w:lang w:bidi="zh-CN"/>
        </w:rPr>
      </w:pPr>
      <w:r>
        <w:rPr>
          <w:rFonts w:hint="eastAsia" w:ascii="宋体" w:hAnsi="宋体" w:cs="宋体"/>
          <w:sz w:val="24"/>
          <w:lang w:bidi="zh-CN"/>
        </w:rPr>
        <w:t>供  应  商</w:t>
      </w:r>
      <w:r>
        <w:rPr>
          <w:rFonts w:ascii="宋体" w:hAnsi="宋体" w:cs="宋体"/>
          <w:sz w:val="24"/>
          <w:lang w:bidi="zh-CN"/>
        </w:rPr>
        <w:t>：</w:t>
      </w:r>
      <w:r>
        <w:rPr>
          <w:rFonts w:hint="eastAsia" w:ascii="宋体" w:hAnsi="宋体" w:cs="宋体"/>
          <w:sz w:val="24"/>
          <w:u w:val="single"/>
          <w:lang w:bidi="zh-CN"/>
        </w:rPr>
        <w:t xml:space="preserve">                         </w:t>
      </w:r>
      <w:r>
        <w:rPr>
          <w:rFonts w:ascii="宋体" w:hAnsi="宋体" w:cs="宋体"/>
          <w:sz w:val="24"/>
          <w:lang w:bidi="zh-CN"/>
        </w:rPr>
        <w:t>（</w:t>
      </w:r>
      <w:r>
        <w:rPr>
          <w:rFonts w:hint="eastAsia" w:ascii="宋体" w:hAnsi="宋体"/>
          <w:sz w:val="24"/>
        </w:rPr>
        <w:t>电子签章</w:t>
      </w:r>
      <w:r>
        <w:rPr>
          <w:rFonts w:ascii="宋体" w:hAnsi="宋体" w:cs="宋体"/>
          <w:sz w:val="24"/>
          <w:lang w:bidi="zh-CN"/>
        </w:rPr>
        <w:t>）</w:t>
      </w:r>
    </w:p>
    <w:p w14:paraId="2A8B5FAC">
      <w:pPr>
        <w:spacing w:line="460" w:lineRule="exact"/>
        <w:ind w:right="-57" w:rightChars="-27" w:firstLine="2976" w:firstLineChars="1240"/>
        <w:jc w:val="left"/>
        <w:rPr>
          <w:rFonts w:ascii="宋体" w:hAnsi="宋体" w:cs="宋体"/>
          <w:sz w:val="24"/>
          <w:lang w:bidi="zh-CN"/>
        </w:rPr>
      </w:pPr>
      <w:r>
        <w:rPr>
          <w:rFonts w:hint="eastAsia" w:ascii="宋体" w:hAnsi="宋体" w:cs="宋体"/>
          <w:sz w:val="24"/>
          <w:lang w:bidi="zh-CN"/>
        </w:rPr>
        <w:t>法定代表人或其委托代理人：</w:t>
      </w:r>
      <w:r>
        <w:rPr>
          <w:rFonts w:hint="eastAsia" w:ascii="宋体" w:hAnsi="宋体" w:cs="宋体"/>
          <w:sz w:val="24"/>
          <w:u w:val="single"/>
          <w:lang w:bidi="zh-CN"/>
        </w:rPr>
        <w:t xml:space="preserve">        </w:t>
      </w:r>
      <w:r>
        <w:rPr>
          <w:rFonts w:hint="eastAsia" w:ascii="宋体" w:hAnsi="宋体" w:cs="宋体"/>
          <w:sz w:val="24"/>
          <w:lang w:bidi="zh-CN"/>
        </w:rPr>
        <w:t>（电子签章或签字</w:t>
      </w:r>
      <w:r>
        <w:rPr>
          <w:rFonts w:hint="eastAsia" w:ascii="宋体" w:hAnsi="宋体" w:cs="宋体"/>
          <w:b/>
          <w:sz w:val="24"/>
          <w:lang w:bidi="zh-CN"/>
        </w:rPr>
        <w:t>）</w:t>
      </w:r>
    </w:p>
    <w:p w14:paraId="2CD24E68">
      <w:pPr>
        <w:spacing w:line="460" w:lineRule="exact"/>
        <w:ind w:right="-57" w:rightChars="-27" w:firstLine="2976" w:firstLineChars="1240"/>
        <w:jc w:val="left"/>
        <w:rPr>
          <w:rFonts w:ascii="宋体" w:hAnsi="宋体" w:cs="宋体"/>
          <w:sz w:val="24"/>
          <w:u w:val="single"/>
          <w:lang w:bidi="zh-CN"/>
        </w:rPr>
      </w:pPr>
      <w:r>
        <w:rPr>
          <w:rFonts w:ascii="宋体" w:hAnsi="宋体" w:cs="宋体"/>
          <w:sz w:val="24"/>
          <w:lang w:bidi="zh-CN"/>
        </w:rPr>
        <w:t>地</w:t>
      </w:r>
      <w:r>
        <w:rPr>
          <w:rFonts w:hint="eastAsia" w:ascii="宋体" w:hAnsi="宋体" w:cs="宋体"/>
          <w:sz w:val="24"/>
          <w:lang w:bidi="zh-CN"/>
        </w:rPr>
        <w:t xml:space="preserve">     </w:t>
      </w:r>
      <w:r>
        <w:rPr>
          <w:rFonts w:ascii="宋体" w:hAnsi="宋体" w:cs="宋体"/>
          <w:sz w:val="24"/>
          <w:lang w:bidi="zh-CN"/>
        </w:rPr>
        <w:t>址：</w:t>
      </w:r>
      <w:r>
        <w:rPr>
          <w:rFonts w:hint="eastAsia" w:ascii="宋体" w:hAnsi="宋体" w:cs="宋体"/>
          <w:sz w:val="24"/>
          <w:u w:val="single"/>
          <w:lang w:bidi="zh-CN"/>
        </w:rPr>
        <w:t xml:space="preserve">                          </w:t>
      </w:r>
    </w:p>
    <w:p w14:paraId="65A75C6F">
      <w:pPr>
        <w:spacing w:line="460" w:lineRule="exact"/>
        <w:ind w:right="-57" w:rightChars="-27" w:firstLine="2976" w:firstLineChars="1240"/>
        <w:jc w:val="left"/>
        <w:rPr>
          <w:rFonts w:ascii="宋体" w:hAnsi="宋体" w:cs="宋体"/>
          <w:sz w:val="24"/>
          <w:u w:val="single"/>
          <w:lang w:bidi="zh-CN"/>
        </w:rPr>
      </w:pPr>
      <w:r>
        <w:rPr>
          <w:rFonts w:ascii="宋体" w:hAnsi="宋体" w:cs="宋体"/>
          <w:sz w:val="24"/>
          <w:lang w:bidi="zh-CN"/>
        </w:rPr>
        <w:t>电</w:t>
      </w:r>
      <w:r>
        <w:rPr>
          <w:rFonts w:hint="eastAsia" w:ascii="宋体" w:hAnsi="宋体" w:cs="宋体"/>
          <w:sz w:val="24"/>
          <w:lang w:bidi="zh-CN"/>
        </w:rPr>
        <w:t xml:space="preserve">     </w:t>
      </w:r>
      <w:r>
        <w:rPr>
          <w:rFonts w:ascii="宋体" w:hAnsi="宋体" w:cs="宋体"/>
          <w:sz w:val="24"/>
          <w:lang w:bidi="zh-CN"/>
        </w:rPr>
        <w:t>话：</w:t>
      </w:r>
      <w:r>
        <w:rPr>
          <w:rFonts w:hint="eastAsia" w:ascii="宋体" w:hAnsi="宋体" w:cs="宋体"/>
          <w:sz w:val="24"/>
          <w:u w:val="single"/>
          <w:lang w:bidi="zh-CN"/>
        </w:rPr>
        <w:t xml:space="preserve">                          </w:t>
      </w:r>
    </w:p>
    <w:p w14:paraId="410C3483">
      <w:pPr>
        <w:spacing w:line="460" w:lineRule="exact"/>
        <w:ind w:right="-57" w:rightChars="-27" w:firstLine="2976" w:firstLineChars="1240"/>
        <w:jc w:val="left"/>
        <w:rPr>
          <w:rFonts w:ascii="宋体" w:hAnsi="宋体"/>
          <w:b/>
          <w:sz w:val="32"/>
          <w:szCs w:val="32"/>
        </w:rPr>
      </w:pPr>
      <w:r>
        <w:rPr>
          <w:rFonts w:ascii="宋体" w:hAnsi="宋体" w:cs="宋体"/>
          <w:sz w:val="24"/>
          <w:lang w:bidi="zh-CN"/>
        </w:rPr>
        <w:t xml:space="preserve">日 </w:t>
      </w:r>
      <w:r>
        <w:rPr>
          <w:rFonts w:hint="eastAsia" w:ascii="宋体" w:hAnsi="宋体" w:cs="宋体"/>
          <w:sz w:val="24"/>
          <w:lang w:bidi="zh-CN"/>
        </w:rPr>
        <w:t xml:space="preserve">    </w:t>
      </w:r>
      <w:r>
        <w:rPr>
          <w:rFonts w:ascii="宋体" w:hAnsi="宋体" w:cs="宋体"/>
          <w:sz w:val="24"/>
          <w:lang w:bidi="zh-CN"/>
        </w:rPr>
        <w:t>期：</w:t>
      </w:r>
      <w:r>
        <w:rPr>
          <w:rFonts w:hint="eastAsia" w:ascii="宋体" w:hAnsi="宋体" w:cs="宋体"/>
          <w:sz w:val="24"/>
          <w:u w:val="single"/>
          <w:lang w:bidi="zh-CN"/>
        </w:rPr>
        <w:t xml:space="preserve">    </w:t>
      </w:r>
      <w:r>
        <w:rPr>
          <w:rFonts w:ascii="宋体" w:hAnsi="宋体" w:cs="宋体"/>
          <w:sz w:val="24"/>
          <w:u w:val="single"/>
          <w:lang w:bidi="zh-CN"/>
        </w:rPr>
        <w:t>年</w:t>
      </w:r>
      <w:r>
        <w:rPr>
          <w:rFonts w:hint="eastAsia" w:ascii="宋体" w:hAnsi="宋体" w:cs="宋体"/>
          <w:sz w:val="24"/>
          <w:u w:val="single"/>
          <w:lang w:bidi="zh-CN"/>
        </w:rPr>
        <w:t xml:space="preserve">     </w:t>
      </w:r>
      <w:r>
        <w:rPr>
          <w:rFonts w:ascii="宋体" w:hAnsi="宋体" w:cs="宋体"/>
          <w:sz w:val="24"/>
          <w:u w:val="single"/>
          <w:lang w:bidi="zh-CN"/>
        </w:rPr>
        <w:t>月</w:t>
      </w:r>
      <w:r>
        <w:rPr>
          <w:rFonts w:hint="eastAsia" w:ascii="宋体" w:hAnsi="宋体" w:cs="宋体"/>
          <w:sz w:val="24"/>
          <w:u w:val="single"/>
          <w:lang w:bidi="zh-CN"/>
        </w:rPr>
        <w:t xml:space="preserve">     </w:t>
      </w:r>
      <w:r>
        <w:rPr>
          <w:rFonts w:ascii="宋体" w:hAnsi="宋体" w:cs="宋体"/>
          <w:sz w:val="24"/>
          <w:u w:val="single"/>
          <w:lang w:bidi="zh-CN"/>
        </w:rPr>
        <w:t>日</w:t>
      </w:r>
    </w:p>
    <w:p w14:paraId="58820FF8">
      <w:pPr>
        <w:spacing w:line="0" w:lineRule="atLeast"/>
        <w:ind w:right="-57" w:rightChars="-27"/>
        <w:rPr>
          <w:rFonts w:ascii="宋体" w:hAnsi="宋体"/>
          <w:b/>
          <w:sz w:val="32"/>
        </w:rPr>
      </w:pPr>
    </w:p>
    <w:p w14:paraId="23694A70">
      <w:pPr>
        <w:spacing w:line="23" w:lineRule="exact"/>
        <w:ind w:right="-57" w:rightChars="-27"/>
        <w:rPr>
          <w:rFonts w:ascii="宋体" w:hAnsi="宋体"/>
        </w:rPr>
      </w:pPr>
    </w:p>
    <w:p w14:paraId="1A1E56FB">
      <w:pPr>
        <w:spacing w:line="0" w:lineRule="atLeast"/>
        <w:ind w:right="-340" w:rightChars="-162"/>
        <w:rPr>
          <w:rFonts w:ascii="宋体" w:hAnsi="宋体"/>
          <w:sz w:val="24"/>
        </w:rPr>
        <w:sectPr>
          <w:footerReference r:id="rId14" w:type="default"/>
          <w:pgSz w:w="11900" w:h="16840"/>
          <w:pgMar w:top="1304" w:right="1361" w:bottom="1304" w:left="1361" w:header="0" w:footer="0" w:gutter="0"/>
          <w:pgNumType w:fmt="decimal"/>
          <w:cols w:space="720" w:num="1"/>
          <w:docGrid w:linePitch="360" w:charSpace="0"/>
        </w:sectPr>
      </w:pPr>
    </w:p>
    <w:p w14:paraId="3DB6838F">
      <w:pPr>
        <w:spacing w:before="240" w:beforeLines="100" w:after="120" w:afterLines="50" w:line="240" w:lineRule="exact"/>
        <w:ind w:right="-340" w:rightChars="-162"/>
        <w:jc w:val="center"/>
        <w:textAlignment w:val="center"/>
        <w:rPr>
          <w:rFonts w:hint="eastAsia" w:ascii="宋体" w:hAnsi="宋体"/>
          <w:b/>
          <w:sz w:val="28"/>
          <w:szCs w:val="28"/>
        </w:rPr>
      </w:pPr>
      <w:bookmarkStart w:id="200" w:name="page58"/>
      <w:bookmarkEnd w:id="200"/>
      <w:r>
        <w:rPr>
          <w:rFonts w:hint="eastAsia" w:ascii="宋体" w:hAnsi="宋体"/>
          <w:b/>
          <w:sz w:val="28"/>
          <w:szCs w:val="28"/>
        </w:rPr>
        <w:t>（二）磋商函附录</w:t>
      </w:r>
    </w:p>
    <w:p w14:paraId="07EBA498">
      <w:pPr>
        <w:spacing w:before="240" w:beforeLines="100" w:after="120" w:afterLines="50" w:line="240" w:lineRule="exact"/>
        <w:ind w:right="-340" w:rightChars="-162"/>
        <w:jc w:val="center"/>
        <w:textAlignment w:val="center"/>
        <w:rPr>
          <w:rFonts w:hint="eastAsia" w:ascii="宋体" w:hAnsi="宋体"/>
          <w:sz w:val="28"/>
          <w:szCs w:val="28"/>
        </w:rPr>
      </w:pPr>
      <w:r>
        <w:rPr>
          <w:rFonts w:hint="eastAsia" w:ascii="宋体" w:hAnsi="宋体"/>
          <w:sz w:val="28"/>
          <w:szCs w:val="28"/>
        </w:rPr>
        <w:t>（第一轮报价）</w:t>
      </w:r>
    </w:p>
    <w:p w14:paraId="13792B51">
      <w:pPr>
        <w:pStyle w:val="23"/>
        <w:rPr>
          <w:rFonts w:hint="eastAsia"/>
        </w:rPr>
      </w:pPr>
    </w:p>
    <w:tbl>
      <w:tblPr>
        <w:tblStyle w:val="1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432"/>
        <w:gridCol w:w="2564"/>
        <w:gridCol w:w="2565"/>
      </w:tblGrid>
      <w:tr w14:paraId="6979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758" w:type="dxa"/>
            <w:tcBorders>
              <w:right w:val="nil"/>
            </w:tcBorders>
            <w:noWrap w:val="0"/>
            <w:vAlign w:val="center"/>
          </w:tcPr>
          <w:p w14:paraId="3921903E">
            <w:pPr>
              <w:spacing w:line="240" w:lineRule="auto"/>
              <w:ind w:right="-143" w:rightChars="-68"/>
              <w:jc w:val="center"/>
              <w:rPr>
                <w:rFonts w:ascii="宋体" w:hAnsi="宋体" w:cs="楷体_GB2312"/>
                <w:sz w:val="24"/>
              </w:rPr>
            </w:pPr>
            <w:r>
              <w:rPr>
                <w:rFonts w:hint="eastAsia" w:ascii="宋体" w:hAnsi="宋体" w:cs="楷体_GB2312"/>
                <w:sz w:val="24"/>
              </w:rPr>
              <w:t>项目名称</w:t>
            </w:r>
          </w:p>
        </w:tc>
        <w:tc>
          <w:tcPr>
            <w:tcW w:w="7561" w:type="dxa"/>
            <w:gridSpan w:val="3"/>
            <w:tcBorders>
              <w:right w:val="single" w:color="auto" w:sz="4" w:space="0"/>
            </w:tcBorders>
            <w:noWrap w:val="0"/>
            <w:vAlign w:val="center"/>
          </w:tcPr>
          <w:p w14:paraId="5E0E6E05">
            <w:pPr>
              <w:spacing w:line="240" w:lineRule="auto"/>
              <w:ind w:right="-340" w:rightChars="-162"/>
              <w:jc w:val="center"/>
              <w:rPr>
                <w:rFonts w:ascii="宋体" w:hAnsi="宋体" w:cs="楷体_GB2312"/>
                <w:sz w:val="24"/>
              </w:rPr>
            </w:pPr>
            <w:r>
              <w:rPr>
                <w:rFonts w:hint="eastAsia" w:ascii="宋体" w:hAnsi="宋体" w:cs="楷体_GB2312"/>
                <w:bCs/>
                <w:sz w:val="24"/>
              </w:rPr>
              <w:t xml:space="preserve"> </w:t>
            </w:r>
          </w:p>
        </w:tc>
      </w:tr>
      <w:tr w14:paraId="5867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758" w:type="dxa"/>
            <w:tcBorders>
              <w:right w:val="nil"/>
            </w:tcBorders>
            <w:noWrap w:val="0"/>
            <w:vAlign w:val="center"/>
          </w:tcPr>
          <w:p w14:paraId="592725A0">
            <w:pPr>
              <w:spacing w:line="240" w:lineRule="auto"/>
              <w:ind w:right="-143" w:rightChars="-68"/>
              <w:jc w:val="center"/>
              <w:rPr>
                <w:rFonts w:hint="default" w:ascii="宋体" w:hAnsi="宋体" w:eastAsia="宋体" w:cs="楷体_GB2312"/>
                <w:sz w:val="24"/>
                <w:lang w:val="en-US" w:eastAsia="zh-CN"/>
              </w:rPr>
            </w:pPr>
            <w:r>
              <w:rPr>
                <w:rFonts w:hint="eastAsia" w:ascii="宋体" w:hAnsi="宋体" w:cs="楷体_GB2312"/>
                <w:sz w:val="24"/>
                <w:lang w:val="en-US" w:eastAsia="zh-CN"/>
              </w:rPr>
              <w:t>项目编号</w:t>
            </w:r>
          </w:p>
        </w:tc>
        <w:tc>
          <w:tcPr>
            <w:tcW w:w="7561" w:type="dxa"/>
            <w:gridSpan w:val="3"/>
            <w:tcBorders>
              <w:right w:val="single" w:color="auto" w:sz="4" w:space="0"/>
            </w:tcBorders>
            <w:noWrap w:val="0"/>
            <w:vAlign w:val="center"/>
          </w:tcPr>
          <w:p w14:paraId="6F478D15">
            <w:pPr>
              <w:spacing w:line="240" w:lineRule="auto"/>
              <w:ind w:right="-340" w:rightChars="-162"/>
              <w:jc w:val="center"/>
              <w:rPr>
                <w:rFonts w:ascii="宋体" w:hAnsi="宋体" w:cs="楷体_GB2312"/>
                <w:sz w:val="24"/>
              </w:rPr>
            </w:pPr>
          </w:p>
        </w:tc>
      </w:tr>
      <w:tr w14:paraId="6E4E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758" w:type="dxa"/>
            <w:tcBorders>
              <w:right w:val="nil"/>
            </w:tcBorders>
            <w:noWrap w:val="0"/>
            <w:vAlign w:val="center"/>
          </w:tcPr>
          <w:p w14:paraId="68E5229D">
            <w:pPr>
              <w:spacing w:line="240" w:lineRule="auto"/>
              <w:ind w:right="-143" w:rightChars="-68"/>
              <w:jc w:val="center"/>
              <w:rPr>
                <w:rFonts w:hint="eastAsia" w:ascii="宋体" w:hAnsi="宋体" w:cs="楷体_GB2312"/>
                <w:sz w:val="24"/>
              </w:rPr>
            </w:pPr>
            <w:r>
              <w:rPr>
                <w:rFonts w:hint="eastAsia" w:ascii="宋体" w:hAnsi="宋体" w:cs="楷体_GB2312"/>
                <w:sz w:val="24"/>
              </w:rPr>
              <w:t>供应商名称</w:t>
            </w:r>
          </w:p>
        </w:tc>
        <w:tc>
          <w:tcPr>
            <w:tcW w:w="7561" w:type="dxa"/>
            <w:gridSpan w:val="3"/>
            <w:tcBorders>
              <w:right w:val="single" w:color="auto" w:sz="4" w:space="0"/>
            </w:tcBorders>
            <w:noWrap w:val="0"/>
            <w:vAlign w:val="center"/>
          </w:tcPr>
          <w:p w14:paraId="4A5E5D98">
            <w:pPr>
              <w:spacing w:line="240" w:lineRule="auto"/>
              <w:ind w:right="-340" w:rightChars="-162"/>
              <w:jc w:val="center"/>
              <w:rPr>
                <w:rFonts w:ascii="宋体" w:hAnsi="宋体" w:cs="楷体_GB2312"/>
                <w:sz w:val="24"/>
              </w:rPr>
            </w:pPr>
          </w:p>
        </w:tc>
      </w:tr>
      <w:tr w14:paraId="6A11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1758" w:type="dxa"/>
            <w:tcBorders>
              <w:bottom w:val="single" w:color="auto" w:sz="4" w:space="0"/>
            </w:tcBorders>
            <w:noWrap w:val="0"/>
            <w:vAlign w:val="center"/>
          </w:tcPr>
          <w:p w14:paraId="1F803C4A">
            <w:pPr>
              <w:spacing w:line="240" w:lineRule="auto"/>
              <w:jc w:val="center"/>
              <w:rPr>
                <w:rFonts w:hint="eastAsia" w:ascii="宋体" w:hAnsi="宋体" w:cs="楷体_GB2312"/>
                <w:sz w:val="24"/>
              </w:rPr>
            </w:pPr>
            <w:r>
              <w:rPr>
                <w:rFonts w:hint="eastAsia" w:ascii="宋体" w:hAnsi="宋体" w:cs="楷体_GB2312"/>
                <w:sz w:val="24"/>
                <w:lang w:val="en-US" w:eastAsia="zh-CN"/>
              </w:rPr>
              <w:t>拟派项目总监</w:t>
            </w:r>
          </w:p>
        </w:tc>
        <w:tc>
          <w:tcPr>
            <w:tcW w:w="2432" w:type="dxa"/>
            <w:tcBorders>
              <w:bottom w:val="single" w:color="auto" w:sz="4" w:space="0"/>
            </w:tcBorders>
            <w:noWrap w:val="0"/>
            <w:vAlign w:val="center"/>
          </w:tcPr>
          <w:p w14:paraId="1233FAF3">
            <w:pPr>
              <w:spacing w:line="240" w:lineRule="auto"/>
              <w:jc w:val="center"/>
              <w:rPr>
                <w:rFonts w:hint="eastAsia" w:ascii="宋体" w:hAnsi="宋体" w:cs="楷体_GB2312"/>
                <w:sz w:val="24"/>
              </w:rPr>
            </w:pPr>
          </w:p>
        </w:tc>
        <w:tc>
          <w:tcPr>
            <w:tcW w:w="2564" w:type="dxa"/>
            <w:tcBorders>
              <w:bottom w:val="single" w:color="auto" w:sz="4" w:space="0"/>
            </w:tcBorders>
            <w:noWrap w:val="0"/>
            <w:vAlign w:val="center"/>
          </w:tcPr>
          <w:p w14:paraId="1865D436">
            <w:pPr>
              <w:spacing w:line="240" w:lineRule="auto"/>
              <w:jc w:val="center"/>
              <w:rPr>
                <w:rFonts w:hint="eastAsia" w:ascii="宋体" w:hAnsi="宋体" w:cs="楷体_GB2312"/>
                <w:sz w:val="24"/>
              </w:rPr>
            </w:pPr>
            <w:r>
              <w:rPr>
                <w:rFonts w:hint="eastAsia" w:ascii="宋体" w:hAnsi="宋体" w:cs="楷体_GB2312"/>
                <w:sz w:val="24"/>
                <w:lang w:val="en-US" w:eastAsia="zh-CN"/>
              </w:rPr>
              <w:t>证书编号</w:t>
            </w:r>
          </w:p>
        </w:tc>
        <w:tc>
          <w:tcPr>
            <w:tcW w:w="2565" w:type="dxa"/>
            <w:tcBorders>
              <w:bottom w:val="single" w:color="auto" w:sz="4" w:space="0"/>
            </w:tcBorders>
            <w:noWrap w:val="0"/>
            <w:vAlign w:val="center"/>
          </w:tcPr>
          <w:p w14:paraId="1BF35ADC">
            <w:pPr>
              <w:spacing w:line="240" w:lineRule="auto"/>
              <w:ind w:right="-340" w:rightChars="-162"/>
              <w:rPr>
                <w:rFonts w:hint="eastAsia" w:ascii="宋体" w:hAnsi="宋体" w:cs="楷体_GB2312"/>
                <w:sz w:val="24"/>
              </w:rPr>
            </w:pPr>
          </w:p>
        </w:tc>
      </w:tr>
      <w:tr w14:paraId="665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1758" w:type="dxa"/>
            <w:tcBorders>
              <w:bottom w:val="single" w:color="auto" w:sz="4" w:space="0"/>
            </w:tcBorders>
            <w:noWrap w:val="0"/>
            <w:vAlign w:val="center"/>
          </w:tcPr>
          <w:p w14:paraId="3DE9D916">
            <w:pPr>
              <w:spacing w:line="360" w:lineRule="auto"/>
              <w:ind w:right="-143" w:rightChars="-68"/>
              <w:jc w:val="center"/>
              <w:rPr>
                <w:rFonts w:ascii="宋体" w:hAnsi="宋体" w:cs="楷体_GB2312"/>
                <w:sz w:val="24"/>
              </w:rPr>
            </w:pPr>
            <w:r>
              <w:rPr>
                <w:rFonts w:hint="eastAsia" w:ascii="宋体" w:hAnsi="宋体" w:cs="楷体_GB2312"/>
                <w:sz w:val="24"/>
              </w:rPr>
              <w:t>磋商报价</w:t>
            </w:r>
          </w:p>
        </w:tc>
        <w:tc>
          <w:tcPr>
            <w:tcW w:w="7561" w:type="dxa"/>
            <w:gridSpan w:val="3"/>
            <w:tcBorders>
              <w:bottom w:val="single" w:color="auto" w:sz="4" w:space="0"/>
            </w:tcBorders>
            <w:noWrap w:val="0"/>
            <w:vAlign w:val="center"/>
          </w:tcPr>
          <w:p w14:paraId="5EC8C194">
            <w:pPr>
              <w:widowControl/>
              <w:spacing w:line="500" w:lineRule="exact"/>
              <w:ind w:right="-340" w:rightChars="-162"/>
              <w:rPr>
                <w:rFonts w:ascii="宋体" w:hAnsi="宋体" w:cs="楷体_GB2312"/>
                <w:sz w:val="24"/>
              </w:rPr>
            </w:pPr>
            <w:r>
              <w:rPr>
                <w:rFonts w:hint="eastAsia" w:ascii="宋体" w:hAnsi="宋体" w:cs="楷体_GB2312"/>
                <w:sz w:val="24"/>
              </w:rPr>
              <w:t>大写：</w:t>
            </w:r>
            <w:r>
              <w:rPr>
                <w:rFonts w:hint="eastAsia" w:ascii="宋体" w:hAnsi="宋体" w:cs="楷体_GB2312"/>
                <w:sz w:val="24"/>
                <w:u w:val="single"/>
              </w:rPr>
              <w:t xml:space="preserve">                   </w:t>
            </w:r>
            <w:r>
              <w:rPr>
                <w:rFonts w:hint="eastAsia" w:ascii="宋体" w:hAnsi="宋体" w:cs="楷体_GB2312"/>
                <w:sz w:val="24"/>
              </w:rPr>
              <w:t>元</w:t>
            </w:r>
          </w:p>
          <w:p w14:paraId="0CFE3034">
            <w:pPr>
              <w:ind w:right="-340" w:rightChars="-162"/>
              <w:rPr>
                <w:rFonts w:ascii="宋体" w:hAnsi="宋体" w:cs="楷体_GB2312"/>
                <w:sz w:val="24"/>
              </w:rPr>
            </w:pPr>
          </w:p>
          <w:p w14:paraId="6CBD6B8C">
            <w:pPr>
              <w:ind w:right="-340" w:rightChars="-162"/>
              <w:rPr>
                <w:rFonts w:ascii="宋体" w:hAnsi="宋体" w:cs="楷体_GB2312"/>
                <w:sz w:val="24"/>
              </w:rPr>
            </w:pPr>
            <w:r>
              <w:rPr>
                <w:rFonts w:hint="eastAsia" w:ascii="宋体" w:hAnsi="宋体" w:cs="楷体_GB2312"/>
                <w:sz w:val="24"/>
              </w:rPr>
              <w:t>小写：</w:t>
            </w:r>
            <w:r>
              <w:rPr>
                <w:rFonts w:hint="eastAsia" w:ascii="宋体" w:hAnsi="宋体" w:cs="楷体_GB2312"/>
                <w:sz w:val="24"/>
                <w:u w:val="single"/>
              </w:rPr>
              <w:t xml:space="preserve">                 </w:t>
            </w:r>
            <w:r>
              <w:rPr>
                <w:rFonts w:hint="eastAsia" w:ascii="宋体" w:hAnsi="宋体" w:cs="楷体_GB2312"/>
                <w:sz w:val="24"/>
              </w:rPr>
              <w:t>元</w:t>
            </w:r>
          </w:p>
        </w:tc>
      </w:tr>
      <w:tr w14:paraId="734A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758" w:type="dxa"/>
            <w:tcBorders>
              <w:bottom w:val="single" w:color="auto" w:sz="4" w:space="0"/>
            </w:tcBorders>
            <w:noWrap w:val="0"/>
            <w:vAlign w:val="center"/>
          </w:tcPr>
          <w:p w14:paraId="33C4E27E">
            <w:pPr>
              <w:spacing w:line="240" w:lineRule="auto"/>
              <w:ind w:right="-143" w:rightChars="-68"/>
              <w:jc w:val="center"/>
              <w:rPr>
                <w:rFonts w:hint="default" w:ascii="宋体" w:hAnsi="宋体" w:eastAsia="宋体" w:cs="楷体_GB2312"/>
                <w:sz w:val="24"/>
                <w:lang w:val="en-US" w:eastAsia="zh-CN"/>
              </w:rPr>
            </w:pPr>
            <w:r>
              <w:rPr>
                <w:rFonts w:hint="eastAsia" w:ascii="宋体" w:hAnsi="宋体" w:cs="楷体_GB2312"/>
                <w:sz w:val="24"/>
                <w:lang w:val="en-US" w:eastAsia="zh-CN"/>
              </w:rPr>
              <w:t>监理期限</w:t>
            </w:r>
          </w:p>
        </w:tc>
        <w:tc>
          <w:tcPr>
            <w:tcW w:w="7561" w:type="dxa"/>
            <w:gridSpan w:val="3"/>
            <w:tcBorders>
              <w:bottom w:val="single" w:color="auto" w:sz="4" w:space="0"/>
            </w:tcBorders>
            <w:noWrap w:val="0"/>
            <w:vAlign w:val="center"/>
          </w:tcPr>
          <w:p w14:paraId="552823E1">
            <w:pPr>
              <w:spacing w:line="240" w:lineRule="auto"/>
              <w:ind w:right="-340" w:rightChars="-162" w:firstLine="2640" w:firstLineChars="1100"/>
              <w:rPr>
                <w:rFonts w:ascii="宋体" w:hAnsi="宋体" w:cs="楷体_GB2312"/>
                <w:sz w:val="24"/>
              </w:rPr>
            </w:pPr>
          </w:p>
        </w:tc>
      </w:tr>
      <w:tr w14:paraId="4ED4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58" w:type="dxa"/>
            <w:tcBorders>
              <w:bottom w:val="single" w:color="auto" w:sz="4" w:space="0"/>
            </w:tcBorders>
            <w:noWrap w:val="0"/>
            <w:vAlign w:val="center"/>
          </w:tcPr>
          <w:p w14:paraId="057B45A7">
            <w:pPr>
              <w:spacing w:line="240" w:lineRule="auto"/>
              <w:ind w:right="-143" w:rightChars="-68"/>
              <w:jc w:val="center"/>
              <w:rPr>
                <w:rFonts w:hint="eastAsia" w:ascii="宋体" w:hAnsi="宋体" w:eastAsia="宋体" w:cs="楷体_GB2312"/>
                <w:sz w:val="24"/>
                <w:lang w:eastAsia="zh-CN"/>
              </w:rPr>
            </w:pPr>
            <w:r>
              <w:rPr>
                <w:rFonts w:hint="eastAsia" w:ascii="宋体" w:hAnsi="宋体" w:cs="楷体_GB2312"/>
                <w:sz w:val="24"/>
                <w:lang w:eastAsia="zh-CN"/>
              </w:rPr>
              <w:t>质量目标</w:t>
            </w:r>
          </w:p>
        </w:tc>
        <w:tc>
          <w:tcPr>
            <w:tcW w:w="7561" w:type="dxa"/>
            <w:gridSpan w:val="3"/>
            <w:tcBorders>
              <w:bottom w:val="single" w:color="auto" w:sz="4" w:space="0"/>
            </w:tcBorders>
            <w:noWrap w:val="0"/>
            <w:vAlign w:val="center"/>
          </w:tcPr>
          <w:p w14:paraId="1170DB68">
            <w:pPr>
              <w:spacing w:line="240" w:lineRule="auto"/>
              <w:ind w:right="-340" w:rightChars="-162"/>
              <w:jc w:val="left"/>
              <w:rPr>
                <w:rFonts w:ascii="宋体" w:hAnsi="宋体" w:cs="楷体_GB2312"/>
                <w:sz w:val="24"/>
              </w:rPr>
            </w:pPr>
          </w:p>
        </w:tc>
      </w:tr>
      <w:tr w14:paraId="03C3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758" w:type="dxa"/>
            <w:tcBorders>
              <w:bottom w:val="single" w:color="auto" w:sz="4" w:space="0"/>
            </w:tcBorders>
            <w:noWrap w:val="0"/>
            <w:vAlign w:val="center"/>
          </w:tcPr>
          <w:p w14:paraId="3C27A052">
            <w:pPr>
              <w:spacing w:line="240" w:lineRule="auto"/>
              <w:ind w:right="-143" w:rightChars="-68"/>
              <w:jc w:val="center"/>
              <w:rPr>
                <w:rFonts w:ascii="宋体" w:hAnsi="宋体" w:cs="楷体_GB2312"/>
                <w:sz w:val="24"/>
              </w:rPr>
            </w:pPr>
            <w:r>
              <w:rPr>
                <w:rFonts w:hint="eastAsia" w:ascii="宋体" w:hAnsi="宋体" w:cs="楷体_GB2312"/>
                <w:sz w:val="24"/>
              </w:rPr>
              <w:t>磋商有效期</w:t>
            </w:r>
          </w:p>
        </w:tc>
        <w:tc>
          <w:tcPr>
            <w:tcW w:w="7561" w:type="dxa"/>
            <w:gridSpan w:val="3"/>
            <w:tcBorders>
              <w:bottom w:val="single" w:color="auto" w:sz="4" w:space="0"/>
            </w:tcBorders>
            <w:noWrap w:val="0"/>
            <w:vAlign w:val="center"/>
          </w:tcPr>
          <w:p w14:paraId="0E318525">
            <w:pPr>
              <w:spacing w:line="240" w:lineRule="auto"/>
              <w:ind w:right="-340" w:rightChars="-162"/>
              <w:jc w:val="left"/>
              <w:rPr>
                <w:rFonts w:ascii="宋体" w:hAnsi="宋体" w:cs="楷体_GB2312"/>
                <w:sz w:val="24"/>
              </w:rPr>
            </w:pPr>
            <w:r>
              <w:rPr>
                <w:rFonts w:ascii="宋体" w:hAnsi="宋体" w:cs="楷体_GB2312"/>
                <w:sz w:val="24"/>
              </w:rPr>
              <w:t>60</w:t>
            </w:r>
            <w:r>
              <w:rPr>
                <w:rFonts w:hint="eastAsia" w:ascii="宋体" w:hAnsi="宋体" w:cs="楷体_GB2312"/>
                <w:sz w:val="24"/>
              </w:rPr>
              <w:t>日历天</w:t>
            </w:r>
            <w:r>
              <w:rPr>
                <w:rFonts w:ascii="宋体" w:hAnsi="宋体" w:cs="楷体_GB2312"/>
                <w:sz w:val="24"/>
              </w:rPr>
              <w:t>(</w:t>
            </w:r>
            <w:r>
              <w:rPr>
                <w:rFonts w:hint="eastAsia" w:ascii="宋体" w:hAnsi="宋体" w:cs="楷体_GB2312"/>
                <w:sz w:val="24"/>
              </w:rPr>
              <w:t>从磋商截止之日算起</w:t>
            </w:r>
            <w:r>
              <w:rPr>
                <w:rFonts w:ascii="宋体" w:hAnsi="宋体" w:cs="楷体_GB2312"/>
                <w:sz w:val="24"/>
              </w:rPr>
              <w:t>)</w:t>
            </w:r>
          </w:p>
        </w:tc>
      </w:tr>
      <w:tr w14:paraId="148B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758" w:type="dxa"/>
            <w:tcBorders>
              <w:right w:val="single" w:color="auto" w:sz="4" w:space="0"/>
            </w:tcBorders>
            <w:noWrap w:val="0"/>
            <w:vAlign w:val="center"/>
          </w:tcPr>
          <w:p w14:paraId="235BD3F4">
            <w:pPr>
              <w:spacing w:line="240" w:lineRule="auto"/>
              <w:ind w:right="-143" w:rightChars="-68"/>
              <w:jc w:val="center"/>
              <w:rPr>
                <w:rFonts w:ascii="宋体" w:hAnsi="宋体" w:cs="楷体_GB2312"/>
                <w:sz w:val="24"/>
              </w:rPr>
            </w:pPr>
            <w:r>
              <w:rPr>
                <w:rFonts w:hint="eastAsia" w:ascii="宋体" w:hAnsi="宋体" w:cs="楷体_GB2312"/>
                <w:sz w:val="24"/>
              </w:rPr>
              <w:t>备注</w:t>
            </w:r>
          </w:p>
        </w:tc>
        <w:tc>
          <w:tcPr>
            <w:tcW w:w="7561" w:type="dxa"/>
            <w:gridSpan w:val="3"/>
            <w:tcBorders>
              <w:right w:val="single" w:color="auto" w:sz="4" w:space="0"/>
            </w:tcBorders>
            <w:noWrap w:val="0"/>
            <w:vAlign w:val="center"/>
          </w:tcPr>
          <w:p w14:paraId="3644AD6E">
            <w:pPr>
              <w:spacing w:line="240" w:lineRule="auto"/>
              <w:ind w:right="-340" w:rightChars="-162"/>
              <w:rPr>
                <w:rFonts w:ascii="宋体" w:hAnsi="宋体" w:cs="楷体_GB2312"/>
                <w:sz w:val="24"/>
              </w:rPr>
            </w:pPr>
            <w:r>
              <w:rPr>
                <w:rFonts w:hint="eastAsia" w:ascii="宋体" w:hAnsi="宋体" w:cs="楷体_GB2312"/>
                <w:sz w:val="24"/>
              </w:rPr>
              <w:t>可另行附页</w:t>
            </w:r>
          </w:p>
        </w:tc>
      </w:tr>
    </w:tbl>
    <w:p w14:paraId="4C86FDEC">
      <w:pPr>
        <w:spacing w:line="360" w:lineRule="auto"/>
        <w:ind w:right="-340" w:rightChars="-162"/>
        <w:rPr>
          <w:rFonts w:ascii="宋体" w:hAnsi="宋体" w:cs="楷体_GB2312"/>
          <w:sz w:val="24"/>
        </w:rPr>
      </w:pPr>
    </w:p>
    <w:p w14:paraId="4AB7F8A9">
      <w:pPr>
        <w:pStyle w:val="10"/>
        <w:spacing w:line="360" w:lineRule="exact"/>
        <w:ind w:left="1" w:leftChars="0" w:right="-340" w:rightChars="-162" w:firstLine="2880" w:firstLineChars="1200"/>
        <w:rPr>
          <w:rFonts w:ascii="宋体" w:hAnsi="宋体" w:cs="楷体_GB2312"/>
          <w:sz w:val="24"/>
        </w:rPr>
      </w:pPr>
    </w:p>
    <w:p w14:paraId="05F4D15A">
      <w:pPr>
        <w:pStyle w:val="10"/>
        <w:spacing w:line="360" w:lineRule="exact"/>
        <w:ind w:left="1" w:leftChars="0" w:right="-340" w:rightChars="-162" w:firstLine="2880" w:firstLineChars="1200"/>
        <w:rPr>
          <w:rFonts w:ascii="宋体" w:hAnsi="宋体" w:cs="楷体_GB2312"/>
          <w:sz w:val="24"/>
          <w:u w:val="single"/>
        </w:rPr>
      </w:pPr>
      <w:r>
        <w:rPr>
          <w:rFonts w:hint="eastAsia" w:ascii="宋体" w:hAnsi="宋体" w:cs="楷体_GB2312"/>
          <w:sz w:val="24"/>
        </w:rPr>
        <w:t>供  应  商：</w:t>
      </w:r>
      <w:r>
        <w:rPr>
          <w:rFonts w:hint="eastAsia" w:ascii="宋体" w:hAnsi="宋体" w:cs="楷体_GB2312"/>
          <w:sz w:val="24"/>
          <w:u w:val="single"/>
        </w:rPr>
        <w:t xml:space="preserve">                   </w:t>
      </w:r>
      <w:r>
        <w:rPr>
          <w:rFonts w:hint="eastAsia" w:ascii="宋体" w:hAnsi="宋体" w:cs="楷体_GB2312"/>
          <w:sz w:val="24"/>
        </w:rPr>
        <w:t>（</w:t>
      </w:r>
      <w:r>
        <w:rPr>
          <w:rFonts w:hint="eastAsia" w:ascii="宋体" w:hAnsi="宋体"/>
          <w:sz w:val="24"/>
        </w:rPr>
        <w:t>电子签章</w:t>
      </w:r>
      <w:r>
        <w:rPr>
          <w:rFonts w:hint="eastAsia" w:ascii="宋体" w:hAnsi="宋体" w:cs="楷体_GB2312"/>
          <w:sz w:val="24"/>
        </w:rPr>
        <w:t>）</w:t>
      </w:r>
    </w:p>
    <w:p w14:paraId="18F9421C">
      <w:pPr>
        <w:pStyle w:val="10"/>
        <w:spacing w:line="360" w:lineRule="exact"/>
        <w:ind w:left="1" w:leftChars="0" w:right="-340" w:rightChars="-162" w:firstLine="2880" w:firstLineChars="1200"/>
        <w:rPr>
          <w:rFonts w:ascii="宋体" w:hAnsi="宋体" w:cs="楷体_GB2312"/>
          <w:sz w:val="24"/>
          <w:u w:val="single"/>
        </w:rPr>
      </w:pPr>
    </w:p>
    <w:p w14:paraId="175AA275">
      <w:pPr>
        <w:pStyle w:val="10"/>
        <w:spacing w:line="360" w:lineRule="exact"/>
        <w:ind w:left="1" w:leftChars="0" w:right="-340" w:rightChars="-162" w:firstLine="2880" w:firstLineChars="1200"/>
        <w:rPr>
          <w:rFonts w:ascii="宋体" w:hAnsi="宋体" w:cs="楷体_GB2312"/>
          <w:sz w:val="24"/>
        </w:rPr>
      </w:pPr>
      <w:r>
        <w:rPr>
          <w:rFonts w:hint="eastAsia" w:ascii="宋体" w:hAnsi="宋体" w:cs="楷体_GB2312"/>
          <w:sz w:val="24"/>
        </w:rPr>
        <w:t>法定代表人或其委托代理人：</w:t>
      </w:r>
      <w:r>
        <w:rPr>
          <w:rFonts w:hint="eastAsia" w:ascii="宋体" w:hAnsi="宋体" w:cs="楷体_GB2312"/>
          <w:sz w:val="24"/>
          <w:u w:val="single"/>
        </w:rPr>
        <w:t xml:space="preserve">        </w:t>
      </w:r>
      <w:r>
        <w:rPr>
          <w:rFonts w:hint="eastAsia" w:ascii="宋体" w:hAnsi="宋体" w:cs="楷体_GB2312"/>
          <w:sz w:val="24"/>
        </w:rPr>
        <w:t>（电子签章或签字）</w:t>
      </w:r>
    </w:p>
    <w:p w14:paraId="50BF80F9">
      <w:pPr>
        <w:pStyle w:val="10"/>
        <w:spacing w:line="360" w:lineRule="exact"/>
        <w:ind w:left="1" w:leftChars="0" w:right="-340" w:rightChars="-162" w:firstLine="480" w:firstLineChars="200"/>
        <w:rPr>
          <w:rFonts w:ascii="宋体" w:hAnsi="宋体" w:cs="楷体_GB2312"/>
          <w:sz w:val="24"/>
        </w:rPr>
      </w:pPr>
    </w:p>
    <w:p w14:paraId="2BF77589">
      <w:pPr>
        <w:pStyle w:val="10"/>
        <w:spacing w:line="360" w:lineRule="exact"/>
        <w:ind w:left="99" w:leftChars="47" w:right="-340" w:rightChars="-162" w:firstLine="2760" w:firstLineChars="1150"/>
        <w:rPr>
          <w:rFonts w:ascii="宋体" w:hAnsi="宋体" w:cs="楷体_GB2312"/>
          <w:b/>
          <w:bCs/>
          <w:sz w:val="24"/>
        </w:rPr>
      </w:pPr>
      <w:r>
        <w:rPr>
          <w:rFonts w:hint="eastAsia" w:ascii="宋体" w:hAnsi="宋体" w:cs="楷体_GB2312"/>
          <w:sz w:val="24"/>
        </w:rPr>
        <w:t>日    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日</w:t>
      </w:r>
    </w:p>
    <w:p w14:paraId="1CF63169">
      <w:pPr>
        <w:spacing w:line="440" w:lineRule="exact"/>
        <w:ind w:right="-340" w:rightChars="-162"/>
        <w:jc w:val="center"/>
        <w:rPr>
          <w:rFonts w:hint="eastAsia" w:ascii="宋体" w:hAnsi="宋体" w:cs="楷体_GB2312"/>
          <w:sz w:val="24"/>
        </w:rPr>
      </w:pPr>
      <w:r>
        <w:rPr>
          <w:rFonts w:hint="eastAsia" w:ascii="宋体" w:hAnsi="宋体" w:cs="楷体_GB2312"/>
          <w:sz w:val="24"/>
        </w:rPr>
        <w:t xml:space="preserve">  </w:t>
      </w:r>
      <w:r>
        <w:rPr>
          <w:rFonts w:ascii="宋体" w:hAnsi="宋体" w:cs="楷体_GB2312"/>
          <w:sz w:val="24"/>
        </w:rPr>
        <w:br w:type="page"/>
      </w:r>
    </w:p>
    <w:p w14:paraId="62864FE2">
      <w:pPr>
        <w:spacing w:line="440" w:lineRule="exact"/>
        <w:ind w:right="-340" w:rightChars="-162"/>
        <w:jc w:val="center"/>
        <w:rPr>
          <w:rFonts w:hint="eastAsia" w:ascii="宋体" w:hAnsi="宋体"/>
          <w:b/>
          <w:sz w:val="32"/>
          <w:szCs w:val="32"/>
        </w:rPr>
      </w:pPr>
      <w:r>
        <w:rPr>
          <w:rFonts w:hint="eastAsia" w:ascii="宋体" w:hAnsi="宋体"/>
          <w:b/>
          <w:sz w:val="32"/>
          <w:szCs w:val="32"/>
        </w:rPr>
        <w:t>二、法定代表人身份证明</w:t>
      </w:r>
    </w:p>
    <w:p w14:paraId="1E310C41">
      <w:pPr>
        <w:spacing w:line="480" w:lineRule="exact"/>
        <w:ind w:right="-340" w:rightChars="-162"/>
        <w:textAlignment w:val="center"/>
        <w:rPr>
          <w:rFonts w:hint="eastAsia" w:ascii="宋体" w:hAnsi="宋体"/>
          <w:sz w:val="24"/>
          <w:szCs w:val="21"/>
        </w:rPr>
      </w:pPr>
    </w:p>
    <w:p w14:paraId="3277A616">
      <w:pPr>
        <w:autoSpaceDE w:val="0"/>
        <w:autoSpaceDN w:val="0"/>
        <w:adjustRightInd w:val="0"/>
        <w:spacing w:line="480" w:lineRule="auto"/>
        <w:ind w:firstLine="480" w:firstLineChars="200"/>
        <w:jc w:val="left"/>
        <w:rPr>
          <w:rFonts w:hint="eastAsia" w:ascii="宋体" w:hAnsi="宋体" w:cs="TimesNewRomanPSMT"/>
          <w:kern w:val="0"/>
          <w:sz w:val="24"/>
          <w:u w:val="single"/>
        </w:rPr>
      </w:pPr>
      <w:r>
        <w:rPr>
          <w:rFonts w:hint="eastAsia" w:ascii="宋体" w:hAnsi="宋体" w:cs="仿宋_GB2312"/>
          <w:kern w:val="0"/>
          <w:sz w:val="24"/>
        </w:rPr>
        <w:t>供应商名称：</w:t>
      </w:r>
      <w:r>
        <w:rPr>
          <w:rFonts w:hint="eastAsia" w:ascii="宋体" w:hAnsi="宋体" w:cs="TimesNewRomanPSMT"/>
          <w:kern w:val="0"/>
          <w:sz w:val="24"/>
          <w:u w:val="single"/>
        </w:rPr>
        <w:t xml:space="preserve">                     </w:t>
      </w:r>
    </w:p>
    <w:p w14:paraId="6BF74388">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单位性质：</w:t>
      </w:r>
      <w:r>
        <w:rPr>
          <w:rFonts w:hint="eastAsia" w:ascii="宋体" w:hAnsi="宋体" w:cs="TimesNewRomanPSMT"/>
          <w:kern w:val="0"/>
          <w:sz w:val="24"/>
          <w:u w:val="single"/>
        </w:rPr>
        <w:t xml:space="preserve">                       </w:t>
      </w:r>
    </w:p>
    <w:p w14:paraId="59DBBA6C">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地址：</w:t>
      </w:r>
      <w:r>
        <w:rPr>
          <w:rFonts w:hint="eastAsia" w:ascii="宋体" w:hAnsi="宋体" w:cs="TimesNewRomanPSMT"/>
          <w:kern w:val="0"/>
          <w:sz w:val="24"/>
          <w:u w:val="single"/>
        </w:rPr>
        <w:t xml:space="preserve">                              </w:t>
      </w:r>
    </w:p>
    <w:p w14:paraId="340B3945">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成立时间：</w:t>
      </w:r>
      <w:r>
        <w:rPr>
          <w:rFonts w:hint="eastAsia" w:ascii="宋体" w:hAnsi="宋体" w:cs="仿宋_GB2312"/>
          <w:kern w:val="0"/>
          <w:sz w:val="24"/>
          <w:u w:val="single"/>
        </w:rPr>
        <w:t xml:space="preserve">       </w:t>
      </w:r>
      <w:r>
        <w:rPr>
          <w:rFonts w:hint="eastAsia" w:ascii="宋体" w:hAnsi="宋体" w:cs="仿宋_GB2312"/>
          <w:kern w:val="0"/>
          <w:sz w:val="24"/>
        </w:rPr>
        <w:t>年</w:t>
      </w:r>
      <w:r>
        <w:rPr>
          <w:rFonts w:hint="eastAsia" w:ascii="宋体" w:hAnsi="宋体" w:cs="仿宋_GB2312"/>
          <w:kern w:val="0"/>
          <w:sz w:val="24"/>
          <w:u w:val="single"/>
        </w:rPr>
        <w:t xml:space="preserve">       </w:t>
      </w:r>
      <w:r>
        <w:rPr>
          <w:rFonts w:hint="eastAsia" w:ascii="宋体" w:hAnsi="宋体" w:cs="仿宋_GB2312"/>
          <w:kern w:val="0"/>
          <w:sz w:val="24"/>
        </w:rPr>
        <w:t>月</w:t>
      </w:r>
      <w:r>
        <w:rPr>
          <w:rFonts w:hint="eastAsia" w:ascii="宋体" w:hAnsi="宋体" w:cs="仿宋_GB2312"/>
          <w:kern w:val="0"/>
          <w:sz w:val="24"/>
          <w:u w:val="single"/>
        </w:rPr>
        <w:t xml:space="preserve">       </w:t>
      </w:r>
      <w:r>
        <w:rPr>
          <w:rFonts w:hint="eastAsia" w:ascii="宋体" w:hAnsi="宋体" w:cs="仿宋_GB2312"/>
          <w:kern w:val="0"/>
          <w:sz w:val="24"/>
        </w:rPr>
        <w:t>日</w:t>
      </w:r>
    </w:p>
    <w:p w14:paraId="20066D99">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经营期限：</w:t>
      </w:r>
      <w:r>
        <w:rPr>
          <w:rFonts w:hint="eastAsia" w:ascii="宋体" w:hAnsi="宋体" w:cs="TimesNewRomanPSMT"/>
          <w:kern w:val="0"/>
          <w:sz w:val="24"/>
          <w:u w:val="single"/>
        </w:rPr>
        <w:t xml:space="preserve">                     </w:t>
      </w:r>
    </w:p>
    <w:p w14:paraId="50302331">
      <w:pPr>
        <w:autoSpaceDE w:val="0"/>
        <w:autoSpaceDN w:val="0"/>
        <w:adjustRightInd w:val="0"/>
        <w:spacing w:line="480" w:lineRule="auto"/>
        <w:ind w:firstLine="480"/>
        <w:jc w:val="left"/>
        <w:rPr>
          <w:rFonts w:hint="eastAsia" w:ascii="宋体" w:hAnsi="宋体" w:cs="仿宋_GB2312"/>
          <w:kern w:val="0"/>
          <w:sz w:val="24"/>
          <w:u w:val="single"/>
        </w:rPr>
      </w:pPr>
      <w:r>
        <w:rPr>
          <w:rFonts w:hint="eastAsia" w:ascii="宋体" w:hAnsi="宋体" w:cs="仿宋_GB2312"/>
          <w:kern w:val="0"/>
          <w:sz w:val="24"/>
        </w:rPr>
        <w:t>姓名：</w:t>
      </w:r>
      <w:r>
        <w:rPr>
          <w:rFonts w:hint="eastAsia" w:ascii="宋体" w:hAnsi="宋体" w:cs="仿宋_GB2312"/>
          <w:kern w:val="0"/>
          <w:sz w:val="24"/>
          <w:u w:val="single"/>
        </w:rPr>
        <w:t xml:space="preserve">                         </w:t>
      </w:r>
      <w:r>
        <w:rPr>
          <w:rFonts w:hint="eastAsia" w:ascii="宋体" w:hAnsi="宋体" w:cs="仿宋_GB2312"/>
          <w:kern w:val="0"/>
          <w:sz w:val="24"/>
        </w:rPr>
        <w:t>性别：</w:t>
      </w:r>
      <w:r>
        <w:rPr>
          <w:rFonts w:hint="eastAsia" w:ascii="宋体" w:hAnsi="宋体" w:cs="仿宋_GB2312"/>
          <w:kern w:val="0"/>
          <w:sz w:val="24"/>
          <w:u w:val="single"/>
        </w:rPr>
        <w:t xml:space="preserve">                         </w:t>
      </w:r>
    </w:p>
    <w:p w14:paraId="5B96BB44">
      <w:pPr>
        <w:autoSpaceDE w:val="0"/>
        <w:autoSpaceDN w:val="0"/>
        <w:adjustRightInd w:val="0"/>
        <w:spacing w:line="480" w:lineRule="auto"/>
        <w:ind w:firstLine="480"/>
        <w:jc w:val="left"/>
        <w:rPr>
          <w:rFonts w:hint="eastAsia" w:ascii="宋体" w:hAnsi="宋体" w:cs="仿宋_GB2312"/>
          <w:kern w:val="0"/>
          <w:sz w:val="24"/>
          <w:u w:val="single"/>
        </w:rPr>
      </w:pPr>
      <w:r>
        <w:rPr>
          <w:rFonts w:hint="eastAsia" w:ascii="宋体" w:hAnsi="宋体" w:cs="仿宋_GB2312"/>
          <w:kern w:val="0"/>
          <w:sz w:val="24"/>
        </w:rPr>
        <w:t>年龄 ：</w:t>
      </w:r>
      <w:r>
        <w:rPr>
          <w:rFonts w:hint="eastAsia" w:ascii="宋体" w:hAnsi="宋体" w:cs="仿宋_GB2312"/>
          <w:kern w:val="0"/>
          <w:sz w:val="24"/>
          <w:u w:val="single"/>
        </w:rPr>
        <w:t xml:space="preserve">                        </w:t>
      </w:r>
      <w:r>
        <w:rPr>
          <w:rFonts w:hint="eastAsia" w:ascii="宋体" w:hAnsi="宋体" w:cs="仿宋_GB2312"/>
          <w:kern w:val="0"/>
          <w:sz w:val="24"/>
        </w:rPr>
        <w:t>职务：</w:t>
      </w:r>
      <w:r>
        <w:rPr>
          <w:rFonts w:hint="eastAsia" w:ascii="宋体" w:hAnsi="宋体" w:cs="仿宋_GB2312"/>
          <w:kern w:val="0"/>
          <w:sz w:val="24"/>
          <w:u w:val="single"/>
        </w:rPr>
        <w:t xml:space="preserve">                         </w:t>
      </w:r>
    </w:p>
    <w:p w14:paraId="6599D782">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身份证号码：</w:t>
      </w:r>
      <w:r>
        <w:rPr>
          <w:rFonts w:hint="eastAsia" w:ascii="宋体" w:hAnsi="宋体" w:cs="仿宋_GB2312"/>
          <w:kern w:val="0"/>
          <w:sz w:val="24"/>
          <w:u w:val="single"/>
        </w:rPr>
        <w:t xml:space="preserve">                      </w:t>
      </w:r>
      <w:r>
        <w:rPr>
          <w:rFonts w:hint="eastAsia" w:ascii="宋体" w:hAnsi="宋体" w:cs="仿宋_GB2312"/>
          <w:kern w:val="0"/>
          <w:sz w:val="24"/>
        </w:rPr>
        <w:t>，系</w:t>
      </w:r>
      <w:r>
        <w:rPr>
          <w:rFonts w:hint="eastAsia" w:ascii="宋体" w:hAnsi="宋体" w:cs="TimesNewRomanPSMT"/>
          <w:kern w:val="0"/>
          <w:sz w:val="24"/>
          <w:u w:val="single"/>
        </w:rPr>
        <w:t xml:space="preserve">                       </w:t>
      </w:r>
      <w:r>
        <w:rPr>
          <w:rFonts w:ascii="宋体" w:hAnsi="宋体" w:cs="仿宋_GB2312"/>
          <w:kern w:val="0"/>
          <w:sz w:val="24"/>
        </w:rPr>
        <w:t xml:space="preserve"> </w:t>
      </w:r>
      <w:r>
        <w:rPr>
          <w:rFonts w:hint="eastAsia" w:ascii="宋体" w:hAnsi="宋体" w:cs="仿宋_GB2312"/>
          <w:kern w:val="0"/>
          <w:sz w:val="24"/>
        </w:rPr>
        <w:t>（供应商名称）的法定代表人。</w:t>
      </w:r>
    </w:p>
    <w:p w14:paraId="20DEF6A4">
      <w:pPr>
        <w:autoSpaceDE w:val="0"/>
        <w:autoSpaceDN w:val="0"/>
        <w:adjustRightInd w:val="0"/>
        <w:spacing w:line="480" w:lineRule="auto"/>
        <w:ind w:firstLine="480"/>
        <w:jc w:val="left"/>
        <w:rPr>
          <w:rFonts w:hint="eastAsia" w:ascii="宋体" w:hAnsi="宋体" w:cs="仿宋_GB2312"/>
          <w:kern w:val="0"/>
          <w:sz w:val="24"/>
        </w:rPr>
      </w:pPr>
      <w:r>
        <w:rPr>
          <w:rFonts w:hint="eastAsia" w:ascii="宋体" w:hAnsi="宋体" w:cs="仿宋_GB2312"/>
          <w:kern w:val="0"/>
          <w:sz w:val="24"/>
        </w:rPr>
        <w:t>特此证明。</w:t>
      </w:r>
    </w:p>
    <w:p w14:paraId="0744C889">
      <w:pPr>
        <w:autoSpaceDE w:val="0"/>
        <w:autoSpaceDN w:val="0"/>
        <w:adjustRightInd w:val="0"/>
        <w:spacing w:line="700" w:lineRule="exact"/>
        <w:ind w:firstLine="480"/>
        <w:jc w:val="left"/>
        <w:rPr>
          <w:rFonts w:hint="eastAsia" w:ascii="宋体" w:hAnsi="宋体" w:cs="仿宋_GB2312"/>
          <w:kern w:val="0"/>
          <w:sz w:val="24"/>
        </w:rPr>
      </w:pPr>
      <w:r>
        <w:rPr>
          <w:rFonts w:hint="eastAsia" w:ascii="宋体" w:hAnsi="宋体" w:cs="仿宋_GB2312"/>
          <w:kern w:val="0"/>
          <w:sz w:val="24"/>
        </w:rPr>
        <w:t>附：法定代表人身份证扫描件，</w:t>
      </w:r>
      <w:r>
        <w:rPr>
          <w:rFonts w:hint="eastAsia" w:ascii="宋体" w:hAnsi="宋体"/>
          <w:sz w:val="24"/>
          <w:szCs w:val="21"/>
        </w:rPr>
        <w:t>加盖公章</w:t>
      </w:r>
    </w:p>
    <w:p w14:paraId="78AEEB51">
      <w:pPr>
        <w:autoSpaceDE w:val="0"/>
        <w:autoSpaceDN w:val="0"/>
        <w:adjustRightInd w:val="0"/>
        <w:spacing w:line="700" w:lineRule="exact"/>
        <w:ind w:firstLine="3084" w:firstLineChars="1285"/>
        <w:jc w:val="right"/>
        <w:rPr>
          <w:rFonts w:hint="eastAsia" w:ascii="宋体" w:hAnsi="宋体" w:cs="仿宋_GB2312"/>
          <w:kern w:val="0"/>
          <w:sz w:val="24"/>
        </w:rPr>
      </w:pPr>
    </w:p>
    <w:p w14:paraId="3F5FDE94">
      <w:pPr>
        <w:autoSpaceDE w:val="0"/>
        <w:autoSpaceDN w:val="0"/>
        <w:adjustRightInd w:val="0"/>
        <w:spacing w:line="700" w:lineRule="exact"/>
        <w:ind w:firstLine="3084" w:firstLineChars="1285"/>
        <w:jc w:val="right"/>
        <w:rPr>
          <w:rFonts w:hint="eastAsia" w:ascii="宋体" w:hAnsi="宋体" w:cs="仿宋_GB2312"/>
          <w:kern w:val="0"/>
          <w:sz w:val="24"/>
        </w:rPr>
      </w:pPr>
    </w:p>
    <w:p w14:paraId="5D4AF428">
      <w:pPr>
        <w:autoSpaceDE w:val="0"/>
        <w:autoSpaceDN w:val="0"/>
        <w:adjustRightInd w:val="0"/>
        <w:spacing w:line="700" w:lineRule="exact"/>
        <w:ind w:firstLine="3084" w:firstLineChars="1285"/>
        <w:jc w:val="center"/>
        <w:rPr>
          <w:rFonts w:ascii="宋体" w:hAnsi="宋体" w:cs="仿宋_GB2312"/>
          <w:kern w:val="0"/>
          <w:sz w:val="24"/>
        </w:rPr>
      </w:pPr>
      <w:r>
        <w:rPr>
          <w:rFonts w:hint="eastAsia" w:ascii="宋体" w:hAnsi="宋体" w:cs="仿宋_GB2312"/>
          <w:kern w:val="0"/>
          <w:sz w:val="24"/>
        </w:rPr>
        <w:t xml:space="preserve">     供应商：</w:t>
      </w:r>
      <w:r>
        <w:rPr>
          <w:rFonts w:hint="eastAsia" w:ascii="宋体" w:hAnsi="宋体" w:cs="TimesNewRomanPSMT"/>
          <w:kern w:val="0"/>
          <w:sz w:val="24"/>
          <w:u w:val="single"/>
        </w:rPr>
        <w:t xml:space="preserve">                       </w:t>
      </w:r>
      <w:r>
        <w:rPr>
          <w:rFonts w:hint="eastAsia" w:ascii="宋体" w:hAnsi="宋体" w:cs="仿宋_GB2312"/>
          <w:kern w:val="0"/>
          <w:sz w:val="24"/>
        </w:rPr>
        <w:t>（</w:t>
      </w:r>
      <w:r>
        <w:rPr>
          <w:rFonts w:hint="eastAsia" w:ascii="宋体" w:hAnsi="宋体"/>
          <w:sz w:val="24"/>
        </w:rPr>
        <w:t>电子签章</w:t>
      </w:r>
      <w:r>
        <w:rPr>
          <w:rFonts w:hint="eastAsia" w:ascii="宋体" w:hAnsi="宋体" w:cs="仿宋_GB2312"/>
          <w:kern w:val="0"/>
          <w:sz w:val="24"/>
        </w:rPr>
        <w:t>）</w:t>
      </w:r>
    </w:p>
    <w:p w14:paraId="629BD61C">
      <w:pPr>
        <w:autoSpaceDE w:val="0"/>
        <w:autoSpaceDN w:val="0"/>
        <w:adjustRightInd w:val="0"/>
        <w:spacing w:line="700" w:lineRule="exact"/>
        <w:ind w:right="420" w:firstLine="480"/>
        <w:rPr>
          <w:rFonts w:hint="eastAsia" w:ascii="宋体" w:hAnsi="宋体" w:cs="仿宋_GB2312"/>
          <w:kern w:val="0"/>
          <w:sz w:val="24"/>
        </w:rPr>
      </w:pPr>
      <w:r>
        <w:rPr>
          <w:rFonts w:hint="eastAsia" w:ascii="宋体" w:hAnsi="宋体" w:cs="TimesNewRomanPSMT"/>
          <w:kern w:val="0"/>
          <w:sz w:val="24"/>
        </w:rPr>
        <w:t xml:space="preserve">                           日  期：</w:t>
      </w:r>
      <w:r>
        <w:rPr>
          <w:rFonts w:hint="eastAsia" w:ascii="宋体" w:hAnsi="宋体" w:cs="TimesNewRomanPSMT"/>
          <w:kern w:val="0"/>
          <w:sz w:val="24"/>
          <w:u w:val="single"/>
        </w:rPr>
        <w:t xml:space="preserve">      </w:t>
      </w:r>
      <w:r>
        <w:rPr>
          <w:rFonts w:hint="eastAsia" w:ascii="宋体" w:hAnsi="宋体" w:cs="仿宋_GB2312"/>
          <w:kern w:val="0"/>
          <w:sz w:val="24"/>
          <w:u w:val="single"/>
        </w:rPr>
        <w:t>年</w:t>
      </w:r>
      <w:r>
        <w:rPr>
          <w:rFonts w:hint="eastAsia" w:ascii="宋体" w:hAnsi="宋体" w:cs="TimesNewRomanPSMT"/>
          <w:kern w:val="0"/>
          <w:sz w:val="24"/>
          <w:u w:val="single"/>
        </w:rPr>
        <w:t xml:space="preserve">     </w:t>
      </w:r>
      <w:r>
        <w:rPr>
          <w:rFonts w:ascii="宋体" w:hAnsi="宋体" w:cs="仿宋_GB2312"/>
          <w:kern w:val="0"/>
          <w:sz w:val="24"/>
          <w:u w:val="single"/>
        </w:rPr>
        <w:t xml:space="preserve"> </w:t>
      </w:r>
      <w:r>
        <w:rPr>
          <w:rFonts w:hint="eastAsia" w:ascii="宋体" w:hAnsi="宋体" w:cs="仿宋_GB2312"/>
          <w:kern w:val="0"/>
          <w:sz w:val="24"/>
          <w:u w:val="single"/>
        </w:rPr>
        <w:t>月</w:t>
      </w:r>
      <w:r>
        <w:rPr>
          <w:rFonts w:hint="eastAsia" w:ascii="宋体" w:hAnsi="宋体" w:cs="TimesNewRomanPSMT"/>
          <w:kern w:val="0"/>
          <w:sz w:val="24"/>
          <w:u w:val="single"/>
        </w:rPr>
        <w:t xml:space="preserve">  </w:t>
      </w:r>
      <w:r>
        <w:rPr>
          <w:rFonts w:ascii="宋体" w:hAnsi="宋体" w:cs="TimesNewRomanPSMT"/>
          <w:kern w:val="0"/>
          <w:sz w:val="24"/>
          <w:u w:val="single"/>
        </w:rPr>
        <w:t xml:space="preserve">  </w:t>
      </w:r>
      <w:r>
        <w:rPr>
          <w:rFonts w:hint="eastAsia" w:ascii="宋体" w:hAnsi="宋体" w:cs="TimesNewRomanPSMT"/>
          <w:kern w:val="0"/>
          <w:sz w:val="24"/>
          <w:u w:val="single"/>
        </w:rPr>
        <w:t xml:space="preserve">   </w:t>
      </w:r>
      <w:r>
        <w:rPr>
          <w:rFonts w:hint="eastAsia" w:ascii="宋体" w:hAnsi="宋体" w:cs="仿宋_GB2312"/>
          <w:kern w:val="0"/>
          <w:sz w:val="24"/>
          <w:u w:val="single"/>
        </w:rPr>
        <w:t xml:space="preserve">日 </w:t>
      </w:r>
      <w:r>
        <w:rPr>
          <w:rFonts w:hint="eastAsia" w:ascii="宋体" w:hAnsi="宋体" w:cs="仿宋_GB2312"/>
          <w:kern w:val="0"/>
          <w:sz w:val="24"/>
        </w:rPr>
        <w:t xml:space="preserve">   </w:t>
      </w:r>
    </w:p>
    <w:p w14:paraId="2CC5A545">
      <w:pPr>
        <w:spacing w:line="480" w:lineRule="exact"/>
        <w:ind w:right="-340" w:rightChars="-162"/>
        <w:jc w:val="right"/>
        <w:textAlignment w:val="center"/>
        <w:rPr>
          <w:rFonts w:hint="eastAsia" w:ascii="宋体" w:hAnsi="宋体"/>
          <w:sz w:val="24"/>
          <w:szCs w:val="21"/>
        </w:rPr>
      </w:pPr>
    </w:p>
    <w:p w14:paraId="7A8BB6D2">
      <w:pPr>
        <w:spacing w:line="480" w:lineRule="auto"/>
        <w:ind w:left="3740" w:right="-340" w:rightChars="-162"/>
        <w:rPr>
          <w:rFonts w:hint="eastAsia" w:ascii="宋体" w:hAnsi="宋体"/>
          <w:b/>
          <w:bCs/>
          <w:sz w:val="32"/>
          <w:szCs w:val="32"/>
        </w:rPr>
      </w:pPr>
      <w:r>
        <w:rPr>
          <w:rFonts w:ascii="宋体" w:hAnsi="宋体"/>
          <w:sz w:val="24"/>
          <w:szCs w:val="21"/>
        </w:rPr>
        <w:br w:type="page"/>
      </w:r>
      <w:r>
        <w:rPr>
          <w:rFonts w:hint="eastAsia" w:ascii="宋体" w:hAnsi="宋体"/>
          <w:b/>
          <w:bCs/>
          <w:sz w:val="32"/>
          <w:szCs w:val="32"/>
        </w:rPr>
        <w:t>三、授权委托书</w:t>
      </w:r>
    </w:p>
    <w:p w14:paraId="0CF6AB6A">
      <w:pPr>
        <w:spacing w:line="520" w:lineRule="exact"/>
        <w:ind w:right="-334" w:rightChars="-159" w:firstLine="480" w:firstLineChars="200"/>
        <w:jc w:val="left"/>
        <w:textAlignment w:val="center"/>
        <w:rPr>
          <w:rFonts w:hint="eastAsia" w:ascii="宋体" w:hAnsi="宋体"/>
          <w:sz w:val="24"/>
          <w:szCs w:val="21"/>
        </w:rPr>
      </w:pPr>
      <w:r>
        <w:rPr>
          <w:rFonts w:hint="eastAsia" w:ascii="宋体" w:hAnsi="宋体"/>
          <w:sz w:val="24"/>
          <w:szCs w:val="21"/>
        </w:rPr>
        <w:t>本人</w:t>
      </w:r>
      <w:r>
        <w:rPr>
          <w:rFonts w:hint="eastAsia" w:ascii="宋体" w:hAnsi="宋体"/>
          <w:sz w:val="24"/>
          <w:szCs w:val="21"/>
          <w:u w:val="single"/>
        </w:rPr>
        <w:t xml:space="preserve">              </w:t>
      </w:r>
      <w:r>
        <w:rPr>
          <w:rFonts w:hint="eastAsia" w:ascii="宋体" w:hAnsi="宋体"/>
          <w:sz w:val="24"/>
          <w:szCs w:val="21"/>
        </w:rPr>
        <w:t>（姓名）系</w:t>
      </w:r>
      <w:r>
        <w:rPr>
          <w:rFonts w:hint="eastAsia" w:ascii="宋体" w:hAnsi="宋体"/>
          <w:sz w:val="24"/>
          <w:szCs w:val="21"/>
          <w:u w:val="single"/>
        </w:rPr>
        <w:t xml:space="preserve">                       </w:t>
      </w:r>
      <w:r>
        <w:rPr>
          <w:rFonts w:hint="eastAsia" w:ascii="宋体" w:hAnsi="宋体"/>
          <w:sz w:val="24"/>
          <w:szCs w:val="21"/>
        </w:rPr>
        <w:t>（供应商名称）的法定代表人，现委托</w:t>
      </w:r>
      <w:r>
        <w:rPr>
          <w:rFonts w:hint="eastAsia" w:ascii="宋体" w:hAnsi="宋体"/>
          <w:sz w:val="24"/>
          <w:szCs w:val="21"/>
          <w:u w:val="single"/>
        </w:rPr>
        <w:t xml:space="preserve">      </w:t>
      </w:r>
      <w:r>
        <w:rPr>
          <w:rFonts w:hint="eastAsia" w:ascii="宋体" w:hAnsi="宋体"/>
          <w:sz w:val="24"/>
          <w:szCs w:val="21"/>
        </w:rPr>
        <w:t>（姓名）为我方代理人。代理人根据授权，以我方名义签署、澄清、说明、补正、递交、撤回、修改</w:t>
      </w:r>
      <w:r>
        <w:rPr>
          <w:rFonts w:hint="eastAsia" w:ascii="宋体" w:hAnsi="宋体"/>
          <w:sz w:val="24"/>
          <w:szCs w:val="21"/>
          <w:u w:val="single"/>
        </w:rPr>
        <w:t xml:space="preserve">             </w:t>
      </w:r>
      <w:r>
        <w:rPr>
          <w:rFonts w:hint="eastAsia" w:ascii="宋体" w:hAnsi="宋体"/>
          <w:sz w:val="24"/>
          <w:szCs w:val="21"/>
        </w:rPr>
        <w:t>项目响应文件、签订合同和处理有关事宜，其法律后果由我方承担。</w:t>
      </w:r>
    </w:p>
    <w:p w14:paraId="303D8F14">
      <w:pPr>
        <w:spacing w:before="240" w:beforeLines="100" w:after="240" w:afterLines="100" w:line="480" w:lineRule="exact"/>
        <w:ind w:right="-340" w:rightChars="-162" w:firstLine="480" w:firstLineChars="200"/>
        <w:jc w:val="left"/>
        <w:textAlignment w:val="center"/>
        <w:rPr>
          <w:rFonts w:hint="eastAsia" w:ascii="宋体" w:hAnsi="宋体"/>
          <w:sz w:val="24"/>
          <w:szCs w:val="21"/>
        </w:rPr>
      </w:pPr>
      <w:r>
        <w:rPr>
          <w:rFonts w:hint="eastAsia" w:ascii="宋体" w:hAnsi="宋体"/>
          <w:sz w:val="24"/>
          <w:szCs w:val="21"/>
          <w:lang w:val="en-US" w:eastAsia="zh-CN"/>
        </w:rPr>
        <w:t>委托期限至：</w:t>
      </w:r>
      <w:r>
        <w:rPr>
          <w:rFonts w:hint="eastAsia" w:ascii="宋体" w:hAnsi="宋体"/>
          <w:sz w:val="24"/>
          <w:szCs w:val="21"/>
          <w:u w:val="single"/>
          <w:lang w:val="en-US" w:eastAsia="zh-CN"/>
        </w:rPr>
        <w:t xml:space="preserve">             </w:t>
      </w:r>
      <w:r>
        <w:rPr>
          <w:rFonts w:hint="eastAsia" w:ascii="宋体" w:hAnsi="宋体"/>
          <w:sz w:val="24"/>
          <w:szCs w:val="21"/>
          <w:lang w:val="en-US" w:eastAsia="zh-CN"/>
        </w:rPr>
        <w:t>，</w:t>
      </w:r>
      <w:r>
        <w:rPr>
          <w:rFonts w:hint="eastAsia" w:ascii="宋体" w:hAnsi="宋体"/>
          <w:sz w:val="24"/>
          <w:szCs w:val="21"/>
        </w:rPr>
        <w:t>代理人无转委托权。</w:t>
      </w:r>
    </w:p>
    <w:p w14:paraId="2890B855">
      <w:pPr>
        <w:spacing w:after="240" w:afterLines="100" w:line="480" w:lineRule="exact"/>
        <w:ind w:right="-340" w:rightChars="-162" w:firstLine="480" w:firstLineChars="200"/>
        <w:jc w:val="left"/>
        <w:textAlignment w:val="center"/>
        <w:rPr>
          <w:rFonts w:hint="eastAsia" w:ascii="宋体" w:hAnsi="宋体"/>
          <w:sz w:val="24"/>
          <w:szCs w:val="21"/>
        </w:rPr>
      </w:pPr>
      <w:r>
        <w:rPr>
          <w:rFonts w:hint="eastAsia" w:ascii="宋体" w:hAnsi="宋体"/>
          <w:sz w:val="24"/>
          <w:szCs w:val="21"/>
        </w:rPr>
        <w:t>附：委托代理人身份证扫描件，加盖公章</w:t>
      </w:r>
    </w:p>
    <w:p w14:paraId="29946530">
      <w:pPr>
        <w:spacing w:line="480" w:lineRule="exact"/>
        <w:ind w:right="-340" w:rightChars="-162"/>
        <w:textAlignment w:val="center"/>
        <w:rPr>
          <w:rFonts w:hint="eastAsia" w:ascii="宋体" w:hAnsi="宋体"/>
          <w:sz w:val="24"/>
        </w:rPr>
      </w:pPr>
    </w:p>
    <w:p w14:paraId="133ECC58">
      <w:pPr>
        <w:spacing w:line="480" w:lineRule="exact"/>
        <w:ind w:right="-340" w:rightChars="-162" w:firstLine="3360" w:firstLineChars="1400"/>
        <w:textAlignment w:val="center"/>
        <w:rPr>
          <w:rFonts w:hint="eastAsia" w:ascii="宋体" w:hAnsi="宋体"/>
          <w:sz w:val="24"/>
        </w:rPr>
      </w:pPr>
      <w:r>
        <w:rPr>
          <w:rFonts w:hint="eastAsia" w:ascii="宋体" w:hAnsi="宋体"/>
          <w:sz w:val="24"/>
        </w:rPr>
        <w:t>供 应 商：</w:t>
      </w:r>
      <w:r>
        <w:rPr>
          <w:rFonts w:hint="eastAsia" w:ascii="宋体" w:hAnsi="宋体"/>
          <w:sz w:val="24"/>
          <w:u w:val="single"/>
        </w:rPr>
        <w:t xml:space="preserve">                       </w:t>
      </w:r>
      <w:r>
        <w:rPr>
          <w:rFonts w:hint="eastAsia" w:ascii="宋体" w:hAnsi="宋体"/>
          <w:sz w:val="24"/>
        </w:rPr>
        <w:t>（电子签章）</w:t>
      </w:r>
    </w:p>
    <w:p w14:paraId="5FC50C1C">
      <w:pPr>
        <w:spacing w:line="480" w:lineRule="exact"/>
        <w:ind w:right="-340" w:rightChars="-162" w:firstLine="4080" w:firstLineChars="1700"/>
        <w:textAlignment w:val="center"/>
        <w:rPr>
          <w:rFonts w:hint="eastAsia" w:ascii="宋体" w:hAnsi="宋体"/>
          <w:sz w:val="24"/>
        </w:rPr>
      </w:pPr>
    </w:p>
    <w:p w14:paraId="3FD463ED">
      <w:pPr>
        <w:spacing w:line="480" w:lineRule="exact"/>
        <w:ind w:right="-340" w:rightChars="-162" w:firstLine="3360" w:firstLineChars="1400"/>
        <w:textAlignment w:val="center"/>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（电子签章）</w:t>
      </w:r>
    </w:p>
    <w:p w14:paraId="7BEE301F">
      <w:pPr>
        <w:spacing w:line="480" w:lineRule="exact"/>
        <w:ind w:right="-340" w:rightChars="-162"/>
        <w:textAlignment w:val="center"/>
        <w:rPr>
          <w:rFonts w:hint="eastAsia" w:ascii="宋体" w:hAnsi="宋体"/>
          <w:sz w:val="24"/>
          <w:u w:val="single"/>
        </w:rPr>
      </w:pPr>
    </w:p>
    <w:p w14:paraId="15F51C93">
      <w:pPr>
        <w:spacing w:line="480" w:lineRule="exact"/>
        <w:ind w:right="-340" w:rightChars="-162" w:firstLine="3360" w:firstLineChars="1400"/>
        <w:textAlignment w:val="center"/>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14:paraId="411A4CFA">
      <w:pPr>
        <w:spacing w:line="480" w:lineRule="exact"/>
        <w:ind w:right="-340" w:rightChars="-162" w:firstLine="4080" w:firstLineChars="1700"/>
        <w:textAlignment w:val="center"/>
        <w:rPr>
          <w:rFonts w:hint="eastAsia" w:ascii="宋体" w:hAnsi="宋体"/>
          <w:sz w:val="24"/>
        </w:rPr>
      </w:pPr>
    </w:p>
    <w:p w14:paraId="4A6AA58F">
      <w:pPr>
        <w:spacing w:line="480" w:lineRule="exact"/>
        <w:ind w:right="-340" w:rightChars="-162" w:firstLine="4800" w:firstLineChars="2000"/>
        <w:textAlignment w:val="center"/>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8084777">
      <w:pPr>
        <w:spacing w:before="240" w:beforeLines="100" w:after="120" w:afterLines="50" w:line="480" w:lineRule="exact"/>
        <w:ind w:right="-340" w:rightChars="-162"/>
        <w:textAlignment w:val="center"/>
        <w:rPr>
          <w:rFonts w:hint="eastAsia" w:ascii="宋体" w:hAnsi="宋体"/>
          <w:b/>
          <w:bCs/>
          <w:sz w:val="24"/>
          <w:szCs w:val="21"/>
        </w:rPr>
      </w:pPr>
    </w:p>
    <w:p w14:paraId="07214E24">
      <w:pPr>
        <w:spacing w:before="240" w:beforeLines="100" w:after="120" w:afterLines="50" w:line="480" w:lineRule="exact"/>
        <w:ind w:right="-340" w:rightChars="-162"/>
        <w:textAlignment w:val="center"/>
        <w:rPr>
          <w:rFonts w:hint="eastAsia" w:ascii="宋体" w:hAnsi="宋体"/>
          <w:b/>
          <w:bCs/>
          <w:sz w:val="24"/>
          <w:szCs w:val="21"/>
        </w:rPr>
      </w:pPr>
      <w:r>
        <w:rPr>
          <w:rFonts w:hint="eastAsia" w:ascii="宋体" w:hAnsi="宋体"/>
          <w:b/>
          <w:bCs/>
          <w:sz w:val="24"/>
          <w:szCs w:val="21"/>
        </w:rPr>
        <w:t xml:space="preserve">注：因响应文件中授权委托书授权代理人无法手写签字，可以以印刷体代替（印刷体为电脑打出的字体）。   </w:t>
      </w:r>
    </w:p>
    <w:p w14:paraId="62CD10CE">
      <w:pPr>
        <w:pStyle w:val="3"/>
        <w:ind w:right="-340" w:rightChars="-162" w:firstLine="0"/>
        <w:rPr>
          <w:rFonts w:hint="eastAsia" w:ascii="宋体" w:hAnsi="宋体" w:eastAsia="宋体"/>
          <w:bCs/>
          <w:color w:val="auto"/>
          <w:kern w:val="2"/>
          <w:sz w:val="24"/>
          <w:szCs w:val="21"/>
          <w:lang w:eastAsia="zh-CN"/>
        </w:rPr>
      </w:pPr>
      <w:bookmarkStart w:id="201" w:name="_Toc466566720"/>
      <w:bookmarkStart w:id="202" w:name="_Toc466566810"/>
      <w:r>
        <w:rPr>
          <w:rFonts w:ascii="宋体" w:hAnsi="宋体" w:eastAsia="宋体"/>
          <w:bCs/>
          <w:color w:val="auto"/>
          <w:kern w:val="2"/>
          <w:sz w:val="24"/>
          <w:szCs w:val="21"/>
        </w:rPr>
        <w:br w:type="page"/>
      </w:r>
    </w:p>
    <w:p w14:paraId="0B2AA283">
      <w:pPr>
        <w:pStyle w:val="3"/>
        <w:ind w:right="-340" w:rightChars="-162" w:firstLine="0"/>
        <w:rPr>
          <w:rFonts w:hint="eastAsia" w:ascii="宋体" w:hAnsi="宋体" w:eastAsia="宋体"/>
          <w:bCs/>
          <w:color w:val="auto"/>
          <w:kern w:val="2"/>
          <w:sz w:val="32"/>
          <w:szCs w:val="32"/>
          <w:lang w:eastAsia="zh-CN"/>
        </w:rPr>
      </w:pPr>
      <w:r>
        <w:rPr>
          <w:rFonts w:hint="eastAsia" w:ascii="宋体" w:hAnsi="宋体" w:eastAsia="宋体"/>
          <w:bCs/>
          <w:color w:val="auto"/>
          <w:kern w:val="2"/>
          <w:sz w:val="32"/>
          <w:szCs w:val="32"/>
        </w:rPr>
        <w:t>四、</w:t>
      </w:r>
      <w:bookmarkEnd w:id="201"/>
      <w:bookmarkEnd w:id="202"/>
      <w:r>
        <w:rPr>
          <w:rFonts w:hint="eastAsia" w:ascii="宋体" w:hAnsi="宋体" w:eastAsia="宋体"/>
          <w:bCs/>
          <w:color w:val="auto"/>
          <w:kern w:val="2"/>
          <w:sz w:val="32"/>
          <w:szCs w:val="32"/>
          <w:lang w:eastAsia="zh-CN"/>
        </w:rPr>
        <w:t>磋商</w:t>
      </w:r>
      <w:r>
        <w:rPr>
          <w:rFonts w:hint="eastAsia" w:ascii="宋体" w:hAnsi="宋体" w:eastAsia="宋体"/>
          <w:bCs/>
          <w:color w:val="auto"/>
          <w:kern w:val="2"/>
          <w:sz w:val="32"/>
          <w:szCs w:val="32"/>
        </w:rPr>
        <w:t>承诺函</w:t>
      </w:r>
    </w:p>
    <w:p w14:paraId="6B8FED7C">
      <w:pPr>
        <w:widowControl/>
        <w:shd w:val="clear" w:color="auto" w:fill="FFFFFF"/>
        <w:spacing w:line="405" w:lineRule="atLeast"/>
        <w:rPr>
          <w:rFonts w:hint="eastAsia" w:ascii="Microsoft YaHei UI" w:hAnsi="Microsoft YaHei UI" w:eastAsia="宋体" w:cs="宋体"/>
          <w:spacing w:val="8"/>
          <w:kern w:val="0"/>
          <w:sz w:val="26"/>
          <w:szCs w:val="26"/>
          <w:u w:val="single"/>
          <w:lang w:eastAsia="zh-CN"/>
        </w:rPr>
      </w:pPr>
      <w:r>
        <w:rPr>
          <w:rFonts w:hint="eastAsia" w:ascii="宋体" w:hAnsi="宋体" w:cs="宋体"/>
          <w:kern w:val="0"/>
          <w:sz w:val="24"/>
          <w:szCs w:val="24"/>
        </w:rPr>
        <w:t>致（采购人）</w:t>
      </w:r>
      <w:r>
        <w:rPr>
          <w:rFonts w:hint="eastAsia" w:ascii="宋体" w:hAnsi="宋体" w:cs="宋体"/>
          <w:spacing w:val="8"/>
          <w:kern w:val="0"/>
          <w:sz w:val="24"/>
          <w:szCs w:val="24"/>
        </w:rPr>
        <w:t>：</w:t>
      </w:r>
      <w:r>
        <w:rPr>
          <w:rFonts w:hint="eastAsia" w:ascii="宋体" w:hAnsi="宋体" w:cs="宋体"/>
          <w:spacing w:val="8"/>
          <w:kern w:val="0"/>
          <w:sz w:val="24"/>
          <w:szCs w:val="24"/>
          <w:u w:val="single"/>
          <w:lang w:val="en-US" w:eastAsia="zh-CN"/>
        </w:rPr>
        <w:t xml:space="preserve">    </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 xml:space="preserve"> </w:t>
      </w:r>
      <w:r>
        <w:rPr>
          <w:rFonts w:hint="eastAsia" w:ascii="宋体" w:hAnsi="宋体" w:cs="宋体"/>
          <w:spacing w:val="8"/>
          <w:kern w:val="0"/>
          <w:sz w:val="24"/>
          <w:szCs w:val="24"/>
          <w:lang w:eastAsia="zh-CN"/>
        </w:rPr>
        <w:t>，</w:t>
      </w:r>
    </w:p>
    <w:p w14:paraId="7BCE6F50">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我公司作为本次采购项目的投标人，根据招标文件要求，现郑重承诺如下：</w:t>
      </w:r>
    </w:p>
    <w:p w14:paraId="39ACC38F">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一、具备《中华人民共和国政府采购法》第二十二条第一款和本项目规定的条件：</w:t>
      </w:r>
    </w:p>
    <w:p w14:paraId="08EF4BDA">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（一）</w:t>
      </w:r>
      <w:r>
        <w:rPr>
          <w:rFonts w:hint="eastAsia" w:ascii="宋体" w:hAnsi="宋体" w:cs="宋体"/>
          <w:sz w:val="24"/>
          <w:szCs w:val="24"/>
        </w:rPr>
        <w:t>供应商具有独立承担民事责任的能力；</w:t>
      </w:r>
      <w:r>
        <w:rPr>
          <w:rFonts w:hint="eastAsia" w:ascii="宋体" w:hAnsi="宋体" w:cs="宋体"/>
          <w:spacing w:val="8"/>
          <w:kern w:val="0"/>
          <w:sz w:val="24"/>
          <w:szCs w:val="24"/>
        </w:rPr>
        <w:t> 　　</w:t>
      </w:r>
    </w:p>
    <w:p w14:paraId="1C0E993F">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（二）具有良好的商业信誉和健全的财务会计制度； 　</w:t>
      </w:r>
    </w:p>
    <w:p w14:paraId="492DC904">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（三）具有履行合同所必需的设备和专业技术能力； 　　</w:t>
      </w:r>
    </w:p>
    <w:p w14:paraId="0C22851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（四）有依法缴纳税收和社会保障资金的良好记录； 　　</w:t>
      </w:r>
    </w:p>
    <w:p w14:paraId="57E7292B">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（五）参加政府采购活动前三年内，在经营活动中没有重大违法记录；</w:t>
      </w:r>
    </w:p>
    <w:p w14:paraId="04197D18">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（六）法律、行政法规规定的其他条件；</w:t>
      </w:r>
    </w:p>
    <w:p w14:paraId="03B7E66E">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（七）根据采购项目提出的特殊条件。</w:t>
      </w:r>
    </w:p>
    <w:p w14:paraId="6559E33A">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232B9D7F">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三、参加本次招标采购活动，不存在与单位负责人为同一人或者存在直接控股、管理关系的其他供应商参与同一合同项下的政府采购活动的行为。    </w:t>
      </w:r>
    </w:p>
    <w:p w14:paraId="4B6D647D">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四、参加本次招标采购活动，不存在为采购项目提供整体设计、规范编制或者项目管理、监理、检测等服务的行为。</w:t>
      </w:r>
    </w:p>
    <w:p w14:paraId="494523B7">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五、参加本次招标采购活动，不存在和其他供应商在同一合同项下的采购项目中，同时委托同一个自然人、同一家庭的人员、同一单位的人员作为代理人的行为。</w:t>
      </w:r>
    </w:p>
    <w:p w14:paraId="7E56BE3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六、投标人参加本次政府采购活动要求在近三年内投标人和其法定代表人没有行贿犯罪行为。</w:t>
      </w:r>
    </w:p>
    <w:p w14:paraId="6114DF53">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七、参加本次招标采购活动，不存在联合体投标。</w:t>
      </w:r>
    </w:p>
    <w:p w14:paraId="25D980A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八、投标文件中提供的能够给予我公司带来优惠、好处的任何材料资料和技术、服务、商务等响应承诺情况都是真实的、有效的、合法的。</w:t>
      </w:r>
    </w:p>
    <w:p w14:paraId="58445B87">
      <w:pPr>
        <w:widowControl/>
        <w:shd w:val="clear" w:color="auto" w:fill="FFFFFF"/>
        <w:spacing w:line="405" w:lineRule="atLeast"/>
        <w:ind w:firstLine="512" w:firstLineChars="200"/>
        <w:rPr>
          <w:rFonts w:ascii="宋体" w:hAnsi="宋体" w:cs="宋体"/>
          <w:spacing w:val="8"/>
          <w:kern w:val="0"/>
          <w:sz w:val="24"/>
          <w:szCs w:val="24"/>
        </w:rPr>
      </w:pPr>
      <w:r>
        <w:rPr>
          <w:rFonts w:hint="eastAsia" w:ascii="宋体" w:hAnsi="宋体" w:cs="宋体"/>
          <w:spacing w:val="8"/>
          <w:kern w:val="0"/>
          <w:sz w:val="24"/>
          <w:szCs w:val="24"/>
        </w:rPr>
        <w:t>九、投标人认为需要承诺的其他事项：</w:t>
      </w:r>
    </w:p>
    <w:p w14:paraId="54486B72">
      <w:pPr>
        <w:widowControl/>
        <w:shd w:val="clear" w:color="auto" w:fill="FFFFFF"/>
        <w:spacing w:line="405" w:lineRule="atLeast"/>
        <w:ind w:firstLine="512" w:firstLineChars="200"/>
        <w:rPr>
          <w:rFonts w:ascii="宋体" w:hAnsi="宋体" w:cs="宋体"/>
          <w:spacing w:val="8"/>
          <w:kern w:val="0"/>
          <w:sz w:val="24"/>
          <w:szCs w:val="24"/>
          <w:u w:val="single"/>
        </w:rPr>
      </w:pPr>
      <w:r>
        <w:rPr>
          <w:rFonts w:hint="eastAsia" w:ascii="宋体" w:hAnsi="宋体" w:cs="宋体"/>
          <w:spacing w:val="8"/>
          <w:kern w:val="0"/>
          <w:sz w:val="24"/>
          <w:szCs w:val="24"/>
        </w:rPr>
        <w:t>1、</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；2、</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；3、</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w:t>
      </w:r>
    </w:p>
    <w:p w14:paraId="76DF9E95">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十、存在以下行为之一的愿意接受相关部门的处理：</w:t>
      </w:r>
    </w:p>
    <w:p w14:paraId="727D2399">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（一）</w:t>
      </w:r>
      <w:r>
        <w:rPr>
          <w:rFonts w:hint="eastAsia" w:ascii="宋体" w:hAnsi="宋体" w:cs="宋体"/>
          <w:spacing w:val="8"/>
          <w:kern w:val="0"/>
          <w:sz w:val="24"/>
          <w:szCs w:val="24"/>
          <w:lang w:val="en-US" w:eastAsia="zh-CN"/>
        </w:rPr>
        <w:t>谈判</w:t>
      </w:r>
      <w:r>
        <w:rPr>
          <w:rFonts w:hint="eastAsia" w:ascii="宋体" w:hAnsi="宋体" w:cs="宋体"/>
          <w:spacing w:val="8"/>
          <w:kern w:val="0"/>
          <w:sz w:val="24"/>
          <w:szCs w:val="24"/>
        </w:rPr>
        <w:t>有效期内撤销投标文件的；</w:t>
      </w:r>
    </w:p>
    <w:p w14:paraId="6510302A">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（二）在采购人确定中标人以前放弃中标候选资格的；</w:t>
      </w:r>
    </w:p>
    <w:p w14:paraId="2A127F7D">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（三）由于中标人的原因未能按照招标文件的规定与采购人签订合同；</w:t>
      </w:r>
    </w:p>
    <w:p w14:paraId="22BE0594">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（四）在投标文件中提供虚假材料谋取中标；</w:t>
      </w:r>
    </w:p>
    <w:p w14:paraId="7EDF2F7B">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（五）与采购人、其他供应商或者采购代理机构恶意串通的；</w:t>
      </w:r>
    </w:p>
    <w:p w14:paraId="02118F40">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（六）</w:t>
      </w:r>
      <w:r>
        <w:rPr>
          <w:rFonts w:hint="eastAsia" w:ascii="宋体" w:hAnsi="宋体" w:cs="宋体"/>
          <w:spacing w:val="8"/>
          <w:kern w:val="0"/>
          <w:sz w:val="24"/>
          <w:szCs w:val="24"/>
          <w:lang w:val="en-US" w:eastAsia="zh-CN"/>
        </w:rPr>
        <w:t>谈判</w:t>
      </w:r>
      <w:r>
        <w:rPr>
          <w:rFonts w:hint="eastAsia" w:ascii="宋体" w:hAnsi="宋体" w:cs="宋体"/>
          <w:spacing w:val="8"/>
          <w:kern w:val="0"/>
          <w:sz w:val="24"/>
          <w:szCs w:val="24"/>
        </w:rPr>
        <w:t>有效期内，投标人在政府采购活动中有违法、违规、违纪行为。</w:t>
      </w:r>
    </w:p>
    <w:p w14:paraId="089E0A0C">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由此产生的一切法律后果和责任由我公司承担。我公司声明放弃对此提出任何异议和追索的权利。</w:t>
      </w:r>
    </w:p>
    <w:p w14:paraId="05E321F0">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本公司对上述承诺的内容事项真实性负责。如经查实上述承诺的内容事项存在虚假，我公司愿意接受以提供虚假材料谋取中标追究法律责任。</w:t>
      </w:r>
    </w:p>
    <w:p w14:paraId="5A0385A7">
      <w:pPr>
        <w:pStyle w:val="10"/>
        <w:spacing w:line="360" w:lineRule="exact"/>
        <w:ind w:left="1" w:leftChars="0" w:right="-340" w:rightChars="-162" w:firstLine="2880" w:firstLineChars="1200"/>
        <w:rPr>
          <w:rFonts w:hint="eastAsia" w:ascii="宋体" w:hAnsi="宋体" w:cs="楷体_GB2312"/>
          <w:sz w:val="24"/>
        </w:rPr>
      </w:pPr>
    </w:p>
    <w:p w14:paraId="275963B3">
      <w:pPr>
        <w:pStyle w:val="10"/>
        <w:spacing w:line="360" w:lineRule="exact"/>
        <w:ind w:left="1" w:leftChars="0" w:right="-340" w:rightChars="-162" w:firstLine="2880" w:firstLineChars="1200"/>
        <w:rPr>
          <w:rFonts w:hint="eastAsia" w:ascii="宋体" w:hAnsi="宋体" w:cs="楷体_GB2312"/>
          <w:sz w:val="24"/>
        </w:rPr>
      </w:pPr>
    </w:p>
    <w:p w14:paraId="69C5D405">
      <w:pPr>
        <w:pStyle w:val="10"/>
        <w:spacing w:line="360" w:lineRule="exact"/>
        <w:ind w:left="1" w:leftChars="0" w:right="-340" w:rightChars="-162" w:firstLine="2880" w:firstLineChars="1200"/>
        <w:rPr>
          <w:rFonts w:ascii="宋体" w:hAnsi="宋体" w:cs="楷体_GB2312"/>
          <w:sz w:val="24"/>
          <w:u w:val="single"/>
        </w:rPr>
      </w:pPr>
      <w:r>
        <w:rPr>
          <w:rFonts w:hint="eastAsia" w:ascii="宋体" w:hAnsi="宋体" w:cs="楷体_GB2312"/>
          <w:sz w:val="24"/>
        </w:rPr>
        <w:t>供  应  商：</w:t>
      </w:r>
      <w:r>
        <w:rPr>
          <w:rFonts w:hint="eastAsia" w:ascii="宋体" w:hAnsi="宋体" w:cs="楷体_GB2312"/>
          <w:sz w:val="24"/>
          <w:u w:val="single"/>
        </w:rPr>
        <w:t xml:space="preserve">                  </w:t>
      </w:r>
      <w:r>
        <w:rPr>
          <w:rFonts w:hint="eastAsia" w:ascii="宋体" w:hAnsi="宋体" w:cs="楷体_GB2312"/>
          <w:sz w:val="24"/>
        </w:rPr>
        <w:t>（电子签章）</w:t>
      </w:r>
    </w:p>
    <w:p w14:paraId="6367983B">
      <w:pPr>
        <w:pStyle w:val="10"/>
        <w:spacing w:line="360" w:lineRule="exact"/>
        <w:ind w:left="1" w:leftChars="0" w:right="-340" w:rightChars="-162" w:firstLine="2880" w:firstLineChars="1200"/>
        <w:rPr>
          <w:rFonts w:ascii="宋体" w:hAnsi="宋体" w:cs="楷体_GB2312"/>
          <w:sz w:val="24"/>
          <w:u w:val="single"/>
        </w:rPr>
      </w:pPr>
    </w:p>
    <w:p w14:paraId="5FBACF5B">
      <w:pPr>
        <w:spacing w:line="460" w:lineRule="exact"/>
        <w:ind w:right="-57" w:rightChars="-27" w:firstLine="2976" w:firstLineChars="1240"/>
        <w:jc w:val="left"/>
        <w:rPr>
          <w:rFonts w:ascii="宋体" w:hAnsi="宋体" w:cs="宋体"/>
          <w:sz w:val="24"/>
          <w:lang w:bidi="zh-CN"/>
        </w:rPr>
      </w:pPr>
      <w:r>
        <w:rPr>
          <w:rFonts w:ascii="宋体" w:hAnsi="宋体" w:cs="宋体"/>
          <w:sz w:val="24"/>
          <w:lang w:bidi="zh-CN"/>
        </w:rPr>
        <w:t>法定代表人</w:t>
      </w:r>
      <w:r>
        <w:rPr>
          <w:rFonts w:hint="eastAsia" w:ascii="宋体" w:hAnsi="宋体" w:cs="宋体"/>
          <w:sz w:val="24"/>
          <w:lang w:bidi="zh-CN"/>
        </w:rPr>
        <w:t>或其委托代理人</w:t>
      </w:r>
      <w:r>
        <w:rPr>
          <w:rFonts w:ascii="宋体" w:hAnsi="宋体" w:cs="宋体"/>
          <w:sz w:val="24"/>
          <w:lang w:bidi="zh-CN"/>
        </w:rPr>
        <w:t>：</w:t>
      </w:r>
      <w:r>
        <w:rPr>
          <w:rFonts w:hint="eastAsia" w:ascii="宋体" w:hAnsi="宋体" w:cs="宋体"/>
          <w:sz w:val="24"/>
          <w:u w:val="single"/>
          <w:lang w:bidi="zh-CN"/>
        </w:rPr>
        <w:t xml:space="preserve">          </w:t>
      </w:r>
      <w:r>
        <w:rPr>
          <w:rFonts w:hint="eastAsia" w:ascii="宋体" w:hAnsi="宋体" w:cs="宋体"/>
          <w:sz w:val="24"/>
          <w:lang w:bidi="zh-CN"/>
        </w:rPr>
        <w:t>（</w:t>
      </w:r>
      <w:r>
        <w:rPr>
          <w:rFonts w:hint="eastAsia" w:ascii="宋体" w:hAnsi="宋体" w:cs="楷体_GB2312"/>
          <w:sz w:val="24"/>
        </w:rPr>
        <w:t>电子签章或签字</w:t>
      </w:r>
      <w:r>
        <w:rPr>
          <w:rFonts w:hint="eastAsia" w:ascii="宋体" w:hAnsi="宋体" w:cs="宋体"/>
          <w:sz w:val="24"/>
          <w:lang w:bidi="zh-CN"/>
        </w:rPr>
        <w:t>）</w:t>
      </w:r>
    </w:p>
    <w:p w14:paraId="2BDAE1DA">
      <w:pPr>
        <w:pStyle w:val="10"/>
        <w:spacing w:line="360" w:lineRule="exact"/>
        <w:ind w:left="1" w:leftChars="0" w:right="-340" w:rightChars="-162" w:firstLine="480" w:firstLineChars="200"/>
        <w:rPr>
          <w:rFonts w:ascii="宋体" w:hAnsi="宋体" w:cs="楷体_GB2312"/>
          <w:sz w:val="24"/>
        </w:rPr>
      </w:pPr>
    </w:p>
    <w:p w14:paraId="46B21999">
      <w:pPr>
        <w:pStyle w:val="10"/>
        <w:spacing w:line="360" w:lineRule="exact"/>
        <w:ind w:left="99" w:leftChars="47" w:right="-340" w:rightChars="-162" w:firstLine="2760" w:firstLineChars="1150"/>
        <w:rPr>
          <w:rFonts w:ascii="宋体" w:hAnsi="宋体" w:cs="楷体_GB2312"/>
          <w:b/>
          <w:bCs/>
          <w:sz w:val="24"/>
          <w:u w:val="single"/>
        </w:rPr>
      </w:pPr>
      <w:r>
        <w:rPr>
          <w:rFonts w:hint="eastAsia" w:ascii="宋体" w:hAnsi="宋体" w:cs="楷体_GB2312"/>
          <w:sz w:val="24"/>
        </w:rPr>
        <w:t>日    期：</w:t>
      </w:r>
      <w:r>
        <w:rPr>
          <w:rFonts w:hint="eastAsia" w:ascii="宋体" w:hAnsi="宋体" w:cs="楷体_GB2312"/>
          <w:sz w:val="24"/>
          <w:u w:val="single"/>
        </w:rPr>
        <w:t xml:space="preserve">      年     月    日</w:t>
      </w:r>
    </w:p>
    <w:p w14:paraId="2259FE9C">
      <w:pPr>
        <w:pStyle w:val="7"/>
        <w:ind w:left="63" w:right="-340" w:rightChars="-162"/>
        <w:rPr>
          <w:rFonts w:hint="eastAsia" w:ascii="宋体" w:hAnsi="宋体" w:cs="宋体"/>
        </w:rPr>
      </w:pPr>
    </w:p>
    <w:p w14:paraId="0FD0592D">
      <w:pPr>
        <w:pStyle w:val="10"/>
        <w:spacing w:line="360" w:lineRule="auto"/>
        <w:ind w:left="0" w:leftChars="0" w:right="-340" w:rightChars="-162" w:firstLine="0" w:firstLineChars="0"/>
        <w:jc w:val="center"/>
        <w:rPr>
          <w:rFonts w:hint="eastAsia" w:ascii="宋体" w:hAnsi="宋体"/>
          <w:b/>
          <w:sz w:val="32"/>
          <w:szCs w:val="20"/>
        </w:rPr>
      </w:pPr>
      <w:r>
        <w:rPr>
          <w:rFonts w:ascii="宋体" w:hAnsi="宋体"/>
          <w:sz w:val="24"/>
        </w:rPr>
        <w:br w:type="page"/>
      </w:r>
      <w:r>
        <w:rPr>
          <w:rFonts w:hint="eastAsia" w:ascii="宋体" w:hAnsi="宋体"/>
          <w:b/>
          <w:bCs/>
          <w:sz w:val="32"/>
          <w:szCs w:val="32"/>
        </w:rPr>
        <w:t>五、</w:t>
      </w:r>
      <w:bookmarkStart w:id="203" w:name="_Toc437077355"/>
      <w:r>
        <w:rPr>
          <w:rFonts w:hint="eastAsia" w:ascii="宋体" w:hAnsi="宋体"/>
          <w:b/>
          <w:sz w:val="32"/>
          <w:szCs w:val="20"/>
        </w:rPr>
        <w:t>监理机构</w:t>
      </w:r>
    </w:p>
    <w:p w14:paraId="5812FC1C">
      <w:pPr>
        <w:pStyle w:val="26"/>
        <w:spacing w:line="480" w:lineRule="auto"/>
        <w:outlineLvl w:val="9"/>
        <w:rPr>
          <w:rFonts w:hint="eastAsia" w:ascii="黑体" w:hAnsi="黑体" w:cs="黑体"/>
        </w:rPr>
      </w:pPr>
      <w:r>
        <w:rPr>
          <w:rFonts w:hint="eastAsia" w:ascii="黑体" w:hAnsi="黑体" w:cs="黑体"/>
        </w:rPr>
        <w:t>（1）拟委任的主要人员汇总表</w:t>
      </w:r>
    </w:p>
    <w:tbl>
      <w:tblPr>
        <w:tblStyle w:val="19"/>
        <w:tblW w:w="0" w:type="auto"/>
        <w:jc w:val="center"/>
        <w:tblLayout w:type="fixed"/>
        <w:tblCellMar>
          <w:top w:w="0" w:type="dxa"/>
          <w:left w:w="0" w:type="dxa"/>
          <w:bottom w:w="0" w:type="dxa"/>
          <w:right w:w="0" w:type="dxa"/>
        </w:tblCellMar>
      </w:tblPr>
      <w:tblGrid>
        <w:gridCol w:w="816"/>
        <w:gridCol w:w="1275"/>
        <w:gridCol w:w="992"/>
        <w:gridCol w:w="604"/>
        <w:gridCol w:w="488"/>
        <w:gridCol w:w="1133"/>
        <w:gridCol w:w="710"/>
        <w:gridCol w:w="871"/>
        <w:gridCol w:w="1134"/>
      </w:tblGrid>
      <w:tr w14:paraId="35E430FB">
        <w:tblPrEx>
          <w:tblCellMar>
            <w:top w:w="0" w:type="dxa"/>
            <w:left w:w="0" w:type="dxa"/>
            <w:bottom w:w="0" w:type="dxa"/>
            <w:right w:w="0"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4D12A">
            <w:pPr>
              <w:autoSpaceDE w:val="0"/>
              <w:autoSpaceDN w:val="0"/>
              <w:adjustRightInd w:val="0"/>
              <w:ind w:left="191" w:right="-20"/>
              <w:jc w:val="left"/>
              <w:rPr>
                <w:rFonts w:ascii="宋体"/>
                <w:kern w:val="0"/>
              </w:rPr>
            </w:pPr>
            <w:r>
              <w:rPr>
                <w:rFonts w:hint="eastAsia" w:ascii="宋体" w:hAnsi="宋体" w:cs="Microsoft JhengHei"/>
                <w:kern w:val="0"/>
              </w:rPr>
              <w:t>序号</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68AC88">
            <w:pPr>
              <w:autoSpaceDE w:val="0"/>
              <w:autoSpaceDN w:val="0"/>
              <w:adjustRightInd w:val="0"/>
              <w:ind w:left="105" w:right="-20"/>
              <w:jc w:val="left"/>
              <w:rPr>
                <w:rFonts w:ascii="宋体"/>
                <w:kern w:val="0"/>
              </w:rPr>
            </w:pPr>
            <w:r>
              <w:rPr>
                <w:rFonts w:hint="eastAsia" w:ascii="宋体" w:hAnsi="宋体" w:cs="Microsoft JhengHei"/>
                <w:kern w:val="0"/>
              </w:rPr>
              <w:t>本项</w:t>
            </w:r>
            <w:r>
              <w:rPr>
                <w:rFonts w:hint="eastAsia" w:ascii="宋体" w:hAnsi="宋体" w:cs="Microsoft JhengHei"/>
                <w:spacing w:val="-2"/>
                <w:kern w:val="0"/>
              </w:rPr>
              <w:t>目</w:t>
            </w:r>
            <w:r>
              <w:rPr>
                <w:rFonts w:hint="eastAsia" w:ascii="宋体" w:hAnsi="宋体" w:cs="Microsoft JhengHei"/>
                <w:kern w:val="0"/>
              </w:rPr>
              <w:t>任职</w:t>
            </w:r>
          </w:p>
        </w:tc>
        <w:tc>
          <w:tcPr>
            <w:tcW w:w="9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8C4B1">
            <w:pPr>
              <w:autoSpaceDE w:val="0"/>
              <w:autoSpaceDN w:val="0"/>
              <w:adjustRightInd w:val="0"/>
              <w:ind w:left="280" w:right="-20"/>
              <w:jc w:val="left"/>
              <w:rPr>
                <w:rFonts w:ascii="宋体"/>
                <w:kern w:val="0"/>
              </w:rPr>
            </w:pPr>
            <w:r>
              <w:rPr>
                <w:rFonts w:hint="eastAsia" w:ascii="宋体" w:hAnsi="宋体" w:cs="Microsoft JhengHei"/>
                <w:kern w:val="0"/>
              </w:rPr>
              <w:t>姓名</w:t>
            </w:r>
          </w:p>
        </w:tc>
        <w:tc>
          <w:tcPr>
            <w:tcW w:w="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5E094">
            <w:pPr>
              <w:autoSpaceDE w:val="0"/>
              <w:autoSpaceDN w:val="0"/>
              <w:adjustRightInd w:val="0"/>
              <w:spacing w:before="3" w:line="442" w:lineRule="exact"/>
              <w:ind w:left="189" w:right="119"/>
              <w:jc w:val="left"/>
              <w:rPr>
                <w:rFonts w:ascii="宋体"/>
                <w:kern w:val="0"/>
              </w:rPr>
            </w:pPr>
            <w:r>
              <w:rPr>
                <w:rFonts w:hint="eastAsia" w:ascii="宋体" w:hAnsi="宋体" w:cs="Microsoft JhengHei"/>
                <w:kern w:val="0"/>
              </w:rPr>
              <w:t>职</w:t>
            </w:r>
            <w:r>
              <w:rPr>
                <w:rFonts w:ascii="宋体" w:hAnsi="宋体" w:cs="Microsoft JhengHei"/>
                <w:kern w:val="0"/>
              </w:rPr>
              <w:t xml:space="preserve"> </w:t>
            </w:r>
            <w:r>
              <w:rPr>
                <w:rFonts w:hint="eastAsia" w:ascii="宋体" w:hAnsi="宋体" w:cs="Microsoft JhengHei"/>
                <w:kern w:val="0"/>
              </w:rPr>
              <w:t>称</w:t>
            </w:r>
          </w:p>
        </w:tc>
        <w:tc>
          <w:tcPr>
            <w:tcW w:w="4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357C7">
            <w:pPr>
              <w:autoSpaceDE w:val="0"/>
              <w:autoSpaceDN w:val="0"/>
              <w:adjustRightInd w:val="0"/>
              <w:spacing w:before="3" w:line="442" w:lineRule="exact"/>
              <w:ind w:left="131" w:right="59"/>
              <w:jc w:val="left"/>
              <w:rPr>
                <w:rFonts w:ascii="宋体"/>
                <w:kern w:val="0"/>
              </w:rPr>
            </w:pPr>
            <w:r>
              <w:rPr>
                <w:rFonts w:hint="eastAsia" w:ascii="宋体" w:hAnsi="宋体" w:cs="Microsoft JhengHei"/>
                <w:kern w:val="0"/>
              </w:rPr>
              <w:t>专</w:t>
            </w:r>
            <w:r>
              <w:rPr>
                <w:rFonts w:ascii="宋体" w:hAnsi="宋体" w:cs="Microsoft JhengHei"/>
                <w:kern w:val="0"/>
              </w:rPr>
              <w:t xml:space="preserve"> </w:t>
            </w:r>
            <w:r>
              <w:rPr>
                <w:rFonts w:hint="eastAsia" w:ascii="宋体" w:hAnsi="宋体" w:cs="Microsoft JhengHei"/>
                <w:kern w:val="0"/>
              </w:rPr>
              <w:t>业</w:t>
            </w:r>
          </w:p>
        </w:tc>
        <w:tc>
          <w:tcPr>
            <w:tcW w:w="2714" w:type="dxa"/>
            <w:gridSpan w:val="3"/>
            <w:tcBorders>
              <w:top w:val="single" w:color="000000" w:sz="4" w:space="0"/>
              <w:left w:val="single" w:color="000000" w:sz="4" w:space="0"/>
              <w:bottom w:val="single" w:color="000000" w:sz="4" w:space="0"/>
              <w:right w:val="single" w:color="000000" w:sz="4" w:space="0"/>
            </w:tcBorders>
            <w:noWrap w:val="0"/>
            <w:vAlign w:val="center"/>
          </w:tcPr>
          <w:p w14:paraId="2DB79385">
            <w:pPr>
              <w:autoSpaceDE w:val="0"/>
              <w:autoSpaceDN w:val="0"/>
              <w:adjustRightInd w:val="0"/>
              <w:spacing w:before="44"/>
              <w:ind w:left="405" w:right="-20"/>
              <w:jc w:val="left"/>
              <w:rPr>
                <w:rFonts w:ascii="宋体"/>
                <w:kern w:val="0"/>
              </w:rPr>
            </w:pPr>
            <w:r>
              <w:rPr>
                <w:rFonts w:hint="eastAsia" w:ascii="宋体" w:hAnsi="宋体" w:cs="Microsoft JhengHei"/>
                <w:kern w:val="0"/>
              </w:rPr>
              <w:t>执业</w:t>
            </w:r>
            <w:r>
              <w:rPr>
                <w:rFonts w:hint="eastAsia" w:ascii="宋体" w:hAnsi="宋体" w:cs="Microsoft JhengHei"/>
                <w:spacing w:val="-2"/>
                <w:kern w:val="0"/>
              </w:rPr>
              <w:t>或</w:t>
            </w:r>
            <w:r>
              <w:rPr>
                <w:rFonts w:hint="eastAsia" w:ascii="宋体" w:hAnsi="宋体" w:cs="Microsoft JhengHei"/>
                <w:kern w:val="0"/>
              </w:rPr>
              <w:t>职</w:t>
            </w:r>
            <w:r>
              <w:rPr>
                <w:rFonts w:hint="eastAsia" w:ascii="宋体" w:hAnsi="宋体" w:cs="Microsoft JhengHei"/>
                <w:spacing w:val="-2"/>
                <w:kern w:val="0"/>
              </w:rPr>
              <w:t>业</w:t>
            </w:r>
            <w:r>
              <w:rPr>
                <w:rFonts w:hint="eastAsia" w:ascii="宋体" w:hAnsi="宋体" w:cs="Microsoft JhengHei"/>
                <w:kern w:val="0"/>
              </w:rPr>
              <w:t>资</w:t>
            </w:r>
            <w:r>
              <w:rPr>
                <w:rFonts w:hint="eastAsia" w:ascii="宋体" w:hAnsi="宋体" w:cs="Microsoft JhengHei"/>
                <w:spacing w:val="-2"/>
                <w:kern w:val="0"/>
              </w:rPr>
              <w:t>格</w:t>
            </w:r>
            <w:r>
              <w:rPr>
                <w:rFonts w:hint="eastAsia" w:ascii="宋体" w:hAnsi="宋体" w:cs="Microsoft JhengHei"/>
                <w:kern w:val="0"/>
              </w:rPr>
              <w:t>证明</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5097AE">
            <w:pPr>
              <w:autoSpaceDE w:val="0"/>
              <w:autoSpaceDN w:val="0"/>
              <w:adjustRightInd w:val="0"/>
              <w:spacing w:before="44"/>
              <w:ind w:left="349" w:right="-20"/>
              <w:jc w:val="left"/>
              <w:rPr>
                <w:rFonts w:ascii="宋体"/>
                <w:kern w:val="0"/>
              </w:rPr>
            </w:pPr>
            <w:r>
              <w:rPr>
                <w:rFonts w:hint="eastAsia" w:ascii="宋体" w:hAnsi="宋体" w:cs="Microsoft JhengHei"/>
                <w:kern w:val="0"/>
              </w:rPr>
              <w:t>备注</w:t>
            </w:r>
          </w:p>
        </w:tc>
      </w:tr>
      <w:tr w14:paraId="0126B82F">
        <w:tblPrEx>
          <w:tblCellMar>
            <w:top w:w="0" w:type="dxa"/>
            <w:left w:w="0" w:type="dxa"/>
            <w:bottom w:w="0" w:type="dxa"/>
            <w:right w:w="0" w:type="dxa"/>
          </w:tblCellMar>
        </w:tblPrEx>
        <w:trPr>
          <w:trHeight w:val="449" w:hRule="exac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DD795">
            <w:pPr>
              <w:autoSpaceDE w:val="0"/>
              <w:autoSpaceDN w:val="0"/>
              <w:adjustRightInd w:val="0"/>
              <w:spacing w:before="44"/>
              <w:ind w:left="349" w:right="-20"/>
              <w:jc w:val="left"/>
              <w:rPr>
                <w:rFonts w:ascii="宋体"/>
                <w:kern w:val="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09A97">
            <w:pPr>
              <w:autoSpaceDE w:val="0"/>
              <w:autoSpaceDN w:val="0"/>
              <w:adjustRightInd w:val="0"/>
              <w:spacing w:before="44"/>
              <w:ind w:left="349" w:right="-20"/>
              <w:jc w:val="left"/>
              <w:rPr>
                <w:rFonts w:ascii="宋体"/>
                <w:kern w:val="0"/>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54BFA">
            <w:pPr>
              <w:autoSpaceDE w:val="0"/>
              <w:autoSpaceDN w:val="0"/>
              <w:adjustRightInd w:val="0"/>
              <w:spacing w:before="44"/>
              <w:ind w:left="349" w:right="-20"/>
              <w:jc w:val="left"/>
              <w:rPr>
                <w:rFonts w:ascii="宋体"/>
                <w:kern w:val="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0A71D">
            <w:pPr>
              <w:autoSpaceDE w:val="0"/>
              <w:autoSpaceDN w:val="0"/>
              <w:adjustRightInd w:val="0"/>
              <w:spacing w:before="44"/>
              <w:ind w:left="349" w:right="-20"/>
              <w:jc w:val="left"/>
              <w:rPr>
                <w:rFonts w:ascii="宋体"/>
                <w:kern w:val="0"/>
              </w:rPr>
            </w:pPr>
          </w:p>
        </w:tc>
        <w:tc>
          <w:tcPr>
            <w:tcW w:w="4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C1E38">
            <w:pPr>
              <w:autoSpaceDE w:val="0"/>
              <w:autoSpaceDN w:val="0"/>
              <w:adjustRightInd w:val="0"/>
              <w:spacing w:before="44"/>
              <w:ind w:left="349" w:right="-2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FA58E7E">
            <w:pPr>
              <w:autoSpaceDE w:val="0"/>
              <w:autoSpaceDN w:val="0"/>
              <w:adjustRightInd w:val="0"/>
              <w:spacing w:before="44"/>
              <w:ind w:left="141" w:right="-20"/>
              <w:jc w:val="left"/>
              <w:rPr>
                <w:rFonts w:ascii="宋体"/>
                <w:kern w:val="0"/>
              </w:rPr>
            </w:pPr>
            <w:r>
              <w:rPr>
                <w:rFonts w:hint="eastAsia" w:ascii="宋体" w:hAnsi="宋体" w:cs="Microsoft JhengHei"/>
                <w:kern w:val="0"/>
              </w:rPr>
              <w:t>证书</w:t>
            </w:r>
            <w:r>
              <w:rPr>
                <w:rFonts w:hint="eastAsia" w:ascii="宋体" w:hAnsi="宋体" w:cs="Microsoft JhengHei"/>
                <w:spacing w:val="-2"/>
                <w:kern w:val="0"/>
              </w:rPr>
              <w:t>名</w:t>
            </w:r>
            <w:r>
              <w:rPr>
                <w:rFonts w:hint="eastAsia" w:ascii="宋体" w:hAnsi="宋体" w:cs="Microsoft JhengHei"/>
                <w:kern w:val="0"/>
              </w:rPr>
              <w:t>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3B18840">
            <w:pPr>
              <w:autoSpaceDE w:val="0"/>
              <w:autoSpaceDN w:val="0"/>
              <w:adjustRightInd w:val="0"/>
              <w:spacing w:before="44"/>
              <w:ind w:left="138" w:right="-20"/>
              <w:jc w:val="left"/>
              <w:rPr>
                <w:rFonts w:ascii="宋体"/>
                <w:kern w:val="0"/>
              </w:rPr>
            </w:pPr>
            <w:r>
              <w:rPr>
                <w:rFonts w:hint="eastAsia" w:ascii="宋体" w:hAnsi="宋体" w:cs="Microsoft JhengHei"/>
                <w:kern w:val="0"/>
              </w:rPr>
              <w:t>级别</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E557C73">
            <w:pPr>
              <w:autoSpaceDE w:val="0"/>
              <w:autoSpaceDN w:val="0"/>
              <w:adjustRightInd w:val="0"/>
              <w:spacing w:before="44"/>
              <w:ind w:left="220" w:right="-20"/>
              <w:jc w:val="left"/>
              <w:rPr>
                <w:rFonts w:ascii="宋体"/>
                <w:kern w:val="0"/>
              </w:rPr>
            </w:pPr>
            <w:r>
              <w:rPr>
                <w:rFonts w:hint="eastAsia" w:ascii="宋体" w:hAnsi="宋体" w:cs="Microsoft JhengHei"/>
                <w:kern w:val="0"/>
              </w:rPr>
              <w:t>证号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E9AA0F">
            <w:pPr>
              <w:autoSpaceDE w:val="0"/>
              <w:autoSpaceDN w:val="0"/>
              <w:adjustRightInd w:val="0"/>
              <w:jc w:val="left"/>
              <w:rPr>
                <w:rFonts w:ascii="宋体"/>
                <w:kern w:val="0"/>
              </w:rPr>
            </w:pPr>
          </w:p>
        </w:tc>
      </w:tr>
      <w:tr w14:paraId="18E06145">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B5788B">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36A5E58">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1A14CD">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5D64946D">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7090AD75">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73B398B">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6D03969">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EE1FB82">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AC607C">
            <w:pPr>
              <w:autoSpaceDE w:val="0"/>
              <w:autoSpaceDN w:val="0"/>
              <w:adjustRightInd w:val="0"/>
              <w:jc w:val="left"/>
              <w:rPr>
                <w:rFonts w:ascii="宋体"/>
                <w:kern w:val="0"/>
              </w:rPr>
            </w:pPr>
          </w:p>
        </w:tc>
      </w:tr>
      <w:tr w14:paraId="2CCCE7F5">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43B93D">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992FA92">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A1BD65">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71807B8">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65D11F6C">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8BE0957">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DE15689">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D6E5CE6">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32B7C6">
            <w:pPr>
              <w:autoSpaceDE w:val="0"/>
              <w:autoSpaceDN w:val="0"/>
              <w:adjustRightInd w:val="0"/>
              <w:jc w:val="left"/>
              <w:rPr>
                <w:rFonts w:ascii="宋体"/>
                <w:kern w:val="0"/>
              </w:rPr>
            </w:pPr>
          </w:p>
        </w:tc>
      </w:tr>
      <w:tr w14:paraId="7EE6C526">
        <w:tblPrEx>
          <w:tblCellMar>
            <w:top w:w="0" w:type="dxa"/>
            <w:left w:w="0" w:type="dxa"/>
            <w:bottom w:w="0" w:type="dxa"/>
            <w:right w:w="0"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0E221A43">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B5BC60">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9957B20">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BB48DB4">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00C3666C">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2E26560">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D916FD8">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499A953">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F69E89">
            <w:pPr>
              <w:autoSpaceDE w:val="0"/>
              <w:autoSpaceDN w:val="0"/>
              <w:adjustRightInd w:val="0"/>
              <w:jc w:val="left"/>
              <w:rPr>
                <w:rFonts w:ascii="宋体"/>
                <w:kern w:val="0"/>
              </w:rPr>
            </w:pPr>
          </w:p>
        </w:tc>
      </w:tr>
      <w:tr w14:paraId="055868E8">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201D2D6B">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B92D201">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13E4B0B">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1AA6A180">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0CAE6A04">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349524F">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A63977D">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CBFC6DB">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A87E0B">
            <w:pPr>
              <w:autoSpaceDE w:val="0"/>
              <w:autoSpaceDN w:val="0"/>
              <w:adjustRightInd w:val="0"/>
              <w:jc w:val="left"/>
              <w:rPr>
                <w:rFonts w:ascii="宋体"/>
                <w:kern w:val="0"/>
              </w:rPr>
            </w:pPr>
          </w:p>
        </w:tc>
      </w:tr>
      <w:tr w14:paraId="1FF7267E">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7B88D27F">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6A2CC6B">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BFCABF">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5A85645">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1616B3D0">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38C16F5">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19435FF">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78BA478">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E5B4FAC">
            <w:pPr>
              <w:autoSpaceDE w:val="0"/>
              <w:autoSpaceDN w:val="0"/>
              <w:adjustRightInd w:val="0"/>
              <w:jc w:val="left"/>
              <w:rPr>
                <w:rFonts w:ascii="宋体"/>
                <w:kern w:val="0"/>
              </w:rPr>
            </w:pPr>
          </w:p>
        </w:tc>
      </w:tr>
      <w:tr w14:paraId="73A46205">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D183C4">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E62F4A">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321B6F9">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D28D2B3">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3EA1ABE3">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8C944D6">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86489AA">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218B1C6">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3103B5">
            <w:pPr>
              <w:autoSpaceDE w:val="0"/>
              <w:autoSpaceDN w:val="0"/>
              <w:adjustRightInd w:val="0"/>
              <w:jc w:val="left"/>
              <w:rPr>
                <w:rFonts w:ascii="宋体"/>
                <w:kern w:val="0"/>
              </w:rPr>
            </w:pPr>
          </w:p>
        </w:tc>
      </w:tr>
      <w:tr w14:paraId="6B92FCE6">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8DF12A">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BB358F1">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78D460">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2D8854E5">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138193A0">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6B661B1">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7F283CF">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67AF9AC">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30E96E">
            <w:pPr>
              <w:autoSpaceDE w:val="0"/>
              <w:autoSpaceDN w:val="0"/>
              <w:adjustRightInd w:val="0"/>
              <w:jc w:val="left"/>
              <w:rPr>
                <w:rFonts w:ascii="宋体"/>
                <w:kern w:val="0"/>
              </w:rPr>
            </w:pPr>
          </w:p>
        </w:tc>
      </w:tr>
      <w:tr w14:paraId="3DBA5145">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3BEDAD56">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F64B185">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B680C8C">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6C812D8">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29F11E7A">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E05D1B2">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01F58DB">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BF5B730">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C1CC6F">
            <w:pPr>
              <w:autoSpaceDE w:val="0"/>
              <w:autoSpaceDN w:val="0"/>
              <w:adjustRightInd w:val="0"/>
              <w:jc w:val="left"/>
              <w:rPr>
                <w:rFonts w:ascii="宋体"/>
                <w:kern w:val="0"/>
              </w:rPr>
            </w:pPr>
          </w:p>
        </w:tc>
      </w:tr>
      <w:tr w14:paraId="79087C24">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7D6572">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7C32E53">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2BCB4B">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19922E64">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285AF0F8">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7529DD5">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3D8087F">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901C969">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57C97C">
            <w:pPr>
              <w:autoSpaceDE w:val="0"/>
              <w:autoSpaceDN w:val="0"/>
              <w:adjustRightInd w:val="0"/>
              <w:jc w:val="left"/>
              <w:rPr>
                <w:rFonts w:ascii="宋体"/>
                <w:kern w:val="0"/>
              </w:rPr>
            </w:pPr>
          </w:p>
        </w:tc>
      </w:tr>
      <w:tr w14:paraId="1DEC2B95">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6F10224C">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0F66BBC">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BC6444D">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7421A5D">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2682629F">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4CC119A">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4D53A00">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3D49695">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BED5BC">
            <w:pPr>
              <w:autoSpaceDE w:val="0"/>
              <w:autoSpaceDN w:val="0"/>
              <w:adjustRightInd w:val="0"/>
              <w:jc w:val="left"/>
              <w:rPr>
                <w:rFonts w:ascii="宋体"/>
                <w:kern w:val="0"/>
              </w:rPr>
            </w:pPr>
          </w:p>
        </w:tc>
      </w:tr>
      <w:tr w14:paraId="00EC9A1E">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5FDD978F">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B6F1660">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3AE9287">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4EABB76C">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2AE9FDEE">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E4D7C36">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7B4A7C7">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4E020A5">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F86EBE1">
            <w:pPr>
              <w:autoSpaceDE w:val="0"/>
              <w:autoSpaceDN w:val="0"/>
              <w:adjustRightInd w:val="0"/>
              <w:jc w:val="left"/>
              <w:rPr>
                <w:rFonts w:ascii="宋体"/>
                <w:kern w:val="0"/>
              </w:rPr>
            </w:pPr>
          </w:p>
        </w:tc>
      </w:tr>
      <w:tr w14:paraId="039C9FD0">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1559DFD9">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C818E65">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B5CDC06">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27E6DF9">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018D03D8">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E230BCC">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4AA53DE">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1714824">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A02D17">
            <w:pPr>
              <w:autoSpaceDE w:val="0"/>
              <w:autoSpaceDN w:val="0"/>
              <w:adjustRightInd w:val="0"/>
              <w:jc w:val="left"/>
              <w:rPr>
                <w:rFonts w:ascii="宋体"/>
                <w:kern w:val="0"/>
              </w:rPr>
            </w:pPr>
          </w:p>
        </w:tc>
      </w:tr>
      <w:tr w14:paraId="664C3AD2">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BD1F3D">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7FA9742">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C3BCBC">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87BEC44">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0B8E1538">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1DEC283">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8C09D79">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A06FD20">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3A0D6D">
            <w:pPr>
              <w:autoSpaceDE w:val="0"/>
              <w:autoSpaceDN w:val="0"/>
              <w:adjustRightInd w:val="0"/>
              <w:jc w:val="left"/>
              <w:rPr>
                <w:rFonts w:ascii="宋体"/>
                <w:kern w:val="0"/>
              </w:rPr>
            </w:pPr>
          </w:p>
        </w:tc>
      </w:tr>
      <w:tr w14:paraId="4D1D995A">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A38D14">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40B2EFF">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AB794F">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2D4E625">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619307C7">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E3EB9BF">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4CCB2D5">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C4CD464">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0BEF76">
            <w:pPr>
              <w:autoSpaceDE w:val="0"/>
              <w:autoSpaceDN w:val="0"/>
              <w:adjustRightInd w:val="0"/>
              <w:jc w:val="left"/>
              <w:rPr>
                <w:rFonts w:ascii="宋体"/>
                <w:kern w:val="0"/>
              </w:rPr>
            </w:pPr>
          </w:p>
        </w:tc>
      </w:tr>
      <w:tr w14:paraId="2997CF4F">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EB0746">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E8A434">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1B11B9C">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245EC14E">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75C656A6">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4235B63">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9DE1871">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9581BD6">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AF6715D">
            <w:pPr>
              <w:autoSpaceDE w:val="0"/>
              <w:autoSpaceDN w:val="0"/>
              <w:adjustRightInd w:val="0"/>
              <w:jc w:val="left"/>
              <w:rPr>
                <w:rFonts w:ascii="宋体"/>
                <w:kern w:val="0"/>
              </w:rPr>
            </w:pPr>
          </w:p>
        </w:tc>
      </w:tr>
      <w:tr w14:paraId="4E710584">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18495B58">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BB3E0A5">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13BE5E5">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124CF5F4">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601744C8">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29B8B7A">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C4EAC49">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92D9EF7">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C742C0">
            <w:pPr>
              <w:autoSpaceDE w:val="0"/>
              <w:autoSpaceDN w:val="0"/>
              <w:adjustRightInd w:val="0"/>
              <w:jc w:val="left"/>
              <w:rPr>
                <w:rFonts w:ascii="宋体"/>
                <w:kern w:val="0"/>
              </w:rPr>
            </w:pPr>
          </w:p>
        </w:tc>
      </w:tr>
      <w:tr w14:paraId="565389F9">
        <w:tblPrEx>
          <w:tblCellMar>
            <w:top w:w="0" w:type="dxa"/>
            <w:left w:w="0" w:type="dxa"/>
            <w:bottom w:w="0" w:type="dxa"/>
            <w:right w:w="0"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00ADCD6D">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DDA6F31">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A38C31">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D2AB650">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571B52C3">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2986733">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84696C6">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39B44E3">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BD6F0E">
            <w:pPr>
              <w:autoSpaceDE w:val="0"/>
              <w:autoSpaceDN w:val="0"/>
              <w:adjustRightInd w:val="0"/>
              <w:jc w:val="left"/>
              <w:rPr>
                <w:rFonts w:ascii="宋体"/>
                <w:kern w:val="0"/>
              </w:rPr>
            </w:pPr>
          </w:p>
        </w:tc>
      </w:tr>
      <w:tr w14:paraId="30610999">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5AC185ED">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398EA51">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2416A72">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6E97C66">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16D7A7C9">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1AA5895">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99F79F5">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C882E43">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C6C74D">
            <w:pPr>
              <w:autoSpaceDE w:val="0"/>
              <w:autoSpaceDN w:val="0"/>
              <w:adjustRightInd w:val="0"/>
              <w:jc w:val="left"/>
              <w:rPr>
                <w:rFonts w:ascii="宋体"/>
                <w:kern w:val="0"/>
              </w:rPr>
            </w:pPr>
          </w:p>
        </w:tc>
      </w:tr>
      <w:tr w14:paraId="7F335DA2">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8F7F9D">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5CD284D">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80F67C">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8115225">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719C847B">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3D670A9">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EEC1C41">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4FC913">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5676F5">
            <w:pPr>
              <w:autoSpaceDE w:val="0"/>
              <w:autoSpaceDN w:val="0"/>
              <w:adjustRightInd w:val="0"/>
              <w:jc w:val="left"/>
              <w:rPr>
                <w:rFonts w:ascii="宋体"/>
                <w:kern w:val="0"/>
              </w:rPr>
            </w:pPr>
          </w:p>
        </w:tc>
      </w:tr>
      <w:tr w14:paraId="5CCA5F65">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5187FE90">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B845AA3">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5B7FD2">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63B142D">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68E8CAEB">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B5AE59E">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12EFBBD">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1505B30">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B59FE4">
            <w:pPr>
              <w:autoSpaceDE w:val="0"/>
              <w:autoSpaceDN w:val="0"/>
              <w:adjustRightInd w:val="0"/>
              <w:jc w:val="left"/>
              <w:rPr>
                <w:rFonts w:ascii="宋体"/>
                <w:kern w:val="0"/>
              </w:rPr>
            </w:pPr>
          </w:p>
        </w:tc>
      </w:tr>
      <w:tr w14:paraId="24CBE478">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1C62621F">
            <w:pPr>
              <w:autoSpaceDE w:val="0"/>
              <w:autoSpaceDN w:val="0"/>
              <w:adjustRightInd w:val="0"/>
              <w:jc w:val="left"/>
              <w:rPr>
                <w:rFonts w:ascii="宋体"/>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2063E7">
            <w:pPr>
              <w:autoSpaceDE w:val="0"/>
              <w:autoSpaceDN w:val="0"/>
              <w:adjustRightInd w:val="0"/>
              <w:jc w:val="left"/>
              <w:rPr>
                <w:rFonts w:ascii="宋体"/>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B708026">
            <w:pPr>
              <w:autoSpaceDE w:val="0"/>
              <w:autoSpaceDN w:val="0"/>
              <w:adjustRightInd w:val="0"/>
              <w:jc w:val="left"/>
              <w:rPr>
                <w:rFonts w:ascii="宋体"/>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0BCA508">
            <w:pPr>
              <w:autoSpaceDE w:val="0"/>
              <w:autoSpaceDN w:val="0"/>
              <w:adjustRightInd w:val="0"/>
              <w:jc w:val="left"/>
              <w:rPr>
                <w:rFonts w:ascii="宋体"/>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4B9A3C28">
            <w:pPr>
              <w:autoSpaceDE w:val="0"/>
              <w:autoSpaceDN w:val="0"/>
              <w:adjustRightInd w:val="0"/>
              <w:jc w:val="left"/>
              <w:rPr>
                <w:rFonts w:ascii="宋体"/>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8560E57">
            <w:pPr>
              <w:autoSpaceDE w:val="0"/>
              <w:autoSpaceDN w:val="0"/>
              <w:adjustRightInd w:val="0"/>
              <w:jc w:val="left"/>
              <w:rPr>
                <w:rFonts w:ascii="宋体"/>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2DFF926">
            <w:pPr>
              <w:autoSpaceDE w:val="0"/>
              <w:autoSpaceDN w:val="0"/>
              <w:adjustRightInd w:val="0"/>
              <w:jc w:val="left"/>
              <w:rPr>
                <w:rFonts w:ascii="宋体"/>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75480A1">
            <w:pPr>
              <w:autoSpaceDE w:val="0"/>
              <w:autoSpaceDN w:val="0"/>
              <w:adjustRightInd w:val="0"/>
              <w:jc w:val="left"/>
              <w:rPr>
                <w:rFonts w:ascii="宋体"/>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48E3F37">
            <w:pPr>
              <w:autoSpaceDE w:val="0"/>
              <w:autoSpaceDN w:val="0"/>
              <w:adjustRightInd w:val="0"/>
              <w:jc w:val="left"/>
              <w:rPr>
                <w:rFonts w:ascii="宋体"/>
                <w:kern w:val="0"/>
              </w:rPr>
            </w:pPr>
          </w:p>
        </w:tc>
      </w:tr>
    </w:tbl>
    <w:p w14:paraId="29257E4A">
      <w:pPr>
        <w:pStyle w:val="26"/>
        <w:spacing w:line="360" w:lineRule="auto"/>
        <w:outlineLvl w:val="9"/>
      </w:pPr>
    </w:p>
    <w:p w14:paraId="117337FC">
      <w:pPr>
        <w:pStyle w:val="7"/>
        <w:spacing w:before="74" w:line="240" w:lineRule="auto"/>
        <w:ind w:right="36"/>
        <w:rPr>
          <w:rFonts w:hint="eastAsia" w:ascii="宋体" w:eastAsia="宋体" w:cs="宋体"/>
          <w:b w:val="0"/>
          <w:bCs w:val="0"/>
          <w:color w:val="000000"/>
          <w:spacing w:val="0"/>
          <w:kern w:val="0"/>
          <w:sz w:val="21"/>
          <w:szCs w:val="21"/>
        </w:rPr>
      </w:pPr>
      <w:r>
        <w:rPr>
          <w:rFonts w:hint="eastAsia" w:ascii="宋体" w:eastAsia="宋体" w:cs="宋体"/>
          <w:b w:val="0"/>
          <w:bCs w:val="0"/>
          <w:color w:val="000000"/>
          <w:spacing w:val="0"/>
          <w:kern w:val="0"/>
          <w:sz w:val="21"/>
          <w:szCs w:val="21"/>
        </w:rPr>
        <w:t>注：项目总监应附身份证、学历证、职称证（如有）、相关证书、社保缴费证明等复印件或扫描件。主要人员附</w:t>
      </w:r>
      <w:bookmarkStart w:id="204" w:name="_Hlk104749949"/>
      <w:r>
        <w:rPr>
          <w:rFonts w:hint="eastAsia" w:ascii="宋体" w:eastAsia="宋体" w:cs="宋体"/>
          <w:b w:val="0"/>
          <w:bCs w:val="0"/>
          <w:color w:val="000000"/>
          <w:spacing w:val="0"/>
          <w:kern w:val="0"/>
          <w:sz w:val="21"/>
          <w:szCs w:val="21"/>
        </w:rPr>
        <w:t>身份证、职称证（如有）、相关证书、社保缴费证明等复印件或扫描件。</w:t>
      </w:r>
    </w:p>
    <w:bookmarkEnd w:id="203"/>
    <w:bookmarkEnd w:id="204"/>
    <w:p w14:paraId="697ED730">
      <w:pPr>
        <w:spacing w:line="360" w:lineRule="auto"/>
        <w:rPr>
          <w:rFonts w:hint="eastAsia"/>
          <w:sz w:val="24"/>
          <w:szCs w:val="24"/>
        </w:rPr>
      </w:pPr>
      <w:r>
        <w:rPr>
          <w:rFonts w:hint="eastAsia" w:ascii="宋体" w:hAnsi="宋体"/>
          <w:b/>
          <w:sz w:val="28"/>
          <w:szCs w:val="28"/>
        </w:rPr>
        <w:br w:type="page"/>
      </w:r>
      <w:r>
        <w:rPr>
          <w:rFonts w:hint="eastAsia"/>
          <w:b/>
          <w:bCs/>
          <w:sz w:val="24"/>
          <w:szCs w:val="22"/>
        </w:rPr>
        <w:t>（二）主要人员简历表</w:t>
      </w:r>
    </w:p>
    <w:p w14:paraId="2897DA22">
      <w:pPr>
        <w:spacing w:line="400" w:lineRule="exact"/>
        <w:rPr>
          <w:rFonts w:hint="eastAsia"/>
        </w:rPr>
      </w:pPr>
      <w:r>
        <w:rPr>
          <w:rFonts w:hint="eastAsia" w:ascii="宋体" w:hAnsi="宋体"/>
          <w:sz w:val="24"/>
          <w:szCs w:val="24"/>
        </w:rPr>
        <w:t>“主要人员简历表”中的项目</w:t>
      </w:r>
      <w:r>
        <w:rPr>
          <w:rFonts w:hint="eastAsia" w:ascii="宋体" w:hAnsi="宋体"/>
          <w:sz w:val="24"/>
          <w:szCs w:val="24"/>
          <w:lang w:val="en-US" w:eastAsia="zh-CN"/>
        </w:rPr>
        <w:t>负责人或项目总监</w:t>
      </w:r>
      <w:r>
        <w:rPr>
          <w:rFonts w:hint="eastAsia" w:ascii="宋体" w:hAnsi="宋体"/>
          <w:sz w:val="24"/>
          <w:szCs w:val="24"/>
        </w:rPr>
        <w:t>应提供</w:t>
      </w:r>
      <w:r>
        <w:rPr>
          <w:rFonts w:hint="eastAsia" w:ascii="宋体" w:hAnsi="宋体"/>
          <w:bCs/>
          <w:sz w:val="24"/>
          <w:szCs w:val="24"/>
          <w:lang w:val="en-US" w:eastAsia="zh-CN"/>
        </w:rPr>
        <w:t>相应的注册资格证书、职称证书（如有）</w:t>
      </w:r>
      <w:r>
        <w:rPr>
          <w:rFonts w:hint="eastAsia" w:ascii="宋体" w:hAnsi="宋体"/>
          <w:sz w:val="24"/>
          <w:szCs w:val="24"/>
        </w:rPr>
        <w:t>、</w:t>
      </w:r>
      <w:r>
        <w:rPr>
          <w:rFonts w:hint="eastAsia" w:ascii="宋体" w:hAnsi="宋体"/>
          <w:sz w:val="24"/>
          <w:szCs w:val="24"/>
          <w:lang w:val="en-US" w:eastAsia="zh-CN"/>
        </w:rPr>
        <w:t>身份证、</w:t>
      </w:r>
      <w:r>
        <w:rPr>
          <w:rFonts w:hint="eastAsia" w:ascii="宋体" w:hAnsi="宋体"/>
          <w:sz w:val="24"/>
          <w:szCs w:val="24"/>
        </w:rPr>
        <w:t>单位养老保险缴费证明；管理过的</w:t>
      </w:r>
      <w:r>
        <w:rPr>
          <w:rFonts w:hint="eastAsia" w:ascii="宋体" w:hAnsi="宋体"/>
          <w:sz w:val="24"/>
          <w:szCs w:val="24"/>
          <w:lang w:val="en-US" w:eastAsia="zh-CN"/>
        </w:rPr>
        <w:t>类似</w:t>
      </w:r>
      <w:r>
        <w:rPr>
          <w:rFonts w:hint="eastAsia" w:ascii="宋体" w:hAnsi="宋体"/>
          <w:sz w:val="24"/>
          <w:szCs w:val="24"/>
        </w:rPr>
        <w:t>项目业绩附合同协议复印件；</w:t>
      </w:r>
      <w:r>
        <w:rPr>
          <w:rFonts w:hint="eastAsia" w:ascii="宋体" w:hAnsi="宋体"/>
          <w:color w:val="FF0000"/>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62"/>
        <w:gridCol w:w="725"/>
        <w:gridCol w:w="1162"/>
        <w:gridCol w:w="1134"/>
        <w:gridCol w:w="423"/>
        <w:gridCol w:w="1270"/>
        <w:gridCol w:w="433"/>
        <w:gridCol w:w="1880"/>
      </w:tblGrid>
      <w:tr w14:paraId="0BFB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14:paraId="44998BE8">
            <w:pPr>
              <w:jc w:val="center"/>
              <w:rPr>
                <w:rFonts w:hint="eastAsia" w:ascii="宋体" w:hAnsi="宋体"/>
                <w:sz w:val="24"/>
              </w:rPr>
            </w:pPr>
            <w:r>
              <w:rPr>
                <w:rFonts w:hint="eastAsia" w:ascii="宋体" w:hAnsi="宋体"/>
                <w:sz w:val="24"/>
              </w:rPr>
              <w:t>姓  名</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0EBF8288">
            <w:pPr>
              <w:ind w:firstLine="480"/>
              <w:rPr>
                <w:rFonts w:hint="eastAsia" w:ascii="宋体" w:hAnsi="宋体"/>
                <w:sz w:val="24"/>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2AC28C5">
            <w:pPr>
              <w:jc w:val="center"/>
              <w:rPr>
                <w:rFonts w:hint="eastAsia" w:ascii="宋体" w:hAnsi="宋体"/>
                <w:sz w:val="24"/>
              </w:rPr>
            </w:pPr>
            <w:r>
              <w:rPr>
                <w:rFonts w:hint="eastAsia" w:ascii="宋体" w:hAnsi="宋体"/>
                <w:sz w:val="24"/>
              </w:rPr>
              <w:t>年 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73D740">
            <w:pPr>
              <w:ind w:firstLine="480"/>
              <w:rPr>
                <w:rFonts w:hint="eastAsia" w:ascii="宋体" w:hAnsi="宋体"/>
                <w:sz w:val="24"/>
              </w:rPr>
            </w:pP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6C1EF536">
            <w:pPr>
              <w:ind w:firstLine="480"/>
              <w:rPr>
                <w:rFonts w:hint="eastAsia" w:ascii="宋体" w:hAnsi="宋体"/>
                <w:sz w:val="24"/>
              </w:rPr>
            </w:pPr>
            <w:r>
              <w:rPr>
                <w:rFonts w:hint="eastAsia" w:ascii="宋体" w:hAnsi="宋体"/>
                <w:sz w:val="24"/>
              </w:rPr>
              <w:t>学历</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0FC3F2E5">
            <w:pPr>
              <w:ind w:firstLine="480"/>
              <w:rPr>
                <w:rFonts w:hint="eastAsia" w:ascii="宋体" w:hAnsi="宋体"/>
                <w:sz w:val="24"/>
              </w:rPr>
            </w:pPr>
          </w:p>
        </w:tc>
      </w:tr>
      <w:tr w14:paraId="66ED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14:paraId="1AC9D130">
            <w:pPr>
              <w:jc w:val="center"/>
              <w:rPr>
                <w:rFonts w:hint="eastAsia" w:ascii="宋体" w:hAnsi="宋体"/>
                <w:sz w:val="24"/>
              </w:rPr>
            </w:pPr>
            <w:r>
              <w:rPr>
                <w:rFonts w:hint="eastAsia" w:ascii="宋体" w:hAnsi="宋体"/>
                <w:sz w:val="24"/>
              </w:rPr>
              <w:t>职  称</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089C856D">
            <w:pPr>
              <w:ind w:firstLine="480"/>
              <w:rPr>
                <w:rFonts w:hint="eastAsia" w:ascii="宋体" w:hAnsi="宋体"/>
                <w:sz w:val="24"/>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586FFF5A">
            <w:pPr>
              <w:jc w:val="center"/>
              <w:rPr>
                <w:rFonts w:hint="eastAsia" w:ascii="宋体" w:hAnsi="宋体"/>
                <w:sz w:val="24"/>
              </w:rPr>
            </w:pPr>
            <w:r>
              <w:rPr>
                <w:rFonts w:hint="eastAsia" w:ascii="宋体" w:hAnsi="宋体"/>
                <w:sz w:val="24"/>
              </w:rPr>
              <w:t>职 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E62526">
            <w:pPr>
              <w:ind w:firstLine="480"/>
              <w:rPr>
                <w:rFonts w:hint="eastAsia" w:ascii="宋体" w:hAnsi="宋体"/>
                <w:sz w:val="24"/>
              </w:rPr>
            </w:pP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6C6F176F">
            <w:pPr>
              <w:jc w:val="center"/>
              <w:rPr>
                <w:rFonts w:hint="eastAsia" w:ascii="宋体" w:hAnsi="宋体"/>
                <w:sz w:val="24"/>
              </w:rPr>
            </w:pPr>
            <w:r>
              <w:rPr>
                <w:rFonts w:hint="eastAsia" w:ascii="宋体" w:hAnsi="宋体"/>
                <w:sz w:val="24"/>
              </w:rPr>
              <w:t>拟在本合同任职</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35C39ABB">
            <w:pPr>
              <w:ind w:firstLine="480"/>
              <w:rPr>
                <w:rFonts w:hint="eastAsia" w:ascii="宋体" w:hAnsi="宋体"/>
                <w:sz w:val="24"/>
              </w:rPr>
            </w:pPr>
          </w:p>
        </w:tc>
      </w:tr>
      <w:tr w14:paraId="431B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14:paraId="4C2D0C51">
            <w:pPr>
              <w:rPr>
                <w:rFonts w:hint="eastAsia" w:ascii="宋体" w:hAnsi="宋体"/>
                <w:sz w:val="24"/>
              </w:rPr>
            </w:pPr>
            <w:r>
              <w:rPr>
                <w:rFonts w:hint="eastAsia" w:ascii="宋体" w:hAnsi="宋体"/>
                <w:sz w:val="24"/>
              </w:rPr>
              <w:t>毕业学校</w:t>
            </w:r>
          </w:p>
        </w:tc>
        <w:tc>
          <w:tcPr>
            <w:tcW w:w="7389" w:type="dxa"/>
            <w:gridSpan w:val="8"/>
            <w:tcBorders>
              <w:top w:val="single" w:color="auto" w:sz="4" w:space="0"/>
              <w:left w:val="single" w:color="auto" w:sz="4" w:space="0"/>
              <w:bottom w:val="single" w:color="auto" w:sz="4" w:space="0"/>
              <w:right w:val="single" w:color="auto" w:sz="4" w:space="0"/>
            </w:tcBorders>
            <w:noWrap w:val="0"/>
            <w:vAlign w:val="center"/>
          </w:tcPr>
          <w:p w14:paraId="4A334770">
            <w:pPr>
              <w:ind w:firstLine="480"/>
              <w:jc w:val="center"/>
              <w:rPr>
                <w:rFonts w:hint="eastAsia" w:ascii="宋体" w:hAnsi="宋体"/>
                <w:sz w:val="24"/>
              </w:rPr>
            </w:pPr>
            <w:r>
              <w:rPr>
                <w:rFonts w:hint="eastAsia" w:ascii="宋体" w:hAnsi="宋体"/>
                <w:sz w:val="24"/>
              </w:rPr>
              <w:t>年毕业于            学校        专业</w:t>
            </w:r>
          </w:p>
        </w:tc>
      </w:tr>
      <w:tr w14:paraId="6434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583" w:type="dxa"/>
            <w:gridSpan w:val="9"/>
            <w:tcBorders>
              <w:top w:val="single" w:color="auto" w:sz="4" w:space="0"/>
              <w:left w:val="single" w:color="auto" w:sz="4" w:space="0"/>
              <w:bottom w:val="single" w:color="auto" w:sz="4" w:space="0"/>
              <w:right w:val="single" w:color="auto" w:sz="4" w:space="0"/>
            </w:tcBorders>
            <w:noWrap w:val="0"/>
            <w:vAlign w:val="center"/>
          </w:tcPr>
          <w:p w14:paraId="19D9F3B1">
            <w:pPr>
              <w:jc w:val="center"/>
              <w:rPr>
                <w:rFonts w:hint="eastAsia" w:ascii="宋体" w:hAnsi="宋体"/>
                <w:sz w:val="24"/>
              </w:rPr>
            </w:pPr>
            <w:r>
              <w:rPr>
                <w:rFonts w:hint="eastAsia" w:ascii="宋体" w:hAnsi="宋体"/>
                <w:sz w:val="24"/>
              </w:rPr>
              <w:t>主要工作经历</w:t>
            </w:r>
          </w:p>
        </w:tc>
      </w:tr>
      <w:tr w14:paraId="6475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center"/>
          </w:tcPr>
          <w:p w14:paraId="0F07C971">
            <w:pPr>
              <w:jc w:val="center"/>
              <w:rPr>
                <w:rFonts w:hint="eastAsia" w:ascii="宋体" w:hAnsi="宋体"/>
                <w:sz w:val="24"/>
              </w:rPr>
            </w:pPr>
            <w:r>
              <w:rPr>
                <w:rFonts w:hint="eastAsia" w:ascii="宋体" w:hAnsi="宋体"/>
                <w:sz w:val="24"/>
              </w:rPr>
              <w:t>时  间</w:t>
            </w:r>
          </w:p>
        </w:tc>
        <w:tc>
          <w:tcPr>
            <w:tcW w:w="3444" w:type="dxa"/>
            <w:gridSpan w:val="4"/>
            <w:tcBorders>
              <w:top w:val="single" w:color="auto" w:sz="4" w:space="0"/>
              <w:left w:val="single" w:color="auto" w:sz="4" w:space="0"/>
              <w:bottom w:val="single" w:color="auto" w:sz="4" w:space="0"/>
              <w:right w:val="single" w:color="auto" w:sz="4" w:space="0"/>
            </w:tcBorders>
            <w:noWrap w:val="0"/>
            <w:vAlign w:val="center"/>
          </w:tcPr>
          <w:p w14:paraId="3D1B981E">
            <w:pPr>
              <w:ind w:firstLine="480"/>
              <w:rPr>
                <w:rFonts w:hint="eastAsia" w:ascii="宋体" w:hAnsi="宋体"/>
                <w:sz w:val="24"/>
              </w:rPr>
            </w:pPr>
            <w:r>
              <w:rPr>
                <w:rFonts w:hint="eastAsia" w:ascii="宋体" w:hAnsi="宋体"/>
                <w:sz w:val="24"/>
              </w:rPr>
              <w:t>参加过的类似项目</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AFAAD66">
            <w:pPr>
              <w:rPr>
                <w:rFonts w:hint="eastAsia" w:ascii="宋体" w:hAnsi="宋体"/>
                <w:sz w:val="24"/>
              </w:rPr>
            </w:pPr>
            <w:r>
              <w:rPr>
                <w:rFonts w:hint="eastAsia" w:ascii="宋体" w:hAnsi="宋体"/>
                <w:sz w:val="24"/>
              </w:rPr>
              <w:t>担任职务</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4CFDB322">
            <w:pPr>
              <w:ind w:firstLine="480"/>
              <w:jc w:val="center"/>
              <w:rPr>
                <w:rFonts w:hint="eastAsia" w:ascii="宋体" w:hAnsi="宋体"/>
                <w:sz w:val="24"/>
              </w:rPr>
            </w:pPr>
            <w:r>
              <w:rPr>
                <w:rFonts w:hint="eastAsia" w:ascii="宋体" w:hAnsi="宋体"/>
                <w:sz w:val="24"/>
              </w:rPr>
              <w:t>发包人</w:t>
            </w:r>
          </w:p>
        </w:tc>
      </w:tr>
      <w:tr w14:paraId="7A9F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14:paraId="16BC32C6">
            <w:pPr>
              <w:ind w:firstLine="480"/>
              <w:rPr>
                <w:rFonts w:hint="eastAsia" w:ascii="宋体" w:hAnsi="宋体"/>
                <w:sz w:val="24"/>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14:paraId="673C3F4A">
            <w:pPr>
              <w:ind w:firstLine="480"/>
              <w:rPr>
                <w:rFonts w:hint="eastAsia" w:ascii="宋体" w:hAnsi="宋体"/>
                <w:sz w:val="24"/>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25F99B7D">
            <w:pPr>
              <w:ind w:firstLine="480"/>
              <w:rPr>
                <w:rFonts w:hint="eastAsia" w:ascii="宋体" w:hAnsi="宋体"/>
                <w:sz w:val="24"/>
              </w:rPr>
            </w:pPr>
          </w:p>
        </w:tc>
        <w:tc>
          <w:tcPr>
            <w:tcW w:w="2313" w:type="dxa"/>
            <w:gridSpan w:val="2"/>
            <w:tcBorders>
              <w:top w:val="single" w:color="auto" w:sz="4" w:space="0"/>
              <w:left w:val="single" w:color="auto" w:sz="4" w:space="0"/>
              <w:bottom w:val="single" w:color="auto" w:sz="4" w:space="0"/>
              <w:right w:val="single" w:color="auto" w:sz="4" w:space="0"/>
            </w:tcBorders>
            <w:noWrap w:val="0"/>
            <w:vAlign w:val="top"/>
          </w:tcPr>
          <w:p w14:paraId="4DD8AEC9">
            <w:pPr>
              <w:ind w:firstLine="480"/>
              <w:rPr>
                <w:rFonts w:hint="eastAsia" w:ascii="宋体" w:hAnsi="宋体"/>
                <w:sz w:val="24"/>
              </w:rPr>
            </w:pPr>
          </w:p>
        </w:tc>
      </w:tr>
      <w:tr w14:paraId="15A1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14:paraId="18ACD8D4">
            <w:pPr>
              <w:ind w:firstLine="480"/>
              <w:rPr>
                <w:rFonts w:hint="eastAsia" w:ascii="宋体" w:hAnsi="宋体"/>
                <w:sz w:val="24"/>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14:paraId="1E4BF59D">
            <w:pPr>
              <w:ind w:firstLine="480"/>
              <w:rPr>
                <w:rFonts w:hint="eastAsia" w:ascii="宋体" w:hAnsi="宋体"/>
                <w:sz w:val="24"/>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771C1767">
            <w:pPr>
              <w:ind w:firstLine="480"/>
              <w:rPr>
                <w:rFonts w:hint="eastAsia" w:ascii="宋体" w:hAnsi="宋体"/>
                <w:sz w:val="24"/>
              </w:rPr>
            </w:pPr>
          </w:p>
        </w:tc>
        <w:tc>
          <w:tcPr>
            <w:tcW w:w="2313" w:type="dxa"/>
            <w:gridSpan w:val="2"/>
            <w:tcBorders>
              <w:top w:val="single" w:color="auto" w:sz="4" w:space="0"/>
              <w:left w:val="single" w:color="auto" w:sz="4" w:space="0"/>
              <w:bottom w:val="single" w:color="auto" w:sz="4" w:space="0"/>
              <w:right w:val="single" w:color="auto" w:sz="4" w:space="0"/>
            </w:tcBorders>
            <w:noWrap w:val="0"/>
            <w:vAlign w:val="top"/>
          </w:tcPr>
          <w:p w14:paraId="774A8733">
            <w:pPr>
              <w:ind w:firstLine="480"/>
              <w:rPr>
                <w:rFonts w:hint="eastAsia" w:ascii="宋体" w:hAnsi="宋体"/>
                <w:sz w:val="24"/>
              </w:rPr>
            </w:pPr>
          </w:p>
        </w:tc>
      </w:tr>
      <w:tr w14:paraId="5CB6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14:paraId="05D87C03">
            <w:pPr>
              <w:ind w:firstLine="480"/>
              <w:rPr>
                <w:rFonts w:hint="eastAsia" w:ascii="宋体" w:hAnsi="宋体"/>
                <w:sz w:val="24"/>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14:paraId="57C0546E">
            <w:pPr>
              <w:ind w:firstLine="480"/>
              <w:rPr>
                <w:rFonts w:hint="eastAsia" w:ascii="宋体" w:hAnsi="宋体"/>
                <w:sz w:val="24"/>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69579006">
            <w:pPr>
              <w:ind w:firstLine="480"/>
              <w:rPr>
                <w:rFonts w:hint="eastAsia" w:ascii="宋体" w:hAnsi="宋体"/>
                <w:sz w:val="24"/>
              </w:rPr>
            </w:pPr>
          </w:p>
        </w:tc>
        <w:tc>
          <w:tcPr>
            <w:tcW w:w="2313" w:type="dxa"/>
            <w:gridSpan w:val="2"/>
            <w:tcBorders>
              <w:top w:val="single" w:color="auto" w:sz="4" w:space="0"/>
              <w:left w:val="single" w:color="auto" w:sz="4" w:space="0"/>
              <w:bottom w:val="single" w:color="auto" w:sz="4" w:space="0"/>
              <w:right w:val="single" w:color="auto" w:sz="4" w:space="0"/>
            </w:tcBorders>
            <w:noWrap w:val="0"/>
            <w:vAlign w:val="top"/>
          </w:tcPr>
          <w:p w14:paraId="340ECEC7">
            <w:pPr>
              <w:ind w:firstLine="480"/>
              <w:rPr>
                <w:rFonts w:hint="eastAsia" w:ascii="宋体" w:hAnsi="宋体"/>
                <w:sz w:val="24"/>
              </w:rPr>
            </w:pPr>
          </w:p>
        </w:tc>
      </w:tr>
      <w:tr w14:paraId="07A7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14:paraId="1025C145">
            <w:pPr>
              <w:ind w:firstLine="480"/>
              <w:rPr>
                <w:rFonts w:hint="eastAsia" w:ascii="宋体" w:hAnsi="宋体"/>
                <w:sz w:val="24"/>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14:paraId="1E3EA0F4">
            <w:pPr>
              <w:ind w:firstLine="480"/>
              <w:rPr>
                <w:rFonts w:hint="eastAsia" w:ascii="宋体" w:hAnsi="宋体"/>
                <w:sz w:val="24"/>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041666D0">
            <w:pPr>
              <w:ind w:firstLine="480"/>
              <w:rPr>
                <w:rFonts w:hint="eastAsia" w:ascii="宋体" w:hAnsi="宋体"/>
                <w:sz w:val="24"/>
              </w:rPr>
            </w:pPr>
          </w:p>
        </w:tc>
        <w:tc>
          <w:tcPr>
            <w:tcW w:w="2313" w:type="dxa"/>
            <w:gridSpan w:val="2"/>
            <w:tcBorders>
              <w:top w:val="single" w:color="auto" w:sz="4" w:space="0"/>
              <w:left w:val="single" w:color="auto" w:sz="4" w:space="0"/>
              <w:bottom w:val="single" w:color="auto" w:sz="4" w:space="0"/>
              <w:right w:val="single" w:color="auto" w:sz="4" w:space="0"/>
            </w:tcBorders>
            <w:noWrap w:val="0"/>
            <w:vAlign w:val="top"/>
          </w:tcPr>
          <w:p w14:paraId="131CFF56">
            <w:pPr>
              <w:ind w:firstLine="480"/>
              <w:rPr>
                <w:rFonts w:hint="eastAsia" w:ascii="宋体" w:hAnsi="宋体"/>
                <w:sz w:val="24"/>
              </w:rPr>
            </w:pPr>
          </w:p>
        </w:tc>
      </w:tr>
      <w:tr w14:paraId="7BE7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14:paraId="00BC1D36">
            <w:pPr>
              <w:ind w:firstLine="480"/>
              <w:rPr>
                <w:rFonts w:hint="eastAsia" w:ascii="宋体" w:hAnsi="宋体"/>
                <w:sz w:val="24"/>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14:paraId="55DB6350">
            <w:pPr>
              <w:ind w:firstLine="480"/>
              <w:rPr>
                <w:rFonts w:hint="eastAsia" w:ascii="宋体" w:hAnsi="宋体"/>
                <w:sz w:val="24"/>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5DA5A248">
            <w:pPr>
              <w:ind w:firstLine="480"/>
              <w:rPr>
                <w:rFonts w:hint="eastAsia" w:ascii="宋体" w:hAnsi="宋体"/>
                <w:sz w:val="24"/>
              </w:rPr>
            </w:pPr>
          </w:p>
        </w:tc>
        <w:tc>
          <w:tcPr>
            <w:tcW w:w="2313" w:type="dxa"/>
            <w:gridSpan w:val="2"/>
            <w:tcBorders>
              <w:top w:val="single" w:color="auto" w:sz="4" w:space="0"/>
              <w:left w:val="single" w:color="auto" w:sz="4" w:space="0"/>
              <w:bottom w:val="single" w:color="auto" w:sz="4" w:space="0"/>
              <w:right w:val="single" w:color="auto" w:sz="4" w:space="0"/>
            </w:tcBorders>
            <w:noWrap w:val="0"/>
            <w:vAlign w:val="top"/>
          </w:tcPr>
          <w:p w14:paraId="749524E1">
            <w:pPr>
              <w:ind w:firstLine="480"/>
              <w:rPr>
                <w:rFonts w:hint="eastAsia" w:ascii="宋体" w:hAnsi="宋体"/>
                <w:sz w:val="24"/>
              </w:rPr>
            </w:pPr>
          </w:p>
        </w:tc>
      </w:tr>
    </w:tbl>
    <w:p w14:paraId="2F889EB8">
      <w:pPr>
        <w:spacing w:line="480" w:lineRule="exact"/>
        <w:ind w:right="-340" w:rightChars="-162"/>
        <w:jc w:val="center"/>
        <w:rPr>
          <w:rFonts w:hint="eastAsia"/>
        </w:rPr>
      </w:pPr>
    </w:p>
    <w:p w14:paraId="323673C5">
      <w:pPr>
        <w:pStyle w:val="23"/>
        <w:rPr>
          <w:rFonts w:hint="eastAsia" w:hAnsi="宋体"/>
        </w:rPr>
      </w:pPr>
      <w:r>
        <w:rPr>
          <w:rFonts w:hint="eastAsia" w:hAnsi="宋体"/>
          <w:szCs w:val="28"/>
        </w:rPr>
        <w:t xml:space="preserve">                          </w:t>
      </w:r>
      <w:r>
        <w:rPr>
          <w:rFonts w:hint="eastAsia" w:hAnsi="宋体"/>
        </w:rPr>
        <w:t xml:space="preserve"> </w:t>
      </w:r>
    </w:p>
    <w:p w14:paraId="6C7CB763">
      <w:pPr>
        <w:pStyle w:val="23"/>
        <w:rPr>
          <w:rFonts w:hint="eastAsia" w:hAnsi="宋体"/>
        </w:rPr>
      </w:pPr>
    </w:p>
    <w:p w14:paraId="5B79C9F0">
      <w:pPr>
        <w:pStyle w:val="23"/>
        <w:rPr>
          <w:sz w:val="32"/>
          <w:szCs w:val="32"/>
        </w:rPr>
      </w:pPr>
      <w:r>
        <w:rPr>
          <w:sz w:val="32"/>
          <w:szCs w:val="32"/>
        </w:rPr>
        <w:br w:type="page"/>
      </w:r>
    </w:p>
    <w:p w14:paraId="0D95C5DE">
      <w:pPr>
        <w:spacing w:line="360" w:lineRule="auto"/>
        <w:jc w:val="center"/>
        <w:outlineLvl w:val="1"/>
        <w:rPr>
          <w:rFonts w:hint="eastAsia" w:ascii="宋体" w:hAnsi="宋体"/>
          <w:b/>
          <w:sz w:val="28"/>
          <w:szCs w:val="28"/>
        </w:rPr>
      </w:pPr>
      <w:r>
        <w:rPr>
          <w:rFonts w:hint="eastAsia" w:ascii="宋体" w:hAnsi="宋体" w:cs="楷体_GB2312"/>
          <w:b/>
          <w:sz w:val="32"/>
          <w:szCs w:val="32"/>
          <w:lang w:val="en-US" w:eastAsia="zh-CN"/>
        </w:rPr>
        <w:t>六</w:t>
      </w:r>
      <w:r>
        <w:rPr>
          <w:rFonts w:hint="eastAsia" w:ascii="宋体" w:hAnsi="宋体" w:cs="楷体_GB2312"/>
          <w:b/>
          <w:sz w:val="32"/>
          <w:szCs w:val="32"/>
          <w:lang w:eastAsia="zh-CN"/>
        </w:rPr>
        <w:t>、</w:t>
      </w:r>
      <w:r>
        <w:rPr>
          <w:rFonts w:hint="eastAsia" w:ascii="宋体" w:hAnsi="宋体"/>
          <w:b/>
          <w:sz w:val="32"/>
          <w:szCs w:val="32"/>
        </w:rPr>
        <w:t>监理大纲</w:t>
      </w:r>
    </w:p>
    <w:p w14:paraId="6999ADB8">
      <w:pPr>
        <w:pStyle w:val="23"/>
        <w:jc w:val="center"/>
        <w:rPr>
          <w:rFonts w:hint="eastAsia"/>
        </w:rPr>
      </w:pPr>
      <w:r>
        <w:rPr>
          <w:rFonts w:hint="eastAsia" w:ascii="宋体" w:hAnsi="宋体" w:cs="宋体"/>
          <w:spacing w:val="4"/>
          <w:kern w:val="0"/>
        </w:rPr>
        <w:t>供应商应根据本项目的具体情况自行编制适用于本项目的监理大纲</w:t>
      </w:r>
      <w:r>
        <w:rPr>
          <w:rFonts w:hint="eastAsia" w:ascii="宋体" w:hAnsi="宋体"/>
          <w:b/>
          <w:bCs/>
          <w:sz w:val="32"/>
          <w:szCs w:val="32"/>
          <w:lang w:val="en-US" w:eastAsia="zh-CN"/>
        </w:rPr>
        <w:br w:type="page"/>
      </w:r>
      <w:r>
        <w:rPr>
          <w:rFonts w:hint="eastAsia" w:ascii="宋体" w:hAnsi="宋体"/>
          <w:b/>
          <w:bCs/>
          <w:sz w:val="32"/>
          <w:szCs w:val="32"/>
          <w:lang w:val="en-US" w:eastAsia="zh-CN"/>
        </w:rPr>
        <w:t>七、服务承诺（商务标）</w:t>
      </w:r>
    </w:p>
    <w:p w14:paraId="3C170821">
      <w:pPr>
        <w:spacing w:line="480" w:lineRule="exact"/>
        <w:ind w:right="-340" w:rightChars="-162"/>
        <w:jc w:val="center"/>
        <w:textAlignment w:val="center"/>
        <w:rPr>
          <w:rFonts w:hint="eastAsia" w:ascii="宋体" w:hAnsi="宋体" w:cs="宋体"/>
          <w:b/>
          <w:sz w:val="28"/>
          <w:szCs w:val="28"/>
        </w:rPr>
      </w:pPr>
      <w:r>
        <w:rPr>
          <w:rFonts w:ascii="宋体" w:hAnsi="宋体"/>
          <w:sz w:val="24"/>
        </w:rPr>
        <w:br w:type="page"/>
      </w:r>
      <w:r>
        <w:rPr>
          <w:rFonts w:hint="eastAsia" w:ascii="宋体" w:hAnsi="宋体" w:cs="宋体"/>
          <w:b/>
          <w:sz w:val="28"/>
          <w:szCs w:val="28"/>
          <w:lang w:val="en-US" w:eastAsia="zh-CN"/>
        </w:rPr>
        <w:t>八</w:t>
      </w:r>
      <w:r>
        <w:rPr>
          <w:rFonts w:hint="eastAsia" w:ascii="宋体" w:hAnsi="宋体" w:cs="宋体"/>
          <w:b/>
          <w:sz w:val="28"/>
          <w:szCs w:val="28"/>
        </w:rPr>
        <w:t>、企业基本情况资料</w:t>
      </w:r>
    </w:p>
    <w:p w14:paraId="2D4D7025">
      <w:pPr>
        <w:pStyle w:val="5"/>
        <w:spacing w:line="420" w:lineRule="exact"/>
        <w:ind w:firstLine="562" w:firstLineChars="200"/>
        <w:jc w:val="center"/>
        <w:rPr>
          <w:rFonts w:hint="eastAsia" w:ascii="宋体" w:hAnsi="宋体" w:eastAsia="宋体"/>
          <w:b w:val="0"/>
          <w:bCs w:val="0"/>
          <w:sz w:val="24"/>
        </w:rPr>
      </w:pPr>
      <w:r>
        <w:rPr>
          <w:rFonts w:hint="eastAsia" w:ascii="宋体" w:hAnsi="宋体" w:eastAsia="宋体"/>
          <w:b/>
          <w:bCs/>
          <w:sz w:val="28"/>
          <w:szCs w:val="32"/>
        </w:rPr>
        <w:t>（一）供应商基本情况表</w:t>
      </w:r>
    </w:p>
    <w:tbl>
      <w:tblPr>
        <w:tblStyle w:val="19"/>
        <w:tblpPr w:leftFromText="180" w:rightFromText="180" w:vertAnchor="text" w:horzAnchor="page" w:tblpX="1516" w:tblpY="275"/>
        <w:tblOverlap w:val="never"/>
        <w:tblW w:w="91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6"/>
        <w:gridCol w:w="1365"/>
        <w:gridCol w:w="1882"/>
        <w:gridCol w:w="1710"/>
        <w:gridCol w:w="2466"/>
      </w:tblGrid>
      <w:tr w14:paraId="795CF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15B56343">
            <w:pPr>
              <w:topLinePunct/>
              <w:spacing w:line="440" w:lineRule="exact"/>
              <w:jc w:val="center"/>
              <w:rPr>
                <w:rFonts w:ascii="宋体" w:hAnsi="宋体"/>
                <w:sz w:val="24"/>
                <w:szCs w:val="24"/>
              </w:rPr>
            </w:pPr>
            <w:r>
              <w:rPr>
                <w:rFonts w:hint="eastAsia" w:ascii="宋体" w:hAnsi="宋体"/>
                <w:sz w:val="24"/>
                <w:szCs w:val="24"/>
              </w:rPr>
              <w:t>供应商</w:t>
            </w:r>
            <w:r>
              <w:rPr>
                <w:rFonts w:ascii="宋体" w:hAnsi="宋体"/>
                <w:sz w:val="24"/>
                <w:szCs w:val="24"/>
              </w:rPr>
              <w:t>名称</w:t>
            </w:r>
          </w:p>
        </w:tc>
        <w:tc>
          <w:tcPr>
            <w:tcW w:w="7423" w:type="dxa"/>
            <w:gridSpan w:val="4"/>
            <w:tcBorders>
              <w:top w:val="single" w:color="auto" w:sz="4" w:space="0"/>
              <w:left w:val="single" w:color="auto" w:sz="4" w:space="0"/>
              <w:bottom w:val="single" w:color="auto" w:sz="4" w:space="0"/>
              <w:right w:val="single" w:color="auto" w:sz="4" w:space="0"/>
            </w:tcBorders>
            <w:noWrap w:val="0"/>
            <w:vAlign w:val="center"/>
          </w:tcPr>
          <w:p w14:paraId="3004477D">
            <w:pPr>
              <w:topLinePunct/>
              <w:spacing w:line="440" w:lineRule="exact"/>
              <w:ind w:firstLine="480"/>
              <w:jc w:val="center"/>
              <w:rPr>
                <w:rFonts w:ascii="宋体" w:hAnsi="宋体"/>
                <w:sz w:val="24"/>
                <w:szCs w:val="24"/>
              </w:rPr>
            </w:pPr>
          </w:p>
        </w:tc>
      </w:tr>
      <w:tr w14:paraId="36647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0419C389">
            <w:pPr>
              <w:topLinePunct/>
              <w:spacing w:line="440" w:lineRule="exact"/>
              <w:jc w:val="center"/>
              <w:rPr>
                <w:rFonts w:ascii="宋体" w:hAnsi="宋体"/>
                <w:sz w:val="24"/>
                <w:szCs w:val="24"/>
              </w:rPr>
            </w:pPr>
            <w:r>
              <w:rPr>
                <w:rFonts w:ascii="宋体" w:hAnsi="宋体"/>
                <w:sz w:val="24"/>
                <w:szCs w:val="24"/>
              </w:rPr>
              <w:t>注册地址</w:t>
            </w:r>
          </w:p>
        </w:tc>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78EE4ADE">
            <w:pPr>
              <w:topLinePunct/>
              <w:spacing w:line="440" w:lineRule="exact"/>
              <w:ind w:firstLine="480"/>
              <w:jc w:val="center"/>
              <w:rPr>
                <w:rFonts w:ascii="宋体" w:hAnsi="宋体"/>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00864C3">
            <w:pPr>
              <w:topLinePunct/>
              <w:spacing w:line="440" w:lineRule="exact"/>
              <w:jc w:val="center"/>
              <w:rPr>
                <w:rFonts w:ascii="宋体" w:hAnsi="宋体"/>
                <w:sz w:val="24"/>
                <w:szCs w:val="24"/>
              </w:rPr>
            </w:pPr>
            <w:r>
              <w:rPr>
                <w:rFonts w:ascii="宋体" w:hAnsi="宋体"/>
                <w:sz w:val="24"/>
                <w:szCs w:val="24"/>
              </w:rPr>
              <w:t>邮政编码</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46861AC5">
            <w:pPr>
              <w:topLinePunct/>
              <w:spacing w:line="440" w:lineRule="exact"/>
              <w:ind w:firstLine="480"/>
              <w:jc w:val="center"/>
              <w:rPr>
                <w:rFonts w:ascii="宋体" w:hAnsi="宋体"/>
                <w:sz w:val="24"/>
                <w:szCs w:val="24"/>
              </w:rPr>
            </w:pPr>
          </w:p>
        </w:tc>
      </w:tr>
      <w:tr w14:paraId="123B6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1736" w:type="dxa"/>
            <w:vMerge w:val="restart"/>
            <w:tcBorders>
              <w:top w:val="single" w:color="auto" w:sz="4" w:space="0"/>
              <w:left w:val="single" w:color="auto" w:sz="4" w:space="0"/>
              <w:bottom w:val="single" w:color="auto" w:sz="4" w:space="0"/>
              <w:right w:val="single" w:color="auto" w:sz="4" w:space="0"/>
            </w:tcBorders>
            <w:noWrap w:val="0"/>
            <w:vAlign w:val="center"/>
          </w:tcPr>
          <w:p w14:paraId="48C677CC">
            <w:pPr>
              <w:topLinePunct/>
              <w:spacing w:line="440" w:lineRule="exact"/>
              <w:jc w:val="center"/>
              <w:rPr>
                <w:rFonts w:ascii="宋体" w:hAnsi="宋体"/>
                <w:sz w:val="24"/>
                <w:szCs w:val="24"/>
              </w:rPr>
            </w:pPr>
            <w:r>
              <w:rPr>
                <w:rFonts w:ascii="宋体" w:hAnsi="宋体"/>
                <w:sz w:val="24"/>
                <w:szCs w:val="24"/>
              </w:rPr>
              <w:t>联系方式</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8E845AA">
            <w:pPr>
              <w:topLinePunct/>
              <w:spacing w:line="440" w:lineRule="exact"/>
              <w:jc w:val="center"/>
              <w:rPr>
                <w:rFonts w:ascii="宋体" w:hAnsi="宋体"/>
                <w:sz w:val="24"/>
                <w:szCs w:val="24"/>
              </w:rPr>
            </w:pPr>
            <w:r>
              <w:rPr>
                <w:rFonts w:ascii="宋体" w:hAnsi="宋体"/>
                <w:sz w:val="24"/>
                <w:szCs w:val="24"/>
              </w:rPr>
              <w:t>联系人</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3EFBB71E">
            <w:pPr>
              <w:topLinePunct/>
              <w:spacing w:line="440" w:lineRule="exact"/>
              <w:ind w:firstLine="480"/>
              <w:jc w:val="center"/>
              <w:rPr>
                <w:rFonts w:ascii="宋体" w:hAnsi="宋体"/>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EA15503">
            <w:pPr>
              <w:topLinePunct/>
              <w:spacing w:line="440" w:lineRule="exact"/>
              <w:jc w:val="center"/>
              <w:rPr>
                <w:rFonts w:ascii="宋体" w:hAnsi="宋体"/>
                <w:sz w:val="24"/>
                <w:szCs w:val="24"/>
              </w:rPr>
            </w:pPr>
            <w:r>
              <w:rPr>
                <w:rFonts w:ascii="宋体" w:hAnsi="宋体"/>
                <w:sz w:val="24"/>
                <w:szCs w:val="24"/>
              </w:rPr>
              <w:t>电 话</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77BF676">
            <w:pPr>
              <w:topLinePunct/>
              <w:spacing w:line="440" w:lineRule="exact"/>
              <w:ind w:firstLine="480"/>
              <w:jc w:val="center"/>
              <w:rPr>
                <w:rFonts w:ascii="宋体" w:hAnsi="宋体"/>
                <w:sz w:val="24"/>
                <w:szCs w:val="24"/>
              </w:rPr>
            </w:pPr>
          </w:p>
        </w:tc>
      </w:tr>
      <w:tr w14:paraId="05A65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1" w:hRule="atLeast"/>
        </w:trPr>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14:paraId="4FC9C8C5">
            <w:pPr>
              <w:topLinePunct/>
              <w:spacing w:line="440" w:lineRule="exact"/>
              <w:ind w:firstLine="480"/>
              <w:jc w:val="center"/>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BEB1428">
            <w:pPr>
              <w:topLinePunct/>
              <w:spacing w:line="440" w:lineRule="exact"/>
              <w:jc w:val="center"/>
              <w:rPr>
                <w:rFonts w:ascii="宋体" w:hAnsi="宋体"/>
                <w:sz w:val="24"/>
                <w:szCs w:val="24"/>
              </w:rPr>
            </w:pPr>
            <w:r>
              <w:rPr>
                <w:rFonts w:ascii="宋体" w:hAnsi="宋体"/>
                <w:sz w:val="24"/>
                <w:szCs w:val="24"/>
              </w:rPr>
              <w:t>传 真</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5B49A041">
            <w:pPr>
              <w:topLinePunct/>
              <w:spacing w:line="440" w:lineRule="exact"/>
              <w:ind w:firstLine="480"/>
              <w:jc w:val="center"/>
              <w:rPr>
                <w:rFonts w:ascii="宋体" w:hAnsi="宋体"/>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31D9BFA">
            <w:pPr>
              <w:topLinePunct/>
              <w:spacing w:line="440" w:lineRule="exact"/>
              <w:jc w:val="center"/>
              <w:rPr>
                <w:rFonts w:ascii="宋体" w:hAnsi="宋体"/>
                <w:sz w:val="24"/>
                <w:szCs w:val="24"/>
              </w:rPr>
            </w:pPr>
            <w:r>
              <w:rPr>
                <w:rFonts w:ascii="宋体" w:hAnsi="宋体"/>
                <w:sz w:val="24"/>
                <w:szCs w:val="24"/>
              </w:rPr>
              <w:t>网 址</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0BAC01FB">
            <w:pPr>
              <w:topLinePunct/>
              <w:spacing w:line="440" w:lineRule="exact"/>
              <w:ind w:firstLine="480"/>
              <w:jc w:val="center"/>
              <w:rPr>
                <w:rFonts w:ascii="宋体" w:hAnsi="宋体"/>
                <w:sz w:val="24"/>
                <w:szCs w:val="24"/>
              </w:rPr>
            </w:pPr>
          </w:p>
        </w:tc>
      </w:tr>
      <w:tr w14:paraId="02F4E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4A325000">
            <w:pPr>
              <w:topLinePunct/>
              <w:spacing w:line="440" w:lineRule="exact"/>
              <w:jc w:val="center"/>
              <w:rPr>
                <w:rFonts w:ascii="宋体" w:hAnsi="宋体"/>
                <w:sz w:val="24"/>
                <w:szCs w:val="24"/>
              </w:rPr>
            </w:pPr>
            <w:r>
              <w:rPr>
                <w:rFonts w:ascii="宋体" w:hAnsi="宋体"/>
                <w:sz w:val="24"/>
                <w:szCs w:val="24"/>
              </w:rPr>
              <w:t>法定代表人</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DDA4BA8">
            <w:pPr>
              <w:topLinePunct/>
              <w:spacing w:line="440" w:lineRule="exact"/>
              <w:jc w:val="center"/>
              <w:rPr>
                <w:rFonts w:ascii="宋体" w:hAnsi="宋体"/>
                <w:sz w:val="24"/>
                <w:szCs w:val="24"/>
              </w:rPr>
            </w:pPr>
            <w:r>
              <w:rPr>
                <w:rFonts w:ascii="宋体" w:hAnsi="宋体"/>
                <w:sz w:val="24"/>
                <w:szCs w:val="24"/>
              </w:rPr>
              <w:t>姓名</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6EFA2D1A">
            <w:pPr>
              <w:topLinePunct/>
              <w:spacing w:line="440" w:lineRule="exact"/>
              <w:ind w:firstLine="480"/>
              <w:jc w:val="center"/>
              <w:rPr>
                <w:rFonts w:ascii="宋体" w:hAnsi="宋体"/>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04FEC38B">
            <w:pPr>
              <w:topLinePunct/>
              <w:spacing w:line="440" w:lineRule="exact"/>
              <w:jc w:val="center"/>
              <w:rPr>
                <w:rFonts w:ascii="宋体" w:hAnsi="宋体"/>
                <w:sz w:val="24"/>
                <w:szCs w:val="24"/>
              </w:rPr>
            </w:pPr>
            <w:r>
              <w:rPr>
                <w:rFonts w:ascii="宋体" w:hAnsi="宋体"/>
                <w:sz w:val="24"/>
                <w:szCs w:val="24"/>
              </w:rPr>
              <w:t>电话</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04C01886">
            <w:pPr>
              <w:topLinePunct/>
              <w:spacing w:line="440" w:lineRule="exact"/>
              <w:ind w:firstLine="480"/>
              <w:jc w:val="center"/>
              <w:rPr>
                <w:rFonts w:ascii="宋体" w:hAnsi="宋体"/>
                <w:sz w:val="24"/>
                <w:szCs w:val="24"/>
              </w:rPr>
            </w:pPr>
          </w:p>
        </w:tc>
      </w:tr>
      <w:tr w14:paraId="7B20D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44E08E38">
            <w:pPr>
              <w:topLinePunct/>
              <w:spacing w:line="440" w:lineRule="exact"/>
              <w:jc w:val="center"/>
              <w:rPr>
                <w:rFonts w:ascii="宋体" w:hAnsi="宋体"/>
                <w:sz w:val="24"/>
                <w:szCs w:val="24"/>
              </w:rPr>
            </w:pPr>
            <w:r>
              <w:rPr>
                <w:rFonts w:ascii="宋体" w:hAnsi="宋体"/>
                <w:sz w:val="24"/>
                <w:szCs w:val="24"/>
              </w:rPr>
              <w:t>成立时间</w:t>
            </w:r>
          </w:p>
        </w:tc>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5018BF1A">
            <w:pPr>
              <w:topLinePunct/>
              <w:spacing w:line="440" w:lineRule="exact"/>
              <w:ind w:firstLine="480"/>
              <w:jc w:val="center"/>
              <w:rPr>
                <w:rFonts w:ascii="宋体" w:hAnsi="宋体"/>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6043CAB2">
            <w:pPr>
              <w:topLinePunct/>
              <w:spacing w:line="440" w:lineRule="exact"/>
              <w:jc w:val="center"/>
              <w:rPr>
                <w:rFonts w:ascii="宋体" w:hAnsi="宋体"/>
                <w:sz w:val="24"/>
                <w:szCs w:val="24"/>
              </w:rPr>
            </w:pPr>
            <w:r>
              <w:rPr>
                <w:rFonts w:ascii="宋体" w:hAnsi="宋体"/>
                <w:sz w:val="24"/>
                <w:szCs w:val="24"/>
              </w:rPr>
              <w:t>注册资金</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90CB09A">
            <w:pPr>
              <w:topLinePunct/>
              <w:spacing w:line="440" w:lineRule="exact"/>
              <w:ind w:firstLine="1200" w:firstLineChars="500"/>
              <w:jc w:val="center"/>
              <w:rPr>
                <w:rFonts w:ascii="宋体" w:hAnsi="宋体"/>
                <w:sz w:val="24"/>
                <w:szCs w:val="24"/>
              </w:rPr>
            </w:pPr>
          </w:p>
        </w:tc>
      </w:tr>
      <w:tr w14:paraId="6B8EE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7"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1C7BFB2D">
            <w:pPr>
              <w:topLinePunct/>
              <w:spacing w:line="440" w:lineRule="exact"/>
              <w:jc w:val="center"/>
              <w:rPr>
                <w:rFonts w:ascii="宋体" w:hAnsi="宋体"/>
                <w:sz w:val="24"/>
                <w:szCs w:val="24"/>
              </w:rPr>
            </w:pPr>
            <w:r>
              <w:rPr>
                <w:rFonts w:ascii="宋体" w:hAnsi="宋体"/>
                <w:sz w:val="24"/>
                <w:szCs w:val="24"/>
              </w:rPr>
              <w:t>营业执照号</w:t>
            </w:r>
          </w:p>
        </w:tc>
        <w:tc>
          <w:tcPr>
            <w:tcW w:w="7423" w:type="dxa"/>
            <w:gridSpan w:val="4"/>
            <w:tcBorders>
              <w:top w:val="single" w:color="auto" w:sz="4" w:space="0"/>
              <w:left w:val="single" w:color="auto" w:sz="4" w:space="0"/>
              <w:bottom w:val="single" w:color="auto" w:sz="4" w:space="0"/>
              <w:right w:val="single" w:color="auto" w:sz="4" w:space="0"/>
            </w:tcBorders>
            <w:noWrap w:val="0"/>
            <w:vAlign w:val="center"/>
          </w:tcPr>
          <w:p w14:paraId="6BEAB9DD">
            <w:pPr>
              <w:topLinePunct/>
              <w:spacing w:line="440" w:lineRule="exact"/>
              <w:ind w:firstLine="480"/>
              <w:jc w:val="center"/>
              <w:rPr>
                <w:rFonts w:ascii="宋体" w:hAnsi="宋体"/>
                <w:sz w:val="24"/>
                <w:szCs w:val="24"/>
              </w:rPr>
            </w:pPr>
          </w:p>
        </w:tc>
      </w:tr>
      <w:tr w14:paraId="1A68A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7"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1A25FF9C">
            <w:pPr>
              <w:topLinePunct/>
              <w:spacing w:line="440" w:lineRule="exact"/>
              <w:jc w:val="center"/>
              <w:rPr>
                <w:rFonts w:ascii="宋体" w:hAnsi="宋体"/>
                <w:sz w:val="24"/>
                <w:szCs w:val="24"/>
              </w:rPr>
            </w:pPr>
            <w:r>
              <w:rPr>
                <w:rFonts w:ascii="宋体" w:hAnsi="宋体"/>
                <w:sz w:val="24"/>
                <w:szCs w:val="24"/>
              </w:rPr>
              <w:t>开户银行</w:t>
            </w:r>
          </w:p>
        </w:tc>
        <w:tc>
          <w:tcPr>
            <w:tcW w:w="7423" w:type="dxa"/>
            <w:gridSpan w:val="4"/>
            <w:tcBorders>
              <w:top w:val="single" w:color="auto" w:sz="4" w:space="0"/>
              <w:left w:val="single" w:color="auto" w:sz="4" w:space="0"/>
              <w:bottom w:val="single" w:color="auto" w:sz="4" w:space="0"/>
              <w:right w:val="single" w:color="auto" w:sz="4" w:space="0"/>
            </w:tcBorders>
            <w:noWrap w:val="0"/>
            <w:vAlign w:val="center"/>
          </w:tcPr>
          <w:p w14:paraId="69D895A7">
            <w:pPr>
              <w:topLinePunct/>
              <w:spacing w:line="440" w:lineRule="exact"/>
              <w:ind w:firstLine="480"/>
              <w:jc w:val="center"/>
              <w:rPr>
                <w:rFonts w:ascii="宋体" w:hAnsi="宋体"/>
                <w:sz w:val="24"/>
                <w:szCs w:val="24"/>
              </w:rPr>
            </w:pPr>
          </w:p>
        </w:tc>
      </w:tr>
      <w:tr w14:paraId="50895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2"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3CAC797B">
            <w:pPr>
              <w:topLinePunct/>
              <w:spacing w:line="440" w:lineRule="exact"/>
              <w:jc w:val="center"/>
              <w:rPr>
                <w:rFonts w:ascii="宋体" w:hAnsi="宋体"/>
                <w:sz w:val="24"/>
                <w:szCs w:val="24"/>
              </w:rPr>
            </w:pPr>
            <w:r>
              <w:rPr>
                <w:rFonts w:ascii="宋体" w:hAnsi="宋体"/>
                <w:sz w:val="24"/>
                <w:szCs w:val="24"/>
              </w:rPr>
              <w:t>账号</w:t>
            </w:r>
          </w:p>
        </w:tc>
        <w:tc>
          <w:tcPr>
            <w:tcW w:w="7423" w:type="dxa"/>
            <w:gridSpan w:val="4"/>
            <w:tcBorders>
              <w:top w:val="single" w:color="auto" w:sz="4" w:space="0"/>
              <w:left w:val="single" w:color="auto" w:sz="4" w:space="0"/>
              <w:bottom w:val="single" w:color="auto" w:sz="4" w:space="0"/>
              <w:right w:val="single" w:color="auto" w:sz="4" w:space="0"/>
            </w:tcBorders>
            <w:noWrap w:val="0"/>
            <w:vAlign w:val="center"/>
          </w:tcPr>
          <w:p w14:paraId="2597ECEA">
            <w:pPr>
              <w:topLinePunct/>
              <w:spacing w:line="440" w:lineRule="exact"/>
              <w:ind w:firstLine="480"/>
              <w:jc w:val="center"/>
              <w:rPr>
                <w:rFonts w:ascii="宋体" w:hAnsi="宋体"/>
                <w:sz w:val="24"/>
                <w:szCs w:val="24"/>
              </w:rPr>
            </w:pPr>
          </w:p>
        </w:tc>
      </w:tr>
      <w:tr w14:paraId="782D4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7" w:hRule="atLeast"/>
        </w:trPr>
        <w:tc>
          <w:tcPr>
            <w:tcW w:w="1736" w:type="dxa"/>
            <w:tcBorders>
              <w:top w:val="single" w:color="auto" w:sz="4" w:space="0"/>
              <w:left w:val="single" w:color="auto" w:sz="4" w:space="0"/>
              <w:right w:val="single" w:color="auto" w:sz="4" w:space="0"/>
            </w:tcBorders>
            <w:noWrap w:val="0"/>
            <w:vAlign w:val="center"/>
          </w:tcPr>
          <w:p w14:paraId="19E632A7">
            <w:pPr>
              <w:topLinePunct/>
              <w:spacing w:line="440" w:lineRule="exact"/>
              <w:jc w:val="center"/>
              <w:rPr>
                <w:rFonts w:ascii="宋体" w:hAnsi="宋体"/>
                <w:sz w:val="24"/>
                <w:szCs w:val="24"/>
              </w:rPr>
            </w:pPr>
            <w:r>
              <w:rPr>
                <w:rFonts w:ascii="宋体" w:hAnsi="宋体"/>
                <w:sz w:val="24"/>
                <w:szCs w:val="24"/>
              </w:rPr>
              <w:t>经营范围</w:t>
            </w:r>
          </w:p>
        </w:tc>
        <w:tc>
          <w:tcPr>
            <w:tcW w:w="7423" w:type="dxa"/>
            <w:gridSpan w:val="4"/>
            <w:tcBorders>
              <w:top w:val="single" w:color="auto" w:sz="4" w:space="0"/>
              <w:left w:val="single" w:color="auto" w:sz="4" w:space="0"/>
              <w:right w:val="single" w:color="auto" w:sz="4" w:space="0"/>
            </w:tcBorders>
            <w:noWrap w:val="0"/>
            <w:vAlign w:val="center"/>
          </w:tcPr>
          <w:p w14:paraId="280A0BE6">
            <w:pPr>
              <w:topLinePunct/>
              <w:spacing w:line="440" w:lineRule="exact"/>
              <w:ind w:firstLine="480"/>
              <w:jc w:val="center"/>
              <w:rPr>
                <w:rFonts w:ascii="宋体" w:hAnsi="宋体"/>
                <w:sz w:val="24"/>
                <w:szCs w:val="24"/>
              </w:rPr>
            </w:pPr>
          </w:p>
          <w:p w14:paraId="10C2AC26">
            <w:pPr>
              <w:topLinePunct/>
              <w:spacing w:line="440" w:lineRule="exact"/>
              <w:ind w:firstLine="480"/>
              <w:jc w:val="center"/>
              <w:rPr>
                <w:rFonts w:ascii="宋体" w:hAnsi="宋体"/>
                <w:sz w:val="24"/>
                <w:szCs w:val="24"/>
              </w:rPr>
            </w:pPr>
          </w:p>
          <w:p w14:paraId="6491421D">
            <w:pPr>
              <w:topLinePunct/>
              <w:spacing w:line="440" w:lineRule="exact"/>
              <w:ind w:firstLine="480"/>
              <w:jc w:val="center"/>
              <w:rPr>
                <w:rFonts w:ascii="宋体" w:hAnsi="宋体"/>
                <w:sz w:val="24"/>
                <w:szCs w:val="24"/>
              </w:rPr>
            </w:pPr>
          </w:p>
          <w:p w14:paraId="386B1535">
            <w:pPr>
              <w:topLinePunct/>
              <w:spacing w:line="440" w:lineRule="exact"/>
              <w:ind w:firstLine="480"/>
              <w:jc w:val="center"/>
              <w:rPr>
                <w:rFonts w:ascii="宋体" w:hAnsi="宋体"/>
                <w:sz w:val="24"/>
                <w:szCs w:val="24"/>
              </w:rPr>
            </w:pPr>
          </w:p>
          <w:p w14:paraId="68FC5C4F">
            <w:pPr>
              <w:topLinePunct/>
              <w:spacing w:line="440" w:lineRule="exact"/>
              <w:ind w:firstLine="480"/>
              <w:jc w:val="center"/>
              <w:rPr>
                <w:rFonts w:ascii="宋体" w:hAnsi="宋体"/>
                <w:sz w:val="24"/>
                <w:szCs w:val="24"/>
              </w:rPr>
            </w:pPr>
          </w:p>
          <w:p w14:paraId="43699EDC">
            <w:pPr>
              <w:topLinePunct/>
              <w:spacing w:line="440" w:lineRule="exact"/>
              <w:ind w:firstLine="480"/>
              <w:jc w:val="center"/>
              <w:rPr>
                <w:rFonts w:ascii="宋体" w:hAnsi="宋体"/>
                <w:sz w:val="24"/>
                <w:szCs w:val="24"/>
              </w:rPr>
            </w:pPr>
          </w:p>
          <w:p w14:paraId="482C3F77">
            <w:pPr>
              <w:topLinePunct/>
              <w:spacing w:line="440" w:lineRule="exact"/>
              <w:ind w:firstLine="480"/>
              <w:jc w:val="center"/>
              <w:rPr>
                <w:rFonts w:ascii="宋体" w:hAnsi="宋体"/>
                <w:sz w:val="24"/>
                <w:szCs w:val="24"/>
              </w:rPr>
            </w:pPr>
          </w:p>
        </w:tc>
      </w:tr>
      <w:tr w14:paraId="57947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79E569C1">
            <w:pPr>
              <w:topLinePunct/>
              <w:spacing w:line="440" w:lineRule="exact"/>
              <w:jc w:val="center"/>
              <w:rPr>
                <w:rFonts w:ascii="宋体" w:hAnsi="宋体"/>
                <w:sz w:val="24"/>
                <w:szCs w:val="24"/>
              </w:rPr>
            </w:pPr>
            <w:r>
              <w:rPr>
                <w:rFonts w:ascii="宋体" w:hAnsi="宋体"/>
                <w:sz w:val="24"/>
                <w:szCs w:val="24"/>
              </w:rPr>
              <w:t>备注</w:t>
            </w:r>
          </w:p>
        </w:tc>
        <w:tc>
          <w:tcPr>
            <w:tcW w:w="7423" w:type="dxa"/>
            <w:gridSpan w:val="4"/>
            <w:tcBorders>
              <w:top w:val="single" w:color="auto" w:sz="4" w:space="0"/>
              <w:left w:val="single" w:color="auto" w:sz="4" w:space="0"/>
              <w:bottom w:val="single" w:color="auto" w:sz="4" w:space="0"/>
              <w:right w:val="single" w:color="auto" w:sz="4" w:space="0"/>
            </w:tcBorders>
            <w:noWrap w:val="0"/>
            <w:vAlign w:val="center"/>
          </w:tcPr>
          <w:p w14:paraId="11E1DF88">
            <w:pPr>
              <w:topLinePunct/>
              <w:spacing w:line="440" w:lineRule="exact"/>
              <w:ind w:firstLine="480"/>
              <w:jc w:val="center"/>
              <w:rPr>
                <w:rFonts w:ascii="宋体" w:hAnsi="宋体"/>
                <w:sz w:val="24"/>
                <w:szCs w:val="24"/>
              </w:rPr>
            </w:pPr>
          </w:p>
        </w:tc>
      </w:tr>
    </w:tbl>
    <w:p w14:paraId="1A4A894D">
      <w:pPr>
        <w:tabs>
          <w:tab w:val="left" w:pos="709"/>
          <w:tab w:val="left" w:pos="851"/>
        </w:tabs>
        <w:spacing w:line="440" w:lineRule="exact"/>
        <w:ind w:firstLine="482" w:firstLineChars="200"/>
        <w:rPr>
          <w:rFonts w:hint="eastAsia" w:ascii="宋体" w:hAnsi="宋体"/>
          <w:b/>
          <w:sz w:val="24"/>
          <w:szCs w:val="24"/>
        </w:rPr>
      </w:pPr>
    </w:p>
    <w:p w14:paraId="4F0BDD86">
      <w:pPr>
        <w:jc w:val="center"/>
        <w:rPr>
          <w:rFonts w:hint="default" w:eastAsia="宋体"/>
          <w:sz w:val="28"/>
          <w:szCs w:val="28"/>
          <w:lang w:val="en-US" w:eastAsia="zh-CN"/>
        </w:rPr>
      </w:pPr>
      <w:r>
        <w:rPr>
          <w:rFonts w:hint="eastAsia"/>
          <w:b/>
          <w:bCs/>
          <w:sz w:val="28"/>
          <w:szCs w:val="28"/>
        </w:rPr>
        <w:br w:type="page"/>
      </w:r>
      <w:r>
        <w:rPr>
          <w:rFonts w:hint="eastAsia"/>
          <w:b/>
          <w:bCs/>
          <w:sz w:val="28"/>
          <w:szCs w:val="28"/>
        </w:rPr>
        <w:t>（</w:t>
      </w:r>
      <w:r>
        <w:rPr>
          <w:rFonts w:hint="eastAsia"/>
          <w:b/>
          <w:bCs/>
          <w:sz w:val="28"/>
          <w:szCs w:val="28"/>
          <w:lang w:val="en-US" w:eastAsia="zh-CN"/>
        </w:rPr>
        <w:t>二</w:t>
      </w:r>
      <w:r>
        <w:rPr>
          <w:rFonts w:hint="eastAsia"/>
          <w:b/>
          <w:bCs/>
          <w:sz w:val="28"/>
          <w:szCs w:val="28"/>
        </w:rPr>
        <w:t>）供应商</w:t>
      </w:r>
      <w:r>
        <w:rPr>
          <w:rFonts w:hint="eastAsia"/>
          <w:b/>
          <w:bCs/>
          <w:sz w:val="28"/>
          <w:szCs w:val="28"/>
          <w:lang w:val="en-US" w:eastAsia="zh-CN"/>
        </w:rPr>
        <w:t>资格审查资料</w:t>
      </w:r>
    </w:p>
    <w:p w14:paraId="03A5F824">
      <w:pPr>
        <w:pStyle w:val="5"/>
        <w:tabs>
          <w:tab w:val="left" w:pos="1134"/>
        </w:tabs>
        <w:spacing w:line="276" w:lineRule="auto"/>
        <w:ind w:firstLine="480" w:firstLineChars="200"/>
        <w:jc w:val="both"/>
        <w:rPr>
          <w:rFonts w:hint="eastAsia" w:ascii="宋体" w:hAnsi="宋体"/>
          <w:b/>
          <w:bCs/>
          <w:sz w:val="24"/>
        </w:rPr>
      </w:pPr>
      <w:r>
        <w:rPr>
          <w:rFonts w:hint="eastAsia" w:ascii="宋体" w:hAnsi="宋体"/>
          <w:b w:val="0"/>
          <w:bCs w:val="0"/>
          <w:sz w:val="24"/>
          <w:lang w:val="en-US" w:eastAsia="zh-CN"/>
        </w:rPr>
        <w:t>注：</w:t>
      </w:r>
      <w:r>
        <w:rPr>
          <w:rFonts w:hint="eastAsia" w:ascii="宋体" w:hAnsi="宋体"/>
          <w:b w:val="0"/>
          <w:bCs w:val="0"/>
          <w:sz w:val="24"/>
        </w:rPr>
        <w:t>投标供应商资格审查规定所有证件的原件扫描件</w:t>
      </w:r>
      <w:r>
        <w:rPr>
          <w:rFonts w:hint="eastAsia" w:ascii="宋体" w:hAnsi="宋体"/>
          <w:b w:val="0"/>
          <w:bCs w:val="0"/>
          <w:sz w:val="24"/>
          <w:lang w:val="en-US" w:eastAsia="zh-CN"/>
        </w:rPr>
        <w:t>并加盖电子签章</w:t>
      </w:r>
      <w:r>
        <w:rPr>
          <w:rFonts w:hint="eastAsia" w:ascii="宋体" w:hAnsi="宋体"/>
          <w:b w:val="0"/>
          <w:bCs w:val="0"/>
          <w:sz w:val="24"/>
        </w:rPr>
        <w:t>（扫描件须清晰可辨）</w:t>
      </w:r>
    </w:p>
    <w:p w14:paraId="00ACBECA">
      <w:pPr>
        <w:tabs>
          <w:tab w:val="left" w:pos="709"/>
          <w:tab w:val="left" w:pos="851"/>
        </w:tabs>
        <w:spacing w:line="440" w:lineRule="exact"/>
        <w:ind w:firstLine="482" w:firstLineChars="200"/>
        <w:rPr>
          <w:rFonts w:hint="eastAsia" w:ascii="宋体" w:hAnsi="宋体"/>
          <w:b/>
          <w:sz w:val="24"/>
          <w:szCs w:val="24"/>
        </w:rPr>
      </w:pPr>
    </w:p>
    <w:p w14:paraId="15536318">
      <w:pPr>
        <w:pStyle w:val="5"/>
        <w:tabs>
          <w:tab w:val="left" w:pos="1134"/>
        </w:tabs>
        <w:spacing w:line="276" w:lineRule="auto"/>
        <w:ind w:firstLine="560" w:firstLineChars="200"/>
        <w:jc w:val="center"/>
        <w:rPr>
          <w:rFonts w:hint="eastAsia" w:ascii="宋体" w:hAnsi="宋体" w:eastAsia="宋体"/>
          <w:b w:val="0"/>
          <w:bCs w:val="0"/>
          <w:sz w:val="24"/>
        </w:rPr>
      </w:pPr>
      <w:r>
        <w:rPr>
          <w:rFonts w:ascii="宋体" w:hAnsi="宋体" w:eastAsia="宋体"/>
          <w:b w:val="0"/>
          <w:bCs w:val="0"/>
          <w:szCs w:val="21"/>
        </w:rPr>
        <w:br w:type="page"/>
      </w:r>
      <w:bookmarkStart w:id="205" w:name="_Hlk86328926"/>
      <w:r>
        <w:rPr>
          <w:rFonts w:hint="eastAsia" w:ascii="宋体" w:hAnsi="宋体" w:eastAsia="宋体"/>
          <w:b/>
          <w:bCs/>
          <w:sz w:val="28"/>
          <w:szCs w:val="32"/>
        </w:rPr>
        <w:t>（</w:t>
      </w:r>
      <w:r>
        <w:rPr>
          <w:rFonts w:hint="eastAsia" w:ascii="宋体" w:hAnsi="宋体" w:eastAsia="宋体"/>
          <w:b/>
          <w:bCs/>
          <w:sz w:val="28"/>
          <w:szCs w:val="32"/>
          <w:lang w:val="en-US" w:eastAsia="zh-CN"/>
        </w:rPr>
        <w:t>三</w:t>
      </w:r>
      <w:r>
        <w:rPr>
          <w:rFonts w:hint="eastAsia" w:ascii="宋体" w:hAnsi="宋体" w:eastAsia="宋体"/>
          <w:b/>
          <w:bCs/>
          <w:sz w:val="28"/>
          <w:szCs w:val="32"/>
        </w:rPr>
        <w:t>）</w:t>
      </w:r>
      <w:bookmarkEnd w:id="205"/>
      <w:r>
        <w:rPr>
          <w:rFonts w:hint="eastAsia" w:ascii="宋体" w:hAnsi="宋体" w:eastAsia="宋体"/>
          <w:b/>
          <w:bCs/>
          <w:sz w:val="28"/>
          <w:szCs w:val="32"/>
        </w:rPr>
        <w:t>近年完成的类似项目情况表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443A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60B60289">
            <w:pPr>
              <w:jc w:val="center"/>
              <w:rPr>
                <w:rFonts w:hint="eastAsia" w:ascii="宋体" w:hAnsi="宋体"/>
                <w:szCs w:val="21"/>
              </w:rPr>
            </w:pPr>
            <w:r>
              <w:rPr>
                <w:rFonts w:hint="eastAsia" w:ascii="宋体" w:hAnsi="宋体"/>
                <w:szCs w:val="21"/>
              </w:rPr>
              <w:t>项目名称</w:t>
            </w:r>
          </w:p>
        </w:tc>
        <w:tc>
          <w:tcPr>
            <w:tcW w:w="6549" w:type="dxa"/>
            <w:noWrap w:val="0"/>
            <w:vAlign w:val="center"/>
          </w:tcPr>
          <w:p w14:paraId="00B34E63">
            <w:pPr>
              <w:jc w:val="center"/>
              <w:rPr>
                <w:rFonts w:hint="eastAsia" w:ascii="宋体" w:hAnsi="宋体"/>
                <w:szCs w:val="21"/>
              </w:rPr>
            </w:pPr>
          </w:p>
        </w:tc>
      </w:tr>
      <w:tr w14:paraId="2945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6063C79D">
            <w:pPr>
              <w:jc w:val="center"/>
              <w:rPr>
                <w:rFonts w:hint="eastAsia" w:ascii="宋体" w:hAnsi="宋体"/>
                <w:szCs w:val="21"/>
              </w:rPr>
            </w:pPr>
            <w:r>
              <w:rPr>
                <w:rFonts w:hint="eastAsia" w:ascii="宋体" w:hAnsi="宋体"/>
                <w:szCs w:val="21"/>
              </w:rPr>
              <w:t>项目所在地</w:t>
            </w:r>
          </w:p>
        </w:tc>
        <w:tc>
          <w:tcPr>
            <w:tcW w:w="6549" w:type="dxa"/>
            <w:noWrap w:val="0"/>
            <w:vAlign w:val="center"/>
          </w:tcPr>
          <w:p w14:paraId="297CB8FD">
            <w:pPr>
              <w:jc w:val="center"/>
              <w:rPr>
                <w:rFonts w:hint="eastAsia" w:ascii="宋体" w:hAnsi="宋体"/>
                <w:szCs w:val="21"/>
              </w:rPr>
            </w:pPr>
          </w:p>
        </w:tc>
      </w:tr>
      <w:tr w14:paraId="5BF3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361DBCC4">
            <w:pPr>
              <w:jc w:val="center"/>
              <w:rPr>
                <w:rFonts w:hint="eastAsia" w:ascii="宋体" w:hAnsi="宋体"/>
                <w:szCs w:val="21"/>
              </w:rPr>
            </w:pPr>
            <w:r>
              <w:rPr>
                <w:rFonts w:hint="eastAsia" w:ascii="宋体" w:hAnsi="宋体"/>
                <w:szCs w:val="21"/>
              </w:rPr>
              <w:t>发包人名称</w:t>
            </w:r>
          </w:p>
        </w:tc>
        <w:tc>
          <w:tcPr>
            <w:tcW w:w="6549" w:type="dxa"/>
            <w:noWrap w:val="0"/>
            <w:vAlign w:val="center"/>
          </w:tcPr>
          <w:p w14:paraId="40AC696B">
            <w:pPr>
              <w:jc w:val="center"/>
              <w:rPr>
                <w:rFonts w:hint="eastAsia" w:ascii="宋体" w:hAnsi="宋体"/>
                <w:szCs w:val="21"/>
              </w:rPr>
            </w:pPr>
          </w:p>
        </w:tc>
      </w:tr>
      <w:tr w14:paraId="1FDA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6FD8B6FE">
            <w:pPr>
              <w:jc w:val="center"/>
              <w:rPr>
                <w:rFonts w:hint="eastAsia" w:ascii="宋体" w:hAnsi="宋体"/>
                <w:szCs w:val="21"/>
              </w:rPr>
            </w:pPr>
            <w:r>
              <w:rPr>
                <w:rFonts w:hint="eastAsia" w:ascii="宋体" w:hAnsi="宋体"/>
                <w:szCs w:val="21"/>
              </w:rPr>
              <w:t>发包人地址</w:t>
            </w:r>
          </w:p>
        </w:tc>
        <w:tc>
          <w:tcPr>
            <w:tcW w:w="6549" w:type="dxa"/>
            <w:noWrap w:val="0"/>
            <w:vAlign w:val="center"/>
          </w:tcPr>
          <w:p w14:paraId="01084313">
            <w:pPr>
              <w:jc w:val="center"/>
              <w:rPr>
                <w:rFonts w:hint="eastAsia" w:ascii="宋体" w:hAnsi="宋体"/>
                <w:szCs w:val="21"/>
              </w:rPr>
            </w:pPr>
          </w:p>
        </w:tc>
      </w:tr>
      <w:tr w14:paraId="08DF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7D9D91C9">
            <w:pPr>
              <w:jc w:val="center"/>
              <w:rPr>
                <w:rFonts w:hint="eastAsia" w:ascii="宋体" w:hAnsi="宋体"/>
                <w:szCs w:val="21"/>
              </w:rPr>
            </w:pPr>
            <w:r>
              <w:rPr>
                <w:rFonts w:hint="eastAsia" w:ascii="宋体" w:hAnsi="宋体"/>
                <w:szCs w:val="21"/>
              </w:rPr>
              <w:t>发包人联系人及电话</w:t>
            </w:r>
          </w:p>
        </w:tc>
        <w:tc>
          <w:tcPr>
            <w:tcW w:w="6549" w:type="dxa"/>
            <w:noWrap w:val="0"/>
            <w:vAlign w:val="center"/>
          </w:tcPr>
          <w:p w14:paraId="4A4131D9">
            <w:pPr>
              <w:jc w:val="center"/>
              <w:rPr>
                <w:rFonts w:hint="eastAsia" w:ascii="宋体" w:hAnsi="宋体"/>
                <w:szCs w:val="21"/>
              </w:rPr>
            </w:pPr>
          </w:p>
        </w:tc>
      </w:tr>
      <w:tr w14:paraId="0E76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333DCE58">
            <w:pPr>
              <w:jc w:val="center"/>
              <w:rPr>
                <w:rFonts w:hint="eastAsia" w:ascii="宋体" w:hAnsi="宋体"/>
                <w:szCs w:val="21"/>
              </w:rPr>
            </w:pPr>
            <w:r>
              <w:rPr>
                <w:rFonts w:hint="eastAsia" w:ascii="宋体" w:hAnsi="宋体"/>
                <w:szCs w:val="21"/>
              </w:rPr>
              <w:t>合同价格</w:t>
            </w:r>
          </w:p>
        </w:tc>
        <w:tc>
          <w:tcPr>
            <w:tcW w:w="6549" w:type="dxa"/>
            <w:noWrap w:val="0"/>
            <w:vAlign w:val="center"/>
          </w:tcPr>
          <w:p w14:paraId="45DC1D2F">
            <w:pPr>
              <w:jc w:val="center"/>
              <w:rPr>
                <w:rFonts w:hint="eastAsia" w:ascii="宋体" w:hAnsi="宋体"/>
                <w:szCs w:val="21"/>
              </w:rPr>
            </w:pPr>
          </w:p>
        </w:tc>
      </w:tr>
      <w:tr w14:paraId="437B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498E1899">
            <w:pPr>
              <w:jc w:val="center"/>
              <w:rPr>
                <w:rFonts w:hint="eastAsia" w:ascii="宋体" w:hAnsi="宋体"/>
                <w:szCs w:val="21"/>
              </w:rPr>
            </w:pPr>
            <w:r>
              <w:rPr>
                <w:rFonts w:hint="eastAsia" w:ascii="宋体" w:hAnsi="宋体"/>
                <w:szCs w:val="21"/>
              </w:rPr>
              <w:t>供货日期</w:t>
            </w:r>
          </w:p>
        </w:tc>
        <w:tc>
          <w:tcPr>
            <w:tcW w:w="6549" w:type="dxa"/>
            <w:noWrap w:val="0"/>
            <w:vAlign w:val="center"/>
          </w:tcPr>
          <w:p w14:paraId="1B37B5C4">
            <w:pPr>
              <w:jc w:val="center"/>
              <w:rPr>
                <w:rFonts w:hint="eastAsia" w:ascii="宋体" w:hAnsi="宋体"/>
                <w:szCs w:val="21"/>
              </w:rPr>
            </w:pPr>
          </w:p>
        </w:tc>
      </w:tr>
      <w:tr w14:paraId="11BF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7111BF2E">
            <w:pPr>
              <w:jc w:val="center"/>
              <w:rPr>
                <w:rFonts w:hint="eastAsia" w:ascii="宋体" w:hAnsi="宋体"/>
                <w:szCs w:val="21"/>
              </w:rPr>
            </w:pPr>
            <w:r>
              <w:rPr>
                <w:rFonts w:hint="eastAsia" w:ascii="宋体" w:hAnsi="宋体"/>
                <w:szCs w:val="21"/>
              </w:rPr>
              <w:t>验收日期</w:t>
            </w:r>
          </w:p>
        </w:tc>
        <w:tc>
          <w:tcPr>
            <w:tcW w:w="6549" w:type="dxa"/>
            <w:noWrap w:val="0"/>
            <w:vAlign w:val="center"/>
          </w:tcPr>
          <w:p w14:paraId="494A54E1">
            <w:pPr>
              <w:jc w:val="center"/>
              <w:rPr>
                <w:rFonts w:hint="eastAsia" w:ascii="宋体" w:hAnsi="宋体"/>
                <w:szCs w:val="21"/>
              </w:rPr>
            </w:pPr>
          </w:p>
        </w:tc>
      </w:tr>
      <w:tr w14:paraId="1A94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5189753A">
            <w:pPr>
              <w:jc w:val="center"/>
              <w:rPr>
                <w:rFonts w:hint="eastAsia" w:ascii="宋体" w:hAnsi="宋体"/>
                <w:szCs w:val="21"/>
              </w:rPr>
            </w:pPr>
            <w:r>
              <w:rPr>
                <w:rFonts w:hint="eastAsia" w:ascii="宋体" w:hAnsi="宋体"/>
                <w:szCs w:val="21"/>
              </w:rPr>
              <w:t>承担的工作</w:t>
            </w:r>
          </w:p>
        </w:tc>
        <w:tc>
          <w:tcPr>
            <w:tcW w:w="6549" w:type="dxa"/>
            <w:noWrap w:val="0"/>
            <w:vAlign w:val="center"/>
          </w:tcPr>
          <w:p w14:paraId="2D44F8B1">
            <w:pPr>
              <w:jc w:val="center"/>
              <w:rPr>
                <w:rFonts w:hint="eastAsia" w:ascii="宋体" w:hAnsi="宋体"/>
                <w:szCs w:val="21"/>
              </w:rPr>
            </w:pPr>
          </w:p>
        </w:tc>
      </w:tr>
      <w:tr w14:paraId="4382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noWrap w:val="0"/>
            <w:vAlign w:val="center"/>
          </w:tcPr>
          <w:p w14:paraId="0DE769B8">
            <w:pPr>
              <w:jc w:val="center"/>
              <w:rPr>
                <w:rFonts w:hint="eastAsia" w:ascii="宋体" w:hAnsi="宋体"/>
                <w:szCs w:val="21"/>
              </w:rPr>
            </w:pPr>
            <w:r>
              <w:rPr>
                <w:rFonts w:hint="eastAsia" w:ascii="宋体" w:hAnsi="宋体"/>
                <w:szCs w:val="21"/>
              </w:rPr>
              <w:t>项目描述</w:t>
            </w:r>
          </w:p>
        </w:tc>
        <w:tc>
          <w:tcPr>
            <w:tcW w:w="6549" w:type="dxa"/>
            <w:noWrap w:val="0"/>
            <w:vAlign w:val="center"/>
          </w:tcPr>
          <w:p w14:paraId="515EFDBC">
            <w:pPr>
              <w:jc w:val="center"/>
              <w:rPr>
                <w:rFonts w:hint="eastAsia" w:ascii="宋体" w:hAnsi="宋体"/>
                <w:szCs w:val="21"/>
              </w:rPr>
            </w:pPr>
          </w:p>
        </w:tc>
      </w:tr>
      <w:tr w14:paraId="2C91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75648A5B">
            <w:pPr>
              <w:jc w:val="center"/>
              <w:rPr>
                <w:rFonts w:hint="eastAsia" w:ascii="宋体" w:hAnsi="宋体"/>
                <w:szCs w:val="21"/>
              </w:rPr>
            </w:pPr>
            <w:r>
              <w:rPr>
                <w:rFonts w:hint="eastAsia" w:ascii="宋体" w:hAnsi="宋体"/>
                <w:szCs w:val="21"/>
              </w:rPr>
              <w:t>备注</w:t>
            </w:r>
          </w:p>
        </w:tc>
        <w:tc>
          <w:tcPr>
            <w:tcW w:w="6549" w:type="dxa"/>
            <w:noWrap w:val="0"/>
            <w:vAlign w:val="center"/>
          </w:tcPr>
          <w:p w14:paraId="1F02DC93">
            <w:pPr>
              <w:jc w:val="center"/>
              <w:rPr>
                <w:rFonts w:hint="eastAsia" w:ascii="宋体" w:hAnsi="宋体"/>
                <w:szCs w:val="21"/>
              </w:rPr>
            </w:pPr>
          </w:p>
        </w:tc>
      </w:tr>
    </w:tbl>
    <w:p w14:paraId="2D81B38B">
      <w:pPr>
        <w:spacing w:line="380" w:lineRule="exact"/>
        <w:ind w:left="630" w:hanging="630" w:hangingChars="300"/>
        <w:rPr>
          <w:rFonts w:hint="eastAsia" w:ascii="宋体" w:hAnsi="宋体"/>
          <w:szCs w:val="21"/>
        </w:rPr>
      </w:pPr>
    </w:p>
    <w:p w14:paraId="4D6C12EF">
      <w:pPr>
        <w:spacing w:line="380" w:lineRule="exact"/>
        <w:ind w:left="630" w:hanging="630" w:hangingChars="300"/>
        <w:rPr>
          <w:rFonts w:hint="eastAsia" w:ascii="宋体" w:hAnsi="宋体"/>
          <w:szCs w:val="21"/>
        </w:rPr>
      </w:pPr>
      <w:r>
        <w:rPr>
          <w:rFonts w:hint="eastAsia" w:ascii="宋体" w:hAnsi="宋体"/>
          <w:szCs w:val="21"/>
        </w:rPr>
        <w:t>备注：1、类似项目指</w:t>
      </w:r>
      <w:r>
        <w:rPr>
          <w:rFonts w:hint="eastAsia" w:ascii="宋体" w:hAnsi="宋体"/>
          <w:szCs w:val="21"/>
          <w:u w:val="single"/>
        </w:rPr>
        <w:t xml:space="preserve">    类似</w:t>
      </w:r>
      <w:r>
        <w:rPr>
          <w:rFonts w:hint="eastAsia" w:ascii="宋体" w:hAnsi="宋体"/>
          <w:szCs w:val="21"/>
          <w:u w:val="single"/>
          <w:lang w:val="en-US" w:eastAsia="zh-CN"/>
        </w:rPr>
        <w:t>监理类</w:t>
      </w:r>
      <w:r>
        <w:rPr>
          <w:rFonts w:hint="eastAsia" w:ascii="宋体" w:hAnsi="宋体"/>
          <w:szCs w:val="21"/>
          <w:u w:val="single"/>
        </w:rPr>
        <w:t xml:space="preserve">   </w:t>
      </w:r>
      <w:r>
        <w:rPr>
          <w:rFonts w:hint="eastAsia" w:ascii="宋体" w:hAnsi="宋体"/>
          <w:szCs w:val="21"/>
        </w:rPr>
        <w:t>的</w:t>
      </w:r>
      <w:r>
        <w:rPr>
          <w:rFonts w:hint="eastAsia" w:ascii="宋体" w:hAnsi="宋体"/>
          <w:szCs w:val="21"/>
          <w:lang w:val="en-US" w:eastAsia="zh-CN"/>
        </w:rPr>
        <w:t>项目</w:t>
      </w:r>
      <w:r>
        <w:rPr>
          <w:rFonts w:hint="eastAsia" w:ascii="宋体" w:hAnsi="宋体"/>
          <w:szCs w:val="21"/>
        </w:rPr>
        <w:t>。</w:t>
      </w:r>
    </w:p>
    <w:p w14:paraId="66DE52A6">
      <w:pPr>
        <w:spacing w:line="440" w:lineRule="exact"/>
        <w:ind w:left="630" w:leftChars="300"/>
        <w:rPr>
          <w:rFonts w:ascii="宋体" w:hAnsi="宋体"/>
          <w:szCs w:val="21"/>
        </w:rPr>
      </w:pPr>
      <w:r>
        <w:rPr>
          <w:rFonts w:hint="eastAsia" w:ascii="宋体" w:hAnsi="宋体"/>
          <w:szCs w:val="21"/>
        </w:rPr>
        <w:t>2、本表后附成交通知书</w:t>
      </w:r>
      <w:r>
        <w:rPr>
          <w:rFonts w:hint="eastAsia" w:ascii="宋体" w:hAnsi="宋体"/>
          <w:szCs w:val="21"/>
          <w:lang w:val="en-US" w:eastAsia="zh-CN"/>
        </w:rPr>
        <w:t>或</w:t>
      </w:r>
      <w:r>
        <w:rPr>
          <w:rFonts w:hint="eastAsia" w:ascii="宋体" w:hAnsi="宋体"/>
          <w:szCs w:val="21"/>
        </w:rPr>
        <w:t>合同协议书的扫描件，具体年份要求为近</w:t>
      </w:r>
      <w:r>
        <w:rPr>
          <w:rFonts w:hint="eastAsia" w:ascii="宋体" w:hAnsi="宋体"/>
          <w:szCs w:val="21"/>
          <w:lang w:val="en-US" w:eastAsia="zh-CN"/>
        </w:rPr>
        <w:t>三</w:t>
      </w:r>
      <w:r>
        <w:rPr>
          <w:rFonts w:hint="eastAsia" w:ascii="宋体" w:hAnsi="宋体"/>
          <w:szCs w:val="21"/>
        </w:rPr>
        <w:t>年。每张表格只填写一个项目，并标明序号。</w:t>
      </w:r>
    </w:p>
    <w:p w14:paraId="6AD313D0">
      <w:pPr>
        <w:pStyle w:val="23"/>
      </w:pPr>
    </w:p>
    <w:p w14:paraId="6284F3D4">
      <w:pPr>
        <w:spacing w:line="440" w:lineRule="exact"/>
        <w:jc w:val="center"/>
        <w:rPr>
          <w:rFonts w:hint="eastAsia" w:ascii="宋体" w:hAnsi="宋体"/>
          <w:sz w:val="22"/>
          <w:szCs w:val="22"/>
        </w:rPr>
      </w:pPr>
    </w:p>
    <w:p w14:paraId="0805B607">
      <w:pPr>
        <w:pStyle w:val="23"/>
        <w:jc w:val="center"/>
        <w:rPr>
          <w:rFonts w:hint="eastAsia"/>
        </w:rPr>
      </w:pPr>
      <w:r>
        <w:rPr>
          <w:rFonts w:hint="eastAsia" w:ascii="宋体" w:hAnsi="宋体"/>
          <w:sz w:val="28"/>
          <w:szCs w:val="28"/>
        </w:rPr>
        <w:br w:type="page"/>
      </w:r>
    </w:p>
    <w:p w14:paraId="5BAC9074">
      <w:pPr>
        <w:spacing w:line="480" w:lineRule="exact"/>
        <w:ind w:right="-340" w:rightChars="-162"/>
        <w:jc w:val="center"/>
        <w:textAlignment w:val="center"/>
        <w:rPr>
          <w:rFonts w:hint="eastAsia" w:ascii="宋体" w:hAnsi="宋体"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、供应商认为需要提供的其他材料</w:t>
      </w:r>
    </w:p>
    <w:p w14:paraId="7EA35148">
      <w:pPr>
        <w:spacing w:line="480" w:lineRule="exact"/>
        <w:ind w:right="-340" w:rightChars="-162"/>
        <w:jc w:val="center"/>
        <w:textAlignment w:val="center"/>
        <w:rPr>
          <w:rFonts w:hint="eastAsia" w:ascii="宋体" w:hAnsi="宋体"/>
          <w:sz w:val="24"/>
          <w:szCs w:val="21"/>
        </w:rPr>
      </w:pPr>
      <w:r>
        <w:rPr>
          <w:rFonts w:hint="eastAsia" w:ascii="宋体" w:hAnsi="宋体"/>
          <w:sz w:val="24"/>
          <w:szCs w:val="21"/>
        </w:rPr>
        <w:t>（根据项目需求附证明材料）</w:t>
      </w:r>
    </w:p>
    <w:p w14:paraId="6ECCD4CD">
      <w:pPr>
        <w:spacing w:line="588" w:lineRule="exact"/>
        <w:rPr>
          <w:rFonts w:ascii="Calibri" w:hAnsi="Calibri" w:eastAsia="仿宋_GB2312"/>
          <w:spacing w:val="6"/>
          <w:sz w:val="30"/>
          <w:szCs w:val="30"/>
        </w:rPr>
      </w:pPr>
      <w:r>
        <w:rPr>
          <w:rFonts w:ascii="宋体" w:hAnsi="宋体"/>
          <w:sz w:val="22"/>
          <w:szCs w:val="22"/>
        </w:rPr>
        <w:br w:type="page"/>
      </w:r>
      <w:r>
        <w:rPr>
          <w:rFonts w:hint="eastAsia" w:ascii="Calibri" w:hAnsi="Calibri" w:eastAsia="仿宋_GB2312"/>
          <w:spacing w:val="6"/>
          <w:sz w:val="30"/>
          <w:szCs w:val="30"/>
        </w:rPr>
        <w:t>附件一</w:t>
      </w:r>
    </w:p>
    <w:p w14:paraId="4B61B396">
      <w:pPr>
        <w:spacing w:line="480" w:lineRule="auto"/>
        <w:jc w:val="center"/>
        <w:rPr>
          <w:rFonts w:hint="eastAsia" w:ascii="宋体" w:hAnsi="宋体" w:cs="宋体"/>
          <w:b/>
          <w:bCs w:val="0"/>
          <w:kern w:val="0"/>
          <w:sz w:val="28"/>
          <w:szCs w:val="30"/>
        </w:rPr>
      </w:pPr>
      <w:r>
        <w:rPr>
          <w:rFonts w:hint="eastAsia" w:ascii="宋体" w:hAnsi="宋体" w:cs="宋体"/>
          <w:b/>
          <w:bCs w:val="0"/>
          <w:kern w:val="0"/>
          <w:sz w:val="28"/>
          <w:szCs w:val="30"/>
        </w:rPr>
        <w:t>中小企业声明函（工程、服务）</w:t>
      </w:r>
    </w:p>
    <w:p w14:paraId="57729085">
      <w:pPr>
        <w:spacing w:before="312" w:beforeLines="100" w:line="360" w:lineRule="auto"/>
        <w:ind w:firstLine="638" w:firstLineChars="266"/>
        <w:jc w:val="left"/>
        <w:rPr>
          <w:rFonts w:hint="eastAsia" w:ascii="宋体" w:hAnsi="宋体" w:cs="宋体"/>
          <w:sz w:val="24"/>
          <w:szCs w:val="20"/>
        </w:rPr>
      </w:pPr>
      <w:r>
        <w:rPr>
          <w:rFonts w:hint="eastAsia" w:ascii="宋体" w:hAnsi="宋体" w:cs="宋体"/>
          <w:sz w:val="24"/>
          <w:szCs w:val="20"/>
        </w:rPr>
        <w:t>本公司（联合体）郑重声明，根据《政府采购促进中小企业发展管理办法》（财库﹝2020﹞46 号）的规定，本公司参加</w:t>
      </w:r>
      <w:r>
        <w:rPr>
          <w:rFonts w:hint="eastAsia" w:ascii="宋体" w:hAnsi="宋体" w:cs="宋体"/>
          <w:sz w:val="24"/>
          <w:szCs w:val="20"/>
          <w:u w:val="single"/>
        </w:rPr>
        <w:t>（单位名称）</w:t>
      </w:r>
      <w:r>
        <w:rPr>
          <w:rFonts w:hint="eastAsia" w:ascii="宋体" w:hAnsi="宋体" w:cs="宋体"/>
          <w:sz w:val="24"/>
          <w:szCs w:val="20"/>
        </w:rPr>
        <w:t>的</w:t>
      </w:r>
      <w:r>
        <w:rPr>
          <w:rFonts w:hint="eastAsia" w:ascii="宋体" w:hAnsi="宋体" w:cs="宋体"/>
          <w:sz w:val="24"/>
          <w:szCs w:val="20"/>
          <w:u w:val="single"/>
        </w:rPr>
        <w:t>（项目名称）</w:t>
      </w:r>
      <w:r>
        <w:rPr>
          <w:rFonts w:hint="eastAsia" w:ascii="宋体" w:hAnsi="宋体" w:cs="宋体"/>
          <w:sz w:val="24"/>
          <w:szCs w:val="20"/>
        </w:rPr>
        <w:t>采购活动，工程的施工单位全部为符合政策要求的中小企业（或者：服务全部由符合政策要求的中小企业承接）。相关企业的具体情况如下：</w:t>
      </w:r>
    </w:p>
    <w:p w14:paraId="0CABE613">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 xml:space="preserve">1. </w:t>
      </w:r>
      <w:r>
        <w:rPr>
          <w:rFonts w:hint="eastAsia" w:ascii="宋体" w:hAnsi="宋体" w:cs="宋体"/>
          <w:sz w:val="24"/>
          <w:szCs w:val="20"/>
          <w:u w:val="single"/>
        </w:rPr>
        <w:t xml:space="preserve">（标的名称） </w:t>
      </w:r>
      <w:r>
        <w:rPr>
          <w:rFonts w:hint="eastAsia" w:ascii="宋体" w:hAnsi="宋体" w:cs="宋体"/>
          <w:sz w:val="24"/>
          <w:szCs w:val="20"/>
        </w:rPr>
        <w:t>，属于</w:t>
      </w:r>
      <w:r>
        <w:rPr>
          <w:rFonts w:hint="eastAsia" w:ascii="宋体" w:hAnsi="宋体" w:cs="宋体"/>
          <w:sz w:val="24"/>
          <w:szCs w:val="20"/>
          <w:u w:val="single"/>
        </w:rPr>
        <w:t>（采购文件中明确的所属行业）</w:t>
      </w:r>
      <w:r>
        <w:rPr>
          <w:rFonts w:hint="eastAsia" w:ascii="宋体" w:hAnsi="宋体" w:cs="宋体"/>
          <w:sz w:val="24"/>
          <w:szCs w:val="20"/>
        </w:rPr>
        <w:t>；承建（承接）企业为</w:t>
      </w:r>
      <w:r>
        <w:rPr>
          <w:rFonts w:hint="eastAsia" w:ascii="宋体" w:hAnsi="宋体" w:cs="宋体"/>
          <w:sz w:val="24"/>
          <w:szCs w:val="20"/>
          <w:u w:val="single"/>
        </w:rPr>
        <w:t>（企业名称）</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万元，属于（中型企业/小型企业/微型企业）；</w:t>
      </w:r>
    </w:p>
    <w:p w14:paraId="525A2C62">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 xml:space="preserve">2. </w:t>
      </w:r>
      <w:r>
        <w:rPr>
          <w:rFonts w:hint="eastAsia" w:ascii="宋体" w:hAnsi="宋体" w:cs="宋体"/>
          <w:sz w:val="24"/>
          <w:szCs w:val="20"/>
          <w:u w:val="single"/>
        </w:rPr>
        <w:t xml:space="preserve">（标的名称） </w:t>
      </w:r>
      <w:r>
        <w:rPr>
          <w:rFonts w:hint="eastAsia" w:ascii="宋体" w:hAnsi="宋体" w:cs="宋体"/>
          <w:sz w:val="24"/>
          <w:szCs w:val="20"/>
        </w:rPr>
        <w:t>，属于</w:t>
      </w:r>
      <w:r>
        <w:rPr>
          <w:rFonts w:hint="eastAsia" w:ascii="宋体" w:hAnsi="宋体" w:cs="宋体"/>
          <w:sz w:val="24"/>
          <w:szCs w:val="20"/>
          <w:u w:val="single"/>
        </w:rPr>
        <w:t>（采购文件中明确的所属行业）</w:t>
      </w:r>
      <w:r>
        <w:rPr>
          <w:rFonts w:hint="eastAsia" w:ascii="宋体" w:hAnsi="宋体" w:cs="宋体"/>
          <w:sz w:val="24"/>
          <w:szCs w:val="20"/>
        </w:rPr>
        <w:t>；承建（承接）企业为</w:t>
      </w:r>
      <w:r>
        <w:rPr>
          <w:rFonts w:hint="eastAsia" w:ascii="宋体" w:hAnsi="宋体" w:cs="宋体"/>
          <w:sz w:val="24"/>
          <w:szCs w:val="20"/>
          <w:u w:val="single"/>
        </w:rPr>
        <w:t>（企业名称）</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w:t>
      </w:r>
      <w:r>
        <w:rPr>
          <w:rFonts w:hint="eastAsia" w:ascii="宋体" w:hAnsi="宋体" w:cs="宋体"/>
          <w:sz w:val="24"/>
          <w:szCs w:val="20"/>
          <w:u w:val="single"/>
        </w:rPr>
        <w:t>（中型企业/小型企业/微型企业）</w:t>
      </w:r>
      <w:r>
        <w:rPr>
          <w:rFonts w:hint="eastAsia" w:ascii="宋体" w:hAnsi="宋体" w:cs="宋体"/>
          <w:sz w:val="24"/>
          <w:szCs w:val="20"/>
        </w:rPr>
        <w:t>；</w:t>
      </w:r>
    </w:p>
    <w:p w14:paraId="6147CC68">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w:t>
      </w:r>
    </w:p>
    <w:p w14:paraId="6CBE83AE">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以上企业，不属于大企业的分支机构，不存在控股股东为大企业的情形，也不存在与大企业的负责人为同一人的情形。</w:t>
      </w:r>
    </w:p>
    <w:p w14:paraId="6105159A">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本企业对上述声明内容的真实性负责。如有虚假，将依法承担相应责任。</w:t>
      </w:r>
    </w:p>
    <w:p w14:paraId="74ACC39D">
      <w:pPr>
        <w:spacing w:line="360" w:lineRule="auto"/>
        <w:ind w:firstLine="638" w:firstLineChars="266"/>
        <w:jc w:val="left"/>
        <w:rPr>
          <w:rFonts w:hint="eastAsia" w:ascii="宋体" w:hAnsi="宋体" w:cs="宋体"/>
          <w:sz w:val="24"/>
          <w:szCs w:val="20"/>
        </w:rPr>
      </w:pPr>
    </w:p>
    <w:p w14:paraId="74819034">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企业名称（盖公章）：</w:t>
      </w:r>
    </w:p>
    <w:p w14:paraId="631BFE7E">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日期：</w:t>
      </w:r>
    </w:p>
    <w:p w14:paraId="4B3EED89">
      <w:pPr>
        <w:pStyle w:val="17"/>
        <w:ind w:left="63" w:right="63" w:firstLine="241"/>
        <w:rPr>
          <w:rFonts w:hint="eastAsia" w:hAnsi="宋体" w:cs="宋体"/>
          <w:sz w:val="24"/>
        </w:rPr>
      </w:pPr>
    </w:p>
    <w:p w14:paraId="1911EAAA">
      <w:pPr>
        <w:pStyle w:val="18"/>
        <w:ind w:left="420"/>
        <w:rPr>
          <w:rFonts w:hint="eastAsia" w:ascii="宋体" w:hAnsi="宋体"/>
        </w:rPr>
      </w:pPr>
    </w:p>
    <w:p w14:paraId="6588DC59">
      <w:pPr>
        <w:spacing w:line="360" w:lineRule="auto"/>
        <w:ind w:firstLine="641" w:firstLineChars="266"/>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0384BA59">
      <w:pPr>
        <w:spacing w:line="360" w:lineRule="auto"/>
        <w:ind w:firstLine="641" w:firstLineChars="266"/>
        <w:jc w:val="left"/>
        <w:rPr>
          <w:rFonts w:hint="eastAsia" w:ascii="宋体" w:hAnsi="宋体" w:eastAsia="宋体"/>
          <w:b/>
          <w:sz w:val="32"/>
          <w:szCs w:val="32"/>
          <w:lang w:eastAsia="zh-CN"/>
        </w:rPr>
      </w:pPr>
      <w:r>
        <w:rPr>
          <w:rFonts w:hint="eastAsia" w:ascii="宋体" w:hAnsi="宋体" w:cs="宋体"/>
          <w:b/>
          <w:bCs/>
          <w:sz w:val="24"/>
          <w:szCs w:val="20"/>
          <w:lang w:val="en-US" w:eastAsia="zh-CN"/>
        </w:rPr>
        <w:t>2、</w:t>
      </w:r>
      <w:r>
        <w:rPr>
          <w:rFonts w:hint="eastAsia" w:ascii="宋体" w:hAnsi="宋体" w:cs="宋体"/>
          <w:b/>
          <w:bCs/>
          <w:sz w:val="24"/>
          <w:szCs w:val="20"/>
        </w:rPr>
        <w:t>中小企业划分标准见工业和信息化部国家统计局国家发展和改革委员财政部《关于印发中小企业划型标准规定的通知》（工信部联企业【2011】300号）</w:t>
      </w:r>
      <w:r>
        <w:rPr>
          <w:rFonts w:hint="eastAsia" w:ascii="宋体" w:hAnsi="宋体" w:cs="宋体"/>
          <w:b/>
          <w:bCs/>
          <w:sz w:val="24"/>
          <w:szCs w:val="20"/>
          <w:lang w:eastAsia="zh-CN"/>
        </w:rPr>
        <w:t>。</w:t>
      </w:r>
    </w:p>
    <w:p w14:paraId="52FC6F0B">
      <w:pPr>
        <w:spacing w:line="588" w:lineRule="exact"/>
        <w:rPr>
          <w:rFonts w:hint="eastAsia" w:ascii="Calibri" w:hAnsi="Calibri" w:eastAsia="仿宋_GB2312"/>
          <w:spacing w:val="6"/>
          <w:sz w:val="30"/>
          <w:szCs w:val="30"/>
          <w:lang w:eastAsia="zh-CN"/>
        </w:rPr>
      </w:pPr>
      <w:r>
        <w:rPr>
          <w:rFonts w:hint="eastAsia" w:ascii="Calibri" w:hAnsi="Calibri" w:eastAsia="仿宋_GB2312"/>
          <w:spacing w:val="6"/>
          <w:sz w:val="30"/>
          <w:szCs w:val="30"/>
        </w:rPr>
        <w:br w:type="page"/>
      </w:r>
      <w:r>
        <w:rPr>
          <w:rFonts w:hint="eastAsia" w:ascii="Calibri" w:hAnsi="Calibri" w:eastAsia="仿宋_GB2312"/>
          <w:spacing w:val="6"/>
          <w:sz w:val="30"/>
          <w:szCs w:val="30"/>
        </w:rPr>
        <w:t>附件</w:t>
      </w:r>
      <w:r>
        <w:rPr>
          <w:rFonts w:hint="eastAsia" w:ascii="Calibri" w:hAnsi="Calibri" w:eastAsia="仿宋_GB2312"/>
          <w:spacing w:val="6"/>
          <w:sz w:val="30"/>
          <w:szCs w:val="30"/>
          <w:lang w:val="en-US" w:eastAsia="zh-CN"/>
        </w:rPr>
        <w:t>二</w:t>
      </w:r>
    </w:p>
    <w:p w14:paraId="0A637B26">
      <w:pPr>
        <w:spacing w:line="360" w:lineRule="auto"/>
        <w:ind w:right="840"/>
        <w:jc w:val="center"/>
        <w:rPr>
          <w:rFonts w:hint="eastAsia" w:ascii="宋体" w:hAnsi="宋体" w:eastAsia="宋体" w:cs="Times New Roman"/>
          <w:b/>
          <w:bCs/>
          <w:color w:val="auto"/>
          <w:sz w:val="28"/>
          <w:szCs w:val="28"/>
          <w:lang w:val="en-US" w:eastAsia="zh-CN"/>
        </w:rPr>
      </w:pPr>
    </w:p>
    <w:p w14:paraId="0CAC3501">
      <w:pPr>
        <w:tabs>
          <w:tab w:val="left" w:pos="9040"/>
        </w:tabs>
        <w:spacing w:line="360" w:lineRule="auto"/>
        <w:ind w:right="30" w:rightChars="0"/>
        <w:jc w:val="center"/>
        <w:rPr>
          <w:color w:val="auto"/>
          <w:lang w:eastAsia="zh-CN"/>
        </w:rPr>
      </w:pPr>
      <w:r>
        <w:rPr>
          <w:rFonts w:hint="eastAsia" w:ascii="宋体" w:hAnsi="宋体" w:eastAsia="宋体" w:cs="Times New Roman"/>
          <w:b/>
          <w:bCs/>
          <w:color w:val="auto"/>
          <w:sz w:val="28"/>
          <w:szCs w:val="28"/>
          <w:lang w:val="en-US" w:eastAsia="zh-CN"/>
        </w:rPr>
        <w:t>满足《中华人民共和国政府采购法》第二十二条规定</w:t>
      </w:r>
    </w:p>
    <w:p w14:paraId="72A01D9C">
      <w:pPr>
        <w:pStyle w:val="15"/>
        <w:keepNext w:val="0"/>
        <w:keepLines w:val="0"/>
        <w:widowControl/>
        <w:suppressLineNumbers w:val="0"/>
        <w:spacing w:before="150" w:beforeAutospacing="0" w:line="450" w:lineRule="atLeast"/>
        <w:jc w:val="center"/>
        <w:rPr>
          <w:rFonts w:hint="default"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承    诺   书</w:t>
      </w:r>
    </w:p>
    <w:p w14:paraId="616EC75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致：</w:t>
      </w:r>
      <w:r>
        <w:rPr>
          <w:rFonts w:hint="eastAsia" w:ascii="宋体" w:hAnsi="宋体" w:eastAsia="宋体" w:cs="Times New Roman"/>
          <w:color w:val="auto"/>
          <w:sz w:val="24"/>
          <w:szCs w:val="24"/>
          <w:u w:val="single"/>
          <w:lang w:eastAsia="zh-CN"/>
        </w:rPr>
        <w:t>（采购人及采购代理公司）</w:t>
      </w:r>
    </w:p>
    <w:p w14:paraId="15C4836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我单位自愿参加本次采购活动，严格遵守《中华人民共和国政府采购法》及相关法律法规，依法诚信经营，依法遵守本次采购活动的各项规定。我单位郑重承诺如下：</w:t>
      </w:r>
    </w:p>
    <w:p w14:paraId="33E41ED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（一）具有独立承担民事责任的能力； </w:t>
      </w:r>
    </w:p>
    <w:p w14:paraId="038CC7F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（二）具有良好的商业信誉和健全的财务会计制度；</w:t>
      </w:r>
    </w:p>
    <w:p w14:paraId="771D731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（三）具有履行合同所必需的设备和专业技术能力；</w:t>
      </w:r>
    </w:p>
    <w:p w14:paraId="4839840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（四）有依法缴纳税收和社会保障资金的良好记录；</w:t>
      </w:r>
    </w:p>
    <w:p w14:paraId="66946A1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（五）我单位参加本次采购活动前三年内，在经营活动中没有重大违法记录。（重大违法记录，是指供应商因违法经营受到刑事处罚或者责令停产停业、吊销许可证或者执照、较大数额罚款等行政处罚。）</w:t>
      </w:r>
    </w:p>
    <w:p w14:paraId="3169162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bookmarkStart w:id="206" w:name="_Toc23761"/>
      <w:bookmarkStart w:id="207" w:name="_Toc5741"/>
      <w:bookmarkStart w:id="208" w:name="_Toc22137"/>
      <w:r>
        <w:rPr>
          <w:rFonts w:hint="eastAsia" w:ascii="宋体" w:hAnsi="宋体" w:eastAsia="宋体" w:cs="Times New Roman"/>
          <w:color w:val="auto"/>
          <w:sz w:val="24"/>
          <w:szCs w:val="24"/>
          <w:lang w:val="en-US" w:eastAsia="zh-CN"/>
        </w:rPr>
        <w:t>（六）我单位具备法律、行政法规规定的其他条件。</w:t>
      </w:r>
      <w:bookmarkEnd w:id="206"/>
      <w:bookmarkEnd w:id="207"/>
      <w:bookmarkEnd w:id="208"/>
    </w:p>
    <w:p w14:paraId="3EAEB4D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322A0A1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特此承诺！</w:t>
      </w:r>
    </w:p>
    <w:p w14:paraId="05CD6E97">
      <w:pPr>
        <w:pStyle w:val="15"/>
        <w:keepNext w:val="0"/>
        <w:keepLines w:val="0"/>
        <w:widowControl/>
        <w:suppressLineNumbers w:val="0"/>
        <w:spacing w:before="150" w:beforeAutospacing="0" w:line="450" w:lineRule="atLeast"/>
        <w:rPr>
          <w:rFonts w:hint="eastAsia" w:ascii="宋体" w:hAnsi="宋体" w:eastAsia="宋体" w:cs="Times New Roman"/>
          <w:color w:val="auto"/>
          <w:sz w:val="24"/>
          <w:szCs w:val="24"/>
          <w:lang w:val="en-US" w:eastAsia="zh-CN"/>
        </w:rPr>
      </w:pPr>
    </w:p>
    <w:p w14:paraId="647DB3BE">
      <w:pPr>
        <w:pStyle w:val="15"/>
        <w:keepNext w:val="0"/>
        <w:keepLines w:val="0"/>
        <w:widowControl/>
        <w:suppressLineNumbers w:val="0"/>
        <w:spacing w:before="150" w:beforeAutospacing="0" w:line="450" w:lineRule="atLeast"/>
        <w:rPr>
          <w:rFonts w:hint="default" w:ascii="宋体" w:hAnsi="宋体" w:eastAsia="宋体" w:cs="Times New Roman"/>
          <w:color w:val="auto"/>
          <w:sz w:val="24"/>
          <w:szCs w:val="24"/>
          <w:lang w:val="en-US" w:eastAsia="zh-CN"/>
        </w:rPr>
      </w:pPr>
    </w:p>
    <w:p w14:paraId="7AE9F0FE">
      <w:pPr>
        <w:spacing w:line="360" w:lineRule="auto"/>
        <w:ind w:left="840" w:right="240"/>
        <w:jc w:val="right"/>
        <w:rPr>
          <w:rFonts w:ascii="宋体" w:hAnsi="宋体"/>
          <w:color w:val="auto"/>
          <w:sz w:val="24"/>
          <w:lang w:eastAsia="zh-CN"/>
        </w:rPr>
      </w:pPr>
      <w:r>
        <w:rPr>
          <w:rFonts w:hint="eastAsia" w:cs="宋体"/>
          <w:color w:val="auto"/>
          <w:sz w:val="24"/>
          <w:lang w:eastAsia="zh-CN"/>
        </w:rPr>
        <w:t>响应人</w:t>
      </w:r>
      <w:r>
        <w:rPr>
          <w:rFonts w:hint="eastAsia" w:ascii="宋体" w:hAnsi="宋体"/>
          <w:color w:val="auto"/>
          <w:sz w:val="24"/>
          <w:lang w:eastAsia="zh-CN"/>
        </w:rPr>
        <w:t>：</w:t>
      </w:r>
      <w:r>
        <w:rPr>
          <w:rFonts w:hint="eastAsia" w:ascii="宋体" w:hAnsi="宋体"/>
          <w:color w:val="auto"/>
          <w:sz w:val="24"/>
          <w:u w:val="single"/>
          <w:lang w:eastAsia="zh-CN"/>
        </w:rPr>
        <w:t xml:space="preserve">              </w:t>
      </w:r>
      <w:r>
        <w:rPr>
          <w:rFonts w:hint="eastAsia" w:ascii="宋体" w:hAnsi="宋体"/>
          <w:color w:val="auto"/>
          <w:sz w:val="24"/>
          <w:lang w:eastAsia="zh-CN"/>
        </w:rPr>
        <w:t>（盖单位章）</w:t>
      </w:r>
    </w:p>
    <w:p w14:paraId="46029370">
      <w:pPr>
        <w:spacing w:line="360" w:lineRule="auto"/>
        <w:ind w:left="840" w:right="840"/>
        <w:jc w:val="right"/>
        <w:rPr>
          <w:rFonts w:ascii="宋体" w:hAnsi="宋体"/>
          <w:color w:val="auto"/>
          <w:sz w:val="24"/>
          <w:lang w:eastAsia="zh-CN"/>
        </w:rPr>
      </w:pPr>
      <w:r>
        <w:rPr>
          <w:rFonts w:hint="eastAsia" w:ascii="宋体" w:hAnsi="宋体"/>
          <w:color w:val="auto"/>
          <w:sz w:val="24"/>
          <w:u w:val="single"/>
          <w:lang w:eastAsia="zh-CN"/>
        </w:rPr>
        <w:t xml:space="preserve">      </w:t>
      </w:r>
      <w:r>
        <w:rPr>
          <w:rFonts w:hint="eastAsia" w:ascii="宋体" w:hAnsi="宋体"/>
          <w:color w:val="auto"/>
          <w:sz w:val="24"/>
          <w:lang w:eastAsia="zh-CN"/>
        </w:rPr>
        <w:t>年</w:t>
      </w:r>
      <w:r>
        <w:rPr>
          <w:rFonts w:hint="eastAsia" w:ascii="宋体" w:hAnsi="宋体"/>
          <w:color w:val="auto"/>
          <w:sz w:val="24"/>
          <w:u w:val="single"/>
          <w:lang w:eastAsia="zh-CN"/>
        </w:rPr>
        <w:t xml:space="preserve">       </w:t>
      </w:r>
      <w:r>
        <w:rPr>
          <w:rFonts w:hint="eastAsia" w:ascii="宋体" w:hAnsi="宋体"/>
          <w:color w:val="auto"/>
          <w:sz w:val="24"/>
          <w:lang w:eastAsia="zh-CN"/>
        </w:rPr>
        <w:t>月</w:t>
      </w:r>
      <w:r>
        <w:rPr>
          <w:rFonts w:hint="eastAsia" w:ascii="宋体" w:hAnsi="宋体"/>
          <w:color w:val="auto"/>
          <w:sz w:val="24"/>
          <w:u w:val="single"/>
          <w:lang w:eastAsia="zh-CN"/>
        </w:rPr>
        <w:t xml:space="preserve">     </w:t>
      </w:r>
      <w:r>
        <w:rPr>
          <w:rFonts w:hint="eastAsia" w:ascii="宋体" w:hAnsi="宋体"/>
          <w:color w:val="auto"/>
          <w:sz w:val="24"/>
          <w:lang w:eastAsia="zh-CN"/>
        </w:rPr>
        <w:t>日</w:t>
      </w:r>
    </w:p>
    <w:p w14:paraId="506DB151">
      <w:pPr>
        <w:numPr>
          <w:ilvl w:val="0"/>
          <w:numId w:val="0"/>
        </w:numPr>
        <w:spacing w:line="360" w:lineRule="auto"/>
        <w:ind w:firstLine="964" w:firstLineChars="300"/>
        <w:jc w:val="left"/>
        <w:rPr>
          <w:rFonts w:ascii="宋体" w:hAnsi="宋体"/>
          <w:b/>
          <w:sz w:val="32"/>
          <w:szCs w:val="32"/>
        </w:rPr>
      </w:pPr>
    </w:p>
    <w:p w14:paraId="441D7F17"/>
    <w:sectPr>
      <w:headerReference r:id="rId15" w:type="default"/>
      <w:footerReference r:id="rId16" w:type="default"/>
      <w:footerReference r:id="rId17" w:type="even"/>
      <w:pgSz w:w="11906" w:h="16838"/>
      <w:pgMar w:top="1304" w:right="1418" w:bottom="1304" w:left="1418" w:header="567"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41F2">
    <w:pPr>
      <w:pStyle w:val="12"/>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381E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45381E8">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0525B981">
    <w:pPr>
      <w:pStyle w:val="1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2B6D6">
    <w:pPr>
      <w:pStyle w:val="12"/>
      <w:ind w:right="360"/>
      <w:jc w:val="center"/>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2598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E42598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C42C">
    <w:pPr>
      <w:pStyle w:val="12"/>
      <w:ind w:right="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AD276">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0AAD276">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6F6D3">
    <w:pPr>
      <w:pStyle w:val="12"/>
      <w:framePr w:wrap="around" w:vAnchor="text" w:hAnchor="margin" w:xAlign="right" w:y="1"/>
      <w:rPr>
        <w:rStyle w:val="21"/>
      </w:rPr>
    </w:pPr>
    <w:r>
      <w:fldChar w:fldCharType="begin"/>
    </w:r>
    <w:r>
      <w:rPr>
        <w:rStyle w:val="21"/>
      </w:rPr>
      <w:instrText xml:space="preserve">PAGE  </w:instrText>
    </w:r>
    <w:r>
      <w:fldChar w:fldCharType="separate"/>
    </w:r>
    <w:r>
      <w:rPr>
        <w:rStyle w:val="21"/>
      </w:rPr>
      <w:t>56</w:t>
    </w:r>
    <w:r>
      <w:fldChar w:fldCharType="end"/>
    </w:r>
  </w:p>
  <w:p w14:paraId="353A42D5">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751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42A97">
    <w:pPr>
      <w:spacing w:line="174" w:lineRule="auto"/>
      <w:ind w:left="4589"/>
      <w:rPr>
        <w:rFonts w:hint="eastAsia" w:ascii="Times New Roman" w:hAnsi="Times New Roman" w:eastAsia="宋体" w:cs="Times New Roman"/>
        <w:sz w:val="15"/>
        <w:szCs w:val="15"/>
        <w:lang w:val="en-US" w:eastAsia="zh-CN"/>
      </w:rPr>
    </w:pPr>
    <w:r>
      <w:rPr>
        <w:rFonts w:hint="eastAsia" w:eastAsia="宋体" w:cs="Times New Roman"/>
        <w:sz w:val="15"/>
        <w:szCs w:val="15"/>
        <w:lang w:val="en-US" w:eastAsia="zh-CN"/>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7C7A">
    <w:pPr>
      <w:spacing w:line="174" w:lineRule="auto"/>
      <w:ind w:left="4589"/>
      <w:rPr>
        <w:rFonts w:hint="eastAsia" w:ascii="Times New Roman" w:hAnsi="Times New Roman" w:eastAsia="宋体" w:cs="Times New Roman"/>
        <w:sz w:val="15"/>
        <w:szCs w:val="15"/>
        <w:lang w:val="en-US" w:eastAsia="zh-CN"/>
      </w:rPr>
    </w:pPr>
    <w:r>
      <w:rPr>
        <w:sz w:val="15"/>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9E0A2">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69E0A2">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8CBDC">
    <w:pPr>
      <w:pStyle w:val="1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D2FE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B0D2FE3">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p w14:paraId="6C925B6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CDEE2">
    <w:pPr>
      <w:pStyle w:val="12"/>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7F0506E2">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13A3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E0BF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D5E0BF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A802">
    <w:pPr>
      <w:tabs>
        <w:tab w:val="center" w:pos="4507"/>
      </w:tabs>
      <w:spacing w:line="167" w:lineRule="auto"/>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A7973">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8EA7973">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ascii="Calibri" w:hAnsi="Calibri" w:cs="Calibri"/>
        <w:sz w:val="18"/>
        <w:szCs w:val="18"/>
        <w:lang w:val="en-US"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2975">
    <w:pPr>
      <w:spacing w:line="167"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DEA60">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C8DEA60">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AFFF">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3FDE">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8B1B2">
    <w:pPr>
      <w:rPr>
        <w:rFonts w:hint="eastAsia" w:ascii="仿宋_GB2312" w:hAnsi="仿宋_GB2312" w:eastAsia="仿宋_GB2312"/>
        <w:i/>
        <w:color w:val="525552"/>
        <w:spacing w:val="-20"/>
        <w:szCs w:val="21"/>
        <w:u w:val="single"/>
      </w:rPr>
    </w:pPr>
  </w:p>
  <w:p w14:paraId="42662AE7">
    <w:pPr>
      <w:tabs>
        <w:tab w:val="right" w:pos="8306"/>
      </w:tabs>
      <w:jc w:val="center"/>
      <w:rPr>
        <w:rFonts w:hint="eastAsia" w:ascii="仿宋_GB2312" w:eastAsia="仿宋_GB231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26A62"/>
    <w:multiLevelType w:val="singleLevel"/>
    <w:tmpl w:val="CBD26A62"/>
    <w:lvl w:ilvl="0" w:tentative="0">
      <w:start w:val="1"/>
      <w:numFmt w:val="decimal"/>
      <w:suff w:val="nothing"/>
      <w:lvlText w:val="%1、"/>
      <w:lvlJc w:val="left"/>
    </w:lvl>
  </w:abstractNum>
  <w:abstractNum w:abstractNumId="1">
    <w:nsid w:val="DDDD6027"/>
    <w:multiLevelType w:val="singleLevel"/>
    <w:tmpl w:val="DDDD6027"/>
    <w:lvl w:ilvl="0" w:tentative="0">
      <w:start w:val="1"/>
      <w:numFmt w:val="decimal"/>
      <w:suff w:val="nothing"/>
      <w:lvlText w:val="%1、"/>
      <w:lvlJc w:val="left"/>
    </w:lvl>
  </w:abstractNum>
  <w:abstractNum w:abstractNumId="2">
    <w:nsid w:val="18CE798B"/>
    <w:multiLevelType w:val="singleLevel"/>
    <w:tmpl w:val="18CE798B"/>
    <w:lvl w:ilvl="0" w:tentative="0">
      <w:start w:val="4"/>
      <w:numFmt w:val="decimal"/>
      <w:suff w:val="nothing"/>
      <w:lvlText w:val="%1、"/>
      <w:lvlJc w:val="left"/>
    </w:lvl>
  </w:abstractNum>
  <w:abstractNum w:abstractNumId="3">
    <w:nsid w:val="2A90F448"/>
    <w:multiLevelType w:val="singleLevel"/>
    <w:tmpl w:val="2A90F448"/>
    <w:lvl w:ilvl="0" w:tentative="0">
      <w:start w:val="2"/>
      <w:numFmt w:val="chineseCounting"/>
      <w:suff w:val="nothing"/>
      <w:lvlText w:val="%1、"/>
      <w:lvlJc w:val="left"/>
      <w:rPr>
        <w:rFonts w:hint="eastAsia"/>
      </w:rPr>
    </w:lvl>
  </w:abstractNum>
  <w:abstractNum w:abstractNumId="4">
    <w:nsid w:val="3F485D46"/>
    <w:multiLevelType w:val="multilevel"/>
    <w:tmpl w:val="3F485D4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2D69F7"/>
    <w:multiLevelType w:val="singleLevel"/>
    <w:tmpl w:val="582D69F7"/>
    <w:lvl w:ilvl="0" w:tentative="0">
      <w:start w:val="3"/>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50C22"/>
    <w:rsid w:val="03B64756"/>
    <w:rsid w:val="04D1736D"/>
    <w:rsid w:val="05C83A6D"/>
    <w:rsid w:val="06523A66"/>
    <w:rsid w:val="09DE7E5F"/>
    <w:rsid w:val="09FE2687"/>
    <w:rsid w:val="0B04224A"/>
    <w:rsid w:val="0F3E1577"/>
    <w:rsid w:val="0FA9433A"/>
    <w:rsid w:val="101051ED"/>
    <w:rsid w:val="10C5247C"/>
    <w:rsid w:val="111F68DF"/>
    <w:rsid w:val="12C40361"/>
    <w:rsid w:val="13781A27"/>
    <w:rsid w:val="149019C4"/>
    <w:rsid w:val="15CE063D"/>
    <w:rsid w:val="15F15AC1"/>
    <w:rsid w:val="16DC22CD"/>
    <w:rsid w:val="193957B5"/>
    <w:rsid w:val="19A54BF8"/>
    <w:rsid w:val="1DF57AAD"/>
    <w:rsid w:val="1E4D4545"/>
    <w:rsid w:val="22D50C22"/>
    <w:rsid w:val="27591E71"/>
    <w:rsid w:val="29692C59"/>
    <w:rsid w:val="2F0C4ABE"/>
    <w:rsid w:val="2F9B1BD3"/>
    <w:rsid w:val="2FA76FA6"/>
    <w:rsid w:val="2FAE1BAA"/>
    <w:rsid w:val="30961EF6"/>
    <w:rsid w:val="310B75DF"/>
    <w:rsid w:val="32696CB3"/>
    <w:rsid w:val="3E6A003B"/>
    <w:rsid w:val="3FA27361"/>
    <w:rsid w:val="3FAD45D5"/>
    <w:rsid w:val="415428DD"/>
    <w:rsid w:val="415E6EB8"/>
    <w:rsid w:val="41FD11C6"/>
    <w:rsid w:val="422F6EA6"/>
    <w:rsid w:val="42BF46CD"/>
    <w:rsid w:val="49311755"/>
    <w:rsid w:val="4D875DE8"/>
    <w:rsid w:val="573C7DA6"/>
    <w:rsid w:val="5B8625EF"/>
    <w:rsid w:val="5EF84D97"/>
    <w:rsid w:val="5F976423"/>
    <w:rsid w:val="64C71494"/>
    <w:rsid w:val="6A18009C"/>
    <w:rsid w:val="6CFD7DE7"/>
    <w:rsid w:val="6D724E66"/>
    <w:rsid w:val="6E074D48"/>
    <w:rsid w:val="6E650F3D"/>
    <w:rsid w:val="727826E4"/>
    <w:rsid w:val="74C276BA"/>
    <w:rsid w:val="75B275F6"/>
    <w:rsid w:val="774921DC"/>
    <w:rsid w:val="776A143F"/>
    <w:rsid w:val="79B76858"/>
    <w:rsid w:val="7CE218F6"/>
    <w:rsid w:val="7EB937A4"/>
    <w:rsid w:val="7FFF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0"/>
    <w:pPr>
      <w:keepNext/>
      <w:keepLines/>
      <w:spacing w:before="340" w:after="330" w:line="576" w:lineRule="auto"/>
      <w:outlineLvl w:val="0"/>
    </w:pPr>
    <w:rPr>
      <w:b/>
      <w:kern w:val="44"/>
      <w:sz w:val="44"/>
      <w:szCs w:val="24"/>
    </w:rPr>
  </w:style>
  <w:style w:type="paragraph" w:styleId="3">
    <w:name w:val="heading 2"/>
    <w:basedOn w:val="1"/>
    <w:next w:val="1"/>
    <w:link w:val="30"/>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paragraph" w:styleId="4">
    <w:name w:val="heading 3"/>
    <w:basedOn w:val="1"/>
    <w:next w:val="1"/>
    <w:qFormat/>
    <w:uiPriority w:val="0"/>
    <w:pPr>
      <w:keepNext/>
      <w:keepLines/>
      <w:spacing w:before="260" w:after="260" w:line="413" w:lineRule="auto"/>
      <w:outlineLvl w:val="2"/>
    </w:pPr>
    <w:rPr>
      <w:b/>
      <w:kern w:val="0"/>
      <w:sz w:val="32"/>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rPr>
      <w:kern w:val="0"/>
      <w:sz w:val="20"/>
      <w:szCs w:val="24"/>
    </w:rPr>
  </w:style>
  <w:style w:type="paragraph" w:styleId="7">
    <w:name w:val="Body Text"/>
    <w:basedOn w:val="1"/>
    <w:qFormat/>
    <w:uiPriority w:val="0"/>
    <w:pPr>
      <w:adjustRightInd w:val="0"/>
      <w:spacing w:after="60" w:line="360" w:lineRule="atLeast"/>
      <w:ind w:left="72" w:leftChars="30" w:right="30" w:rightChars="30"/>
      <w:jc w:val="center"/>
      <w:textAlignment w:val="baseline"/>
    </w:pPr>
    <w:rPr>
      <w:kern w:val="0"/>
      <w:sz w:val="20"/>
    </w:rPr>
  </w:style>
  <w:style w:type="paragraph" w:styleId="8">
    <w:name w:val="Body Text Indent"/>
    <w:basedOn w:val="1"/>
    <w:next w:val="9"/>
    <w:qFormat/>
    <w:uiPriority w:val="0"/>
    <w:pPr>
      <w:spacing w:line="360" w:lineRule="atLeast"/>
      <w:ind w:firstLine="420"/>
    </w:pPr>
    <w:rPr>
      <w:szCs w:val="20"/>
    </w:rPr>
  </w:style>
  <w:style w:type="paragraph" w:styleId="9">
    <w:name w:val="envelope return"/>
    <w:basedOn w:val="1"/>
    <w:qFormat/>
    <w:uiPriority w:val="0"/>
    <w:pPr>
      <w:snapToGrid w:val="0"/>
    </w:pPr>
    <w:rPr>
      <w:rFonts w:ascii="Arial" w:hAnsi="Arial"/>
    </w:rPr>
  </w:style>
  <w:style w:type="paragraph" w:styleId="10">
    <w:name w:val="List 2"/>
    <w:basedOn w:val="1"/>
    <w:qFormat/>
    <w:uiPriority w:val="0"/>
    <w:pPr>
      <w:ind w:left="100" w:leftChars="200" w:hanging="200" w:hangingChars="200"/>
    </w:pPr>
    <w:rPr>
      <w:rFonts w:ascii="Times New Roman" w:hAnsi="Times New Roman"/>
      <w:szCs w:val="24"/>
    </w:rPr>
  </w:style>
  <w:style w:type="paragraph" w:styleId="11">
    <w:name w:val="Plain Text"/>
    <w:basedOn w:val="1"/>
    <w:qFormat/>
    <w:uiPriority w:val="0"/>
    <w:rPr>
      <w:rFonts w:ascii="宋体" w:hAnsi="Courier New"/>
      <w:kern w:val="0"/>
      <w:sz w:val="20"/>
    </w:rPr>
  </w:style>
  <w:style w:type="paragraph" w:styleId="12">
    <w:name w:val="footer"/>
    <w:basedOn w:val="1"/>
    <w:qFormat/>
    <w:uiPriority w:val="0"/>
    <w:pPr>
      <w:tabs>
        <w:tab w:val="center" w:pos="4153"/>
        <w:tab w:val="right" w:pos="8306"/>
      </w:tabs>
      <w:snapToGrid w:val="0"/>
      <w:jc w:val="left"/>
    </w:pPr>
    <w:rPr>
      <w:kern w:val="0"/>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14">
    <w:name w:val="toc 1"/>
    <w:basedOn w:val="1"/>
    <w:next w:val="1"/>
    <w:qFormat/>
    <w:uiPriority w:val="0"/>
    <w:rPr>
      <w:szCs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link w:val="29"/>
    <w:qFormat/>
    <w:uiPriority w:val="0"/>
    <w:pPr>
      <w:spacing w:before="240" w:after="60"/>
      <w:jc w:val="center"/>
      <w:outlineLvl w:val="0"/>
    </w:pPr>
    <w:rPr>
      <w:rFonts w:ascii="Cambria" w:hAnsi="Cambria"/>
      <w:b/>
      <w:bCs/>
      <w:kern w:val="0"/>
      <w:sz w:val="32"/>
      <w:szCs w:val="32"/>
    </w:rPr>
  </w:style>
  <w:style w:type="paragraph" w:styleId="17">
    <w:name w:val="Body Text First Indent"/>
    <w:basedOn w:val="7"/>
    <w:next w:val="18"/>
    <w:qFormat/>
    <w:uiPriority w:val="0"/>
    <w:pPr>
      <w:adjustRightInd w:val="0"/>
      <w:spacing w:after="60" w:line="360" w:lineRule="atLeast"/>
      <w:ind w:left="72" w:leftChars="30" w:right="30" w:rightChars="30" w:firstLine="420" w:firstLineChars="100"/>
      <w:jc w:val="center"/>
      <w:textAlignment w:val="baseline"/>
    </w:pPr>
    <w:rPr>
      <w:kern w:val="2"/>
      <w:sz w:val="21"/>
      <w:lang w:val="en-US" w:eastAsia="zh-CN"/>
    </w:rPr>
  </w:style>
  <w:style w:type="paragraph" w:styleId="18">
    <w:name w:val="Body Text First Indent 2"/>
    <w:basedOn w:val="1"/>
    <w:next w:val="1"/>
    <w:qFormat/>
    <w:uiPriority w:val="0"/>
    <w:pPr>
      <w:ind w:left="200" w:firstLine="200" w:firstLineChars="200"/>
    </w:pPr>
  </w:style>
  <w:style w:type="character" w:styleId="21">
    <w:name w:val="page number"/>
    <w:qFormat/>
    <w:uiPriority w:val="0"/>
  </w:style>
  <w:style w:type="paragraph" w:customStyle="1" w:styleId="2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标题 1 Char"/>
    <w:link w:val="2"/>
    <w:qFormat/>
    <w:uiPriority w:val="0"/>
    <w:rPr>
      <w:b/>
      <w:kern w:val="44"/>
      <w:sz w:val="44"/>
      <w:szCs w:val="24"/>
    </w:rPr>
  </w:style>
  <w:style w:type="paragraph" w:customStyle="1" w:styleId="25">
    <w:name w:val="列表段落1"/>
    <w:basedOn w:val="1"/>
    <w:qFormat/>
    <w:uiPriority w:val="0"/>
    <w:pPr>
      <w:ind w:firstLine="420" w:firstLineChars="200"/>
    </w:pPr>
    <w:rPr>
      <w:rFonts w:ascii="Calibri" w:hAnsi="Calibri"/>
      <w:szCs w:val="21"/>
    </w:rPr>
  </w:style>
  <w:style w:type="paragraph" w:customStyle="1" w:styleId="26">
    <w:name w:val="样式 标题 3 + (中文) 黑体 小四 非加粗 段前: 7.8 磅 段后: 0 磅 行距: 固定值 20 磅"/>
    <w:basedOn w:val="4"/>
    <w:qFormat/>
    <w:uiPriority w:val="0"/>
    <w:pPr>
      <w:spacing w:before="0" w:after="0" w:line="400" w:lineRule="exact"/>
    </w:pPr>
    <w:rPr>
      <w:rFonts w:eastAsia="黑体" w:cs="宋体"/>
      <w:b w:val="0"/>
      <w:sz w:val="24"/>
      <w:szCs w:val="20"/>
    </w:rPr>
  </w:style>
  <w:style w:type="paragraph" w:customStyle="1" w:styleId="27">
    <w:name w:val="Table Text"/>
    <w:basedOn w:val="1"/>
    <w:semiHidden/>
    <w:qFormat/>
    <w:uiPriority w:val="0"/>
    <w:rPr>
      <w:rFonts w:ascii="仿宋" w:hAnsi="仿宋" w:eastAsia="仿宋" w:cs="仿宋"/>
      <w:sz w:val="31"/>
      <w:szCs w:val="31"/>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character" w:customStyle="1" w:styleId="29">
    <w:name w:val="标题 Char"/>
    <w:link w:val="16"/>
    <w:qFormat/>
    <w:uiPriority w:val="0"/>
    <w:rPr>
      <w:rFonts w:ascii="Cambria" w:hAnsi="Cambria"/>
      <w:b/>
      <w:bCs/>
      <w:kern w:val="0"/>
      <w:sz w:val="32"/>
      <w:szCs w:val="32"/>
    </w:rPr>
  </w:style>
  <w:style w:type="character" w:customStyle="1" w:styleId="30">
    <w:name w:val="标题 2 Char"/>
    <w:link w:val="3"/>
    <w:qFormat/>
    <w:uiPriority w:val="0"/>
    <w:rPr>
      <w:rFonts w:ascii="Arial" w:hAnsi="Arial" w:eastAsia="黑体"/>
      <w:b/>
      <w:color w:val="FF0000"/>
      <w:kern w:val="28"/>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28588</Words>
  <Characters>30243</Characters>
  <Lines>0</Lines>
  <Paragraphs>0</Paragraphs>
  <TotalTime>12</TotalTime>
  <ScaleCrop>false</ScaleCrop>
  <LinksUpToDate>false</LinksUpToDate>
  <CharactersWithSpaces>33624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2025-06-30T06:19:00Z</dcterms:created>
  <dc:creator>胡小花</dc:creator>
  <cp:lastModifiedBy>胡小花</cp:lastModifiedBy>
  <cp:lastPrinted>2025-07-01T10:05:00Z</cp:lastPrinted>
  <dcterms:modified xsi:type="dcterms:W3CDTF">2025-12-04T01:47:37Z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47936F35CEC549E2A69B3B9F89D882A2_11</vt:lpwstr>
  </property>
  <property fmtid="{D5CDD505-2E9C-101B-9397-08002B2CF9AE}" pid="4" name="KSOTemplateDocerSaveRecord">
    <vt:lpwstr>eyJoZGlkIjoiYTE2YTczOWIwNmY5M2E3NDM3NmU5NTEwMWY4OWMwMTQiLCJ1c2VySWQiOiIzNTI3ODc2MjUifQ==</vt:lpwstr>
  </property>
</Properties>
</file>