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FFA90">
      <w:pPr>
        <w:pStyle w:val="8"/>
        <w:spacing w:line="257" w:lineRule="auto"/>
        <w:jc w:val="center"/>
        <w:rPr>
          <w:rFonts w:hint="eastAsia" w:asciiTheme="minorEastAsia" w:hAnsiTheme="minorEastAsia" w:eastAsiaTheme="minorEastAsia" w:cstheme="minorEastAsia"/>
          <w:b/>
          <w:bCs/>
          <w:color w:val="auto"/>
          <w:spacing w:val="-10"/>
          <w:sz w:val="48"/>
          <w:szCs w:val="48"/>
          <w:highlight w:val="none"/>
          <w:lang w:eastAsia="zh-CN"/>
        </w:rPr>
      </w:pPr>
      <w:bookmarkStart w:id="170" w:name="_GoBack"/>
      <w:bookmarkEnd w:id="170"/>
    </w:p>
    <w:p w14:paraId="7F42A091">
      <w:pPr>
        <w:pStyle w:val="8"/>
        <w:spacing w:line="360" w:lineRule="auto"/>
        <w:jc w:val="center"/>
        <w:rPr>
          <w:rFonts w:hint="eastAsia" w:asciiTheme="minorEastAsia" w:hAnsiTheme="minorEastAsia" w:eastAsiaTheme="minorEastAsia" w:cstheme="minorEastAsia"/>
          <w:b/>
          <w:bCs/>
          <w:color w:val="auto"/>
          <w:spacing w:val="-10"/>
          <w:sz w:val="48"/>
          <w:szCs w:val="48"/>
          <w:highlight w:val="none"/>
          <w:lang w:eastAsia="zh-CN"/>
        </w:rPr>
      </w:pPr>
      <w:r>
        <w:rPr>
          <w:rFonts w:hint="eastAsia" w:asciiTheme="minorEastAsia" w:hAnsiTheme="minorEastAsia" w:eastAsiaTheme="minorEastAsia" w:cstheme="minorEastAsia"/>
          <w:b/>
          <w:bCs/>
          <w:color w:val="auto"/>
          <w:spacing w:val="-10"/>
          <w:sz w:val="48"/>
          <w:szCs w:val="48"/>
          <w:highlight w:val="none"/>
          <w:lang w:eastAsia="zh-CN"/>
        </w:rPr>
        <w:t>三门峡市陕州区店子乡陈家原村提水灌溉抗旱工程</w:t>
      </w:r>
    </w:p>
    <w:p w14:paraId="22EFBE74">
      <w:pPr>
        <w:spacing w:before="221" w:line="219" w:lineRule="auto"/>
        <w:jc w:val="center"/>
        <w:outlineLvl w:val="0"/>
        <w:rPr>
          <w:rFonts w:hint="eastAsia" w:asciiTheme="minorEastAsia" w:hAnsiTheme="minorEastAsia" w:eastAsiaTheme="minorEastAsia" w:cstheme="minorEastAsia"/>
          <w:b/>
          <w:bCs/>
          <w:color w:val="auto"/>
          <w:spacing w:val="21"/>
          <w:sz w:val="68"/>
          <w:szCs w:val="68"/>
          <w:highlight w:val="none"/>
        </w:rPr>
      </w:pPr>
    </w:p>
    <w:p w14:paraId="7A75652A">
      <w:pPr>
        <w:spacing w:before="221" w:line="219" w:lineRule="auto"/>
        <w:jc w:val="center"/>
        <w:outlineLvl w:val="0"/>
        <w:rPr>
          <w:rFonts w:hint="eastAsia" w:asciiTheme="minorEastAsia" w:hAnsiTheme="minorEastAsia" w:eastAsiaTheme="minorEastAsia" w:cstheme="minorEastAsia"/>
          <w:b/>
          <w:bCs/>
          <w:color w:val="auto"/>
          <w:sz w:val="68"/>
          <w:szCs w:val="68"/>
          <w:highlight w:val="none"/>
        </w:rPr>
      </w:pPr>
      <w:r>
        <w:rPr>
          <w:rFonts w:hint="eastAsia" w:asciiTheme="minorEastAsia" w:hAnsiTheme="minorEastAsia" w:eastAsiaTheme="minorEastAsia" w:cstheme="minorEastAsia"/>
          <w:b/>
          <w:bCs/>
          <w:color w:val="auto"/>
          <w:spacing w:val="21"/>
          <w:sz w:val="68"/>
          <w:szCs w:val="68"/>
          <w:highlight w:val="none"/>
        </w:rPr>
        <w:t>竞争性磋商文件</w:t>
      </w:r>
    </w:p>
    <w:p w14:paraId="6E7E5E89">
      <w:pPr>
        <w:pStyle w:val="8"/>
        <w:spacing w:line="269" w:lineRule="auto"/>
        <w:jc w:val="center"/>
        <w:rPr>
          <w:rFonts w:hint="eastAsia" w:asciiTheme="minorEastAsia" w:hAnsiTheme="minorEastAsia" w:eastAsiaTheme="minorEastAsia" w:cstheme="minorEastAsia"/>
          <w:b/>
          <w:bCs/>
          <w:color w:val="auto"/>
          <w:highlight w:val="none"/>
        </w:rPr>
      </w:pPr>
    </w:p>
    <w:p w14:paraId="4F8786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eastAsia" w:asciiTheme="minorEastAsia" w:hAnsiTheme="minorEastAsia" w:eastAsiaTheme="minorEastAsia" w:cstheme="minorEastAsia"/>
          <w:b/>
          <w:bCs/>
          <w:color w:val="auto"/>
          <w:sz w:val="28"/>
          <w:szCs w:val="28"/>
          <w:highlight w:val="none"/>
          <w:lang w:val="en-US" w:eastAsia="zh-CN"/>
        </w:rPr>
      </w:pPr>
    </w:p>
    <w:p w14:paraId="3C42DA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项目编号：陕州竞隧采购-2025-142</w:t>
      </w:r>
    </w:p>
    <w:p w14:paraId="4DA6B3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 xml:space="preserve">        SZGZ[2025]248-ZC171</w:t>
      </w:r>
    </w:p>
    <w:p w14:paraId="0A6C8542">
      <w:pPr>
        <w:pStyle w:val="13"/>
        <w:rPr>
          <w:rFonts w:hint="eastAsia"/>
          <w:highlight w:val="none"/>
        </w:rPr>
      </w:pPr>
    </w:p>
    <w:p w14:paraId="3E97FD2F">
      <w:pPr>
        <w:pStyle w:val="8"/>
        <w:spacing w:line="270" w:lineRule="auto"/>
        <w:ind w:firstLine="281" w:firstLineChars="100"/>
        <w:jc w:val="both"/>
        <w:rPr>
          <w:rFonts w:hint="eastAsia" w:asciiTheme="minorEastAsia" w:hAnsiTheme="minorEastAsia" w:eastAsiaTheme="minorEastAsia" w:cstheme="minorEastAsia"/>
          <w:b/>
          <w:bCs/>
          <w:color w:val="auto"/>
          <w:sz w:val="28"/>
          <w:szCs w:val="28"/>
          <w:highlight w:val="none"/>
          <w:lang w:val="en-US" w:eastAsia="zh-CN"/>
        </w:rPr>
      </w:pPr>
    </w:p>
    <w:p w14:paraId="62AB195D">
      <w:pPr>
        <w:pStyle w:val="8"/>
        <w:spacing w:line="282" w:lineRule="auto"/>
        <w:rPr>
          <w:rFonts w:hint="eastAsia" w:asciiTheme="minorEastAsia" w:hAnsiTheme="minorEastAsia" w:eastAsiaTheme="minorEastAsia" w:cstheme="minorEastAsia"/>
          <w:b/>
          <w:bCs/>
          <w:color w:val="auto"/>
          <w:highlight w:val="none"/>
        </w:rPr>
      </w:pPr>
    </w:p>
    <w:p w14:paraId="666D0E90">
      <w:pPr>
        <w:pStyle w:val="8"/>
        <w:spacing w:line="282" w:lineRule="auto"/>
        <w:rPr>
          <w:rFonts w:hint="eastAsia" w:asciiTheme="minorEastAsia" w:hAnsiTheme="minorEastAsia" w:eastAsiaTheme="minorEastAsia" w:cstheme="minorEastAsia"/>
          <w:b/>
          <w:bCs/>
          <w:color w:val="auto"/>
          <w:highlight w:val="none"/>
        </w:rPr>
      </w:pPr>
    </w:p>
    <w:p w14:paraId="0417E7FD">
      <w:pPr>
        <w:pStyle w:val="8"/>
        <w:spacing w:line="282" w:lineRule="auto"/>
        <w:rPr>
          <w:rFonts w:hint="eastAsia" w:asciiTheme="minorEastAsia" w:hAnsiTheme="minorEastAsia" w:eastAsiaTheme="minorEastAsia" w:cstheme="minorEastAsia"/>
          <w:b/>
          <w:bCs/>
          <w:color w:val="auto"/>
          <w:highlight w:val="none"/>
        </w:rPr>
      </w:pPr>
    </w:p>
    <w:p w14:paraId="669AEA46">
      <w:pPr>
        <w:pStyle w:val="8"/>
        <w:spacing w:line="282" w:lineRule="auto"/>
        <w:rPr>
          <w:rFonts w:hint="eastAsia" w:asciiTheme="minorEastAsia" w:hAnsiTheme="minorEastAsia" w:eastAsiaTheme="minorEastAsia" w:cstheme="minorEastAsia"/>
          <w:b/>
          <w:bCs/>
          <w:color w:val="auto"/>
          <w:highlight w:val="none"/>
        </w:rPr>
      </w:pPr>
    </w:p>
    <w:p w14:paraId="42D72967">
      <w:pPr>
        <w:pStyle w:val="8"/>
        <w:spacing w:line="282" w:lineRule="auto"/>
        <w:jc w:val="both"/>
        <w:rPr>
          <w:rFonts w:hint="eastAsia" w:asciiTheme="minorEastAsia" w:hAnsiTheme="minorEastAsia" w:eastAsiaTheme="minorEastAsia" w:cstheme="minorEastAsia"/>
          <w:b/>
          <w:bCs/>
          <w:color w:val="auto"/>
          <w:highlight w:val="none"/>
        </w:rPr>
      </w:pPr>
    </w:p>
    <w:p w14:paraId="1EF0D99B">
      <w:pPr>
        <w:pStyle w:val="8"/>
        <w:spacing w:line="283" w:lineRule="auto"/>
        <w:rPr>
          <w:rFonts w:hint="eastAsia" w:asciiTheme="minorEastAsia" w:hAnsiTheme="minorEastAsia" w:eastAsiaTheme="minorEastAsia" w:cstheme="minorEastAsia"/>
          <w:b/>
          <w:bCs/>
          <w:color w:val="auto"/>
          <w:highlight w:val="none"/>
        </w:rPr>
      </w:pPr>
    </w:p>
    <w:p w14:paraId="2EF8C0A1">
      <w:pPr>
        <w:spacing w:before="87" w:line="219" w:lineRule="auto"/>
        <w:ind w:left="0" w:leftChars="0" w:firstLine="841" w:firstLineChars="283"/>
        <w:rPr>
          <w:rFonts w:hint="eastAsia" w:asciiTheme="minorEastAsia" w:hAnsiTheme="minorEastAsia" w:eastAsiaTheme="minorEastAsia" w:cstheme="minorEastAsia"/>
          <w:b/>
          <w:bCs/>
          <w:color w:val="auto"/>
          <w:spacing w:val="-2"/>
          <w:sz w:val="30"/>
          <w:szCs w:val="30"/>
          <w:highlight w:val="none"/>
          <w:lang w:val="en-US" w:eastAsia="zh-CN"/>
        </w:rPr>
      </w:pPr>
    </w:p>
    <w:p w14:paraId="357E14FF">
      <w:pPr>
        <w:spacing w:before="87" w:line="219" w:lineRule="auto"/>
        <w:jc w:val="both"/>
        <w:rPr>
          <w:rFonts w:hint="eastAsia" w:asciiTheme="minorEastAsia" w:hAnsiTheme="minorEastAsia" w:eastAsiaTheme="minorEastAsia" w:cstheme="minorEastAsia"/>
          <w:b/>
          <w:bCs/>
          <w:color w:val="auto"/>
          <w:spacing w:val="-2"/>
          <w:sz w:val="30"/>
          <w:szCs w:val="30"/>
          <w:highlight w:val="none"/>
          <w:lang w:val="en-US" w:eastAsia="zh-CN"/>
        </w:rPr>
      </w:pPr>
    </w:p>
    <w:p w14:paraId="25369788">
      <w:pPr>
        <w:spacing w:before="87" w:line="219" w:lineRule="auto"/>
        <w:jc w:val="both"/>
        <w:rPr>
          <w:rFonts w:hint="eastAsia" w:asciiTheme="minorEastAsia" w:hAnsiTheme="minorEastAsia" w:eastAsiaTheme="minorEastAsia" w:cstheme="minorEastAsia"/>
          <w:b/>
          <w:bCs/>
          <w:color w:val="auto"/>
          <w:spacing w:val="-2"/>
          <w:sz w:val="30"/>
          <w:szCs w:val="30"/>
          <w:highlight w:val="none"/>
          <w:lang w:val="en-US" w:eastAsia="zh-CN"/>
        </w:rPr>
      </w:pPr>
    </w:p>
    <w:p w14:paraId="14B0653A">
      <w:pPr>
        <w:spacing w:before="87" w:line="219" w:lineRule="auto"/>
        <w:ind w:firstLine="1486" w:firstLineChars="500"/>
        <w:jc w:val="both"/>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pacing w:val="-2"/>
          <w:sz w:val="30"/>
          <w:szCs w:val="30"/>
          <w:highlight w:val="none"/>
          <w:lang w:val="en-US" w:eastAsia="zh-CN"/>
        </w:rPr>
        <w:t>采  购   人</w:t>
      </w:r>
      <w:r>
        <w:rPr>
          <w:rFonts w:hint="eastAsia" w:asciiTheme="minorEastAsia" w:hAnsiTheme="minorEastAsia" w:eastAsiaTheme="minorEastAsia" w:cstheme="minorEastAsia"/>
          <w:b/>
          <w:bCs/>
          <w:color w:val="auto"/>
          <w:spacing w:val="-2"/>
          <w:sz w:val="30"/>
          <w:szCs w:val="30"/>
          <w:highlight w:val="none"/>
        </w:rPr>
        <w:t>：</w:t>
      </w:r>
      <w:r>
        <w:rPr>
          <w:rFonts w:hint="eastAsia" w:asciiTheme="minorEastAsia" w:hAnsiTheme="minorEastAsia" w:eastAsiaTheme="minorEastAsia" w:cstheme="minorEastAsia"/>
          <w:b/>
          <w:bCs/>
          <w:color w:val="auto"/>
          <w:spacing w:val="-2"/>
          <w:sz w:val="30"/>
          <w:szCs w:val="30"/>
          <w:highlight w:val="none"/>
          <w:lang w:eastAsia="zh-CN"/>
        </w:rPr>
        <w:t>三门峡市陕州区水利局</w:t>
      </w:r>
    </w:p>
    <w:p w14:paraId="780F93AD">
      <w:pPr>
        <w:spacing w:before="320" w:line="219" w:lineRule="auto"/>
        <w:ind w:firstLine="1416" w:firstLineChars="500"/>
        <w:jc w:val="both"/>
        <w:rPr>
          <w:rFonts w:hint="eastAsia"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pacing w:val="-9"/>
          <w:sz w:val="30"/>
          <w:szCs w:val="30"/>
          <w:highlight w:val="none"/>
          <w:lang w:val="en-US" w:eastAsia="zh-CN"/>
        </w:rPr>
        <w:t>采购</w:t>
      </w:r>
      <w:r>
        <w:rPr>
          <w:rFonts w:hint="eastAsia" w:asciiTheme="minorEastAsia" w:hAnsiTheme="minorEastAsia" w:eastAsiaTheme="minorEastAsia" w:cstheme="minorEastAsia"/>
          <w:b/>
          <w:bCs/>
          <w:color w:val="auto"/>
          <w:spacing w:val="-9"/>
          <w:sz w:val="30"/>
          <w:szCs w:val="30"/>
          <w:highlight w:val="none"/>
        </w:rPr>
        <w:t>代理机构：</w:t>
      </w:r>
      <w:r>
        <w:rPr>
          <w:rFonts w:hint="eastAsia" w:asciiTheme="minorEastAsia" w:hAnsiTheme="minorEastAsia" w:eastAsiaTheme="minorEastAsia" w:cstheme="minorEastAsia"/>
          <w:b/>
          <w:bCs/>
          <w:color w:val="auto"/>
          <w:spacing w:val="-2"/>
          <w:kern w:val="0"/>
          <w:sz w:val="32"/>
          <w:szCs w:val="32"/>
          <w:highlight w:val="none"/>
          <w:u w:val="none"/>
          <w:lang w:eastAsia="zh-CN"/>
        </w:rPr>
        <w:t>中悦项目管理有限公司</w:t>
      </w:r>
    </w:p>
    <w:p w14:paraId="144D15E1">
      <w:pPr>
        <w:spacing w:before="291" w:line="219" w:lineRule="auto"/>
        <w:ind w:firstLine="1386" w:firstLineChars="500"/>
        <w:jc w:val="both"/>
        <w:rPr>
          <w:rFonts w:hint="eastAsia" w:asciiTheme="minorEastAsia" w:hAnsiTheme="minorEastAsia" w:eastAsiaTheme="minorEastAsia" w:cstheme="minorEastAsia"/>
          <w:color w:val="auto"/>
          <w:sz w:val="27"/>
          <w:szCs w:val="27"/>
          <w:highlight w:val="none"/>
          <w:lang w:eastAsia="zh-CN"/>
        </w:rPr>
        <w:sectPr>
          <w:footerReference r:id="rId5" w:type="default"/>
          <w:pgSz w:w="11910" w:h="16840"/>
          <w:pgMar w:top="1431" w:right="1645" w:bottom="1148" w:left="1786" w:header="0" w:footer="1009" w:gutter="0"/>
          <w:cols w:space="720" w:num="1"/>
        </w:sectPr>
      </w:pPr>
      <w:r>
        <w:rPr>
          <w:rFonts w:hint="eastAsia" w:asciiTheme="minorEastAsia" w:hAnsiTheme="minorEastAsia" w:eastAsiaTheme="minorEastAsia" w:cstheme="minorEastAsia"/>
          <w:b/>
          <w:bCs/>
          <w:color w:val="auto"/>
          <w:spacing w:val="-12"/>
          <w:sz w:val="30"/>
          <w:szCs w:val="30"/>
          <w:highlight w:val="none"/>
        </w:rPr>
        <w:t>日</w:t>
      </w:r>
      <w:r>
        <w:rPr>
          <w:rFonts w:hint="eastAsia" w:asciiTheme="minorEastAsia" w:hAnsiTheme="minorEastAsia" w:eastAsiaTheme="minorEastAsia" w:cstheme="minorEastAsia"/>
          <w:b/>
          <w:bCs/>
          <w:color w:val="auto"/>
          <w:spacing w:val="4"/>
          <w:sz w:val="30"/>
          <w:szCs w:val="30"/>
          <w:highlight w:val="none"/>
        </w:rPr>
        <w:t xml:space="preserve"> </w:t>
      </w:r>
      <w:r>
        <w:rPr>
          <w:rFonts w:hint="eastAsia" w:asciiTheme="minorEastAsia" w:hAnsiTheme="minorEastAsia" w:eastAsiaTheme="minorEastAsia" w:cstheme="minorEastAsia"/>
          <w:b/>
          <w:bCs/>
          <w:color w:val="auto"/>
          <w:spacing w:val="4"/>
          <w:sz w:val="30"/>
          <w:szCs w:val="30"/>
          <w:highlight w:val="none"/>
          <w:lang w:val="en-US" w:eastAsia="zh-CN"/>
        </w:rPr>
        <w:t xml:space="preserve">     </w:t>
      </w:r>
      <w:r>
        <w:rPr>
          <w:rFonts w:hint="eastAsia" w:asciiTheme="minorEastAsia" w:hAnsiTheme="minorEastAsia" w:eastAsiaTheme="minorEastAsia" w:cstheme="minorEastAsia"/>
          <w:b/>
          <w:bCs/>
          <w:color w:val="auto"/>
          <w:spacing w:val="4"/>
          <w:sz w:val="30"/>
          <w:szCs w:val="30"/>
          <w:highlight w:val="none"/>
        </w:rPr>
        <w:t xml:space="preserve">  </w:t>
      </w:r>
      <w:r>
        <w:rPr>
          <w:rFonts w:hint="eastAsia" w:asciiTheme="minorEastAsia" w:hAnsiTheme="minorEastAsia" w:eastAsiaTheme="minorEastAsia" w:cstheme="minorEastAsia"/>
          <w:b/>
          <w:bCs/>
          <w:color w:val="auto"/>
          <w:spacing w:val="-12"/>
          <w:sz w:val="30"/>
          <w:szCs w:val="30"/>
          <w:highlight w:val="none"/>
        </w:rPr>
        <w:t>期：</w:t>
      </w:r>
      <w:r>
        <w:rPr>
          <w:rFonts w:hint="eastAsia" w:asciiTheme="minorEastAsia" w:hAnsiTheme="minorEastAsia" w:eastAsiaTheme="minorEastAsia" w:cstheme="minorEastAsia"/>
          <w:b/>
          <w:bCs/>
          <w:color w:val="auto"/>
          <w:spacing w:val="-12"/>
          <w:sz w:val="30"/>
          <w:szCs w:val="30"/>
          <w:highlight w:val="none"/>
          <w:lang w:eastAsia="zh-CN"/>
        </w:rPr>
        <w:t>二〇二五年</w:t>
      </w:r>
      <w:r>
        <w:rPr>
          <w:rFonts w:hint="eastAsia" w:asciiTheme="minorEastAsia" w:hAnsiTheme="minorEastAsia" w:eastAsiaTheme="minorEastAsia" w:cstheme="minorEastAsia"/>
          <w:b/>
          <w:bCs/>
          <w:color w:val="auto"/>
          <w:spacing w:val="-12"/>
          <w:sz w:val="30"/>
          <w:szCs w:val="30"/>
          <w:highlight w:val="none"/>
          <w:lang w:val="en-US" w:eastAsia="zh-CN"/>
        </w:rPr>
        <w:t>十二</w:t>
      </w:r>
      <w:r>
        <w:rPr>
          <w:rFonts w:hint="eastAsia" w:asciiTheme="minorEastAsia" w:hAnsiTheme="minorEastAsia" w:eastAsiaTheme="minorEastAsia" w:cstheme="minorEastAsia"/>
          <w:b/>
          <w:bCs/>
          <w:color w:val="auto"/>
          <w:spacing w:val="-12"/>
          <w:sz w:val="30"/>
          <w:szCs w:val="30"/>
          <w:highlight w:val="none"/>
          <w:lang w:eastAsia="zh-CN"/>
        </w:rPr>
        <w:t>月</w:t>
      </w:r>
    </w:p>
    <w:p w14:paraId="12CAA742">
      <w:pPr>
        <w:spacing w:before="166" w:line="221" w:lineRule="auto"/>
        <w:ind w:left="3867"/>
        <w:rPr>
          <w:rFonts w:hint="eastAsia" w:asciiTheme="minorEastAsia" w:hAnsiTheme="minorEastAsia" w:eastAsiaTheme="minorEastAsia" w:cstheme="minorEastAsia"/>
          <w:b/>
          <w:bCs/>
          <w:color w:val="auto"/>
          <w:spacing w:val="-65"/>
          <w:sz w:val="51"/>
          <w:szCs w:val="51"/>
          <w:highlight w:val="none"/>
        </w:rPr>
      </w:pPr>
      <w:r>
        <w:rPr>
          <w:rFonts w:hint="eastAsia" w:asciiTheme="minorEastAsia" w:hAnsiTheme="minorEastAsia" w:eastAsiaTheme="minorEastAsia" w:cstheme="minorEastAsia"/>
          <w:b/>
          <w:bCs/>
          <w:color w:val="auto"/>
          <w:spacing w:val="-65"/>
          <w:sz w:val="51"/>
          <w:szCs w:val="51"/>
          <w:highlight w:val="none"/>
        </w:rPr>
        <w:t>目</w:t>
      </w:r>
      <w:r>
        <w:rPr>
          <w:rFonts w:hint="eastAsia" w:asciiTheme="minorEastAsia" w:hAnsiTheme="minorEastAsia" w:eastAsiaTheme="minorEastAsia" w:cstheme="minorEastAsia"/>
          <w:color w:val="auto"/>
          <w:spacing w:val="74"/>
          <w:sz w:val="51"/>
          <w:szCs w:val="51"/>
          <w:highlight w:val="none"/>
        </w:rPr>
        <w:t xml:space="preserve"> </w:t>
      </w:r>
      <w:r>
        <w:rPr>
          <w:rFonts w:hint="eastAsia" w:asciiTheme="minorEastAsia" w:hAnsiTheme="minorEastAsia" w:eastAsiaTheme="minorEastAsia" w:cstheme="minorEastAsia"/>
          <w:b/>
          <w:bCs/>
          <w:color w:val="auto"/>
          <w:spacing w:val="-65"/>
          <w:sz w:val="51"/>
          <w:szCs w:val="51"/>
          <w:highlight w:val="none"/>
        </w:rPr>
        <w:t>录</w:t>
      </w:r>
    </w:p>
    <w:p w14:paraId="1BBB8455">
      <w:pPr>
        <w:spacing w:before="166" w:line="221" w:lineRule="auto"/>
        <w:ind w:left="3867"/>
        <w:rPr>
          <w:rFonts w:hint="eastAsia" w:asciiTheme="minorEastAsia" w:hAnsiTheme="minorEastAsia" w:eastAsiaTheme="minorEastAsia" w:cstheme="minorEastAsia"/>
          <w:b/>
          <w:bCs/>
          <w:color w:val="auto"/>
          <w:spacing w:val="-65"/>
          <w:sz w:val="51"/>
          <w:szCs w:val="51"/>
          <w:highlight w:val="none"/>
        </w:rPr>
      </w:pPr>
    </w:p>
    <w:p w14:paraId="1797C91F">
      <w:pPr>
        <w:spacing w:before="39" w:line="218" w:lineRule="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pacing w:val="-5"/>
          <w:sz w:val="32"/>
          <w:szCs w:val="32"/>
          <w:highlight w:val="none"/>
        </w:rPr>
        <w:t>第一章  竞争性磋商公告</w:t>
      </w:r>
      <w:r>
        <w:rPr>
          <w:rFonts w:hint="eastAsia" w:asciiTheme="minorEastAsia" w:hAnsiTheme="minorEastAsia" w:eastAsiaTheme="minorEastAsia" w:cstheme="minorEastAsia"/>
          <w:color w:val="auto"/>
          <w:spacing w:val="-5"/>
          <w:sz w:val="32"/>
          <w:szCs w:val="32"/>
          <w:highlight w:val="none"/>
          <w:lang w:val="en-US" w:eastAsia="zh-CN"/>
        </w:rPr>
        <w:t>..............................2</w:t>
      </w:r>
    </w:p>
    <w:p w14:paraId="12A9273A">
      <w:pPr>
        <w:pStyle w:val="8"/>
        <w:spacing w:line="248" w:lineRule="auto"/>
        <w:rPr>
          <w:rFonts w:hint="eastAsia" w:asciiTheme="minorEastAsia" w:hAnsiTheme="minorEastAsia" w:eastAsiaTheme="minorEastAsia" w:cstheme="minorEastAsia"/>
          <w:color w:val="auto"/>
          <w:highlight w:val="none"/>
        </w:rPr>
      </w:pPr>
    </w:p>
    <w:p w14:paraId="4A7C32FB">
      <w:pPr>
        <w:spacing w:before="39" w:line="218"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32"/>
          <w:szCs w:val="32"/>
          <w:highlight w:val="none"/>
        </w:rPr>
        <w:t>第二章</w:t>
      </w:r>
      <w:r>
        <w:rPr>
          <w:rFonts w:hint="eastAsia" w:asciiTheme="minorEastAsia" w:hAnsiTheme="minorEastAsia" w:eastAsiaTheme="minorEastAsia" w:cstheme="minorEastAsia"/>
          <w:color w:val="auto"/>
          <w:spacing w:val="158"/>
          <w:sz w:val="32"/>
          <w:szCs w:val="32"/>
          <w:highlight w:val="none"/>
        </w:rPr>
        <w:t xml:space="preserve"> </w:t>
      </w:r>
      <w:r>
        <w:rPr>
          <w:rFonts w:hint="eastAsia" w:asciiTheme="minorEastAsia" w:hAnsiTheme="minorEastAsia" w:eastAsiaTheme="minorEastAsia" w:cstheme="minorEastAsia"/>
          <w:color w:val="auto"/>
          <w:spacing w:val="-5"/>
          <w:sz w:val="32"/>
          <w:szCs w:val="32"/>
          <w:highlight w:val="none"/>
        </w:rPr>
        <w:t>响应人</w:t>
      </w:r>
      <w:r>
        <w:rPr>
          <w:rFonts w:hint="eastAsia" w:asciiTheme="minorEastAsia" w:hAnsiTheme="minorEastAsia" w:eastAsiaTheme="minorEastAsia" w:cstheme="minorEastAsia"/>
          <w:color w:val="auto"/>
          <w:spacing w:val="-3"/>
          <w:sz w:val="32"/>
          <w:szCs w:val="32"/>
          <w:highlight w:val="none"/>
        </w:rPr>
        <w:t>须知</w:t>
      </w:r>
      <w:r>
        <w:rPr>
          <w:rFonts w:hint="eastAsia" w:asciiTheme="minorEastAsia" w:hAnsiTheme="minorEastAsia" w:eastAsiaTheme="minorEastAsia" w:cstheme="minorEastAsia"/>
          <w:color w:val="auto"/>
          <w:spacing w:val="-5"/>
          <w:sz w:val="32"/>
          <w:szCs w:val="32"/>
          <w:highlight w:val="none"/>
          <w:lang w:val="en-US" w:eastAsia="zh-CN"/>
        </w:rPr>
        <w:t>..................................6</w:t>
      </w:r>
    </w:p>
    <w:p w14:paraId="275F4133">
      <w:pPr>
        <w:pStyle w:val="8"/>
        <w:spacing w:line="254" w:lineRule="auto"/>
        <w:rPr>
          <w:rFonts w:hint="eastAsia" w:asciiTheme="minorEastAsia" w:hAnsiTheme="minorEastAsia" w:eastAsiaTheme="minorEastAsia" w:cstheme="minorEastAsia"/>
          <w:color w:val="auto"/>
          <w:highlight w:val="none"/>
        </w:rPr>
      </w:pPr>
    </w:p>
    <w:p w14:paraId="70FA2B21">
      <w:pPr>
        <w:spacing w:before="39" w:line="218" w:lineRule="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2"/>
          <w:sz w:val="32"/>
          <w:szCs w:val="32"/>
          <w:highlight w:val="none"/>
        </w:rPr>
        <w:t>第三章</w:t>
      </w:r>
      <w:r>
        <w:rPr>
          <w:rFonts w:hint="eastAsia" w:asciiTheme="minorEastAsia" w:hAnsiTheme="minorEastAsia" w:eastAsiaTheme="minorEastAsia" w:cstheme="minorEastAsia"/>
          <w:color w:val="auto"/>
          <w:spacing w:val="158"/>
          <w:sz w:val="32"/>
          <w:szCs w:val="32"/>
          <w:highlight w:val="none"/>
        </w:rPr>
        <w:t xml:space="preserve"> </w:t>
      </w:r>
      <w:r>
        <w:rPr>
          <w:rFonts w:hint="eastAsia" w:asciiTheme="minorEastAsia" w:hAnsiTheme="minorEastAsia" w:eastAsiaTheme="minorEastAsia" w:cstheme="minorEastAsia"/>
          <w:color w:val="auto"/>
          <w:spacing w:val="-2"/>
          <w:sz w:val="32"/>
          <w:szCs w:val="32"/>
          <w:highlight w:val="none"/>
        </w:rPr>
        <w:t>评审标</w:t>
      </w:r>
      <w:r>
        <w:rPr>
          <w:rFonts w:hint="eastAsia" w:asciiTheme="minorEastAsia" w:hAnsiTheme="minorEastAsia" w:eastAsiaTheme="minorEastAsia" w:cstheme="minorEastAsia"/>
          <w:color w:val="auto"/>
          <w:spacing w:val="-2"/>
          <w:sz w:val="32"/>
          <w:szCs w:val="32"/>
          <w:highlight w:val="none"/>
          <w:lang w:val="en-US" w:eastAsia="zh-CN"/>
        </w:rPr>
        <w:t>准</w:t>
      </w:r>
      <w:r>
        <w:rPr>
          <w:rFonts w:hint="eastAsia" w:asciiTheme="minorEastAsia" w:hAnsiTheme="minorEastAsia" w:eastAsiaTheme="minorEastAsia" w:cstheme="minorEastAsia"/>
          <w:color w:val="auto"/>
          <w:spacing w:val="-5"/>
          <w:sz w:val="32"/>
          <w:szCs w:val="32"/>
          <w:highlight w:val="none"/>
          <w:lang w:val="en-US" w:eastAsia="zh-CN"/>
        </w:rPr>
        <w:t>...................................22</w:t>
      </w:r>
    </w:p>
    <w:p w14:paraId="5851FD63">
      <w:pPr>
        <w:pStyle w:val="8"/>
        <w:spacing w:line="254" w:lineRule="auto"/>
        <w:rPr>
          <w:rFonts w:hint="eastAsia" w:asciiTheme="minorEastAsia" w:hAnsiTheme="minorEastAsia" w:eastAsiaTheme="minorEastAsia" w:cstheme="minorEastAsia"/>
          <w:color w:val="auto"/>
          <w:highlight w:val="none"/>
        </w:rPr>
      </w:pPr>
    </w:p>
    <w:p w14:paraId="500F564A">
      <w:pPr>
        <w:spacing w:before="39" w:line="218" w:lineRule="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3"/>
          <w:sz w:val="32"/>
          <w:szCs w:val="32"/>
          <w:highlight w:val="none"/>
        </w:rPr>
        <w:t>第四章</w:t>
      </w:r>
      <w:r>
        <w:rPr>
          <w:rFonts w:hint="eastAsia" w:asciiTheme="minorEastAsia" w:hAnsiTheme="minorEastAsia" w:eastAsiaTheme="minorEastAsia" w:cstheme="minorEastAsia"/>
          <w:color w:val="auto"/>
          <w:spacing w:val="162"/>
          <w:sz w:val="32"/>
          <w:szCs w:val="32"/>
          <w:highlight w:val="none"/>
        </w:rPr>
        <w:t xml:space="preserve"> </w:t>
      </w:r>
      <w:r>
        <w:rPr>
          <w:rFonts w:hint="eastAsia" w:asciiTheme="minorEastAsia" w:hAnsiTheme="minorEastAsia" w:eastAsiaTheme="minorEastAsia" w:cstheme="minorEastAsia"/>
          <w:color w:val="auto"/>
          <w:spacing w:val="-3"/>
          <w:sz w:val="32"/>
          <w:szCs w:val="32"/>
          <w:highlight w:val="none"/>
        </w:rPr>
        <w:t>合同格式</w:t>
      </w:r>
      <w:r>
        <w:rPr>
          <w:rFonts w:hint="eastAsia" w:asciiTheme="minorEastAsia" w:hAnsiTheme="minorEastAsia" w:eastAsiaTheme="minorEastAsia" w:cstheme="minorEastAsia"/>
          <w:color w:val="auto"/>
          <w:spacing w:val="-5"/>
          <w:sz w:val="32"/>
          <w:szCs w:val="32"/>
          <w:highlight w:val="none"/>
          <w:lang w:val="en-US" w:eastAsia="zh-CN"/>
        </w:rPr>
        <w:t>...................................28</w:t>
      </w:r>
    </w:p>
    <w:p w14:paraId="698A9454">
      <w:pPr>
        <w:pStyle w:val="8"/>
        <w:spacing w:line="251" w:lineRule="auto"/>
        <w:rPr>
          <w:rFonts w:hint="eastAsia" w:asciiTheme="minorEastAsia" w:hAnsiTheme="minorEastAsia" w:eastAsiaTheme="minorEastAsia" w:cstheme="minorEastAsia"/>
          <w:color w:val="auto"/>
          <w:highlight w:val="none"/>
        </w:rPr>
      </w:pPr>
    </w:p>
    <w:p w14:paraId="32F2E0D8">
      <w:pPr>
        <w:spacing w:before="39" w:line="218" w:lineRule="auto"/>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4"/>
          <w:sz w:val="32"/>
          <w:szCs w:val="32"/>
          <w:highlight w:val="none"/>
        </w:rPr>
        <w:t>第五章  工程量清单</w:t>
      </w:r>
      <w:r>
        <w:rPr>
          <w:rFonts w:hint="eastAsia" w:asciiTheme="minorEastAsia" w:hAnsiTheme="minorEastAsia" w:eastAsiaTheme="minorEastAsia" w:cstheme="minorEastAsia"/>
          <w:color w:val="auto"/>
          <w:spacing w:val="-5"/>
          <w:sz w:val="32"/>
          <w:szCs w:val="32"/>
          <w:highlight w:val="none"/>
          <w:lang w:val="en-US" w:eastAsia="zh-CN"/>
        </w:rPr>
        <w:t>.................................59</w:t>
      </w:r>
    </w:p>
    <w:p w14:paraId="5C3A1221">
      <w:pPr>
        <w:pStyle w:val="8"/>
        <w:spacing w:line="251" w:lineRule="auto"/>
        <w:rPr>
          <w:rFonts w:hint="eastAsia" w:asciiTheme="minorEastAsia" w:hAnsiTheme="minorEastAsia" w:eastAsiaTheme="minorEastAsia" w:cstheme="minorEastAsia"/>
          <w:color w:val="auto"/>
          <w:highlight w:val="none"/>
        </w:rPr>
      </w:pPr>
    </w:p>
    <w:p w14:paraId="213EF6E6">
      <w:pPr>
        <w:spacing w:before="39" w:line="218" w:lineRule="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pacing w:val="-2"/>
          <w:sz w:val="32"/>
          <w:szCs w:val="32"/>
          <w:highlight w:val="none"/>
        </w:rPr>
        <w:t>第六章</w:t>
      </w:r>
      <w:r>
        <w:rPr>
          <w:rFonts w:hint="eastAsia" w:asciiTheme="minorEastAsia" w:hAnsiTheme="minorEastAsia" w:eastAsiaTheme="minorEastAsia" w:cstheme="minorEastAsia"/>
          <w:color w:val="auto"/>
          <w:spacing w:val="139"/>
          <w:sz w:val="32"/>
          <w:szCs w:val="32"/>
          <w:highlight w:val="none"/>
        </w:rPr>
        <w:t xml:space="preserve"> </w:t>
      </w:r>
      <w:r>
        <w:rPr>
          <w:rFonts w:hint="eastAsia" w:asciiTheme="minorEastAsia" w:hAnsiTheme="minorEastAsia" w:eastAsiaTheme="minorEastAsia" w:cstheme="minorEastAsia"/>
          <w:color w:val="auto"/>
          <w:spacing w:val="-2"/>
          <w:sz w:val="32"/>
          <w:szCs w:val="32"/>
          <w:highlight w:val="none"/>
        </w:rPr>
        <w:t>磋商文件格式</w:t>
      </w:r>
      <w:r>
        <w:rPr>
          <w:rFonts w:hint="eastAsia" w:asciiTheme="minorEastAsia" w:hAnsiTheme="minorEastAsia" w:eastAsiaTheme="minorEastAsia" w:cstheme="minorEastAsia"/>
          <w:color w:val="auto"/>
          <w:spacing w:val="-5"/>
          <w:sz w:val="32"/>
          <w:szCs w:val="32"/>
          <w:highlight w:val="none"/>
          <w:lang w:val="en-US" w:eastAsia="zh-CN"/>
        </w:rPr>
        <w:t>...............................60</w:t>
      </w:r>
    </w:p>
    <w:p w14:paraId="6D45DBB4">
      <w:pPr>
        <w:spacing w:before="105" w:line="219" w:lineRule="auto"/>
        <w:rPr>
          <w:rFonts w:hint="eastAsia" w:asciiTheme="minorEastAsia" w:hAnsiTheme="minorEastAsia" w:eastAsiaTheme="minorEastAsia" w:cstheme="minorEastAsia"/>
          <w:color w:val="auto"/>
          <w:sz w:val="32"/>
          <w:szCs w:val="32"/>
          <w:highlight w:val="none"/>
        </w:rPr>
        <w:sectPr>
          <w:footerReference r:id="rId6" w:type="default"/>
          <w:pgSz w:w="11910" w:h="16840"/>
          <w:pgMar w:top="1431" w:right="1786" w:bottom="871" w:left="1539" w:header="0" w:footer="742" w:gutter="0"/>
          <w:pgNumType w:start="1"/>
          <w:cols w:space="720" w:num="1"/>
        </w:sectPr>
      </w:pPr>
    </w:p>
    <w:p w14:paraId="7F4896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第一章</w:t>
      </w:r>
      <w:r>
        <w:rPr>
          <w:rFonts w:hint="eastAsia" w:asciiTheme="minorEastAsia" w:hAnsiTheme="minorEastAsia" w:eastAsiaTheme="minorEastAsia" w:cstheme="minorEastAsia"/>
          <w:color w:val="auto"/>
          <w:spacing w:val="31"/>
          <w:sz w:val="36"/>
          <w:szCs w:val="36"/>
          <w:highlight w:val="none"/>
        </w:rPr>
        <w:t xml:space="preserve">   </w:t>
      </w:r>
      <w:r>
        <w:rPr>
          <w:rFonts w:hint="eastAsia" w:asciiTheme="minorEastAsia" w:hAnsiTheme="minorEastAsia" w:eastAsiaTheme="minorEastAsia" w:cstheme="minorEastAsia"/>
          <w:b/>
          <w:bCs/>
          <w:color w:val="auto"/>
          <w:spacing w:val="-2"/>
          <w:sz w:val="36"/>
          <w:szCs w:val="36"/>
          <w:highlight w:val="none"/>
        </w:rPr>
        <w:t>竞争性磋商公告</w:t>
      </w:r>
    </w:p>
    <w:p w14:paraId="7B907784">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p>
    <w:p w14:paraId="793B1C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三门峡市陕州区店子乡陈家原村提水灌溉抗旱工程的潜在响应人应在三门峡市公共资源交易中心网（网址：</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"http://gzjy.smx.gov.cn/%EF%BC%89%E8%8E%B7%E5%8F%96%E7%A3%8B%E5%95%86%E6%96%87%E4%BB%B6%EF%BC%8C%E5%B9%B6%E4%BA%8E2024%E5%B9%B4"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rPr>
        <w:t>http://gzjy.smx.gov.cn/）获取磋商文件，并于2025年</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12月15日8时40分（北京时间）前递交磋商文件。</w:t>
      </w:r>
    </w:p>
    <w:p w14:paraId="3CB77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一、项目基本情况：</w:t>
      </w:r>
    </w:p>
    <w:p w14:paraId="5A01F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1、项目编号：陕州竞隧采购-2025-142、SZGZ[2025]248-ZC171</w:t>
      </w:r>
    </w:p>
    <w:p w14:paraId="40EB4E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2、项目名称：三门峡市陕州区店子乡陈家原村提水灌溉抗旱工程</w:t>
      </w:r>
    </w:p>
    <w:p w14:paraId="094551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3、采购方式：竞争性磋商</w:t>
      </w:r>
    </w:p>
    <w:p w14:paraId="5B1F7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4、预算金额：890046.38元   </w:t>
      </w:r>
    </w:p>
    <w:p w14:paraId="251386A1">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最高限价：890046.38元</w:t>
      </w:r>
    </w:p>
    <w:tbl>
      <w:tblPr>
        <w:tblStyle w:val="21"/>
        <w:tblW w:w="989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9"/>
        <w:gridCol w:w="2325"/>
        <w:gridCol w:w="2676"/>
        <w:gridCol w:w="1819"/>
        <w:gridCol w:w="2118"/>
      </w:tblGrid>
      <w:tr w14:paraId="7D5917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80" w:hRule="atLeast"/>
          <w:jc w:val="center"/>
        </w:trPr>
        <w:tc>
          <w:tcPr>
            <w:tcW w:w="95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88FF0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序号</w:t>
            </w:r>
          </w:p>
        </w:tc>
        <w:tc>
          <w:tcPr>
            <w:tcW w:w="2325"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C55C0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包号</w:t>
            </w:r>
          </w:p>
        </w:tc>
        <w:tc>
          <w:tcPr>
            <w:tcW w:w="2676"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2DF1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包名称</w:t>
            </w:r>
          </w:p>
        </w:tc>
        <w:tc>
          <w:tcPr>
            <w:tcW w:w="1819"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4D559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包预算（元）</w:t>
            </w:r>
          </w:p>
        </w:tc>
        <w:tc>
          <w:tcPr>
            <w:tcW w:w="211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603501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包最高限价（元）</w:t>
            </w:r>
          </w:p>
        </w:tc>
      </w:tr>
      <w:tr w14:paraId="3895C8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24" w:hRule="atLeast"/>
          <w:jc w:val="center"/>
        </w:trPr>
        <w:tc>
          <w:tcPr>
            <w:tcW w:w="95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97B4E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2325"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85232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SZGZ[2025]248-ZC171-1</w:t>
            </w:r>
          </w:p>
        </w:tc>
        <w:tc>
          <w:tcPr>
            <w:tcW w:w="2676"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0D12B5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三门峡市陕州区店子乡陈家原村提水灌溉抗旱工程</w:t>
            </w:r>
          </w:p>
        </w:tc>
        <w:tc>
          <w:tcPr>
            <w:tcW w:w="1819"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47990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890046.38</w:t>
            </w:r>
          </w:p>
        </w:tc>
        <w:tc>
          <w:tcPr>
            <w:tcW w:w="21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61F8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890046.38</w:t>
            </w:r>
          </w:p>
        </w:tc>
      </w:tr>
    </w:tbl>
    <w:p w14:paraId="471466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5、采购需求（包括但不限于标的的名称、数量、简要技术需求或服务要求等）：</w:t>
      </w:r>
    </w:p>
    <w:p w14:paraId="6922B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5.1、工程概况：本项目为三门峡市陕州区店子乡陈家原村提水灌溉抗旱工程，位于店子乡陈家原村，主要目标是保证陈家原村500亩耕地的灌溉用水；建设内容：新建150m3下沉式集水池1座；新建泵站1座（由1台200QJ50-208/16-55kw卧式潜水泵组成），双子座井堡1座；铺设D159×5mm无缝钢管1771m；新建500m3矩形C30钢筋混凝土蓄水池1座；新建SH21-100KVA/10-0.4非晶合金油浸式变压器1座（含接火通电），10kv输电线50m；铺设地埋电力电缆（YJV3×35+1×16mm2）100m，防水电缆（JHS3×35）40m；具体内容详见工程量清单。</w:t>
      </w:r>
    </w:p>
    <w:p w14:paraId="379671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5.2、资金来源：财政资金，已落实</w:t>
      </w:r>
    </w:p>
    <w:p w14:paraId="7D691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5.3、项目地点：店子乡陈家原村 </w:t>
      </w:r>
    </w:p>
    <w:p w14:paraId="49F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5.4、计划工期：150日历天</w:t>
      </w:r>
    </w:p>
    <w:p w14:paraId="47ED6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5.5、质量要求：</w:t>
      </w:r>
      <w:r>
        <w:rPr>
          <w:rFonts w:hint="eastAsia" w:asciiTheme="minorEastAsia" w:hAnsiTheme="minorEastAsia" w:eastAsiaTheme="minorEastAsia" w:cstheme="minorEastAsia"/>
          <w:snapToGrid/>
          <w:color w:val="auto"/>
          <w:kern w:val="2"/>
          <w:sz w:val="24"/>
          <w:szCs w:val="24"/>
          <w:highlight w:val="none"/>
          <w:lang w:eastAsia="zh-CN"/>
        </w:rPr>
        <w:t>达到国家现行工程施工质量验收规范合格标准</w:t>
      </w:r>
    </w:p>
    <w:p w14:paraId="6CC69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6、合同履约期限：150日历天</w:t>
      </w:r>
    </w:p>
    <w:p w14:paraId="0C818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7、本项目是否接受联合体投标：否</w:t>
      </w:r>
    </w:p>
    <w:p w14:paraId="535510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8、是否接受进口产品：否</w:t>
      </w:r>
    </w:p>
    <w:p w14:paraId="2AD1A2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9、是否专门面向中小企业：是</w:t>
      </w:r>
    </w:p>
    <w:p w14:paraId="0AC83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二、申请人资格要求：</w:t>
      </w:r>
    </w:p>
    <w:p w14:paraId="506BEF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1、满足《中华人民共和国政府采购法》第二十二条规定；</w:t>
      </w:r>
    </w:p>
    <w:p w14:paraId="0297A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2、落实政府采购政策满足的资格要求：</w:t>
      </w:r>
    </w:p>
    <w:p w14:paraId="5297E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根据《政府采购促进中小企业发展管理办法》（财库〔2020〕46号）规定，本项目专门面向中小企业采购,同时供应商须提供《中小企业声明函》；</w:t>
      </w:r>
    </w:p>
    <w:p w14:paraId="6B860B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3、本项目的特定资格要求</w:t>
      </w:r>
    </w:p>
    <w:p w14:paraId="219CDA97">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1</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 xml:space="preserve">须具备独立的法人资格，提供有效的营业执照； </w:t>
      </w:r>
    </w:p>
    <w:p w14:paraId="4FFD5C53">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2</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须具备水利水电工程施工总承包叁级及以上资质（提供资质证书）；具有有效的安全生产许可证；并在人员、设备、资金等方面具有相应的施工能力；</w:t>
      </w:r>
    </w:p>
    <w:p w14:paraId="184BAA53">
      <w:pPr>
        <w:widowControl w:val="0"/>
        <w:kinsoku/>
        <w:autoSpaceDE/>
        <w:autoSpaceDN/>
        <w:adjustRightInd/>
        <w:snapToGrid/>
        <w:spacing w:line="360" w:lineRule="auto"/>
        <w:ind w:firstLine="484" w:firstLineChars="202"/>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3拟派项目经理须具备水利水电工程专业二级及以上注册建造师资格，具有有效的安全生产考核证且无其他在建施工项目（需出具无在建施工项目承诺书），在投标企业办理的劳动合同关系（提供劳动合同）、参加社会养老保险的缴费证明；</w:t>
      </w:r>
    </w:p>
    <w:p w14:paraId="0519237C">
      <w:pPr>
        <w:spacing w:line="360" w:lineRule="auto"/>
        <w:ind w:firstLine="484" w:firstLineChars="20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4</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color w:val="auto"/>
          <w:sz w:val="24"/>
          <w:szCs w:val="24"/>
          <w:highlight w:val="none"/>
          <w:lang w:val="en-US" w:eastAsia="zh-CN"/>
        </w:rPr>
        <w:t>；</w:t>
      </w:r>
    </w:p>
    <w:p w14:paraId="6A0D8879">
      <w:pPr>
        <w:spacing w:line="360" w:lineRule="auto"/>
        <w:ind w:firstLine="484" w:firstLineChars="202"/>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5根据《关于在政府采购活动中查询及使用信用记录有关问题的通知》(财库[2016]125号)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p>
    <w:p w14:paraId="2D45FE17">
      <w:pPr>
        <w:spacing w:line="360" w:lineRule="auto"/>
        <w:ind w:firstLine="484" w:firstLineChars="202"/>
        <w:rPr>
          <w:rFonts w:hint="eastAsia" w:ascii="宋体" w:hAnsi="宋体" w:eastAsia="宋体" w:cs="宋体"/>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6本项目不接受联合体磋商</w:t>
      </w:r>
      <w:r>
        <w:rPr>
          <w:rFonts w:hint="eastAsia" w:asciiTheme="minorEastAsia" w:hAnsiTheme="minorEastAsia" w:eastAsiaTheme="minorEastAsia" w:cstheme="minorEastAsia"/>
          <w:color w:val="auto"/>
          <w:spacing w:val="-3"/>
          <w:sz w:val="24"/>
          <w:szCs w:val="24"/>
          <w:highlight w:val="none"/>
          <w:lang w:eastAsia="zh-CN"/>
        </w:rPr>
        <w:t>。</w:t>
      </w:r>
    </w:p>
    <w:p w14:paraId="0DF13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注：本项目实行资格后审，资格审查的具体要求见竞争性磋商文件。</w:t>
      </w:r>
    </w:p>
    <w:p w14:paraId="58DB3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三、获取采购文件：</w:t>
      </w:r>
    </w:p>
    <w:p w14:paraId="7FEA4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1、时间：2025年12月4日至12月14日，每天上午00:00至12:00，下午12:00至23:59（北京时间，法定节假日除外。）</w:t>
      </w:r>
    </w:p>
    <w:p w14:paraId="1CABB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2、地点：三门峡市公共资源交易中心网（网址：http://gzjy.smx.gov.cn/）</w:t>
      </w:r>
    </w:p>
    <w:p w14:paraId="29478D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方式：本项目没有报名环节，供应商凭CA数字证书通过三门峡市公共资源交易中心网（网址：http://gzjy.smx.gov.cn/），点击公共资源交易平台选择“交易主体登录”，在所参与项目右侧点击参与投标，即可直接下载本项目磋商文件。</w:t>
      </w:r>
    </w:p>
    <w:p w14:paraId="4A010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注：根据《关于进一步加强公共资源交易管理持续优化营商环境的通知》（三公管办〔2020〕2号）文件的要求,招标（磋商）文件费用不再收取。</w:t>
      </w:r>
    </w:p>
    <w:p w14:paraId="392391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03C7EF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四、响应文件提交：</w:t>
      </w:r>
    </w:p>
    <w:p w14:paraId="303E4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1、截止时间：2025年12月15日8时40分（北京时间）</w:t>
      </w:r>
    </w:p>
    <w:p w14:paraId="1C1B3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2、地点：三门峡市公共资源交易中心网（网址：http://gzjy.smx.gov.cn/）</w:t>
      </w:r>
    </w:p>
    <w:p w14:paraId="4039F0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五、响应文件开启：</w:t>
      </w:r>
    </w:p>
    <w:p w14:paraId="72BC7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1、时间：2025年12月15日8时40分（北京时间）</w:t>
      </w:r>
    </w:p>
    <w:p w14:paraId="30667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cstheme="minorEastAsia"/>
          <w:color w:val="auto"/>
          <w:spacing w:val="-3"/>
          <w:sz w:val="24"/>
          <w:szCs w:val="24"/>
          <w:highlight w:val="none"/>
          <w:lang w:eastAsia="zh-CN"/>
        </w:rPr>
      </w:pPr>
      <w:r>
        <w:rPr>
          <w:rFonts w:hint="eastAsia" w:ascii="宋体" w:hAnsi="宋体" w:eastAsia="宋体" w:cs="宋体"/>
          <w:sz w:val="24"/>
          <w:szCs w:val="24"/>
          <w:highlight w:val="none"/>
          <w:lang w:val="en-US" w:eastAsia="zh-CN"/>
        </w:rPr>
        <w:t>2、地点：三门峡市陕州区公共资源交易中心开标区</w:t>
      </w:r>
    </w:p>
    <w:p w14:paraId="2C03CA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六、发布公告的媒介及公告期限：</w:t>
      </w:r>
    </w:p>
    <w:p w14:paraId="1CC1DE71">
      <w:pPr>
        <w:numPr>
          <w:ilvl w:val="0"/>
          <w:numId w:val="0"/>
        </w:numPr>
        <w:spacing w:line="360" w:lineRule="auto"/>
        <w:ind w:firstLine="468" w:firstLineChars="200"/>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本次磋商公告同时在</w:t>
      </w:r>
      <w:r>
        <w:rPr>
          <w:rFonts w:hint="eastAsia" w:asciiTheme="minorEastAsia" w:hAnsiTheme="minorEastAsia" w:eastAsiaTheme="minorEastAsia" w:cstheme="minorEastAsia"/>
          <w:color w:val="auto"/>
          <w:spacing w:val="-3"/>
          <w:sz w:val="24"/>
          <w:szCs w:val="24"/>
          <w:highlight w:val="none"/>
          <w:lang w:eastAsia="zh-CN"/>
        </w:rPr>
        <w:t>《河南省政府采购网》、《中国招标投标公共服务平台》和《三门峡市公共资源交易中心网》</w:t>
      </w:r>
      <w:r>
        <w:rPr>
          <w:rFonts w:hint="eastAsia" w:asciiTheme="minorEastAsia" w:hAnsiTheme="minorEastAsia" w:eastAsiaTheme="minorEastAsia" w:cstheme="minorEastAsia"/>
          <w:color w:val="auto"/>
          <w:spacing w:val="-3"/>
          <w:sz w:val="24"/>
          <w:szCs w:val="24"/>
          <w:highlight w:val="none"/>
        </w:rPr>
        <w:t>上发布。</w:t>
      </w:r>
    </w:p>
    <w:p w14:paraId="06E88A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七、其他补充事宜</w:t>
      </w:r>
    </w:p>
    <w:p w14:paraId="5109A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1、供应商应仔细阅读操作手册，在本公告中要求的截止时间前完成竞争性磋商响应文件的上传工作，并充分考虑人为操作等因素，因供应商操作不当造成的无法投标等一切后果，由供应商自行承担。</w:t>
      </w:r>
    </w:p>
    <w:p w14:paraId="45F73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2、磋商所发生一切费用由各供应商自行承担，并承担相应的风险和责任。</w:t>
      </w:r>
    </w:p>
    <w:p w14:paraId="45B6D4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3、本项目不组织供应商踏勘现场。</w:t>
      </w:r>
    </w:p>
    <w:p w14:paraId="7E65D8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4、本项目无论中标与否，均不退还响应文件。</w:t>
      </w:r>
    </w:p>
    <w:p w14:paraId="689640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5、本项目资格评审和业绩以响应文件为准，响应人可使用电子营业执照。</w:t>
      </w:r>
    </w:p>
    <w:p w14:paraId="556A02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（1）资格评（预）审部分：资格评（预）审以响应文件为准，其上传资料真实性由响应人自行承担，同时，响应人要完善主体库。</w:t>
      </w:r>
    </w:p>
    <w:p w14:paraId="4D8CF9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（2）评标打分部分：评标打分部分仍按照100分制原则进行，涉及到资格审查、企业荣誉、人员业绩、企业业绩等计分部分时，以投标单位自行上传到响应文件中的相应内容为准。</w:t>
      </w:r>
    </w:p>
    <w:p w14:paraId="4F743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响应文件编制部分：在磋商文件中要求响应人按照响应文件格式进行响应文件编制，在响应文件编制时，应明确将投标单位企业基本情况、资质人员情况、财务情况、业绩情况编入响应文件，便于进行资格审查及评标打分。</w:t>
      </w:r>
    </w:p>
    <w:p w14:paraId="2AC4B2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温馨提示：本项目为电子化、无纸化交易项目，开标时不再接受任何纸质资料，为保证您能投标成功，请需仔细阅读竞争性磋商文件和三门峡市公共资源交易中心官网业务办理指南。</w:t>
      </w:r>
    </w:p>
    <w:p w14:paraId="1A72F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八、凡对本次磋商提出询问，请按照以下方式联系：</w:t>
      </w:r>
    </w:p>
    <w:p w14:paraId="42DBB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1、采购人信息：</w:t>
      </w:r>
    </w:p>
    <w:p w14:paraId="78A0E4C5">
      <w:pPr>
        <w:spacing w:line="360" w:lineRule="auto"/>
        <w:ind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名称：</w:t>
      </w:r>
      <w:r>
        <w:rPr>
          <w:rFonts w:hint="eastAsia" w:asciiTheme="minorEastAsia" w:hAnsiTheme="minorEastAsia" w:eastAsiaTheme="minorEastAsia" w:cstheme="minorEastAsia"/>
          <w:color w:val="auto"/>
          <w:spacing w:val="-3"/>
          <w:sz w:val="24"/>
          <w:szCs w:val="24"/>
          <w:highlight w:val="none"/>
          <w:lang w:eastAsia="zh-CN"/>
        </w:rPr>
        <w:t>三门峡市陕州区水利局</w:t>
      </w:r>
    </w:p>
    <w:p w14:paraId="7901EA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地址：三门峡市陕州区神泉路中段</w:t>
      </w:r>
    </w:p>
    <w:p w14:paraId="68CC6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联系人：</w:t>
      </w:r>
      <w:r>
        <w:rPr>
          <w:rFonts w:hint="eastAsia" w:ascii="宋体" w:hAnsi="宋体" w:cs="宋体"/>
          <w:color w:val="000000"/>
          <w:sz w:val="24"/>
          <w:highlight w:val="none"/>
          <w:lang w:val="en-US" w:eastAsia="zh-CN"/>
        </w:rPr>
        <w:t xml:space="preserve">王先生 </w:t>
      </w:r>
    </w:p>
    <w:p w14:paraId="5D3F8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联系电话：</w:t>
      </w:r>
      <w:r>
        <w:rPr>
          <w:rFonts w:hint="eastAsia" w:ascii="宋体" w:hAnsi="宋体" w:cs="宋体"/>
          <w:color w:val="000000"/>
          <w:sz w:val="24"/>
          <w:highlight w:val="none"/>
          <w:lang w:val="en-US" w:eastAsia="zh-CN"/>
        </w:rPr>
        <w:t>13938120173</w:t>
      </w:r>
    </w:p>
    <w:p w14:paraId="5109469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采购代理机构信息：</w:t>
      </w:r>
    </w:p>
    <w:p w14:paraId="0D816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8" w:firstLineChars="200"/>
        <w:textAlignment w:val="auto"/>
        <w:rPr>
          <w:rFonts w:hint="eastAsia" w:ascii="宋体" w:hAnsi="宋体" w:eastAsia="宋体" w:cs="宋体"/>
          <w:sz w:val="24"/>
          <w:szCs w:val="24"/>
          <w:highlight w:val="none"/>
        </w:rPr>
      </w:pPr>
      <w:r>
        <w:rPr>
          <w:rFonts w:hint="eastAsia" w:asciiTheme="minorEastAsia" w:hAnsiTheme="minorEastAsia" w:cstheme="minorEastAsia"/>
          <w:color w:val="auto"/>
          <w:spacing w:val="-3"/>
          <w:sz w:val="24"/>
          <w:szCs w:val="24"/>
          <w:highlight w:val="none"/>
          <w:lang w:val="en-US" w:eastAsia="zh-CN"/>
        </w:rPr>
        <w:t>名称：</w:t>
      </w:r>
      <w:r>
        <w:rPr>
          <w:rFonts w:hint="eastAsia" w:asciiTheme="minorEastAsia" w:hAnsiTheme="minorEastAsia" w:eastAsiaTheme="minorEastAsia" w:cstheme="minorEastAsia"/>
          <w:color w:val="auto"/>
          <w:spacing w:val="-3"/>
          <w:sz w:val="24"/>
          <w:szCs w:val="24"/>
          <w:highlight w:val="none"/>
          <w:lang w:eastAsia="zh-CN"/>
        </w:rPr>
        <w:t>中悦项目管理有限公司</w:t>
      </w:r>
    </w:p>
    <w:p w14:paraId="3F22B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color w:val="000000"/>
          <w:sz w:val="24"/>
          <w:highlight w:val="none"/>
          <w:lang w:eastAsia="zh-CN"/>
        </w:rPr>
        <w:t>郑州市金水区未来路73号锦江国际花园15号楼2单元10层1004号</w:t>
      </w:r>
    </w:p>
    <w:p w14:paraId="22E46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联系人：杨先生</w:t>
      </w:r>
    </w:p>
    <w:p w14:paraId="4D6EDF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联系方式：18839836588</w:t>
      </w:r>
    </w:p>
    <w:p w14:paraId="417F2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3、项目联系方式</w:t>
      </w:r>
    </w:p>
    <w:p w14:paraId="137D0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联系人：杨先生</w:t>
      </w:r>
    </w:p>
    <w:p w14:paraId="2121D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联系方式：18839836588</w:t>
      </w:r>
    </w:p>
    <w:p w14:paraId="08AD585B">
      <w:pPr>
        <w:spacing w:line="360" w:lineRule="auto"/>
        <w:ind w:firstLine="467" w:firstLineChars="202"/>
        <w:rPr>
          <w:rFonts w:hint="eastAsia" w:asciiTheme="minorEastAsia" w:hAnsiTheme="minorEastAsia" w:eastAsiaTheme="minorEastAsia" w:cstheme="minorEastAsia"/>
          <w:b/>
          <w:bCs/>
          <w:color w:val="auto"/>
          <w:spacing w:val="-10"/>
          <w:sz w:val="25"/>
          <w:szCs w:val="25"/>
          <w:highlight w:val="none"/>
        </w:rPr>
      </w:pPr>
    </w:p>
    <w:p w14:paraId="64F7D91A">
      <w:pPr>
        <w:spacing w:line="360" w:lineRule="auto"/>
        <w:ind w:firstLine="467" w:firstLineChars="202"/>
        <w:rPr>
          <w:rFonts w:hint="eastAsia" w:asciiTheme="minorEastAsia" w:hAnsiTheme="minorEastAsia" w:eastAsiaTheme="minorEastAsia" w:cstheme="minorEastAsia"/>
          <w:b/>
          <w:bCs/>
          <w:color w:val="auto"/>
          <w:spacing w:val="-10"/>
          <w:sz w:val="25"/>
          <w:szCs w:val="25"/>
          <w:highlight w:val="none"/>
        </w:rPr>
      </w:pPr>
    </w:p>
    <w:p w14:paraId="610D23B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sectPr>
          <w:footerReference r:id="rId7" w:type="default"/>
          <w:pgSz w:w="11910" w:h="16840"/>
          <w:pgMar w:top="1431" w:right="1175" w:bottom="871" w:left="1385" w:header="0" w:footer="742" w:gutter="0"/>
          <w:cols w:space="720" w:num="1"/>
        </w:sectPr>
      </w:pPr>
    </w:p>
    <w:p w14:paraId="11FECFF9">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第二章   响应人须知</w:t>
      </w:r>
    </w:p>
    <w:p w14:paraId="6BC6DBAB">
      <w:pPr>
        <w:pStyle w:val="8"/>
        <w:spacing w:line="289" w:lineRule="auto"/>
        <w:rPr>
          <w:rFonts w:hint="eastAsia" w:asciiTheme="minorEastAsia" w:hAnsiTheme="minorEastAsia" w:eastAsiaTheme="minorEastAsia" w:cstheme="minorEastAsia"/>
          <w:color w:val="auto"/>
          <w:highlight w:val="none"/>
        </w:rPr>
      </w:pPr>
    </w:p>
    <w:p w14:paraId="2AB5CD98">
      <w:pPr>
        <w:spacing w:before="81" w:line="219" w:lineRule="auto"/>
        <w:ind w:left="3608"/>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1"/>
          <w:sz w:val="25"/>
          <w:szCs w:val="25"/>
          <w:highlight w:val="none"/>
        </w:rPr>
        <w:t>响应人须知前附表</w:t>
      </w:r>
    </w:p>
    <w:p w14:paraId="3E97EB3B">
      <w:pPr>
        <w:spacing w:line="183" w:lineRule="exact"/>
        <w:rPr>
          <w:rFonts w:hint="eastAsia" w:asciiTheme="minorEastAsia" w:hAnsiTheme="minorEastAsia" w:eastAsiaTheme="minorEastAsia" w:cstheme="minorEastAsia"/>
          <w:color w:val="auto"/>
          <w:highlight w:val="none"/>
        </w:rPr>
      </w:pPr>
    </w:p>
    <w:tbl>
      <w:tblPr>
        <w:tblStyle w:val="35"/>
        <w:tblW w:w="93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277"/>
        <w:gridCol w:w="6248"/>
      </w:tblGrid>
      <w:tr w14:paraId="7FFEC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14" w:type="dxa"/>
            <w:vAlign w:val="top"/>
          </w:tcPr>
          <w:p w14:paraId="5E5D132B">
            <w:pPr>
              <w:pStyle w:val="36"/>
              <w:spacing w:before="145" w:line="219" w:lineRule="auto"/>
              <w:ind w:left="15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rPr>
              <w:t>条款</w:t>
            </w:r>
          </w:p>
        </w:tc>
        <w:tc>
          <w:tcPr>
            <w:tcW w:w="2277" w:type="dxa"/>
            <w:vAlign w:val="top"/>
          </w:tcPr>
          <w:p w14:paraId="70DC82EB">
            <w:pPr>
              <w:pStyle w:val="36"/>
              <w:spacing w:before="164" w:line="219" w:lineRule="auto"/>
              <w:ind w:left="77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条款号</w:t>
            </w:r>
          </w:p>
        </w:tc>
        <w:tc>
          <w:tcPr>
            <w:tcW w:w="6248" w:type="dxa"/>
            <w:vAlign w:val="top"/>
          </w:tcPr>
          <w:p w14:paraId="293058D3">
            <w:pPr>
              <w:pStyle w:val="36"/>
              <w:spacing w:before="164" w:line="219" w:lineRule="auto"/>
              <w:ind w:left="264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r>
      <w:tr w14:paraId="640E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trPr>
        <w:tc>
          <w:tcPr>
            <w:tcW w:w="814" w:type="dxa"/>
            <w:vAlign w:val="top"/>
          </w:tcPr>
          <w:p w14:paraId="1034F5D4">
            <w:pPr>
              <w:spacing w:line="259" w:lineRule="auto"/>
              <w:rPr>
                <w:rFonts w:hint="eastAsia" w:asciiTheme="minorEastAsia" w:hAnsiTheme="minorEastAsia" w:eastAsiaTheme="minorEastAsia" w:cstheme="minorEastAsia"/>
                <w:color w:val="auto"/>
                <w:sz w:val="21"/>
                <w:highlight w:val="none"/>
              </w:rPr>
            </w:pPr>
          </w:p>
          <w:p w14:paraId="63E788E0">
            <w:pPr>
              <w:spacing w:line="259" w:lineRule="auto"/>
              <w:rPr>
                <w:rFonts w:hint="eastAsia" w:asciiTheme="minorEastAsia" w:hAnsiTheme="minorEastAsia" w:eastAsiaTheme="minorEastAsia" w:cstheme="minorEastAsia"/>
                <w:color w:val="auto"/>
                <w:sz w:val="21"/>
                <w:highlight w:val="none"/>
              </w:rPr>
            </w:pPr>
          </w:p>
          <w:p w14:paraId="34FAE4B3">
            <w:pPr>
              <w:spacing w:line="259" w:lineRule="auto"/>
              <w:rPr>
                <w:rFonts w:hint="eastAsia" w:asciiTheme="minorEastAsia" w:hAnsiTheme="minorEastAsia" w:eastAsiaTheme="minorEastAsia" w:cstheme="minorEastAsia"/>
                <w:color w:val="auto"/>
                <w:sz w:val="21"/>
                <w:highlight w:val="none"/>
              </w:rPr>
            </w:pPr>
          </w:p>
          <w:p w14:paraId="7F71F171">
            <w:pPr>
              <w:spacing w:line="260" w:lineRule="auto"/>
              <w:rPr>
                <w:rFonts w:hint="eastAsia" w:asciiTheme="minorEastAsia" w:hAnsiTheme="minorEastAsia" w:eastAsiaTheme="minorEastAsia" w:cstheme="minorEastAsia"/>
                <w:color w:val="auto"/>
                <w:sz w:val="21"/>
                <w:highlight w:val="none"/>
              </w:rPr>
            </w:pPr>
          </w:p>
          <w:p w14:paraId="5D84F9B3">
            <w:pPr>
              <w:pStyle w:val="36"/>
              <w:spacing w:before="78" w:line="184"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277" w:type="dxa"/>
            <w:vAlign w:val="top"/>
          </w:tcPr>
          <w:p w14:paraId="5AE051D3">
            <w:pPr>
              <w:spacing w:line="243" w:lineRule="auto"/>
              <w:rPr>
                <w:rFonts w:hint="eastAsia" w:asciiTheme="minorEastAsia" w:hAnsiTheme="minorEastAsia" w:eastAsiaTheme="minorEastAsia" w:cstheme="minorEastAsia"/>
                <w:color w:val="auto"/>
                <w:sz w:val="21"/>
                <w:highlight w:val="none"/>
              </w:rPr>
            </w:pPr>
          </w:p>
          <w:p w14:paraId="4A322343">
            <w:pPr>
              <w:spacing w:line="244" w:lineRule="auto"/>
              <w:rPr>
                <w:rFonts w:hint="eastAsia" w:asciiTheme="minorEastAsia" w:hAnsiTheme="minorEastAsia" w:eastAsiaTheme="minorEastAsia" w:cstheme="minorEastAsia"/>
                <w:color w:val="auto"/>
                <w:sz w:val="21"/>
                <w:highlight w:val="none"/>
              </w:rPr>
            </w:pPr>
          </w:p>
          <w:p w14:paraId="3745CCB0">
            <w:pPr>
              <w:spacing w:line="244" w:lineRule="auto"/>
              <w:rPr>
                <w:rFonts w:hint="eastAsia" w:asciiTheme="minorEastAsia" w:hAnsiTheme="minorEastAsia" w:eastAsiaTheme="minorEastAsia" w:cstheme="minorEastAsia"/>
                <w:color w:val="auto"/>
                <w:sz w:val="21"/>
                <w:highlight w:val="none"/>
              </w:rPr>
            </w:pPr>
          </w:p>
          <w:p w14:paraId="7A20C0E0">
            <w:pPr>
              <w:spacing w:line="244" w:lineRule="auto"/>
              <w:rPr>
                <w:rFonts w:hint="eastAsia" w:asciiTheme="minorEastAsia" w:hAnsiTheme="minorEastAsia" w:eastAsiaTheme="minorEastAsia" w:cstheme="minorEastAsia"/>
                <w:color w:val="auto"/>
                <w:sz w:val="21"/>
                <w:highlight w:val="none"/>
              </w:rPr>
            </w:pPr>
          </w:p>
          <w:p w14:paraId="56F475A4">
            <w:pPr>
              <w:pStyle w:val="36"/>
              <w:spacing w:before="78" w:line="219" w:lineRule="auto"/>
              <w:ind w:left="77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val="en-US" w:eastAsia="zh-CN"/>
              </w:rPr>
              <w:t>采购</w:t>
            </w:r>
            <w:r>
              <w:rPr>
                <w:rFonts w:hint="eastAsia" w:asciiTheme="minorEastAsia" w:hAnsiTheme="minorEastAsia" w:eastAsiaTheme="minorEastAsia" w:cstheme="minorEastAsia"/>
                <w:color w:val="auto"/>
                <w:spacing w:val="-2"/>
                <w:highlight w:val="none"/>
                <w:lang w:eastAsia="zh-CN"/>
              </w:rPr>
              <w:t>人</w:t>
            </w:r>
          </w:p>
        </w:tc>
        <w:tc>
          <w:tcPr>
            <w:tcW w:w="6248" w:type="dxa"/>
            <w:vAlign w:val="top"/>
          </w:tcPr>
          <w:p w14:paraId="3F3FC2B9">
            <w:pPr>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名称：</w:t>
            </w:r>
            <w:r>
              <w:rPr>
                <w:rFonts w:hint="eastAsia" w:ascii="宋体" w:hAnsi="宋体" w:eastAsia="宋体" w:cs="宋体"/>
                <w:color w:val="auto"/>
                <w:spacing w:val="-3"/>
                <w:sz w:val="24"/>
                <w:szCs w:val="24"/>
                <w:highlight w:val="none"/>
                <w:lang w:eastAsia="zh-CN"/>
              </w:rPr>
              <w:t>三门峡市陕州区水利局</w:t>
            </w:r>
          </w:p>
          <w:p w14:paraId="1F5F705D">
            <w:pPr>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地址：三门峡市陕州区神泉路中段</w:t>
            </w:r>
          </w:p>
          <w:p w14:paraId="6C9CE47B">
            <w:pPr>
              <w:spacing w:line="360" w:lineRule="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联系人：王先生 </w:t>
            </w:r>
          </w:p>
          <w:p w14:paraId="6FA64F32">
            <w:pPr>
              <w:spacing w:line="360" w:lineRule="auto"/>
              <w:rPr>
                <w:rFonts w:hint="eastAsia" w:asciiTheme="minorEastAsia" w:hAnsiTheme="minorEastAsia" w:eastAsiaTheme="minorEastAsia" w:cstheme="minorEastAsia"/>
                <w:color w:val="auto"/>
                <w:highlight w:val="none"/>
              </w:rPr>
            </w:pPr>
            <w:r>
              <w:rPr>
                <w:rFonts w:hint="eastAsia" w:ascii="宋体" w:hAnsi="宋体" w:eastAsia="宋体" w:cs="宋体"/>
                <w:color w:val="auto"/>
                <w:spacing w:val="-3"/>
                <w:sz w:val="24"/>
                <w:szCs w:val="24"/>
                <w:highlight w:val="none"/>
                <w:lang w:val="en-US" w:eastAsia="zh-CN"/>
              </w:rPr>
              <w:t>联系电话：13938120173</w:t>
            </w:r>
          </w:p>
        </w:tc>
      </w:tr>
      <w:tr w14:paraId="03BEB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814" w:type="dxa"/>
            <w:vAlign w:val="top"/>
          </w:tcPr>
          <w:p w14:paraId="52AE7284">
            <w:pPr>
              <w:spacing w:line="257" w:lineRule="auto"/>
              <w:rPr>
                <w:rFonts w:hint="eastAsia" w:asciiTheme="minorEastAsia" w:hAnsiTheme="minorEastAsia" w:eastAsiaTheme="minorEastAsia" w:cstheme="minorEastAsia"/>
                <w:color w:val="auto"/>
                <w:sz w:val="21"/>
                <w:highlight w:val="none"/>
              </w:rPr>
            </w:pPr>
          </w:p>
          <w:p w14:paraId="076CE7CB">
            <w:pPr>
              <w:spacing w:line="257" w:lineRule="auto"/>
              <w:rPr>
                <w:rFonts w:hint="eastAsia" w:asciiTheme="minorEastAsia" w:hAnsiTheme="minorEastAsia" w:eastAsiaTheme="minorEastAsia" w:cstheme="minorEastAsia"/>
                <w:color w:val="auto"/>
                <w:sz w:val="21"/>
                <w:highlight w:val="none"/>
              </w:rPr>
            </w:pPr>
          </w:p>
          <w:p w14:paraId="509F6482">
            <w:pPr>
              <w:spacing w:line="258" w:lineRule="auto"/>
              <w:rPr>
                <w:rFonts w:hint="eastAsia" w:asciiTheme="minorEastAsia" w:hAnsiTheme="minorEastAsia" w:eastAsiaTheme="minorEastAsia" w:cstheme="minorEastAsia"/>
                <w:color w:val="auto"/>
                <w:sz w:val="21"/>
                <w:highlight w:val="none"/>
              </w:rPr>
            </w:pPr>
          </w:p>
          <w:p w14:paraId="38EDF371">
            <w:pPr>
              <w:spacing w:line="258" w:lineRule="auto"/>
              <w:rPr>
                <w:rFonts w:hint="eastAsia" w:asciiTheme="minorEastAsia" w:hAnsiTheme="minorEastAsia" w:eastAsiaTheme="minorEastAsia" w:cstheme="minorEastAsia"/>
                <w:color w:val="auto"/>
                <w:sz w:val="21"/>
                <w:highlight w:val="none"/>
              </w:rPr>
            </w:pPr>
          </w:p>
          <w:p w14:paraId="3BEC3FD9">
            <w:pPr>
              <w:pStyle w:val="36"/>
              <w:spacing w:before="78"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277" w:type="dxa"/>
            <w:vAlign w:val="top"/>
          </w:tcPr>
          <w:p w14:paraId="5A78C6C4">
            <w:pPr>
              <w:spacing w:line="241" w:lineRule="auto"/>
              <w:rPr>
                <w:rFonts w:hint="eastAsia" w:asciiTheme="minorEastAsia" w:hAnsiTheme="minorEastAsia" w:eastAsiaTheme="minorEastAsia" w:cstheme="minorEastAsia"/>
                <w:color w:val="auto"/>
                <w:sz w:val="21"/>
                <w:highlight w:val="none"/>
              </w:rPr>
            </w:pPr>
          </w:p>
          <w:p w14:paraId="6471A839">
            <w:pPr>
              <w:spacing w:line="242" w:lineRule="auto"/>
              <w:rPr>
                <w:rFonts w:hint="eastAsia" w:asciiTheme="minorEastAsia" w:hAnsiTheme="minorEastAsia" w:eastAsiaTheme="minorEastAsia" w:cstheme="minorEastAsia"/>
                <w:color w:val="auto"/>
                <w:sz w:val="21"/>
                <w:highlight w:val="none"/>
              </w:rPr>
            </w:pPr>
          </w:p>
          <w:p w14:paraId="2A2375F9">
            <w:pPr>
              <w:pStyle w:val="36"/>
              <w:spacing w:before="78" w:line="219" w:lineRule="auto"/>
              <w:ind w:left="13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lang w:val="en-US" w:eastAsia="zh-CN"/>
              </w:rPr>
              <w:t>采购</w:t>
            </w:r>
            <w:r>
              <w:rPr>
                <w:rFonts w:hint="eastAsia" w:asciiTheme="minorEastAsia" w:hAnsiTheme="minorEastAsia" w:eastAsiaTheme="minorEastAsia" w:cstheme="minorEastAsia"/>
                <w:color w:val="auto"/>
                <w:spacing w:val="2"/>
                <w:highlight w:val="none"/>
              </w:rPr>
              <w:t>代理机构</w:t>
            </w:r>
          </w:p>
        </w:tc>
        <w:tc>
          <w:tcPr>
            <w:tcW w:w="6248" w:type="dxa"/>
            <w:vAlign w:val="top"/>
          </w:tcPr>
          <w:p w14:paraId="74DF32AC">
            <w:pPr>
              <w:spacing w:line="360" w:lineRule="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名称：中悦项目管理有限公司</w:t>
            </w:r>
          </w:p>
          <w:p w14:paraId="0210FD1C">
            <w:pPr>
              <w:spacing w:line="360" w:lineRule="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地址：郑州市金水区未来路73号锦江国际花园15号楼2单元10层1004号</w:t>
            </w:r>
          </w:p>
          <w:p w14:paraId="75053F5F">
            <w:pPr>
              <w:spacing w:line="360" w:lineRule="auto"/>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联系人：杨先生</w:t>
            </w:r>
          </w:p>
          <w:p w14:paraId="47A1FDD7">
            <w:pPr>
              <w:spacing w:line="360" w:lineRule="auto"/>
              <w:rPr>
                <w:rFonts w:hint="eastAsia" w:eastAsia="宋体" w:asciiTheme="minorEastAsia" w:hAnsiTheme="minorEastAsia" w:cstheme="minorEastAsia"/>
                <w:color w:val="auto"/>
                <w:position w:val="22"/>
                <w:highlight w:val="none"/>
                <w:lang w:val="en-US" w:eastAsia="zh-CN"/>
              </w:rPr>
            </w:pPr>
            <w:r>
              <w:rPr>
                <w:rFonts w:hint="eastAsia" w:ascii="宋体" w:hAnsi="宋体" w:eastAsia="宋体" w:cs="宋体"/>
                <w:color w:val="auto"/>
                <w:spacing w:val="-3"/>
                <w:sz w:val="24"/>
                <w:szCs w:val="24"/>
                <w:highlight w:val="none"/>
                <w:lang w:val="en-US" w:eastAsia="zh-CN"/>
              </w:rPr>
              <w:t>联系方式：18839836588</w:t>
            </w:r>
          </w:p>
        </w:tc>
      </w:tr>
      <w:tr w14:paraId="19EF9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814" w:type="dxa"/>
            <w:vAlign w:val="top"/>
          </w:tcPr>
          <w:p w14:paraId="15A3DD7F">
            <w:pPr>
              <w:spacing w:line="326" w:lineRule="auto"/>
              <w:rPr>
                <w:rFonts w:hint="eastAsia" w:asciiTheme="minorEastAsia" w:hAnsiTheme="minorEastAsia" w:eastAsiaTheme="minorEastAsia" w:cstheme="minorEastAsia"/>
                <w:color w:val="auto"/>
                <w:sz w:val="21"/>
                <w:highlight w:val="none"/>
              </w:rPr>
            </w:pPr>
          </w:p>
          <w:p w14:paraId="1CF454DB">
            <w:pPr>
              <w:pStyle w:val="36"/>
              <w:spacing w:before="78"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277" w:type="dxa"/>
            <w:vAlign w:val="top"/>
          </w:tcPr>
          <w:p w14:paraId="753FE034">
            <w:pPr>
              <w:spacing w:line="266" w:lineRule="auto"/>
              <w:rPr>
                <w:rFonts w:hint="eastAsia" w:asciiTheme="minorEastAsia" w:hAnsiTheme="minorEastAsia" w:eastAsiaTheme="minorEastAsia" w:cstheme="minorEastAsia"/>
                <w:color w:val="auto"/>
                <w:sz w:val="21"/>
                <w:highlight w:val="none"/>
              </w:rPr>
            </w:pPr>
          </w:p>
          <w:p w14:paraId="21FAF173">
            <w:pPr>
              <w:pStyle w:val="36"/>
              <w:spacing w:before="78" w:line="220" w:lineRule="auto"/>
              <w:ind w:left="6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项目名称</w:t>
            </w:r>
          </w:p>
        </w:tc>
        <w:tc>
          <w:tcPr>
            <w:tcW w:w="6248" w:type="dxa"/>
            <w:vAlign w:val="center"/>
          </w:tcPr>
          <w:p w14:paraId="4B71B237">
            <w:pPr>
              <w:pStyle w:val="36"/>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三门峡市陕州区店子乡陈家原村提水灌溉抗旱工程</w:t>
            </w:r>
          </w:p>
        </w:tc>
      </w:tr>
      <w:tr w14:paraId="245B7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14" w:type="dxa"/>
            <w:vAlign w:val="top"/>
          </w:tcPr>
          <w:p w14:paraId="227D1432">
            <w:pPr>
              <w:pStyle w:val="36"/>
              <w:spacing w:before="207" w:line="183" w:lineRule="auto"/>
              <w:ind w:left="3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277" w:type="dxa"/>
            <w:vAlign w:val="top"/>
          </w:tcPr>
          <w:p w14:paraId="116A0176">
            <w:pPr>
              <w:pStyle w:val="36"/>
              <w:spacing w:before="105" w:line="219" w:lineRule="auto"/>
              <w:ind w:left="6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项目编号</w:t>
            </w:r>
          </w:p>
        </w:tc>
        <w:tc>
          <w:tcPr>
            <w:tcW w:w="6248" w:type="dxa"/>
            <w:vAlign w:val="top"/>
          </w:tcPr>
          <w:p w14:paraId="3C737F6E">
            <w:pPr>
              <w:pStyle w:val="36"/>
              <w:spacing w:before="106" w:line="22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陕州竞隧采购-2025-142、SZGZ[2025]248-ZC171</w:t>
            </w:r>
          </w:p>
        </w:tc>
      </w:tr>
      <w:tr w14:paraId="7B2A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1" w:hRule="atLeast"/>
        </w:trPr>
        <w:tc>
          <w:tcPr>
            <w:tcW w:w="814" w:type="dxa"/>
            <w:vAlign w:val="center"/>
          </w:tcPr>
          <w:p w14:paraId="646EE211">
            <w:pPr>
              <w:pStyle w:val="36"/>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5</w:t>
            </w:r>
          </w:p>
        </w:tc>
        <w:tc>
          <w:tcPr>
            <w:tcW w:w="2277" w:type="dxa"/>
            <w:vAlign w:val="center"/>
          </w:tcPr>
          <w:p w14:paraId="00636D48">
            <w:pPr>
              <w:pStyle w:val="36"/>
              <w:spacing w:before="78" w:line="219"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工程概况</w:t>
            </w:r>
          </w:p>
        </w:tc>
        <w:tc>
          <w:tcPr>
            <w:tcW w:w="6248" w:type="dxa"/>
            <w:vAlign w:val="top"/>
          </w:tcPr>
          <w:p w14:paraId="48F7DA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lang w:eastAsia="zh-CN"/>
              </w:rPr>
            </w:pPr>
            <w:r>
              <w:rPr>
                <w:rFonts w:hint="eastAsia" w:ascii="宋体" w:hAnsi="宋体" w:eastAsia="宋体" w:cs="宋体"/>
                <w:sz w:val="24"/>
                <w:szCs w:val="24"/>
                <w:highlight w:val="none"/>
                <w:lang w:val="en-US" w:eastAsia="zh-CN"/>
              </w:rPr>
              <w:t>本项目为三门峡市陕州区店子乡陈家原村提水灌溉抗旱工程，位于店子乡陈家原村，主要目标是保证陈家原村500亩耕地的灌溉用水；建设内容：新建150m3下沉式集水池1座；新建泵站1座（由1台200QJ50-208/16-55kw卧式潜水泵组成），双子座井堡1座；铺设D159×5mm无缝钢管1771m；新建500m3矩形C30钢筋混凝土蓄水池1座；新建SH21-100KVA/10-0.4非晶合金油浸式变压器1座（含接火通电），10kv输电线50m；铺设地埋电力电缆（YJV3×35+1×16mm2）100m，防水电缆（JHS3×35）40m；具体内容详见工程量清单。</w:t>
            </w:r>
          </w:p>
        </w:tc>
      </w:tr>
      <w:tr w14:paraId="7DD87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vAlign w:val="center"/>
          </w:tcPr>
          <w:p w14:paraId="19B095CC">
            <w:pPr>
              <w:pStyle w:val="36"/>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w:t>
            </w:r>
          </w:p>
        </w:tc>
        <w:tc>
          <w:tcPr>
            <w:tcW w:w="2277" w:type="dxa"/>
            <w:vAlign w:val="top"/>
          </w:tcPr>
          <w:p w14:paraId="736865D4">
            <w:pPr>
              <w:pStyle w:val="36"/>
              <w:spacing w:before="79" w:line="219" w:lineRule="auto"/>
              <w:rPr>
                <w:rFonts w:hint="eastAsia" w:asciiTheme="minorEastAsia" w:hAnsiTheme="minorEastAsia" w:eastAsiaTheme="minorEastAsia" w:cstheme="minorEastAsia"/>
                <w:snapToGrid/>
                <w:color w:val="auto"/>
                <w:kern w:val="2"/>
                <w:sz w:val="24"/>
                <w:szCs w:val="24"/>
                <w:highlight w:val="none"/>
                <w:lang w:val="en-US" w:eastAsia="zh-CN"/>
              </w:rPr>
            </w:pPr>
            <w:r>
              <w:rPr>
                <w:rFonts w:hint="eastAsia" w:asciiTheme="minorEastAsia" w:hAnsiTheme="minorEastAsia" w:eastAsiaTheme="minorEastAsia" w:cstheme="minorEastAsia"/>
                <w:color w:val="auto"/>
                <w:spacing w:val="2"/>
                <w:highlight w:val="none"/>
              </w:rPr>
              <w:t>资金来源</w:t>
            </w:r>
            <w:r>
              <w:rPr>
                <w:rFonts w:hint="eastAsia" w:asciiTheme="minorEastAsia" w:hAnsiTheme="minorEastAsia" w:eastAsiaTheme="minorEastAsia" w:cstheme="minorEastAsia"/>
                <w:color w:val="auto"/>
                <w:spacing w:val="2"/>
                <w:highlight w:val="none"/>
                <w:lang w:val="en-US" w:eastAsia="zh-CN"/>
              </w:rPr>
              <w:t>及落石情况</w:t>
            </w:r>
          </w:p>
        </w:tc>
        <w:tc>
          <w:tcPr>
            <w:tcW w:w="6248" w:type="dxa"/>
            <w:vAlign w:val="top"/>
          </w:tcPr>
          <w:p w14:paraId="57CC1993">
            <w:pPr>
              <w:pStyle w:val="36"/>
              <w:spacing w:before="90" w:line="219"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1"/>
                <w:highlight w:val="none"/>
                <w:lang w:eastAsia="zh-CN"/>
              </w:rPr>
              <w:t>财政资金</w:t>
            </w:r>
            <w:r>
              <w:rPr>
                <w:rFonts w:hint="eastAsia" w:asciiTheme="minorEastAsia" w:hAnsiTheme="minorEastAsia" w:eastAsiaTheme="minorEastAsia" w:cstheme="minorEastAsia"/>
                <w:color w:val="auto"/>
                <w:spacing w:val="1"/>
                <w:highlight w:val="none"/>
              </w:rPr>
              <w:t>，已落实</w:t>
            </w:r>
          </w:p>
        </w:tc>
      </w:tr>
      <w:tr w14:paraId="5C0C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14" w:type="dxa"/>
            <w:vAlign w:val="center"/>
          </w:tcPr>
          <w:p w14:paraId="566514E5">
            <w:pPr>
              <w:pStyle w:val="36"/>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7</w:t>
            </w:r>
          </w:p>
        </w:tc>
        <w:tc>
          <w:tcPr>
            <w:tcW w:w="2277" w:type="dxa"/>
            <w:vAlign w:val="center"/>
          </w:tcPr>
          <w:p w14:paraId="158F56F4">
            <w:pPr>
              <w:widowControl/>
              <w:spacing w:line="460" w:lineRule="exact"/>
              <w:jc w:val="center"/>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范围</w:t>
            </w:r>
          </w:p>
        </w:tc>
        <w:tc>
          <w:tcPr>
            <w:tcW w:w="6248" w:type="dxa"/>
            <w:vAlign w:val="center"/>
          </w:tcPr>
          <w:p w14:paraId="622685F8">
            <w:pPr>
              <w:widowControl/>
              <w:spacing w:line="460" w:lineRule="exact"/>
              <w:jc w:val="left"/>
              <w:rPr>
                <w:rFonts w:hint="eastAsia" w:asciiTheme="minorEastAsia" w:hAnsiTheme="minorEastAsia" w:eastAsiaTheme="minorEastAsia" w:cstheme="minorEastAsia"/>
                <w:color w:val="auto"/>
                <w:spacing w:val="1"/>
                <w:highlight w:val="none"/>
              </w:rPr>
            </w:pPr>
            <w:r>
              <w:rPr>
                <w:rFonts w:hint="eastAsia" w:asciiTheme="minorEastAsia" w:hAnsiTheme="minorEastAsia" w:eastAsiaTheme="minorEastAsia" w:cstheme="minorEastAsia"/>
                <w:color w:val="auto"/>
                <w:kern w:val="2"/>
                <w:sz w:val="24"/>
                <w:szCs w:val="24"/>
                <w:highlight w:val="none"/>
                <w:lang w:val="en-US" w:eastAsia="zh-CN" w:bidi="ar-SA"/>
              </w:rPr>
              <w:t>本项目竞争性磋商文件、施工图纸、工程量清单等列明的所有内容。</w:t>
            </w:r>
          </w:p>
        </w:tc>
      </w:tr>
    </w:tbl>
    <w:p w14:paraId="5A59D537">
      <w:pPr>
        <w:pStyle w:val="8"/>
        <w:rPr>
          <w:rFonts w:hint="eastAsia" w:asciiTheme="minorEastAsia" w:hAnsiTheme="minorEastAsia" w:eastAsiaTheme="minorEastAsia" w:cstheme="minorEastAsia"/>
          <w:color w:val="auto"/>
          <w:highlight w:val="none"/>
        </w:rPr>
      </w:pPr>
    </w:p>
    <w:p w14:paraId="2CC8C288">
      <w:pPr>
        <w:rPr>
          <w:rFonts w:hint="eastAsia" w:asciiTheme="minorEastAsia" w:hAnsiTheme="minorEastAsia" w:eastAsiaTheme="minorEastAsia" w:cstheme="minorEastAsia"/>
          <w:color w:val="auto"/>
          <w:highlight w:val="none"/>
        </w:rPr>
        <w:sectPr>
          <w:pgSz w:w="11910" w:h="16840"/>
          <w:pgMar w:top="1431" w:right="1175" w:bottom="871" w:left="1385" w:header="0" w:footer="742" w:gutter="0"/>
          <w:cols w:space="720" w:num="1"/>
        </w:sectPr>
      </w:pPr>
    </w:p>
    <w:tbl>
      <w:tblPr>
        <w:tblStyle w:val="35"/>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5"/>
        <w:gridCol w:w="2381"/>
        <w:gridCol w:w="6282"/>
      </w:tblGrid>
      <w:tr w14:paraId="2AD1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815" w:type="dxa"/>
            <w:vAlign w:val="center"/>
          </w:tcPr>
          <w:p w14:paraId="38427614">
            <w:pPr>
              <w:pStyle w:val="36"/>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8</w:t>
            </w:r>
          </w:p>
        </w:tc>
        <w:tc>
          <w:tcPr>
            <w:tcW w:w="2381" w:type="dxa"/>
            <w:vAlign w:val="top"/>
          </w:tcPr>
          <w:p w14:paraId="41AEACC1">
            <w:pPr>
              <w:pStyle w:val="36"/>
              <w:spacing w:before="81" w:line="220" w:lineRule="auto"/>
              <w:ind w:left="651" w:leftChars="0"/>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pacing w:val="3"/>
                <w:highlight w:val="none"/>
              </w:rPr>
              <w:t>计划工期</w:t>
            </w:r>
          </w:p>
        </w:tc>
        <w:tc>
          <w:tcPr>
            <w:tcW w:w="6282" w:type="dxa"/>
            <w:vAlign w:val="top"/>
          </w:tcPr>
          <w:p w14:paraId="562B8088">
            <w:pPr>
              <w:pStyle w:val="36"/>
              <w:spacing w:before="91" w:line="22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pacing w:val="2"/>
                <w:highlight w:val="none"/>
                <w:lang w:eastAsia="zh-CN"/>
              </w:rPr>
              <w:t>150日历天</w:t>
            </w:r>
          </w:p>
        </w:tc>
      </w:tr>
      <w:tr w14:paraId="62157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5" w:type="dxa"/>
            <w:vAlign w:val="center"/>
          </w:tcPr>
          <w:p w14:paraId="657DEF24">
            <w:pPr>
              <w:pStyle w:val="36"/>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9</w:t>
            </w:r>
          </w:p>
        </w:tc>
        <w:tc>
          <w:tcPr>
            <w:tcW w:w="2381" w:type="dxa"/>
            <w:vAlign w:val="top"/>
          </w:tcPr>
          <w:p w14:paraId="0CC88B56">
            <w:pPr>
              <w:pStyle w:val="36"/>
              <w:spacing w:before="110" w:line="220" w:lineRule="auto"/>
              <w:ind w:left="651" w:leftChars="0"/>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color w:val="auto"/>
                <w:spacing w:val="2"/>
                <w:highlight w:val="none"/>
              </w:rPr>
              <w:t>质量要求</w:t>
            </w:r>
          </w:p>
        </w:tc>
        <w:tc>
          <w:tcPr>
            <w:tcW w:w="6282" w:type="dxa"/>
            <w:vAlign w:val="top"/>
          </w:tcPr>
          <w:p w14:paraId="3C21E915">
            <w:pPr>
              <w:pStyle w:val="36"/>
              <w:spacing w:before="100" w:line="219"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snapToGrid/>
                <w:color w:val="auto"/>
                <w:kern w:val="2"/>
                <w:sz w:val="24"/>
                <w:szCs w:val="24"/>
                <w:highlight w:val="none"/>
                <w:lang w:eastAsia="zh-CN"/>
              </w:rPr>
              <w:t>达到国家现行工程施工质量验收规范合格标准</w:t>
            </w:r>
          </w:p>
        </w:tc>
      </w:tr>
      <w:tr w14:paraId="01AB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5" w:type="dxa"/>
            <w:vAlign w:val="center"/>
          </w:tcPr>
          <w:p w14:paraId="08715E8B">
            <w:pPr>
              <w:pStyle w:val="36"/>
              <w:spacing w:before="138" w:line="182"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10</w:t>
            </w:r>
          </w:p>
        </w:tc>
        <w:tc>
          <w:tcPr>
            <w:tcW w:w="2381" w:type="dxa"/>
            <w:vAlign w:val="top"/>
          </w:tcPr>
          <w:p w14:paraId="7ED80BBC">
            <w:pPr>
              <w:pStyle w:val="36"/>
              <w:spacing w:before="75" w:line="220" w:lineRule="auto"/>
              <w:ind w:left="65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标段划分</w:t>
            </w:r>
          </w:p>
        </w:tc>
        <w:tc>
          <w:tcPr>
            <w:tcW w:w="6282" w:type="dxa"/>
            <w:vAlign w:val="top"/>
          </w:tcPr>
          <w:p w14:paraId="11A0F5B1">
            <w:pPr>
              <w:pStyle w:val="36"/>
              <w:spacing w:before="34" w:line="219"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本项目不分标段</w:t>
            </w:r>
          </w:p>
        </w:tc>
      </w:tr>
      <w:tr w14:paraId="72B26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9" w:hRule="atLeast"/>
        </w:trPr>
        <w:tc>
          <w:tcPr>
            <w:tcW w:w="815" w:type="dxa"/>
            <w:vAlign w:val="center"/>
          </w:tcPr>
          <w:p w14:paraId="238F01EB">
            <w:pPr>
              <w:pStyle w:val="36"/>
              <w:spacing w:before="161" w:line="184"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w:t>
            </w:r>
          </w:p>
        </w:tc>
        <w:tc>
          <w:tcPr>
            <w:tcW w:w="2381" w:type="dxa"/>
            <w:vAlign w:val="center"/>
          </w:tcPr>
          <w:p w14:paraId="5D7B0A23">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资质要求</w:t>
            </w:r>
          </w:p>
        </w:tc>
        <w:tc>
          <w:tcPr>
            <w:tcW w:w="6282" w:type="dxa"/>
            <w:vAlign w:val="top"/>
          </w:tcPr>
          <w:p w14:paraId="28ACE9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1、满足《中华人民共和国政府采购法》第二十二条规定；</w:t>
            </w:r>
          </w:p>
          <w:p w14:paraId="570A16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2、落实政府采购政策满足的资格要求：</w:t>
            </w:r>
          </w:p>
          <w:p w14:paraId="788D34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根据《政府采购促进中小企业发展管理办法》（财库〔2020〕46号）规定，本项目专门面向中小企业采购,同时供应商须提供《中小企业声明函》；</w:t>
            </w:r>
          </w:p>
          <w:p w14:paraId="5A5C1D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3、本项目的特定资格要求</w:t>
            </w:r>
          </w:p>
          <w:p w14:paraId="2BF903A7">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1</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 xml:space="preserve">须具备独立的法人资格，提供有效的营业执照； </w:t>
            </w:r>
          </w:p>
          <w:p w14:paraId="5AD6AA0D">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2</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须具备水利水电工程施工总承包叁级及以上资质（提供资质证书）；具有有效的安全生产许可证；并在人员、设备、资金等方面具有相应的施工能力；</w:t>
            </w:r>
          </w:p>
          <w:p w14:paraId="2F6E2DE4">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snapToGrid/>
                <w:color w:val="auto"/>
                <w:kern w:val="2"/>
                <w:sz w:val="24"/>
                <w:szCs w:val="24"/>
                <w:highlight w:val="none"/>
                <w:lang w:eastAsia="zh-CN"/>
              </w:rPr>
              <w:t>3拟派项目经理须具备水利水电工程专业二级及以上注册建造师资格，具有有效的安全生产考核证且无其他在建施工项目（需出具无在建施工项目承诺书），在投标企业办理的劳动合同关系（提供劳动合同）、参加社会养老保险的缴费证明；</w:t>
            </w:r>
          </w:p>
          <w:p w14:paraId="16D864B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4</w:t>
            </w: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color w:val="auto"/>
                <w:sz w:val="24"/>
                <w:szCs w:val="24"/>
                <w:highlight w:val="none"/>
                <w:lang w:val="en-US" w:eastAsia="zh-CN"/>
              </w:rPr>
              <w:t>；</w:t>
            </w:r>
          </w:p>
          <w:p w14:paraId="00444CBB">
            <w:pPr>
              <w:spacing w:line="360" w:lineRule="auto"/>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5根据《关于在政府采购活动中查询及使用信用记录有关问题的通知》(财库[2016]125号)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p>
          <w:p w14:paraId="724346E3">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snapToGrid/>
                <w:color w:val="auto"/>
                <w:kern w:val="2"/>
                <w:sz w:val="24"/>
                <w:szCs w:val="24"/>
                <w:highlight w:val="none"/>
                <w:lang w:val="en-US" w:eastAsia="zh-CN"/>
              </w:rPr>
              <w:t>3.</w:t>
            </w:r>
            <w:r>
              <w:rPr>
                <w:rFonts w:hint="eastAsia" w:asciiTheme="minorEastAsia" w:hAnsiTheme="minorEastAsia" w:eastAsiaTheme="minorEastAsia" w:cstheme="minorEastAsia"/>
                <w:color w:val="auto"/>
                <w:spacing w:val="-3"/>
                <w:sz w:val="24"/>
                <w:szCs w:val="24"/>
                <w:highlight w:val="none"/>
              </w:rPr>
              <w:t>6本项目不接受联合体磋商</w:t>
            </w:r>
            <w:r>
              <w:rPr>
                <w:rFonts w:hint="eastAsia" w:asciiTheme="minorEastAsia" w:hAnsiTheme="minorEastAsia" w:eastAsiaTheme="minorEastAsia" w:cstheme="minorEastAsia"/>
                <w:color w:val="auto"/>
                <w:spacing w:val="-3"/>
                <w:sz w:val="24"/>
                <w:szCs w:val="24"/>
                <w:highlight w:val="none"/>
                <w:lang w:eastAsia="zh-CN"/>
              </w:rPr>
              <w:t>。</w:t>
            </w:r>
          </w:p>
        </w:tc>
      </w:tr>
      <w:tr w14:paraId="1D50D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5" w:type="dxa"/>
            <w:vAlign w:val="center"/>
          </w:tcPr>
          <w:p w14:paraId="476BBD90">
            <w:pPr>
              <w:pStyle w:val="36"/>
              <w:spacing w:before="78"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12</w:t>
            </w:r>
          </w:p>
        </w:tc>
        <w:tc>
          <w:tcPr>
            <w:tcW w:w="2381" w:type="dxa"/>
            <w:vAlign w:val="center"/>
          </w:tcPr>
          <w:p w14:paraId="7171B507">
            <w:pPr>
              <w:pStyle w:val="36"/>
              <w:spacing w:line="220" w:lineRule="auto"/>
              <w:ind w:left="121"/>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1"/>
                <w:position w:val="14"/>
                <w:highlight w:val="none"/>
              </w:rPr>
              <w:t>是否接受联合体</w:t>
            </w:r>
            <w:r>
              <w:rPr>
                <w:rFonts w:hint="eastAsia" w:asciiTheme="minorEastAsia" w:hAnsiTheme="minorEastAsia" w:eastAsiaTheme="minorEastAsia" w:cstheme="minorEastAsia"/>
                <w:color w:val="auto"/>
                <w:spacing w:val="1"/>
                <w:position w:val="14"/>
                <w:highlight w:val="none"/>
                <w:lang w:val="en-US" w:eastAsia="zh-CN"/>
              </w:rPr>
              <w:t>磋商</w:t>
            </w:r>
          </w:p>
        </w:tc>
        <w:tc>
          <w:tcPr>
            <w:tcW w:w="6282" w:type="dxa"/>
            <w:vAlign w:val="center"/>
          </w:tcPr>
          <w:p w14:paraId="38A65322">
            <w:pPr>
              <w:pStyle w:val="36"/>
              <w:spacing w:before="78" w:line="221" w:lineRule="auto"/>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highlight w:val="none"/>
              </w:rPr>
              <w:t>不接受</w:t>
            </w:r>
          </w:p>
        </w:tc>
      </w:tr>
      <w:tr w14:paraId="1668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trPr>
        <w:tc>
          <w:tcPr>
            <w:tcW w:w="815" w:type="dxa"/>
            <w:vAlign w:val="center"/>
          </w:tcPr>
          <w:p w14:paraId="37127C72">
            <w:pPr>
              <w:pStyle w:val="36"/>
              <w:spacing w:before="223"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13</w:t>
            </w:r>
          </w:p>
        </w:tc>
        <w:tc>
          <w:tcPr>
            <w:tcW w:w="2381" w:type="dxa"/>
            <w:vAlign w:val="top"/>
          </w:tcPr>
          <w:p w14:paraId="5D218B23">
            <w:pPr>
              <w:pStyle w:val="36"/>
              <w:spacing w:before="102" w:line="219" w:lineRule="auto"/>
              <w:ind w:left="13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踏勘现场</w:t>
            </w:r>
          </w:p>
        </w:tc>
        <w:tc>
          <w:tcPr>
            <w:tcW w:w="6282" w:type="dxa"/>
            <w:vAlign w:val="top"/>
          </w:tcPr>
          <w:p w14:paraId="78586D3E">
            <w:pPr>
              <w:pStyle w:val="36"/>
              <w:spacing w:before="106" w:line="222"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不组织</w:t>
            </w:r>
            <w:r>
              <w:rPr>
                <w:rFonts w:hint="eastAsia" w:asciiTheme="minorEastAsia" w:hAnsiTheme="minorEastAsia" w:eastAsiaTheme="minorEastAsia" w:cstheme="minorEastAsia"/>
                <w:color w:val="auto"/>
                <w:spacing w:val="3"/>
                <w:highlight w:val="none"/>
                <w:lang w:eastAsia="zh-CN"/>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自行踏勘。</w:t>
            </w:r>
          </w:p>
        </w:tc>
      </w:tr>
      <w:tr w14:paraId="45951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5" w:type="dxa"/>
            <w:vAlign w:val="center"/>
          </w:tcPr>
          <w:p w14:paraId="6047DBF3">
            <w:pPr>
              <w:pStyle w:val="36"/>
              <w:spacing w:before="133"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14</w:t>
            </w:r>
          </w:p>
        </w:tc>
        <w:tc>
          <w:tcPr>
            <w:tcW w:w="2381" w:type="dxa"/>
            <w:vAlign w:val="top"/>
          </w:tcPr>
          <w:p w14:paraId="7C48D5EF">
            <w:pPr>
              <w:pStyle w:val="36"/>
              <w:spacing w:before="61" w:line="219" w:lineRule="auto"/>
              <w:ind w:left="14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投标预备会</w:t>
            </w:r>
          </w:p>
        </w:tc>
        <w:tc>
          <w:tcPr>
            <w:tcW w:w="6282" w:type="dxa"/>
            <w:vAlign w:val="top"/>
          </w:tcPr>
          <w:p w14:paraId="452EF04B">
            <w:pPr>
              <w:pStyle w:val="36"/>
              <w:spacing w:before="74" w:line="221"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不召开</w:t>
            </w:r>
          </w:p>
        </w:tc>
      </w:tr>
      <w:tr w14:paraId="19433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center"/>
          </w:tcPr>
          <w:p w14:paraId="2E9926C5">
            <w:pPr>
              <w:pStyle w:val="36"/>
              <w:spacing w:before="224"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w:t>
            </w:r>
          </w:p>
        </w:tc>
        <w:tc>
          <w:tcPr>
            <w:tcW w:w="2381" w:type="dxa"/>
            <w:vAlign w:val="center"/>
          </w:tcPr>
          <w:p w14:paraId="20A62124">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响应人要求澄清竞争性磋商文件</w:t>
            </w:r>
          </w:p>
        </w:tc>
        <w:tc>
          <w:tcPr>
            <w:tcW w:w="6282" w:type="dxa"/>
            <w:vAlign w:val="center"/>
          </w:tcPr>
          <w:p w14:paraId="2DC3F035">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时间：提交响应文件截止时间前5日</w:t>
            </w:r>
          </w:p>
        </w:tc>
      </w:tr>
      <w:tr w14:paraId="612C4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15" w:type="dxa"/>
            <w:vAlign w:val="center"/>
          </w:tcPr>
          <w:p w14:paraId="325F5166">
            <w:pPr>
              <w:pStyle w:val="36"/>
              <w:spacing w:before="234"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16</w:t>
            </w:r>
          </w:p>
        </w:tc>
        <w:tc>
          <w:tcPr>
            <w:tcW w:w="2381" w:type="dxa"/>
            <w:vAlign w:val="center"/>
          </w:tcPr>
          <w:p w14:paraId="1879A430">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响应人确认收到竞争性磋商文件澄清</w:t>
            </w:r>
          </w:p>
        </w:tc>
        <w:tc>
          <w:tcPr>
            <w:tcW w:w="6282" w:type="dxa"/>
            <w:vAlign w:val="center"/>
          </w:tcPr>
          <w:p w14:paraId="4316689D">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时间：在收到相应澄清文件后 24 小时内</w:t>
            </w:r>
          </w:p>
          <w:p w14:paraId="4D0F992C">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形式：在三门峡市公共资源电子招标投标交易平台进行回复确认</w:t>
            </w:r>
          </w:p>
        </w:tc>
      </w:tr>
      <w:tr w14:paraId="188EA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815" w:type="dxa"/>
            <w:vAlign w:val="center"/>
          </w:tcPr>
          <w:p w14:paraId="281D8DBB">
            <w:pPr>
              <w:pStyle w:val="36"/>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17</w:t>
            </w:r>
          </w:p>
        </w:tc>
        <w:tc>
          <w:tcPr>
            <w:tcW w:w="2381" w:type="dxa"/>
            <w:vAlign w:val="center"/>
          </w:tcPr>
          <w:p w14:paraId="2D3B0E22">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分包</w:t>
            </w:r>
          </w:p>
        </w:tc>
        <w:tc>
          <w:tcPr>
            <w:tcW w:w="6282" w:type="dxa"/>
            <w:vAlign w:val="center"/>
          </w:tcPr>
          <w:p w14:paraId="6451D854">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不允许</w:t>
            </w:r>
          </w:p>
        </w:tc>
      </w:tr>
      <w:tr w14:paraId="016B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center"/>
          </w:tcPr>
          <w:p w14:paraId="18F3BBD6">
            <w:pPr>
              <w:pStyle w:val="36"/>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18</w:t>
            </w:r>
          </w:p>
        </w:tc>
        <w:tc>
          <w:tcPr>
            <w:tcW w:w="2381" w:type="dxa"/>
            <w:vAlign w:val="center"/>
          </w:tcPr>
          <w:p w14:paraId="3EBCF32F">
            <w:pPr>
              <w:widowControl/>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构成竞争性磋商文件的其他材料</w:t>
            </w:r>
          </w:p>
        </w:tc>
        <w:tc>
          <w:tcPr>
            <w:tcW w:w="6282" w:type="dxa"/>
            <w:vAlign w:val="center"/>
          </w:tcPr>
          <w:p w14:paraId="0B429B52">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答疑纪要、竞争性磋商文件的补充和修改文件（如有）、工程量清单等。</w:t>
            </w:r>
          </w:p>
        </w:tc>
      </w:tr>
      <w:tr w14:paraId="1167F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815" w:type="dxa"/>
            <w:vAlign w:val="center"/>
          </w:tcPr>
          <w:p w14:paraId="778042B4">
            <w:pPr>
              <w:pStyle w:val="36"/>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19</w:t>
            </w:r>
          </w:p>
        </w:tc>
        <w:tc>
          <w:tcPr>
            <w:tcW w:w="2381" w:type="dxa"/>
            <w:vAlign w:val="top"/>
          </w:tcPr>
          <w:p w14:paraId="43D43724">
            <w:pPr>
              <w:pStyle w:val="36"/>
              <w:spacing w:before="75" w:line="474" w:lineRule="exact"/>
              <w:ind w:left="5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position w:val="17"/>
                <w:highlight w:val="none"/>
              </w:rPr>
              <w:t>磋商文件递交截止时</w:t>
            </w:r>
          </w:p>
          <w:p w14:paraId="312BA99A">
            <w:pPr>
              <w:pStyle w:val="36"/>
              <w:spacing w:line="222" w:lineRule="auto"/>
              <w:ind w:left="1010" w:left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间</w:t>
            </w:r>
          </w:p>
        </w:tc>
        <w:tc>
          <w:tcPr>
            <w:tcW w:w="6282" w:type="dxa"/>
            <w:vAlign w:val="top"/>
          </w:tcPr>
          <w:p w14:paraId="26DF0A45">
            <w:pPr>
              <w:spacing w:line="274" w:lineRule="auto"/>
              <w:rPr>
                <w:rFonts w:hint="eastAsia" w:asciiTheme="minorEastAsia" w:hAnsiTheme="minorEastAsia" w:eastAsiaTheme="minorEastAsia" w:cstheme="minorEastAsia"/>
                <w:color w:val="auto"/>
                <w:sz w:val="21"/>
                <w:highlight w:val="none"/>
              </w:rPr>
            </w:pPr>
          </w:p>
          <w:p w14:paraId="1434330F">
            <w:pPr>
              <w:pStyle w:val="36"/>
              <w:spacing w:before="78"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202</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年</w:t>
            </w:r>
            <w:r>
              <w:rPr>
                <w:rFonts w:hint="eastAsia" w:asciiTheme="minorEastAsia" w:hAnsiTheme="minorEastAsia" w:eastAsiaTheme="minorEastAsia" w:cstheme="minorEastAsia"/>
                <w:color w:val="auto"/>
                <w:spacing w:val="-3"/>
                <w:sz w:val="24"/>
                <w:szCs w:val="24"/>
                <w:highlight w:val="none"/>
                <w:lang w:val="en-US" w:eastAsia="zh-CN"/>
              </w:rPr>
              <w:t>12</w:t>
            </w:r>
            <w:r>
              <w:rPr>
                <w:rFonts w:hint="eastAsia" w:asciiTheme="minorEastAsia" w:hAnsiTheme="minorEastAsia" w:eastAsiaTheme="minorEastAsia" w:cstheme="minorEastAsia"/>
                <w:color w:val="auto"/>
                <w:spacing w:val="-3"/>
                <w:sz w:val="24"/>
                <w:szCs w:val="24"/>
                <w:highlight w:val="none"/>
              </w:rPr>
              <w:t>月</w:t>
            </w:r>
            <w:r>
              <w:rPr>
                <w:rFonts w:hint="eastAsia" w:asciiTheme="minorEastAsia" w:hAnsiTheme="minorEastAsia" w:eastAsiaTheme="minorEastAsia" w:cstheme="minorEastAsia"/>
                <w:color w:val="auto"/>
                <w:spacing w:val="-3"/>
                <w:sz w:val="24"/>
                <w:szCs w:val="24"/>
                <w:highlight w:val="none"/>
                <w:lang w:val="en-US" w:eastAsia="zh-CN"/>
              </w:rPr>
              <w:t>15</w:t>
            </w:r>
            <w:r>
              <w:rPr>
                <w:rFonts w:hint="eastAsia" w:asciiTheme="minorEastAsia" w:hAnsiTheme="minorEastAsia" w:eastAsiaTheme="minorEastAsia" w:cstheme="minorEastAsia"/>
                <w:color w:val="auto"/>
                <w:spacing w:val="-3"/>
                <w:sz w:val="24"/>
                <w:szCs w:val="24"/>
                <w:highlight w:val="none"/>
              </w:rPr>
              <w:t>日</w:t>
            </w:r>
            <w:r>
              <w:rPr>
                <w:rFonts w:hint="eastAsia" w:asciiTheme="minorEastAsia" w:hAnsiTheme="minorEastAsia" w:eastAsiaTheme="minorEastAsia" w:cstheme="minorEastAsia"/>
                <w:color w:val="auto"/>
                <w:spacing w:val="-3"/>
                <w:sz w:val="24"/>
                <w:szCs w:val="24"/>
                <w:highlight w:val="none"/>
                <w:lang w:val="en-US" w:eastAsia="zh-CN"/>
              </w:rPr>
              <w:t>8</w:t>
            </w:r>
            <w:r>
              <w:rPr>
                <w:rFonts w:hint="eastAsia" w:asciiTheme="minorEastAsia" w:hAnsiTheme="minorEastAsia" w:eastAsiaTheme="minorEastAsia" w:cstheme="minorEastAsia"/>
                <w:color w:val="auto"/>
                <w:spacing w:val="-3"/>
                <w:sz w:val="24"/>
                <w:szCs w:val="24"/>
                <w:highlight w:val="none"/>
              </w:rPr>
              <w:t>时</w:t>
            </w:r>
            <w:r>
              <w:rPr>
                <w:rFonts w:hint="eastAsia" w:asciiTheme="minorEastAsia" w:hAnsiTheme="minorEastAsia" w:eastAsiaTheme="minorEastAsia" w:cstheme="minorEastAsia"/>
                <w:color w:val="auto"/>
                <w:spacing w:val="-3"/>
                <w:sz w:val="24"/>
                <w:szCs w:val="24"/>
                <w:highlight w:val="none"/>
                <w:lang w:val="en-US" w:eastAsia="zh-CN"/>
              </w:rPr>
              <w:t>40</w:t>
            </w:r>
            <w:r>
              <w:rPr>
                <w:rFonts w:hint="eastAsia" w:asciiTheme="minorEastAsia" w:hAnsiTheme="minorEastAsia" w:eastAsiaTheme="minorEastAsia" w:cstheme="minorEastAsia"/>
                <w:color w:val="auto"/>
                <w:spacing w:val="-3"/>
                <w:sz w:val="24"/>
                <w:szCs w:val="24"/>
                <w:highlight w:val="none"/>
              </w:rPr>
              <w:t>分</w:t>
            </w:r>
          </w:p>
        </w:tc>
      </w:tr>
      <w:tr w14:paraId="1F3BE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815" w:type="dxa"/>
            <w:vAlign w:val="center"/>
          </w:tcPr>
          <w:p w14:paraId="206B6143">
            <w:pPr>
              <w:pStyle w:val="36"/>
              <w:spacing w:before="234" w:line="184" w:lineRule="auto"/>
              <w:ind w:left="275"/>
              <w:jc w:val="both"/>
              <w:rPr>
                <w:rFonts w:hint="eastAsia" w:asciiTheme="minorEastAsia" w:hAnsiTheme="minorEastAsia" w:eastAsiaTheme="minorEastAsia" w:cstheme="minorEastAsia"/>
                <w:color w:val="auto"/>
                <w:spacing w:val="-7"/>
                <w:highlight w:val="none"/>
                <w:lang w:val="en-US" w:eastAsia="zh-CN"/>
              </w:rPr>
            </w:pPr>
            <w:r>
              <w:rPr>
                <w:rFonts w:hint="eastAsia" w:asciiTheme="minorEastAsia" w:hAnsiTheme="minorEastAsia" w:eastAsiaTheme="minorEastAsia" w:cstheme="minorEastAsia"/>
                <w:color w:val="auto"/>
                <w:spacing w:val="-7"/>
                <w:highlight w:val="none"/>
                <w:lang w:val="en-US" w:eastAsia="zh-CN"/>
              </w:rPr>
              <w:t>20</w:t>
            </w:r>
          </w:p>
        </w:tc>
        <w:tc>
          <w:tcPr>
            <w:tcW w:w="2381" w:type="dxa"/>
            <w:vAlign w:val="top"/>
          </w:tcPr>
          <w:p w14:paraId="7EE7C352">
            <w:pPr>
              <w:pStyle w:val="36"/>
              <w:spacing w:before="138" w:line="219" w:lineRule="auto"/>
              <w:ind w:left="170" w:left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竞争性磋商有效期</w:t>
            </w:r>
          </w:p>
        </w:tc>
        <w:tc>
          <w:tcPr>
            <w:tcW w:w="6282" w:type="dxa"/>
            <w:vAlign w:val="top"/>
          </w:tcPr>
          <w:p w14:paraId="7B9D3E4E">
            <w:pPr>
              <w:pStyle w:val="36"/>
              <w:spacing w:before="97" w:line="219"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响应文件递交截止之日起60日历天</w:t>
            </w:r>
          </w:p>
        </w:tc>
      </w:tr>
      <w:tr w14:paraId="3CB1C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815" w:type="dxa"/>
            <w:vAlign w:val="center"/>
          </w:tcPr>
          <w:p w14:paraId="2298E978">
            <w:pPr>
              <w:pStyle w:val="36"/>
              <w:spacing w:before="7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21</w:t>
            </w:r>
          </w:p>
        </w:tc>
        <w:tc>
          <w:tcPr>
            <w:tcW w:w="2381" w:type="dxa"/>
            <w:vAlign w:val="top"/>
          </w:tcPr>
          <w:p w14:paraId="7150370F">
            <w:pPr>
              <w:spacing w:line="247" w:lineRule="auto"/>
              <w:jc w:val="center"/>
              <w:rPr>
                <w:rFonts w:hint="eastAsia" w:asciiTheme="minorEastAsia" w:hAnsiTheme="minorEastAsia" w:eastAsiaTheme="minorEastAsia" w:cstheme="minorEastAsia"/>
                <w:color w:val="auto"/>
                <w:sz w:val="21"/>
                <w:highlight w:val="none"/>
              </w:rPr>
            </w:pPr>
          </w:p>
          <w:p w14:paraId="4F0FEE09">
            <w:pPr>
              <w:spacing w:line="247" w:lineRule="auto"/>
              <w:jc w:val="center"/>
              <w:rPr>
                <w:rFonts w:hint="eastAsia" w:asciiTheme="minorEastAsia" w:hAnsiTheme="minorEastAsia" w:eastAsiaTheme="minorEastAsia" w:cstheme="minorEastAsia"/>
                <w:color w:val="auto"/>
                <w:sz w:val="21"/>
                <w:highlight w:val="none"/>
              </w:rPr>
            </w:pPr>
          </w:p>
          <w:p w14:paraId="3BF890C6">
            <w:pPr>
              <w:pStyle w:val="36"/>
              <w:spacing w:before="78" w:line="220" w:lineRule="auto"/>
              <w:ind w:left="15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磋商保证金</w:t>
            </w:r>
          </w:p>
        </w:tc>
        <w:tc>
          <w:tcPr>
            <w:tcW w:w="6282" w:type="dxa"/>
            <w:vAlign w:val="top"/>
          </w:tcPr>
          <w:p w14:paraId="3C7677A6">
            <w:pPr>
              <w:pStyle w:val="36"/>
              <w:spacing w:before="43" w:line="366" w:lineRule="auto"/>
              <w:ind w:right="101"/>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按照《河南省财政厅关于优化政府采购营商环境有关问题</w:t>
            </w:r>
            <w:r>
              <w:rPr>
                <w:rFonts w:hint="eastAsia" w:asciiTheme="minorEastAsia" w:hAnsiTheme="minorEastAsia" w:eastAsiaTheme="minorEastAsia" w:cstheme="minorEastAsia"/>
                <w:color w:val="auto"/>
                <w:spacing w:val="11"/>
                <w:highlight w:val="none"/>
              </w:rPr>
              <w:t xml:space="preserve"> </w:t>
            </w:r>
            <w:r>
              <w:rPr>
                <w:rFonts w:hint="eastAsia" w:asciiTheme="minorEastAsia" w:hAnsiTheme="minorEastAsia" w:eastAsiaTheme="minorEastAsia" w:cstheme="minorEastAsia"/>
                <w:color w:val="auto"/>
                <w:spacing w:val="-4"/>
                <w:highlight w:val="none"/>
              </w:rPr>
              <w:t>的通知》(豫财购[2019]4号文)的要求本项目不再收取</w:t>
            </w:r>
            <w:r>
              <w:rPr>
                <w:rFonts w:hint="eastAsia" w:asciiTheme="minorEastAsia" w:hAnsiTheme="minorEastAsia" w:eastAsiaTheme="minorEastAsia" w:cstheme="minorEastAsia"/>
                <w:color w:val="auto"/>
                <w:highlight w:val="none"/>
              </w:rPr>
              <w:t>磋商保证金。</w:t>
            </w:r>
          </w:p>
        </w:tc>
      </w:tr>
      <w:tr w14:paraId="0DDE1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center"/>
          </w:tcPr>
          <w:p w14:paraId="3D06359E">
            <w:pPr>
              <w:pStyle w:val="36"/>
              <w:spacing w:before="78" w:line="184"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22</w:t>
            </w:r>
          </w:p>
        </w:tc>
        <w:tc>
          <w:tcPr>
            <w:tcW w:w="2381" w:type="dxa"/>
            <w:vAlign w:val="center"/>
          </w:tcPr>
          <w:p w14:paraId="2863110A">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近年完成的类似项目的年份要求</w:t>
            </w:r>
          </w:p>
        </w:tc>
        <w:tc>
          <w:tcPr>
            <w:tcW w:w="6282" w:type="dxa"/>
            <w:vAlign w:val="center"/>
          </w:tcPr>
          <w:p w14:paraId="1DE52D7F">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lang w:val="en-US" w:eastAsia="zh-CN"/>
              </w:rPr>
              <w:t>2023年1月1日</w:t>
            </w:r>
            <w:r>
              <w:rPr>
                <w:rFonts w:hint="eastAsia" w:asciiTheme="minorEastAsia" w:hAnsiTheme="minorEastAsia" w:eastAsiaTheme="minorEastAsia" w:cstheme="minorEastAsia"/>
                <w:color w:val="auto"/>
                <w:kern w:val="44"/>
                <w:sz w:val="24"/>
                <w:szCs w:val="24"/>
                <w:highlight w:val="none"/>
              </w:rPr>
              <w:t>以来</w:t>
            </w:r>
          </w:p>
        </w:tc>
      </w:tr>
      <w:tr w14:paraId="10AAB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center"/>
          </w:tcPr>
          <w:p w14:paraId="074B8415">
            <w:pPr>
              <w:pStyle w:val="36"/>
              <w:spacing w:before="23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23</w:t>
            </w:r>
          </w:p>
        </w:tc>
        <w:tc>
          <w:tcPr>
            <w:tcW w:w="2381" w:type="dxa"/>
            <w:vAlign w:val="center"/>
          </w:tcPr>
          <w:p w14:paraId="391AB67C">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近年发生的诉讼及仲裁情况的年份要求</w:t>
            </w:r>
          </w:p>
        </w:tc>
        <w:tc>
          <w:tcPr>
            <w:tcW w:w="6282" w:type="dxa"/>
            <w:vAlign w:val="center"/>
          </w:tcPr>
          <w:p w14:paraId="39737426">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lang w:eastAsia="zh-CN"/>
              </w:rPr>
              <w:t>2023年1月1日</w:t>
            </w:r>
            <w:r>
              <w:rPr>
                <w:rFonts w:hint="eastAsia" w:asciiTheme="minorEastAsia" w:hAnsiTheme="minorEastAsia" w:eastAsiaTheme="minorEastAsia" w:cstheme="minorEastAsia"/>
                <w:color w:val="auto"/>
                <w:kern w:val="44"/>
                <w:sz w:val="24"/>
                <w:szCs w:val="24"/>
                <w:highlight w:val="none"/>
              </w:rPr>
              <w:t>以来</w:t>
            </w:r>
          </w:p>
        </w:tc>
      </w:tr>
      <w:tr w14:paraId="7C988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center"/>
          </w:tcPr>
          <w:p w14:paraId="0388B326">
            <w:pPr>
              <w:pStyle w:val="36"/>
              <w:spacing w:before="78"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24</w:t>
            </w:r>
          </w:p>
        </w:tc>
        <w:tc>
          <w:tcPr>
            <w:tcW w:w="2381" w:type="dxa"/>
            <w:vAlign w:val="center"/>
          </w:tcPr>
          <w:p w14:paraId="0F0143AE">
            <w:pPr>
              <w:widowControl/>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是否允许递交备选投标方案</w:t>
            </w:r>
          </w:p>
        </w:tc>
        <w:tc>
          <w:tcPr>
            <w:tcW w:w="6282" w:type="dxa"/>
            <w:vAlign w:val="center"/>
          </w:tcPr>
          <w:p w14:paraId="13DD3BF7">
            <w:pPr>
              <w:widowControl/>
              <w:spacing w:line="4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不允许</w:t>
            </w:r>
          </w:p>
        </w:tc>
      </w:tr>
      <w:tr w14:paraId="5599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15" w:type="dxa"/>
            <w:vAlign w:val="center"/>
          </w:tcPr>
          <w:p w14:paraId="310CA6F9">
            <w:pPr>
              <w:pStyle w:val="36"/>
              <w:spacing w:before="240" w:line="183" w:lineRule="auto"/>
              <w:ind w:left="275"/>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25</w:t>
            </w:r>
          </w:p>
        </w:tc>
        <w:tc>
          <w:tcPr>
            <w:tcW w:w="2381" w:type="dxa"/>
            <w:vAlign w:val="center"/>
          </w:tcPr>
          <w:p w14:paraId="682E1E1B">
            <w:pPr>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w:t>
            </w:r>
          </w:p>
          <w:p w14:paraId="12BA080E">
            <w:pPr>
              <w:spacing w:line="46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要求</w:t>
            </w:r>
          </w:p>
        </w:tc>
        <w:tc>
          <w:tcPr>
            <w:tcW w:w="6282" w:type="dxa"/>
            <w:vAlign w:val="center"/>
          </w:tcPr>
          <w:p w14:paraId="4A37FEF8">
            <w:pPr>
              <w:spacing w:line="46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在进行电子化磋商响应文件签章时，竞争性磋商文件中要求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盖章的，以签盖单位章为准；要求法定代表人签章的，以签盖法定代表人签章为准。</w:t>
            </w:r>
          </w:p>
        </w:tc>
      </w:tr>
      <w:tr w14:paraId="14CA1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815" w:type="dxa"/>
            <w:vAlign w:val="center"/>
          </w:tcPr>
          <w:p w14:paraId="7818403B">
            <w:pPr>
              <w:pStyle w:val="36"/>
              <w:spacing w:before="240" w:line="183" w:lineRule="auto"/>
              <w:ind w:left="275"/>
              <w:jc w:val="both"/>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26</w:t>
            </w:r>
          </w:p>
        </w:tc>
        <w:tc>
          <w:tcPr>
            <w:tcW w:w="2381" w:type="dxa"/>
            <w:vAlign w:val="center"/>
          </w:tcPr>
          <w:p w14:paraId="5D6D794D">
            <w:pPr>
              <w:spacing w:line="4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电子化磋商响应文件的格式及上传</w:t>
            </w:r>
          </w:p>
        </w:tc>
        <w:tc>
          <w:tcPr>
            <w:tcW w:w="6282" w:type="dxa"/>
            <w:vAlign w:val="center"/>
          </w:tcPr>
          <w:p w14:paraId="5B54DDA7">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所上传的电子化磋商响应文件，应是通过中心投标文件制作系统制作的（投标文件制作工具下载地址：http://t.cn/A6ZvtVob），经过签章和加密后生成的电子版磋商响应文件。其中包含用于磋商响应文件上传的主文件（后缀为.smxtf）和用于应急补救的磋商响应文件备份文件（后缀为.nsmxtf）。</w:t>
            </w:r>
          </w:p>
          <w:p w14:paraId="13902141">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2.电子化磋商响应文件应在投标截止时间前成功上传至三门峡市公共资源电子化交易系统。至投标截止时间止，仍未上传成功的电子化磋商响应文件将不予接收。</w:t>
            </w:r>
          </w:p>
          <w:p w14:paraId="123BC974">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注：如按照电子化投标操作教材制作完成的电子化磋商响应文件无法上传的，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应在投标截止时间前尽早的联系中心技术人员，以便有充分的时间进行处理。</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应充分考虑到处理技术问题和上传数据等工作所需的时间问题，磋商响应文件未在投标截止时间前成功上传的，其磋商响应文件不予接收。</w:t>
            </w:r>
          </w:p>
        </w:tc>
      </w:tr>
      <w:tr w14:paraId="58915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top"/>
          </w:tcPr>
          <w:p w14:paraId="479C9108">
            <w:pPr>
              <w:pStyle w:val="36"/>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27</w:t>
            </w:r>
          </w:p>
        </w:tc>
        <w:tc>
          <w:tcPr>
            <w:tcW w:w="2381" w:type="dxa"/>
            <w:vAlign w:val="center"/>
          </w:tcPr>
          <w:p w14:paraId="46FF6493">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磋商时间和</w:t>
            </w:r>
          </w:p>
          <w:p w14:paraId="514DD40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地点</w:t>
            </w:r>
          </w:p>
        </w:tc>
        <w:tc>
          <w:tcPr>
            <w:tcW w:w="6282" w:type="dxa"/>
            <w:vAlign w:val="center"/>
          </w:tcPr>
          <w:p w14:paraId="037A34AF">
            <w:pPr>
              <w:widowControl/>
              <w:spacing w:line="460" w:lineRule="exact"/>
              <w:rPr>
                <w:rFonts w:hint="eastAsia" w:asciiTheme="minorEastAsia" w:hAnsiTheme="minorEastAsia" w:eastAsiaTheme="minorEastAsia" w:cstheme="minorEastAsia"/>
                <w:color w:val="auto"/>
                <w:kern w:val="44"/>
                <w:sz w:val="24"/>
                <w:szCs w:val="24"/>
                <w:highlight w:val="none"/>
                <w:lang w:eastAsia="zh-CN"/>
              </w:rPr>
            </w:pPr>
            <w:r>
              <w:rPr>
                <w:rFonts w:hint="eastAsia" w:asciiTheme="minorEastAsia" w:hAnsiTheme="minorEastAsia" w:eastAsiaTheme="minorEastAsia" w:cstheme="minorEastAsia"/>
                <w:color w:val="auto"/>
                <w:kern w:val="44"/>
                <w:sz w:val="24"/>
                <w:szCs w:val="24"/>
                <w:highlight w:val="none"/>
              </w:rPr>
              <w:t>磋商时间: 202</w:t>
            </w:r>
            <w:r>
              <w:rPr>
                <w:rFonts w:hint="eastAsia" w:asciiTheme="minorEastAsia" w:hAnsiTheme="minorEastAsia" w:eastAsiaTheme="minorEastAsia" w:cstheme="minorEastAsia"/>
                <w:color w:val="auto"/>
                <w:kern w:val="44"/>
                <w:sz w:val="24"/>
                <w:szCs w:val="24"/>
                <w:highlight w:val="none"/>
                <w:lang w:val="en-US" w:eastAsia="zh-CN"/>
              </w:rPr>
              <w:t>5</w:t>
            </w:r>
            <w:r>
              <w:rPr>
                <w:rFonts w:hint="eastAsia" w:asciiTheme="minorEastAsia" w:hAnsiTheme="minorEastAsia" w:eastAsiaTheme="minorEastAsia" w:cstheme="minorEastAsia"/>
                <w:color w:val="auto"/>
                <w:kern w:val="44"/>
                <w:sz w:val="24"/>
                <w:szCs w:val="24"/>
                <w:highlight w:val="none"/>
              </w:rPr>
              <w:t>年</w:t>
            </w:r>
            <w:r>
              <w:rPr>
                <w:rFonts w:hint="eastAsia" w:asciiTheme="minorEastAsia" w:hAnsiTheme="minorEastAsia" w:eastAsiaTheme="minorEastAsia" w:cstheme="minorEastAsia"/>
                <w:color w:val="auto"/>
                <w:kern w:val="44"/>
                <w:sz w:val="24"/>
                <w:szCs w:val="24"/>
                <w:highlight w:val="none"/>
                <w:lang w:val="en-US" w:eastAsia="zh-CN"/>
              </w:rPr>
              <w:t>12</w:t>
            </w:r>
            <w:r>
              <w:rPr>
                <w:rFonts w:hint="eastAsia" w:asciiTheme="minorEastAsia" w:hAnsiTheme="minorEastAsia" w:eastAsiaTheme="minorEastAsia" w:cstheme="minorEastAsia"/>
                <w:color w:val="auto"/>
                <w:kern w:val="44"/>
                <w:sz w:val="24"/>
                <w:szCs w:val="24"/>
                <w:highlight w:val="none"/>
              </w:rPr>
              <w:t>月</w:t>
            </w:r>
            <w:r>
              <w:rPr>
                <w:rFonts w:hint="eastAsia" w:asciiTheme="minorEastAsia" w:hAnsiTheme="minorEastAsia" w:eastAsiaTheme="minorEastAsia" w:cstheme="minorEastAsia"/>
                <w:color w:val="auto"/>
                <w:kern w:val="44"/>
                <w:sz w:val="24"/>
                <w:szCs w:val="24"/>
                <w:highlight w:val="none"/>
                <w:lang w:val="en-US" w:eastAsia="zh-CN"/>
              </w:rPr>
              <w:t>15</w:t>
            </w:r>
            <w:r>
              <w:rPr>
                <w:rFonts w:hint="eastAsia" w:asciiTheme="minorEastAsia" w:hAnsiTheme="minorEastAsia" w:eastAsiaTheme="minorEastAsia" w:cstheme="minorEastAsia"/>
                <w:color w:val="auto"/>
                <w:kern w:val="44"/>
                <w:sz w:val="24"/>
                <w:szCs w:val="24"/>
                <w:highlight w:val="none"/>
              </w:rPr>
              <w:t>日</w:t>
            </w:r>
            <w:r>
              <w:rPr>
                <w:rFonts w:hint="eastAsia" w:asciiTheme="minorEastAsia" w:hAnsiTheme="minorEastAsia" w:eastAsiaTheme="minorEastAsia" w:cstheme="minorEastAsia"/>
                <w:color w:val="auto"/>
                <w:kern w:val="44"/>
                <w:sz w:val="24"/>
                <w:szCs w:val="24"/>
                <w:highlight w:val="none"/>
                <w:lang w:val="en-US" w:eastAsia="zh-CN"/>
              </w:rPr>
              <w:t>8</w:t>
            </w:r>
            <w:r>
              <w:rPr>
                <w:rFonts w:hint="eastAsia" w:asciiTheme="minorEastAsia" w:hAnsiTheme="minorEastAsia" w:eastAsiaTheme="minorEastAsia" w:cstheme="minorEastAsia"/>
                <w:color w:val="auto"/>
                <w:kern w:val="44"/>
                <w:sz w:val="24"/>
                <w:szCs w:val="24"/>
                <w:highlight w:val="none"/>
              </w:rPr>
              <w:t>时</w:t>
            </w:r>
            <w:r>
              <w:rPr>
                <w:rFonts w:hint="eastAsia" w:asciiTheme="minorEastAsia" w:hAnsiTheme="minorEastAsia" w:eastAsiaTheme="minorEastAsia" w:cstheme="minorEastAsia"/>
                <w:color w:val="auto"/>
                <w:kern w:val="44"/>
                <w:sz w:val="24"/>
                <w:szCs w:val="24"/>
                <w:highlight w:val="none"/>
                <w:lang w:val="en-US" w:eastAsia="zh-CN"/>
              </w:rPr>
              <w:t>40</w:t>
            </w:r>
            <w:r>
              <w:rPr>
                <w:rFonts w:hint="eastAsia" w:asciiTheme="minorEastAsia" w:hAnsiTheme="minorEastAsia" w:eastAsiaTheme="minorEastAsia" w:cstheme="minorEastAsia"/>
                <w:color w:val="auto"/>
                <w:kern w:val="44"/>
                <w:sz w:val="24"/>
                <w:szCs w:val="24"/>
                <w:highlight w:val="none"/>
              </w:rPr>
              <w:t>分</w:t>
            </w:r>
          </w:p>
          <w:p w14:paraId="5F38C3B1">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 xml:space="preserve">磋商地点: </w:t>
            </w:r>
            <w:r>
              <w:rPr>
                <w:rFonts w:hint="eastAsia" w:ascii="宋体" w:hAnsi="宋体" w:eastAsia="宋体" w:cs="宋体"/>
                <w:sz w:val="24"/>
                <w:szCs w:val="24"/>
                <w:highlight w:val="none"/>
                <w:lang w:val="en-US" w:eastAsia="zh-CN"/>
              </w:rPr>
              <w:t>三门峡市陕州区公共资源交易中心开标区</w:t>
            </w:r>
          </w:p>
        </w:tc>
      </w:tr>
      <w:tr w14:paraId="74BD6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 w:hRule="atLeast"/>
        </w:trPr>
        <w:tc>
          <w:tcPr>
            <w:tcW w:w="815" w:type="dxa"/>
            <w:vAlign w:val="top"/>
          </w:tcPr>
          <w:p w14:paraId="23471A2D">
            <w:pPr>
              <w:pStyle w:val="36"/>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28</w:t>
            </w:r>
          </w:p>
        </w:tc>
        <w:tc>
          <w:tcPr>
            <w:tcW w:w="2381" w:type="dxa"/>
            <w:vAlign w:val="center"/>
          </w:tcPr>
          <w:p w14:paraId="3ED0C6DD">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磋商程序</w:t>
            </w:r>
          </w:p>
        </w:tc>
        <w:tc>
          <w:tcPr>
            <w:tcW w:w="6282" w:type="dxa"/>
            <w:vAlign w:val="center"/>
          </w:tcPr>
          <w:p w14:paraId="32AFC8D4">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44"/>
                <w:sz w:val="24"/>
                <w:szCs w:val="24"/>
                <w:highlight w:val="none"/>
              </w:rPr>
              <w:t>按电子化磋商响应文件上传的时间顺序磋商。</w:t>
            </w:r>
          </w:p>
        </w:tc>
      </w:tr>
      <w:tr w14:paraId="544AE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top"/>
          </w:tcPr>
          <w:p w14:paraId="52CA8844">
            <w:pPr>
              <w:pStyle w:val="36"/>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29</w:t>
            </w:r>
          </w:p>
        </w:tc>
        <w:tc>
          <w:tcPr>
            <w:tcW w:w="2381" w:type="dxa"/>
            <w:vAlign w:val="center"/>
          </w:tcPr>
          <w:p w14:paraId="00CC23C2">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磋商小组的</w:t>
            </w:r>
          </w:p>
          <w:p w14:paraId="444F64E5">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组建</w:t>
            </w:r>
          </w:p>
        </w:tc>
        <w:tc>
          <w:tcPr>
            <w:tcW w:w="6282" w:type="dxa"/>
            <w:vAlign w:val="center"/>
          </w:tcPr>
          <w:p w14:paraId="1A485AC4">
            <w:pPr>
              <w:widowControl/>
              <w:spacing w:line="4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44"/>
                <w:sz w:val="24"/>
                <w:szCs w:val="24"/>
                <w:highlight w:val="none"/>
              </w:rPr>
              <w:t>磋商小组由3人组成</w:t>
            </w:r>
            <w:r>
              <w:rPr>
                <w:rFonts w:hint="eastAsia" w:asciiTheme="minorEastAsia" w:hAnsiTheme="minorEastAsia" w:eastAsiaTheme="minorEastAsia" w:cstheme="minorEastAsia"/>
                <w:color w:val="auto"/>
                <w:kern w:val="44"/>
                <w:sz w:val="24"/>
                <w:szCs w:val="24"/>
                <w:highlight w:val="none"/>
                <w:lang w:eastAsia="zh-CN"/>
              </w:rPr>
              <w:t>：</w:t>
            </w:r>
            <w:r>
              <w:rPr>
                <w:rFonts w:hint="eastAsia" w:asciiTheme="minorEastAsia" w:hAnsiTheme="minorEastAsia" w:eastAsiaTheme="minorEastAsia" w:cstheme="minorEastAsia"/>
                <w:color w:val="auto"/>
                <w:kern w:val="44"/>
                <w:sz w:val="24"/>
                <w:szCs w:val="24"/>
                <w:highlight w:val="none"/>
              </w:rPr>
              <w:t>其中</w:t>
            </w:r>
            <w:r>
              <w:rPr>
                <w:rFonts w:hint="eastAsia" w:asciiTheme="minorEastAsia" w:hAnsiTheme="minorEastAsia" w:eastAsiaTheme="minorEastAsia" w:cstheme="minorEastAsia"/>
                <w:color w:val="auto"/>
                <w:kern w:val="44"/>
                <w:sz w:val="24"/>
                <w:szCs w:val="24"/>
                <w:highlight w:val="none"/>
                <w:lang w:val="en-US" w:eastAsia="zh-CN"/>
              </w:rPr>
              <w:t>采购人</w:t>
            </w:r>
            <w:r>
              <w:rPr>
                <w:rFonts w:hint="eastAsia" w:asciiTheme="minorEastAsia" w:hAnsiTheme="minorEastAsia" w:eastAsiaTheme="minorEastAsia" w:cstheme="minorEastAsia"/>
                <w:color w:val="auto"/>
                <w:kern w:val="44"/>
                <w:sz w:val="24"/>
                <w:szCs w:val="24"/>
                <w:highlight w:val="none"/>
              </w:rPr>
              <w:t>代表1人，其余评审专家2人从</w:t>
            </w:r>
            <w:r>
              <w:rPr>
                <w:rFonts w:hint="eastAsia" w:asciiTheme="minorEastAsia" w:hAnsiTheme="minorEastAsia" w:eastAsiaTheme="minorEastAsia" w:cstheme="minorEastAsia"/>
                <w:color w:val="auto"/>
                <w:kern w:val="44"/>
                <w:sz w:val="24"/>
                <w:szCs w:val="24"/>
                <w:highlight w:val="none"/>
                <w:lang w:val="en-US" w:eastAsia="zh-CN"/>
              </w:rPr>
              <w:t>相关</w:t>
            </w:r>
            <w:r>
              <w:rPr>
                <w:rFonts w:hint="eastAsia" w:asciiTheme="minorEastAsia" w:hAnsiTheme="minorEastAsia" w:eastAsiaTheme="minorEastAsia" w:cstheme="minorEastAsia"/>
                <w:color w:val="auto"/>
                <w:kern w:val="44"/>
                <w:sz w:val="24"/>
                <w:szCs w:val="24"/>
                <w:highlight w:val="none"/>
              </w:rPr>
              <w:t>专家库随机抽取。</w:t>
            </w:r>
            <w:r>
              <w:rPr>
                <w:rFonts w:hint="eastAsia" w:asciiTheme="minorEastAsia" w:hAnsiTheme="minorEastAsia" w:eastAsiaTheme="minorEastAsia" w:cstheme="minorEastAsia"/>
                <w:color w:val="auto"/>
                <w:kern w:val="44"/>
                <w:sz w:val="24"/>
                <w:szCs w:val="24"/>
                <w:highlight w:val="none"/>
                <w:lang w:val="en-US" w:eastAsia="zh-CN"/>
              </w:rPr>
              <w:t>采购人代表无评审费用。</w:t>
            </w:r>
          </w:p>
        </w:tc>
      </w:tr>
      <w:tr w14:paraId="612E5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top"/>
          </w:tcPr>
          <w:p w14:paraId="1ABB2D81">
            <w:pPr>
              <w:pStyle w:val="36"/>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30</w:t>
            </w:r>
          </w:p>
        </w:tc>
        <w:tc>
          <w:tcPr>
            <w:tcW w:w="2381" w:type="dxa"/>
            <w:vAlign w:val="center"/>
          </w:tcPr>
          <w:p w14:paraId="05D6C597">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是否授权磋商</w:t>
            </w:r>
          </w:p>
          <w:p w14:paraId="0C756D5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小组确定成交人</w:t>
            </w:r>
          </w:p>
        </w:tc>
        <w:tc>
          <w:tcPr>
            <w:tcW w:w="6282" w:type="dxa"/>
            <w:vAlign w:val="center"/>
          </w:tcPr>
          <w:p w14:paraId="3BBE7A1F">
            <w:pPr>
              <w:widowControl/>
              <w:spacing w:line="46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否</w:t>
            </w:r>
          </w:p>
        </w:tc>
      </w:tr>
      <w:tr w14:paraId="6587B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15" w:type="dxa"/>
            <w:vAlign w:val="top"/>
          </w:tcPr>
          <w:p w14:paraId="2A4DF8C5">
            <w:pPr>
              <w:pStyle w:val="36"/>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31</w:t>
            </w:r>
          </w:p>
        </w:tc>
        <w:tc>
          <w:tcPr>
            <w:tcW w:w="2381" w:type="dxa"/>
            <w:vAlign w:val="center"/>
          </w:tcPr>
          <w:p w14:paraId="4FDEDDAA">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lang w:val="en-US" w:eastAsia="zh-CN"/>
              </w:rPr>
              <w:t>采购</w:t>
            </w:r>
            <w:r>
              <w:rPr>
                <w:rFonts w:hint="eastAsia" w:asciiTheme="minorEastAsia" w:hAnsiTheme="minorEastAsia" w:eastAsiaTheme="minorEastAsia" w:cstheme="minorEastAsia"/>
                <w:color w:val="auto"/>
                <w:kern w:val="44"/>
                <w:sz w:val="24"/>
                <w:szCs w:val="24"/>
                <w:highlight w:val="none"/>
              </w:rPr>
              <w:t>控制价</w:t>
            </w:r>
          </w:p>
        </w:tc>
        <w:tc>
          <w:tcPr>
            <w:tcW w:w="6282" w:type="dxa"/>
            <w:vAlign w:val="center"/>
          </w:tcPr>
          <w:p w14:paraId="4576663C">
            <w:pPr>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本项目的</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控制价为</w:t>
            </w:r>
            <w:r>
              <w:rPr>
                <w:rFonts w:hint="eastAsia" w:asciiTheme="minorEastAsia" w:hAnsiTheme="minorEastAsia" w:eastAsiaTheme="minorEastAsia" w:cstheme="minorEastAsia"/>
                <w:color w:val="auto"/>
                <w:sz w:val="24"/>
                <w:szCs w:val="24"/>
                <w:highlight w:val="none"/>
                <w:lang w:val="en-US" w:eastAsia="zh-CN"/>
              </w:rPr>
              <w:t>890046.38元</w:t>
            </w:r>
            <w:r>
              <w:rPr>
                <w:rFonts w:hint="eastAsia" w:asciiTheme="minorEastAsia" w:hAnsiTheme="minorEastAsia" w:eastAsiaTheme="minorEastAsia" w:cstheme="minorEastAsia"/>
                <w:color w:val="auto"/>
                <w:sz w:val="24"/>
                <w:szCs w:val="24"/>
                <w:highlight w:val="none"/>
              </w:rPr>
              <w:t>，凡</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的磋商报价超出“</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控制价”（不含等于“</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控制价”）的，其</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rPr>
              <w:t>将被否决。</w:t>
            </w:r>
          </w:p>
        </w:tc>
      </w:tr>
      <w:tr w14:paraId="0D6CF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 w:hRule="atLeast"/>
        </w:trPr>
        <w:tc>
          <w:tcPr>
            <w:tcW w:w="815" w:type="dxa"/>
            <w:vAlign w:val="top"/>
          </w:tcPr>
          <w:p w14:paraId="56734E23">
            <w:pPr>
              <w:pStyle w:val="36"/>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32</w:t>
            </w:r>
          </w:p>
        </w:tc>
        <w:tc>
          <w:tcPr>
            <w:tcW w:w="2381" w:type="dxa"/>
            <w:vAlign w:val="center"/>
          </w:tcPr>
          <w:p w14:paraId="7BCEE03A">
            <w:pPr>
              <w:widowControl/>
              <w:adjustRightInd w:val="0"/>
              <w:snapToGrid w:val="0"/>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付款方式</w:t>
            </w:r>
          </w:p>
        </w:tc>
        <w:tc>
          <w:tcPr>
            <w:tcW w:w="6282" w:type="dxa"/>
            <w:vAlign w:val="center"/>
          </w:tcPr>
          <w:p w14:paraId="395ADAD2">
            <w:pPr>
              <w:widowControl/>
              <w:adjustRightInd w:val="0"/>
              <w:snapToGrid w:val="0"/>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44"/>
                <w:sz w:val="24"/>
                <w:szCs w:val="24"/>
                <w:highlight w:val="none"/>
              </w:rPr>
              <w:t>签订合同时双方另行协商。</w:t>
            </w:r>
          </w:p>
        </w:tc>
      </w:tr>
      <w:tr w14:paraId="35D09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815" w:type="dxa"/>
            <w:vAlign w:val="top"/>
          </w:tcPr>
          <w:p w14:paraId="190E3277">
            <w:pPr>
              <w:pStyle w:val="36"/>
              <w:spacing w:before="240" w:line="183" w:lineRule="auto"/>
              <w:ind w:left="275"/>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33</w:t>
            </w:r>
          </w:p>
        </w:tc>
        <w:tc>
          <w:tcPr>
            <w:tcW w:w="2381" w:type="dxa"/>
            <w:vAlign w:val="center"/>
          </w:tcPr>
          <w:p w14:paraId="22D595B4">
            <w:pPr>
              <w:widowControl/>
              <w:spacing w:line="460" w:lineRule="exact"/>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竞争性磋商文件的解释</w:t>
            </w:r>
          </w:p>
        </w:tc>
        <w:tc>
          <w:tcPr>
            <w:tcW w:w="6282" w:type="dxa"/>
            <w:vAlign w:val="center"/>
          </w:tcPr>
          <w:p w14:paraId="3BD4222D">
            <w:pPr>
              <w:widowControl/>
              <w:spacing w:line="46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44"/>
                <w:sz w:val="24"/>
                <w:szCs w:val="24"/>
                <w:highlight w:val="none"/>
              </w:rPr>
              <w:t>在符合相关法律法规的前提下，竞争性磋商文件的解释权归</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所有。</w:t>
            </w:r>
          </w:p>
        </w:tc>
      </w:tr>
      <w:tr w14:paraId="66F9D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15" w:type="dxa"/>
            <w:vAlign w:val="center"/>
          </w:tcPr>
          <w:p w14:paraId="07E01F46">
            <w:pPr>
              <w:pStyle w:val="36"/>
              <w:spacing w:line="181" w:lineRule="auto"/>
              <w:jc w:val="center"/>
              <w:rPr>
                <w:rFonts w:hint="eastAsia" w:asciiTheme="minorEastAsia" w:hAnsiTheme="minorEastAsia" w:eastAsiaTheme="minorEastAsia" w:cstheme="minorEastAsia"/>
                <w:color w:val="auto"/>
                <w:sz w:val="7"/>
                <w:szCs w:val="7"/>
                <w:highlight w:val="none"/>
              </w:rPr>
            </w:pPr>
          </w:p>
          <w:p w14:paraId="342624E1">
            <w:pPr>
              <w:bidi w:val="0"/>
              <w:jc w:val="center"/>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highlight w:val="none"/>
                <w:lang w:val="en-US" w:eastAsia="zh-CN"/>
              </w:rPr>
              <w:t>34</w:t>
            </w:r>
          </w:p>
        </w:tc>
        <w:tc>
          <w:tcPr>
            <w:tcW w:w="2381" w:type="dxa"/>
            <w:vAlign w:val="center"/>
          </w:tcPr>
          <w:p w14:paraId="616EEC6E">
            <w:pPr>
              <w:pStyle w:val="36"/>
              <w:spacing w:before="78" w:line="218"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pacing w:val="2"/>
                <w:highlight w:val="none"/>
                <w:lang w:val="en-US" w:eastAsia="zh-CN"/>
              </w:rPr>
              <w:t>成交公示</w:t>
            </w:r>
          </w:p>
        </w:tc>
        <w:tc>
          <w:tcPr>
            <w:tcW w:w="6282" w:type="dxa"/>
            <w:vAlign w:val="top"/>
          </w:tcPr>
          <w:p w14:paraId="5B42CB59">
            <w:pPr>
              <w:pStyle w:val="36"/>
              <w:spacing w:line="360" w:lineRule="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highlight w:val="none"/>
              </w:rPr>
              <w:t>在成交通知书发出前，</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将成交</w:t>
            </w:r>
            <w:r>
              <w:rPr>
                <w:rFonts w:hint="eastAsia" w:asciiTheme="minorEastAsia" w:hAnsiTheme="minorEastAsia" w:eastAsiaTheme="minorEastAsia" w:cstheme="minorEastAsia"/>
                <w:color w:val="auto"/>
                <w:highlight w:val="none"/>
                <w:lang w:val="en-US" w:eastAsia="zh-CN"/>
              </w:rPr>
              <w:t>供应商</w:t>
            </w:r>
            <w:r>
              <w:rPr>
                <w:rFonts w:hint="eastAsia" w:asciiTheme="minorEastAsia" w:hAnsiTheme="minorEastAsia" w:eastAsiaTheme="minorEastAsia" w:cstheme="minorEastAsia"/>
                <w:color w:val="auto"/>
                <w:highlight w:val="none"/>
              </w:rPr>
              <w:t>的情况在本磋商项目竞争性磋商公告发布的同一媒介</w:t>
            </w:r>
            <w:r>
              <w:rPr>
                <w:rFonts w:hint="eastAsia" w:asciiTheme="minorEastAsia" w:hAnsiTheme="minorEastAsia" w:eastAsiaTheme="minorEastAsia" w:cstheme="minorEastAsia"/>
                <w:color w:val="auto"/>
                <w:spacing w:val="-3"/>
                <w:sz w:val="24"/>
                <w:szCs w:val="24"/>
                <w:highlight w:val="none"/>
                <w:lang w:eastAsia="zh-CN"/>
              </w:rPr>
              <w:t>《河南省政府采购网》、《中国招标投标公共服务平台》和《三门峡市公共资源交易中心网》</w:t>
            </w:r>
            <w:r>
              <w:rPr>
                <w:rFonts w:hint="eastAsia" w:asciiTheme="minorEastAsia" w:hAnsiTheme="minorEastAsia" w:eastAsiaTheme="minorEastAsia" w:cstheme="minorEastAsia"/>
                <w:color w:val="auto"/>
                <w:highlight w:val="none"/>
              </w:rPr>
              <w:t>上予以公示</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公示期为1个工作日。</w:t>
            </w:r>
          </w:p>
        </w:tc>
      </w:tr>
      <w:tr w14:paraId="10647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15" w:type="dxa"/>
            <w:vAlign w:val="center"/>
          </w:tcPr>
          <w:p w14:paraId="4B3916AB">
            <w:pPr>
              <w:bidi w:val="0"/>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35</w:t>
            </w:r>
          </w:p>
        </w:tc>
        <w:tc>
          <w:tcPr>
            <w:tcW w:w="2381" w:type="dxa"/>
            <w:vAlign w:val="center"/>
          </w:tcPr>
          <w:p w14:paraId="709DFC51">
            <w:pPr>
              <w:pStyle w:val="36"/>
              <w:spacing w:before="78" w:line="218" w:lineRule="auto"/>
              <w:jc w:val="center"/>
              <w:rPr>
                <w:rFonts w:hint="eastAsia" w:asciiTheme="minorEastAsia" w:hAnsiTheme="minorEastAsia" w:eastAsiaTheme="minorEastAsia" w:cstheme="minorEastAsia"/>
                <w:color w:val="auto"/>
                <w:spacing w:val="2"/>
                <w:highlight w:val="none"/>
                <w:lang w:val="en-US" w:eastAsia="zh-CN"/>
              </w:rPr>
            </w:pPr>
            <w:r>
              <w:rPr>
                <w:rFonts w:hint="eastAsia" w:asciiTheme="minorEastAsia" w:hAnsiTheme="minorEastAsia" w:eastAsiaTheme="minorEastAsia" w:cstheme="minorEastAsia"/>
                <w:color w:val="auto"/>
                <w:kern w:val="44"/>
                <w:sz w:val="24"/>
                <w:szCs w:val="24"/>
                <w:highlight w:val="none"/>
              </w:rPr>
              <w:t>同义词语</w:t>
            </w:r>
          </w:p>
        </w:tc>
        <w:tc>
          <w:tcPr>
            <w:tcW w:w="6282" w:type="dxa"/>
            <w:vAlign w:val="top"/>
          </w:tcPr>
          <w:p w14:paraId="4172CFB9">
            <w:pPr>
              <w:pStyle w:val="36"/>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44"/>
                <w:sz w:val="24"/>
                <w:szCs w:val="24"/>
                <w:highlight w:val="none"/>
              </w:rPr>
              <w:t>构成竞争性磋商文件组成部分的“通用合同条款”、“专用合同条款”、“技术标准和要求”等章节中出现的措辞“发包人”和“承包人”，在招标投标阶段应当分别按“</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”和“</w:t>
            </w:r>
            <w:r>
              <w:rPr>
                <w:rFonts w:hint="eastAsia" w:asciiTheme="minorEastAsia" w:hAnsiTheme="minorEastAsia" w:eastAsiaTheme="minorEastAsia" w:cstheme="minorEastAsia"/>
                <w:color w:val="auto"/>
                <w:kern w:val="44"/>
                <w:sz w:val="24"/>
                <w:szCs w:val="24"/>
                <w:highlight w:val="none"/>
                <w:lang w:eastAsia="zh-CN"/>
              </w:rPr>
              <w:t>响应人</w:t>
            </w:r>
            <w:r>
              <w:rPr>
                <w:rFonts w:hint="eastAsia" w:asciiTheme="minorEastAsia" w:hAnsiTheme="minorEastAsia" w:eastAsiaTheme="minorEastAsia" w:cstheme="minorEastAsia"/>
                <w:color w:val="auto"/>
                <w:kern w:val="44"/>
                <w:sz w:val="24"/>
                <w:szCs w:val="24"/>
                <w:highlight w:val="none"/>
              </w:rPr>
              <w:t>”进行理解。</w:t>
            </w:r>
          </w:p>
        </w:tc>
      </w:tr>
      <w:tr w14:paraId="62263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815" w:type="dxa"/>
            <w:vAlign w:val="center"/>
          </w:tcPr>
          <w:p w14:paraId="15E24BFF">
            <w:pPr>
              <w:pStyle w:val="36"/>
              <w:spacing w:before="78" w:line="183" w:lineRule="auto"/>
              <w:jc w:val="center"/>
              <w:rPr>
                <w:rFonts w:hint="eastAsia" w:asciiTheme="minorEastAsia" w:hAnsiTheme="minorEastAsia" w:eastAsiaTheme="minorEastAsia" w:cstheme="minorEastAsia"/>
                <w:color w:val="auto"/>
                <w:spacing w:val="-4"/>
                <w:highlight w:val="none"/>
                <w:lang w:val="en-US" w:eastAsia="zh-CN"/>
              </w:rPr>
            </w:pPr>
            <w:r>
              <w:rPr>
                <w:rFonts w:hint="eastAsia" w:asciiTheme="minorEastAsia" w:hAnsiTheme="minorEastAsia" w:eastAsiaTheme="minorEastAsia" w:cstheme="minorEastAsia"/>
                <w:color w:val="auto"/>
                <w:spacing w:val="-4"/>
                <w:highlight w:val="none"/>
                <w:lang w:val="en-US" w:eastAsia="zh-CN"/>
              </w:rPr>
              <w:t>36</w:t>
            </w:r>
          </w:p>
        </w:tc>
        <w:tc>
          <w:tcPr>
            <w:tcW w:w="2381" w:type="dxa"/>
            <w:vAlign w:val="top"/>
          </w:tcPr>
          <w:p w14:paraId="01D57611">
            <w:pPr>
              <w:spacing w:line="259" w:lineRule="auto"/>
              <w:rPr>
                <w:rFonts w:hint="eastAsia" w:asciiTheme="minorEastAsia" w:hAnsiTheme="minorEastAsia" w:eastAsiaTheme="minorEastAsia" w:cstheme="minorEastAsia"/>
                <w:color w:val="auto"/>
                <w:sz w:val="21"/>
                <w:highlight w:val="none"/>
              </w:rPr>
            </w:pPr>
          </w:p>
          <w:p w14:paraId="51D53ECD">
            <w:pPr>
              <w:pStyle w:val="36"/>
              <w:spacing w:before="78" w:line="220"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监督</w:t>
            </w:r>
          </w:p>
        </w:tc>
        <w:tc>
          <w:tcPr>
            <w:tcW w:w="6282" w:type="dxa"/>
            <w:vAlign w:val="top"/>
          </w:tcPr>
          <w:p w14:paraId="1B271670">
            <w:pPr>
              <w:pStyle w:val="36"/>
              <w:spacing w:before="293" w:line="360" w:lineRule="auto"/>
              <w:ind w:left="133"/>
              <w:rPr>
                <w:rFonts w:hint="eastAsia" w:asciiTheme="minorEastAsia" w:hAnsiTheme="minorEastAsia" w:eastAsiaTheme="minorEastAsia" w:cstheme="minorEastAsia"/>
                <w:color w:val="auto"/>
                <w:kern w:val="44"/>
                <w:sz w:val="24"/>
                <w:szCs w:val="24"/>
                <w:highlight w:val="none"/>
                <w:lang w:eastAsia="zh-CN"/>
              </w:rPr>
            </w:pPr>
            <w:r>
              <w:rPr>
                <w:rFonts w:hint="eastAsia" w:asciiTheme="minorEastAsia" w:hAnsiTheme="minorEastAsia" w:eastAsiaTheme="minorEastAsia" w:cstheme="minorEastAsia"/>
                <w:color w:val="auto"/>
                <w:kern w:val="44"/>
                <w:sz w:val="24"/>
                <w:szCs w:val="24"/>
                <w:highlight w:val="none"/>
              </w:rPr>
              <w:t>本项目的招标投标活动及其相关当事人应当接受有管辖权的行政监督部门依法实施的监督</w:t>
            </w:r>
          </w:p>
        </w:tc>
      </w:tr>
      <w:tr w14:paraId="239BF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15" w:type="dxa"/>
            <w:vAlign w:val="center"/>
          </w:tcPr>
          <w:p w14:paraId="16CB78C5">
            <w:pPr>
              <w:pStyle w:val="36"/>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37</w:t>
            </w:r>
          </w:p>
        </w:tc>
        <w:tc>
          <w:tcPr>
            <w:tcW w:w="2381" w:type="dxa"/>
            <w:vAlign w:val="center"/>
          </w:tcPr>
          <w:p w14:paraId="3F04BE7F">
            <w:pPr>
              <w:pStyle w:val="36"/>
              <w:spacing w:before="78" w:line="220" w:lineRule="auto"/>
              <w:jc w:val="center"/>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解释权</w:t>
            </w:r>
          </w:p>
        </w:tc>
        <w:tc>
          <w:tcPr>
            <w:tcW w:w="6282" w:type="dxa"/>
            <w:vAlign w:val="top"/>
          </w:tcPr>
          <w:p w14:paraId="6087CB02">
            <w:pPr>
              <w:pStyle w:val="36"/>
              <w:spacing w:before="293" w:line="360" w:lineRule="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kern w:val="44"/>
                <w:sz w:val="24"/>
                <w:szCs w:val="24"/>
                <w:highlight w:val="none"/>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竞争性磋商公告、</w:t>
            </w:r>
            <w:r>
              <w:rPr>
                <w:rFonts w:hint="eastAsia" w:asciiTheme="minorEastAsia" w:hAnsiTheme="minorEastAsia" w:eastAsiaTheme="minorEastAsia" w:cstheme="minorEastAsia"/>
                <w:color w:val="auto"/>
                <w:kern w:val="44"/>
                <w:sz w:val="24"/>
                <w:szCs w:val="24"/>
                <w:highlight w:val="none"/>
                <w:lang w:eastAsia="zh-CN"/>
              </w:rPr>
              <w:t>响应人</w:t>
            </w:r>
            <w:r>
              <w:rPr>
                <w:rFonts w:hint="eastAsia" w:asciiTheme="minorEastAsia" w:hAnsiTheme="minorEastAsia" w:eastAsiaTheme="minorEastAsia" w:cstheme="minorEastAsia"/>
                <w:color w:val="auto"/>
                <w:kern w:val="44"/>
                <w:sz w:val="24"/>
                <w:szCs w:val="24"/>
                <w:highlight w:val="none"/>
              </w:rPr>
              <w:t>须知、评审方法、磋商响应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heme="minorEastAsia" w:hAnsiTheme="minorEastAsia" w:eastAsiaTheme="minorEastAsia" w:cstheme="minorEastAsia"/>
                <w:color w:val="auto"/>
                <w:kern w:val="44"/>
                <w:sz w:val="24"/>
                <w:szCs w:val="24"/>
                <w:highlight w:val="none"/>
                <w:lang w:eastAsia="zh-CN"/>
              </w:rPr>
              <w:t>采购人</w:t>
            </w:r>
            <w:r>
              <w:rPr>
                <w:rFonts w:hint="eastAsia" w:asciiTheme="minorEastAsia" w:hAnsiTheme="minorEastAsia" w:eastAsiaTheme="minorEastAsia" w:cstheme="minorEastAsia"/>
                <w:color w:val="auto"/>
                <w:kern w:val="44"/>
                <w:sz w:val="24"/>
                <w:szCs w:val="24"/>
                <w:highlight w:val="none"/>
              </w:rPr>
              <w:t>负责解释。</w:t>
            </w:r>
          </w:p>
        </w:tc>
      </w:tr>
      <w:tr w14:paraId="7EA9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2" w:hRule="atLeast"/>
        </w:trPr>
        <w:tc>
          <w:tcPr>
            <w:tcW w:w="815" w:type="dxa"/>
            <w:vAlign w:val="center"/>
          </w:tcPr>
          <w:p w14:paraId="75146234">
            <w:pPr>
              <w:pStyle w:val="36"/>
              <w:spacing w:before="78" w:line="183" w:lineRule="auto"/>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38</w:t>
            </w:r>
          </w:p>
        </w:tc>
        <w:tc>
          <w:tcPr>
            <w:tcW w:w="2381" w:type="dxa"/>
            <w:vAlign w:val="center"/>
          </w:tcPr>
          <w:p w14:paraId="4D493E24">
            <w:pPr>
              <w:pStyle w:val="36"/>
              <w:spacing w:before="78" w:line="220" w:lineRule="auto"/>
              <w:jc w:val="center"/>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kern w:val="0"/>
                <w:sz w:val="24"/>
                <w:szCs w:val="24"/>
                <w:highlight w:val="none"/>
              </w:rPr>
              <w:t>电子化交易注意事项</w:t>
            </w:r>
          </w:p>
        </w:tc>
        <w:tc>
          <w:tcPr>
            <w:tcW w:w="6282" w:type="dxa"/>
            <w:vAlign w:val="top"/>
          </w:tcPr>
          <w:p w14:paraId="6127A5D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具体要求：本项目为电子化、无纸化交易项目，磋商响应文件是</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、供应商（以下简称“</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”）通过中心投标文件制作系统制作，并经过签章和加密后生成的电子版磋商响应文件。</w:t>
            </w:r>
          </w:p>
          <w:p w14:paraId="0E87018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电子化磋商响应文件具体制作文件请点击https://download.bqpoint.com/download/downloaddetail.html?SourceFrom=Ztb&amp;ZtbSoftXiaQuCode=1506&amp;ZtbSoftType=tballinclusive进行下载。</w:t>
            </w:r>
          </w:p>
          <w:p w14:paraId="5A71D7CE">
            <w:pPr>
              <w:spacing w:line="360" w:lineRule="auto"/>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温馨提示：本项目为电子化、无纸化交易项目，为保证您能投标成功，请需仔细阅读以下条款。</w:t>
            </w:r>
          </w:p>
          <w:p w14:paraId="332AFE84">
            <w:pPr>
              <w:spacing w:line="360" w:lineRule="auto"/>
              <w:ind w:firstLine="602" w:firstLineChars="25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一、电子化投标</w:t>
            </w:r>
          </w:p>
          <w:p w14:paraId="5BA4B94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（一）投标保证金：本项目</w:t>
            </w:r>
            <w:r>
              <w:rPr>
                <w:rFonts w:hint="eastAsia" w:asciiTheme="minorEastAsia" w:hAnsiTheme="minorEastAsia" w:eastAsiaTheme="minorEastAsia" w:cstheme="minorEastAsia"/>
                <w:color w:val="auto"/>
                <w:sz w:val="24"/>
                <w:szCs w:val="24"/>
                <w:highlight w:val="none"/>
              </w:rPr>
              <w:t>不收取投标保证金</w:t>
            </w:r>
          </w:p>
          <w:p w14:paraId="51EE2F6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（二）电子化磋商响应文件的签章</w:t>
            </w:r>
          </w:p>
          <w:p w14:paraId="18BE8793">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在生成电子化磋商响应文件后，应对电子化磋商响应文件进行签章，未进行签章的视为无效投标。</w:t>
            </w:r>
          </w:p>
          <w:p w14:paraId="43E1B53D">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b/>
                <w:color w:val="auto"/>
                <w:sz w:val="24"/>
                <w:highlight w:val="none"/>
              </w:rPr>
              <w:t>竞争性磋商文件中要求</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盖章的，以签盖单位章为准；要求法定代表人或授权代理人签章的，以签盖法定代表人签章为准</w:t>
            </w:r>
            <w:r>
              <w:rPr>
                <w:rFonts w:hint="eastAsia" w:asciiTheme="minorEastAsia" w:hAnsiTheme="minorEastAsia" w:eastAsiaTheme="minorEastAsia" w:cstheme="minorEastAsia"/>
                <w:color w:val="auto"/>
                <w:sz w:val="24"/>
                <w:highlight w:val="none"/>
              </w:rPr>
              <w:t>。</w:t>
            </w:r>
          </w:p>
          <w:p w14:paraId="59FA9654">
            <w:pPr>
              <w:spacing w:line="360" w:lineRule="auto"/>
              <w:ind w:firstLine="360" w:firstLineChars="15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（三）电子化磋商响应文件的格式及上传投标</w:t>
            </w:r>
          </w:p>
          <w:p w14:paraId="24D25E61">
            <w:pPr>
              <w:spacing w:line="360" w:lineRule="auto"/>
              <w:ind w:firstLine="600" w:firstLine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64FC270A">
            <w:pPr>
              <w:pStyle w:val="13"/>
              <w:spacing w:after="0" w:line="360" w:lineRule="auto"/>
              <w:ind w:left="0" w:leftChars="0"/>
              <w:jc w:val="lef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电子化投标文件具体制作教材请响应人点击以下链接学习</w:t>
            </w:r>
            <w:r>
              <w:rPr>
                <w:rFonts w:hint="eastAsia" w:asciiTheme="minorEastAsia" w:hAnsiTheme="minorEastAsia" w:eastAsiaTheme="minorEastAsia" w:cstheme="minorEastAsia"/>
                <w:color w:val="auto"/>
                <w:sz w:val="24"/>
                <w:szCs w:val="28"/>
                <w:highlight w:val="none"/>
                <w:lang w:val="en-US" w:eastAsia="zh-CN"/>
              </w:rPr>
              <w:t>https://t.cn/A625r72N</w:t>
            </w:r>
          </w:p>
          <w:p w14:paraId="436559EE">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2.电子化磋商响应文件应在投标截止时间前成功上传至三门峡市公共资源电子化交易系统。至投标截止时间止，仍未上传成功的电子化磋商响应文件将不予接收。</w:t>
            </w:r>
          </w:p>
          <w:p w14:paraId="560488B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w:t>
            </w:r>
            <w:r>
              <w:rPr>
                <w:rFonts w:hint="eastAsia" w:asciiTheme="minorEastAsia" w:hAnsiTheme="minorEastAsia" w:eastAsiaTheme="minorEastAsia" w:cstheme="minorEastAsia"/>
                <w:color w:val="auto"/>
                <w:sz w:val="24"/>
                <w:highlight w:val="none"/>
              </w:rPr>
              <w:t>如按照电子化投标操作教材制作完成的电子化磋商响应文件无法上传的，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应在</w:t>
            </w:r>
            <w:r>
              <w:rPr>
                <w:rFonts w:hint="eastAsia" w:asciiTheme="minorEastAsia" w:hAnsiTheme="minorEastAsia" w:eastAsiaTheme="minorEastAsia" w:cstheme="minorEastAsia"/>
                <w:b/>
                <w:color w:val="auto"/>
                <w:sz w:val="24"/>
                <w:highlight w:val="none"/>
              </w:rPr>
              <w:t>投标截止时间前尽早的</w:t>
            </w:r>
            <w:r>
              <w:rPr>
                <w:rFonts w:hint="eastAsia" w:asciiTheme="minorEastAsia" w:hAnsiTheme="minorEastAsia" w:eastAsiaTheme="minorEastAsia" w:cstheme="minorEastAsia"/>
                <w:color w:val="auto"/>
                <w:sz w:val="24"/>
                <w:highlight w:val="none"/>
              </w:rPr>
              <w:t>联系中心技术人员，以便有充分的时间进行处理。</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应充分考虑到处理技术问题和上传数据等工作所需的时间问题，磋商响应文件未在投标截止时间前成功上传的，其磋商响应文件不予接收。</w:t>
            </w:r>
          </w:p>
          <w:p w14:paraId="096F17F9">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新点客服电话:4009980000</w:t>
            </w:r>
          </w:p>
          <w:p w14:paraId="1A7F264D">
            <w:pPr>
              <w:spacing w:line="360" w:lineRule="auto"/>
              <w:ind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（四）电子化项目开标、解密、唱标、评标</w:t>
            </w:r>
          </w:p>
          <w:p w14:paraId="5F2B7E83">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1.本项目采用</w:t>
            </w:r>
            <w:r>
              <w:rPr>
                <w:rFonts w:hint="eastAsia" w:asciiTheme="minorEastAsia" w:hAnsiTheme="minorEastAsia" w:eastAsiaTheme="minorEastAsia" w:cstheme="minorEastAsia"/>
                <w:b/>
                <w:color w:val="auto"/>
                <w:sz w:val="24"/>
                <w:highlight w:val="none"/>
              </w:rPr>
              <w:t>电子化、无纸化</w:t>
            </w:r>
            <w:r>
              <w:rPr>
                <w:rFonts w:hint="eastAsia" w:asciiTheme="minorEastAsia" w:hAnsiTheme="minorEastAsia" w:eastAsiaTheme="minorEastAsia" w:cstheme="minorEastAsia"/>
                <w:color w:val="auto"/>
                <w:sz w:val="24"/>
                <w:highlight w:val="none"/>
              </w:rPr>
              <w:t>进行招标，开标当日，</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无需到开标现场参加开标会议，</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6B8EBA4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2.电子化磋商响应文件采用一次加密方式。开标时，由</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使用CA 证书，在规定时间内对其电子化磋商响应文件进行解密。每位</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的解密时间为开标时间起30 分钟内，如在规定时间内未完成解密的，其磋商响应文件不予开标、唱标。</w:t>
            </w:r>
          </w:p>
          <w:p w14:paraId="1C666F2C">
            <w:pPr>
              <w:spacing w:line="360" w:lineRule="auto"/>
              <w:ind w:firstLine="57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3.电子化磋商响应文件解密异常的处理</w:t>
            </w:r>
          </w:p>
          <w:p w14:paraId="6E14C4C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如出现</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的电子磋商响应文件无法解密等异常情况，</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应及时致电中介服务机构说明。磋商响应文件异常，按以下步骤进行处理：</w:t>
            </w:r>
          </w:p>
          <w:p w14:paraId="372F9CE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（1）首先由技术人员进行问题排查。</w:t>
            </w:r>
          </w:p>
          <w:p w14:paraId="55A6F0DC">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（2）经技术人员排查后，是</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文件自身问题导致磋商响应文件无法解密的，该磋商响应文件将不予接收、解密和唱标。开标会议继续进行。</w:t>
            </w:r>
          </w:p>
          <w:p w14:paraId="2A40796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C272897">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4.待所有</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磋商响应文件解密完成后，由中介服务机构操作，对所有已解密磋商响应文件进行唱标。</w:t>
            </w:r>
          </w:p>
          <w:p w14:paraId="197C56A3">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应保证在开标期间电话、电脑、网络能够正常工作，</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因停电、电脑病毒、网络堵塞等原因，未在规定的解密时间内对磋商响应文件进行解密的，其磋商响应文件不予接收、唱标。</w:t>
            </w:r>
          </w:p>
          <w:p w14:paraId="0D5B54F4">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5.评标时，磋商小组对电子化磋商响应文件有质疑的，将通过电子化交易系统对</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发起质疑，并在监督人员的监督下，用免提模式致电需要答复的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对质疑进行回复。</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的回复文件必须以经过</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和其法定代表人签章的PDF格式文件为准，并通过电子化交易系统提交至磋商小组。</w:t>
            </w:r>
          </w:p>
          <w:p w14:paraId="778808C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6.如磋商小组对需要回复的</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连续三次致电未接通的，视为</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放弃回复，磋商小组将自行对需要回复的内容进行认定。</w:t>
            </w:r>
          </w:p>
          <w:p w14:paraId="6E1690FB">
            <w:pPr>
              <w:spacing w:line="360" w:lineRule="auto"/>
              <w:ind w:firstLine="602" w:firstLineChars="2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二、相关证书原件的提交</w:t>
            </w:r>
          </w:p>
          <w:p w14:paraId="50B97D11">
            <w:pPr>
              <w:spacing w:line="360" w:lineRule="auto"/>
              <w:ind w:firstLine="57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本项目实行资格后审，</w:t>
            </w:r>
            <w:r>
              <w:rPr>
                <w:rFonts w:hint="eastAsia" w:asciiTheme="minorEastAsia" w:hAnsiTheme="minorEastAsia" w:eastAsiaTheme="minorEastAsia" w:cstheme="minorEastAsia"/>
                <w:b/>
                <w:color w:val="auto"/>
                <w:sz w:val="24"/>
                <w:highlight w:val="none"/>
              </w:rPr>
              <w:t>竞争性磋商文件中要求</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提交相关资料原件的，</w:t>
            </w:r>
            <w:r>
              <w:rPr>
                <w:rFonts w:hint="eastAsia" w:asciiTheme="minorEastAsia" w:hAnsiTheme="minorEastAsia" w:eastAsiaTheme="minorEastAsia" w:cstheme="minorEastAsia"/>
                <w:b/>
                <w:color w:val="auto"/>
                <w:sz w:val="24"/>
                <w:highlight w:val="none"/>
                <w:lang w:eastAsia="zh-CN"/>
              </w:rPr>
              <w:t>响应人</w:t>
            </w:r>
            <w:r>
              <w:rPr>
                <w:rFonts w:hint="eastAsia" w:asciiTheme="minorEastAsia" w:hAnsiTheme="minorEastAsia" w:eastAsiaTheme="minorEastAsia" w:cstheme="minorEastAsia"/>
                <w:b/>
                <w:color w:val="auto"/>
                <w:sz w:val="24"/>
                <w:highlight w:val="none"/>
              </w:rPr>
              <w:t>需将原件扫描件制作到电子磋商响应文件中，同时将该原件扫描件上传至三门峡市公共资源交易平台市场主体信息库。</w:t>
            </w:r>
          </w:p>
          <w:p w14:paraId="58738C0F">
            <w:pPr>
              <w:spacing w:line="360" w:lineRule="auto"/>
              <w:ind w:firstLine="484" w:firstLineChars="202"/>
              <w:jc w:val="lef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具体操作详见《三门峡市公共资源交易平台市场主体信息库操作手册》。链接地址：http://gzjy.smx.gov.cn/SMX/InformationCenter/NewsDetail.do?CID=fdd6c8fc-bb0a-4c07-8715-d29609fc7a80&amp;ID=94d11586-f364-4845-8656-6ec157d7b8c2</w:t>
            </w:r>
          </w:p>
          <w:p w14:paraId="792FD44D">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磋商小组对原件的核验工作按以下条款进行：</w:t>
            </w:r>
          </w:p>
          <w:p w14:paraId="2303BE8D">
            <w:pPr>
              <w:spacing w:line="360" w:lineRule="auto"/>
              <w:ind w:firstLine="573"/>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评标时，评委先查阅磋商响应文件中是否具有该资料的原件扫描件，再对照审查该资料原件是否已在三门峡市公共资源交易平台市场主体信息库中上传且内容一致。磋商响应文件中相关原件资料未在主体信息库中上传或上传内容不一致的，不作为评标依据。</w:t>
            </w:r>
          </w:p>
          <w:p w14:paraId="43B36F4E">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本项目需要提交的原件扫描件以投标截止前在三门峡市公共资源交易平台市场主体信息库中成功上传的信息为准。规定时间外上传或更改的信息不作为评标依据。</w:t>
            </w:r>
          </w:p>
          <w:p w14:paraId="36F77858">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注：在项目开标时间起至评标结束至，主体信息库将处于锁定状态。如连续投报多个项目，主体信息库锁定时间也将延长，请</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合理安排资料上传时间，尽可能早的将所有项目资料上传至三门峡市公共资源交易平台市场主体信息库。</w:t>
            </w:r>
          </w:p>
          <w:p w14:paraId="2D93E6C2">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（二）项目评标结果公示时，将同时公示</w:t>
            </w:r>
            <w:r>
              <w:rPr>
                <w:rFonts w:hint="eastAsia" w:asciiTheme="minorEastAsia" w:hAnsiTheme="minorEastAsia" w:eastAsiaTheme="minorEastAsia" w:cstheme="minorEastAsia"/>
                <w:color w:val="auto"/>
                <w:sz w:val="24"/>
                <w:highlight w:val="none"/>
                <w:lang w:val="en-US" w:eastAsia="zh-CN"/>
              </w:rPr>
              <w:t>成交</w:t>
            </w:r>
            <w:r>
              <w:rPr>
                <w:rFonts w:hint="eastAsia" w:asciiTheme="minorEastAsia" w:hAnsiTheme="minorEastAsia" w:eastAsiaTheme="minorEastAsia" w:cstheme="minorEastAsia"/>
                <w:color w:val="auto"/>
                <w:sz w:val="24"/>
                <w:highlight w:val="none"/>
              </w:rPr>
              <w:t>候选人主体信息库信息，接受社会监督。</w:t>
            </w:r>
          </w:p>
          <w:p w14:paraId="5C234420">
            <w:pPr>
              <w:spacing w:line="360" w:lineRule="auto"/>
              <w:ind w:firstLine="573"/>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需应仔细阅读操作手册，保证上传内容齐全，真实有效，原件扫描件清晰可辨。因</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上传原因导致应得分项而未得分或资格审查不合格等情况的，由</w:t>
            </w:r>
            <w:r>
              <w:rPr>
                <w:rFonts w:hint="eastAsia" w:asciiTheme="minorEastAsia" w:hAnsiTheme="minorEastAsia" w:eastAsiaTheme="minorEastAsia" w:cstheme="minorEastAsia"/>
                <w:color w:val="auto"/>
                <w:sz w:val="24"/>
                <w:highlight w:val="none"/>
                <w:lang w:eastAsia="zh-CN"/>
              </w:rPr>
              <w:t>响应人</w:t>
            </w:r>
            <w:r>
              <w:rPr>
                <w:rFonts w:hint="eastAsia" w:asciiTheme="minorEastAsia" w:hAnsiTheme="minorEastAsia" w:eastAsiaTheme="minorEastAsia" w:cstheme="minorEastAsia"/>
                <w:color w:val="auto"/>
                <w:sz w:val="24"/>
                <w:highlight w:val="none"/>
              </w:rPr>
              <w:t>自行承担责任。</w:t>
            </w:r>
          </w:p>
          <w:p w14:paraId="73FC229B">
            <w:pPr>
              <w:spacing w:line="360" w:lineRule="auto"/>
              <w:ind w:firstLine="57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highlight w:val="none"/>
              </w:rPr>
              <w:t>提示：本项目为电子化、无纸化交易项目，为保证您能投标成功，请需仔细阅读以上条款。</w:t>
            </w:r>
          </w:p>
        </w:tc>
      </w:tr>
    </w:tbl>
    <w:p w14:paraId="532A72E0">
      <w:pPr>
        <w:spacing w:line="218" w:lineRule="auto"/>
        <w:rPr>
          <w:rFonts w:hint="eastAsia" w:asciiTheme="minorEastAsia" w:hAnsiTheme="minorEastAsia" w:eastAsiaTheme="minorEastAsia" w:cstheme="minorEastAsia"/>
          <w:color w:val="auto"/>
          <w:sz w:val="24"/>
          <w:szCs w:val="24"/>
          <w:highlight w:val="none"/>
        </w:rPr>
        <w:sectPr>
          <w:footerReference r:id="rId8" w:type="default"/>
          <w:pgSz w:w="11910" w:h="16840"/>
          <w:pgMar w:top="1431" w:right="1195" w:bottom="871" w:left="1375" w:header="0" w:footer="742" w:gutter="0"/>
          <w:cols w:space="720" w:num="1"/>
        </w:sectPr>
      </w:pPr>
    </w:p>
    <w:p w14:paraId="4B6DFA72">
      <w:pPr>
        <w:spacing w:before="78" w:line="219" w:lineRule="auto"/>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一、说明</w:t>
      </w:r>
    </w:p>
    <w:p w14:paraId="61A236CC">
      <w:pPr>
        <w:spacing w:before="209"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1.适用范围</w:t>
      </w:r>
    </w:p>
    <w:p w14:paraId="3202E18F">
      <w:pPr>
        <w:spacing w:before="20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本竞争性磋商文件仅适用于竞争性磋商公告中所叙述项目的相关采购。</w:t>
      </w:r>
    </w:p>
    <w:p w14:paraId="004270DB">
      <w:pPr>
        <w:spacing w:before="7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2.定义</w:t>
      </w:r>
    </w:p>
    <w:p w14:paraId="18D5D573">
      <w:pPr>
        <w:spacing w:before="201"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2.1</w:t>
      </w:r>
      <w:r>
        <w:rPr>
          <w:rFonts w:hint="eastAsia" w:asciiTheme="minorEastAsia" w:hAnsiTheme="minorEastAsia" w:eastAsiaTheme="minorEastAsia" w:cstheme="minorEastAsia"/>
          <w:color w:val="auto"/>
          <w:spacing w:val="36"/>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w:t>
      </w:r>
      <w:r>
        <w:rPr>
          <w:rFonts w:hint="eastAsia" w:asciiTheme="minorEastAsia" w:hAnsiTheme="minorEastAsia" w:eastAsiaTheme="minorEastAsia" w:cstheme="minorEastAsia"/>
          <w:color w:val="auto"/>
          <w:spacing w:val="-11"/>
          <w:sz w:val="24"/>
          <w:szCs w:val="24"/>
          <w:highlight w:val="none"/>
          <w:lang w:eastAsia="zh-CN"/>
        </w:rPr>
        <w:t>采购人</w:t>
      </w:r>
      <w:r>
        <w:rPr>
          <w:rFonts w:hint="eastAsia" w:asciiTheme="minorEastAsia" w:hAnsiTheme="minorEastAsia" w:eastAsiaTheme="minorEastAsia" w:cstheme="minorEastAsia"/>
          <w:color w:val="auto"/>
          <w:spacing w:val="-11"/>
          <w:sz w:val="24"/>
          <w:szCs w:val="24"/>
          <w:highlight w:val="none"/>
        </w:rPr>
        <w:t>”系指本次项目内容的采购单位。</w:t>
      </w:r>
    </w:p>
    <w:p w14:paraId="4B987D9B">
      <w:pPr>
        <w:spacing w:before="21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2.2</w:t>
      </w:r>
      <w:r>
        <w:rPr>
          <w:rFonts w:hint="eastAsia" w:asciiTheme="minorEastAsia" w:hAnsiTheme="minorEastAsia" w:eastAsiaTheme="minorEastAsia" w:cstheme="minorEastAsia"/>
          <w:color w:val="auto"/>
          <w:spacing w:val="37"/>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w:t>
      </w:r>
      <w:r>
        <w:rPr>
          <w:rFonts w:hint="eastAsia" w:asciiTheme="minorEastAsia" w:hAnsiTheme="minorEastAsia" w:eastAsiaTheme="minorEastAsia" w:cstheme="minorEastAsia"/>
          <w:color w:val="auto"/>
          <w:spacing w:val="-11"/>
          <w:sz w:val="24"/>
          <w:szCs w:val="24"/>
          <w:highlight w:val="none"/>
          <w:lang w:eastAsia="zh-CN"/>
        </w:rPr>
        <w:t>采购代理机构</w:t>
      </w:r>
      <w:r>
        <w:rPr>
          <w:rFonts w:hint="eastAsia" w:asciiTheme="minorEastAsia" w:hAnsiTheme="minorEastAsia" w:eastAsiaTheme="minorEastAsia" w:cstheme="minorEastAsia"/>
          <w:color w:val="auto"/>
          <w:spacing w:val="-11"/>
          <w:sz w:val="24"/>
          <w:szCs w:val="24"/>
          <w:highlight w:val="none"/>
        </w:rPr>
        <w:t>”系指本次采购项目活动组织方。</w:t>
      </w:r>
    </w:p>
    <w:p w14:paraId="6C252F7E">
      <w:pPr>
        <w:spacing w:before="21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2.3</w:t>
      </w:r>
      <w:r>
        <w:rPr>
          <w:rFonts w:hint="eastAsia" w:asciiTheme="minorEastAsia" w:hAnsiTheme="minorEastAsia" w:eastAsiaTheme="minorEastAsia" w:cstheme="minorEastAsia"/>
          <w:color w:val="auto"/>
          <w:spacing w:val="79"/>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w:t>
      </w:r>
      <w:r>
        <w:rPr>
          <w:rFonts w:hint="eastAsia" w:asciiTheme="minorEastAsia" w:hAnsiTheme="minorEastAsia" w:eastAsiaTheme="minorEastAsia" w:cstheme="minorEastAsia"/>
          <w:color w:val="auto"/>
          <w:spacing w:val="-10"/>
          <w:sz w:val="24"/>
          <w:szCs w:val="24"/>
          <w:highlight w:val="none"/>
          <w:lang w:val="en-US" w:eastAsia="zh-CN"/>
        </w:rPr>
        <w:t>响应</w:t>
      </w:r>
      <w:r>
        <w:rPr>
          <w:rFonts w:hint="eastAsia" w:asciiTheme="minorEastAsia" w:hAnsiTheme="minorEastAsia" w:eastAsiaTheme="minorEastAsia" w:cstheme="minorEastAsia"/>
          <w:color w:val="auto"/>
          <w:spacing w:val="-10"/>
          <w:sz w:val="24"/>
          <w:szCs w:val="24"/>
          <w:highlight w:val="none"/>
          <w:lang w:eastAsia="zh-CN"/>
        </w:rPr>
        <w:t>人</w:t>
      </w:r>
      <w:r>
        <w:rPr>
          <w:rFonts w:hint="eastAsia" w:asciiTheme="minorEastAsia" w:hAnsiTheme="minorEastAsia" w:eastAsiaTheme="minorEastAsia" w:cstheme="minorEastAsia"/>
          <w:color w:val="auto"/>
          <w:spacing w:val="-10"/>
          <w:sz w:val="24"/>
          <w:szCs w:val="24"/>
          <w:highlight w:val="none"/>
        </w:rPr>
        <w:t>”系指响应采购、参加磋商竞争的法人或者其他组织。</w:t>
      </w:r>
    </w:p>
    <w:p w14:paraId="29194DFB">
      <w:pPr>
        <w:spacing w:before="215" w:line="291" w:lineRule="auto"/>
        <w:ind w:right="1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代表”系指代表</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参加本次磋</w:t>
      </w:r>
      <w:r>
        <w:rPr>
          <w:rFonts w:hint="eastAsia" w:asciiTheme="minorEastAsia" w:hAnsiTheme="minorEastAsia" w:eastAsiaTheme="minorEastAsia" w:cstheme="minorEastAsia"/>
          <w:color w:val="auto"/>
          <w:spacing w:val="-9"/>
          <w:sz w:val="24"/>
          <w:szCs w:val="24"/>
          <w:highlight w:val="none"/>
        </w:rPr>
        <w:t>商活动的</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9"/>
          <w:sz w:val="24"/>
          <w:szCs w:val="24"/>
          <w:highlight w:val="none"/>
        </w:rPr>
        <w:t>的法定代表人或其委托</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代理人。</w:t>
      </w:r>
    </w:p>
    <w:p w14:paraId="795787C9">
      <w:pPr>
        <w:spacing w:before="20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2.5</w:t>
      </w:r>
      <w:r>
        <w:rPr>
          <w:rFonts w:hint="eastAsia" w:asciiTheme="minorEastAsia" w:hAnsiTheme="minorEastAsia" w:eastAsiaTheme="minorEastAsia" w:cstheme="minorEastAsia"/>
          <w:color w:val="auto"/>
          <w:spacing w:val="8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“服务”系指</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按竞争性磋商文件规定提供</w:t>
      </w:r>
      <w:r>
        <w:rPr>
          <w:rFonts w:hint="eastAsia" w:asciiTheme="minorEastAsia" w:hAnsiTheme="minorEastAsia" w:eastAsiaTheme="minorEastAsia" w:cstheme="minorEastAsia"/>
          <w:color w:val="auto"/>
          <w:spacing w:val="-9"/>
          <w:sz w:val="24"/>
          <w:szCs w:val="24"/>
          <w:highlight w:val="none"/>
          <w:lang w:eastAsia="zh-CN"/>
        </w:rPr>
        <w:t>采购人</w:t>
      </w:r>
      <w:r>
        <w:rPr>
          <w:rFonts w:hint="eastAsia" w:asciiTheme="minorEastAsia" w:hAnsiTheme="minorEastAsia" w:eastAsiaTheme="minorEastAsia" w:cstheme="minorEastAsia"/>
          <w:color w:val="auto"/>
          <w:spacing w:val="-10"/>
          <w:sz w:val="24"/>
          <w:szCs w:val="24"/>
          <w:highlight w:val="none"/>
        </w:rPr>
        <w:t>所要求的一切项目内容。</w:t>
      </w:r>
    </w:p>
    <w:p w14:paraId="156E8E5F">
      <w:pPr>
        <w:spacing w:before="225" w:line="287" w:lineRule="auto"/>
        <w:ind w:right="3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2.6“相关服务”系指竞争性磋商文件规定</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须承担的与本次采购项目相关的服务、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协调工作以及其他类似的义务。</w:t>
      </w:r>
    </w:p>
    <w:p w14:paraId="57951335">
      <w:pPr>
        <w:spacing w:before="215" w:line="290" w:lineRule="auto"/>
        <w:ind w:right="1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2.7</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“竞争性磋商文件有效期”系指本次采购项目递交响应性文件截止之日起至合同签</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订之日止的期限。成交</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的竞争性磋商文件有效期至合同完全履行止。</w:t>
      </w:r>
    </w:p>
    <w:p w14:paraId="37A74B46">
      <w:pPr>
        <w:spacing w:before="216" w:line="49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18"/>
          <w:sz w:val="24"/>
          <w:szCs w:val="24"/>
          <w:highlight w:val="none"/>
        </w:rPr>
        <w:t>3.资金来源：</w:t>
      </w:r>
      <w:r>
        <w:rPr>
          <w:rFonts w:hint="eastAsia" w:asciiTheme="minorEastAsia" w:hAnsiTheme="minorEastAsia" w:eastAsiaTheme="minorEastAsia" w:cstheme="minorEastAsia"/>
          <w:color w:val="auto"/>
          <w:spacing w:val="-9"/>
          <w:position w:val="18"/>
          <w:sz w:val="24"/>
          <w:szCs w:val="24"/>
          <w:highlight w:val="none"/>
          <w:lang w:eastAsia="zh-CN"/>
        </w:rPr>
        <w:t>财政资金</w:t>
      </w:r>
      <w:r>
        <w:rPr>
          <w:rFonts w:hint="eastAsia" w:asciiTheme="minorEastAsia" w:hAnsiTheme="minorEastAsia" w:eastAsiaTheme="minorEastAsia" w:cstheme="minorEastAsia"/>
          <w:color w:val="auto"/>
          <w:spacing w:val="-9"/>
          <w:position w:val="18"/>
          <w:sz w:val="24"/>
          <w:szCs w:val="24"/>
          <w:highlight w:val="none"/>
        </w:rPr>
        <w:t>，已落实。</w:t>
      </w:r>
    </w:p>
    <w:p w14:paraId="3697A174">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7"/>
          <w:sz w:val="24"/>
          <w:szCs w:val="24"/>
          <w:highlight w:val="none"/>
        </w:rPr>
        <w:t>应提交的证明文件</w:t>
      </w:r>
    </w:p>
    <w:p w14:paraId="336362E8">
      <w:pPr>
        <w:spacing w:before="216" w:line="502"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20"/>
          <w:sz w:val="24"/>
          <w:szCs w:val="24"/>
          <w:highlight w:val="none"/>
        </w:rPr>
        <w:t>具体详见响应人须知</w:t>
      </w:r>
    </w:p>
    <w:p w14:paraId="6CA24FCB">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5.磋商费用</w:t>
      </w:r>
    </w:p>
    <w:p w14:paraId="5EDF0373">
      <w:pPr>
        <w:spacing w:before="212" w:line="502"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0"/>
          <w:sz w:val="24"/>
          <w:szCs w:val="24"/>
          <w:highlight w:val="none"/>
        </w:rPr>
        <w:t>不论磋商结果如何，</w:t>
      </w:r>
      <w:r>
        <w:rPr>
          <w:rFonts w:hint="eastAsia" w:asciiTheme="minorEastAsia" w:hAnsiTheme="minorEastAsia" w:eastAsiaTheme="minorEastAsia" w:cstheme="minorEastAsia"/>
          <w:color w:val="auto"/>
          <w:spacing w:val="-8"/>
          <w:position w:val="20"/>
          <w:sz w:val="24"/>
          <w:szCs w:val="24"/>
          <w:highlight w:val="none"/>
          <w:lang w:eastAsia="zh-CN"/>
        </w:rPr>
        <w:t>响应人</w:t>
      </w:r>
      <w:r>
        <w:rPr>
          <w:rFonts w:hint="eastAsia" w:asciiTheme="minorEastAsia" w:hAnsiTheme="minorEastAsia" w:eastAsiaTheme="minorEastAsia" w:cstheme="minorEastAsia"/>
          <w:color w:val="auto"/>
          <w:spacing w:val="-8"/>
          <w:position w:val="20"/>
          <w:sz w:val="24"/>
          <w:szCs w:val="24"/>
          <w:highlight w:val="none"/>
        </w:rPr>
        <w:t>均应自行承担所有与磋商有关的全部费用。</w:t>
      </w:r>
    </w:p>
    <w:p w14:paraId="142472A9">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6.联合体参加磋商</w:t>
      </w:r>
    </w:p>
    <w:p w14:paraId="3EC05372">
      <w:pPr>
        <w:spacing w:before="212" w:line="303" w:lineRule="auto"/>
        <w:ind w:right="522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6.1 本项目不接受联合体参加磋商。</w:t>
      </w:r>
      <w:r>
        <w:rPr>
          <w:rFonts w:hint="eastAsia" w:asciiTheme="minorEastAsia" w:hAnsiTheme="minorEastAsia" w:eastAsiaTheme="minorEastAsia" w:cstheme="minorEastAsia"/>
          <w:color w:val="auto"/>
          <w:spacing w:val="1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7.转包与分包</w:t>
      </w:r>
    </w:p>
    <w:p w14:paraId="4EF8FA56">
      <w:pPr>
        <w:spacing w:before="212"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7.1</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本项目不允许采取转包方式履行合同。</w:t>
      </w:r>
    </w:p>
    <w:p w14:paraId="5E6D2922">
      <w:pPr>
        <w:spacing w:before="20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7.2 本项目不允许采取分包方式履行合同。</w:t>
      </w:r>
    </w:p>
    <w:p w14:paraId="20AF6334">
      <w:pPr>
        <w:spacing w:before="225" w:line="295" w:lineRule="auto"/>
        <w:ind w:right="64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7.3</w:t>
      </w:r>
      <w:r>
        <w:rPr>
          <w:rFonts w:hint="eastAsia" w:asciiTheme="minorEastAsia" w:hAnsiTheme="minorEastAsia" w:eastAsiaTheme="minorEastAsia" w:cstheme="minorEastAsia"/>
          <w:color w:val="auto"/>
          <w:spacing w:val="-23"/>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本项目不允许偏离。</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8.特别说明：</w:t>
      </w:r>
    </w:p>
    <w:p w14:paraId="4A780DB0">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 xml:space="preserve">8.1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11"/>
          <w:sz w:val="24"/>
          <w:szCs w:val="24"/>
          <w:highlight w:val="none"/>
        </w:rPr>
        <w:t>参加磋商所使用的资格、信誉、荣誉</w:t>
      </w:r>
      <w:r>
        <w:rPr>
          <w:rFonts w:hint="eastAsia" w:asciiTheme="minorEastAsia" w:hAnsiTheme="minorEastAsia" w:eastAsiaTheme="minorEastAsia" w:cstheme="minorEastAsia"/>
          <w:color w:val="auto"/>
          <w:spacing w:val="-12"/>
          <w:sz w:val="24"/>
          <w:szCs w:val="24"/>
          <w:highlight w:val="none"/>
        </w:rPr>
        <w:t>、业绩与企业认证必须为本单位所拥有。</w:t>
      </w:r>
    </w:p>
    <w:p w14:paraId="66402EE1">
      <w:pPr>
        <w:spacing w:before="21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8.2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代表只能接受一个</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的委托参加磋商。</w:t>
      </w:r>
    </w:p>
    <w:p w14:paraId="3F6C1960">
      <w:pPr>
        <w:spacing w:before="206" w:line="295" w:lineRule="auto"/>
        <w:rPr>
          <w:rFonts w:hint="eastAsia" w:asciiTheme="minorEastAsia" w:hAnsiTheme="minorEastAsia" w:eastAsiaTheme="minorEastAsia" w:cstheme="minorEastAsia"/>
          <w:color w:val="auto"/>
          <w:sz w:val="24"/>
          <w:szCs w:val="24"/>
          <w:highlight w:val="none"/>
          <w:lang w:eastAsia="zh-CN"/>
        </w:rPr>
        <w:sectPr>
          <w:footerReference r:id="rId9" w:type="default"/>
          <w:pgSz w:w="11910" w:h="16840"/>
          <w:pgMar w:top="1431" w:right="1484" w:bottom="871" w:left="1509" w:header="0" w:footer="742" w:gutter="0"/>
          <w:cols w:space="720" w:num="1"/>
        </w:sectPr>
      </w:pPr>
      <w:r>
        <w:rPr>
          <w:rFonts w:hint="eastAsia" w:asciiTheme="minorEastAsia" w:hAnsiTheme="minorEastAsia" w:eastAsiaTheme="minorEastAsia" w:cstheme="minorEastAsia"/>
          <w:color w:val="auto"/>
          <w:spacing w:val="-11"/>
          <w:sz w:val="24"/>
          <w:szCs w:val="24"/>
          <w:highlight w:val="none"/>
        </w:rPr>
        <w:t xml:space="preserve">8.3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11"/>
          <w:sz w:val="24"/>
          <w:szCs w:val="24"/>
          <w:highlight w:val="none"/>
        </w:rPr>
        <w:t>在磋商活动中提供虚假材料或从事其他违法活动的，其响应无效，由相关部门</w:t>
      </w:r>
      <w:r>
        <w:rPr>
          <w:rFonts w:hint="eastAsia" w:asciiTheme="minorEastAsia" w:hAnsiTheme="minorEastAsia" w:eastAsiaTheme="minorEastAsia" w:cstheme="minorEastAsia"/>
          <w:color w:val="auto"/>
          <w:spacing w:val="-16"/>
          <w:sz w:val="24"/>
          <w:szCs w:val="24"/>
          <w:highlight w:val="none"/>
        </w:rPr>
        <w:t>查处</w:t>
      </w:r>
      <w:r>
        <w:rPr>
          <w:rFonts w:hint="eastAsia" w:asciiTheme="minorEastAsia" w:hAnsiTheme="minorEastAsia" w:eastAsiaTheme="minorEastAsia" w:cstheme="minorEastAsia"/>
          <w:color w:val="auto"/>
          <w:spacing w:val="-16"/>
          <w:sz w:val="24"/>
          <w:szCs w:val="24"/>
          <w:highlight w:val="none"/>
          <w:lang w:eastAsia="zh-CN"/>
        </w:rPr>
        <w:t>。</w:t>
      </w:r>
    </w:p>
    <w:p w14:paraId="503176A8">
      <w:pPr>
        <w:spacing w:before="7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9.质疑和投诉</w:t>
      </w:r>
    </w:p>
    <w:p w14:paraId="5C2BCD58">
      <w:pPr>
        <w:spacing w:before="192" w:line="326" w:lineRule="auto"/>
        <w:ind w:righ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 xml:space="preserve">9.1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5"/>
          <w:sz w:val="24"/>
          <w:szCs w:val="24"/>
          <w:highlight w:val="none"/>
        </w:rPr>
        <w:t>认为磋商过程和成交结果使自己的合法权益受到损</w:t>
      </w:r>
      <w:r>
        <w:rPr>
          <w:rFonts w:hint="eastAsia" w:asciiTheme="minorEastAsia" w:hAnsiTheme="minorEastAsia" w:eastAsiaTheme="minorEastAsia" w:cstheme="minorEastAsia"/>
          <w:color w:val="auto"/>
          <w:spacing w:val="-6"/>
          <w:sz w:val="24"/>
          <w:szCs w:val="24"/>
          <w:highlight w:val="none"/>
        </w:rPr>
        <w:t>害的，应当在知道或者应</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知其权益受到损害之日起7个工作日内，向</w:t>
      </w:r>
      <w:r>
        <w:rPr>
          <w:rFonts w:hint="eastAsia" w:asciiTheme="minorEastAsia" w:hAnsiTheme="minorEastAsia" w:eastAsiaTheme="minorEastAsia" w:cstheme="minorEastAsia"/>
          <w:color w:val="auto"/>
          <w:spacing w:val="-8"/>
          <w:sz w:val="24"/>
          <w:szCs w:val="24"/>
          <w:highlight w:val="none"/>
          <w:lang w:eastAsia="zh-CN"/>
        </w:rPr>
        <w:t>采购人</w:t>
      </w:r>
      <w:r>
        <w:rPr>
          <w:rFonts w:hint="eastAsia" w:asciiTheme="minorEastAsia" w:hAnsiTheme="minorEastAsia" w:eastAsiaTheme="minorEastAsia" w:cstheme="minorEastAsia"/>
          <w:color w:val="auto"/>
          <w:spacing w:val="-9"/>
          <w:sz w:val="24"/>
          <w:szCs w:val="24"/>
          <w:highlight w:val="none"/>
        </w:rPr>
        <w:t>或</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提出质疑。</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对采</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购人或</w:t>
      </w:r>
      <w:r>
        <w:rPr>
          <w:rFonts w:hint="eastAsia" w:asciiTheme="minorEastAsia" w:hAnsiTheme="minorEastAsia" w:eastAsiaTheme="minorEastAsia" w:cstheme="minorEastAsia"/>
          <w:color w:val="auto"/>
          <w:spacing w:val="-6"/>
          <w:sz w:val="24"/>
          <w:szCs w:val="24"/>
          <w:highlight w:val="none"/>
          <w:lang w:eastAsia="zh-CN"/>
        </w:rPr>
        <w:t>采购代理机构</w:t>
      </w:r>
      <w:r>
        <w:rPr>
          <w:rFonts w:hint="eastAsia" w:asciiTheme="minorEastAsia" w:hAnsiTheme="minorEastAsia" w:eastAsiaTheme="minorEastAsia" w:cstheme="minorEastAsia"/>
          <w:color w:val="auto"/>
          <w:spacing w:val="-6"/>
          <w:sz w:val="24"/>
          <w:szCs w:val="24"/>
          <w:highlight w:val="none"/>
        </w:rPr>
        <w:t>的质疑答复不满意或</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或</w:t>
      </w:r>
      <w:r>
        <w:rPr>
          <w:rFonts w:hint="eastAsia" w:asciiTheme="minorEastAsia" w:hAnsiTheme="minorEastAsia" w:eastAsiaTheme="minorEastAsia" w:cstheme="minorEastAsia"/>
          <w:color w:val="auto"/>
          <w:spacing w:val="-6"/>
          <w:sz w:val="24"/>
          <w:szCs w:val="24"/>
          <w:highlight w:val="none"/>
          <w:lang w:eastAsia="zh-CN"/>
        </w:rPr>
        <w:t>采购代理机构</w:t>
      </w:r>
      <w:r>
        <w:rPr>
          <w:rFonts w:hint="eastAsia" w:asciiTheme="minorEastAsia" w:hAnsiTheme="minorEastAsia" w:eastAsiaTheme="minorEastAsia" w:cstheme="minorEastAsia"/>
          <w:color w:val="auto"/>
          <w:spacing w:val="-6"/>
          <w:sz w:val="24"/>
          <w:szCs w:val="24"/>
          <w:highlight w:val="none"/>
        </w:rPr>
        <w:t>未在规定时间内作出答</w:t>
      </w:r>
      <w:r>
        <w:rPr>
          <w:rFonts w:hint="eastAsia" w:asciiTheme="minorEastAsia" w:hAnsiTheme="minorEastAsia" w:eastAsiaTheme="minorEastAsia" w:cstheme="minorEastAsia"/>
          <w:color w:val="auto"/>
          <w:spacing w:val="16"/>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复的，可以在答复期满后15个工作日内向同级财政部门投诉。</w:t>
      </w:r>
    </w:p>
    <w:p w14:paraId="4044AB34">
      <w:pPr>
        <w:spacing w:before="215" w:line="314" w:lineRule="auto"/>
        <w:ind w:right="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9.2 质疑、投诉应当采用书面形式，质疑书、投诉书均应明确</w:t>
      </w:r>
      <w:r>
        <w:rPr>
          <w:rFonts w:hint="eastAsia" w:asciiTheme="minorEastAsia" w:hAnsiTheme="minorEastAsia" w:eastAsiaTheme="minorEastAsia" w:cstheme="minorEastAsia"/>
          <w:color w:val="auto"/>
          <w:spacing w:val="-6"/>
          <w:sz w:val="24"/>
          <w:szCs w:val="24"/>
          <w:highlight w:val="none"/>
        </w:rPr>
        <w:t>阐述竞争性磋商文件、磋</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商过程和磋商结果中使自己合法权益受到损害的实质性内</w:t>
      </w:r>
      <w:r>
        <w:rPr>
          <w:rFonts w:hint="eastAsia" w:asciiTheme="minorEastAsia" w:hAnsiTheme="minorEastAsia" w:eastAsiaTheme="minorEastAsia" w:cstheme="minorEastAsia"/>
          <w:color w:val="auto"/>
          <w:spacing w:val="-7"/>
          <w:sz w:val="24"/>
          <w:szCs w:val="24"/>
          <w:highlight w:val="none"/>
        </w:rPr>
        <w:t>容，提供相关事实、依据和证</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据及其来源或线索，便于有关单位调查、答复和处理。</w:t>
      </w:r>
    </w:p>
    <w:p w14:paraId="51A6E191">
      <w:pPr>
        <w:spacing w:before="20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10.</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6"/>
          <w:sz w:val="24"/>
          <w:szCs w:val="24"/>
          <w:highlight w:val="none"/>
        </w:rPr>
        <w:t>的风险</w:t>
      </w:r>
    </w:p>
    <w:p w14:paraId="28334421">
      <w:pPr>
        <w:spacing w:before="206" w:line="48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position w:val="18"/>
          <w:sz w:val="24"/>
          <w:szCs w:val="24"/>
          <w:highlight w:val="none"/>
        </w:rPr>
        <w:t>响应人没有按照竞争性磋商文件要求提供全部资料，或者响应人没有对响</w:t>
      </w:r>
      <w:r>
        <w:rPr>
          <w:rFonts w:hint="eastAsia" w:asciiTheme="minorEastAsia" w:hAnsiTheme="minorEastAsia" w:eastAsiaTheme="minorEastAsia" w:cstheme="minorEastAsia"/>
          <w:color w:val="auto"/>
          <w:spacing w:val="-7"/>
          <w:position w:val="18"/>
          <w:sz w:val="24"/>
          <w:szCs w:val="24"/>
          <w:highlight w:val="none"/>
        </w:rPr>
        <w:t>应性文件在各</w:t>
      </w:r>
    </w:p>
    <w:p w14:paraId="5AE7BB1B">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方面都作出实质性响应是</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8"/>
          <w:sz w:val="24"/>
          <w:szCs w:val="24"/>
          <w:highlight w:val="none"/>
        </w:rPr>
        <w:t>的风险，并可能导致其响应被拒绝。</w:t>
      </w:r>
    </w:p>
    <w:p w14:paraId="2423B8D8">
      <w:pPr>
        <w:spacing w:before="214" w:line="219" w:lineRule="auto"/>
        <w:ind w:left="335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二、竞争性磋商文件</w:t>
      </w:r>
    </w:p>
    <w:p w14:paraId="0768E86B">
      <w:pPr>
        <w:spacing w:before="207"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11.竞争性磋商文件的构成。本竞争性磋商文件由以下部分组成：</w:t>
      </w:r>
    </w:p>
    <w:p w14:paraId="415D8371">
      <w:pPr>
        <w:spacing w:before="215"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11.1 竞争性磋商公告</w:t>
      </w:r>
    </w:p>
    <w:p w14:paraId="7714AE71">
      <w:pPr>
        <w:spacing w:before="207"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11.2</w:t>
      </w:r>
      <w:r>
        <w:rPr>
          <w:rFonts w:hint="eastAsia" w:asciiTheme="minorEastAsia" w:hAnsiTheme="minorEastAsia" w:eastAsiaTheme="minorEastAsia" w:cstheme="minorEastAsia"/>
          <w:color w:val="auto"/>
          <w:spacing w:val="-32"/>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lang w:val="en-US" w:eastAsia="zh-CN"/>
        </w:rPr>
        <w:t>响应</w:t>
      </w:r>
      <w:r>
        <w:rPr>
          <w:rFonts w:hint="eastAsia" w:asciiTheme="minorEastAsia" w:hAnsiTheme="minorEastAsia" w:eastAsiaTheme="minorEastAsia" w:cstheme="minorEastAsia"/>
          <w:color w:val="auto"/>
          <w:spacing w:val="-8"/>
          <w:sz w:val="24"/>
          <w:szCs w:val="24"/>
          <w:highlight w:val="none"/>
          <w:lang w:eastAsia="zh-CN"/>
        </w:rPr>
        <w:t>人</w:t>
      </w:r>
      <w:r>
        <w:rPr>
          <w:rFonts w:hint="eastAsia" w:asciiTheme="minorEastAsia" w:hAnsiTheme="minorEastAsia" w:eastAsiaTheme="minorEastAsia" w:cstheme="minorEastAsia"/>
          <w:color w:val="auto"/>
          <w:spacing w:val="-7"/>
          <w:sz w:val="24"/>
          <w:szCs w:val="24"/>
          <w:highlight w:val="none"/>
        </w:rPr>
        <w:t>须知</w:t>
      </w:r>
    </w:p>
    <w:p w14:paraId="485085B3">
      <w:pPr>
        <w:spacing w:before="208"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11.3</w:t>
      </w:r>
      <w:r>
        <w:rPr>
          <w:rFonts w:hint="eastAsia" w:asciiTheme="minorEastAsia" w:hAnsiTheme="minorEastAsia" w:eastAsiaTheme="minorEastAsia" w:cstheme="minorEastAsia"/>
          <w:color w:val="auto"/>
          <w:spacing w:val="-43"/>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评审标准</w:t>
      </w:r>
    </w:p>
    <w:p w14:paraId="782876AE">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11.4 合同格式</w:t>
      </w:r>
    </w:p>
    <w:p w14:paraId="6F14C6B9">
      <w:pPr>
        <w:spacing w:before="216"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11.5</w:t>
      </w:r>
      <w:r>
        <w:rPr>
          <w:rFonts w:hint="eastAsia" w:asciiTheme="minorEastAsia" w:hAnsiTheme="minorEastAsia" w:eastAsiaTheme="minorEastAsia" w:cstheme="minorEastAsia"/>
          <w:color w:val="auto"/>
          <w:spacing w:val="-28"/>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工程量清单</w:t>
      </w:r>
    </w:p>
    <w:p w14:paraId="7413D2E9">
      <w:pPr>
        <w:spacing w:before="223"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11.6</w:t>
      </w:r>
      <w:r>
        <w:rPr>
          <w:rFonts w:hint="eastAsia" w:asciiTheme="minorEastAsia" w:hAnsiTheme="minorEastAsia" w:eastAsiaTheme="minorEastAsia" w:cstheme="minorEastAsia"/>
          <w:color w:val="auto"/>
          <w:spacing w:val="-17"/>
          <w:sz w:val="24"/>
          <w:szCs w:val="24"/>
          <w:highlight w:val="none"/>
        </w:rPr>
        <w:t xml:space="preserve"> </w:t>
      </w:r>
      <w:r>
        <w:rPr>
          <w:rFonts w:hint="eastAsia" w:asciiTheme="minorEastAsia" w:hAnsiTheme="minorEastAsia" w:eastAsiaTheme="minorEastAsia" w:cstheme="minorEastAsia"/>
          <w:color w:val="auto"/>
          <w:spacing w:val="-11"/>
          <w:sz w:val="24"/>
          <w:szCs w:val="24"/>
          <w:highlight w:val="none"/>
        </w:rPr>
        <w:t>磋商文件格式</w:t>
      </w:r>
    </w:p>
    <w:p w14:paraId="40F882B9">
      <w:pPr>
        <w:spacing w:before="20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12.竞争性磋商文件的澄清与修改</w:t>
      </w:r>
    </w:p>
    <w:p w14:paraId="50FA90AC">
      <w:pPr>
        <w:spacing w:before="216" w:line="320" w:lineRule="auto"/>
        <w:ind w:right="3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 xml:space="preserve">12.1 </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对已发出的竞争性磋商文件进行必要澄清、修改或补充的，应当在竞</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争性磋商文件要求提交响应性文件截止时间5日前(如至原定截止时间5日前，则需延长磋</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商开始时间)前，在发布公告的相关媒体上发布更正公告。竞争性磋商</w:t>
      </w:r>
      <w:r>
        <w:rPr>
          <w:rFonts w:hint="eastAsia" w:asciiTheme="minorEastAsia" w:hAnsiTheme="minorEastAsia" w:eastAsiaTheme="minorEastAsia" w:cstheme="minorEastAsia"/>
          <w:color w:val="auto"/>
          <w:spacing w:val="-4"/>
          <w:sz w:val="24"/>
          <w:szCs w:val="24"/>
          <w:highlight w:val="none"/>
        </w:rPr>
        <w:t>文件公示期间对</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竞争性磋商文件进行的澄清、修改或补充不受上述限制。</w:t>
      </w:r>
    </w:p>
    <w:p w14:paraId="50E3A40A">
      <w:pPr>
        <w:pStyle w:val="8"/>
        <w:spacing w:line="285" w:lineRule="auto"/>
        <w:rPr>
          <w:rFonts w:hint="eastAsia" w:asciiTheme="minorEastAsia" w:hAnsiTheme="minorEastAsia" w:eastAsiaTheme="minorEastAsia" w:cstheme="minorEastAsia"/>
          <w:color w:val="auto"/>
          <w:highlight w:val="none"/>
        </w:rPr>
      </w:pPr>
    </w:p>
    <w:p w14:paraId="53EBC8BD">
      <w:pPr>
        <w:spacing w:before="78"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12.2 竞争性磋商文件澄清、修改或补充的内</w:t>
      </w:r>
      <w:r>
        <w:rPr>
          <w:rFonts w:hint="eastAsia" w:asciiTheme="minorEastAsia" w:hAnsiTheme="minorEastAsia" w:eastAsiaTheme="minorEastAsia" w:cstheme="minorEastAsia"/>
          <w:color w:val="auto"/>
          <w:spacing w:val="-8"/>
          <w:sz w:val="24"/>
          <w:szCs w:val="24"/>
          <w:highlight w:val="none"/>
        </w:rPr>
        <w:t>容为竞争性磋商文件的组成部分。</w:t>
      </w:r>
    </w:p>
    <w:p w14:paraId="4980678D">
      <w:pPr>
        <w:spacing w:before="210" w:line="354" w:lineRule="auto"/>
        <w:ind w:right="157"/>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9"/>
          <w:sz w:val="24"/>
          <w:szCs w:val="24"/>
          <w:highlight w:val="none"/>
        </w:rPr>
        <w:t>12.3 竞争性磋商文件的澄清、修改或补充都应通过本</w:t>
      </w:r>
      <w:r>
        <w:rPr>
          <w:rFonts w:hint="eastAsia" w:asciiTheme="minorEastAsia" w:hAnsiTheme="minorEastAsia" w:eastAsiaTheme="minorEastAsia" w:cstheme="minorEastAsia"/>
          <w:color w:val="auto"/>
          <w:spacing w:val="-9"/>
          <w:sz w:val="24"/>
          <w:szCs w:val="24"/>
          <w:highlight w:val="none"/>
          <w:lang w:eastAsia="zh-CN"/>
        </w:rPr>
        <w:t>采购代理机构</w:t>
      </w:r>
      <w:r>
        <w:rPr>
          <w:rFonts w:hint="eastAsia" w:asciiTheme="minorEastAsia" w:hAnsiTheme="minorEastAsia" w:eastAsiaTheme="minorEastAsia" w:cstheme="minorEastAsia"/>
          <w:color w:val="auto"/>
          <w:spacing w:val="-9"/>
          <w:sz w:val="24"/>
          <w:szCs w:val="24"/>
          <w:highlight w:val="none"/>
        </w:rPr>
        <w:t>以法定形式发布。采</w:t>
      </w:r>
      <w:r>
        <w:rPr>
          <w:rFonts w:hint="eastAsia" w:asciiTheme="minorEastAsia" w:hAnsiTheme="minorEastAsia" w:eastAsiaTheme="minorEastAsia" w:cstheme="minorEastAsia"/>
          <w:color w:val="auto"/>
          <w:spacing w:val="-11"/>
          <w:sz w:val="24"/>
          <w:szCs w:val="24"/>
          <w:highlight w:val="none"/>
        </w:rPr>
        <w:t>购人未通过本</w:t>
      </w:r>
      <w:r>
        <w:rPr>
          <w:rFonts w:hint="eastAsia" w:asciiTheme="minorEastAsia" w:hAnsiTheme="minorEastAsia" w:eastAsiaTheme="minorEastAsia" w:cstheme="minorEastAsia"/>
          <w:color w:val="auto"/>
          <w:spacing w:val="-11"/>
          <w:sz w:val="24"/>
          <w:szCs w:val="24"/>
          <w:highlight w:val="none"/>
          <w:lang w:eastAsia="zh-CN"/>
        </w:rPr>
        <w:t>采购代理机构</w:t>
      </w:r>
      <w:r>
        <w:rPr>
          <w:rFonts w:hint="eastAsia" w:asciiTheme="minorEastAsia" w:hAnsiTheme="minorEastAsia" w:eastAsiaTheme="minorEastAsia" w:cstheme="minorEastAsia"/>
          <w:color w:val="auto"/>
          <w:spacing w:val="-11"/>
          <w:sz w:val="24"/>
          <w:szCs w:val="24"/>
          <w:highlight w:val="none"/>
        </w:rPr>
        <w:t>对竞争性磋商文件</w:t>
      </w:r>
      <w:r>
        <w:rPr>
          <w:rFonts w:hint="eastAsia" w:asciiTheme="minorEastAsia" w:hAnsiTheme="minorEastAsia" w:eastAsiaTheme="minorEastAsia" w:cstheme="minorEastAsia"/>
          <w:color w:val="auto"/>
          <w:spacing w:val="-12"/>
          <w:sz w:val="24"/>
          <w:szCs w:val="24"/>
          <w:highlight w:val="none"/>
        </w:rPr>
        <w:t>进行的澄清、修改或补充无效，磋商时不予</w:t>
      </w:r>
      <w:r>
        <w:rPr>
          <w:rFonts w:hint="eastAsia" w:asciiTheme="minorEastAsia" w:hAnsiTheme="minorEastAsia" w:eastAsiaTheme="minorEastAsia" w:cstheme="minorEastAsia"/>
          <w:color w:val="auto"/>
          <w:spacing w:val="-6"/>
          <w:sz w:val="24"/>
          <w:szCs w:val="24"/>
          <w:highlight w:val="none"/>
        </w:rPr>
        <w:t>认可。</w:t>
      </w:r>
    </w:p>
    <w:p w14:paraId="6C28F766">
      <w:pPr>
        <w:spacing w:before="205" w:line="286" w:lineRule="auto"/>
        <w:rPr>
          <w:rFonts w:hint="eastAsia" w:asciiTheme="minorEastAsia" w:hAnsiTheme="minorEastAsia" w:eastAsiaTheme="minorEastAsia" w:cstheme="minorEastAsia"/>
          <w:color w:val="auto"/>
          <w:sz w:val="24"/>
          <w:szCs w:val="24"/>
          <w:highlight w:val="none"/>
        </w:rPr>
      </w:pPr>
    </w:p>
    <w:p w14:paraId="6F44CF6B">
      <w:pPr>
        <w:spacing w:line="286" w:lineRule="auto"/>
        <w:rPr>
          <w:rFonts w:hint="eastAsia" w:asciiTheme="minorEastAsia" w:hAnsiTheme="minorEastAsia" w:eastAsiaTheme="minorEastAsia" w:cstheme="minorEastAsia"/>
          <w:color w:val="auto"/>
          <w:sz w:val="24"/>
          <w:szCs w:val="24"/>
          <w:highlight w:val="none"/>
        </w:rPr>
        <w:sectPr>
          <w:footerReference r:id="rId10" w:type="default"/>
          <w:pgSz w:w="11910" w:h="16840"/>
          <w:pgMar w:top="1431" w:right="1476" w:bottom="871" w:left="1519" w:header="0" w:footer="742" w:gutter="0"/>
          <w:cols w:space="720" w:num="1"/>
        </w:sectPr>
      </w:pPr>
    </w:p>
    <w:p w14:paraId="47064630">
      <w:pPr>
        <w:spacing w:before="215" w:line="219" w:lineRule="auto"/>
        <w:ind w:left="321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rPr>
        <w:t>三、响应性文件的编制</w:t>
      </w:r>
    </w:p>
    <w:p w14:paraId="5688D1FE">
      <w:pPr>
        <w:spacing w:before="209" w:line="221"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13.要求</w:t>
      </w:r>
    </w:p>
    <w:p w14:paraId="7E5BBD91">
      <w:pPr>
        <w:spacing w:before="210" w:line="354" w:lineRule="auto"/>
        <w:ind w:right="15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13.1</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应仔细阅读竞争性磋商文件的所有内容，按照竞争性磋商文件提供的格式编</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写响应性文件，不得缺少或留空任何竞争性磋商文件要求填写的表格或提交的资料。竞</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争性磋商文件提供格式的按格式填列，未提供格式的可自行拟定。响应性文件应对竞争</w:t>
      </w:r>
      <w:r>
        <w:rPr>
          <w:rFonts w:hint="eastAsia" w:asciiTheme="minorEastAsia" w:hAnsiTheme="minorEastAsia" w:eastAsiaTheme="minorEastAsia" w:cstheme="minorEastAsia"/>
          <w:color w:val="auto"/>
          <w:spacing w:val="7"/>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性磋商文件的要求作出实质性响应(包括响应性文件格式要</w:t>
      </w:r>
      <w:r>
        <w:rPr>
          <w:rFonts w:hint="eastAsia" w:asciiTheme="minorEastAsia" w:hAnsiTheme="minorEastAsia" w:eastAsiaTheme="minorEastAsia" w:cstheme="minorEastAsia"/>
          <w:color w:val="auto"/>
          <w:spacing w:val="3"/>
          <w:sz w:val="24"/>
          <w:szCs w:val="24"/>
          <w:highlight w:val="none"/>
        </w:rPr>
        <w:t>求),</w:t>
      </w:r>
      <w:r>
        <w:rPr>
          <w:rFonts w:hint="eastAsia" w:asciiTheme="minorEastAsia" w:hAnsiTheme="minorEastAsia" w:eastAsiaTheme="minorEastAsia" w:cstheme="minorEastAsia"/>
          <w:color w:val="auto"/>
          <w:spacing w:val="3"/>
          <w:sz w:val="24"/>
          <w:szCs w:val="24"/>
          <w:highlight w:val="none"/>
          <w:lang w:eastAsia="zh-CN"/>
        </w:rPr>
        <w:t>响应人</w:t>
      </w:r>
      <w:r>
        <w:rPr>
          <w:rFonts w:hint="eastAsia" w:asciiTheme="minorEastAsia" w:hAnsiTheme="minorEastAsia" w:eastAsiaTheme="minorEastAsia" w:cstheme="minorEastAsia"/>
          <w:color w:val="auto"/>
          <w:spacing w:val="3"/>
          <w:sz w:val="24"/>
          <w:szCs w:val="24"/>
          <w:highlight w:val="none"/>
        </w:rPr>
        <w:t>对所提供的全</w:t>
      </w:r>
    </w:p>
    <w:p w14:paraId="1A6945A1">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部资料的合法性、真实性负责。</w:t>
      </w:r>
    </w:p>
    <w:p w14:paraId="69BF2BE1">
      <w:pPr>
        <w:spacing w:before="235"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14.响应性文件的语言和计量单位</w:t>
      </w:r>
    </w:p>
    <w:p w14:paraId="6B9D4468">
      <w:pPr>
        <w:spacing w:before="205" w:line="290" w:lineRule="auto"/>
        <w:ind w:right="16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14.1 响应性文件以及</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与采购、代理机构就有关</w:t>
      </w:r>
      <w:r>
        <w:rPr>
          <w:rFonts w:hint="eastAsia" w:asciiTheme="minorEastAsia" w:hAnsiTheme="minorEastAsia" w:eastAsiaTheme="minorEastAsia" w:cstheme="minorEastAsia"/>
          <w:color w:val="auto"/>
          <w:spacing w:val="-9"/>
          <w:sz w:val="24"/>
          <w:szCs w:val="24"/>
          <w:highlight w:val="none"/>
        </w:rPr>
        <w:t>磋商事宜的所有来往函电均应使用</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3"/>
          <w:sz w:val="24"/>
          <w:szCs w:val="24"/>
          <w:highlight w:val="none"/>
        </w:rPr>
        <w:t>简体中文书写。</w:t>
      </w:r>
    </w:p>
    <w:p w14:paraId="4DB0C61F">
      <w:pPr>
        <w:spacing w:before="226" w:line="286" w:lineRule="auto"/>
        <w:ind w:right="1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14.2 关于计量单位，竞争性磋商文件已有明确规定的，</w:t>
      </w:r>
      <w:r>
        <w:rPr>
          <w:rFonts w:hint="eastAsia" w:asciiTheme="minorEastAsia" w:hAnsiTheme="minorEastAsia" w:eastAsiaTheme="minorEastAsia" w:cstheme="minorEastAsia"/>
          <w:color w:val="auto"/>
          <w:spacing w:val="-9"/>
          <w:sz w:val="24"/>
          <w:szCs w:val="24"/>
          <w:highlight w:val="none"/>
        </w:rPr>
        <w:t>使用竞争性磋商文件规定的计量</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单位；竞争性磋商文件没有规定的，应采用中华人民共和国法定</w:t>
      </w:r>
      <w:r>
        <w:rPr>
          <w:rFonts w:hint="eastAsia" w:asciiTheme="minorEastAsia" w:hAnsiTheme="minorEastAsia" w:eastAsiaTheme="minorEastAsia" w:cstheme="minorEastAsia"/>
          <w:color w:val="auto"/>
          <w:spacing w:val="-10"/>
          <w:sz w:val="24"/>
          <w:szCs w:val="24"/>
          <w:highlight w:val="none"/>
        </w:rPr>
        <w:t>计量单位。</w:t>
      </w:r>
    </w:p>
    <w:p w14:paraId="12D3DEB5">
      <w:pPr>
        <w:spacing w:before="217"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19"/>
          <w:sz w:val="24"/>
          <w:szCs w:val="24"/>
          <w:highlight w:val="none"/>
        </w:rPr>
        <w:t>15.响应性文件的组成。响应性文件应包括</w:t>
      </w:r>
      <w:r>
        <w:rPr>
          <w:rFonts w:hint="eastAsia" w:asciiTheme="minorEastAsia" w:hAnsiTheme="minorEastAsia" w:eastAsiaTheme="minorEastAsia" w:cstheme="minorEastAsia"/>
          <w:color w:val="auto"/>
          <w:spacing w:val="-9"/>
          <w:position w:val="19"/>
          <w:sz w:val="24"/>
          <w:szCs w:val="24"/>
          <w:highlight w:val="none"/>
        </w:rPr>
        <w:t>：详见磋商文件</w:t>
      </w:r>
    </w:p>
    <w:p w14:paraId="7A566C11">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16.响应性文件有效期</w:t>
      </w:r>
    </w:p>
    <w:p w14:paraId="32B90FED">
      <w:pPr>
        <w:spacing w:before="215" w:line="290" w:lineRule="auto"/>
        <w:ind w:right="15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16.1 响应性文件从所规定的递交响应性文件截止期之后开</w:t>
      </w:r>
      <w:r>
        <w:rPr>
          <w:rFonts w:hint="eastAsia" w:asciiTheme="minorEastAsia" w:hAnsiTheme="minorEastAsia" w:eastAsiaTheme="minorEastAsia" w:cstheme="minorEastAsia"/>
          <w:color w:val="auto"/>
          <w:spacing w:val="-9"/>
          <w:sz w:val="24"/>
          <w:szCs w:val="24"/>
          <w:highlight w:val="none"/>
        </w:rPr>
        <w:t>始生效，有效期不足将导致其</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响应性文件被拒绝。成交</w:t>
      </w:r>
      <w:r>
        <w:rPr>
          <w:rFonts w:hint="eastAsia" w:asciiTheme="minorEastAsia" w:hAnsiTheme="minorEastAsia" w:eastAsiaTheme="minorEastAsia" w:cstheme="minorEastAsia"/>
          <w:color w:val="auto"/>
          <w:spacing w:val="-9"/>
          <w:sz w:val="24"/>
          <w:szCs w:val="24"/>
          <w:highlight w:val="none"/>
          <w:lang w:eastAsia="zh-CN"/>
        </w:rPr>
        <w:t>响应人</w:t>
      </w:r>
      <w:r>
        <w:rPr>
          <w:rFonts w:hint="eastAsia" w:asciiTheme="minorEastAsia" w:hAnsiTheme="minorEastAsia" w:eastAsiaTheme="minorEastAsia" w:cstheme="minorEastAsia"/>
          <w:color w:val="auto"/>
          <w:spacing w:val="-9"/>
          <w:sz w:val="24"/>
          <w:szCs w:val="24"/>
          <w:highlight w:val="none"/>
        </w:rPr>
        <w:t>的响应性文件有效期至合同完全</w:t>
      </w:r>
      <w:r>
        <w:rPr>
          <w:rFonts w:hint="eastAsia" w:asciiTheme="minorEastAsia" w:hAnsiTheme="minorEastAsia" w:eastAsiaTheme="minorEastAsia" w:cstheme="minorEastAsia"/>
          <w:color w:val="auto"/>
          <w:spacing w:val="-10"/>
          <w:sz w:val="24"/>
          <w:szCs w:val="24"/>
          <w:highlight w:val="none"/>
        </w:rPr>
        <w:t>履行止。</w:t>
      </w:r>
    </w:p>
    <w:p w14:paraId="55F67FE9">
      <w:pPr>
        <w:spacing w:before="216" w:line="286" w:lineRule="auto"/>
        <w:ind w:right="17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16.2 特殊情况下</w:t>
      </w:r>
      <w:r>
        <w:rPr>
          <w:rFonts w:hint="eastAsia" w:asciiTheme="minorEastAsia" w:hAnsiTheme="minorEastAsia" w:eastAsiaTheme="minorEastAsia" w:cstheme="minorEastAsia"/>
          <w:color w:val="auto"/>
          <w:spacing w:val="-3"/>
          <w:sz w:val="24"/>
          <w:szCs w:val="24"/>
          <w:highlight w:val="none"/>
          <w:lang w:eastAsia="zh-CN"/>
        </w:rPr>
        <w:t>采购代理机构</w:t>
      </w:r>
      <w:r>
        <w:rPr>
          <w:rFonts w:hint="eastAsia" w:asciiTheme="minorEastAsia" w:hAnsiTheme="minorEastAsia" w:eastAsiaTheme="minorEastAsia" w:cstheme="minorEastAsia"/>
          <w:color w:val="auto"/>
          <w:spacing w:val="-3"/>
          <w:sz w:val="24"/>
          <w:szCs w:val="24"/>
          <w:highlight w:val="none"/>
        </w:rPr>
        <w:t>可于响应性文件有效期满之前要求</w:t>
      </w:r>
      <w:r>
        <w:rPr>
          <w:rFonts w:hint="eastAsia" w:asciiTheme="minorEastAsia" w:hAnsiTheme="minorEastAsia" w:eastAsiaTheme="minorEastAsia" w:cstheme="minorEastAsia"/>
          <w:color w:val="auto"/>
          <w:spacing w:val="-3"/>
          <w:sz w:val="24"/>
          <w:szCs w:val="24"/>
          <w:highlight w:val="none"/>
          <w:lang w:eastAsia="zh-CN"/>
        </w:rPr>
        <w:t>响应人</w:t>
      </w:r>
      <w:r>
        <w:rPr>
          <w:rFonts w:hint="eastAsia" w:asciiTheme="minorEastAsia" w:hAnsiTheme="minorEastAsia" w:eastAsiaTheme="minorEastAsia" w:cstheme="minorEastAsia"/>
          <w:color w:val="auto"/>
          <w:spacing w:val="-3"/>
          <w:sz w:val="24"/>
          <w:szCs w:val="24"/>
          <w:highlight w:val="none"/>
        </w:rPr>
        <w:t>同意延长有效</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期，</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应在</w:t>
      </w:r>
      <w:r>
        <w:rPr>
          <w:rFonts w:hint="eastAsia" w:asciiTheme="minorEastAsia" w:hAnsiTheme="minorEastAsia" w:eastAsiaTheme="minorEastAsia" w:cstheme="minorEastAsia"/>
          <w:color w:val="auto"/>
          <w:spacing w:val="-10"/>
          <w:sz w:val="24"/>
          <w:szCs w:val="24"/>
          <w:highlight w:val="none"/>
          <w:lang w:eastAsia="zh-CN"/>
        </w:rPr>
        <w:t>采购代理机构</w:t>
      </w:r>
      <w:r>
        <w:rPr>
          <w:rFonts w:hint="eastAsia" w:asciiTheme="minorEastAsia" w:hAnsiTheme="minorEastAsia" w:eastAsiaTheme="minorEastAsia" w:cstheme="minorEastAsia"/>
          <w:color w:val="auto"/>
          <w:spacing w:val="-10"/>
          <w:sz w:val="24"/>
          <w:szCs w:val="24"/>
          <w:highlight w:val="none"/>
        </w:rPr>
        <w:t>规定的期限内予以答复。</w:t>
      </w:r>
    </w:p>
    <w:p w14:paraId="54A3EC92">
      <w:pPr>
        <w:spacing w:before="225"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17.磋商报价</w:t>
      </w:r>
    </w:p>
    <w:p w14:paraId="1C6F2A91">
      <w:pPr>
        <w:spacing w:before="196" w:line="295" w:lineRule="auto"/>
        <w:ind w:right="16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17.1 所有磋商报价均以人民币为计算单位。</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的报</w:t>
      </w:r>
      <w:r>
        <w:rPr>
          <w:rFonts w:hint="eastAsia" w:asciiTheme="minorEastAsia" w:hAnsiTheme="minorEastAsia" w:eastAsiaTheme="minorEastAsia" w:cstheme="minorEastAsia"/>
          <w:color w:val="auto"/>
          <w:spacing w:val="-9"/>
          <w:sz w:val="24"/>
          <w:szCs w:val="24"/>
          <w:highlight w:val="none"/>
        </w:rPr>
        <w:t>价为项目实施所需的人工费、服</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9"/>
          <w:sz w:val="24"/>
          <w:szCs w:val="24"/>
          <w:highlight w:val="none"/>
        </w:rPr>
        <w:t>务费、运输费、税费、服务费及完成项目所需其他一切</w:t>
      </w:r>
      <w:r>
        <w:rPr>
          <w:rFonts w:hint="eastAsia" w:asciiTheme="minorEastAsia" w:hAnsiTheme="minorEastAsia" w:eastAsiaTheme="minorEastAsia" w:cstheme="minorEastAsia"/>
          <w:color w:val="auto"/>
          <w:spacing w:val="-10"/>
          <w:sz w:val="24"/>
          <w:szCs w:val="24"/>
          <w:highlight w:val="none"/>
        </w:rPr>
        <w:t>费用。</w:t>
      </w:r>
    </w:p>
    <w:p w14:paraId="059E2A3C">
      <w:pPr>
        <w:spacing w:before="213"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 xml:space="preserve">17.2 </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要按初次报价一览表的内容填写。</w:t>
      </w:r>
    </w:p>
    <w:p w14:paraId="5A64A2BE">
      <w:pPr>
        <w:spacing w:line="218" w:lineRule="auto"/>
        <w:rPr>
          <w:rFonts w:hint="eastAsia" w:asciiTheme="minorEastAsia" w:hAnsiTheme="minorEastAsia" w:eastAsiaTheme="minorEastAsia" w:cstheme="minorEastAsia"/>
          <w:color w:val="auto"/>
          <w:sz w:val="24"/>
          <w:szCs w:val="24"/>
          <w:highlight w:val="none"/>
        </w:rPr>
      </w:pPr>
    </w:p>
    <w:p w14:paraId="43030418">
      <w:pPr>
        <w:spacing w:before="78" w:line="493"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position w:val="19"/>
          <w:sz w:val="24"/>
          <w:szCs w:val="24"/>
          <w:highlight w:val="none"/>
        </w:rPr>
        <w:t>17.3本次磋商应以人民币为计量单位报价，进行二次报价。</w:t>
      </w:r>
    </w:p>
    <w:p w14:paraId="7CF9D23B">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18.磋商保证金</w:t>
      </w:r>
    </w:p>
    <w:p w14:paraId="51BEB628">
      <w:pPr>
        <w:spacing w:before="211" w:line="219" w:lineRule="auto"/>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9"/>
          <w:sz w:val="24"/>
          <w:szCs w:val="24"/>
          <w:highlight w:val="none"/>
        </w:rPr>
        <w:t>18.1按照《河南省财政厅关于优化政府采购营商环境有关问题的通</w:t>
      </w:r>
      <w:r>
        <w:rPr>
          <w:rFonts w:hint="eastAsia" w:asciiTheme="minorEastAsia" w:hAnsiTheme="minorEastAsia" w:eastAsiaTheme="minorEastAsia" w:cstheme="minorEastAsia"/>
          <w:color w:val="auto"/>
          <w:spacing w:val="-10"/>
          <w:sz w:val="24"/>
          <w:szCs w:val="24"/>
          <w:highlight w:val="none"/>
        </w:rPr>
        <w:t>知》  (豫财购[2019]4</w:t>
      </w:r>
    </w:p>
    <w:p w14:paraId="7409FB6A">
      <w:pPr>
        <w:spacing w:before="185" w:line="50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position w:val="19"/>
          <w:sz w:val="24"/>
          <w:szCs w:val="24"/>
          <w:highlight w:val="none"/>
        </w:rPr>
        <w:t>号文)的要求本项目不再收取磋商保证金。</w:t>
      </w:r>
    </w:p>
    <w:p w14:paraId="480AE887">
      <w:pPr>
        <w:spacing w:line="219" w:lineRule="auto"/>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19.</w:t>
      </w:r>
      <w:r>
        <w:rPr>
          <w:rFonts w:hint="eastAsia" w:asciiTheme="minorEastAsia" w:hAnsiTheme="minorEastAsia" w:eastAsiaTheme="minorEastAsia" w:cstheme="minorEastAsia"/>
          <w:color w:val="auto"/>
          <w:spacing w:val="-42"/>
          <w:sz w:val="24"/>
          <w:szCs w:val="24"/>
          <w:highlight w:val="none"/>
        </w:rPr>
        <w:t xml:space="preserve"> </w:t>
      </w:r>
      <w:r>
        <w:rPr>
          <w:rFonts w:hint="eastAsia" w:asciiTheme="minorEastAsia" w:hAnsiTheme="minorEastAsia" w:eastAsiaTheme="minorEastAsia" w:cstheme="minorEastAsia"/>
          <w:color w:val="auto"/>
          <w:spacing w:val="-8"/>
          <w:sz w:val="24"/>
          <w:szCs w:val="24"/>
          <w:highlight w:val="none"/>
        </w:rPr>
        <w:t>响应性文件的签署</w:t>
      </w:r>
    </w:p>
    <w:p w14:paraId="0D053821">
      <w:pPr>
        <w:spacing w:line="219" w:lineRule="auto"/>
        <w:rPr>
          <w:rFonts w:hint="eastAsia" w:asciiTheme="minorEastAsia" w:hAnsiTheme="minorEastAsia" w:eastAsiaTheme="minorEastAsia" w:cstheme="minorEastAsia"/>
          <w:color w:val="auto"/>
          <w:spacing w:val="-8"/>
          <w:sz w:val="24"/>
          <w:szCs w:val="24"/>
          <w:highlight w:val="none"/>
        </w:rPr>
      </w:pPr>
    </w:p>
    <w:p w14:paraId="24D1AE5F">
      <w:pPr>
        <w:spacing w:line="219" w:lineRule="auto"/>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 xml:space="preserve">19.1 </w:t>
      </w:r>
      <w:r>
        <w:rPr>
          <w:rFonts w:hint="eastAsia" w:asciiTheme="minorEastAsia" w:hAnsiTheme="minorEastAsia" w:eastAsiaTheme="minorEastAsia" w:cstheme="minorEastAsia"/>
          <w:color w:val="auto"/>
          <w:spacing w:val="-8"/>
          <w:sz w:val="24"/>
          <w:szCs w:val="24"/>
          <w:highlight w:val="none"/>
          <w:lang w:eastAsia="zh-CN"/>
        </w:rPr>
        <w:t>响应人</w:t>
      </w:r>
      <w:r>
        <w:rPr>
          <w:rFonts w:hint="eastAsia" w:asciiTheme="minorEastAsia" w:hAnsiTheme="minorEastAsia" w:eastAsiaTheme="minorEastAsia" w:cstheme="minorEastAsia"/>
          <w:color w:val="auto"/>
          <w:spacing w:val="-8"/>
          <w:sz w:val="24"/>
          <w:szCs w:val="24"/>
          <w:highlight w:val="none"/>
        </w:rPr>
        <w:t>应按本竞争性磋商文件规定的格式和顺序编制、胶装响应性文件。除</w:t>
      </w:r>
      <w:r>
        <w:rPr>
          <w:rFonts w:hint="eastAsia" w:asciiTheme="minorEastAsia" w:hAnsiTheme="minorEastAsia" w:eastAsiaTheme="minorEastAsia" w:cstheme="minorEastAsia"/>
          <w:color w:val="auto"/>
          <w:spacing w:val="-9"/>
          <w:sz w:val="24"/>
          <w:szCs w:val="24"/>
          <w:highlight w:val="none"/>
        </w:rPr>
        <w:t>了响应</w:t>
      </w:r>
      <w:r>
        <w:rPr>
          <w:rFonts w:hint="eastAsia" w:asciiTheme="minorEastAsia" w:hAnsiTheme="minorEastAsia" w:eastAsiaTheme="minorEastAsia" w:cstheme="minorEastAsia"/>
          <w:color w:val="auto"/>
          <w:sz w:val="24"/>
          <w:szCs w:val="24"/>
          <w:highlight w:val="none"/>
        </w:rPr>
        <w:t xml:space="preserve"> </w:t>
      </w:r>
    </w:p>
    <w:p w14:paraId="3FE5938D">
      <w:pPr>
        <w:spacing w:before="211" w:line="219" w:lineRule="auto"/>
        <w:rPr>
          <w:rFonts w:hint="eastAsia" w:asciiTheme="minorEastAsia" w:hAnsiTheme="minorEastAsia" w:eastAsiaTheme="minorEastAsia" w:cstheme="minorEastAsia"/>
          <w:color w:val="auto"/>
          <w:spacing w:val="-10"/>
          <w:sz w:val="24"/>
          <w:szCs w:val="24"/>
          <w:highlight w:val="none"/>
        </w:rPr>
      </w:pPr>
    </w:p>
    <w:p w14:paraId="34739D3F">
      <w:pPr>
        <w:pStyle w:val="13"/>
        <w:rPr>
          <w:rFonts w:hint="eastAsia"/>
          <w:highlight w:val="none"/>
        </w:rPr>
        <w:sectPr>
          <w:footerReference r:id="rId11" w:type="default"/>
          <w:pgSz w:w="11910" w:h="16840"/>
          <w:pgMar w:top="1431" w:right="1320" w:bottom="871" w:left="1529" w:header="0" w:footer="742" w:gutter="0"/>
          <w:cols w:space="720" w:num="1"/>
        </w:sectPr>
      </w:pPr>
    </w:p>
    <w:p w14:paraId="3656BD22">
      <w:pPr>
        <w:spacing w:before="213" w:line="354" w:lineRule="auto"/>
        <w:ind w:right="5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性文件封面以外，每个页面都要在明显位置编制页码，按流水顺序填写，字迹必须清晰</w:t>
      </w:r>
      <w:r>
        <w:rPr>
          <w:rFonts w:hint="eastAsia" w:asciiTheme="minorEastAsia" w:hAnsiTheme="minorEastAsia" w:eastAsiaTheme="minorEastAsia" w:cstheme="minorEastAsia"/>
          <w:color w:val="auto"/>
          <w:spacing w:val="1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可认，响应性文件的目录必须编序。响应性文件</w:t>
      </w:r>
      <w:r>
        <w:rPr>
          <w:rFonts w:hint="eastAsia" w:asciiTheme="minorEastAsia" w:hAnsiTheme="minorEastAsia" w:eastAsiaTheme="minorEastAsia" w:cstheme="minorEastAsia"/>
          <w:color w:val="auto"/>
          <w:spacing w:val="-6"/>
          <w:sz w:val="24"/>
          <w:szCs w:val="24"/>
          <w:highlight w:val="none"/>
        </w:rPr>
        <w:t>内容不完整、编排混乱导致被误读、漏</w:t>
      </w:r>
    </w:p>
    <w:p w14:paraId="40C4C2D7">
      <w:pPr>
        <w:spacing w:before="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读或者查找不到相关内容的，由</w:t>
      </w:r>
      <w:r>
        <w:rPr>
          <w:rFonts w:hint="eastAsia" w:asciiTheme="minorEastAsia" w:hAnsiTheme="minorEastAsia" w:eastAsiaTheme="minorEastAsia" w:cstheme="minorEastAsia"/>
          <w:color w:val="auto"/>
          <w:spacing w:val="-11"/>
          <w:sz w:val="24"/>
          <w:szCs w:val="24"/>
          <w:highlight w:val="none"/>
          <w:lang w:eastAsia="zh-CN"/>
        </w:rPr>
        <w:t>响应人</w:t>
      </w:r>
      <w:r>
        <w:rPr>
          <w:rFonts w:hint="eastAsia" w:asciiTheme="minorEastAsia" w:hAnsiTheme="minorEastAsia" w:eastAsiaTheme="minorEastAsia" w:cstheme="minorEastAsia"/>
          <w:color w:val="auto"/>
          <w:spacing w:val="-11"/>
          <w:sz w:val="24"/>
          <w:szCs w:val="24"/>
          <w:highlight w:val="none"/>
        </w:rPr>
        <w:t>负责。</w:t>
      </w:r>
    </w:p>
    <w:p w14:paraId="11E7D019">
      <w:pPr>
        <w:pStyle w:val="8"/>
        <w:spacing w:line="393" w:lineRule="auto"/>
        <w:rPr>
          <w:rFonts w:hint="eastAsia" w:asciiTheme="minorEastAsia" w:hAnsiTheme="minorEastAsia" w:eastAsiaTheme="minorEastAsia" w:cstheme="minorEastAsia"/>
          <w:color w:val="auto"/>
          <w:highlight w:val="none"/>
        </w:rPr>
      </w:pPr>
    </w:p>
    <w:p w14:paraId="66ADB59F">
      <w:pPr>
        <w:spacing w:before="78" w:line="219" w:lineRule="auto"/>
        <w:ind w:left="329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4"/>
          <w:sz w:val="24"/>
          <w:szCs w:val="24"/>
          <w:highlight w:val="none"/>
        </w:rPr>
        <w:t>四</w:t>
      </w:r>
      <w:r>
        <w:rPr>
          <w:rFonts w:hint="eastAsia" w:asciiTheme="minorEastAsia" w:hAnsiTheme="minorEastAsia" w:eastAsiaTheme="minorEastAsia" w:cstheme="minorEastAsia"/>
          <w:color w:val="auto"/>
          <w:spacing w:val="-24"/>
          <w:sz w:val="24"/>
          <w:szCs w:val="24"/>
          <w:highlight w:val="none"/>
        </w:rPr>
        <w:t xml:space="preserve"> </w:t>
      </w:r>
      <w:r>
        <w:rPr>
          <w:rFonts w:hint="eastAsia" w:asciiTheme="minorEastAsia" w:hAnsiTheme="minorEastAsia" w:eastAsiaTheme="minorEastAsia" w:cstheme="minorEastAsia"/>
          <w:b/>
          <w:bCs/>
          <w:color w:val="auto"/>
          <w:spacing w:val="-24"/>
          <w:sz w:val="24"/>
          <w:szCs w:val="24"/>
          <w:highlight w:val="none"/>
        </w:rPr>
        <w:t>、响应性文件的递交</w:t>
      </w:r>
    </w:p>
    <w:p w14:paraId="33256D37">
      <w:pPr>
        <w:spacing w:before="209"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20.响应性文件的递交</w:t>
      </w:r>
    </w:p>
    <w:p w14:paraId="592154CB">
      <w:pPr>
        <w:spacing w:before="214" w:line="50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position w:val="19"/>
          <w:sz w:val="24"/>
          <w:szCs w:val="24"/>
          <w:highlight w:val="none"/>
        </w:rPr>
        <w:t>在响应文件截止时间前上传至三门峡市公共资源交</w:t>
      </w:r>
      <w:r>
        <w:rPr>
          <w:rFonts w:hint="eastAsia" w:asciiTheme="minorEastAsia" w:hAnsiTheme="minorEastAsia" w:eastAsiaTheme="minorEastAsia" w:cstheme="minorEastAsia"/>
          <w:color w:val="auto"/>
          <w:spacing w:val="-14"/>
          <w:position w:val="19"/>
          <w:sz w:val="24"/>
          <w:szCs w:val="24"/>
          <w:highlight w:val="none"/>
        </w:rPr>
        <w:t>易中心系统平台。</w:t>
      </w:r>
    </w:p>
    <w:p w14:paraId="0678EB6B">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21.响应性文件的修改和撤回</w:t>
      </w:r>
    </w:p>
    <w:p w14:paraId="7476465A">
      <w:pPr>
        <w:spacing w:before="214" w:line="461"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position w:val="16"/>
          <w:sz w:val="24"/>
          <w:szCs w:val="24"/>
          <w:highlight w:val="none"/>
        </w:rPr>
        <w:t>21.1</w:t>
      </w:r>
      <w:r>
        <w:rPr>
          <w:rFonts w:hint="eastAsia" w:asciiTheme="minorEastAsia" w:hAnsiTheme="minorEastAsia" w:eastAsiaTheme="minorEastAsia" w:cstheme="minorEastAsia"/>
          <w:color w:val="auto"/>
          <w:spacing w:val="-11"/>
          <w:position w:val="16"/>
          <w:sz w:val="24"/>
          <w:szCs w:val="24"/>
          <w:highlight w:val="none"/>
          <w:lang w:eastAsia="zh-CN"/>
        </w:rPr>
        <w:t>响应人</w:t>
      </w:r>
      <w:r>
        <w:rPr>
          <w:rFonts w:hint="eastAsia" w:asciiTheme="minorEastAsia" w:hAnsiTheme="minorEastAsia" w:eastAsiaTheme="minorEastAsia" w:cstheme="minorEastAsia"/>
          <w:color w:val="auto"/>
          <w:spacing w:val="-11"/>
          <w:position w:val="16"/>
          <w:sz w:val="24"/>
          <w:szCs w:val="24"/>
          <w:highlight w:val="none"/>
        </w:rPr>
        <w:t>在递交竞争性磋商文件截止时间前，可以对所提交的响应性文件进行补充、修</w:t>
      </w:r>
    </w:p>
    <w:p w14:paraId="25E91814">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改或者撤回。</w:t>
      </w:r>
    </w:p>
    <w:p w14:paraId="16715DD7">
      <w:pPr>
        <w:spacing w:before="214"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22.</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有下列情形之一的，</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或</w:t>
      </w:r>
      <w:r>
        <w:rPr>
          <w:rFonts w:hint="eastAsia" w:asciiTheme="minorEastAsia" w:hAnsiTheme="minorEastAsia" w:eastAsiaTheme="minorEastAsia" w:cstheme="minorEastAsia"/>
          <w:color w:val="auto"/>
          <w:spacing w:val="-13"/>
          <w:sz w:val="24"/>
          <w:szCs w:val="24"/>
          <w:highlight w:val="none"/>
          <w:lang w:eastAsia="zh-CN"/>
        </w:rPr>
        <w:t>采购代理机构</w:t>
      </w:r>
      <w:r>
        <w:rPr>
          <w:rFonts w:hint="eastAsia" w:asciiTheme="minorEastAsia" w:hAnsiTheme="minorEastAsia" w:eastAsiaTheme="minorEastAsia" w:cstheme="minorEastAsia"/>
          <w:color w:val="auto"/>
          <w:spacing w:val="-13"/>
          <w:sz w:val="24"/>
          <w:szCs w:val="24"/>
          <w:highlight w:val="none"/>
        </w:rPr>
        <w:t>将拒绝接受其响应性文件：</w:t>
      </w:r>
    </w:p>
    <w:p w14:paraId="6FE55411">
      <w:pPr>
        <w:spacing w:before="216" w:line="501"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9"/>
          <w:sz w:val="24"/>
          <w:szCs w:val="24"/>
          <w:highlight w:val="none"/>
        </w:rPr>
        <w:t>22.1在竞争性磋商文件规定的递交竞争性磋商文件截止时间之后上传竞争</w:t>
      </w:r>
      <w:r>
        <w:rPr>
          <w:rFonts w:hint="eastAsia" w:asciiTheme="minorEastAsia" w:hAnsiTheme="minorEastAsia" w:eastAsiaTheme="minorEastAsia" w:cstheme="minorEastAsia"/>
          <w:color w:val="auto"/>
          <w:spacing w:val="-13"/>
          <w:position w:val="19"/>
          <w:sz w:val="24"/>
          <w:szCs w:val="24"/>
          <w:highlight w:val="none"/>
        </w:rPr>
        <w:t>性磋商文件的。</w:t>
      </w:r>
    </w:p>
    <w:p w14:paraId="11D042EB">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22.2未按竞争性磋商文件参加磋商的。</w:t>
      </w:r>
    </w:p>
    <w:p w14:paraId="11BE1D08">
      <w:pPr>
        <w:spacing w:before="203" w:line="220" w:lineRule="auto"/>
        <w:ind w:left="399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3"/>
          <w:sz w:val="24"/>
          <w:szCs w:val="24"/>
          <w:highlight w:val="none"/>
        </w:rPr>
        <w:t>五、磋商</w:t>
      </w:r>
    </w:p>
    <w:p w14:paraId="11D58197">
      <w:pPr>
        <w:spacing w:before="206"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23.磋商仪式</w:t>
      </w:r>
    </w:p>
    <w:p w14:paraId="3C07E828">
      <w:pPr>
        <w:spacing w:before="203" w:line="362" w:lineRule="auto"/>
        <w:ind w:right="76" w:firstLine="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磋商仪式由代理公司主持，竞争性磋商</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代表、监督代表及有关工作人员参加，</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本项目为不见面开标项目，所有参与交易活动的响应人可</w:t>
      </w:r>
      <w:r>
        <w:rPr>
          <w:rFonts w:hint="eastAsia" w:asciiTheme="minorEastAsia" w:hAnsiTheme="minorEastAsia" w:eastAsiaTheme="minorEastAsia" w:cstheme="minorEastAsia"/>
          <w:color w:val="auto"/>
          <w:spacing w:val="-13"/>
          <w:sz w:val="24"/>
          <w:szCs w:val="24"/>
          <w:highlight w:val="none"/>
        </w:rPr>
        <w:t>以不到现场参加开标，响应人进</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行远程开标解密工作，每位响应人的解密时间为开标时间起30分钟内完成，因</w:t>
      </w:r>
      <w:r>
        <w:rPr>
          <w:rFonts w:hint="eastAsia" w:asciiTheme="minorEastAsia" w:hAnsiTheme="minorEastAsia" w:eastAsiaTheme="minorEastAsia" w:cstheme="minorEastAsia"/>
          <w:color w:val="auto"/>
          <w:spacing w:val="-12"/>
          <w:sz w:val="24"/>
          <w:szCs w:val="24"/>
          <w:highlight w:val="none"/>
          <w:lang w:eastAsia="zh-CN"/>
        </w:rPr>
        <w:t>响应人</w:t>
      </w:r>
      <w:r>
        <w:rPr>
          <w:rFonts w:hint="eastAsia" w:asciiTheme="minorEastAsia" w:hAnsiTheme="minorEastAsia" w:eastAsiaTheme="minorEastAsia" w:cstheme="minorEastAsia"/>
          <w:color w:val="auto"/>
          <w:spacing w:val="-12"/>
          <w:sz w:val="24"/>
          <w:szCs w:val="24"/>
          <w:highlight w:val="none"/>
        </w:rPr>
        <w:t>原因</w:t>
      </w:r>
    </w:p>
    <w:p w14:paraId="723B8C40">
      <w:pPr>
        <w:spacing w:before="1"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未能解密、解密失败或解密超时的将被拒绝。</w:t>
      </w:r>
    </w:p>
    <w:p w14:paraId="07B64FA5">
      <w:pPr>
        <w:spacing w:before="226"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24.磋商小组</w:t>
      </w:r>
    </w:p>
    <w:p w14:paraId="262A02FB">
      <w:pPr>
        <w:spacing w:before="192" w:line="480" w:lineRule="exact"/>
        <w:ind w:right="47"/>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8"/>
          <w:sz w:val="24"/>
          <w:szCs w:val="24"/>
          <w:highlight w:val="none"/>
          <w:lang w:eastAsia="zh-CN"/>
        </w:rPr>
        <w:t>采购代理机构</w:t>
      </w:r>
      <w:r>
        <w:rPr>
          <w:rFonts w:hint="eastAsia" w:asciiTheme="minorEastAsia" w:hAnsiTheme="minorEastAsia" w:eastAsiaTheme="minorEastAsia" w:cstheme="minorEastAsia"/>
          <w:color w:val="auto"/>
          <w:spacing w:val="-12"/>
          <w:position w:val="18"/>
          <w:sz w:val="24"/>
          <w:szCs w:val="24"/>
          <w:highlight w:val="none"/>
        </w:rPr>
        <w:t>根据采购项目的特点依法组建磋商小组。磋商小组由</w:t>
      </w:r>
      <w:r>
        <w:rPr>
          <w:rFonts w:hint="eastAsia" w:asciiTheme="minorEastAsia" w:hAnsiTheme="minorEastAsia" w:eastAsiaTheme="minorEastAsia" w:cstheme="minorEastAsia"/>
          <w:color w:val="auto"/>
          <w:spacing w:val="-12"/>
          <w:position w:val="18"/>
          <w:sz w:val="24"/>
          <w:szCs w:val="24"/>
          <w:highlight w:val="none"/>
          <w:lang w:eastAsia="zh-CN"/>
        </w:rPr>
        <w:t>采购人</w:t>
      </w:r>
      <w:r>
        <w:rPr>
          <w:rFonts w:hint="eastAsia" w:asciiTheme="minorEastAsia" w:hAnsiTheme="minorEastAsia" w:eastAsiaTheme="minorEastAsia" w:cstheme="minorEastAsia"/>
          <w:color w:val="auto"/>
          <w:spacing w:val="-12"/>
          <w:position w:val="18"/>
          <w:sz w:val="24"/>
          <w:szCs w:val="24"/>
          <w:highlight w:val="none"/>
        </w:rPr>
        <w:t>代表和有关</w:t>
      </w:r>
    </w:p>
    <w:p w14:paraId="08E7E68C">
      <w:pPr>
        <w:spacing w:before="1" w:line="218" w:lineRule="auto"/>
        <w:rPr>
          <w:rFonts w:hint="eastAsia" w:asciiTheme="minorEastAsia" w:hAnsiTheme="minorEastAsia" w:eastAsiaTheme="minorEastAsia" w:cstheme="minorEastAsia"/>
          <w:color w:val="auto"/>
          <w:spacing w:val="-11"/>
          <w:sz w:val="24"/>
          <w:szCs w:val="24"/>
          <w:highlight w:val="none"/>
          <w:lang w:eastAsia="zh-CN"/>
        </w:rPr>
      </w:pPr>
      <w:r>
        <w:rPr>
          <w:rFonts w:hint="eastAsia" w:asciiTheme="minorEastAsia" w:hAnsiTheme="minorEastAsia" w:eastAsiaTheme="minorEastAsia" w:cstheme="minorEastAsia"/>
          <w:color w:val="auto"/>
          <w:spacing w:val="-11"/>
          <w:sz w:val="24"/>
          <w:szCs w:val="24"/>
          <w:highlight w:val="none"/>
        </w:rPr>
        <w:t>技术、经济等方面的专家组成，成员为3人。其中：技术、经济等方面的专家2名，</w:t>
      </w:r>
      <w:r>
        <w:rPr>
          <w:rFonts w:hint="eastAsia" w:asciiTheme="minorEastAsia" w:hAnsiTheme="minorEastAsia" w:eastAsiaTheme="minorEastAsia" w:cstheme="minorEastAsia"/>
          <w:color w:val="auto"/>
          <w:spacing w:val="-11"/>
          <w:sz w:val="24"/>
          <w:szCs w:val="24"/>
          <w:highlight w:val="none"/>
          <w:lang w:eastAsia="zh-CN"/>
        </w:rPr>
        <w:t>采购人</w:t>
      </w:r>
    </w:p>
    <w:p w14:paraId="619CB1A1">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代表1名。</w:t>
      </w:r>
      <w:r>
        <w:rPr>
          <w:rFonts w:hint="eastAsia" w:asciiTheme="minorEastAsia" w:hAnsiTheme="minorEastAsia" w:eastAsiaTheme="minorEastAsia" w:cstheme="minorEastAsia"/>
          <w:color w:val="auto"/>
          <w:spacing w:val="-13"/>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rPr>
        <w:t>代表不得担任磋商小组组长。</w:t>
      </w:r>
    </w:p>
    <w:p w14:paraId="1D2403EA">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25.磋商工作纪律及保密</w:t>
      </w:r>
    </w:p>
    <w:p w14:paraId="2E4D09AC">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评审专家应当遵守评审工作纪律，不得泄露评审情况和评审中获悉的商业秘密。</w:t>
      </w:r>
    </w:p>
    <w:p w14:paraId="57333891">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26.磋商小组工作原则</w:t>
      </w:r>
    </w:p>
    <w:p w14:paraId="2F91F218">
      <w:pPr>
        <w:pStyle w:val="13"/>
        <w:rPr>
          <w:rFonts w:hint="eastAsia"/>
          <w:highlight w:val="none"/>
        </w:rPr>
        <w:sectPr>
          <w:footerReference r:id="rId12" w:type="default"/>
          <w:pgSz w:w="11910" w:h="16840"/>
          <w:pgMar w:top="1431" w:right="1419" w:bottom="871" w:left="1519" w:header="0" w:footer="742" w:gutter="0"/>
          <w:cols w:space="720" w:num="1"/>
        </w:sectPr>
      </w:pPr>
    </w:p>
    <w:p w14:paraId="20BAA470">
      <w:pPr>
        <w:spacing w:before="203" w:line="362" w:lineRule="auto"/>
        <w:ind w:right="76" w:firstLine="47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磋商小组成员应当按照客观、公正、审慎的原则，根据磋商文件规定的评审程序、评 审方法和评审标准进行独立评审。未实质性响应磋商文件的响应文件按无效响应处理，磋商小组应当告知提交响应文件的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w:t>
      </w:r>
    </w:p>
    <w:p w14:paraId="387A81EC">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27.响应文件审查</w:t>
      </w:r>
    </w:p>
    <w:p w14:paraId="14B6BED2">
      <w:pPr>
        <w:spacing w:before="203" w:line="362" w:lineRule="auto"/>
        <w:ind w:right="76" w:firstLine="47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磋商小组在对响应文件的有效性、完整性和响应程度进行审查时，可以要求</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对 响应文件中含义不明确、同类问题表述不一致或者有明显文字和计算错误的内容等作出必要的澄清、说明或者更正。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的澄清、说明或者更正不得超出响应文件的范围或者改变响应文件的实质性内容。</w:t>
      </w:r>
    </w:p>
    <w:p w14:paraId="036BD02B">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28.</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澄清</w:t>
      </w:r>
    </w:p>
    <w:p w14:paraId="4CEF600F">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磋商小组要求</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澄清、说明或者更正响应文件将在电子系统作出。</w:t>
      </w:r>
    </w:p>
    <w:p w14:paraId="727AD238">
      <w:pPr>
        <w:spacing w:before="203" w:line="362" w:lineRule="auto"/>
        <w:ind w:right="76"/>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29.磋商程序、最后报价、综合评分</w:t>
      </w:r>
    </w:p>
    <w:p w14:paraId="658C21A0">
      <w:pPr>
        <w:spacing w:before="203" w:line="362" w:lineRule="auto"/>
        <w:ind w:right="76" w:firstLine="428" w:firstLineChars="200"/>
        <w:rPr>
          <w:rFonts w:hint="eastAsia" w:asciiTheme="minorEastAsia" w:hAnsiTheme="minorEastAsia" w:eastAsiaTheme="minorEastAsia" w:cstheme="minorEastAsia"/>
          <w:color w:val="auto"/>
          <w:spacing w:val="-13"/>
          <w:sz w:val="24"/>
          <w:szCs w:val="24"/>
          <w:highlight w:val="none"/>
        </w:rPr>
      </w:pPr>
      <w:r>
        <w:rPr>
          <w:rFonts w:hint="eastAsia" w:asciiTheme="minorEastAsia" w:hAnsiTheme="minorEastAsia" w:eastAsiaTheme="minorEastAsia" w:cstheme="minorEastAsia"/>
          <w:color w:val="auto"/>
          <w:spacing w:val="-13"/>
          <w:sz w:val="24"/>
          <w:szCs w:val="24"/>
          <w:highlight w:val="none"/>
        </w:rPr>
        <w:t>磋商小组所有成员应当集中与单一</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分别进行磋商，并给予所有参加磋商的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平等的磋商机会。在磋商过程中，磋商小组可以根据磋商文件和磋商情况实质性变动采购需求中的技术、 服务要求以及合同草案条款，但不得变动磋商文件中的其他内容。对磋商文件作出的实质 性变动是磋商文件的有效组成部分，磋商小组应当及时通知所有参加磋商的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。供应 商应当按照磋商文件的变动情况和磋商小组的要求重新提交响应文件，并由其法定代表人或授权代表签字或者加盖公章。</w:t>
      </w:r>
    </w:p>
    <w:p w14:paraId="752CA4FB">
      <w:pPr>
        <w:spacing w:before="203" w:line="362" w:lineRule="auto"/>
        <w:ind w:right="76" w:firstLine="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磋商文件能够详细列明采购的的技术、服务要求的，磋商结束后，磋商小组将要求所 有实质性响应的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在规定时间内提交最后报价。最后报价是</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响应文件的有效组成部分。经磋商确定最终采购需求和提交最后报价的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后，由磋商小组采用综合评分法对提交最后报价的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的响应文件和最后报价进行综合评分。综合评分法，是指响应文件满足磋商文件全部实质性要求且按评审因素的量化指标评审得分最高的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为成交候选</w:t>
      </w:r>
      <w:r>
        <w:rPr>
          <w:rFonts w:hint="eastAsia" w:asciiTheme="minorEastAsia" w:hAnsiTheme="minorEastAsia" w:eastAsiaTheme="minorEastAsia" w:cstheme="minorEastAsia"/>
          <w:color w:val="auto"/>
          <w:spacing w:val="-16"/>
          <w:sz w:val="24"/>
          <w:szCs w:val="24"/>
          <w:highlight w:val="none"/>
          <w:lang w:eastAsia="zh-CN"/>
        </w:rPr>
        <w:t>响应人</w:t>
      </w:r>
      <w:r>
        <w:rPr>
          <w:rFonts w:hint="eastAsia" w:asciiTheme="minorEastAsia" w:hAnsiTheme="minorEastAsia" w:eastAsiaTheme="minorEastAsia" w:cstheme="minorEastAsia"/>
          <w:color w:val="auto"/>
          <w:spacing w:val="-16"/>
          <w:sz w:val="24"/>
          <w:szCs w:val="24"/>
          <w:highlight w:val="none"/>
        </w:rPr>
        <w:t>的评审方法。</w:t>
      </w:r>
    </w:p>
    <w:p w14:paraId="68E7361D">
      <w:pPr>
        <w:spacing w:before="204" w:line="472" w:lineRule="exact"/>
        <w:ind w:right="46"/>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评审时，磋商小组各成员独立对每个有效响应的文件进行评价、打分</w:t>
      </w:r>
      <w:r>
        <w:rPr>
          <w:rFonts w:hint="eastAsia" w:asciiTheme="minorEastAsia" w:hAnsiTheme="minorEastAsia" w:eastAsiaTheme="minorEastAsia" w:cstheme="minorEastAsia"/>
          <w:color w:val="auto"/>
          <w:spacing w:val="-16"/>
          <w:position w:val="17"/>
          <w:sz w:val="24"/>
          <w:szCs w:val="24"/>
          <w:highlight w:val="none"/>
        </w:rPr>
        <w:t>，然后汇总每个供</w:t>
      </w:r>
    </w:p>
    <w:p w14:paraId="40FC87B5">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应商每项评分因素的得分。</w:t>
      </w:r>
    </w:p>
    <w:p w14:paraId="47660C2A">
      <w:pPr>
        <w:spacing w:before="204" w:line="472" w:lineRule="exact"/>
        <w:ind w:right="46" w:firstLine="420" w:firstLineChars="200"/>
        <w:jc w:val="left"/>
        <w:rPr>
          <w:rFonts w:hint="eastAsia" w:asciiTheme="minorEastAsia" w:hAnsiTheme="minorEastAsia" w:eastAsiaTheme="minorEastAsia" w:cstheme="minorEastAsia"/>
          <w:color w:val="auto"/>
          <w:spacing w:val="-15"/>
          <w:position w:val="17"/>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磋商小组应当根据综合评分情况，按照评审得分由高到低顺序推荐3名成交候选</w:t>
      </w:r>
      <w:r>
        <w:rPr>
          <w:rFonts w:hint="eastAsia" w:asciiTheme="minorEastAsia" w:hAnsiTheme="minorEastAsia" w:eastAsiaTheme="minorEastAsia" w:cstheme="minorEastAsia"/>
          <w:color w:val="auto"/>
          <w:spacing w:val="-15"/>
          <w:position w:val="17"/>
          <w:sz w:val="24"/>
          <w:szCs w:val="24"/>
          <w:highlight w:val="none"/>
          <w:lang w:eastAsia="zh-CN"/>
        </w:rPr>
        <w:t>响应人</w:t>
      </w:r>
      <w:r>
        <w:rPr>
          <w:rFonts w:hint="eastAsia" w:asciiTheme="minorEastAsia" w:hAnsiTheme="minorEastAsia" w:eastAsiaTheme="minorEastAsia" w:cstheme="minorEastAsia"/>
          <w:color w:val="auto"/>
          <w:spacing w:val="-15"/>
          <w:position w:val="17"/>
          <w:sz w:val="24"/>
          <w:szCs w:val="24"/>
          <w:highlight w:val="none"/>
        </w:rPr>
        <w:t>并编写评审报告。评审得分相同的，按照最后报价由低到高的顺序推荐。评审得分且最后报价相同的，按照技术指标优劣顺序推荐。</w:t>
      </w:r>
    </w:p>
    <w:p w14:paraId="2685FB91">
      <w:pPr>
        <w:spacing w:before="226" w:line="471" w:lineRule="exact"/>
        <w:ind w:right="44"/>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position w:val="17"/>
          <w:sz w:val="24"/>
          <w:szCs w:val="24"/>
          <w:highlight w:val="none"/>
        </w:rPr>
        <w:t>出现下列情形之一的，将终止竞争性磋商采购活动，发布项目终止公告并</w:t>
      </w:r>
      <w:r>
        <w:rPr>
          <w:rFonts w:hint="eastAsia" w:asciiTheme="minorEastAsia" w:hAnsiTheme="minorEastAsia" w:eastAsiaTheme="minorEastAsia" w:cstheme="minorEastAsia"/>
          <w:color w:val="auto"/>
          <w:spacing w:val="-16"/>
          <w:position w:val="17"/>
          <w:sz w:val="24"/>
          <w:szCs w:val="24"/>
          <w:highlight w:val="none"/>
        </w:rPr>
        <w:t>说明原因，重</w:t>
      </w:r>
    </w:p>
    <w:p w14:paraId="78CED309">
      <w:pPr>
        <w:spacing w:before="1"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新开展采购活动：</w:t>
      </w:r>
    </w:p>
    <w:p w14:paraId="282F32C6">
      <w:pPr>
        <w:spacing w:before="217" w:line="219" w:lineRule="auto"/>
        <w:ind w:left="4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1、不符合法律、法规和竞争性磋商文件中规定的其他实质性要求的；</w:t>
      </w:r>
    </w:p>
    <w:p w14:paraId="27FCD644">
      <w:pPr>
        <w:spacing w:before="194" w:line="491" w:lineRule="exact"/>
        <w:ind w:right="49"/>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position w:val="19"/>
          <w:sz w:val="24"/>
          <w:szCs w:val="24"/>
          <w:highlight w:val="none"/>
        </w:rPr>
        <w:t>2、其他法律、法规及本竞争性磋商文件规定的属响应无效的情形</w:t>
      </w:r>
      <w:r>
        <w:rPr>
          <w:rFonts w:hint="eastAsia" w:asciiTheme="minorEastAsia" w:hAnsiTheme="minorEastAsia" w:eastAsiaTheme="minorEastAsia" w:cstheme="minorEastAsia"/>
          <w:color w:val="auto"/>
          <w:spacing w:val="-15"/>
          <w:position w:val="19"/>
          <w:sz w:val="24"/>
          <w:szCs w:val="24"/>
          <w:highlight w:val="none"/>
        </w:rPr>
        <w:t>。终止竞争性磋商采</w:t>
      </w:r>
    </w:p>
    <w:p w14:paraId="7A676AB3">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0"/>
          <w:sz w:val="24"/>
          <w:szCs w:val="24"/>
          <w:highlight w:val="none"/>
        </w:rPr>
        <w:t>购活动的条款；</w:t>
      </w:r>
    </w:p>
    <w:p w14:paraId="47E5502F">
      <w:pPr>
        <w:spacing w:before="205" w:line="451" w:lineRule="exact"/>
        <w:ind w:right="46"/>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position w:val="16"/>
          <w:sz w:val="24"/>
          <w:szCs w:val="24"/>
          <w:highlight w:val="none"/>
        </w:rPr>
        <w:t>3、因情况变化，不再符合规定的竞争性磋商采购方式适用情形的；出现</w:t>
      </w:r>
      <w:r>
        <w:rPr>
          <w:rFonts w:hint="eastAsia" w:asciiTheme="minorEastAsia" w:hAnsiTheme="minorEastAsia" w:eastAsiaTheme="minorEastAsia" w:cstheme="minorEastAsia"/>
          <w:color w:val="auto"/>
          <w:spacing w:val="-15"/>
          <w:position w:val="16"/>
          <w:sz w:val="24"/>
          <w:szCs w:val="24"/>
          <w:highlight w:val="none"/>
        </w:rPr>
        <w:t>影响采购公正</w:t>
      </w:r>
    </w:p>
    <w:p w14:paraId="74567FE4">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8"/>
          <w:sz w:val="24"/>
          <w:szCs w:val="24"/>
          <w:highlight w:val="none"/>
        </w:rPr>
        <w:t>的违法、违规行为的；</w:t>
      </w:r>
    </w:p>
    <w:p w14:paraId="0613CDA3">
      <w:pPr>
        <w:spacing w:before="233" w:line="459" w:lineRule="exact"/>
        <w:ind w:right="45"/>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position w:val="16"/>
          <w:sz w:val="24"/>
          <w:szCs w:val="24"/>
          <w:highlight w:val="none"/>
        </w:rPr>
        <w:t>29.1.磋商截止时间结束后参加</w:t>
      </w:r>
      <w:r>
        <w:rPr>
          <w:rFonts w:hint="eastAsia" w:asciiTheme="minorEastAsia" w:hAnsiTheme="minorEastAsia" w:eastAsiaTheme="minorEastAsia" w:cstheme="minorEastAsia"/>
          <w:color w:val="auto"/>
          <w:spacing w:val="-10"/>
          <w:position w:val="16"/>
          <w:sz w:val="24"/>
          <w:szCs w:val="24"/>
          <w:highlight w:val="none"/>
          <w:lang w:eastAsia="zh-CN"/>
        </w:rPr>
        <w:t>响应人</w:t>
      </w:r>
      <w:r>
        <w:rPr>
          <w:rFonts w:hint="eastAsia" w:asciiTheme="minorEastAsia" w:hAnsiTheme="minorEastAsia" w:eastAsiaTheme="minorEastAsia" w:cstheme="minorEastAsia"/>
          <w:color w:val="auto"/>
          <w:spacing w:val="-10"/>
          <w:position w:val="16"/>
          <w:sz w:val="24"/>
          <w:szCs w:val="24"/>
          <w:highlight w:val="none"/>
        </w:rPr>
        <w:t>不足3家</w:t>
      </w:r>
      <w:r>
        <w:rPr>
          <w:rFonts w:hint="eastAsia" w:asciiTheme="minorEastAsia" w:hAnsiTheme="minorEastAsia" w:eastAsiaTheme="minorEastAsia" w:cstheme="minorEastAsia"/>
          <w:color w:val="auto"/>
          <w:spacing w:val="-11"/>
          <w:position w:val="16"/>
          <w:sz w:val="24"/>
          <w:szCs w:val="24"/>
          <w:highlight w:val="none"/>
        </w:rPr>
        <w:t>的，应重新组织采购。评审期间符合专</w:t>
      </w:r>
    </w:p>
    <w:p w14:paraId="08C628BE">
      <w:pPr>
        <w:spacing w:before="1" w:line="218" w:lineRule="auto"/>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业条件的</w:t>
      </w:r>
      <w:r>
        <w:rPr>
          <w:rFonts w:hint="eastAsia" w:asciiTheme="minorEastAsia" w:hAnsiTheme="minorEastAsia" w:eastAsiaTheme="minorEastAsia" w:cstheme="minorEastAsia"/>
          <w:color w:val="auto"/>
          <w:spacing w:val="-12"/>
          <w:sz w:val="24"/>
          <w:szCs w:val="24"/>
          <w:highlight w:val="none"/>
          <w:lang w:eastAsia="zh-CN"/>
        </w:rPr>
        <w:t>响应人</w:t>
      </w:r>
      <w:r>
        <w:rPr>
          <w:rFonts w:hint="eastAsia" w:asciiTheme="minorEastAsia" w:hAnsiTheme="minorEastAsia" w:eastAsiaTheme="minorEastAsia" w:cstheme="minorEastAsia"/>
          <w:color w:val="auto"/>
          <w:spacing w:val="-12"/>
          <w:sz w:val="24"/>
          <w:szCs w:val="24"/>
          <w:highlight w:val="none"/>
        </w:rPr>
        <w:t>或者对磋商响应文件作出实</w:t>
      </w:r>
      <w:r>
        <w:rPr>
          <w:rFonts w:hint="eastAsia" w:asciiTheme="minorEastAsia" w:hAnsiTheme="minorEastAsia" w:eastAsiaTheme="minorEastAsia" w:cstheme="minorEastAsia"/>
          <w:color w:val="auto"/>
          <w:spacing w:val="-13"/>
          <w:sz w:val="24"/>
          <w:szCs w:val="24"/>
          <w:highlight w:val="none"/>
        </w:rPr>
        <w:t>质响应的</w:t>
      </w:r>
      <w:r>
        <w:rPr>
          <w:rFonts w:hint="eastAsia" w:asciiTheme="minorEastAsia" w:hAnsiTheme="minorEastAsia" w:eastAsiaTheme="minorEastAsia" w:cstheme="minorEastAsia"/>
          <w:color w:val="auto"/>
          <w:spacing w:val="-13"/>
          <w:sz w:val="24"/>
          <w:szCs w:val="24"/>
          <w:highlight w:val="none"/>
          <w:lang w:eastAsia="zh-CN"/>
        </w:rPr>
        <w:t>响应人</w:t>
      </w:r>
      <w:r>
        <w:rPr>
          <w:rFonts w:hint="eastAsia" w:asciiTheme="minorEastAsia" w:hAnsiTheme="minorEastAsia" w:eastAsiaTheme="minorEastAsia" w:cstheme="minorEastAsia"/>
          <w:color w:val="auto"/>
          <w:spacing w:val="-13"/>
          <w:sz w:val="24"/>
          <w:szCs w:val="24"/>
          <w:highlight w:val="none"/>
        </w:rPr>
        <w:t>不足3家的，应重新组织采购。</w:t>
      </w:r>
    </w:p>
    <w:p w14:paraId="5A805731">
      <w:pPr>
        <w:spacing w:before="214" w:line="220" w:lineRule="auto"/>
        <w:ind w:left="373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六、确定成交</w:t>
      </w:r>
    </w:p>
    <w:p w14:paraId="3A09797F">
      <w:pPr>
        <w:spacing w:before="196" w:line="354" w:lineRule="auto"/>
        <w:ind w:right="58" w:firstLine="47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评标结束后，</w:t>
      </w:r>
      <w:r>
        <w:rPr>
          <w:rFonts w:hint="eastAsia" w:asciiTheme="minorEastAsia" w:hAnsiTheme="minorEastAsia" w:eastAsiaTheme="minorEastAsia" w:cstheme="minorEastAsia"/>
          <w:color w:val="auto"/>
          <w:spacing w:val="-10"/>
          <w:sz w:val="24"/>
          <w:szCs w:val="24"/>
          <w:highlight w:val="none"/>
          <w:lang w:eastAsia="zh-CN"/>
        </w:rPr>
        <w:t>采购人</w:t>
      </w:r>
      <w:r>
        <w:rPr>
          <w:rFonts w:hint="eastAsia" w:asciiTheme="minorEastAsia" w:hAnsiTheme="minorEastAsia" w:eastAsiaTheme="minorEastAsia" w:cstheme="minorEastAsia"/>
          <w:color w:val="auto"/>
          <w:spacing w:val="-10"/>
          <w:sz w:val="24"/>
          <w:szCs w:val="24"/>
          <w:highlight w:val="none"/>
        </w:rPr>
        <w:t>和其委托的</w:t>
      </w:r>
      <w:r>
        <w:rPr>
          <w:rFonts w:hint="eastAsia" w:asciiTheme="minorEastAsia" w:hAnsiTheme="minorEastAsia" w:eastAsiaTheme="minorEastAsia" w:cstheme="minorEastAsia"/>
          <w:color w:val="auto"/>
          <w:spacing w:val="-10"/>
          <w:sz w:val="24"/>
          <w:szCs w:val="24"/>
          <w:highlight w:val="none"/>
          <w:lang w:eastAsia="zh-CN"/>
        </w:rPr>
        <w:t>采购代理机构</w:t>
      </w:r>
      <w:r>
        <w:rPr>
          <w:rFonts w:hint="eastAsia" w:asciiTheme="minorEastAsia" w:hAnsiTheme="minorEastAsia" w:eastAsiaTheme="minorEastAsia" w:cstheme="minorEastAsia"/>
          <w:color w:val="auto"/>
          <w:spacing w:val="-10"/>
          <w:sz w:val="24"/>
          <w:szCs w:val="24"/>
          <w:highlight w:val="none"/>
        </w:rPr>
        <w:t>，在采购项目评审结束之日起2个工作</w:t>
      </w:r>
      <w:r>
        <w:rPr>
          <w:rFonts w:hint="eastAsia" w:asciiTheme="minorEastAsia" w:hAnsiTheme="minorEastAsia" w:eastAsiaTheme="minorEastAsia" w:cstheme="minorEastAsia"/>
          <w:color w:val="auto"/>
          <w:spacing w:val="14"/>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日内完成评标报告的报送、中标成交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的</w:t>
      </w:r>
      <w:r>
        <w:rPr>
          <w:rFonts w:hint="eastAsia" w:asciiTheme="minorEastAsia" w:hAnsiTheme="minorEastAsia" w:eastAsiaTheme="minorEastAsia" w:cstheme="minorEastAsia"/>
          <w:color w:val="auto"/>
          <w:spacing w:val="-7"/>
          <w:sz w:val="24"/>
          <w:szCs w:val="24"/>
          <w:highlight w:val="none"/>
        </w:rPr>
        <w:t>确定、中标公告的发布、中标成交通知书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发出。中标通知书对</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和中标</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具有同等法律效力。中标通知书发出后，采购</w:t>
      </w:r>
      <w:r>
        <w:rPr>
          <w:rFonts w:hint="eastAsia" w:asciiTheme="minorEastAsia" w:hAnsiTheme="minorEastAsia" w:eastAsiaTheme="minorEastAsia" w:cstheme="minorEastAsia"/>
          <w:color w:val="auto"/>
          <w:spacing w:val="9"/>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人改变中标结果，或者中标</w:t>
      </w:r>
      <w:r>
        <w:rPr>
          <w:rFonts w:hint="eastAsia" w:asciiTheme="minorEastAsia" w:hAnsiTheme="minorEastAsia" w:eastAsiaTheme="minorEastAsia" w:cstheme="minorEastAsia"/>
          <w:color w:val="auto"/>
          <w:spacing w:val="-5"/>
          <w:sz w:val="24"/>
          <w:szCs w:val="24"/>
          <w:highlight w:val="none"/>
          <w:lang w:eastAsia="zh-CN"/>
        </w:rPr>
        <w:t>响应人</w:t>
      </w:r>
      <w:r>
        <w:rPr>
          <w:rFonts w:hint="eastAsia" w:asciiTheme="minorEastAsia" w:hAnsiTheme="minorEastAsia" w:eastAsiaTheme="minorEastAsia" w:cstheme="minorEastAsia"/>
          <w:color w:val="auto"/>
          <w:spacing w:val="-5"/>
          <w:sz w:val="24"/>
          <w:szCs w:val="24"/>
          <w:highlight w:val="none"/>
        </w:rPr>
        <w:t>放弃中标，应按相关法律、规</w:t>
      </w:r>
      <w:r>
        <w:rPr>
          <w:rFonts w:hint="eastAsia" w:asciiTheme="minorEastAsia" w:hAnsiTheme="minorEastAsia" w:eastAsiaTheme="minorEastAsia" w:cstheme="minorEastAsia"/>
          <w:color w:val="auto"/>
          <w:spacing w:val="-6"/>
          <w:sz w:val="24"/>
          <w:szCs w:val="24"/>
          <w:highlight w:val="none"/>
        </w:rPr>
        <w:t>章、规范性文件的要求</w:t>
      </w:r>
    </w:p>
    <w:p w14:paraId="791FAAF8">
      <w:pPr>
        <w:spacing w:line="219"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承担相应的法律责任。未按规定交纳服务费的视为自动放弃中标。</w:t>
      </w:r>
    </w:p>
    <w:p w14:paraId="59E4A1EF">
      <w:pPr>
        <w:spacing w:before="254" w:line="221" w:lineRule="auto"/>
        <w:ind w:left="3723"/>
        <w:outlineLvl w:val="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8"/>
          <w:sz w:val="24"/>
          <w:szCs w:val="24"/>
          <w:highlight w:val="none"/>
        </w:rPr>
        <w:t>七、授予合同</w:t>
      </w:r>
    </w:p>
    <w:p w14:paraId="1BB3599A">
      <w:pPr>
        <w:spacing w:before="198" w:line="221"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30.签订合同</w:t>
      </w:r>
    </w:p>
    <w:p w14:paraId="65DF3479">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在成交通知书发出之日起在30日，根据竞争性磋商文件确定的 事项和成交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响应性文件签订合同。双方所签订的合同不得对竞争性磋商文件和成 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响应性文件作实质性修改。成交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逾期未签订合同，视为成交后无正当理</w:t>
      </w:r>
    </w:p>
    <w:p w14:paraId="196A9D7A">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由不与</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签订合同，按照有关法律规定承担相应的法律责任。</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逾期不与成交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签订合同的，按政府采购的有关规定处理。</w:t>
      </w:r>
    </w:p>
    <w:p w14:paraId="7D6FDD35">
      <w:pPr>
        <w:spacing w:before="225" w:line="354" w:lineRule="auto"/>
        <w:ind w:firstLine="470"/>
        <w:jc w:val="both"/>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竞争性磋商文件、竞争性磋商文件的修改文件、成交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的响应性文件、补充或 修改的文件及澄清或承诺文件等，均为双方签订合同的组成部分，并与合同一并作为本</w:t>
      </w:r>
    </w:p>
    <w:p w14:paraId="70E89433">
      <w:pPr>
        <w:spacing w:line="218" w:lineRule="auto"/>
        <w:rPr>
          <w:rFonts w:hint="eastAsia" w:asciiTheme="minorEastAsia" w:hAnsiTheme="minorEastAsia" w:eastAsiaTheme="minorEastAsia" w:cstheme="minorEastAsia"/>
          <w:color w:val="auto"/>
          <w:sz w:val="24"/>
          <w:szCs w:val="24"/>
          <w:highlight w:val="none"/>
        </w:rPr>
        <w:sectPr>
          <w:footerReference r:id="rId13" w:type="default"/>
          <w:pgSz w:w="11910" w:h="16840"/>
          <w:pgMar w:top="1431" w:right="1419" w:bottom="871" w:left="1509" w:header="0" w:footer="742" w:gutter="0"/>
          <w:cols w:space="720" w:num="1"/>
        </w:sectPr>
      </w:pPr>
    </w:p>
    <w:p w14:paraId="7B5D6577">
      <w:pPr>
        <w:spacing w:line="218"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竞争性磋商文件所列采购项目的互补性法律文件，与合同具有同等法律效力。</w:t>
      </w:r>
    </w:p>
    <w:p w14:paraId="789DDB55">
      <w:pPr>
        <w:spacing w:before="225" w:line="354" w:lineRule="auto"/>
        <w:ind w:firstLine="470"/>
        <w:jc w:val="both"/>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6"/>
          <w:sz w:val="24"/>
          <w:szCs w:val="24"/>
          <w:highlight w:val="none"/>
        </w:rPr>
        <w:t>成交</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放弃成交、因不可抗力不能履行合同或者被查实存在影响成交结果的违</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法行为等情形，不符合成交条件的，</w:t>
      </w:r>
      <w:r>
        <w:rPr>
          <w:rFonts w:hint="eastAsia" w:asciiTheme="minorEastAsia" w:hAnsiTheme="minorEastAsia" w:eastAsiaTheme="minorEastAsia" w:cstheme="minorEastAsia"/>
          <w:color w:val="auto"/>
          <w:spacing w:val="-6"/>
          <w:sz w:val="24"/>
          <w:szCs w:val="24"/>
          <w:highlight w:val="none"/>
          <w:lang w:eastAsia="zh-CN"/>
        </w:rPr>
        <w:t>采购人</w:t>
      </w:r>
      <w:r>
        <w:rPr>
          <w:rFonts w:hint="eastAsia" w:asciiTheme="minorEastAsia" w:hAnsiTheme="minorEastAsia" w:eastAsiaTheme="minorEastAsia" w:cstheme="minorEastAsia"/>
          <w:color w:val="auto"/>
          <w:spacing w:val="-6"/>
          <w:sz w:val="24"/>
          <w:szCs w:val="24"/>
          <w:highlight w:val="none"/>
        </w:rPr>
        <w:t>可以按照磋商小组提出的成交候选</w:t>
      </w:r>
      <w:r>
        <w:rPr>
          <w:rFonts w:hint="eastAsia" w:asciiTheme="minorEastAsia" w:hAnsiTheme="minorEastAsia" w:eastAsiaTheme="minorEastAsia" w:cstheme="minorEastAsia"/>
          <w:color w:val="auto"/>
          <w:spacing w:val="-6"/>
          <w:sz w:val="24"/>
          <w:szCs w:val="24"/>
          <w:highlight w:val="none"/>
          <w:lang w:eastAsia="zh-CN"/>
        </w:rPr>
        <w:t>响应人</w:t>
      </w:r>
      <w:r>
        <w:rPr>
          <w:rFonts w:hint="eastAsia" w:asciiTheme="minorEastAsia" w:hAnsiTheme="minorEastAsia" w:eastAsiaTheme="minorEastAsia" w:cstheme="minorEastAsia"/>
          <w:color w:val="auto"/>
          <w:spacing w:val="-6"/>
          <w:sz w:val="24"/>
          <w:szCs w:val="24"/>
          <w:highlight w:val="none"/>
        </w:rPr>
        <w:t>名</w:t>
      </w:r>
      <w:r>
        <w:rPr>
          <w:rFonts w:hint="eastAsia" w:asciiTheme="minorEastAsia" w:hAnsiTheme="minorEastAsia" w:eastAsiaTheme="minorEastAsia" w:cstheme="minorEastAsia"/>
          <w:color w:val="auto"/>
          <w:spacing w:val="-10"/>
          <w:sz w:val="24"/>
          <w:szCs w:val="24"/>
          <w:highlight w:val="none"/>
        </w:rPr>
        <w:t>单排序依次确定其他成交候选</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为成交</w:t>
      </w:r>
      <w:r>
        <w:rPr>
          <w:rFonts w:hint="eastAsia" w:asciiTheme="minorEastAsia" w:hAnsiTheme="minorEastAsia" w:eastAsiaTheme="minorEastAsia" w:cstheme="minorEastAsia"/>
          <w:color w:val="auto"/>
          <w:spacing w:val="-10"/>
          <w:sz w:val="24"/>
          <w:szCs w:val="24"/>
          <w:highlight w:val="none"/>
          <w:lang w:eastAsia="zh-CN"/>
        </w:rPr>
        <w:t>响应人</w:t>
      </w:r>
      <w:r>
        <w:rPr>
          <w:rFonts w:hint="eastAsia" w:asciiTheme="minorEastAsia" w:hAnsiTheme="minorEastAsia" w:eastAsiaTheme="minorEastAsia" w:cstheme="minorEastAsia"/>
          <w:color w:val="auto"/>
          <w:spacing w:val="-10"/>
          <w:sz w:val="24"/>
          <w:szCs w:val="24"/>
          <w:highlight w:val="none"/>
        </w:rPr>
        <w:t>，也可以重新组织采购。</w:t>
      </w:r>
    </w:p>
    <w:p w14:paraId="073D69F3">
      <w:pPr>
        <w:numPr>
          <w:ilvl w:val="0"/>
          <w:numId w:val="0"/>
        </w:numPr>
        <w:spacing w:before="254" w:line="221" w:lineRule="auto"/>
        <w:jc w:val="center"/>
        <w:outlineLvl w:val="6"/>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八、招标控制价编制依据</w:t>
      </w:r>
    </w:p>
    <w:p w14:paraId="038936D7">
      <w:pPr>
        <w:rPr>
          <w:rFonts w:hint="eastAsia" w:asciiTheme="minorEastAsia" w:hAnsiTheme="minorEastAsia" w:eastAsiaTheme="minorEastAsia" w:cstheme="minorEastAsia"/>
          <w:color w:val="auto"/>
          <w:highlight w:val="none"/>
        </w:rPr>
      </w:pPr>
    </w:p>
    <w:p w14:paraId="675EF8A0">
      <w:pPr>
        <w:spacing w:before="78" w:line="360" w:lineRule="auto"/>
        <w:rPr>
          <w:rFonts w:hint="eastAsia" w:asciiTheme="minorEastAsia" w:hAnsiTheme="minorEastAsia" w:eastAsiaTheme="minorEastAsia" w:cstheme="minorEastAsia"/>
          <w:color w:val="auto"/>
          <w:spacing w:val="-11"/>
          <w:sz w:val="24"/>
          <w:szCs w:val="24"/>
          <w:highlight w:val="none"/>
          <w:lang w:eastAsia="zh-CN"/>
        </w:rPr>
      </w:pPr>
      <w:r>
        <w:rPr>
          <w:rFonts w:hint="eastAsia" w:asciiTheme="minorEastAsia" w:hAnsiTheme="minorEastAsia" w:eastAsiaTheme="minorEastAsia" w:cstheme="minorEastAsia"/>
          <w:color w:val="auto"/>
          <w:spacing w:val="-11"/>
          <w:sz w:val="24"/>
          <w:szCs w:val="24"/>
          <w:highlight w:val="none"/>
          <w:lang w:val="en-US" w:eastAsia="zh-CN"/>
        </w:rPr>
        <w:t>31.</w:t>
      </w:r>
      <w:r>
        <w:rPr>
          <w:rFonts w:hint="eastAsia" w:asciiTheme="minorEastAsia" w:hAnsiTheme="minorEastAsia" w:eastAsiaTheme="minorEastAsia" w:cstheme="minorEastAsia"/>
          <w:color w:val="auto"/>
          <w:spacing w:val="-11"/>
          <w:sz w:val="24"/>
          <w:szCs w:val="24"/>
          <w:highlight w:val="none"/>
          <w:lang w:eastAsia="zh-CN"/>
        </w:rPr>
        <w:t>编制依据</w:t>
      </w:r>
    </w:p>
    <w:p w14:paraId="5209DACA">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31.1.本招标控制价计价执行水利部【2024】323号文《水利工程设计概（估）算编制规定》、《水利建筑工程预算定额》、《水利设备安装工程预算定额》及相关的配套文件和有关规定；</w:t>
      </w:r>
    </w:p>
    <w:p w14:paraId="2E03134B">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31.2.施工图纸及与建设项目有关的文件、规范、技术资料；</w:t>
      </w:r>
    </w:p>
    <w:p w14:paraId="10214074">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31.3.材料价格参考三门峡市住房和城乡建设局2025年发布第4期《三门峡工程标准造价信息》陕州区部分及市场价；</w:t>
      </w:r>
    </w:p>
    <w:p w14:paraId="4D8BEAAB">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31.4.人工费根据相关文件执行；</w:t>
      </w:r>
    </w:p>
    <w:p w14:paraId="380427FD">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31.5.税金按规定费率9%计取；</w:t>
      </w:r>
    </w:p>
    <w:p w14:paraId="46406BDA">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lang w:val="en-US" w:eastAsia="zh-CN"/>
        </w:rPr>
      </w:pPr>
      <w:r>
        <w:rPr>
          <w:rFonts w:hint="eastAsia" w:asciiTheme="minorEastAsia" w:hAnsiTheme="minorEastAsia" w:eastAsiaTheme="minorEastAsia" w:cstheme="minorEastAsia"/>
          <w:color w:val="auto"/>
          <w:spacing w:val="-10"/>
          <w:sz w:val="24"/>
          <w:szCs w:val="24"/>
          <w:highlight w:val="none"/>
          <w:lang w:val="en-US" w:eastAsia="zh-CN"/>
        </w:rPr>
        <w:t>31.6.其它执行国家及省市的有关规定。</w:t>
      </w:r>
    </w:p>
    <w:p w14:paraId="6A269A4E">
      <w:pPr>
        <w:spacing w:before="196" w:line="354" w:lineRule="auto"/>
        <w:ind w:right="58" w:firstLine="470"/>
        <w:jc w:val="both"/>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lang w:val="en-US" w:eastAsia="zh-CN"/>
        </w:rPr>
        <w:t xml:space="preserve">  </w:t>
      </w:r>
    </w:p>
    <w:p w14:paraId="4359A2E0">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75CED3F0">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lang w:val="en-US" w:eastAsia="zh-CN"/>
        </w:rPr>
      </w:pPr>
      <w:r>
        <w:rPr>
          <w:rFonts w:hint="eastAsia" w:asciiTheme="minorEastAsia" w:hAnsiTheme="minorEastAsia" w:eastAsiaTheme="minorEastAsia" w:cstheme="minorEastAsia"/>
          <w:b/>
          <w:bCs/>
          <w:color w:val="auto"/>
          <w:spacing w:val="-2"/>
          <w:sz w:val="36"/>
          <w:szCs w:val="36"/>
          <w:highlight w:val="none"/>
          <w:lang w:val="en-US" w:eastAsia="zh-CN"/>
        </w:rPr>
        <w:t xml:space="preserve">            </w:t>
      </w:r>
    </w:p>
    <w:p w14:paraId="55F32DAE">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479BC133">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77D67D27">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77103C40">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p>
    <w:p w14:paraId="65794E7E">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sectPr>
          <w:footerReference r:id="rId14" w:type="default"/>
          <w:pgSz w:w="11910" w:h="16840"/>
          <w:pgMar w:top="1431" w:right="1645" w:bottom="871" w:left="1514" w:header="0" w:footer="743" w:gutter="0"/>
          <w:cols w:space="720" w:num="1"/>
        </w:sectPr>
      </w:pPr>
    </w:p>
    <w:p w14:paraId="21E87C6A">
      <w:pPr>
        <w:spacing w:before="78" w:line="218" w:lineRule="auto"/>
        <w:ind w:firstLine="714"/>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第三章</w:t>
      </w:r>
      <w:r>
        <w:rPr>
          <w:rFonts w:hint="eastAsia" w:asciiTheme="minorEastAsia" w:hAnsiTheme="minorEastAsia" w:eastAsiaTheme="minorEastAsia" w:cstheme="minorEastAsia"/>
          <w:b/>
          <w:bCs/>
          <w:color w:val="auto"/>
          <w:spacing w:val="-2"/>
          <w:sz w:val="36"/>
          <w:szCs w:val="36"/>
          <w:highlight w:val="none"/>
          <w:lang w:val="en-US" w:eastAsia="zh-CN"/>
        </w:rPr>
        <w:t xml:space="preserve">  </w:t>
      </w:r>
      <w:r>
        <w:rPr>
          <w:rFonts w:hint="eastAsia" w:asciiTheme="minorEastAsia" w:hAnsiTheme="minorEastAsia" w:eastAsiaTheme="minorEastAsia" w:cstheme="minorEastAsia"/>
          <w:b/>
          <w:bCs/>
          <w:color w:val="auto"/>
          <w:spacing w:val="-2"/>
          <w:sz w:val="36"/>
          <w:szCs w:val="36"/>
          <w:highlight w:val="none"/>
        </w:rPr>
        <w:t>评审标准</w:t>
      </w:r>
    </w:p>
    <w:p w14:paraId="42222A48">
      <w:pPr>
        <w:pStyle w:val="8"/>
        <w:spacing w:line="430" w:lineRule="auto"/>
        <w:rPr>
          <w:rFonts w:hint="eastAsia" w:asciiTheme="minorEastAsia" w:hAnsiTheme="minorEastAsia" w:eastAsiaTheme="minorEastAsia" w:cstheme="minorEastAsia"/>
          <w:color w:val="auto"/>
          <w:highlight w:val="none"/>
        </w:rPr>
      </w:pPr>
    </w:p>
    <w:p w14:paraId="27F0232C">
      <w:pPr>
        <w:spacing w:line="218" w:lineRule="auto"/>
        <w:ind w:left="3618"/>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1"/>
          <w:sz w:val="25"/>
          <w:szCs w:val="25"/>
          <w:highlight w:val="none"/>
        </w:rPr>
        <w:t>评标办法前附表</w:t>
      </w:r>
    </w:p>
    <w:p w14:paraId="6A5DBBC7">
      <w:pPr>
        <w:spacing w:line="133" w:lineRule="exact"/>
        <w:rPr>
          <w:rFonts w:hint="eastAsia" w:asciiTheme="minorEastAsia" w:hAnsiTheme="minorEastAsia" w:eastAsiaTheme="minorEastAsia" w:cstheme="minorEastAsia"/>
          <w:color w:val="auto"/>
          <w:highlight w:val="none"/>
        </w:rPr>
      </w:pPr>
    </w:p>
    <w:tbl>
      <w:tblPr>
        <w:tblStyle w:val="35"/>
        <w:tblW w:w="87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159"/>
        <w:gridCol w:w="2446"/>
        <w:gridCol w:w="4311"/>
        <w:gridCol w:w="32"/>
      </w:tblGrid>
      <w:tr w14:paraId="1B4A1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983" w:type="dxa"/>
            <w:gridSpan w:val="2"/>
            <w:vAlign w:val="top"/>
          </w:tcPr>
          <w:p w14:paraId="2CBFC998">
            <w:pPr>
              <w:pStyle w:val="36"/>
              <w:spacing w:before="95" w:line="219" w:lineRule="auto"/>
              <w:ind w:left="3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2.1初步评审</w:t>
            </w:r>
          </w:p>
        </w:tc>
        <w:tc>
          <w:tcPr>
            <w:tcW w:w="2446" w:type="dxa"/>
            <w:vAlign w:val="top"/>
          </w:tcPr>
          <w:p w14:paraId="72212623">
            <w:pPr>
              <w:pStyle w:val="36"/>
              <w:spacing w:before="125" w:line="219" w:lineRule="auto"/>
              <w:ind w:left="70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评审因素</w:t>
            </w:r>
          </w:p>
        </w:tc>
        <w:tc>
          <w:tcPr>
            <w:tcW w:w="4343" w:type="dxa"/>
            <w:gridSpan w:val="2"/>
            <w:vAlign w:val="top"/>
          </w:tcPr>
          <w:p w14:paraId="653829D4">
            <w:pPr>
              <w:pStyle w:val="36"/>
              <w:spacing w:before="125" w:line="220" w:lineRule="auto"/>
              <w:ind w:left="17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评审标准</w:t>
            </w:r>
          </w:p>
        </w:tc>
      </w:tr>
      <w:tr w14:paraId="78415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824" w:type="dxa"/>
            <w:vMerge w:val="restart"/>
            <w:vAlign w:val="top"/>
          </w:tcPr>
          <w:p w14:paraId="4E53DC69">
            <w:pPr>
              <w:spacing w:line="247" w:lineRule="auto"/>
              <w:rPr>
                <w:rFonts w:hint="eastAsia" w:asciiTheme="minorEastAsia" w:hAnsiTheme="minorEastAsia" w:eastAsiaTheme="minorEastAsia" w:cstheme="minorEastAsia"/>
                <w:color w:val="auto"/>
                <w:sz w:val="21"/>
                <w:highlight w:val="none"/>
              </w:rPr>
            </w:pPr>
          </w:p>
          <w:p w14:paraId="1F07E350">
            <w:pPr>
              <w:spacing w:line="247" w:lineRule="auto"/>
              <w:rPr>
                <w:rFonts w:hint="eastAsia" w:asciiTheme="minorEastAsia" w:hAnsiTheme="minorEastAsia" w:eastAsiaTheme="minorEastAsia" w:cstheme="minorEastAsia"/>
                <w:color w:val="auto"/>
                <w:sz w:val="21"/>
                <w:highlight w:val="none"/>
              </w:rPr>
            </w:pPr>
          </w:p>
          <w:p w14:paraId="070B2533">
            <w:pPr>
              <w:spacing w:line="247" w:lineRule="auto"/>
              <w:rPr>
                <w:rFonts w:hint="eastAsia" w:asciiTheme="minorEastAsia" w:hAnsiTheme="minorEastAsia" w:eastAsiaTheme="minorEastAsia" w:cstheme="minorEastAsia"/>
                <w:color w:val="auto"/>
                <w:sz w:val="21"/>
                <w:highlight w:val="none"/>
              </w:rPr>
            </w:pPr>
          </w:p>
          <w:p w14:paraId="2B1F9CB3">
            <w:pPr>
              <w:spacing w:line="247" w:lineRule="auto"/>
              <w:rPr>
                <w:rFonts w:hint="eastAsia" w:asciiTheme="minorEastAsia" w:hAnsiTheme="minorEastAsia" w:eastAsiaTheme="minorEastAsia" w:cstheme="minorEastAsia"/>
                <w:color w:val="auto"/>
                <w:sz w:val="21"/>
                <w:highlight w:val="none"/>
              </w:rPr>
            </w:pPr>
          </w:p>
          <w:p w14:paraId="40487976">
            <w:pPr>
              <w:spacing w:line="247" w:lineRule="auto"/>
              <w:rPr>
                <w:rFonts w:hint="eastAsia" w:asciiTheme="minorEastAsia" w:hAnsiTheme="minorEastAsia" w:eastAsiaTheme="minorEastAsia" w:cstheme="minorEastAsia"/>
                <w:color w:val="auto"/>
                <w:sz w:val="21"/>
                <w:highlight w:val="none"/>
              </w:rPr>
            </w:pPr>
          </w:p>
          <w:p w14:paraId="3C3799F1">
            <w:pPr>
              <w:spacing w:line="247" w:lineRule="auto"/>
              <w:rPr>
                <w:rFonts w:hint="eastAsia" w:asciiTheme="minorEastAsia" w:hAnsiTheme="minorEastAsia" w:eastAsiaTheme="minorEastAsia" w:cstheme="minorEastAsia"/>
                <w:color w:val="auto"/>
                <w:sz w:val="21"/>
                <w:highlight w:val="none"/>
              </w:rPr>
            </w:pPr>
          </w:p>
          <w:p w14:paraId="76EACE7A">
            <w:pPr>
              <w:spacing w:line="247" w:lineRule="auto"/>
              <w:rPr>
                <w:rFonts w:hint="eastAsia" w:asciiTheme="minorEastAsia" w:hAnsiTheme="minorEastAsia" w:eastAsiaTheme="minorEastAsia" w:cstheme="minorEastAsia"/>
                <w:color w:val="auto"/>
                <w:sz w:val="21"/>
                <w:highlight w:val="none"/>
              </w:rPr>
            </w:pPr>
          </w:p>
          <w:p w14:paraId="03E9AE4A">
            <w:pPr>
              <w:spacing w:line="247" w:lineRule="auto"/>
              <w:rPr>
                <w:rFonts w:hint="eastAsia" w:asciiTheme="minorEastAsia" w:hAnsiTheme="minorEastAsia" w:eastAsiaTheme="minorEastAsia" w:cstheme="minorEastAsia"/>
                <w:color w:val="auto"/>
                <w:sz w:val="21"/>
                <w:highlight w:val="none"/>
              </w:rPr>
            </w:pPr>
          </w:p>
          <w:p w14:paraId="0DEA5FE2">
            <w:pPr>
              <w:spacing w:line="247" w:lineRule="auto"/>
              <w:rPr>
                <w:rFonts w:hint="eastAsia" w:asciiTheme="minorEastAsia" w:hAnsiTheme="minorEastAsia" w:eastAsiaTheme="minorEastAsia" w:cstheme="minorEastAsia"/>
                <w:color w:val="auto"/>
                <w:sz w:val="21"/>
                <w:highlight w:val="none"/>
              </w:rPr>
            </w:pPr>
          </w:p>
          <w:p w14:paraId="171C6618">
            <w:pPr>
              <w:spacing w:line="247" w:lineRule="auto"/>
              <w:rPr>
                <w:rFonts w:hint="eastAsia" w:asciiTheme="minorEastAsia" w:hAnsiTheme="minorEastAsia" w:eastAsiaTheme="minorEastAsia" w:cstheme="minorEastAsia"/>
                <w:color w:val="auto"/>
                <w:sz w:val="21"/>
                <w:highlight w:val="none"/>
              </w:rPr>
            </w:pPr>
          </w:p>
          <w:p w14:paraId="66E4550D">
            <w:pPr>
              <w:spacing w:line="247" w:lineRule="auto"/>
              <w:rPr>
                <w:rFonts w:hint="eastAsia" w:asciiTheme="minorEastAsia" w:hAnsiTheme="minorEastAsia" w:eastAsiaTheme="minorEastAsia" w:cstheme="minorEastAsia"/>
                <w:color w:val="auto"/>
                <w:sz w:val="21"/>
                <w:highlight w:val="none"/>
              </w:rPr>
            </w:pPr>
          </w:p>
          <w:p w14:paraId="4CE38555">
            <w:pPr>
              <w:spacing w:line="247" w:lineRule="auto"/>
              <w:rPr>
                <w:rFonts w:hint="eastAsia" w:asciiTheme="minorEastAsia" w:hAnsiTheme="minorEastAsia" w:eastAsiaTheme="minorEastAsia" w:cstheme="minorEastAsia"/>
                <w:color w:val="auto"/>
                <w:sz w:val="21"/>
                <w:highlight w:val="none"/>
              </w:rPr>
            </w:pPr>
          </w:p>
          <w:p w14:paraId="675D7123">
            <w:pPr>
              <w:spacing w:line="247" w:lineRule="auto"/>
              <w:rPr>
                <w:rFonts w:hint="eastAsia" w:asciiTheme="minorEastAsia" w:hAnsiTheme="minorEastAsia" w:eastAsiaTheme="minorEastAsia" w:cstheme="minorEastAsia"/>
                <w:color w:val="auto"/>
                <w:sz w:val="21"/>
                <w:highlight w:val="none"/>
              </w:rPr>
            </w:pPr>
          </w:p>
          <w:p w14:paraId="5C001B3D">
            <w:pPr>
              <w:spacing w:line="247" w:lineRule="auto"/>
              <w:rPr>
                <w:rFonts w:hint="eastAsia" w:asciiTheme="minorEastAsia" w:hAnsiTheme="minorEastAsia" w:eastAsiaTheme="minorEastAsia" w:cstheme="minorEastAsia"/>
                <w:color w:val="auto"/>
                <w:sz w:val="21"/>
                <w:highlight w:val="none"/>
              </w:rPr>
            </w:pPr>
          </w:p>
          <w:p w14:paraId="5B7FAC9F">
            <w:pPr>
              <w:spacing w:line="247" w:lineRule="auto"/>
              <w:rPr>
                <w:rFonts w:hint="eastAsia" w:asciiTheme="minorEastAsia" w:hAnsiTheme="minorEastAsia" w:eastAsiaTheme="minorEastAsia" w:cstheme="minorEastAsia"/>
                <w:color w:val="auto"/>
                <w:sz w:val="21"/>
                <w:highlight w:val="none"/>
              </w:rPr>
            </w:pPr>
          </w:p>
          <w:p w14:paraId="78A11248">
            <w:pPr>
              <w:spacing w:line="247" w:lineRule="auto"/>
              <w:rPr>
                <w:rFonts w:hint="eastAsia" w:asciiTheme="minorEastAsia" w:hAnsiTheme="minorEastAsia" w:eastAsiaTheme="minorEastAsia" w:cstheme="minorEastAsia"/>
                <w:color w:val="auto"/>
                <w:sz w:val="21"/>
                <w:highlight w:val="none"/>
              </w:rPr>
            </w:pPr>
          </w:p>
          <w:p w14:paraId="2B2EA2A9">
            <w:pPr>
              <w:spacing w:line="247" w:lineRule="auto"/>
              <w:rPr>
                <w:rFonts w:hint="eastAsia" w:asciiTheme="minorEastAsia" w:hAnsiTheme="minorEastAsia" w:eastAsiaTheme="minorEastAsia" w:cstheme="minorEastAsia"/>
                <w:color w:val="auto"/>
                <w:sz w:val="21"/>
                <w:highlight w:val="none"/>
              </w:rPr>
            </w:pPr>
          </w:p>
          <w:p w14:paraId="4D1199A1">
            <w:pPr>
              <w:spacing w:line="248" w:lineRule="auto"/>
              <w:rPr>
                <w:rFonts w:hint="eastAsia" w:asciiTheme="minorEastAsia" w:hAnsiTheme="minorEastAsia" w:eastAsiaTheme="minorEastAsia" w:cstheme="minorEastAsia"/>
                <w:color w:val="auto"/>
                <w:sz w:val="21"/>
                <w:highlight w:val="none"/>
              </w:rPr>
            </w:pPr>
          </w:p>
          <w:p w14:paraId="065B2F01">
            <w:pPr>
              <w:spacing w:line="248" w:lineRule="auto"/>
              <w:rPr>
                <w:rFonts w:hint="eastAsia" w:asciiTheme="minorEastAsia" w:hAnsiTheme="minorEastAsia" w:eastAsiaTheme="minorEastAsia" w:cstheme="minorEastAsia"/>
                <w:color w:val="auto"/>
                <w:sz w:val="21"/>
                <w:highlight w:val="none"/>
              </w:rPr>
            </w:pPr>
          </w:p>
          <w:p w14:paraId="663CE953">
            <w:pPr>
              <w:spacing w:line="248" w:lineRule="auto"/>
              <w:rPr>
                <w:rFonts w:hint="eastAsia" w:asciiTheme="minorEastAsia" w:hAnsiTheme="minorEastAsia" w:eastAsiaTheme="minorEastAsia" w:cstheme="minorEastAsia"/>
                <w:color w:val="auto"/>
                <w:sz w:val="21"/>
                <w:highlight w:val="none"/>
              </w:rPr>
            </w:pPr>
          </w:p>
          <w:p w14:paraId="340917E7">
            <w:pPr>
              <w:spacing w:line="248" w:lineRule="auto"/>
              <w:rPr>
                <w:rFonts w:hint="eastAsia" w:asciiTheme="minorEastAsia" w:hAnsiTheme="minorEastAsia" w:eastAsiaTheme="minorEastAsia" w:cstheme="minorEastAsia"/>
                <w:color w:val="auto"/>
                <w:sz w:val="21"/>
                <w:highlight w:val="none"/>
              </w:rPr>
            </w:pPr>
          </w:p>
          <w:p w14:paraId="750EBF8A">
            <w:pPr>
              <w:spacing w:line="248" w:lineRule="auto"/>
              <w:rPr>
                <w:rFonts w:hint="eastAsia" w:asciiTheme="minorEastAsia" w:hAnsiTheme="minorEastAsia" w:eastAsiaTheme="minorEastAsia" w:cstheme="minorEastAsia"/>
                <w:color w:val="auto"/>
                <w:sz w:val="21"/>
                <w:highlight w:val="none"/>
              </w:rPr>
            </w:pPr>
          </w:p>
          <w:p w14:paraId="5815B039">
            <w:pPr>
              <w:spacing w:line="248" w:lineRule="auto"/>
              <w:rPr>
                <w:rFonts w:hint="eastAsia" w:asciiTheme="minorEastAsia" w:hAnsiTheme="minorEastAsia" w:eastAsiaTheme="minorEastAsia" w:cstheme="minorEastAsia"/>
                <w:color w:val="auto"/>
                <w:sz w:val="21"/>
                <w:highlight w:val="none"/>
              </w:rPr>
            </w:pPr>
          </w:p>
          <w:p w14:paraId="02DCFA03">
            <w:pPr>
              <w:pStyle w:val="36"/>
              <w:spacing w:before="78" w:line="184" w:lineRule="auto"/>
              <w:ind w:left="11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2.1.1</w:t>
            </w:r>
          </w:p>
        </w:tc>
        <w:tc>
          <w:tcPr>
            <w:tcW w:w="1159" w:type="dxa"/>
            <w:vMerge w:val="restart"/>
            <w:vAlign w:val="top"/>
          </w:tcPr>
          <w:p w14:paraId="08C73FAA">
            <w:pPr>
              <w:spacing w:line="242" w:lineRule="auto"/>
              <w:rPr>
                <w:rFonts w:hint="eastAsia" w:asciiTheme="minorEastAsia" w:hAnsiTheme="minorEastAsia" w:eastAsiaTheme="minorEastAsia" w:cstheme="minorEastAsia"/>
                <w:color w:val="auto"/>
                <w:sz w:val="21"/>
                <w:highlight w:val="none"/>
              </w:rPr>
            </w:pPr>
          </w:p>
          <w:p w14:paraId="694B35D4">
            <w:pPr>
              <w:spacing w:line="242" w:lineRule="auto"/>
              <w:rPr>
                <w:rFonts w:hint="eastAsia" w:asciiTheme="minorEastAsia" w:hAnsiTheme="minorEastAsia" w:eastAsiaTheme="minorEastAsia" w:cstheme="minorEastAsia"/>
                <w:color w:val="auto"/>
                <w:sz w:val="21"/>
                <w:highlight w:val="none"/>
              </w:rPr>
            </w:pPr>
          </w:p>
          <w:p w14:paraId="73E3C0D5">
            <w:pPr>
              <w:spacing w:line="242" w:lineRule="auto"/>
              <w:rPr>
                <w:rFonts w:hint="eastAsia" w:asciiTheme="minorEastAsia" w:hAnsiTheme="minorEastAsia" w:eastAsiaTheme="minorEastAsia" w:cstheme="minorEastAsia"/>
                <w:color w:val="auto"/>
                <w:sz w:val="21"/>
                <w:highlight w:val="none"/>
              </w:rPr>
            </w:pPr>
          </w:p>
          <w:p w14:paraId="4813FD42">
            <w:pPr>
              <w:spacing w:line="242" w:lineRule="auto"/>
              <w:rPr>
                <w:rFonts w:hint="eastAsia" w:asciiTheme="minorEastAsia" w:hAnsiTheme="minorEastAsia" w:eastAsiaTheme="minorEastAsia" w:cstheme="minorEastAsia"/>
                <w:color w:val="auto"/>
                <w:sz w:val="21"/>
                <w:highlight w:val="none"/>
              </w:rPr>
            </w:pPr>
          </w:p>
          <w:p w14:paraId="1B80A8CA">
            <w:pPr>
              <w:spacing w:line="242" w:lineRule="auto"/>
              <w:rPr>
                <w:rFonts w:hint="eastAsia" w:asciiTheme="minorEastAsia" w:hAnsiTheme="minorEastAsia" w:eastAsiaTheme="minorEastAsia" w:cstheme="minorEastAsia"/>
                <w:color w:val="auto"/>
                <w:sz w:val="21"/>
                <w:highlight w:val="none"/>
              </w:rPr>
            </w:pPr>
          </w:p>
          <w:p w14:paraId="768E862E">
            <w:pPr>
              <w:spacing w:line="242" w:lineRule="auto"/>
              <w:rPr>
                <w:rFonts w:hint="eastAsia" w:asciiTheme="minorEastAsia" w:hAnsiTheme="minorEastAsia" w:eastAsiaTheme="minorEastAsia" w:cstheme="minorEastAsia"/>
                <w:color w:val="auto"/>
                <w:sz w:val="21"/>
                <w:highlight w:val="none"/>
              </w:rPr>
            </w:pPr>
          </w:p>
          <w:p w14:paraId="54AEDEEA">
            <w:pPr>
              <w:spacing w:line="242" w:lineRule="auto"/>
              <w:rPr>
                <w:rFonts w:hint="eastAsia" w:asciiTheme="minorEastAsia" w:hAnsiTheme="minorEastAsia" w:eastAsiaTheme="minorEastAsia" w:cstheme="minorEastAsia"/>
                <w:color w:val="auto"/>
                <w:sz w:val="21"/>
                <w:highlight w:val="none"/>
              </w:rPr>
            </w:pPr>
          </w:p>
          <w:p w14:paraId="384C4683">
            <w:pPr>
              <w:spacing w:line="242" w:lineRule="auto"/>
              <w:rPr>
                <w:rFonts w:hint="eastAsia" w:asciiTheme="minorEastAsia" w:hAnsiTheme="minorEastAsia" w:eastAsiaTheme="minorEastAsia" w:cstheme="minorEastAsia"/>
                <w:color w:val="auto"/>
                <w:sz w:val="21"/>
                <w:highlight w:val="none"/>
              </w:rPr>
            </w:pPr>
          </w:p>
          <w:p w14:paraId="14994363">
            <w:pPr>
              <w:spacing w:line="242" w:lineRule="auto"/>
              <w:rPr>
                <w:rFonts w:hint="eastAsia" w:asciiTheme="minorEastAsia" w:hAnsiTheme="minorEastAsia" w:eastAsiaTheme="minorEastAsia" w:cstheme="minorEastAsia"/>
                <w:color w:val="auto"/>
                <w:sz w:val="21"/>
                <w:highlight w:val="none"/>
              </w:rPr>
            </w:pPr>
          </w:p>
          <w:p w14:paraId="61E5EDC9">
            <w:pPr>
              <w:spacing w:line="242" w:lineRule="auto"/>
              <w:rPr>
                <w:rFonts w:hint="eastAsia" w:asciiTheme="minorEastAsia" w:hAnsiTheme="minorEastAsia" w:eastAsiaTheme="minorEastAsia" w:cstheme="minorEastAsia"/>
                <w:color w:val="auto"/>
                <w:sz w:val="21"/>
                <w:highlight w:val="none"/>
              </w:rPr>
            </w:pPr>
          </w:p>
          <w:p w14:paraId="3CB33307">
            <w:pPr>
              <w:spacing w:line="242" w:lineRule="auto"/>
              <w:rPr>
                <w:rFonts w:hint="eastAsia" w:asciiTheme="minorEastAsia" w:hAnsiTheme="minorEastAsia" w:eastAsiaTheme="minorEastAsia" w:cstheme="minorEastAsia"/>
                <w:color w:val="auto"/>
                <w:sz w:val="21"/>
                <w:highlight w:val="none"/>
              </w:rPr>
            </w:pPr>
          </w:p>
          <w:p w14:paraId="19E308BF">
            <w:pPr>
              <w:spacing w:line="242" w:lineRule="auto"/>
              <w:rPr>
                <w:rFonts w:hint="eastAsia" w:asciiTheme="minorEastAsia" w:hAnsiTheme="minorEastAsia" w:eastAsiaTheme="minorEastAsia" w:cstheme="minorEastAsia"/>
                <w:color w:val="auto"/>
                <w:sz w:val="21"/>
                <w:highlight w:val="none"/>
              </w:rPr>
            </w:pPr>
          </w:p>
          <w:p w14:paraId="0437F7CC">
            <w:pPr>
              <w:spacing w:line="242" w:lineRule="auto"/>
              <w:rPr>
                <w:rFonts w:hint="eastAsia" w:asciiTheme="minorEastAsia" w:hAnsiTheme="minorEastAsia" w:eastAsiaTheme="minorEastAsia" w:cstheme="minorEastAsia"/>
                <w:color w:val="auto"/>
                <w:sz w:val="21"/>
                <w:highlight w:val="none"/>
              </w:rPr>
            </w:pPr>
          </w:p>
          <w:p w14:paraId="4C790D86">
            <w:pPr>
              <w:spacing w:line="242" w:lineRule="auto"/>
              <w:rPr>
                <w:rFonts w:hint="eastAsia" w:asciiTheme="minorEastAsia" w:hAnsiTheme="minorEastAsia" w:eastAsiaTheme="minorEastAsia" w:cstheme="minorEastAsia"/>
                <w:color w:val="auto"/>
                <w:sz w:val="21"/>
                <w:highlight w:val="none"/>
              </w:rPr>
            </w:pPr>
          </w:p>
          <w:p w14:paraId="0D1E4168">
            <w:pPr>
              <w:spacing w:line="242" w:lineRule="auto"/>
              <w:rPr>
                <w:rFonts w:hint="eastAsia" w:asciiTheme="minorEastAsia" w:hAnsiTheme="minorEastAsia" w:eastAsiaTheme="minorEastAsia" w:cstheme="minorEastAsia"/>
                <w:color w:val="auto"/>
                <w:sz w:val="21"/>
                <w:highlight w:val="none"/>
              </w:rPr>
            </w:pPr>
          </w:p>
          <w:p w14:paraId="33ACFE74">
            <w:pPr>
              <w:spacing w:line="242" w:lineRule="auto"/>
              <w:rPr>
                <w:rFonts w:hint="eastAsia" w:asciiTheme="minorEastAsia" w:hAnsiTheme="minorEastAsia" w:eastAsiaTheme="minorEastAsia" w:cstheme="minorEastAsia"/>
                <w:color w:val="auto"/>
                <w:sz w:val="21"/>
                <w:highlight w:val="none"/>
              </w:rPr>
            </w:pPr>
          </w:p>
          <w:p w14:paraId="2F416764">
            <w:pPr>
              <w:spacing w:line="242" w:lineRule="auto"/>
              <w:rPr>
                <w:rFonts w:hint="eastAsia" w:asciiTheme="minorEastAsia" w:hAnsiTheme="minorEastAsia" w:eastAsiaTheme="minorEastAsia" w:cstheme="minorEastAsia"/>
                <w:color w:val="auto"/>
                <w:sz w:val="21"/>
                <w:highlight w:val="none"/>
              </w:rPr>
            </w:pPr>
          </w:p>
          <w:p w14:paraId="2E9D9007">
            <w:pPr>
              <w:spacing w:line="242" w:lineRule="auto"/>
              <w:rPr>
                <w:rFonts w:hint="eastAsia" w:asciiTheme="minorEastAsia" w:hAnsiTheme="minorEastAsia" w:eastAsiaTheme="minorEastAsia" w:cstheme="minorEastAsia"/>
                <w:color w:val="auto"/>
                <w:sz w:val="21"/>
                <w:highlight w:val="none"/>
              </w:rPr>
            </w:pPr>
          </w:p>
          <w:p w14:paraId="7FE72741">
            <w:pPr>
              <w:spacing w:line="243" w:lineRule="auto"/>
              <w:rPr>
                <w:rFonts w:hint="eastAsia" w:asciiTheme="minorEastAsia" w:hAnsiTheme="minorEastAsia" w:eastAsiaTheme="minorEastAsia" w:cstheme="minorEastAsia"/>
                <w:color w:val="auto"/>
                <w:sz w:val="21"/>
                <w:highlight w:val="none"/>
              </w:rPr>
            </w:pPr>
          </w:p>
          <w:p w14:paraId="7681E173">
            <w:pPr>
              <w:spacing w:line="243" w:lineRule="auto"/>
              <w:rPr>
                <w:rFonts w:hint="eastAsia" w:asciiTheme="minorEastAsia" w:hAnsiTheme="minorEastAsia" w:eastAsiaTheme="minorEastAsia" w:cstheme="minorEastAsia"/>
                <w:color w:val="auto"/>
                <w:sz w:val="21"/>
                <w:highlight w:val="none"/>
              </w:rPr>
            </w:pPr>
          </w:p>
          <w:p w14:paraId="4F47BF19">
            <w:pPr>
              <w:spacing w:line="243" w:lineRule="auto"/>
              <w:rPr>
                <w:rFonts w:hint="eastAsia" w:asciiTheme="minorEastAsia" w:hAnsiTheme="minorEastAsia" w:eastAsiaTheme="minorEastAsia" w:cstheme="minorEastAsia"/>
                <w:color w:val="auto"/>
                <w:sz w:val="21"/>
                <w:highlight w:val="none"/>
              </w:rPr>
            </w:pPr>
          </w:p>
          <w:p w14:paraId="6E68BB62">
            <w:pPr>
              <w:spacing w:line="243" w:lineRule="auto"/>
              <w:rPr>
                <w:rFonts w:hint="eastAsia" w:asciiTheme="minorEastAsia" w:hAnsiTheme="minorEastAsia" w:eastAsiaTheme="minorEastAsia" w:cstheme="minorEastAsia"/>
                <w:color w:val="auto"/>
                <w:sz w:val="21"/>
                <w:highlight w:val="none"/>
              </w:rPr>
            </w:pPr>
          </w:p>
          <w:p w14:paraId="7CDDB640">
            <w:pPr>
              <w:pStyle w:val="36"/>
              <w:spacing w:before="78" w:line="471" w:lineRule="exact"/>
              <w:ind w:left="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17"/>
                <w:highlight w:val="none"/>
              </w:rPr>
              <w:t>资格评</w:t>
            </w:r>
          </w:p>
          <w:p w14:paraId="49751C24">
            <w:pPr>
              <w:pStyle w:val="36"/>
              <w:spacing w:line="220" w:lineRule="auto"/>
              <w:ind w:left="22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审标准</w:t>
            </w:r>
          </w:p>
        </w:tc>
        <w:tc>
          <w:tcPr>
            <w:tcW w:w="2446" w:type="dxa"/>
            <w:vAlign w:val="center"/>
          </w:tcPr>
          <w:p w14:paraId="59E2ACFE">
            <w:pPr>
              <w:pStyle w:val="36"/>
              <w:spacing w:before="299" w:line="219"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营业执照</w:t>
            </w:r>
          </w:p>
        </w:tc>
        <w:tc>
          <w:tcPr>
            <w:tcW w:w="4343" w:type="dxa"/>
            <w:gridSpan w:val="2"/>
            <w:vAlign w:val="center"/>
          </w:tcPr>
          <w:p w14:paraId="4C98F66B">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snapToGrid/>
                <w:color w:val="auto"/>
                <w:kern w:val="2"/>
                <w:sz w:val="24"/>
                <w:szCs w:val="24"/>
                <w:highlight w:val="none"/>
                <w:lang w:eastAsia="zh-CN"/>
              </w:rPr>
              <w:t>须具备独立的法人资格，提供有效的营业执照；</w:t>
            </w:r>
          </w:p>
        </w:tc>
      </w:tr>
      <w:tr w14:paraId="6AE95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824" w:type="dxa"/>
            <w:vMerge w:val="continue"/>
            <w:vAlign w:val="top"/>
          </w:tcPr>
          <w:p w14:paraId="0B326506">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4B9872A1">
            <w:pPr>
              <w:rPr>
                <w:rFonts w:hint="eastAsia" w:asciiTheme="minorEastAsia" w:hAnsiTheme="minorEastAsia" w:eastAsiaTheme="minorEastAsia" w:cstheme="minorEastAsia"/>
                <w:color w:val="auto"/>
                <w:sz w:val="21"/>
                <w:highlight w:val="none"/>
              </w:rPr>
            </w:pPr>
          </w:p>
        </w:tc>
        <w:tc>
          <w:tcPr>
            <w:tcW w:w="2446" w:type="dxa"/>
            <w:vAlign w:val="center"/>
          </w:tcPr>
          <w:p w14:paraId="60B35135">
            <w:pPr>
              <w:spacing w:line="241" w:lineRule="auto"/>
              <w:jc w:val="center"/>
              <w:rPr>
                <w:rFonts w:hint="eastAsia" w:asciiTheme="minorEastAsia" w:hAnsiTheme="minorEastAsia" w:eastAsiaTheme="minorEastAsia" w:cstheme="minorEastAsia"/>
                <w:color w:val="auto"/>
                <w:sz w:val="21"/>
                <w:highlight w:val="none"/>
              </w:rPr>
            </w:pPr>
          </w:p>
          <w:p w14:paraId="7EA4E265">
            <w:pPr>
              <w:pStyle w:val="36"/>
              <w:spacing w:before="78"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3"/>
                <w:highlight w:val="none"/>
              </w:rPr>
              <w:t>资质</w:t>
            </w:r>
          </w:p>
        </w:tc>
        <w:tc>
          <w:tcPr>
            <w:tcW w:w="4343" w:type="dxa"/>
            <w:gridSpan w:val="2"/>
            <w:vAlign w:val="center"/>
          </w:tcPr>
          <w:p w14:paraId="544AD0B0">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24"/>
                <w:szCs w:val="24"/>
                <w:highlight w:val="none"/>
                <w:lang w:val="en-US" w:eastAsia="zh-CN"/>
              </w:rPr>
              <w:t>响应人须具备水利水电工程施工总承包叁级及以上资质（提供资质证书）；具有有效的安全生产许可证；并在人员、设备、资金等方面具有相应的施工能力；</w:t>
            </w:r>
          </w:p>
        </w:tc>
      </w:tr>
      <w:tr w14:paraId="093F8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7" w:hRule="atLeast"/>
        </w:trPr>
        <w:tc>
          <w:tcPr>
            <w:tcW w:w="824" w:type="dxa"/>
            <w:vMerge w:val="continue"/>
            <w:vAlign w:val="top"/>
          </w:tcPr>
          <w:p w14:paraId="637F18A3">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7AF018B">
            <w:pPr>
              <w:rPr>
                <w:rFonts w:hint="eastAsia" w:asciiTheme="minorEastAsia" w:hAnsiTheme="minorEastAsia" w:eastAsiaTheme="minorEastAsia" w:cstheme="minorEastAsia"/>
                <w:color w:val="auto"/>
                <w:sz w:val="21"/>
                <w:highlight w:val="none"/>
              </w:rPr>
            </w:pPr>
          </w:p>
        </w:tc>
        <w:tc>
          <w:tcPr>
            <w:tcW w:w="2446" w:type="dxa"/>
            <w:vAlign w:val="center"/>
          </w:tcPr>
          <w:p w14:paraId="2384D04A">
            <w:pPr>
              <w:spacing w:line="287" w:lineRule="auto"/>
              <w:jc w:val="center"/>
              <w:rPr>
                <w:rFonts w:hint="eastAsia" w:asciiTheme="minorEastAsia" w:hAnsiTheme="minorEastAsia" w:eastAsiaTheme="minorEastAsia" w:cstheme="minorEastAsia"/>
                <w:color w:val="auto"/>
                <w:sz w:val="21"/>
                <w:highlight w:val="none"/>
              </w:rPr>
            </w:pPr>
          </w:p>
          <w:p w14:paraId="207D3D91">
            <w:pPr>
              <w:pStyle w:val="36"/>
              <w:spacing w:before="78" w:line="219" w:lineRule="auto"/>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rPr>
              <w:t>项目</w:t>
            </w:r>
            <w:r>
              <w:rPr>
                <w:rFonts w:hint="eastAsia" w:asciiTheme="minorEastAsia" w:hAnsiTheme="minorEastAsia" w:eastAsiaTheme="minorEastAsia" w:cstheme="minorEastAsia"/>
                <w:color w:val="auto"/>
                <w:spacing w:val="2"/>
                <w:highlight w:val="none"/>
                <w:lang w:val="en-US" w:eastAsia="zh-CN"/>
              </w:rPr>
              <w:t>经理</w:t>
            </w:r>
          </w:p>
        </w:tc>
        <w:tc>
          <w:tcPr>
            <w:tcW w:w="4343" w:type="dxa"/>
            <w:gridSpan w:val="2"/>
            <w:vAlign w:val="center"/>
          </w:tcPr>
          <w:p w14:paraId="49F0A733">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eastAsia="zh-CN"/>
              </w:rPr>
              <w:t>拟派项目经理须具备水利水电工程专业二级及以上注册建造师资格，具有有效的安全生产考核证且无其他在建施工项目（需出具无在建施工项目承诺书），在投标企业办理的劳动合同关系（提供劳动合同）、参加社会养老保险的缴费证明；</w:t>
            </w:r>
          </w:p>
        </w:tc>
      </w:tr>
      <w:tr w14:paraId="6CD5D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24" w:type="dxa"/>
            <w:vMerge w:val="continue"/>
            <w:vAlign w:val="top"/>
          </w:tcPr>
          <w:p w14:paraId="7036EB87">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2C7EC774">
            <w:pPr>
              <w:rPr>
                <w:rFonts w:hint="eastAsia" w:asciiTheme="minorEastAsia" w:hAnsiTheme="minorEastAsia" w:eastAsiaTheme="minorEastAsia" w:cstheme="minorEastAsia"/>
                <w:color w:val="auto"/>
                <w:sz w:val="21"/>
                <w:highlight w:val="none"/>
              </w:rPr>
            </w:pPr>
          </w:p>
        </w:tc>
        <w:tc>
          <w:tcPr>
            <w:tcW w:w="2446" w:type="dxa"/>
            <w:vAlign w:val="center"/>
          </w:tcPr>
          <w:p w14:paraId="4BF95D87">
            <w:pPr>
              <w:pStyle w:val="36"/>
              <w:spacing w:line="218" w:lineRule="auto"/>
              <w:ind w:left="131"/>
              <w:jc w:val="center"/>
              <w:rPr>
                <w:rFonts w:hint="eastAsia" w:asciiTheme="minorEastAsia" w:hAnsiTheme="minorEastAsia" w:eastAsiaTheme="minorEastAsia" w:cstheme="minorEastAsia"/>
                <w:color w:val="auto"/>
                <w:spacing w:val="1"/>
                <w:highlight w:val="none"/>
              </w:rPr>
            </w:pPr>
          </w:p>
          <w:p w14:paraId="6509473F">
            <w:pPr>
              <w:pStyle w:val="36"/>
              <w:spacing w:line="218"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承诺书</w:t>
            </w:r>
          </w:p>
        </w:tc>
        <w:tc>
          <w:tcPr>
            <w:tcW w:w="4343" w:type="dxa"/>
            <w:gridSpan w:val="2"/>
            <w:vAlign w:val="center"/>
          </w:tcPr>
          <w:p w14:paraId="4971AA24">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24"/>
                <w:szCs w:val="24"/>
                <w:highlight w:val="none"/>
                <w:lang w:val="en-US" w:eastAsia="zh-CN"/>
              </w:rPr>
              <w:t>响应人</w:t>
            </w:r>
            <w:r>
              <w:rPr>
                <w:rFonts w:hint="eastAsia" w:asciiTheme="minorEastAsia" w:hAnsiTheme="minorEastAsia" w:eastAsiaTheme="minorEastAsia" w:cstheme="minorEastAsia"/>
                <w:color w:val="auto"/>
                <w:sz w:val="24"/>
                <w:szCs w:val="24"/>
                <w:highlight w:val="none"/>
              </w:rPr>
              <w:t>须出具承诺本企业无商业贿赂和不正当竞争行为的承诺书</w:t>
            </w:r>
            <w:r>
              <w:rPr>
                <w:rFonts w:hint="eastAsia" w:asciiTheme="minorEastAsia" w:hAnsiTheme="minorEastAsia" w:eastAsiaTheme="minorEastAsia" w:cstheme="minorEastAsia"/>
                <w:color w:val="auto"/>
                <w:sz w:val="24"/>
                <w:szCs w:val="24"/>
                <w:highlight w:val="none"/>
                <w:lang w:val="en-US" w:eastAsia="zh-CN"/>
              </w:rPr>
              <w:t>；</w:t>
            </w:r>
          </w:p>
        </w:tc>
      </w:tr>
      <w:tr w14:paraId="72B7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824" w:type="dxa"/>
            <w:vMerge w:val="continue"/>
            <w:vAlign w:val="top"/>
          </w:tcPr>
          <w:p w14:paraId="3D821626">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7E8D3479">
            <w:pPr>
              <w:rPr>
                <w:rFonts w:hint="eastAsia" w:asciiTheme="minorEastAsia" w:hAnsiTheme="minorEastAsia" w:eastAsiaTheme="minorEastAsia" w:cstheme="minorEastAsia"/>
                <w:color w:val="auto"/>
                <w:sz w:val="21"/>
                <w:highlight w:val="none"/>
              </w:rPr>
            </w:pPr>
          </w:p>
        </w:tc>
        <w:tc>
          <w:tcPr>
            <w:tcW w:w="2446" w:type="dxa"/>
            <w:vAlign w:val="center"/>
          </w:tcPr>
          <w:p w14:paraId="50081EFC">
            <w:pPr>
              <w:spacing w:line="271" w:lineRule="auto"/>
              <w:jc w:val="center"/>
              <w:rPr>
                <w:rFonts w:hint="eastAsia" w:asciiTheme="minorEastAsia" w:hAnsiTheme="minorEastAsia" w:eastAsiaTheme="minorEastAsia" w:cstheme="minorEastAsia"/>
                <w:color w:val="auto"/>
                <w:sz w:val="21"/>
                <w:highlight w:val="none"/>
              </w:rPr>
            </w:pPr>
          </w:p>
          <w:p w14:paraId="0DC3B156">
            <w:pPr>
              <w:spacing w:line="271" w:lineRule="auto"/>
              <w:jc w:val="center"/>
              <w:rPr>
                <w:rFonts w:hint="eastAsia" w:asciiTheme="minorEastAsia" w:hAnsiTheme="minorEastAsia" w:eastAsiaTheme="minorEastAsia" w:cstheme="minorEastAsia"/>
                <w:color w:val="auto"/>
                <w:sz w:val="21"/>
                <w:highlight w:val="none"/>
              </w:rPr>
            </w:pPr>
          </w:p>
          <w:p w14:paraId="4E60104E">
            <w:pPr>
              <w:pStyle w:val="36"/>
              <w:spacing w:before="78" w:line="219" w:lineRule="auto"/>
              <w:ind w:left="13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网站查询信息</w:t>
            </w:r>
          </w:p>
        </w:tc>
        <w:tc>
          <w:tcPr>
            <w:tcW w:w="4343" w:type="dxa"/>
            <w:gridSpan w:val="2"/>
            <w:vAlign w:val="center"/>
          </w:tcPr>
          <w:p w14:paraId="4C464429">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3"/>
                <w:sz w:val="24"/>
                <w:szCs w:val="24"/>
                <w:highlight w:val="none"/>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中国政府采购网查询页；（查询日期必须在公告发布之日之后）；</w:t>
            </w:r>
          </w:p>
        </w:tc>
      </w:tr>
      <w:tr w14:paraId="2E338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89" w:hRule="atLeast"/>
        </w:trPr>
        <w:tc>
          <w:tcPr>
            <w:tcW w:w="824" w:type="dxa"/>
            <w:vMerge w:val="continue"/>
            <w:vAlign w:val="top"/>
          </w:tcPr>
          <w:p w14:paraId="0AE38C8F">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6FF11B05">
            <w:pPr>
              <w:rPr>
                <w:rFonts w:hint="eastAsia" w:asciiTheme="minorEastAsia" w:hAnsiTheme="minorEastAsia" w:eastAsiaTheme="minorEastAsia" w:cstheme="minorEastAsia"/>
                <w:color w:val="auto"/>
                <w:sz w:val="21"/>
                <w:highlight w:val="none"/>
              </w:rPr>
            </w:pPr>
          </w:p>
        </w:tc>
        <w:tc>
          <w:tcPr>
            <w:tcW w:w="2446" w:type="dxa"/>
            <w:vAlign w:val="center"/>
          </w:tcPr>
          <w:p w14:paraId="2648AE6C">
            <w:pPr>
              <w:pStyle w:val="36"/>
              <w:spacing w:before="165"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9"/>
                <w:position w:val="18"/>
                <w:sz w:val="24"/>
                <w:szCs w:val="24"/>
                <w:highlight w:val="none"/>
              </w:rPr>
              <w:t>联合体磋商</w:t>
            </w:r>
          </w:p>
        </w:tc>
        <w:tc>
          <w:tcPr>
            <w:tcW w:w="4311" w:type="dxa"/>
            <w:vAlign w:val="top"/>
          </w:tcPr>
          <w:p w14:paraId="5AC0B410">
            <w:pPr>
              <w:pStyle w:val="36"/>
              <w:spacing w:before="163" w:line="219"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本项目不接受联合体磋商</w:t>
            </w:r>
            <w:r>
              <w:rPr>
                <w:rFonts w:hint="eastAsia" w:asciiTheme="minorEastAsia" w:hAnsiTheme="minorEastAsia" w:eastAsiaTheme="minorEastAsia" w:cstheme="minorEastAsia"/>
                <w:color w:val="auto"/>
                <w:highlight w:val="none"/>
                <w:lang w:eastAsia="zh-CN"/>
              </w:rPr>
              <w:t>；</w:t>
            </w:r>
          </w:p>
        </w:tc>
      </w:tr>
      <w:tr w14:paraId="7C7A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70" w:hRule="atLeast"/>
        </w:trPr>
        <w:tc>
          <w:tcPr>
            <w:tcW w:w="824" w:type="dxa"/>
            <w:vMerge w:val="restart"/>
            <w:tcBorders>
              <w:bottom w:val="nil"/>
            </w:tcBorders>
            <w:vAlign w:val="top"/>
          </w:tcPr>
          <w:p w14:paraId="09891515">
            <w:pPr>
              <w:spacing w:line="285" w:lineRule="auto"/>
              <w:rPr>
                <w:rFonts w:hint="eastAsia" w:asciiTheme="minorEastAsia" w:hAnsiTheme="minorEastAsia" w:eastAsiaTheme="minorEastAsia" w:cstheme="minorEastAsia"/>
                <w:color w:val="auto"/>
                <w:sz w:val="21"/>
                <w:highlight w:val="none"/>
              </w:rPr>
            </w:pPr>
          </w:p>
          <w:p w14:paraId="11131058">
            <w:pPr>
              <w:spacing w:line="286" w:lineRule="auto"/>
              <w:rPr>
                <w:rFonts w:hint="eastAsia" w:asciiTheme="minorEastAsia" w:hAnsiTheme="minorEastAsia" w:eastAsiaTheme="minorEastAsia" w:cstheme="minorEastAsia"/>
                <w:color w:val="auto"/>
                <w:sz w:val="21"/>
                <w:highlight w:val="none"/>
              </w:rPr>
            </w:pPr>
          </w:p>
          <w:p w14:paraId="0206A1DD">
            <w:pPr>
              <w:spacing w:line="286" w:lineRule="auto"/>
              <w:rPr>
                <w:rFonts w:hint="eastAsia" w:asciiTheme="minorEastAsia" w:hAnsiTheme="minorEastAsia" w:eastAsiaTheme="minorEastAsia" w:cstheme="minorEastAsia"/>
                <w:color w:val="auto"/>
                <w:sz w:val="21"/>
                <w:highlight w:val="none"/>
              </w:rPr>
            </w:pPr>
          </w:p>
          <w:p w14:paraId="47C0DE33">
            <w:pPr>
              <w:spacing w:line="286" w:lineRule="auto"/>
              <w:rPr>
                <w:rFonts w:hint="eastAsia" w:asciiTheme="minorEastAsia" w:hAnsiTheme="minorEastAsia" w:eastAsiaTheme="minorEastAsia" w:cstheme="minorEastAsia"/>
                <w:color w:val="auto"/>
                <w:sz w:val="21"/>
                <w:highlight w:val="none"/>
              </w:rPr>
            </w:pPr>
          </w:p>
          <w:p w14:paraId="23F12867">
            <w:pPr>
              <w:spacing w:line="286" w:lineRule="auto"/>
              <w:rPr>
                <w:rFonts w:hint="eastAsia" w:asciiTheme="minorEastAsia" w:hAnsiTheme="minorEastAsia" w:eastAsiaTheme="minorEastAsia" w:cstheme="minorEastAsia"/>
                <w:color w:val="auto"/>
                <w:sz w:val="21"/>
                <w:highlight w:val="none"/>
              </w:rPr>
            </w:pPr>
          </w:p>
          <w:p w14:paraId="7E50FE4B">
            <w:pPr>
              <w:pStyle w:val="36"/>
              <w:spacing w:before="78" w:line="184" w:lineRule="auto"/>
              <w:ind w:left="1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2.1.2</w:t>
            </w:r>
          </w:p>
        </w:tc>
        <w:tc>
          <w:tcPr>
            <w:tcW w:w="1159" w:type="dxa"/>
            <w:vMerge w:val="restart"/>
            <w:tcBorders>
              <w:bottom w:val="nil"/>
            </w:tcBorders>
            <w:vAlign w:val="center"/>
          </w:tcPr>
          <w:p w14:paraId="3F3F6431">
            <w:pPr>
              <w:spacing w:line="268" w:lineRule="auto"/>
              <w:jc w:val="both"/>
              <w:rPr>
                <w:rFonts w:hint="eastAsia" w:asciiTheme="minorEastAsia" w:hAnsiTheme="minorEastAsia" w:eastAsiaTheme="minorEastAsia" w:cstheme="minorEastAsia"/>
                <w:color w:val="auto"/>
                <w:sz w:val="21"/>
                <w:highlight w:val="none"/>
              </w:rPr>
            </w:pPr>
          </w:p>
          <w:p w14:paraId="399B250E">
            <w:pPr>
              <w:pStyle w:val="36"/>
              <w:spacing w:line="220" w:lineRule="auto"/>
              <w:jc w:val="center"/>
              <w:rPr>
                <w:rFonts w:hint="eastAsia" w:asciiTheme="minorEastAsia" w:hAnsiTheme="minorEastAsia" w:eastAsiaTheme="minorEastAsia" w:cstheme="minorEastAsia"/>
                <w:color w:val="auto"/>
                <w:spacing w:val="3"/>
                <w:position w:val="19"/>
                <w:highlight w:val="none"/>
                <w:lang w:val="en-US" w:eastAsia="zh-CN"/>
              </w:rPr>
            </w:pPr>
            <w:r>
              <w:rPr>
                <w:rFonts w:hint="eastAsia" w:asciiTheme="minorEastAsia" w:hAnsiTheme="minorEastAsia" w:eastAsiaTheme="minorEastAsia" w:cstheme="minorEastAsia"/>
                <w:color w:val="auto"/>
                <w:spacing w:val="3"/>
                <w:position w:val="19"/>
                <w:highlight w:val="none"/>
                <w:lang w:val="en-US" w:eastAsia="zh-CN"/>
              </w:rPr>
              <w:t>形式</w:t>
            </w:r>
          </w:p>
          <w:p w14:paraId="6F74AAD4">
            <w:pPr>
              <w:pStyle w:val="36"/>
              <w:spacing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审查</w:t>
            </w:r>
          </w:p>
        </w:tc>
        <w:tc>
          <w:tcPr>
            <w:tcW w:w="2446" w:type="dxa"/>
            <w:vAlign w:val="center"/>
          </w:tcPr>
          <w:p w14:paraId="4BE590C1">
            <w:pPr>
              <w:pStyle w:val="36"/>
              <w:spacing w:before="59" w:line="221"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响应人名称</w:t>
            </w:r>
          </w:p>
        </w:tc>
        <w:tc>
          <w:tcPr>
            <w:tcW w:w="4311" w:type="dxa"/>
            <w:vAlign w:val="top"/>
          </w:tcPr>
          <w:p w14:paraId="71F390A1">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snapToGrid/>
                <w:color w:val="auto"/>
                <w:kern w:val="2"/>
                <w:sz w:val="24"/>
                <w:szCs w:val="24"/>
                <w:highlight w:val="none"/>
                <w:lang w:val="en-US" w:eastAsia="zh-CN"/>
              </w:rPr>
              <w:t>与营业执照、资质证书、安全许可证等一致；</w:t>
            </w:r>
          </w:p>
        </w:tc>
      </w:tr>
      <w:tr w14:paraId="3C473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480" w:hRule="atLeast"/>
        </w:trPr>
        <w:tc>
          <w:tcPr>
            <w:tcW w:w="824" w:type="dxa"/>
            <w:vMerge w:val="continue"/>
            <w:tcBorders>
              <w:top w:val="nil"/>
              <w:bottom w:val="nil"/>
            </w:tcBorders>
            <w:vAlign w:val="top"/>
          </w:tcPr>
          <w:p w14:paraId="6609C098">
            <w:pPr>
              <w:rPr>
                <w:rFonts w:hint="eastAsia" w:asciiTheme="minorEastAsia" w:hAnsiTheme="minorEastAsia" w:eastAsiaTheme="minorEastAsia" w:cstheme="minorEastAsia"/>
                <w:color w:val="auto"/>
                <w:sz w:val="21"/>
                <w:highlight w:val="none"/>
              </w:rPr>
            </w:pPr>
          </w:p>
        </w:tc>
        <w:tc>
          <w:tcPr>
            <w:tcW w:w="1159" w:type="dxa"/>
            <w:vMerge w:val="continue"/>
            <w:tcBorders>
              <w:top w:val="nil"/>
              <w:bottom w:val="nil"/>
            </w:tcBorders>
            <w:vAlign w:val="top"/>
          </w:tcPr>
          <w:p w14:paraId="3EE713B3">
            <w:pPr>
              <w:jc w:val="left"/>
              <w:rPr>
                <w:rFonts w:hint="eastAsia" w:asciiTheme="minorEastAsia" w:hAnsiTheme="minorEastAsia" w:eastAsiaTheme="minorEastAsia" w:cstheme="minorEastAsia"/>
                <w:color w:val="auto"/>
                <w:sz w:val="21"/>
                <w:highlight w:val="none"/>
              </w:rPr>
            </w:pPr>
          </w:p>
        </w:tc>
        <w:tc>
          <w:tcPr>
            <w:tcW w:w="2446" w:type="dxa"/>
            <w:vAlign w:val="center"/>
          </w:tcPr>
          <w:p w14:paraId="504AE226">
            <w:pPr>
              <w:pStyle w:val="36"/>
              <w:spacing w:before="134" w:line="219"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磋商响应函签字盖章</w:t>
            </w:r>
          </w:p>
        </w:tc>
        <w:tc>
          <w:tcPr>
            <w:tcW w:w="4311" w:type="dxa"/>
            <w:vAlign w:val="top"/>
          </w:tcPr>
          <w:p w14:paraId="613BD77C">
            <w:pPr>
              <w:pStyle w:val="36"/>
              <w:spacing w:before="116" w:line="219"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有法定代表人签章或加盖单位公章</w:t>
            </w:r>
          </w:p>
        </w:tc>
      </w:tr>
      <w:tr w14:paraId="4787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86" w:hRule="atLeast"/>
        </w:trPr>
        <w:tc>
          <w:tcPr>
            <w:tcW w:w="824" w:type="dxa"/>
            <w:vMerge w:val="continue"/>
            <w:tcBorders>
              <w:top w:val="nil"/>
            </w:tcBorders>
            <w:vAlign w:val="top"/>
          </w:tcPr>
          <w:p w14:paraId="29AA5088">
            <w:pPr>
              <w:rPr>
                <w:rFonts w:hint="eastAsia" w:asciiTheme="minorEastAsia" w:hAnsiTheme="minorEastAsia" w:eastAsiaTheme="minorEastAsia" w:cstheme="minorEastAsia"/>
                <w:color w:val="auto"/>
                <w:sz w:val="21"/>
                <w:highlight w:val="none"/>
              </w:rPr>
            </w:pPr>
          </w:p>
        </w:tc>
        <w:tc>
          <w:tcPr>
            <w:tcW w:w="1159" w:type="dxa"/>
            <w:vMerge w:val="continue"/>
            <w:tcBorders>
              <w:top w:val="nil"/>
            </w:tcBorders>
            <w:vAlign w:val="top"/>
          </w:tcPr>
          <w:p w14:paraId="5E5713E5">
            <w:pPr>
              <w:jc w:val="left"/>
              <w:rPr>
                <w:rFonts w:hint="eastAsia" w:asciiTheme="minorEastAsia" w:hAnsiTheme="minorEastAsia" w:eastAsiaTheme="minorEastAsia" w:cstheme="minorEastAsia"/>
                <w:color w:val="auto"/>
                <w:sz w:val="21"/>
                <w:highlight w:val="none"/>
              </w:rPr>
            </w:pPr>
          </w:p>
        </w:tc>
        <w:tc>
          <w:tcPr>
            <w:tcW w:w="2446" w:type="dxa"/>
            <w:vAlign w:val="center"/>
          </w:tcPr>
          <w:p w14:paraId="6E291EE0">
            <w:pPr>
              <w:spacing w:line="265" w:lineRule="auto"/>
              <w:jc w:val="center"/>
              <w:rPr>
                <w:rFonts w:hint="eastAsia" w:asciiTheme="minorEastAsia" w:hAnsiTheme="minorEastAsia" w:eastAsiaTheme="minorEastAsia" w:cstheme="minorEastAsia"/>
                <w:color w:val="auto"/>
                <w:sz w:val="21"/>
                <w:highlight w:val="none"/>
              </w:rPr>
            </w:pPr>
          </w:p>
          <w:p w14:paraId="2BF70CEC">
            <w:pPr>
              <w:pStyle w:val="36"/>
              <w:spacing w:before="78" w:line="218"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报价唯一</w:t>
            </w:r>
          </w:p>
        </w:tc>
        <w:tc>
          <w:tcPr>
            <w:tcW w:w="4311" w:type="dxa"/>
            <w:vAlign w:val="center"/>
          </w:tcPr>
          <w:p w14:paraId="0C44C482">
            <w:pPr>
              <w:pStyle w:val="36"/>
              <w:spacing w:before="1" w:line="217" w:lineRule="auto"/>
              <w:ind w:right="189" w:rightChars="90"/>
              <w:jc w:val="both"/>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position w:val="19"/>
                <w:highlight w:val="none"/>
              </w:rPr>
              <w:t>只能有一个有效报价</w:t>
            </w:r>
          </w:p>
        </w:tc>
      </w:tr>
      <w:tr w14:paraId="133D0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0" w:hRule="atLeast"/>
        </w:trPr>
        <w:tc>
          <w:tcPr>
            <w:tcW w:w="824" w:type="dxa"/>
            <w:vMerge w:val="restart"/>
            <w:vAlign w:val="top"/>
          </w:tcPr>
          <w:p w14:paraId="20A7CA23">
            <w:pPr>
              <w:spacing w:line="286" w:lineRule="auto"/>
              <w:rPr>
                <w:rFonts w:hint="eastAsia" w:asciiTheme="minorEastAsia" w:hAnsiTheme="minorEastAsia" w:eastAsiaTheme="minorEastAsia" w:cstheme="minorEastAsia"/>
                <w:color w:val="auto"/>
                <w:sz w:val="21"/>
                <w:highlight w:val="none"/>
              </w:rPr>
            </w:pPr>
          </w:p>
          <w:p w14:paraId="0FCC21F1">
            <w:pPr>
              <w:spacing w:line="286" w:lineRule="auto"/>
              <w:rPr>
                <w:rFonts w:hint="eastAsia" w:asciiTheme="minorEastAsia" w:hAnsiTheme="minorEastAsia" w:eastAsiaTheme="minorEastAsia" w:cstheme="minorEastAsia"/>
                <w:color w:val="auto"/>
                <w:sz w:val="21"/>
                <w:highlight w:val="none"/>
              </w:rPr>
            </w:pPr>
          </w:p>
          <w:p w14:paraId="13557662">
            <w:pPr>
              <w:spacing w:line="286" w:lineRule="auto"/>
              <w:rPr>
                <w:rFonts w:hint="eastAsia" w:asciiTheme="minorEastAsia" w:hAnsiTheme="minorEastAsia" w:eastAsiaTheme="minorEastAsia" w:cstheme="minorEastAsia"/>
                <w:color w:val="auto"/>
                <w:sz w:val="21"/>
                <w:highlight w:val="none"/>
              </w:rPr>
            </w:pPr>
          </w:p>
          <w:p w14:paraId="509E4593">
            <w:pPr>
              <w:spacing w:line="286" w:lineRule="auto"/>
              <w:rPr>
                <w:rFonts w:hint="eastAsia" w:asciiTheme="minorEastAsia" w:hAnsiTheme="minorEastAsia" w:eastAsiaTheme="minorEastAsia" w:cstheme="minorEastAsia"/>
                <w:color w:val="auto"/>
                <w:sz w:val="21"/>
                <w:highlight w:val="none"/>
              </w:rPr>
            </w:pPr>
          </w:p>
          <w:p w14:paraId="314E4C23">
            <w:pPr>
              <w:spacing w:line="287" w:lineRule="auto"/>
              <w:rPr>
                <w:rFonts w:hint="eastAsia" w:asciiTheme="minorEastAsia" w:hAnsiTheme="minorEastAsia" w:eastAsiaTheme="minorEastAsia" w:cstheme="minorEastAsia"/>
                <w:color w:val="auto"/>
                <w:sz w:val="21"/>
                <w:highlight w:val="none"/>
              </w:rPr>
            </w:pPr>
          </w:p>
          <w:p w14:paraId="6D881D60">
            <w:pPr>
              <w:pStyle w:val="36"/>
              <w:spacing w:before="78" w:line="184" w:lineRule="auto"/>
              <w:ind w:left="10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2.1.3</w:t>
            </w:r>
          </w:p>
        </w:tc>
        <w:tc>
          <w:tcPr>
            <w:tcW w:w="1159" w:type="dxa"/>
            <w:vMerge w:val="restart"/>
            <w:vAlign w:val="top"/>
          </w:tcPr>
          <w:p w14:paraId="1F6E85A5">
            <w:pPr>
              <w:spacing w:line="271" w:lineRule="auto"/>
              <w:jc w:val="left"/>
              <w:rPr>
                <w:rFonts w:hint="eastAsia" w:asciiTheme="minorEastAsia" w:hAnsiTheme="minorEastAsia" w:eastAsiaTheme="minorEastAsia" w:cstheme="minorEastAsia"/>
                <w:color w:val="auto"/>
                <w:sz w:val="21"/>
                <w:highlight w:val="none"/>
              </w:rPr>
            </w:pPr>
          </w:p>
          <w:p w14:paraId="29C683BF">
            <w:pPr>
              <w:spacing w:line="271" w:lineRule="auto"/>
              <w:jc w:val="left"/>
              <w:rPr>
                <w:rFonts w:hint="eastAsia" w:asciiTheme="minorEastAsia" w:hAnsiTheme="minorEastAsia" w:eastAsiaTheme="minorEastAsia" w:cstheme="minorEastAsia"/>
                <w:color w:val="auto"/>
                <w:sz w:val="21"/>
                <w:highlight w:val="none"/>
              </w:rPr>
            </w:pPr>
          </w:p>
          <w:p w14:paraId="72B725BC">
            <w:pPr>
              <w:spacing w:line="271" w:lineRule="auto"/>
              <w:jc w:val="left"/>
              <w:rPr>
                <w:rFonts w:hint="eastAsia" w:asciiTheme="minorEastAsia" w:hAnsiTheme="minorEastAsia" w:eastAsiaTheme="minorEastAsia" w:cstheme="minorEastAsia"/>
                <w:color w:val="auto"/>
                <w:sz w:val="21"/>
                <w:highlight w:val="none"/>
              </w:rPr>
            </w:pPr>
          </w:p>
          <w:p w14:paraId="6737C52A">
            <w:pPr>
              <w:spacing w:line="271" w:lineRule="auto"/>
              <w:jc w:val="left"/>
              <w:rPr>
                <w:rFonts w:hint="eastAsia" w:asciiTheme="minorEastAsia" w:hAnsiTheme="minorEastAsia" w:eastAsiaTheme="minorEastAsia" w:cstheme="minorEastAsia"/>
                <w:color w:val="auto"/>
                <w:sz w:val="21"/>
                <w:highlight w:val="none"/>
              </w:rPr>
            </w:pPr>
          </w:p>
          <w:p w14:paraId="22916923">
            <w:pPr>
              <w:pStyle w:val="36"/>
              <w:spacing w:before="78" w:line="469" w:lineRule="exact"/>
              <w:ind w:left="11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17"/>
                <w:highlight w:val="none"/>
              </w:rPr>
              <w:t>响应性</w:t>
            </w:r>
          </w:p>
          <w:p w14:paraId="01E19094">
            <w:pPr>
              <w:pStyle w:val="36"/>
              <w:spacing w:line="220" w:lineRule="auto"/>
              <w:ind w:left="111"/>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审查</w:t>
            </w:r>
          </w:p>
        </w:tc>
        <w:tc>
          <w:tcPr>
            <w:tcW w:w="2446" w:type="dxa"/>
            <w:vAlign w:val="center"/>
          </w:tcPr>
          <w:p w14:paraId="37AA4559">
            <w:pPr>
              <w:pStyle w:val="36"/>
              <w:spacing w:before="138" w:line="219"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磋商内容</w:t>
            </w:r>
          </w:p>
        </w:tc>
        <w:tc>
          <w:tcPr>
            <w:tcW w:w="4311" w:type="dxa"/>
            <w:vAlign w:val="top"/>
          </w:tcPr>
          <w:p w14:paraId="1AB667BC">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本项目竞争性磋商文件、图纸和工程量清单范围内的所有内容；</w:t>
            </w:r>
          </w:p>
        </w:tc>
      </w:tr>
      <w:tr w14:paraId="4D6D4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60" w:hRule="atLeast"/>
        </w:trPr>
        <w:tc>
          <w:tcPr>
            <w:tcW w:w="824" w:type="dxa"/>
            <w:vMerge w:val="continue"/>
            <w:vAlign w:val="top"/>
          </w:tcPr>
          <w:p w14:paraId="2DE14014">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16D94A0">
            <w:pPr>
              <w:rPr>
                <w:rFonts w:hint="eastAsia" w:asciiTheme="minorEastAsia" w:hAnsiTheme="minorEastAsia" w:eastAsiaTheme="minorEastAsia" w:cstheme="minorEastAsia"/>
                <w:color w:val="auto"/>
                <w:sz w:val="21"/>
                <w:highlight w:val="none"/>
              </w:rPr>
            </w:pPr>
          </w:p>
        </w:tc>
        <w:tc>
          <w:tcPr>
            <w:tcW w:w="2446" w:type="dxa"/>
            <w:vAlign w:val="center"/>
          </w:tcPr>
          <w:p w14:paraId="467E690E">
            <w:pPr>
              <w:pStyle w:val="36"/>
              <w:spacing w:before="128"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计划工期</w:t>
            </w:r>
          </w:p>
        </w:tc>
        <w:tc>
          <w:tcPr>
            <w:tcW w:w="4311" w:type="dxa"/>
            <w:vAlign w:val="top"/>
          </w:tcPr>
          <w:p w14:paraId="7C8CC902">
            <w:pPr>
              <w:pStyle w:val="36"/>
              <w:spacing w:before="138" w:line="22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pacing w:val="2"/>
                <w:highlight w:val="none"/>
                <w:lang w:eastAsia="zh-CN"/>
              </w:rPr>
              <w:t>150日历天</w:t>
            </w:r>
          </w:p>
        </w:tc>
      </w:tr>
      <w:tr w14:paraId="348D0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859" w:hRule="atLeast"/>
        </w:trPr>
        <w:tc>
          <w:tcPr>
            <w:tcW w:w="824" w:type="dxa"/>
            <w:vMerge w:val="continue"/>
            <w:vAlign w:val="top"/>
          </w:tcPr>
          <w:p w14:paraId="32F9E462">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04964D28">
            <w:pPr>
              <w:rPr>
                <w:rFonts w:hint="eastAsia" w:asciiTheme="minorEastAsia" w:hAnsiTheme="minorEastAsia" w:eastAsiaTheme="minorEastAsia" w:cstheme="minorEastAsia"/>
                <w:color w:val="auto"/>
                <w:sz w:val="21"/>
                <w:highlight w:val="none"/>
              </w:rPr>
            </w:pPr>
          </w:p>
        </w:tc>
        <w:tc>
          <w:tcPr>
            <w:tcW w:w="2446" w:type="dxa"/>
            <w:vAlign w:val="center"/>
          </w:tcPr>
          <w:p w14:paraId="13246F4A">
            <w:pPr>
              <w:spacing w:line="253" w:lineRule="auto"/>
              <w:jc w:val="center"/>
              <w:rPr>
                <w:rFonts w:hint="eastAsia" w:asciiTheme="minorEastAsia" w:hAnsiTheme="minorEastAsia" w:eastAsiaTheme="minorEastAsia" w:cstheme="minorEastAsia"/>
                <w:color w:val="auto"/>
                <w:sz w:val="21"/>
                <w:highlight w:val="none"/>
              </w:rPr>
            </w:pPr>
          </w:p>
          <w:p w14:paraId="03D0FEAC">
            <w:pPr>
              <w:pStyle w:val="36"/>
              <w:spacing w:before="78" w:line="22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质量要求</w:t>
            </w:r>
          </w:p>
        </w:tc>
        <w:tc>
          <w:tcPr>
            <w:tcW w:w="4311" w:type="dxa"/>
            <w:vAlign w:val="top"/>
          </w:tcPr>
          <w:p w14:paraId="6CB08D3B">
            <w:pPr>
              <w:widowControl w:val="0"/>
              <w:kinsoku/>
              <w:autoSpaceDE/>
              <w:autoSpaceDN/>
              <w:adjustRightInd/>
              <w:snapToGrid/>
              <w:spacing w:line="360" w:lineRule="auto"/>
              <w:jc w:val="both"/>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达到国家现行工程施工质量验收规范合格标准</w:t>
            </w:r>
          </w:p>
        </w:tc>
      </w:tr>
      <w:tr w14:paraId="75ED3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4" w:hRule="atLeast"/>
        </w:trPr>
        <w:tc>
          <w:tcPr>
            <w:tcW w:w="824" w:type="dxa"/>
            <w:vMerge w:val="continue"/>
            <w:vAlign w:val="top"/>
          </w:tcPr>
          <w:p w14:paraId="018560B1">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3706B727">
            <w:pPr>
              <w:rPr>
                <w:rFonts w:hint="eastAsia" w:asciiTheme="minorEastAsia" w:hAnsiTheme="minorEastAsia" w:eastAsiaTheme="minorEastAsia" w:cstheme="minorEastAsia"/>
                <w:color w:val="auto"/>
                <w:sz w:val="21"/>
                <w:highlight w:val="none"/>
              </w:rPr>
            </w:pPr>
          </w:p>
        </w:tc>
        <w:tc>
          <w:tcPr>
            <w:tcW w:w="2446" w:type="dxa"/>
            <w:vAlign w:val="center"/>
          </w:tcPr>
          <w:p w14:paraId="5B008BCD">
            <w:pPr>
              <w:pStyle w:val="36"/>
              <w:spacing w:before="179" w:line="220" w:lineRule="auto"/>
              <w:ind w:left="122"/>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磋商有效期</w:t>
            </w:r>
          </w:p>
        </w:tc>
        <w:tc>
          <w:tcPr>
            <w:tcW w:w="4311" w:type="dxa"/>
            <w:vAlign w:val="top"/>
          </w:tcPr>
          <w:p w14:paraId="16FD0A9C">
            <w:pPr>
              <w:pStyle w:val="36"/>
              <w:spacing w:before="179" w:line="22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响应文件递交截止之日起</w:t>
            </w:r>
            <w:r>
              <w:rPr>
                <w:rFonts w:hint="eastAsia" w:asciiTheme="minorEastAsia" w:hAnsiTheme="minorEastAsia" w:eastAsiaTheme="minorEastAsia" w:cstheme="minorEastAsia"/>
                <w:color w:val="auto"/>
                <w:highlight w:val="none"/>
                <w:lang w:val="en-US" w:eastAsia="zh-CN"/>
              </w:rPr>
              <w:t>60</w:t>
            </w:r>
            <w:r>
              <w:rPr>
                <w:rFonts w:hint="eastAsia" w:asciiTheme="minorEastAsia" w:hAnsiTheme="minorEastAsia" w:eastAsiaTheme="minorEastAsia" w:cstheme="minorEastAsia"/>
                <w:color w:val="auto"/>
                <w:highlight w:val="none"/>
                <w:lang w:eastAsia="zh-CN"/>
              </w:rPr>
              <w:t>日历天</w:t>
            </w:r>
          </w:p>
        </w:tc>
      </w:tr>
      <w:tr w14:paraId="2836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2" w:type="dxa"/>
          <w:trHeight w:val="574" w:hRule="atLeast"/>
        </w:trPr>
        <w:tc>
          <w:tcPr>
            <w:tcW w:w="824" w:type="dxa"/>
            <w:vMerge w:val="continue"/>
            <w:vAlign w:val="top"/>
          </w:tcPr>
          <w:p w14:paraId="5CB1D1DB">
            <w:pPr>
              <w:rPr>
                <w:rFonts w:hint="eastAsia" w:asciiTheme="minorEastAsia" w:hAnsiTheme="minorEastAsia" w:eastAsiaTheme="minorEastAsia" w:cstheme="minorEastAsia"/>
                <w:color w:val="auto"/>
                <w:sz w:val="21"/>
                <w:highlight w:val="none"/>
              </w:rPr>
            </w:pPr>
          </w:p>
        </w:tc>
        <w:tc>
          <w:tcPr>
            <w:tcW w:w="1159" w:type="dxa"/>
            <w:vMerge w:val="continue"/>
            <w:vAlign w:val="top"/>
          </w:tcPr>
          <w:p w14:paraId="212F608F">
            <w:pPr>
              <w:rPr>
                <w:rFonts w:hint="eastAsia" w:asciiTheme="minorEastAsia" w:hAnsiTheme="minorEastAsia" w:eastAsiaTheme="minorEastAsia" w:cstheme="minorEastAsia"/>
                <w:color w:val="auto"/>
                <w:sz w:val="21"/>
                <w:highlight w:val="none"/>
              </w:rPr>
            </w:pPr>
          </w:p>
        </w:tc>
        <w:tc>
          <w:tcPr>
            <w:tcW w:w="2446" w:type="dxa"/>
            <w:vAlign w:val="center"/>
          </w:tcPr>
          <w:p w14:paraId="7BCC4CF9">
            <w:pPr>
              <w:spacing w:line="440" w:lineRule="exact"/>
              <w:jc w:val="center"/>
              <w:rPr>
                <w:rFonts w:hint="eastAsia" w:asciiTheme="minorEastAsia" w:hAnsiTheme="minorEastAsia" w:eastAsiaTheme="minorEastAsia" w:cstheme="minorEastAsia"/>
                <w:color w:val="auto"/>
                <w:spacing w:val="3"/>
                <w:highlight w:val="none"/>
              </w:rPr>
            </w:pPr>
            <w:r>
              <w:rPr>
                <w:rFonts w:hint="eastAsia" w:asciiTheme="minorEastAsia" w:hAnsiTheme="minorEastAsia" w:eastAsiaTheme="minorEastAsia" w:cstheme="minorEastAsia"/>
                <w:color w:val="auto"/>
                <w:sz w:val="24"/>
                <w:szCs w:val="24"/>
                <w:highlight w:val="none"/>
                <w:lang w:val="en-US" w:eastAsia="zh-CN"/>
              </w:rPr>
              <w:t>响应报价</w:t>
            </w:r>
          </w:p>
        </w:tc>
        <w:tc>
          <w:tcPr>
            <w:tcW w:w="4311" w:type="dxa"/>
            <w:vAlign w:val="center"/>
          </w:tcPr>
          <w:p w14:paraId="02660795">
            <w:pPr>
              <w:spacing w:line="440" w:lineRule="exact"/>
              <w:rPr>
                <w:rFonts w:hint="eastAsia" w:asciiTheme="minorEastAsia" w:hAnsiTheme="minorEastAsia" w:eastAsiaTheme="minorEastAsia" w:cstheme="minorEastAsia"/>
                <w:color w:val="auto"/>
                <w:spacing w:val="2"/>
                <w:highlight w:val="none"/>
              </w:rPr>
            </w:pPr>
            <w:r>
              <w:rPr>
                <w:rFonts w:hint="eastAsia" w:asciiTheme="minorEastAsia" w:hAnsiTheme="minorEastAsia" w:eastAsiaTheme="minorEastAsia" w:cstheme="minorEastAsia"/>
                <w:snapToGrid/>
                <w:color w:val="auto"/>
                <w:kern w:val="2"/>
                <w:sz w:val="24"/>
                <w:szCs w:val="24"/>
                <w:highlight w:val="none"/>
                <w:lang w:val="en-US" w:eastAsia="zh-CN"/>
              </w:rPr>
              <w:t>供应商响应总报价不得高于采购人公布的采购控制价，否则按照无效标处理。</w:t>
            </w:r>
            <w:r>
              <w:rPr>
                <w:rFonts w:hint="eastAsia" w:asciiTheme="minorEastAsia" w:hAnsiTheme="minorEastAsia" w:eastAsiaTheme="minorEastAsia" w:cstheme="minorEastAsia"/>
                <w:color w:val="auto"/>
                <w:sz w:val="24"/>
                <w:szCs w:val="24"/>
                <w:highlight w:val="none"/>
              </w:rPr>
              <w:t xml:space="preserve"> </w:t>
            </w:r>
          </w:p>
        </w:tc>
      </w:tr>
    </w:tbl>
    <w:p w14:paraId="3265E93D">
      <w:pPr>
        <w:rPr>
          <w:rFonts w:hint="eastAsia" w:asciiTheme="minorEastAsia" w:hAnsiTheme="minorEastAsia" w:eastAsiaTheme="minorEastAsia" w:cstheme="minorEastAsia"/>
          <w:color w:val="auto"/>
          <w:highlight w:val="none"/>
        </w:rPr>
        <w:sectPr>
          <w:pgSz w:w="11910" w:h="16840"/>
          <w:pgMar w:top="1431" w:right="1645" w:bottom="871" w:left="1514" w:header="0" w:footer="743" w:gutter="0"/>
          <w:cols w:space="720" w:num="1"/>
        </w:sectPr>
      </w:pPr>
    </w:p>
    <w:p w14:paraId="4CDA70C6">
      <w:pPr>
        <w:spacing w:before="78" w:line="219"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3"/>
          <w:sz w:val="24"/>
          <w:szCs w:val="24"/>
          <w:highlight w:val="none"/>
        </w:rPr>
        <w:t>1.</w:t>
      </w:r>
      <w:r>
        <w:rPr>
          <w:rFonts w:hint="eastAsia" w:asciiTheme="minorEastAsia" w:hAnsiTheme="minorEastAsia" w:eastAsiaTheme="minorEastAsia" w:cstheme="minorEastAsia"/>
          <w:color w:val="auto"/>
          <w:spacing w:val="-32"/>
          <w:sz w:val="24"/>
          <w:szCs w:val="24"/>
          <w:highlight w:val="none"/>
        </w:rPr>
        <w:t xml:space="preserve"> </w:t>
      </w:r>
      <w:r>
        <w:rPr>
          <w:rFonts w:hint="eastAsia" w:asciiTheme="minorEastAsia" w:hAnsiTheme="minorEastAsia" w:eastAsiaTheme="minorEastAsia" w:cstheme="minorEastAsia"/>
          <w:b/>
          <w:bCs/>
          <w:color w:val="auto"/>
          <w:spacing w:val="-3"/>
          <w:sz w:val="24"/>
          <w:szCs w:val="24"/>
          <w:highlight w:val="none"/>
        </w:rPr>
        <w:t>磋商文件的评审、比较和否决</w:t>
      </w:r>
    </w:p>
    <w:p w14:paraId="5D2E744E">
      <w:pPr>
        <w:spacing w:before="188" w:line="468" w:lineRule="exact"/>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position w:val="17"/>
          <w:sz w:val="24"/>
          <w:szCs w:val="24"/>
          <w:highlight w:val="none"/>
        </w:rPr>
        <w:t>1.1</w:t>
      </w:r>
      <w:r>
        <w:rPr>
          <w:rFonts w:hint="eastAsia" w:asciiTheme="minorEastAsia" w:hAnsiTheme="minorEastAsia" w:eastAsiaTheme="minorEastAsia" w:cstheme="minorEastAsia"/>
          <w:color w:val="auto"/>
          <w:spacing w:val="24"/>
          <w:position w:val="17"/>
          <w:sz w:val="24"/>
          <w:szCs w:val="24"/>
          <w:highlight w:val="none"/>
        </w:rPr>
        <w:t xml:space="preserve">  </w:t>
      </w:r>
      <w:r>
        <w:rPr>
          <w:rFonts w:hint="eastAsia" w:asciiTheme="minorEastAsia" w:hAnsiTheme="minorEastAsia" w:eastAsiaTheme="minorEastAsia" w:cstheme="minorEastAsia"/>
          <w:color w:val="auto"/>
          <w:spacing w:val="-1"/>
          <w:position w:val="17"/>
          <w:sz w:val="24"/>
          <w:szCs w:val="24"/>
          <w:highlight w:val="none"/>
        </w:rPr>
        <w:t>磋商小组将按照竞争性磋商文件的规定，仅对在实质上响应竞争性磋商</w:t>
      </w:r>
      <w:r>
        <w:rPr>
          <w:rFonts w:hint="eastAsia" w:asciiTheme="minorEastAsia" w:hAnsiTheme="minorEastAsia" w:eastAsiaTheme="minorEastAsia" w:cstheme="minorEastAsia"/>
          <w:color w:val="auto"/>
          <w:spacing w:val="-2"/>
          <w:position w:val="17"/>
          <w:sz w:val="24"/>
          <w:szCs w:val="24"/>
          <w:highlight w:val="none"/>
        </w:rPr>
        <w:t>文件</w:t>
      </w:r>
    </w:p>
    <w:p w14:paraId="57A985DE">
      <w:pPr>
        <w:spacing w:before="1" w:line="217"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要求的磋商文件进行评估和比较。</w:t>
      </w:r>
    </w:p>
    <w:p w14:paraId="129FC944">
      <w:pPr>
        <w:spacing w:before="188" w:line="353" w:lineRule="auto"/>
        <w:ind w:left="30" w:right="209"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1.2</w:t>
      </w:r>
      <w:r>
        <w:rPr>
          <w:rFonts w:hint="eastAsia" w:asciiTheme="minorEastAsia" w:hAnsiTheme="minorEastAsia" w:eastAsiaTheme="minorEastAsia" w:cstheme="minorEastAsia"/>
          <w:b/>
          <w:bCs/>
          <w:color w:val="auto"/>
          <w:spacing w:val="27"/>
          <w:w w:val="101"/>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根据相关法律法规及有关招磋商文件规定，结合本项目具体情况，制定本次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采购评标办法。并按照“公平、公正、科学、择优”</w:t>
      </w:r>
      <w:r>
        <w:rPr>
          <w:rFonts w:hint="eastAsia" w:asciiTheme="minorEastAsia" w:hAnsiTheme="minorEastAsia" w:eastAsiaTheme="minorEastAsia" w:cstheme="minorEastAsia"/>
          <w:color w:val="auto"/>
          <w:spacing w:val="-2"/>
          <w:sz w:val="24"/>
          <w:szCs w:val="24"/>
          <w:highlight w:val="none"/>
        </w:rPr>
        <w:t>的原则进行评标。采用百分制综</w:t>
      </w:r>
      <w:r>
        <w:rPr>
          <w:rFonts w:hint="eastAsia" w:asciiTheme="minorEastAsia" w:hAnsiTheme="minorEastAsia" w:eastAsiaTheme="minorEastAsia" w:cstheme="minorEastAsia"/>
          <w:color w:val="auto"/>
          <w:spacing w:val="-8"/>
          <w:sz w:val="24"/>
          <w:szCs w:val="24"/>
          <w:highlight w:val="none"/>
        </w:rPr>
        <w:t>合评估法进行评比。</w:t>
      </w:r>
    </w:p>
    <w:p w14:paraId="5B415A82">
      <w:pPr>
        <w:spacing w:before="198" w:line="354" w:lineRule="auto"/>
        <w:ind w:left="30"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1.3</w:t>
      </w:r>
      <w:r>
        <w:rPr>
          <w:rFonts w:hint="eastAsia" w:asciiTheme="minorEastAsia" w:hAnsiTheme="minorEastAsia" w:eastAsiaTheme="minorEastAsia" w:cstheme="minorEastAsia"/>
          <w:b/>
          <w:bCs/>
          <w:color w:val="auto"/>
          <w:spacing w:val="28"/>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在评审过程中，磋商小组可以以书面形式要求磋商</w:t>
      </w:r>
      <w:r>
        <w:rPr>
          <w:rFonts w:hint="eastAsia" w:asciiTheme="minorEastAsia" w:hAnsiTheme="minorEastAsia" w:eastAsiaTheme="minorEastAsia" w:cstheme="minorEastAsia"/>
          <w:color w:val="auto"/>
          <w:spacing w:val="-1"/>
          <w:sz w:val="24"/>
          <w:szCs w:val="24"/>
          <w:highlight w:val="none"/>
          <w:lang w:eastAsia="zh-CN"/>
        </w:rPr>
        <w:t>响应人</w:t>
      </w:r>
      <w:r>
        <w:rPr>
          <w:rFonts w:hint="eastAsia" w:asciiTheme="minorEastAsia" w:hAnsiTheme="minorEastAsia" w:eastAsiaTheme="minorEastAsia" w:cstheme="minorEastAsia"/>
          <w:color w:val="auto"/>
          <w:spacing w:val="-1"/>
          <w:sz w:val="24"/>
          <w:szCs w:val="24"/>
          <w:highlight w:val="none"/>
        </w:rPr>
        <w:t>就磋商文件中含义</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4"/>
          <w:sz w:val="24"/>
          <w:szCs w:val="24"/>
          <w:highlight w:val="none"/>
        </w:rPr>
        <w:t>不明确的内容进行书面说明并提供相关材料；凡遇到竞争性磋商文件中无界定或界定不清、</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3"/>
          <w:sz w:val="24"/>
          <w:szCs w:val="24"/>
          <w:highlight w:val="none"/>
        </w:rPr>
        <w:t>前后不一致使评委会成员意见有分歧且又难于协商一致的</w:t>
      </w:r>
      <w:r>
        <w:rPr>
          <w:rFonts w:hint="eastAsia" w:asciiTheme="minorEastAsia" w:hAnsiTheme="minorEastAsia" w:eastAsiaTheme="minorEastAsia" w:cstheme="minorEastAsia"/>
          <w:color w:val="auto"/>
          <w:spacing w:val="-24"/>
          <w:sz w:val="24"/>
          <w:szCs w:val="24"/>
          <w:highlight w:val="none"/>
        </w:rPr>
        <w:t>问题，均由评委会予以表决，获半数</w:t>
      </w:r>
    </w:p>
    <w:p w14:paraId="7285483A">
      <w:pPr>
        <w:spacing w:line="219"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以上同意的即为通过，未获半数同意的即为否决。</w:t>
      </w:r>
    </w:p>
    <w:p w14:paraId="4037E8C2">
      <w:pPr>
        <w:spacing w:before="183" w:line="480" w:lineRule="exact"/>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position w:val="18"/>
          <w:sz w:val="24"/>
          <w:szCs w:val="24"/>
          <w:highlight w:val="none"/>
        </w:rPr>
        <w:t>1.4</w:t>
      </w:r>
      <w:r>
        <w:rPr>
          <w:rFonts w:hint="eastAsia" w:asciiTheme="minorEastAsia" w:hAnsiTheme="minorEastAsia" w:eastAsiaTheme="minorEastAsia" w:cstheme="minorEastAsia"/>
          <w:b/>
          <w:bCs/>
          <w:color w:val="auto"/>
          <w:spacing w:val="28"/>
          <w:position w:val="18"/>
          <w:sz w:val="24"/>
          <w:szCs w:val="24"/>
          <w:highlight w:val="none"/>
        </w:rPr>
        <w:t xml:space="preserve">  </w:t>
      </w:r>
      <w:r>
        <w:rPr>
          <w:rFonts w:hint="eastAsia" w:asciiTheme="minorEastAsia" w:hAnsiTheme="minorEastAsia" w:eastAsiaTheme="minorEastAsia" w:cstheme="minorEastAsia"/>
          <w:color w:val="auto"/>
          <w:spacing w:val="-1"/>
          <w:position w:val="18"/>
          <w:sz w:val="24"/>
          <w:szCs w:val="24"/>
          <w:highlight w:val="none"/>
        </w:rPr>
        <w:t>评标时，磋商报价是评标的重要依据，但不是唯一依据，</w:t>
      </w:r>
      <w:r>
        <w:rPr>
          <w:rFonts w:hint="eastAsia" w:asciiTheme="minorEastAsia" w:hAnsiTheme="minorEastAsia" w:eastAsiaTheme="minorEastAsia" w:cstheme="minorEastAsia"/>
          <w:color w:val="auto"/>
          <w:spacing w:val="-1"/>
          <w:position w:val="18"/>
          <w:sz w:val="24"/>
          <w:szCs w:val="24"/>
          <w:highlight w:val="none"/>
          <w:lang w:eastAsia="zh-CN"/>
        </w:rPr>
        <w:t>采购人</w:t>
      </w:r>
      <w:r>
        <w:rPr>
          <w:rFonts w:hint="eastAsia" w:asciiTheme="minorEastAsia" w:hAnsiTheme="minorEastAsia" w:eastAsiaTheme="minorEastAsia" w:cstheme="minorEastAsia"/>
          <w:color w:val="auto"/>
          <w:spacing w:val="-1"/>
          <w:position w:val="18"/>
          <w:sz w:val="24"/>
          <w:szCs w:val="24"/>
          <w:highlight w:val="none"/>
        </w:rPr>
        <w:t>不承诺将合</w:t>
      </w:r>
    </w:p>
    <w:p w14:paraId="036606E7">
      <w:pPr>
        <w:spacing w:before="1" w:line="217" w:lineRule="auto"/>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同授予报价最低或最高的磋商</w:t>
      </w:r>
      <w:r>
        <w:rPr>
          <w:rFonts w:hint="eastAsia" w:asciiTheme="minorEastAsia" w:hAnsiTheme="minorEastAsia" w:eastAsiaTheme="minorEastAsia" w:cstheme="minorEastAsia"/>
          <w:color w:val="auto"/>
          <w:spacing w:val="-5"/>
          <w:sz w:val="24"/>
          <w:szCs w:val="24"/>
          <w:highlight w:val="none"/>
          <w:lang w:eastAsia="zh-CN"/>
        </w:rPr>
        <w:t>响应人</w:t>
      </w:r>
      <w:r>
        <w:rPr>
          <w:rFonts w:hint="eastAsia" w:asciiTheme="minorEastAsia" w:hAnsiTheme="minorEastAsia" w:eastAsiaTheme="minorEastAsia" w:cstheme="minorEastAsia"/>
          <w:color w:val="auto"/>
          <w:spacing w:val="-5"/>
          <w:sz w:val="24"/>
          <w:szCs w:val="24"/>
          <w:highlight w:val="none"/>
        </w:rPr>
        <w:t>。</w:t>
      </w:r>
    </w:p>
    <w:p w14:paraId="2D006D79">
      <w:pPr>
        <w:spacing w:before="189" w:line="353" w:lineRule="auto"/>
        <w:ind w:left="30" w:right="234"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1.5</w:t>
      </w:r>
      <w:r>
        <w:rPr>
          <w:rFonts w:hint="eastAsia" w:asciiTheme="minorEastAsia" w:hAnsiTheme="minorEastAsia" w:eastAsiaTheme="minorEastAsia" w:cstheme="minorEastAsia"/>
          <w:b/>
          <w:bCs/>
          <w:color w:val="auto"/>
          <w:spacing w:val="23"/>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磋商小组依据竞争性磋商文件中规定的评标标准和方法，对磋商文件进行评</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审和比较，向</w:t>
      </w:r>
      <w:r>
        <w:rPr>
          <w:rFonts w:hint="eastAsia" w:asciiTheme="minorEastAsia" w:hAnsiTheme="minorEastAsia" w:eastAsiaTheme="minorEastAsia" w:cstheme="minorEastAsia"/>
          <w:color w:val="auto"/>
          <w:spacing w:val="-2"/>
          <w:sz w:val="24"/>
          <w:szCs w:val="24"/>
          <w:highlight w:val="none"/>
          <w:lang w:eastAsia="zh-CN"/>
        </w:rPr>
        <w:t>采购人</w:t>
      </w:r>
      <w:r>
        <w:rPr>
          <w:rFonts w:hint="eastAsia" w:asciiTheme="minorEastAsia" w:hAnsiTheme="minorEastAsia" w:eastAsiaTheme="minorEastAsia" w:cstheme="minorEastAsia"/>
          <w:color w:val="auto"/>
          <w:spacing w:val="-2"/>
          <w:sz w:val="24"/>
          <w:szCs w:val="24"/>
          <w:highlight w:val="none"/>
        </w:rPr>
        <w:t>提出书面评标报告，并推荐合格的中标候选人。</w:t>
      </w:r>
      <w:r>
        <w:rPr>
          <w:rFonts w:hint="eastAsia" w:asciiTheme="minorEastAsia" w:hAnsiTheme="minorEastAsia" w:eastAsiaTheme="minorEastAsia" w:cstheme="minorEastAsia"/>
          <w:color w:val="auto"/>
          <w:spacing w:val="-2"/>
          <w:sz w:val="24"/>
          <w:szCs w:val="24"/>
          <w:highlight w:val="none"/>
          <w:lang w:eastAsia="zh-CN"/>
        </w:rPr>
        <w:t>采购人</w:t>
      </w:r>
      <w:r>
        <w:rPr>
          <w:rFonts w:hint="eastAsia" w:asciiTheme="minorEastAsia" w:hAnsiTheme="minorEastAsia" w:eastAsiaTheme="minorEastAsia" w:cstheme="minorEastAsia"/>
          <w:color w:val="auto"/>
          <w:spacing w:val="-2"/>
          <w:sz w:val="24"/>
          <w:szCs w:val="24"/>
          <w:highlight w:val="none"/>
        </w:rPr>
        <w:t>根据</w:t>
      </w:r>
      <w:r>
        <w:rPr>
          <w:rFonts w:hint="eastAsia" w:asciiTheme="minorEastAsia" w:hAnsiTheme="minorEastAsia" w:eastAsiaTheme="minorEastAsia" w:cstheme="minorEastAsia"/>
          <w:color w:val="auto"/>
          <w:spacing w:val="-3"/>
          <w:sz w:val="24"/>
          <w:szCs w:val="24"/>
          <w:highlight w:val="none"/>
        </w:rPr>
        <w:t>磋商小组提出的书面评标报告和推荐的中标候选人按序确定中标人。</w:t>
      </w:r>
    </w:p>
    <w:p w14:paraId="1E67BE13">
      <w:pPr>
        <w:spacing w:before="197" w:line="220"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5"/>
          <w:sz w:val="24"/>
          <w:szCs w:val="24"/>
          <w:highlight w:val="none"/>
        </w:rPr>
        <w:t>2.</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b/>
          <w:bCs/>
          <w:color w:val="auto"/>
          <w:spacing w:val="-5"/>
          <w:sz w:val="24"/>
          <w:szCs w:val="24"/>
          <w:highlight w:val="none"/>
        </w:rPr>
        <w:t>评审程序</w:t>
      </w:r>
    </w:p>
    <w:p w14:paraId="4D27935E">
      <w:pPr>
        <w:spacing w:before="176" w:line="219"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35"/>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资格审查</w:t>
      </w:r>
    </w:p>
    <w:p w14:paraId="20C7ADCB">
      <w:pPr>
        <w:spacing w:before="184" w:line="219"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本项目采用资格后审</w:t>
      </w:r>
    </w:p>
    <w:p w14:paraId="68F843EC">
      <w:pPr>
        <w:spacing w:before="185" w:line="355" w:lineRule="auto"/>
        <w:ind w:left="30" w:right="210" w:firstLine="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磋商小组按照竞争性磋商文件</w:t>
      </w:r>
      <w:r>
        <w:rPr>
          <w:rFonts w:hint="eastAsia" w:asciiTheme="minorEastAsia" w:hAnsiTheme="minorEastAsia" w:eastAsiaTheme="minorEastAsia" w:cstheme="minorEastAsia"/>
          <w:color w:val="auto"/>
          <w:spacing w:val="-1"/>
          <w:sz w:val="24"/>
          <w:szCs w:val="24"/>
          <w:highlight w:val="none"/>
          <w:lang w:eastAsia="zh-CN"/>
        </w:rPr>
        <w:t>响应人</w:t>
      </w:r>
      <w:r>
        <w:rPr>
          <w:rFonts w:hint="eastAsia" w:asciiTheme="minorEastAsia" w:hAnsiTheme="minorEastAsia" w:eastAsiaTheme="minorEastAsia" w:cstheme="minorEastAsia"/>
          <w:color w:val="auto"/>
          <w:spacing w:val="-1"/>
          <w:sz w:val="24"/>
          <w:szCs w:val="24"/>
          <w:highlight w:val="none"/>
        </w:rPr>
        <w:t>资格要求，对</w:t>
      </w:r>
      <w:r>
        <w:rPr>
          <w:rFonts w:hint="eastAsia" w:asciiTheme="minorEastAsia" w:hAnsiTheme="minorEastAsia" w:eastAsiaTheme="minorEastAsia" w:cstheme="minorEastAsia"/>
          <w:color w:val="auto"/>
          <w:spacing w:val="-2"/>
          <w:sz w:val="24"/>
          <w:szCs w:val="24"/>
          <w:highlight w:val="none"/>
        </w:rPr>
        <w:t>磋商</w:t>
      </w:r>
      <w:r>
        <w:rPr>
          <w:rFonts w:hint="eastAsia" w:asciiTheme="minorEastAsia" w:hAnsiTheme="minorEastAsia" w:eastAsiaTheme="minorEastAsia" w:cstheme="minorEastAsia"/>
          <w:color w:val="auto"/>
          <w:spacing w:val="-2"/>
          <w:sz w:val="24"/>
          <w:szCs w:val="24"/>
          <w:highlight w:val="none"/>
          <w:lang w:eastAsia="zh-CN"/>
        </w:rPr>
        <w:t>响应人</w:t>
      </w:r>
      <w:r>
        <w:rPr>
          <w:rFonts w:hint="eastAsia" w:asciiTheme="minorEastAsia" w:hAnsiTheme="minorEastAsia" w:eastAsiaTheme="minorEastAsia" w:cstheme="minorEastAsia"/>
          <w:color w:val="auto"/>
          <w:spacing w:val="-2"/>
          <w:sz w:val="24"/>
          <w:szCs w:val="24"/>
          <w:highlight w:val="none"/>
        </w:rPr>
        <w:t>的磋商文件进行初</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步评审，有一项不符合的，视为未通过初步审查，</w:t>
      </w:r>
      <w:r>
        <w:rPr>
          <w:rFonts w:hint="eastAsia" w:asciiTheme="minorEastAsia" w:hAnsiTheme="minorEastAsia" w:eastAsiaTheme="minorEastAsia" w:cstheme="minorEastAsia"/>
          <w:color w:val="auto"/>
          <w:spacing w:val="-2"/>
          <w:sz w:val="24"/>
          <w:szCs w:val="24"/>
          <w:highlight w:val="none"/>
        </w:rPr>
        <w:t>按废标处理，符合的进入下一评标</w:t>
      </w:r>
    </w:p>
    <w:p w14:paraId="6B17F865">
      <w:pPr>
        <w:spacing w:line="22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程序。</w:t>
      </w:r>
    </w:p>
    <w:p w14:paraId="52A77253">
      <w:pPr>
        <w:spacing w:before="190" w:line="220" w:lineRule="auto"/>
        <w:ind w:left="483"/>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4"/>
          <w:sz w:val="24"/>
          <w:szCs w:val="24"/>
          <w:highlight w:val="none"/>
        </w:rPr>
        <w:t>3.评标具体方法和标准</w:t>
      </w:r>
    </w:p>
    <w:p w14:paraId="6F3539C8">
      <w:pPr>
        <w:spacing w:before="185" w:line="218" w:lineRule="auto"/>
        <w:ind w:left="48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磋商小组根据评标原则和办法对所有磋商文件进行集中审核，</w:t>
      </w:r>
      <w:r>
        <w:rPr>
          <w:rFonts w:hint="eastAsia" w:asciiTheme="minorEastAsia" w:hAnsiTheme="minorEastAsia" w:eastAsiaTheme="minorEastAsia" w:cstheme="minorEastAsia"/>
          <w:color w:val="auto"/>
          <w:spacing w:val="-3"/>
          <w:sz w:val="24"/>
          <w:szCs w:val="24"/>
          <w:highlight w:val="none"/>
        </w:rPr>
        <w:t>分别评价。</w:t>
      </w:r>
    </w:p>
    <w:p w14:paraId="24CCAB9D">
      <w:pPr>
        <w:spacing w:before="178" w:line="460" w:lineRule="exact"/>
        <w:ind w:left="3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16"/>
          <w:sz w:val="24"/>
          <w:szCs w:val="24"/>
          <w:highlight w:val="none"/>
        </w:rPr>
        <w:t>评审因素：首先应对投标企业的资格文件进行审查，不能通过初步</w:t>
      </w:r>
      <w:r>
        <w:rPr>
          <w:rFonts w:hint="eastAsia" w:asciiTheme="minorEastAsia" w:hAnsiTheme="minorEastAsia" w:eastAsiaTheme="minorEastAsia" w:cstheme="minorEastAsia"/>
          <w:color w:val="auto"/>
          <w:spacing w:val="-9"/>
          <w:position w:val="16"/>
          <w:sz w:val="24"/>
          <w:szCs w:val="24"/>
          <w:highlight w:val="none"/>
        </w:rPr>
        <w:t>审查的，其响应文件</w:t>
      </w:r>
    </w:p>
    <w:p w14:paraId="08B2DCDD">
      <w:pPr>
        <w:spacing w:before="1" w:line="219" w:lineRule="auto"/>
        <w:ind w:left="30"/>
        <w:rPr>
          <w:rFonts w:hint="eastAsia" w:asciiTheme="minorEastAsia" w:hAnsiTheme="minorEastAsia" w:eastAsiaTheme="minorEastAsia" w:cstheme="minorEastAsia"/>
          <w:color w:val="auto"/>
          <w:sz w:val="24"/>
          <w:szCs w:val="24"/>
          <w:highlight w:val="none"/>
        </w:rPr>
        <w:sectPr>
          <w:footerReference r:id="rId15" w:type="default"/>
          <w:pgSz w:w="11910" w:h="16840"/>
          <w:pgMar w:top="1431" w:right="1340" w:bottom="871" w:left="1499" w:header="0" w:footer="742" w:gutter="0"/>
          <w:cols w:space="720" w:num="1"/>
        </w:sectPr>
      </w:pPr>
      <w:r>
        <w:rPr>
          <w:rFonts w:hint="eastAsia" w:asciiTheme="minorEastAsia" w:hAnsiTheme="minorEastAsia" w:eastAsiaTheme="minorEastAsia" w:cstheme="minorEastAsia"/>
          <w:color w:val="auto"/>
          <w:spacing w:val="-10"/>
          <w:sz w:val="24"/>
          <w:szCs w:val="24"/>
          <w:highlight w:val="none"/>
        </w:rPr>
        <w:t>不再评审，通过初步审查的，其投标进入以下评标程序。</w:t>
      </w:r>
    </w:p>
    <w:p w14:paraId="085ED9E4">
      <w:pPr>
        <w:spacing w:before="78" w:line="219" w:lineRule="auto"/>
        <w:ind w:left="3728"/>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12"/>
          <w:sz w:val="32"/>
          <w:szCs w:val="32"/>
          <w:highlight w:val="none"/>
        </w:rPr>
        <w:t>综合评分法评标办法</w:t>
      </w:r>
    </w:p>
    <w:p w14:paraId="68CBBCA8">
      <w:pPr>
        <w:spacing w:before="37"/>
        <w:rPr>
          <w:rFonts w:hint="eastAsia" w:asciiTheme="minorEastAsia" w:hAnsiTheme="minorEastAsia" w:eastAsiaTheme="minorEastAsia" w:cstheme="minorEastAsia"/>
          <w:color w:val="auto"/>
          <w:highlight w:val="none"/>
        </w:rPr>
      </w:pPr>
    </w:p>
    <w:p w14:paraId="3B952AEA">
      <w:pPr>
        <w:spacing w:before="36"/>
        <w:rPr>
          <w:rFonts w:hint="eastAsia" w:asciiTheme="minorEastAsia" w:hAnsiTheme="minorEastAsia" w:eastAsiaTheme="minorEastAsia" w:cstheme="minorEastAsia"/>
          <w:color w:val="auto"/>
          <w:highlight w:val="none"/>
        </w:rPr>
      </w:pPr>
    </w:p>
    <w:tbl>
      <w:tblPr>
        <w:tblStyle w:val="3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06"/>
        <w:gridCol w:w="2173"/>
        <w:gridCol w:w="6370"/>
      </w:tblGrid>
      <w:tr w14:paraId="3052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830" w:type="pct"/>
            <w:gridSpan w:val="2"/>
            <w:vAlign w:val="top"/>
          </w:tcPr>
          <w:p w14:paraId="4E263E81">
            <w:pPr>
              <w:pStyle w:val="36"/>
              <w:spacing w:before="94" w:line="219" w:lineRule="auto"/>
              <w:ind w:left="136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条款内容</w:t>
            </w:r>
          </w:p>
        </w:tc>
        <w:tc>
          <w:tcPr>
            <w:tcW w:w="3169" w:type="pct"/>
            <w:vAlign w:val="top"/>
          </w:tcPr>
          <w:p w14:paraId="3B63BF34">
            <w:pPr>
              <w:pStyle w:val="36"/>
              <w:spacing w:before="94" w:line="219" w:lineRule="auto"/>
              <w:ind w:left="269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r>
      <w:tr w14:paraId="64A2E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830" w:type="pct"/>
            <w:gridSpan w:val="2"/>
            <w:vAlign w:val="center"/>
          </w:tcPr>
          <w:p w14:paraId="79EBB706">
            <w:pPr>
              <w:spacing w:line="291" w:lineRule="auto"/>
              <w:jc w:val="both"/>
              <w:rPr>
                <w:rFonts w:hint="eastAsia" w:asciiTheme="minorEastAsia" w:hAnsiTheme="minorEastAsia" w:eastAsiaTheme="minorEastAsia" w:cstheme="minorEastAsia"/>
                <w:color w:val="auto"/>
                <w:sz w:val="21"/>
                <w:highlight w:val="none"/>
              </w:rPr>
            </w:pPr>
          </w:p>
          <w:p w14:paraId="05DF2F11">
            <w:pPr>
              <w:pStyle w:val="36"/>
              <w:spacing w:before="78" w:line="219" w:lineRule="auto"/>
              <w:ind w:left="13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分值构成(总分100分)</w:t>
            </w:r>
          </w:p>
        </w:tc>
        <w:tc>
          <w:tcPr>
            <w:tcW w:w="3169" w:type="pct"/>
            <w:vAlign w:val="center"/>
          </w:tcPr>
          <w:p w14:paraId="36D363CE">
            <w:pPr>
              <w:pStyle w:val="36"/>
              <w:spacing w:before="218" w:line="240" w:lineRule="auto"/>
              <w:ind w:left="153"/>
              <w:jc w:val="both"/>
              <w:rPr>
                <w:rFonts w:hint="eastAsia" w:asciiTheme="minorEastAsia" w:hAnsiTheme="minorEastAsia" w:eastAsiaTheme="minorEastAsia" w:cstheme="minorEastAsia"/>
                <w:color w:val="auto"/>
                <w:spacing w:val="5"/>
                <w:position w:val="17"/>
                <w:highlight w:val="none"/>
              </w:rPr>
            </w:pPr>
            <w:r>
              <w:rPr>
                <w:rFonts w:hint="eastAsia" w:asciiTheme="minorEastAsia" w:hAnsiTheme="minorEastAsia" w:eastAsiaTheme="minorEastAsia" w:cstheme="minorEastAsia"/>
                <w:color w:val="auto"/>
                <w:spacing w:val="5"/>
                <w:position w:val="17"/>
                <w:highlight w:val="none"/>
                <w:lang w:val="en-US" w:eastAsia="zh-CN"/>
              </w:rPr>
              <w:t>商务标：</w:t>
            </w:r>
            <w:r>
              <w:rPr>
                <w:rFonts w:hint="eastAsia" w:asciiTheme="minorEastAsia" w:hAnsiTheme="minorEastAsia" w:eastAsiaTheme="minorEastAsia" w:cstheme="minorEastAsia"/>
                <w:color w:val="auto"/>
                <w:spacing w:val="5"/>
                <w:position w:val="17"/>
                <w:highlight w:val="none"/>
              </w:rPr>
              <w:t>30分；</w:t>
            </w:r>
          </w:p>
          <w:p w14:paraId="2975B37E">
            <w:pPr>
              <w:pStyle w:val="36"/>
              <w:spacing w:before="218" w:line="240" w:lineRule="auto"/>
              <w:ind w:left="153"/>
              <w:jc w:val="both"/>
              <w:rPr>
                <w:rFonts w:hint="eastAsia" w:asciiTheme="minorEastAsia" w:hAnsiTheme="minorEastAsia" w:eastAsiaTheme="minorEastAsia" w:cstheme="minorEastAsia"/>
                <w:color w:val="auto"/>
                <w:spacing w:val="5"/>
                <w:position w:val="17"/>
                <w:highlight w:val="none"/>
                <w:lang w:val="en-US" w:eastAsia="zh-CN"/>
              </w:rPr>
            </w:pPr>
            <w:r>
              <w:rPr>
                <w:rFonts w:hint="eastAsia" w:asciiTheme="minorEastAsia" w:hAnsiTheme="minorEastAsia" w:eastAsiaTheme="minorEastAsia" w:cstheme="minorEastAsia"/>
                <w:color w:val="auto"/>
                <w:spacing w:val="5"/>
                <w:position w:val="17"/>
                <w:highlight w:val="none"/>
              </w:rPr>
              <w:t>综合</w:t>
            </w:r>
            <w:r>
              <w:rPr>
                <w:rFonts w:hint="eastAsia" w:asciiTheme="minorEastAsia" w:hAnsiTheme="minorEastAsia" w:eastAsiaTheme="minorEastAsia" w:cstheme="minorEastAsia"/>
                <w:color w:val="auto"/>
                <w:spacing w:val="5"/>
                <w:position w:val="17"/>
                <w:highlight w:val="none"/>
                <w:lang w:val="en-US" w:eastAsia="zh-CN"/>
              </w:rPr>
              <w:t>标</w:t>
            </w:r>
            <w:r>
              <w:rPr>
                <w:rFonts w:hint="eastAsia" w:asciiTheme="minorEastAsia" w:hAnsiTheme="minorEastAsia" w:eastAsiaTheme="minorEastAsia" w:cstheme="minorEastAsia"/>
                <w:color w:val="auto"/>
                <w:spacing w:val="5"/>
                <w:position w:val="17"/>
                <w:highlight w:val="none"/>
              </w:rPr>
              <w:t>：</w:t>
            </w:r>
            <w:r>
              <w:rPr>
                <w:rFonts w:hint="eastAsia" w:asciiTheme="minorEastAsia" w:hAnsiTheme="minorEastAsia" w:eastAsiaTheme="minorEastAsia" w:cstheme="minorEastAsia"/>
                <w:color w:val="auto"/>
                <w:spacing w:val="5"/>
                <w:position w:val="17"/>
                <w:highlight w:val="none"/>
                <w:lang w:val="en-US" w:eastAsia="zh-CN"/>
              </w:rPr>
              <w:t>20</w:t>
            </w:r>
            <w:r>
              <w:rPr>
                <w:rFonts w:hint="eastAsia" w:asciiTheme="minorEastAsia" w:hAnsiTheme="minorEastAsia" w:eastAsiaTheme="minorEastAsia" w:cstheme="minorEastAsia"/>
                <w:color w:val="auto"/>
                <w:spacing w:val="5"/>
                <w:position w:val="17"/>
                <w:highlight w:val="none"/>
              </w:rPr>
              <w:t>分</w:t>
            </w:r>
            <w:r>
              <w:rPr>
                <w:rFonts w:hint="eastAsia" w:asciiTheme="minorEastAsia" w:hAnsiTheme="minorEastAsia" w:eastAsiaTheme="minorEastAsia" w:cstheme="minorEastAsia"/>
                <w:color w:val="auto"/>
                <w:spacing w:val="5"/>
                <w:position w:val="17"/>
                <w:highlight w:val="none"/>
                <w:lang w:eastAsia="zh-CN"/>
              </w:rPr>
              <w:t>；</w:t>
            </w:r>
          </w:p>
          <w:p w14:paraId="755DEE08">
            <w:pPr>
              <w:pStyle w:val="36"/>
              <w:spacing w:before="218" w:line="240" w:lineRule="auto"/>
              <w:ind w:left="153"/>
              <w:jc w:val="both"/>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pacing w:val="5"/>
                <w:position w:val="17"/>
                <w:highlight w:val="none"/>
                <w:lang w:val="en-US" w:eastAsia="zh-CN"/>
              </w:rPr>
              <w:t>技术标：50分；</w:t>
            </w:r>
          </w:p>
        </w:tc>
      </w:tr>
      <w:tr w14:paraId="2BE48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830" w:type="pct"/>
            <w:gridSpan w:val="2"/>
            <w:vAlign w:val="top"/>
          </w:tcPr>
          <w:p w14:paraId="749667E4">
            <w:pPr>
              <w:spacing w:line="279" w:lineRule="auto"/>
              <w:rPr>
                <w:rFonts w:hint="eastAsia" w:asciiTheme="minorEastAsia" w:hAnsiTheme="minorEastAsia" w:eastAsiaTheme="minorEastAsia" w:cstheme="minorEastAsia"/>
                <w:color w:val="auto"/>
                <w:sz w:val="21"/>
                <w:highlight w:val="none"/>
              </w:rPr>
            </w:pPr>
          </w:p>
          <w:p w14:paraId="54076980">
            <w:pPr>
              <w:pStyle w:val="36"/>
              <w:spacing w:before="78" w:line="218" w:lineRule="auto"/>
              <w:ind w:left="13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
                <w:highlight w:val="none"/>
              </w:rPr>
              <w:t>评标基准价计算方法</w:t>
            </w:r>
          </w:p>
        </w:tc>
        <w:tc>
          <w:tcPr>
            <w:tcW w:w="3169" w:type="pct"/>
            <w:vAlign w:val="top"/>
          </w:tcPr>
          <w:p w14:paraId="4191C97A">
            <w:pPr>
              <w:pStyle w:val="36"/>
              <w:spacing w:before="79" w:line="481" w:lineRule="exact"/>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position w:val="18"/>
                <w:highlight w:val="none"/>
              </w:rPr>
              <w:t>本项目设招标采购预算，响应人的投标总报价超出采购预算</w:t>
            </w:r>
          </w:p>
          <w:p w14:paraId="390B558E">
            <w:pPr>
              <w:pStyle w:val="36"/>
              <w:spacing w:line="218" w:lineRule="auto"/>
              <w:ind w:left="16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lang w:eastAsia="zh-CN"/>
              </w:rPr>
              <w:t>采购人</w:t>
            </w:r>
            <w:r>
              <w:rPr>
                <w:rFonts w:hint="eastAsia" w:asciiTheme="minorEastAsia" w:hAnsiTheme="minorEastAsia" w:eastAsiaTheme="minorEastAsia" w:cstheme="minorEastAsia"/>
                <w:color w:val="auto"/>
                <w:highlight w:val="none"/>
              </w:rPr>
              <w:t>不予接受且按无效标处理。</w:t>
            </w:r>
          </w:p>
        </w:tc>
      </w:tr>
      <w:tr w14:paraId="7585C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49" w:type="pct"/>
            <w:vAlign w:val="top"/>
          </w:tcPr>
          <w:p w14:paraId="02885CF8">
            <w:pPr>
              <w:pStyle w:val="36"/>
              <w:spacing w:before="124" w:line="220" w:lineRule="auto"/>
              <w:ind w:left="38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评审项</w:t>
            </w:r>
          </w:p>
        </w:tc>
        <w:tc>
          <w:tcPr>
            <w:tcW w:w="1081" w:type="pct"/>
            <w:vAlign w:val="top"/>
          </w:tcPr>
          <w:p w14:paraId="1643CD98">
            <w:pPr>
              <w:pStyle w:val="36"/>
              <w:spacing w:before="124" w:line="219" w:lineRule="auto"/>
              <w:ind w:left="59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编列内容</w:t>
            </w:r>
          </w:p>
        </w:tc>
        <w:tc>
          <w:tcPr>
            <w:tcW w:w="3169" w:type="pct"/>
            <w:vAlign w:val="top"/>
          </w:tcPr>
          <w:p w14:paraId="13458BA0">
            <w:pPr>
              <w:pStyle w:val="36"/>
              <w:spacing w:before="124" w:line="220" w:lineRule="auto"/>
              <w:ind w:left="269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highlight w:val="none"/>
              </w:rPr>
              <w:t>评审方法</w:t>
            </w:r>
          </w:p>
        </w:tc>
      </w:tr>
      <w:tr w14:paraId="2BD0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9" w:hRule="atLeast"/>
        </w:trPr>
        <w:tc>
          <w:tcPr>
            <w:tcW w:w="749" w:type="pct"/>
            <w:vAlign w:val="top"/>
          </w:tcPr>
          <w:p w14:paraId="6BFCC67C">
            <w:pPr>
              <w:spacing w:line="251" w:lineRule="auto"/>
              <w:rPr>
                <w:rFonts w:hint="eastAsia" w:asciiTheme="minorEastAsia" w:hAnsiTheme="minorEastAsia" w:eastAsiaTheme="minorEastAsia" w:cstheme="minorEastAsia"/>
                <w:color w:val="auto"/>
                <w:sz w:val="21"/>
                <w:highlight w:val="none"/>
              </w:rPr>
            </w:pPr>
          </w:p>
          <w:p w14:paraId="14BEE93F">
            <w:pPr>
              <w:spacing w:line="252" w:lineRule="auto"/>
              <w:rPr>
                <w:rFonts w:hint="eastAsia" w:asciiTheme="minorEastAsia" w:hAnsiTheme="minorEastAsia" w:eastAsiaTheme="minorEastAsia" w:cstheme="minorEastAsia"/>
                <w:color w:val="auto"/>
                <w:sz w:val="21"/>
                <w:highlight w:val="none"/>
              </w:rPr>
            </w:pPr>
          </w:p>
          <w:p w14:paraId="341B0870">
            <w:pPr>
              <w:spacing w:line="252" w:lineRule="auto"/>
              <w:rPr>
                <w:rFonts w:hint="eastAsia" w:asciiTheme="minorEastAsia" w:hAnsiTheme="minorEastAsia" w:eastAsiaTheme="minorEastAsia" w:cstheme="minorEastAsia"/>
                <w:color w:val="auto"/>
                <w:sz w:val="21"/>
                <w:highlight w:val="none"/>
              </w:rPr>
            </w:pPr>
          </w:p>
          <w:p w14:paraId="04E8EE8A">
            <w:pPr>
              <w:spacing w:line="252" w:lineRule="auto"/>
              <w:rPr>
                <w:rFonts w:hint="eastAsia" w:asciiTheme="minorEastAsia" w:hAnsiTheme="minorEastAsia" w:eastAsiaTheme="minorEastAsia" w:cstheme="minorEastAsia"/>
                <w:color w:val="auto"/>
                <w:sz w:val="21"/>
                <w:highlight w:val="none"/>
              </w:rPr>
            </w:pPr>
          </w:p>
          <w:p w14:paraId="122E5FEC">
            <w:pPr>
              <w:spacing w:line="252" w:lineRule="auto"/>
              <w:rPr>
                <w:rFonts w:hint="eastAsia" w:asciiTheme="minorEastAsia" w:hAnsiTheme="minorEastAsia" w:eastAsiaTheme="minorEastAsia" w:cstheme="minorEastAsia"/>
                <w:color w:val="auto"/>
                <w:sz w:val="21"/>
                <w:highlight w:val="none"/>
              </w:rPr>
            </w:pPr>
          </w:p>
          <w:p w14:paraId="308EEC68">
            <w:pPr>
              <w:spacing w:line="252" w:lineRule="auto"/>
              <w:rPr>
                <w:rFonts w:hint="eastAsia" w:asciiTheme="minorEastAsia" w:hAnsiTheme="minorEastAsia" w:eastAsiaTheme="minorEastAsia" w:cstheme="minorEastAsia"/>
                <w:color w:val="auto"/>
                <w:sz w:val="21"/>
                <w:highlight w:val="none"/>
              </w:rPr>
            </w:pPr>
          </w:p>
          <w:p w14:paraId="3DD2BF18">
            <w:pPr>
              <w:spacing w:line="252" w:lineRule="auto"/>
              <w:rPr>
                <w:rFonts w:hint="eastAsia" w:asciiTheme="minorEastAsia" w:hAnsiTheme="minorEastAsia" w:eastAsiaTheme="minorEastAsia" w:cstheme="minorEastAsia"/>
                <w:color w:val="auto"/>
                <w:sz w:val="21"/>
                <w:highlight w:val="none"/>
              </w:rPr>
            </w:pPr>
          </w:p>
          <w:p w14:paraId="4CAC2C87">
            <w:pPr>
              <w:spacing w:line="252" w:lineRule="auto"/>
              <w:rPr>
                <w:rFonts w:hint="eastAsia" w:asciiTheme="minorEastAsia" w:hAnsiTheme="minorEastAsia" w:eastAsiaTheme="minorEastAsia" w:cstheme="minorEastAsia"/>
                <w:color w:val="auto"/>
                <w:sz w:val="21"/>
                <w:highlight w:val="none"/>
              </w:rPr>
            </w:pPr>
          </w:p>
          <w:p w14:paraId="3E678A50">
            <w:pPr>
              <w:spacing w:line="252" w:lineRule="auto"/>
              <w:rPr>
                <w:rFonts w:hint="eastAsia" w:asciiTheme="minorEastAsia" w:hAnsiTheme="minorEastAsia" w:eastAsiaTheme="minorEastAsia" w:cstheme="minorEastAsia"/>
                <w:color w:val="auto"/>
                <w:sz w:val="21"/>
                <w:highlight w:val="none"/>
              </w:rPr>
            </w:pPr>
          </w:p>
          <w:p w14:paraId="6B95156A">
            <w:pPr>
              <w:spacing w:line="252" w:lineRule="auto"/>
              <w:rPr>
                <w:rFonts w:hint="eastAsia" w:asciiTheme="minorEastAsia" w:hAnsiTheme="minorEastAsia" w:eastAsiaTheme="minorEastAsia" w:cstheme="minorEastAsia"/>
                <w:color w:val="auto"/>
                <w:sz w:val="21"/>
                <w:highlight w:val="none"/>
              </w:rPr>
            </w:pPr>
          </w:p>
          <w:p w14:paraId="38336FE8">
            <w:pPr>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商务标</w:t>
            </w:r>
          </w:p>
          <w:p w14:paraId="321F99E6">
            <w:pPr>
              <w:pStyle w:val="36"/>
              <w:spacing w:line="220" w:lineRule="auto"/>
              <w:ind w:left="26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tc>
        <w:tc>
          <w:tcPr>
            <w:tcW w:w="1081" w:type="pct"/>
            <w:vAlign w:val="top"/>
          </w:tcPr>
          <w:p w14:paraId="7BCB4658">
            <w:pPr>
              <w:spacing w:line="257" w:lineRule="auto"/>
              <w:rPr>
                <w:rFonts w:hint="eastAsia" w:asciiTheme="minorEastAsia" w:hAnsiTheme="minorEastAsia" w:eastAsiaTheme="minorEastAsia" w:cstheme="minorEastAsia"/>
                <w:color w:val="auto"/>
                <w:sz w:val="21"/>
                <w:highlight w:val="none"/>
              </w:rPr>
            </w:pPr>
          </w:p>
          <w:p w14:paraId="251B3C67">
            <w:pPr>
              <w:spacing w:line="257" w:lineRule="auto"/>
              <w:rPr>
                <w:rFonts w:hint="eastAsia" w:asciiTheme="minorEastAsia" w:hAnsiTheme="minorEastAsia" w:eastAsiaTheme="minorEastAsia" w:cstheme="minorEastAsia"/>
                <w:color w:val="auto"/>
                <w:sz w:val="21"/>
                <w:highlight w:val="none"/>
              </w:rPr>
            </w:pPr>
          </w:p>
          <w:p w14:paraId="0BB0DFBF">
            <w:pPr>
              <w:spacing w:line="257" w:lineRule="auto"/>
              <w:rPr>
                <w:rFonts w:hint="eastAsia" w:asciiTheme="minorEastAsia" w:hAnsiTheme="minorEastAsia" w:eastAsiaTheme="minorEastAsia" w:cstheme="minorEastAsia"/>
                <w:color w:val="auto"/>
                <w:sz w:val="21"/>
                <w:highlight w:val="none"/>
              </w:rPr>
            </w:pPr>
          </w:p>
          <w:p w14:paraId="591ABE4E">
            <w:pPr>
              <w:spacing w:line="257" w:lineRule="auto"/>
              <w:rPr>
                <w:rFonts w:hint="eastAsia" w:asciiTheme="minorEastAsia" w:hAnsiTheme="minorEastAsia" w:eastAsiaTheme="minorEastAsia" w:cstheme="minorEastAsia"/>
                <w:color w:val="auto"/>
                <w:sz w:val="21"/>
                <w:highlight w:val="none"/>
              </w:rPr>
            </w:pPr>
          </w:p>
          <w:p w14:paraId="7A212EF3">
            <w:pPr>
              <w:spacing w:line="257" w:lineRule="auto"/>
              <w:rPr>
                <w:rFonts w:hint="eastAsia" w:asciiTheme="minorEastAsia" w:hAnsiTheme="minorEastAsia" w:eastAsiaTheme="minorEastAsia" w:cstheme="minorEastAsia"/>
                <w:color w:val="auto"/>
                <w:sz w:val="21"/>
                <w:highlight w:val="none"/>
              </w:rPr>
            </w:pPr>
          </w:p>
          <w:p w14:paraId="3712AC02">
            <w:pPr>
              <w:spacing w:line="257" w:lineRule="auto"/>
              <w:rPr>
                <w:rFonts w:hint="eastAsia" w:asciiTheme="minorEastAsia" w:hAnsiTheme="minorEastAsia" w:eastAsiaTheme="minorEastAsia" w:cstheme="minorEastAsia"/>
                <w:color w:val="auto"/>
                <w:sz w:val="21"/>
                <w:highlight w:val="none"/>
              </w:rPr>
            </w:pPr>
          </w:p>
          <w:p w14:paraId="78D43064">
            <w:pPr>
              <w:spacing w:line="257" w:lineRule="auto"/>
              <w:rPr>
                <w:rFonts w:hint="eastAsia" w:asciiTheme="minorEastAsia" w:hAnsiTheme="minorEastAsia" w:eastAsiaTheme="minorEastAsia" w:cstheme="minorEastAsia"/>
                <w:color w:val="auto"/>
                <w:sz w:val="21"/>
                <w:highlight w:val="none"/>
              </w:rPr>
            </w:pPr>
          </w:p>
          <w:p w14:paraId="210D3487">
            <w:pPr>
              <w:spacing w:line="257" w:lineRule="auto"/>
              <w:rPr>
                <w:rFonts w:hint="eastAsia" w:asciiTheme="minorEastAsia" w:hAnsiTheme="minorEastAsia" w:eastAsiaTheme="minorEastAsia" w:cstheme="minorEastAsia"/>
                <w:color w:val="auto"/>
                <w:sz w:val="21"/>
                <w:highlight w:val="none"/>
              </w:rPr>
            </w:pPr>
          </w:p>
          <w:p w14:paraId="20D6355D">
            <w:pPr>
              <w:spacing w:line="257" w:lineRule="auto"/>
              <w:rPr>
                <w:rFonts w:hint="eastAsia" w:asciiTheme="minorEastAsia" w:hAnsiTheme="minorEastAsia" w:eastAsiaTheme="minorEastAsia" w:cstheme="minorEastAsia"/>
                <w:color w:val="auto"/>
                <w:sz w:val="21"/>
                <w:highlight w:val="none"/>
              </w:rPr>
            </w:pPr>
          </w:p>
          <w:p w14:paraId="02618D66">
            <w:pPr>
              <w:spacing w:line="257" w:lineRule="auto"/>
              <w:rPr>
                <w:rFonts w:hint="eastAsia" w:asciiTheme="minorEastAsia" w:hAnsiTheme="minorEastAsia" w:eastAsiaTheme="minorEastAsia" w:cstheme="minorEastAsia"/>
                <w:color w:val="auto"/>
                <w:sz w:val="21"/>
                <w:highlight w:val="none"/>
              </w:rPr>
            </w:pPr>
          </w:p>
          <w:p w14:paraId="46250690">
            <w:pPr>
              <w:spacing w:line="257" w:lineRule="auto"/>
              <w:rPr>
                <w:rFonts w:hint="eastAsia" w:asciiTheme="minorEastAsia" w:hAnsiTheme="minorEastAsia" w:eastAsiaTheme="minorEastAsia" w:cstheme="minorEastAsia"/>
                <w:color w:val="auto"/>
                <w:sz w:val="21"/>
                <w:highlight w:val="none"/>
              </w:rPr>
            </w:pPr>
          </w:p>
          <w:p w14:paraId="141CD8BB">
            <w:pPr>
              <w:pStyle w:val="36"/>
              <w:spacing w:before="78" w:line="218" w:lineRule="auto"/>
              <w:ind w:left="231"/>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lang w:val="en-US" w:eastAsia="zh-CN"/>
              </w:rPr>
              <w:t>磋商</w:t>
            </w:r>
            <w:r>
              <w:rPr>
                <w:rFonts w:hint="eastAsia" w:asciiTheme="minorEastAsia" w:hAnsiTheme="minorEastAsia" w:eastAsiaTheme="minorEastAsia" w:cstheme="minorEastAsia"/>
                <w:color w:val="auto"/>
                <w:spacing w:val="5"/>
                <w:highlight w:val="none"/>
              </w:rPr>
              <w:t>报价(30分)</w:t>
            </w:r>
          </w:p>
        </w:tc>
        <w:tc>
          <w:tcPr>
            <w:tcW w:w="3169" w:type="pct"/>
            <w:vAlign w:val="top"/>
          </w:tcPr>
          <w:p w14:paraId="4EBC8A6A">
            <w:pPr>
              <w:pStyle w:val="36"/>
              <w:spacing w:before="79" w:line="481" w:lineRule="exact"/>
              <w:ind w:left="53"/>
              <w:rPr>
                <w:rFonts w:hint="eastAsia" w:asciiTheme="minorEastAsia" w:hAnsiTheme="minorEastAsia" w:eastAsiaTheme="minorEastAsia" w:cstheme="minorEastAsia"/>
                <w:color w:val="auto"/>
                <w:position w:val="18"/>
                <w:highlight w:val="none"/>
                <w:lang w:val="en-US" w:eastAsia="zh-CN"/>
              </w:rPr>
            </w:pPr>
            <w:r>
              <w:rPr>
                <w:rFonts w:hint="eastAsia" w:asciiTheme="minorEastAsia" w:hAnsiTheme="minorEastAsia" w:eastAsiaTheme="minorEastAsia" w:cstheme="minorEastAsia"/>
                <w:color w:val="auto"/>
                <w:position w:val="18"/>
                <w:highlight w:val="none"/>
              </w:rPr>
              <w:t>综合评分法中的价格分统一采用低价优先法计算，即满足磋商文件要求且最后报价最低的</w:t>
            </w:r>
            <w:r>
              <w:rPr>
                <w:rFonts w:hint="eastAsia" w:asciiTheme="minorEastAsia" w:hAnsiTheme="minorEastAsia" w:eastAsiaTheme="minorEastAsia" w:cstheme="minorEastAsia"/>
                <w:color w:val="auto"/>
                <w:position w:val="18"/>
                <w:highlight w:val="none"/>
                <w:lang w:eastAsia="zh-CN"/>
              </w:rPr>
              <w:t>响应人</w:t>
            </w:r>
            <w:r>
              <w:rPr>
                <w:rFonts w:hint="eastAsia" w:asciiTheme="minorEastAsia" w:hAnsiTheme="minorEastAsia" w:eastAsiaTheme="minorEastAsia" w:cstheme="minorEastAsia"/>
                <w:color w:val="auto"/>
                <w:position w:val="18"/>
                <w:highlight w:val="none"/>
              </w:rPr>
              <w:t>的价格为磋商基准价，其价格分为满分。其他</w:t>
            </w:r>
            <w:r>
              <w:rPr>
                <w:rFonts w:hint="eastAsia" w:asciiTheme="minorEastAsia" w:hAnsiTheme="minorEastAsia" w:eastAsiaTheme="minorEastAsia" w:cstheme="minorEastAsia"/>
                <w:color w:val="auto"/>
                <w:position w:val="18"/>
                <w:highlight w:val="none"/>
                <w:lang w:eastAsia="zh-CN"/>
              </w:rPr>
              <w:t>响应人</w:t>
            </w:r>
            <w:r>
              <w:rPr>
                <w:rFonts w:hint="eastAsia" w:asciiTheme="minorEastAsia" w:hAnsiTheme="minorEastAsia" w:eastAsiaTheme="minorEastAsia" w:cstheme="minorEastAsia"/>
                <w:color w:val="auto"/>
                <w:position w:val="18"/>
                <w:highlight w:val="none"/>
              </w:rPr>
              <w:t>的价格分统一按照下列公式计算：</w:t>
            </w:r>
            <w:r>
              <w:rPr>
                <w:rFonts w:hint="eastAsia" w:asciiTheme="minorEastAsia" w:hAnsiTheme="minorEastAsia" w:eastAsiaTheme="minorEastAsia" w:cstheme="minorEastAsia"/>
                <w:color w:val="auto"/>
                <w:position w:val="18"/>
                <w:highlight w:val="none"/>
                <w:lang w:val="en-US" w:eastAsia="zh-CN"/>
              </w:rPr>
              <w:t>磋商报价得分=(评标基准价/最终磋商报价)×价格权值（30%）×100</w:t>
            </w:r>
          </w:p>
          <w:p w14:paraId="019B7CEA">
            <w:pPr>
              <w:pStyle w:val="36"/>
              <w:spacing w:before="79" w:line="24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注：1.根据《政府采购促进中小企业发展管理办法》的规定，对小型、微型企业产品的价格给予</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%的扣除，本项目小型、微型企业按</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%扣除。对于中型企业产品的价格不予扣除。</w:t>
            </w:r>
          </w:p>
          <w:p w14:paraId="46A28C17">
            <w:pPr>
              <w:pStyle w:val="36"/>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所投小微企业产品报价=所投小微企业产品报价×（1-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p>
          <w:p w14:paraId="5ED54F09">
            <w:pPr>
              <w:pStyle w:val="36"/>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2.根据财政部司法部《关于政府采购支持监狱企业发展有关问题的通知》（财库〔2014〕68号）规定，对于监狱企业视同为小型、微型企业，价格给予</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%的扣除。</w:t>
            </w:r>
          </w:p>
          <w:p w14:paraId="0F2CD78D">
            <w:pPr>
              <w:pStyle w:val="36"/>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所投监狱企业产品报价=所投监狱企业产品报价×（1-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p>
          <w:p w14:paraId="7F16B63A">
            <w:pPr>
              <w:pStyle w:val="36"/>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3.根据财政部民政部中国残疾人联合会《关于促进残疾人就业政府采购政策的通知》（财库〔2017〕141号）规定，对于残疾人福利性单位视同为小型、微型企业，价格给予20%的扣除。</w:t>
            </w:r>
          </w:p>
          <w:p w14:paraId="602C4BED">
            <w:pPr>
              <w:pStyle w:val="36"/>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所投残疾人福利性单位企业产品报价=所投残疾人福利性单位企业产品报价×（1-</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w:t>
            </w:r>
          </w:p>
          <w:p w14:paraId="608077F4">
            <w:pPr>
              <w:pStyle w:val="36"/>
              <w:spacing w:before="79" w:line="240" w:lineRule="auto"/>
              <w:ind w:left="5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同一供应商，中小微企业产品、监狱企业产品、残疾人福利性单位产品的价格扣除优惠只享受一次，不得重复享受。</w:t>
            </w:r>
          </w:p>
        </w:tc>
      </w:tr>
    </w:tbl>
    <w:p w14:paraId="0F4DA068">
      <w:pPr>
        <w:pStyle w:val="8"/>
        <w:rPr>
          <w:rFonts w:hint="eastAsia" w:asciiTheme="minorEastAsia" w:hAnsiTheme="minorEastAsia" w:eastAsiaTheme="minorEastAsia" w:cstheme="minorEastAsia"/>
          <w:color w:val="auto"/>
          <w:highlight w:val="none"/>
        </w:rPr>
      </w:pPr>
    </w:p>
    <w:p w14:paraId="565719D5">
      <w:pPr>
        <w:rPr>
          <w:rFonts w:hint="eastAsia" w:asciiTheme="minorEastAsia" w:hAnsiTheme="minorEastAsia" w:eastAsiaTheme="minorEastAsia" w:cstheme="minorEastAsia"/>
          <w:color w:val="auto"/>
          <w:highlight w:val="none"/>
        </w:rPr>
        <w:sectPr>
          <w:footerReference r:id="rId16" w:type="default"/>
          <w:pgSz w:w="11910" w:h="16840"/>
          <w:pgMar w:top="1431" w:right="674" w:bottom="871" w:left="1195" w:header="0" w:footer="742" w:gutter="0"/>
          <w:cols w:space="720" w:num="1"/>
        </w:sectPr>
      </w:pPr>
    </w:p>
    <w:p w14:paraId="2000B2F0">
      <w:pPr>
        <w:rPr>
          <w:rFonts w:hint="eastAsia" w:asciiTheme="minorEastAsia" w:hAnsiTheme="minorEastAsia" w:eastAsiaTheme="minorEastAsia" w:cstheme="minorEastAsia"/>
          <w:color w:val="auto"/>
          <w:highlight w:val="none"/>
        </w:rPr>
      </w:pPr>
    </w:p>
    <w:p w14:paraId="721608AA">
      <w:pPr>
        <w:rPr>
          <w:rFonts w:hint="eastAsia" w:asciiTheme="minorEastAsia" w:hAnsiTheme="minorEastAsia" w:eastAsiaTheme="minorEastAsia" w:cstheme="minorEastAsia"/>
          <w:color w:val="auto"/>
          <w:highlight w:val="none"/>
        </w:rPr>
      </w:pPr>
    </w:p>
    <w:tbl>
      <w:tblPr>
        <w:tblStyle w:val="35"/>
        <w:tblW w:w="10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2168"/>
        <w:gridCol w:w="6359"/>
      </w:tblGrid>
      <w:tr w14:paraId="00B91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1503" w:type="dxa"/>
            <w:vMerge w:val="restart"/>
            <w:vAlign w:val="top"/>
          </w:tcPr>
          <w:p w14:paraId="4A734B60">
            <w:pPr>
              <w:spacing w:line="255" w:lineRule="auto"/>
              <w:rPr>
                <w:rFonts w:hint="eastAsia" w:asciiTheme="minorEastAsia" w:hAnsiTheme="minorEastAsia" w:eastAsiaTheme="minorEastAsia" w:cstheme="minorEastAsia"/>
                <w:color w:val="auto"/>
                <w:sz w:val="21"/>
                <w:highlight w:val="none"/>
              </w:rPr>
            </w:pPr>
          </w:p>
          <w:p w14:paraId="1E8C8667">
            <w:pPr>
              <w:spacing w:line="255" w:lineRule="auto"/>
              <w:rPr>
                <w:rFonts w:hint="eastAsia" w:asciiTheme="minorEastAsia" w:hAnsiTheme="minorEastAsia" w:eastAsiaTheme="minorEastAsia" w:cstheme="minorEastAsia"/>
                <w:color w:val="auto"/>
                <w:sz w:val="21"/>
                <w:highlight w:val="none"/>
              </w:rPr>
            </w:pPr>
          </w:p>
          <w:p w14:paraId="123E1DA8">
            <w:pPr>
              <w:spacing w:line="255" w:lineRule="auto"/>
              <w:rPr>
                <w:rFonts w:hint="eastAsia" w:asciiTheme="minorEastAsia" w:hAnsiTheme="minorEastAsia" w:eastAsiaTheme="minorEastAsia" w:cstheme="minorEastAsia"/>
                <w:color w:val="auto"/>
                <w:sz w:val="21"/>
                <w:highlight w:val="none"/>
              </w:rPr>
            </w:pPr>
          </w:p>
          <w:p w14:paraId="22DE9DDA">
            <w:pPr>
              <w:spacing w:line="256" w:lineRule="auto"/>
              <w:rPr>
                <w:rFonts w:hint="eastAsia" w:asciiTheme="minorEastAsia" w:hAnsiTheme="minorEastAsia" w:eastAsiaTheme="minorEastAsia" w:cstheme="minorEastAsia"/>
                <w:color w:val="auto"/>
                <w:sz w:val="21"/>
                <w:highlight w:val="none"/>
              </w:rPr>
            </w:pPr>
          </w:p>
          <w:p w14:paraId="7A6E998C">
            <w:pPr>
              <w:spacing w:line="256" w:lineRule="auto"/>
              <w:rPr>
                <w:rFonts w:hint="eastAsia" w:asciiTheme="minorEastAsia" w:hAnsiTheme="minorEastAsia" w:eastAsiaTheme="minorEastAsia" w:cstheme="minorEastAsia"/>
                <w:color w:val="auto"/>
                <w:sz w:val="21"/>
                <w:highlight w:val="none"/>
              </w:rPr>
            </w:pPr>
          </w:p>
          <w:p w14:paraId="4783474F">
            <w:pPr>
              <w:spacing w:line="256" w:lineRule="auto"/>
              <w:rPr>
                <w:rFonts w:hint="eastAsia" w:asciiTheme="minorEastAsia" w:hAnsiTheme="minorEastAsia" w:eastAsiaTheme="minorEastAsia" w:cstheme="minorEastAsia"/>
                <w:color w:val="auto"/>
                <w:sz w:val="21"/>
                <w:highlight w:val="none"/>
              </w:rPr>
            </w:pPr>
          </w:p>
          <w:p w14:paraId="036D6724">
            <w:pPr>
              <w:spacing w:line="256" w:lineRule="auto"/>
              <w:rPr>
                <w:rFonts w:hint="eastAsia" w:asciiTheme="minorEastAsia" w:hAnsiTheme="minorEastAsia" w:eastAsiaTheme="minorEastAsia" w:cstheme="minorEastAsia"/>
                <w:color w:val="auto"/>
                <w:sz w:val="21"/>
                <w:highlight w:val="none"/>
              </w:rPr>
            </w:pPr>
          </w:p>
          <w:p w14:paraId="6665F45E">
            <w:pPr>
              <w:spacing w:line="256" w:lineRule="auto"/>
              <w:rPr>
                <w:rFonts w:hint="eastAsia" w:asciiTheme="minorEastAsia" w:hAnsiTheme="minorEastAsia" w:eastAsiaTheme="minorEastAsia" w:cstheme="minorEastAsia"/>
                <w:color w:val="auto"/>
                <w:sz w:val="21"/>
                <w:highlight w:val="none"/>
              </w:rPr>
            </w:pPr>
          </w:p>
          <w:p w14:paraId="735E8BD9">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综合标</w:t>
            </w:r>
          </w:p>
          <w:p w14:paraId="5CB5158A">
            <w:pPr>
              <w:pStyle w:val="36"/>
              <w:spacing w:before="78" w:line="241" w:lineRule="auto"/>
              <w:ind w:right="13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pacing w:val="2"/>
                <w:highlight w:val="none"/>
              </w:rPr>
              <w:t>2</w:t>
            </w:r>
            <w:r>
              <w:rPr>
                <w:rFonts w:hint="eastAsia" w:asciiTheme="minorEastAsia" w:hAnsiTheme="minorEastAsia" w:eastAsiaTheme="minorEastAsia" w:cstheme="minorEastAsia"/>
                <w:color w:val="auto"/>
                <w:spacing w:val="2"/>
                <w:highlight w:val="none"/>
                <w:lang w:val="en-US" w:eastAsia="zh-CN"/>
              </w:rPr>
              <w:t>0</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sz w:val="24"/>
                <w:szCs w:val="24"/>
                <w:highlight w:val="none"/>
                <w:lang w:eastAsia="zh-CN"/>
              </w:rPr>
              <w:t>）</w:t>
            </w:r>
          </w:p>
        </w:tc>
        <w:tc>
          <w:tcPr>
            <w:tcW w:w="2168" w:type="dxa"/>
            <w:vAlign w:val="center"/>
          </w:tcPr>
          <w:p w14:paraId="0A47A23D">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企业业绩</w:t>
            </w:r>
          </w:p>
          <w:p w14:paraId="457CDC3E">
            <w:pPr>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val="en-US" w:eastAsia="zh-CN"/>
              </w:rPr>
              <w:t>）</w:t>
            </w:r>
          </w:p>
        </w:tc>
        <w:tc>
          <w:tcPr>
            <w:tcW w:w="6359" w:type="dxa"/>
            <w:vAlign w:val="center"/>
          </w:tcPr>
          <w:p w14:paraId="651410A2">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企业业绩</w:t>
            </w: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lang w:val="en-US" w:eastAsia="zh-CN"/>
              </w:rPr>
              <w:t>2023年1月1日</w:t>
            </w:r>
            <w:r>
              <w:rPr>
                <w:rFonts w:hint="eastAsia" w:asciiTheme="minorEastAsia" w:hAnsiTheme="minorEastAsia" w:eastAsiaTheme="minorEastAsia" w:cstheme="minorEastAsia"/>
                <w:color w:val="auto"/>
                <w:sz w:val="24"/>
                <w:szCs w:val="24"/>
                <w:highlight w:val="none"/>
              </w:rPr>
              <w:t>以来施工工程业绩，每份得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p w14:paraId="789B265C">
            <w:pPr>
              <w:spacing w:line="44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注：1.以响应文件中中标通知书或施工合同复印件为准。</w:t>
            </w:r>
          </w:p>
          <w:p w14:paraId="3EBCFE6B">
            <w:pPr>
              <w:spacing w:line="440" w:lineRule="exact"/>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2.企业业绩与项目经理业绩相同时不可同时得分。</w:t>
            </w:r>
          </w:p>
        </w:tc>
      </w:tr>
      <w:tr w14:paraId="4836B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1503" w:type="dxa"/>
            <w:vMerge w:val="continue"/>
            <w:vAlign w:val="top"/>
          </w:tcPr>
          <w:p w14:paraId="38D5EC74">
            <w:pPr>
              <w:pStyle w:val="36"/>
              <w:spacing w:before="78" w:line="241" w:lineRule="auto"/>
              <w:ind w:left="623" w:right="133" w:hanging="479"/>
              <w:rPr>
                <w:rFonts w:hint="eastAsia" w:asciiTheme="minorEastAsia" w:hAnsiTheme="minorEastAsia" w:eastAsiaTheme="minorEastAsia" w:cstheme="minorEastAsia"/>
                <w:color w:val="auto"/>
                <w:spacing w:val="2"/>
                <w:highlight w:val="none"/>
              </w:rPr>
            </w:pPr>
          </w:p>
        </w:tc>
        <w:tc>
          <w:tcPr>
            <w:tcW w:w="2168" w:type="dxa"/>
            <w:vAlign w:val="center"/>
          </w:tcPr>
          <w:p w14:paraId="5076D482">
            <w:pPr>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项目经理业绩</w:t>
            </w:r>
          </w:p>
          <w:p w14:paraId="6C12E118">
            <w:pPr>
              <w:spacing w:line="440" w:lineRule="exact"/>
              <w:jc w:val="center"/>
              <w:rPr>
                <w:rFonts w:hint="eastAsia" w:asciiTheme="minorEastAsia" w:hAnsiTheme="minorEastAsia" w:eastAsiaTheme="minorEastAsia" w:cstheme="minorEastAsia"/>
                <w:color w:val="auto"/>
                <w:spacing w:val="6"/>
                <w:highlight w:val="none"/>
              </w:rPr>
            </w:pPr>
            <w:r>
              <w:rPr>
                <w:rFonts w:hint="eastAsia" w:asciiTheme="minorEastAsia" w:hAnsiTheme="minorEastAsia" w:eastAsiaTheme="minorEastAsia" w:cstheme="minorEastAsia"/>
                <w:color w:val="auto"/>
                <w:sz w:val="24"/>
                <w:szCs w:val="24"/>
                <w:highlight w:val="none"/>
                <w:lang w:val="en-US" w:eastAsia="zh-CN"/>
              </w:rPr>
              <w:t>（4分）</w:t>
            </w:r>
          </w:p>
        </w:tc>
        <w:tc>
          <w:tcPr>
            <w:tcW w:w="6359" w:type="dxa"/>
            <w:vAlign w:val="center"/>
          </w:tcPr>
          <w:p w14:paraId="065E90FC">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项目经理</w:t>
            </w: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lang w:val="en-US" w:eastAsia="zh-CN"/>
              </w:rPr>
              <w:t>2023年1月1日</w:t>
            </w:r>
            <w:r>
              <w:rPr>
                <w:rFonts w:hint="eastAsia" w:asciiTheme="minorEastAsia" w:hAnsiTheme="minorEastAsia" w:eastAsiaTheme="minorEastAsia" w:cstheme="minorEastAsia"/>
                <w:color w:val="auto"/>
                <w:sz w:val="24"/>
                <w:szCs w:val="24"/>
                <w:highlight w:val="none"/>
              </w:rPr>
              <w:t>以来施工工程业绩，每份得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分。</w:t>
            </w:r>
          </w:p>
          <w:p w14:paraId="1FF75697">
            <w:pPr>
              <w:spacing w:line="44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注：1.以响应文件中中标通知书或施工合同复印件为准。</w:t>
            </w:r>
          </w:p>
          <w:p w14:paraId="1DBD9A21">
            <w:pPr>
              <w:spacing w:line="440" w:lineRule="exact"/>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lang w:val="en-US" w:eastAsia="zh-CN"/>
              </w:rPr>
              <w:t>2.企业业绩与项目经理业绩相同时不可同时得分。</w:t>
            </w:r>
          </w:p>
        </w:tc>
      </w:tr>
      <w:tr w14:paraId="51A3E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1503" w:type="dxa"/>
            <w:vMerge w:val="continue"/>
            <w:vAlign w:val="top"/>
          </w:tcPr>
          <w:p w14:paraId="45B17A56">
            <w:pPr>
              <w:rPr>
                <w:rFonts w:hint="eastAsia" w:asciiTheme="minorEastAsia" w:hAnsiTheme="minorEastAsia" w:eastAsiaTheme="minorEastAsia" w:cstheme="minorEastAsia"/>
                <w:color w:val="auto"/>
                <w:sz w:val="21"/>
                <w:highlight w:val="none"/>
              </w:rPr>
            </w:pPr>
          </w:p>
        </w:tc>
        <w:tc>
          <w:tcPr>
            <w:tcW w:w="2168" w:type="dxa"/>
            <w:vAlign w:val="center"/>
          </w:tcPr>
          <w:p w14:paraId="1522482B">
            <w:pPr>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优惠服务承诺</w:t>
            </w:r>
          </w:p>
          <w:p w14:paraId="2885CD05">
            <w:pPr>
              <w:spacing w:line="44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（5分）</w:t>
            </w:r>
          </w:p>
        </w:tc>
        <w:tc>
          <w:tcPr>
            <w:tcW w:w="6359" w:type="dxa"/>
            <w:vAlign w:val="center"/>
          </w:tcPr>
          <w:p w14:paraId="43E47C12">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响应人根据企业自身情况作出更有利于采购人的优惠服务条件及承诺，磋商小组根据对所有响应人的优惠承诺进行横向比较，以最有利于采购人进行打分。内容全面、合理、可行性强的 5分；措施较全面、可行性一般的得3分；内容不完整、可行性差的得1分；</w:t>
            </w:r>
            <w:r>
              <w:rPr>
                <w:rFonts w:hint="eastAsia" w:asciiTheme="minorEastAsia" w:hAnsiTheme="minorEastAsia" w:eastAsiaTheme="minorEastAsia" w:cstheme="minorEastAsia"/>
                <w:color w:val="auto"/>
                <w:sz w:val="24"/>
                <w:szCs w:val="24"/>
                <w:highlight w:val="none"/>
              </w:rPr>
              <w:t>无承诺不得分。</w:t>
            </w:r>
          </w:p>
        </w:tc>
      </w:tr>
      <w:tr w14:paraId="61E50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4" w:hRule="atLeast"/>
        </w:trPr>
        <w:tc>
          <w:tcPr>
            <w:tcW w:w="1503" w:type="dxa"/>
            <w:vMerge w:val="continue"/>
            <w:vAlign w:val="top"/>
          </w:tcPr>
          <w:p w14:paraId="6E748DA7">
            <w:pPr>
              <w:rPr>
                <w:rFonts w:hint="eastAsia" w:asciiTheme="minorEastAsia" w:hAnsiTheme="minorEastAsia" w:eastAsiaTheme="minorEastAsia" w:cstheme="minorEastAsia"/>
                <w:color w:val="auto"/>
                <w:sz w:val="21"/>
                <w:highlight w:val="none"/>
              </w:rPr>
            </w:pPr>
          </w:p>
        </w:tc>
        <w:tc>
          <w:tcPr>
            <w:tcW w:w="2168" w:type="dxa"/>
            <w:vAlign w:val="center"/>
          </w:tcPr>
          <w:p w14:paraId="3510AECA">
            <w:pPr>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履职尽责承诺</w:t>
            </w:r>
          </w:p>
          <w:p w14:paraId="30DD4E94">
            <w:pPr>
              <w:spacing w:line="440" w:lineRule="exact"/>
              <w:jc w:val="center"/>
              <w:rPr>
                <w:rFonts w:hint="eastAsia" w:asciiTheme="minorEastAsia" w:hAnsiTheme="minorEastAsia" w:eastAsiaTheme="minorEastAsia" w:cstheme="minorEastAsia"/>
                <w:color w:val="auto"/>
                <w:spacing w:val="7"/>
                <w:highlight w:val="none"/>
              </w:rPr>
            </w:pPr>
            <w:r>
              <w:rPr>
                <w:rFonts w:hint="eastAsia" w:asciiTheme="minorEastAsia" w:hAnsiTheme="minorEastAsia" w:eastAsiaTheme="minorEastAsia" w:cstheme="minorEastAsia"/>
                <w:color w:val="auto"/>
                <w:sz w:val="24"/>
                <w:szCs w:val="24"/>
                <w:highlight w:val="none"/>
                <w:lang w:val="en-US" w:eastAsia="zh-CN"/>
              </w:rPr>
              <w:t>（5分）</w:t>
            </w:r>
          </w:p>
        </w:tc>
        <w:tc>
          <w:tcPr>
            <w:tcW w:w="6359" w:type="dxa"/>
            <w:vAlign w:val="center"/>
          </w:tcPr>
          <w:p w14:paraId="4682466C">
            <w:pPr>
              <w:spacing w:line="440" w:lineRule="exac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具有全面、详实、可行、合法有效的书面保证技术措施落实到位的承诺和落实不到位的处理承诺，其中包括各关键岗位人员（项目经理及相关技术人员）的在岗、更换等履职尽责承诺，提供响应人履约保证</w:t>
            </w:r>
            <w:r>
              <w:rPr>
                <w:rFonts w:hint="eastAsia" w:asciiTheme="minorEastAsia" w:hAnsiTheme="minorEastAsia" w:eastAsiaTheme="minorEastAsia" w:cstheme="minorEastAsia"/>
                <w:color w:val="auto"/>
                <w:sz w:val="24"/>
                <w:szCs w:val="24"/>
                <w:highlight w:val="none"/>
                <w:lang w:val="en-US" w:eastAsia="zh-CN"/>
              </w:rPr>
              <w:t>得5</w:t>
            </w:r>
            <w:r>
              <w:rPr>
                <w:rFonts w:hint="eastAsia" w:asciiTheme="minorEastAsia" w:hAnsiTheme="minorEastAsia" w:eastAsiaTheme="minorEastAsia" w:cstheme="minorEastAsia"/>
                <w:color w:val="auto"/>
                <w:sz w:val="24"/>
                <w:szCs w:val="24"/>
                <w:highlight w:val="none"/>
              </w:rPr>
              <w:t>分；保证技术措施落实到位的承诺和落实不到位的处理承诺不够全面、详尽、无具体措施、不可行的，得 3分；无承诺不得分。</w:t>
            </w:r>
          </w:p>
        </w:tc>
      </w:tr>
      <w:tr w14:paraId="66785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03" w:type="dxa"/>
            <w:vMerge w:val="restart"/>
            <w:vAlign w:val="center"/>
          </w:tcPr>
          <w:p w14:paraId="2EAEABB8">
            <w:pPr>
              <w:spacing w:line="312" w:lineRule="auto"/>
              <w:jc w:val="center"/>
              <w:rPr>
                <w:rFonts w:hint="eastAsia" w:asciiTheme="minorEastAsia" w:hAnsiTheme="minorEastAsia" w:eastAsiaTheme="minorEastAsia" w:cstheme="minorEastAsia"/>
                <w:color w:val="auto"/>
                <w:spacing w:val="6"/>
                <w:kern w:val="1"/>
                <w:sz w:val="24"/>
                <w:szCs w:val="24"/>
                <w:highlight w:val="none"/>
              </w:rPr>
            </w:pPr>
            <w:r>
              <w:rPr>
                <w:rFonts w:hint="eastAsia" w:asciiTheme="minorEastAsia" w:hAnsiTheme="minorEastAsia" w:eastAsiaTheme="minorEastAsia" w:cstheme="minorEastAsia"/>
                <w:color w:val="auto"/>
                <w:spacing w:val="6"/>
                <w:kern w:val="1"/>
                <w:sz w:val="24"/>
                <w:szCs w:val="24"/>
                <w:highlight w:val="none"/>
              </w:rPr>
              <w:t>技术标</w:t>
            </w:r>
          </w:p>
          <w:p w14:paraId="3E5ED940">
            <w:pPr>
              <w:jc w:val="center"/>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6"/>
                <w:kern w:val="1"/>
                <w:sz w:val="24"/>
                <w:szCs w:val="24"/>
                <w:highlight w:val="none"/>
              </w:rPr>
              <w:t>(</w:t>
            </w:r>
            <w:r>
              <w:rPr>
                <w:rFonts w:hint="eastAsia" w:asciiTheme="minorEastAsia" w:hAnsiTheme="minorEastAsia" w:eastAsiaTheme="minorEastAsia" w:cstheme="minorEastAsia"/>
                <w:color w:val="auto"/>
                <w:spacing w:val="6"/>
                <w:kern w:val="1"/>
                <w:sz w:val="24"/>
                <w:szCs w:val="24"/>
                <w:highlight w:val="none"/>
                <w:lang w:val="en-US" w:eastAsia="zh-CN"/>
              </w:rPr>
              <w:t>50</w:t>
            </w:r>
            <w:r>
              <w:rPr>
                <w:rFonts w:hint="eastAsia" w:asciiTheme="minorEastAsia" w:hAnsiTheme="minorEastAsia" w:eastAsiaTheme="minorEastAsia" w:cstheme="minorEastAsia"/>
                <w:color w:val="auto"/>
                <w:spacing w:val="6"/>
                <w:kern w:val="1"/>
                <w:sz w:val="24"/>
                <w:szCs w:val="24"/>
                <w:highlight w:val="none"/>
              </w:rPr>
              <w:t>分)</w:t>
            </w:r>
          </w:p>
        </w:tc>
        <w:tc>
          <w:tcPr>
            <w:tcW w:w="2168" w:type="dxa"/>
            <w:vAlign w:val="center"/>
          </w:tcPr>
          <w:p w14:paraId="05C68776">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内容完整性和编制水平</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1916F15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分；基本合理、基本满足要求的3分；不满足要求的不得分。</w:t>
            </w:r>
          </w:p>
        </w:tc>
      </w:tr>
      <w:tr w14:paraId="56DEA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3" w:type="dxa"/>
            <w:vMerge w:val="continue"/>
            <w:vAlign w:val="top"/>
          </w:tcPr>
          <w:p w14:paraId="3C146F6C">
            <w:pPr>
              <w:rPr>
                <w:rFonts w:hint="eastAsia" w:asciiTheme="minorEastAsia" w:hAnsiTheme="minorEastAsia" w:eastAsiaTheme="minorEastAsia" w:cstheme="minorEastAsia"/>
                <w:color w:val="auto"/>
                <w:sz w:val="21"/>
                <w:highlight w:val="none"/>
              </w:rPr>
            </w:pPr>
          </w:p>
        </w:tc>
        <w:tc>
          <w:tcPr>
            <w:tcW w:w="2168" w:type="dxa"/>
            <w:vAlign w:val="center"/>
          </w:tcPr>
          <w:p w14:paraId="64F11927">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施工方案与技术措施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445E5BC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分；基本合理、基本满足要求的3分；不满足要求的不得分。</w:t>
            </w:r>
          </w:p>
        </w:tc>
      </w:tr>
      <w:tr w14:paraId="7410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3" w:type="dxa"/>
            <w:vMerge w:val="continue"/>
            <w:vAlign w:val="top"/>
          </w:tcPr>
          <w:p w14:paraId="22F10BA7">
            <w:pPr>
              <w:rPr>
                <w:rFonts w:hint="eastAsia" w:asciiTheme="minorEastAsia" w:hAnsiTheme="minorEastAsia" w:eastAsiaTheme="minorEastAsia" w:cstheme="minorEastAsia"/>
                <w:color w:val="auto"/>
                <w:sz w:val="21"/>
                <w:highlight w:val="none"/>
              </w:rPr>
            </w:pPr>
          </w:p>
        </w:tc>
        <w:tc>
          <w:tcPr>
            <w:tcW w:w="2168" w:type="dxa"/>
            <w:vAlign w:val="center"/>
          </w:tcPr>
          <w:p w14:paraId="336B289E">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质量管理体系与措施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1C9420D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分；基本合理、基本满足要求的3分；不满足要求的不得分。</w:t>
            </w:r>
          </w:p>
        </w:tc>
      </w:tr>
      <w:tr w14:paraId="2FAF3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3" w:type="dxa"/>
            <w:vMerge w:val="continue"/>
            <w:vAlign w:val="top"/>
          </w:tcPr>
          <w:p w14:paraId="0A17B1F8">
            <w:pPr>
              <w:rPr>
                <w:rFonts w:hint="eastAsia" w:asciiTheme="minorEastAsia" w:hAnsiTheme="minorEastAsia" w:eastAsiaTheme="minorEastAsia" w:cstheme="minorEastAsia"/>
                <w:color w:val="auto"/>
                <w:sz w:val="21"/>
                <w:highlight w:val="none"/>
              </w:rPr>
            </w:pPr>
          </w:p>
        </w:tc>
        <w:tc>
          <w:tcPr>
            <w:tcW w:w="2168" w:type="dxa"/>
            <w:vAlign w:val="center"/>
          </w:tcPr>
          <w:p w14:paraId="7791B44D">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安全管理体系与措施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7780FD6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分；基本合理、基本满足要求的3分；不满足要求的不得分。</w:t>
            </w:r>
          </w:p>
        </w:tc>
      </w:tr>
      <w:tr w14:paraId="2B9BE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1503" w:type="dxa"/>
            <w:vMerge w:val="continue"/>
            <w:vAlign w:val="top"/>
          </w:tcPr>
          <w:p w14:paraId="2D185639">
            <w:pPr>
              <w:rPr>
                <w:rFonts w:hint="eastAsia" w:asciiTheme="minorEastAsia" w:hAnsiTheme="minorEastAsia" w:eastAsiaTheme="minorEastAsia" w:cstheme="minorEastAsia"/>
                <w:color w:val="auto"/>
                <w:sz w:val="21"/>
                <w:highlight w:val="none"/>
              </w:rPr>
            </w:pPr>
          </w:p>
        </w:tc>
        <w:tc>
          <w:tcPr>
            <w:tcW w:w="2168" w:type="dxa"/>
            <w:vAlign w:val="center"/>
          </w:tcPr>
          <w:p w14:paraId="3713CBC3">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环境保护管理体系与措施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6分</w:t>
            </w:r>
            <w:r>
              <w:rPr>
                <w:rFonts w:hint="eastAsia" w:asciiTheme="minorEastAsia" w:hAnsiTheme="minorEastAsia" w:eastAsiaTheme="minorEastAsia" w:cstheme="minorEastAsia"/>
                <w:color w:val="auto"/>
                <w:kern w:val="0"/>
                <w:sz w:val="24"/>
                <w:szCs w:val="24"/>
                <w:highlight w:val="none"/>
                <w:lang w:eastAsia="zh-CN"/>
              </w:rPr>
              <w:t>）</w:t>
            </w:r>
          </w:p>
        </w:tc>
        <w:tc>
          <w:tcPr>
            <w:tcW w:w="6359" w:type="dxa"/>
            <w:vAlign w:val="center"/>
          </w:tcPr>
          <w:p w14:paraId="40758CBC">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6</w:t>
            </w:r>
            <w:r>
              <w:rPr>
                <w:rFonts w:hint="eastAsia" w:asciiTheme="minorEastAsia" w:hAnsiTheme="minorEastAsia" w:eastAsiaTheme="minorEastAsia" w:cstheme="minorEastAsia"/>
                <w:color w:val="auto"/>
                <w:kern w:val="0"/>
                <w:sz w:val="24"/>
                <w:szCs w:val="24"/>
                <w:highlight w:val="none"/>
              </w:rPr>
              <w:t>分；基本合理、基本满足要求的</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分；不满足要求的不得分。</w:t>
            </w:r>
          </w:p>
        </w:tc>
      </w:tr>
    </w:tbl>
    <w:p w14:paraId="37C25BC4">
      <w:pPr>
        <w:pStyle w:val="8"/>
        <w:rPr>
          <w:rFonts w:hint="eastAsia" w:asciiTheme="minorEastAsia" w:hAnsiTheme="minorEastAsia" w:eastAsiaTheme="minorEastAsia" w:cstheme="minorEastAsia"/>
          <w:color w:val="auto"/>
          <w:highlight w:val="none"/>
        </w:rPr>
      </w:pPr>
    </w:p>
    <w:p w14:paraId="579C6B9D">
      <w:pPr>
        <w:rPr>
          <w:rFonts w:hint="eastAsia" w:asciiTheme="minorEastAsia" w:hAnsiTheme="minorEastAsia" w:eastAsiaTheme="minorEastAsia" w:cstheme="minorEastAsia"/>
          <w:color w:val="auto"/>
          <w:highlight w:val="none"/>
        </w:rPr>
        <w:sectPr>
          <w:footerReference r:id="rId17" w:type="default"/>
          <w:pgSz w:w="11910" w:h="16840"/>
          <w:pgMar w:top="1431" w:right="684" w:bottom="871" w:left="1185" w:header="0" w:footer="742" w:gutter="0"/>
          <w:cols w:space="720" w:num="1"/>
        </w:sectPr>
      </w:pPr>
    </w:p>
    <w:p w14:paraId="1CFF7C89">
      <w:pPr>
        <w:spacing w:before="5"/>
        <w:rPr>
          <w:rFonts w:hint="eastAsia" w:asciiTheme="minorEastAsia" w:hAnsiTheme="minorEastAsia" w:eastAsiaTheme="minorEastAsia" w:cstheme="minorEastAsia"/>
          <w:color w:val="auto"/>
          <w:highlight w:val="none"/>
        </w:rPr>
      </w:pPr>
    </w:p>
    <w:p w14:paraId="3890218A">
      <w:pPr>
        <w:spacing w:before="5"/>
        <w:rPr>
          <w:rFonts w:hint="eastAsia" w:asciiTheme="minorEastAsia" w:hAnsiTheme="minorEastAsia" w:eastAsiaTheme="minorEastAsia" w:cstheme="minorEastAsia"/>
          <w:color w:val="auto"/>
          <w:highlight w:val="none"/>
        </w:rPr>
      </w:pPr>
    </w:p>
    <w:tbl>
      <w:tblPr>
        <w:tblStyle w:val="35"/>
        <w:tblW w:w="9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2059"/>
        <w:gridCol w:w="6042"/>
      </w:tblGrid>
      <w:tr w14:paraId="276BA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1418" w:type="dxa"/>
            <w:vMerge w:val="restart"/>
            <w:vAlign w:val="top"/>
          </w:tcPr>
          <w:p w14:paraId="3F9FEFD6">
            <w:pPr>
              <w:rPr>
                <w:rFonts w:hint="eastAsia" w:asciiTheme="minorEastAsia" w:hAnsiTheme="minorEastAsia" w:eastAsiaTheme="minorEastAsia" w:cstheme="minorEastAsia"/>
                <w:color w:val="auto"/>
                <w:sz w:val="21"/>
                <w:highlight w:val="none"/>
              </w:rPr>
            </w:pPr>
          </w:p>
        </w:tc>
        <w:tc>
          <w:tcPr>
            <w:tcW w:w="2059" w:type="dxa"/>
            <w:vAlign w:val="center"/>
          </w:tcPr>
          <w:p w14:paraId="46E16784">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工程进度计划与措施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lang w:eastAsia="zh-CN"/>
              </w:rPr>
              <w:t>）</w:t>
            </w:r>
          </w:p>
        </w:tc>
        <w:tc>
          <w:tcPr>
            <w:tcW w:w="6042" w:type="dxa"/>
            <w:vAlign w:val="center"/>
          </w:tcPr>
          <w:p w14:paraId="68E88F11">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合理、满足要求的5分；基本合理、基本满足要求的3分；不满足要求的不得分。</w:t>
            </w:r>
          </w:p>
        </w:tc>
      </w:tr>
      <w:tr w14:paraId="3E3E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18" w:type="dxa"/>
            <w:vMerge w:val="continue"/>
            <w:vAlign w:val="top"/>
          </w:tcPr>
          <w:p w14:paraId="0BE17DC7">
            <w:pPr>
              <w:rPr>
                <w:rFonts w:hint="eastAsia" w:asciiTheme="minorEastAsia" w:hAnsiTheme="minorEastAsia" w:eastAsiaTheme="minorEastAsia" w:cstheme="minorEastAsia"/>
                <w:color w:val="auto"/>
                <w:sz w:val="21"/>
                <w:highlight w:val="none"/>
              </w:rPr>
            </w:pPr>
          </w:p>
        </w:tc>
        <w:tc>
          <w:tcPr>
            <w:tcW w:w="2059" w:type="dxa"/>
            <w:vAlign w:val="center"/>
          </w:tcPr>
          <w:p w14:paraId="1CBFAD5C">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拟投入资源配备计划</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lang w:eastAsia="zh-CN"/>
              </w:rPr>
              <w:t>）</w:t>
            </w:r>
          </w:p>
        </w:tc>
        <w:tc>
          <w:tcPr>
            <w:tcW w:w="6042" w:type="dxa"/>
            <w:vAlign w:val="center"/>
          </w:tcPr>
          <w:p w14:paraId="3544CB3A">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分；基本合理、基本满足要求的</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分；不满足要求的不得分。</w:t>
            </w:r>
          </w:p>
        </w:tc>
      </w:tr>
      <w:tr w14:paraId="20A6C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18" w:type="dxa"/>
            <w:vMerge w:val="continue"/>
            <w:vAlign w:val="top"/>
          </w:tcPr>
          <w:p w14:paraId="7DF07ECC">
            <w:pPr>
              <w:rPr>
                <w:rFonts w:hint="eastAsia" w:asciiTheme="minorEastAsia" w:hAnsiTheme="minorEastAsia" w:eastAsiaTheme="minorEastAsia" w:cstheme="minorEastAsia"/>
                <w:color w:val="auto"/>
                <w:sz w:val="21"/>
                <w:highlight w:val="none"/>
              </w:rPr>
            </w:pPr>
          </w:p>
        </w:tc>
        <w:tc>
          <w:tcPr>
            <w:tcW w:w="2059" w:type="dxa"/>
            <w:vAlign w:val="center"/>
          </w:tcPr>
          <w:p w14:paraId="5DCCF287">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施工网络图</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lang w:eastAsia="zh-CN"/>
              </w:rPr>
              <w:t>）</w:t>
            </w:r>
          </w:p>
        </w:tc>
        <w:tc>
          <w:tcPr>
            <w:tcW w:w="6042" w:type="dxa"/>
            <w:vAlign w:val="center"/>
          </w:tcPr>
          <w:p w14:paraId="59E2D19A">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分；基本合理、基本满足要求的</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分；不满足要求的不得分。</w:t>
            </w:r>
          </w:p>
        </w:tc>
      </w:tr>
      <w:tr w14:paraId="506D6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418" w:type="dxa"/>
            <w:vMerge w:val="continue"/>
            <w:vAlign w:val="top"/>
          </w:tcPr>
          <w:p w14:paraId="706CDEB2">
            <w:pPr>
              <w:rPr>
                <w:rFonts w:hint="eastAsia" w:asciiTheme="minorEastAsia" w:hAnsiTheme="minorEastAsia" w:eastAsiaTheme="minorEastAsia" w:cstheme="minorEastAsia"/>
                <w:color w:val="auto"/>
                <w:sz w:val="21"/>
                <w:highlight w:val="none"/>
              </w:rPr>
            </w:pPr>
          </w:p>
        </w:tc>
        <w:tc>
          <w:tcPr>
            <w:tcW w:w="2059" w:type="dxa"/>
            <w:vAlign w:val="center"/>
          </w:tcPr>
          <w:p w14:paraId="2E401906">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节能减排与工艺创新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5分</w:t>
            </w:r>
            <w:r>
              <w:rPr>
                <w:rFonts w:hint="eastAsia" w:asciiTheme="minorEastAsia" w:hAnsiTheme="minorEastAsia" w:eastAsiaTheme="minorEastAsia" w:cstheme="minorEastAsia"/>
                <w:color w:val="auto"/>
                <w:kern w:val="0"/>
                <w:sz w:val="24"/>
                <w:szCs w:val="24"/>
                <w:highlight w:val="none"/>
                <w:lang w:eastAsia="zh-CN"/>
              </w:rPr>
              <w:t>）</w:t>
            </w:r>
          </w:p>
        </w:tc>
        <w:tc>
          <w:tcPr>
            <w:tcW w:w="6042" w:type="dxa"/>
            <w:vAlign w:val="center"/>
          </w:tcPr>
          <w:p w14:paraId="2D62BE10">
            <w:pPr>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合理、满足要求的</w:t>
            </w: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分；基本合理、基本满足要求的</w:t>
            </w: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分；不满足要求的不得分。</w:t>
            </w:r>
          </w:p>
        </w:tc>
      </w:tr>
      <w:tr w14:paraId="7A84D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418" w:type="dxa"/>
            <w:vMerge w:val="continue"/>
            <w:vAlign w:val="top"/>
          </w:tcPr>
          <w:p w14:paraId="2423E5B6">
            <w:pPr>
              <w:rPr>
                <w:rFonts w:hint="eastAsia" w:asciiTheme="minorEastAsia" w:hAnsiTheme="minorEastAsia" w:eastAsiaTheme="minorEastAsia" w:cstheme="minorEastAsia"/>
                <w:color w:val="auto"/>
                <w:sz w:val="21"/>
                <w:highlight w:val="none"/>
              </w:rPr>
            </w:pPr>
          </w:p>
        </w:tc>
        <w:tc>
          <w:tcPr>
            <w:tcW w:w="8101" w:type="dxa"/>
            <w:gridSpan w:val="2"/>
            <w:vAlign w:val="top"/>
          </w:tcPr>
          <w:p w14:paraId="43094B22">
            <w:pPr>
              <w:pStyle w:val="36"/>
              <w:spacing w:before="78" w:line="219" w:lineRule="auto"/>
              <w:ind w:left="143"/>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4"/>
                <w:szCs w:val="24"/>
                <w:highlight w:val="none"/>
              </w:rPr>
              <w:t>注：以上内容缺项者，该项不得分；评委根据编制内容的齐全、突出、可行性等原则，自行酌情给分。</w:t>
            </w:r>
          </w:p>
        </w:tc>
      </w:tr>
      <w:tr w14:paraId="3D5F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9519" w:type="dxa"/>
            <w:gridSpan w:val="3"/>
            <w:vAlign w:val="top"/>
          </w:tcPr>
          <w:p w14:paraId="209C6F01">
            <w:pPr>
              <w:pStyle w:val="36"/>
              <w:spacing w:before="296" w:line="251" w:lineRule="auto"/>
              <w:ind w:left="128" w:right="11" w:hanging="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4"/>
                <w:highlight w:val="none"/>
              </w:rPr>
              <w:t>注：评标打分部分仍按照100分制原则进行，涉及到资格审查、企业</w:t>
            </w:r>
            <w:r>
              <w:rPr>
                <w:rFonts w:hint="eastAsia" w:asciiTheme="minorEastAsia" w:hAnsiTheme="minorEastAsia" w:eastAsiaTheme="minorEastAsia" w:cstheme="minorEastAsia"/>
                <w:b/>
                <w:bCs/>
                <w:color w:val="auto"/>
                <w:spacing w:val="-5"/>
                <w:highlight w:val="none"/>
              </w:rPr>
              <w:t>业绩等计分部分时，以投标</w:t>
            </w:r>
            <w:r>
              <w:rPr>
                <w:rFonts w:hint="eastAsia" w:asciiTheme="minorEastAsia" w:hAnsiTheme="minorEastAsia" w:eastAsiaTheme="minorEastAsia" w:cstheme="minorEastAsia"/>
                <w:color w:val="auto"/>
                <w:spacing w:val="-5"/>
                <w:highlight w:val="none"/>
              </w:rPr>
              <w:t xml:space="preserve"> </w:t>
            </w:r>
            <w:r>
              <w:rPr>
                <w:rFonts w:hint="eastAsia" w:asciiTheme="minorEastAsia" w:hAnsiTheme="minorEastAsia" w:eastAsiaTheme="minorEastAsia" w:cstheme="minorEastAsia"/>
                <w:b/>
                <w:bCs/>
                <w:color w:val="auto"/>
                <w:spacing w:val="-3"/>
                <w:highlight w:val="none"/>
              </w:rPr>
              <w:t>单位自行上传到投标文件中的相应内容为准。</w:t>
            </w:r>
          </w:p>
        </w:tc>
      </w:tr>
    </w:tbl>
    <w:p w14:paraId="7FA2E158">
      <w:pPr>
        <w:spacing w:before="81" w:line="347" w:lineRule="auto"/>
        <w:jc w:val="both"/>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3"/>
          <w:sz w:val="25"/>
          <w:szCs w:val="25"/>
          <w:highlight w:val="none"/>
        </w:rPr>
        <w:t>注：1.如磋商委员会一致认为磋商报价明显低</w:t>
      </w:r>
      <w:r>
        <w:rPr>
          <w:rFonts w:hint="eastAsia" w:asciiTheme="minorEastAsia" w:hAnsiTheme="minorEastAsia" w:eastAsiaTheme="minorEastAsia" w:cstheme="minorEastAsia"/>
          <w:b/>
          <w:bCs/>
          <w:color w:val="auto"/>
          <w:spacing w:val="-14"/>
          <w:sz w:val="25"/>
          <w:szCs w:val="25"/>
          <w:highlight w:val="none"/>
        </w:rPr>
        <w:t>于成本价，磋商委员会有权通知磋</w:t>
      </w:r>
      <w:r>
        <w:rPr>
          <w:rFonts w:hint="eastAsia" w:asciiTheme="minorEastAsia" w:hAnsiTheme="minorEastAsia" w:eastAsiaTheme="minorEastAsia" w:cstheme="minorEastAsia"/>
          <w:b/>
          <w:bCs/>
          <w:color w:val="auto"/>
          <w:spacing w:val="-12"/>
          <w:sz w:val="25"/>
          <w:szCs w:val="25"/>
          <w:highlight w:val="none"/>
        </w:rPr>
        <w:t>商</w:t>
      </w:r>
      <w:r>
        <w:rPr>
          <w:rFonts w:hint="eastAsia" w:asciiTheme="minorEastAsia" w:hAnsiTheme="minorEastAsia" w:eastAsiaTheme="minorEastAsia" w:cstheme="minorEastAsia"/>
          <w:b/>
          <w:bCs/>
          <w:color w:val="auto"/>
          <w:spacing w:val="-12"/>
          <w:sz w:val="25"/>
          <w:szCs w:val="25"/>
          <w:highlight w:val="none"/>
          <w:lang w:eastAsia="zh-CN"/>
        </w:rPr>
        <w:t>响应人</w:t>
      </w:r>
      <w:r>
        <w:rPr>
          <w:rFonts w:hint="eastAsia" w:asciiTheme="minorEastAsia" w:hAnsiTheme="minorEastAsia" w:eastAsiaTheme="minorEastAsia" w:cstheme="minorEastAsia"/>
          <w:b/>
          <w:bCs/>
          <w:color w:val="auto"/>
          <w:spacing w:val="-12"/>
          <w:sz w:val="25"/>
          <w:szCs w:val="25"/>
          <w:highlight w:val="none"/>
        </w:rPr>
        <w:t>进行解释。如磋商</w:t>
      </w:r>
      <w:r>
        <w:rPr>
          <w:rFonts w:hint="eastAsia" w:asciiTheme="minorEastAsia" w:hAnsiTheme="minorEastAsia" w:eastAsiaTheme="minorEastAsia" w:cstheme="minorEastAsia"/>
          <w:b/>
          <w:bCs/>
          <w:color w:val="auto"/>
          <w:spacing w:val="-12"/>
          <w:sz w:val="25"/>
          <w:szCs w:val="25"/>
          <w:highlight w:val="none"/>
          <w:lang w:eastAsia="zh-CN"/>
        </w:rPr>
        <w:t>响应人</w:t>
      </w:r>
      <w:r>
        <w:rPr>
          <w:rFonts w:hint="eastAsia" w:asciiTheme="minorEastAsia" w:hAnsiTheme="minorEastAsia" w:eastAsiaTheme="minorEastAsia" w:cstheme="minorEastAsia"/>
          <w:b/>
          <w:bCs/>
          <w:color w:val="auto"/>
          <w:spacing w:val="-12"/>
          <w:sz w:val="25"/>
          <w:szCs w:val="25"/>
          <w:highlight w:val="none"/>
        </w:rPr>
        <w:t>未能在规定时</w:t>
      </w:r>
      <w:r>
        <w:rPr>
          <w:rFonts w:hint="eastAsia" w:asciiTheme="minorEastAsia" w:hAnsiTheme="minorEastAsia" w:eastAsiaTheme="minorEastAsia" w:cstheme="minorEastAsia"/>
          <w:b/>
          <w:bCs/>
          <w:color w:val="auto"/>
          <w:spacing w:val="-13"/>
          <w:sz w:val="25"/>
          <w:szCs w:val="25"/>
          <w:highlight w:val="none"/>
        </w:rPr>
        <w:t>间内作出解释，或所作解释不合理，</w:t>
      </w:r>
    </w:p>
    <w:p w14:paraId="5D145F15">
      <w:pPr>
        <w:spacing w:before="1" w:line="217" w:lineRule="auto"/>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4"/>
          <w:sz w:val="25"/>
          <w:szCs w:val="25"/>
          <w:highlight w:val="none"/>
        </w:rPr>
        <w:t>经磋商委员会取得一致意见后，其报价不作为评分依据。</w:t>
      </w:r>
    </w:p>
    <w:p w14:paraId="0233C221">
      <w:pPr>
        <w:spacing w:line="217" w:lineRule="auto"/>
        <w:rPr>
          <w:rFonts w:hint="eastAsia" w:asciiTheme="minorEastAsia" w:hAnsiTheme="minorEastAsia" w:eastAsiaTheme="minorEastAsia" w:cstheme="minorEastAsia"/>
          <w:color w:val="auto"/>
          <w:sz w:val="25"/>
          <w:szCs w:val="25"/>
          <w:highlight w:val="none"/>
        </w:rPr>
        <w:sectPr>
          <w:footerReference r:id="rId18" w:type="default"/>
          <w:pgSz w:w="11910" w:h="16840"/>
          <w:pgMar w:top="1431" w:right="1478" w:bottom="871" w:left="1523" w:header="0" w:footer="743" w:gutter="0"/>
          <w:cols w:space="720" w:num="1"/>
        </w:sectPr>
      </w:pPr>
    </w:p>
    <w:p w14:paraId="7129FE55">
      <w:pPr>
        <w:pStyle w:val="8"/>
        <w:spacing w:line="241" w:lineRule="auto"/>
        <w:rPr>
          <w:rFonts w:hint="eastAsia" w:asciiTheme="minorEastAsia" w:hAnsiTheme="minorEastAsia" w:eastAsiaTheme="minorEastAsia" w:cstheme="minorEastAsia"/>
          <w:color w:val="auto"/>
          <w:highlight w:val="none"/>
        </w:rPr>
      </w:pPr>
    </w:p>
    <w:p w14:paraId="5C22869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第四章  合 同 格 式</w:t>
      </w:r>
    </w:p>
    <w:p w14:paraId="63A58595">
      <w:pPr>
        <w:pStyle w:val="8"/>
        <w:spacing w:line="432" w:lineRule="auto"/>
        <w:rPr>
          <w:rFonts w:hint="eastAsia" w:asciiTheme="minorEastAsia" w:hAnsiTheme="minorEastAsia" w:eastAsiaTheme="minorEastAsia" w:cstheme="minorEastAsia"/>
          <w:color w:val="auto"/>
          <w:highlight w:val="none"/>
        </w:rPr>
      </w:pPr>
    </w:p>
    <w:p w14:paraId="4BFAF277">
      <w:pPr>
        <w:spacing w:before="69" w:line="219" w:lineRule="auto"/>
        <w:ind w:left="223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9"/>
          <w:sz w:val="21"/>
          <w:szCs w:val="21"/>
          <w:highlight w:val="none"/>
        </w:rPr>
        <w:t>(本合同仅供参考，具体内容以双方签订时为准)</w:t>
      </w:r>
    </w:p>
    <w:p w14:paraId="05C34F79">
      <w:pPr>
        <w:widowControl/>
        <w:jc w:val="center"/>
        <w:rPr>
          <w:rFonts w:hint="eastAsia" w:ascii="方正小标宋简体" w:hAnsi="方正小标宋简体" w:eastAsia="方正小标宋简体"/>
          <w:sz w:val="36"/>
          <w:szCs w:val="36"/>
          <w:highlight w:val="none"/>
        </w:rPr>
      </w:pPr>
    </w:p>
    <w:p w14:paraId="3ED1DC74">
      <w:pPr>
        <w:widowControl/>
        <w:jc w:val="center"/>
        <w:rPr>
          <w:rFonts w:ascii="方正小标宋简体" w:hAnsi="方正小标宋简体" w:eastAsia="方正小标宋简体" w:cs="宋体"/>
          <w:b/>
          <w:bCs/>
          <w:color w:val="000000"/>
          <w:sz w:val="36"/>
          <w:szCs w:val="36"/>
          <w:highlight w:val="none"/>
        </w:rPr>
      </w:pPr>
      <w:r>
        <w:rPr>
          <w:rFonts w:hint="eastAsia" w:ascii="方正小标宋简体" w:hAnsi="方正小标宋简体" w:eastAsia="方正小标宋简体"/>
          <w:sz w:val="36"/>
          <w:szCs w:val="36"/>
          <w:highlight w:val="none"/>
        </w:rPr>
        <w:t>合同条款及格式</w:t>
      </w:r>
    </w:p>
    <w:p w14:paraId="2F0A136E">
      <w:pPr>
        <w:widowControl/>
        <w:ind w:firstLine="560" w:firstLineChars="200"/>
        <w:rPr>
          <w:rFonts w:ascii="宋体" w:hAnsi="宋体" w:cs="宋体"/>
          <w:color w:val="000000"/>
          <w:sz w:val="28"/>
          <w:szCs w:val="28"/>
          <w:highlight w:val="none"/>
        </w:rPr>
      </w:pPr>
      <w:bookmarkStart w:id="0" w:name="OLE_LINK1"/>
      <w:bookmarkStart w:id="1" w:name="OLE_LINK2"/>
      <w:r>
        <w:rPr>
          <w:rFonts w:hint="eastAsia" w:ascii="宋体" w:hAnsi="宋体" w:cs="宋体"/>
          <w:b/>
          <w:bCs/>
          <w:color w:val="000000"/>
          <w:sz w:val="28"/>
          <w:szCs w:val="28"/>
          <w:highlight w:val="none"/>
        </w:rPr>
        <w:t>本项目合同采用《关于印发水利水电工程标准施工招标资格预审文件和水利水电工程标准施工招标文件的通知》（水建管[2009]629号）印发的《水利水电工程标准施工招标文件》中的合同条款及格式</w:t>
      </w:r>
      <w:r>
        <w:rPr>
          <w:rFonts w:hint="eastAsia" w:ascii="宋体" w:hAnsi="宋体" w:cs="宋体"/>
          <w:color w:val="000000"/>
          <w:sz w:val="28"/>
          <w:szCs w:val="28"/>
          <w:highlight w:val="none"/>
        </w:rPr>
        <w:t>。</w:t>
      </w:r>
    </w:p>
    <w:p w14:paraId="685383A4">
      <w:pPr>
        <w:widowControl/>
        <w:jc w:val="center"/>
        <w:rPr>
          <w:rFonts w:ascii="宋体" w:hAnsi="宋体" w:cs="宋体"/>
          <w:color w:val="000000"/>
          <w:kern w:val="0"/>
          <w:sz w:val="20"/>
          <w:szCs w:val="20"/>
          <w:highlight w:val="none"/>
        </w:rPr>
      </w:pPr>
    </w:p>
    <w:p w14:paraId="2C77DFAC">
      <w:pPr>
        <w:widowControl/>
        <w:jc w:val="center"/>
        <w:rPr>
          <w:rFonts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第一节 通用合同条款</w:t>
      </w:r>
    </w:p>
    <w:p w14:paraId="5EA46E90">
      <w:pPr>
        <w:widowControl/>
        <w:jc w:val="center"/>
        <w:rPr>
          <w:rFonts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（全文引用）</w:t>
      </w:r>
    </w:p>
    <w:p w14:paraId="17D89298">
      <w:pPr>
        <w:widowControl/>
        <w:jc w:val="center"/>
        <w:rPr>
          <w:rFonts w:ascii="宋体" w:hAnsi="宋体" w:cs="宋体"/>
          <w:color w:val="000000"/>
          <w:kern w:val="0"/>
          <w:sz w:val="32"/>
          <w:szCs w:val="32"/>
          <w:highlight w:val="none"/>
        </w:rPr>
      </w:pPr>
    </w:p>
    <w:p w14:paraId="0CC9BBCC">
      <w:pPr>
        <w:pStyle w:val="3"/>
        <w:spacing w:line="400" w:lineRule="exact"/>
        <w:rPr>
          <w:rFonts w:hint="eastAsia" w:ascii="宋体" w:hAnsi="宋体" w:cs="宋体"/>
          <w:highlight w:val="none"/>
        </w:rPr>
        <w:sectPr>
          <w:footerReference r:id="rId19" w:type="default"/>
          <w:pgSz w:w="11910" w:h="16840"/>
          <w:pgMar w:top="1431" w:right="1786" w:bottom="854" w:left="1786" w:header="0" w:footer="735" w:gutter="0"/>
          <w:cols w:equalWidth="0" w:num="1">
            <w:col w:w="8337"/>
          </w:cols>
        </w:sectPr>
      </w:pPr>
      <w:bookmarkStart w:id="2" w:name="_Toc229305386"/>
      <w:bookmarkStart w:id="3" w:name="_Toc222029526"/>
      <w:bookmarkStart w:id="4" w:name="_Toc259524373"/>
      <w:bookmarkStart w:id="5" w:name="_Toc222032695"/>
      <w:bookmarkStart w:id="6" w:name="_Toc221948340"/>
      <w:bookmarkStart w:id="7" w:name="_Toc222031028"/>
      <w:bookmarkStart w:id="8" w:name="_Toc221951110"/>
      <w:bookmarkStart w:id="9" w:name="_Toc222033877"/>
    </w:p>
    <w:p w14:paraId="0940872B">
      <w:pPr>
        <w:pStyle w:val="3"/>
        <w:spacing w:line="400" w:lineRule="exact"/>
        <w:rPr>
          <w:rFonts w:ascii="宋体" w:hAnsi="宋体" w:cs="宋体"/>
          <w:b w:val="0"/>
          <w:color w:val="auto"/>
          <w:highlight w:val="none"/>
        </w:rPr>
      </w:pPr>
      <w:r>
        <w:rPr>
          <w:rFonts w:hint="eastAsia" w:ascii="宋体" w:hAnsi="宋体" w:cs="宋体"/>
          <w:color w:val="auto"/>
          <w:highlight w:val="none"/>
        </w:rPr>
        <w:t>第二节 专用合同条款</w:t>
      </w:r>
      <w:bookmarkEnd w:id="2"/>
      <w:bookmarkEnd w:id="3"/>
      <w:bookmarkEnd w:id="4"/>
      <w:bookmarkEnd w:id="5"/>
      <w:bookmarkEnd w:id="6"/>
      <w:bookmarkEnd w:id="7"/>
      <w:bookmarkEnd w:id="8"/>
      <w:bookmarkEnd w:id="9"/>
    </w:p>
    <w:p w14:paraId="02E66967">
      <w:pPr>
        <w:pStyle w:val="3"/>
        <w:spacing w:line="400" w:lineRule="exact"/>
        <w:ind w:left="0" w:leftChars="0" w:firstLine="0" w:firstLineChars="0"/>
        <w:jc w:val="both"/>
        <w:rPr>
          <w:rFonts w:ascii="宋体" w:hAnsi="宋体" w:cs="宋体"/>
          <w:color w:val="auto"/>
          <w:sz w:val="28"/>
          <w:szCs w:val="28"/>
          <w:highlight w:val="none"/>
        </w:rPr>
      </w:pPr>
      <w:bookmarkStart w:id="10" w:name="_Toc222031029"/>
      <w:bookmarkStart w:id="11" w:name="_Toc229305387"/>
      <w:bookmarkStart w:id="12" w:name="_Toc221951111"/>
      <w:bookmarkStart w:id="13" w:name="_Toc222032696"/>
      <w:bookmarkStart w:id="14" w:name="_Toc259524374"/>
      <w:bookmarkStart w:id="15" w:name="_Toc222033878"/>
      <w:bookmarkStart w:id="16" w:name="_Toc222029527"/>
      <w:r>
        <w:rPr>
          <w:rFonts w:hint="eastAsia" w:ascii="宋体" w:hAnsi="宋体" w:cs="宋体"/>
          <w:color w:val="auto"/>
          <w:sz w:val="28"/>
          <w:szCs w:val="28"/>
          <w:highlight w:val="none"/>
        </w:rPr>
        <w:t>1．一般约定</w:t>
      </w:r>
      <w:bookmarkEnd w:id="10"/>
      <w:bookmarkEnd w:id="11"/>
      <w:bookmarkEnd w:id="12"/>
      <w:bookmarkEnd w:id="13"/>
      <w:bookmarkEnd w:id="14"/>
      <w:bookmarkEnd w:id="15"/>
      <w:bookmarkEnd w:id="16"/>
    </w:p>
    <w:p w14:paraId="4588DAEB">
      <w:pPr>
        <w:pStyle w:val="4"/>
        <w:spacing w:before="0" w:after="0"/>
        <w:rPr>
          <w:rFonts w:ascii="宋体" w:hAnsi="宋体" w:cs="宋体"/>
          <w:color w:val="auto"/>
          <w:sz w:val="28"/>
          <w:szCs w:val="28"/>
          <w:highlight w:val="none"/>
        </w:rPr>
      </w:pPr>
      <w:bookmarkStart w:id="17" w:name="_Toc221951112"/>
      <w:r>
        <w:rPr>
          <w:rFonts w:hint="eastAsia" w:ascii="宋体" w:hAnsi="宋体" w:cs="宋体"/>
          <w:color w:val="auto"/>
          <w:sz w:val="28"/>
          <w:szCs w:val="28"/>
          <w:highlight w:val="none"/>
        </w:rPr>
        <w:t>1.1  词语定义</w:t>
      </w:r>
      <w:bookmarkEnd w:id="17"/>
    </w:p>
    <w:p w14:paraId="56B31B4D">
      <w:pPr>
        <w:spacing w:line="400" w:lineRule="exact"/>
        <w:rPr>
          <w:rFonts w:ascii="宋体" w:hAnsi="宋体" w:cs="宋体"/>
          <w:color w:val="auto"/>
          <w:sz w:val="28"/>
          <w:szCs w:val="28"/>
          <w:highlight w:val="none"/>
        </w:rPr>
      </w:pPr>
      <w:bookmarkStart w:id="18" w:name="_Toc221951113"/>
      <w:r>
        <w:rPr>
          <w:rFonts w:hint="eastAsia" w:ascii="宋体" w:hAnsi="宋体" w:cs="宋体"/>
          <w:color w:val="auto"/>
          <w:sz w:val="28"/>
          <w:szCs w:val="28"/>
          <w:highlight w:val="none"/>
        </w:rPr>
        <w:t>1.1.2  合同当事人和人员</w:t>
      </w:r>
      <w:bookmarkEnd w:id="18"/>
    </w:p>
    <w:p w14:paraId="54628C49">
      <w:pPr>
        <w:spacing w:line="400" w:lineRule="exact"/>
        <w:rPr>
          <w:rFonts w:ascii="宋体" w:hAnsi="宋体" w:cs="宋体"/>
          <w:color w:val="auto"/>
          <w:sz w:val="28"/>
          <w:szCs w:val="28"/>
          <w:highlight w:val="none"/>
        </w:rPr>
      </w:pPr>
      <w:bookmarkStart w:id="19" w:name="_Toc221951114"/>
      <w:r>
        <w:rPr>
          <w:rFonts w:hint="eastAsia" w:ascii="宋体" w:hAnsi="宋体" w:cs="宋体"/>
          <w:color w:val="auto"/>
          <w:sz w:val="28"/>
          <w:szCs w:val="28"/>
          <w:highlight w:val="none"/>
        </w:rPr>
        <w:t>1.1.2.2  发包人：</w:t>
      </w:r>
      <w:r>
        <w:rPr>
          <w:rFonts w:hint="eastAsia" w:ascii="宋体" w:hAnsi="宋体" w:cs="宋体"/>
          <w:color w:val="auto"/>
          <w:sz w:val="28"/>
          <w:szCs w:val="28"/>
          <w:highlight w:val="none"/>
          <w:u w:val="single"/>
        </w:rPr>
        <w:t xml:space="preserve"> 三门峡市陕州区水利局 </w:t>
      </w:r>
      <w:r>
        <w:rPr>
          <w:rFonts w:hint="eastAsia" w:ascii="宋体" w:hAnsi="宋体" w:cs="宋体"/>
          <w:color w:val="auto"/>
          <w:sz w:val="28"/>
          <w:szCs w:val="28"/>
          <w:highlight w:val="none"/>
        </w:rPr>
        <w:t>。</w:t>
      </w:r>
      <w:bookmarkEnd w:id="19"/>
    </w:p>
    <w:p w14:paraId="1A3E17E3">
      <w:pPr>
        <w:spacing w:line="400" w:lineRule="exact"/>
        <w:rPr>
          <w:rFonts w:ascii="宋体" w:hAnsi="宋体" w:cs="宋体"/>
          <w:color w:val="auto"/>
          <w:sz w:val="28"/>
          <w:szCs w:val="28"/>
          <w:highlight w:val="none"/>
        </w:rPr>
      </w:pPr>
      <w:bookmarkStart w:id="20" w:name="_Toc221951115"/>
      <w:r>
        <w:rPr>
          <w:rFonts w:hint="eastAsia" w:ascii="宋体" w:hAnsi="宋体" w:cs="宋体"/>
          <w:color w:val="auto"/>
          <w:sz w:val="28"/>
          <w:szCs w:val="28"/>
          <w:highlight w:val="none"/>
        </w:rPr>
        <w:t>1.1.2.3  承包人：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bookmarkEnd w:id="20"/>
    </w:p>
    <w:p w14:paraId="7B27006A">
      <w:pPr>
        <w:spacing w:line="400" w:lineRule="exact"/>
        <w:rPr>
          <w:rFonts w:ascii="宋体" w:hAnsi="宋体" w:cs="宋体"/>
          <w:color w:val="auto"/>
          <w:sz w:val="28"/>
          <w:szCs w:val="28"/>
          <w:highlight w:val="none"/>
        </w:rPr>
      </w:pPr>
      <w:bookmarkStart w:id="21" w:name="_Toc221951116"/>
      <w:r>
        <w:rPr>
          <w:rFonts w:hint="eastAsia" w:ascii="宋体" w:hAnsi="宋体" w:cs="宋体"/>
          <w:color w:val="auto"/>
          <w:sz w:val="28"/>
          <w:szCs w:val="28"/>
          <w:highlight w:val="none"/>
        </w:rPr>
        <w:t>1.1.2.5  分包人：</w:t>
      </w:r>
      <w:r>
        <w:rPr>
          <w:rFonts w:hint="eastAsia" w:ascii="宋体" w:hAnsi="宋体" w:cs="宋体"/>
          <w:color w:val="auto"/>
          <w:sz w:val="28"/>
          <w:szCs w:val="28"/>
          <w:highlight w:val="none"/>
          <w:u w:val="single"/>
        </w:rPr>
        <w:t xml:space="preserve"> 无 </w:t>
      </w:r>
      <w:r>
        <w:rPr>
          <w:rFonts w:hint="eastAsia" w:ascii="宋体" w:hAnsi="宋体" w:cs="宋体"/>
          <w:color w:val="auto"/>
          <w:sz w:val="28"/>
          <w:szCs w:val="28"/>
          <w:highlight w:val="none"/>
        </w:rPr>
        <w:t>。</w:t>
      </w:r>
      <w:bookmarkEnd w:id="21"/>
    </w:p>
    <w:p w14:paraId="16437175">
      <w:pPr>
        <w:spacing w:line="400" w:lineRule="exact"/>
        <w:rPr>
          <w:rFonts w:ascii="宋体" w:hAnsi="宋体" w:cs="宋体"/>
          <w:color w:val="auto"/>
          <w:sz w:val="28"/>
          <w:szCs w:val="28"/>
          <w:highlight w:val="none"/>
        </w:rPr>
      </w:pPr>
      <w:bookmarkStart w:id="22" w:name="_Toc221951117"/>
      <w:r>
        <w:rPr>
          <w:rFonts w:hint="eastAsia" w:ascii="宋体" w:hAnsi="宋体" w:cs="宋体"/>
          <w:color w:val="auto"/>
          <w:sz w:val="28"/>
          <w:szCs w:val="28"/>
          <w:highlight w:val="none"/>
        </w:rPr>
        <w:t>1.1.2.6  监理人：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bookmarkEnd w:id="22"/>
    </w:p>
    <w:p w14:paraId="69D18EC8">
      <w:pPr>
        <w:spacing w:line="400" w:lineRule="exact"/>
        <w:rPr>
          <w:rFonts w:ascii="宋体" w:hAnsi="宋体" w:cs="宋体"/>
          <w:color w:val="auto"/>
          <w:sz w:val="28"/>
          <w:szCs w:val="28"/>
          <w:highlight w:val="none"/>
        </w:rPr>
      </w:pPr>
      <w:bookmarkStart w:id="23" w:name="_Toc221951125"/>
      <w:r>
        <w:rPr>
          <w:rFonts w:hint="eastAsia" w:ascii="宋体" w:hAnsi="宋体" w:cs="宋体"/>
          <w:color w:val="auto"/>
          <w:sz w:val="28"/>
          <w:szCs w:val="28"/>
          <w:highlight w:val="none"/>
        </w:rPr>
        <w:t>1.1.4  日期</w:t>
      </w:r>
      <w:bookmarkEnd w:id="23"/>
    </w:p>
    <w:p w14:paraId="4AA30A64">
      <w:pPr>
        <w:spacing w:line="400" w:lineRule="exact"/>
        <w:rPr>
          <w:rFonts w:ascii="宋体" w:hAnsi="宋体" w:cs="宋体"/>
          <w:color w:val="auto"/>
          <w:sz w:val="28"/>
          <w:szCs w:val="28"/>
          <w:highlight w:val="none"/>
        </w:rPr>
      </w:pPr>
      <w:bookmarkStart w:id="24" w:name="_Toc221951126"/>
      <w:r>
        <w:rPr>
          <w:rFonts w:hint="eastAsia" w:ascii="宋体" w:hAnsi="宋体" w:cs="宋体"/>
          <w:color w:val="auto"/>
          <w:sz w:val="28"/>
          <w:szCs w:val="28"/>
          <w:highlight w:val="none"/>
        </w:rPr>
        <w:t>1.1.4.5  缺陷责任期：</w:t>
      </w:r>
      <w:r>
        <w:rPr>
          <w:rFonts w:hint="eastAsia" w:ascii="宋体" w:hAnsi="宋体" w:cs="宋体"/>
          <w:color w:val="auto"/>
          <w:sz w:val="28"/>
          <w:szCs w:val="28"/>
          <w:highlight w:val="none"/>
          <w:u w:val="single"/>
        </w:rPr>
        <w:t xml:space="preserve"> 壹年 </w:t>
      </w:r>
      <w:r>
        <w:rPr>
          <w:rFonts w:hint="eastAsia" w:ascii="宋体" w:hAnsi="宋体" w:cs="宋体"/>
          <w:color w:val="auto"/>
          <w:sz w:val="28"/>
          <w:szCs w:val="28"/>
          <w:highlight w:val="none"/>
        </w:rPr>
        <w:t>。</w:t>
      </w:r>
      <w:bookmarkEnd w:id="24"/>
    </w:p>
    <w:p w14:paraId="0A9896F9">
      <w:pPr>
        <w:pStyle w:val="4"/>
        <w:spacing w:before="0" w:after="0"/>
        <w:rPr>
          <w:rFonts w:ascii="宋体" w:hAnsi="宋体" w:cs="宋体"/>
          <w:color w:val="auto"/>
          <w:sz w:val="28"/>
          <w:szCs w:val="28"/>
          <w:highlight w:val="none"/>
        </w:rPr>
      </w:pPr>
      <w:bookmarkStart w:id="25" w:name="_Toc221951127"/>
      <w:r>
        <w:rPr>
          <w:rFonts w:hint="eastAsia" w:ascii="宋体" w:hAnsi="宋体" w:cs="宋体"/>
          <w:color w:val="auto"/>
          <w:sz w:val="28"/>
          <w:szCs w:val="28"/>
          <w:highlight w:val="none"/>
        </w:rPr>
        <w:t>1.4  合同文件的优先顺序</w:t>
      </w:r>
      <w:bookmarkEnd w:id="25"/>
      <w:bookmarkStart w:id="26" w:name="_Toc221951129"/>
    </w:p>
    <w:p w14:paraId="341CDF83">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进人合同文件的各项文件及其优先顺序是：</w:t>
      </w:r>
      <w:r>
        <w:rPr>
          <w:rFonts w:hint="eastAsia" w:ascii="宋体" w:hAnsi="宋体" w:cs="宋体"/>
          <w:color w:val="auto"/>
          <w:sz w:val="28"/>
          <w:szCs w:val="28"/>
          <w:highlight w:val="none"/>
          <w:u w:val="single"/>
        </w:rPr>
        <w:t>合同协议书（包括补充协议、合同谈判备忘录）、中标通知书、投标函及投标函附录、专用合同条款（含附加条款）、通用合同条款、技术标准和要求(合同技术条款)、图纸、已标价工程量清单、投标文件其他内容、其它合同文件</w:t>
      </w:r>
      <w:r>
        <w:rPr>
          <w:rFonts w:hint="eastAsia" w:ascii="宋体" w:hAnsi="宋体" w:cs="宋体"/>
          <w:color w:val="auto"/>
          <w:sz w:val="28"/>
          <w:szCs w:val="28"/>
          <w:highlight w:val="none"/>
        </w:rPr>
        <w:t>。</w:t>
      </w:r>
    </w:p>
    <w:p w14:paraId="1B643155">
      <w:pPr>
        <w:pStyle w:val="4"/>
        <w:spacing w:before="0" w:after="0"/>
        <w:rPr>
          <w:rFonts w:ascii="宋体" w:hAnsi="宋体" w:cs="宋体"/>
          <w:b w:val="0"/>
          <w:bCs w:val="0"/>
          <w:color w:val="auto"/>
          <w:sz w:val="28"/>
          <w:szCs w:val="28"/>
          <w:highlight w:val="none"/>
        </w:rPr>
      </w:pPr>
      <w:r>
        <w:rPr>
          <w:rFonts w:hint="eastAsia" w:ascii="宋体" w:hAnsi="宋体" w:cs="宋体"/>
          <w:color w:val="auto"/>
          <w:sz w:val="28"/>
          <w:szCs w:val="28"/>
          <w:highlight w:val="none"/>
        </w:rPr>
        <w:t>1.7  联络</w:t>
      </w:r>
      <w:bookmarkEnd w:id="26"/>
    </w:p>
    <w:p w14:paraId="01B13F74">
      <w:pPr>
        <w:spacing w:line="400" w:lineRule="exact"/>
        <w:rPr>
          <w:rFonts w:ascii="宋体" w:hAnsi="宋体" w:cs="宋体"/>
          <w:color w:val="auto"/>
          <w:sz w:val="28"/>
          <w:szCs w:val="28"/>
          <w:highlight w:val="none"/>
        </w:rPr>
      </w:pPr>
      <w:bookmarkStart w:id="27" w:name="_Toc221951130"/>
      <w:r>
        <w:rPr>
          <w:rFonts w:hint="eastAsia" w:ascii="宋体" w:hAnsi="宋体" w:cs="宋体"/>
          <w:color w:val="auto"/>
          <w:sz w:val="28"/>
          <w:szCs w:val="28"/>
          <w:highlight w:val="none"/>
        </w:rPr>
        <w:t>1.7.2来往函件均应按技术标准和要求（合同技术条款）约定的期限送达</w:t>
      </w:r>
      <w:r>
        <w:rPr>
          <w:rFonts w:hint="eastAsia" w:ascii="宋体" w:hAnsi="宋体" w:cs="宋体"/>
          <w:color w:val="auto"/>
          <w:sz w:val="28"/>
          <w:szCs w:val="28"/>
          <w:highlight w:val="none"/>
          <w:u w:val="single"/>
        </w:rPr>
        <w:t xml:space="preserve"> 三门峡市陕州区水利局 </w:t>
      </w:r>
      <w:r>
        <w:rPr>
          <w:rFonts w:hint="eastAsia" w:ascii="宋体" w:hAnsi="宋体" w:cs="宋体"/>
          <w:color w:val="auto"/>
          <w:sz w:val="28"/>
          <w:szCs w:val="28"/>
          <w:highlight w:val="none"/>
        </w:rPr>
        <w:t>。</w:t>
      </w:r>
      <w:bookmarkEnd w:id="27"/>
    </w:p>
    <w:p w14:paraId="3D488E7D">
      <w:pPr>
        <w:pStyle w:val="3"/>
        <w:spacing w:line="400" w:lineRule="exact"/>
        <w:ind w:left="0" w:leftChars="0" w:firstLine="0" w:firstLineChars="0"/>
        <w:jc w:val="both"/>
        <w:rPr>
          <w:rFonts w:ascii="宋体" w:hAnsi="宋体" w:cs="宋体"/>
          <w:color w:val="auto"/>
          <w:sz w:val="28"/>
          <w:szCs w:val="28"/>
          <w:highlight w:val="none"/>
        </w:rPr>
      </w:pPr>
      <w:bookmarkStart w:id="28" w:name="_Toc229305388"/>
      <w:bookmarkStart w:id="29" w:name="_Toc222029528"/>
      <w:bookmarkStart w:id="30" w:name="_Toc222031030"/>
      <w:bookmarkStart w:id="31" w:name="_Toc222033879"/>
      <w:bookmarkStart w:id="32" w:name="_Toc221951131"/>
      <w:bookmarkStart w:id="33" w:name="_Toc259524375"/>
      <w:bookmarkStart w:id="34" w:name="_Toc222032697"/>
      <w:r>
        <w:rPr>
          <w:rFonts w:hint="eastAsia" w:ascii="宋体" w:hAnsi="宋体" w:cs="宋体"/>
          <w:color w:val="auto"/>
          <w:sz w:val="28"/>
          <w:szCs w:val="28"/>
          <w:highlight w:val="none"/>
        </w:rPr>
        <w:t>2  发包人义务</w:t>
      </w:r>
      <w:bookmarkEnd w:id="28"/>
      <w:bookmarkEnd w:id="29"/>
      <w:bookmarkEnd w:id="30"/>
      <w:bookmarkEnd w:id="31"/>
      <w:bookmarkEnd w:id="32"/>
      <w:bookmarkEnd w:id="33"/>
      <w:bookmarkEnd w:id="34"/>
    </w:p>
    <w:p w14:paraId="764D21C2">
      <w:pPr>
        <w:pStyle w:val="4"/>
        <w:spacing w:before="0" w:after="0"/>
        <w:rPr>
          <w:rFonts w:ascii="宋体" w:hAnsi="宋体" w:cs="宋体"/>
          <w:color w:val="auto"/>
          <w:sz w:val="28"/>
          <w:szCs w:val="28"/>
          <w:highlight w:val="none"/>
        </w:rPr>
      </w:pPr>
      <w:bookmarkStart w:id="35" w:name="_Toc221951132"/>
      <w:r>
        <w:rPr>
          <w:rFonts w:hint="eastAsia" w:ascii="宋体" w:hAnsi="宋体" w:cs="宋体"/>
          <w:color w:val="auto"/>
          <w:sz w:val="28"/>
          <w:szCs w:val="28"/>
          <w:highlight w:val="none"/>
        </w:rPr>
        <w:t>2.3  提供施工场地</w:t>
      </w:r>
      <w:bookmarkEnd w:id="35"/>
    </w:p>
    <w:p w14:paraId="3EC37078">
      <w:pPr>
        <w:spacing w:line="400" w:lineRule="exact"/>
        <w:ind w:right="248"/>
        <w:rPr>
          <w:rFonts w:ascii="宋体" w:hAnsi="宋体" w:cs="宋体"/>
          <w:color w:val="auto"/>
          <w:sz w:val="28"/>
          <w:szCs w:val="28"/>
          <w:highlight w:val="none"/>
        </w:rPr>
      </w:pPr>
      <w:bookmarkStart w:id="36" w:name="_Toc221951133"/>
      <w:r>
        <w:rPr>
          <w:rFonts w:hint="eastAsia" w:ascii="宋体" w:hAnsi="宋体" w:cs="宋体"/>
          <w:color w:val="auto"/>
          <w:sz w:val="28"/>
          <w:szCs w:val="28"/>
          <w:highlight w:val="none"/>
        </w:rPr>
        <w:t>2.3.2</w:t>
      </w:r>
      <w:bookmarkEnd w:id="36"/>
      <w:r>
        <w:rPr>
          <w:rFonts w:hint="eastAsia" w:ascii="宋体" w:hAnsi="宋体" w:cs="宋体"/>
          <w:color w:val="auto"/>
          <w:sz w:val="28"/>
          <w:szCs w:val="28"/>
          <w:highlight w:val="none"/>
        </w:rPr>
        <w:t>发包人提供的施工场地范围为：</w:t>
      </w:r>
      <w:r>
        <w:rPr>
          <w:rFonts w:hint="eastAsia" w:ascii="宋体" w:hAnsi="宋体" w:cs="宋体"/>
          <w:color w:val="auto"/>
          <w:sz w:val="28"/>
          <w:szCs w:val="28"/>
          <w:highlight w:val="none"/>
          <w:u w:val="single"/>
        </w:rPr>
        <w:t xml:space="preserve"> 向承包人提供工程范围内临时施工用地，费用由承包人承担 </w:t>
      </w:r>
      <w:r>
        <w:rPr>
          <w:rFonts w:hint="eastAsia" w:ascii="宋体" w:hAnsi="宋体" w:cs="宋体"/>
          <w:color w:val="auto"/>
          <w:sz w:val="28"/>
          <w:szCs w:val="28"/>
          <w:highlight w:val="none"/>
        </w:rPr>
        <w:t>。</w:t>
      </w:r>
    </w:p>
    <w:p w14:paraId="0A507403">
      <w:pPr>
        <w:spacing w:line="400" w:lineRule="exact"/>
        <w:ind w:right="248" w:firstLine="480"/>
        <w:rPr>
          <w:rFonts w:ascii="宋体" w:hAnsi="宋体" w:cs="宋体"/>
          <w:color w:val="auto"/>
          <w:sz w:val="28"/>
          <w:szCs w:val="28"/>
          <w:highlight w:val="none"/>
        </w:rPr>
      </w:pPr>
      <w:r>
        <w:rPr>
          <w:rFonts w:hint="eastAsia" w:ascii="宋体" w:hAnsi="宋体" w:cs="宋体"/>
          <w:color w:val="auto"/>
          <w:sz w:val="28"/>
          <w:szCs w:val="28"/>
          <w:highlight w:val="none"/>
        </w:rPr>
        <w:t>2.2.3承包人自行勘察的施工场地范围为：</w:t>
      </w:r>
      <w:r>
        <w:rPr>
          <w:rFonts w:hint="eastAsia" w:ascii="宋体" w:hAnsi="宋体" w:cs="宋体"/>
          <w:color w:val="auto"/>
          <w:sz w:val="28"/>
          <w:szCs w:val="28"/>
          <w:highlight w:val="none"/>
          <w:u w:val="single"/>
        </w:rPr>
        <w:t xml:space="preserve"> 施工现场及自行临时占地 </w:t>
      </w:r>
      <w:r>
        <w:rPr>
          <w:rFonts w:hint="eastAsia" w:ascii="宋体" w:hAnsi="宋体" w:cs="宋体"/>
          <w:color w:val="auto"/>
          <w:sz w:val="28"/>
          <w:szCs w:val="28"/>
          <w:highlight w:val="none"/>
        </w:rPr>
        <w:t>。</w:t>
      </w:r>
    </w:p>
    <w:p w14:paraId="373335C4">
      <w:pPr>
        <w:pStyle w:val="4"/>
        <w:spacing w:before="0" w:after="0"/>
        <w:rPr>
          <w:rFonts w:ascii="宋体" w:hAnsi="宋体" w:cs="宋体"/>
          <w:color w:val="auto"/>
          <w:sz w:val="28"/>
          <w:szCs w:val="28"/>
          <w:highlight w:val="none"/>
        </w:rPr>
      </w:pPr>
      <w:bookmarkStart w:id="37" w:name="_Toc221951134"/>
      <w:r>
        <w:rPr>
          <w:rFonts w:hint="eastAsia" w:ascii="宋体" w:hAnsi="宋体" w:cs="宋体"/>
          <w:color w:val="auto"/>
          <w:sz w:val="28"/>
          <w:szCs w:val="28"/>
          <w:highlight w:val="none"/>
        </w:rPr>
        <w:t>2.8  其它义务</w:t>
      </w:r>
      <w:bookmarkEnd w:id="37"/>
      <w:r>
        <w:rPr>
          <w:rFonts w:hint="eastAsia" w:ascii="宋体" w:hAnsi="宋体" w:cs="宋体"/>
          <w:color w:val="auto"/>
          <w:sz w:val="28"/>
          <w:szCs w:val="28"/>
          <w:highlight w:val="none"/>
        </w:rPr>
        <w:t xml:space="preserve"> </w:t>
      </w:r>
    </w:p>
    <w:p w14:paraId="42AFDA30">
      <w:pPr>
        <w:pStyle w:val="13"/>
        <w:spacing w:line="400" w:lineRule="exact"/>
        <w:ind w:right="248" w:firstLine="0"/>
        <w:rPr>
          <w:rFonts w:ascii="宋体" w:hAnsi="宋体" w:eastAsia="宋体" w:cs="宋体"/>
          <w:color w:val="auto"/>
          <w:szCs w:val="28"/>
          <w:highlight w:val="none"/>
        </w:rPr>
      </w:pPr>
      <w:bookmarkStart w:id="38" w:name="_Toc221951135"/>
      <w:r>
        <w:rPr>
          <w:rFonts w:hint="eastAsia" w:ascii="宋体" w:hAnsi="宋体" w:eastAsia="宋体" w:cs="宋体"/>
          <w:color w:val="auto"/>
          <w:szCs w:val="28"/>
          <w:highlight w:val="none"/>
        </w:rPr>
        <w:t>（根据发包人的合同管理要求补充</w:t>
      </w:r>
      <w:bookmarkEnd w:id="38"/>
      <w:r>
        <w:rPr>
          <w:rFonts w:hint="eastAsia" w:ascii="宋体" w:hAnsi="宋体" w:eastAsia="宋体" w:cs="宋体"/>
          <w:color w:val="auto"/>
          <w:szCs w:val="28"/>
          <w:highlight w:val="none"/>
        </w:rPr>
        <w:t>）</w:t>
      </w:r>
    </w:p>
    <w:p w14:paraId="1C4C0570">
      <w:pPr>
        <w:pStyle w:val="3"/>
        <w:keepNext w:val="0"/>
        <w:keepLines w:val="0"/>
        <w:spacing w:line="400" w:lineRule="exact"/>
        <w:ind w:left="0" w:leftChars="0" w:firstLine="0" w:firstLineChars="0"/>
        <w:jc w:val="both"/>
        <w:rPr>
          <w:rFonts w:ascii="宋体" w:hAnsi="宋体" w:cs="宋体"/>
          <w:color w:val="auto"/>
          <w:sz w:val="28"/>
          <w:szCs w:val="28"/>
          <w:highlight w:val="none"/>
        </w:rPr>
      </w:pPr>
      <w:bookmarkStart w:id="39" w:name="_Toc222032698"/>
      <w:bookmarkStart w:id="40" w:name="_Toc222031031"/>
      <w:bookmarkStart w:id="41" w:name="_Toc221951140"/>
      <w:bookmarkStart w:id="42" w:name="_Toc222033880"/>
      <w:bookmarkStart w:id="43" w:name="_Toc259524376"/>
      <w:bookmarkStart w:id="44" w:name="_Toc222029529"/>
      <w:bookmarkStart w:id="45" w:name="_Toc229305389"/>
      <w:r>
        <w:rPr>
          <w:rFonts w:hint="eastAsia" w:ascii="宋体" w:hAnsi="宋体" w:cs="宋体"/>
          <w:color w:val="auto"/>
          <w:sz w:val="28"/>
          <w:szCs w:val="28"/>
          <w:highlight w:val="none"/>
        </w:rPr>
        <w:t>3  监理人</w:t>
      </w:r>
      <w:bookmarkEnd w:id="39"/>
      <w:bookmarkEnd w:id="40"/>
      <w:bookmarkEnd w:id="41"/>
      <w:bookmarkEnd w:id="42"/>
      <w:bookmarkEnd w:id="43"/>
      <w:bookmarkEnd w:id="44"/>
      <w:bookmarkEnd w:id="45"/>
    </w:p>
    <w:p w14:paraId="158389C3">
      <w:pPr>
        <w:pStyle w:val="4"/>
        <w:keepNext w:val="0"/>
        <w:keepLines w:val="0"/>
        <w:spacing w:before="0" w:after="0"/>
        <w:rPr>
          <w:rFonts w:ascii="宋体" w:hAnsi="宋体" w:cs="宋体"/>
          <w:color w:val="auto"/>
          <w:sz w:val="28"/>
          <w:szCs w:val="28"/>
          <w:highlight w:val="none"/>
        </w:rPr>
      </w:pPr>
      <w:bookmarkStart w:id="46" w:name="_Toc221951141"/>
      <w:r>
        <w:rPr>
          <w:rFonts w:hint="eastAsia" w:ascii="宋体" w:hAnsi="宋体" w:cs="宋体"/>
          <w:color w:val="auto"/>
          <w:sz w:val="28"/>
          <w:szCs w:val="28"/>
          <w:highlight w:val="none"/>
        </w:rPr>
        <w:t>3.1  监理人的职责和权力</w:t>
      </w:r>
      <w:bookmarkEnd w:id="46"/>
    </w:p>
    <w:p w14:paraId="191DCA20">
      <w:pPr>
        <w:spacing w:line="400" w:lineRule="exact"/>
        <w:ind w:right="248"/>
        <w:rPr>
          <w:rFonts w:ascii="宋体" w:hAnsi="宋体" w:cs="宋体"/>
          <w:color w:val="auto"/>
          <w:sz w:val="28"/>
          <w:szCs w:val="28"/>
          <w:highlight w:val="none"/>
        </w:rPr>
      </w:pPr>
      <w:bookmarkStart w:id="47" w:name="_Toc221951142"/>
      <w:r>
        <w:rPr>
          <w:rFonts w:hint="eastAsia" w:ascii="宋体" w:hAnsi="宋体" w:cs="宋体"/>
          <w:color w:val="auto"/>
          <w:sz w:val="28"/>
          <w:szCs w:val="28"/>
          <w:highlight w:val="none"/>
        </w:rPr>
        <w:t>3.1.1</w:t>
      </w:r>
      <w:bookmarkEnd w:id="47"/>
      <w:r>
        <w:rPr>
          <w:rFonts w:hint="eastAsia" w:ascii="宋体" w:hAnsi="宋体" w:cs="宋体"/>
          <w:color w:val="auto"/>
          <w:sz w:val="28"/>
          <w:szCs w:val="28"/>
          <w:highlight w:val="none"/>
        </w:rPr>
        <w:t>监理人须根据发包人事先批准的权力范围行使权力，发包人批准的权力范围：（填写监理人须经发包人批准才能行使的权力）</w:t>
      </w:r>
    </w:p>
    <w:p w14:paraId="39A54698">
      <w:pPr>
        <w:spacing w:line="400" w:lineRule="exact"/>
        <w:ind w:right="248"/>
        <w:rPr>
          <w:rFonts w:ascii="宋体" w:hAnsi="宋体" w:cs="宋体"/>
          <w:color w:val="auto"/>
          <w:sz w:val="28"/>
          <w:szCs w:val="28"/>
          <w:highlight w:val="none"/>
        </w:rPr>
      </w:pPr>
      <w:bookmarkStart w:id="48" w:name="_Toc222031032"/>
      <w:bookmarkStart w:id="49" w:name="_Toc222033881"/>
      <w:bookmarkStart w:id="50" w:name="_Toc222032699"/>
      <w:bookmarkStart w:id="51" w:name="_Toc222029530"/>
      <w:bookmarkStart w:id="52" w:name="_Toc221951150"/>
      <w:bookmarkStart w:id="53" w:name="_Toc229305390"/>
      <w:r>
        <w:rPr>
          <w:rFonts w:hint="eastAsia" w:ascii="宋体" w:hAnsi="宋体" w:cs="宋体"/>
          <w:color w:val="auto"/>
          <w:sz w:val="28"/>
          <w:szCs w:val="28"/>
          <w:highlight w:val="none"/>
        </w:rPr>
        <w:t>（1）按第11.1款约定，发出开工通知；</w:t>
      </w:r>
    </w:p>
    <w:p w14:paraId="1771C2CA">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（2）按第11.3款约定，确定延长完工期限；</w:t>
      </w:r>
    </w:p>
    <w:p w14:paraId="33516E9B">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（3）按第23.2款约定，审查确定索赔。</w:t>
      </w:r>
    </w:p>
    <w:p w14:paraId="695892C7">
      <w:pPr>
        <w:pStyle w:val="3"/>
        <w:keepNext w:val="0"/>
        <w:keepLines w:val="0"/>
        <w:spacing w:line="400" w:lineRule="exact"/>
        <w:ind w:left="0" w:leftChars="0" w:firstLine="0" w:firstLineChars="0"/>
        <w:jc w:val="both"/>
        <w:rPr>
          <w:rFonts w:ascii="宋体" w:hAnsi="宋体" w:cs="宋体"/>
          <w:color w:val="auto"/>
          <w:sz w:val="28"/>
          <w:szCs w:val="28"/>
          <w:highlight w:val="none"/>
        </w:rPr>
      </w:pPr>
      <w:bookmarkStart w:id="54" w:name="_Toc259524377"/>
      <w:r>
        <w:rPr>
          <w:rFonts w:hint="eastAsia" w:ascii="宋体" w:hAnsi="宋体" w:cs="宋体"/>
          <w:color w:val="auto"/>
          <w:sz w:val="28"/>
          <w:szCs w:val="28"/>
          <w:highlight w:val="none"/>
        </w:rPr>
        <w:t>4  承包人</w:t>
      </w:r>
      <w:bookmarkEnd w:id="48"/>
      <w:bookmarkEnd w:id="49"/>
      <w:bookmarkEnd w:id="50"/>
      <w:bookmarkEnd w:id="51"/>
      <w:bookmarkEnd w:id="52"/>
      <w:bookmarkEnd w:id="53"/>
      <w:bookmarkEnd w:id="54"/>
    </w:p>
    <w:p w14:paraId="00BDFCB8">
      <w:pPr>
        <w:pStyle w:val="4"/>
        <w:keepNext w:val="0"/>
        <w:keepLines w:val="0"/>
        <w:spacing w:before="0" w:after="0"/>
        <w:rPr>
          <w:rFonts w:ascii="宋体" w:hAnsi="宋体" w:cs="宋体"/>
          <w:color w:val="auto"/>
          <w:sz w:val="28"/>
          <w:szCs w:val="28"/>
          <w:highlight w:val="none"/>
        </w:rPr>
      </w:pPr>
      <w:bookmarkStart w:id="55" w:name="_Toc221951151"/>
      <w:r>
        <w:rPr>
          <w:rFonts w:hint="eastAsia" w:ascii="宋体" w:hAnsi="宋体" w:cs="宋体"/>
          <w:color w:val="auto"/>
          <w:sz w:val="28"/>
          <w:szCs w:val="28"/>
          <w:highlight w:val="none"/>
        </w:rPr>
        <w:t>4.1  承包人的一般义务</w:t>
      </w:r>
      <w:bookmarkEnd w:id="55"/>
    </w:p>
    <w:p w14:paraId="7C61C2A3">
      <w:pPr>
        <w:spacing w:line="400" w:lineRule="exact"/>
        <w:ind w:right="248"/>
        <w:rPr>
          <w:rFonts w:ascii="宋体" w:hAnsi="宋体" w:cs="宋体"/>
          <w:color w:val="auto"/>
          <w:sz w:val="28"/>
          <w:szCs w:val="28"/>
          <w:highlight w:val="none"/>
        </w:rPr>
      </w:pPr>
      <w:bookmarkStart w:id="56" w:name="_Toc221951152"/>
      <w:r>
        <w:rPr>
          <w:rFonts w:hint="eastAsia" w:ascii="宋体" w:hAnsi="宋体" w:cs="宋体"/>
          <w:color w:val="auto"/>
          <w:sz w:val="28"/>
          <w:szCs w:val="28"/>
          <w:highlight w:val="none"/>
        </w:rPr>
        <w:t>4.1.10  其他义务</w:t>
      </w:r>
      <w:bookmarkEnd w:id="56"/>
    </w:p>
    <w:p w14:paraId="77F197E0">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1）保证工程质量，承包人应严格按施工图纸和本合同《技术条款》中规定的质量要求完成各项工作。本工程质量要求达到符合水利行业质量检验评定标准的合格等级。验收不合格，承包人无条件返工到合格，且由承包人承担返工费用、返工延误的工期。</w:t>
      </w:r>
    </w:p>
    <w:p w14:paraId="0E91F9C6">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（2）承包人应按照有关规定，及时、足额存入农民工工资保障金，一旦本项目中出现拖欠农民工工资情况的，可由建设行政主管部门从农民工工资保障金中先予划支。</w:t>
      </w:r>
    </w:p>
    <w:p w14:paraId="24EE2DC4">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3）承包人须具有保证本项目各项工作正常开展的经济实力，当发包人工程进度款支付暂时不到位时，需投入保证工程正常开展的流动资金，保证项目按工程进度要求顺利实施。否则，造成工程进度延误等各种不良影响的责任由承包人承担。</w:t>
      </w:r>
    </w:p>
    <w:p w14:paraId="0634D086">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（4）本合同工程在设计或规范度汛标准内的安全度汛由承包人负责，由此发生的一切费用由承包人承担。</w:t>
      </w:r>
    </w:p>
    <w:p w14:paraId="50CCC988">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（5）施工过程中作为主体协调一切问题，参建各方应积极配合施工单位工作，保证工程按质按量按期完成。</w:t>
      </w:r>
    </w:p>
    <w:p w14:paraId="22CE95D4">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4.2 履约担保</w:t>
      </w:r>
    </w:p>
    <w:p w14:paraId="55C56334">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履约担保证件，本款中履约担保采用担保金或银行保函形式，担保金额为合同价款的</w:t>
      </w:r>
      <w:r>
        <w:rPr>
          <w:rFonts w:hint="eastAsia" w:ascii="宋体" w:hAnsi="宋体" w:cs="宋体"/>
          <w:color w:val="auto"/>
          <w:sz w:val="28"/>
          <w:szCs w:val="28"/>
          <w:highlight w:val="none"/>
          <w:u w:val="single"/>
        </w:rPr>
        <w:t xml:space="preserve"> 3% </w:t>
      </w:r>
      <w:r>
        <w:rPr>
          <w:rFonts w:hint="eastAsia" w:ascii="宋体" w:hAnsi="宋体" w:cs="宋体"/>
          <w:color w:val="auto"/>
          <w:sz w:val="28"/>
          <w:szCs w:val="28"/>
          <w:highlight w:val="none"/>
        </w:rPr>
        <w:t>，在签订合同前交至发包人。发包人在合同工程完工证书颁发后且承包人作出书面承诺该工程不存在未解决的拖欠农民工工资问题，并在施工现场维权信息告示牌及行政部门门户网站公示30日无异议后，14日内将履约担保及农民工工资保障金退还给承包人。</w:t>
      </w:r>
    </w:p>
    <w:p w14:paraId="190C39E9">
      <w:pPr>
        <w:pStyle w:val="4"/>
        <w:spacing w:before="0" w:after="0"/>
        <w:rPr>
          <w:rFonts w:ascii="宋体" w:hAnsi="宋体" w:cs="宋体"/>
          <w:color w:val="auto"/>
          <w:sz w:val="28"/>
          <w:szCs w:val="28"/>
          <w:highlight w:val="none"/>
        </w:rPr>
      </w:pPr>
      <w:bookmarkStart w:id="57" w:name="_Toc221951153"/>
      <w:r>
        <w:rPr>
          <w:rFonts w:hint="eastAsia" w:ascii="宋体" w:hAnsi="宋体" w:cs="宋体"/>
          <w:color w:val="auto"/>
          <w:sz w:val="28"/>
          <w:szCs w:val="28"/>
          <w:highlight w:val="none"/>
        </w:rPr>
        <w:t>4.3  分包</w:t>
      </w:r>
      <w:bookmarkEnd w:id="57"/>
    </w:p>
    <w:p w14:paraId="7BDBB0AD">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本条修改为：本工程不允许分包，但确需分包，须经发包人同意，并报上级水行政监督部门批准。</w:t>
      </w:r>
    </w:p>
    <w:p w14:paraId="18D5ED35">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4.5 承包人项目经理</w:t>
      </w:r>
    </w:p>
    <w:p w14:paraId="1E44BD77">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4.5.1  本款修改为：承包人应按合同约定指派项目经理，并在约定的期限内到职。项目经理不得在本合同以外的工程项目中兼任任何职务，未经发包人或监理人的批准驻工地时间每月不得少于22天。若出现特殊情况，经发包人同意，承包人更换项目经理须向发包人支付伍佰元（￥500元）违约金，且更换后的项目经理不得低于原来的资质、职称等，并须试用1个月，如果该项目经理在试用期内不能使发包人满意，承包人须重新更换项目经理，直至发包人满意，由此造成发包人损失，发包人有权索赔。</w:t>
      </w:r>
    </w:p>
    <w:p w14:paraId="797C4706">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4.6 承包人人员的管理</w:t>
      </w:r>
    </w:p>
    <w:p w14:paraId="5E5184C3">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4.6.3  本款修改为：承包人安排在施工场地的主要管理人员和技术骨干应相对稳定。施工现场技术负责人、质量负责人、安全负责人不得在本合同以外的工程项目中兼任任何职务，未经发包人或监理人的批准驻工地时间每月不得少于22天，离开现场必须事先征得发包人和监理人同意。经发包人同意，更换技术负责人、质量负责人、安全负责人须向发包人支付伍佰元（￥500元）违约金。</w:t>
      </w:r>
    </w:p>
    <w:p w14:paraId="7F1BAE47">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4.7 撤换承包人项目经理和其他人员</w:t>
      </w:r>
    </w:p>
    <w:p w14:paraId="7FACD47D">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本条修改为：承包人应对其项目经理和其他人员进行有效管理。发包人、监理人有权要求承包人撤换不能胜任本职工作、行为不端或玩忽职守的承包人项目经理和其他人员的。每撤换1人次承包人须向发包人支付伍佰元（￥500元）违约金，且更换后的项目经理和其他人员不得低于原来的资质、职称等，如果更换人员仍不能使发包人满意，承包人须重新更换，直至发包人满意，由此造成发包人损失，发包人有权索赔。</w:t>
      </w:r>
    </w:p>
    <w:p w14:paraId="5802B9ED">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4.8 保障承包人人员的合法权益</w:t>
      </w:r>
    </w:p>
    <w:p w14:paraId="63D41101">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4.8.1 本款修改为：承包人应按照有关规定，依法与所雇佣人员签订劳动合同，按照劳动合同约定按时足额支付农民工工资，不得无故拖欠或克扣。</w:t>
      </w:r>
    </w:p>
    <w:p w14:paraId="6B034053">
      <w:pPr>
        <w:pStyle w:val="4"/>
        <w:spacing w:before="0" w:after="0"/>
        <w:rPr>
          <w:rFonts w:ascii="宋体" w:hAnsi="宋体" w:cs="宋体"/>
          <w:color w:val="auto"/>
          <w:sz w:val="28"/>
          <w:szCs w:val="28"/>
          <w:highlight w:val="none"/>
        </w:rPr>
      </w:pPr>
      <w:bookmarkStart w:id="58" w:name="_Toc221951158"/>
      <w:r>
        <w:rPr>
          <w:rFonts w:hint="eastAsia" w:ascii="宋体" w:hAnsi="宋体" w:cs="宋体"/>
          <w:color w:val="auto"/>
          <w:sz w:val="28"/>
          <w:szCs w:val="28"/>
          <w:highlight w:val="none"/>
        </w:rPr>
        <w:t>4.11  不利物质条件</w:t>
      </w:r>
      <w:bookmarkEnd w:id="58"/>
    </w:p>
    <w:p w14:paraId="3D5B6479">
      <w:pPr>
        <w:spacing w:line="400" w:lineRule="exact"/>
        <w:ind w:right="248"/>
        <w:rPr>
          <w:rFonts w:ascii="宋体" w:hAnsi="宋体" w:cs="宋体"/>
          <w:color w:val="auto"/>
          <w:sz w:val="28"/>
          <w:szCs w:val="28"/>
          <w:highlight w:val="none"/>
        </w:rPr>
      </w:pPr>
      <w:bookmarkStart w:id="59" w:name="_Toc221951159"/>
      <w:r>
        <w:rPr>
          <w:rFonts w:hint="eastAsia" w:ascii="宋体" w:hAnsi="宋体" w:cs="宋体"/>
          <w:color w:val="auto"/>
          <w:sz w:val="28"/>
          <w:szCs w:val="28"/>
          <w:highlight w:val="none"/>
        </w:rPr>
        <w:t>4.11.1 不利物质条件的范围：</w:t>
      </w:r>
      <w:r>
        <w:rPr>
          <w:rFonts w:hint="eastAsia" w:ascii="宋体" w:hAnsi="宋体" w:cs="宋体"/>
          <w:color w:val="auto"/>
          <w:sz w:val="28"/>
          <w:szCs w:val="28"/>
          <w:highlight w:val="none"/>
          <w:u w:val="single"/>
        </w:rPr>
        <w:t xml:space="preserve"> 无 </w:t>
      </w:r>
      <w:r>
        <w:rPr>
          <w:rFonts w:hint="eastAsia" w:ascii="宋体" w:hAnsi="宋体" w:cs="宋体"/>
          <w:color w:val="auto"/>
          <w:sz w:val="28"/>
          <w:szCs w:val="28"/>
          <w:highlight w:val="none"/>
        </w:rPr>
        <w:t>。</w:t>
      </w:r>
      <w:bookmarkEnd w:id="59"/>
    </w:p>
    <w:p w14:paraId="4AFFDD4C">
      <w:pPr>
        <w:pStyle w:val="3"/>
        <w:spacing w:line="400" w:lineRule="exact"/>
        <w:ind w:left="0" w:leftChars="0" w:firstLine="0" w:firstLineChars="0"/>
        <w:jc w:val="both"/>
        <w:rPr>
          <w:rFonts w:ascii="宋体" w:hAnsi="宋体" w:cs="宋体"/>
          <w:color w:val="auto"/>
          <w:sz w:val="28"/>
          <w:szCs w:val="28"/>
          <w:highlight w:val="none"/>
        </w:rPr>
      </w:pPr>
      <w:bookmarkStart w:id="60" w:name="_Toc222032700"/>
      <w:bookmarkStart w:id="61" w:name="_Toc222031033"/>
      <w:bookmarkStart w:id="62" w:name="_Toc229305391"/>
      <w:bookmarkStart w:id="63" w:name="_Toc222029531"/>
      <w:bookmarkStart w:id="64" w:name="_Toc222033882"/>
      <w:bookmarkStart w:id="65" w:name="_Toc259524378"/>
      <w:bookmarkStart w:id="66" w:name="_Toc221951160"/>
      <w:r>
        <w:rPr>
          <w:rFonts w:hint="eastAsia" w:ascii="宋体" w:hAnsi="宋体" w:cs="宋体"/>
          <w:color w:val="auto"/>
          <w:sz w:val="28"/>
          <w:szCs w:val="28"/>
          <w:highlight w:val="none"/>
        </w:rPr>
        <w:t>5  材料和工程设备</w:t>
      </w:r>
      <w:bookmarkEnd w:id="60"/>
      <w:bookmarkEnd w:id="61"/>
      <w:bookmarkEnd w:id="62"/>
      <w:bookmarkEnd w:id="63"/>
      <w:bookmarkEnd w:id="64"/>
      <w:bookmarkEnd w:id="65"/>
      <w:bookmarkEnd w:id="66"/>
    </w:p>
    <w:p w14:paraId="0F9EBFC5">
      <w:pPr>
        <w:pStyle w:val="4"/>
        <w:spacing w:before="0" w:after="0"/>
        <w:rPr>
          <w:rFonts w:ascii="宋体" w:hAnsi="宋体" w:cs="宋体"/>
          <w:color w:val="auto"/>
          <w:sz w:val="28"/>
          <w:szCs w:val="28"/>
          <w:highlight w:val="none"/>
        </w:rPr>
      </w:pPr>
      <w:bookmarkStart w:id="67" w:name="_Toc221951161"/>
      <w:r>
        <w:rPr>
          <w:rFonts w:hint="eastAsia" w:ascii="宋体" w:hAnsi="宋体" w:cs="宋体"/>
          <w:color w:val="auto"/>
          <w:sz w:val="28"/>
          <w:szCs w:val="28"/>
          <w:highlight w:val="none"/>
        </w:rPr>
        <w:t xml:space="preserve">5.2  </w:t>
      </w:r>
      <w:bookmarkEnd w:id="67"/>
      <w:r>
        <w:rPr>
          <w:rFonts w:hint="eastAsia" w:ascii="宋体" w:hAnsi="宋体" w:cs="宋体"/>
          <w:color w:val="auto"/>
          <w:sz w:val="28"/>
          <w:szCs w:val="28"/>
          <w:highlight w:val="none"/>
        </w:rPr>
        <w:t>发包人提供的材料和工程设备</w:t>
      </w:r>
    </w:p>
    <w:p w14:paraId="7F90FD20">
      <w:pPr>
        <w:spacing w:line="400" w:lineRule="exact"/>
        <w:rPr>
          <w:rFonts w:ascii="宋体" w:hAnsi="宋体" w:cs="宋体"/>
          <w:bCs/>
          <w:color w:val="auto"/>
          <w:sz w:val="28"/>
          <w:szCs w:val="28"/>
          <w:highlight w:val="none"/>
        </w:rPr>
      </w:pPr>
      <w:r>
        <w:rPr>
          <w:rFonts w:hint="eastAsia" w:ascii="宋体" w:hAnsi="宋体" w:cs="宋体"/>
          <w:bCs/>
          <w:color w:val="auto"/>
          <w:sz w:val="28"/>
          <w:szCs w:val="28"/>
          <w:highlight w:val="none"/>
        </w:rPr>
        <w:t>删去本款全文，并代之以：发包人不提供材料和工程设备。</w:t>
      </w:r>
    </w:p>
    <w:p w14:paraId="54C58941">
      <w:pPr>
        <w:pStyle w:val="3"/>
        <w:spacing w:line="400" w:lineRule="exact"/>
        <w:ind w:left="0" w:leftChars="0" w:firstLine="0" w:firstLineChars="0"/>
        <w:jc w:val="both"/>
        <w:rPr>
          <w:rFonts w:ascii="宋体" w:hAnsi="宋体" w:cs="宋体"/>
          <w:color w:val="auto"/>
          <w:sz w:val="28"/>
          <w:szCs w:val="28"/>
          <w:highlight w:val="none"/>
        </w:rPr>
      </w:pPr>
      <w:bookmarkStart w:id="68" w:name="_Toc222031034"/>
      <w:bookmarkStart w:id="69" w:name="_Toc229305392"/>
      <w:bookmarkStart w:id="70" w:name="_Toc222029532"/>
      <w:bookmarkStart w:id="71" w:name="_Toc222033883"/>
      <w:bookmarkStart w:id="72" w:name="_Toc259524379"/>
      <w:bookmarkStart w:id="73" w:name="_Toc222032701"/>
      <w:bookmarkStart w:id="74" w:name="_Toc221951166"/>
      <w:r>
        <w:rPr>
          <w:rFonts w:hint="eastAsia" w:ascii="宋体" w:hAnsi="宋体" w:cs="宋体"/>
          <w:color w:val="auto"/>
          <w:sz w:val="28"/>
          <w:szCs w:val="28"/>
          <w:highlight w:val="none"/>
        </w:rPr>
        <w:t>6  施工设备和临时设施</w:t>
      </w:r>
      <w:bookmarkEnd w:id="68"/>
      <w:bookmarkEnd w:id="69"/>
      <w:bookmarkEnd w:id="70"/>
      <w:bookmarkEnd w:id="71"/>
      <w:bookmarkEnd w:id="72"/>
      <w:bookmarkEnd w:id="73"/>
      <w:bookmarkEnd w:id="74"/>
      <w:r>
        <w:rPr>
          <w:rFonts w:hint="eastAsia" w:ascii="宋体" w:hAnsi="宋体" w:cs="宋体"/>
          <w:color w:val="auto"/>
          <w:sz w:val="28"/>
          <w:szCs w:val="28"/>
          <w:highlight w:val="none"/>
        </w:rPr>
        <w:t xml:space="preserve"> </w:t>
      </w:r>
    </w:p>
    <w:p w14:paraId="454758F1">
      <w:pPr>
        <w:pStyle w:val="4"/>
        <w:spacing w:before="0" w:after="0"/>
        <w:rPr>
          <w:rFonts w:ascii="宋体" w:hAnsi="宋体" w:cs="宋体"/>
          <w:color w:val="auto"/>
          <w:sz w:val="28"/>
          <w:szCs w:val="28"/>
          <w:highlight w:val="none"/>
        </w:rPr>
      </w:pPr>
      <w:bookmarkStart w:id="75" w:name="_Toc221951167"/>
      <w:r>
        <w:rPr>
          <w:rFonts w:hint="eastAsia" w:ascii="宋体" w:hAnsi="宋体" w:cs="宋体"/>
          <w:color w:val="auto"/>
          <w:sz w:val="28"/>
          <w:szCs w:val="28"/>
          <w:highlight w:val="none"/>
        </w:rPr>
        <w:t>6.2  发包人提供的施工设备和临时设施</w:t>
      </w:r>
      <w:bookmarkEnd w:id="75"/>
    </w:p>
    <w:p w14:paraId="082AB4C6">
      <w:pPr>
        <w:spacing w:line="400" w:lineRule="exact"/>
        <w:rPr>
          <w:rFonts w:ascii="宋体" w:hAnsi="宋体" w:cs="宋体"/>
          <w:bCs/>
          <w:color w:val="auto"/>
          <w:sz w:val="28"/>
          <w:szCs w:val="28"/>
          <w:highlight w:val="none"/>
        </w:rPr>
      </w:pPr>
      <w:r>
        <w:rPr>
          <w:rFonts w:hint="eastAsia" w:ascii="宋体" w:hAnsi="宋体" w:cs="宋体"/>
          <w:bCs/>
          <w:color w:val="auto"/>
          <w:sz w:val="28"/>
          <w:szCs w:val="28"/>
          <w:highlight w:val="none"/>
        </w:rPr>
        <w:t>删去本款全文，并代之以：发包人不提供施工设备和临时设施。</w:t>
      </w:r>
    </w:p>
    <w:p w14:paraId="640BB868">
      <w:pPr>
        <w:pStyle w:val="3"/>
        <w:spacing w:line="400" w:lineRule="exact"/>
        <w:ind w:left="0" w:leftChars="0" w:firstLine="0" w:firstLineChars="0"/>
        <w:jc w:val="both"/>
        <w:rPr>
          <w:rFonts w:ascii="宋体" w:hAnsi="宋体" w:cs="宋体"/>
          <w:color w:val="auto"/>
          <w:sz w:val="28"/>
          <w:szCs w:val="28"/>
          <w:highlight w:val="none"/>
        </w:rPr>
      </w:pPr>
      <w:bookmarkStart w:id="76" w:name="_Toc221951178"/>
      <w:bookmarkStart w:id="77" w:name="_Toc222033884"/>
      <w:bookmarkStart w:id="78" w:name="_Toc222029533"/>
      <w:bookmarkStart w:id="79" w:name="_Toc259524380"/>
      <w:bookmarkStart w:id="80" w:name="_Toc222031035"/>
      <w:bookmarkStart w:id="81" w:name="_Toc222032702"/>
      <w:r>
        <w:rPr>
          <w:rFonts w:hint="eastAsia" w:ascii="宋体" w:hAnsi="宋体" w:cs="宋体"/>
          <w:color w:val="auto"/>
          <w:sz w:val="28"/>
          <w:szCs w:val="28"/>
          <w:highlight w:val="none"/>
        </w:rPr>
        <w:t>7  交通运输</w:t>
      </w:r>
      <w:bookmarkEnd w:id="76"/>
      <w:bookmarkEnd w:id="77"/>
      <w:bookmarkEnd w:id="78"/>
      <w:bookmarkEnd w:id="79"/>
      <w:bookmarkEnd w:id="80"/>
      <w:bookmarkEnd w:id="81"/>
    </w:p>
    <w:p w14:paraId="2F4F05AF">
      <w:pPr>
        <w:pStyle w:val="4"/>
        <w:spacing w:before="0" w:after="0"/>
        <w:rPr>
          <w:rFonts w:ascii="宋体" w:hAnsi="宋体" w:cs="宋体"/>
          <w:color w:val="auto"/>
          <w:sz w:val="28"/>
          <w:szCs w:val="28"/>
          <w:highlight w:val="none"/>
        </w:rPr>
      </w:pPr>
      <w:bookmarkStart w:id="82" w:name="_Toc221951179"/>
      <w:r>
        <w:rPr>
          <w:rFonts w:hint="eastAsia" w:ascii="宋体" w:hAnsi="宋体" w:cs="宋体"/>
          <w:color w:val="auto"/>
          <w:sz w:val="28"/>
          <w:szCs w:val="28"/>
          <w:highlight w:val="none"/>
        </w:rPr>
        <w:t>7.1  道路通行权和场外设施</w:t>
      </w:r>
      <w:bookmarkEnd w:id="82"/>
    </w:p>
    <w:p w14:paraId="226053AD">
      <w:pPr>
        <w:spacing w:line="400" w:lineRule="exact"/>
        <w:ind w:right="248"/>
        <w:rPr>
          <w:rFonts w:ascii="宋体" w:hAnsi="宋体" w:cs="宋体"/>
          <w:color w:val="auto"/>
          <w:sz w:val="28"/>
          <w:szCs w:val="28"/>
          <w:highlight w:val="none"/>
        </w:rPr>
      </w:pPr>
      <w:r>
        <w:rPr>
          <w:rFonts w:hint="eastAsia" w:ascii="宋体" w:hAnsi="宋体" w:cs="宋体"/>
          <w:bCs/>
          <w:color w:val="auto"/>
          <w:sz w:val="28"/>
          <w:szCs w:val="28"/>
          <w:highlight w:val="none"/>
        </w:rPr>
        <w:t>道路通行权和场外设施的约定</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取得道路通行权、修建场外设施权的办理人为承包人；相关费用由承包人承担 </w:t>
      </w:r>
      <w:r>
        <w:rPr>
          <w:rFonts w:hint="eastAsia" w:ascii="宋体" w:hAnsi="宋体" w:cs="宋体"/>
          <w:color w:val="auto"/>
          <w:sz w:val="28"/>
          <w:szCs w:val="28"/>
          <w:highlight w:val="none"/>
        </w:rPr>
        <w:t>。</w:t>
      </w:r>
    </w:p>
    <w:p w14:paraId="694EE456">
      <w:pPr>
        <w:pStyle w:val="3"/>
        <w:spacing w:line="400" w:lineRule="exact"/>
        <w:ind w:left="0" w:leftChars="0" w:firstLine="0" w:firstLineChars="0"/>
        <w:jc w:val="both"/>
        <w:rPr>
          <w:rFonts w:ascii="宋体" w:hAnsi="宋体" w:cs="宋体"/>
          <w:color w:val="auto"/>
          <w:sz w:val="28"/>
          <w:szCs w:val="28"/>
          <w:highlight w:val="none"/>
        </w:rPr>
      </w:pPr>
      <w:bookmarkStart w:id="83" w:name="_Toc259524381"/>
      <w:r>
        <w:rPr>
          <w:rFonts w:hint="eastAsia" w:ascii="宋体" w:hAnsi="宋体" w:cs="宋体"/>
          <w:color w:val="auto"/>
          <w:sz w:val="28"/>
          <w:szCs w:val="28"/>
          <w:highlight w:val="none"/>
        </w:rPr>
        <w:t>8 测量放线</w:t>
      </w:r>
      <w:bookmarkEnd w:id="83"/>
      <w:r>
        <w:rPr>
          <w:rFonts w:hint="eastAsia" w:ascii="宋体" w:hAnsi="宋体" w:cs="宋体"/>
          <w:color w:val="auto"/>
          <w:sz w:val="28"/>
          <w:szCs w:val="28"/>
          <w:highlight w:val="none"/>
        </w:rPr>
        <w:t xml:space="preserve">   </w:t>
      </w:r>
    </w:p>
    <w:p w14:paraId="4F7C52EA">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8.1施工控制网</w:t>
      </w:r>
    </w:p>
    <w:p w14:paraId="3E87B2A8">
      <w:pPr>
        <w:spacing w:line="400" w:lineRule="exact"/>
        <w:ind w:right="248"/>
        <w:rPr>
          <w:rFonts w:ascii="宋体" w:hAnsi="宋体" w:cs="宋体"/>
          <w:color w:val="auto"/>
          <w:sz w:val="28"/>
          <w:szCs w:val="28"/>
          <w:highlight w:val="none"/>
        </w:rPr>
      </w:pPr>
      <w:r>
        <w:rPr>
          <w:rFonts w:hint="eastAsia" w:ascii="宋体" w:hAnsi="宋体" w:cs="宋体"/>
          <w:bCs/>
          <w:color w:val="auto"/>
          <w:sz w:val="28"/>
          <w:szCs w:val="28"/>
          <w:highlight w:val="none"/>
        </w:rPr>
        <w:t>8.1.1 施工控制网的约定：</w:t>
      </w:r>
      <w:r>
        <w:rPr>
          <w:rFonts w:hint="eastAsia" w:ascii="宋体" w:hAnsi="宋体" w:cs="宋体"/>
          <w:color w:val="auto"/>
          <w:sz w:val="28"/>
          <w:szCs w:val="28"/>
          <w:highlight w:val="none"/>
          <w:u w:val="single"/>
        </w:rPr>
        <w:t xml:space="preserve"> 发包人在承包人收到开工通知后7日内，通过监理人由设计单位提供测量基准点及书面资料，承包人收到上述资料后5天内将测设施工控制网资料提交监理人审批，监理人收到报批后2天内批复承包人 </w:t>
      </w:r>
      <w:r>
        <w:rPr>
          <w:rFonts w:hint="eastAsia" w:ascii="宋体" w:hAnsi="宋体" w:cs="宋体"/>
          <w:color w:val="auto"/>
          <w:sz w:val="28"/>
          <w:szCs w:val="28"/>
          <w:highlight w:val="none"/>
        </w:rPr>
        <w:t>。</w:t>
      </w:r>
    </w:p>
    <w:p w14:paraId="72B29417">
      <w:pPr>
        <w:pStyle w:val="3"/>
        <w:spacing w:line="400" w:lineRule="exact"/>
        <w:ind w:left="0" w:leftChars="0" w:firstLine="0" w:firstLineChars="0"/>
        <w:jc w:val="both"/>
        <w:rPr>
          <w:rFonts w:ascii="宋体" w:hAnsi="宋体" w:cs="宋体"/>
          <w:color w:val="auto"/>
          <w:sz w:val="28"/>
          <w:szCs w:val="28"/>
          <w:highlight w:val="none"/>
        </w:rPr>
      </w:pPr>
      <w:bookmarkStart w:id="84" w:name="_Toc259524382"/>
      <w:r>
        <w:rPr>
          <w:rFonts w:hint="eastAsia" w:ascii="宋体" w:hAnsi="宋体" w:cs="宋体"/>
          <w:color w:val="auto"/>
          <w:sz w:val="28"/>
          <w:szCs w:val="28"/>
          <w:highlight w:val="none"/>
        </w:rPr>
        <w:t>9 施工安全、治安保卫和环境保护</w:t>
      </w:r>
      <w:bookmarkEnd w:id="84"/>
    </w:p>
    <w:p w14:paraId="3BC6BC53">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9.1 发包人的施工安全责任</w:t>
      </w:r>
    </w:p>
    <w:p w14:paraId="4395DA37">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增加以下条款：</w:t>
      </w:r>
    </w:p>
    <w:p w14:paraId="0CA7A6D5">
      <w:pPr>
        <w:spacing w:line="400" w:lineRule="exact"/>
        <w:ind w:right="248"/>
        <w:rPr>
          <w:rFonts w:ascii="宋体" w:hAnsi="宋体" w:cs="宋体"/>
          <w:color w:val="auto"/>
          <w:sz w:val="28"/>
          <w:szCs w:val="28"/>
          <w:highlight w:val="none"/>
          <w:u w:val="single"/>
        </w:rPr>
      </w:pPr>
      <w:r>
        <w:rPr>
          <w:rFonts w:hint="eastAsia" w:ascii="宋体" w:hAnsi="宋体" w:cs="宋体"/>
          <w:color w:val="auto"/>
          <w:sz w:val="28"/>
          <w:szCs w:val="28"/>
          <w:highlight w:val="none"/>
        </w:rPr>
        <w:t>9</w:t>
      </w:r>
      <w:r>
        <w:rPr>
          <w:rFonts w:hint="eastAsia" w:ascii="宋体" w:hAnsi="宋体" w:cs="宋体"/>
          <w:bCs/>
          <w:color w:val="auto"/>
          <w:sz w:val="28"/>
          <w:szCs w:val="28"/>
          <w:highlight w:val="none"/>
        </w:rPr>
        <w:t>.1.4 发包人提供</w:t>
      </w:r>
      <w:r>
        <w:rPr>
          <w:rFonts w:hint="eastAsia" w:ascii="宋体" w:hAnsi="宋体" w:cs="宋体"/>
          <w:bCs/>
          <w:color w:val="auto"/>
          <w:sz w:val="28"/>
          <w:szCs w:val="28"/>
          <w:highlight w:val="none"/>
          <w:u w:val="single"/>
        </w:rPr>
        <w:t xml:space="preserve"> 与本工程有关的设计 </w:t>
      </w:r>
      <w:r>
        <w:rPr>
          <w:rFonts w:hint="eastAsia" w:ascii="宋体" w:hAnsi="宋体" w:cs="宋体"/>
          <w:bCs/>
          <w:color w:val="auto"/>
          <w:sz w:val="28"/>
          <w:szCs w:val="28"/>
          <w:highlight w:val="none"/>
        </w:rPr>
        <w:t>资料，其余资料由承包人负责收集。</w:t>
      </w:r>
    </w:p>
    <w:p w14:paraId="288E28B4">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9.2 承包人的施工安全责任</w:t>
      </w:r>
    </w:p>
    <w:p w14:paraId="5BF8388B">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9.2.12 下列工程应编制专项施工方案：</w:t>
      </w:r>
      <w:r>
        <w:rPr>
          <w:rFonts w:hint="eastAsia" w:ascii="宋体" w:hAnsi="宋体" w:cs="宋体"/>
          <w:color w:val="auto"/>
          <w:sz w:val="28"/>
          <w:szCs w:val="28"/>
          <w:highlight w:val="none"/>
          <w:u w:val="single"/>
        </w:rPr>
        <w:t xml:space="preserve"> 基槽、基坑开挖 </w:t>
      </w:r>
      <w:r>
        <w:rPr>
          <w:rFonts w:hint="eastAsia" w:ascii="宋体" w:hAnsi="宋体" w:cs="宋体"/>
          <w:color w:val="auto"/>
          <w:sz w:val="28"/>
          <w:szCs w:val="28"/>
          <w:highlight w:val="none"/>
        </w:rPr>
        <w:t>。</w:t>
      </w:r>
    </w:p>
    <w:p w14:paraId="3C269878">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增加以下条款：</w:t>
      </w:r>
    </w:p>
    <w:p w14:paraId="2400705E">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9.2.14  施工安全控制目标：无责任死亡事故发生，杜绝重大机械设备事故、重大火灾事故、重大交通事故、重大垮（塌）事故。</w:t>
      </w:r>
    </w:p>
    <w:p w14:paraId="34EEEDD8">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9.7 文明工地</w:t>
      </w:r>
    </w:p>
    <w:p w14:paraId="5EECD587">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9.7.1 本合同文明工地的约定：</w:t>
      </w:r>
      <w:r>
        <w:rPr>
          <w:rFonts w:hint="eastAsia" w:ascii="宋体" w:hAnsi="宋体" w:cs="宋体"/>
          <w:color w:val="auto"/>
          <w:sz w:val="28"/>
          <w:szCs w:val="28"/>
          <w:highlight w:val="none"/>
          <w:u w:val="single"/>
        </w:rPr>
        <w:t xml:space="preserve"> 发包人指导，承包人具体实施 </w:t>
      </w:r>
      <w:r>
        <w:rPr>
          <w:rFonts w:hint="eastAsia" w:ascii="宋体" w:hAnsi="宋体" w:cs="宋体"/>
          <w:color w:val="auto"/>
          <w:sz w:val="28"/>
          <w:szCs w:val="28"/>
          <w:highlight w:val="none"/>
        </w:rPr>
        <w:t>。</w:t>
      </w:r>
    </w:p>
    <w:p w14:paraId="6DAAB686">
      <w:pPr>
        <w:pStyle w:val="3"/>
        <w:spacing w:line="400" w:lineRule="exact"/>
        <w:ind w:left="0" w:leftChars="0" w:firstLine="0" w:firstLineChars="0"/>
        <w:jc w:val="both"/>
        <w:rPr>
          <w:rFonts w:ascii="宋体" w:hAnsi="宋体" w:cs="宋体"/>
          <w:color w:val="auto"/>
          <w:sz w:val="28"/>
          <w:szCs w:val="28"/>
          <w:highlight w:val="none"/>
        </w:rPr>
      </w:pPr>
      <w:bookmarkStart w:id="85" w:name="_Toc222032705"/>
      <w:bookmarkStart w:id="86" w:name="_Toc222031038"/>
      <w:bookmarkStart w:id="87" w:name="_Toc222029536"/>
      <w:bookmarkStart w:id="88" w:name="_Toc221951188"/>
      <w:bookmarkStart w:id="89" w:name="_Toc222033887"/>
      <w:bookmarkStart w:id="90" w:name="_Toc229305394"/>
      <w:bookmarkStart w:id="91" w:name="_Toc259524383"/>
      <w:r>
        <w:rPr>
          <w:rFonts w:hint="eastAsia" w:ascii="宋体" w:hAnsi="宋体" w:cs="宋体"/>
          <w:color w:val="auto"/>
          <w:sz w:val="28"/>
          <w:szCs w:val="28"/>
          <w:highlight w:val="none"/>
        </w:rPr>
        <w:t>11  开工和竣工</w:t>
      </w:r>
      <w:bookmarkEnd w:id="85"/>
      <w:bookmarkEnd w:id="86"/>
      <w:bookmarkEnd w:id="87"/>
      <w:bookmarkEnd w:id="88"/>
      <w:bookmarkEnd w:id="89"/>
      <w:bookmarkEnd w:id="90"/>
      <w:r>
        <w:rPr>
          <w:rFonts w:hint="eastAsia" w:ascii="宋体" w:hAnsi="宋体" w:cs="宋体"/>
          <w:color w:val="auto"/>
          <w:sz w:val="28"/>
          <w:szCs w:val="28"/>
          <w:highlight w:val="none"/>
        </w:rPr>
        <w:t>（完工）</w:t>
      </w:r>
      <w:bookmarkEnd w:id="91"/>
    </w:p>
    <w:p w14:paraId="69C59624">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开工时间为监理人开工批复文件载明的开工日期，完工时间按协议书约定的工期计算。市、省级及以上主管部门有文件要求的服从文件要求。</w:t>
      </w:r>
    </w:p>
    <w:p w14:paraId="72F7159E">
      <w:pPr>
        <w:pStyle w:val="4"/>
        <w:spacing w:before="0" w:after="0"/>
        <w:rPr>
          <w:rFonts w:ascii="宋体" w:hAnsi="宋体" w:cs="宋体"/>
          <w:color w:val="auto"/>
          <w:sz w:val="28"/>
          <w:szCs w:val="28"/>
          <w:highlight w:val="none"/>
        </w:rPr>
      </w:pPr>
      <w:bookmarkStart w:id="92" w:name="_Toc221951189"/>
      <w:r>
        <w:rPr>
          <w:rFonts w:hint="eastAsia" w:ascii="宋体" w:hAnsi="宋体" w:cs="宋体"/>
          <w:color w:val="auto"/>
          <w:sz w:val="28"/>
          <w:szCs w:val="28"/>
          <w:highlight w:val="none"/>
        </w:rPr>
        <w:t>11.4  异常恶劣的气候条件</w:t>
      </w:r>
      <w:bookmarkEnd w:id="92"/>
      <w:r>
        <w:rPr>
          <w:rFonts w:hint="eastAsia" w:ascii="宋体" w:hAnsi="宋体" w:cs="宋体"/>
          <w:color w:val="auto"/>
          <w:sz w:val="28"/>
          <w:szCs w:val="28"/>
          <w:highlight w:val="none"/>
        </w:rPr>
        <w:t xml:space="preserve"> </w:t>
      </w:r>
    </w:p>
    <w:p w14:paraId="26317D4A">
      <w:pPr>
        <w:spacing w:line="400" w:lineRule="exact"/>
        <w:ind w:right="248"/>
        <w:rPr>
          <w:rFonts w:ascii="宋体" w:hAnsi="宋体" w:cs="宋体"/>
          <w:color w:val="auto"/>
          <w:sz w:val="28"/>
          <w:szCs w:val="28"/>
          <w:highlight w:val="none"/>
        </w:rPr>
      </w:pPr>
      <w:bookmarkStart w:id="93" w:name="_Toc221951191"/>
      <w:r>
        <w:rPr>
          <w:rFonts w:hint="eastAsia" w:ascii="宋体" w:hAnsi="宋体" w:cs="宋体"/>
          <w:color w:val="auto"/>
          <w:sz w:val="28"/>
          <w:szCs w:val="28"/>
          <w:highlight w:val="none"/>
        </w:rPr>
        <w:t>11.4.3  本合同工程界定异常恶劣气候条件的范围为：</w:t>
      </w:r>
      <w:bookmarkEnd w:id="93"/>
    </w:p>
    <w:p w14:paraId="5BFBFDEB">
      <w:pPr>
        <w:spacing w:line="400" w:lineRule="exact"/>
        <w:ind w:right="248"/>
        <w:rPr>
          <w:rFonts w:ascii="宋体" w:hAnsi="宋体" w:cs="宋体"/>
          <w:color w:val="auto"/>
          <w:sz w:val="28"/>
          <w:szCs w:val="28"/>
          <w:highlight w:val="none"/>
        </w:rPr>
      </w:pPr>
      <w:bookmarkStart w:id="94" w:name="_Toc221951192"/>
      <w:r>
        <w:rPr>
          <w:rFonts w:hint="eastAsia" w:ascii="宋体" w:hAnsi="宋体" w:cs="宋体"/>
          <w:color w:val="auto"/>
          <w:sz w:val="28"/>
          <w:szCs w:val="28"/>
          <w:highlight w:val="none"/>
        </w:rPr>
        <w:t>（1）日降雨量大于</w:t>
      </w:r>
      <w:r>
        <w:rPr>
          <w:rFonts w:hint="eastAsia" w:ascii="宋体" w:hAnsi="宋体" w:cs="宋体"/>
          <w:color w:val="auto"/>
          <w:sz w:val="28"/>
          <w:szCs w:val="28"/>
          <w:highlight w:val="none"/>
          <w:u w:val="single"/>
        </w:rPr>
        <w:t xml:space="preserve"> 100 </w:t>
      </w:r>
      <w:r>
        <w:rPr>
          <w:rFonts w:hint="eastAsia" w:ascii="宋体" w:hAnsi="宋体" w:cs="宋体"/>
          <w:color w:val="auto"/>
          <w:sz w:val="28"/>
          <w:szCs w:val="28"/>
          <w:highlight w:val="none"/>
        </w:rPr>
        <w:t>㎜的雨日超过</w:t>
      </w:r>
      <w:r>
        <w:rPr>
          <w:rFonts w:hint="eastAsia" w:ascii="宋体" w:hAnsi="宋体" w:cs="宋体"/>
          <w:color w:val="auto"/>
          <w:sz w:val="28"/>
          <w:szCs w:val="28"/>
          <w:highlight w:val="none"/>
          <w:u w:val="single"/>
        </w:rPr>
        <w:t xml:space="preserve"> 1 </w:t>
      </w:r>
      <w:r>
        <w:rPr>
          <w:rFonts w:hint="eastAsia" w:ascii="宋体" w:hAnsi="宋体" w:cs="宋体"/>
          <w:color w:val="auto"/>
          <w:sz w:val="28"/>
          <w:szCs w:val="28"/>
          <w:highlight w:val="none"/>
        </w:rPr>
        <w:t>天；</w:t>
      </w:r>
      <w:bookmarkEnd w:id="94"/>
    </w:p>
    <w:p w14:paraId="219D268A">
      <w:pPr>
        <w:spacing w:line="400" w:lineRule="exact"/>
        <w:ind w:right="248"/>
        <w:rPr>
          <w:rFonts w:ascii="宋体" w:hAnsi="宋体" w:cs="宋体"/>
          <w:color w:val="auto"/>
          <w:sz w:val="28"/>
          <w:szCs w:val="28"/>
          <w:highlight w:val="none"/>
        </w:rPr>
      </w:pPr>
      <w:bookmarkStart w:id="95" w:name="_Toc221951193"/>
      <w:r>
        <w:rPr>
          <w:rFonts w:hint="eastAsia" w:ascii="宋体" w:hAnsi="宋体" w:cs="宋体"/>
          <w:color w:val="auto"/>
          <w:sz w:val="28"/>
          <w:szCs w:val="28"/>
          <w:highlight w:val="none"/>
        </w:rPr>
        <w:t>（2）风速大于</w:t>
      </w:r>
      <w:r>
        <w:rPr>
          <w:rFonts w:hint="eastAsia" w:ascii="宋体" w:hAnsi="宋体" w:cs="宋体"/>
          <w:color w:val="auto"/>
          <w:sz w:val="28"/>
          <w:szCs w:val="28"/>
          <w:highlight w:val="none"/>
          <w:u w:val="single"/>
        </w:rPr>
        <w:t xml:space="preserve"> 20.7 </w:t>
      </w:r>
      <w:r>
        <w:rPr>
          <w:rFonts w:hint="eastAsia" w:ascii="宋体" w:hAnsi="宋体" w:cs="宋体"/>
          <w:color w:val="auto"/>
          <w:sz w:val="28"/>
          <w:szCs w:val="28"/>
          <w:highlight w:val="none"/>
        </w:rPr>
        <w:t>m/s的</w:t>
      </w:r>
      <w:r>
        <w:rPr>
          <w:rFonts w:hint="eastAsia" w:ascii="宋体" w:hAnsi="宋体" w:cs="宋体"/>
          <w:color w:val="auto"/>
          <w:sz w:val="28"/>
          <w:szCs w:val="28"/>
          <w:highlight w:val="none"/>
          <w:u w:val="single"/>
        </w:rPr>
        <w:t xml:space="preserve"> 八 </w:t>
      </w:r>
      <w:r>
        <w:rPr>
          <w:rFonts w:hint="eastAsia" w:ascii="宋体" w:hAnsi="宋体" w:cs="宋体"/>
          <w:color w:val="auto"/>
          <w:sz w:val="28"/>
          <w:szCs w:val="28"/>
          <w:highlight w:val="none"/>
        </w:rPr>
        <w:t>级以上台风灾害；</w:t>
      </w:r>
      <w:bookmarkEnd w:id="95"/>
    </w:p>
    <w:p w14:paraId="39309DFB">
      <w:pPr>
        <w:spacing w:line="400" w:lineRule="exact"/>
        <w:ind w:right="248"/>
        <w:rPr>
          <w:rFonts w:ascii="宋体" w:hAnsi="宋体" w:cs="宋体"/>
          <w:color w:val="auto"/>
          <w:sz w:val="28"/>
          <w:szCs w:val="28"/>
          <w:highlight w:val="none"/>
        </w:rPr>
      </w:pPr>
      <w:bookmarkStart w:id="96" w:name="_Toc221951194"/>
      <w:r>
        <w:rPr>
          <w:rFonts w:hint="eastAsia" w:ascii="宋体" w:hAnsi="宋体" w:cs="宋体"/>
          <w:color w:val="auto"/>
          <w:sz w:val="28"/>
          <w:szCs w:val="28"/>
          <w:highlight w:val="none"/>
        </w:rPr>
        <w:t>（3）</w:t>
      </w:r>
      <w:bookmarkEnd w:id="96"/>
      <w:r>
        <w:rPr>
          <w:rFonts w:hint="eastAsia" w:ascii="宋体" w:hAnsi="宋体" w:cs="宋体"/>
          <w:color w:val="auto"/>
          <w:sz w:val="28"/>
          <w:szCs w:val="28"/>
          <w:highlight w:val="none"/>
        </w:rPr>
        <w:t>日气温超过</w:t>
      </w:r>
      <w:r>
        <w:rPr>
          <w:rFonts w:hint="eastAsia" w:ascii="宋体" w:hAnsi="宋体" w:cs="宋体"/>
          <w:color w:val="auto"/>
          <w:sz w:val="28"/>
          <w:szCs w:val="28"/>
          <w:highlight w:val="none"/>
          <w:u w:val="single"/>
        </w:rPr>
        <w:t xml:space="preserve"> 40 </w:t>
      </w:r>
      <w:r>
        <w:rPr>
          <w:rFonts w:hint="eastAsia" w:ascii="宋体" w:hAnsi="宋体" w:cs="宋体"/>
          <w:color w:val="auto"/>
          <w:sz w:val="28"/>
          <w:szCs w:val="28"/>
          <w:highlight w:val="none"/>
        </w:rPr>
        <w:t>℃的高温大于</w:t>
      </w:r>
      <w:r>
        <w:rPr>
          <w:rFonts w:hint="eastAsia" w:ascii="宋体" w:hAnsi="宋体" w:cs="宋体"/>
          <w:color w:val="auto"/>
          <w:sz w:val="28"/>
          <w:szCs w:val="28"/>
          <w:highlight w:val="none"/>
          <w:u w:val="single"/>
        </w:rPr>
        <w:t xml:space="preserve"> 1 </w:t>
      </w:r>
      <w:r>
        <w:rPr>
          <w:rFonts w:hint="eastAsia" w:ascii="宋体" w:hAnsi="宋体" w:cs="宋体"/>
          <w:color w:val="auto"/>
          <w:sz w:val="28"/>
          <w:szCs w:val="28"/>
          <w:highlight w:val="none"/>
        </w:rPr>
        <w:t>天；</w:t>
      </w:r>
    </w:p>
    <w:p w14:paraId="2B0BEAC5">
      <w:pPr>
        <w:spacing w:line="400" w:lineRule="exact"/>
        <w:ind w:right="248"/>
        <w:rPr>
          <w:rFonts w:ascii="宋体" w:hAnsi="宋体" w:cs="宋体"/>
          <w:color w:val="auto"/>
          <w:sz w:val="28"/>
          <w:szCs w:val="28"/>
          <w:highlight w:val="none"/>
        </w:rPr>
      </w:pPr>
      <w:bookmarkStart w:id="97" w:name="_Toc221951195"/>
      <w:r>
        <w:rPr>
          <w:rFonts w:hint="eastAsia" w:ascii="宋体" w:hAnsi="宋体" w:cs="宋体"/>
          <w:color w:val="auto"/>
          <w:sz w:val="28"/>
          <w:szCs w:val="28"/>
          <w:highlight w:val="none"/>
        </w:rPr>
        <w:t>（4）</w:t>
      </w:r>
      <w:bookmarkEnd w:id="97"/>
      <w:r>
        <w:rPr>
          <w:rFonts w:hint="eastAsia" w:ascii="宋体" w:hAnsi="宋体" w:cs="宋体"/>
          <w:color w:val="auto"/>
          <w:sz w:val="28"/>
          <w:szCs w:val="28"/>
          <w:highlight w:val="none"/>
        </w:rPr>
        <w:t>日气温低于</w:t>
      </w:r>
      <w:r>
        <w:rPr>
          <w:rFonts w:hint="eastAsia" w:ascii="宋体" w:hAnsi="宋体" w:cs="宋体"/>
          <w:color w:val="auto"/>
          <w:sz w:val="28"/>
          <w:szCs w:val="28"/>
          <w:highlight w:val="none"/>
          <w:u w:val="single"/>
        </w:rPr>
        <w:t xml:space="preserve"> -10 </w:t>
      </w:r>
      <w:r>
        <w:rPr>
          <w:rFonts w:hint="eastAsia" w:ascii="宋体" w:hAnsi="宋体" w:cs="宋体"/>
          <w:color w:val="auto"/>
          <w:sz w:val="28"/>
          <w:szCs w:val="28"/>
          <w:highlight w:val="none"/>
        </w:rPr>
        <w:t>℃的严寒大于</w:t>
      </w:r>
      <w:r>
        <w:rPr>
          <w:rFonts w:hint="eastAsia" w:ascii="宋体" w:hAnsi="宋体" w:cs="宋体"/>
          <w:color w:val="auto"/>
          <w:sz w:val="28"/>
          <w:szCs w:val="28"/>
          <w:highlight w:val="none"/>
          <w:u w:val="single"/>
        </w:rPr>
        <w:t xml:space="preserve"> 1 </w:t>
      </w:r>
      <w:r>
        <w:rPr>
          <w:rFonts w:hint="eastAsia" w:ascii="宋体" w:hAnsi="宋体" w:cs="宋体"/>
          <w:color w:val="auto"/>
          <w:sz w:val="28"/>
          <w:szCs w:val="28"/>
          <w:highlight w:val="none"/>
        </w:rPr>
        <w:t>天。</w:t>
      </w:r>
    </w:p>
    <w:p w14:paraId="550C114B">
      <w:pPr>
        <w:spacing w:line="400" w:lineRule="exact"/>
        <w:ind w:right="248"/>
        <w:rPr>
          <w:rFonts w:ascii="宋体" w:hAnsi="宋体" w:cs="宋体"/>
          <w:color w:val="auto"/>
          <w:sz w:val="28"/>
          <w:szCs w:val="28"/>
          <w:highlight w:val="none"/>
        </w:rPr>
      </w:pPr>
      <w:bookmarkStart w:id="98" w:name="_Toc221951196"/>
      <w:r>
        <w:rPr>
          <w:rFonts w:hint="eastAsia" w:ascii="宋体" w:hAnsi="宋体" w:cs="宋体"/>
          <w:color w:val="auto"/>
          <w:sz w:val="28"/>
          <w:szCs w:val="28"/>
          <w:highlight w:val="none"/>
        </w:rPr>
        <w:t>（5）</w:t>
      </w:r>
      <w:bookmarkEnd w:id="98"/>
      <w:r>
        <w:rPr>
          <w:rFonts w:hint="eastAsia" w:ascii="宋体" w:hAnsi="宋体" w:cs="宋体"/>
          <w:color w:val="auto"/>
          <w:sz w:val="28"/>
          <w:szCs w:val="28"/>
          <w:highlight w:val="none"/>
        </w:rPr>
        <w:t>造成工程损坏的冰雹和大雪灾害：                。</w:t>
      </w:r>
    </w:p>
    <w:p w14:paraId="1763D213">
      <w:pPr>
        <w:spacing w:line="400" w:lineRule="exact"/>
        <w:ind w:right="248"/>
        <w:rPr>
          <w:rFonts w:ascii="宋体" w:hAnsi="宋体" w:cs="宋体"/>
          <w:color w:val="auto"/>
          <w:sz w:val="28"/>
          <w:szCs w:val="28"/>
          <w:highlight w:val="none"/>
        </w:rPr>
      </w:pPr>
      <w:bookmarkStart w:id="99" w:name="_Toc221951197"/>
      <w:r>
        <w:rPr>
          <w:rFonts w:hint="eastAsia" w:ascii="宋体" w:hAnsi="宋体" w:cs="宋体"/>
          <w:color w:val="auto"/>
          <w:sz w:val="28"/>
          <w:szCs w:val="28"/>
          <w:highlight w:val="none"/>
        </w:rPr>
        <w:t>（6）其他异常恶劣气候灾害。</w:t>
      </w:r>
      <w:bookmarkEnd w:id="99"/>
    </w:p>
    <w:p w14:paraId="06E61C2F">
      <w:pPr>
        <w:pStyle w:val="4"/>
        <w:spacing w:before="0" w:after="0"/>
        <w:rPr>
          <w:rFonts w:ascii="宋体" w:hAnsi="宋体" w:cs="宋体"/>
          <w:color w:val="auto"/>
          <w:sz w:val="28"/>
          <w:szCs w:val="28"/>
          <w:highlight w:val="none"/>
        </w:rPr>
      </w:pPr>
      <w:bookmarkStart w:id="100" w:name="_Toc221951198"/>
      <w:r>
        <w:rPr>
          <w:rFonts w:hint="eastAsia" w:ascii="宋体" w:hAnsi="宋体" w:cs="宋体"/>
          <w:color w:val="auto"/>
          <w:sz w:val="28"/>
          <w:szCs w:val="28"/>
          <w:highlight w:val="none"/>
        </w:rPr>
        <w:t>11.5  承包人工期延误</w:t>
      </w:r>
      <w:bookmarkEnd w:id="100"/>
      <w:r>
        <w:rPr>
          <w:rFonts w:hint="eastAsia" w:ascii="宋体" w:hAnsi="宋体" w:cs="宋体"/>
          <w:color w:val="auto"/>
          <w:sz w:val="28"/>
          <w:szCs w:val="28"/>
          <w:highlight w:val="none"/>
        </w:rPr>
        <w:t xml:space="preserve"> </w:t>
      </w:r>
    </w:p>
    <w:p w14:paraId="2677D936">
      <w:pPr>
        <w:spacing w:line="400" w:lineRule="exact"/>
        <w:ind w:right="248"/>
        <w:rPr>
          <w:rFonts w:ascii="宋体" w:hAnsi="宋体" w:cs="宋体"/>
          <w:bCs/>
          <w:color w:val="auto"/>
          <w:sz w:val="28"/>
          <w:szCs w:val="28"/>
          <w:highlight w:val="none"/>
        </w:rPr>
      </w:pPr>
      <w:bookmarkStart w:id="101" w:name="_Toc221951200"/>
      <w:r>
        <w:rPr>
          <w:rFonts w:hint="eastAsia" w:ascii="宋体" w:hAnsi="宋体" w:cs="宋体"/>
          <w:bCs/>
          <w:color w:val="auto"/>
          <w:sz w:val="28"/>
          <w:szCs w:val="28"/>
          <w:highlight w:val="none"/>
        </w:rPr>
        <w:t>（1）逾期竣工违约金</w:t>
      </w:r>
      <w:bookmarkEnd w:id="101"/>
      <w:r>
        <w:rPr>
          <w:rFonts w:hint="eastAsia" w:ascii="宋体" w:hAnsi="宋体" w:cs="宋体"/>
          <w:bCs/>
          <w:color w:val="auto"/>
          <w:sz w:val="28"/>
          <w:szCs w:val="28"/>
          <w:highlight w:val="none"/>
        </w:rPr>
        <w:t>计算方法：</w:t>
      </w:r>
      <w:r>
        <w:rPr>
          <w:rFonts w:hint="eastAsia" w:ascii="宋体" w:hAnsi="宋体" w:cs="宋体"/>
          <w:bCs/>
          <w:color w:val="auto"/>
          <w:sz w:val="28"/>
          <w:szCs w:val="28"/>
          <w:highlight w:val="none"/>
          <w:u w:val="single"/>
        </w:rPr>
        <w:t xml:space="preserve"> </w:t>
      </w:r>
      <w:r>
        <w:rPr>
          <w:rFonts w:hint="eastAsia" w:ascii="宋体" w:hAnsi="宋体" w:cs="宋体"/>
          <w:color w:val="auto"/>
          <w:sz w:val="28"/>
          <w:szCs w:val="28"/>
          <w:highlight w:val="none"/>
          <w:u w:val="single"/>
        </w:rPr>
        <w:t xml:space="preserve">500元/天 </w:t>
      </w:r>
      <w:r>
        <w:rPr>
          <w:rFonts w:hint="eastAsia" w:ascii="宋体" w:hAnsi="宋体" w:cs="宋体"/>
          <w:color w:val="auto"/>
          <w:sz w:val="28"/>
          <w:szCs w:val="28"/>
          <w:highlight w:val="none"/>
        </w:rPr>
        <w:t>。</w:t>
      </w:r>
    </w:p>
    <w:p w14:paraId="572B47C9">
      <w:pPr>
        <w:spacing w:line="400" w:lineRule="exact"/>
        <w:ind w:right="248"/>
        <w:rPr>
          <w:rFonts w:ascii="宋体" w:hAnsi="宋体" w:cs="宋体"/>
          <w:color w:val="auto"/>
          <w:sz w:val="28"/>
          <w:szCs w:val="28"/>
          <w:highlight w:val="none"/>
        </w:rPr>
      </w:pPr>
      <w:bookmarkStart w:id="102" w:name="_Toc221951205"/>
      <w:r>
        <w:rPr>
          <w:rFonts w:hint="eastAsia" w:ascii="宋体" w:hAnsi="宋体" w:cs="宋体"/>
          <w:color w:val="auto"/>
          <w:sz w:val="28"/>
          <w:szCs w:val="28"/>
          <w:highlight w:val="none"/>
        </w:rPr>
        <w:t>（2）全部逾期竣工违约金的总限额为</w:t>
      </w:r>
      <w:r>
        <w:rPr>
          <w:rFonts w:hint="eastAsia" w:ascii="宋体" w:hAnsi="宋体" w:cs="宋体"/>
          <w:color w:val="auto"/>
          <w:sz w:val="28"/>
          <w:szCs w:val="28"/>
          <w:highlight w:val="none"/>
          <w:u w:val="single"/>
        </w:rPr>
        <w:t xml:space="preserve"> 不超过合同总价的5% </w:t>
      </w:r>
      <w:r>
        <w:rPr>
          <w:rFonts w:hint="eastAsia" w:ascii="宋体" w:hAnsi="宋体" w:cs="宋体"/>
          <w:color w:val="auto"/>
          <w:sz w:val="28"/>
          <w:szCs w:val="28"/>
          <w:highlight w:val="none"/>
        </w:rPr>
        <w:t>。</w:t>
      </w:r>
      <w:bookmarkEnd w:id="102"/>
    </w:p>
    <w:p w14:paraId="77977D95">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11.6 工期提前</w:t>
      </w:r>
    </w:p>
    <w:p w14:paraId="22152376">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工期提前的奖金约定：</w:t>
      </w:r>
      <w:r>
        <w:rPr>
          <w:rFonts w:hint="eastAsia" w:ascii="宋体" w:hAnsi="宋体" w:cs="宋体"/>
          <w:color w:val="auto"/>
          <w:sz w:val="28"/>
          <w:szCs w:val="28"/>
          <w:highlight w:val="none"/>
          <w:u w:val="single"/>
        </w:rPr>
        <w:t xml:space="preserve"> 无 </w:t>
      </w:r>
      <w:r>
        <w:rPr>
          <w:rFonts w:hint="eastAsia" w:ascii="宋体" w:hAnsi="宋体" w:cs="宋体"/>
          <w:color w:val="auto"/>
          <w:sz w:val="28"/>
          <w:szCs w:val="28"/>
          <w:highlight w:val="none"/>
        </w:rPr>
        <w:t>。</w:t>
      </w:r>
    </w:p>
    <w:p w14:paraId="44D0E0F0">
      <w:pPr>
        <w:pStyle w:val="3"/>
        <w:spacing w:line="400" w:lineRule="exact"/>
        <w:ind w:left="0" w:leftChars="0" w:firstLine="0" w:firstLineChars="0"/>
        <w:jc w:val="both"/>
        <w:rPr>
          <w:rFonts w:ascii="宋体" w:hAnsi="宋体" w:cs="宋体"/>
          <w:color w:val="auto"/>
          <w:sz w:val="28"/>
          <w:szCs w:val="28"/>
          <w:highlight w:val="none"/>
        </w:rPr>
      </w:pPr>
      <w:bookmarkStart w:id="103" w:name="_Toc259524385"/>
      <w:r>
        <w:rPr>
          <w:rFonts w:hint="eastAsia" w:ascii="宋体" w:hAnsi="宋体" w:cs="宋体"/>
          <w:color w:val="auto"/>
          <w:sz w:val="28"/>
          <w:szCs w:val="28"/>
          <w:highlight w:val="none"/>
        </w:rPr>
        <w:t>13 工程质量</w:t>
      </w:r>
      <w:bookmarkEnd w:id="103"/>
    </w:p>
    <w:p w14:paraId="1575B8B6">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13.7 质量评定</w:t>
      </w:r>
    </w:p>
    <w:p w14:paraId="7D51693A">
      <w:pPr>
        <w:spacing w:line="400" w:lineRule="exact"/>
        <w:rPr>
          <w:rFonts w:ascii="宋体" w:hAnsi="宋体" w:cs="宋体"/>
          <w:color w:val="auto"/>
          <w:sz w:val="28"/>
          <w:szCs w:val="28"/>
          <w:highlight w:val="none"/>
          <w:u w:val="single"/>
        </w:rPr>
      </w:pPr>
      <w:r>
        <w:rPr>
          <w:rFonts w:hint="eastAsia" w:ascii="宋体" w:hAnsi="宋体" w:cs="宋体"/>
          <w:color w:val="auto"/>
          <w:sz w:val="28"/>
          <w:szCs w:val="28"/>
          <w:highlight w:val="none"/>
        </w:rPr>
        <w:t>13.7.4 重要隐蔽单元工程和关键部位单元工程质量评定的约定：</w:t>
      </w:r>
      <w:r>
        <w:rPr>
          <w:rFonts w:hint="eastAsia" w:ascii="宋体" w:hAnsi="宋体" w:cs="宋体"/>
          <w:color w:val="auto"/>
          <w:sz w:val="28"/>
          <w:szCs w:val="28"/>
          <w:highlight w:val="none"/>
          <w:u w:val="single"/>
        </w:rPr>
        <w:t xml:space="preserve"> </w:t>
      </w:r>
      <w:r>
        <w:rPr>
          <w:rStyle w:val="45"/>
          <w:rFonts w:hint="eastAsia" w:ascii="宋体" w:hAnsi="宋体" w:cs="宋体"/>
          <w:color w:val="auto"/>
          <w:sz w:val="28"/>
          <w:szCs w:val="28"/>
          <w:highlight w:val="none"/>
          <w:u w:val="single"/>
        </w:rPr>
        <w:t>承包人在重要隐蔽单元工程和关键部位单元工程质量自评合格以及监理人抽检后</w:t>
      </w:r>
      <w:r>
        <w:rPr>
          <w:rStyle w:val="46"/>
          <w:rFonts w:hint="eastAsia" w:ascii="宋体" w:hAnsi="宋体" w:cs="宋体"/>
          <w:color w:val="auto"/>
          <w:sz w:val="28"/>
          <w:szCs w:val="28"/>
          <w:highlight w:val="none"/>
          <w:u w:val="single"/>
        </w:rPr>
        <w:t>，</w:t>
      </w:r>
      <w:r>
        <w:rPr>
          <w:rStyle w:val="45"/>
          <w:rFonts w:hint="eastAsia" w:ascii="宋体" w:hAnsi="宋体" w:cs="宋体"/>
          <w:color w:val="auto"/>
          <w:sz w:val="28"/>
          <w:szCs w:val="28"/>
          <w:highlight w:val="none"/>
          <w:u w:val="single"/>
        </w:rPr>
        <w:t>由监理人组织发包人、勘测单位、设计单位及承包人等单位组成的联合小组</w:t>
      </w:r>
      <w:r>
        <w:rPr>
          <w:rStyle w:val="46"/>
          <w:rFonts w:hint="eastAsia" w:ascii="宋体" w:hAnsi="宋体" w:cs="宋体"/>
          <w:color w:val="auto"/>
          <w:sz w:val="28"/>
          <w:szCs w:val="28"/>
          <w:highlight w:val="none"/>
          <w:u w:val="single"/>
        </w:rPr>
        <w:t>，</w:t>
      </w:r>
      <w:r>
        <w:rPr>
          <w:rStyle w:val="45"/>
          <w:rFonts w:hint="eastAsia" w:ascii="宋体" w:hAnsi="宋体" w:cs="宋体"/>
          <w:color w:val="auto"/>
          <w:sz w:val="28"/>
          <w:szCs w:val="28"/>
          <w:highlight w:val="none"/>
          <w:u w:val="single"/>
        </w:rPr>
        <w:t>共同检查核定其质量等级并填写签证表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14:paraId="221F05BD">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13.8 质量事故处理</w:t>
      </w:r>
    </w:p>
    <w:p w14:paraId="795B24BA">
      <w:pPr>
        <w:rPr>
          <w:rFonts w:ascii="宋体" w:hAnsi="宋体" w:cs="宋体"/>
          <w:color w:val="auto"/>
          <w:sz w:val="28"/>
          <w:szCs w:val="28"/>
          <w:highlight w:val="none"/>
        </w:rPr>
      </w:pPr>
      <w:r>
        <w:rPr>
          <w:rFonts w:hint="eastAsia" w:ascii="宋体" w:hAnsi="宋体" w:cs="宋体"/>
          <w:color w:val="auto"/>
          <w:sz w:val="28"/>
          <w:szCs w:val="28"/>
          <w:highlight w:val="none"/>
        </w:rPr>
        <w:t>13.8.4 工程竣工验收时，</w:t>
      </w:r>
      <w:r>
        <w:rPr>
          <w:rFonts w:hint="eastAsia" w:ascii="宋体" w:hAnsi="宋体" w:cs="宋体"/>
          <w:color w:val="auto"/>
          <w:sz w:val="28"/>
          <w:szCs w:val="28"/>
          <w:highlight w:val="none"/>
          <w:u w:val="single"/>
        </w:rPr>
        <w:t xml:space="preserve"> 监理人 </w:t>
      </w:r>
      <w:r>
        <w:rPr>
          <w:rFonts w:hint="eastAsia" w:ascii="宋体" w:hAnsi="宋体" w:cs="宋体"/>
          <w:color w:val="auto"/>
          <w:sz w:val="28"/>
          <w:szCs w:val="28"/>
          <w:highlight w:val="none"/>
        </w:rPr>
        <w:t>向竣工验收委员会汇报并提交历次质量缺陷处理的备案资料。</w:t>
      </w:r>
    </w:p>
    <w:p w14:paraId="06287F4C">
      <w:pPr>
        <w:pStyle w:val="3"/>
        <w:spacing w:line="400" w:lineRule="exact"/>
        <w:ind w:left="0" w:leftChars="0" w:firstLine="0" w:firstLineChars="0"/>
        <w:jc w:val="both"/>
        <w:rPr>
          <w:rFonts w:ascii="宋体" w:hAnsi="宋体" w:cs="宋体"/>
          <w:color w:val="auto"/>
          <w:sz w:val="28"/>
          <w:szCs w:val="28"/>
          <w:highlight w:val="none"/>
        </w:rPr>
      </w:pPr>
      <w:bookmarkStart w:id="104" w:name="_Toc259524386"/>
      <w:r>
        <w:rPr>
          <w:rFonts w:hint="eastAsia" w:ascii="宋体" w:hAnsi="宋体" w:cs="宋体"/>
          <w:color w:val="auto"/>
          <w:sz w:val="28"/>
          <w:szCs w:val="28"/>
          <w:highlight w:val="none"/>
        </w:rPr>
        <w:t>14. 试验和检验</w:t>
      </w:r>
      <w:bookmarkEnd w:id="104"/>
    </w:p>
    <w:p w14:paraId="26EA820A">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14.1材料、工程设备和工程的试验和检验</w:t>
      </w:r>
    </w:p>
    <w:p w14:paraId="4DF95969">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14.1.1  本款补充：承包人按合同约定和监理人指示将各项材料试验交第三方实验室检验。承包人试验和检测仪器设备必须经技术监督部门检验合格，并附有效合格证明。</w:t>
      </w:r>
    </w:p>
    <w:p w14:paraId="71CE9B0B">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14.1.6 本工程实行见证取样的试块、试件及有关材料：</w:t>
      </w:r>
      <w:r>
        <w:rPr>
          <w:rFonts w:hint="eastAsia" w:ascii="宋体" w:hAnsi="宋体" w:cs="宋体"/>
          <w:color w:val="auto"/>
          <w:sz w:val="28"/>
          <w:szCs w:val="28"/>
          <w:highlight w:val="none"/>
          <w:u w:val="single"/>
        </w:rPr>
        <w:t xml:space="preserve"> 由监理人按规范确定 </w:t>
      </w:r>
      <w:r>
        <w:rPr>
          <w:rFonts w:hint="eastAsia" w:ascii="宋体" w:hAnsi="宋体" w:cs="宋体"/>
          <w:color w:val="auto"/>
          <w:sz w:val="28"/>
          <w:szCs w:val="28"/>
          <w:highlight w:val="none"/>
        </w:rPr>
        <w:t>。</w:t>
      </w:r>
    </w:p>
    <w:p w14:paraId="33BFA2D7">
      <w:pPr>
        <w:pStyle w:val="3"/>
        <w:spacing w:line="400" w:lineRule="exact"/>
        <w:ind w:left="0" w:leftChars="0" w:firstLine="0" w:firstLineChars="0"/>
        <w:jc w:val="both"/>
        <w:rPr>
          <w:rFonts w:ascii="宋体" w:hAnsi="宋体" w:cs="宋体"/>
          <w:color w:val="auto"/>
          <w:sz w:val="28"/>
          <w:szCs w:val="28"/>
          <w:highlight w:val="none"/>
        </w:rPr>
      </w:pPr>
      <w:bookmarkStart w:id="105" w:name="_Toc221951213"/>
      <w:bookmarkStart w:id="106" w:name="_Toc222031041"/>
      <w:bookmarkStart w:id="107" w:name="_Toc229305396"/>
      <w:bookmarkStart w:id="108" w:name="_Toc259524387"/>
      <w:bookmarkStart w:id="109" w:name="_Toc222033890"/>
      <w:bookmarkStart w:id="110" w:name="_Toc222029539"/>
      <w:bookmarkStart w:id="111" w:name="_Toc222032708"/>
      <w:r>
        <w:rPr>
          <w:rFonts w:hint="eastAsia" w:ascii="宋体" w:hAnsi="宋体" w:cs="宋体"/>
          <w:color w:val="auto"/>
          <w:sz w:val="28"/>
          <w:szCs w:val="28"/>
          <w:highlight w:val="none"/>
        </w:rPr>
        <w:t>15  变更</w:t>
      </w:r>
      <w:bookmarkEnd w:id="105"/>
      <w:bookmarkEnd w:id="106"/>
      <w:bookmarkEnd w:id="107"/>
      <w:bookmarkEnd w:id="108"/>
      <w:bookmarkEnd w:id="109"/>
      <w:bookmarkEnd w:id="110"/>
      <w:bookmarkEnd w:id="111"/>
    </w:p>
    <w:p w14:paraId="0692B460">
      <w:pPr>
        <w:pStyle w:val="4"/>
        <w:spacing w:before="0" w:after="0"/>
        <w:rPr>
          <w:rFonts w:ascii="宋体" w:hAnsi="宋体" w:cs="宋体"/>
          <w:color w:val="auto"/>
          <w:sz w:val="28"/>
          <w:szCs w:val="28"/>
          <w:highlight w:val="none"/>
        </w:rPr>
      </w:pPr>
      <w:bookmarkStart w:id="112" w:name="_Toc221951214"/>
      <w:r>
        <w:rPr>
          <w:rFonts w:hint="eastAsia" w:ascii="宋体" w:hAnsi="宋体" w:cs="宋体"/>
          <w:color w:val="auto"/>
          <w:sz w:val="28"/>
          <w:szCs w:val="28"/>
          <w:highlight w:val="none"/>
        </w:rPr>
        <w:t>15.1  变更的范围和内容</w:t>
      </w:r>
      <w:bookmarkEnd w:id="112"/>
    </w:p>
    <w:p w14:paraId="0B594E20">
      <w:pPr>
        <w:spacing w:line="400" w:lineRule="exact"/>
        <w:ind w:right="248"/>
        <w:rPr>
          <w:rFonts w:ascii="宋体" w:hAnsi="宋体" w:cs="宋体"/>
          <w:color w:val="auto"/>
          <w:sz w:val="28"/>
          <w:szCs w:val="28"/>
          <w:highlight w:val="none"/>
        </w:rPr>
      </w:pPr>
      <w:bookmarkStart w:id="113" w:name="_Toc221951216"/>
      <w:r>
        <w:rPr>
          <w:rFonts w:hint="eastAsia" w:ascii="宋体" w:hAnsi="宋体" w:cs="宋体"/>
          <w:color w:val="auto"/>
          <w:sz w:val="28"/>
          <w:szCs w:val="28"/>
          <w:highlight w:val="none"/>
        </w:rPr>
        <w:t>（6）除发包人指定外，增加合同中关键项目的工程量超过其项目工程总量</w:t>
      </w:r>
      <w:r>
        <w:rPr>
          <w:rFonts w:hint="eastAsia" w:ascii="宋体" w:hAnsi="宋体" w:cs="宋体"/>
          <w:color w:val="auto"/>
          <w:sz w:val="28"/>
          <w:szCs w:val="28"/>
          <w:highlight w:val="none"/>
          <w:u w:val="single"/>
        </w:rPr>
        <w:t xml:space="preserve">10 </w:t>
      </w:r>
      <w:r>
        <w:rPr>
          <w:rFonts w:hint="eastAsia" w:ascii="宋体" w:hAnsi="宋体" w:cs="宋体"/>
          <w:color w:val="auto"/>
          <w:sz w:val="28"/>
          <w:szCs w:val="28"/>
          <w:highlight w:val="none"/>
        </w:rPr>
        <w:t>％的部分，单价调整方式：</w:t>
      </w:r>
      <w:r>
        <w:rPr>
          <w:rFonts w:hint="eastAsia" w:ascii="宋体" w:hAnsi="宋体" w:cs="宋体"/>
          <w:color w:val="auto"/>
          <w:sz w:val="28"/>
          <w:szCs w:val="28"/>
          <w:highlight w:val="none"/>
          <w:u w:val="single"/>
        </w:rPr>
        <w:t xml:space="preserve"> 单价调至合同单价的90%</w:t>
      </w:r>
      <w:r>
        <w:rPr>
          <w:rFonts w:hint="eastAsia" w:ascii="宋体" w:hAnsi="宋体" w:cs="宋体"/>
          <w:color w:val="auto"/>
          <w:sz w:val="28"/>
          <w:szCs w:val="28"/>
          <w:highlight w:val="none"/>
        </w:rPr>
        <w:t>。</w:t>
      </w:r>
      <w:bookmarkEnd w:id="113"/>
      <w:r>
        <w:rPr>
          <w:rFonts w:hint="eastAsia" w:ascii="宋体" w:hAnsi="宋体" w:cs="宋体"/>
          <w:color w:val="auto"/>
          <w:sz w:val="28"/>
          <w:szCs w:val="28"/>
          <w:highlight w:val="none"/>
        </w:rPr>
        <w:t>关键项目：</w:t>
      </w:r>
      <w:r>
        <w:rPr>
          <w:rFonts w:hint="eastAsia" w:ascii="宋体" w:hAnsi="宋体" w:cs="宋体"/>
          <w:color w:val="auto"/>
          <w:sz w:val="28"/>
          <w:szCs w:val="28"/>
          <w:highlight w:val="none"/>
          <w:u w:val="single"/>
        </w:rPr>
        <w:t xml:space="preserve"> 各单项的土石方开挖、回填、管道铺设等工程</w:t>
      </w:r>
      <w:r>
        <w:rPr>
          <w:rFonts w:hint="eastAsia" w:ascii="宋体" w:hAnsi="宋体" w:cs="宋体"/>
          <w:color w:val="auto"/>
          <w:sz w:val="28"/>
          <w:szCs w:val="28"/>
          <w:highlight w:val="none"/>
        </w:rPr>
        <w:t>。</w:t>
      </w:r>
    </w:p>
    <w:p w14:paraId="091D2195">
      <w:pPr>
        <w:pStyle w:val="4"/>
        <w:spacing w:before="0" w:after="0"/>
        <w:rPr>
          <w:rFonts w:ascii="宋体" w:hAnsi="宋体" w:cs="宋体"/>
          <w:color w:val="auto"/>
          <w:sz w:val="28"/>
          <w:szCs w:val="28"/>
          <w:highlight w:val="none"/>
        </w:rPr>
      </w:pPr>
      <w:bookmarkStart w:id="114" w:name="_Toc221951218"/>
      <w:r>
        <w:rPr>
          <w:rFonts w:hint="eastAsia" w:ascii="宋体" w:hAnsi="宋体" w:cs="宋体"/>
          <w:color w:val="auto"/>
          <w:sz w:val="28"/>
          <w:szCs w:val="28"/>
          <w:highlight w:val="none"/>
        </w:rPr>
        <w:t>15.5承包人的合理化建议</w:t>
      </w:r>
    </w:p>
    <w:p w14:paraId="6BFDA6B6">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15.5.2 </w:t>
      </w:r>
      <w:bookmarkEnd w:id="114"/>
      <w:bookmarkStart w:id="115" w:name="_Toc221951219"/>
      <w:r>
        <w:rPr>
          <w:rFonts w:hint="eastAsia" w:ascii="宋体" w:hAnsi="宋体" w:cs="宋体"/>
          <w:color w:val="auto"/>
          <w:sz w:val="28"/>
          <w:szCs w:val="28"/>
          <w:highlight w:val="none"/>
        </w:rPr>
        <w:t>承包人实现合理化建议的奖励金额为：</w:t>
      </w:r>
      <w:r>
        <w:rPr>
          <w:rFonts w:hint="eastAsia" w:ascii="宋体" w:hAnsi="宋体" w:cs="宋体"/>
          <w:color w:val="auto"/>
          <w:sz w:val="28"/>
          <w:szCs w:val="28"/>
          <w:highlight w:val="none"/>
          <w:u w:val="single"/>
        </w:rPr>
        <w:t xml:space="preserve"> </w:t>
      </w:r>
      <w:bookmarkEnd w:id="115"/>
      <w:bookmarkStart w:id="116" w:name="_Toc221951220"/>
      <w:r>
        <w:rPr>
          <w:rFonts w:hint="eastAsia" w:ascii="宋体" w:hAnsi="宋体" w:cs="宋体"/>
          <w:color w:val="auto"/>
          <w:sz w:val="28"/>
          <w:szCs w:val="28"/>
          <w:highlight w:val="none"/>
          <w:u w:val="single"/>
        </w:rPr>
        <w:t xml:space="preserve">发包人根据实际情况进行奖励 </w:t>
      </w:r>
      <w:r>
        <w:rPr>
          <w:rFonts w:hint="eastAsia" w:ascii="宋体" w:hAnsi="宋体" w:cs="宋体"/>
          <w:color w:val="auto"/>
          <w:sz w:val="28"/>
          <w:szCs w:val="28"/>
          <w:highlight w:val="none"/>
        </w:rPr>
        <w:t>。</w:t>
      </w:r>
      <w:bookmarkEnd w:id="116"/>
    </w:p>
    <w:p w14:paraId="05243DD6">
      <w:pPr>
        <w:pStyle w:val="3"/>
        <w:spacing w:line="400" w:lineRule="exact"/>
        <w:ind w:left="0" w:leftChars="0" w:firstLine="0" w:firstLineChars="0"/>
        <w:jc w:val="both"/>
        <w:rPr>
          <w:rFonts w:ascii="宋体" w:hAnsi="宋体" w:cs="宋体"/>
          <w:color w:val="auto"/>
          <w:sz w:val="28"/>
          <w:szCs w:val="28"/>
          <w:highlight w:val="none"/>
        </w:rPr>
      </w:pPr>
      <w:bookmarkStart w:id="117" w:name="_Toc229305397"/>
      <w:bookmarkStart w:id="118" w:name="_Toc259524388"/>
      <w:r>
        <w:rPr>
          <w:rFonts w:hint="eastAsia" w:ascii="宋体" w:hAnsi="宋体" w:cs="宋体"/>
          <w:color w:val="auto"/>
          <w:sz w:val="28"/>
          <w:szCs w:val="28"/>
          <w:highlight w:val="none"/>
        </w:rPr>
        <w:t>16 价格调整</w:t>
      </w:r>
      <w:bookmarkEnd w:id="117"/>
      <w:bookmarkEnd w:id="118"/>
    </w:p>
    <w:p w14:paraId="659EB693">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16.1 物价波动引起的价格调整</w:t>
      </w:r>
    </w:p>
    <w:p w14:paraId="3E3FA222">
      <w:pPr>
        <w:pStyle w:val="13"/>
        <w:spacing w:line="400" w:lineRule="exact"/>
        <w:ind w:right="248" w:firstLine="0"/>
        <w:rPr>
          <w:rFonts w:ascii="宋体" w:hAnsi="宋体" w:eastAsia="宋体" w:cs="宋体"/>
          <w:color w:val="auto"/>
          <w:szCs w:val="28"/>
          <w:highlight w:val="none"/>
        </w:rPr>
      </w:pPr>
      <w:r>
        <w:rPr>
          <w:rFonts w:hint="eastAsia" w:ascii="宋体" w:hAnsi="宋体" w:eastAsia="宋体" w:cs="宋体"/>
          <w:color w:val="auto"/>
          <w:szCs w:val="28"/>
          <w:highlight w:val="none"/>
        </w:rPr>
        <w:t>物价波动引起的价格调整方式：</w:t>
      </w:r>
      <w:r>
        <w:rPr>
          <w:rFonts w:hint="eastAsia" w:ascii="宋体" w:hAnsi="宋体" w:eastAsia="宋体" w:cs="宋体"/>
          <w:color w:val="auto"/>
          <w:szCs w:val="28"/>
          <w:highlight w:val="none"/>
          <w:u w:val="single"/>
        </w:rPr>
        <w:t xml:space="preserve"> 不予调整 </w:t>
      </w:r>
      <w:r>
        <w:rPr>
          <w:rFonts w:hint="eastAsia" w:ascii="宋体" w:hAnsi="宋体" w:eastAsia="宋体" w:cs="宋体"/>
          <w:color w:val="auto"/>
          <w:szCs w:val="28"/>
          <w:highlight w:val="none"/>
        </w:rPr>
        <w:t>。</w:t>
      </w:r>
    </w:p>
    <w:p w14:paraId="56E3DF23">
      <w:pPr>
        <w:pStyle w:val="3"/>
        <w:spacing w:line="400" w:lineRule="exact"/>
        <w:ind w:left="0" w:leftChars="0" w:firstLine="0" w:firstLineChars="0"/>
        <w:jc w:val="both"/>
        <w:rPr>
          <w:rFonts w:ascii="宋体" w:hAnsi="宋体" w:cs="宋体"/>
          <w:color w:val="auto"/>
          <w:sz w:val="28"/>
          <w:szCs w:val="28"/>
          <w:highlight w:val="none"/>
        </w:rPr>
      </w:pPr>
      <w:bookmarkStart w:id="119" w:name="_Toc221951223"/>
      <w:bookmarkStart w:id="120" w:name="_Toc222033891"/>
      <w:bookmarkStart w:id="121" w:name="_Toc222031042"/>
      <w:bookmarkStart w:id="122" w:name="_Toc229305398"/>
      <w:bookmarkStart w:id="123" w:name="_Toc259524389"/>
      <w:bookmarkStart w:id="124" w:name="_Toc222029540"/>
      <w:bookmarkStart w:id="125" w:name="_Toc222032709"/>
      <w:r>
        <w:rPr>
          <w:rFonts w:hint="eastAsia" w:ascii="宋体" w:hAnsi="宋体" w:cs="宋体"/>
          <w:color w:val="auto"/>
          <w:sz w:val="28"/>
          <w:szCs w:val="28"/>
          <w:highlight w:val="none"/>
        </w:rPr>
        <w:t>17  计量与支付</w:t>
      </w:r>
      <w:bookmarkEnd w:id="119"/>
      <w:bookmarkEnd w:id="120"/>
      <w:bookmarkEnd w:id="121"/>
      <w:bookmarkEnd w:id="122"/>
      <w:bookmarkEnd w:id="123"/>
      <w:bookmarkEnd w:id="124"/>
      <w:bookmarkEnd w:id="125"/>
    </w:p>
    <w:p w14:paraId="49DA5F93">
      <w:pPr>
        <w:pStyle w:val="4"/>
        <w:spacing w:before="0" w:after="0"/>
        <w:rPr>
          <w:rFonts w:ascii="宋体" w:hAnsi="宋体" w:cs="宋体"/>
          <w:color w:val="auto"/>
          <w:sz w:val="28"/>
          <w:szCs w:val="28"/>
          <w:highlight w:val="none"/>
        </w:rPr>
      </w:pPr>
      <w:bookmarkStart w:id="126" w:name="_Toc221951224"/>
      <w:r>
        <w:rPr>
          <w:rFonts w:hint="eastAsia" w:ascii="宋体" w:hAnsi="宋体" w:cs="宋体"/>
          <w:color w:val="auto"/>
          <w:sz w:val="28"/>
          <w:szCs w:val="28"/>
          <w:highlight w:val="none"/>
        </w:rPr>
        <w:t>17.2  预付款</w:t>
      </w:r>
      <w:bookmarkEnd w:id="126"/>
    </w:p>
    <w:p w14:paraId="66E206C0">
      <w:pPr>
        <w:pStyle w:val="13"/>
        <w:spacing w:line="400" w:lineRule="exact"/>
        <w:ind w:right="248" w:firstLine="0"/>
        <w:rPr>
          <w:rFonts w:ascii="宋体" w:hAnsi="宋体" w:eastAsia="宋体" w:cs="宋体"/>
          <w:color w:val="auto"/>
          <w:szCs w:val="28"/>
          <w:highlight w:val="none"/>
        </w:rPr>
      </w:pPr>
      <w:r>
        <w:rPr>
          <w:rFonts w:hint="eastAsia" w:ascii="宋体" w:hAnsi="宋体" w:eastAsia="宋体" w:cs="宋体"/>
          <w:color w:val="auto"/>
          <w:szCs w:val="28"/>
          <w:highlight w:val="none"/>
        </w:rPr>
        <w:t>删去本款全文，代之以：招标人不支付任何预付款。</w:t>
      </w:r>
    </w:p>
    <w:p w14:paraId="44CF704B">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17.3 工程进度付款</w:t>
      </w:r>
    </w:p>
    <w:p w14:paraId="2173BB7F">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17.3.1 付款周期</w:t>
      </w:r>
    </w:p>
    <w:p w14:paraId="2977140D">
      <w:pPr>
        <w:pStyle w:val="13"/>
        <w:spacing w:line="400" w:lineRule="exact"/>
        <w:ind w:right="248" w:firstLine="0"/>
        <w:rPr>
          <w:rFonts w:ascii="宋体" w:hAnsi="宋体" w:eastAsia="宋体" w:cs="宋体"/>
          <w:color w:val="auto"/>
          <w:szCs w:val="28"/>
          <w:highlight w:val="none"/>
        </w:rPr>
      </w:pPr>
      <w:r>
        <w:rPr>
          <w:rFonts w:hint="eastAsia" w:ascii="宋体" w:hAnsi="宋体" w:eastAsia="宋体" w:cs="宋体"/>
          <w:color w:val="auto"/>
          <w:szCs w:val="28"/>
          <w:highlight w:val="none"/>
        </w:rPr>
        <w:t>工程通过合同工程验收，支付合同价的70%，工程完成结算经审计后</w:t>
      </w:r>
      <w:bookmarkStart w:id="127" w:name="_Hlk109057489"/>
      <w:r>
        <w:rPr>
          <w:rFonts w:hint="eastAsia" w:ascii="宋体" w:hAnsi="宋体" w:eastAsia="宋体" w:cs="宋体"/>
          <w:color w:val="auto"/>
          <w:szCs w:val="28"/>
          <w:highlight w:val="none"/>
        </w:rPr>
        <w:t>按审计结论支付至审定金额的97%，剩余3%资金作为质量保证金。</w:t>
      </w:r>
      <w:bookmarkEnd w:id="127"/>
    </w:p>
    <w:p w14:paraId="47F00C6B">
      <w:pPr>
        <w:pStyle w:val="13"/>
        <w:spacing w:line="400" w:lineRule="exact"/>
        <w:ind w:right="248" w:firstLine="0"/>
        <w:rPr>
          <w:rFonts w:ascii="宋体" w:hAnsi="宋体" w:eastAsia="宋体" w:cs="宋体"/>
          <w:color w:val="auto"/>
          <w:szCs w:val="28"/>
          <w:highlight w:val="none"/>
        </w:rPr>
      </w:pPr>
      <w:r>
        <w:rPr>
          <w:rFonts w:hint="eastAsia" w:ascii="宋体" w:hAnsi="宋体" w:eastAsia="宋体" w:cs="宋体"/>
          <w:color w:val="auto"/>
          <w:szCs w:val="28"/>
          <w:highlight w:val="none"/>
        </w:rPr>
        <w:t>本款补充：发包人逾期支付工程款时违约金的计算支付方法：不支付逾期违约金，招标人不承担延误付款责任，不支付逾期利息。</w:t>
      </w:r>
    </w:p>
    <w:p w14:paraId="15834E9E">
      <w:pPr>
        <w:pStyle w:val="4"/>
        <w:spacing w:before="0" w:after="0"/>
        <w:rPr>
          <w:rFonts w:ascii="宋体" w:hAnsi="宋体" w:cs="宋体"/>
          <w:color w:val="auto"/>
          <w:sz w:val="28"/>
          <w:szCs w:val="28"/>
          <w:highlight w:val="none"/>
        </w:rPr>
      </w:pPr>
      <w:bookmarkStart w:id="128" w:name="_Toc221951260"/>
      <w:r>
        <w:rPr>
          <w:rFonts w:hint="eastAsia" w:ascii="宋体" w:hAnsi="宋体" w:cs="宋体"/>
          <w:color w:val="auto"/>
          <w:sz w:val="28"/>
          <w:szCs w:val="28"/>
          <w:highlight w:val="none"/>
        </w:rPr>
        <w:t>17.4  质量保证金</w:t>
      </w:r>
      <w:bookmarkEnd w:id="128"/>
    </w:p>
    <w:p w14:paraId="3B2ACD47">
      <w:pPr>
        <w:spacing w:line="400" w:lineRule="exact"/>
        <w:ind w:right="248"/>
        <w:rPr>
          <w:rFonts w:ascii="宋体" w:hAnsi="宋体" w:cs="宋体"/>
          <w:color w:val="auto"/>
          <w:sz w:val="28"/>
          <w:szCs w:val="28"/>
          <w:highlight w:val="none"/>
        </w:rPr>
      </w:pPr>
      <w:bookmarkStart w:id="129" w:name="_Toc221951262"/>
      <w:r>
        <w:rPr>
          <w:rFonts w:hint="eastAsia" w:ascii="宋体" w:hAnsi="宋体" w:cs="宋体"/>
          <w:color w:val="auto"/>
          <w:sz w:val="28"/>
          <w:szCs w:val="28"/>
          <w:highlight w:val="none"/>
        </w:rPr>
        <w:t>17.4.1</w:t>
      </w:r>
      <w:bookmarkEnd w:id="129"/>
      <w:r>
        <w:rPr>
          <w:rFonts w:hint="eastAsia" w:ascii="宋体" w:hAnsi="宋体" w:cs="宋体"/>
          <w:color w:val="auto"/>
          <w:sz w:val="28"/>
          <w:szCs w:val="28"/>
          <w:highlight w:val="none"/>
        </w:rPr>
        <w:t xml:space="preserve"> 扣留审计结论审定金额的3%作为质量保证金。</w:t>
      </w:r>
    </w:p>
    <w:p w14:paraId="73FAA7B0">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17.4.2在第11.4.5目约定的缺陷责任期 （工程质量保修期）满时，发包人将在7个工作日内会同承包人按照合同约定的内容核实承包人是否完成保修责任。 如无异议， 发包人应当在核实后14日内将质量保证金支付资料报财政主管部门支付保证金。</w:t>
      </w:r>
    </w:p>
    <w:p w14:paraId="0714FED5">
      <w:pPr>
        <w:pStyle w:val="4"/>
        <w:spacing w:before="0" w:after="0"/>
        <w:rPr>
          <w:rFonts w:ascii="宋体" w:hAnsi="宋体" w:cs="宋体"/>
          <w:color w:val="auto"/>
          <w:sz w:val="28"/>
          <w:szCs w:val="28"/>
          <w:highlight w:val="none"/>
        </w:rPr>
      </w:pPr>
      <w:bookmarkStart w:id="130" w:name="_Toc221951265"/>
      <w:r>
        <w:rPr>
          <w:rFonts w:hint="eastAsia" w:ascii="宋体" w:hAnsi="宋体" w:cs="宋体"/>
          <w:color w:val="auto"/>
          <w:sz w:val="28"/>
          <w:szCs w:val="28"/>
          <w:highlight w:val="none"/>
        </w:rPr>
        <w:t>17.5  竣工（完工）结算</w:t>
      </w:r>
      <w:bookmarkEnd w:id="130"/>
    </w:p>
    <w:p w14:paraId="688ADE6C">
      <w:pPr>
        <w:spacing w:line="400" w:lineRule="exact"/>
        <w:ind w:right="248"/>
        <w:rPr>
          <w:rFonts w:ascii="宋体" w:hAnsi="宋体" w:cs="宋体"/>
          <w:color w:val="auto"/>
          <w:sz w:val="28"/>
          <w:szCs w:val="28"/>
          <w:highlight w:val="none"/>
        </w:rPr>
      </w:pPr>
      <w:bookmarkStart w:id="131" w:name="_Toc221951266"/>
      <w:r>
        <w:rPr>
          <w:rFonts w:hint="eastAsia" w:ascii="宋体" w:hAnsi="宋体" w:cs="宋体"/>
          <w:color w:val="auto"/>
          <w:sz w:val="28"/>
          <w:szCs w:val="28"/>
          <w:highlight w:val="none"/>
        </w:rPr>
        <w:t>17.5.1  竣工（完工）付款申请单</w:t>
      </w:r>
      <w:bookmarkEnd w:id="131"/>
      <w:r>
        <w:rPr>
          <w:rFonts w:hint="eastAsia" w:ascii="宋体" w:hAnsi="宋体" w:cs="宋体"/>
          <w:color w:val="auto"/>
          <w:sz w:val="28"/>
          <w:szCs w:val="28"/>
          <w:highlight w:val="none"/>
        </w:rPr>
        <w:t xml:space="preserve"> </w:t>
      </w:r>
    </w:p>
    <w:p w14:paraId="145098AD">
      <w:pPr>
        <w:spacing w:line="400" w:lineRule="exact"/>
        <w:ind w:right="248"/>
        <w:rPr>
          <w:rFonts w:ascii="宋体" w:hAnsi="宋体" w:cs="宋体"/>
          <w:color w:val="auto"/>
          <w:sz w:val="28"/>
          <w:szCs w:val="28"/>
          <w:highlight w:val="none"/>
        </w:rPr>
      </w:pPr>
      <w:bookmarkStart w:id="132" w:name="_Toc221951267"/>
      <w:r>
        <w:rPr>
          <w:rFonts w:hint="eastAsia" w:ascii="宋体" w:hAnsi="宋体" w:cs="宋体"/>
          <w:color w:val="auto"/>
          <w:sz w:val="28"/>
          <w:szCs w:val="28"/>
          <w:highlight w:val="none"/>
        </w:rPr>
        <w:t>（1）承包人应提交竣工付款申请单一式</w:t>
      </w:r>
      <w:r>
        <w:rPr>
          <w:rFonts w:hint="eastAsia" w:ascii="宋体" w:hAnsi="宋体" w:cs="宋体"/>
          <w:color w:val="auto"/>
          <w:sz w:val="28"/>
          <w:szCs w:val="28"/>
          <w:highlight w:val="none"/>
          <w:u w:val="single"/>
        </w:rPr>
        <w:t xml:space="preserve"> 6  </w:t>
      </w:r>
      <w:r>
        <w:rPr>
          <w:rFonts w:hint="eastAsia" w:ascii="宋体" w:hAnsi="宋体" w:cs="宋体"/>
          <w:color w:val="auto"/>
          <w:sz w:val="28"/>
          <w:szCs w:val="28"/>
          <w:highlight w:val="none"/>
        </w:rPr>
        <w:t>份。</w:t>
      </w:r>
      <w:bookmarkEnd w:id="132"/>
    </w:p>
    <w:p w14:paraId="749F6FD8">
      <w:pPr>
        <w:pStyle w:val="4"/>
        <w:spacing w:before="0" w:after="0"/>
        <w:rPr>
          <w:rFonts w:ascii="宋体" w:hAnsi="宋体" w:cs="宋体"/>
          <w:color w:val="auto"/>
          <w:sz w:val="28"/>
          <w:szCs w:val="28"/>
          <w:highlight w:val="none"/>
        </w:rPr>
      </w:pPr>
      <w:bookmarkStart w:id="133" w:name="_Toc221951268"/>
      <w:r>
        <w:rPr>
          <w:rFonts w:hint="eastAsia" w:ascii="宋体" w:hAnsi="宋体" w:cs="宋体"/>
          <w:color w:val="auto"/>
          <w:sz w:val="28"/>
          <w:szCs w:val="28"/>
          <w:highlight w:val="none"/>
        </w:rPr>
        <w:t>17.6  最终结清</w:t>
      </w:r>
      <w:bookmarkEnd w:id="133"/>
    </w:p>
    <w:p w14:paraId="60A03070">
      <w:pPr>
        <w:spacing w:line="400" w:lineRule="exact"/>
        <w:ind w:right="248"/>
        <w:rPr>
          <w:rFonts w:ascii="宋体" w:hAnsi="宋体" w:cs="宋体"/>
          <w:color w:val="auto"/>
          <w:sz w:val="28"/>
          <w:szCs w:val="28"/>
          <w:highlight w:val="none"/>
        </w:rPr>
      </w:pPr>
      <w:bookmarkStart w:id="134" w:name="_Toc221951269"/>
      <w:r>
        <w:rPr>
          <w:rFonts w:hint="eastAsia" w:ascii="宋体" w:hAnsi="宋体" w:cs="宋体"/>
          <w:color w:val="auto"/>
          <w:sz w:val="28"/>
          <w:szCs w:val="28"/>
          <w:highlight w:val="none"/>
        </w:rPr>
        <w:t>17.6 1  最终结清申请单</w:t>
      </w:r>
      <w:bookmarkEnd w:id="134"/>
    </w:p>
    <w:p w14:paraId="3B23260E">
      <w:pPr>
        <w:spacing w:line="400" w:lineRule="exact"/>
        <w:ind w:right="248"/>
        <w:rPr>
          <w:rFonts w:ascii="宋体" w:hAnsi="宋体" w:cs="宋体"/>
          <w:color w:val="auto"/>
          <w:sz w:val="28"/>
          <w:szCs w:val="28"/>
          <w:highlight w:val="none"/>
        </w:rPr>
      </w:pPr>
      <w:bookmarkStart w:id="135" w:name="_Toc221951270"/>
      <w:r>
        <w:rPr>
          <w:rFonts w:hint="eastAsia" w:ascii="宋体" w:hAnsi="宋体" w:cs="宋体"/>
          <w:color w:val="auto"/>
          <w:sz w:val="28"/>
          <w:szCs w:val="28"/>
          <w:highlight w:val="none"/>
        </w:rPr>
        <w:t>（1）承包人应提交最终结清申请单一式</w:t>
      </w:r>
      <w:r>
        <w:rPr>
          <w:rFonts w:hint="eastAsia" w:ascii="宋体" w:hAnsi="宋体" w:cs="宋体"/>
          <w:color w:val="auto"/>
          <w:sz w:val="28"/>
          <w:szCs w:val="28"/>
          <w:highlight w:val="none"/>
          <w:u w:val="single"/>
        </w:rPr>
        <w:t xml:space="preserve"> 6  </w:t>
      </w:r>
      <w:r>
        <w:rPr>
          <w:rFonts w:hint="eastAsia" w:ascii="宋体" w:hAnsi="宋体" w:cs="宋体"/>
          <w:color w:val="auto"/>
          <w:sz w:val="28"/>
          <w:szCs w:val="28"/>
          <w:highlight w:val="none"/>
        </w:rPr>
        <w:t>份。</w:t>
      </w:r>
      <w:bookmarkEnd w:id="135"/>
    </w:p>
    <w:p w14:paraId="3AF70549">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17.7 竣工财务决算</w:t>
      </w:r>
    </w:p>
    <w:p w14:paraId="4B22D8CA">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承包人应为竣工财务决算编制提供的资料：</w:t>
      </w:r>
      <w:r>
        <w:rPr>
          <w:rFonts w:hint="eastAsia" w:ascii="宋体" w:hAnsi="宋体" w:cs="宋体"/>
          <w:color w:val="auto"/>
          <w:sz w:val="28"/>
          <w:szCs w:val="28"/>
          <w:highlight w:val="none"/>
          <w:u w:val="single"/>
        </w:rPr>
        <w:t xml:space="preserve"> 由发包人确定 </w:t>
      </w:r>
      <w:r>
        <w:rPr>
          <w:rFonts w:hint="eastAsia" w:ascii="宋体" w:hAnsi="宋体" w:cs="宋体"/>
          <w:color w:val="auto"/>
          <w:sz w:val="28"/>
          <w:szCs w:val="28"/>
          <w:highlight w:val="none"/>
        </w:rPr>
        <w:t>。</w:t>
      </w:r>
    </w:p>
    <w:p w14:paraId="519D61F3">
      <w:pPr>
        <w:pStyle w:val="3"/>
        <w:keepNext w:val="0"/>
        <w:keepLines w:val="0"/>
        <w:spacing w:line="400" w:lineRule="exact"/>
        <w:ind w:left="0" w:leftChars="0" w:firstLine="0" w:firstLineChars="0"/>
        <w:jc w:val="both"/>
        <w:rPr>
          <w:rFonts w:ascii="宋体" w:hAnsi="宋体" w:cs="宋体"/>
          <w:color w:val="auto"/>
          <w:sz w:val="28"/>
          <w:szCs w:val="28"/>
          <w:highlight w:val="none"/>
        </w:rPr>
      </w:pPr>
      <w:bookmarkStart w:id="136" w:name="_Toc222033892"/>
      <w:bookmarkStart w:id="137" w:name="_Toc229305399"/>
      <w:bookmarkStart w:id="138" w:name="_Toc221951271"/>
      <w:bookmarkStart w:id="139" w:name="_Toc222031043"/>
      <w:bookmarkStart w:id="140" w:name="_Toc222032710"/>
      <w:bookmarkStart w:id="141" w:name="_Toc222029541"/>
      <w:bookmarkStart w:id="142" w:name="_Toc259524390"/>
      <w:r>
        <w:rPr>
          <w:rFonts w:hint="eastAsia" w:ascii="宋体" w:hAnsi="宋体" w:cs="宋体"/>
          <w:color w:val="auto"/>
          <w:sz w:val="28"/>
          <w:szCs w:val="28"/>
          <w:highlight w:val="none"/>
        </w:rPr>
        <w:t>18  竣工验收</w:t>
      </w:r>
      <w:bookmarkEnd w:id="136"/>
      <w:bookmarkEnd w:id="137"/>
      <w:bookmarkEnd w:id="138"/>
      <w:bookmarkEnd w:id="139"/>
      <w:bookmarkEnd w:id="140"/>
      <w:bookmarkEnd w:id="141"/>
      <w:r>
        <w:rPr>
          <w:rFonts w:hint="eastAsia" w:ascii="宋体" w:hAnsi="宋体" w:cs="宋体"/>
          <w:color w:val="auto"/>
          <w:sz w:val="28"/>
          <w:szCs w:val="28"/>
          <w:highlight w:val="none"/>
        </w:rPr>
        <w:t>（验收）</w:t>
      </w:r>
      <w:bookmarkEnd w:id="142"/>
    </w:p>
    <w:p w14:paraId="76609346">
      <w:pPr>
        <w:pStyle w:val="4"/>
        <w:keepNext w:val="0"/>
        <w:keepLines w:val="0"/>
        <w:spacing w:before="0" w:after="0"/>
        <w:rPr>
          <w:rFonts w:ascii="宋体" w:hAnsi="宋体" w:cs="宋体"/>
          <w:color w:val="auto"/>
          <w:sz w:val="28"/>
          <w:szCs w:val="28"/>
          <w:highlight w:val="none"/>
        </w:rPr>
      </w:pPr>
      <w:bookmarkStart w:id="143" w:name="_Toc221951272"/>
      <w:r>
        <w:rPr>
          <w:rFonts w:hint="eastAsia" w:ascii="宋体" w:hAnsi="宋体" w:cs="宋体"/>
          <w:color w:val="auto"/>
          <w:sz w:val="28"/>
          <w:szCs w:val="28"/>
          <w:highlight w:val="none"/>
        </w:rPr>
        <w:t xml:space="preserve">18.1 </w:t>
      </w:r>
      <w:bookmarkEnd w:id="143"/>
      <w:r>
        <w:rPr>
          <w:rFonts w:hint="eastAsia" w:ascii="宋体" w:hAnsi="宋体" w:cs="宋体"/>
          <w:color w:val="auto"/>
          <w:sz w:val="28"/>
          <w:szCs w:val="28"/>
          <w:highlight w:val="none"/>
        </w:rPr>
        <w:t>验收工作分类</w:t>
      </w:r>
    </w:p>
    <w:p w14:paraId="04B76C6B">
      <w:pPr>
        <w:widowControl/>
        <w:rPr>
          <w:rFonts w:ascii="宋体" w:hAnsi="宋体" w:cs="宋体"/>
          <w:color w:val="auto"/>
          <w:sz w:val="28"/>
          <w:szCs w:val="28"/>
          <w:highlight w:val="none"/>
        </w:rPr>
      </w:pPr>
      <w:bookmarkStart w:id="144" w:name="_Toc221951274"/>
      <w:r>
        <w:rPr>
          <w:rFonts w:hint="eastAsia" w:ascii="宋体" w:hAnsi="宋体" w:cs="宋体"/>
          <w:color w:val="auto"/>
          <w:sz w:val="28"/>
          <w:szCs w:val="28"/>
          <w:highlight w:val="none"/>
        </w:rPr>
        <w:t>本工程法人组织验收包括：</w:t>
      </w:r>
      <w:r>
        <w:rPr>
          <w:rFonts w:hint="eastAsia" w:ascii="宋体" w:hAnsi="宋体" w:cs="宋体"/>
          <w:color w:val="auto"/>
          <w:sz w:val="28"/>
          <w:szCs w:val="28"/>
          <w:highlight w:val="none"/>
          <w:u w:val="single"/>
        </w:rPr>
        <w:t xml:space="preserve"> 分部工程验收、单位工程验收、合同工程完工验收 </w:t>
      </w:r>
      <w:r>
        <w:rPr>
          <w:rFonts w:hint="eastAsia" w:ascii="宋体" w:hAnsi="宋体" w:cs="宋体"/>
          <w:color w:val="auto"/>
          <w:sz w:val="28"/>
          <w:szCs w:val="28"/>
          <w:highlight w:val="none"/>
        </w:rPr>
        <w:t>；政府验收包括：</w:t>
      </w:r>
      <w:r>
        <w:rPr>
          <w:rFonts w:hint="eastAsia" w:ascii="宋体" w:hAnsi="宋体" w:cs="宋体"/>
          <w:color w:val="auto"/>
          <w:sz w:val="28"/>
          <w:szCs w:val="28"/>
          <w:highlight w:val="none"/>
          <w:u w:val="single"/>
        </w:rPr>
        <w:t xml:space="preserve"> 档案验收、竣工验收 </w:t>
      </w:r>
      <w:r>
        <w:rPr>
          <w:rFonts w:hint="eastAsia" w:ascii="宋体" w:hAnsi="宋体" w:cs="宋体"/>
          <w:color w:val="auto"/>
          <w:sz w:val="28"/>
          <w:szCs w:val="28"/>
          <w:highlight w:val="none"/>
        </w:rPr>
        <w:t>。验收条件为：</w:t>
      </w:r>
      <w:r>
        <w:rPr>
          <w:rFonts w:hint="eastAsia" w:ascii="宋体" w:hAnsi="宋体" w:cs="宋体"/>
          <w:color w:val="auto"/>
          <w:sz w:val="28"/>
          <w:szCs w:val="28"/>
          <w:highlight w:val="none"/>
          <w:u w:val="single"/>
        </w:rPr>
        <w:t xml:space="preserve"> 相应工程完工并质量合格 </w:t>
      </w:r>
      <w:r>
        <w:rPr>
          <w:rFonts w:hint="eastAsia" w:ascii="宋体" w:hAnsi="宋体" w:cs="宋体"/>
          <w:color w:val="auto"/>
          <w:sz w:val="28"/>
          <w:szCs w:val="28"/>
          <w:highlight w:val="none"/>
        </w:rPr>
        <w:t>，验收程序为：</w:t>
      </w:r>
      <w:r>
        <w:rPr>
          <w:rFonts w:hint="eastAsia" w:ascii="宋体" w:hAnsi="宋体" w:cs="宋体"/>
          <w:color w:val="auto"/>
          <w:sz w:val="28"/>
          <w:szCs w:val="28"/>
          <w:highlight w:val="none"/>
          <w:u w:val="single"/>
        </w:rPr>
        <w:t xml:space="preserve"> 按《水利水电建设工程验收规程》（SLT223—2025）执行 </w:t>
      </w:r>
      <w:r>
        <w:rPr>
          <w:rFonts w:hint="eastAsia" w:ascii="宋体" w:hAnsi="宋体" w:cs="宋体"/>
          <w:color w:val="auto"/>
          <w:sz w:val="28"/>
          <w:szCs w:val="28"/>
          <w:highlight w:val="none"/>
        </w:rPr>
        <w:t>。</w:t>
      </w:r>
    </w:p>
    <w:p w14:paraId="486286D1">
      <w:pPr>
        <w:pStyle w:val="4"/>
        <w:keepNext w:val="0"/>
        <w:keepLines w:val="0"/>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18.6 专项验收</w:t>
      </w:r>
    </w:p>
    <w:p w14:paraId="0D7BEAEB">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18.6.2 本合同工程专项验收类别包括：</w:t>
      </w:r>
      <w:r>
        <w:rPr>
          <w:rFonts w:hint="eastAsia" w:ascii="宋体" w:hAnsi="宋体" w:cs="宋体"/>
          <w:color w:val="auto"/>
          <w:sz w:val="28"/>
          <w:szCs w:val="28"/>
          <w:highlight w:val="none"/>
          <w:u w:val="single"/>
        </w:rPr>
        <w:t>档案验收</w:t>
      </w:r>
      <w:r>
        <w:rPr>
          <w:rFonts w:hint="eastAsia" w:ascii="宋体" w:hAnsi="宋体" w:cs="宋体"/>
          <w:color w:val="auto"/>
          <w:sz w:val="28"/>
          <w:szCs w:val="28"/>
          <w:highlight w:val="none"/>
        </w:rPr>
        <w:t>。</w:t>
      </w:r>
    </w:p>
    <w:p w14:paraId="3BF7EFBF">
      <w:pPr>
        <w:pStyle w:val="4"/>
        <w:keepNext w:val="0"/>
        <w:keepLines w:val="0"/>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18.7 竣工验收</w:t>
      </w:r>
    </w:p>
    <w:p w14:paraId="43BED4E5">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18.7.3 本工程</w:t>
      </w:r>
      <w:r>
        <w:rPr>
          <w:rFonts w:hint="eastAsia" w:ascii="宋体" w:hAnsi="宋体" w:cs="宋体"/>
          <w:color w:val="auto"/>
          <w:sz w:val="28"/>
          <w:szCs w:val="28"/>
          <w:highlight w:val="none"/>
          <w:u w:val="single"/>
        </w:rPr>
        <w:t xml:space="preserve"> 不需要 </w:t>
      </w:r>
      <w:r>
        <w:rPr>
          <w:rFonts w:hint="eastAsia" w:ascii="宋体" w:hAnsi="宋体" w:cs="宋体"/>
          <w:color w:val="auto"/>
          <w:sz w:val="28"/>
          <w:szCs w:val="28"/>
          <w:highlight w:val="none"/>
        </w:rPr>
        <w:t>（需要／不需要）竣工验收技术鉴定（蓄水安全鉴定）。</w:t>
      </w:r>
    </w:p>
    <w:bookmarkEnd w:id="144"/>
    <w:p w14:paraId="7C1EDEDA">
      <w:pPr>
        <w:pStyle w:val="3"/>
        <w:keepNext w:val="0"/>
        <w:keepLines w:val="0"/>
        <w:spacing w:line="400" w:lineRule="exact"/>
        <w:ind w:left="0" w:leftChars="0" w:firstLine="0" w:firstLineChars="0"/>
        <w:jc w:val="both"/>
        <w:rPr>
          <w:rFonts w:ascii="宋体" w:hAnsi="宋体" w:cs="宋体"/>
          <w:color w:val="auto"/>
          <w:sz w:val="28"/>
          <w:szCs w:val="28"/>
          <w:highlight w:val="none"/>
        </w:rPr>
      </w:pPr>
      <w:bookmarkStart w:id="145" w:name="_Toc259524391"/>
      <w:r>
        <w:rPr>
          <w:rFonts w:hint="eastAsia" w:ascii="宋体" w:hAnsi="宋体" w:cs="宋体"/>
          <w:color w:val="auto"/>
          <w:sz w:val="28"/>
          <w:szCs w:val="28"/>
          <w:highlight w:val="none"/>
        </w:rPr>
        <w:t>19 缺陷责任与保修责任</w:t>
      </w:r>
      <w:bookmarkEnd w:id="145"/>
    </w:p>
    <w:p w14:paraId="07389111">
      <w:pPr>
        <w:pStyle w:val="4"/>
        <w:keepNext w:val="0"/>
        <w:keepLines w:val="0"/>
        <w:spacing w:before="0" w:after="0"/>
        <w:rPr>
          <w:rFonts w:ascii="宋体" w:hAnsi="宋体" w:cs="宋体"/>
          <w:color w:val="auto"/>
          <w:sz w:val="28"/>
          <w:szCs w:val="28"/>
          <w:highlight w:val="none"/>
        </w:rPr>
      </w:pPr>
      <w:r>
        <w:rPr>
          <w:rFonts w:hint="eastAsia" w:ascii="宋体" w:hAnsi="宋体" w:cs="宋体"/>
          <w:color w:val="auto"/>
          <w:sz w:val="28"/>
          <w:szCs w:val="28"/>
          <w:highlight w:val="none"/>
        </w:rPr>
        <w:t>19.1 缺陷责任期（工程质量保修期）的起算时间</w:t>
      </w:r>
    </w:p>
    <w:p w14:paraId="4779E7D7">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本工程缺陷责任期（工程质量保修期）计算如下：</w:t>
      </w:r>
      <w:r>
        <w:rPr>
          <w:rFonts w:hint="eastAsia" w:ascii="宋体" w:hAnsi="宋体" w:cs="宋体"/>
          <w:color w:val="auto"/>
          <w:sz w:val="28"/>
          <w:szCs w:val="28"/>
          <w:highlight w:val="none"/>
          <w:u w:val="single"/>
        </w:rPr>
        <w:t xml:space="preserve"> 缺陷责任期 （工程质量保修期） 从工程通过合同工程完工验收第二天开始计算 </w:t>
      </w:r>
      <w:r>
        <w:rPr>
          <w:rFonts w:hint="eastAsia" w:ascii="宋体" w:hAnsi="宋体" w:cs="宋体"/>
          <w:color w:val="auto"/>
          <w:sz w:val="28"/>
          <w:szCs w:val="28"/>
          <w:highlight w:val="none"/>
        </w:rPr>
        <w:t xml:space="preserve"> 。</w:t>
      </w:r>
    </w:p>
    <w:p w14:paraId="651BE9DF">
      <w:pPr>
        <w:pStyle w:val="3"/>
        <w:spacing w:line="400" w:lineRule="exact"/>
        <w:ind w:left="0" w:leftChars="0" w:firstLine="0" w:firstLineChars="0"/>
        <w:jc w:val="both"/>
        <w:rPr>
          <w:rFonts w:ascii="宋体" w:hAnsi="宋体" w:cs="宋体"/>
          <w:color w:val="auto"/>
          <w:sz w:val="28"/>
          <w:szCs w:val="28"/>
          <w:highlight w:val="none"/>
        </w:rPr>
      </w:pPr>
      <w:bookmarkStart w:id="146" w:name="_Toc222029542"/>
      <w:bookmarkStart w:id="147" w:name="_Toc259524392"/>
      <w:bookmarkStart w:id="148" w:name="_Toc229305400"/>
      <w:bookmarkStart w:id="149" w:name="_Toc222031044"/>
      <w:bookmarkStart w:id="150" w:name="_Toc222032711"/>
      <w:bookmarkStart w:id="151" w:name="_Toc221951299"/>
      <w:bookmarkStart w:id="152" w:name="_Toc222033893"/>
      <w:r>
        <w:rPr>
          <w:rFonts w:hint="eastAsia" w:ascii="宋体" w:hAnsi="宋体" w:cs="宋体"/>
          <w:color w:val="auto"/>
          <w:sz w:val="28"/>
          <w:szCs w:val="28"/>
          <w:highlight w:val="none"/>
        </w:rPr>
        <w:t>20  保险</w:t>
      </w:r>
      <w:bookmarkEnd w:id="146"/>
      <w:bookmarkEnd w:id="147"/>
      <w:bookmarkEnd w:id="148"/>
      <w:bookmarkEnd w:id="149"/>
      <w:bookmarkEnd w:id="150"/>
      <w:bookmarkEnd w:id="151"/>
      <w:bookmarkEnd w:id="152"/>
    </w:p>
    <w:p w14:paraId="34E9D9B0">
      <w:pPr>
        <w:pStyle w:val="4"/>
        <w:spacing w:before="0" w:after="0"/>
        <w:rPr>
          <w:rFonts w:ascii="宋体" w:hAnsi="宋体" w:cs="宋体"/>
          <w:color w:val="auto"/>
          <w:sz w:val="28"/>
          <w:szCs w:val="28"/>
          <w:highlight w:val="none"/>
        </w:rPr>
      </w:pPr>
      <w:bookmarkStart w:id="153" w:name="_Toc221951321"/>
      <w:r>
        <w:rPr>
          <w:rFonts w:hint="eastAsia" w:ascii="宋体" w:hAnsi="宋体" w:cs="宋体"/>
          <w:color w:val="auto"/>
          <w:sz w:val="28"/>
          <w:szCs w:val="28"/>
          <w:highlight w:val="none"/>
        </w:rPr>
        <w:t>20.1  工程保险</w:t>
      </w:r>
      <w:bookmarkEnd w:id="153"/>
    </w:p>
    <w:p w14:paraId="5C0D6076">
      <w:pPr>
        <w:spacing w:line="400" w:lineRule="exact"/>
        <w:ind w:right="248"/>
        <w:rPr>
          <w:rFonts w:ascii="宋体" w:hAnsi="宋体" w:cs="宋体"/>
          <w:color w:val="auto"/>
          <w:sz w:val="28"/>
          <w:szCs w:val="28"/>
          <w:highlight w:val="none"/>
        </w:rPr>
      </w:pPr>
      <w:bookmarkStart w:id="154" w:name="_Toc221951323"/>
      <w:r>
        <w:rPr>
          <w:rFonts w:hint="eastAsia" w:ascii="宋体" w:hAnsi="宋体" w:cs="宋体"/>
          <w:color w:val="auto"/>
          <w:sz w:val="28"/>
          <w:szCs w:val="28"/>
          <w:highlight w:val="none"/>
        </w:rPr>
        <w:t>建筑工程一切险和（或）安装工程一切险投保人：</w:t>
      </w:r>
      <w:r>
        <w:rPr>
          <w:rFonts w:hint="eastAsia" w:ascii="宋体" w:hAnsi="宋体" w:cs="宋体"/>
          <w:color w:val="auto"/>
          <w:sz w:val="28"/>
          <w:szCs w:val="28"/>
          <w:highlight w:val="none"/>
          <w:u w:val="single"/>
        </w:rPr>
        <w:t xml:space="preserve"> 承包人 </w:t>
      </w:r>
      <w:r>
        <w:rPr>
          <w:rFonts w:hint="eastAsia" w:ascii="宋体" w:hAnsi="宋体" w:cs="宋体"/>
          <w:color w:val="auto"/>
          <w:sz w:val="28"/>
          <w:szCs w:val="28"/>
          <w:highlight w:val="none"/>
        </w:rPr>
        <w:t>；</w:t>
      </w:r>
    </w:p>
    <w:p w14:paraId="31556891">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投保内容：</w:t>
      </w:r>
      <w:r>
        <w:rPr>
          <w:rFonts w:hint="eastAsia" w:ascii="宋体" w:hAnsi="宋体" w:cs="宋体"/>
          <w:color w:val="auto"/>
          <w:sz w:val="28"/>
          <w:szCs w:val="28"/>
          <w:highlight w:val="none"/>
          <w:u w:val="single"/>
        </w:rPr>
        <w:t xml:space="preserve"> 完工工程、在建工程等相关规定确定的 </w:t>
      </w:r>
      <w:r>
        <w:rPr>
          <w:rFonts w:hint="eastAsia" w:ascii="宋体" w:hAnsi="宋体" w:cs="宋体"/>
          <w:color w:val="auto"/>
          <w:sz w:val="28"/>
          <w:szCs w:val="28"/>
          <w:highlight w:val="none"/>
        </w:rPr>
        <w:t>；</w:t>
      </w:r>
    </w:p>
    <w:p w14:paraId="206E0FA5">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保险金额、保险费率和保险期限：</w:t>
      </w:r>
      <w:r>
        <w:rPr>
          <w:rFonts w:hint="eastAsia" w:ascii="宋体" w:hAnsi="宋体" w:cs="宋体"/>
          <w:color w:val="auto"/>
          <w:sz w:val="28"/>
          <w:szCs w:val="28"/>
          <w:highlight w:val="none"/>
          <w:u w:val="single"/>
        </w:rPr>
        <w:t xml:space="preserve"> 金额、费率按相关规定，期限不少于工程建设期 </w:t>
      </w:r>
      <w:r>
        <w:rPr>
          <w:rFonts w:hint="eastAsia" w:ascii="宋体" w:hAnsi="宋体" w:cs="宋体"/>
          <w:color w:val="auto"/>
          <w:sz w:val="28"/>
          <w:szCs w:val="28"/>
          <w:highlight w:val="none"/>
        </w:rPr>
        <w:t>。</w:t>
      </w:r>
    </w:p>
    <w:p w14:paraId="7ACB773E">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20.4  第三者责任险</w:t>
      </w:r>
      <w:bookmarkEnd w:id="154"/>
    </w:p>
    <w:p w14:paraId="0CB523C2">
      <w:pPr>
        <w:spacing w:line="400" w:lineRule="exact"/>
        <w:ind w:right="248"/>
        <w:rPr>
          <w:rFonts w:ascii="宋体" w:hAnsi="宋体" w:cs="宋体"/>
          <w:color w:val="auto"/>
          <w:sz w:val="28"/>
          <w:szCs w:val="28"/>
          <w:highlight w:val="none"/>
        </w:rPr>
      </w:pPr>
      <w:bookmarkStart w:id="155" w:name="_Toc221951325"/>
      <w:r>
        <w:rPr>
          <w:rFonts w:hint="eastAsia" w:ascii="宋体" w:hAnsi="宋体" w:cs="宋体"/>
          <w:color w:val="auto"/>
          <w:sz w:val="28"/>
          <w:szCs w:val="28"/>
          <w:highlight w:val="none"/>
        </w:rPr>
        <w:t>20.4.2 第三者责任险保险费率：</w:t>
      </w:r>
      <w:r>
        <w:rPr>
          <w:rFonts w:hint="eastAsia" w:ascii="宋体" w:hAnsi="宋体" w:cs="宋体"/>
          <w:color w:val="auto"/>
          <w:sz w:val="28"/>
          <w:szCs w:val="28"/>
          <w:highlight w:val="none"/>
          <w:u w:val="single"/>
        </w:rPr>
        <w:t xml:space="preserve"> 按照相关规定确定 </w:t>
      </w:r>
      <w:r>
        <w:rPr>
          <w:rFonts w:hint="eastAsia" w:ascii="宋体" w:hAnsi="宋体" w:cs="宋体"/>
          <w:color w:val="auto"/>
          <w:sz w:val="28"/>
          <w:szCs w:val="28"/>
          <w:highlight w:val="none"/>
        </w:rPr>
        <w:t>；</w:t>
      </w:r>
    </w:p>
    <w:p w14:paraId="1C3E24FA">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第三者责任险保险金额：</w:t>
      </w:r>
      <w:r>
        <w:rPr>
          <w:rFonts w:hint="eastAsia" w:ascii="宋体" w:hAnsi="宋体" w:cs="宋体"/>
          <w:color w:val="auto"/>
          <w:sz w:val="28"/>
          <w:szCs w:val="28"/>
          <w:highlight w:val="none"/>
          <w:u w:val="single"/>
        </w:rPr>
        <w:t xml:space="preserve"> 按照相关规定确定 </w:t>
      </w:r>
      <w:r>
        <w:rPr>
          <w:rFonts w:hint="eastAsia" w:ascii="宋体" w:hAnsi="宋体" w:cs="宋体"/>
          <w:color w:val="auto"/>
          <w:sz w:val="28"/>
          <w:szCs w:val="28"/>
          <w:highlight w:val="none"/>
        </w:rPr>
        <w:t xml:space="preserve">。 </w:t>
      </w:r>
    </w:p>
    <w:p w14:paraId="6C0B99A1">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20.5  其他保险</w:t>
      </w:r>
      <w:bookmarkEnd w:id="155"/>
    </w:p>
    <w:p w14:paraId="406A3FB7">
      <w:pPr>
        <w:spacing w:line="400" w:lineRule="exact"/>
        <w:ind w:right="248"/>
        <w:rPr>
          <w:rFonts w:ascii="宋体" w:hAnsi="宋体" w:cs="宋体"/>
          <w:color w:val="auto"/>
          <w:sz w:val="28"/>
          <w:szCs w:val="28"/>
          <w:highlight w:val="none"/>
        </w:rPr>
      </w:pPr>
      <w:bookmarkStart w:id="156" w:name="_Toc221951327"/>
      <w:r>
        <w:rPr>
          <w:rFonts w:hint="eastAsia" w:ascii="宋体" w:hAnsi="宋体" w:cs="宋体"/>
          <w:color w:val="auto"/>
          <w:sz w:val="28"/>
          <w:szCs w:val="28"/>
          <w:highlight w:val="none"/>
        </w:rPr>
        <w:t>需要投保的其他内容：</w:t>
      </w:r>
      <w:r>
        <w:rPr>
          <w:rFonts w:hint="eastAsia" w:ascii="宋体" w:hAnsi="宋体" w:cs="宋体"/>
          <w:color w:val="auto"/>
          <w:sz w:val="28"/>
          <w:szCs w:val="28"/>
          <w:highlight w:val="none"/>
          <w:u w:val="single"/>
        </w:rPr>
        <w:t xml:space="preserve"> 承包人的施工设备、材料和工程设备等 </w:t>
      </w:r>
      <w:r>
        <w:rPr>
          <w:rFonts w:hint="eastAsia" w:ascii="宋体" w:hAnsi="宋体" w:cs="宋体"/>
          <w:color w:val="auto"/>
          <w:sz w:val="28"/>
          <w:szCs w:val="28"/>
          <w:highlight w:val="none"/>
        </w:rPr>
        <w:t>；</w:t>
      </w:r>
    </w:p>
    <w:p w14:paraId="4B395F8F">
      <w:pPr>
        <w:spacing w:line="400" w:lineRule="exact"/>
        <w:ind w:right="248"/>
        <w:rPr>
          <w:rFonts w:ascii="宋体" w:hAnsi="宋体" w:cs="宋体"/>
          <w:color w:val="auto"/>
          <w:sz w:val="28"/>
          <w:szCs w:val="28"/>
          <w:highlight w:val="none"/>
        </w:rPr>
      </w:pPr>
      <w:r>
        <w:rPr>
          <w:rFonts w:hint="eastAsia" w:ascii="宋体" w:hAnsi="宋体" w:cs="宋体"/>
          <w:color w:val="auto"/>
          <w:sz w:val="28"/>
          <w:szCs w:val="28"/>
          <w:highlight w:val="none"/>
        </w:rPr>
        <w:t>保险金额、保险费率和保险期限：</w:t>
      </w:r>
      <w:r>
        <w:rPr>
          <w:rFonts w:hint="eastAsia" w:ascii="宋体" w:hAnsi="宋体" w:cs="宋体"/>
          <w:color w:val="auto"/>
          <w:sz w:val="28"/>
          <w:szCs w:val="28"/>
          <w:highlight w:val="none"/>
          <w:u w:val="single"/>
        </w:rPr>
        <w:t xml:space="preserve"> 按照相关规定确定 </w:t>
      </w:r>
      <w:r>
        <w:rPr>
          <w:rFonts w:hint="eastAsia" w:ascii="宋体" w:hAnsi="宋体" w:cs="宋体"/>
          <w:color w:val="auto"/>
          <w:sz w:val="28"/>
          <w:szCs w:val="28"/>
          <w:highlight w:val="none"/>
        </w:rPr>
        <w:t>。</w:t>
      </w:r>
    </w:p>
    <w:p w14:paraId="107D4B1D">
      <w:pPr>
        <w:pStyle w:val="4"/>
        <w:spacing w:before="0" w:after="0"/>
        <w:rPr>
          <w:rFonts w:ascii="宋体" w:hAnsi="宋体" w:cs="宋体"/>
          <w:color w:val="auto"/>
          <w:sz w:val="28"/>
          <w:szCs w:val="28"/>
          <w:highlight w:val="none"/>
        </w:rPr>
      </w:pPr>
      <w:r>
        <w:rPr>
          <w:rFonts w:hint="eastAsia" w:ascii="宋体" w:hAnsi="宋体" w:cs="宋体"/>
          <w:color w:val="auto"/>
          <w:sz w:val="28"/>
          <w:szCs w:val="28"/>
          <w:highlight w:val="none"/>
        </w:rPr>
        <w:t>20.6  对各项保险的一般要求</w:t>
      </w:r>
      <w:bookmarkEnd w:id="156"/>
    </w:p>
    <w:p w14:paraId="5C254964">
      <w:pPr>
        <w:spacing w:line="400" w:lineRule="exact"/>
        <w:rPr>
          <w:rFonts w:ascii="宋体" w:hAnsi="宋体" w:cs="宋体"/>
          <w:color w:val="auto"/>
          <w:sz w:val="28"/>
          <w:szCs w:val="28"/>
          <w:highlight w:val="none"/>
        </w:rPr>
      </w:pPr>
      <w:bookmarkStart w:id="157" w:name="_Toc221951328"/>
      <w:r>
        <w:rPr>
          <w:rFonts w:hint="eastAsia" w:ascii="宋体" w:hAnsi="宋体" w:cs="宋体"/>
          <w:color w:val="auto"/>
          <w:sz w:val="28"/>
          <w:szCs w:val="28"/>
          <w:highlight w:val="none"/>
        </w:rPr>
        <w:t>20.6.1  保险凭证</w:t>
      </w:r>
      <w:bookmarkEnd w:id="157"/>
    </w:p>
    <w:p w14:paraId="5D387072">
      <w:pPr>
        <w:spacing w:line="400" w:lineRule="exact"/>
        <w:ind w:right="248"/>
        <w:rPr>
          <w:rFonts w:ascii="宋体" w:hAnsi="宋体" w:cs="宋体"/>
          <w:color w:val="auto"/>
          <w:sz w:val="28"/>
          <w:szCs w:val="28"/>
          <w:highlight w:val="none"/>
        </w:rPr>
      </w:pPr>
      <w:bookmarkStart w:id="158" w:name="_Toc221951330"/>
      <w:r>
        <w:rPr>
          <w:rFonts w:hint="eastAsia" w:ascii="宋体" w:hAnsi="宋体" w:cs="宋体"/>
          <w:color w:val="auto"/>
          <w:sz w:val="28"/>
          <w:szCs w:val="28"/>
          <w:highlight w:val="none"/>
        </w:rPr>
        <w:t>承包人提交保险凭证的期限：</w:t>
      </w:r>
      <w:r>
        <w:rPr>
          <w:rFonts w:hint="eastAsia" w:ascii="宋体" w:hAnsi="宋体" w:cs="宋体"/>
          <w:color w:val="auto"/>
          <w:sz w:val="28"/>
          <w:szCs w:val="28"/>
          <w:highlight w:val="none"/>
          <w:u w:val="single"/>
        </w:rPr>
        <w:t xml:space="preserve"> 工程开工7天内 </w:t>
      </w:r>
      <w:bookmarkEnd w:id="158"/>
      <w:r>
        <w:rPr>
          <w:rFonts w:hint="eastAsia" w:ascii="宋体" w:hAnsi="宋体" w:cs="宋体"/>
          <w:color w:val="auto"/>
          <w:sz w:val="28"/>
          <w:szCs w:val="28"/>
          <w:highlight w:val="none"/>
        </w:rPr>
        <w:t>；</w:t>
      </w:r>
    </w:p>
    <w:p w14:paraId="6753072D">
      <w:pPr>
        <w:spacing w:line="400" w:lineRule="exact"/>
        <w:ind w:right="248"/>
        <w:rPr>
          <w:rFonts w:ascii="宋体" w:hAnsi="宋体" w:cs="宋体"/>
          <w:color w:val="auto"/>
          <w:sz w:val="28"/>
          <w:szCs w:val="28"/>
          <w:highlight w:val="none"/>
        </w:rPr>
      </w:pPr>
      <w:bookmarkStart w:id="159" w:name="_Toc221951329"/>
      <w:r>
        <w:rPr>
          <w:rFonts w:hint="eastAsia" w:ascii="宋体" w:hAnsi="宋体" w:cs="宋体"/>
          <w:color w:val="auto"/>
          <w:sz w:val="28"/>
          <w:szCs w:val="28"/>
          <w:highlight w:val="none"/>
        </w:rPr>
        <w:t>保险条件：</w:t>
      </w:r>
      <w:r>
        <w:rPr>
          <w:rFonts w:hint="eastAsia" w:ascii="宋体" w:hAnsi="宋体" w:cs="宋体"/>
          <w:color w:val="auto"/>
          <w:sz w:val="28"/>
          <w:szCs w:val="28"/>
          <w:highlight w:val="none"/>
          <w:u w:val="single"/>
        </w:rPr>
        <w:t xml:space="preserve"> 根据实际情况确定 </w:t>
      </w:r>
      <w:bookmarkEnd w:id="159"/>
      <w:r>
        <w:rPr>
          <w:rFonts w:hint="eastAsia" w:ascii="宋体" w:hAnsi="宋体" w:cs="宋体"/>
          <w:color w:val="auto"/>
          <w:sz w:val="28"/>
          <w:szCs w:val="28"/>
          <w:highlight w:val="none"/>
        </w:rPr>
        <w:t>。</w:t>
      </w:r>
    </w:p>
    <w:p w14:paraId="646EC949">
      <w:pPr>
        <w:spacing w:line="400" w:lineRule="exact"/>
        <w:ind w:right="248"/>
        <w:rPr>
          <w:rFonts w:ascii="宋体" w:hAnsi="宋体" w:cs="宋体"/>
          <w:color w:val="auto"/>
          <w:sz w:val="28"/>
          <w:szCs w:val="28"/>
          <w:highlight w:val="none"/>
        </w:rPr>
      </w:pPr>
      <w:bookmarkStart w:id="160" w:name="_Toc221951331"/>
      <w:r>
        <w:rPr>
          <w:rFonts w:hint="eastAsia" w:ascii="宋体" w:hAnsi="宋体" w:cs="宋体"/>
          <w:color w:val="auto"/>
          <w:sz w:val="28"/>
          <w:szCs w:val="28"/>
          <w:highlight w:val="none"/>
        </w:rPr>
        <w:t>20.6.4  保险金不足的补偿</w:t>
      </w:r>
      <w:bookmarkEnd w:id="160"/>
    </w:p>
    <w:p w14:paraId="5AC5FF03">
      <w:pPr>
        <w:spacing w:line="400" w:lineRule="exact"/>
        <w:ind w:right="248"/>
        <w:rPr>
          <w:rFonts w:ascii="宋体" w:hAnsi="宋体" w:cs="宋体"/>
          <w:color w:val="auto"/>
          <w:sz w:val="28"/>
          <w:szCs w:val="28"/>
          <w:highlight w:val="none"/>
        </w:rPr>
      </w:pPr>
      <w:bookmarkStart w:id="161" w:name="_Toc221951332"/>
      <w:r>
        <w:rPr>
          <w:rFonts w:hint="eastAsia" w:ascii="宋体" w:hAnsi="宋体" w:cs="宋体"/>
          <w:color w:val="auto"/>
          <w:sz w:val="28"/>
          <w:szCs w:val="28"/>
          <w:highlight w:val="none"/>
        </w:rPr>
        <w:t>承包人负责补偿的范围与金额：</w:t>
      </w:r>
      <w:bookmarkEnd w:id="161"/>
      <w:r>
        <w:rPr>
          <w:rFonts w:hint="eastAsia" w:ascii="宋体" w:hAnsi="宋体" w:cs="宋体"/>
          <w:color w:val="auto"/>
          <w:sz w:val="28"/>
          <w:szCs w:val="28"/>
          <w:highlight w:val="none"/>
          <w:u w:val="single"/>
        </w:rPr>
        <w:t xml:space="preserve"> 签约后由发包人根据实际情况确定 </w:t>
      </w:r>
      <w:r>
        <w:rPr>
          <w:rFonts w:hint="eastAsia" w:ascii="宋体" w:hAnsi="宋体" w:cs="宋体"/>
          <w:color w:val="auto"/>
          <w:sz w:val="28"/>
          <w:szCs w:val="28"/>
          <w:highlight w:val="none"/>
        </w:rPr>
        <w:t>；</w:t>
      </w:r>
    </w:p>
    <w:p w14:paraId="4064EFF4">
      <w:pPr>
        <w:spacing w:line="400" w:lineRule="exact"/>
        <w:ind w:right="248"/>
        <w:rPr>
          <w:rFonts w:ascii="宋体" w:hAnsi="宋体" w:cs="宋体"/>
          <w:color w:val="auto"/>
          <w:sz w:val="28"/>
          <w:szCs w:val="28"/>
          <w:highlight w:val="none"/>
          <w:u w:val="single"/>
        </w:rPr>
      </w:pPr>
      <w:r>
        <w:rPr>
          <w:rFonts w:hint="eastAsia" w:ascii="宋体" w:hAnsi="宋体" w:cs="宋体"/>
          <w:color w:val="auto"/>
          <w:sz w:val="28"/>
          <w:szCs w:val="28"/>
          <w:highlight w:val="none"/>
        </w:rPr>
        <w:t>发包人负责补偿的范围与金额：</w:t>
      </w:r>
      <w:r>
        <w:rPr>
          <w:rFonts w:hint="eastAsia" w:ascii="宋体" w:hAnsi="宋体" w:cs="宋体"/>
          <w:color w:val="auto"/>
          <w:sz w:val="28"/>
          <w:szCs w:val="28"/>
          <w:highlight w:val="none"/>
          <w:u w:val="single"/>
        </w:rPr>
        <w:t xml:space="preserve"> 签约后根据实际情况确定 </w:t>
      </w:r>
      <w:r>
        <w:rPr>
          <w:rFonts w:hint="eastAsia" w:ascii="宋体" w:hAnsi="宋体" w:cs="宋体"/>
          <w:color w:val="auto"/>
          <w:sz w:val="28"/>
          <w:szCs w:val="28"/>
          <w:highlight w:val="none"/>
        </w:rPr>
        <w:t xml:space="preserve">。                                                                                                                                                                                                                                                                                                                                                                                                                                                                                                                                                                                                                                                                                                                                                                                                                                                                                                                                                                                                                                                                                                                                                                                                                                                                                                                                                                                                                                                                                                                                                                                                                                                                                                                                                                                                                                                                                                                                                                                                                                          </w:t>
      </w:r>
      <w:r>
        <w:rPr>
          <w:rFonts w:hint="eastAsia" w:ascii="宋体" w:hAnsi="宋体" w:cs="宋体"/>
          <w:b/>
          <w:color w:val="auto"/>
          <w:sz w:val="28"/>
          <w:szCs w:val="28"/>
          <w:highlight w:val="none"/>
        </w:rPr>
        <w:t xml:space="preserve"> </w:t>
      </w:r>
    </w:p>
    <w:p w14:paraId="5372E7EF">
      <w:pPr>
        <w:pStyle w:val="3"/>
        <w:spacing w:line="400" w:lineRule="exact"/>
        <w:ind w:left="0" w:leftChars="0" w:firstLine="0" w:firstLineChars="0"/>
        <w:jc w:val="both"/>
        <w:rPr>
          <w:rFonts w:ascii="宋体" w:hAnsi="宋体" w:cs="宋体"/>
          <w:color w:val="auto"/>
          <w:sz w:val="28"/>
          <w:szCs w:val="28"/>
          <w:highlight w:val="none"/>
        </w:rPr>
      </w:pPr>
      <w:bookmarkStart w:id="162" w:name="_Toc222031045"/>
      <w:bookmarkStart w:id="163" w:name="_Toc222029543"/>
      <w:bookmarkStart w:id="164" w:name="_Toc222033894"/>
      <w:bookmarkStart w:id="165" w:name="_Toc229305401"/>
      <w:bookmarkStart w:id="166" w:name="_Toc222032712"/>
      <w:bookmarkStart w:id="167" w:name="_Toc259524393"/>
      <w:bookmarkStart w:id="168" w:name="_Toc221951334"/>
      <w:r>
        <w:rPr>
          <w:rFonts w:hint="eastAsia" w:ascii="宋体" w:hAnsi="宋体" w:cs="宋体"/>
          <w:color w:val="auto"/>
          <w:sz w:val="28"/>
          <w:szCs w:val="28"/>
          <w:highlight w:val="none"/>
        </w:rPr>
        <w:t>24. 争议的解决</w:t>
      </w:r>
      <w:bookmarkEnd w:id="162"/>
      <w:bookmarkEnd w:id="163"/>
      <w:bookmarkEnd w:id="164"/>
      <w:bookmarkEnd w:id="165"/>
      <w:bookmarkEnd w:id="166"/>
      <w:bookmarkEnd w:id="167"/>
      <w:bookmarkEnd w:id="168"/>
    </w:p>
    <w:p w14:paraId="0A1F578F">
      <w:pPr>
        <w:spacing w:line="400" w:lineRule="exact"/>
        <w:rPr>
          <w:rFonts w:ascii="宋体" w:hAnsi="宋体" w:cs="宋体"/>
          <w:color w:val="auto"/>
          <w:sz w:val="28"/>
          <w:szCs w:val="28"/>
          <w:highlight w:val="none"/>
        </w:rPr>
      </w:pPr>
      <w:r>
        <w:rPr>
          <w:rFonts w:hint="eastAsia" w:ascii="宋体" w:hAnsi="宋体" w:cs="宋体"/>
          <w:color w:val="auto"/>
          <w:sz w:val="28"/>
          <w:szCs w:val="28"/>
          <w:highlight w:val="none"/>
        </w:rPr>
        <w:t>合同当事人友好协商解决不成、不愿提请争议评审或不接受争议评审组意见的，约定的合同争议解决方式：</w:t>
      </w:r>
      <w:r>
        <w:rPr>
          <w:rFonts w:hint="eastAsia" w:ascii="宋体" w:hAnsi="宋体" w:cs="宋体"/>
          <w:color w:val="auto"/>
          <w:sz w:val="28"/>
          <w:szCs w:val="28"/>
          <w:highlight w:val="none"/>
          <w:u w:val="single"/>
        </w:rPr>
        <w:t>三门峡市仲裁委员会申请仲裁</w:t>
      </w:r>
      <w:r>
        <w:rPr>
          <w:rFonts w:hint="eastAsia" w:ascii="宋体" w:hAnsi="宋体" w:cs="宋体"/>
          <w:color w:val="auto"/>
          <w:sz w:val="28"/>
          <w:szCs w:val="28"/>
          <w:highlight w:val="none"/>
        </w:rPr>
        <w:t>。</w:t>
      </w:r>
    </w:p>
    <w:p w14:paraId="148A5A6C">
      <w:pPr>
        <w:widowControl/>
        <w:jc w:val="center"/>
        <w:rPr>
          <w:rFonts w:hint="eastAsia" w:ascii="HBJ-PK748200002aa-Identity-H" w:hAnsi="HBJ-PK748200002aa-Identity-H" w:cs="宋体"/>
          <w:color w:val="000000"/>
          <w:kern w:val="0"/>
          <w:sz w:val="32"/>
          <w:szCs w:val="32"/>
          <w:highlight w:val="none"/>
        </w:rPr>
      </w:pPr>
    </w:p>
    <w:p w14:paraId="62C500EB">
      <w:pPr>
        <w:widowControl/>
        <w:jc w:val="center"/>
        <w:rPr>
          <w:rFonts w:hint="eastAsia" w:ascii="HBJ-PK748200002aa-Identity-H" w:hAnsi="HBJ-PK748200002aa-Identity-H" w:cs="宋体"/>
          <w:color w:val="000000"/>
          <w:kern w:val="0"/>
          <w:sz w:val="32"/>
          <w:szCs w:val="32"/>
          <w:highlight w:val="none"/>
        </w:rPr>
      </w:pPr>
    </w:p>
    <w:p w14:paraId="76FDF685">
      <w:pPr>
        <w:spacing w:line="190" w:lineRule="auto"/>
        <w:ind w:left="26"/>
        <w:jc w:val="center"/>
        <w:outlineLvl w:val="0"/>
        <w:rPr>
          <w:rFonts w:ascii="宋体" w:hAnsi="宋体" w:cs="宋体"/>
          <w:b/>
          <w:bCs/>
          <w:spacing w:val="4"/>
          <w:sz w:val="32"/>
          <w:szCs w:val="32"/>
          <w:highlight w:val="none"/>
        </w:rPr>
      </w:pPr>
      <w:r>
        <w:rPr>
          <w:rFonts w:hint="eastAsia" w:ascii="宋体" w:hAnsi="宋体" w:cs="宋体"/>
          <w:b/>
          <w:bCs/>
          <w:spacing w:val="4"/>
          <w:sz w:val="32"/>
          <w:szCs w:val="32"/>
          <w:highlight w:val="none"/>
        </w:rPr>
        <w:t>第三节</w:t>
      </w:r>
      <w:r>
        <w:rPr>
          <w:rFonts w:hint="eastAsia" w:ascii="宋体" w:hAnsi="宋体" w:cs="宋体"/>
          <w:b/>
          <w:bCs/>
          <w:spacing w:val="23"/>
          <w:w w:val="101"/>
          <w:sz w:val="32"/>
          <w:szCs w:val="32"/>
          <w:highlight w:val="none"/>
        </w:rPr>
        <w:t xml:space="preserve"> </w:t>
      </w:r>
      <w:r>
        <w:rPr>
          <w:rFonts w:hint="eastAsia" w:ascii="宋体" w:hAnsi="宋体" w:cs="宋体"/>
          <w:b/>
          <w:bCs/>
          <w:spacing w:val="4"/>
          <w:sz w:val="32"/>
          <w:szCs w:val="32"/>
          <w:highlight w:val="none"/>
        </w:rPr>
        <w:t>合同附件格式</w:t>
      </w:r>
    </w:p>
    <w:p w14:paraId="0E2A774D">
      <w:pPr>
        <w:spacing w:line="190" w:lineRule="auto"/>
        <w:ind w:left="26"/>
        <w:outlineLvl w:val="0"/>
        <w:rPr>
          <w:rFonts w:hint="eastAsia" w:ascii="宋体" w:hAnsi="宋体" w:cs="宋体"/>
          <w:spacing w:val="-5"/>
          <w:sz w:val="28"/>
          <w:szCs w:val="28"/>
          <w:highlight w:val="none"/>
        </w:rPr>
      </w:pPr>
    </w:p>
    <w:p w14:paraId="79A30E7F">
      <w:pPr>
        <w:spacing w:line="190" w:lineRule="auto"/>
        <w:ind w:left="26"/>
        <w:outlineLvl w:val="0"/>
        <w:rPr>
          <w:rFonts w:ascii="宋体" w:hAnsi="宋体" w:cs="宋体"/>
          <w:sz w:val="28"/>
          <w:szCs w:val="28"/>
          <w:highlight w:val="none"/>
        </w:rPr>
      </w:pPr>
      <w:r>
        <w:rPr>
          <w:rFonts w:hint="eastAsia" w:ascii="宋体" w:hAnsi="宋体" w:cs="宋体"/>
          <w:spacing w:val="-5"/>
          <w:sz w:val="28"/>
          <w:szCs w:val="28"/>
          <w:highlight w:val="none"/>
        </w:rPr>
        <w:t>附件</w:t>
      </w:r>
      <w:r>
        <w:rPr>
          <w:rFonts w:hint="eastAsia" w:ascii="宋体" w:hAnsi="宋体" w:cs="宋体"/>
          <w:spacing w:val="-44"/>
          <w:sz w:val="28"/>
          <w:szCs w:val="28"/>
          <w:highlight w:val="none"/>
        </w:rPr>
        <w:t xml:space="preserve"> </w:t>
      </w:r>
      <w:r>
        <w:rPr>
          <w:rFonts w:hint="eastAsia" w:ascii="宋体" w:hAnsi="宋体" w:cs="宋体"/>
          <w:spacing w:val="-5"/>
          <w:sz w:val="28"/>
          <w:szCs w:val="28"/>
          <w:highlight w:val="none"/>
        </w:rPr>
        <w:t>一</w:t>
      </w:r>
      <w:r>
        <w:rPr>
          <w:rFonts w:hint="eastAsia" w:ascii="宋体" w:hAnsi="宋体" w:cs="宋体"/>
          <w:spacing w:val="33"/>
          <w:sz w:val="28"/>
          <w:szCs w:val="28"/>
          <w:highlight w:val="none"/>
        </w:rPr>
        <w:t xml:space="preserve"> </w:t>
      </w:r>
      <w:r>
        <w:rPr>
          <w:rFonts w:hint="eastAsia" w:ascii="宋体" w:hAnsi="宋体" w:cs="宋体"/>
          <w:spacing w:val="-5"/>
          <w:sz w:val="28"/>
          <w:szCs w:val="28"/>
          <w:highlight w:val="none"/>
        </w:rPr>
        <w:t>：</w:t>
      </w:r>
    </w:p>
    <w:p w14:paraId="0FF9A137">
      <w:pPr>
        <w:spacing w:before="142" w:line="189" w:lineRule="auto"/>
        <w:ind w:left="2938"/>
        <w:outlineLvl w:val="0"/>
        <w:rPr>
          <w:rFonts w:ascii="宋体" w:hAnsi="宋体" w:cs="宋体"/>
          <w:sz w:val="28"/>
          <w:szCs w:val="28"/>
          <w:highlight w:val="none"/>
        </w:rPr>
      </w:pPr>
      <w:bookmarkStart w:id="169" w:name="bookmark104"/>
      <w:bookmarkEnd w:id="169"/>
      <w:r>
        <w:rPr>
          <w:rFonts w:hint="eastAsia" w:ascii="宋体" w:hAnsi="宋体" w:cs="宋体"/>
          <w:spacing w:val="1"/>
          <w:sz w:val="28"/>
          <w:szCs w:val="28"/>
          <w:highlight w:val="none"/>
        </w:rPr>
        <w:t>合</w:t>
      </w:r>
      <w:r>
        <w:rPr>
          <w:rFonts w:hint="eastAsia" w:ascii="宋体" w:hAnsi="宋体" w:cs="宋体"/>
          <w:spacing w:val="16"/>
          <w:sz w:val="28"/>
          <w:szCs w:val="28"/>
          <w:highlight w:val="none"/>
        </w:rPr>
        <w:t xml:space="preserve">  </w:t>
      </w:r>
      <w:r>
        <w:rPr>
          <w:rFonts w:hint="eastAsia" w:ascii="宋体" w:hAnsi="宋体" w:cs="宋体"/>
          <w:spacing w:val="1"/>
          <w:sz w:val="28"/>
          <w:szCs w:val="28"/>
          <w:highlight w:val="none"/>
        </w:rPr>
        <w:t>同  协</w:t>
      </w:r>
      <w:r>
        <w:rPr>
          <w:rFonts w:hint="eastAsia" w:ascii="宋体" w:hAnsi="宋体" w:cs="宋体"/>
          <w:spacing w:val="10"/>
          <w:sz w:val="28"/>
          <w:szCs w:val="28"/>
          <w:highlight w:val="none"/>
        </w:rPr>
        <w:t xml:space="preserve">  </w:t>
      </w:r>
      <w:r>
        <w:rPr>
          <w:rFonts w:hint="eastAsia" w:ascii="宋体" w:hAnsi="宋体" w:cs="宋体"/>
          <w:spacing w:val="1"/>
          <w:sz w:val="28"/>
          <w:szCs w:val="28"/>
          <w:highlight w:val="none"/>
        </w:rPr>
        <w:t>议</w:t>
      </w:r>
      <w:r>
        <w:rPr>
          <w:rFonts w:hint="eastAsia" w:ascii="宋体" w:hAnsi="宋体" w:cs="宋体"/>
          <w:spacing w:val="5"/>
          <w:sz w:val="28"/>
          <w:szCs w:val="28"/>
          <w:highlight w:val="none"/>
        </w:rPr>
        <w:t xml:space="preserve">  </w:t>
      </w:r>
      <w:r>
        <w:rPr>
          <w:rFonts w:hint="eastAsia" w:ascii="宋体" w:hAnsi="宋体" w:cs="宋体"/>
          <w:spacing w:val="1"/>
          <w:sz w:val="28"/>
          <w:szCs w:val="28"/>
          <w:highlight w:val="none"/>
        </w:rPr>
        <w:t>书</w:t>
      </w:r>
    </w:p>
    <w:p w14:paraId="6AAC832F">
      <w:pPr>
        <w:tabs>
          <w:tab w:val="left" w:pos="1241"/>
          <w:tab w:val="left" w:pos="1661"/>
        </w:tabs>
        <w:spacing w:line="360" w:lineRule="auto"/>
        <w:ind w:firstLine="419"/>
        <w:rPr>
          <w:rFonts w:ascii="宋体" w:hAnsi="宋体" w:cs="宋体"/>
          <w:sz w:val="28"/>
          <w:szCs w:val="28"/>
          <w:highlight w:val="none"/>
        </w:rPr>
      </w:pPr>
      <w:r>
        <w:rPr>
          <w:rFonts w:hint="eastAsia" w:ascii="宋体" w:hAnsi="宋体" w:cs="宋体"/>
          <w:sz w:val="28"/>
          <w:szCs w:val="28"/>
          <w:highlight w:val="none"/>
          <w:u w:val="single"/>
        </w:rPr>
        <w:tab/>
      </w:r>
      <w:r>
        <w:rPr>
          <w:rFonts w:hint="eastAsia" w:ascii="宋体" w:hAnsi="宋体" w:cs="宋体"/>
          <w:spacing w:val="5"/>
          <w:sz w:val="28"/>
          <w:szCs w:val="28"/>
          <w:highlight w:val="none"/>
        </w:rPr>
        <w:t>（发包人名称，以下简称“发包人”）为实施</w:t>
      </w:r>
      <w:r>
        <w:rPr>
          <w:rFonts w:hint="eastAsia" w:ascii="宋体" w:hAnsi="宋体" w:cs="宋体"/>
          <w:spacing w:val="5"/>
          <w:sz w:val="28"/>
          <w:szCs w:val="28"/>
          <w:highlight w:val="none"/>
          <w:u w:val="single"/>
        </w:rPr>
        <w:t xml:space="preserve">         </w:t>
      </w:r>
      <w:r>
        <w:rPr>
          <w:rFonts w:hint="eastAsia" w:ascii="宋体" w:hAnsi="宋体" w:cs="宋体"/>
          <w:spacing w:val="5"/>
          <w:sz w:val="28"/>
          <w:szCs w:val="28"/>
          <w:highlight w:val="none"/>
        </w:rPr>
        <w:t>（项目名称</w:t>
      </w:r>
      <w:r>
        <w:rPr>
          <w:rFonts w:hint="eastAsia" w:ascii="宋体" w:hAnsi="宋体" w:cs="宋体"/>
          <w:spacing w:val="-41"/>
          <w:sz w:val="28"/>
          <w:szCs w:val="28"/>
          <w:highlight w:val="none"/>
        </w:rPr>
        <w:t>），</w:t>
      </w:r>
      <w:r>
        <w:rPr>
          <w:rFonts w:hint="eastAsia" w:ascii="宋体" w:hAnsi="宋体" w:cs="宋体"/>
          <w:spacing w:val="-2"/>
          <w:sz w:val="28"/>
          <w:szCs w:val="28"/>
          <w:highlight w:val="none"/>
        </w:rPr>
        <w:t>已接受</w:t>
      </w:r>
      <w:r>
        <w:rPr>
          <w:rFonts w:hint="eastAsia" w:ascii="宋体" w:hAnsi="宋体" w:cs="宋体"/>
          <w:spacing w:val="-19"/>
          <w:sz w:val="28"/>
          <w:szCs w:val="28"/>
          <w:highlight w:val="none"/>
        </w:rPr>
        <w:t xml:space="preserve"> </w:t>
      </w:r>
      <w:r>
        <w:rPr>
          <w:rFonts w:hint="eastAsia" w:ascii="宋体" w:hAnsi="宋体" w:cs="宋体"/>
          <w:spacing w:val="-2"/>
          <w:sz w:val="28"/>
          <w:szCs w:val="28"/>
          <w:highlight w:val="none"/>
          <w:u w:val="single"/>
        </w:rPr>
        <w:t xml:space="preserve">      </w:t>
      </w:r>
      <w:r>
        <w:rPr>
          <w:rFonts w:hint="eastAsia" w:ascii="宋体" w:hAnsi="宋体" w:cs="宋体"/>
          <w:spacing w:val="-2"/>
          <w:sz w:val="28"/>
          <w:szCs w:val="28"/>
          <w:highlight w:val="none"/>
        </w:rPr>
        <w:t>（承包人名</w:t>
      </w:r>
      <w:r>
        <w:rPr>
          <w:rFonts w:hint="eastAsia" w:ascii="宋体" w:hAnsi="宋体" w:cs="宋体"/>
          <w:spacing w:val="-3"/>
          <w:sz w:val="28"/>
          <w:szCs w:val="28"/>
          <w:highlight w:val="none"/>
        </w:rPr>
        <w:t>称，以下简称“承包人”）对</w:t>
      </w:r>
      <w:r>
        <w:rPr>
          <w:rFonts w:hint="eastAsia" w:ascii="宋体" w:hAnsi="宋体" w:cs="宋体"/>
          <w:sz w:val="28"/>
          <w:szCs w:val="28"/>
          <w:highlight w:val="none"/>
          <w:u w:val="single"/>
        </w:rPr>
        <w:t xml:space="preserve">       </w:t>
      </w:r>
      <w:r>
        <w:rPr>
          <w:rFonts w:hint="eastAsia" w:ascii="宋体" w:hAnsi="宋体" w:cs="宋体"/>
          <w:spacing w:val="-26"/>
          <w:sz w:val="28"/>
          <w:szCs w:val="28"/>
          <w:highlight w:val="none"/>
        </w:rPr>
        <w:t xml:space="preserve"> </w:t>
      </w:r>
      <w:r>
        <w:rPr>
          <w:rFonts w:hint="eastAsia" w:ascii="宋体" w:hAnsi="宋体" w:cs="宋体"/>
          <w:spacing w:val="-3"/>
          <w:sz w:val="28"/>
          <w:szCs w:val="28"/>
          <w:highlight w:val="none"/>
        </w:rPr>
        <w:t>（项目名称）</w:t>
      </w:r>
      <w:r>
        <w:rPr>
          <w:rFonts w:hint="eastAsia" w:ascii="宋体" w:hAnsi="宋体" w:cs="宋体"/>
          <w:spacing w:val="26"/>
          <w:sz w:val="28"/>
          <w:szCs w:val="28"/>
          <w:highlight w:val="none"/>
        </w:rPr>
        <w:t>的投标，并确定其为中标人。发包人和</w:t>
      </w:r>
      <w:r>
        <w:rPr>
          <w:rFonts w:hint="eastAsia" w:ascii="宋体" w:hAnsi="宋体" w:cs="宋体"/>
          <w:spacing w:val="25"/>
          <w:sz w:val="28"/>
          <w:szCs w:val="28"/>
          <w:highlight w:val="none"/>
        </w:rPr>
        <w:t>承包人共同达成如下</w:t>
      </w:r>
      <w:r>
        <w:rPr>
          <w:rFonts w:hint="eastAsia" w:ascii="宋体" w:hAnsi="宋体" w:cs="宋体"/>
          <w:spacing w:val="7"/>
          <w:sz w:val="28"/>
          <w:szCs w:val="28"/>
          <w:highlight w:val="none"/>
        </w:rPr>
        <w:t>协议。</w:t>
      </w:r>
    </w:p>
    <w:p w14:paraId="1C3EC72C">
      <w:pPr>
        <w:spacing w:line="360" w:lineRule="auto"/>
        <w:ind w:left="429"/>
        <w:rPr>
          <w:rFonts w:ascii="宋体" w:hAnsi="宋体" w:cs="宋体"/>
          <w:sz w:val="28"/>
          <w:szCs w:val="28"/>
          <w:highlight w:val="none"/>
        </w:rPr>
      </w:pPr>
      <w:r>
        <w:rPr>
          <w:rFonts w:hint="eastAsia" w:ascii="宋体" w:hAnsi="宋体" w:cs="宋体"/>
          <w:spacing w:val="12"/>
          <w:position w:val="-2"/>
          <w:sz w:val="28"/>
          <w:szCs w:val="28"/>
          <w:highlight w:val="none"/>
        </w:rPr>
        <w:t>1.</w:t>
      </w:r>
      <w:r>
        <w:rPr>
          <w:rFonts w:hint="eastAsia" w:ascii="宋体" w:hAnsi="宋体" w:cs="宋体"/>
          <w:spacing w:val="12"/>
          <w:sz w:val="28"/>
          <w:szCs w:val="28"/>
          <w:highlight w:val="none"/>
        </w:rPr>
        <w:t>本协议书与下列文件一起构成合同文件：</w:t>
      </w:r>
    </w:p>
    <w:p w14:paraId="2B216034">
      <w:pPr>
        <w:spacing w:line="360" w:lineRule="auto"/>
        <w:ind w:left="439"/>
        <w:rPr>
          <w:rFonts w:ascii="宋体" w:hAnsi="宋体" w:cs="宋体"/>
          <w:sz w:val="28"/>
          <w:szCs w:val="28"/>
          <w:highlight w:val="none"/>
        </w:rPr>
      </w:pPr>
      <w:r>
        <w:rPr>
          <w:rFonts w:hint="eastAsia" w:ascii="宋体" w:hAnsi="宋体" w:cs="宋体"/>
          <w:spacing w:val="8"/>
          <w:sz w:val="28"/>
          <w:szCs w:val="28"/>
          <w:highlight w:val="none"/>
        </w:rPr>
        <w:t>(1)中标通知书；</w:t>
      </w:r>
    </w:p>
    <w:p w14:paraId="1F33431A">
      <w:pPr>
        <w:spacing w:line="360" w:lineRule="auto"/>
        <w:ind w:left="439"/>
        <w:rPr>
          <w:rFonts w:ascii="宋体" w:hAnsi="宋体" w:cs="宋体"/>
          <w:sz w:val="28"/>
          <w:szCs w:val="28"/>
          <w:highlight w:val="none"/>
        </w:rPr>
      </w:pPr>
      <w:r>
        <w:rPr>
          <w:rFonts w:hint="eastAsia" w:ascii="宋体" w:hAnsi="宋体" w:cs="宋体"/>
          <w:spacing w:val="13"/>
          <w:sz w:val="28"/>
          <w:szCs w:val="28"/>
          <w:highlight w:val="none"/>
        </w:rPr>
        <w:t>(2)投标函及投标函附录；</w:t>
      </w:r>
    </w:p>
    <w:p w14:paraId="2AB8AC5A">
      <w:pPr>
        <w:spacing w:line="360" w:lineRule="auto"/>
        <w:ind w:left="439"/>
        <w:rPr>
          <w:rFonts w:ascii="宋体" w:hAnsi="宋体" w:cs="宋体"/>
          <w:sz w:val="28"/>
          <w:szCs w:val="28"/>
          <w:highlight w:val="none"/>
        </w:rPr>
      </w:pPr>
      <w:r>
        <w:rPr>
          <w:rFonts w:hint="eastAsia" w:ascii="宋体" w:hAnsi="宋体" w:cs="宋体"/>
          <w:spacing w:val="11"/>
          <w:sz w:val="28"/>
          <w:szCs w:val="28"/>
          <w:highlight w:val="none"/>
        </w:rPr>
        <w:t>(3)专用合同条款；</w:t>
      </w:r>
    </w:p>
    <w:p w14:paraId="76C7AEE1">
      <w:pPr>
        <w:spacing w:line="360" w:lineRule="auto"/>
        <w:ind w:left="439"/>
        <w:rPr>
          <w:rFonts w:ascii="宋体" w:hAnsi="宋体" w:cs="宋体"/>
          <w:sz w:val="28"/>
          <w:szCs w:val="28"/>
          <w:highlight w:val="none"/>
        </w:rPr>
      </w:pPr>
      <w:r>
        <w:rPr>
          <w:rFonts w:hint="eastAsia" w:ascii="宋体" w:hAnsi="宋体" w:cs="宋体"/>
          <w:spacing w:val="11"/>
          <w:sz w:val="28"/>
          <w:szCs w:val="28"/>
          <w:highlight w:val="none"/>
        </w:rPr>
        <w:t>(4)通用合同条款；</w:t>
      </w:r>
    </w:p>
    <w:p w14:paraId="2AEFAFF8">
      <w:pPr>
        <w:spacing w:line="360" w:lineRule="auto"/>
        <w:ind w:left="439"/>
        <w:rPr>
          <w:rFonts w:ascii="宋体" w:hAnsi="宋体" w:cs="宋体"/>
          <w:sz w:val="28"/>
          <w:szCs w:val="28"/>
          <w:highlight w:val="none"/>
        </w:rPr>
      </w:pPr>
      <w:r>
        <w:rPr>
          <w:rFonts w:hint="eastAsia" w:ascii="宋体" w:hAnsi="宋体" w:cs="宋体"/>
          <w:spacing w:val="16"/>
          <w:sz w:val="28"/>
          <w:szCs w:val="28"/>
          <w:highlight w:val="none"/>
        </w:rPr>
        <w:t>(5)技术标准和要求（合同技术条款</w:t>
      </w:r>
      <w:r>
        <w:rPr>
          <w:rFonts w:hint="eastAsia" w:ascii="宋体" w:hAnsi="宋体" w:cs="宋体"/>
          <w:spacing w:val="-18"/>
          <w:sz w:val="28"/>
          <w:szCs w:val="28"/>
          <w:highlight w:val="none"/>
        </w:rPr>
        <w:t>）；</w:t>
      </w:r>
    </w:p>
    <w:p w14:paraId="227D5182">
      <w:pPr>
        <w:spacing w:line="360" w:lineRule="auto"/>
        <w:ind w:left="439"/>
        <w:rPr>
          <w:rFonts w:ascii="宋体" w:hAnsi="宋体" w:cs="宋体"/>
          <w:sz w:val="28"/>
          <w:szCs w:val="28"/>
          <w:highlight w:val="none"/>
        </w:rPr>
      </w:pPr>
      <w:r>
        <w:rPr>
          <w:rFonts w:hint="eastAsia" w:ascii="宋体" w:hAnsi="宋体" w:cs="宋体"/>
          <w:spacing w:val="3"/>
          <w:sz w:val="28"/>
          <w:szCs w:val="28"/>
          <w:highlight w:val="none"/>
        </w:rPr>
        <w:t>(6)图纸；</w:t>
      </w:r>
    </w:p>
    <w:p w14:paraId="483296F5">
      <w:pPr>
        <w:spacing w:line="360" w:lineRule="auto"/>
        <w:ind w:left="439"/>
        <w:rPr>
          <w:rFonts w:ascii="宋体" w:hAnsi="宋体" w:cs="宋体"/>
          <w:sz w:val="28"/>
          <w:szCs w:val="28"/>
          <w:highlight w:val="none"/>
        </w:rPr>
      </w:pPr>
      <w:r>
        <w:rPr>
          <w:rFonts w:hint="eastAsia" w:ascii="宋体" w:hAnsi="宋体" w:cs="宋体"/>
          <w:spacing w:val="11"/>
          <w:sz w:val="28"/>
          <w:szCs w:val="28"/>
          <w:highlight w:val="none"/>
        </w:rPr>
        <w:t>(7)已标价工程量清单；</w:t>
      </w:r>
    </w:p>
    <w:p w14:paraId="10460974">
      <w:pPr>
        <w:spacing w:line="360" w:lineRule="auto"/>
        <w:ind w:left="439"/>
        <w:rPr>
          <w:rFonts w:ascii="宋体" w:hAnsi="宋体" w:cs="宋体"/>
          <w:sz w:val="28"/>
          <w:szCs w:val="28"/>
          <w:highlight w:val="none"/>
        </w:rPr>
      </w:pPr>
      <w:r>
        <w:rPr>
          <w:rFonts w:hint="eastAsia" w:ascii="宋体" w:hAnsi="宋体" w:cs="宋体"/>
          <w:spacing w:val="11"/>
          <w:sz w:val="28"/>
          <w:szCs w:val="28"/>
          <w:highlight w:val="none"/>
        </w:rPr>
        <w:t>(8)其它合同文件。</w:t>
      </w:r>
    </w:p>
    <w:p w14:paraId="72F23719">
      <w:pPr>
        <w:spacing w:line="360" w:lineRule="auto"/>
        <w:ind w:right="9" w:firstLine="612" w:firstLineChars="200"/>
        <w:rPr>
          <w:rFonts w:ascii="宋体" w:hAnsi="宋体" w:cs="宋体"/>
          <w:sz w:val="28"/>
          <w:szCs w:val="28"/>
          <w:highlight w:val="none"/>
        </w:rPr>
      </w:pPr>
      <w:r>
        <w:rPr>
          <w:rFonts w:hint="eastAsia" w:ascii="宋体" w:hAnsi="宋体" w:cs="宋体"/>
          <w:spacing w:val="13"/>
          <w:position w:val="-2"/>
          <w:sz w:val="28"/>
          <w:szCs w:val="28"/>
          <w:highlight w:val="none"/>
        </w:rPr>
        <w:t>2.</w:t>
      </w:r>
      <w:r>
        <w:rPr>
          <w:rFonts w:hint="eastAsia" w:ascii="宋体" w:hAnsi="宋体" w:cs="宋体"/>
          <w:spacing w:val="13"/>
          <w:sz w:val="28"/>
          <w:szCs w:val="28"/>
          <w:highlight w:val="none"/>
        </w:rPr>
        <w:t>上述文件互相补充和解释，如有不明确或不一致之</w:t>
      </w:r>
      <w:r>
        <w:rPr>
          <w:rFonts w:hint="eastAsia" w:ascii="宋体" w:hAnsi="宋体" w:cs="宋体"/>
          <w:spacing w:val="12"/>
          <w:sz w:val="28"/>
          <w:szCs w:val="28"/>
          <w:highlight w:val="none"/>
        </w:rPr>
        <w:t>处，以合同约定次序在先者为准。</w:t>
      </w:r>
    </w:p>
    <w:p w14:paraId="68D74B87">
      <w:pPr>
        <w:spacing w:line="360" w:lineRule="auto"/>
        <w:ind w:firstLine="572" w:firstLineChars="200"/>
        <w:rPr>
          <w:rFonts w:ascii="宋体" w:hAnsi="宋体" w:cs="宋体"/>
          <w:sz w:val="28"/>
          <w:szCs w:val="28"/>
          <w:highlight w:val="none"/>
        </w:rPr>
      </w:pPr>
      <w:r>
        <w:rPr>
          <w:rFonts w:hint="eastAsia" w:ascii="宋体" w:hAnsi="宋体" w:cs="宋体"/>
          <w:spacing w:val="3"/>
          <w:position w:val="-2"/>
          <w:sz w:val="28"/>
          <w:szCs w:val="28"/>
          <w:highlight w:val="none"/>
        </w:rPr>
        <w:t>3.</w:t>
      </w:r>
      <w:r>
        <w:rPr>
          <w:rFonts w:hint="eastAsia" w:ascii="宋体" w:hAnsi="宋体" w:cs="宋体"/>
          <w:spacing w:val="3"/>
          <w:sz w:val="28"/>
          <w:szCs w:val="28"/>
          <w:highlight w:val="none"/>
        </w:rPr>
        <w:t>签约合同价：人民币（大写</w:t>
      </w:r>
      <w:r>
        <w:rPr>
          <w:rFonts w:hint="eastAsia" w:ascii="宋体" w:hAnsi="宋体" w:cs="宋体"/>
          <w:spacing w:val="3"/>
          <w:sz w:val="28"/>
          <w:szCs w:val="28"/>
          <w:highlight w:val="none"/>
          <w:u w:val="single"/>
        </w:rPr>
        <w:t xml:space="preserve">          </w:t>
      </w:r>
      <w:r>
        <w:rPr>
          <w:rFonts w:hint="eastAsia" w:ascii="宋体" w:hAnsi="宋体" w:cs="宋体"/>
          <w:sz w:val="28"/>
          <w:szCs w:val="28"/>
          <w:highlight w:val="none"/>
          <w:u w:val="single"/>
        </w:rPr>
        <w:t xml:space="preserve"> </w:t>
      </w:r>
      <w:r>
        <w:rPr>
          <w:rFonts w:hint="eastAsia" w:ascii="宋体" w:hAnsi="宋体" w:cs="宋体"/>
          <w:spacing w:val="3"/>
          <w:sz w:val="28"/>
          <w:szCs w:val="28"/>
          <w:highlight w:val="none"/>
        </w:rPr>
        <w:t>(￥</w:t>
      </w:r>
      <w:r>
        <w:rPr>
          <w:rFonts w:hint="eastAsia" w:ascii="宋体" w:hAnsi="宋体" w:cs="宋体"/>
          <w:spacing w:val="-27"/>
          <w:sz w:val="28"/>
          <w:szCs w:val="28"/>
          <w:highlight w:val="none"/>
        </w:rPr>
        <w:t xml:space="preserve"> </w:t>
      </w:r>
      <w:r>
        <w:rPr>
          <w:rFonts w:hint="eastAsia" w:ascii="宋体" w:hAnsi="宋体" w:cs="宋体"/>
          <w:sz w:val="28"/>
          <w:szCs w:val="28"/>
          <w:highlight w:val="none"/>
          <w:u w:val="single"/>
        </w:rPr>
        <w:t xml:space="preserve">        </w:t>
      </w:r>
      <w:r>
        <w:rPr>
          <w:rFonts w:hint="eastAsia" w:ascii="宋体" w:hAnsi="宋体" w:cs="宋体"/>
          <w:spacing w:val="3"/>
          <w:sz w:val="28"/>
          <w:szCs w:val="28"/>
          <w:highlight w:val="none"/>
        </w:rPr>
        <w:t>元</w:t>
      </w:r>
      <w:r>
        <w:rPr>
          <w:rFonts w:hint="eastAsia" w:ascii="宋体" w:hAnsi="宋体" w:cs="宋体"/>
          <w:spacing w:val="2"/>
          <w:sz w:val="28"/>
          <w:szCs w:val="28"/>
          <w:highlight w:val="none"/>
        </w:rPr>
        <w:t>）。</w:t>
      </w:r>
    </w:p>
    <w:p w14:paraId="7E6D351A">
      <w:pPr>
        <w:spacing w:line="360" w:lineRule="auto"/>
        <w:ind w:left="423"/>
        <w:rPr>
          <w:rFonts w:ascii="宋体" w:hAnsi="宋体" w:cs="宋体"/>
          <w:sz w:val="28"/>
          <w:szCs w:val="28"/>
          <w:highlight w:val="none"/>
        </w:rPr>
      </w:pPr>
      <w:r>
        <w:rPr>
          <w:rFonts w:hint="eastAsia" w:ascii="宋体" w:hAnsi="宋体" w:cs="宋体"/>
          <w:position w:val="-2"/>
          <w:sz w:val="28"/>
          <w:szCs w:val="28"/>
          <w:highlight w:val="none"/>
        </w:rPr>
        <w:t>4.</w:t>
      </w:r>
      <w:r>
        <w:rPr>
          <w:rFonts w:hint="eastAsia" w:ascii="宋体" w:hAnsi="宋体" w:cs="宋体"/>
          <w:sz w:val="28"/>
          <w:szCs w:val="28"/>
          <w:highlight w:val="none"/>
        </w:rPr>
        <w:t>承包人项目经理：</w:t>
      </w:r>
      <w:r>
        <w:rPr>
          <w:rFonts w:hint="eastAsia" w:ascii="宋体" w:hAnsi="宋体" w:cs="宋体"/>
          <w:sz w:val="28"/>
          <w:szCs w:val="28"/>
          <w:highlight w:val="none"/>
          <w:u w:val="single"/>
        </w:rPr>
        <w:t xml:space="preserve">              </w:t>
      </w:r>
      <w:r>
        <w:rPr>
          <w:rFonts w:hint="eastAsia" w:ascii="宋体" w:hAnsi="宋体" w:cs="宋体"/>
          <w:spacing w:val="-29"/>
          <w:sz w:val="28"/>
          <w:szCs w:val="28"/>
          <w:highlight w:val="none"/>
        </w:rPr>
        <w:t>；</w:t>
      </w:r>
      <w:r>
        <w:rPr>
          <w:rFonts w:hint="eastAsia" w:ascii="宋体" w:hAnsi="宋体" w:cs="宋体"/>
          <w:sz w:val="28"/>
          <w:szCs w:val="28"/>
          <w:highlight w:val="none"/>
        </w:rPr>
        <w:t>技术负责人</w:t>
      </w:r>
      <w:r>
        <w:rPr>
          <w:rFonts w:hint="eastAsia" w:ascii="宋体" w:hAnsi="宋体" w:cs="宋体"/>
          <w:sz w:val="28"/>
          <w:szCs w:val="28"/>
          <w:highlight w:val="none"/>
          <w:u w:val="single"/>
        </w:rPr>
        <w:t xml:space="preserve">             </w:t>
      </w:r>
      <w:r>
        <w:rPr>
          <w:rFonts w:hint="eastAsia" w:ascii="宋体" w:hAnsi="宋体" w:cs="宋体"/>
          <w:spacing w:val="-29"/>
          <w:sz w:val="28"/>
          <w:szCs w:val="28"/>
          <w:highlight w:val="none"/>
          <w:u w:val="single"/>
        </w:rPr>
        <w:t xml:space="preserve"> </w:t>
      </w:r>
      <w:r>
        <w:rPr>
          <w:rFonts w:hint="eastAsia" w:ascii="宋体" w:hAnsi="宋体" w:cs="宋体"/>
          <w:sz w:val="28"/>
          <w:szCs w:val="28"/>
          <w:highlight w:val="none"/>
        </w:rPr>
        <w:t>。</w:t>
      </w:r>
    </w:p>
    <w:p w14:paraId="48E0810F">
      <w:pPr>
        <w:spacing w:line="360" w:lineRule="auto"/>
        <w:ind w:left="427"/>
        <w:rPr>
          <w:rFonts w:ascii="宋体" w:hAnsi="宋体" w:cs="宋体"/>
          <w:sz w:val="28"/>
          <w:szCs w:val="28"/>
          <w:highlight w:val="none"/>
        </w:rPr>
      </w:pPr>
      <w:r>
        <w:rPr>
          <w:rFonts w:hint="eastAsia" w:ascii="宋体" w:hAnsi="宋体" w:cs="宋体"/>
          <w:spacing w:val="5"/>
          <w:position w:val="-2"/>
          <w:sz w:val="28"/>
          <w:szCs w:val="28"/>
          <w:highlight w:val="none"/>
        </w:rPr>
        <w:t>5.</w:t>
      </w:r>
      <w:r>
        <w:rPr>
          <w:rFonts w:hint="eastAsia" w:ascii="宋体" w:hAnsi="宋体" w:cs="宋体"/>
          <w:spacing w:val="5"/>
          <w:sz w:val="28"/>
          <w:szCs w:val="28"/>
          <w:highlight w:val="none"/>
        </w:rPr>
        <w:t>工程质量符合</w:t>
      </w:r>
      <w:r>
        <w:rPr>
          <w:rFonts w:hint="eastAsia" w:ascii="宋体" w:hAnsi="宋体" w:cs="宋体"/>
          <w:spacing w:val="-41"/>
          <w:sz w:val="28"/>
          <w:szCs w:val="28"/>
          <w:highlight w:val="none"/>
        </w:rPr>
        <w:t xml:space="preserve"> </w:t>
      </w:r>
      <w:r>
        <w:rPr>
          <w:rFonts w:hint="eastAsia" w:ascii="宋体" w:hAnsi="宋体" w:cs="宋体"/>
          <w:sz w:val="28"/>
          <w:szCs w:val="28"/>
          <w:highlight w:val="none"/>
          <w:u w:val="single"/>
        </w:rPr>
        <w:t xml:space="preserve">                      </w:t>
      </w:r>
      <w:r>
        <w:rPr>
          <w:rFonts w:hint="eastAsia" w:ascii="宋体" w:hAnsi="宋体" w:cs="宋体"/>
          <w:spacing w:val="5"/>
          <w:sz w:val="28"/>
          <w:szCs w:val="28"/>
          <w:highlight w:val="none"/>
        </w:rPr>
        <w:t>标准。</w:t>
      </w:r>
    </w:p>
    <w:p w14:paraId="3760723B">
      <w:pPr>
        <w:spacing w:line="360" w:lineRule="auto"/>
        <w:ind w:left="428"/>
        <w:rPr>
          <w:rFonts w:ascii="宋体" w:hAnsi="宋体" w:cs="宋体"/>
          <w:sz w:val="28"/>
          <w:szCs w:val="28"/>
          <w:highlight w:val="none"/>
        </w:rPr>
      </w:pPr>
      <w:r>
        <w:rPr>
          <w:rFonts w:hint="eastAsia" w:ascii="宋体" w:hAnsi="宋体" w:cs="宋体"/>
          <w:spacing w:val="13"/>
          <w:position w:val="-2"/>
          <w:sz w:val="28"/>
          <w:szCs w:val="28"/>
          <w:highlight w:val="none"/>
        </w:rPr>
        <w:t>6.</w:t>
      </w:r>
      <w:r>
        <w:rPr>
          <w:rFonts w:hint="eastAsia" w:ascii="宋体" w:hAnsi="宋体" w:cs="宋体"/>
          <w:spacing w:val="13"/>
          <w:sz w:val="28"/>
          <w:szCs w:val="28"/>
          <w:highlight w:val="none"/>
        </w:rPr>
        <w:t>承包人承诺按合同约定承担工程的实施、完成及缺</w:t>
      </w:r>
      <w:r>
        <w:rPr>
          <w:rFonts w:hint="eastAsia" w:ascii="宋体" w:hAnsi="宋体" w:cs="宋体"/>
          <w:spacing w:val="12"/>
          <w:sz w:val="28"/>
          <w:szCs w:val="28"/>
          <w:highlight w:val="none"/>
        </w:rPr>
        <w:t>陷修复。</w:t>
      </w:r>
    </w:p>
    <w:p w14:paraId="263A7686">
      <w:pPr>
        <w:spacing w:line="360" w:lineRule="auto"/>
        <w:ind w:left="427"/>
        <w:rPr>
          <w:rFonts w:ascii="宋体" w:hAnsi="宋体" w:cs="宋体"/>
          <w:sz w:val="28"/>
          <w:szCs w:val="28"/>
          <w:highlight w:val="none"/>
        </w:rPr>
      </w:pPr>
      <w:r>
        <w:rPr>
          <w:rFonts w:hint="eastAsia" w:ascii="宋体" w:hAnsi="宋体" w:cs="宋体"/>
          <w:spacing w:val="14"/>
          <w:position w:val="-2"/>
          <w:sz w:val="28"/>
          <w:szCs w:val="28"/>
          <w:highlight w:val="none"/>
        </w:rPr>
        <w:t>7.</w:t>
      </w:r>
      <w:r>
        <w:rPr>
          <w:rFonts w:hint="eastAsia" w:ascii="宋体" w:hAnsi="宋体" w:cs="宋体"/>
          <w:spacing w:val="14"/>
          <w:sz w:val="28"/>
          <w:szCs w:val="28"/>
          <w:highlight w:val="none"/>
        </w:rPr>
        <w:t>发包人承诺按合同约定的条件、时间和方式向承</w:t>
      </w:r>
      <w:r>
        <w:rPr>
          <w:rFonts w:hint="eastAsia" w:ascii="宋体" w:hAnsi="宋体" w:cs="宋体"/>
          <w:spacing w:val="13"/>
          <w:sz w:val="28"/>
          <w:szCs w:val="28"/>
          <w:highlight w:val="none"/>
        </w:rPr>
        <w:t>包人支付合同价款。</w:t>
      </w:r>
    </w:p>
    <w:p w14:paraId="76D4DD71">
      <w:pPr>
        <w:spacing w:line="360" w:lineRule="auto"/>
        <w:ind w:left="425"/>
        <w:rPr>
          <w:rFonts w:ascii="宋体" w:hAnsi="宋体" w:cs="宋体"/>
          <w:sz w:val="28"/>
          <w:szCs w:val="28"/>
          <w:highlight w:val="none"/>
        </w:rPr>
      </w:pPr>
      <w:r>
        <w:rPr>
          <w:rFonts w:hint="eastAsia" w:ascii="宋体" w:hAnsi="宋体" w:cs="宋体"/>
          <w:spacing w:val="11"/>
          <w:position w:val="-2"/>
          <w:sz w:val="28"/>
          <w:szCs w:val="28"/>
          <w:highlight w:val="none"/>
        </w:rPr>
        <w:t>8.</w:t>
      </w:r>
      <w:r>
        <w:rPr>
          <w:rFonts w:hint="eastAsia" w:ascii="宋体" w:hAnsi="宋体" w:cs="宋体"/>
          <w:spacing w:val="11"/>
          <w:sz w:val="28"/>
          <w:szCs w:val="28"/>
          <w:highlight w:val="none"/>
        </w:rPr>
        <w:t>承包人承诺执行监理人开工通知，计划工期</w:t>
      </w:r>
      <w:r>
        <w:rPr>
          <w:rFonts w:hint="eastAsia" w:ascii="宋体" w:hAnsi="宋体" w:cs="宋体"/>
          <w:spacing w:val="10"/>
          <w:sz w:val="28"/>
          <w:szCs w:val="28"/>
          <w:highlight w:val="none"/>
        </w:rPr>
        <w:t>为</w:t>
      </w:r>
      <w:r>
        <w:rPr>
          <w:rFonts w:hint="eastAsia" w:ascii="宋体" w:hAnsi="宋体" w:cs="宋体"/>
          <w:spacing w:val="2"/>
          <w:sz w:val="28"/>
          <w:szCs w:val="28"/>
          <w:highlight w:val="none"/>
          <w:u w:val="single"/>
        </w:rPr>
        <w:t xml:space="preserve">             </w:t>
      </w:r>
      <w:r>
        <w:rPr>
          <w:rFonts w:hint="eastAsia" w:ascii="宋体" w:hAnsi="宋体" w:cs="宋体"/>
          <w:spacing w:val="10"/>
          <w:sz w:val="28"/>
          <w:szCs w:val="28"/>
          <w:highlight w:val="none"/>
        </w:rPr>
        <w:t>天。</w:t>
      </w:r>
    </w:p>
    <w:p w14:paraId="42FFFE10">
      <w:pPr>
        <w:spacing w:line="360" w:lineRule="auto"/>
        <w:ind w:left="428"/>
        <w:rPr>
          <w:rFonts w:ascii="宋体" w:hAnsi="宋体" w:cs="宋体"/>
          <w:sz w:val="28"/>
          <w:szCs w:val="28"/>
          <w:highlight w:val="none"/>
        </w:rPr>
      </w:pPr>
      <w:r>
        <w:rPr>
          <w:rFonts w:hint="eastAsia" w:ascii="宋体" w:hAnsi="宋体" w:cs="宋体"/>
          <w:spacing w:val="9"/>
          <w:position w:val="-2"/>
          <w:sz w:val="28"/>
          <w:szCs w:val="28"/>
          <w:highlight w:val="none"/>
        </w:rPr>
        <w:t>9.</w:t>
      </w:r>
      <w:r>
        <w:rPr>
          <w:rFonts w:hint="eastAsia" w:ascii="宋体" w:hAnsi="宋体" w:cs="宋体"/>
          <w:spacing w:val="9"/>
          <w:sz w:val="28"/>
          <w:szCs w:val="28"/>
          <w:highlight w:val="none"/>
        </w:rPr>
        <w:t>本协议书一式</w:t>
      </w:r>
      <w:r>
        <w:rPr>
          <w:rFonts w:hint="eastAsia" w:ascii="宋体" w:hAnsi="宋体" w:cs="宋体"/>
          <w:spacing w:val="-41"/>
          <w:sz w:val="28"/>
          <w:szCs w:val="28"/>
          <w:highlight w:val="none"/>
        </w:rPr>
        <w:t xml:space="preserve"> </w:t>
      </w:r>
      <w:r>
        <w:rPr>
          <w:rFonts w:hint="eastAsia" w:ascii="宋体" w:hAnsi="宋体" w:cs="宋体"/>
          <w:spacing w:val="2"/>
          <w:sz w:val="28"/>
          <w:szCs w:val="28"/>
          <w:highlight w:val="none"/>
          <w:u w:val="single"/>
        </w:rPr>
        <w:t xml:space="preserve">          </w:t>
      </w:r>
      <w:r>
        <w:rPr>
          <w:rFonts w:hint="eastAsia" w:ascii="宋体" w:hAnsi="宋体" w:cs="宋体"/>
          <w:spacing w:val="-36"/>
          <w:sz w:val="28"/>
          <w:szCs w:val="28"/>
          <w:highlight w:val="none"/>
        </w:rPr>
        <w:t xml:space="preserve"> </w:t>
      </w:r>
      <w:r>
        <w:rPr>
          <w:rFonts w:hint="eastAsia" w:ascii="宋体" w:hAnsi="宋体" w:cs="宋体"/>
          <w:spacing w:val="9"/>
          <w:sz w:val="28"/>
          <w:szCs w:val="28"/>
          <w:highlight w:val="none"/>
        </w:rPr>
        <w:t>份，合同双方各执一份。</w:t>
      </w:r>
    </w:p>
    <w:p w14:paraId="3DC2826E">
      <w:pPr>
        <w:spacing w:line="360" w:lineRule="auto"/>
        <w:ind w:left="429"/>
        <w:rPr>
          <w:rFonts w:ascii="宋体" w:hAnsi="宋体" w:cs="宋体"/>
          <w:sz w:val="28"/>
          <w:szCs w:val="28"/>
          <w:highlight w:val="none"/>
        </w:rPr>
      </w:pPr>
      <w:r>
        <w:rPr>
          <w:rFonts w:hint="eastAsia" w:ascii="宋体" w:hAnsi="宋体" w:cs="宋体"/>
          <w:spacing w:val="12"/>
          <w:position w:val="-2"/>
          <w:sz w:val="28"/>
          <w:szCs w:val="28"/>
          <w:highlight w:val="none"/>
        </w:rPr>
        <w:t>10.</w:t>
      </w:r>
      <w:r>
        <w:rPr>
          <w:rFonts w:hint="eastAsia" w:ascii="宋体" w:hAnsi="宋体" w:cs="宋体"/>
          <w:spacing w:val="12"/>
          <w:sz w:val="28"/>
          <w:szCs w:val="28"/>
          <w:highlight w:val="none"/>
        </w:rPr>
        <w:t>合同未尽事宜，双方另行签订补充协议。补充协议是合同的组成部分。</w:t>
      </w:r>
    </w:p>
    <w:p w14:paraId="5E25DA93">
      <w:pPr>
        <w:pStyle w:val="8"/>
        <w:spacing w:line="317" w:lineRule="auto"/>
        <w:rPr>
          <w:rFonts w:ascii="宋体" w:hAnsi="宋体" w:cs="宋体"/>
          <w:sz w:val="28"/>
          <w:szCs w:val="28"/>
          <w:highlight w:val="none"/>
        </w:rPr>
      </w:pPr>
    </w:p>
    <w:p w14:paraId="7A54831E">
      <w:pPr>
        <w:pStyle w:val="8"/>
        <w:spacing w:line="317" w:lineRule="auto"/>
        <w:rPr>
          <w:rFonts w:ascii="宋体" w:hAnsi="宋体" w:cs="宋体"/>
          <w:sz w:val="28"/>
          <w:szCs w:val="28"/>
          <w:highlight w:val="none"/>
        </w:rPr>
      </w:pPr>
    </w:p>
    <w:p w14:paraId="289CB1FF">
      <w:pPr>
        <w:pStyle w:val="8"/>
        <w:spacing w:line="317" w:lineRule="auto"/>
        <w:rPr>
          <w:rFonts w:ascii="宋体" w:hAnsi="宋体" w:cs="宋体"/>
          <w:sz w:val="28"/>
          <w:szCs w:val="28"/>
          <w:highlight w:val="none"/>
        </w:rPr>
      </w:pPr>
    </w:p>
    <w:p w14:paraId="74E081E2">
      <w:pPr>
        <w:pStyle w:val="8"/>
        <w:spacing w:line="317" w:lineRule="auto"/>
        <w:rPr>
          <w:rFonts w:ascii="宋体" w:hAnsi="宋体" w:cs="宋体"/>
          <w:sz w:val="28"/>
          <w:szCs w:val="28"/>
          <w:highlight w:val="none"/>
        </w:rPr>
      </w:pPr>
    </w:p>
    <w:p w14:paraId="55E5901A">
      <w:pPr>
        <w:pStyle w:val="8"/>
        <w:spacing w:line="317" w:lineRule="auto"/>
        <w:rPr>
          <w:rFonts w:ascii="宋体" w:hAnsi="宋体" w:cs="宋体"/>
          <w:sz w:val="28"/>
          <w:szCs w:val="28"/>
          <w:highlight w:val="none"/>
        </w:rPr>
      </w:pPr>
    </w:p>
    <w:p w14:paraId="591888AB">
      <w:pPr>
        <w:spacing w:before="82" w:line="360" w:lineRule="auto"/>
        <w:ind w:left="5"/>
        <w:rPr>
          <w:rFonts w:ascii="宋体" w:hAnsi="宋体" w:cs="宋体"/>
          <w:sz w:val="28"/>
          <w:szCs w:val="28"/>
          <w:highlight w:val="none"/>
        </w:rPr>
      </w:pPr>
      <w:r>
        <w:rPr>
          <w:rFonts w:hint="eastAsia" w:ascii="宋体" w:hAnsi="宋体" w:cs="宋体"/>
          <w:spacing w:val="11"/>
          <w:sz w:val="28"/>
          <w:szCs w:val="28"/>
          <w:highlight w:val="none"/>
        </w:rPr>
        <w:t>发包人</w:t>
      </w:r>
      <w:r>
        <w:rPr>
          <w:rFonts w:hint="eastAsia" w:ascii="宋体" w:hAnsi="宋体" w:cs="宋体"/>
          <w:spacing w:val="2"/>
          <w:sz w:val="28"/>
          <w:szCs w:val="28"/>
          <w:highlight w:val="none"/>
        </w:rPr>
        <w:t>：</w:t>
      </w:r>
      <w:r>
        <w:rPr>
          <w:rFonts w:hint="eastAsia" w:ascii="宋体" w:hAnsi="宋体" w:cs="宋体"/>
          <w:spacing w:val="-20"/>
          <w:sz w:val="28"/>
          <w:szCs w:val="28"/>
          <w:highlight w:val="none"/>
        </w:rPr>
        <w:t xml:space="preserve"> </w:t>
      </w:r>
      <w:r>
        <w:rPr>
          <w:rFonts w:hint="eastAsia" w:ascii="宋体" w:hAnsi="宋体" w:cs="宋体"/>
          <w:spacing w:val="1"/>
          <w:sz w:val="28"/>
          <w:szCs w:val="28"/>
          <w:highlight w:val="none"/>
          <w:u w:val="single"/>
        </w:rPr>
        <w:t xml:space="preserve">        </w:t>
      </w:r>
      <w:r>
        <w:rPr>
          <w:rFonts w:hint="eastAsia" w:ascii="宋体" w:hAnsi="宋体" w:cs="宋体"/>
          <w:spacing w:val="2"/>
          <w:sz w:val="28"/>
          <w:szCs w:val="28"/>
          <w:highlight w:val="none"/>
        </w:rPr>
        <w:t>（</w:t>
      </w:r>
      <w:r>
        <w:rPr>
          <w:rFonts w:hint="eastAsia" w:ascii="宋体" w:hAnsi="宋体" w:cs="宋体"/>
          <w:spacing w:val="11"/>
          <w:sz w:val="28"/>
          <w:szCs w:val="28"/>
          <w:highlight w:val="none"/>
        </w:rPr>
        <w:t>盖单位章）  承包人</w:t>
      </w:r>
      <w:r>
        <w:rPr>
          <w:rFonts w:hint="eastAsia" w:ascii="宋体" w:hAnsi="宋体" w:cs="宋体"/>
          <w:spacing w:val="2"/>
          <w:sz w:val="28"/>
          <w:szCs w:val="28"/>
          <w:highlight w:val="none"/>
        </w:rPr>
        <w:t>：</w:t>
      </w:r>
      <w:r>
        <w:rPr>
          <w:rFonts w:hint="eastAsia" w:ascii="宋体" w:hAnsi="宋体" w:cs="宋体"/>
          <w:spacing w:val="-20"/>
          <w:sz w:val="28"/>
          <w:szCs w:val="28"/>
          <w:highlight w:val="none"/>
        </w:rPr>
        <w:t xml:space="preserve"> </w:t>
      </w:r>
      <w:r>
        <w:rPr>
          <w:rFonts w:hint="eastAsia" w:ascii="宋体" w:hAnsi="宋体" w:cs="宋体"/>
          <w:spacing w:val="1"/>
          <w:sz w:val="28"/>
          <w:szCs w:val="28"/>
          <w:highlight w:val="none"/>
          <w:u w:val="single"/>
        </w:rPr>
        <w:t xml:space="preserve">     </w:t>
      </w:r>
      <w:r>
        <w:rPr>
          <w:rFonts w:hint="eastAsia" w:ascii="宋体" w:hAnsi="宋体" w:cs="宋体"/>
          <w:spacing w:val="2"/>
          <w:sz w:val="28"/>
          <w:szCs w:val="28"/>
          <w:highlight w:val="none"/>
        </w:rPr>
        <w:t>（</w:t>
      </w:r>
      <w:r>
        <w:rPr>
          <w:rFonts w:hint="eastAsia" w:ascii="宋体" w:hAnsi="宋体" w:cs="宋体"/>
          <w:spacing w:val="11"/>
          <w:sz w:val="28"/>
          <w:szCs w:val="28"/>
          <w:highlight w:val="none"/>
        </w:rPr>
        <w:t>盖单位章）</w:t>
      </w:r>
    </w:p>
    <w:p w14:paraId="0A061EF2">
      <w:pPr>
        <w:spacing w:before="72" w:line="360" w:lineRule="auto"/>
        <w:rPr>
          <w:rFonts w:ascii="宋体" w:hAnsi="宋体" w:cs="宋体"/>
          <w:spacing w:val="17"/>
          <w:sz w:val="28"/>
          <w:szCs w:val="28"/>
          <w:highlight w:val="none"/>
        </w:rPr>
      </w:pPr>
      <w:r>
        <w:rPr>
          <w:rFonts w:hint="eastAsia" w:ascii="宋体" w:hAnsi="宋体" w:cs="宋体"/>
          <w:spacing w:val="17"/>
          <w:sz w:val="28"/>
          <w:szCs w:val="28"/>
          <w:highlight w:val="none"/>
        </w:rPr>
        <w:t>法定代表人                   法定代表人</w:t>
      </w:r>
    </w:p>
    <w:p w14:paraId="4DD75826">
      <w:pPr>
        <w:spacing w:before="72" w:line="360" w:lineRule="auto"/>
        <w:rPr>
          <w:rFonts w:ascii="宋体" w:hAnsi="宋体" w:cs="宋体"/>
          <w:sz w:val="28"/>
          <w:szCs w:val="28"/>
          <w:highlight w:val="none"/>
        </w:rPr>
      </w:pPr>
      <w:r>
        <w:rPr>
          <w:rFonts w:hint="eastAsia" w:ascii="宋体" w:hAnsi="宋体" w:cs="宋体"/>
          <w:spacing w:val="17"/>
          <w:sz w:val="28"/>
          <w:szCs w:val="28"/>
          <w:highlight w:val="none"/>
        </w:rPr>
        <w:t>或其委托代理人</w:t>
      </w:r>
      <w:r>
        <w:rPr>
          <w:rFonts w:hint="eastAsia" w:ascii="宋体" w:hAnsi="宋体" w:cs="宋体"/>
          <w:spacing w:val="-10"/>
          <w:sz w:val="28"/>
          <w:szCs w:val="28"/>
          <w:highlight w:val="none"/>
        </w:rPr>
        <w:t>：</w:t>
      </w:r>
      <w:r>
        <w:rPr>
          <w:rFonts w:hint="eastAsia" w:ascii="宋体" w:hAnsi="宋体" w:cs="宋体"/>
          <w:spacing w:val="-20"/>
          <w:sz w:val="28"/>
          <w:szCs w:val="28"/>
          <w:highlight w:val="none"/>
        </w:rPr>
        <w:t xml:space="preserve"> </w:t>
      </w:r>
      <w:r>
        <w:rPr>
          <w:rFonts w:hint="eastAsia" w:ascii="宋体" w:hAnsi="宋体" w:cs="宋体"/>
          <w:spacing w:val="5"/>
          <w:sz w:val="28"/>
          <w:szCs w:val="28"/>
          <w:highlight w:val="none"/>
          <w:u w:val="single"/>
        </w:rPr>
        <w:t xml:space="preserve">    </w:t>
      </w:r>
      <w:r>
        <w:rPr>
          <w:rFonts w:hint="eastAsia" w:ascii="宋体" w:hAnsi="宋体" w:cs="宋体"/>
          <w:spacing w:val="-10"/>
          <w:sz w:val="28"/>
          <w:szCs w:val="28"/>
          <w:highlight w:val="none"/>
        </w:rPr>
        <w:t>（</w:t>
      </w:r>
      <w:r>
        <w:rPr>
          <w:rFonts w:hint="eastAsia" w:ascii="宋体" w:hAnsi="宋体" w:cs="宋体"/>
          <w:spacing w:val="17"/>
          <w:sz w:val="28"/>
          <w:szCs w:val="28"/>
          <w:highlight w:val="none"/>
        </w:rPr>
        <w:t>签字）</w:t>
      </w:r>
      <w:r>
        <w:rPr>
          <w:rFonts w:hint="eastAsia" w:ascii="宋体" w:hAnsi="宋体" w:cs="宋体"/>
          <w:spacing w:val="4"/>
          <w:sz w:val="28"/>
          <w:szCs w:val="28"/>
          <w:highlight w:val="none"/>
        </w:rPr>
        <w:t xml:space="preserve">  </w:t>
      </w:r>
      <w:r>
        <w:rPr>
          <w:rFonts w:hint="eastAsia" w:ascii="宋体" w:hAnsi="宋体" w:cs="宋体"/>
          <w:spacing w:val="17"/>
          <w:sz w:val="28"/>
          <w:szCs w:val="28"/>
          <w:highlight w:val="none"/>
        </w:rPr>
        <w:t>或其委托代理人</w:t>
      </w:r>
      <w:r>
        <w:rPr>
          <w:rFonts w:hint="eastAsia" w:ascii="宋体" w:hAnsi="宋体" w:cs="宋体"/>
          <w:spacing w:val="-10"/>
          <w:sz w:val="28"/>
          <w:szCs w:val="28"/>
          <w:highlight w:val="none"/>
        </w:rPr>
        <w:t>：</w:t>
      </w:r>
      <w:r>
        <w:rPr>
          <w:rFonts w:hint="eastAsia" w:ascii="宋体" w:hAnsi="宋体" w:cs="宋体"/>
          <w:spacing w:val="5"/>
          <w:sz w:val="28"/>
          <w:szCs w:val="28"/>
          <w:highlight w:val="none"/>
          <w:u w:val="single"/>
        </w:rPr>
        <w:t xml:space="preserve">  </w:t>
      </w:r>
      <w:r>
        <w:rPr>
          <w:rFonts w:hint="eastAsia" w:ascii="宋体" w:hAnsi="宋体" w:cs="宋体"/>
          <w:spacing w:val="-10"/>
          <w:sz w:val="28"/>
          <w:szCs w:val="28"/>
          <w:highlight w:val="none"/>
        </w:rPr>
        <w:t>（</w:t>
      </w:r>
      <w:r>
        <w:rPr>
          <w:rFonts w:hint="eastAsia" w:ascii="宋体" w:hAnsi="宋体" w:cs="宋体"/>
          <w:spacing w:val="17"/>
          <w:sz w:val="28"/>
          <w:szCs w:val="28"/>
          <w:highlight w:val="none"/>
        </w:rPr>
        <w:t>签字）</w:t>
      </w:r>
    </w:p>
    <w:p w14:paraId="238B3D5B">
      <w:pPr>
        <w:spacing w:line="360" w:lineRule="auto"/>
        <w:rPr>
          <w:highlight w:val="none"/>
        </w:rPr>
      </w:pPr>
      <w:r>
        <w:rPr>
          <w:rFonts w:hint="eastAsia" w:ascii="宋体" w:hAnsi="宋体" w:cs="宋体"/>
          <w:sz w:val="28"/>
          <w:szCs w:val="28"/>
          <w:highlight w:val="none"/>
          <w:u w:val="single"/>
        </w:rPr>
        <w:tab/>
      </w:r>
      <w:r>
        <w:rPr>
          <w:rFonts w:hint="eastAsia" w:ascii="宋体" w:hAnsi="宋体" w:cs="宋体"/>
          <w:spacing w:val="-2"/>
          <w:sz w:val="28"/>
          <w:szCs w:val="28"/>
          <w:highlight w:val="none"/>
        </w:rPr>
        <w:t>年</w:t>
      </w:r>
      <w:r>
        <w:rPr>
          <w:rFonts w:hint="eastAsia" w:ascii="宋体" w:hAnsi="宋体" w:cs="宋体"/>
          <w:spacing w:val="-41"/>
          <w:sz w:val="28"/>
          <w:szCs w:val="28"/>
          <w:highlight w:val="none"/>
        </w:rPr>
        <w:t xml:space="preserve"> </w:t>
      </w:r>
      <w:r>
        <w:rPr>
          <w:rFonts w:hint="eastAsia" w:ascii="宋体" w:hAnsi="宋体" w:cs="宋体"/>
          <w:spacing w:val="2"/>
          <w:sz w:val="28"/>
          <w:szCs w:val="28"/>
          <w:highlight w:val="none"/>
          <w:u w:val="single"/>
        </w:rPr>
        <w:t xml:space="preserve">    </w:t>
      </w:r>
      <w:r>
        <w:rPr>
          <w:rFonts w:hint="eastAsia" w:ascii="宋体" w:hAnsi="宋体" w:cs="宋体"/>
          <w:spacing w:val="-2"/>
          <w:sz w:val="28"/>
          <w:szCs w:val="28"/>
          <w:highlight w:val="none"/>
        </w:rPr>
        <w:t>月</w:t>
      </w:r>
      <w:r>
        <w:rPr>
          <w:rFonts w:hint="eastAsia" w:ascii="宋体" w:hAnsi="宋体" w:cs="宋体"/>
          <w:spacing w:val="-40"/>
          <w:sz w:val="28"/>
          <w:szCs w:val="28"/>
          <w:highlight w:val="none"/>
        </w:rPr>
        <w:t xml:space="preserve"> </w:t>
      </w:r>
      <w:r>
        <w:rPr>
          <w:rFonts w:hint="eastAsia" w:ascii="宋体" w:hAnsi="宋体" w:cs="宋体"/>
          <w:spacing w:val="-2"/>
          <w:sz w:val="28"/>
          <w:szCs w:val="28"/>
          <w:highlight w:val="none"/>
          <w:u w:val="single"/>
        </w:rPr>
        <w:t xml:space="preserve">    </w:t>
      </w:r>
      <w:r>
        <w:rPr>
          <w:rFonts w:hint="eastAsia" w:ascii="宋体" w:hAnsi="宋体" w:cs="宋体"/>
          <w:spacing w:val="-2"/>
          <w:sz w:val="28"/>
          <w:szCs w:val="28"/>
          <w:highlight w:val="none"/>
        </w:rPr>
        <w:t xml:space="preserve">日      </w:t>
      </w:r>
      <w:r>
        <w:rPr>
          <w:rFonts w:hint="eastAsia" w:ascii="宋体" w:hAnsi="宋体" w:cs="宋体"/>
          <w:spacing w:val="-3"/>
          <w:sz w:val="28"/>
          <w:szCs w:val="28"/>
          <w:highlight w:val="none"/>
        </w:rPr>
        <w:t xml:space="preserve">        </w:t>
      </w:r>
      <w:r>
        <w:rPr>
          <w:rFonts w:hint="eastAsia" w:ascii="宋体" w:hAnsi="宋体" w:cs="宋体"/>
          <w:spacing w:val="-3"/>
          <w:sz w:val="28"/>
          <w:szCs w:val="28"/>
          <w:highlight w:val="none"/>
          <w:u w:val="single"/>
        </w:rPr>
        <w:t xml:space="preserve">    </w:t>
      </w:r>
      <w:r>
        <w:rPr>
          <w:rFonts w:hint="eastAsia" w:ascii="宋体" w:hAnsi="宋体" w:cs="宋体"/>
          <w:spacing w:val="-3"/>
          <w:sz w:val="28"/>
          <w:szCs w:val="28"/>
          <w:highlight w:val="none"/>
        </w:rPr>
        <w:t>年</w:t>
      </w:r>
      <w:r>
        <w:rPr>
          <w:rFonts w:hint="eastAsia" w:ascii="宋体" w:hAnsi="宋体" w:cs="宋体"/>
          <w:spacing w:val="-41"/>
          <w:sz w:val="28"/>
          <w:szCs w:val="28"/>
          <w:highlight w:val="none"/>
        </w:rPr>
        <w:t xml:space="preserve"> </w:t>
      </w:r>
      <w:r>
        <w:rPr>
          <w:rFonts w:hint="eastAsia" w:ascii="宋体" w:hAnsi="宋体" w:cs="宋体"/>
          <w:spacing w:val="2"/>
          <w:sz w:val="28"/>
          <w:szCs w:val="28"/>
          <w:highlight w:val="none"/>
          <w:u w:val="single"/>
        </w:rPr>
        <w:t xml:space="preserve">    </w:t>
      </w:r>
      <w:r>
        <w:rPr>
          <w:rFonts w:hint="eastAsia" w:ascii="宋体" w:hAnsi="宋体" w:cs="宋体"/>
          <w:spacing w:val="-34"/>
          <w:sz w:val="28"/>
          <w:szCs w:val="28"/>
          <w:highlight w:val="none"/>
        </w:rPr>
        <w:t xml:space="preserve"> </w:t>
      </w:r>
      <w:r>
        <w:rPr>
          <w:rFonts w:hint="eastAsia" w:ascii="宋体" w:hAnsi="宋体" w:cs="宋体"/>
          <w:spacing w:val="-3"/>
          <w:sz w:val="28"/>
          <w:szCs w:val="28"/>
          <w:highlight w:val="none"/>
        </w:rPr>
        <w:t>月</w:t>
      </w:r>
      <w:r>
        <w:rPr>
          <w:rFonts w:hint="eastAsia" w:ascii="宋体" w:hAnsi="宋体" w:cs="宋体"/>
          <w:spacing w:val="-41"/>
          <w:sz w:val="28"/>
          <w:szCs w:val="28"/>
          <w:highlight w:val="none"/>
        </w:rPr>
        <w:t xml:space="preserve"> </w:t>
      </w:r>
      <w:r>
        <w:rPr>
          <w:rFonts w:hint="eastAsia" w:ascii="宋体" w:hAnsi="宋体" w:cs="宋体"/>
          <w:spacing w:val="2"/>
          <w:sz w:val="28"/>
          <w:szCs w:val="28"/>
          <w:highlight w:val="none"/>
          <w:u w:val="single"/>
        </w:rPr>
        <w:t xml:space="preserve">     </w:t>
      </w:r>
      <w:r>
        <w:rPr>
          <w:rFonts w:hint="eastAsia" w:ascii="宋体" w:hAnsi="宋体" w:cs="宋体"/>
          <w:spacing w:val="-3"/>
          <w:sz w:val="28"/>
          <w:szCs w:val="28"/>
          <w:highlight w:val="none"/>
        </w:rPr>
        <w:t>日</w:t>
      </w:r>
      <w:bookmarkEnd w:id="0"/>
      <w:bookmarkEnd w:id="1"/>
    </w:p>
    <w:p w14:paraId="353580B3">
      <w:pPr>
        <w:pStyle w:val="8"/>
        <w:spacing w:line="254" w:lineRule="auto"/>
        <w:rPr>
          <w:rFonts w:hint="eastAsia" w:asciiTheme="minorEastAsia" w:hAnsiTheme="minorEastAsia" w:eastAsiaTheme="minorEastAsia" w:cstheme="minorEastAsia"/>
          <w:color w:val="auto"/>
          <w:highlight w:val="none"/>
        </w:rPr>
        <w:sectPr>
          <w:pgSz w:w="11910" w:h="16840"/>
          <w:pgMar w:top="1431" w:right="1786" w:bottom="854" w:left="1786" w:header="0" w:footer="735" w:gutter="0"/>
          <w:cols w:equalWidth="0" w:num="1">
            <w:col w:w="8337"/>
          </w:cols>
        </w:sectPr>
      </w:pPr>
    </w:p>
    <w:p w14:paraId="6263AA36">
      <w:pPr>
        <w:numPr>
          <w:ilvl w:val="0"/>
          <w:numId w:val="2"/>
        </w:num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lang w:val="en-US" w:eastAsia="zh-CN"/>
        </w:rPr>
        <w:t xml:space="preserve"> </w:t>
      </w:r>
      <w:r>
        <w:rPr>
          <w:rFonts w:hint="eastAsia" w:asciiTheme="minorEastAsia" w:hAnsiTheme="minorEastAsia" w:eastAsiaTheme="minorEastAsia" w:cstheme="minorEastAsia"/>
          <w:b/>
          <w:bCs/>
          <w:color w:val="auto"/>
          <w:spacing w:val="-2"/>
          <w:sz w:val="36"/>
          <w:szCs w:val="36"/>
          <w:highlight w:val="none"/>
        </w:rPr>
        <w:t>工程量清单</w:t>
      </w:r>
    </w:p>
    <w:p w14:paraId="2F6404B7">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1D30661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409AF27">
      <w:pPr>
        <w:spacing w:before="78" w:line="218" w:lineRule="auto"/>
        <w:jc w:val="center"/>
        <w:rPr>
          <w:rFonts w:hint="eastAsia" w:asciiTheme="minorEastAsia" w:hAnsiTheme="minorEastAsia" w:eastAsiaTheme="minorEastAsia" w:cstheme="minorEastAsia"/>
          <w:b w:val="0"/>
          <w:bCs w:val="0"/>
          <w:color w:val="auto"/>
          <w:spacing w:val="-2"/>
          <w:sz w:val="28"/>
          <w:szCs w:val="28"/>
          <w:highlight w:val="none"/>
          <w:lang w:val="en-US" w:eastAsia="zh-CN"/>
        </w:rPr>
      </w:pPr>
      <w:r>
        <w:rPr>
          <w:rFonts w:hint="eastAsia" w:asciiTheme="minorEastAsia" w:hAnsiTheme="minorEastAsia" w:eastAsiaTheme="minorEastAsia" w:cstheme="minorEastAsia"/>
          <w:b w:val="0"/>
          <w:bCs w:val="0"/>
          <w:color w:val="auto"/>
          <w:spacing w:val="-2"/>
          <w:sz w:val="28"/>
          <w:szCs w:val="28"/>
          <w:highlight w:val="none"/>
          <w:lang w:val="en-US" w:eastAsia="zh-CN"/>
        </w:rPr>
        <w:t>另  附</w:t>
      </w:r>
    </w:p>
    <w:p w14:paraId="695FB0D7">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CACE6A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1C9CF45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C1D9B76">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43EA12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99769DC">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62D6E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7751202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6953DB9">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5200E84">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515B12D3">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C747416">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3CBF69D">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3709131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A6372B3">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63DCA1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496E9FA">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51B6812">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72197C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2CD7FCB8">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0A0A12B8">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02EFC98B">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4263A8B2">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6460078F">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p>
    <w:p w14:paraId="3E1DBF71">
      <w:pPr>
        <w:spacing w:before="78" w:line="218" w:lineRule="auto"/>
        <w:jc w:val="center"/>
        <w:rPr>
          <w:rFonts w:hint="eastAsia" w:asciiTheme="minorEastAsia" w:hAnsiTheme="minorEastAsia" w:eastAsiaTheme="minorEastAsia" w:cstheme="minorEastAsia"/>
          <w:b/>
          <w:bCs/>
          <w:color w:val="auto"/>
          <w:spacing w:val="-2"/>
          <w:sz w:val="36"/>
          <w:szCs w:val="36"/>
          <w:highlight w:val="none"/>
        </w:rPr>
      </w:pPr>
      <w:r>
        <w:rPr>
          <w:rFonts w:hint="eastAsia" w:asciiTheme="minorEastAsia" w:hAnsiTheme="minorEastAsia" w:eastAsiaTheme="minorEastAsia" w:cstheme="minorEastAsia"/>
          <w:b/>
          <w:bCs/>
          <w:color w:val="auto"/>
          <w:spacing w:val="-2"/>
          <w:sz w:val="36"/>
          <w:szCs w:val="36"/>
          <w:highlight w:val="none"/>
        </w:rPr>
        <w:t>第六章 磋商文件格式</w:t>
      </w:r>
    </w:p>
    <w:p w14:paraId="2784C393">
      <w:pPr>
        <w:pStyle w:val="8"/>
        <w:spacing w:line="256" w:lineRule="auto"/>
        <w:rPr>
          <w:rFonts w:hint="eastAsia" w:asciiTheme="minorEastAsia" w:hAnsiTheme="minorEastAsia" w:eastAsiaTheme="minorEastAsia" w:cstheme="minorEastAsia"/>
          <w:color w:val="auto"/>
          <w:highlight w:val="none"/>
        </w:rPr>
      </w:pPr>
    </w:p>
    <w:p w14:paraId="586D0AAC">
      <w:pPr>
        <w:pStyle w:val="8"/>
        <w:spacing w:line="256" w:lineRule="auto"/>
        <w:rPr>
          <w:rFonts w:hint="eastAsia" w:asciiTheme="minorEastAsia" w:hAnsiTheme="minorEastAsia" w:eastAsiaTheme="minorEastAsia" w:cstheme="minorEastAsia"/>
          <w:color w:val="auto"/>
          <w:highlight w:val="none"/>
        </w:rPr>
      </w:pPr>
    </w:p>
    <w:p w14:paraId="326CD5C4">
      <w:pPr>
        <w:tabs>
          <w:tab w:val="left" w:pos="4032"/>
        </w:tabs>
        <w:spacing w:before="82" w:line="220" w:lineRule="auto"/>
        <w:ind w:left="255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z w:val="25"/>
          <w:szCs w:val="25"/>
          <w:highlight w:val="none"/>
          <w:u w:val="single" w:color="auto"/>
        </w:rPr>
        <w:tab/>
      </w:r>
      <w:r>
        <w:rPr>
          <w:rFonts w:hint="eastAsia" w:asciiTheme="minorEastAsia" w:hAnsiTheme="minorEastAsia" w:eastAsiaTheme="minorEastAsia" w:cstheme="minorEastAsia"/>
          <w:color w:val="auto"/>
          <w:spacing w:val="-31"/>
          <w:sz w:val="25"/>
          <w:szCs w:val="25"/>
          <w:highlight w:val="none"/>
        </w:rPr>
        <w:t xml:space="preserve"> </w:t>
      </w:r>
      <w:r>
        <w:rPr>
          <w:rFonts w:hint="eastAsia" w:asciiTheme="minorEastAsia" w:hAnsiTheme="minorEastAsia" w:eastAsiaTheme="minorEastAsia" w:cstheme="minorEastAsia"/>
          <w:b/>
          <w:bCs/>
          <w:color w:val="auto"/>
          <w:spacing w:val="-3"/>
          <w:sz w:val="25"/>
          <w:szCs w:val="25"/>
          <w:highlight w:val="none"/>
        </w:rPr>
        <w:t>(项目名称)</w:t>
      </w:r>
    </w:p>
    <w:p w14:paraId="64F6AA55">
      <w:pPr>
        <w:pStyle w:val="8"/>
        <w:spacing w:line="244" w:lineRule="auto"/>
        <w:rPr>
          <w:rFonts w:hint="eastAsia" w:asciiTheme="minorEastAsia" w:hAnsiTheme="minorEastAsia" w:eastAsiaTheme="minorEastAsia" w:cstheme="minorEastAsia"/>
          <w:color w:val="auto"/>
          <w:highlight w:val="none"/>
        </w:rPr>
      </w:pPr>
    </w:p>
    <w:p w14:paraId="241691C6">
      <w:pPr>
        <w:pStyle w:val="8"/>
        <w:spacing w:line="244" w:lineRule="auto"/>
        <w:rPr>
          <w:rFonts w:hint="eastAsia" w:asciiTheme="minorEastAsia" w:hAnsiTheme="minorEastAsia" w:eastAsiaTheme="minorEastAsia" w:cstheme="minorEastAsia"/>
          <w:color w:val="auto"/>
          <w:highlight w:val="none"/>
        </w:rPr>
      </w:pPr>
    </w:p>
    <w:p w14:paraId="14D7EEF0">
      <w:pPr>
        <w:pStyle w:val="8"/>
        <w:spacing w:line="244" w:lineRule="auto"/>
        <w:rPr>
          <w:rFonts w:hint="eastAsia" w:asciiTheme="minorEastAsia" w:hAnsiTheme="minorEastAsia" w:eastAsiaTheme="minorEastAsia" w:cstheme="minorEastAsia"/>
          <w:color w:val="auto"/>
          <w:highlight w:val="none"/>
        </w:rPr>
      </w:pPr>
    </w:p>
    <w:p w14:paraId="074ED079">
      <w:pPr>
        <w:pStyle w:val="8"/>
        <w:spacing w:line="244" w:lineRule="auto"/>
        <w:rPr>
          <w:rFonts w:hint="eastAsia" w:asciiTheme="minorEastAsia" w:hAnsiTheme="minorEastAsia" w:eastAsiaTheme="minorEastAsia" w:cstheme="minorEastAsia"/>
          <w:color w:val="auto"/>
          <w:highlight w:val="none"/>
        </w:rPr>
      </w:pPr>
    </w:p>
    <w:p w14:paraId="22864A29">
      <w:pPr>
        <w:pStyle w:val="8"/>
        <w:spacing w:line="244" w:lineRule="auto"/>
        <w:rPr>
          <w:rFonts w:hint="eastAsia" w:asciiTheme="minorEastAsia" w:hAnsiTheme="minorEastAsia" w:eastAsiaTheme="minorEastAsia" w:cstheme="minorEastAsia"/>
          <w:color w:val="auto"/>
          <w:highlight w:val="none"/>
        </w:rPr>
      </w:pPr>
    </w:p>
    <w:p w14:paraId="139AFE8B">
      <w:pPr>
        <w:pStyle w:val="8"/>
        <w:spacing w:line="244" w:lineRule="auto"/>
        <w:rPr>
          <w:rFonts w:hint="eastAsia" w:asciiTheme="minorEastAsia" w:hAnsiTheme="minorEastAsia" w:eastAsiaTheme="minorEastAsia" w:cstheme="minorEastAsia"/>
          <w:color w:val="auto"/>
          <w:highlight w:val="none"/>
        </w:rPr>
      </w:pPr>
    </w:p>
    <w:p w14:paraId="2C5CA549">
      <w:pPr>
        <w:pStyle w:val="8"/>
        <w:spacing w:line="245" w:lineRule="auto"/>
        <w:rPr>
          <w:rFonts w:hint="eastAsia" w:asciiTheme="minorEastAsia" w:hAnsiTheme="minorEastAsia" w:eastAsiaTheme="minorEastAsia" w:cstheme="minorEastAsia"/>
          <w:color w:val="auto"/>
          <w:highlight w:val="none"/>
        </w:rPr>
      </w:pPr>
    </w:p>
    <w:p w14:paraId="348AF0AD">
      <w:pPr>
        <w:pStyle w:val="8"/>
        <w:spacing w:line="245" w:lineRule="auto"/>
        <w:rPr>
          <w:rFonts w:hint="eastAsia" w:asciiTheme="minorEastAsia" w:hAnsiTheme="minorEastAsia" w:eastAsiaTheme="minorEastAsia" w:cstheme="minorEastAsia"/>
          <w:color w:val="auto"/>
          <w:highlight w:val="none"/>
        </w:rPr>
      </w:pPr>
    </w:p>
    <w:p w14:paraId="6C4ACCF9">
      <w:pPr>
        <w:pStyle w:val="8"/>
        <w:spacing w:line="245" w:lineRule="auto"/>
        <w:rPr>
          <w:rFonts w:hint="eastAsia" w:asciiTheme="minorEastAsia" w:hAnsiTheme="minorEastAsia" w:eastAsiaTheme="minorEastAsia" w:cstheme="minorEastAsia"/>
          <w:color w:val="auto"/>
          <w:highlight w:val="none"/>
        </w:rPr>
      </w:pPr>
    </w:p>
    <w:p w14:paraId="13EFD8AA">
      <w:pPr>
        <w:spacing w:before="111" w:line="219" w:lineRule="auto"/>
        <w:ind w:left="2458"/>
        <w:rPr>
          <w:rFonts w:hint="eastAsia" w:asciiTheme="minorEastAsia" w:hAnsiTheme="minorEastAsia" w:eastAsiaTheme="minorEastAsia" w:cstheme="minorEastAsia"/>
          <w:color w:val="auto"/>
          <w:sz w:val="34"/>
          <w:szCs w:val="34"/>
          <w:highlight w:val="none"/>
        </w:rPr>
      </w:pPr>
      <w:r>
        <w:rPr>
          <w:rFonts w:hint="eastAsia" w:asciiTheme="minorEastAsia" w:hAnsiTheme="minorEastAsia" w:eastAsiaTheme="minorEastAsia" w:cstheme="minorEastAsia"/>
          <w:b/>
          <w:bCs/>
          <w:color w:val="auto"/>
          <w:spacing w:val="13"/>
          <w:sz w:val="34"/>
          <w:szCs w:val="34"/>
          <w:highlight w:val="none"/>
        </w:rPr>
        <w:t>竞争性磋商响应文件</w:t>
      </w:r>
    </w:p>
    <w:p w14:paraId="40A47DDA">
      <w:pPr>
        <w:pStyle w:val="8"/>
        <w:spacing w:line="258" w:lineRule="auto"/>
        <w:rPr>
          <w:rFonts w:hint="eastAsia" w:asciiTheme="minorEastAsia" w:hAnsiTheme="minorEastAsia" w:eastAsiaTheme="minorEastAsia" w:cstheme="minorEastAsia"/>
          <w:color w:val="auto"/>
          <w:highlight w:val="none"/>
        </w:rPr>
      </w:pPr>
    </w:p>
    <w:p w14:paraId="6339C33B">
      <w:pPr>
        <w:pStyle w:val="8"/>
        <w:spacing w:line="259" w:lineRule="auto"/>
        <w:rPr>
          <w:rFonts w:hint="eastAsia" w:asciiTheme="minorEastAsia" w:hAnsiTheme="minorEastAsia" w:eastAsiaTheme="minorEastAsia" w:cstheme="minorEastAsia"/>
          <w:color w:val="auto"/>
          <w:highlight w:val="none"/>
        </w:rPr>
      </w:pPr>
    </w:p>
    <w:p w14:paraId="1120BFDE">
      <w:pPr>
        <w:pStyle w:val="8"/>
        <w:spacing w:line="259" w:lineRule="auto"/>
        <w:rPr>
          <w:rFonts w:hint="eastAsia" w:asciiTheme="minorEastAsia" w:hAnsiTheme="minorEastAsia" w:eastAsiaTheme="minorEastAsia" w:cstheme="minorEastAsia"/>
          <w:color w:val="auto"/>
          <w:highlight w:val="none"/>
        </w:rPr>
      </w:pPr>
    </w:p>
    <w:p w14:paraId="7C975128">
      <w:pPr>
        <w:pStyle w:val="8"/>
        <w:spacing w:line="259" w:lineRule="auto"/>
        <w:rPr>
          <w:rFonts w:hint="eastAsia" w:asciiTheme="minorEastAsia" w:hAnsiTheme="minorEastAsia" w:eastAsiaTheme="minorEastAsia" w:cstheme="minorEastAsia"/>
          <w:color w:val="auto"/>
          <w:highlight w:val="none"/>
        </w:rPr>
      </w:pPr>
    </w:p>
    <w:p w14:paraId="2A75970C">
      <w:pPr>
        <w:pStyle w:val="8"/>
        <w:spacing w:line="259" w:lineRule="auto"/>
        <w:rPr>
          <w:rFonts w:hint="eastAsia" w:asciiTheme="minorEastAsia" w:hAnsiTheme="minorEastAsia" w:eastAsiaTheme="minorEastAsia" w:cstheme="minorEastAsia"/>
          <w:color w:val="auto"/>
          <w:highlight w:val="none"/>
        </w:rPr>
      </w:pPr>
    </w:p>
    <w:p w14:paraId="53008A62">
      <w:pPr>
        <w:pStyle w:val="8"/>
        <w:spacing w:line="259" w:lineRule="auto"/>
        <w:rPr>
          <w:rFonts w:hint="eastAsia" w:asciiTheme="minorEastAsia" w:hAnsiTheme="minorEastAsia" w:eastAsiaTheme="minorEastAsia" w:cstheme="minorEastAsia"/>
          <w:color w:val="auto"/>
          <w:highlight w:val="none"/>
        </w:rPr>
      </w:pPr>
    </w:p>
    <w:p w14:paraId="0F29619D">
      <w:pPr>
        <w:spacing w:before="81" w:line="219" w:lineRule="auto"/>
        <w:ind w:left="2486"/>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b/>
          <w:bCs/>
          <w:color w:val="auto"/>
          <w:spacing w:val="-19"/>
          <w:sz w:val="25"/>
          <w:szCs w:val="25"/>
          <w:highlight w:val="none"/>
        </w:rPr>
        <w:t>项目编号：</w:t>
      </w:r>
    </w:p>
    <w:p w14:paraId="396A0BA5">
      <w:pPr>
        <w:spacing w:before="2"/>
        <w:rPr>
          <w:rFonts w:hint="eastAsia" w:asciiTheme="minorEastAsia" w:hAnsiTheme="minorEastAsia" w:eastAsiaTheme="minorEastAsia" w:cstheme="minorEastAsia"/>
          <w:color w:val="auto"/>
          <w:highlight w:val="none"/>
        </w:rPr>
      </w:pPr>
    </w:p>
    <w:p w14:paraId="67F7AE62">
      <w:pPr>
        <w:spacing w:before="2"/>
        <w:rPr>
          <w:rFonts w:hint="eastAsia" w:asciiTheme="minorEastAsia" w:hAnsiTheme="minorEastAsia" w:eastAsiaTheme="minorEastAsia" w:cstheme="minorEastAsia"/>
          <w:color w:val="auto"/>
          <w:highlight w:val="none"/>
        </w:rPr>
      </w:pPr>
    </w:p>
    <w:p w14:paraId="27C09D80">
      <w:pPr>
        <w:spacing w:before="2"/>
        <w:rPr>
          <w:rFonts w:hint="eastAsia" w:asciiTheme="minorEastAsia" w:hAnsiTheme="minorEastAsia" w:eastAsiaTheme="minorEastAsia" w:cstheme="minorEastAsia"/>
          <w:color w:val="auto"/>
          <w:highlight w:val="none"/>
        </w:rPr>
      </w:pPr>
    </w:p>
    <w:p w14:paraId="7C33ABBE">
      <w:pPr>
        <w:spacing w:before="2"/>
        <w:rPr>
          <w:rFonts w:hint="eastAsia" w:asciiTheme="minorEastAsia" w:hAnsiTheme="minorEastAsia" w:eastAsiaTheme="minorEastAsia" w:cstheme="minorEastAsia"/>
          <w:color w:val="auto"/>
          <w:highlight w:val="none"/>
        </w:rPr>
      </w:pPr>
    </w:p>
    <w:p w14:paraId="1A07D47D">
      <w:pPr>
        <w:spacing w:before="2"/>
        <w:rPr>
          <w:rFonts w:hint="eastAsia" w:asciiTheme="minorEastAsia" w:hAnsiTheme="minorEastAsia" w:eastAsiaTheme="minorEastAsia" w:cstheme="minorEastAsia"/>
          <w:color w:val="auto"/>
          <w:highlight w:val="none"/>
        </w:rPr>
      </w:pPr>
    </w:p>
    <w:p w14:paraId="3CEE6141">
      <w:pPr>
        <w:spacing w:before="1"/>
        <w:rPr>
          <w:rFonts w:hint="eastAsia" w:asciiTheme="minorEastAsia" w:hAnsiTheme="minorEastAsia" w:eastAsiaTheme="minorEastAsia" w:cstheme="minorEastAsia"/>
          <w:color w:val="auto"/>
          <w:highlight w:val="none"/>
        </w:rPr>
      </w:pPr>
    </w:p>
    <w:p w14:paraId="3FC010A0">
      <w:pPr>
        <w:spacing w:before="1"/>
        <w:rPr>
          <w:rFonts w:hint="eastAsia" w:asciiTheme="minorEastAsia" w:hAnsiTheme="minorEastAsia" w:eastAsiaTheme="minorEastAsia" w:cstheme="minorEastAsia"/>
          <w:color w:val="auto"/>
          <w:highlight w:val="none"/>
        </w:rPr>
      </w:pPr>
    </w:p>
    <w:p w14:paraId="6C42A5B9">
      <w:pPr>
        <w:spacing w:before="1"/>
        <w:rPr>
          <w:rFonts w:hint="eastAsia" w:asciiTheme="minorEastAsia" w:hAnsiTheme="minorEastAsia" w:eastAsiaTheme="minorEastAsia" w:cstheme="minorEastAsia"/>
          <w:color w:val="auto"/>
          <w:highlight w:val="none"/>
        </w:rPr>
      </w:pPr>
    </w:p>
    <w:p w14:paraId="4170AB48">
      <w:pPr>
        <w:spacing w:before="1"/>
        <w:rPr>
          <w:rFonts w:hint="eastAsia" w:asciiTheme="minorEastAsia" w:hAnsiTheme="minorEastAsia" w:eastAsiaTheme="minorEastAsia" w:cstheme="minorEastAsia"/>
          <w:color w:val="auto"/>
          <w:highlight w:val="none"/>
        </w:rPr>
      </w:pPr>
    </w:p>
    <w:p w14:paraId="3D27D76E">
      <w:pPr>
        <w:spacing w:before="1"/>
        <w:rPr>
          <w:rFonts w:hint="eastAsia" w:asciiTheme="minorEastAsia" w:hAnsiTheme="minorEastAsia" w:eastAsiaTheme="minorEastAsia" w:cstheme="minorEastAsia"/>
          <w:color w:val="auto"/>
          <w:highlight w:val="none"/>
        </w:rPr>
      </w:pPr>
    </w:p>
    <w:p w14:paraId="25BE513A">
      <w:pPr>
        <w:spacing w:before="1"/>
        <w:rPr>
          <w:rFonts w:hint="eastAsia" w:asciiTheme="minorEastAsia" w:hAnsiTheme="minorEastAsia" w:eastAsiaTheme="minorEastAsia" w:cstheme="minorEastAsia"/>
          <w:color w:val="auto"/>
          <w:highlight w:val="none"/>
        </w:rPr>
      </w:pPr>
    </w:p>
    <w:p w14:paraId="3D12F1E1">
      <w:pPr>
        <w:spacing w:before="1"/>
        <w:rPr>
          <w:rFonts w:hint="eastAsia" w:asciiTheme="minorEastAsia" w:hAnsiTheme="minorEastAsia" w:eastAsiaTheme="minorEastAsia" w:cstheme="minorEastAsia"/>
          <w:color w:val="auto"/>
          <w:highlight w:val="none"/>
        </w:rPr>
      </w:pPr>
    </w:p>
    <w:p w14:paraId="473C2EFC">
      <w:pPr>
        <w:rPr>
          <w:rFonts w:hint="eastAsia" w:asciiTheme="minorEastAsia" w:hAnsiTheme="minorEastAsia" w:eastAsiaTheme="minorEastAsia" w:cstheme="minorEastAsia"/>
          <w:color w:val="auto"/>
          <w:highlight w:val="none"/>
        </w:rPr>
        <w:sectPr>
          <w:pgSz w:w="11910" w:h="16840"/>
          <w:pgMar w:top="1431" w:right="1786" w:bottom="854" w:left="1786" w:header="0" w:footer="735" w:gutter="0"/>
          <w:cols w:equalWidth="0" w:num="1">
            <w:col w:w="8337"/>
          </w:cols>
        </w:sectPr>
      </w:pPr>
    </w:p>
    <w:p w14:paraId="4AB81248">
      <w:pPr>
        <w:spacing w:before="50" w:line="481" w:lineRule="exact"/>
        <w:ind w:left="202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8"/>
          <w:position w:val="17"/>
          <w:sz w:val="25"/>
          <w:szCs w:val="25"/>
          <w:highlight w:val="none"/>
          <w:lang w:eastAsia="zh-CN"/>
        </w:rPr>
        <w:t>响应人</w:t>
      </w:r>
      <w:r>
        <w:rPr>
          <w:rFonts w:hint="eastAsia" w:asciiTheme="minorEastAsia" w:hAnsiTheme="minorEastAsia" w:eastAsiaTheme="minorEastAsia" w:cstheme="minorEastAsia"/>
          <w:color w:val="auto"/>
          <w:spacing w:val="-18"/>
          <w:position w:val="17"/>
          <w:sz w:val="25"/>
          <w:szCs w:val="25"/>
          <w:highlight w:val="none"/>
        </w:rPr>
        <w:t>名称：</w:t>
      </w:r>
    </w:p>
    <w:p w14:paraId="32AE2921">
      <w:pPr>
        <w:spacing w:before="1" w:line="219" w:lineRule="auto"/>
        <w:ind w:left="202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8"/>
          <w:sz w:val="25"/>
          <w:szCs w:val="25"/>
          <w:highlight w:val="none"/>
        </w:rPr>
        <w:t>法定代表人：</w:t>
      </w:r>
    </w:p>
    <w:p w14:paraId="2C4DD029">
      <w:pPr>
        <w:spacing w:before="174" w:line="184" w:lineRule="auto"/>
        <w:ind w:firstLine="1980" w:firstLineChars="1000"/>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26"/>
          <w:sz w:val="25"/>
          <w:szCs w:val="25"/>
          <w:highlight w:val="none"/>
        </w:rPr>
        <w:t>日</w:t>
      </w:r>
      <w:r>
        <w:rPr>
          <w:rFonts w:hint="eastAsia" w:asciiTheme="minorEastAsia" w:hAnsiTheme="minorEastAsia" w:eastAsiaTheme="minorEastAsia" w:cstheme="minorEastAsia"/>
          <w:color w:val="auto"/>
          <w:spacing w:val="17"/>
          <w:sz w:val="25"/>
          <w:szCs w:val="25"/>
          <w:highlight w:val="none"/>
        </w:rPr>
        <w:t xml:space="preserve">     </w:t>
      </w:r>
      <w:r>
        <w:rPr>
          <w:rFonts w:hint="eastAsia" w:asciiTheme="minorEastAsia" w:hAnsiTheme="minorEastAsia" w:eastAsiaTheme="minorEastAsia" w:cstheme="minorEastAsia"/>
          <w:color w:val="auto"/>
          <w:spacing w:val="-26"/>
          <w:sz w:val="25"/>
          <w:szCs w:val="25"/>
          <w:highlight w:val="none"/>
        </w:rPr>
        <w:t>期：</w:t>
      </w:r>
    </w:p>
    <w:p w14:paraId="419F05D7">
      <w:pPr>
        <w:pStyle w:val="8"/>
        <w:spacing w:line="14" w:lineRule="auto"/>
        <w:rPr>
          <w:rFonts w:hint="eastAsia" w:asciiTheme="minorEastAsia" w:hAnsiTheme="minorEastAsia" w:eastAsiaTheme="minorEastAsia" w:cstheme="minorEastAsia"/>
          <w:color w:val="auto"/>
          <w:sz w:val="2"/>
          <w:highlight w:val="none"/>
        </w:rPr>
      </w:pPr>
      <w:r>
        <w:rPr>
          <w:rFonts w:hint="eastAsia" w:asciiTheme="minorEastAsia" w:hAnsiTheme="minorEastAsia" w:eastAsiaTheme="minorEastAsia" w:cstheme="minorEastAsia"/>
          <w:color w:val="auto"/>
          <w:sz w:val="2"/>
          <w:szCs w:val="2"/>
          <w:highlight w:val="none"/>
        </w:rPr>
        <w:br w:type="column"/>
      </w:r>
    </w:p>
    <w:p w14:paraId="3A000EBF">
      <w:pPr>
        <w:spacing w:before="59" w:line="460" w:lineRule="exact"/>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
          <w:position w:val="15"/>
          <w:sz w:val="25"/>
          <w:szCs w:val="25"/>
          <w:highlight w:val="none"/>
        </w:rPr>
        <w:t>(签章)</w:t>
      </w:r>
    </w:p>
    <w:p w14:paraId="02EA7D83">
      <w:pPr>
        <w:spacing w:before="1" w:line="218" w:lineRule="auto"/>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
          <w:sz w:val="25"/>
          <w:szCs w:val="25"/>
          <w:highlight w:val="none"/>
        </w:rPr>
        <w:t>(签章)</w:t>
      </w:r>
    </w:p>
    <w:p w14:paraId="12C45CB7">
      <w:pPr>
        <w:spacing w:line="218" w:lineRule="auto"/>
        <w:rPr>
          <w:rFonts w:hint="eastAsia" w:asciiTheme="minorEastAsia" w:hAnsiTheme="minorEastAsia" w:eastAsiaTheme="minorEastAsia" w:cstheme="minorEastAsia"/>
          <w:color w:val="auto"/>
          <w:sz w:val="25"/>
          <w:szCs w:val="25"/>
          <w:highlight w:val="none"/>
        </w:rPr>
        <w:sectPr>
          <w:type w:val="continuous"/>
          <w:pgSz w:w="11910" w:h="16840"/>
          <w:pgMar w:top="1431" w:right="1786" w:bottom="854" w:left="1786" w:header="0" w:footer="735" w:gutter="0"/>
          <w:cols w:equalWidth="0" w:num="2">
            <w:col w:w="5394" w:space="100"/>
            <w:col w:w="2844"/>
          </w:cols>
        </w:sectPr>
      </w:pPr>
    </w:p>
    <w:p w14:paraId="249138D1">
      <w:pPr>
        <w:pStyle w:val="8"/>
        <w:spacing w:line="440" w:lineRule="auto"/>
        <w:rPr>
          <w:rFonts w:hint="eastAsia" w:asciiTheme="minorEastAsia" w:hAnsiTheme="minorEastAsia" w:eastAsiaTheme="minorEastAsia" w:cstheme="minorEastAsia"/>
          <w:color w:val="auto"/>
          <w:highlight w:val="none"/>
        </w:rPr>
      </w:pPr>
    </w:p>
    <w:p w14:paraId="01353B57">
      <w:pPr>
        <w:spacing w:before="91" w:line="219" w:lineRule="auto"/>
        <w:ind w:left="3427"/>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35"/>
          <w:sz w:val="28"/>
          <w:szCs w:val="28"/>
          <w:highlight w:val="none"/>
        </w:rPr>
        <w:t>目录(自拟)</w:t>
      </w:r>
    </w:p>
    <w:p w14:paraId="69441170">
      <w:pPr>
        <w:spacing w:line="219" w:lineRule="auto"/>
        <w:rPr>
          <w:rFonts w:hint="eastAsia" w:asciiTheme="minorEastAsia" w:hAnsiTheme="minorEastAsia" w:eastAsiaTheme="minorEastAsia" w:cstheme="minorEastAsia"/>
          <w:color w:val="auto"/>
          <w:sz w:val="28"/>
          <w:szCs w:val="28"/>
          <w:highlight w:val="none"/>
        </w:rPr>
        <w:sectPr>
          <w:footerReference r:id="rId20" w:type="default"/>
          <w:pgSz w:w="11910" w:h="16840"/>
          <w:pgMar w:top="1431" w:right="1786" w:bottom="854" w:left="1786" w:header="0" w:footer="735" w:gutter="0"/>
          <w:cols w:space="720" w:num="1"/>
        </w:sectPr>
      </w:pPr>
    </w:p>
    <w:p w14:paraId="6A0E8E14">
      <w:pPr>
        <w:spacing w:before="98" w:line="219" w:lineRule="auto"/>
        <w:ind w:left="2734"/>
        <w:outlineLvl w:val="6"/>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bCs/>
          <w:color w:val="auto"/>
          <w:spacing w:val="-5"/>
          <w:sz w:val="30"/>
          <w:szCs w:val="30"/>
          <w:highlight w:val="none"/>
        </w:rPr>
        <w:t>一、</w:t>
      </w:r>
      <w:r>
        <w:rPr>
          <w:rFonts w:hint="eastAsia" w:asciiTheme="minorEastAsia" w:hAnsiTheme="minorEastAsia" w:eastAsiaTheme="minorEastAsia" w:cstheme="minorEastAsia"/>
          <w:b/>
          <w:bCs/>
          <w:color w:val="auto"/>
          <w:spacing w:val="-5"/>
          <w:sz w:val="30"/>
          <w:szCs w:val="30"/>
          <w:highlight w:val="none"/>
          <w:lang w:val="en-US" w:eastAsia="zh-CN"/>
        </w:rPr>
        <w:t>响应</w:t>
      </w:r>
      <w:r>
        <w:rPr>
          <w:rFonts w:hint="eastAsia" w:asciiTheme="minorEastAsia" w:hAnsiTheme="minorEastAsia" w:eastAsiaTheme="minorEastAsia" w:cstheme="minorEastAsia"/>
          <w:b/>
          <w:bCs/>
          <w:color w:val="auto"/>
          <w:spacing w:val="-5"/>
          <w:sz w:val="30"/>
          <w:szCs w:val="30"/>
          <w:highlight w:val="none"/>
        </w:rPr>
        <w:t>函及</w:t>
      </w:r>
      <w:r>
        <w:rPr>
          <w:rFonts w:hint="eastAsia" w:asciiTheme="minorEastAsia" w:hAnsiTheme="minorEastAsia" w:eastAsiaTheme="minorEastAsia" w:cstheme="minorEastAsia"/>
          <w:b/>
          <w:bCs/>
          <w:color w:val="auto"/>
          <w:spacing w:val="-5"/>
          <w:sz w:val="30"/>
          <w:szCs w:val="30"/>
          <w:highlight w:val="none"/>
          <w:lang w:val="en-US" w:eastAsia="zh-CN"/>
        </w:rPr>
        <w:t>响应</w:t>
      </w:r>
      <w:r>
        <w:rPr>
          <w:rFonts w:hint="eastAsia" w:asciiTheme="minorEastAsia" w:hAnsiTheme="minorEastAsia" w:eastAsiaTheme="minorEastAsia" w:cstheme="minorEastAsia"/>
          <w:b/>
          <w:bCs/>
          <w:color w:val="auto"/>
          <w:spacing w:val="-5"/>
          <w:sz w:val="30"/>
          <w:szCs w:val="30"/>
          <w:highlight w:val="none"/>
        </w:rPr>
        <w:t>函附录</w:t>
      </w:r>
    </w:p>
    <w:p w14:paraId="520AB43F">
      <w:pPr>
        <w:spacing w:before="301" w:line="220" w:lineRule="auto"/>
        <w:ind w:left="3700"/>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pacing w:val="3"/>
          <w:sz w:val="30"/>
          <w:szCs w:val="30"/>
          <w:highlight w:val="none"/>
        </w:rPr>
        <w:t>(一)</w:t>
      </w:r>
      <w:r>
        <w:rPr>
          <w:rFonts w:hint="eastAsia" w:asciiTheme="minorEastAsia" w:hAnsiTheme="minorEastAsia" w:eastAsiaTheme="minorEastAsia" w:cstheme="minorEastAsia"/>
          <w:color w:val="auto"/>
          <w:spacing w:val="3"/>
          <w:sz w:val="30"/>
          <w:szCs w:val="30"/>
          <w:highlight w:val="none"/>
          <w:lang w:val="en-US" w:eastAsia="zh-CN"/>
        </w:rPr>
        <w:t>响应</w:t>
      </w:r>
      <w:r>
        <w:rPr>
          <w:rFonts w:hint="eastAsia" w:asciiTheme="minorEastAsia" w:hAnsiTheme="minorEastAsia" w:eastAsiaTheme="minorEastAsia" w:cstheme="minorEastAsia"/>
          <w:color w:val="auto"/>
          <w:spacing w:val="3"/>
          <w:sz w:val="30"/>
          <w:szCs w:val="30"/>
          <w:highlight w:val="none"/>
        </w:rPr>
        <w:t>函</w:t>
      </w:r>
    </w:p>
    <w:p w14:paraId="305FBC0B">
      <w:pPr>
        <w:pStyle w:val="8"/>
        <w:spacing w:line="281" w:lineRule="auto"/>
        <w:rPr>
          <w:rFonts w:hint="eastAsia" w:asciiTheme="minorEastAsia" w:hAnsiTheme="minorEastAsia" w:eastAsiaTheme="minorEastAsia" w:cstheme="minorEastAsia"/>
          <w:color w:val="auto"/>
          <w:highlight w:val="none"/>
        </w:rPr>
      </w:pPr>
    </w:p>
    <w:p w14:paraId="22E1D067">
      <w:pPr>
        <w:pStyle w:val="8"/>
        <w:spacing w:line="282" w:lineRule="auto"/>
        <w:rPr>
          <w:rFonts w:hint="eastAsia" w:asciiTheme="minorEastAsia" w:hAnsiTheme="minorEastAsia" w:eastAsiaTheme="minorEastAsia" w:cstheme="minorEastAsia"/>
          <w:i w:val="0"/>
          <w:iCs w:val="0"/>
          <w:color w:val="auto"/>
          <w:sz w:val="24"/>
          <w:szCs w:val="24"/>
          <w:highlight w:val="none"/>
        </w:rPr>
      </w:pPr>
    </w:p>
    <w:p w14:paraId="500FAFB1">
      <w:pPr>
        <w:spacing w:before="72" w:line="218" w:lineRule="auto"/>
        <w:ind w:left="2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8"/>
          <w:position w:val="3"/>
          <w:sz w:val="24"/>
          <w:szCs w:val="24"/>
          <w:highlight w:val="none"/>
        </w:rPr>
        <w:t>致：</w:t>
      </w:r>
      <w:r>
        <w:rPr>
          <w:rFonts w:hint="eastAsia" w:asciiTheme="minorEastAsia" w:hAnsiTheme="minorEastAsia" w:eastAsiaTheme="minorEastAsia" w:cstheme="minorEastAsia"/>
          <w:i w:val="0"/>
          <w:iCs w:val="0"/>
          <w:color w:val="auto"/>
          <w:spacing w:val="-8"/>
          <w:sz w:val="24"/>
          <w:szCs w:val="24"/>
          <w:highlight w:val="none"/>
          <w:u w:val="single" w:color="auto"/>
        </w:rPr>
        <w:t>(</w:t>
      </w:r>
      <w:r>
        <w:rPr>
          <w:rFonts w:hint="eastAsia" w:asciiTheme="minorEastAsia" w:hAnsiTheme="minorEastAsia" w:eastAsiaTheme="minorEastAsia" w:cstheme="minorEastAsia"/>
          <w:i w:val="0"/>
          <w:iCs w:val="0"/>
          <w:color w:val="auto"/>
          <w:spacing w:val="-8"/>
          <w:sz w:val="24"/>
          <w:szCs w:val="24"/>
          <w:highlight w:val="none"/>
          <w:u w:val="single" w:color="auto"/>
          <w:lang w:eastAsia="zh-CN"/>
        </w:rPr>
        <w:t>采购人</w:t>
      </w:r>
      <w:r>
        <w:rPr>
          <w:rFonts w:hint="eastAsia" w:asciiTheme="minorEastAsia" w:hAnsiTheme="minorEastAsia" w:eastAsiaTheme="minorEastAsia" w:cstheme="minorEastAsia"/>
          <w:i w:val="0"/>
          <w:iCs w:val="0"/>
          <w:color w:val="auto"/>
          <w:spacing w:val="-8"/>
          <w:sz w:val="24"/>
          <w:szCs w:val="24"/>
          <w:highlight w:val="none"/>
          <w:u w:val="single" w:color="auto"/>
        </w:rPr>
        <w:t>名称)</w:t>
      </w:r>
      <w:r>
        <w:rPr>
          <w:rFonts w:hint="eastAsia" w:asciiTheme="minorEastAsia" w:hAnsiTheme="minorEastAsia" w:eastAsiaTheme="minorEastAsia" w:cstheme="minorEastAsia"/>
          <w:i w:val="0"/>
          <w:iCs w:val="0"/>
          <w:color w:val="auto"/>
          <w:spacing w:val="-31"/>
          <w:sz w:val="24"/>
          <w:szCs w:val="24"/>
          <w:highlight w:val="none"/>
        </w:rPr>
        <w:t xml:space="preserve"> </w:t>
      </w:r>
      <w:r>
        <w:rPr>
          <w:rFonts w:hint="eastAsia" w:asciiTheme="minorEastAsia" w:hAnsiTheme="minorEastAsia" w:eastAsiaTheme="minorEastAsia" w:cstheme="minorEastAsia"/>
          <w:i w:val="0"/>
          <w:iCs w:val="0"/>
          <w:color w:val="auto"/>
          <w:spacing w:val="-8"/>
          <w:sz w:val="24"/>
          <w:szCs w:val="24"/>
          <w:highlight w:val="none"/>
        </w:rPr>
        <w:t>:</w:t>
      </w:r>
    </w:p>
    <w:p w14:paraId="68B3BE88">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1.我方经认真分析、研究了贵方提供的</w:t>
      </w:r>
      <w:r>
        <w:rPr>
          <w:rFonts w:hint="eastAsia" w:asciiTheme="minorEastAsia" w:hAnsiTheme="minorEastAsia" w:eastAsiaTheme="minorEastAsia" w:cstheme="minorEastAsia"/>
          <w:i w:val="0"/>
          <w:iCs w:val="0"/>
          <w:color w:val="auto"/>
          <w:spacing w:val="-67"/>
          <w:sz w:val="24"/>
          <w:szCs w:val="24"/>
          <w:highlight w:val="none"/>
        </w:rPr>
        <w:t xml:space="preserve"> </w:t>
      </w:r>
      <w:r>
        <w:rPr>
          <w:rFonts w:hint="eastAsia" w:asciiTheme="minorEastAsia" w:hAnsiTheme="minorEastAsia" w:eastAsiaTheme="minorEastAsia" w:cstheme="minorEastAsia"/>
          <w:i w:val="0"/>
          <w:iCs w:val="0"/>
          <w:color w:val="auto"/>
          <w:sz w:val="24"/>
          <w:szCs w:val="24"/>
          <w:highlight w:val="none"/>
          <w:u w:val="single" w:color="auto"/>
        </w:rPr>
        <w:t xml:space="preserve">                   </w:t>
      </w:r>
      <w:r>
        <w:rPr>
          <w:rFonts w:hint="eastAsia" w:asciiTheme="minorEastAsia" w:hAnsiTheme="minorEastAsia" w:eastAsiaTheme="minorEastAsia" w:cstheme="minorEastAsia"/>
          <w:i w:val="0"/>
          <w:iCs w:val="0"/>
          <w:color w:val="auto"/>
          <w:sz w:val="24"/>
          <w:szCs w:val="24"/>
          <w:highlight w:val="none"/>
        </w:rPr>
        <w:t xml:space="preserve"> (项目名称)的竞争性磋商文件，并</w:t>
      </w:r>
      <w:r>
        <w:rPr>
          <w:rFonts w:hint="eastAsia" w:asciiTheme="minorEastAsia" w:hAnsiTheme="minorEastAsia" w:eastAsiaTheme="minorEastAsia" w:cstheme="minorEastAsia"/>
          <w:i w:val="0"/>
          <w:iCs w:val="0"/>
          <w:color w:val="auto"/>
          <w:spacing w:val="-5"/>
          <w:sz w:val="24"/>
          <w:szCs w:val="24"/>
          <w:highlight w:val="none"/>
        </w:rPr>
        <w:t>考察现场后，决定参加该项目</w:t>
      </w:r>
      <w:r>
        <w:rPr>
          <w:rFonts w:hint="eastAsia" w:asciiTheme="minorEastAsia" w:hAnsiTheme="minorEastAsia" w:eastAsiaTheme="minorEastAsia" w:cstheme="minorEastAsia"/>
          <w:i w:val="0"/>
          <w:iCs w:val="0"/>
          <w:color w:val="auto"/>
          <w:spacing w:val="-5"/>
          <w:sz w:val="24"/>
          <w:szCs w:val="24"/>
          <w:highlight w:val="none"/>
          <w:lang w:val="en-US" w:eastAsia="zh-CN"/>
        </w:rPr>
        <w:t>磋商</w:t>
      </w:r>
      <w:r>
        <w:rPr>
          <w:rFonts w:hint="eastAsia" w:asciiTheme="minorEastAsia" w:hAnsiTheme="minorEastAsia" w:eastAsiaTheme="minorEastAsia" w:cstheme="minorEastAsia"/>
          <w:i w:val="0"/>
          <w:iCs w:val="0"/>
          <w:color w:val="auto"/>
          <w:spacing w:val="-5"/>
          <w:sz w:val="24"/>
          <w:szCs w:val="24"/>
          <w:highlight w:val="none"/>
        </w:rPr>
        <w:t>。在此郑重表示，愿意遵照竞</w:t>
      </w:r>
      <w:r>
        <w:rPr>
          <w:rFonts w:hint="eastAsia" w:asciiTheme="minorEastAsia" w:hAnsiTheme="minorEastAsia" w:eastAsiaTheme="minorEastAsia" w:cstheme="minorEastAsia"/>
          <w:i w:val="0"/>
          <w:iCs w:val="0"/>
          <w:color w:val="auto"/>
          <w:spacing w:val="-6"/>
          <w:sz w:val="24"/>
          <w:szCs w:val="24"/>
          <w:highlight w:val="none"/>
        </w:rPr>
        <w:t xml:space="preserve">争性磋商文件中提出的各项要求， </w:t>
      </w:r>
      <w:r>
        <w:rPr>
          <w:rFonts w:hint="eastAsia" w:asciiTheme="minorEastAsia" w:hAnsiTheme="minorEastAsia" w:eastAsiaTheme="minorEastAsia" w:cstheme="minorEastAsia"/>
          <w:i w:val="0"/>
          <w:iCs w:val="0"/>
          <w:color w:val="auto"/>
          <w:spacing w:val="7"/>
          <w:sz w:val="24"/>
          <w:szCs w:val="24"/>
          <w:highlight w:val="none"/>
        </w:rPr>
        <w:t xml:space="preserve">工期 </w:t>
      </w:r>
      <w:r>
        <w:rPr>
          <w:rFonts w:hint="eastAsia" w:asciiTheme="minorEastAsia" w:hAnsiTheme="minorEastAsia" w:eastAsiaTheme="minorEastAsia" w:cstheme="minorEastAsia"/>
          <w:i w:val="0"/>
          <w:iCs w:val="0"/>
          <w:color w:val="auto"/>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55"/>
          <w:sz w:val="24"/>
          <w:szCs w:val="24"/>
          <w:highlight w:val="none"/>
        </w:rPr>
        <w:t xml:space="preserve"> </w:t>
      </w:r>
      <w:r>
        <w:rPr>
          <w:rFonts w:hint="eastAsia" w:asciiTheme="minorEastAsia" w:hAnsiTheme="minorEastAsia" w:eastAsiaTheme="minorEastAsia" w:cstheme="minorEastAsia"/>
          <w:i w:val="0"/>
          <w:iCs w:val="0"/>
          <w:color w:val="auto"/>
          <w:spacing w:val="7"/>
          <w:sz w:val="24"/>
          <w:szCs w:val="24"/>
          <w:highlight w:val="none"/>
        </w:rPr>
        <w:t>,质量</w:t>
      </w:r>
      <w:r>
        <w:rPr>
          <w:rFonts w:hint="eastAsia" w:asciiTheme="minorEastAsia" w:hAnsiTheme="minorEastAsia" w:eastAsiaTheme="minorEastAsia" w:cstheme="minorEastAsia"/>
          <w:i w:val="0"/>
          <w:iCs w:val="0"/>
          <w:color w:val="auto"/>
          <w:spacing w:val="7"/>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7"/>
          <w:sz w:val="24"/>
          <w:szCs w:val="24"/>
          <w:highlight w:val="none"/>
        </w:rPr>
        <w:t>,我方愿以(大写)</w:t>
      </w:r>
      <w:r>
        <w:rPr>
          <w:rFonts w:hint="eastAsia" w:asciiTheme="minorEastAsia" w:hAnsiTheme="minorEastAsia" w:eastAsiaTheme="minorEastAsia" w:cstheme="minorEastAsia"/>
          <w:i w:val="0"/>
          <w:iCs w:val="0"/>
          <w:color w:val="auto"/>
          <w:spacing w:val="49"/>
          <w:sz w:val="24"/>
          <w:szCs w:val="24"/>
          <w:highlight w:val="none"/>
        </w:rPr>
        <w:t xml:space="preserve"> </w:t>
      </w:r>
      <w:r>
        <w:rPr>
          <w:rFonts w:hint="eastAsia" w:asciiTheme="minorEastAsia" w:hAnsiTheme="minorEastAsia" w:eastAsiaTheme="minorEastAsia" w:cstheme="minorEastAsia"/>
          <w:i w:val="0"/>
          <w:iCs w:val="0"/>
          <w:color w:val="auto"/>
          <w:spacing w:val="7"/>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7"/>
          <w:sz w:val="24"/>
          <w:szCs w:val="24"/>
          <w:highlight w:val="none"/>
        </w:rPr>
        <w:t>,</w:t>
      </w:r>
      <w:r>
        <w:rPr>
          <w:rFonts w:hint="eastAsia" w:asciiTheme="minorEastAsia" w:hAnsiTheme="minorEastAsia" w:eastAsiaTheme="minorEastAsia" w:cstheme="minorEastAsia"/>
          <w:i w:val="0"/>
          <w:iCs w:val="0"/>
          <w:color w:val="auto"/>
          <w:spacing w:val="92"/>
          <w:sz w:val="24"/>
          <w:szCs w:val="24"/>
          <w:highlight w:val="none"/>
        </w:rPr>
        <w:t xml:space="preserve"> </w:t>
      </w:r>
      <w:r>
        <w:rPr>
          <w:rFonts w:hint="eastAsia" w:asciiTheme="minorEastAsia" w:hAnsiTheme="minorEastAsia" w:eastAsiaTheme="minorEastAsia" w:cstheme="minorEastAsia"/>
          <w:i w:val="0"/>
          <w:iCs w:val="0"/>
          <w:color w:val="auto"/>
          <w:spacing w:val="7"/>
          <w:sz w:val="24"/>
          <w:szCs w:val="24"/>
          <w:highlight w:val="none"/>
        </w:rPr>
        <w:t>(小</w:t>
      </w:r>
      <w:r>
        <w:rPr>
          <w:rFonts w:hint="eastAsia" w:asciiTheme="minorEastAsia" w:hAnsiTheme="minorEastAsia" w:eastAsiaTheme="minorEastAsia" w:cstheme="minorEastAsia"/>
          <w:i w:val="0"/>
          <w:iCs w:val="0"/>
          <w:color w:val="auto"/>
          <w:spacing w:val="6"/>
          <w:sz w:val="24"/>
          <w:szCs w:val="24"/>
          <w:highlight w:val="none"/>
        </w:rPr>
        <w:t>写)</w:t>
      </w:r>
      <w:r>
        <w:rPr>
          <w:rFonts w:hint="eastAsia" w:asciiTheme="minorEastAsia" w:hAnsiTheme="minorEastAsia" w:eastAsiaTheme="minorEastAsia" w:cstheme="minorEastAsia"/>
          <w:i w:val="0"/>
          <w:iCs w:val="0"/>
          <w:color w:val="auto"/>
          <w:spacing w:val="-101"/>
          <w:sz w:val="24"/>
          <w:szCs w:val="24"/>
          <w:highlight w:val="none"/>
        </w:rPr>
        <w:t xml:space="preserve"> </w:t>
      </w:r>
      <w:r>
        <w:rPr>
          <w:rFonts w:hint="eastAsia" w:asciiTheme="minorEastAsia" w:hAnsiTheme="minorEastAsia" w:eastAsiaTheme="minorEastAsia" w:cstheme="minorEastAsia"/>
          <w:i w:val="0"/>
          <w:iCs w:val="0"/>
          <w:color w:val="auto"/>
          <w:sz w:val="24"/>
          <w:szCs w:val="24"/>
          <w:highlight w:val="none"/>
          <w:u w:val="single" w:color="auto"/>
        </w:rPr>
        <w:t xml:space="preserve">      </w:t>
      </w:r>
      <w:r>
        <w:rPr>
          <w:rFonts w:hint="eastAsia" w:asciiTheme="minorEastAsia" w:hAnsiTheme="minorEastAsia" w:eastAsiaTheme="minorEastAsia" w:cstheme="minorEastAsia"/>
          <w:i w:val="0"/>
          <w:iCs w:val="0"/>
          <w:color w:val="auto"/>
          <w:sz w:val="24"/>
          <w:szCs w:val="24"/>
          <w:highlight w:val="none"/>
          <w:u w:val="single" w:color="auto"/>
        </w:rPr>
        <w:tab/>
      </w:r>
      <w:r>
        <w:rPr>
          <w:rFonts w:hint="eastAsia" w:asciiTheme="minorEastAsia" w:hAnsiTheme="minorEastAsia" w:eastAsiaTheme="minorEastAsia" w:cstheme="minorEastAsia"/>
          <w:i w:val="0"/>
          <w:iCs w:val="0"/>
          <w:color w:val="auto"/>
          <w:spacing w:val="-3"/>
          <w:sz w:val="24"/>
          <w:szCs w:val="24"/>
          <w:highlight w:val="none"/>
        </w:rPr>
        <w:t>元为磋商报价承担并完成本项目服务工作。</w:t>
      </w:r>
    </w:p>
    <w:p w14:paraId="40516FD8">
      <w:pPr>
        <w:spacing w:before="243" w:line="414"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4"/>
          <w:sz w:val="24"/>
          <w:szCs w:val="24"/>
          <w:highlight w:val="none"/>
        </w:rPr>
        <w:t>2. 我方承诺在磋商有效期</w:t>
      </w:r>
      <w:r>
        <w:rPr>
          <w:rFonts w:hint="eastAsia" w:asciiTheme="minorEastAsia" w:hAnsiTheme="minorEastAsia" w:eastAsiaTheme="minorEastAsia" w:cstheme="minorEastAsia"/>
          <w:i w:val="0"/>
          <w:iCs w:val="0"/>
          <w:color w:val="auto"/>
          <w:spacing w:val="41"/>
          <w:sz w:val="24"/>
          <w:szCs w:val="24"/>
          <w:highlight w:val="none"/>
        </w:rPr>
        <w:t xml:space="preserve"> </w:t>
      </w:r>
      <w:r>
        <w:rPr>
          <w:rFonts w:hint="eastAsia" w:asciiTheme="minorEastAsia" w:hAnsiTheme="minorEastAsia" w:eastAsiaTheme="minorEastAsia" w:cstheme="minorEastAsia"/>
          <w:i w:val="0"/>
          <w:iCs w:val="0"/>
          <w:color w:val="auto"/>
          <w:spacing w:val="1"/>
          <w:sz w:val="24"/>
          <w:szCs w:val="24"/>
          <w:highlight w:val="none"/>
          <w:u w:val="single" w:color="auto"/>
        </w:rPr>
        <w:t xml:space="preserve">      </w:t>
      </w:r>
      <w:r>
        <w:rPr>
          <w:rFonts w:hint="eastAsia" w:asciiTheme="minorEastAsia" w:hAnsiTheme="minorEastAsia" w:eastAsiaTheme="minorEastAsia" w:cstheme="minorEastAsia"/>
          <w:i w:val="0"/>
          <w:iCs w:val="0"/>
          <w:color w:val="auto"/>
          <w:spacing w:val="-81"/>
          <w:sz w:val="24"/>
          <w:szCs w:val="24"/>
          <w:highlight w:val="none"/>
        </w:rPr>
        <w:t xml:space="preserve"> </w:t>
      </w:r>
      <w:r>
        <w:rPr>
          <w:rFonts w:hint="eastAsia" w:asciiTheme="minorEastAsia" w:hAnsiTheme="minorEastAsia" w:eastAsiaTheme="minorEastAsia" w:cstheme="minorEastAsia"/>
          <w:i w:val="0"/>
          <w:iCs w:val="0"/>
          <w:color w:val="auto"/>
          <w:spacing w:val="-4"/>
          <w:sz w:val="24"/>
          <w:szCs w:val="24"/>
          <w:highlight w:val="none"/>
        </w:rPr>
        <w:t>日历天内不修改、撤销响应文件。</w:t>
      </w:r>
    </w:p>
    <w:p w14:paraId="49A46530">
      <w:pPr>
        <w:spacing w:line="220"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4"/>
          <w:sz w:val="24"/>
          <w:szCs w:val="24"/>
          <w:highlight w:val="none"/>
        </w:rPr>
        <w:t>3. 如我方成交：</w:t>
      </w:r>
    </w:p>
    <w:p w14:paraId="2B1F335B">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  我方承诺在收到通知后领取成交通知书，并在成交通知书规定的期限内与你方签订合同，逾期可视为放弃成交。</w:t>
      </w:r>
    </w:p>
    <w:p w14:paraId="054E8B6E">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   随同本投标函递交的投标函附录属于合同文件的组成部分。</w:t>
      </w:r>
    </w:p>
    <w:p w14:paraId="08BE5F36">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  我方承诺按照竞争性磋商文件规定向你方递交履约保证金(如有)。</w:t>
      </w:r>
    </w:p>
    <w:p w14:paraId="192991E3">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   我方承诺在合同约定的期限内完成并移交全部合同工程。</w:t>
      </w:r>
    </w:p>
    <w:p w14:paraId="4A65FB6A">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(5)   我方承诺满足合同专用条款中补充条款的内容。</w:t>
      </w:r>
    </w:p>
    <w:p w14:paraId="612E6BC8">
      <w:pPr>
        <w:spacing w:before="220" w:line="419" w:lineRule="auto"/>
        <w:ind w:left="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(6)   我方承诺并理解</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不以最低磋商价为成交价的唯一选择。</w:t>
      </w:r>
    </w:p>
    <w:p w14:paraId="0FB9A7D7">
      <w:pPr>
        <w:spacing w:line="219" w:lineRule="auto"/>
        <w:ind w:left="30"/>
        <w:rPr>
          <w:rFonts w:hint="eastAsia" w:asciiTheme="minorEastAsia" w:hAnsiTheme="minorEastAsia" w:eastAsiaTheme="minorEastAsia" w:cstheme="minorEastAsia"/>
          <w:i w:val="0"/>
          <w:iCs w:val="0"/>
          <w:color w:val="auto"/>
          <w:spacing w:val="-5"/>
          <w:position w:val="20"/>
          <w:sz w:val="24"/>
          <w:szCs w:val="24"/>
          <w:highlight w:val="none"/>
        </w:rPr>
      </w:pPr>
      <w:r>
        <w:rPr>
          <w:rFonts w:hint="eastAsia" w:asciiTheme="minorEastAsia" w:hAnsiTheme="minorEastAsia" w:eastAsiaTheme="minorEastAsia" w:cstheme="minorEastAsia"/>
          <w:i w:val="0"/>
          <w:iCs w:val="0"/>
          <w:color w:val="auto"/>
          <w:spacing w:val="-1"/>
          <w:sz w:val="24"/>
          <w:szCs w:val="24"/>
          <w:highlight w:val="none"/>
        </w:rPr>
        <w:t>5. 我方在此声明，所递交的响应文件及有关资料内容完整、真实和准确。</w:t>
      </w:r>
    </w:p>
    <w:p w14:paraId="27EAF16C">
      <w:pPr>
        <w:spacing w:before="230" w:line="480" w:lineRule="auto"/>
        <w:ind w:left="353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5"/>
          <w:position w:val="20"/>
          <w:sz w:val="24"/>
          <w:szCs w:val="24"/>
          <w:highlight w:val="none"/>
        </w:rPr>
        <w:t>响</w:t>
      </w:r>
      <w:r>
        <w:rPr>
          <w:rFonts w:hint="eastAsia" w:asciiTheme="minorEastAsia" w:hAnsiTheme="minorEastAsia" w:eastAsiaTheme="minorEastAsia" w:cstheme="minorEastAsia"/>
          <w:i w:val="0"/>
          <w:iCs w:val="0"/>
          <w:color w:val="auto"/>
          <w:spacing w:val="-14"/>
          <w:position w:val="20"/>
          <w:sz w:val="24"/>
          <w:szCs w:val="24"/>
          <w:highlight w:val="none"/>
        </w:rPr>
        <w:t xml:space="preserve"> </w:t>
      </w:r>
      <w:r>
        <w:rPr>
          <w:rFonts w:hint="eastAsia" w:asciiTheme="minorEastAsia" w:hAnsiTheme="minorEastAsia" w:eastAsiaTheme="minorEastAsia" w:cstheme="minorEastAsia"/>
          <w:i w:val="0"/>
          <w:iCs w:val="0"/>
          <w:color w:val="auto"/>
          <w:spacing w:val="-5"/>
          <w:position w:val="20"/>
          <w:sz w:val="24"/>
          <w:szCs w:val="24"/>
          <w:highlight w:val="none"/>
        </w:rPr>
        <w:t>应</w:t>
      </w:r>
      <w:r>
        <w:rPr>
          <w:rFonts w:hint="eastAsia" w:asciiTheme="minorEastAsia" w:hAnsiTheme="minorEastAsia" w:eastAsiaTheme="minorEastAsia" w:cstheme="minorEastAsia"/>
          <w:i w:val="0"/>
          <w:iCs w:val="0"/>
          <w:color w:val="auto"/>
          <w:spacing w:val="-18"/>
          <w:position w:val="20"/>
          <w:sz w:val="24"/>
          <w:szCs w:val="24"/>
          <w:highlight w:val="none"/>
        </w:rPr>
        <w:t xml:space="preserve"> </w:t>
      </w:r>
      <w:r>
        <w:rPr>
          <w:rFonts w:hint="eastAsia" w:asciiTheme="minorEastAsia" w:hAnsiTheme="minorEastAsia" w:eastAsiaTheme="minorEastAsia" w:cstheme="minorEastAsia"/>
          <w:i w:val="0"/>
          <w:iCs w:val="0"/>
          <w:color w:val="auto"/>
          <w:spacing w:val="-5"/>
          <w:position w:val="20"/>
          <w:sz w:val="24"/>
          <w:szCs w:val="24"/>
          <w:highlight w:val="none"/>
        </w:rPr>
        <w:t>人 ：</w:t>
      </w:r>
      <w:r>
        <w:rPr>
          <w:rFonts w:hint="eastAsia" w:asciiTheme="minorEastAsia" w:hAnsiTheme="minorEastAsia" w:eastAsiaTheme="minorEastAsia" w:cstheme="minorEastAsia"/>
          <w:i w:val="0"/>
          <w:iCs w:val="0"/>
          <w:color w:val="auto"/>
          <w:spacing w:val="-18"/>
          <w:position w:val="20"/>
          <w:sz w:val="24"/>
          <w:szCs w:val="24"/>
          <w:highlight w:val="none"/>
        </w:rPr>
        <w:t xml:space="preserve"> </w:t>
      </w:r>
      <w:r>
        <w:rPr>
          <w:rFonts w:hint="eastAsia" w:asciiTheme="minorEastAsia" w:hAnsiTheme="minorEastAsia" w:eastAsiaTheme="minorEastAsia" w:cstheme="minorEastAsia"/>
          <w:i w:val="0"/>
          <w:iCs w:val="0"/>
          <w:color w:val="auto"/>
          <w:spacing w:val="-5"/>
          <w:position w:val="20"/>
          <w:sz w:val="24"/>
          <w:szCs w:val="24"/>
          <w:highlight w:val="none"/>
        </w:rPr>
        <w:t>(盖章)</w:t>
      </w:r>
    </w:p>
    <w:p w14:paraId="739F7C06">
      <w:pPr>
        <w:spacing w:before="1" w:line="480" w:lineRule="auto"/>
        <w:ind w:left="3500"/>
        <w:rPr>
          <w:rFonts w:hint="eastAsia" w:asciiTheme="minorEastAsia" w:hAnsiTheme="minorEastAsia" w:eastAsiaTheme="minorEastAsia" w:cstheme="minorEastAsia"/>
          <w:i w:val="0"/>
          <w:iCs w:val="0"/>
          <w:color w:val="auto"/>
          <w:spacing w:val="-4"/>
          <w:sz w:val="24"/>
          <w:szCs w:val="24"/>
          <w:highlight w:val="none"/>
        </w:rPr>
      </w:pPr>
      <w:r>
        <w:rPr>
          <w:rFonts w:hint="eastAsia" w:asciiTheme="minorEastAsia" w:hAnsiTheme="minorEastAsia" w:eastAsiaTheme="minorEastAsia" w:cstheme="minorEastAsia"/>
          <w:i w:val="0"/>
          <w:iCs w:val="0"/>
          <w:color w:val="auto"/>
          <w:spacing w:val="-4"/>
          <w:sz w:val="24"/>
          <w:szCs w:val="24"/>
          <w:highlight w:val="none"/>
        </w:rPr>
        <w:t>法定代表人：(盖章)</w:t>
      </w:r>
    </w:p>
    <w:p w14:paraId="73A44194">
      <w:pPr>
        <w:spacing w:before="1" w:line="480" w:lineRule="auto"/>
        <w:ind w:left="3500"/>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pacing w:val="-18"/>
          <w:sz w:val="24"/>
          <w:szCs w:val="24"/>
          <w:highlight w:val="none"/>
        </w:rPr>
        <w:t>日</w:t>
      </w:r>
      <w:r>
        <w:rPr>
          <w:rFonts w:hint="eastAsia" w:asciiTheme="minorEastAsia" w:hAnsiTheme="minorEastAsia" w:eastAsiaTheme="minorEastAsia" w:cstheme="minorEastAsia"/>
          <w:i w:val="0"/>
          <w:iCs w:val="0"/>
          <w:color w:val="auto"/>
          <w:spacing w:val="-32"/>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期</w:t>
      </w:r>
      <w:r>
        <w:rPr>
          <w:rFonts w:hint="eastAsia" w:asciiTheme="minorEastAsia" w:hAnsiTheme="minorEastAsia" w:eastAsiaTheme="minorEastAsia" w:cstheme="minorEastAsia"/>
          <w:i w:val="0"/>
          <w:iCs w:val="0"/>
          <w:color w:val="auto"/>
          <w:spacing w:val="-20"/>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w:t>
      </w:r>
      <w:r>
        <w:rPr>
          <w:rFonts w:hint="eastAsia" w:asciiTheme="minorEastAsia" w:hAnsiTheme="minorEastAsia" w:eastAsiaTheme="minorEastAsia" w:cstheme="minorEastAsia"/>
          <w:i w:val="0"/>
          <w:iCs w:val="0"/>
          <w:color w:val="auto"/>
          <w:spacing w:val="11"/>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年</w:t>
      </w:r>
      <w:r>
        <w:rPr>
          <w:rFonts w:hint="eastAsia" w:asciiTheme="minorEastAsia" w:hAnsiTheme="minorEastAsia" w:eastAsiaTheme="minorEastAsia" w:cstheme="minorEastAsia"/>
          <w:i w:val="0"/>
          <w:iCs w:val="0"/>
          <w:color w:val="auto"/>
          <w:spacing w:val="15"/>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月</w:t>
      </w:r>
      <w:r>
        <w:rPr>
          <w:rFonts w:hint="eastAsia" w:asciiTheme="minorEastAsia" w:hAnsiTheme="minorEastAsia" w:eastAsiaTheme="minorEastAsia" w:cstheme="minorEastAsia"/>
          <w:i w:val="0"/>
          <w:iCs w:val="0"/>
          <w:color w:val="auto"/>
          <w:spacing w:val="59"/>
          <w:sz w:val="24"/>
          <w:szCs w:val="24"/>
          <w:highlight w:val="none"/>
        </w:rPr>
        <w:t xml:space="preserve"> </w:t>
      </w:r>
      <w:r>
        <w:rPr>
          <w:rFonts w:hint="eastAsia" w:asciiTheme="minorEastAsia" w:hAnsiTheme="minorEastAsia" w:eastAsiaTheme="minorEastAsia" w:cstheme="minorEastAsia"/>
          <w:i w:val="0"/>
          <w:iCs w:val="0"/>
          <w:color w:val="auto"/>
          <w:spacing w:val="-18"/>
          <w:sz w:val="24"/>
          <w:szCs w:val="24"/>
          <w:highlight w:val="none"/>
        </w:rPr>
        <w:t>日</w:t>
      </w:r>
    </w:p>
    <w:p w14:paraId="7416467C">
      <w:pPr>
        <w:spacing w:line="229" w:lineRule="auto"/>
        <w:rPr>
          <w:rFonts w:hint="eastAsia" w:asciiTheme="minorEastAsia" w:hAnsiTheme="minorEastAsia" w:eastAsiaTheme="minorEastAsia" w:cstheme="minorEastAsia"/>
          <w:i w:val="0"/>
          <w:iCs w:val="0"/>
          <w:color w:val="auto"/>
          <w:sz w:val="24"/>
          <w:szCs w:val="24"/>
          <w:highlight w:val="none"/>
        </w:rPr>
        <w:sectPr>
          <w:footerReference r:id="rId21" w:type="default"/>
          <w:pgSz w:w="11910" w:h="16840"/>
          <w:pgMar w:top="1431" w:right="1509" w:bottom="871" w:left="1489" w:header="0" w:footer="743" w:gutter="0"/>
          <w:cols w:space="720" w:num="1"/>
        </w:sectPr>
      </w:pPr>
    </w:p>
    <w:p w14:paraId="5B115AAE">
      <w:pPr>
        <w:pStyle w:val="8"/>
        <w:spacing w:line="265" w:lineRule="auto"/>
        <w:rPr>
          <w:rFonts w:hint="eastAsia" w:asciiTheme="minorEastAsia" w:hAnsiTheme="minorEastAsia" w:eastAsiaTheme="minorEastAsia" w:cstheme="minorEastAsia"/>
          <w:color w:val="auto"/>
          <w:highlight w:val="none"/>
        </w:rPr>
      </w:pPr>
    </w:p>
    <w:p w14:paraId="212243B0">
      <w:pPr>
        <w:spacing w:before="91" w:line="219" w:lineRule="auto"/>
        <w:ind w:left="3514"/>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5"/>
          <w:sz w:val="28"/>
          <w:szCs w:val="28"/>
          <w:highlight w:val="none"/>
        </w:rPr>
        <w:t>(二)</w:t>
      </w:r>
      <w:r>
        <w:rPr>
          <w:rFonts w:hint="eastAsia" w:asciiTheme="minorEastAsia" w:hAnsiTheme="minorEastAsia" w:eastAsiaTheme="minorEastAsia" w:cstheme="minorEastAsia"/>
          <w:color w:val="auto"/>
          <w:spacing w:val="15"/>
          <w:sz w:val="28"/>
          <w:szCs w:val="28"/>
          <w:highlight w:val="none"/>
          <w:lang w:val="en-US" w:eastAsia="zh-CN"/>
        </w:rPr>
        <w:t>响应</w:t>
      </w:r>
      <w:r>
        <w:rPr>
          <w:rFonts w:hint="eastAsia" w:asciiTheme="minorEastAsia" w:hAnsiTheme="minorEastAsia" w:eastAsiaTheme="minorEastAsia" w:cstheme="minorEastAsia"/>
          <w:color w:val="auto"/>
          <w:spacing w:val="15"/>
          <w:sz w:val="28"/>
          <w:szCs w:val="28"/>
          <w:highlight w:val="none"/>
        </w:rPr>
        <w:t>函附录</w:t>
      </w:r>
    </w:p>
    <w:p w14:paraId="28CFF0C1">
      <w:pPr>
        <w:spacing w:line="52" w:lineRule="exact"/>
        <w:rPr>
          <w:rFonts w:hint="eastAsia" w:asciiTheme="minorEastAsia" w:hAnsiTheme="minorEastAsia" w:eastAsiaTheme="minorEastAsia" w:cstheme="minorEastAsia"/>
          <w:color w:val="auto"/>
          <w:highlight w:val="none"/>
        </w:rPr>
      </w:pPr>
    </w:p>
    <w:tbl>
      <w:tblPr>
        <w:tblStyle w:val="35"/>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1338"/>
        <w:gridCol w:w="1309"/>
        <w:gridCol w:w="919"/>
        <w:gridCol w:w="1338"/>
        <w:gridCol w:w="1673"/>
      </w:tblGrid>
      <w:tr w14:paraId="059F4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143" w:type="dxa"/>
            <w:vAlign w:val="top"/>
          </w:tcPr>
          <w:p w14:paraId="2525D6E0">
            <w:pPr>
              <w:spacing w:line="294" w:lineRule="auto"/>
              <w:rPr>
                <w:rFonts w:hint="eastAsia" w:asciiTheme="minorEastAsia" w:hAnsiTheme="minorEastAsia" w:eastAsiaTheme="minorEastAsia" w:cstheme="minorEastAsia"/>
                <w:color w:val="auto"/>
                <w:sz w:val="21"/>
                <w:highlight w:val="none"/>
              </w:rPr>
            </w:pPr>
          </w:p>
          <w:p w14:paraId="5F376A5B">
            <w:pPr>
              <w:pStyle w:val="36"/>
              <w:spacing w:before="68" w:line="220" w:lineRule="auto"/>
              <w:ind w:left="6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项目名称</w:t>
            </w:r>
          </w:p>
        </w:tc>
        <w:tc>
          <w:tcPr>
            <w:tcW w:w="6577" w:type="dxa"/>
            <w:gridSpan w:val="5"/>
            <w:vAlign w:val="top"/>
          </w:tcPr>
          <w:p w14:paraId="18EB0939">
            <w:pPr>
              <w:rPr>
                <w:rFonts w:hint="eastAsia" w:asciiTheme="minorEastAsia" w:hAnsiTheme="minorEastAsia" w:eastAsiaTheme="minorEastAsia" w:cstheme="minorEastAsia"/>
                <w:color w:val="auto"/>
                <w:sz w:val="21"/>
                <w:highlight w:val="none"/>
              </w:rPr>
            </w:pPr>
          </w:p>
        </w:tc>
      </w:tr>
      <w:tr w14:paraId="75FFC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143" w:type="dxa"/>
            <w:vAlign w:val="top"/>
          </w:tcPr>
          <w:p w14:paraId="5F42486B">
            <w:pPr>
              <w:spacing w:line="372" w:lineRule="auto"/>
              <w:rPr>
                <w:rFonts w:hint="eastAsia" w:asciiTheme="minorEastAsia" w:hAnsiTheme="minorEastAsia" w:eastAsiaTheme="minorEastAsia" w:cstheme="minorEastAsia"/>
                <w:color w:val="auto"/>
                <w:sz w:val="21"/>
                <w:highlight w:val="none"/>
              </w:rPr>
            </w:pPr>
          </w:p>
          <w:p w14:paraId="1965D2BA">
            <w:pPr>
              <w:pStyle w:val="36"/>
              <w:spacing w:before="68" w:line="221" w:lineRule="auto"/>
              <w:ind w:left="7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响应人</w:t>
            </w:r>
          </w:p>
        </w:tc>
        <w:tc>
          <w:tcPr>
            <w:tcW w:w="6577" w:type="dxa"/>
            <w:gridSpan w:val="5"/>
            <w:vAlign w:val="top"/>
          </w:tcPr>
          <w:p w14:paraId="27805EA9">
            <w:pPr>
              <w:rPr>
                <w:rFonts w:hint="eastAsia" w:asciiTheme="minorEastAsia" w:hAnsiTheme="minorEastAsia" w:eastAsiaTheme="minorEastAsia" w:cstheme="minorEastAsia"/>
                <w:color w:val="auto"/>
                <w:sz w:val="21"/>
                <w:highlight w:val="none"/>
              </w:rPr>
            </w:pPr>
          </w:p>
        </w:tc>
      </w:tr>
      <w:tr w14:paraId="33325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2143" w:type="dxa"/>
            <w:vAlign w:val="top"/>
          </w:tcPr>
          <w:p w14:paraId="7720C3B0">
            <w:pPr>
              <w:spacing w:line="281" w:lineRule="auto"/>
              <w:rPr>
                <w:rFonts w:hint="eastAsia" w:asciiTheme="minorEastAsia" w:hAnsiTheme="minorEastAsia" w:eastAsiaTheme="minorEastAsia" w:cstheme="minorEastAsia"/>
                <w:color w:val="auto"/>
                <w:sz w:val="21"/>
                <w:highlight w:val="none"/>
              </w:rPr>
            </w:pPr>
          </w:p>
          <w:p w14:paraId="4B610FFA">
            <w:pPr>
              <w:pStyle w:val="36"/>
              <w:spacing w:before="68" w:line="220" w:lineRule="auto"/>
              <w:ind w:left="64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项目经理</w:t>
            </w:r>
          </w:p>
        </w:tc>
        <w:tc>
          <w:tcPr>
            <w:tcW w:w="1338" w:type="dxa"/>
            <w:vAlign w:val="top"/>
          </w:tcPr>
          <w:p w14:paraId="317FF17D">
            <w:pPr>
              <w:rPr>
                <w:rFonts w:hint="eastAsia" w:asciiTheme="minorEastAsia" w:hAnsiTheme="minorEastAsia" w:eastAsiaTheme="minorEastAsia" w:cstheme="minorEastAsia"/>
                <w:color w:val="auto"/>
                <w:sz w:val="21"/>
                <w:highlight w:val="none"/>
              </w:rPr>
            </w:pPr>
          </w:p>
        </w:tc>
        <w:tc>
          <w:tcPr>
            <w:tcW w:w="1309" w:type="dxa"/>
            <w:vAlign w:val="top"/>
          </w:tcPr>
          <w:p w14:paraId="41D035C0">
            <w:pPr>
              <w:spacing w:line="370" w:lineRule="auto"/>
              <w:rPr>
                <w:rFonts w:hint="eastAsia" w:asciiTheme="minorEastAsia" w:hAnsiTheme="minorEastAsia" w:eastAsiaTheme="minorEastAsia" w:cstheme="minorEastAsia"/>
                <w:color w:val="auto"/>
                <w:sz w:val="21"/>
                <w:highlight w:val="none"/>
              </w:rPr>
            </w:pPr>
          </w:p>
          <w:p w14:paraId="2D48FC6D">
            <w:pPr>
              <w:pStyle w:val="36"/>
              <w:spacing w:before="69" w:line="220" w:lineRule="auto"/>
              <w:ind w:left="4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级别</w:t>
            </w:r>
          </w:p>
        </w:tc>
        <w:tc>
          <w:tcPr>
            <w:tcW w:w="919" w:type="dxa"/>
            <w:vAlign w:val="top"/>
          </w:tcPr>
          <w:p w14:paraId="2AB4E39F">
            <w:pPr>
              <w:rPr>
                <w:rFonts w:hint="eastAsia" w:asciiTheme="minorEastAsia" w:hAnsiTheme="minorEastAsia" w:eastAsiaTheme="minorEastAsia" w:cstheme="minorEastAsia"/>
                <w:color w:val="auto"/>
                <w:sz w:val="21"/>
                <w:highlight w:val="none"/>
              </w:rPr>
            </w:pPr>
          </w:p>
        </w:tc>
        <w:tc>
          <w:tcPr>
            <w:tcW w:w="1338" w:type="dxa"/>
            <w:vAlign w:val="top"/>
          </w:tcPr>
          <w:p w14:paraId="6F41180E">
            <w:pPr>
              <w:spacing w:line="368" w:lineRule="auto"/>
              <w:rPr>
                <w:rFonts w:hint="eastAsia" w:asciiTheme="minorEastAsia" w:hAnsiTheme="minorEastAsia" w:eastAsiaTheme="minorEastAsia" w:cstheme="minorEastAsia"/>
                <w:color w:val="auto"/>
                <w:sz w:val="21"/>
                <w:highlight w:val="none"/>
              </w:rPr>
            </w:pPr>
          </w:p>
          <w:p w14:paraId="4DE189D5">
            <w:pPr>
              <w:pStyle w:val="36"/>
              <w:spacing w:before="69" w:line="219" w:lineRule="auto"/>
              <w:ind w:left="27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证书编号</w:t>
            </w:r>
          </w:p>
        </w:tc>
        <w:tc>
          <w:tcPr>
            <w:tcW w:w="1673" w:type="dxa"/>
            <w:vAlign w:val="top"/>
          </w:tcPr>
          <w:p w14:paraId="420EAC48">
            <w:pPr>
              <w:rPr>
                <w:rFonts w:hint="eastAsia" w:asciiTheme="minorEastAsia" w:hAnsiTheme="minorEastAsia" w:eastAsiaTheme="minorEastAsia" w:cstheme="minorEastAsia"/>
                <w:color w:val="auto"/>
                <w:sz w:val="21"/>
                <w:highlight w:val="none"/>
              </w:rPr>
            </w:pPr>
          </w:p>
        </w:tc>
      </w:tr>
      <w:tr w14:paraId="492F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2143" w:type="dxa"/>
            <w:vAlign w:val="top"/>
          </w:tcPr>
          <w:p w14:paraId="4784AB9B">
            <w:pPr>
              <w:spacing w:line="309" w:lineRule="auto"/>
              <w:rPr>
                <w:rFonts w:hint="eastAsia" w:asciiTheme="minorEastAsia" w:hAnsiTheme="minorEastAsia" w:eastAsiaTheme="minorEastAsia" w:cstheme="minorEastAsia"/>
                <w:color w:val="auto"/>
                <w:sz w:val="21"/>
                <w:highlight w:val="none"/>
              </w:rPr>
            </w:pPr>
          </w:p>
          <w:p w14:paraId="202BBADB">
            <w:pPr>
              <w:spacing w:line="309" w:lineRule="auto"/>
              <w:rPr>
                <w:rFonts w:hint="eastAsia" w:asciiTheme="minorEastAsia" w:hAnsiTheme="minorEastAsia" w:eastAsiaTheme="minorEastAsia" w:cstheme="minorEastAsia"/>
                <w:color w:val="auto"/>
                <w:sz w:val="21"/>
                <w:highlight w:val="none"/>
              </w:rPr>
            </w:pPr>
          </w:p>
          <w:p w14:paraId="17684847">
            <w:pPr>
              <w:pStyle w:val="36"/>
              <w:spacing w:before="69" w:line="218" w:lineRule="auto"/>
              <w:ind w:left="4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磋商报价(元)</w:t>
            </w:r>
          </w:p>
        </w:tc>
        <w:tc>
          <w:tcPr>
            <w:tcW w:w="6577" w:type="dxa"/>
            <w:gridSpan w:val="5"/>
            <w:vAlign w:val="top"/>
          </w:tcPr>
          <w:p w14:paraId="76683985">
            <w:pPr>
              <w:spacing w:line="277" w:lineRule="auto"/>
              <w:rPr>
                <w:rFonts w:hint="eastAsia" w:asciiTheme="minorEastAsia" w:hAnsiTheme="minorEastAsia" w:eastAsiaTheme="minorEastAsia" w:cstheme="minorEastAsia"/>
                <w:color w:val="auto"/>
                <w:sz w:val="21"/>
                <w:highlight w:val="none"/>
              </w:rPr>
            </w:pPr>
          </w:p>
          <w:p w14:paraId="48BA1BFF">
            <w:pPr>
              <w:pStyle w:val="36"/>
              <w:spacing w:before="69" w:line="291" w:lineRule="exact"/>
              <w:ind w:left="25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5"/>
                <w:sz w:val="21"/>
                <w:szCs w:val="21"/>
                <w:highlight w:val="none"/>
              </w:rPr>
              <w:t>大写：</w:t>
            </w:r>
          </w:p>
          <w:p w14:paraId="460FF3EB">
            <w:pPr>
              <w:pStyle w:val="36"/>
              <w:spacing w:line="221" w:lineRule="auto"/>
              <w:ind w:left="251"/>
              <w:rPr>
                <w:rFonts w:hint="eastAsia" w:asciiTheme="minorEastAsia" w:hAnsiTheme="minorEastAsia" w:eastAsiaTheme="minorEastAsia" w:cstheme="minorEastAsia"/>
                <w:color w:val="auto"/>
                <w:spacing w:val="-2"/>
                <w:sz w:val="21"/>
                <w:szCs w:val="21"/>
                <w:highlight w:val="none"/>
              </w:rPr>
            </w:pPr>
          </w:p>
          <w:p w14:paraId="1AE0E7E6">
            <w:pPr>
              <w:pStyle w:val="36"/>
              <w:spacing w:line="221" w:lineRule="auto"/>
              <w:ind w:left="25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小写：</w:t>
            </w:r>
          </w:p>
        </w:tc>
      </w:tr>
      <w:tr w14:paraId="10EF1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2143" w:type="dxa"/>
            <w:vAlign w:val="top"/>
          </w:tcPr>
          <w:p w14:paraId="1C5770D1">
            <w:pPr>
              <w:spacing w:line="374" w:lineRule="auto"/>
              <w:rPr>
                <w:rFonts w:hint="eastAsia" w:asciiTheme="minorEastAsia" w:hAnsiTheme="minorEastAsia" w:eastAsiaTheme="minorEastAsia" w:cstheme="minorEastAsia"/>
                <w:color w:val="auto"/>
                <w:sz w:val="21"/>
                <w:highlight w:val="none"/>
              </w:rPr>
            </w:pPr>
          </w:p>
          <w:p w14:paraId="735945FF">
            <w:pPr>
              <w:pStyle w:val="36"/>
              <w:spacing w:before="68" w:line="220" w:lineRule="auto"/>
              <w:ind w:left="8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工期</w:t>
            </w:r>
          </w:p>
        </w:tc>
        <w:tc>
          <w:tcPr>
            <w:tcW w:w="6577" w:type="dxa"/>
            <w:gridSpan w:val="5"/>
            <w:vAlign w:val="top"/>
          </w:tcPr>
          <w:p w14:paraId="2EB730DB">
            <w:pPr>
              <w:rPr>
                <w:rFonts w:hint="eastAsia" w:asciiTheme="minorEastAsia" w:hAnsiTheme="minorEastAsia" w:eastAsiaTheme="minorEastAsia" w:cstheme="minorEastAsia"/>
                <w:color w:val="auto"/>
                <w:sz w:val="21"/>
                <w:highlight w:val="none"/>
              </w:rPr>
            </w:pPr>
          </w:p>
        </w:tc>
      </w:tr>
      <w:tr w14:paraId="58BE9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143" w:type="dxa"/>
            <w:vAlign w:val="top"/>
          </w:tcPr>
          <w:p w14:paraId="0F1AD3F1">
            <w:pPr>
              <w:spacing w:line="376" w:lineRule="auto"/>
              <w:rPr>
                <w:rFonts w:hint="eastAsia" w:asciiTheme="minorEastAsia" w:hAnsiTheme="minorEastAsia" w:eastAsiaTheme="minorEastAsia" w:cstheme="minorEastAsia"/>
                <w:color w:val="auto"/>
                <w:sz w:val="21"/>
                <w:highlight w:val="none"/>
              </w:rPr>
            </w:pPr>
          </w:p>
          <w:p w14:paraId="33198CB6">
            <w:pPr>
              <w:pStyle w:val="36"/>
              <w:spacing w:before="69" w:line="220" w:lineRule="auto"/>
              <w:ind w:left="8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质量</w:t>
            </w:r>
          </w:p>
        </w:tc>
        <w:tc>
          <w:tcPr>
            <w:tcW w:w="6577" w:type="dxa"/>
            <w:gridSpan w:val="5"/>
            <w:vAlign w:val="top"/>
          </w:tcPr>
          <w:p w14:paraId="1BC3ABA7">
            <w:pPr>
              <w:rPr>
                <w:rFonts w:hint="eastAsia" w:asciiTheme="minorEastAsia" w:hAnsiTheme="minorEastAsia" w:eastAsiaTheme="minorEastAsia" w:cstheme="minorEastAsia"/>
                <w:color w:val="auto"/>
                <w:sz w:val="21"/>
                <w:highlight w:val="none"/>
              </w:rPr>
            </w:pPr>
          </w:p>
        </w:tc>
      </w:tr>
      <w:tr w14:paraId="5EE94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143" w:type="dxa"/>
            <w:vAlign w:val="top"/>
          </w:tcPr>
          <w:p w14:paraId="77EB8A49">
            <w:pPr>
              <w:spacing w:line="377" w:lineRule="auto"/>
              <w:rPr>
                <w:rFonts w:hint="eastAsia" w:asciiTheme="minorEastAsia" w:hAnsiTheme="minorEastAsia" w:eastAsiaTheme="minorEastAsia" w:cstheme="minorEastAsia"/>
                <w:color w:val="auto"/>
                <w:sz w:val="21"/>
                <w:highlight w:val="none"/>
              </w:rPr>
            </w:pPr>
          </w:p>
          <w:p w14:paraId="3FF29C80">
            <w:pPr>
              <w:pStyle w:val="36"/>
              <w:spacing w:before="69" w:line="220" w:lineRule="auto"/>
              <w:ind w:left="68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磋商有效期</w:t>
            </w:r>
          </w:p>
        </w:tc>
        <w:tc>
          <w:tcPr>
            <w:tcW w:w="6577" w:type="dxa"/>
            <w:gridSpan w:val="5"/>
            <w:vAlign w:val="top"/>
          </w:tcPr>
          <w:p w14:paraId="6F66FC95">
            <w:pPr>
              <w:rPr>
                <w:rFonts w:hint="eastAsia" w:asciiTheme="minorEastAsia" w:hAnsiTheme="minorEastAsia" w:eastAsiaTheme="minorEastAsia" w:cstheme="minorEastAsia"/>
                <w:color w:val="auto"/>
                <w:sz w:val="21"/>
                <w:highlight w:val="none"/>
              </w:rPr>
            </w:pPr>
          </w:p>
        </w:tc>
      </w:tr>
    </w:tbl>
    <w:p w14:paraId="2EE7E890">
      <w:pPr>
        <w:pStyle w:val="8"/>
        <w:spacing w:line="408" w:lineRule="auto"/>
        <w:rPr>
          <w:rFonts w:hint="eastAsia" w:asciiTheme="minorEastAsia" w:hAnsiTheme="minorEastAsia" w:eastAsiaTheme="minorEastAsia" w:cstheme="minorEastAsia"/>
          <w:color w:val="auto"/>
          <w:highlight w:val="none"/>
        </w:rPr>
      </w:pPr>
    </w:p>
    <w:p w14:paraId="31842FCA">
      <w:pPr>
        <w:spacing w:before="72"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6"/>
          <w:sz w:val="22"/>
          <w:szCs w:val="22"/>
          <w:highlight w:val="none"/>
        </w:rPr>
        <w:t>响</w:t>
      </w:r>
      <w:r>
        <w:rPr>
          <w:rFonts w:hint="eastAsia" w:asciiTheme="minorEastAsia" w:hAnsiTheme="minorEastAsia" w:eastAsiaTheme="minorEastAsia" w:cstheme="minorEastAsia"/>
          <w:color w:val="auto"/>
          <w:spacing w:val="-38"/>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应</w:t>
      </w:r>
      <w:r>
        <w:rPr>
          <w:rFonts w:hint="eastAsia" w:asciiTheme="minorEastAsia" w:hAnsiTheme="minorEastAsia" w:eastAsiaTheme="minorEastAsia" w:cstheme="minorEastAsia"/>
          <w:color w:val="auto"/>
          <w:spacing w:val="-37"/>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人</w:t>
      </w:r>
      <w:r>
        <w:rPr>
          <w:rFonts w:hint="eastAsia" w:asciiTheme="minorEastAsia" w:hAnsiTheme="minorEastAsia" w:eastAsiaTheme="minorEastAsia" w:cstheme="minorEastAsia"/>
          <w:color w:val="auto"/>
          <w:spacing w:val="-20"/>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w:t>
      </w:r>
      <w:r>
        <w:rPr>
          <w:rFonts w:hint="eastAsia" w:asciiTheme="minorEastAsia" w:hAnsiTheme="minorEastAsia" w:eastAsiaTheme="minorEastAsia" w:cstheme="minorEastAsia"/>
          <w:color w:val="auto"/>
          <w:spacing w:val="-30"/>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(盖章)</w:t>
      </w:r>
    </w:p>
    <w:p w14:paraId="6D76B0EF">
      <w:pPr>
        <w:spacing w:before="179"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6"/>
          <w:sz w:val="22"/>
          <w:szCs w:val="22"/>
          <w:highlight w:val="none"/>
        </w:rPr>
        <w:t>法定代表人：  (盖章)</w:t>
      </w:r>
    </w:p>
    <w:p w14:paraId="35871D49">
      <w:pPr>
        <w:spacing w:before="210"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3"/>
          <w:sz w:val="22"/>
          <w:szCs w:val="22"/>
          <w:highlight w:val="none"/>
        </w:rPr>
        <w:t>日期：</w:t>
      </w:r>
      <w:r>
        <w:rPr>
          <w:rFonts w:hint="eastAsia" w:asciiTheme="minorEastAsia" w:hAnsiTheme="minorEastAsia" w:eastAsiaTheme="minorEastAsia" w:cstheme="minorEastAsia"/>
          <w:color w:val="auto"/>
          <w:spacing w:val="22"/>
          <w:sz w:val="22"/>
          <w:szCs w:val="22"/>
          <w:highlight w:val="none"/>
        </w:rPr>
        <w:t xml:space="preserve">  </w:t>
      </w:r>
      <w:r>
        <w:rPr>
          <w:rFonts w:hint="eastAsia" w:asciiTheme="minorEastAsia" w:hAnsiTheme="minorEastAsia" w:eastAsiaTheme="minorEastAsia" w:cstheme="minorEastAsia"/>
          <w:color w:val="auto"/>
          <w:spacing w:val="-23"/>
          <w:sz w:val="22"/>
          <w:szCs w:val="22"/>
          <w:highlight w:val="none"/>
        </w:rPr>
        <w:t>年</w:t>
      </w:r>
      <w:r>
        <w:rPr>
          <w:rFonts w:hint="eastAsia" w:asciiTheme="minorEastAsia" w:hAnsiTheme="minorEastAsia" w:eastAsiaTheme="minorEastAsia" w:cstheme="minorEastAsia"/>
          <w:color w:val="auto"/>
          <w:spacing w:val="9"/>
          <w:sz w:val="22"/>
          <w:szCs w:val="22"/>
          <w:highlight w:val="none"/>
        </w:rPr>
        <w:t xml:space="preserve">  </w:t>
      </w:r>
      <w:r>
        <w:rPr>
          <w:rFonts w:hint="eastAsia" w:asciiTheme="minorEastAsia" w:hAnsiTheme="minorEastAsia" w:eastAsiaTheme="minorEastAsia" w:cstheme="minorEastAsia"/>
          <w:color w:val="auto"/>
          <w:spacing w:val="-23"/>
          <w:sz w:val="22"/>
          <w:szCs w:val="22"/>
          <w:highlight w:val="none"/>
        </w:rPr>
        <w:t>月  日</w:t>
      </w:r>
    </w:p>
    <w:p w14:paraId="75C144E4">
      <w:pPr>
        <w:spacing w:line="219" w:lineRule="auto"/>
        <w:rPr>
          <w:rFonts w:hint="eastAsia" w:asciiTheme="minorEastAsia" w:hAnsiTheme="minorEastAsia" w:eastAsiaTheme="minorEastAsia" w:cstheme="minorEastAsia"/>
          <w:color w:val="auto"/>
          <w:sz w:val="22"/>
          <w:szCs w:val="22"/>
          <w:highlight w:val="none"/>
        </w:rPr>
        <w:sectPr>
          <w:footerReference r:id="rId22" w:type="default"/>
          <w:pgSz w:w="11910" w:h="16840"/>
          <w:pgMar w:top="1431" w:right="1614" w:bottom="1422" w:left="1564" w:header="0" w:footer="1293" w:gutter="0"/>
          <w:cols w:space="720" w:num="1"/>
        </w:sectPr>
      </w:pPr>
    </w:p>
    <w:p w14:paraId="548A7E96">
      <w:pPr>
        <w:spacing w:before="126" w:line="219" w:lineRule="auto"/>
        <w:ind w:left="2654"/>
        <w:outlineLvl w:val="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6"/>
          <w:sz w:val="28"/>
          <w:szCs w:val="28"/>
          <w:highlight w:val="none"/>
        </w:rPr>
        <w:t>二、法定代表人身份证明</w:t>
      </w:r>
    </w:p>
    <w:p w14:paraId="666B3F7B">
      <w:pPr>
        <w:pStyle w:val="8"/>
        <w:spacing w:line="287" w:lineRule="auto"/>
        <w:rPr>
          <w:rFonts w:hint="eastAsia" w:asciiTheme="minorEastAsia" w:hAnsiTheme="minorEastAsia" w:eastAsiaTheme="minorEastAsia" w:cstheme="minorEastAsia"/>
          <w:color w:val="auto"/>
          <w:highlight w:val="none"/>
        </w:rPr>
      </w:pPr>
    </w:p>
    <w:p w14:paraId="57AD0063">
      <w:pPr>
        <w:pStyle w:val="8"/>
        <w:spacing w:line="287" w:lineRule="auto"/>
        <w:rPr>
          <w:rFonts w:hint="eastAsia" w:asciiTheme="minorEastAsia" w:hAnsiTheme="minorEastAsia" w:eastAsiaTheme="minorEastAsia" w:cstheme="minorEastAsia"/>
          <w:color w:val="auto"/>
          <w:highlight w:val="none"/>
        </w:rPr>
      </w:pPr>
    </w:p>
    <w:p w14:paraId="39B45241">
      <w:pPr>
        <w:spacing w:before="72" w:line="480"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4"/>
          <w:position w:val="19"/>
          <w:sz w:val="22"/>
          <w:szCs w:val="22"/>
          <w:highlight w:val="none"/>
          <w:lang w:eastAsia="zh-CN"/>
        </w:rPr>
        <w:t>响应人</w:t>
      </w:r>
      <w:r>
        <w:rPr>
          <w:rFonts w:hint="eastAsia" w:asciiTheme="minorEastAsia" w:hAnsiTheme="minorEastAsia" w:eastAsiaTheme="minorEastAsia" w:cstheme="minorEastAsia"/>
          <w:color w:val="auto"/>
          <w:spacing w:val="-57"/>
          <w:position w:val="19"/>
          <w:sz w:val="22"/>
          <w:szCs w:val="22"/>
          <w:highlight w:val="none"/>
        </w:rPr>
        <w:t xml:space="preserve"> </w:t>
      </w:r>
      <w:r>
        <w:rPr>
          <w:rFonts w:hint="eastAsia" w:asciiTheme="minorEastAsia" w:hAnsiTheme="minorEastAsia" w:eastAsiaTheme="minorEastAsia" w:cstheme="minorEastAsia"/>
          <w:color w:val="auto"/>
          <w:spacing w:val="24"/>
          <w:position w:val="19"/>
          <w:sz w:val="22"/>
          <w:szCs w:val="22"/>
          <w:highlight w:val="none"/>
        </w:rPr>
        <w:t>：</w:t>
      </w:r>
    </w:p>
    <w:p w14:paraId="305BA744">
      <w:pPr>
        <w:spacing w:line="22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0"/>
          <w:sz w:val="22"/>
          <w:szCs w:val="22"/>
          <w:highlight w:val="none"/>
        </w:rPr>
        <w:t>单位性质：</w:t>
      </w:r>
    </w:p>
    <w:p w14:paraId="4A8DCFF5">
      <w:pPr>
        <w:spacing w:before="227" w:line="22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9"/>
          <w:sz w:val="22"/>
          <w:szCs w:val="22"/>
          <w:highlight w:val="none"/>
        </w:rPr>
        <w:t>地</w:t>
      </w:r>
      <w:r>
        <w:rPr>
          <w:rFonts w:hint="eastAsia" w:asciiTheme="minorEastAsia" w:hAnsiTheme="minorEastAsia" w:eastAsiaTheme="minorEastAsia" w:cstheme="minorEastAsia"/>
          <w:color w:val="auto"/>
          <w:spacing w:val="62"/>
          <w:sz w:val="22"/>
          <w:szCs w:val="22"/>
          <w:highlight w:val="none"/>
        </w:rPr>
        <w:t xml:space="preserve"> </w:t>
      </w:r>
      <w:r>
        <w:rPr>
          <w:rFonts w:hint="eastAsia" w:asciiTheme="minorEastAsia" w:hAnsiTheme="minorEastAsia" w:eastAsiaTheme="minorEastAsia" w:cstheme="minorEastAsia"/>
          <w:color w:val="auto"/>
          <w:spacing w:val="-9"/>
          <w:sz w:val="22"/>
          <w:szCs w:val="22"/>
          <w:highlight w:val="none"/>
        </w:rPr>
        <w:t>址：</w:t>
      </w:r>
    </w:p>
    <w:p w14:paraId="68140703">
      <w:pPr>
        <w:spacing w:before="186" w:line="481"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2"/>
          <w:position w:val="20"/>
          <w:sz w:val="22"/>
          <w:szCs w:val="22"/>
          <w:highlight w:val="none"/>
        </w:rPr>
        <w:t>成立时间：年月日</w:t>
      </w:r>
    </w:p>
    <w:p w14:paraId="67177BF3">
      <w:pPr>
        <w:spacing w:line="22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0"/>
          <w:sz w:val="22"/>
          <w:szCs w:val="22"/>
          <w:highlight w:val="none"/>
        </w:rPr>
        <w:t>经营期限：</w:t>
      </w:r>
    </w:p>
    <w:p w14:paraId="7FD1A858">
      <w:pPr>
        <w:spacing w:before="216" w:line="481" w:lineRule="exac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9"/>
          <w:position w:val="20"/>
          <w:sz w:val="22"/>
          <w:szCs w:val="22"/>
          <w:highlight w:val="none"/>
        </w:rPr>
        <w:t>姓</w:t>
      </w:r>
      <w:r>
        <w:rPr>
          <w:rFonts w:hint="eastAsia" w:asciiTheme="minorEastAsia" w:hAnsiTheme="minorEastAsia" w:eastAsiaTheme="minorEastAsia" w:cstheme="minorEastAsia"/>
          <w:color w:val="auto"/>
          <w:spacing w:val="64"/>
          <w:position w:val="20"/>
          <w:sz w:val="22"/>
          <w:szCs w:val="22"/>
          <w:highlight w:val="none"/>
        </w:rPr>
        <w:t xml:space="preserve"> </w:t>
      </w:r>
      <w:r>
        <w:rPr>
          <w:rFonts w:hint="eastAsia" w:asciiTheme="minorEastAsia" w:hAnsiTheme="minorEastAsia" w:eastAsiaTheme="minorEastAsia" w:cstheme="minorEastAsia"/>
          <w:color w:val="auto"/>
          <w:spacing w:val="-9"/>
          <w:position w:val="20"/>
          <w:sz w:val="22"/>
          <w:szCs w:val="22"/>
          <w:highlight w:val="none"/>
        </w:rPr>
        <w:t>名：</w:t>
      </w:r>
    </w:p>
    <w:p w14:paraId="2F1A4063">
      <w:pPr>
        <w:spacing w:line="22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0"/>
          <w:sz w:val="22"/>
          <w:szCs w:val="22"/>
          <w:highlight w:val="none"/>
        </w:rPr>
        <w:t>性</w:t>
      </w:r>
      <w:r>
        <w:rPr>
          <w:rFonts w:hint="eastAsia" w:asciiTheme="minorEastAsia" w:hAnsiTheme="minorEastAsia" w:eastAsiaTheme="minorEastAsia" w:cstheme="minorEastAsia"/>
          <w:color w:val="auto"/>
          <w:spacing w:val="66"/>
          <w:sz w:val="22"/>
          <w:szCs w:val="22"/>
          <w:highlight w:val="none"/>
        </w:rPr>
        <w:t xml:space="preserve"> </w:t>
      </w:r>
      <w:r>
        <w:rPr>
          <w:rFonts w:hint="eastAsia" w:asciiTheme="minorEastAsia" w:hAnsiTheme="minorEastAsia" w:eastAsiaTheme="minorEastAsia" w:cstheme="minorEastAsia"/>
          <w:color w:val="auto"/>
          <w:spacing w:val="-10"/>
          <w:sz w:val="22"/>
          <w:szCs w:val="22"/>
          <w:highlight w:val="none"/>
        </w:rPr>
        <w:t>别：</w:t>
      </w:r>
    </w:p>
    <w:p w14:paraId="615766B3">
      <w:pPr>
        <w:spacing w:before="217" w:line="21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5"/>
          <w:sz w:val="22"/>
          <w:szCs w:val="22"/>
          <w:highlight w:val="none"/>
        </w:rPr>
        <w:t>年  龄：</w:t>
      </w:r>
    </w:p>
    <w:p w14:paraId="7972AD84">
      <w:pPr>
        <w:spacing w:before="219" w:line="21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9"/>
          <w:sz w:val="22"/>
          <w:szCs w:val="22"/>
          <w:highlight w:val="none"/>
        </w:rPr>
        <w:t>职</w:t>
      </w:r>
      <w:r>
        <w:rPr>
          <w:rFonts w:hint="eastAsia" w:asciiTheme="minorEastAsia" w:hAnsiTheme="minorEastAsia" w:eastAsiaTheme="minorEastAsia" w:cstheme="minorEastAsia"/>
          <w:color w:val="auto"/>
          <w:spacing w:val="63"/>
          <w:sz w:val="22"/>
          <w:szCs w:val="22"/>
          <w:highlight w:val="none"/>
        </w:rPr>
        <w:t xml:space="preserve"> </w:t>
      </w:r>
      <w:r>
        <w:rPr>
          <w:rFonts w:hint="eastAsia" w:asciiTheme="minorEastAsia" w:hAnsiTheme="minorEastAsia" w:eastAsiaTheme="minorEastAsia" w:cstheme="minorEastAsia"/>
          <w:color w:val="auto"/>
          <w:spacing w:val="-9"/>
          <w:sz w:val="22"/>
          <w:szCs w:val="22"/>
          <w:highlight w:val="none"/>
        </w:rPr>
        <w:t>务：</w:t>
      </w:r>
    </w:p>
    <w:p w14:paraId="40B9841D">
      <w:pPr>
        <w:spacing w:before="219" w:line="21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
          <w:sz w:val="22"/>
          <w:szCs w:val="22"/>
          <w:highlight w:val="none"/>
        </w:rPr>
        <w:t>系(响应人名称)的法定代表人。</w:t>
      </w:r>
    </w:p>
    <w:p w14:paraId="79DD5C98">
      <w:pPr>
        <w:spacing w:before="229" w:line="219"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3"/>
          <w:sz w:val="22"/>
          <w:szCs w:val="22"/>
          <w:highlight w:val="none"/>
        </w:rPr>
        <w:t>特此证明。</w:t>
      </w:r>
    </w:p>
    <w:p w14:paraId="040E7022">
      <w:pPr>
        <w:spacing w:before="35" w:line="219" w:lineRule="auto"/>
        <w:ind w:left="6633"/>
        <w:rPr>
          <w:rFonts w:hint="eastAsia" w:asciiTheme="minorEastAsia" w:hAnsiTheme="minorEastAsia" w:eastAsiaTheme="minorEastAsia" w:cstheme="minorEastAsia"/>
          <w:b w:val="0"/>
          <w:bCs w:val="0"/>
          <w:color w:val="auto"/>
          <w:spacing w:val="-22"/>
          <w:sz w:val="22"/>
          <w:szCs w:val="22"/>
          <w:highlight w:val="none"/>
        </w:rPr>
      </w:pPr>
    </w:p>
    <w:p w14:paraId="27C42A6C">
      <w:pPr>
        <w:spacing w:before="35" w:line="219" w:lineRule="auto"/>
        <w:ind w:left="6633"/>
        <w:rPr>
          <w:rFonts w:hint="eastAsia" w:asciiTheme="minorEastAsia" w:hAnsiTheme="minorEastAsia" w:eastAsiaTheme="minorEastAsia" w:cstheme="minorEastAsia"/>
          <w:b w:val="0"/>
          <w:bCs w:val="0"/>
          <w:color w:val="auto"/>
          <w:sz w:val="22"/>
          <w:szCs w:val="22"/>
          <w:highlight w:val="none"/>
        </w:rPr>
      </w:pPr>
      <w:r>
        <w:rPr>
          <w:rFonts w:hint="eastAsia" w:asciiTheme="minorEastAsia" w:hAnsiTheme="minorEastAsia" w:eastAsiaTheme="minorEastAsia" w:cstheme="minorEastAsia"/>
          <w:b w:val="0"/>
          <w:bCs w:val="0"/>
          <w:color w:val="auto"/>
          <w:spacing w:val="-22"/>
          <w:sz w:val="22"/>
          <w:szCs w:val="22"/>
          <w:highlight w:val="none"/>
        </w:rPr>
        <w:t>响应人：  (盖章)</w:t>
      </w:r>
    </w:p>
    <w:p w14:paraId="495A9DEC">
      <w:pPr>
        <w:pStyle w:val="8"/>
        <w:spacing w:line="299" w:lineRule="auto"/>
        <w:rPr>
          <w:rFonts w:hint="eastAsia" w:asciiTheme="minorEastAsia" w:hAnsiTheme="minorEastAsia" w:eastAsiaTheme="minorEastAsia" w:cstheme="minorEastAsia"/>
          <w:color w:val="auto"/>
          <w:highlight w:val="none"/>
        </w:rPr>
      </w:pPr>
    </w:p>
    <w:p w14:paraId="6AF1338A">
      <w:pPr>
        <w:pStyle w:val="8"/>
        <w:spacing w:line="300" w:lineRule="auto"/>
        <w:rPr>
          <w:rFonts w:hint="eastAsia" w:asciiTheme="minorEastAsia" w:hAnsiTheme="minorEastAsia" w:eastAsiaTheme="minorEastAsia" w:cstheme="minorEastAsia"/>
          <w:color w:val="auto"/>
          <w:highlight w:val="none"/>
        </w:rPr>
      </w:pPr>
    </w:p>
    <w:p w14:paraId="1378AB65">
      <w:pPr>
        <w:spacing w:before="59" w:line="219" w:lineRule="auto"/>
        <w:ind w:right="3"/>
        <w:jc w:val="righ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pacing w:val="-7"/>
          <w:sz w:val="18"/>
          <w:szCs w:val="18"/>
          <w:highlight w:val="none"/>
        </w:rPr>
        <w:t>年</w:t>
      </w:r>
      <w:r>
        <w:rPr>
          <w:rFonts w:hint="eastAsia" w:asciiTheme="minorEastAsia" w:hAnsiTheme="minorEastAsia" w:eastAsiaTheme="minorEastAsia" w:cstheme="minorEastAsia"/>
          <w:color w:val="auto"/>
          <w:spacing w:val="-15"/>
          <w:sz w:val="18"/>
          <w:szCs w:val="18"/>
          <w:highlight w:val="none"/>
        </w:rPr>
        <w:t xml:space="preserve"> </w:t>
      </w:r>
      <w:r>
        <w:rPr>
          <w:rFonts w:hint="eastAsia" w:asciiTheme="minorEastAsia" w:hAnsiTheme="minorEastAsia" w:eastAsiaTheme="minorEastAsia" w:cstheme="minorEastAsia"/>
          <w:color w:val="auto"/>
          <w:spacing w:val="-7"/>
          <w:sz w:val="18"/>
          <w:szCs w:val="18"/>
          <w:highlight w:val="none"/>
        </w:rPr>
        <w:t>月</w:t>
      </w:r>
      <w:r>
        <w:rPr>
          <w:rFonts w:hint="eastAsia" w:asciiTheme="minorEastAsia" w:hAnsiTheme="minorEastAsia" w:eastAsiaTheme="minorEastAsia" w:cstheme="minorEastAsia"/>
          <w:color w:val="auto"/>
          <w:spacing w:val="37"/>
          <w:sz w:val="18"/>
          <w:szCs w:val="18"/>
          <w:highlight w:val="none"/>
        </w:rPr>
        <w:t xml:space="preserve">  </w:t>
      </w:r>
      <w:r>
        <w:rPr>
          <w:rFonts w:hint="eastAsia" w:asciiTheme="minorEastAsia" w:hAnsiTheme="minorEastAsia" w:eastAsiaTheme="minorEastAsia" w:cstheme="minorEastAsia"/>
          <w:color w:val="auto"/>
          <w:spacing w:val="-7"/>
          <w:sz w:val="18"/>
          <w:szCs w:val="18"/>
          <w:highlight w:val="none"/>
        </w:rPr>
        <w:t>日</w:t>
      </w:r>
    </w:p>
    <w:p w14:paraId="3CB74598">
      <w:pPr>
        <w:spacing w:line="219" w:lineRule="auto"/>
        <w:rPr>
          <w:rFonts w:hint="eastAsia" w:asciiTheme="minorEastAsia" w:hAnsiTheme="minorEastAsia" w:eastAsiaTheme="minorEastAsia" w:cstheme="minorEastAsia"/>
          <w:color w:val="auto"/>
          <w:sz w:val="18"/>
          <w:szCs w:val="18"/>
          <w:highlight w:val="none"/>
        </w:rPr>
        <w:sectPr>
          <w:footerReference r:id="rId23" w:type="default"/>
          <w:pgSz w:w="11910" w:h="16840"/>
          <w:pgMar w:top="1431" w:right="1786" w:bottom="1421" w:left="1779" w:header="0" w:footer="1293" w:gutter="0"/>
          <w:cols w:space="720" w:num="1"/>
        </w:sectPr>
      </w:pPr>
    </w:p>
    <w:p w14:paraId="429A19A7">
      <w:pPr>
        <w:spacing w:before="104" w:line="219" w:lineRule="auto"/>
        <w:ind w:left="3197"/>
        <w:outlineLvl w:val="6"/>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b/>
          <w:bCs/>
          <w:color w:val="auto"/>
          <w:spacing w:val="-18"/>
          <w:sz w:val="29"/>
          <w:szCs w:val="29"/>
          <w:highlight w:val="none"/>
        </w:rPr>
        <w:t>三、授权委托书</w:t>
      </w:r>
    </w:p>
    <w:p w14:paraId="64DF981B">
      <w:pPr>
        <w:pStyle w:val="8"/>
        <w:spacing w:line="308" w:lineRule="auto"/>
        <w:rPr>
          <w:rFonts w:hint="eastAsia" w:asciiTheme="minorEastAsia" w:hAnsiTheme="minorEastAsia" w:eastAsiaTheme="minorEastAsia" w:cstheme="minorEastAsia"/>
          <w:color w:val="auto"/>
          <w:highlight w:val="none"/>
        </w:rPr>
      </w:pPr>
    </w:p>
    <w:p w14:paraId="5411361D">
      <w:pPr>
        <w:pStyle w:val="8"/>
        <w:spacing w:line="308" w:lineRule="auto"/>
        <w:rPr>
          <w:rFonts w:hint="eastAsia" w:asciiTheme="minorEastAsia" w:hAnsiTheme="minorEastAsia" w:eastAsiaTheme="minorEastAsia" w:cstheme="minorEastAsia"/>
          <w:color w:val="auto"/>
          <w:highlight w:val="none"/>
        </w:rPr>
      </w:pPr>
    </w:p>
    <w:p w14:paraId="19943217">
      <w:pPr>
        <w:spacing w:before="69" w:line="369" w:lineRule="auto"/>
        <w:ind w:left="3" w:firstLine="75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本人 </w:t>
      </w:r>
      <w:r>
        <w:rPr>
          <w:rFonts w:hint="eastAsia" w:asciiTheme="minorEastAsia" w:hAnsiTheme="minorEastAsia" w:eastAsiaTheme="minorEastAsia" w:cstheme="minorEastAsia"/>
          <w:color w:val="auto"/>
          <w:spacing w:val="-60"/>
          <w:sz w:val="21"/>
          <w:szCs w:val="21"/>
          <w:highlight w:val="none"/>
          <w:u w:val="single" w:color="auto"/>
        </w:rPr>
        <w:t xml:space="preserve"> </w:t>
      </w:r>
      <w:r>
        <w:rPr>
          <w:rFonts w:hint="eastAsia" w:asciiTheme="minorEastAsia" w:hAnsiTheme="minorEastAsia" w:eastAsiaTheme="minorEastAsia" w:cstheme="minorEastAsia"/>
          <w:color w:val="auto"/>
          <w:sz w:val="21"/>
          <w:szCs w:val="21"/>
          <w:highlight w:val="none"/>
          <w:u w:val="single" w:color="auto"/>
        </w:rPr>
        <w:t>(姓名)</w:t>
      </w:r>
      <w:r>
        <w:rPr>
          <w:rFonts w:hint="eastAsia" w:asciiTheme="minorEastAsia" w:hAnsiTheme="minorEastAsia" w:eastAsiaTheme="minorEastAsia" w:cstheme="minorEastAsia"/>
          <w:color w:val="auto"/>
          <w:spacing w:val="-61"/>
          <w:sz w:val="21"/>
          <w:szCs w:val="21"/>
          <w:highlight w:val="none"/>
        </w:rPr>
        <w:t xml:space="preserve"> </w:t>
      </w:r>
      <w:r>
        <w:rPr>
          <w:rFonts w:hint="eastAsia" w:asciiTheme="minorEastAsia" w:hAnsiTheme="minorEastAsia" w:eastAsiaTheme="minorEastAsia" w:cstheme="minorEastAsia"/>
          <w:color w:val="auto"/>
          <w:sz w:val="21"/>
          <w:szCs w:val="21"/>
          <w:highlight w:val="none"/>
        </w:rPr>
        <w:t>系</w:t>
      </w:r>
      <w:r>
        <w:rPr>
          <w:rFonts w:hint="eastAsia" w:asciiTheme="minorEastAsia" w:hAnsiTheme="minorEastAsia" w:eastAsiaTheme="minorEastAsia" w:cstheme="minorEastAsia"/>
          <w:color w:val="auto"/>
          <w:spacing w:val="-38"/>
          <w:sz w:val="21"/>
          <w:szCs w:val="21"/>
          <w:highlight w:val="none"/>
        </w:rPr>
        <w:t xml:space="preserve"> </w:t>
      </w:r>
      <w:r>
        <w:rPr>
          <w:rFonts w:hint="eastAsia" w:asciiTheme="minorEastAsia" w:hAnsiTheme="minorEastAsia" w:eastAsiaTheme="minorEastAsia" w:cstheme="minorEastAsia"/>
          <w:color w:val="auto"/>
          <w:spacing w:val="-60"/>
          <w:sz w:val="21"/>
          <w:szCs w:val="21"/>
          <w:highlight w:val="none"/>
          <w:u w:val="single" w:color="auto"/>
        </w:rPr>
        <w:t xml:space="preserve"> </w:t>
      </w:r>
      <w:r>
        <w:rPr>
          <w:rFonts w:hint="eastAsia" w:asciiTheme="minorEastAsia" w:hAnsiTheme="minorEastAsia" w:eastAsiaTheme="minorEastAsia" w:cstheme="minorEastAsia"/>
          <w:color w:val="auto"/>
          <w:sz w:val="21"/>
          <w:szCs w:val="21"/>
          <w:highlight w:val="none"/>
          <w:u w:val="single" w:color="auto"/>
        </w:rPr>
        <w:t>(响应人名称)</w:t>
      </w:r>
      <w:r>
        <w:rPr>
          <w:rFonts w:hint="eastAsia" w:asciiTheme="minorEastAsia" w:hAnsiTheme="minorEastAsia" w:eastAsiaTheme="minorEastAsia" w:cstheme="minorEastAsia"/>
          <w:color w:val="auto"/>
          <w:spacing w:val="-51"/>
          <w:sz w:val="21"/>
          <w:szCs w:val="21"/>
          <w:highlight w:val="none"/>
        </w:rPr>
        <w:t xml:space="preserve"> </w:t>
      </w:r>
      <w:r>
        <w:rPr>
          <w:rFonts w:hint="eastAsia" w:asciiTheme="minorEastAsia" w:hAnsiTheme="minorEastAsia" w:eastAsiaTheme="minorEastAsia" w:cstheme="minorEastAsia"/>
          <w:color w:val="auto"/>
          <w:sz w:val="21"/>
          <w:szCs w:val="21"/>
          <w:highlight w:val="none"/>
        </w:rPr>
        <w:t>的法定代表人，现委托</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60"/>
          <w:sz w:val="21"/>
          <w:szCs w:val="21"/>
          <w:highlight w:val="none"/>
          <w:u w:val="single" w:color="auto"/>
        </w:rPr>
        <w:t xml:space="preserve"> </w:t>
      </w:r>
      <w:r>
        <w:rPr>
          <w:rFonts w:hint="eastAsia" w:asciiTheme="minorEastAsia" w:hAnsiTheme="minorEastAsia" w:eastAsiaTheme="minorEastAsia" w:cstheme="minorEastAsia"/>
          <w:color w:val="auto"/>
          <w:sz w:val="21"/>
          <w:szCs w:val="21"/>
          <w:highlight w:val="none"/>
          <w:u w:val="single" w:color="auto"/>
        </w:rPr>
        <w:t>(</w:t>
      </w:r>
      <w:r>
        <w:rPr>
          <w:rFonts w:hint="eastAsia" w:asciiTheme="minorEastAsia" w:hAnsiTheme="minorEastAsia" w:eastAsiaTheme="minorEastAsia" w:cstheme="minorEastAsia"/>
          <w:color w:val="auto"/>
          <w:spacing w:val="-1"/>
          <w:sz w:val="21"/>
          <w:szCs w:val="21"/>
          <w:highlight w:val="none"/>
          <w:u w:val="single" w:color="auto"/>
        </w:rPr>
        <w:t>姓名)</w:t>
      </w:r>
      <w:r>
        <w:rPr>
          <w:rFonts w:hint="eastAsia" w:asciiTheme="minorEastAsia" w:hAnsiTheme="minorEastAsia" w:eastAsiaTheme="minorEastAsia" w:cstheme="minorEastAsia"/>
          <w:color w:val="auto"/>
          <w:spacing w:val="-6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为我方代理人。代理</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人根据授权，以我方名义签署、澄清、说明、</w:t>
      </w:r>
      <w:r>
        <w:rPr>
          <w:rFonts w:hint="eastAsia" w:asciiTheme="minorEastAsia" w:hAnsiTheme="minorEastAsia" w:eastAsiaTheme="minorEastAsia" w:cstheme="minorEastAsia"/>
          <w:color w:val="auto"/>
          <w:spacing w:val="5"/>
          <w:sz w:val="21"/>
          <w:szCs w:val="21"/>
          <w:highlight w:val="none"/>
        </w:rPr>
        <w:t>补正、递交、撤回、修改(项目名称)响应文</w:t>
      </w:r>
    </w:p>
    <w:p w14:paraId="195ECCAA">
      <w:pPr>
        <w:spacing w:line="219" w:lineRule="auto"/>
        <w:ind w:left="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件、签订合同和处理有关事宜，其法律后果由我方承担。</w:t>
      </w:r>
    </w:p>
    <w:p w14:paraId="3226EFF5">
      <w:pPr>
        <w:pStyle w:val="8"/>
        <w:spacing w:line="410" w:lineRule="auto"/>
        <w:rPr>
          <w:rFonts w:hint="eastAsia" w:asciiTheme="minorEastAsia" w:hAnsiTheme="minorEastAsia" w:eastAsiaTheme="minorEastAsia" w:cstheme="minorEastAsia"/>
          <w:color w:val="auto"/>
          <w:highlight w:val="none"/>
        </w:rPr>
      </w:pPr>
    </w:p>
    <w:p w14:paraId="6C692CA0">
      <w:pPr>
        <w:spacing w:before="68" w:line="219" w:lineRule="auto"/>
        <w:ind w:left="5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代理人无转委托权。</w:t>
      </w:r>
    </w:p>
    <w:p w14:paraId="2C74E51A">
      <w:pPr>
        <w:spacing w:before="29" w:line="219" w:lineRule="auto"/>
        <w:ind w:left="51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附：法定代表人身份证及委托代理人身份证</w:t>
      </w:r>
      <w:r>
        <w:rPr>
          <w:rFonts w:hint="eastAsia" w:asciiTheme="minorEastAsia" w:hAnsiTheme="minorEastAsia" w:eastAsiaTheme="minorEastAsia" w:cstheme="minorEastAsia"/>
          <w:color w:val="auto"/>
          <w:spacing w:val="-2"/>
          <w:sz w:val="21"/>
          <w:szCs w:val="21"/>
          <w:highlight w:val="none"/>
        </w:rPr>
        <w:t>复印件</w:t>
      </w:r>
    </w:p>
    <w:p w14:paraId="1E541BC7">
      <w:pPr>
        <w:pStyle w:val="8"/>
        <w:spacing w:line="289" w:lineRule="auto"/>
        <w:rPr>
          <w:rFonts w:hint="eastAsia" w:asciiTheme="minorEastAsia" w:hAnsiTheme="minorEastAsia" w:eastAsiaTheme="minorEastAsia" w:cstheme="minorEastAsia"/>
          <w:color w:val="auto"/>
          <w:highlight w:val="none"/>
        </w:rPr>
      </w:pPr>
    </w:p>
    <w:p w14:paraId="5F8F458D">
      <w:pPr>
        <w:pStyle w:val="8"/>
        <w:spacing w:line="289" w:lineRule="auto"/>
        <w:rPr>
          <w:rFonts w:hint="eastAsia" w:asciiTheme="minorEastAsia" w:hAnsiTheme="minorEastAsia" w:eastAsiaTheme="minorEastAsia" w:cstheme="minorEastAsia"/>
          <w:color w:val="auto"/>
          <w:highlight w:val="none"/>
        </w:rPr>
      </w:pPr>
    </w:p>
    <w:p w14:paraId="74DA8276">
      <w:pPr>
        <w:pStyle w:val="8"/>
        <w:spacing w:line="289" w:lineRule="auto"/>
        <w:rPr>
          <w:rFonts w:hint="eastAsia" w:asciiTheme="minorEastAsia" w:hAnsiTheme="minorEastAsia" w:eastAsiaTheme="minorEastAsia" w:cstheme="minorEastAsia"/>
          <w:color w:val="auto"/>
          <w:highlight w:val="none"/>
        </w:rPr>
      </w:pPr>
    </w:p>
    <w:p w14:paraId="4CE8173B">
      <w:pPr>
        <w:spacing w:before="68" w:line="219" w:lineRule="auto"/>
        <w:ind w:firstLine="4752" w:firstLineChars="2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响</w:t>
      </w:r>
      <w:r>
        <w:rPr>
          <w:rFonts w:hint="eastAsia" w:asciiTheme="minorEastAsia" w:hAnsiTheme="minorEastAsia" w:eastAsiaTheme="minorEastAsia" w:cstheme="minorEastAsia"/>
          <w:color w:val="auto"/>
          <w:spacing w:val="-21"/>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应</w:t>
      </w:r>
      <w:r>
        <w:rPr>
          <w:rFonts w:hint="eastAsia" w:asciiTheme="minorEastAsia" w:hAnsiTheme="minorEastAsia" w:eastAsiaTheme="minorEastAsia" w:cstheme="minorEastAsia"/>
          <w:color w:val="auto"/>
          <w:spacing w:val="-24"/>
          <w:sz w:val="21"/>
          <w:szCs w:val="21"/>
          <w:highlight w:val="none"/>
        </w:rPr>
        <w:t xml:space="preserve"> </w:t>
      </w:r>
      <w:r>
        <w:rPr>
          <w:rFonts w:hint="eastAsia" w:asciiTheme="minorEastAsia" w:hAnsiTheme="minorEastAsia" w:eastAsiaTheme="minorEastAsia" w:cstheme="minorEastAsia"/>
          <w:color w:val="auto"/>
          <w:spacing w:val="-6"/>
          <w:sz w:val="21"/>
          <w:szCs w:val="21"/>
          <w:highlight w:val="none"/>
        </w:rPr>
        <w:t>人 ： (盖章)</w:t>
      </w:r>
    </w:p>
    <w:p w14:paraId="2E5E4440">
      <w:pPr>
        <w:pStyle w:val="8"/>
        <w:spacing w:line="304" w:lineRule="auto"/>
        <w:rPr>
          <w:rFonts w:hint="eastAsia" w:asciiTheme="minorEastAsia" w:hAnsiTheme="minorEastAsia" w:eastAsiaTheme="minorEastAsia" w:cstheme="minorEastAsia"/>
          <w:color w:val="auto"/>
          <w:highlight w:val="none"/>
        </w:rPr>
      </w:pPr>
    </w:p>
    <w:p w14:paraId="21E0446A">
      <w:pPr>
        <w:spacing w:before="69" w:line="219" w:lineRule="auto"/>
        <w:ind w:firstLine="4752" w:firstLineChars="24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法定代表人：  (法定代表人电子章)</w:t>
      </w:r>
    </w:p>
    <w:p w14:paraId="25104ED6">
      <w:pPr>
        <w:pStyle w:val="8"/>
        <w:spacing w:line="275" w:lineRule="auto"/>
        <w:rPr>
          <w:rFonts w:hint="eastAsia" w:asciiTheme="minorEastAsia" w:hAnsiTheme="minorEastAsia" w:eastAsiaTheme="minorEastAsia" w:cstheme="minorEastAsia"/>
          <w:color w:val="auto"/>
          <w:highlight w:val="none"/>
        </w:rPr>
      </w:pPr>
    </w:p>
    <w:p w14:paraId="5793C4E4">
      <w:pPr>
        <w:spacing w:before="69" w:line="219" w:lineRule="auto"/>
        <w:ind w:firstLine="4732" w:firstLineChars="26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4"/>
          <w:sz w:val="21"/>
          <w:szCs w:val="21"/>
          <w:highlight w:val="none"/>
        </w:rPr>
        <w:t>身份证号码：</w:t>
      </w:r>
    </w:p>
    <w:p w14:paraId="1FB99D1E">
      <w:pPr>
        <w:pStyle w:val="8"/>
        <w:spacing w:line="284" w:lineRule="auto"/>
        <w:rPr>
          <w:rFonts w:hint="eastAsia" w:asciiTheme="minorEastAsia" w:hAnsiTheme="minorEastAsia" w:eastAsiaTheme="minorEastAsia" w:cstheme="minorEastAsia"/>
          <w:color w:val="auto"/>
          <w:highlight w:val="none"/>
        </w:rPr>
      </w:pPr>
    </w:p>
    <w:p w14:paraId="689116C5">
      <w:pPr>
        <w:spacing w:before="69" w:line="219" w:lineRule="auto"/>
        <w:ind w:firstLine="4850" w:firstLineChars="2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委托代理人：</w:t>
      </w:r>
      <w:r>
        <w:rPr>
          <w:rFonts w:hint="eastAsia" w:asciiTheme="minorEastAsia" w:hAnsiTheme="minorEastAsia" w:eastAsiaTheme="minorEastAsia" w:cstheme="minorEastAsia"/>
          <w:color w:val="auto"/>
          <w:spacing w:val="16"/>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(法定代表人电子章)</w:t>
      </w:r>
    </w:p>
    <w:p w14:paraId="1DA906F4">
      <w:pPr>
        <w:pStyle w:val="8"/>
        <w:spacing w:line="285" w:lineRule="auto"/>
        <w:rPr>
          <w:rFonts w:hint="eastAsia" w:asciiTheme="minorEastAsia" w:hAnsiTheme="minorEastAsia" w:eastAsiaTheme="minorEastAsia" w:cstheme="minorEastAsia"/>
          <w:color w:val="auto"/>
          <w:highlight w:val="none"/>
        </w:rPr>
      </w:pPr>
    </w:p>
    <w:p w14:paraId="4FD6B4EA">
      <w:pPr>
        <w:spacing w:before="69" w:line="219" w:lineRule="auto"/>
        <w:ind w:firstLine="4800" w:firstLineChars="2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身份证号码：</w:t>
      </w:r>
    </w:p>
    <w:p w14:paraId="3F23CE1F">
      <w:pPr>
        <w:pStyle w:val="8"/>
        <w:spacing w:line="290" w:lineRule="auto"/>
        <w:rPr>
          <w:rFonts w:hint="eastAsia" w:asciiTheme="minorEastAsia" w:hAnsiTheme="minorEastAsia" w:eastAsiaTheme="minorEastAsia" w:cstheme="minorEastAsia"/>
          <w:color w:val="auto"/>
          <w:highlight w:val="none"/>
        </w:rPr>
      </w:pPr>
    </w:p>
    <w:p w14:paraId="40BEF75F">
      <w:pPr>
        <w:spacing w:before="68" w:line="219" w:lineRule="auto"/>
        <w:ind w:left="595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年</w:t>
      </w:r>
      <w:r>
        <w:rPr>
          <w:rFonts w:hint="eastAsia" w:asciiTheme="minorEastAsia" w:hAnsiTheme="minorEastAsia" w:eastAsiaTheme="minorEastAsia" w:cstheme="minorEastAsia"/>
          <w:color w:val="auto"/>
          <w:spacing w:val="84"/>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月</w:t>
      </w:r>
      <w:r>
        <w:rPr>
          <w:rFonts w:hint="eastAsia" w:asciiTheme="minorEastAsia" w:hAnsiTheme="minorEastAsia" w:eastAsiaTheme="minorEastAsia" w:cstheme="minorEastAsia"/>
          <w:color w:val="auto"/>
          <w:spacing w:val="22"/>
          <w:sz w:val="21"/>
          <w:szCs w:val="21"/>
          <w:highlight w:val="none"/>
        </w:rPr>
        <w:t xml:space="preserve">  </w:t>
      </w:r>
      <w:r>
        <w:rPr>
          <w:rFonts w:hint="eastAsia" w:asciiTheme="minorEastAsia" w:hAnsiTheme="minorEastAsia" w:eastAsiaTheme="minorEastAsia" w:cstheme="minorEastAsia"/>
          <w:color w:val="auto"/>
          <w:spacing w:val="-8"/>
          <w:sz w:val="21"/>
          <w:szCs w:val="21"/>
          <w:highlight w:val="none"/>
        </w:rPr>
        <w:t>日</w:t>
      </w:r>
    </w:p>
    <w:p w14:paraId="440E1CEB">
      <w:pPr>
        <w:pStyle w:val="8"/>
        <w:spacing w:line="278" w:lineRule="auto"/>
        <w:rPr>
          <w:rFonts w:hint="eastAsia" w:asciiTheme="minorEastAsia" w:hAnsiTheme="minorEastAsia" w:eastAsiaTheme="minorEastAsia" w:cstheme="minorEastAsia"/>
          <w:color w:val="auto"/>
          <w:highlight w:val="none"/>
        </w:rPr>
      </w:pPr>
    </w:p>
    <w:p w14:paraId="3908119D">
      <w:pPr>
        <w:pStyle w:val="8"/>
        <w:spacing w:line="278" w:lineRule="auto"/>
        <w:rPr>
          <w:rFonts w:hint="eastAsia" w:asciiTheme="minorEastAsia" w:hAnsiTheme="minorEastAsia" w:eastAsiaTheme="minorEastAsia" w:cstheme="minorEastAsia"/>
          <w:color w:val="auto"/>
          <w:highlight w:val="none"/>
        </w:rPr>
      </w:pPr>
    </w:p>
    <w:p w14:paraId="06DF5265">
      <w:pPr>
        <w:spacing w:before="68" w:line="232" w:lineRule="auto"/>
        <w:ind w:left="6" w:right="1" w:firstLine="1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注：因竞争性磋商文件中授权委托书授权委托代理人无法手写签字，可以以印刷体代替(印</w:t>
      </w:r>
      <w:r>
        <w:rPr>
          <w:rFonts w:hint="eastAsia" w:asciiTheme="minorEastAsia" w:hAnsiTheme="minorEastAsia" w:eastAsiaTheme="minorEastAsia" w:cstheme="minorEastAsia"/>
          <w:color w:val="auto"/>
          <w:spacing w:val="-3"/>
          <w:sz w:val="21"/>
          <w:szCs w:val="21"/>
          <w:highlight w:val="none"/>
        </w:rPr>
        <w:t xml:space="preserve"> </w:t>
      </w:r>
      <w:r>
        <w:rPr>
          <w:rFonts w:hint="eastAsia" w:asciiTheme="minorEastAsia" w:hAnsiTheme="minorEastAsia" w:eastAsiaTheme="minorEastAsia" w:cstheme="minorEastAsia"/>
          <w:b/>
          <w:bCs/>
          <w:color w:val="auto"/>
          <w:spacing w:val="1"/>
          <w:sz w:val="21"/>
          <w:szCs w:val="21"/>
          <w:highlight w:val="none"/>
        </w:rPr>
        <w:t>刷体为电脑打出的字体)并加盖法定代表人电子章。</w:t>
      </w:r>
    </w:p>
    <w:p w14:paraId="14A0FDA5">
      <w:pPr>
        <w:spacing w:line="232" w:lineRule="auto"/>
        <w:rPr>
          <w:rFonts w:hint="eastAsia" w:asciiTheme="minorEastAsia" w:hAnsiTheme="minorEastAsia" w:eastAsiaTheme="minorEastAsia" w:cstheme="minorEastAsia"/>
          <w:color w:val="auto"/>
          <w:sz w:val="21"/>
          <w:szCs w:val="21"/>
          <w:highlight w:val="none"/>
        </w:rPr>
        <w:sectPr>
          <w:footerReference r:id="rId24" w:type="default"/>
          <w:pgSz w:w="11910" w:h="16840"/>
          <w:pgMar w:top="1431" w:right="1708" w:bottom="1421" w:left="1786" w:header="0" w:footer="1293" w:gutter="0"/>
          <w:cols w:space="720" w:num="1"/>
        </w:sectPr>
      </w:pPr>
    </w:p>
    <w:p w14:paraId="0CB3D9DF">
      <w:pPr>
        <w:spacing w:before="123" w:line="218" w:lineRule="auto"/>
        <w:ind w:left="2807"/>
        <w:outlineLvl w:val="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18"/>
          <w:sz w:val="28"/>
          <w:szCs w:val="28"/>
          <w:highlight w:val="none"/>
        </w:rPr>
        <w:t>四、</w:t>
      </w:r>
      <w:r>
        <w:rPr>
          <w:rFonts w:hint="eastAsia" w:asciiTheme="minorEastAsia" w:hAnsiTheme="minorEastAsia" w:eastAsiaTheme="minorEastAsia" w:cstheme="minorEastAsia"/>
          <w:color w:val="auto"/>
          <w:spacing w:val="-57"/>
          <w:sz w:val="28"/>
          <w:szCs w:val="28"/>
          <w:highlight w:val="none"/>
        </w:rPr>
        <w:t xml:space="preserve"> </w:t>
      </w:r>
      <w:r>
        <w:rPr>
          <w:rFonts w:hint="eastAsia" w:asciiTheme="minorEastAsia" w:hAnsiTheme="minorEastAsia" w:eastAsiaTheme="minorEastAsia" w:cstheme="minorEastAsia"/>
          <w:b/>
          <w:bCs/>
          <w:color w:val="auto"/>
          <w:spacing w:val="-18"/>
          <w:sz w:val="28"/>
          <w:szCs w:val="28"/>
          <w:highlight w:val="none"/>
        </w:rPr>
        <w:t>已标价工程量清单</w:t>
      </w:r>
    </w:p>
    <w:p w14:paraId="518C45AE">
      <w:pPr>
        <w:spacing w:line="218" w:lineRule="auto"/>
        <w:rPr>
          <w:rFonts w:hint="eastAsia" w:asciiTheme="minorEastAsia" w:hAnsiTheme="minorEastAsia" w:eastAsiaTheme="minorEastAsia" w:cstheme="minorEastAsia"/>
          <w:color w:val="auto"/>
          <w:sz w:val="28"/>
          <w:szCs w:val="28"/>
          <w:highlight w:val="none"/>
        </w:rPr>
        <w:sectPr>
          <w:footerReference r:id="rId25" w:type="default"/>
          <w:pgSz w:w="11910" w:h="16840"/>
          <w:pgMar w:top="1431" w:right="1786" w:bottom="1421" w:left="1786" w:header="0" w:footer="1293" w:gutter="0"/>
          <w:cols w:space="720" w:num="1"/>
        </w:sectPr>
      </w:pPr>
    </w:p>
    <w:p w14:paraId="43F2B0E1">
      <w:pPr>
        <w:spacing w:before="117" w:line="220" w:lineRule="auto"/>
        <w:ind w:left="3067"/>
        <w:outlineLvl w:val="6"/>
        <w:rPr>
          <w:rFonts w:hint="eastAsia" w:asciiTheme="minorEastAsia" w:hAnsiTheme="minorEastAsia" w:eastAsiaTheme="minorEastAsia" w:cstheme="minorEastAsia"/>
          <w:b/>
          <w:bCs/>
          <w:color w:val="auto"/>
          <w:spacing w:val="-18"/>
          <w:sz w:val="28"/>
          <w:szCs w:val="28"/>
          <w:highlight w:val="none"/>
          <w:lang w:val="en-US" w:eastAsia="zh-CN"/>
        </w:rPr>
      </w:pPr>
      <w:r>
        <w:rPr>
          <w:rFonts w:hint="eastAsia" w:asciiTheme="minorEastAsia" w:hAnsiTheme="minorEastAsia" w:eastAsiaTheme="minorEastAsia" w:cstheme="minorEastAsia"/>
          <w:b/>
          <w:bCs/>
          <w:color w:val="auto"/>
          <w:spacing w:val="-18"/>
          <w:sz w:val="28"/>
          <w:szCs w:val="28"/>
          <w:highlight w:val="none"/>
        </w:rPr>
        <w:t>五</w:t>
      </w:r>
      <w:r>
        <w:rPr>
          <w:rFonts w:hint="eastAsia" w:asciiTheme="minorEastAsia" w:hAnsiTheme="minorEastAsia" w:eastAsiaTheme="minorEastAsia" w:cstheme="minorEastAsia"/>
          <w:color w:val="auto"/>
          <w:spacing w:val="-61"/>
          <w:sz w:val="28"/>
          <w:szCs w:val="28"/>
          <w:highlight w:val="none"/>
        </w:rPr>
        <w:t xml:space="preserve"> </w:t>
      </w:r>
      <w:r>
        <w:rPr>
          <w:rFonts w:hint="eastAsia" w:asciiTheme="minorEastAsia" w:hAnsiTheme="minorEastAsia" w:eastAsiaTheme="minorEastAsia" w:cstheme="minorEastAsia"/>
          <w:b/>
          <w:bCs/>
          <w:color w:val="auto"/>
          <w:spacing w:val="-18"/>
          <w:sz w:val="28"/>
          <w:szCs w:val="28"/>
          <w:highlight w:val="none"/>
        </w:rPr>
        <w:t>、施工组织</w:t>
      </w:r>
      <w:r>
        <w:rPr>
          <w:rFonts w:hint="eastAsia" w:asciiTheme="minorEastAsia" w:hAnsiTheme="minorEastAsia" w:eastAsiaTheme="minorEastAsia" w:cstheme="minorEastAsia"/>
          <w:b/>
          <w:bCs/>
          <w:color w:val="auto"/>
          <w:spacing w:val="-18"/>
          <w:sz w:val="28"/>
          <w:szCs w:val="28"/>
          <w:highlight w:val="none"/>
          <w:lang w:val="en-US" w:eastAsia="zh-CN"/>
        </w:rPr>
        <w:t>设计</w:t>
      </w:r>
    </w:p>
    <w:p w14:paraId="66185AE9">
      <w:pPr>
        <w:pStyle w:val="5"/>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pacing w:val="-18"/>
          <w:sz w:val="28"/>
          <w:szCs w:val="28"/>
          <w:highlight w:val="none"/>
          <w:lang w:val="en-US" w:eastAsia="zh-CN"/>
        </w:rPr>
        <w:t>（格式自拟）</w:t>
      </w:r>
    </w:p>
    <w:p w14:paraId="32C588B8">
      <w:pPr>
        <w:spacing w:line="220" w:lineRule="auto"/>
        <w:rPr>
          <w:rFonts w:hint="eastAsia" w:asciiTheme="minorEastAsia" w:hAnsiTheme="minorEastAsia" w:eastAsiaTheme="minorEastAsia" w:cstheme="minorEastAsia"/>
          <w:color w:val="auto"/>
          <w:sz w:val="28"/>
          <w:szCs w:val="28"/>
          <w:highlight w:val="none"/>
        </w:rPr>
        <w:sectPr>
          <w:footerReference r:id="rId26" w:type="default"/>
          <w:pgSz w:w="11910" w:h="16840"/>
          <w:pgMar w:top="1431" w:right="1786" w:bottom="1415" w:left="1786" w:header="0" w:footer="1267" w:gutter="0"/>
          <w:cols w:space="720" w:num="1"/>
        </w:sectPr>
      </w:pPr>
    </w:p>
    <w:p w14:paraId="34CCA9D4">
      <w:pPr>
        <w:spacing w:before="128" w:line="219" w:lineRule="auto"/>
        <w:ind w:left="2985"/>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pacing w:val="-4"/>
          <w:sz w:val="28"/>
          <w:szCs w:val="28"/>
          <w:highlight w:val="none"/>
        </w:rPr>
        <w:t>六、项目管理机构</w:t>
      </w:r>
    </w:p>
    <w:p w14:paraId="332719B5">
      <w:pPr>
        <w:pStyle w:val="8"/>
        <w:spacing w:line="332" w:lineRule="auto"/>
        <w:rPr>
          <w:rFonts w:hint="eastAsia" w:asciiTheme="minorEastAsia" w:hAnsiTheme="minorEastAsia" w:eastAsiaTheme="minorEastAsia" w:cstheme="minorEastAsia"/>
          <w:color w:val="auto"/>
          <w:highlight w:val="none"/>
        </w:rPr>
      </w:pPr>
    </w:p>
    <w:p w14:paraId="0439C1B9">
      <w:pPr>
        <w:spacing w:before="71" w:line="219" w:lineRule="auto"/>
        <w:ind w:left="1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
          <w:sz w:val="22"/>
          <w:szCs w:val="22"/>
          <w:highlight w:val="none"/>
        </w:rPr>
        <w:t>(一)项目管理机构组成表</w:t>
      </w:r>
    </w:p>
    <w:p w14:paraId="320E2807">
      <w:pPr>
        <w:spacing w:before="14"/>
        <w:rPr>
          <w:rFonts w:hint="eastAsia" w:asciiTheme="minorEastAsia" w:hAnsiTheme="minorEastAsia" w:eastAsiaTheme="minorEastAsia" w:cstheme="minorEastAsia"/>
          <w:color w:val="auto"/>
          <w:highlight w:val="none"/>
        </w:rPr>
      </w:pPr>
    </w:p>
    <w:tbl>
      <w:tblPr>
        <w:tblStyle w:val="35"/>
        <w:tblW w:w="8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689"/>
        <w:gridCol w:w="719"/>
        <w:gridCol w:w="1508"/>
        <w:gridCol w:w="1189"/>
        <w:gridCol w:w="1438"/>
        <w:gridCol w:w="1519"/>
        <w:gridCol w:w="704"/>
      </w:tblGrid>
      <w:tr w14:paraId="204E4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14" w:type="dxa"/>
            <w:vMerge w:val="restart"/>
            <w:tcBorders>
              <w:bottom w:val="nil"/>
            </w:tcBorders>
            <w:vAlign w:val="top"/>
          </w:tcPr>
          <w:p w14:paraId="31D0FFBB">
            <w:pPr>
              <w:spacing w:line="296" w:lineRule="auto"/>
              <w:rPr>
                <w:rFonts w:hint="eastAsia" w:asciiTheme="minorEastAsia" w:hAnsiTheme="minorEastAsia" w:eastAsiaTheme="minorEastAsia" w:cstheme="minorEastAsia"/>
                <w:color w:val="auto"/>
                <w:sz w:val="21"/>
                <w:highlight w:val="none"/>
              </w:rPr>
            </w:pPr>
          </w:p>
          <w:p w14:paraId="7F054F3B">
            <w:pPr>
              <w:pStyle w:val="36"/>
              <w:spacing w:before="65" w:line="219" w:lineRule="auto"/>
              <w:ind w:left="13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职务</w:t>
            </w:r>
          </w:p>
        </w:tc>
        <w:tc>
          <w:tcPr>
            <w:tcW w:w="689" w:type="dxa"/>
            <w:vMerge w:val="restart"/>
            <w:tcBorders>
              <w:bottom w:val="nil"/>
            </w:tcBorders>
            <w:vAlign w:val="top"/>
          </w:tcPr>
          <w:p w14:paraId="51B67906">
            <w:pPr>
              <w:spacing w:line="296" w:lineRule="auto"/>
              <w:rPr>
                <w:rFonts w:hint="eastAsia" w:asciiTheme="minorEastAsia" w:hAnsiTheme="minorEastAsia" w:eastAsiaTheme="minorEastAsia" w:cstheme="minorEastAsia"/>
                <w:color w:val="auto"/>
                <w:sz w:val="21"/>
                <w:highlight w:val="none"/>
              </w:rPr>
            </w:pPr>
          </w:p>
          <w:p w14:paraId="21363674">
            <w:pPr>
              <w:pStyle w:val="36"/>
              <w:spacing w:before="65" w:line="219" w:lineRule="auto"/>
              <w:ind w:left="141"/>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12"/>
                <w:sz w:val="20"/>
                <w:szCs w:val="20"/>
                <w:highlight w:val="none"/>
              </w:rPr>
              <w:t>姓名</w:t>
            </w:r>
          </w:p>
        </w:tc>
        <w:tc>
          <w:tcPr>
            <w:tcW w:w="719" w:type="dxa"/>
            <w:vMerge w:val="restart"/>
            <w:tcBorders>
              <w:bottom w:val="nil"/>
            </w:tcBorders>
            <w:vAlign w:val="top"/>
          </w:tcPr>
          <w:p w14:paraId="369E8BCE">
            <w:pPr>
              <w:spacing w:line="299" w:lineRule="auto"/>
              <w:rPr>
                <w:rFonts w:hint="eastAsia" w:asciiTheme="minorEastAsia" w:hAnsiTheme="minorEastAsia" w:eastAsiaTheme="minorEastAsia" w:cstheme="minorEastAsia"/>
                <w:color w:val="auto"/>
                <w:sz w:val="21"/>
                <w:highlight w:val="none"/>
              </w:rPr>
            </w:pPr>
          </w:p>
          <w:p w14:paraId="6E2A9486">
            <w:pPr>
              <w:pStyle w:val="36"/>
              <w:spacing w:before="65" w:line="221" w:lineRule="auto"/>
              <w:ind w:left="152"/>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职称</w:t>
            </w:r>
          </w:p>
        </w:tc>
        <w:tc>
          <w:tcPr>
            <w:tcW w:w="5654" w:type="dxa"/>
            <w:gridSpan w:val="4"/>
            <w:vAlign w:val="top"/>
          </w:tcPr>
          <w:p w14:paraId="5B6F7050">
            <w:pPr>
              <w:pStyle w:val="36"/>
              <w:spacing w:before="123" w:line="219" w:lineRule="auto"/>
              <w:ind w:left="189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执业或职业资格证明</w:t>
            </w:r>
          </w:p>
        </w:tc>
        <w:tc>
          <w:tcPr>
            <w:tcW w:w="704" w:type="dxa"/>
            <w:vMerge w:val="restart"/>
            <w:tcBorders>
              <w:bottom w:val="nil"/>
            </w:tcBorders>
            <w:vAlign w:val="top"/>
          </w:tcPr>
          <w:p w14:paraId="3AEAC5F1">
            <w:pPr>
              <w:spacing w:line="297" w:lineRule="auto"/>
              <w:rPr>
                <w:rFonts w:hint="eastAsia" w:asciiTheme="minorEastAsia" w:hAnsiTheme="minorEastAsia" w:eastAsiaTheme="minorEastAsia" w:cstheme="minorEastAsia"/>
                <w:color w:val="auto"/>
                <w:sz w:val="21"/>
                <w:highlight w:val="none"/>
              </w:rPr>
            </w:pPr>
          </w:p>
          <w:p w14:paraId="46B19D2D">
            <w:pPr>
              <w:pStyle w:val="36"/>
              <w:spacing w:before="65" w:line="221" w:lineRule="auto"/>
              <w:ind w:left="179"/>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5"/>
                <w:sz w:val="20"/>
                <w:szCs w:val="20"/>
                <w:highlight w:val="none"/>
              </w:rPr>
              <w:t>备注</w:t>
            </w:r>
          </w:p>
        </w:tc>
      </w:tr>
      <w:tr w14:paraId="7FA36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4" w:type="dxa"/>
            <w:vMerge w:val="continue"/>
            <w:tcBorders>
              <w:top w:val="nil"/>
            </w:tcBorders>
            <w:vAlign w:val="top"/>
          </w:tcPr>
          <w:p w14:paraId="1C8F48B7">
            <w:pPr>
              <w:rPr>
                <w:rFonts w:hint="eastAsia" w:asciiTheme="minorEastAsia" w:hAnsiTheme="minorEastAsia" w:eastAsiaTheme="minorEastAsia" w:cstheme="minorEastAsia"/>
                <w:color w:val="auto"/>
                <w:sz w:val="21"/>
                <w:highlight w:val="none"/>
              </w:rPr>
            </w:pPr>
          </w:p>
        </w:tc>
        <w:tc>
          <w:tcPr>
            <w:tcW w:w="689" w:type="dxa"/>
            <w:vMerge w:val="continue"/>
            <w:tcBorders>
              <w:top w:val="nil"/>
            </w:tcBorders>
            <w:vAlign w:val="top"/>
          </w:tcPr>
          <w:p w14:paraId="5B4C3FDA">
            <w:pPr>
              <w:rPr>
                <w:rFonts w:hint="eastAsia" w:asciiTheme="minorEastAsia" w:hAnsiTheme="minorEastAsia" w:eastAsiaTheme="minorEastAsia" w:cstheme="minorEastAsia"/>
                <w:color w:val="auto"/>
                <w:sz w:val="21"/>
                <w:highlight w:val="none"/>
              </w:rPr>
            </w:pPr>
          </w:p>
        </w:tc>
        <w:tc>
          <w:tcPr>
            <w:tcW w:w="719" w:type="dxa"/>
            <w:vMerge w:val="continue"/>
            <w:tcBorders>
              <w:top w:val="nil"/>
            </w:tcBorders>
            <w:vAlign w:val="top"/>
          </w:tcPr>
          <w:p w14:paraId="07119D17">
            <w:pPr>
              <w:rPr>
                <w:rFonts w:hint="eastAsia" w:asciiTheme="minorEastAsia" w:hAnsiTheme="minorEastAsia" w:eastAsiaTheme="minorEastAsia" w:cstheme="minorEastAsia"/>
                <w:color w:val="auto"/>
                <w:sz w:val="21"/>
                <w:highlight w:val="none"/>
              </w:rPr>
            </w:pPr>
          </w:p>
        </w:tc>
        <w:tc>
          <w:tcPr>
            <w:tcW w:w="1508" w:type="dxa"/>
            <w:vAlign w:val="top"/>
          </w:tcPr>
          <w:p w14:paraId="69E47125">
            <w:pPr>
              <w:pStyle w:val="36"/>
              <w:spacing w:before="137" w:line="219" w:lineRule="auto"/>
              <w:ind w:left="353"/>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2"/>
                <w:sz w:val="20"/>
                <w:szCs w:val="20"/>
                <w:highlight w:val="none"/>
              </w:rPr>
              <w:t>证书名称</w:t>
            </w:r>
          </w:p>
        </w:tc>
        <w:tc>
          <w:tcPr>
            <w:tcW w:w="1189" w:type="dxa"/>
            <w:vAlign w:val="top"/>
          </w:tcPr>
          <w:p w14:paraId="269BA57D">
            <w:pPr>
              <w:pStyle w:val="36"/>
              <w:spacing w:before="139" w:line="220" w:lineRule="auto"/>
              <w:ind w:left="394"/>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8"/>
                <w:sz w:val="20"/>
                <w:szCs w:val="20"/>
                <w:highlight w:val="none"/>
              </w:rPr>
              <w:t>级别</w:t>
            </w:r>
          </w:p>
        </w:tc>
        <w:tc>
          <w:tcPr>
            <w:tcW w:w="1438" w:type="dxa"/>
            <w:vAlign w:val="top"/>
          </w:tcPr>
          <w:p w14:paraId="46450DBF">
            <w:pPr>
              <w:pStyle w:val="36"/>
              <w:spacing w:before="140" w:line="221" w:lineRule="auto"/>
              <w:ind w:left="536"/>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6"/>
                <w:sz w:val="20"/>
                <w:szCs w:val="20"/>
                <w:highlight w:val="none"/>
              </w:rPr>
              <w:t>证号</w:t>
            </w:r>
          </w:p>
        </w:tc>
        <w:tc>
          <w:tcPr>
            <w:tcW w:w="1519" w:type="dxa"/>
            <w:vAlign w:val="top"/>
          </w:tcPr>
          <w:p w14:paraId="74883AC3">
            <w:pPr>
              <w:pStyle w:val="36"/>
              <w:spacing w:before="139" w:line="220" w:lineRule="auto"/>
              <w:ind w:left="578"/>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3"/>
                <w:sz w:val="20"/>
                <w:szCs w:val="20"/>
                <w:highlight w:val="none"/>
              </w:rPr>
              <w:t>专业</w:t>
            </w:r>
          </w:p>
        </w:tc>
        <w:tc>
          <w:tcPr>
            <w:tcW w:w="704" w:type="dxa"/>
            <w:vMerge w:val="continue"/>
            <w:tcBorders>
              <w:top w:val="nil"/>
            </w:tcBorders>
            <w:vAlign w:val="top"/>
          </w:tcPr>
          <w:p w14:paraId="2C2D0EBC">
            <w:pPr>
              <w:rPr>
                <w:rFonts w:hint="eastAsia" w:asciiTheme="minorEastAsia" w:hAnsiTheme="minorEastAsia" w:eastAsiaTheme="minorEastAsia" w:cstheme="minorEastAsia"/>
                <w:color w:val="auto"/>
                <w:sz w:val="21"/>
                <w:highlight w:val="none"/>
              </w:rPr>
            </w:pPr>
          </w:p>
        </w:tc>
      </w:tr>
      <w:tr w14:paraId="03D87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4" w:type="dxa"/>
            <w:vAlign w:val="top"/>
          </w:tcPr>
          <w:p w14:paraId="7FE83AA7">
            <w:pPr>
              <w:rPr>
                <w:rFonts w:hint="eastAsia" w:asciiTheme="minorEastAsia" w:hAnsiTheme="minorEastAsia" w:eastAsiaTheme="minorEastAsia" w:cstheme="minorEastAsia"/>
                <w:color w:val="auto"/>
                <w:sz w:val="21"/>
                <w:highlight w:val="none"/>
              </w:rPr>
            </w:pPr>
          </w:p>
        </w:tc>
        <w:tc>
          <w:tcPr>
            <w:tcW w:w="689" w:type="dxa"/>
            <w:vAlign w:val="top"/>
          </w:tcPr>
          <w:p w14:paraId="68AE2008">
            <w:pPr>
              <w:rPr>
                <w:rFonts w:hint="eastAsia" w:asciiTheme="minorEastAsia" w:hAnsiTheme="minorEastAsia" w:eastAsiaTheme="minorEastAsia" w:cstheme="minorEastAsia"/>
                <w:color w:val="auto"/>
                <w:sz w:val="21"/>
                <w:highlight w:val="none"/>
              </w:rPr>
            </w:pPr>
          </w:p>
        </w:tc>
        <w:tc>
          <w:tcPr>
            <w:tcW w:w="719" w:type="dxa"/>
            <w:vAlign w:val="top"/>
          </w:tcPr>
          <w:p w14:paraId="217C50F3">
            <w:pPr>
              <w:rPr>
                <w:rFonts w:hint="eastAsia" w:asciiTheme="minorEastAsia" w:hAnsiTheme="minorEastAsia" w:eastAsiaTheme="minorEastAsia" w:cstheme="minorEastAsia"/>
                <w:color w:val="auto"/>
                <w:sz w:val="21"/>
                <w:highlight w:val="none"/>
              </w:rPr>
            </w:pPr>
          </w:p>
        </w:tc>
        <w:tc>
          <w:tcPr>
            <w:tcW w:w="1508" w:type="dxa"/>
            <w:vAlign w:val="top"/>
          </w:tcPr>
          <w:p w14:paraId="0EC558E2">
            <w:pPr>
              <w:rPr>
                <w:rFonts w:hint="eastAsia" w:asciiTheme="minorEastAsia" w:hAnsiTheme="minorEastAsia" w:eastAsiaTheme="minorEastAsia" w:cstheme="minorEastAsia"/>
                <w:color w:val="auto"/>
                <w:sz w:val="21"/>
                <w:highlight w:val="none"/>
              </w:rPr>
            </w:pPr>
          </w:p>
        </w:tc>
        <w:tc>
          <w:tcPr>
            <w:tcW w:w="1189" w:type="dxa"/>
            <w:vAlign w:val="top"/>
          </w:tcPr>
          <w:p w14:paraId="6678D151">
            <w:pPr>
              <w:rPr>
                <w:rFonts w:hint="eastAsia" w:asciiTheme="minorEastAsia" w:hAnsiTheme="minorEastAsia" w:eastAsiaTheme="minorEastAsia" w:cstheme="minorEastAsia"/>
                <w:color w:val="auto"/>
                <w:sz w:val="21"/>
                <w:highlight w:val="none"/>
              </w:rPr>
            </w:pPr>
          </w:p>
        </w:tc>
        <w:tc>
          <w:tcPr>
            <w:tcW w:w="1438" w:type="dxa"/>
            <w:vAlign w:val="top"/>
          </w:tcPr>
          <w:p w14:paraId="12CD9EA5">
            <w:pPr>
              <w:rPr>
                <w:rFonts w:hint="eastAsia" w:asciiTheme="minorEastAsia" w:hAnsiTheme="minorEastAsia" w:eastAsiaTheme="minorEastAsia" w:cstheme="minorEastAsia"/>
                <w:color w:val="auto"/>
                <w:sz w:val="21"/>
                <w:highlight w:val="none"/>
              </w:rPr>
            </w:pPr>
          </w:p>
        </w:tc>
        <w:tc>
          <w:tcPr>
            <w:tcW w:w="1519" w:type="dxa"/>
            <w:vAlign w:val="top"/>
          </w:tcPr>
          <w:p w14:paraId="6C289745">
            <w:pPr>
              <w:rPr>
                <w:rFonts w:hint="eastAsia" w:asciiTheme="minorEastAsia" w:hAnsiTheme="minorEastAsia" w:eastAsiaTheme="minorEastAsia" w:cstheme="minorEastAsia"/>
                <w:color w:val="auto"/>
                <w:sz w:val="21"/>
                <w:highlight w:val="none"/>
              </w:rPr>
            </w:pPr>
          </w:p>
        </w:tc>
        <w:tc>
          <w:tcPr>
            <w:tcW w:w="704" w:type="dxa"/>
            <w:vAlign w:val="top"/>
          </w:tcPr>
          <w:p w14:paraId="073897D2">
            <w:pPr>
              <w:rPr>
                <w:rFonts w:hint="eastAsia" w:asciiTheme="minorEastAsia" w:hAnsiTheme="minorEastAsia" w:eastAsiaTheme="minorEastAsia" w:cstheme="minorEastAsia"/>
                <w:color w:val="auto"/>
                <w:sz w:val="21"/>
                <w:highlight w:val="none"/>
              </w:rPr>
            </w:pPr>
          </w:p>
        </w:tc>
      </w:tr>
      <w:tr w14:paraId="01CC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14" w:type="dxa"/>
            <w:vAlign w:val="top"/>
          </w:tcPr>
          <w:p w14:paraId="7E84189E">
            <w:pPr>
              <w:rPr>
                <w:rFonts w:hint="eastAsia" w:asciiTheme="minorEastAsia" w:hAnsiTheme="minorEastAsia" w:eastAsiaTheme="minorEastAsia" w:cstheme="minorEastAsia"/>
                <w:color w:val="auto"/>
                <w:sz w:val="21"/>
                <w:highlight w:val="none"/>
              </w:rPr>
            </w:pPr>
          </w:p>
        </w:tc>
        <w:tc>
          <w:tcPr>
            <w:tcW w:w="689" w:type="dxa"/>
            <w:vAlign w:val="top"/>
          </w:tcPr>
          <w:p w14:paraId="7E6194A9">
            <w:pPr>
              <w:rPr>
                <w:rFonts w:hint="eastAsia" w:asciiTheme="minorEastAsia" w:hAnsiTheme="minorEastAsia" w:eastAsiaTheme="minorEastAsia" w:cstheme="minorEastAsia"/>
                <w:color w:val="auto"/>
                <w:sz w:val="21"/>
                <w:highlight w:val="none"/>
              </w:rPr>
            </w:pPr>
          </w:p>
        </w:tc>
        <w:tc>
          <w:tcPr>
            <w:tcW w:w="719" w:type="dxa"/>
            <w:vAlign w:val="top"/>
          </w:tcPr>
          <w:p w14:paraId="771F003B">
            <w:pPr>
              <w:rPr>
                <w:rFonts w:hint="eastAsia" w:asciiTheme="minorEastAsia" w:hAnsiTheme="minorEastAsia" w:eastAsiaTheme="minorEastAsia" w:cstheme="minorEastAsia"/>
                <w:color w:val="auto"/>
                <w:sz w:val="21"/>
                <w:highlight w:val="none"/>
              </w:rPr>
            </w:pPr>
          </w:p>
        </w:tc>
        <w:tc>
          <w:tcPr>
            <w:tcW w:w="1508" w:type="dxa"/>
            <w:vAlign w:val="top"/>
          </w:tcPr>
          <w:p w14:paraId="37BB4EDC">
            <w:pPr>
              <w:rPr>
                <w:rFonts w:hint="eastAsia" w:asciiTheme="minorEastAsia" w:hAnsiTheme="minorEastAsia" w:eastAsiaTheme="minorEastAsia" w:cstheme="minorEastAsia"/>
                <w:color w:val="auto"/>
                <w:sz w:val="21"/>
                <w:highlight w:val="none"/>
              </w:rPr>
            </w:pPr>
          </w:p>
        </w:tc>
        <w:tc>
          <w:tcPr>
            <w:tcW w:w="1189" w:type="dxa"/>
            <w:vAlign w:val="top"/>
          </w:tcPr>
          <w:p w14:paraId="057062E2">
            <w:pPr>
              <w:rPr>
                <w:rFonts w:hint="eastAsia" w:asciiTheme="minorEastAsia" w:hAnsiTheme="minorEastAsia" w:eastAsiaTheme="minorEastAsia" w:cstheme="minorEastAsia"/>
                <w:color w:val="auto"/>
                <w:sz w:val="21"/>
                <w:highlight w:val="none"/>
              </w:rPr>
            </w:pPr>
          </w:p>
        </w:tc>
        <w:tc>
          <w:tcPr>
            <w:tcW w:w="1438" w:type="dxa"/>
            <w:vAlign w:val="top"/>
          </w:tcPr>
          <w:p w14:paraId="4E05CB6C">
            <w:pPr>
              <w:rPr>
                <w:rFonts w:hint="eastAsia" w:asciiTheme="minorEastAsia" w:hAnsiTheme="minorEastAsia" w:eastAsiaTheme="minorEastAsia" w:cstheme="minorEastAsia"/>
                <w:color w:val="auto"/>
                <w:sz w:val="21"/>
                <w:highlight w:val="none"/>
              </w:rPr>
            </w:pPr>
          </w:p>
        </w:tc>
        <w:tc>
          <w:tcPr>
            <w:tcW w:w="1519" w:type="dxa"/>
            <w:vAlign w:val="top"/>
          </w:tcPr>
          <w:p w14:paraId="09927D7A">
            <w:pPr>
              <w:rPr>
                <w:rFonts w:hint="eastAsia" w:asciiTheme="minorEastAsia" w:hAnsiTheme="minorEastAsia" w:eastAsiaTheme="minorEastAsia" w:cstheme="minorEastAsia"/>
                <w:color w:val="auto"/>
                <w:sz w:val="21"/>
                <w:highlight w:val="none"/>
              </w:rPr>
            </w:pPr>
          </w:p>
        </w:tc>
        <w:tc>
          <w:tcPr>
            <w:tcW w:w="704" w:type="dxa"/>
            <w:vAlign w:val="top"/>
          </w:tcPr>
          <w:p w14:paraId="61395037">
            <w:pPr>
              <w:rPr>
                <w:rFonts w:hint="eastAsia" w:asciiTheme="minorEastAsia" w:hAnsiTheme="minorEastAsia" w:eastAsiaTheme="minorEastAsia" w:cstheme="minorEastAsia"/>
                <w:color w:val="auto"/>
                <w:sz w:val="21"/>
                <w:highlight w:val="none"/>
              </w:rPr>
            </w:pPr>
          </w:p>
        </w:tc>
      </w:tr>
      <w:tr w14:paraId="629C3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4" w:type="dxa"/>
            <w:vAlign w:val="top"/>
          </w:tcPr>
          <w:p w14:paraId="0B0D1F95">
            <w:pPr>
              <w:rPr>
                <w:rFonts w:hint="eastAsia" w:asciiTheme="minorEastAsia" w:hAnsiTheme="minorEastAsia" w:eastAsiaTheme="minorEastAsia" w:cstheme="minorEastAsia"/>
                <w:color w:val="auto"/>
                <w:sz w:val="21"/>
                <w:highlight w:val="none"/>
              </w:rPr>
            </w:pPr>
          </w:p>
        </w:tc>
        <w:tc>
          <w:tcPr>
            <w:tcW w:w="689" w:type="dxa"/>
            <w:vAlign w:val="top"/>
          </w:tcPr>
          <w:p w14:paraId="0BD4D9F6">
            <w:pPr>
              <w:rPr>
                <w:rFonts w:hint="eastAsia" w:asciiTheme="minorEastAsia" w:hAnsiTheme="minorEastAsia" w:eastAsiaTheme="minorEastAsia" w:cstheme="minorEastAsia"/>
                <w:color w:val="auto"/>
                <w:sz w:val="21"/>
                <w:highlight w:val="none"/>
              </w:rPr>
            </w:pPr>
          </w:p>
        </w:tc>
        <w:tc>
          <w:tcPr>
            <w:tcW w:w="719" w:type="dxa"/>
            <w:vAlign w:val="top"/>
          </w:tcPr>
          <w:p w14:paraId="1BA97BDD">
            <w:pPr>
              <w:rPr>
                <w:rFonts w:hint="eastAsia" w:asciiTheme="minorEastAsia" w:hAnsiTheme="minorEastAsia" w:eastAsiaTheme="minorEastAsia" w:cstheme="minorEastAsia"/>
                <w:color w:val="auto"/>
                <w:sz w:val="21"/>
                <w:highlight w:val="none"/>
              </w:rPr>
            </w:pPr>
          </w:p>
        </w:tc>
        <w:tc>
          <w:tcPr>
            <w:tcW w:w="1508" w:type="dxa"/>
            <w:vAlign w:val="top"/>
          </w:tcPr>
          <w:p w14:paraId="5F28CCEB">
            <w:pPr>
              <w:rPr>
                <w:rFonts w:hint="eastAsia" w:asciiTheme="minorEastAsia" w:hAnsiTheme="minorEastAsia" w:eastAsiaTheme="minorEastAsia" w:cstheme="minorEastAsia"/>
                <w:color w:val="auto"/>
                <w:sz w:val="21"/>
                <w:highlight w:val="none"/>
              </w:rPr>
            </w:pPr>
          </w:p>
        </w:tc>
        <w:tc>
          <w:tcPr>
            <w:tcW w:w="1189" w:type="dxa"/>
            <w:vAlign w:val="top"/>
          </w:tcPr>
          <w:p w14:paraId="328F65CD">
            <w:pPr>
              <w:rPr>
                <w:rFonts w:hint="eastAsia" w:asciiTheme="minorEastAsia" w:hAnsiTheme="minorEastAsia" w:eastAsiaTheme="minorEastAsia" w:cstheme="minorEastAsia"/>
                <w:color w:val="auto"/>
                <w:sz w:val="21"/>
                <w:highlight w:val="none"/>
              </w:rPr>
            </w:pPr>
          </w:p>
        </w:tc>
        <w:tc>
          <w:tcPr>
            <w:tcW w:w="1438" w:type="dxa"/>
            <w:vAlign w:val="top"/>
          </w:tcPr>
          <w:p w14:paraId="02CCB2F2">
            <w:pPr>
              <w:rPr>
                <w:rFonts w:hint="eastAsia" w:asciiTheme="minorEastAsia" w:hAnsiTheme="minorEastAsia" w:eastAsiaTheme="minorEastAsia" w:cstheme="minorEastAsia"/>
                <w:color w:val="auto"/>
                <w:sz w:val="21"/>
                <w:highlight w:val="none"/>
              </w:rPr>
            </w:pPr>
          </w:p>
        </w:tc>
        <w:tc>
          <w:tcPr>
            <w:tcW w:w="1519" w:type="dxa"/>
            <w:vAlign w:val="top"/>
          </w:tcPr>
          <w:p w14:paraId="045FD9F7">
            <w:pPr>
              <w:rPr>
                <w:rFonts w:hint="eastAsia" w:asciiTheme="minorEastAsia" w:hAnsiTheme="minorEastAsia" w:eastAsiaTheme="minorEastAsia" w:cstheme="minorEastAsia"/>
                <w:color w:val="auto"/>
                <w:sz w:val="21"/>
                <w:highlight w:val="none"/>
              </w:rPr>
            </w:pPr>
          </w:p>
        </w:tc>
        <w:tc>
          <w:tcPr>
            <w:tcW w:w="704" w:type="dxa"/>
            <w:vAlign w:val="top"/>
          </w:tcPr>
          <w:p w14:paraId="3F3460D6">
            <w:pPr>
              <w:rPr>
                <w:rFonts w:hint="eastAsia" w:asciiTheme="minorEastAsia" w:hAnsiTheme="minorEastAsia" w:eastAsiaTheme="minorEastAsia" w:cstheme="minorEastAsia"/>
                <w:color w:val="auto"/>
                <w:sz w:val="21"/>
                <w:highlight w:val="none"/>
              </w:rPr>
            </w:pPr>
          </w:p>
        </w:tc>
      </w:tr>
      <w:tr w14:paraId="51F6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714" w:type="dxa"/>
            <w:vAlign w:val="top"/>
          </w:tcPr>
          <w:p w14:paraId="5938614D">
            <w:pPr>
              <w:rPr>
                <w:rFonts w:hint="eastAsia" w:asciiTheme="minorEastAsia" w:hAnsiTheme="minorEastAsia" w:eastAsiaTheme="minorEastAsia" w:cstheme="minorEastAsia"/>
                <w:color w:val="auto"/>
                <w:sz w:val="21"/>
                <w:highlight w:val="none"/>
              </w:rPr>
            </w:pPr>
          </w:p>
        </w:tc>
        <w:tc>
          <w:tcPr>
            <w:tcW w:w="689" w:type="dxa"/>
            <w:vAlign w:val="top"/>
          </w:tcPr>
          <w:p w14:paraId="79FCE23C">
            <w:pPr>
              <w:rPr>
                <w:rFonts w:hint="eastAsia" w:asciiTheme="minorEastAsia" w:hAnsiTheme="minorEastAsia" w:eastAsiaTheme="minorEastAsia" w:cstheme="minorEastAsia"/>
                <w:color w:val="auto"/>
                <w:sz w:val="21"/>
                <w:highlight w:val="none"/>
              </w:rPr>
            </w:pPr>
          </w:p>
        </w:tc>
        <w:tc>
          <w:tcPr>
            <w:tcW w:w="719" w:type="dxa"/>
            <w:vAlign w:val="top"/>
          </w:tcPr>
          <w:p w14:paraId="3A17EE94">
            <w:pPr>
              <w:rPr>
                <w:rFonts w:hint="eastAsia" w:asciiTheme="minorEastAsia" w:hAnsiTheme="minorEastAsia" w:eastAsiaTheme="minorEastAsia" w:cstheme="minorEastAsia"/>
                <w:color w:val="auto"/>
                <w:sz w:val="21"/>
                <w:highlight w:val="none"/>
              </w:rPr>
            </w:pPr>
          </w:p>
        </w:tc>
        <w:tc>
          <w:tcPr>
            <w:tcW w:w="1508" w:type="dxa"/>
            <w:vAlign w:val="top"/>
          </w:tcPr>
          <w:p w14:paraId="4A1CB44B">
            <w:pPr>
              <w:rPr>
                <w:rFonts w:hint="eastAsia" w:asciiTheme="minorEastAsia" w:hAnsiTheme="minorEastAsia" w:eastAsiaTheme="minorEastAsia" w:cstheme="minorEastAsia"/>
                <w:color w:val="auto"/>
                <w:sz w:val="21"/>
                <w:highlight w:val="none"/>
              </w:rPr>
            </w:pPr>
          </w:p>
        </w:tc>
        <w:tc>
          <w:tcPr>
            <w:tcW w:w="1189" w:type="dxa"/>
            <w:vAlign w:val="top"/>
          </w:tcPr>
          <w:p w14:paraId="0C023B13">
            <w:pPr>
              <w:rPr>
                <w:rFonts w:hint="eastAsia" w:asciiTheme="minorEastAsia" w:hAnsiTheme="minorEastAsia" w:eastAsiaTheme="minorEastAsia" w:cstheme="minorEastAsia"/>
                <w:color w:val="auto"/>
                <w:sz w:val="21"/>
                <w:highlight w:val="none"/>
              </w:rPr>
            </w:pPr>
          </w:p>
        </w:tc>
        <w:tc>
          <w:tcPr>
            <w:tcW w:w="1438" w:type="dxa"/>
            <w:vAlign w:val="top"/>
          </w:tcPr>
          <w:p w14:paraId="7BAA8B73">
            <w:pPr>
              <w:rPr>
                <w:rFonts w:hint="eastAsia" w:asciiTheme="minorEastAsia" w:hAnsiTheme="minorEastAsia" w:eastAsiaTheme="minorEastAsia" w:cstheme="minorEastAsia"/>
                <w:color w:val="auto"/>
                <w:sz w:val="21"/>
                <w:highlight w:val="none"/>
              </w:rPr>
            </w:pPr>
          </w:p>
        </w:tc>
        <w:tc>
          <w:tcPr>
            <w:tcW w:w="1519" w:type="dxa"/>
            <w:vAlign w:val="top"/>
          </w:tcPr>
          <w:p w14:paraId="1F5ECB7B">
            <w:pPr>
              <w:rPr>
                <w:rFonts w:hint="eastAsia" w:asciiTheme="minorEastAsia" w:hAnsiTheme="minorEastAsia" w:eastAsiaTheme="minorEastAsia" w:cstheme="minorEastAsia"/>
                <w:color w:val="auto"/>
                <w:sz w:val="21"/>
                <w:highlight w:val="none"/>
              </w:rPr>
            </w:pPr>
          </w:p>
        </w:tc>
        <w:tc>
          <w:tcPr>
            <w:tcW w:w="704" w:type="dxa"/>
            <w:vAlign w:val="top"/>
          </w:tcPr>
          <w:p w14:paraId="662627C0">
            <w:pPr>
              <w:rPr>
                <w:rFonts w:hint="eastAsia" w:asciiTheme="minorEastAsia" w:hAnsiTheme="minorEastAsia" w:eastAsiaTheme="minorEastAsia" w:cstheme="minorEastAsia"/>
                <w:color w:val="auto"/>
                <w:sz w:val="21"/>
                <w:highlight w:val="none"/>
              </w:rPr>
            </w:pPr>
          </w:p>
        </w:tc>
      </w:tr>
      <w:tr w14:paraId="233B1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14" w:type="dxa"/>
            <w:vAlign w:val="top"/>
          </w:tcPr>
          <w:p w14:paraId="69EC2DFA">
            <w:pPr>
              <w:rPr>
                <w:rFonts w:hint="eastAsia" w:asciiTheme="minorEastAsia" w:hAnsiTheme="minorEastAsia" w:eastAsiaTheme="minorEastAsia" w:cstheme="minorEastAsia"/>
                <w:color w:val="auto"/>
                <w:sz w:val="21"/>
                <w:highlight w:val="none"/>
              </w:rPr>
            </w:pPr>
          </w:p>
        </w:tc>
        <w:tc>
          <w:tcPr>
            <w:tcW w:w="689" w:type="dxa"/>
            <w:vAlign w:val="top"/>
          </w:tcPr>
          <w:p w14:paraId="023D8C11">
            <w:pPr>
              <w:rPr>
                <w:rFonts w:hint="eastAsia" w:asciiTheme="minorEastAsia" w:hAnsiTheme="minorEastAsia" w:eastAsiaTheme="minorEastAsia" w:cstheme="minorEastAsia"/>
                <w:color w:val="auto"/>
                <w:sz w:val="21"/>
                <w:highlight w:val="none"/>
              </w:rPr>
            </w:pPr>
          </w:p>
        </w:tc>
        <w:tc>
          <w:tcPr>
            <w:tcW w:w="719" w:type="dxa"/>
            <w:vAlign w:val="top"/>
          </w:tcPr>
          <w:p w14:paraId="781B861F">
            <w:pPr>
              <w:rPr>
                <w:rFonts w:hint="eastAsia" w:asciiTheme="minorEastAsia" w:hAnsiTheme="minorEastAsia" w:eastAsiaTheme="minorEastAsia" w:cstheme="minorEastAsia"/>
                <w:color w:val="auto"/>
                <w:sz w:val="21"/>
                <w:highlight w:val="none"/>
              </w:rPr>
            </w:pPr>
          </w:p>
        </w:tc>
        <w:tc>
          <w:tcPr>
            <w:tcW w:w="1508" w:type="dxa"/>
            <w:vAlign w:val="top"/>
          </w:tcPr>
          <w:p w14:paraId="511E5250">
            <w:pPr>
              <w:rPr>
                <w:rFonts w:hint="eastAsia" w:asciiTheme="minorEastAsia" w:hAnsiTheme="minorEastAsia" w:eastAsiaTheme="minorEastAsia" w:cstheme="minorEastAsia"/>
                <w:color w:val="auto"/>
                <w:sz w:val="21"/>
                <w:highlight w:val="none"/>
              </w:rPr>
            </w:pPr>
          </w:p>
        </w:tc>
        <w:tc>
          <w:tcPr>
            <w:tcW w:w="1189" w:type="dxa"/>
            <w:vAlign w:val="top"/>
          </w:tcPr>
          <w:p w14:paraId="0AA2D906">
            <w:pPr>
              <w:rPr>
                <w:rFonts w:hint="eastAsia" w:asciiTheme="minorEastAsia" w:hAnsiTheme="minorEastAsia" w:eastAsiaTheme="minorEastAsia" w:cstheme="minorEastAsia"/>
                <w:color w:val="auto"/>
                <w:sz w:val="21"/>
                <w:highlight w:val="none"/>
              </w:rPr>
            </w:pPr>
          </w:p>
        </w:tc>
        <w:tc>
          <w:tcPr>
            <w:tcW w:w="1438" w:type="dxa"/>
            <w:vAlign w:val="top"/>
          </w:tcPr>
          <w:p w14:paraId="5C4A4536">
            <w:pPr>
              <w:rPr>
                <w:rFonts w:hint="eastAsia" w:asciiTheme="minorEastAsia" w:hAnsiTheme="minorEastAsia" w:eastAsiaTheme="minorEastAsia" w:cstheme="minorEastAsia"/>
                <w:color w:val="auto"/>
                <w:sz w:val="21"/>
                <w:highlight w:val="none"/>
              </w:rPr>
            </w:pPr>
          </w:p>
        </w:tc>
        <w:tc>
          <w:tcPr>
            <w:tcW w:w="1519" w:type="dxa"/>
            <w:vAlign w:val="top"/>
          </w:tcPr>
          <w:p w14:paraId="2FCBFFDF">
            <w:pPr>
              <w:rPr>
                <w:rFonts w:hint="eastAsia" w:asciiTheme="minorEastAsia" w:hAnsiTheme="minorEastAsia" w:eastAsiaTheme="minorEastAsia" w:cstheme="minorEastAsia"/>
                <w:color w:val="auto"/>
                <w:sz w:val="21"/>
                <w:highlight w:val="none"/>
              </w:rPr>
            </w:pPr>
          </w:p>
        </w:tc>
        <w:tc>
          <w:tcPr>
            <w:tcW w:w="704" w:type="dxa"/>
            <w:vAlign w:val="top"/>
          </w:tcPr>
          <w:p w14:paraId="246D649A">
            <w:pPr>
              <w:rPr>
                <w:rFonts w:hint="eastAsia" w:asciiTheme="minorEastAsia" w:hAnsiTheme="minorEastAsia" w:eastAsiaTheme="minorEastAsia" w:cstheme="minorEastAsia"/>
                <w:color w:val="auto"/>
                <w:sz w:val="21"/>
                <w:highlight w:val="none"/>
              </w:rPr>
            </w:pPr>
          </w:p>
        </w:tc>
      </w:tr>
      <w:tr w14:paraId="7658F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4" w:type="dxa"/>
            <w:vAlign w:val="top"/>
          </w:tcPr>
          <w:p w14:paraId="29762348">
            <w:pPr>
              <w:rPr>
                <w:rFonts w:hint="eastAsia" w:asciiTheme="minorEastAsia" w:hAnsiTheme="minorEastAsia" w:eastAsiaTheme="minorEastAsia" w:cstheme="minorEastAsia"/>
                <w:color w:val="auto"/>
                <w:sz w:val="21"/>
                <w:highlight w:val="none"/>
              </w:rPr>
            </w:pPr>
          </w:p>
        </w:tc>
        <w:tc>
          <w:tcPr>
            <w:tcW w:w="689" w:type="dxa"/>
            <w:vAlign w:val="top"/>
          </w:tcPr>
          <w:p w14:paraId="36E5BCC8">
            <w:pPr>
              <w:rPr>
                <w:rFonts w:hint="eastAsia" w:asciiTheme="minorEastAsia" w:hAnsiTheme="minorEastAsia" w:eastAsiaTheme="minorEastAsia" w:cstheme="minorEastAsia"/>
                <w:color w:val="auto"/>
                <w:sz w:val="21"/>
                <w:highlight w:val="none"/>
              </w:rPr>
            </w:pPr>
          </w:p>
        </w:tc>
        <w:tc>
          <w:tcPr>
            <w:tcW w:w="719" w:type="dxa"/>
            <w:vAlign w:val="top"/>
          </w:tcPr>
          <w:p w14:paraId="562F8563">
            <w:pPr>
              <w:rPr>
                <w:rFonts w:hint="eastAsia" w:asciiTheme="minorEastAsia" w:hAnsiTheme="minorEastAsia" w:eastAsiaTheme="minorEastAsia" w:cstheme="minorEastAsia"/>
                <w:color w:val="auto"/>
                <w:sz w:val="21"/>
                <w:highlight w:val="none"/>
              </w:rPr>
            </w:pPr>
          </w:p>
        </w:tc>
        <w:tc>
          <w:tcPr>
            <w:tcW w:w="1508" w:type="dxa"/>
            <w:vAlign w:val="top"/>
          </w:tcPr>
          <w:p w14:paraId="5C749802">
            <w:pPr>
              <w:rPr>
                <w:rFonts w:hint="eastAsia" w:asciiTheme="minorEastAsia" w:hAnsiTheme="minorEastAsia" w:eastAsiaTheme="minorEastAsia" w:cstheme="minorEastAsia"/>
                <w:color w:val="auto"/>
                <w:sz w:val="21"/>
                <w:highlight w:val="none"/>
              </w:rPr>
            </w:pPr>
          </w:p>
        </w:tc>
        <w:tc>
          <w:tcPr>
            <w:tcW w:w="1189" w:type="dxa"/>
            <w:vAlign w:val="top"/>
          </w:tcPr>
          <w:p w14:paraId="79D0F064">
            <w:pPr>
              <w:rPr>
                <w:rFonts w:hint="eastAsia" w:asciiTheme="minorEastAsia" w:hAnsiTheme="minorEastAsia" w:eastAsiaTheme="minorEastAsia" w:cstheme="minorEastAsia"/>
                <w:color w:val="auto"/>
                <w:sz w:val="21"/>
                <w:highlight w:val="none"/>
              </w:rPr>
            </w:pPr>
          </w:p>
        </w:tc>
        <w:tc>
          <w:tcPr>
            <w:tcW w:w="1438" w:type="dxa"/>
            <w:vAlign w:val="top"/>
          </w:tcPr>
          <w:p w14:paraId="63FDD565">
            <w:pPr>
              <w:rPr>
                <w:rFonts w:hint="eastAsia" w:asciiTheme="minorEastAsia" w:hAnsiTheme="minorEastAsia" w:eastAsiaTheme="minorEastAsia" w:cstheme="minorEastAsia"/>
                <w:color w:val="auto"/>
                <w:sz w:val="21"/>
                <w:highlight w:val="none"/>
              </w:rPr>
            </w:pPr>
          </w:p>
        </w:tc>
        <w:tc>
          <w:tcPr>
            <w:tcW w:w="1519" w:type="dxa"/>
            <w:vAlign w:val="top"/>
          </w:tcPr>
          <w:p w14:paraId="5B6F6948">
            <w:pPr>
              <w:rPr>
                <w:rFonts w:hint="eastAsia" w:asciiTheme="minorEastAsia" w:hAnsiTheme="minorEastAsia" w:eastAsiaTheme="minorEastAsia" w:cstheme="minorEastAsia"/>
                <w:color w:val="auto"/>
                <w:sz w:val="21"/>
                <w:highlight w:val="none"/>
              </w:rPr>
            </w:pPr>
          </w:p>
        </w:tc>
        <w:tc>
          <w:tcPr>
            <w:tcW w:w="704" w:type="dxa"/>
            <w:vAlign w:val="top"/>
          </w:tcPr>
          <w:p w14:paraId="65F03DB0">
            <w:pPr>
              <w:rPr>
                <w:rFonts w:hint="eastAsia" w:asciiTheme="minorEastAsia" w:hAnsiTheme="minorEastAsia" w:eastAsiaTheme="minorEastAsia" w:cstheme="minorEastAsia"/>
                <w:color w:val="auto"/>
                <w:sz w:val="21"/>
                <w:highlight w:val="none"/>
              </w:rPr>
            </w:pPr>
          </w:p>
        </w:tc>
      </w:tr>
      <w:tr w14:paraId="187E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4" w:type="dxa"/>
            <w:vAlign w:val="top"/>
          </w:tcPr>
          <w:p w14:paraId="03047BE6">
            <w:pPr>
              <w:rPr>
                <w:rFonts w:hint="eastAsia" w:asciiTheme="minorEastAsia" w:hAnsiTheme="minorEastAsia" w:eastAsiaTheme="minorEastAsia" w:cstheme="minorEastAsia"/>
                <w:color w:val="auto"/>
                <w:sz w:val="21"/>
                <w:highlight w:val="none"/>
              </w:rPr>
            </w:pPr>
          </w:p>
        </w:tc>
        <w:tc>
          <w:tcPr>
            <w:tcW w:w="689" w:type="dxa"/>
            <w:vAlign w:val="top"/>
          </w:tcPr>
          <w:p w14:paraId="5C4F64F7">
            <w:pPr>
              <w:rPr>
                <w:rFonts w:hint="eastAsia" w:asciiTheme="minorEastAsia" w:hAnsiTheme="minorEastAsia" w:eastAsiaTheme="minorEastAsia" w:cstheme="minorEastAsia"/>
                <w:color w:val="auto"/>
                <w:sz w:val="21"/>
                <w:highlight w:val="none"/>
              </w:rPr>
            </w:pPr>
          </w:p>
        </w:tc>
        <w:tc>
          <w:tcPr>
            <w:tcW w:w="719" w:type="dxa"/>
            <w:vAlign w:val="top"/>
          </w:tcPr>
          <w:p w14:paraId="35B3FDE9">
            <w:pPr>
              <w:rPr>
                <w:rFonts w:hint="eastAsia" w:asciiTheme="minorEastAsia" w:hAnsiTheme="minorEastAsia" w:eastAsiaTheme="minorEastAsia" w:cstheme="minorEastAsia"/>
                <w:color w:val="auto"/>
                <w:sz w:val="21"/>
                <w:highlight w:val="none"/>
              </w:rPr>
            </w:pPr>
          </w:p>
        </w:tc>
        <w:tc>
          <w:tcPr>
            <w:tcW w:w="1508" w:type="dxa"/>
            <w:vAlign w:val="top"/>
          </w:tcPr>
          <w:p w14:paraId="60C31643">
            <w:pPr>
              <w:rPr>
                <w:rFonts w:hint="eastAsia" w:asciiTheme="minorEastAsia" w:hAnsiTheme="minorEastAsia" w:eastAsiaTheme="minorEastAsia" w:cstheme="minorEastAsia"/>
                <w:color w:val="auto"/>
                <w:sz w:val="21"/>
                <w:highlight w:val="none"/>
              </w:rPr>
            </w:pPr>
          </w:p>
        </w:tc>
        <w:tc>
          <w:tcPr>
            <w:tcW w:w="1189" w:type="dxa"/>
            <w:vAlign w:val="top"/>
          </w:tcPr>
          <w:p w14:paraId="4FDE3136">
            <w:pPr>
              <w:rPr>
                <w:rFonts w:hint="eastAsia" w:asciiTheme="minorEastAsia" w:hAnsiTheme="minorEastAsia" w:eastAsiaTheme="minorEastAsia" w:cstheme="minorEastAsia"/>
                <w:color w:val="auto"/>
                <w:sz w:val="21"/>
                <w:highlight w:val="none"/>
              </w:rPr>
            </w:pPr>
          </w:p>
        </w:tc>
        <w:tc>
          <w:tcPr>
            <w:tcW w:w="1438" w:type="dxa"/>
            <w:vAlign w:val="top"/>
          </w:tcPr>
          <w:p w14:paraId="459694CA">
            <w:pPr>
              <w:rPr>
                <w:rFonts w:hint="eastAsia" w:asciiTheme="minorEastAsia" w:hAnsiTheme="minorEastAsia" w:eastAsiaTheme="minorEastAsia" w:cstheme="minorEastAsia"/>
                <w:color w:val="auto"/>
                <w:sz w:val="21"/>
                <w:highlight w:val="none"/>
              </w:rPr>
            </w:pPr>
          </w:p>
        </w:tc>
        <w:tc>
          <w:tcPr>
            <w:tcW w:w="1519" w:type="dxa"/>
            <w:vAlign w:val="top"/>
          </w:tcPr>
          <w:p w14:paraId="57651BE1">
            <w:pPr>
              <w:rPr>
                <w:rFonts w:hint="eastAsia" w:asciiTheme="minorEastAsia" w:hAnsiTheme="minorEastAsia" w:eastAsiaTheme="minorEastAsia" w:cstheme="minorEastAsia"/>
                <w:color w:val="auto"/>
                <w:sz w:val="21"/>
                <w:highlight w:val="none"/>
              </w:rPr>
            </w:pPr>
          </w:p>
        </w:tc>
        <w:tc>
          <w:tcPr>
            <w:tcW w:w="704" w:type="dxa"/>
            <w:vAlign w:val="top"/>
          </w:tcPr>
          <w:p w14:paraId="578D7F55">
            <w:pPr>
              <w:rPr>
                <w:rFonts w:hint="eastAsia" w:asciiTheme="minorEastAsia" w:hAnsiTheme="minorEastAsia" w:eastAsiaTheme="minorEastAsia" w:cstheme="minorEastAsia"/>
                <w:color w:val="auto"/>
                <w:sz w:val="21"/>
                <w:highlight w:val="none"/>
              </w:rPr>
            </w:pPr>
          </w:p>
        </w:tc>
      </w:tr>
      <w:tr w14:paraId="0952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4" w:type="dxa"/>
            <w:vAlign w:val="top"/>
          </w:tcPr>
          <w:p w14:paraId="56D54E26">
            <w:pPr>
              <w:rPr>
                <w:rFonts w:hint="eastAsia" w:asciiTheme="minorEastAsia" w:hAnsiTheme="minorEastAsia" w:eastAsiaTheme="minorEastAsia" w:cstheme="minorEastAsia"/>
                <w:color w:val="auto"/>
                <w:sz w:val="21"/>
                <w:highlight w:val="none"/>
              </w:rPr>
            </w:pPr>
          </w:p>
        </w:tc>
        <w:tc>
          <w:tcPr>
            <w:tcW w:w="689" w:type="dxa"/>
            <w:vAlign w:val="top"/>
          </w:tcPr>
          <w:p w14:paraId="12D8CC94">
            <w:pPr>
              <w:rPr>
                <w:rFonts w:hint="eastAsia" w:asciiTheme="minorEastAsia" w:hAnsiTheme="minorEastAsia" w:eastAsiaTheme="minorEastAsia" w:cstheme="minorEastAsia"/>
                <w:color w:val="auto"/>
                <w:sz w:val="21"/>
                <w:highlight w:val="none"/>
              </w:rPr>
            </w:pPr>
          </w:p>
        </w:tc>
        <w:tc>
          <w:tcPr>
            <w:tcW w:w="719" w:type="dxa"/>
            <w:vAlign w:val="top"/>
          </w:tcPr>
          <w:p w14:paraId="4E370226">
            <w:pPr>
              <w:rPr>
                <w:rFonts w:hint="eastAsia" w:asciiTheme="minorEastAsia" w:hAnsiTheme="minorEastAsia" w:eastAsiaTheme="minorEastAsia" w:cstheme="minorEastAsia"/>
                <w:color w:val="auto"/>
                <w:sz w:val="21"/>
                <w:highlight w:val="none"/>
              </w:rPr>
            </w:pPr>
          </w:p>
        </w:tc>
        <w:tc>
          <w:tcPr>
            <w:tcW w:w="1508" w:type="dxa"/>
            <w:vAlign w:val="top"/>
          </w:tcPr>
          <w:p w14:paraId="1B054A5F">
            <w:pPr>
              <w:rPr>
                <w:rFonts w:hint="eastAsia" w:asciiTheme="minorEastAsia" w:hAnsiTheme="minorEastAsia" w:eastAsiaTheme="minorEastAsia" w:cstheme="minorEastAsia"/>
                <w:color w:val="auto"/>
                <w:sz w:val="21"/>
                <w:highlight w:val="none"/>
              </w:rPr>
            </w:pPr>
          </w:p>
        </w:tc>
        <w:tc>
          <w:tcPr>
            <w:tcW w:w="1189" w:type="dxa"/>
            <w:vAlign w:val="top"/>
          </w:tcPr>
          <w:p w14:paraId="0C4BE816">
            <w:pPr>
              <w:rPr>
                <w:rFonts w:hint="eastAsia" w:asciiTheme="minorEastAsia" w:hAnsiTheme="minorEastAsia" w:eastAsiaTheme="minorEastAsia" w:cstheme="minorEastAsia"/>
                <w:color w:val="auto"/>
                <w:sz w:val="21"/>
                <w:highlight w:val="none"/>
              </w:rPr>
            </w:pPr>
          </w:p>
        </w:tc>
        <w:tc>
          <w:tcPr>
            <w:tcW w:w="1438" w:type="dxa"/>
            <w:vAlign w:val="top"/>
          </w:tcPr>
          <w:p w14:paraId="055481A8">
            <w:pPr>
              <w:rPr>
                <w:rFonts w:hint="eastAsia" w:asciiTheme="minorEastAsia" w:hAnsiTheme="minorEastAsia" w:eastAsiaTheme="minorEastAsia" w:cstheme="minorEastAsia"/>
                <w:color w:val="auto"/>
                <w:sz w:val="21"/>
                <w:highlight w:val="none"/>
              </w:rPr>
            </w:pPr>
          </w:p>
        </w:tc>
        <w:tc>
          <w:tcPr>
            <w:tcW w:w="1519" w:type="dxa"/>
            <w:vAlign w:val="top"/>
          </w:tcPr>
          <w:p w14:paraId="26E83732">
            <w:pPr>
              <w:rPr>
                <w:rFonts w:hint="eastAsia" w:asciiTheme="minorEastAsia" w:hAnsiTheme="minorEastAsia" w:eastAsiaTheme="minorEastAsia" w:cstheme="minorEastAsia"/>
                <w:color w:val="auto"/>
                <w:sz w:val="21"/>
                <w:highlight w:val="none"/>
              </w:rPr>
            </w:pPr>
          </w:p>
        </w:tc>
        <w:tc>
          <w:tcPr>
            <w:tcW w:w="704" w:type="dxa"/>
            <w:vAlign w:val="top"/>
          </w:tcPr>
          <w:p w14:paraId="07890086">
            <w:pPr>
              <w:rPr>
                <w:rFonts w:hint="eastAsia" w:asciiTheme="minorEastAsia" w:hAnsiTheme="minorEastAsia" w:eastAsiaTheme="minorEastAsia" w:cstheme="minorEastAsia"/>
                <w:color w:val="auto"/>
                <w:sz w:val="21"/>
                <w:highlight w:val="none"/>
              </w:rPr>
            </w:pPr>
          </w:p>
        </w:tc>
      </w:tr>
      <w:tr w14:paraId="02EB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4" w:type="dxa"/>
            <w:vAlign w:val="top"/>
          </w:tcPr>
          <w:p w14:paraId="4A934520">
            <w:pPr>
              <w:rPr>
                <w:rFonts w:hint="eastAsia" w:asciiTheme="minorEastAsia" w:hAnsiTheme="minorEastAsia" w:eastAsiaTheme="minorEastAsia" w:cstheme="minorEastAsia"/>
                <w:color w:val="auto"/>
                <w:sz w:val="21"/>
                <w:highlight w:val="none"/>
              </w:rPr>
            </w:pPr>
          </w:p>
        </w:tc>
        <w:tc>
          <w:tcPr>
            <w:tcW w:w="689" w:type="dxa"/>
            <w:vAlign w:val="top"/>
          </w:tcPr>
          <w:p w14:paraId="27211DFB">
            <w:pPr>
              <w:rPr>
                <w:rFonts w:hint="eastAsia" w:asciiTheme="minorEastAsia" w:hAnsiTheme="minorEastAsia" w:eastAsiaTheme="minorEastAsia" w:cstheme="minorEastAsia"/>
                <w:color w:val="auto"/>
                <w:sz w:val="21"/>
                <w:highlight w:val="none"/>
              </w:rPr>
            </w:pPr>
          </w:p>
        </w:tc>
        <w:tc>
          <w:tcPr>
            <w:tcW w:w="719" w:type="dxa"/>
            <w:vAlign w:val="top"/>
          </w:tcPr>
          <w:p w14:paraId="312A795A">
            <w:pPr>
              <w:rPr>
                <w:rFonts w:hint="eastAsia" w:asciiTheme="minorEastAsia" w:hAnsiTheme="minorEastAsia" w:eastAsiaTheme="minorEastAsia" w:cstheme="minorEastAsia"/>
                <w:color w:val="auto"/>
                <w:sz w:val="21"/>
                <w:highlight w:val="none"/>
              </w:rPr>
            </w:pPr>
          </w:p>
        </w:tc>
        <w:tc>
          <w:tcPr>
            <w:tcW w:w="1508" w:type="dxa"/>
            <w:vAlign w:val="top"/>
          </w:tcPr>
          <w:p w14:paraId="1BE225A3">
            <w:pPr>
              <w:rPr>
                <w:rFonts w:hint="eastAsia" w:asciiTheme="minorEastAsia" w:hAnsiTheme="minorEastAsia" w:eastAsiaTheme="minorEastAsia" w:cstheme="minorEastAsia"/>
                <w:color w:val="auto"/>
                <w:sz w:val="21"/>
                <w:highlight w:val="none"/>
              </w:rPr>
            </w:pPr>
          </w:p>
        </w:tc>
        <w:tc>
          <w:tcPr>
            <w:tcW w:w="1189" w:type="dxa"/>
            <w:vAlign w:val="top"/>
          </w:tcPr>
          <w:p w14:paraId="78559562">
            <w:pPr>
              <w:rPr>
                <w:rFonts w:hint="eastAsia" w:asciiTheme="minorEastAsia" w:hAnsiTheme="minorEastAsia" w:eastAsiaTheme="minorEastAsia" w:cstheme="minorEastAsia"/>
                <w:color w:val="auto"/>
                <w:sz w:val="21"/>
                <w:highlight w:val="none"/>
              </w:rPr>
            </w:pPr>
          </w:p>
        </w:tc>
        <w:tc>
          <w:tcPr>
            <w:tcW w:w="1438" w:type="dxa"/>
            <w:vAlign w:val="top"/>
          </w:tcPr>
          <w:p w14:paraId="25E26ADA">
            <w:pPr>
              <w:rPr>
                <w:rFonts w:hint="eastAsia" w:asciiTheme="minorEastAsia" w:hAnsiTheme="minorEastAsia" w:eastAsiaTheme="minorEastAsia" w:cstheme="minorEastAsia"/>
                <w:color w:val="auto"/>
                <w:sz w:val="21"/>
                <w:highlight w:val="none"/>
              </w:rPr>
            </w:pPr>
          </w:p>
        </w:tc>
        <w:tc>
          <w:tcPr>
            <w:tcW w:w="1519" w:type="dxa"/>
            <w:vAlign w:val="top"/>
          </w:tcPr>
          <w:p w14:paraId="0478DC51">
            <w:pPr>
              <w:rPr>
                <w:rFonts w:hint="eastAsia" w:asciiTheme="minorEastAsia" w:hAnsiTheme="minorEastAsia" w:eastAsiaTheme="minorEastAsia" w:cstheme="minorEastAsia"/>
                <w:color w:val="auto"/>
                <w:sz w:val="21"/>
                <w:highlight w:val="none"/>
              </w:rPr>
            </w:pPr>
          </w:p>
        </w:tc>
        <w:tc>
          <w:tcPr>
            <w:tcW w:w="704" w:type="dxa"/>
            <w:vAlign w:val="top"/>
          </w:tcPr>
          <w:p w14:paraId="2FA822F7">
            <w:pPr>
              <w:rPr>
                <w:rFonts w:hint="eastAsia" w:asciiTheme="minorEastAsia" w:hAnsiTheme="minorEastAsia" w:eastAsiaTheme="minorEastAsia" w:cstheme="minorEastAsia"/>
                <w:color w:val="auto"/>
                <w:sz w:val="21"/>
                <w:highlight w:val="none"/>
              </w:rPr>
            </w:pPr>
          </w:p>
        </w:tc>
      </w:tr>
      <w:tr w14:paraId="5C768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4" w:type="dxa"/>
            <w:vAlign w:val="top"/>
          </w:tcPr>
          <w:p w14:paraId="72C1336F">
            <w:pPr>
              <w:rPr>
                <w:rFonts w:hint="eastAsia" w:asciiTheme="minorEastAsia" w:hAnsiTheme="minorEastAsia" w:eastAsiaTheme="minorEastAsia" w:cstheme="minorEastAsia"/>
                <w:color w:val="auto"/>
                <w:sz w:val="21"/>
                <w:highlight w:val="none"/>
              </w:rPr>
            </w:pPr>
          </w:p>
        </w:tc>
        <w:tc>
          <w:tcPr>
            <w:tcW w:w="689" w:type="dxa"/>
            <w:vAlign w:val="top"/>
          </w:tcPr>
          <w:p w14:paraId="409CCD21">
            <w:pPr>
              <w:rPr>
                <w:rFonts w:hint="eastAsia" w:asciiTheme="minorEastAsia" w:hAnsiTheme="minorEastAsia" w:eastAsiaTheme="minorEastAsia" w:cstheme="minorEastAsia"/>
                <w:color w:val="auto"/>
                <w:sz w:val="21"/>
                <w:highlight w:val="none"/>
              </w:rPr>
            </w:pPr>
          </w:p>
        </w:tc>
        <w:tc>
          <w:tcPr>
            <w:tcW w:w="719" w:type="dxa"/>
            <w:vAlign w:val="top"/>
          </w:tcPr>
          <w:p w14:paraId="18CA0AFF">
            <w:pPr>
              <w:rPr>
                <w:rFonts w:hint="eastAsia" w:asciiTheme="minorEastAsia" w:hAnsiTheme="minorEastAsia" w:eastAsiaTheme="minorEastAsia" w:cstheme="minorEastAsia"/>
                <w:color w:val="auto"/>
                <w:sz w:val="21"/>
                <w:highlight w:val="none"/>
              </w:rPr>
            </w:pPr>
          </w:p>
        </w:tc>
        <w:tc>
          <w:tcPr>
            <w:tcW w:w="1508" w:type="dxa"/>
            <w:vAlign w:val="top"/>
          </w:tcPr>
          <w:p w14:paraId="080F195D">
            <w:pPr>
              <w:rPr>
                <w:rFonts w:hint="eastAsia" w:asciiTheme="minorEastAsia" w:hAnsiTheme="minorEastAsia" w:eastAsiaTheme="minorEastAsia" w:cstheme="minorEastAsia"/>
                <w:color w:val="auto"/>
                <w:sz w:val="21"/>
                <w:highlight w:val="none"/>
              </w:rPr>
            </w:pPr>
          </w:p>
        </w:tc>
        <w:tc>
          <w:tcPr>
            <w:tcW w:w="1189" w:type="dxa"/>
            <w:vAlign w:val="top"/>
          </w:tcPr>
          <w:p w14:paraId="61E0FCAA">
            <w:pPr>
              <w:rPr>
                <w:rFonts w:hint="eastAsia" w:asciiTheme="minorEastAsia" w:hAnsiTheme="minorEastAsia" w:eastAsiaTheme="minorEastAsia" w:cstheme="minorEastAsia"/>
                <w:color w:val="auto"/>
                <w:sz w:val="21"/>
                <w:highlight w:val="none"/>
              </w:rPr>
            </w:pPr>
          </w:p>
        </w:tc>
        <w:tc>
          <w:tcPr>
            <w:tcW w:w="1438" w:type="dxa"/>
            <w:vAlign w:val="top"/>
          </w:tcPr>
          <w:p w14:paraId="6C6F9D3D">
            <w:pPr>
              <w:rPr>
                <w:rFonts w:hint="eastAsia" w:asciiTheme="minorEastAsia" w:hAnsiTheme="minorEastAsia" w:eastAsiaTheme="minorEastAsia" w:cstheme="minorEastAsia"/>
                <w:color w:val="auto"/>
                <w:sz w:val="21"/>
                <w:highlight w:val="none"/>
              </w:rPr>
            </w:pPr>
          </w:p>
        </w:tc>
        <w:tc>
          <w:tcPr>
            <w:tcW w:w="1519" w:type="dxa"/>
            <w:vAlign w:val="top"/>
          </w:tcPr>
          <w:p w14:paraId="0221240A">
            <w:pPr>
              <w:rPr>
                <w:rFonts w:hint="eastAsia" w:asciiTheme="minorEastAsia" w:hAnsiTheme="minorEastAsia" w:eastAsiaTheme="minorEastAsia" w:cstheme="minorEastAsia"/>
                <w:color w:val="auto"/>
                <w:sz w:val="21"/>
                <w:highlight w:val="none"/>
              </w:rPr>
            </w:pPr>
          </w:p>
        </w:tc>
        <w:tc>
          <w:tcPr>
            <w:tcW w:w="704" w:type="dxa"/>
            <w:vAlign w:val="top"/>
          </w:tcPr>
          <w:p w14:paraId="5D991E96">
            <w:pPr>
              <w:rPr>
                <w:rFonts w:hint="eastAsia" w:asciiTheme="minorEastAsia" w:hAnsiTheme="minorEastAsia" w:eastAsiaTheme="minorEastAsia" w:cstheme="minorEastAsia"/>
                <w:color w:val="auto"/>
                <w:sz w:val="21"/>
                <w:highlight w:val="none"/>
              </w:rPr>
            </w:pPr>
          </w:p>
        </w:tc>
      </w:tr>
      <w:tr w14:paraId="515C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4" w:type="dxa"/>
            <w:vAlign w:val="top"/>
          </w:tcPr>
          <w:p w14:paraId="1D244EFC">
            <w:pPr>
              <w:rPr>
                <w:rFonts w:hint="eastAsia" w:asciiTheme="minorEastAsia" w:hAnsiTheme="minorEastAsia" w:eastAsiaTheme="minorEastAsia" w:cstheme="minorEastAsia"/>
                <w:color w:val="auto"/>
                <w:sz w:val="21"/>
                <w:highlight w:val="none"/>
              </w:rPr>
            </w:pPr>
          </w:p>
        </w:tc>
        <w:tc>
          <w:tcPr>
            <w:tcW w:w="689" w:type="dxa"/>
            <w:vAlign w:val="top"/>
          </w:tcPr>
          <w:p w14:paraId="73A6FDA2">
            <w:pPr>
              <w:rPr>
                <w:rFonts w:hint="eastAsia" w:asciiTheme="minorEastAsia" w:hAnsiTheme="minorEastAsia" w:eastAsiaTheme="minorEastAsia" w:cstheme="minorEastAsia"/>
                <w:color w:val="auto"/>
                <w:sz w:val="21"/>
                <w:highlight w:val="none"/>
              </w:rPr>
            </w:pPr>
          </w:p>
        </w:tc>
        <w:tc>
          <w:tcPr>
            <w:tcW w:w="719" w:type="dxa"/>
            <w:vAlign w:val="top"/>
          </w:tcPr>
          <w:p w14:paraId="3ECB7985">
            <w:pPr>
              <w:rPr>
                <w:rFonts w:hint="eastAsia" w:asciiTheme="minorEastAsia" w:hAnsiTheme="minorEastAsia" w:eastAsiaTheme="minorEastAsia" w:cstheme="minorEastAsia"/>
                <w:color w:val="auto"/>
                <w:sz w:val="21"/>
                <w:highlight w:val="none"/>
              </w:rPr>
            </w:pPr>
          </w:p>
        </w:tc>
        <w:tc>
          <w:tcPr>
            <w:tcW w:w="1508" w:type="dxa"/>
            <w:vAlign w:val="top"/>
          </w:tcPr>
          <w:p w14:paraId="2D6A7E05">
            <w:pPr>
              <w:rPr>
                <w:rFonts w:hint="eastAsia" w:asciiTheme="minorEastAsia" w:hAnsiTheme="minorEastAsia" w:eastAsiaTheme="minorEastAsia" w:cstheme="minorEastAsia"/>
                <w:color w:val="auto"/>
                <w:sz w:val="21"/>
                <w:highlight w:val="none"/>
              </w:rPr>
            </w:pPr>
          </w:p>
        </w:tc>
        <w:tc>
          <w:tcPr>
            <w:tcW w:w="1189" w:type="dxa"/>
            <w:vAlign w:val="top"/>
          </w:tcPr>
          <w:p w14:paraId="4FDD1BBA">
            <w:pPr>
              <w:rPr>
                <w:rFonts w:hint="eastAsia" w:asciiTheme="minorEastAsia" w:hAnsiTheme="minorEastAsia" w:eastAsiaTheme="minorEastAsia" w:cstheme="minorEastAsia"/>
                <w:color w:val="auto"/>
                <w:sz w:val="21"/>
                <w:highlight w:val="none"/>
              </w:rPr>
            </w:pPr>
          </w:p>
        </w:tc>
        <w:tc>
          <w:tcPr>
            <w:tcW w:w="1438" w:type="dxa"/>
            <w:vAlign w:val="top"/>
          </w:tcPr>
          <w:p w14:paraId="435F8EEB">
            <w:pPr>
              <w:rPr>
                <w:rFonts w:hint="eastAsia" w:asciiTheme="minorEastAsia" w:hAnsiTheme="minorEastAsia" w:eastAsiaTheme="minorEastAsia" w:cstheme="minorEastAsia"/>
                <w:color w:val="auto"/>
                <w:sz w:val="21"/>
                <w:highlight w:val="none"/>
              </w:rPr>
            </w:pPr>
          </w:p>
        </w:tc>
        <w:tc>
          <w:tcPr>
            <w:tcW w:w="1519" w:type="dxa"/>
            <w:vAlign w:val="top"/>
          </w:tcPr>
          <w:p w14:paraId="34C7B3C7">
            <w:pPr>
              <w:rPr>
                <w:rFonts w:hint="eastAsia" w:asciiTheme="minorEastAsia" w:hAnsiTheme="minorEastAsia" w:eastAsiaTheme="minorEastAsia" w:cstheme="minorEastAsia"/>
                <w:color w:val="auto"/>
                <w:sz w:val="21"/>
                <w:highlight w:val="none"/>
              </w:rPr>
            </w:pPr>
          </w:p>
        </w:tc>
        <w:tc>
          <w:tcPr>
            <w:tcW w:w="704" w:type="dxa"/>
            <w:vAlign w:val="top"/>
          </w:tcPr>
          <w:p w14:paraId="122DB428">
            <w:pPr>
              <w:rPr>
                <w:rFonts w:hint="eastAsia" w:asciiTheme="minorEastAsia" w:hAnsiTheme="minorEastAsia" w:eastAsiaTheme="minorEastAsia" w:cstheme="minorEastAsia"/>
                <w:color w:val="auto"/>
                <w:sz w:val="21"/>
                <w:highlight w:val="none"/>
              </w:rPr>
            </w:pPr>
          </w:p>
        </w:tc>
      </w:tr>
      <w:tr w14:paraId="2F73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4" w:type="dxa"/>
            <w:vAlign w:val="top"/>
          </w:tcPr>
          <w:p w14:paraId="5B9A5C52">
            <w:pPr>
              <w:rPr>
                <w:rFonts w:hint="eastAsia" w:asciiTheme="minorEastAsia" w:hAnsiTheme="minorEastAsia" w:eastAsiaTheme="minorEastAsia" w:cstheme="minorEastAsia"/>
                <w:color w:val="auto"/>
                <w:sz w:val="21"/>
                <w:highlight w:val="none"/>
              </w:rPr>
            </w:pPr>
          </w:p>
        </w:tc>
        <w:tc>
          <w:tcPr>
            <w:tcW w:w="689" w:type="dxa"/>
            <w:vAlign w:val="top"/>
          </w:tcPr>
          <w:p w14:paraId="6019AE05">
            <w:pPr>
              <w:rPr>
                <w:rFonts w:hint="eastAsia" w:asciiTheme="minorEastAsia" w:hAnsiTheme="minorEastAsia" w:eastAsiaTheme="minorEastAsia" w:cstheme="minorEastAsia"/>
                <w:color w:val="auto"/>
                <w:sz w:val="21"/>
                <w:highlight w:val="none"/>
              </w:rPr>
            </w:pPr>
          </w:p>
        </w:tc>
        <w:tc>
          <w:tcPr>
            <w:tcW w:w="719" w:type="dxa"/>
            <w:vAlign w:val="top"/>
          </w:tcPr>
          <w:p w14:paraId="158DE458">
            <w:pPr>
              <w:rPr>
                <w:rFonts w:hint="eastAsia" w:asciiTheme="minorEastAsia" w:hAnsiTheme="minorEastAsia" w:eastAsiaTheme="minorEastAsia" w:cstheme="minorEastAsia"/>
                <w:color w:val="auto"/>
                <w:sz w:val="21"/>
                <w:highlight w:val="none"/>
              </w:rPr>
            </w:pPr>
          </w:p>
        </w:tc>
        <w:tc>
          <w:tcPr>
            <w:tcW w:w="1508" w:type="dxa"/>
            <w:vAlign w:val="top"/>
          </w:tcPr>
          <w:p w14:paraId="40E11D13">
            <w:pPr>
              <w:rPr>
                <w:rFonts w:hint="eastAsia" w:asciiTheme="minorEastAsia" w:hAnsiTheme="minorEastAsia" w:eastAsiaTheme="minorEastAsia" w:cstheme="minorEastAsia"/>
                <w:color w:val="auto"/>
                <w:sz w:val="21"/>
                <w:highlight w:val="none"/>
              </w:rPr>
            </w:pPr>
          </w:p>
        </w:tc>
        <w:tc>
          <w:tcPr>
            <w:tcW w:w="1189" w:type="dxa"/>
            <w:vAlign w:val="top"/>
          </w:tcPr>
          <w:p w14:paraId="15DA3F1B">
            <w:pPr>
              <w:rPr>
                <w:rFonts w:hint="eastAsia" w:asciiTheme="minorEastAsia" w:hAnsiTheme="minorEastAsia" w:eastAsiaTheme="minorEastAsia" w:cstheme="minorEastAsia"/>
                <w:color w:val="auto"/>
                <w:sz w:val="21"/>
                <w:highlight w:val="none"/>
              </w:rPr>
            </w:pPr>
          </w:p>
        </w:tc>
        <w:tc>
          <w:tcPr>
            <w:tcW w:w="1438" w:type="dxa"/>
            <w:vAlign w:val="top"/>
          </w:tcPr>
          <w:p w14:paraId="530C278F">
            <w:pPr>
              <w:rPr>
                <w:rFonts w:hint="eastAsia" w:asciiTheme="minorEastAsia" w:hAnsiTheme="minorEastAsia" w:eastAsiaTheme="minorEastAsia" w:cstheme="minorEastAsia"/>
                <w:color w:val="auto"/>
                <w:sz w:val="21"/>
                <w:highlight w:val="none"/>
              </w:rPr>
            </w:pPr>
          </w:p>
        </w:tc>
        <w:tc>
          <w:tcPr>
            <w:tcW w:w="1519" w:type="dxa"/>
            <w:vAlign w:val="top"/>
          </w:tcPr>
          <w:p w14:paraId="4491A078">
            <w:pPr>
              <w:rPr>
                <w:rFonts w:hint="eastAsia" w:asciiTheme="minorEastAsia" w:hAnsiTheme="minorEastAsia" w:eastAsiaTheme="minorEastAsia" w:cstheme="minorEastAsia"/>
                <w:color w:val="auto"/>
                <w:sz w:val="21"/>
                <w:highlight w:val="none"/>
              </w:rPr>
            </w:pPr>
          </w:p>
        </w:tc>
        <w:tc>
          <w:tcPr>
            <w:tcW w:w="704" w:type="dxa"/>
            <w:vAlign w:val="top"/>
          </w:tcPr>
          <w:p w14:paraId="5FDACF2B">
            <w:pPr>
              <w:rPr>
                <w:rFonts w:hint="eastAsia" w:asciiTheme="minorEastAsia" w:hAnsiTheme="minorEastAsia" w:eastAsiaTheme="minorEastAsia" w:cstheme="minorEastAsia"/>
                <w:color w:val="auto"/>
                <w:sz w:val="21"/>
                <w:highlight w:val="none"/>
              </w:rPr>
            </w:pPr>
          </w:p>
        </w:tc>
      </w:tr>
      <w:tr w14:paraId="5E9CE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14" w:type="dxa"/>
            <w:vAlign w:val="top"/>
          </w:tcPr>
          <w:p w14:paraId="5A9B697F">
            <w:pPr>
              <w:rPr>
                <w:rFonts w:hint="eastAsia" w:asciiTheme="minorEastAsia" w:hAnsiTheme="minorEastAsia" w:eastAsiaTheme="minorEastAsia" w:cstheme="minorEastAsia"/>
                <w:color w:val="auto"/>
                <w:sz w:val="21"/>
                <w:highlight w:val="none"/>
              </w:rPr>
            </w:pPr>
          </w:p>
        </w:tc>
        <w:tc>
          <w:tcPr>
            <w:tcW w:w="689" w:type="dxa"/>
            <w:vAlign w:val="top"/>
          </w:tcPr>
          <w:p w14:paraId="1AB9E027">
            <w:pPr>
              <w:rPr>
                <w:rFonts w:hint="eastAsia" w:asciiTheme="minorEastAsia" w:hAnsiTheme="minorEastAsia" w:eastAsiaTheme="minorEastAsia" w:cstheme="minorEastAsia"/>
                <w:color w:val="auto"/>
                <w:sz w:val="21"/>
                <w:highlight w:val="none"/>
              </w:rPr>
            </w:pPr>
          </w:p>
        </w:tc>
        <w:tc>
          <w:tcPr>
            <w:tcW w:w="719" w:type="dxa"/>
            <w:vAlign w:val="top"/>
          </w:tcPr>
          <w:p w14:paraId="490220A8">
            <w:pPr>
              <w:rPr>
                <w:rFonts w:hint="eastAsia" w:asciiTheme="minorEastAsia" w:hAnsiTheme="minorEastAsia" w:eastAsiaTheme="minorEastAsia" w:cstheme="minorEastAsia"/>
                <w:color w:val="auto"/>
                <w:sz w:val="21"/>
                <w:highlight w:val="none"/>
              </w:rPr>
            </w:pPr>
          </w:p>
        </w:tc>
        <w:tc>
          <w:tcPr>
            <w:tcW w:w="1508" w:type="dxa"/>
            <w:vAlign w:val="top"/>
          </w:tcPr>
          <w:p w14:paraId="4D46F3E5">
            <w:pPr>
              <w:rPr>
                <w:rFonts w:hint="eastAsia" w:asciiTheme="minorEastAsia" w:hAnsiTheme="minorEastAsia" w:eastAsiaTheme="minorEastAsia" w:cstheme="minorEastAsia"/>
                <w:color w:val="auto"/>
                <w:sz w:val="21"/>
                <w:highlight w:val="none"/>
              </w:rPr>
            </w:pPr>
          </w:p>
        </w:tc>
        <w:tc>
          <w:tcPr>
            <w:tcW w:w="1189" w:type="dxa"/>
            <w:vAlign w:val="top"/>
          </w:tcPr>
          <w:p w14:paraId="59E53408">
            <w:pPr>
              <w:rPr>
                <w:rFonts w:hint="eastAsia" w:asciiTheme="minorEastAsia" w:hAnsiTheme="minorEastAsia" w:eastAsiaTheme="minorEastAsia" w:cstheme="minorEastAsia"/>
                <w:color w:val="auto"/>
                <w:sz w:val="21"/>
                <w:highlight w:val="none"/>
              </w:rPr>
            </w:pPr>
          </w:p>
        </w:tc>
        <w:tc>
          <w:tcPr>
            <w:tcW w:w="1438" w:type="dxa"/>
            <w:vAlign w:val="top"/>
          </w:tcPr>
          <w:p w14:paraId="29AD9AA1">
            <w:pPr>
              <w:rPr>
                <w:rFonts w:hint="eastAsia" w:asciiTheme="minorEastAsia" w:hAnsiTheme="minorEastAsia" w:eastAsiaTheme="minorEastAsia" w:cstheme="minorEastAsia"/>
                <w:color w:val="auto"/>
                <w:sz w:val="21"/>
                <w:highlight w:val="none"/>
              </w:rPr>
            </w:pPr>
          </w:p>
        </w:tc>
        <w:tc>
          <w:tcPr>
            <w:tcW w:w="1519" w:type="dxa"/>
            <w:vAlign w:val="top"/>
          </w:tcPr>
          <w:p w14:paraId="16DE6F30">
            <w:pPr>
              <w:rPr>
                <w:rFonts w:hint="eastAsia" w:asciiTheme="minorEastAsia" w:hAnsiTheme="minorEastAsia" w:eastAsiaTheme="minorEastAsia" w:cstheme="minorEastAsia"/>
                <w:color w:val="auto"/>
                <w:sz w:val="21"/>
                <w:highlight w:val="none"/>
              </w:rPr>
            </w:pPr>
          </w:p>
        </w:tc>
        <w:tc>
          <w:tcPr>
            <w:tcW w:w="704" w:type="dxa"/>
            <w:vAlign w:val="top"/>
          </w:tcPr>
          <w:p w14:paraId="2CE2EA4C">
            <w:pPr>
              <w:rPr>
                <w:rFonts w:hint="eastAsia" w:asciiTheme="minorEastAsia" w:hAnsiTheme="minorEastAsia" w:eastAsiaTheme="minorEastAsia" w:cstheme="minorEastAsia"/>
                <w:color w:val="auto"/>
                <w:sz w:val="21"/>
                <w:highlight w:val="none"/>
              </w:rPr>
            </w:pPr>
          </w:p>
        </w:tc>
      </w:tr>
      <w:tr w14:paraId="71AC2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14" w:type="dxa"/>
            <w:vAlign w:val="top"/>
          </w:tcPr>
          <w:p w14:paraId="6DB7EE47">
            <w:pPr>
              <w:rPr>
                <w:rFonts w:hint="eastAsia" w:asciiTheme="minorEastAsia" w:hAnsiTheme="minorEastAsia" w:eastAsiaTheme="minorEastAsia" w:cstheme="minorEastAsia"/>
                <w:color w:val="auto"/>
                <w:sz w:val="21"/>
                <w:highlight w:val="none"/>
              </w:rPr>
            </w:pPr>
          </w:p>
        </w:tc>
        <w:tc>
          <w:tcPr>
            <w:tcW w:w="689" w:type="dxa"/>
            <w:vAlign w:val="top"/>
          </w:tcPr>
          <w:p w14:paraId="58DE7742">
            <w:pPr>
              <w:rPr>
                <w:rFonts w:hint="eastAsia" w:asciiTheme="minorEastAsia" w:hAnsiTheme="minorEastAsia" w:eastAsiaTheme="minorEastAsia" w:cstheme="minorEastAsia"/>
                <w:color w:val="auto"/>
                <w:sz w:val="21"/>
                <w:highlight w:val="none"/>
              </w:rPr>
            </w:pPr>
          </w:p>
        </w:tc>
        <w:tc>
          <w:tcPr>
            <w:tcW w:w="719" w:type="dxa"/>
            <w:vAlign w:val="top"/>
          </w:tcPr>
          <w:p w14:paraId="2D269F2E">
            <w:pPr>
              <w:rPr>
                <w:rFonts w:hint="eastAsia" w:asciiTheme="minorEastAsia" w:hAnsiTheme="minorEastAsia" w:eastAsiaTheme="minorEastAsia" w:cstheme="minorEastAsia"/>
                <w:color w:val="auto"/>
                <w:sz w:val="21"/>
                <w:highlight w:val="none"/>
              </w:rPr>
            </w:pPr>
          </w:p>
        </w:tc>
        <w:tc>
          <w:tcPr>
            <w:tcW w:w="1508" w:type="dxa"/>
            <w:vAlign w:val="top"/>
          </w:tcPr>
          <w:p w14:paraId="1E2C32B7">
            <w:pPr>
              <w:rPr>
                <w:rFonts w:hint="eastAsia" w:asciiTheme="minorEastAsia" w:hAnsiTheme="minorEastAsia" w:eastAsiaTheme="minorEastAsia" w:cstheme="minorEastAsia"/>
                <w:color w:val="auto"/>
                <w:sz w:val="21"/>
                <w:highlight w:val="none"/>
              </w:rPr>
            </w:pPr>
          </w:p>
        </w:tc>
        <w:tc>
          <w:tcPr>
            <w:tcW w:w="1189" w:type="dxa"/>
            <w:vAlign w:val="top"/>
          </w:tcPr>
          <w:p w14:paraId="70C11993">
            <w:pPr>
              <w:rPr>
                <w:rFonts w:hint="eastAsia" w:asciiTheme="minorEastAsia" w:hAnsiTheme="minorEastAsia" w:eastAsiaTheme="minorEastAsia" w:cstheme="minorEastAsia"/>
                <w:color w:val="auto"/>
                <w:sz w:val="21"/>
                <w:highlight w:val="none"/>
              </w:rPr>
            </w:pPr>
          </w:p>
        </w:tc>
        <w:tc>
          <w:tcPr>
            <w:tcW w:w="1438" w:type="dxa"/>
            <w:vAlign w:val="top"/>
          </w:tcPr>
          <w:p w14:paraId="4F6B1A6E">
            <w:pPr>
              <w:rPr>
                <w:rFonts w:hint="eastAsia" w:asciiTheme="minorEastAsia" w:hAnsiTheme="minorEastAsia" w:eastAsiaTheme="minorEastAsia" w:cstheme="minorEastAsia"/>
                <w:color w:val="auto"/>
                <w:sz w:val="21"/>
                <w:highlight w:val="none"/>
              </w:rPr>
            </w:pPr>
          </w:p>
        </w:tc>
        <w:tc>
          <w:tcPr>
            <w:tcW w:w="1519" w:type="dxa"/>
            <w:vAlign w:val="top"/>
          </w:tcPr>
          <w:p w14:paraId="28B44B2D">
            <w:pPr>
              <w:rPr>
                <w:rFonts w:hint="eastAsia" w:asciiTheme="minorEastAsia" w:hAnsiTheme="minorEastAsia" w:eastAsiaTheme="minorEastAsia" w:cstheme="minorEastAsia"/>
                <w:color w:val="auto"/>
                <w:sz w:val="21"/>
                <w:highlight w:val="none"/>
              </w:rPr>
            </w:pPr>
          </w:p>
        </w:tc>
        <w:tc>
          <w:tcPr>
            <w:tcW w:w="704" w:type="dxa"/>
            <w:vAlign w:val="top"/>
          </w:tcPr>
          <w:p w14:paraId="444FC662">
            <w:pPr>
              <w:rPr>
                <w:rFonts w:hint="eastAsia" w:asciiTheme="minorEastAsia" w:hAnsiTheme="minorEastAsia" w:eastAsiaTheme="minorEastAsia" w:cstheme="minorEastAsia"/>
                <w:color w:val="auto"/>
                <w:sz w:val="21"/>
                <w:highlight w:val="none"/>
              </w:rPr>
            </w:pPr>
          </w:p>
        </w:tc>
      </w:tr>
      <w:tr w14:paraId="7FABC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4" w:type="dxa"/>
            <w:vAlign w:val="top"/>
          </w:tcPr>
          <w:p w14:paraId="48EE8C62">
            <w:pPr>
              <w:rPr>
                <w:rFonts w:hint="eastAsia" w:asciiTheme="minorEastAsia" w:hAnsiTheme="minorEastAsia" w:eastAsiaTheme="minorEastAsia" w:cstheme="minorEastAsia"/>
                <w:color w:val="auto"/>
                <w:sz w:val="21"/>
                <w:highlight w:val="none"/>
              </w:rPr>
            </w:pPr>
          </w:p>
        </w:tc>
        <w:tc>
          <w:tcPr>
            <w:tcW w:w="689" w:type="dxa"/>
            <w:vAlign w:val="top"/>
          </w:tcPr>
          <w:p w14:paraId="72E05F4F">
            <w:pPr>
              <w:rPr>
                <w:rFonts w:hint="eastAsia" w:asciiTheme="minorEastAsia" w:hAnsiTheme="minorEastAsia" w:eastAsiaTheme="minorEastAsia" w:cstheme="minorEastAsia"/>
                <w:color w:val="auto"/>
                <w:sz w:val="21"/>
                <w:highlight w:val="none"/>
              </w:rPr>
            </w:pPr>
          </w:p>
        </w:tc>
        <w:tc>
          <w:tcPr>
            <w:tcW w:w="719" w:type="dxa"/>
            <w:vAlign w:val="top"/>
          </w:tcPr>
          <w:p w14:paraId="2D924C61">
            <w:pPr>
              <w:rPr>
                <w:rFonts w:hint="eastAsia" w:asciiTheme="minorEastAsia" w:hAnsiTheme="minorEastAsia" w:eastAsiaTheme="minorEastAsia" w:cstheme="minorEastAsia"/>
                <w:color w:val="auto"/>
                <w:sz w:val="21"/>
                <w:highlight w:val="none"/>
              </w:rPr>
            </w:pPr>
          </w:p>
        </w:tc>
        <w:tc>
          <w:tcPr>
            <w:tcW w:w="1508" w:type="dxa"/>
            <w:vAlign w:val="top"/>
          </w:tcPr>
          <w:p w14:paraId="7DD9CB5B">
            <w:pPr>
              <w:rPr>
                <w:rFonts w:hint="eastAsia" w:asciiTheme="minorEastAsia" w:hAnsiTheme="minorEastAsia" w:eastAsiaTheme="minorEastAsia" w:cstheme="minorEastAsia"/>
                <w:color w:val="auto"/>
                <w:sz w:val="21"/>
                <w:highlight w:val="none"/>
              </w:rPr>
            </w:pPr>
          </w:p>
        </w:tc>
        <w:tc>
          <w:tcPr>
            <w:tcW w:w="1189" w:type="dxa"/>
            <w:vAlign w:val="top"/>
          </w:tcPr>
          <w:p w14:paraId="210EEAB4">
            <w:pPr>
              <w:rPr>
                <w:rFonts w:hint="eastAsia" w:asciiTheme="minorEastAsia" w:hAnsiTheme="minorEastAsia" w:eastAsiaTheme="minorEastAsia" w:cstheme="minorEastAsia"/>
                <w:color w:val="auto"/>
                <w:sz w:val="21"/>
                <w:highlight w:val="none"/>
              </w:rPr>
            </w:pPr>
          </w:p>
        </w:tc>
        <w:tc>
          <w:tcPr>
            <w:tcW w:w="1438" w:type="dxa"/>
            <w:vAlign w:val="top"/>
          </w:tcPr>
          <w:p w14:paraId="22D4A86C">
            <w:pPr>
              <w:rPr>
                <w:rFonts w:hint="eastAsia" w:asciiTheme="minorEastAsia" w:hAnsiTheme="minorEastAsia" w:eastAsiaTheme="minorEastAsia" w:cstheme="minorEastAsia"/>
                <w:color w:val="auto"/>
                <w:sz w:val="21"/>
                <w:highlight w:val="none"/>
              </w:rPr>
            </w:pPr>
          </w:p>
        </w:tc>
        <w:tc>
          <w:tcPr>
            <w:tcW w:w="1519" w:type="dxa"/>
            <w:vAlign w:val="top"/>
          </w:tcPr>
          <w:p w14:paraId="648B5D8C">
            <w:pPr>
              <w:rPr>
                <w:rFonts w:hint="eastAsia" w:asciiTheme="minorEastAsia" w:hAnsiTheme="minorEastAsia" w:eastAsiaTheme="minorEastAsia" w:cstheme="minorEastAsia"/>
                <w:color w:val="auto"/>
                <w:sz w:val="21"/>
                <w:highlight w:val="none"/>
              </w:rPr>
            </w:pPr>
          </w:p>
        </w:tc>
        <w:tc>
          <w:tcPr>
            <w:tcW w:w="704" w:type="dxa"/>
            <w:vAlign w:val="top"/>
          </w:tcPr>
          <w:p w14:paraId="43884C27">
            <w:pPr>
              <w:rPr>
                <w:rFonts w:hint="eastAsia" w:asciiTheme="minorEastAsia" w:hAnsiTheme="minorEastAsia" w:eastAsiaTheme="minorEastAsia" w:cstheme="minorEastAsia"/>
                <w:color w:val="auto"/>
                <w:sz w:val="21"/>
                <w:highlight w:val="none"/>
              </w:rPr>
            </w:pPr>
          </w:p>
        </w:tc>
      </w:tr>
      <w:tr w14:paraId="545D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4" w:type="dxa"/>
            <w:vAlign w:val="top"/>
          </w:tcPr>
          <w:p w14:paraId="5F0D1886">
            <w:pPr>
              <w:rPr>
                <w:rFonts w:hint="eastAsia" w:asciiTheme="minorEastAsia" w:hAnsiTheme="minorEastAsia" w:eastAsiaTheme="minorEastAsia" w:cstheme="minorEastAsia"/>
                <w:color w:val="auto"/>
                <w:sz w:val="21"/>
                <w:highlight w:val="none"/>
              </w:rPr>
            </w:pPr>
          </w:p>
        </w:tc>
        <w:tc>
          <w:tcPr>
            <w:tcW w:w="689" w:type="dxa"/>
            <w:vAlign w:val="top"/>
          </w:tcPr>
          <w:p w14:paraId="376ADBF8">
            <w:pPr>
              <w:rPr>
                <w:rFonts w:hint="eastAsia" w:asciiTheme="minorEastAsia" w:hAnsiTheme="minorEastAsia" w:eastAsiaTheme="minorEastAsia" w:cstheme="minorEastAsia"/>
                <w:color w:val="auto"/>
                <w:sz w:val="21"/>
                <w:highlight w:val="none"/>
              </w:rPr>
            </w:pPr>
          </w:p>
        </w:tc>
        <w:tc>
          <w:tcPr>
            <w:tcW w:w="719" w:type="dxa"/>
            <w:vAlign w:val="top"/>
          </w:tcPr>
          <w:p w14:paraId="4FF0F2DF">
            <w:pPr>
              <w:rPr>
                <w:rFonts w:hint="eastAsia" w:asciiTheme="minorEastAsia" w:hAnsiTheme="minorEastAsia" w:eastAsiaTheme="minorEastAsia" w:cstheme="minorEastAsia"/>
                <w:color w:val="auto"/>
                <w:sz w:val="21"/>
                <w:highlight w:val="none"/>
              </w:rPr>
            </w:pPr>
          </w:p>
        </w:tc>
        <w:tc>
          <w:tcPr>
            <w:tcW w:w="1508" w:type="dxa"/>
            <w:vAlign w:val="top"/>
          </w:tcPr>
          <w:p w14:paraId="5BEA70BC">
            <w:pPr>
              <w:rPr>
                <w:rFonts w:hint="eastAsia" w:asciiTheme="minorEastAsia" w:hAnsiTheme="minorEastAsia" w:eastAsiaTheme="minorEastAsia" w:cstheme="minorEastAsia"/>
                <w:color w:val="auto"/>
                <w:sz w:val="21"/>
                <w:highlight w:val="none"/>
              </w:rPr>
            </w:pPr>
          </w:p>
        </w:tc>
        <w:tc>
          <w:tcPr>
            <w:tcW w:w="1189" w:type="dxa"/>
            <w:vAlign w:val="top"/>
          </w:tcPr>
          <w:p w14:paraId="6F57D8DF">
            <w:pPr>
              <w:rPr>
                <w:rFonts w:hint="eastAsia" w:asciiTheme="minorEastAsia" w:hAnsiTheme="minorEastAsia" w:eastAsiaTheme="minorEastAsia" w:cstheme="minorEastAsia"/>
                <w:color w:val="auto"/>
                <w:sz w:val="21"/>
                <w:highlight w:val="none"/>
              </w:rPr>
            </w:pPr>
          </w:p>
        </w:tc>
        <w:tc>
          <w:tcPr>
            <w:tcW w:w="1438" w:type="dxa"/>
            <w:vAlign w:val="top"/>
          </w:tcPr>
          <w:p w14:paraId="332BA4CD">
            <w:pPr>
              <w:rPr>
                <w:rFonts w:hint="eastAsia" w:asciiTheme="minorEastAsia" w:hAnsiTheme="minorEastAsia" w:eastAsiaTheme="minorEastAsia" w:cstheme="minorEastAsia"/>
                <w:color w:val="auto"/>
                <w:sz w:val="21"/>
                <w:highlight w:val="none"/>
              </w:rPr>
            </w:pPr>
          </w:p>
        </w:tc>
        <w:tc>
          <w:tcPr>
            <w:tcW w:w="1519" w:type="dxa"/>
            <w:vAlign w:val="top"/>
          </w:tcPr>
          <w:p w14:paraId="0FA59CF5">
            <w:pPr>
              <w:rPr>
                <w:rFonts w:hint="eastAsia" w:asciiTheme="minorEastAsia" w:hAnsiTheme="minorEastAsia" w:eastAsiaTheme="minorEastAsia" w:cstheme="minorEastAsia"/>
                <w:color w:val="auto"/>
                <w:sz w:val="21"/>
                <w:highlight w:val="none"/>
              </w:rPr>
            </w:pPr>
          </w:p>
        </w:tc>
        <w:tc>
          <w:tcPr>
            <w:tcW w:w="704" w:type="dxa"/>
            <w:vAlign w:val="top"/>
          </w:tcPr>
          <w:p w14:paraId="7FB8C78E">
            <w:pPr>
              <w:rPr>
                <w:rFonts w:hint="eastAsia" w:asciiTheme="minorEastAsia" w:hAnsiTheme="minorEastAsia" w:eastAsiaTheme="minorEastAsia" w:cstheme="minorEastAsia"/>
                <w:color w:val="auto"/>
                <w:sz w:val="21"/>
                <w:highlight w:val="none"/>
              </w:rPr>
            </w:pPr>
          </w:p>
        </w:tc>
      </w:tr>
      <w:tr w14:paraId="41E0E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14" w:type="dxa"/>
            <w:vAlign w:val="top"/>
          </w:tcPr>
          <w:p w14:paraId="27DC77F3">
            <w:pPr>
              <w:rPr>
                <w:rFonts w:hint="eastAsia" w:asciiTheme="minorEastAsia" w:hAnsiTheme="minorEastAsia" w:eastAsiaTheme="minorEastAsia" w:cstheme="minorEastAsia"/>
                <w:color w:val="auto"/>
                <w:sz w:val="21"/>
                <w:highlight w:val="none"/>
              </w:rPr>
            </w:pPr>
          </w:p>
        </w:tc>
        <w:tc>
          <w:tcPr>
            <w:tcW w:w="689" w:type="dxa"/>
            <w:vAlign w:val="top"/>
          </w:tcPr>
          <w:p w14:paraId="653F8704">
            <w:pPr>
              <w:rPr>
                <w:rFonts w:hint="eastAsia" w:asciiTheme="minorEastAsia" w:hAnsiTheme="minorEastAsia" w:eastAsiaTheme="minorEastAsia" w:cstheme="minorEastAsia"/>
                <w:color w:val="auto"/>
                <w:sz w:val="21"/>
                <w:highlight w:val="none"/>
              </w:rPr>
            </w:pPr>
          </w:p>
        </w:tc>
        <w:tc>
          <w:tcPr>
            <w:tcW w:w="719" w:type="dxa"/>
            <w:vAlign w:val="top"/>
          </w:tcPr>
          <w:p w14:paraId="701E76DD">
            <w:pPr>
              <w:rPr>
                <w:rFonts w:hint="eastAsia" w:asciiTheme="minorEastAsia" w:hAnsiTheme="minorEastAsia" w:eastAsiaTheme="minorEastAsia" w:cstheme="minorEastAsia"/>
                <w:color w:val="auto"/>
                <w:sz w:val="21"/>
                <w:highlight w:val="none"/>
              </w:rPr>
            </w:pPr>
          </w:p>
        </w:tc>
        <w:tc>
          <w:tcPr>
            <w:tcW w:w="1508" w:type="dxa"/>
            <w:vAlign w:val="top"/>
          </w:tcPr>
          <w:p w14:paraId="77C9E406">
            <w:pPr>
              <w:rPr>
                <w:rFonts w:hint="eastAsia" w:asciiTheme="minorEastAsia" w:hAnsiTheme="minorEastAsia" w:eastAsiaTheme="minorEastAsia" w:cstheme="minorEastAsia"/>
                <w:color w:val="auto"/>
                <w:sz w:val="21"/>
                <w:highlight w:val="none"/>
              </w:rPr>
            </w:pPr>
          </w:p>
        </w:tc>
        <w:tc>
          <w:tcPr>
            <w:tcW w:w="1189" w:type="dxa"/>
            <w:vAlign w:val="top"/>
          </w:tcPr>
          <w:p w14:paraId="557A129B">
            <w:pPr>
              <w:rPr>
                <w:rFonts w:hint="eastAsia" w:asciiTheme="minorEastAsia" w:hAnsiTheme="minorEastAsia" w:eastAsiaTheme="minorEastAsia" w:cstheme="minorEastAsia"/>
                <w:color w:val="auto"/>
                <w:sz w:val="21"/>
                <w:highlight w:val="none"/>
              </w:rPr>
            </w:pPr>
          </w:p>
        </w:tc>
        <w:tc>
          <w:tcPr>
            <w:tcW w:w="1438" w:type="dxa"/>
            <w:vAlign w:val="top"/>
          </w:tcPr>
          <w:p w14:paraId="707C9705">
            <w:pPr>
              <w:rPr>
                <w:rFonts w:hint="eastAsia" w:asciiTheme="minorEastAsia" w:hAnsiTheme="minorEastAsia" w:eastAsiaTheme="minorEastAsia" w:cstheme="minorEastAsia"/>
                <w:color w:val="auto"/>
                <w:sz w:val="21"/>
                <w:highlight w:val="none"/>
              </w:rPr>
            </w:pPr>
          </w:p>
        </w:tc>
        <w:tc>
          <w:tcPr>
            <w:tcW w:w="1519" w:type="dxa"/>
            <w:vAlign w:val="top"/>
          </w:tcPr>
          <w:p w14:paraId="0918E115">
            <w:pPr>
              <w:rPr>
                <w:rFonts w:hint="eastAsia" w:asciiTheme="minorEastAsia" w:hAnsiTheme="minorEastAsia" w:eastAsiaTheme="minorEastAsia" w:cstheme="minorEastAsia"/>
                <w:color w:val="auto"/>
                <w:sz w:val="21"/>
                <w:highlight w:val="none"/>
              </w:rPr>
            </w:pPr>
          </w:p>
        </w:tc>
        <w:tc>
          <w:tcPr>
            <w:tcW w:w="704" w:type="dxa"/>
            <w:vAlign w:val="top"/>
          </w:tcPr>
          <w:p w14:paraId="0B49CAAC">
            <w:pPr>
              <w:rPr>
                <w:rFonts w:hint="eastAsia" w:asciiTheme="minorEastAsia" w:hAnsiTheme="minorEastAsia" w:eastAsiaTheme="minorEastAsia" w:cstheme="minorEastAsia"/>
                <w:color w:val="auto"/>
                <w:sz w:val="21"/>
                <w:highlight w:val="none"/>
              </w:rPr>
            </w:pPr>
          </w:p>
        </w:tc>
      </w:tr>
      <w:tr w14:paraId="37EC4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14" w:type="dxa"/>
            <w:vAlign w:val="top"/>
          </w:tcPr>
          <w:p w14:paraId="6486FA47">
            <w:pPr>
              <w:rPr>
                <w:rFonts w:hint="eastAsia" w:asciiTheme="minorEastAsia" w:hAnsiTheme="minorEastAsia" w:eastAsiaTheme="minorEastAsia" w:cstheme="minorEastAsia"/>
                <w:color w:val="auto"/>
                <w:sz w:val="21"/>
                <w:highlight w:val="none"/>
              </w:rPr>
            </w:pPr>
          </w:p>
        </w:tc>
        <w:tc>
          <w:tcPr>
            <w:tcW w:w="689" w:type="dxa"/>
            <w:vAlign w:val="top"/>
          </w:tcPr>
          <w:p w14:paraId="40AD20B7">
            <w:pPr>
              <w:rPr>
                <w:rFonts w:hint="eastAsia" w:asciiTheme="minorEastAsia" w:hAnsiTheme="minorEastAsia" w:eastAsiaTheme="minorEastAsia" w:cstheme="minorEastAsia"/>
                <w:color w:val="auto"/>
                <w:sz w:val="21"/>
                <w:highlight w:val="none"/>
              </w:rPr>
            </w:pPr>
          </w:p>
        </w:tc>
        <w:tc>
          <w:tcPr>
            <w:tcW w:w="719" w:type="dxa"/>
            <w:vAlign w:val="top"/>
          </w:tcPr>
          <w:p w14:paraId="7FEF8611">
            <w:pPr>
              <w:rPr>
                <w:rFonts w:hint="eastAsia" w:asciiTheme="minorEastAsia" w:hAnsiTheme="minorEastAsia" w:eastAsiaTheme="minorEastAsia" w:cstheme="minorEastAsia"/>
                <w:color w:val="auto"/>
                <w:sz w:val="21"/>
                <w:highlight w:val="none"/>
              </w:rPr>
            </w:pPr>
          </w:p>
        </w:tc>
        <w:tc>
          <w:tcPr>
            <w:tcW w:w="1508" w:type="dxa"/>
            <w:vAlign w:val="top"/>
          </w:tcPr>
          <w:p w14:paraId="5075B7B4">
            <w:pPr>
              <w:rPr>
                <w:rFonts w:hint="eastAsia" w:asciiTheme="minorEastAsia" w:hAnsiTheme="minorEastAsia" w:eastAsiaTheme="minorEastAsia" w:cstheme="minorEastAsia"/>
                <w:color w:val="auto"/>
                <w:sz w:val="21"/>
                <w:highlight w:val="none"/>
              </w:rPr>
            </w:pPr>
          </w:p>
        </w:tc>
        <w:tc>
          <w:tcPr>
            <w:tcW w:w="1189" w:type="dxa"/>
            <w:vAlign w:val="top"/>
          </w:tcPr>
          <w:p w14:paraId="4F31DE11">
            <w:pPr>
              <w:rPr>
                <w:rFonts w:hint="eastAsia" w:asciiTheme="minorEastAsia" w:hAnsiTheme="minorEastAsia" w:eastAsiaTheme="minorEastAsia" w:cstheme="minorEastAsia"/>
                <w:color w:val="auto"/>
                <w:sz w:val="21"/>
                <w:highlight w:val="none"/>
              </w:rPr>
            </w:pPr>
          </w:p>
        </w:tc>
        <w:tc>
          <w:tcPr>
            <w:tcW w:w="1438" w:type="dxa"/>
            <w:vAlign w:val="top"/>
          </w:tcPr>
          <w:p w14:paraId="6BCECD8A">
            <w:pPr>
              <w:rPr>
                <w:rFonts w:hint="eastAsia" w:asciiTheme="minorEastAsia" w:hAnsiTheme="minorEastAsia" w:eastAsiaTheme="minorEastAsia" w:cstheme="minorEastAsia"/>
                <w:color w:val="auto"/>
                <w:sz w:val="21"/>
                <w:highlight w:val="none"/>
              </w:rPr>
            </w:pPr>
          </w:p>
        </w:tc>
        <w:tc>
          <w:tcPr>
            <w:tcW w:w="1519" w:type="dxa"/>
            <w:vAlign w:val="top"/>
          </w:tcPr>
          <w:p w14:paraId="22AF0BB3">
            <w:pPr>
              <w:rPr>
                <w:rFonts w:hint="eastAsia" w:asciiTheme="minorEastAsia" w:hAnsiTheme="minorEastAsia" w:eastAsiaTheme="minorEastAsia" w:cstheme="minorEastAsia"/>
                <w:color w:val="auto"/>
                <w:sz w:val="21"/>
                <w:highlight w:val="none"/>
              </w:rPr>
            </w:pPr>
          </w:p>
        </w:tc>
        <w:tc>
          <w:tcPr>
            <w:tcW w:w="704" w:type="dxa"/>
            <w:vAlign w:val="top"/>
          </w:tcPr>
          <w:p w14:paraId="0165EDED">
            <w:pPr>
              <w:rPr>
                <w:rFonts w:hint="eastAsia" w:asciiTheme="minorEastAsia" w:hAnsiTheme="minorEastAsia" w:eastAsiaTheme="minorEastAsia" w:cstheme="minorEastAsia"/>
                <w:color w:val="auto"/>
                <w:sz w:val="21"/>
                <w:highlight w:val="none"/>
              </w:rPr>
            </w:pPr>
          </w:p>
        </w:tc>
      </w:tr>
      <w:tr w14:paraId="58A31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4" w:type="dxa"/>
            <w:vAlign w:val="top"/>
          </w:tcPr>
          <w:p w14:paraId="641AA1D2">
            <w:pPr>
              <w:rPr>
                <w:rFonts w:hint="eastAsia" w:asciiTheme="minorEastAsia" w:hAnsiTheme="minorEastAsia" w:eastAsiaTheme="minorEastAsia" w:cstheme="minorEastAsia"/>
                <w:color w:val="auto"/>
                <w:sz w:val="21"/>
                <w:highlight w:val="none"/>
              </w:rPr>
            </w:pPr>
          </w:p>
        </w:tc>
        <w:tc>
          <w:tcPr>
            <w:tcW w:w="689" w:type="dxa"/>
            <w:vAlign w:val="top"/>
          </w:tcPr>
          <w:p w14:paraId="0372EC2A">
            <w:pPr>
              <w:rPr>
                <w:rFonts w:hint="eastAsia" w:asciiTheme="minorEastAsia" w:hAnsiTheme="minorEastAsia" w:eastAsiaTheme="minorEastAsia" w:cstheme="minorEastAsia"/>
                <w:color w:val="auto"/>
                <w:sz w:val="21"/>
                <w:highlight w:val="none"/>
              </w:rPr>
            </w:pPr>
          </w:p>
        </w:tc>
        <w:tc>
          <w:tcPr>
            <w:tcW w:w="719" w:type="dxa"/>
            <w:vAlign w:val="top"/>
          </w:tcPr>
          <w:p w14:paraId="4D0F6EF9">
            <w:pPr>
              <w:rPr>
                <w:rFonts w:hint="eastAsia" w:asciiTheme="minorEastAsia" w:hAnsiTheme="minorEastAsia" w:eastAsiaTheme="minorEastAsia" w:cstheme="minorEastAsia"/>
                <w:color w:val="auto"/>
                <w:sz w:val="21"/>
                <w:highlight w:val="none"/>
              </w:rPr>
            </w:pPr>
          </w:p>
        </w:tc>
        <w:tc>
          <w:tcPr>
            <w:tcW w:w="1508" w:type="dxa"/>
            <w:vAlign w:val="top"/>
          </w:tcPr>
          <w:p w14:paraId="0D4F1C1F">
            <w:pPr>
              <w:rPr>
                <w:rFonts w:hint="eastAsia" w:asciiTheme="minorEastAsia" w:hAnsiTheme="minorEastAsia" w:eastAsiaTheme="minorEastAsia" w:cstheme="minorEastAsia"/>
                <w:color w:val="auto"/>
                <w:sz w:val="21"/>
                <w:highlight w:val="none"/>
              </w:rPr>
            </w:pPr>
          </w:p>
        </w:tc>
        <w:tc>
          <w:tcPr>
            <w:tcW w:w="1189" w:type="dxa"/>
            <w:vAlign w:val="top"/>
          </w:tcPr>
          <w:p w14:paraId="14DBC157">
            <w:pPr>
              <w:rPr>
                <w:rFonts w:hint="eastAsia" w:asciiTheme="minorEastAsia" w:hAnsiTheme="minorEastAsia" w:eastAsiaTheme="minorEastAsia" w:cstheme="minorEastAsia"/>
                <w:color w:val="auto"/>
                <w:sz w:val="21"/>
                <w:highlight w:val="none"/>
              </w:rPr>
            </w:pPr>
          </w:p>
        </w:tc>
        <w:tc>
          <w:tcPr>
            <w:tcW w:w="1438" w:type="dxa"/>
            <w:vAlign w:val="top"/>
          </w:tcPr>
          <w:p w14:paraId="5BEA1B59">
            <w:pPr>
              <w:rPr>
                <w:rFonts w:hint="eastAsia" w:asciiTheme="minorEastAsia" w:hAnsiTheme="minorEastAsia" w:eastAsiaTheme="minorEastAsia" w:cstheme="minorEastAsia"/>
                <w:color w:val="auto"/>
                <w:sz w:val="21"/>
                <w:highlight w:val="none"/>
              </w:rPr>
            </w:pPr>
          </w:p>
        </w:tc>
        <w:tc>
          <w:tcPr>
            <w:tcW w:w="1519" w:type="dxa"/>
            <w:vAlign w:val="top"/>
          </w:tcPr>
          <w:p w14:paraId="46815574">
            <w:pPr>
              <w:rPr>
                <w:rFonts w:hint="eastAsia" w:asciiTheme="minorEastAsia" w:hAnsiTheme="minorEastAsia" w:eastAsiaTheme="minorEastAsia" w:cstheme="minorEastAsia"/>
                <w:color w:val="auto"/>
                <w:sz w:val="21"/>
                <w:highlight w:val="none"/>
              </w:rPr>
            </w:pPr>
          </w:p>
        </w:tc>
        <w:tc>
          <w:tcPr>
            <w:tcW w:w="704" w:type="dxa"/>
            <w:vAlign w:val="top"/>
          </w:tcPr>
          <w:p w14:paraId="035CF0BB">
            <w:pPr>
              <w:rPr>
                <w:rFonts w:hint="eastAsia" w:asciiTheme="minorEastAsia" w:hAnsiTheme="minorEastAsia" w:eastAsiaTheme="minorEastAsia" w:cstheme="minorEastAsia"/>
                <w:color w:val="auto"/>
                <w:sz w:val="21"/>
                <w:highlight w:val="none"/>
              </w:rPr>
            </w:pPr>
          </w:p>
        </w:tc>
      </w:tr>
    </w:tbl>
    <w:p w14:paraId="3B9532F2">
      <w:pPr>
        <w:pStyle w:val="8"/>
        <w:rPr>
          <w:rFonts w:hint="eastAsia" w:asciiTheme="minorEastAsia" w:hAnsiTheme="minorEastAsia" w:eastAsiaTheme="minorEastAsia" w:cstheme="minorEastAsia"/>
          <w:color w:val="auto"/>
          <w:highlight w:val="none"/>
        </w:rPr>
      </w:pPr>
    </w:p>
    <w:p w14:paraId="1FA6D7A9">
      <w:pPr>
        <w:rPr>
          <w:rFonts w:hint="eastAsia" w:asciiTheme="minorEastAsia" w:hAnsiTheme="minorEastAsia" w:eastAsiaTheme="minorEastAsia" w:cstheme="minorEastAsia"/>
          <w:color w:val="auto"/>
          <w:highlight w:val="none"/>
        </w:rPr>
        <w:sectPr>
          <w:footerReference r:id="rId27" w:type="default"/>
          <w:pgSz w:w="11910" w:h="16840"/>
          <w:pgMar w:top="1431" w:right="1635" w:bottom="1421" w:left="1784" w:header="0" w:footer="1293" w:gutter="0"/>
          <w:cols w:space="720" w:num="1"/>
        </w:sectPr>
      </w:pPr>
    </w:p>
    <w:p w14:paraId="1C59E9A7">
      <w:pPr>
        <w:pStyle w:val="8"/>
        <w:spacing w:line="273" w:lineRule="auto"/>
        <w:rPr>
          <w:rFonts w:hint="eastAsia" w:asciiTheme="minorEastAsia" w:hAnsiTheme="minorEastAsia" w:eastAsiaTheme="minorEastAsia" w:cstheme="minorEastAsia"/>
          <w:color w:val="auto"/>
          <w:highlight w:val="none"/>
        </w:rPr>
      </w:pPr>
    </w:p>
    <w:p w14:paraId="24FA789C">
      <w:pPr>
        <w:spacing w:before="71" w:line="219" w:lineRule="auto"/>
        <w:ind w:left="12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
          <w:sz w:val="22"/>
          <w:szCs w:val="22"/>
          <w:highlight w:val="none"/>
        </w:rPr>
        <w:t>(二)主要人员简历表</w:t>
      </w:r>
    </w:p>
    <w:p w14:paraId="6846CFBE">
      <w:pPr>
        <w:pStyle w:val="8"/>
        <w:spacing w:line="335" w:lineRule="auto"/>
        <w:rPr>
          <w:rFonts w:hint="eastAsia" w:asciiTheme="minorEastAsia" w:hAnsiTheme="minorEastAsia" w:eastAsiaTheme="minorEastAsia" w:cstheme="minorEastAsia"/>
          <w:color w:val="auto"/>
          <w:highlight w:val="none"/>
        </w:rPr>
      </w:pPr>
    </w:p>
    <w:p w14:paraId="57FF345D">
      <w:pPr>
        <w:spacing w:before="72" w:line="420" w:lineRule="exact"/>
        <w:ind w:left="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9"/>
          <w:position w:val="15"/>
          <w:sz w:val="22"/>
          <w:szCs w:val="22"/>
          <w:highlight w:val="none"/>
        </w:rPr>
        <w:t>“主要人员简历表”中的项目经理应附注册建造师证、身份证、安全生产考核合格证等扫描</w:t>
      </w:r>
    </w:p>
    <w:p w14:paraId="562E5220">
      <w:pPr>
        <w:spacing w:line="218" w:lineRule="auto"/>
        <w:ind w:left="15"/>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pacing w:val="-4"/>
          <w:sz w:val="22"/>
          <w:szCs w:val="22"/>
          <w:highlight w:val="none"/>
        </w:rPr>
        <w:t>件、无在建工程承诺书；</w:t>
      </w:r>
      <w:r>
        <w:rPr>
          <w:rFonts w:hint="eastAsia" w:asciiTheme="minorEastAsia" w:hAnsiTheme="minorEastAsia" w:eastAsiaTheme="minorEastAsia" w:cstheme="minorEastAsia"/>
          <w:color w:val="auto"/>
          <w:spacing w:val="-5"/>
          <w:sz w:val="22"/>
          <w:szCs w:val="22"/>
          <w:highlight w:val="none"/>
        </w:rPr>
        <w:t>其他主要人</w:t>
      </w:r>
      <w:r>
        <w:rPr>
          <w:rFonts w:hint="eastAsia" w:asciiTheme="minorEastAsia" w:hAnsiTheme="minorEastAsia" w:eastAsiaTheme="minorEastAsia" w:cstheme="minorEastAsia"/>
          <w:color w:val="auto"/>
          <w:spacing w:val="-4"/>
          <w:sz w:val="22"/>
          <w:szCs w:val="22"/>
          <w:highlight w:val="none"/>
        </w:rPr>
        <w:t>员应附职称证或执业证或上岗证书扫描件。</w:t>
      </w:r>
    </w:p>
    <w:p w14:paraId="270CB7CD">
      <w:pPr>
        <w:spacing w:line="113" w:lineRule="auto"/>
        <w:rPr>
          <w:rFonts w:hint="eastAsia" w:asciiTheme="minorEastAsia" w:hAnsiTheme="minorEastAsia" w:eastAsiaTheme="minorEastAsia" w:cstheme="minorEastAsia"/>
          <w:color w:val="auto"/>
          <w:sz w:val="2"/>
          <w:highlight w:val="none"/>
        </w:rPr>
      </w:pPr>
    </w:p>
    <w:tbl>
      <w:tblPr>
        <w:tblStyle w:val="35"/>
        <w:tblW w:w="85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029"/>
        <w:gridCol w:w="1138"/>
        <w:gridCol w:w="1269"/>
        <w:gridCol w:w="1828"/>
        <w:gridCol w:w="2142"/>
      </w:tblGrid>
      <w:tr w14:paraId="4C57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094" w:type="dxa"/>
            <w:vAlign w:val="top"/>
          </w:tcPr>
          <w:p w14:paraId="0BAE7A58">
            <w:pPr>
              <w:pStyle w:val="36"/>
              <w:spacing w:before="133" w:line="219" w:lineRule="auto"/>
              <w:ind w:left="2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姓</w:t>
            </w:r>
            <w:r>
              <w:rPr>
                <w:rFonts w:hint="eastAsia" w:asciiTheme="minorEastAsia" w:hAnsiTheme="minorEastAsia" w:eastAsiaTheme="minorEastAsia" w:cstheme="minorEastAsia"/>
                <w:color w:val="auto"/>
                <w:spacing w:val="21"/>
                <w:sz w:val="21"/>
                <w:szCs w:val="21"/>
                <w:highlight w:val="none"/>
              </w:rPr>
              <w:t xml:space="preserve">  </w:t>
            </w:r>
            <w:r>
              <w:rPr>
                <w:rFonts w:hint="eastAsia" w:asciiTheme="minorEastAsia" w:hAnsiTheme="minorEastAsia" w:eastAsiaTheme="minorEastAsia" w:cstheme="minorEastAsia"/>
                <w:color w:val="auto"/>
                <w:spacing w:val="-4"/>
                <w:sz w:val="21"/>
                <w:szCs w:val="21"/>
                <w:highlight w:val="none"/>
              </w:rPr>
              <w:t>名</w:t>
            </w:r>
          </w:p>
        </w:tc>
        <w:tc>
          <w:tcPr>
            <w:tcW w:w="1029" w:type="dxa"/>
            <w:vAlign w:val="top"/>
          </w:tcPr>
          <w:p w14:paraId="03D944D4">
            <w:pPr>
              <w:rPr>
                <w:rFonts w:hint="eastAsia" w:asciiTheme="minorEastAsia" w:hAnsiTheme="minorEastAsia" w:eastAsiaTheme="minorEastAsia" w:cstheme="minorEastAsia"/>
                <w:color w:val="auto"/>
                <w:sz w:val="22"/>
                <w:szCs w:val="22"/>
                <w:highlight w:val="none"/>
              </w:rPr>
            </w:pPr>
          </w:p>
        </w:tc>
        <w:tc>
          <w:tcPr>
            <w:tcW w:w="1138" w:type="dxa"/>
            <w:vAlign w:val="top"/>
          </w:tcPr>
          <w:p w14:paraId="3C2BD2E4">
            <w:pPr>
              <w:pStyle w:val="36"/>
              <w:spacing w:before="133" w:line="219" w:lineRule="auto"/>
              <w:ind w:left="2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年</w:t>
            </w:r>
            <w:r>
              <w:rPr>
                <w:rFonts w:hint="eastAsia" w:asciiTheme="minorEastAsia" w:hAnsiTheme="minorEastAsia" w:eastAsiaTheme="minorEastAsia" w:cstheme="minorEastAsia"/>
                <w:color w:val="auto"/>
                <w:spacing w:val="11"/>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龄</w:t>
            </w:r>
          </w:p>
        </w:tc>
        <w:tc>
          <w:tcPr>
            <w:tcW w:w="1269" w:type="dxa"/>
            <w:vAlign w:val="top"/>
          </w:tcPr>
          <w:p w14:paraId="2CA1ABD0">
            <w:pPr>
              <w:rPr>
                <w:rFonts w:hint="eastAsia" w:asciiTheme="minorEastAsia" w:hAnsiTheme="minorEastAsia" w:eastAsiaTheme="minorEastAsia" w:cstheme="minorEastAsia"/>
                <w:color w:val="auto"/>
                <w:sz w:val="22"/>
                <w:szCs w:val="22"/>
                <w:highlight w:val="none"/>
              </w:rPr>
            </w:pPr>
          </w:p>
        </w:tc>
        <w:tc>
          <w:tcPr>
            <w:tcW w:w="1828" w:type="dxa"/>
            <w:vAlign w:val="top"/>
          </w:tcPr>
          <w:p w14:paraId="6BC9A2AC">
            <w:pPr>
              <w:pStyle w:val="36"/>
              <w:spacing w:before="134" w:line="221"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学历</w:t>
            </w:r>
          </w:p>
        </w:tc>
        <w:tc>
          <w:tcPr>
            <w:tcW w:w="2142" w:type="dxa"/>
            <w:vAlign w:val="top"/>
          </w:tcPr>
          <w:p w14:paraId="45B2C5C5">
            <w:pPr>
              <w:rPr>
                <w:rFonts w:hint="eastAsia" w:asciiTheme="minorEastAsia" w:hAnsiTheme="minorEastAsia" w:eastAsiaTheme="minorEastAsia" w:cstheme="minorEastAsia"/>
                <w:color w:val="auto"/>
                <w:sz w:val="22"/>
                <w:szCs w:val="22"/>
                <w:highlight w:val="none"/>
              </w:rPr>
            </w:pPr>
          </w:p>
        </w:tc>
      </w:tr>
      <w:tr w14:paraId="4B24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094" w:type="dxa"/>
            <w:vAlign w:val="top"/>
          </w:tcPr>
          <w:p w14:paraId="706A7265">
            <w:pPr>
              <w:pStyle w:val="36"/>
              <w:spacing w:before="131" w:line="221" w:lineRule="auto"/>
              <w:ind w:left="2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职</w:t>
            </w:r>
            <w:r>
              <w:rPr>
                <w:rFonts w:hint="eastAsia" w:asciiTheme="minorEastAsia" w:hAnsiTheme="minorEastAsia" w:eastAsiaTheme="minorEastAsia" w:cstheme="minorEastAsia"/>
                <w:color w:val="auto"/>
                <w:spacing w:val="33"/>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称</w:t>
            </w:r>
          </w:p>
        </w:tc>
        <w:tc>
          <w:tcPr>
            <w:tcW w:w="1029" w:type="dxa"/>
            <w:vAlign w:val="top"/>
          </w:tcPr>
          <w:p w14:paraId="7521B0CE">
            <w:pPr>
              <w:rPr>
                <w:rFonts w:hint="eastAsia" w:asciiTheme="minorEastAsia" w:hAnsiTheme="minorEastAsia" w:eastAsiaTheme="minorEastAsia" w:cstheme="minorEastAsia"/>
                <w:color w:val="auto"/>
                <w:sz w:val="22"/>
                <w:szCs w:val="22"/>
                <w:highlight w:val="none"/>
              </w:rPr>
            </w:pPr>
          </w:p>
        </w:tc>
        <w:tc>
          <w:tcPr>
            <w:tcW w:w="1138" w:type="dxa"/>
            <w:vAlign w:val="top"/>
          </w:tcPr>
          <w:p w14:paraId="4DDC6D93">
            <w:pPr>
              <w:pStyle w:val="36"/>
              <w:spacing w:before="129" w:line="219" w:lineRule="auto"/>
              <w:ind w:left="2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职</w:t>
            </w:r>
            <w:r>
              <w:rPr>
                <w:rFonts w:hint="eastAsia" w:asciiTheme="minorEastAsia" w:hAnsiTheme="minorEastAsia" w:eastAsiaTheme="minorEastAsia" w:cstheme="minorEastAsia"/>
                <w:color w:val="auto"/>
                <w:spacing w:val="13"/>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务</w:t>
            </w:r>
          </w:p>
        </w:tc>
        <w:tc>
          <w:tcPr>
            <w:tcW w:w="1269" w:type="dxa"/>
            <w:vAlign w:val="top"/>
          </w:tcPr>
          <w:p w14:paraId="3808D54C">
            <w:pPr>
              <w:rPr>
                <w:rFonts w:hint="eastAsia" w:asciiTheme="minorEastAsia" w:hAnsiTheme="minorEastAsia" w:eastAsiaTheme="minorEastAsia" w:cstheme="minorEastAsia"/>
                <w:color w:val="auto"/>
                <w:sz w:val="22"/>
                <w:szCs w:val="22"/>
                <w:highlight w:val="none"/>
              </w:rPr>
            </w:pPr>
          </w:p>
        </w:tc>
        <w:tc>
          <w:tcPr>
            <w:tcW w:w="1828" w:type="dxa"/>
            <w:vAlign w:val="top"/>
          </w:tcPr>
          <w:p w14:paraId="2620D89A">
            <w:pPr>
              <w:pStyle w:val="36"/>
              <w:spacing w:before="127" w:line="219" w:lineRule="auto"/>
              <w:ind w:left="2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拟在本工程任职</w:t>
            </w:r>
          </w:p>
        </w:tc>
        <w:tc>
          <w:tcPr>
            <w:tcW w:w="2142" w:type="dxa"/>
            <w:vAlign w:val="top"/>
          </w:tcPr>
          <w:p w14:paraId="058BD452">
            <w:pPr>
              <w:rPr>
                <w:rFonts w:hint="eastAsia" w:asciiTheme="minorEastAsia" w:hAnsiTheme="minorEastAsia" w:eastAsiaTheme="minorEastAsia" w:cstheme="minorEastAsia"/>
                <w:color w:val="auto"/>
                <w:sz w:val="22"/>
                <w:szCs w:val="22"/>
                <w:highlight w:val="none"/>
              </w:rPr>
            </w:pPr>
          </w:p>
        </w:tc>
      </w:tr>
      <w:tr w14:paraId="72986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94" w:type="dxa"/>
            <w:vAlign w:val="top"/>
          </w:tcPr>
          <w:p w14:paraId="29CF8891">
            <w:pPr>
              <w:pStyle w:val="36"/>
              <w:spacing w:before="129" w:line="219" w:lineRule="auto"/>
              <w:ind w:left="1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毕业学校</w:t>
            </w:r>
          </w:p>
        </w:tc>
        <w:tc>
          <w:tcPr>
            <w:tcW w:w="7406" w:type="dxa"/>
            <w:gridSpan w:val="5"/>
            <w:vAlign w:val="top"/>
          </w:tcPr>
          <w:p w14:paraId="7EF59F7C">
            <w:pPr>
              <w:pStyle w:val="36"/>
              <w:spacing w:before="119" w:line="229" w:lineRule="auto"/>
              <w:ind w:left="131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年毕业于                   </w:t>
            </w:r>
            <w:r>
              <w:rPr>
                <w:rFonts w:hint="eastAsia" w:asciiTheme="minorEastAsia" w:hAnsiTheme="minorEastAsia" w:eastAsiaTheme="minorEastAsia" w:cstheme="minorEastAsia"/>
                <w:color w:val="auto"/>
                <w:position w:val="1"/>
                <w:sz w:val="21"/>
                <w:szCs w:val="21"/>
                <w:highlight w:val="none"/>
              </w:rPr>
              <w:t xml:space="preserve">学校         </w:t>
            </w:r>
            <w:r>
              <w:rPr>
                <w:rFonts w:hint="eastAsia" w:asciiTheme="minorEastAsia" w:hAnsiTheme="minorEastAsia" w:eastAsiaTheme="minorEastAsia" w:cstheme="minorEastAsia"/>
                <w:color w:val="auto"/>
                <w:spacing w:val="-1"/>
                <w:position w:val="1"/>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专业</w:t>
            </w:r>
          </w:p>
        </w:tc>
      </w:tr>
      <w:tr w14:paraId="44EDE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500" w:type="dxa"/>
            <w:gridSpan w:val="6"/>
            <w:vAlign w:val="top"/>
          </w:tcPr>
          <w:p w14:paraId="791BA3C2">
            <w:pPr>
              <w:pStyle w:val="36"/>
              <w:spacing w:before="130" w:line="220" w:lineRule="auto"/>
              <w:ind w:left="36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主要工作经历</w:t>
            </w:r>
          </w:p>
        </w:tc>
      </w:tr>
      <w:tr w14:paraId="3288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94" w:type="dxa"/>
            <w:vAlign w:val="top"/>
          </w:tcPr>
          <w:p w14:paraId="11D1082A">
            <w:pPr>
              <w:pStyle w:val="36"/>
              <w:spacing w:before="142" w:line="221" w:lineRule="auto"/>
              <w:ind w:left="2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时</w:t>
            </w:r>
            <w:r>
              <w:rPr>
                <w:rFonts w:hint="eastAsia" w:asciiTheme="minorEastAsia" w:hAnsiTheme="minorEastAsia" w:eastAsiaTheme="minorEastAsia" w:cstheme="minorEastAsia"/>
                <w:color w:val="auto"/>
                <w:spacing w:val="30"/>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间</w:t>
            </w:r>
          </w:p>
        </w:tc>
        <w:tc>
          <w:tcPr>
            <w:tcW w:w="3436" w:type="dxa"/>
            <w:gridSpan w:val="3"/>
            <w:vAlign w:val="top"/>
          </w:tcPr>
          <w:p w14:paraId="19E37ED3">
            <w:pPr>
              <w:pStyle w:val="36"/>
              <w:spacing w:before="140" w:line="219" w:lineRule="auto"/>
              <w:ind w:left="69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参加过的类似项目名称</w:t>
            </w:r>
          </w:p>
        </w:tc>
        <w:tc>
          <w:tcPr>
            <w:tcW w:w="1828" w:type="dxa"/>
            <w:vAlign w:val="top"/>
          </w:tcPr>
          <w:p w14:paraId="78FBC37D">
            <w:pPr>
              <w:pStyle w:val="36"/>
              <w:spacing w:before="140" w:line="219" w:lineRule="auto"/>
              <w:ind w:left="5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担任职务</w:t>
            </w:r>
          </w:p>
        </w:tc>
        <w:tc>
          <w:tcPr>
            <w:tcW w:w="2142" w:type="dxa"/>
            <w:vAlign w:val="top"/>
          </w:tcPr>
          <w:p w14:paraId="43F0A054">
            <w:pPr>
              <w:pStyle w:val="36"/>
              <w:spacing w:before="140" w:line="220" w:lineRule="auto"/>
              <w:ind w:left="26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发包人及联系电话</w:t>
            </w:r>
          </w:p>
        </w:tc>
      </w:tr>
      <w:tr w14:paraId="151A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94" w:type="dxa"/>
            <w:vAlign w:val="top"/>
          </w:tcPr>
          <w:p w14:paraId="51FFBE56">
            <w:pPr>
              <w:rPr>
                <w:rFonts w:hint="eastAsia" w:asciiTheme="minorEastAsia" w:hAnsiTheme="minorEastAsia" w:eastAsiaTheme="minorEastAsia" w:cstheme="minorEastAsia"/>
                <w:color w:val="auto"/>
                <w:sz w:val="22"/>
                <w:szCs w:val="22"/>
                <w:highlight w:val="none"/>
              </w:rPr>
            </w:pPr>
          </w:p>
        </w:tc>
        <w:tc>
          <w:tcPr>
            <w:tcW w:w="1029" w:type="dxa"/>
            <w:vAlign w:val="top"/>
          </w:tcPr>
          <w:p w14:paraId="21F766A4">
            <w:pPr>
              <w:rPr>
                <w:rFonts w:hint="eastAsia" w:asciiTheme="minorEastAsia" w:hAnsiTheme="minorEastAsia" w:eastAsiaTheme="minorEastAsia" w:cstheme="minorEastAsia"/>
                <w:color w:val="auto"/>
                <w:sz w:val="22"/>
                <w:szCs w:val="22"/>
                <w:highlight w:val="none"/>
              </w:rPr>
            </w:pPr>
          </w:p>
        </w:tc>
        <w:tc>
          <w:tcPr>
            <w:tcW w:w="1138" w:type="dxa"/>
            <w:vAlign w:val="top"/>
          </w:tcPr>
          <w:p w14:paraId="2E16F93C">
            <w:pPr>
              <w:rPr>
                <w:rFonts w:hint="eastAsia" w:asciiTheme="minorEastAsia" w:hAnsiTheme="minorEastAsia" w:eastAsiaTheme="minorEastAsia" w:cstheme="minorEastAsia"/>
                <w:color w:val="auto"/>
                <w:sz w:val="22"/>
                <w:szCs w:val="22"/>
                <w:highlight w:val="none"/>
              </w:rPr>
            </w:pPr>
          </w:p>
        </w:tc>
        <w:tc>
          <w:tcPr>
            <w:tcW w:w="1269" w:type="dxa"/>
            <w:vAlign w:val="top"/>
          </w:tcPr>
          <w:p w14:paraId="23F12BCF">
            <w:pPr>
              <w:rPr>
                <w:rFonts w:hint="eastAsia" w:asciiTheme="minorEastAsia" w:hAnsiTheme="minorEastAsia" w:eastAsiaTheme="minorEastAsia" w:cstheme="minorEastAsia"/>
                <w:color w:val="auto"/>
                <w:sz w:val="22"/>
                <w:szCs w:val="22"/>
                <w:highlight w:val="none"/>
              </w:rPr>
            </w:pPr>
          </w:p>
        </w:tc>
        <w:tc>
          <w:tcPr>
            <w:tcW w:w="1828" w:type="dxa"/>
            <w:vAlign w:val="top"/>
          </w:tcPr>
          <w:p w14:paraId="5115021A">
            <w:pPr>
              <w:rPr>
                <w:rFonts w:hint="eastAsia" w:asciiTheme="minorEastAsia" w:hAnsiTheme="minorEastAsia" w:eastAsiaTheme="minorEastAsia" w:cstheme="minorEastAsia"/>
                <w:color w:val="auto"/>
                <w:sz w:val="22"/>
                <w:szCs w:val="22"/>
                <w:highlight w:val="none"/>
              </w:rPr>
            </w:pPr>
          </w:p>
        </w:tc>
        <w:tc>
          <w:tcPr>
            <w:tcW w:w="2142" w:type="dxa"/>
            <w:vAlign w:val="top"/>
          </w:tcPr>
          <w:p w14:paraId="049AA924">
            <w:pPr>
              <w:rPr>
                <w:rFonts w:hint="eastAsia" w:asciiTheme="minorEastAsia" w:hAnsiTheme="minorEastAsia" w:eastAsiaTheme="minorEastAsia" w:cstheme="minorEastAsia"/>
                <w:color w:val="auto"/>
                <w:sz w:val="22"/>
                <w:szCs w:val="22"/>
                <w:highlight w:val="none"/>
              </w:rPr>
            </w:pPr>
          </w:p>
        </w:tc>
      </w:tr>
      <w:tr w14:paraId="7C00D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6B415F00">
            <w:pPr>
              <w:rPr>
                <w:rFonts w:hint="eastAsia" w:asciiTheme="minorEastAsia" w:hAnsiTheme="minorEastAsia" w:eastAsiaTheme="minorEastAsia" w:cstheme="minorEastAsia"/>
                <w:color w:val="auto"/>
                <w:sz w:val="22"/>
                <w:szCs w:val="22"/>
                <w:highlight w:val="none"/>
              </w:rPr>
            </w:pPr>
          </w:p>
        </w:tc>
        <w:tc>
          <w:tcPr>
            <w:tcW w:w="1029" w:type="dxa"/>
            <w:vAlign w:val="top"/>
          </w:tcPr>
          <w:p w14:paraId="600F6211">
            <w:pPr>
              <w:rPr>
                <w:rFonts w:hint="eastAsia" w:asciiTheme="minorEastAsia" w:hAnsiTheme="minorEastAsia" w:eastAsiaTheme="minorEastAsia" w:cstheme="minorEastAsia"/>
                <w:color w:val="auto"/>
                <w:sz w:val="22"/>
                <w:szCs w:val="22"/>
                <w:highlight w:val="none"/>
              </w:rPr>
            </w:pPr>
          </w:p>
        </w:tc>
        <w:tc>
          <w:tcPr>
            <w:tcW w:w="1138" w:type="dxa"/>
            <w:vAlign w:val="top"/>
          </w:tcPr>
          <w:p w14:paraId="5CD3332C">
            <w:pPr>
              <w:rPr>
                <w:rFonts w:hint="eastAsia" w:asciiTheme="minorEastAsia" w:hAnsiTheme="minorEastAsia" w:eastAsiaTheme="minorEastAsia" w:cstheme="minorEastAsia"/>
                <w:color w:val="auto"/>
                <w:sz w:val="22"/>
                <w:szCs w:val="22"/>
                <w:highlight w:val="none"/>
              </w:rPr>
            </w:pPr>
          </w:p>
        </w:tc>
        <w:tc>
          <w:tcPr>
            <w:tcW w:w="1269" w:type="dxa"/>
            <w:vAlign w:val="top"/>
          </w:tcPr>
          <w:p w14:paraId="4B63F7B9">
            <w:pPr>
              <w:rPr>
                <w:rFonts w:hint="eastAsia" w:asciiTheme="minorEastAsia" w:hAnsiTheme="minorEastAsia" w:eastAsiaTheme="minorEastAsia" w:cstheme="minorEastAsia"/>
                <w:color w:val="auto"/>
                <w:sz w:val="22"/>
                <w:szCs w:val="22"/>
                <w:highlight w:val="none"/>
              </w:rPr>
            </w:pPr>
          </w:p>
        </w:tc>
        <w:tc>
          <w:tcPr>
            <w:tcW w:w="1828" w:type="dxa"/>
            <w:vAlign w:val="top"/>
          </w:tcPr>
          <w:p w14:paraId="38025477">
            <w:pPr>
              <w:rPr>
                <w:rFonts w:hint="eastAsia" w:asciiTheme="minorEastAsia" w:hAnsiTheme="minorEastAsia" w:eastAsiaTheme="minorEastAsia" w:cstheme="minorEastAsia"/>
                <w:color w:val="auto"/>
                <w:sz w:val="22"/>
                <w:szCs w:val="22"/>
                <w:highlight w:val="none"/>
              </w:rPr>
            </w:pPr>
          </w:p>
        </w:tc>
        <w:tc>
          <w:tcPr>
            <w:tcW w:w="2142" w:type="dxa"/>
            <w:vAlign w:val="top"/>
          </w:tcPr>
          <w:p w14:paraId="5E23F509">
            <w:pPr>
              <w:rPr>
                <w:rFonts w:hint="eastAsia" w:asciiTheme="minorEastAsia" w:hAnsiTheme="minorEastAsia" w:eastAsiaTheme="minorEastAsia" w:cstheme="minorEastAsia"/>
                <w:color w:val="auto"/>
                <w:sz w:val="22"/>
                <w:szCs w:val="22"/>
                <w:highlight w:val="none"/>
              </w:rPr>
            </w:pPr>
          </w:p>
        </w:tc>
      </w:tr>
      <w:tr w14:paraId="0BB9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2812993D">
            <w:pPr>
              <w:rPr>
                <w:rFonts w:hint="eastAsia" w:asciiTheme="minorEastAsia" w:hAnsiTheme="minorEastAsia" w:eastAsiaTheme="minorEastAsia" w:cstheme="minorEastAsia"/>
                <w:color w:val="auto"/>
                <w:sz w:val="22"/>
                <w:szCs w:val="22"/>
                <w:highlight w:val="none"/>
              </w:rPr>
            </w:pPr>
          </w:p>
        </w:tc>
        <w:tc>
          <w:tcPr>
            <w:tcW w:w="1029" w:type="dxa"/>
            <w:vAlign w:val="top"/>
          </w:tcPr>
          <w:p w14:paraId="66210DF7">
            <w:pPr>
              <w:rPr>
                <w:rFonts w:hint="eastAsia" w:asciiTheme="minorEastAsia" w:hAnsiTheme="minorEastAsia" w:eastAsiaTheme="minorEastAsia" w:cstheme="minorEastAsia"/>
                <w:color w:val="auto"/>
                <w:sz w:val="22"/>
                <w:szCs w:val="22"/>
                <w:highlight w:val="none"/>
              </w:rPr>
            </w:pPr>
          </w:p>
        </w:tc>
        <w:tc>
          <w:tcPr>
            <w:tcW w:w="1138" w:type="dxa"/>
            <w:vAlign w:val="top"/>
          </w:tcPr>
          <w:p w14:paraId="3E9AB94C">
            <w:pPr>
              <w:rPr>
                <w:rFonts w:hint="eastAsia" w:asciiTheme="minorEastAsia" w:hAnsiTheme="minorEastAsia" w:eastAsiaTheme="minorEastAsia" w:cstheme="minorEastAsia"/>
                <w:color w:val="auto"/>
                <w:sz w:val="22"/>
                <w:szCs w:val="22"/>
                <w:highlight w:val="none"/>
              </w:rPr>
            </w:pPr>
          </w:p>
        </w:tc>
        <w:tc>
          <w:tcPr>
            <w:tcW w:w="1269" w:type="dxa"/>
            <w:vAlign w:val="top"/>
          </w:tcPr>
          <w:p w14:paraId="122CB776">
            <w:pPr>
              <w:rPr>
                <w:rFonts w:hint="eastAsia" w:asciiTheme="minorEastAsia" w:hAnsiTheme="minorEastAsia" w:eastAsiaTheme="minorEastAsia" w:cstheme="minorEastAsia"/>
                <w:color w:val="auto"/>
                <w:sz w:val="22"/>
                <w:szCs w:val="22"/>
                <w:highlight w:val="none"/>
              </w:rPr>
            </w:pPr>
          </w:p>
        </w:tc>
        <w:tc>
          <w:tcPr>
            <w:tcW w:w="1828" w:type="dxa"/>
            <w:vAlign w:val="top"/>
          </w:tcPr>
          <w:p w14:paraId="2CBF1763">
            <w:pPr>
              <w:rPr>
                <w:rFonts w:hint="eastAsia" w:asciiTheme="minorEastAsia" w:hAnsiTheme="minorEastAsia" w:eastAsiaTheme="minorEastAsia" w:cstheme="minorEastAsia"/>
                <w:color w:val="auto"/>
                <w:sz w:val="22"/>
                <w:szCs w:val="22"/>
                <w:highlight w:val="none"/>
              </w:rPr>
            </w:pPr>
          </w:p>
        </w:tc>
        <w:tc>
          <w:tcPr>
            <w:tcW w:w="2142" w:type="dxa"/>
            <w:vAlign w:val="top"/>
          </w:tcPr>
          <w:p w14:paraId="19567389">
            <w:pPr>
              <w:rPr>
                <w:rFonts w:hint="eastAsia" w:asciiTheme="minorEastAsia" w:hAnsiTheme="minorEastAsia" w:eastAsiaTheme="minorEastAsia" w:cstheme="minorEastAsia"/>
                <w:color w:val="auto"/>
                <w:sz w:val="22"/>
                <w:szCs w:val="22"/>
                <w:highlight w:val="none"/>
              </w:rPr>
            </w:pPr>
          </w:p>
        </w:tc>
      </w:tr>
      <w:tr w14:paraId="0ACEE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740EA740">
            <w:pPr>
              <w:rPr>
                <w:rFonts w:hint="eastAsia" w:asciiTheme="minorEastAsia" w:hAnsiTheme="minorEastAsia" w:eastAsiaTheme="minorEastAsia" w:cstheme="minorEastAsia"/>
                <w:color w:val="auto"/>
                <w:sz w:val="22"/>
                <w:szCs w:val="22"/>
                <w:highlight w:val="none"/>
              </w:rPr>
            </w:pPr>
          </w:p>
        </w:tc>
        <w:tc>
          <w:tcPr>
            <w:tcW w:w="1029" w:type="dxa"/>
            <w:vAlign w:val="top"/>
          </w:tcPr>
          <w:p w14:paraId="2FEB0E89">
            <w:pPr>
              <w:rPr>
                <w:rFonts w:hint="eastAsia" w:asciiTheme="minorEastAsia" w:hAnsiTheme="minorEastAsia" w:eastAsiaTheme="minorEastAsia" w:cstheme="minorEastAsia"/>
                <w:color w:val="auto"/>
                <w:sz w:val="22"/>
                <w:szCs w:val="22"/>
                <w:highlight w:val="none"/>
              </w:rPr>
            </w:pPr>
          </w:p>
        </w:tc>
        <w:tc>
          <w:tcPr>
            <w:tcW w:w="1138" w:type="dxa"/>
            <w:vAlign w:val="top"/>
          </w:tcPr>
          <w:p w14:paraId="67A75014">
            <w:pPr>
              <w:rPr>
                <w:rFonts w:hint="eastAsia" w:asciiTheme="minorEastAsia" w:hAnsiTheme="minorEastAsia" w:eastAsiaTheme="minorEastAsia" w:cstheme="minorEastAsia"/>
                <w:color w:val="auto"/>
                <w:sz w:val="22"/>
                <w:szCs w:val="22"/>
                <w:highlight w:val="none"/>
              </w:rPr>
            </w:pPr>
          </w:p>
        </w:tc>
        <w:tc>
          <w:tcPr>
            <w:tcW w:w="1269" w:type="dxa"/>
            <w:vAlign w:val="top"/>
          </w:tcPr>
          <w:p w14:paraId="07BAFDC2">
            <w:pPr>
              <w:rPr>
                <w:rFonts w:hint="eastAsia" w:asciiTheme="minorEastAsia" w:hAnsiTheme="minorEastAsia" w:eastAsiaTheme="minorEastAsia" w:cstheme="minorEastAsia"/>
                <w:color w:val="auto"/>
                <w:sz w:val="22"/>
                <w:szCs w:val="22"/>
                <w:highlight w:val="none"/>
              </w:rPr>
            </w:pPr>
          </w:p>
        </w:tc>
        <w:tc>
          <w:tcPr>
            <w:tcW w:w="1828" w:type="dxa"/>
            <w:vAlign w:val="top"/>
          </w:tcPr>
          <w:p w14:paraId="01DD975B">
            <w:pPr>
              <w:rPr>
                <w:rFonts w:hint="eastAsia" w:asciiTheme="minorEastAsia" w:hAnsiTheme="minorEastAsia" w:eastAsiaTheme="minorEastAsia" w:cstheme="minorEastAsia"/>
                <w:color w:val="auto"/>
                <w:sz w:val="22"/>
                <w:szCs w:val="22"/>
                <w:highlight w:val="none"/>
              </w:rPr>
            </w:pPr>
          </w:p>
        </w:tc>
        <w:tc>
          <w:tcPr>
            <w:tcW w:w="2142" w:type="dxa"/>
            <w:vAlign w:val="top"/>
          </w:tcPr>
          <w:p w14:paraId="7AB7236A">
            <w:pPr>
              <w:rPr>
                <w:rFonts w:hint="eastAsia" w:asciiTheme="minorEastAsia" w:hAnsiTheme="minorEastAsia" w:eastAsiaTheme="minorEastAsia" w:cstheme="minorEastAsia"/>
                <w:color w:val="auto"/>
                <w:sz w:val="22"/>
                <w:szCs w:val="22"/>
                <w:highlight w:val="none"/>
              </w:rPr>
            </w:pPr>
          </w:p>
        </w:tc>
      </w:tr>
      <w:tr w14:paraId="35956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4CABC966">
            <w:pPr>
              <w:rPr>
                <w:rFonts w:hint="eastAsia" w:asciiTheme="minorEastAsia" w:hAnsiTheme="minorEastAsia" w:eastAsiaTheme="minorEastAsia" w:cstheme="minorEastAsia"/>
                <w:color w:val="auto"/>
                <w:sz w:val="22"/>
                <w:szCs w:val="22"/>
                <w:highlight w:val="none"/>
              </w:rPr>
            </w:pPr>
          </w:p>
        </w:tc>
        <w:tc>
          <w:tcPr>
            <w:tcW w:w="1029" w:type="dxa"/>
            <w:vAlign w:val="top"/>
          </w:tcPr>
          <w:p w14:paraId="2C03BF1D">
            <w:pPr>
              <w:rPr>
                <w:rFonts w:hint="eastAsia" w:asciiTheme="minorEastAsia" w:hAnsiTheme="minorEastAsia" w:eastAsiaTheme="minorEastAsia" w:cstheme="minorEastAsia"/>
                <w:color w:val="auto"/>
                <w:sz w:val="22"/>
                <w:szCs w:val="22"/>
                <w:highlight w:val="none"/>
              </w:rPr>
            </w:pPr>
          </w:p>
        </w:tc>
        <w:tc>
          <w:tcPr>
            <w:tcW w:w="1138" w:type="dxa"/>
            <w:vAlign w:val="top"/>
          </w:tcPr>
          <w:p w14:paraId="18FC5E4A">
            <w:pPr>
              <w:rPr>
                <w:rFonts w:hint="eastAsia" w:asciiTheme="minorEastAsia" w:hAnsiTheme="minorEastAsia" w:eastAsiaTheme="minorEastAsia" w:cstheme="minorEastAsia"/>
                <w:color w:val="auto"/>
                <w:sz w:val="22"/>
                <w:szCs w:val="22"/>
                <w:highlight w:val="none"/>
              </w:rPr>
            </w:pPr>
          </w:p>
        </w:tc>
        <w:tc>
          <w:tcPr>
            <w:tcW w:w="1269" w:type="dxa"/>
            <w:vAlign w:val="top"/>
          </w:tcPr>
          <w:p w14:paraId="3CF7AF99">
            <w:pPr>
              <w:rPr>
                <w:rFonts w:hint="eastAsia" w:asciiTheme="minorEastAsia" w:hAnsiTheme="minorEastAsia" w:eastAsiaTheme="minorEastAsia" w:cstheme="minorEastAsia"/>
                <w:color w:val="auto"/>
                <w:sz w:val="22"/>
                <w:szCs w:val="22"/>
                <w:highlight w:val="none"/>
              </w:rPr>
            </w:pPr>
          </w:p>
        </w:tc>
        <w:tc>
          <w:tcPr>
            <w:tcW w:w="1828" w:type="dxa"/>
            <w:vAlign w:val="top"/>
          </w:tcPr>
          <w:p w14:paraId="283EF939">
            <w:pPr>
              <w:rPr>
                <w:rFonts w:hint="eastAsia" w:asciiTheme="minorEastAsia" w:hAnsiTheme="minorEastAsia" w:eastAsiaTheme="minorEastAsia" w:cstheme="minorEastAsia"/>
                <w:color w:val="auto"/>
                <w:sz w:val="22"/>
                <w:szCs w:val="22"/>
                <w:highlight w:val="none"/>
              </w:rPr>
            </w:pPr>
          </w:p>
        </w:tc>
        <w:tc>
          <w:tcPr>
            <w:tcW w:w="2142" w:type="dxa"/>
            <w:vAlign w:val="top"/>
          </w:tcPr>
          <w:p w14:paraId="785E3586">
            <w:pPr>
              <w:rPr>
                <w:rFonts w:hint="eastAsia" w:asciiTheme="minorEastAsia" w:hAnsiTheme="minorEastAsia" w:eastAsiaTheme="minorEastAsia" w:cstheme="minorEastAsia"/>
                <w:color w:val="auto"/>
                <w:sz w:val="22"/>
                <w:szCs w:val="22"/>
                <w:highlight w:val="none"/>
              </w:rPr>
            </w:pPr>
          </w:p>
        </w:tc>
      </w:tr>
      <w:tr w14:paraId="422C3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094" w:type="dxa"/>
            <w:vAlign w:val="top"/>
          </w:tcPr>
          <w:p w14:paraId="132696FB">
            <w:pPr>
              <w:rPr>
                <w:rFonts w:hint="eastAsia" w:asciiTheme="minorEastAsia" w:hAnsiTheme="minorEastAsia" w:eastAsiaTheme="minorEastAsia" w:cstheme="minorEastAsia"/>
                <w:color w:val="auto"/>
                <w:sz w:val="22"/>
                <w:szCs w:val="22"/>
                <w:highlight w:val="none"/>
              </w:rPr>
            </w:pPr>
          </w:p>
        </w:tc>
        <w:tc>
          <w:tcPr>
            <w:tcW w:w="1029" w:type="dxa"/>
            <w:vAlign w:val="top"/>
          </w:tcPr>
          <w:p w14:paraId="2158D7ED">
            <w:pPr>
              <w:rPr>
                <w:rFonts w:hint="eastAsia" w:asciiTheme="minorEastAsia" w:hAnsiTheme="minorEastAsia" w:eastAsiaTheme="minorEastAsia" w:cstheme="minorEastAsia"/>
                <w:color w:val="auto"/>
                <w:sz w:val="22"/>
                <w:szCs w:val="22"/>
                <w:highlight w:val="none"/>
              </w:rPr>
            </w:pPr>
          </w:p>
        </w:tc>
        <w:tc>
          <w:tcPr>
            <w:tcW w:w="1138" w:type="dxa"/>
            <w:vAlign w:val="top"/>
          </w:tcPr>
          <w:p w14:paraId="6AFD8C7D">
            <w:pPr>
              <w:rPr>
                <w:rFonts w:hint="eastAsia" w:asciiTheme="minorEastAsia" w:hAnsiTheme="minorEastAsia" w:eastAsiaTheme="minorEastAsia" w:cstheme="minorEastAsia"/>
                <w:color w:val="auto"/>
                <w:sz w:val="22"/>
                <w:szCs w:val="22"/>
                <w:highlight w:val="none"/>
              </w:rPr>
            </w:pPr>
          </w:p>
        </w:tc>
        <w:tc>
          <w:tcPr>
            <w:tcW w:w="1269" w:type="dxa"/>
            <w:vAlign w:val="top"/>
          </w:tcPr>
          <w:p w14:paraId="415242F6">
            <w:pPr>
              <w:rPr>
                <w:rFonts w:hint="eastAsia" w:asciiTheme="minorEastAsia" w:hAnsiTheme="minorEastAsia" w:eastAsiaTheme="minorEastAsia" w:cstheme="minorEastAsia"/>
                <w:color w:val="auto"/>
                <w:sz w:val="22"/>
                <w:szCs w:val="22"/>
                <w:highlight w:val="none"/>
              </w:rPr>
            </w:pPr>
          </w:p>
        </w:tc>
        <w:tc>
          <w:tcPr>
            <w:tcW w:w="1828" w:type="dxa"/>
            <w:vAlign w:val="top"/>
          </w:tcPr>
          <w:p w14:paraId="0CBECCBB">
            <w:pPr>
              <w:rPr>
                <w:rFonts w:hint="eastAsia" w:asciiTheme="minorEastAsia" w:hAnsiTheme="minorEastAsia" w:eastAsiaTheme="minorEastAsia" w:cstheme="minorEastAsia"/>
                <w:color w:val="auto"/>
                <w:sz w:val="22"/>
                <w:szCs w:val="22"/>
                <w:highlight w:val="none"/>
              </w:rPr>
            </w:pPr>
          </w:p>
        </w:tc>
        <w:tc>
          <w:tcPr>
            <w:tcW w:w="2142" w:type="dxa"/>
            <w:vAlign w:val="top"/>
          </w:tcPr>
          <w:p w14:paraId="4BB22E2D">
            <w:pPr>
              <w:rPr>
                <w:rFonts w:hint="eastAsia" w:asciiTheme="minorEastAsia" w:hAnsiTheme="minorEastAsia" w:eastAsiaTheme="minorEastAsia" w:cstheme="minorEastAsia"/>
                <w:color w:val="auto"/>
                <w:sz w:val="22"/>
                <w:szCs w:val="22"/>
                <w:highlight w:val="none"/>
              </w:rPr>
            </w:pPr>
          </w:p>
        </w:tc>
      </w:tr>
      <w:tr w14:paraId="24B1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94" w:type="dxa"/>
            <w:vAlign w:val="top"/>
          </w:tcPr>
          <w:p w14:paraId="39B1C364">
            <w:pPr>
              <w:rPr>
                <w:rFonts w:hint="eastAsia" w:asciiTheme="minorEastAsia" w:hAnsiTheme="minorEastAsia" w:eastAsiaTheme="minorEastAsia" w:cstheme="minorEastAsia"/>
                <w:color w:val="auto"/>
                <w:sz w:val="22"/>
                <w:szCs w:val="22"/>
                <w:highlight w:val="none"/>
              </w:rPr>
            </w:pPr>
          </w:p>
        </w:tc>
        <w:tc>
          <w:tcPr>
            <w:tcW w:w="1029" w:type="dxa"/>
            <w:vAlign w:val="top"/>
          </w:tcPr>
          <w:p w14:paraId="0349C6F8">
            <w:pPr>
              <w:rPr>
                <w:rFonts w:hint="eastAsia" w:asciiTheme="minorEastAsia" w:hAnsiTheme="minorEastAsia" w:eastAsiaTheme="minorEastAsia" w:cstheme="minorEastAsia"/>
                <w:color w:val="auto"/>
                <w:sz w:val="22"/>
                <w:szCs w:val="22"/>
                <w:highlight w:val="none"/>
              </w:rPr>
            </w:pPr>
          </w:p>
        </w:tc>
        <w:tc>
          <w:tcPr>
            <w:tcW w:w="1138" w:type="dxa"/>
            <w:vAlign w:val="top"/>
          </w:tcPr>
          <w:p w14:paraId="3B5EE8DA">
            <w:pPr>
              <w:rPr>
                <w:rFonts w:hint="eastAsia" w:asciiTheme="minorEastAsia" w:hAnsiTheme="minorEastAsia" w:eastAsiaTheme="minorEastAsia" w:cstheme="minorEastAsia"/>
                <w:color w:val="auto"/>
                <w:sz w:val="22"/>
                <w:szCs w:val="22"/>
                <w:highlight w:val="none"/>
              </w:rPr>
            </w:pPr>
          </w:p>
        </w:tc>
        <w:tc>
          <w:tcPr>
            <w:tcW w:w="1269" w:type="dxa"/>
            <w:vAlign w:val="top"/>
          </w:tcPr>
          <w:p w14:paraId="5016F1C0">
            <w:pPr>
              <w:rPr>
                <w:rFonts w:hint="eastAsia" w:asciiTheme="minorEastAsia" w:hAnsiTheme="minorEastAsia" w:eastAsiaTheme="minorEastAsia" w:cstheme="minorEastAsia"/>
                <w:color w:val="auto"/>
                <w:sz w:val="22"/>
                <w:szCs w:val="22"/>
                <w:highlight w:val="none"/>
              </w:rPr>
            </w:pPr>
          </w:p>
        </w:tc>
        <w:tc>
          <w:tcPr>
            <w:tcW w:w="1828" w:type="dxa"/>
            <w:vAlign w:val="top"/>
          </w:tcPr>
          <w:p w14:paraId="534B0A98">
            <w:pPr>
              <w:rPr>
                <w:rFonts w:hint="eastAsia" w:asciiTheme="minorEastAsia" w:hAnsiTheme="minorEastAsia" w:eastAsiaTheme="minorEastAsia" w:cstheme="minorEastAsia"/>
                <w:color w:val="auto"/>
                <w:sz w:val="22"/>
                <w:szCs w:val="22"/>
                <w:highlight w:val="none"/>
              </w:rPr>
            </w:pPr>
          </w:p>
        </w:tc>
        <w:tc>
          <w:tcPr>
            <w:tcW w:w="2142" w:type="dxa"/>
            <w:vAlign w:val="top"/>
          </w:tcPr>
          <w:p w14:paraId="4DBE6A27">
            <w:pPr>
              <w:rPr>
                <w:rFonts w:hint="eastAsia" w:asciiTheme="minorEastAsia" w:hAnsiTheme="minorEastAsia" w:eastAsiaTheme="minorEastAsia" w:cstheme="minorEastAsia"/>
                <w:color w:val="auto"/>
                <w:sz w:val="22"/>
                <w:szCs w:val="22"/>
                <w:highlight w:val="none"/>
              </w:rPr>
            </w:pPr>
          </w:p>
        </w:tc>
      </w:tr>
      <w:tr w14:paraId="43F66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094" w:type="dxa"/>
            <w:vAlign w:val="top"/>
          </w:tcPr>
          <w:p w14:paraId="412FCB89">
            <w:pPr>
              <w:rPr>
                <w:rFonts w:hint="eastAsia" w:asciiTheme="minorEastAsia" w:hAnsiTheme="minorEastAsia" w:eastAsiaTheme="minorEastAsia" w:cstheme="minorEastAsia"/>
                <w:color w:val="auto"/>
                <w:sz w:val="22"/>
                <w:szCs w:val="22"/>
                <w:highlight w:val="none"/>
              </w:rPr>
            </w:pPr>
          </w:p>
        </w:tc>
        <w:tc>
          <w:tcPr>
            <w:tcW w:w="1029" w:type="dxa"/>
            <w:vAlign w:val="top"/>
          </w:tcPr>
          <w:p w14:paraId="08C6C41C">
            <w:pPr>
              <w:rPr>
                <w:rFonts w:hint="eastAsia" w:asciiTheme="minorEastAsia" w:hAnsiTheme="minorEastAsia" w:eastAsiaTheme="minorEastAsia" w:cstheme="minorEastAsia"/>
                <w:color w:val="auto"/>
                <w:sz w:val="22"/>
                <w:szCs w:val="22"/>
                <w:highlight w:val="none"/>
              </w:rPr>
            </w:pPr>
          </w:p>
        </w:tc>
        <w:tc>
          <w:tcPr>
            <w:tcW w:w="1138" w:type="dxa"/>
            <w:vAlign w:val="top"/>
          </w:tcPr>
          <w:p w14:paraId="23DDF704">
            <w:pPr>
              <w:rPr>
                <w:rFonts w:hint="eastAsia" w:asciiTheme="minorEastAsia" w:hAnsiTheme="minorEastAsia" w:eastAsiaTheme="minorEastAsia" w:cstheme="minorEastAsia"/>
                <w:color w:val="auto"/>
                <w:sz w:val="22"/>
                <w:szCs w:val="22"/>
                <w:highlight w:val="none"/>
              </w:rPr>
            </w:pPr>
          </w:p>
        </w:tc>
        <w:tc>
          <w:tcPr>
            <w:tcW w:w="1269" w:type="dxa"/>
            <w:vAlign w:val="top"/>
          </w:tcPr>
          <w:p w14:paraId="277C831B">
            <w:pPr>
              <w:rPr>
                <w:rFonts w:hint="eastAsia" w:asciiTheme="minorEastAsia" w:hAnsiTheme="minorEastAsia" w:eastAsiaTheme="minorEastAsia" w:cstheme="minorEastAsia"/>
                <w:color w:val="auto"/>
                <w:sz w:val="22"/>
                <w:szCs w:val="22"/>
                <w:highlight w:val="none"/>
              </w:rPr>
            </w:pPr>
          </w:p>
        </w:tc>
        <w:tc>
          <w:tcPr>
            <w:tcW w:w="1828" w:type="dxa"/>
            <w:vAlign w:val="top"/>
          </w:tcPr>
          <w:p w14:paraId="446339D5">
            <w:pPr>
              <w:rPr>
                <w:rFonts w:hint="eastAsia" w:asciiTheme="minorEastAsia" w:hAnsiTheme="minorEastAsia" w:eastAsiaTheme="minorEastAsia" w:cstheme="minorEastAsia"/>
                <w:color w:val="auto"/>
                <w:sz w:val="22"/>
                <w:szCs w:val="22"/>
                <w:highlight w:val="none"/>
              </w:rPr>
            </w:pPr>
          </w:p>
        </w:tc>
        <w:tc>
          <w:tcPr>
            <w:tcW w:w="2142" w:type="dxa"/>
            <w:vAlign w:val="top"/>
          </w:tcPr>
          <w:p w14:paraId="690A9A13">
            <w:pPr>
              <w:rPr>
                <w:rFonts w:hint="eastAsia" w:asciiTheme="minorEastAsia" w:hAnsiTheme="minorEastAsia" w:eastAsiaTheme="minorEastAsia" w:cstheme="minorEastAsia"/>
                <w:color w:val="auto"/>
                <w:sz w:val="22"/>
                <w:szCs w:val="22"/>
                <w:highlight w:val="none"/>
              </w:rPr>
            </w:pPr>
          </w:p>
        </w:tc>
      </w:tr>
    </w:tbl>
    <w:p w14:paraId="6B34DA78">
      <w:pPr>
        <w:pStyle w:val="8"/>
        <w:rPr>
          <w:rFonts w:hint="eastAsia" w:asciiTheme="minorEastAsia" w:hAnsiTheme="minorEastAsia" w:eastAsiaTheme="minorEastAsia" w:cstheme="minorEastAsia"/>
          <w:color w:val="auto"/>
          <w:highlight w:val="none"/>
        </w:rPr>
      </w:pPr>
    </w:p>
    <w:p w14:paraId="745704F6">
      <w:pPr>
        <w:rPr>
          <w:rFonts w:hint="eastAsia" w:asciiTheme="minorEastAsia" w:hAnsiTheme="minorEastAsia" w:eastAsiaTheme="minorEastAsia" w:cstheme="minorEastAsia"/>
          <w:color w:val="auto"/>
          <w:highlight w:val="none"/>
        </w:rPr>
        <w:sectPr>
          <w:footerReference r:id="rId28" w:type="default"/>
          <w:pgSz w:w="11910" w:h="16840"/>
          <w:pgMar w:top="1431" w:right="1614" w:bottom="1421" w:left="1784" w:header="0" w:footer="1293" w:gutter="0"/>
          <w:cols w:space="720" w:num="1"/>
        </w:sectPr>
      </w:pPr>
    </w:p>
    <w:p w14:paraId="3513D408">
      <w:pPr>
        <w:spacing w:before="91" w:line="219" w:lineRule="auto"/>
        <w:ind w:left="2884"/>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pacing w:val="-1"/>
          <w:sz w:val="28"/>
          <w:szCs w:val="28"/>
          <w:highlight w:val="none"/>
        </w:rPr>
        <w:t>七、企业基本情况资料</w:t>
      </w:r>
    </w:p>
    <w:p w14:paraId="25F94DB7">
      <w:pPr>
        <w:pStyle w:val="8"/>
        <w:spacing w:line="286" w:lineRule="auto"/>
        <w:rPr>
          <w:rFonts w:hint="eastAsia" w:asciiTheme="minorEastAsia" w:hAnsiTheme="minorEastAsia" w:eastAsiaTheme="minorEastAsia" w:cstheme="minorEastAsia"/>
          <w:color w:val="auto"/>
          <w:highlight w:val="none"/>
        </w:rPr>
      </w:pPr>
    </w:p>
    <w:p w14:paraId="46CB1A09">
      <w:pPr>
        <w:spacing w:before="68" w:line="183" w:lineRule="auto"/>
        <w:ind w:left="35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(一)响应人基本情况表</w:t>
      </w:r>
    </w:p>
    <w:tbl>
      <w:tblPr>
        <w:tblStyle w:val="35"/>
        <w:tblW w:w="84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1079"/>
        <w:gridCol w:w="839"/>
        <w:gridCol w:w="1009"/>
        <w:gridCol w:w="260"/>
        <w:gridCol w:w="190"/>
        <w:gridCol w:w="1248"/>
        <w:gridCol w:w="260"/>
        <w:gridCol w:w="869"/>
        <w:gridCol w:w="1243"/>
      </w:tblGrid>
      <w:tr w14:paraId="10E2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483" w:type="dxa"/>
            <w:vAlign w:val="top"/>
          </w:tcPr>
          <w:p w14:paraId="27454C8F">
            <w:pPr>
              <w:pStyle w:val="36"/>
              <w:spacing w:before="224" w:line="221" w:lineRule="auto"/>
              <w:ind w:left="2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响应人名称</w:t>
            </w:r>
          </w:p>
        </w:tc>
        <w:tc>
          <w:tcPr>
            <w:tcW w:w="6997" w:type="dxa"/>
            <w:gridSpan w:val="9"/>
            <w:vAlign w:val="top"/>
          </w:tcPr>
          <w:p w14:paraId="1D786D8C">
            <w:pPr>
              <w:rPr>
                <w:rFonts w:hint="eastAsia" w:asciiTheme="minorEastAsia" w:hAnsiTheme="minorEastAsia" w:eastAsiaTheme="minorEastAsia" w:cstheme="minorEastAsia"/>
                <w:color w:val="auto"/>
                <w:sz w:val="22"/>
                <w:szCs w:val="22"/>
                <w:highlight w:val="none"/>
              </w:rPr>
            </w:pPr>
          </w:p>
        </w:tc>
      </w:tr>
      <w:tr w14:paraId="17A3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83" w:type="dxa"/>
            <w:vAlign w:val="top"/>
          </w:tcPr>
          <w:p w14:paraId="2C82EB0B">
            <w:pPr>
              <w:pStyle w:val="36"/>
              <w:spacing w:before="208" w:line="221"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注册地址</w:t>
            </w:r>
          </w:p>
        </w:tc>
        <w:tc>
          <w:tcPr>
            <w:tcW w:w="3377" w:type="dxa"/>
            <w:gridSpan w:val="5"/>
            <w:vAlign w:val="top"/>
          </w:tcPr>
          <w:p w14:paraId="575B15C6">
            <w:pPr>
              <w:rPr>
                <w:rFonts w:hint="eastAsia" w:asciiTheme="minorEastAsia" w:hAnsiTheme="minorEastAsia" w:eastAsiaTheme="minorEastAsia" w:cstheme="minorEastAsia"/>
                <w:color w:val="auto"/>
                <w:sz w:val="22"/>
                <w:szCs w:val="22"/>
                <w:highlight w:val="none"/>
              </w:rPr>
            </w:pPr>
          </w:p>
        </w:tc>
        <w:tc>
          <w:tcPr>
            <w:tcW w:w="1248" w:type="dxa"/>
            <w:vAlign w:val="top"/>
          </w:tcPr>
          <w:p w14:paraId="00A4F608">
            <w:pPr>
              <w:pStyle w:val="36"/>
              <w:spacing w:before="207" w:line="219" w:lineRule="auto"/>
              <w:ind w:left="2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邮政编码</w:t>
            </w:r>
          </w:p>
        </w:tc>
        <w:tc>
          <w:tcPr>
            <w:tcW w:w="2372" w:type="dxa"/>
            <w:gridSpan w:val="3"/>
            <w:vAlign w:val="top"/>
          </w:tcPr>
          <w:p w14:paraId="4DFA06A2">
            <w:pPr>
              <w:rPr>
                <w:rFonts w:hint="eastAsia" w:asciiTheme="minorEastAsia" w:hAnsiTheme="minorEastAsia" w:eastAsiaTheme="minorEastAsia" w:cstheme="minorEastAsia"/>
                <w:color w:val="auto"/>
                <w:sz w:val="22"/>
                <w:szCs w:val="22"/>
                <w:highlight w:val="none"/>
              </w:rPr>
            </w:pPr>
          </w:p>
        </w:tc>
      </w:tr>
      <w:tr w14:paraId="3880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83" w:type="dxa"/>
            <w:vMerge w:val="restart"/>
            <w:tcBorders>
              <w:bottom w:val="nil"/>
            </w:tcBorders>
            <w:vAlign w:val="top"/>
          </w:tcPr>
          <w:p w14:paraId="039B3C75">
            <w:pPr>
              <w:spacing w:line="255" w:lineRule="auto"/>
              <w:rPr>
                <w:rFonts w:hint="eastAsia" w:asciiTheme="minorEastAsia" w:hAnsiTheme="minorEastAsia" w:eastAsiaTheme="minorEastAsia" w:cstheme="minorEastAsia"/>
                <w:color w:val="auto"/>
                <w:sz w:val="22"/>
                <w:szCs w:val="22"/>
                <w:highlight w:val="none"/>
              </w:rPr>
            </w:pPr>
          </w:p>
          <w:p w14:paraId="0F3A2959">
            <w:pPr>
              <w:spacing w:line="255" w:lineRule="auto"/>
              <w:rPr>
                <w:rFonts w:hint="eastAsia" w:asciiTheme="minorEastAsia" w:hAnsiTheme="minorEastAsia" w:eastAsiaTheme="minorEastAsia" w:cstheme="minorEastAsia"/>
                <w:color w:val="auto"/>
                <w:sz w:val="22"/>
                <w:szCs w:val="22"/>
                <w:highlight w:val="none"/>
              </w:rPr>
            </w:pPr>
          </w:p>
          <w:p w14:paraId="3F0EAD06">
            <w:pPr>
              <w:pStyle w:val="36"/>
              <w:spacing w:before="66" w:line="221"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联系方式</w:t>
            </w:r>
          </w:p>
        </w:tc>
        <w:tc>
          <w:tcPr>
            <w:tcW w:w="1079" w:type="dxa"/>
            <w:vAlign w:val="top"/>
          </w:tcPr>
          <w:p w14:paraId="51760039">
            <w:pPr>
              <w:pStyle w:val="36"/>
              <w:spacing w:before="80" w:line="221" w:lineRule="auto"/>
              <w:ind w:left="2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联系人</w:t>
            </w:r>
          </w:p>
        </w:tc>
        <w:tc>
          <w:tcPr>
            <w:tcW w:w="2298" w:type="dxa"/>
            <w:gridSpan w:val="4"/>
            <w:vAlign w:val="top"/>
          </w:tcPr>
          <w:p w14:paraId="3ED2F1CF">
            <w:pPr>
              <w:rPr>
                <w:rFonts w:hint="eastAsia" w:asciiTheme="minorEastAsia" w:hAnsiTheme="minorEastAsia" w:eastAsiaTheme="minorEastAsia" w:cstheme="minorEastAsia"/>
                <w:color w:val="auto"/>
                <w:sz w:val="22"/>
                <w:szCs w:val="22"/>
                <w:highlight w:val="none"/>
              </w:rPr>
            </w:pPr>
          </w:p>
        </w:tc>
        <w:tc>
          <w:tcPr>
            <w:tcW w:w="1248" w:type="dxa"/>
            <w:vAlign w:val="top"/>
          </w:tcPr>
          <w:p w14:paraId="5945FBAD">
            <w:pPr>
              <w:pStyle w:val="36"/>
              <w:spacing w:before="230" w:line="221" w:lineRule="auto"/>
              <w:ind w:left="3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电</w:t>
            </w:r>
            <w:r>
              <w:rPr>
                <w:rFonts w:hint="eastAsia" w:asciiTheme="minorEastAsia" w:hAnsiTheme="minorEastAsia" w:eastAsiaTheme="minorEastAsia" w:cstheme="minorEastAsia"/>
                <w:color w:val="auto"/>
                <w:spacing w:val="66"/>
                <w:sz w:val="21"/>
                <w:szCs w:val="21"/>
                <w:highlight w:val="none"/>
              </w:rPr>
              <w:t xml:space="preserve"> </w:t>
            </w:r>
            <w:r>
              <w:rPr>
                <w:rFonts w:hint="eastAsia" w:asciiTheme="minorEastAsia" w:hAnsiTheme="minorEastAsia" w:eastAsiaTheme="minorEastAsia" w:cstheme="minorEastAsia"/>
                <w:color w:val="auto"/>
                <w:spacing w:val="-16"/>
                <w:sz w:val="21"/>
                <w:szCs w:val="21"/>
                <w:highlight w:val="none"/>
              </w:rPr>
              <w:t>话</w:t>
            </w:r>
          </w:p>
        </w:tc>
        <w:tc>
          <w:tcPr>
            <w:tcW w:w="2372" w:type="dxa"/>
            <w:gridSpan w:val="3"/>
            <w:vAlign w:val="top"/>
          </w:tcPr>
          <w:p w14:paraId="11F65635">
            <w:pPr>
              <w:rPr>
                <w:rFonts w:hint="eastAsia" w:asciiTheme="minorEastAsia" w:hAnsiTheme="minorEastAsia" w:eastAsiaTheme="minorEastAsia" w:cstheme="minorEastAsia"/>
                <w:color w:val="auto"/>
                <w:sz w:val="22"/>
                <w:szCs w:val="22"/>
                <w:highlight w:val="none"/>
              </w:rPr>
            </w:pPr>
          </w:p>
        </w:tc>
      </w:tr>
      <w:tr w14:paraId="3059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83" w:type="dxa"/>
            <w:vMerge w:val="continue"/>
            <w:tcBorders>
              <w:top w:val="nil"/>
            </w:tcBorders>
            <w:vAlign w:val="top"/>
          </w:tcPr>
          <w:p w14:paraId="66D95F2E">
            <w:pPr>
              <w:rPr>
                <w:rFonts w:hint="eastAsia" w:asciiTheme="minorEastAsia" w:hAnsiTheme="minorEastAsia" w:eastAsiaTheme="minorEastAsia" w:cstheme="minorEastAsia"/>
                <w:color w:val="auto"/>
                <w:sz w:val="22"/>
                <w:szCs w:val="22"/>
                <w:highlight w:val="none"/>
              </w:rPr>
            </w:pPr>
          </w:p>
        </w:tc>
        <w:tc>
          <w:tcPr>
            <w:tcW w:w="1079" w:type="dxa"/>
            <w:vAlign w:val="top"/>
          </w:tcPr>
          <w:p w14:paraId="2617F177">
            <w:pPr>
              <w:pStyle w:val="36"/>
              <w:spacing w:before="97" w:line="219" w:lineRule="auto"/>
              <w:ind w:left="3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传真</w:t>
            </w:r>
          </w:p>
        </w:tc>
        <w:tc>
          <w:tcPr>
            <w:tcW w:w="2298" w:type="dxa"/>
            <w:gridSpan w:val="4"/>
            <w:vAlign w:val="top"/>
          </w:tcPr>
          <w:p w14:paraId="642BC0FD">
            <w:pPr>
              <w:rPr>
                <w:rFonts w:hint="eastAsia" w:asciiTheme="minorEastAsia" w:hAnsiTheme="minorEastAsia" w:eastAsiaTheme="minorEastAsia" w:cstheme="minorEastAsia"/>
                <w:color w:val="auto"/>
                <w:sz w:val="22"/>
                <w:szCs w:val="22"/>
                <w:highlight w:val="none"/>
              </w:rPr>
            </w:pPr>
          </w:p>
        </w:tc>
        <w:tc>
          <w:tcPr>
            <w:tcW w:w="1248" w:type="dxa"/>
            <w:vAlign w:val="top"/>
          </w:tcPr>
          <w:p w14:paraId="0BC3CD4C">
            <w:pPr>
              <w:pStyle w:val="36"/>
              <w:spacing w:before="244" w:line="224" w:lineRule="auto"/>
              <w:ind w:left="3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网</w:t>
            </w:r>
            <w:r>
              <w:rPr>
                <w:rFonts w:hint="eastAsia" w:asciiTheme="minorEastAsia" w:hAnsiTheme="minorEastAsia" w:eastAsiaTheme="minorEastAsia" w:cstheme="minorEastAsia"/>
                <w:color w:val="auto"/>
                <w:spacing w:val="61"/>
                <w:sz w:val="21"/>
                <w:szCs w:val="21"/>
                <w:highlight w:val="none"/>
              </w:rPr>
              <w:t xml:space="preserve"> </w:t>
            </w:r>
            <w:r>
              <w:rPr>
                <w:rFonts w:hint="eastAsia" w:asciiTheme="minorEastAsia" w:hAnsiTheme="minorEastAsia" w:eastAsiaTheme="minorEastAsia" w:cstheme="minorEastAsia"/>
                <w:color w:val="auto"/>
                <w:spacing w:val="-12"/>
                <w:sz w:val="21"/>
                <w:szCs w:val="21"/>
                <w:highlight w:val="none"/>
              </w:rPr>
              <w:t>址</w:t>
            </w:r>
          </w:p>
        </w:tc>
        <w:tc>
          <w:tcPr>
            <w:tcW w:w="2372" w:type="dxa"/>
            <w:gridSpan w:val="3"/>
            <w:vAlign w:val="top"/>
          </w:tcPr>
          <w:p w14:paraId="55D26804">
            <w:pPr>
              <w:rPr>
                <w:rFonts w:hint="eastAsia" w:asciiTheme="minorEastAsia" w:hAnsiTheme="minorEastAsia" w:eastAsiaTheme="minorEastAsia" w:cstheme="minorEastAsia"/>
                <w:color w:val="auto"/>
                <w:sz w:val="22"/>
                <w:szCs w:val="22"/>
                <w:highlight w:val="none"/>
              </w:rPr>
            </w:pPr>
          </w:p>
        </w:tc>
      </w:tr>
      <w:tr w14:paraId="3A7FB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83" w:type="dxa"/>
            <w:vAlign w:val="top"/>
          </w:tcPr>
          <w:p w14:paraId="584E278A">
            <w:pPr>
              <w:pStyle w:val="36"/>
              <w:spacing w:before="210" w:line="220"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组织结构</w:t>
            </w:r>
          </w:p>
        </w:tc>
        <w:tc>
          <w:tcPr>
            <w:tcW w:w="6997" w:type="dxa"/>
            <w:gridSpan w:val="9"/>
            <w:vAlign w:val="top"/>
          </w:tcPr>
          <w:p w14:paraId="69961D1B">
            <w:pPr>
              <w:rPr>
                <w:rFonts w:hint="eastAsia" w:asciiTheme="minorEastAsia" w:hAnsiTheme="minorEastAsia" w:eastAsiaTheme="minorEastAsia" w:cstheme="minorEastAsia"/>
                <w:color w:val="auto"/>
                <w:sz w:val="22"/>
                <w:szCs w:val="22"/>
                <w:highlight w:val="none"/>
              </w:rPr>
            </w:pPr>
          </w:p>
        </w:tc>
      </w:tr>
      <w:tr w14:paraId="7FADD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83" w:type="dxa"/>
            <w:vAlign w:val="top"/>
          </w:tcPr>
          <w:p w14:paraId="5F916BAC">
            <w:pPr>
              <w:pStyle w:val="36"/>
              <w:spacing w:before="210" w:line="219" w:lineRule="auto"/>
              <w:ind w:left="2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法定代表人</w:t>
            </w:r>
          </w:p>
        </w:tc>
        <w:tc>
          <w:tcPr>
            <w:tcW w:w="1079" w:type="dxa"/>
            <w:vAlign w:val="top"/>
          </w:tcPr>
          <w:p w14:paraId="2B9F71F3">
            <w:pPr>
              <w:pStyle w:val="36"/>
              <w:spacing w:before="210" w:line="219" w:lineRule="auto"/>
              <w:ind w:left="3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姓名</w:t>
            </w:r>
          </w:p>
        </w:tc>
        <w:tc>
          <w:tcPr>
            <w:tcW w:w="839" w:type="dxa"/>
            <w:vAlign w:val="top"/>
          </w:tcPr>
          <w:p w14:paraId="189D690D">
            <w:pPr>
              <w:rPr>
                <w:rFonts w:hint="eastAsia" w:asciiTheme="minorEastAsia" w:hAnsiTheme="minorEastAsia" w:eastAsiaTheme="minorEastAsia" w:cstheme="minorEastAsia"/>
                <w:color w:val="auto"/>
                <w:sz w:val="22"/>
                <w:szCs w:val="22"/>
                <w:highlight w:val="none"/>
              </w:rPr>
            </w:pPr>
          </w:p>
        </w:tc>
        <w:tc>
          <w:tcPr>
            <w:tcW w:w="1269" w:type="dxa"/>
            <w:gridSpan w:val="2"/>
            <w:vAlign w:val="top"/>
          </w:tcPr>
          <w:p w14:paraId="27DA3F9E">
            <w:pPr>
              <w:pStyle w:val="36"/>
              <w:spacing w:before="210" w:line="219" w:lineRule="auto"/>
              <w:ind w:left="1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技术职称</w:t>
            </w:r>
          </w:p>
        </w:tc>
        <w:tc>
          <w:tcPr>
            <w:tcW w:w="1698" w:type="dxa"/>
            <w:gridSpan w:val="3"/>
            <w:vAlign w:val="top"/>
          </w:tcPr>
          <w:p w14:paraId="532CE230">
            <w:pPr>
              <w:rPr>
                <w:rFonts w:hint="eastAsia" w:asciiTheme="minorEastAsia" w:hAnsiTheme="minorEastAsia" w:eastAsiaTheme="minorEastAsia" w:cstheme="minorEastAsia"/>
                <w:color w:val="auto"/>
                <w:sz w:val="22"/>
                <w:szCs w:val="22"/>
                <w:highlight w:val="none"/>
              </w:rPr>
            </w:pPr>
          </w:p>
        </w:tc>
        <w:tc>
          <w:tcPr>
            <w:tcW w:w="869" w:type="dxa"/>
            <w:vAlign w:val="top"/>
          </w:tcPr>
          <w:p w14:paraId="03F90B30">
            <w:pPr>
              <w:pStyle w:val="36"/>
              <w:spacing w:before="212" w:line="221" w:lineRule="auto"/>
              <w:ind w:left="1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电话</w:t>
            </w:r>
          </w:p>
        </w:tc>
        <w:tc>
          <w:tcPr>
            <w:tcW w:w="1243" w:type="dxa"/>
            <w:vAlign w:val="top"/>
          </w:tcPr>
          <w:p w14:paraId="5FD92AF0">
            <w:pPr>
              <w:rPr>
                <w:rFonts w:hint="eastAsia" w:asciiTheme="minorEastAsia" w:hAnsiTheme="minorEastAsia" w:eastAsiaTheme="minorEastAsia" w:cstheme="minorEastAsia"/>
                <w:color w:val="auto"/>
                <w:sz w:val="22"/>
                <w:szCs w:val="22"/>
                <w:highlight w:val="none"/>
              </w:rPr>
            </w:pPr>
          </w:p>
        </w:tc>
      </w:tr>
      <w:tr w14:paraId="7149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83" w:type="dxa"/>
            <w:vAlign w:val="top"/>
          </w:tcPr>
          <w:p w14:paraId="3A530E24">
            <w:pPr>
              <w:pStyle w:val="36"/>
              <w:spacing w:before="211" w:line="219" w:lineRule="auto"/>
              <w:ind w:left="2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技术负责人</w:t>
            </w:r>
          </w:p>
        </w:tc>
        <w:tc>
          <w:tcPr>
            <w:tcW w:w="1079" w:type="dxa"/>
            <w:vAlign w:val="top"/>
          </w:tcPr>
          <w:p w14:paraId="088BC982">
            <w:pPr>
              <w:pStyle w:val="36"/>
              <w:spacing w:before="211" w:line="219" w:lineRule="auto"/>
              <w:ind w:left="3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2"/>
                <w:sz w:val="21"/>
                <w:szCs w:val="21"/>
                <w:highlight w:val="none"/>
              </w:rPr>
              <w:t>姓名</w:t>
            </w:r>
          </w:p>
        </w:tc>
        <w:tc>
          <w:tcPr>
            <w:tcW w:w="839" w:type="dxa"/>
            <w:vAlign w:val="top"/>
          </w:tcPr>
          <w:p w14:paraId="4A6CCDDB">
            <w:pPr>
              <w:rPr>
                <w:rFonts w:hint="eastAsia" w:asciiTheme="minorEastAsia" w:hAnsiTheme="minorEastAsia" w:eastAsiaTheme="minorEastAsia" w:cstheme="minorEastAsia"/>
                <w:color w:val="auto"/>
                <w:sz w:val="22"/>
                <w:szCs w:val="22"/>
                <w:highlight w:val="none"/>
              </w:rPr>
            </w:pPr>
          </w:p>
        </w:tc>
        <w:tc>
          <w:tcPr>
            <w:tcW w:w="1269" w:type="dxa"/>
            <w:gridSpan w:val="2"/>
            <w:vAlign w:val="top"/>
          </w:tcPr>
          <w:p w14:paraId="63880230">
            <w:pPr>
              <w:pStyle w:val="36"/>
              <w:spacing w:before="211" w:line="219" w:lineRule="auto"/>
              <w:ind w:left="1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技术职称</w:t>
            </w:r>
          </w:p>
        </w:tc>
        <w:tc>
          <w:tcPr>
            <w:tcW w:w="1698" w:type="dxa"/>
            <w:gridSpan w:val="3"/>
            <w:vAlign w:val="top"/>
          </w:tcPr>
          <w:p w14:paraId="474BE807">
            <w:pPr>
              <w:rPr>
                <w:rFonts w:hint="eastAsia" w:asciiTheme="minorEastAsia" w:hAnsiTheme="minorEastAsia" w:eastAsiaTheme="minorEastAsia" w:cstheme="minorEastAsia"/>
                <w:color w:val="auto"/>
                <w:sz w:val="22"/>
                <w:szCs w:val="22"/>
                <w:highlight w:val="none"/>
              </w:rPr>
            </w:pPr>
          </w:p>
        </w:tc>
        <w:tc>
          <w:tcPr>
            <w:tcW w:w="869" w:type="dxa"/>
            <w:vAlign w:val="top"/>
          </w:tcPr>
          <w:p w14:paraId="768D2ADD">
            <w:pPr>
              <w:pStyle w:val="36"/>
              <w:spacing w:before="213" w:line="221" w:lineRule="auto"/>
              <w:ind w:left="1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电话</w:t>
            </w:r>
          </w:p>
        </w:tc>
        <w:tc>
          <w:tcPr>
            <w:tcW w:w="1243" w:type="dxa"/>
            <w:vAlign w:val="top"/>
          </w:tcPr>
          <w:p w14:paraId="76146774">
            <w:pPr>
              <w:rPr>
                <w:rFonts w:hint="eastAsia" w:asciiTheme="minorEastAsia" w:hAnsiTheme="minorEastAsia" w:eastAsiaTheme="minorEastAsia" w:cstheme="minorEastAsia"/>
                <w:color w:val="auto"/>
                <w:sz w:val="22"/>
                <w:szCs w:val="22"/>
                <w:highlight w:val="none"/>
              </w:rPr>
            </w:pPr>
          </w:p>
        </w:tc>
      </w:tr>
      <w:tr w14:paraId="77F45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483" w:type="dxa"/>
            <w:vAlign w:val="top"/>
          </w:tcPr>
          <w:p w14:paraId="14347F9C">
            <w:pPr>
              <w:pStyle w:val="36"/>
              <w:spacing w:before="223" w:line="221"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成立时间</w:t>
            </w:r>
          </w:p>
        </w:tc>
        <w:tc>
          <w:tcPr>
            <w:tcW w:w="1918" w:type="dxa"/>
            <w:gridSpan w:val="2"/>
            <w:vAlign w:val="top"/>
          </w:tcPr>
          <w:p w14:paraId="5268B43A">
            <w:pPr>
              <w:rPr>
                <w:rFonts w:hint="eastAsia" w:asciiTheme="minorEastAsia" w:hAnsiTheme="minorEastAsia" w:eastAsiaTheme="minorEastAsia" w:cstheme="minorEastAsia"/>
                <w:color w:val="auto"/>
                <w:sz w:val="22"/>
                <w:szCs w:val="22"/>
                <w:highlight w:val="none"/>
              </w:rPr>
            </w:pPr>
          </w:p>
        </w:tc>
        <w:tc>
          <w:tcPr>
            <w:tcW w:w="5079" w:type="dxa"/>
            <w:gridSpan w:val="7"/>
            <w:vAlign w:val="top"/>
          </w:tcPr>
          <w:p w14:paraId="154ABA46">
            <w:pPr>
              <w:pStyle w:val="36"/>
              <w:spacing w:before="82" w:line="219" w:lineRule="auto"/>
              <w:ind w:left="8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员工总人数</w:t>
            </w:r>
          </w:p>
        </w:tc>
      </w:tr>
      <w:tr w14:paraId="2913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83" w:type="dxa"/>
            <w:vAlign w:val="center"/>
          </w:tcPr>
          <w:p w14:paraId="445451F6">
            <w:pPr>
              <w:pStyle w:val="36"/>
              <w:spacing w:before="82" w:line="219" w:lineRule="auto"/>
              <w:ind w:left="134"/>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企业资质等级</w:t>
            </w:r>
          </w:p>
        </w:tc>
        <w:tc>
          <w:tcPr>
            <w:tcW w:w="1918" w:type="dxa"/>
            <w:gridSpan w:val="2"/>
            <w:vAlign w:val="top"/>
          </w:tcPr>
          <w:p w14:paraId="5328C0BE">
            <w:pPr>
              <w:rPr>
                <w:rFonts w:hint="eastAsia" w:asciiTheme="minorEastAsia" w:hAnsiTheme="minorEastAsia" w:eastAsiaTheme="minorEastAsia" w:cstheme="minorEastAsia"/>
                <w:color w:val="auto"/>
                <w:sz w:val="22"/>
                <w:szCs w:val="22"/>
                <w:highlight w:val="none"/>
              </w:rPr>
            </w:pPr>
          </w:p>
        </w:tc>
        <w:tc>
          <w:tcPr>
            <w:tcW w:w="1009" w:type="dxa"/>
            <w:vMerge w:val="restart"/>
            <w:tcBorders>
              <w:bottom w:val="nil"/>
            </w:tcBorders>
            <w:vAlign w:val="top"/>
          </w:tcPr>
          <w:p w14:paraId="6A9BD3EC">
            <w:pPr>
              <w:spacing w:line="283" w:lineRule="auto"/>
              <w:rPr>
                <w:rFonts w:hint="eastAsia" w:asciiTheme="minorEastAsia" w:hAnsiTheme="minorEastAsia" w:eastAsiaTheme="minorEastAsia" w:cstheme="minorEastAsia"/>
                <w:color w:val="auto"/>
                <w:sz w:val="22"/>
                <w:szCs w:val="22"/>
                <w:highlight w:val="none"/>
              </w:rPr>
            </w:pPr>
          </w:p>
          <w:p w14:paraId="50FB553B">
            <w:pPr>
              <w:spacing w:line="283" w:lineRule="auto"/>
              <w:rPr>
                <w:rFonts w:hint="eastAsia" w:asciiTheme="minorEastAsia" w:hAnsiTheme="minorEastAsia" w:eastAsiaTheme="minorEastAsia" w:cstheme="minorEastAsia"/>
                <w:color w:val="auto"/>
                <w:sz w:val="22"/>
                <w:szCs w:val="22"/>
                <w:highlight w:val="none"/>
              </w:rPr>
            </w:pPr>
          </w:p>
          <w:p w14:paraId="186854BF">
            <w:pPr>
              <w:spacing w:line="284" w:lineRule="auto"/>
              <w:rPr>
                <w:rFonts w:hint="eastAsia" w:asciiTheme="minorEastAsia" w:hAnsiTheme="minorEastAsia" w:eastAsiaTheme="minorEastAsia" w:cstheme="minorEastAsia"/>
                <w:color w:val="auto"/>
                <w:sz w:val="22"/>
                <w:szCs w:val="22"/>
                <w:highlight w:val="none"/>
              </w:rPr>
            </w:pPr>
          </w:p>
          <w:p w14:paraId="7BE5F26C">
            <w:pPr>
              <w:spacing w:line="284" w:lineRule="auto"/>
              <w:rPr>
                <w:rFonts w:hint="eastAsia" w:asciiTheme="minorEastAsia" w:hAnsiTheme="minorEastAsia" w:eastAsiaTheme="minorEastAsia" w:cstheme="minorEastAsia"/>
                <w:color w:val="auto"/>
                <w:sz w:val="22"/>
                <w:szCs w:val="22"/>
                <w:highlight w:val="none"/>
              </w:rPr>
            </w:pPr>
          </w:p>
          <w:p w14:paraId="6774C8D6">
            <w:pPr>
              <w:spacing w:line="284" w:lineRule="auto"/>
              <w:rPr>
                <w:rFonts w:hint="eastAsia" w:asciiTheme="minorEastAsia" w:hAnsiTheme="minorEastAsia" w:eastAsiaTheme="minorEastAsia" w:cstheme="minorEastAsia"/>
                <w:color w:val="auto"/>
                <w:sz w:val="22"/>
                <w:szCs w:val="22"/>
                <w:highlight w:val="none"/>
              </w:rPr>
            </w:pPr>
          </w:p>
          <w:p w14:paraId="7F1A79FD">
            <w:pPr>
              <w:pStyle w:val="36"/>
              <w:spacing w:before="65" w:line="220" w:lineRule="auto"/>
              <w:ind w:left="28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其中</w:t>
            </w:r>
          </w:p>
        </w:tc>
        <w:tc>
          <w:tcPr>
            <w:tcW w:w="1958" w:type="dxa"/>
            <w:gridSpan w:val="4"/>
            <w:vAlign w:val="top"/>
          </w:tcPr>
          <w:p w14:paraId="1CDC36F3">
            <w:pPr>
              <w:pStyle w:val="36"/>
              <w:spacing w:before="232" w:line="220" w:lineRule="auto"/>
              <w:ind w:left="55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项目经理</w:t>
            </w:r>
          </w:p>
        </w:tc>
        <w:tc>
          <w:tcPr>
            <w:tcW w:w="2112" w:type="dxa"/>
            <w:gridSpan w:val="2"/>
            <w:vAlign w:val="top"/>
          </w:tcPr>
          <w:p w14:paraId="1D94B161">
            <w:pPr>
              <w:rPr>
                <w:rFonts w:hint="eastAsia" w:asciiTheme="minorEastAsia" w:hAnsiTheme="minorEastAsia" w:eastAsiaTheme="minorEastAsia" w:cstheme="minorEastAsia"/>
                <w:color w:val="auto"/>
                <w:sz w:val="22"/>
                <w:szCs w:val="22"/>
                <w:highlight w:val="none"/>
              </w:rPr>
            </w:pPr>
          </w:p>
        </w:tc>
      </w:tr>
      <w:tr w14:paraId="2B572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483" w:type="dxa"/>
            <w:vAlign w:val="top"/>
          </w:tcPr>
          <w:p w14:paraId="288CC258">
            <w:pPr>
              <w:pStyle w:val="36"/>
              <w:spacing w:before="213" w:line="219" w:lineRule="auto"/>
              <w:ind w:left="2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营业执照号</w:t>
            </w:r>
          </w:p>
        </w:tc>
        <w:tc>
          <w:tcPr>
            <w:tcW w:w="1918" w:type="dxa"/>
            <w:gridSpan w:val="2"/>
            <w:vAlign w:val="top"/>
          </w:tcPr>
          <w:p w14:paraId="71F2D203">
            <w:pPr>
              <w:rPr>
                <w:rFonts w:hint="eastAsia" w:asciiTheme="minorEastAsia" w:hAnsiTheme="minorEastAsia" w:eastAsiaTheme="minorEastAsia" w:cstheme="minorEastAsia"/>
                <w:color w:val="auto"/>
                <w:sz w:val="22"/>
                <w:szCs w:val="22"/>
                <w:highlight w:val="none"/>
              </w:rPr>
            </w:pPr>
          </w:p>
        </w:tc>
        <w:tc>
          <w:tcPr>
            <w:tcW w:w="1009" w:type="dxa"/>
            <w:vMerge w:val="continue"/>
            <w:tcBorders>
              <w:top w:val="nil"/>
              <w:bottom w:val="nil"/>
            </w:tcBorders>
            <w:vAlign w:val="top"/>
          </w:tcPr>
          <w:p w14:paraId="4DE18835">
            <w:pPr>
              <w:rPr>
                <w:rFonts w:hint="eastAsia" w:asciiTheme="minorEastAsia" w:hAnsiTheme="minorEastAsia" w:eastAsiaTheme="minorEastAsia" w:cstheme="minorEastAsia"/>
                <w:color w:val="auto"/>
                <w:sz w:val="22"/>
                <w:szCs w:val="22"/>
                <w:highlight w:val="none"/>
              </w:rPr>
            </w:pPr>
          </w:p>
        </w:tc>
        <w:tc>
          <w:tcPr>
            <w:tcW w:w="1958" w:type="dxa"/>
            <w:gridSpan w:val="4"/>
            <w:vAlign w:val="top"/>
          </w:tcPr>
          <w:p w14:paraId="213F0737">
            <w:pPr>
              <w:pStyle w:val="36"/>
              <w:spacing w:before="213" w:line="219" w:lineRule="auto"/>
              <w:ind w:left="2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高级职称人员</w:t>
            </w:r>
          </w:p>
        </w:tc>
        <w:tc>
          <w:tcPr>
            <w:tcW w:w="2112" w:type="dxa"/>
            <w:gridSpan w:val="2"/>
            <w:vAlign w:val="top"/>
          </w:tcPr>
          <w:p w14:paraId="3BAF880A">
            <w:pPr>
              <w:rPr>
                <w:rFonts w:hint="eastAsia" w:asciiTheme="minorEastAsia" w:hAnsiTheme="minorEastAsia" w:eastAsiaTheme="minorEastAsia" w:cstheme="minorEastAsia"/>
                <w:color w:val="auto"/>
                <w:sz w:val="22"/>
                <w:szCs w:val="22"/>
                <w:highlight w:val="none"/>
              </w:rPr>
            </w:pPr>
          </w:p>
        </w:tc>
      </w:tr>
      <w:tr w14:paraId="585E7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483" w:type="dxa"/>
            <w:vAlign w:val="top"/>
          </w:tcPr>
          <w:p w14:paraId="01782DC0">
            <w:pPr>
              <w:pStyle w:val="36"/>
              <w:spacing w:before="225" w:line="221"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注册资金</w:t>
            </w:r>
          </w:p>
        </w:tc>
        <w:tc>
          <w:tcPr>
            <w:tcW w:w="1918" w:type="dxa"/>
            <w:gridSpan w:val="2"/>
            <w:vAlign w:val="top"/>
          </w:tcPr>
          <w:p w14:paraId="058194FE">
            <w:pPr>
              <w:rPr>
                <w:rFonts w:hint="eastAsia" w:asciiTheme="minorEastAsia" w:hAnsiTheme="minorEastAsia" w:eastAsiaTheme="minorEastAsia" w:cstheme="minorEastAsia"/>
                <w:color w:val="auto"/>
                <w:sz w:val="22"/>
                <w:szCs w:val="22"/>
                <w:highlight w:val="none"/>
              </w:rPr>
            </w:pPr>
          </w:p>
        </w:tc>
        <w:tc>
          <w:tcPr>
            <w:tcW w:w="1009" w:type="dxa"/>
            <w:vMerge w:val="continue"/>
            <w:tcBorders>
              <w:top w:val="nil"/>
              <w:bottom w:val="nil"/>
            </w:tcBorders>
            <w:vAlign w:val="top"/>
          </w:tcPr>
          <w:p w14:paraId="54180279">
            <w:pPr>
              <w:rPr>
                <w:rFonts w:hint="eastAsia" w:asciiTheme="minorEastAsia" w:hAnsiTheme="minorEastAsia" w:eastAsiaTheme="minorEastAsia" w:cstheme="minorEastAsia"/>
                <w:color w:val="auto"/>
                <w:sz w:val="22"/>
                <w:szCs w:val="22"/>
                <w:highlight w:val="none"/>
              </w:rPr>
            </w:pPr>
          </w:p>
        </w:tc>
        <w:tc>
          <w:tcPr>
            <w:tcW w:w="1958" w:type="dxa"/>
            <w:gridSpan w:val="4"/>
            <w:vAlign w:val="top"/>
          </w:tcPr>
          <w:p w14:paraId="7E4F2597">
            <w:pPr>
              <w:pStyle w:val="36"/>
              <w:spacing w:before="224" w:line="220" w:lineRule="auto"/>
              <w:ind w:left="2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中级职称人员</w:t>
            </w:r>
          </w:p>
        </w:tc>
        <w:tc>
          <w:tcPr>
            <w:tcW w:w="2112" w:type="dxa"/>
            <w:gridSpan w:val="2"/>
            <w:vAlign w:val="top"/>
          </w:tcPr>
          <w:p w14:paraId="1DD8A540">
            <w:pPr>
              <w:rPr>
                <w:rFonts w:hint="eastAsia" w:asciiTheme="minorEastAsia" w:hAnsiTheme="minorEastAsia" w:eastAsiaTheme="minorEastAsia" w:cstheme="minorEastAsia"/>
                <w:color w:val="auto"/>
                <w:sz w:val="22"/>
                <w:szCs w:val="22"/>
                <w:highlight w:val="none"/>
              </w:rPr>
            </w:pPr>
          </w:p>
        </w:tc>
      </w:tr>
      <w:tr w14:paraId="4C75D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483" w:type="dxa"/>
            <w:vAlign w:val="top"/>
          </w:tcPr>
          <w:p w14:paraId="67872465">
            <w:pPr>
              <w:pStyle w:val="36"/>
              <w:spacing w:before="215" w:line="220"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开户银行</w:t>
            </w:r>
          </w:p>
        </w:tc>
        <w:tc>
          <w:tcPr>
            <w:tcW w:w="1918" w:type="dxa"/>
            <w:gridSpan w:val="2"/>
            <w:vAlign w:val="top"/>
          </w:tcPr>
          <w:p w14:paraId="44D2F90D">
            <w:pPr>
              <w:rPr>
                <w:rFonts w:hint="eastAsia" w:asciiTheme="minorEastAsia" w:hAnsiTheme="minorEastAsia" w:eastAsiaTheme="minorEastAsia" w:cstheme="minorEastAsia"/>
                <w:color w:val="auto"/>
                <w:sz w:val="22"/>
                <w:szCs w:val="22"/>
                <w:highlight w:val="none"/>
              </w:rPr>
            </w:pPr>
          </w:p>
        </w:tc>
        <w:tc>
          <w:tcPr>
            <w:tcW w:w="1009" w:type="dxa"/>
            <w:vMerge w:val="continue"/>
            <w:tcBorders>
              <w:top w:val="nil"/>
              <w:bottom w:val="nil"/>
            </w:tcBorders>
            <w:vAlign w:val="top"/>
          </w:tcPr>
          <w:p w14:paraId="03277FFA">
            <w:pPr>
              <w:rPr>
                <w:rFonts w:hint="eastAsia" w:asciiTheme="minorEastAsia" w:hAnsiTheme="minorEastAsia" w:eastAsiaTheme="minorEastAsia" w:cstheme="minorEastAsia"/>
                <w:color w:val="auto"/>
                <w:sz w:val="22"/>
                <w:szCs w:val="22"/>
                <w:highlight w:val="none"/>
              </w:rPr>
            </w:pPr>
          </w:p>
        </w:tc>
        <w:tc>
          <w:tcPr>
            <w:tcW w:w="1958" w:type="dxa"/>
            <w:gridSpan w:val="4"/>
            <w:vAlign w:val="top"/>
          </w:tcPr>
          <w:p w14:paraId="344903C1">
            <w:pPr>
              <w:pStyle w:val="36"/>
              <w:spacing w:before="216" w:line="221" w:lineRule="auto"/>
              <w:ind w:left="2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初级职称人员</w:t>
            </w:r>
          </w:p>
        </w:tc>
        <w:tc>
          <w:tcPr>
            <w:tcW w:w="2112" w:type="dxa"/>
            <w:gridSpan w:val="2"/>
            <w:vAlign w:val="top"/>
          </w:tcPr>
          <w:p w14:paraId="222B5F8F">
            <w:pPr>
              <w:rPr>
                <w:rFonts w:hint="eastAsia" w:asciiTheme="minorEastAsia" w:hAnsiTheme="minorEastAsia" w:eastAsiaTheme="minorEastAsia" w:cstheme="minorEastAsia"/>
                <w:color w:val="auto"/>
                <w:sz w:val="22"/>
                <w:szCs w:val="22"/>
                <w:highlight w:val="none"/>
              </w:rPr>
            </w:pPr>
          </w:p>
        </w:tc>
      </w:tr>
      <w:tr w14:paraId="44383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83" w:type="dxa"/>
            <w:vAlign w:val="top"/>
          </w:tcPr>
          <w:p w14:paraId="68D1FC2E">
            <w:pPr>
              <w:pStyle w:val="36"/>
              <w:spacing w:before="216" w:line="221" w:lineRule="auto"/>
              <w:ind w:left="5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账号</w:t>
            </w:r>
          </w:p>
        </w:tc>
        <w:tc>
          <w:tcPr>
            <w:tcW w:w="1918" w:type="dxa"/>
            <w:gridSpan w:val="2"/>
            <w:vAlign w:val="top"/>
          </w:tcPr>
          <w:p w14:paraId="30A416B4">
            <w:pPr>
              <w:rPr>
                <w:rFonts w:hint="eastAsia" w:asciiTheme="minorEastAsia" w:hAnsiTheme="minorEastAsia" w:eastAsiaTheme="minorEastAsia" w:cstheme="minorEastAsia"/>
                <w:color w:val="auto"/>
                <w:sz w:val="22"/>
                <w:szCs w:val="22"/>
                <w:highlight w:val="none"/>
              </w:rPr>
            </w:pPr>
          </w:p>
        </w:tc>
        <w:tc>
          <w:tcPr>
            <w:tcW w:w="1009" w:type="dxa"/>
            <w:vMerge w:val="continue"/>
            <w:tcBorders>
              <w:top w:val="nil"/>
            </w:tcBorders>
            <w:vAlign w:val="top"/>
          </w:tcPr>
          <w:p w14:paraId="2632BD61">
            <w:pPr>
              <w:rPr>
                <w:rFonts w:hint="eastAsia" w:asciiTheme="minorEastAsia" w:hAnsiTheme="minorEastAsia" w:eastAsiaTheme="minorEastAsia" w:cstheme="minorEastAsia"/>
                <w:color w:val="auto"/>
                <w:sz w:val="22"/>
                <w:szCs w:val="22"/>
                <w:highlight w:val="none"/>
              </w:rPr>
            </w:pPr>
          </w:p>
        </w:tc>
        <w:tc>
          <w:tcPr>
            <w:tcW w:w="1958" w:type="dxa"/>
            <w:gridSpan w:val="4"/>
            <w:vAlign w:val="top"/>
          </w:tcPr>
          <w:p w14:paraId="5EDBF28E">
            <w:pPr>
              <w:pStyle w:val="36"/>
              <w:spacing w:before="216" w:line="221" w:lineRule="auto"/>
              <w:ind w:left="7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技</w:t>
            </w:r>
            <w:r>
              <w:rPr>
                <w:rFonts w:hint="eastAsia" w:asciiTheme="minorEastAsia" w:hAnsiTheme="minorEastAsia" w:eastAsiaTheme="minorEastAsia" w:cstheme="minorEastAsia"/>
                <w:color w:val="auto"/>
                <w:spacing w:val="50"/>
                <w:sz w:val="21"/>
                <w:szCs w:val="21"/>
                <w:highlight w:val="none"/>
              </w:rPr>
              <w:t xml:space="preserve"> </w:t>
            </w:r>
            <w:r>
              <w:rPr>
                <w:rFonts w:hint="eastAsia" w:asciiTheme="minorEastAsia" w:hAnsiTheme="minorEastAsia" w:eastAsiaTheme="minorEastAsia" w:cstheme="minorEastAsia"/>
                <w:color w:val="auto"/>
                <w:spacing w:val="-5"/>
                <w:sz w:val="21"/>
                <w:szCs w:val="21"/>
                <w:highlight w:val="none"/>
              </w:rPr>
              <w:t>工</w:t>
            </w:r>
          </w:p>
        </w:tc>
        <w:tc>
          <w:tcPr>
            <w:tcW w:w="2112" w:type="dxa"/>
            <w:gridSpan w:val="2"/>
            <w:vAlign w:val="top"/>
          </w:tcPr>
          <w:p w14:paraId="092C6B89">
            <w:pPr>
              <w:rPr>
                <w:rFonts w:hint="eastAsia" w:asciiTheme="minorEastAsia" w:hAnsiTheme="minorEastAsia" w:eastAsiaTheme="minorEastAsia" w:cstheme="minorEastAsia"/>
                <w:color w:val="auto"/>
                <w:sz w:val="22"/>
                <w:szCs w:val="22"/>
                <w:highlight w:val="none"/>
              </w:rPr>
            </w:pPr>
          </w:p>
        </w:tc>
      </w:tr>
      <w:tr w14:paraId="298C4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8" w:hRule="atLeast"/>
        </w:trPr>
        <w:tc>
          <w:tcPr>
            <w:tcW w:w="1483" w:type="dxa"/>
            <w:vAlign w:val="top"/>
          </w:tcPr>
          <w:p w14:paraId="06ECE750">
            <w:pPr>
              <w:spacing w:line="283" w:lineRule="auto"/>
              <w:rPr>
                <w:rFonts w:hint="eastAsia" w:asciiTheme="minorEastAsia" w:hAnsiTheme="minorEastAsia" w:eastAsiaTheme="minorEastAsia" w:cstheme="minorEastAsia"/>
                <w:color w:val="auto"/>
                <w:sz w:val="22"/>
                <w:szCs w:val="22"/>
                <w:highlight w:val="none"/>
              </w:rPr>
            </w:pPr>
          </w:p>
          <w:p w14:paraId="6CDA2BAA">
            <w:pPr>
              <w:spacing w:line="283" w:lineRule="auto"/>
              <w:rPr>
                <w:rFonts w:hint="eastAsia" w:asciiTheme="minorEastAsia" w:hAnsiTheme="minorEastAsia" w:eastAsiaTheme="minorEastAsia" w:cstheme="minorEastAsia"/>
                <w:color w:val="auto"/>
                <w:sz w:val="22"/>
                <w:szCs w:val="22"/>
                <w:highlight w:val="none"/>
              </w:rPr>
            </w:pPr>
          </w:p>
          <w:p w14:paraId="01AC8E28">
            <w:pPr>
              <w:spacing w:line="284" w:lineRule="auto"/>
              <w:rPr>
                <w:rFonts w:hint="eastAsia" w:asciiTheme="minorEastAsia" w:hAnsiTheme="minorEastAsia" w:eastAsiaTheme="minorEastAsia" w:cstheme="minorEastAsia"/>
                <w:color w:val="auto"/>
                <w:sz w:val="22"/>
                <w:szCs w:val="22"/>
                <w:highlight w:val="none"/>
              </w:rPr>
            </w:pPr>
          </w:p>
          <w:p w14:paraId="4E99DADA">
            <w:pPr>
              <w:spacing w:line="284" w:lineRule="auto"/>
              <w:rPr>
                <w:rFonts w:hint="eastAsia" w:asciiTheme="minorEastAsia" w:hAnsiTheme="minorEastAsia" w:eastAsiaTheme="minorEastAsia" w:cstheme="minorEastAsia"/>
                <w:color w:val="auto"/>
                <w:sz w:val="22"/>
                <w:szCs w:val="22"/>
                <w:highlight w:val="none"/>
              </w:rPr>
            </w:pPr>
          </w:p>
          <w:p w14:paraId="54B9F88F">
            <w:pPr>
              <w:pStyle w:val="36"/>
              <w:spacing w:before="65" w:line="220" w:lineRule="auto"/>
              <w:ind w:left="3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经营范围</w:t>
            </w:r>
          </w:p>
        </w:tc>
        <w:tc>
          <w:tcPr>
            <w:tcW w:w="6997" w:type="dxa"/>
            <w:gridSpan w:val="9"/>
            <w:vAlign w:val="top"/>
          </w:tcPr>
          <w:p w14:paraId="028C4BE0">
            <w:pPr>
              <w:rPr>
                <w:rFonts w:hint="eastAsia" w:asciiTheme="minorEastAsia" w:hAnsiTheme="minorEastAsia" w:eastAsiaTheme="minorEastAsia" w:cstheme="minorEastAsia"/>
                <w:color w:val="auto"/>
                <w:sz w:val="22"/>
                <w:szCs w:val="22"/>
                <w:highlight w:val="none"/>
              </w:rPr>
            </w:pPr>
          </w:p>
        </w:tc>
      </w:tr>
      <w:tr w14:paraId="2FB6C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83" w:type="dxa"/>
            <w:vAlign w:val="top"/>
          </w:tcPr>
          <w:p w14:paraId="5A663CB6">
            <w:pPr>
              <w:pStyle w:val="36"/>
              <w:spacing w:before="219" w:line="221" w:lineRule="auto"/>
              <w:ind w:left="5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备注</w:t>
            </w:r>
          </w:p>
        </w:tc>
        <w:tc>
          <w:tcPr>
            <w:tcW w:w="6997" w:type="dxa"/>
            <w:gridSpan w:val="9"/>
            <w:vAlign w:val="top"/>
          </w:tcPr>
          <w:p w14:paraId="627F0B6E">
            <w:pPr>
              <w:rPr>
                <w:rFonts w:hint="eastAsia" w:asciiTheme="minorEastAsia" w:hAnsiTheme="minorEastAsia" w:eastAsiaTheme="minorEastAsia" w:cstheme="minorEastAsia"/>
                <w:color w:val="auto"/>
                <w:sz w:val="22"/>
                <w:szCs w:val="22"/>
                <w:highlight w:val="none"/>
              </w:rPr>
            </w:pPr>
          </w:p>
        </w:tc>
      </w:tr>
    </w:tbl>
    <w:p w14:paraId="0AA6F3D5">
      <w:pPr>
        <w:spacing w:before="42" w:line="237" w:lineRule="auto"/>
        <w:ind w:left="164" w:hanging="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备注：本表后应附具有有效的营业执照或有效的事业单位登记证书、资质证书、安全生产许</w:t>
      </w:r>
      <w:r>
        <w:rPr>
          <w:rFonts w:hint="eastAsia" w:asciiTheme="minorEastAsia" w:hAnsiTheme="minorEastAsia" w:eastAsiaTheme="minorEastAsia" w:cstheme="minorEastAsia"/>
          <w:color w:val="auto"/>
          <w:spacing w:val="7"/>
          <w:sz w:val="21"/>
          <w:szCs w:val="21"/>
          <w:highlight w:val="none"/>
        </w:rPr>
        <w:t xml:space="preserve"> </w:t>
      </w:r>
      <w:r>
        <w:rPr>
          <w:rFonts w:hint="eastAsia" w:asciiTheme="minorEastAsia" w:hAnsiTheme="minorEastAsia" w:eastAsiaTheme="minorEastAsia" w:cstheme="minorEastAsia"/>
          <w:color w:val="auto"/>
          <w:spacing w:val="-7"/>
          <w:sz w:val="21"/>
          <w:szCs w:val="21"/>
          <w:highlight w:val="none"/>
        </w:rPr>
        <w:t>可证等材料扫描件。</w:t>
      </w:r>
    </w:p>
    <w:p w14:paraId="6FBA7E1C">
      <w:pPr>
        <w:spacing w:line="237" w:lineRule="auto"/>
        <w:rPr>
          <w:rFonts w:hint="eastAsia" w:asciiTheme="minorEastAsia" w:hAnsiTheme="minorEastAsia" w:eastAsiaTheme="minorEastAsia" w:cstheme="minorEastAsia"/>
          <w:color w:val="auto"/>
          <w:sz w:val="21"/>
          <w:szCs w:val="21"/>
          <w:highlight w:val="none"/>
        </w:rPr>
        <w:sectPr>
          <w:footerReference r:id="rId29" w:type="default"/>
          <w:pgSz w:w="11910" w:h="16840"/>
          <w:pgMar w:top="1431" w:right="1731" w:bottom="1402" w:left="1665" w:header="0" w:footer="1243" w:gutter="0"/>
          <w:cols w:space="720" w:num="1"/>
        </w:sectPr>
      </w:pPr>
    </w:p>
    <w:p w14:paraId="33D954A2">
      <w:pPr>
        <w:spacing w:before="130" w:line="219" w:lineRule="auto"/>
        <w:ind w:left="2445"/>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6"/>
          <w:sz w:val="28"/>
          <w:szCs w:val="28"/>
          <w:highlight w:val="none"/>
        </w:rPr>
        <w:t>(二)近年完成的类似项目情况表</w:t>
      </w:r>
    </w:p>
    <w:p w14:paraId="56AF9B7E">
      <w:pPr>
        <w:spacing w:line="31" w:lineRule="exact"/>
        <w:rPr>
          <w:rFonts w:hint="eastAsia" w:asciiTheme="minorEastAsia" w:hAnsiTheme="minorEastAsia" w:eastAsiaTheme="minorEastAsia" w:cstheme="minorEastAsia"/>
          <w:color w:val="auto"/>
          <w:highlight w:val="none"/>
        </w:rPr>
      </w:pPr>
    </w:p>
    <w:tbl>
      <w:tblPr>
        <w:tblStyle w:val="35"/>
        <w:tblW w:w="8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2"/>
        <w:gridCol w:w="6048"/>
      </w:tblGrid>
      <w:tr w14:paraId="09B71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412" w:type="dxa"/>
            <w:vAlign w:val="top"/>
          </w:tcPr>
          <w:p w14:paraId="4B78A8C8">
            <w:pPr>
              <w:pStyle w:val="36"/>
              <w:spacing w:before="213"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项目名称</w:t>
            </w:r>
          </w:p>
        </w:tc>
        <w:tc>
          <w:tcPr>
            <w:tcW w:w="6048" w:type="dxa"/>
            <w:vAlign w:val="top"/>
          </w:tcPr>
          <w:p w14:paraId="421B2818">
            <w:pPr>
              <w:rPr>
                <w:rFonts w:hint="eastAsia" w:asciiTheme="minorEastAsia" w:hAnsiTheme="minorEastAsia" w:eastAsiaTheme="minorEastAsia" w:cstheme="minorEastAsia"/>
                <w:color w:val="auto"/>
                <w:sz w:val="22"/>
                <w:szCs w:val="22"/>
                <w:highlight w:val="none"/>
              </w:rPr>
            </w:pPr>
          </w:p>
        </w:tc>
      </w:tr>
      <w:tr w14:paraId="23EA1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5F733117">
            <w:pPr>
              <w:pStyle w:val="36"/>
              <w:spacing w:before="199" w:line="220"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项目所在地</w:t>
            </w:r>
          </w:p>
        </w:tc>
        <w:tc>
          <w:tcPr>
            <w:tcW w:w="6048" w:type="dxa"/>
            <w:vAlign w:val="top"/>
          </w:tcPr>
          <w:p w14:paraId="4BC308FF">
            <w:pPr>
              <w:rPr>
                <w:rFonts w:hint="eastAsia" w:asciiTheme="minorEastAsia" w:hAnsiTheme="minorEastAsia" w:eastAsiaTheme="minorEastAsia" w:cstheme="minorEastAsia"/>
                <w:color w:val="auto"/>
                <w:sz w:val="22"/>
                <w:szCs w:val="22"/>
                <w:highlight w:val="none"/>
              </w:rPr>
            </w:pPr>
          </w:p>
        </w:tc>
      </w:tr>
      <w:tr w14:paraId="71C55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111D3D79">
            <w:pPr>
              <w:pStyle w:val="36"/>
              <w:spacing w:before="200" w:line="220"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发包人名称</w:t>
            </w:r>
          </w:p>
        </w:tc>
        <w:tc>
          <w:tcPr>
            <w:tcW w:w="6048" w:type="dxa"/>
            <w:vAlign w:val="top"/>
          </w:tcPr>
          <w:p w14:paraId="20E1EF94">
            <w:pPr>
              <w:rPr>
                <w:rFonts w:hint="eastAsia" w:asciiTheme="minorEastAsia" w:hAnsiTheme="minorEastAsia" w:eastAsiaTheme="minorEastAsia" w:cstheme="minorEastAsia"/>
                <w:color w:val="auto"/>
                <w:sz w:val="22"/>
                <w:szCs w:val="22"/>
                <w:highlight w:val="none"/>
              </w:rPr>
            </w:pPr>
          </w:p>
        </w:tc>
      </w:tr>
      <w:tr w14:paraId="43794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12" w:type="dxa"/>
            <w:vAlign w:val="top"/>
          </w:tcPr>
          <w:p w14:paraId="315233F3">
            <w:pPr>
              <w:pStyle w:val="36"/>
              <w:spacing w:before="211" w:line="220"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发包人地址</w:t>
            </w:r>
          </w:p>
        </w:tc>
        <w:tc>
          <w:tcPr>
            <w:tcW w:w="6048" w:type="dxa"/>
            <w:vAlign w:val="top"/>
          </w:tcPr>
          <w:p w14:paraId="3356168E">
            <w:pPr>
              <w:rPr>
                <w:rFonts w:hint="eastAsia" w:asciiTheme="minorEastAsia" w:hAnsiTheme="minorEastAsia" w:eastAsiaTheme="minorEastAsia" w:cstheme="minorEastAsia"/>
                <w:color w:val="auto"/>
                <w:sz w:val="22"/>
                <w:szCs w:val="22"/>
                <w:highlight w:val="none"/>
              </w:rPr>
            </w:pPr>
          </w:p>
        </w:tc>
      </w:tr>
      <w:tr w14:paraId="6D8EF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0AF100D8">
            <w:pPr>
              <w:pStyle w:val="36"/>
              <w:spacing w:before="201" w:line="220" w:lineRule="auto"/>
              <w:ind w:left="1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发包人联系人及电话</w:t>
            </w:r>
          </w:p>
        </w:tc>
        <w:tc>
          <w:tcPr>
            <w:tcW w:w="6048" w:type="dxa"/>
            <w:vAlign w:val="top"/>
          </w:tcPr>
          <w:p w14:paraId="4B54AD62">
            <w:pPr>
              <w:rPr>
                <w:rFonts w:hint="eastAsia" w:asciiTheme="minorEastAsia" w:hAnsiTheme="minorEastAsia" w:eastAsiaTheme="minorEastAsia" w:cstheme="minorEastAsia"/>
                <w:color w:val="auto"/>
                <w:sz w:val="22"/>
                <w:szCs w:val="22"/>
                <w:highlight w:val="none"/>
              </w:rPr>
            </w:pPr>
          </w:p>
        </w:tc>
      </w:tr>
      <w:tr w14:paraId="2E05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12" w:type="dxa"/>
            <w:vAlign w:val="top"/>
          </w:tcPr>
          <w:p w14:paraId="66E9EE31">
            <w:pPr>
              <w:pStyle w:val="36"/>
              <w:spacing w:before="200" w:line="218"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合同价格</w:t>
            </w:r>
          </w:p>
        </w:tc>
        <w:tc>
          <w:tcPr>
            <w:tcW w:w="6048" w:type="dxa"/>
            <w:vAlign w:val="top"/>
          </w:tcPr>
          <w:p w14:paraId="014DBD3F">
            <w:pPr>
              <w:rPr>
                <w:rFonts w:hint="eastAsia" w:asciiTheme="minorEastAsia" w:hAnsiTheme="minorEastAsia" w:eastAsiaTheme="minorEastAsia" w:cstheme="minorEastAsia"/>
                <w:color w:val="auto"/>
                <w:sz w:val="22"/>
                <w:szCs w:val="22"/>
                <w:highlight w:val="none"/>
              </w:rPr>
            </w:pPr>
          </w:p>
        </w:tc>
      </w:tr>
      <w:tr w14:paraId="62E6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412" w:type="dxa"/>
            <w:vAlign w:val="top"/>
          </w:tcPr>
          <w:p w14:paraId="1BE57A19">
            <w:pPr>
              <w:pStyle w:val="36"/>
              <w:spacing w:before="202"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开工日期</w:t>
            </w:r>
          </w:p>
        </w:tc>
        <w:tc>
          <w:tcPr>
            <w:tcW w:w="6048" w:type="dxa"/>
            <w:vAlign w:val="top"/>
          </w:tcPr>
          <w:p w14:paraId="27A86A23">
            <w:pPr>
              <w:rPr>
                <w:rFonts w:hint="eastAsia" w:asciiTheme="minorEastAsia" w:hAnsiTheme="minorEastAsia" w:eastAsiaTheme="minorEastAsia" w:cstheme="minorEastAsia"/>
                <w:color w:val="auto"/>
                <w:sz w:val="22"/>
                <w:szCs w:val="22"/>
                <w:highlight w:val="none"/>
              </w:rPr>
            </w:pPr>
          </w:p>
        </w:tc>
      </w:tr>
      <w:tr w14:paraId="5D2F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12" w:type="dxa"/>
            <w:vAlign w:val="top"/>
          </w:tcPr>
          <w:p w14:paraId="2CDB341B">
            <w:pPr>
              <w:pStyle w:val="36"/>
              <w:spacing w:before="203" w:line="219"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竣工日期</w:t>
            </w:r>
          </w:p>
        </w:tc>
        <w:tc>
          <w:tcPr>
            <w:tcW w:w="6048" w:type="dxa"/>
            <w:vAlign w:val="top"/>
          </w:tcPr>
          <w:p w14:paraId="00D74116">
            <w:pPr>
              <w:rPr>
                <w:rFonts w:hint="eastAsia" w:asciiTheme="minorEastAsia" w:hAnsiTheme="minorEastAsia" w:eastAsiaTheme="minorEastAsia" w:cstheme="minorEastAsia"/>
                <w:color w:val="auto"/>
                <w:sz w:val="22"/>
                <w:szCs w:val="22"/>
                <w:highlight w:val="none"/>
              </w:rPr>
            </w:pPr>
          </w:p>
        </w:tc>
      </w:tr>
      <w:tr w14:paraId="2BA1A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250E713C">
            <w:pPr>
              <w:pStyle w:val="36"/>
              <w:spacing w:before="203" w:line="219"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承担的工作</w:t>
            </w:r>
          </w:p>
        </w:tc>
        <w:tc>
          <w:tcPr>
            <w:tcW w:w="6048" w:type="dxa"/>
            <w:vAlign w:val="top"/>
          </w:tcPr>
          <w:p w14:paraId="59775C84">
            <w:pPr>
              <w:rPr>
                <w:rFonts w:hint="eastAsia" w:asciiTheme="minorEastAsia" w:hAnsiTheme="minorEastAsia" w:eastAsiaTheme="minorEastAsia" w:cstheme="minorEastAsia"/>
                <w:color w:val="auto"/>
                <w:sz w:val="22"/>
                <w:szCs w:val="22"/>
                <w:highlight w:val="none"/>
              </w:rPr>
            </w:pPr>
          </w:p>
        </w:tc>
      </w:tr>
      <w:tr w14:paraId="3C993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12" w:type="dxa"/>
            <w:vAlign w:val="top"/>
          </w:tcPr>
          <w:p w14:paraId="09136BA8">
            <w:pPr>
              <w:pStyle w:val="36"/>
              <w:spacing w:before="214"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工程质量</w:t>
            </w:r>
          </w:p>
        </w:tc>
        <w:tc>
          <w:tcPr>
            <w:tcW w:w="6048" w:type="dxa"/>
            <w:vAlign w:val="top"/>
          </w:tcPr>
          <w:p w14:paraId="3505ACE9">
            <w:pPr>
              <w:rPr>
                <w:rFonts w:hint="eastAsia" w:asciiTheme="minorEastAsia" w:hAnsiTheme="minorEastAsia" w:eastAsiaTheme="minorEastAsia" w:cstheme="minorEastAsia"/>
                <w:color w:val="auto"/>
                <w:sz w:val="22"/>
                <w:szCs w:val="22"/>
                <w:highlight w:val="none"/>
              </w:rPr>
            </w:pPr>
          </w:p>
        </w:tc>
      </w:tr>
      <w:tr w14:paraId="202D8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6FEE36E6">
            <w:pPr>
              <w:pStyle w:val="36"/>
              <w:spacing w:before="204"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项目经理</w:t>
            </w:r>
          </w:p>
        </w:tc>
        <w:tc>
          <w:tcPr>
            <w:tcW w:w="6048" w:type="dxa"/>
            <w:vAlign w:val="top"/>
          </w:tcPr>
          <w:p w14:paraId="3A2BD744">
            <w:pPr>
              <w:rPr>
                <w:rFonts w:hint="eastAsia" w:asciiTheme="minorEastAsia" w:hAnsiTheme="minorEastAsia" w:eastAsiaTheme="minorEastAsia" w:cstheme="minorEastAsia"/>
                <w:color w:val="auto"/>
                <w:sz w:val="22"/>
                <w:szCs w:val="22"/>
                <w:highlight w:val="none"/>
              </w:rPr>
            </w:pPr>
          </w:p>
        </w:tc>
      </w:tr>
      <w:tr w14:paraId="222B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412" w:type="dxa"/>
            <w:vAlign w:val="top"/>
          </w:tcPr>
          <w:p w14:paraId="5F8BE750">
            <w:pPr>
              <w:pStyle w:val="36"/>
              <w:spacing w:before="205" w:line="219" w:lineRule="auto"/>
              <w:ind w:left="6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技术负责人</w:t>
            </w:r>
          </w:p>
        </w:tc>
        <w:tc>
          <w:tcPr>
            <w:tcW w:w="6048" w:type="dxa"/>
            <w:vAlign w:val="top"/>
          </w:tcPr>
          <w:p w14:paraId="275CE660">
            <w:pPr>
              <w:rPr>
                <w:rFonts w:hint="eastAsia" w:asciiTheme="minorEastAsia" w:hAnsiTheme="minorEastAsia" w:eastAsiaTheme="minorEastAsia" w:cstheme="minorEastAsia"/>
                <w:color w:val="auto"/>
                <w:sz w:val="22"/>
                <w:szCs w:val="22"/>
                <w:highlight w:val="none"/>
              </w:rPr>
            </w:pPr>
          </w:p>
        </w:tc>
      </w:tr>
      <w:tr w14:paraId="2A93D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45A5CC4F">
            <w:pPr>
              <w:pStyle w:val="36"/>
              <w:spacing w:before="205" w:line="219" w:lineRule="auto"/>
              <w:ind w:left="1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总监理工程师及电话</w:t>
            </w:r>
          </w:p>
        </w:tc>
        <w:tc>
          <w:tcPr>
            <w:tcW w:w="6048" w:type="dxa"/>
            <w:vAlign w:val="top"/>
          </w:tcPr>
          <w:p w14:paraId="303E5D5D">
            <w:pPr>
              <w:rPr>
                <w:rFonts w:hint="eastAsia" w:asciiTheme="minorEastAsia" w:hAnsiTheme="minorEastAsia" w:eastAsiaTheme="minorEastAsia" w:cstheme="minorEastAsia"/>
                <w:color w:val="auto"/>
                <w:sz w:val="22"/>
                <w:szCs w:val="22"/>
                <w:highlight w:val="none"/>
              </w:rPr>
            </w:pPr>
          </w:p>
        </w:tc>
      </w:tr>
      <w:tr w14:paraId="7EBA8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412" w:type="dxa"/>
            <w:vAlign w:val="top"/>
          </w:tcPr>
          <w:p w14:paraId="38C93401">
            <w:pPr>
              <w:spacing w:line="254" w:lineRule="auto"/>
              <w:rPr>
                <w:rFonts w:hint="eastAsia" w:asciiTheme="minorEastAsia" w:hAnsiTheme="minorEastAsia" w:eastAsiaTheme="minorEastAsia" w:cstheme="minorEastAsia"/>
                <w:color w:val="auto"/>
                <w:sz w:val="22"/>
                <w:szCs w:val="22"/>
                <w:highlight w:val="none"/>
              </w:rPr>
            </w:pPr>
          </w:p>
          <w:p w14:paraId="0E9A7D35">
            <w:pPr>
              <w:spacing w:line="254" w:lineRule="auto"/>
              <w:rPr>
                <w:rFonts w:hint="eastAsia" w:asciiTheme="minorEastAsia" w:hAnsiTheme="minorEastAsia" w:eastAsiaTheme="minorEastAsia" w:cstheme="minorEastAsia"/>
                <w:color w:val="auto"/>
                <w:sz w:val="22"/>
                <w:szCs w:val="22"/>
                <w:highlight w:val="none"/>
              </w:rPr>
            </w:pPr>
          </w:p>
          <w:p w14:paraId="27CC2AA2">
            <w:pPr>
              <w:pStyle w:val="36"/>
              <w:spacing w:before="65" w:line="220" w:lineRule="auto"/>
              <w:ind w:left="79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项目描述</w:t>
            </w:r>
          </w:p>
        </w:tc>
        <w:tc>
          <w:tcPr>
            <w:tcW w:w="6048" w:type="dxa"/>
            <w:vAlign w:val="top"/>
          </w:tcPr>
          <w:p w14:paraId="5C22D3EF">
            <w:pPr>
              <w:rPr>
                <w:rFonts w:hint="eastAsia" w:asciiTheme="minorEastAsia" w:hAnsiTheme="minorEastAsia" w:eastAsiaTheme="minorEastAsia" w:cstheme="minorEastAsia"/>
                <w:color w:val="auto"/>
                <w:sz w:val="22"/>
                <w:szCs w:val="22"/>
                <w:highlight w:val="none"/>
              </w:rPr>
            </w:pPr>
          </w:p>
        </w:tc>
      </w:tr>
      <w:tr w14:paraId="42EED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12" w:type="dxa"/>
            <w:vAlign w:val="top"/>
          </w:tcPr>
          <w:p w14:paraId="34C1EACF">
            <w:pPr>
              <w:pStyle w:val="36"/>
              <w:spacing w:before="208" w:line="221" w:lineRule="auto"/>
              <w:ind w:left="99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备注</w:t>
            </w:r>
          </w:p>
        </w:tc>
        <w:tc>
          <w:tcPr>
            <w:tcW w:w="6048" w:type="dxa"/>
            <w:vAlign w:val="top"/>
          </w:tcPr>
          <w:p w14:paraId="5000E40F">
            <w:pPr>
              <w:rPr>
                <w:rFonts w:hint="eastAsia" w:asciiTheme="minorEastAsia" w:hAnsiTheme="minorEastAsia" w:eastAsiaTheme="minorEastAsia" w:cstheme="minorEastAsia"/>
                <w:color w:val="auto"/>
                <w:sz w:val="22"/>
                <w:szCs w:val="22"/>
                <w:highlight w:val="none"/>
              </w:rPr>
            </w:pPr>
          </w:p>
        </w:tc>
      </w:tr>
      <w:tr w14:paraId="457E6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12" w:type="dxa"/>
            <w:vAlign w:val="top"/>
          </w:tcPr>
          <w:p w14:paraId="185992BC">
            <w:pPr>
              <w:rPr>
                <w:rFonts w:hint="eastAsia" w:asciiTheme="minorEastAsia" w:hAnsiTheme="minorEastAsia" w:eastAsiaTheme="minorEastAsia" w:cstheme="minorEastAsia"/>
                <w:color w:val="auto"/>
                <w:sz w:val="22"/>
                <w:szCs w:val="22"/>
                <w:highlight w:val="none"/>
              </w:rPr>
            </w:pPr>
          </w:p>
        </w:tc>
        <w:tc>
          <w:tcPr>
            <w:tcW w:w="6048" w:type="dxa"/>
            <w:vAlign w:val="top"/>
          </w:tcPr>
          <w:p w14:paraId="2183FD7A">
            <w:pPr>
              <w:rPr>
                <w:rFonts w:hint="eastAsia" w:asciiTheme="minorEastAsia" w:hAnsiTheme="minorEastAsia" w:eastAsiaTheme="minorEastAsia" w:cstheme="minorEastAsia"/>
                <w:color w:val="auto"/>
                <w:sz w:val="22"/>
                <w:szCs w:val="22"/>
                <w:highlight w:val="none"/>
              </w:rPr>
            </w:pPr>
          </w:p>
        </w:tc>
      </w:tr>
    </w:tbl>
    <w:p w14:paraId="0889FEEB">
      <w:pPr>
        <w:spacing w:before="24" w:line="219" w:lineRule="auto"/>
        <w:ind w:left="845"/>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10"/>
          <w:sz w:val="22"/>
          <w:szCs w:val="22"/>
          <w:highlight w:val="none"/>
        </w:rPr>
        <w:t>备注：1类似项目相关扫描件，每张表格只填写一个项目，并标明序号。</w:t>
      </w:r>
    </w:p>
    <w:p w14:paraId="6540879F">
      <w:pPr>
        <w:spacing w:line="219" w:lineRule="auto"/>
        <w:rPr>
          <w:rFonts w:hint="eastAsia" w:asciiTheme="minorEastAsia" w:hAnsiTheme="minorEastAsia" w:eastAsiaTheme="minorEastAsia" w:cstheme="minorEastAsia"/>
          <w:color w:val="auto"/>
          <w:sz w:val="22"/>
          <w:szCs w:val="22"/>
          <w:highlight w:val="none"/>
        </w:rPr>
        <w:sectPr>
          <w:footerReference r:id="rId30" w:type="default"/>
          <w:pgSz w:w="11910" w:h="16840"/>
          <w:pgMar w:top="1431" w:right="1786" w:bottom="1421" w:left="1564" w:header="0" w:footer="1293" w:gutter="0"/>
          <w:cols w:space="720" w:num="1"/>
        </w:sectPr>
      </w:pPr>
    </w:p>
    <w:p w14:paraId="10A00ADC">
      <w:pPr>
        <w:spacing w:before="120" w:line="219" w:lineRule="auto"/>
        <w:ind w:left="2045"/>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4"/>
          <w:sz w:val="29"/>
          <w:szCs w:val="29"/>
          <w:highlight w:val="none"/>
        </w:rPr>
        <w:t>(三)正在施工的和新承接的项目情况表</w:t>
      </w:r>
    </w:p>
    <w:p w14:paraId="098BF746">
      <w:pPr>
        <w:spacing w:line="38" w:lineRule="exact"/>
        <w:rPr>
          <w:rFonts w:hint="eastAsia" w:asciiTheme="minorEastAsia" w:hAnsiTheme="minorEastAsia" w:eastAsiaTheme="minorEastAsia" w:cstheme="minorEastAsia"/>
          <w:color w:val="auto"/>
          <w:highlight w:val="none"/>
        </w:rPr>
      </w:pPr>
    </w:p>
    <w:tbl>
      <w:tblPr>
        <w:tblStyle w:val="35"/>
        <w:tblW w:w="84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22"/>
        <w:gridCol w:w="6068"/>
      </w:tblGrid>
      <w:tr w14:paraId="3A703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422" w:type="dxa"/>
            <w:vAlign w:val="top"/>
          </w:tcPr>
          <w:p w14:paraId="47D8AE7D">
            <w:pPr>
              <w:pStyle w:val="36"/>
              <w:spacing w:before="223" w:line="220" w:lineRule="auto"/>
              <w:ind w:left="8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项目名称</w:t>
            </w:r>
          </w:p>
        </w:tc>
        <w:tc>
          <w:tcPr>
            <w:tcW w:w="6068" w:type="dxa"/>
            <w:vAlign w:val="top"/>
          </w:tcPr>
          <w:p w14:paraId="69A273B3">
            <w:pPr>
              <w:rPr>
                <w:rFonts w:hint="eastAsia" w:asciiTheme="minorEastAsia" w:hAnsiTheme="minorEastAsia" w:eastAsiaTheme="minorEastAsia" w:cstheme="minorEastAsia"/>
                <w:color w:val="auto"/>
                <w:sz w:val="22"/>
                <w:szCs w:val="22"/>
                <w:highlight w:val="none"/>
              </w:rPr>
            </w:pPr>
          </w:p>
        </w:tc>
      </w:tr>
      <w:tr w14:paraId="2C47B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22" w:type="dxa"/>
            <w:vAlign w:val="top"/>
          </w:tcPr>
          <w:p w14:paraId="173F1944">
            <w:pPr>
              <w:pStyle w:val="36"/>
              <w:spacing w:before="218" w:line="220"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项目所在地</w:t>
            </w:r>
          </w:p>
        </w:tc>
        <w:tc>
          <w:tcPr>
            <w:tcW w:w="6068" w:type="dxa"/>
            <w:vAlign w:val="top"/>
          </w:tcPr>
          <w:p w14:paraId="74786806">
            <w:pPr>
              <w:rPr>
                <w:rFonts w:hint="eastAsia" w:asciiTheme="minorEastAsia" w:hAnsiTheme="minorEastAsia" w:eastAsiaTheme="minorEastAsia" w:cstheme="minorEastAsia"/>
                <w:color w:val="auto"/>
                <w:sz w:val="22"/>
                <w:szCs w:val="22"/>
                <w:highlight w:val="none"/>
              </w:rPr>
            </w:pPr>
          </w:p>
        </w:tc>
      </w:tr>
      <w:tr w14:paraId="3FD9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22" w:type="dxa"/>
            <w:vAlign w:val="top"/>
          </w:tcPr>
          <w:p w14:paraId="4E213AF2">
            <w:pPr>
              <w:pStyle w:val="36"/>
              <w:spacing w:before="219" w:line="220"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发包人名称</w:t>
            </w:r>
          </w:p>
        </w:tc>
        <w:tc>
          <w:tcPr>
            <w:tcW w:w="6068" w:type="dxa"/>
            <w:vAlign w:val="top"/>
          </w:tcPr>
          <w:p w14:paraId="35E78981">
            <w:pPr>
              <w:rPr>
                <w:rFonts w:hint="eastAsia" w:asciiTheme="minorEastAsia" w:hAnsiTheme="minorEastAsia" w:eastAsiaTheme="minorEastAsia" w:cstheme="minorEastAsia"/>
                <w:color w:val="auto"/>
                <w:sz w:val="22"/>
                <w:szCs w:val="22"/>
                <w:highlight w:val="none"/>
              </w:rPr>
            </w:pPr>
          </w:p>
        </w:tc>
      </w:tr>
      <w:tr w14:paraId="08AC5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22" w:type="dxa"/>
            <w:vAlign w:val="top"/>
          </w:tcPr>
          <w:p w14:paraId="2CAEFA0C">
            <w:pPr>
              <w:pStyle w:val="36"/>
              <w:spacing w:before="220" w:line="220"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发包人地址</w:t>
            </w:r>
          </w:p>
        </w:tc>
        <w:tc>
          <w:tcPr>
            <w:tcW w:w="6068" w:type="dxa"/>
            <w:vAlign w:val="top"/>
          </w:tcPr>
          <w:p w14:paraId="6F630CDA">
            <w:pPr>
              <w:rPr>
                <w:rFonts w:hint="eastAsia" w:asciiTheme="minorEastAsia" w:hAnsiTheme="minorEastAsia" w:eastAsiaTheme="minorEastAsia" w:cstheme="minorEastAsia"/>
                <w:color w:val="auto"/>
                <w:sz w:val="22"/>
                <w:szCs w:val="22"/>
                <w:highlight w:val="none"/>
              </w:rPr>
            </w:pPr>
          </w:p>
        </w:tc>
      </w:tr>
      <w:tr w14:paraId="768A1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22" w:type="dxa"/>
            <w:vAlign w:val="top"/>
          </w:tcPr>
          <w:p w14:paraId="0D4CAEDF">
            <w:pPr>
              <w:pStyle w:val="36"/>
              <w:spacing w:before="221" w:line="220"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发包人电话</w:t>
            </w:r>
          </w:p>
        </w:tc>
        <w:tc>
          <w:tcPr>
            <w:tcW w:w="6068" w:type="dxa"/>
            <w:vAlign w:val="top"/>
          </w:tcPr>
          <w:p w14:paraId="36D3F330">
            <w:pPr>
              <w:rPr>
                <w:rFonts w:hint="eastAsia" w:asciiTheme="minorEastAsia" w:hAnsiTheme="minorEastAsia" w:eastAsiaTheme="minorEastAsia" w:cstheme="minorEastAsia"/>
                <w:color w:val="auto"/>
                <w:sz w:val="22"/>
                <w:szCs w:val="22"/>
                <w:highlight w:val="none"/>
              </w:rPr>
            </w:pPr>
          </w:p>
        </w:tc>
      </w:tr>
      <w:tr w14:paraId="4CCC1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22" w:type="dxa"/>
            <w:vAlign w:val="top"/>
          </w:tcPr>
          <w:p w14:paraId="0DAA13C0">
            <w:pPr>
              <w:pStyle w:val="36"/>
              <w:spacing w:before="220" w:line="218"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签约合同价</w:t>
            </w:r>
          </w:p>
        </w:tc>
        <w:tc>
          <w:tcPr>
            <w:tcW w:w="6068" w:type="dxa"/>
            <w:vAlign w:val="top"/>
          </w:tcPr>
          <w:p w14:paraId="18389396">
            <w:pPr>
              <w:rPr>
                <w:rFonts w:hint="eastAsia" w:asciiTheme="minorEastAsia" w:hAnsiTheme="minorEastAsia" w:eastAsiaTheme="minorEastAsia" w:cstheme="minorEastAsia"/>
                <w:color w:val="auto"/>
                <w:sz w:val="22"/>
                <w:szCs w:val="22"/>
                <w:highlight w:val="none"/>
              </w:rPr>
            </w:pPr>
          </w:p>
        </w:tc>
      </w:tr>
      <w:tr w14:paraId="256B4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422" w:type="dxa"/>
            <w:vAlign w:val="top"/>
          </w:tcPr>
          <w:p w14:paraId="419D3235">
            <w:pPr>
              <w:pStyle w:val="36"/>
              <w:spacing w:before="222" w:line="220" w:lineRule="auto"/>
              <w:ind w:left="8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开工日期</w:t>
            </w:r>
          </w:p>
        </w:tc>
        <w:tc>
          <w:tcPr>
            <w:tcW w:w="6068" w:type="dxa"/>
            <w:vAlign w:val="top"/>
          </w:tcPr>
          <w:p w14:paraId="08117227">
            <w:pPr>
              <w:rPr>
                <w:rFonts w:hint="eastAsia" w:asciiTheme="minorEastAsia" w:hAnsiTheme="minorEastAsia" w:eastAsiaTheme="minorEastAsia" w:cstheme="minorEastAsia"/>
                <w:color w:val="auto"/>
                <w:sz w:val="22"/>
                <w:szCs w:val="22"/>
                <w:highlight w:val="none"/>
              </w:rPr>
            </w:pPr>
          </w:p>
        </w:tc>
      </w:tr>
      <w:tr w14:paraId="38C05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22" w:type="dxa"/>
            <w:vAlign w:val="top"/>
          </w:tcPr>
          <w:p w14:paraId="0BA55499">
            <w:pPr>
              <w:pStyle w:val="36"/>
              <w:spacing w:before="222" w:line="219" w:lineRule="auto"/>
              <w:ind w:left="6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计划竣工日期</w:t>
            </w:r>
          </w:p>
        </w:tc>
        <w:tc>
          <w:tcPr>
            <w:tcW w:w="6068" w:type="dxa"/>
            <w:vAlign w:val="top"/>
          </w:tcPr>
          <w:p w14:paraId="2938FF2F">
            <w:pPr>
              <w:rPr>
                <w:rFonts w:hint="eastAsia" w:asciiTheme="minorEastAsia" w:hAnsiTheme="minorEastAsia" w:eastAsiaTheme="minorEastAsia" w:cstheme="minorEastAsia"/>
                <w:color w:val="auto"/>
                <w:sz w:val="22"/>
                <w:szCs w:val="22"/>
                <w:highlight w:val="none"/>
              </w:rPr>
            </w:pPr>
          </w:p>
        </w:tc>
      </w:tr>
      <w:tr w14:paraId="0F356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22" w:type="dxa"/>
            <w:vAlign w:val="top"/>
          </w:tcPr>
          <w:p w14:paraId="36409DBB">
            <w:pPr>
              <w:pStyle w:val="36"/>
              <w:spacing w:before="223" w:line="219"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承担的工作</w:t>
            </w:r>
          </w:p>
        </w:tc>
        <w:tc>
          <w:tcPr>
            <w:tcW w:w="6068" w:type="dxa"/>
            <w:vAlign w:val="top"/>
          </w:tcPr>
          <w:p w14:paraId="771D09AF">
            <w:pPr>
              <w:rPr>
                <w:rFonts w:hint="eastAsia" w:asciiTheme="minorEastAsia" w:hAnsiTheme="minorEastAsia" w:eastAsiaTheme="minorEastAsia" w:cstheme="minorEastAsia"/>
                <w:color w:val="auto"/>
                <w:sz w:val="22"/>
                <w:szCs w:val="22"/>
                <w:highlight w:val="none"/>
              </w:rPr>
            </w:pPr>
          </w:p>
        </w:tc>
      </w:tr>
      <w:tr w14:paraId="47E66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22" w:type="dxa"/>
            <w:vAlign w:val="top"/>
          </w:tcPr>
          <w:p w14:paraId="6BEF6F6D">
            <w:pPr>
              <w:pStyle w:val="36"/>
              <w:spacing w:before="223" w:line="220" w:lineRule="auto"/>
              <w:ind w:left="8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工程质量</w:t>
            </w:r>
          </w:p>
        </w:tc>
        <w:tc>
          <w:tcPr>
            <w:tcW w:w="6068" w:type="dxa"/>
            <w:vAlign w:val="top"/>
          </w:tcPr>
          <w:p w14:paraId="156D33B0">
            <w:pPr>
              <w:rPr>
                <w:rFonts w:hint="eastAsia" w:asciiTheme="minorEastAsia" w:hAnsiTheme="minorEastAsia" w:eastAsiaTheme="minorEastAsia" w:cstheme="minorEastAsia"/>
                <w:color w:val="auto"/>
                <w:sz w:val="22"/>
                <w:szCs w:val="22"/>
                <w:highlight w:val="none"/>
              </w:rPr>
            </w:pPr>
          </w:p>
        </w:tc>
      </w:tr>
      <w:tr w14:paraId="16C6E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422" w:type="dxa"/>
            <w:vAlign w:val="top"/>
          </w:tcPr>
          <w:p w14:paraId="2E5A8BCE">
            <w:pPr>
              <w:pStyle w:val="36"/>
              <w:spacing w:before="224" w:line="219" w:lineRule="auto"/>
              <w:ind w:left="9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建造师</w:t>
            </w:r>
          </w:p>
        </w:tc>
        <w:tc>
          <w:tcPr>
            <w:tcW w:w="6068" w:type="dxa"/>
            <w:vAlign w:val="top"/>
          </w:tcPr>
          <w:p w14:paraId="14EB7E79">
            <w:pPr>
              <w:rPr>
                <w:rFonts w:hint="eastAsia" w:asciiTheme="minorEastAsia" w:hAnsiTheme="minorEastAsia" w:eastAsiaTheme="minorEastAsia" w:cstheme="minorEastAsia"/>
                <w:color w:val="auto"/>
                <w:sz w:val="22"/>
                <w:szCs w:val="22"/>
                <w:highlight w:val="none"/>
              </w:rPr>
            </w:pPr>
          </w:p>
        </w:tc>
      </w:tr>
      <w:tr w14:paraId="0F72A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422" w:type="dxa"/>
            <w:vAlign w:val="top"/>
          </w:tcPr>
          <w:p w14:paraId="12140485">
            <w:pPr>
              <w:pStyle w:val="36"/>
              <w:spacing w:before="224" w:line="219" w:lineRule="auto"/>
              <w:ind w:left="7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技术负责人</w:t>
            </w:r>
          </w:p>
        </w:tc>
        <w:tc>
          <w:tcPr>
            <w:tcW w:w="6068" w:type="dxa"/>
            <w:vAlign w:val="top"/>
          </w:tcPr>
          <w:p w14:paraId="4D69E29A">
            <w:pPr>
              <w:rPr>
                <w:rFonts w:hint="eastAsia" w:asciiTheme="minorEastAsia" w:hAnsiTheme="minorEastAsia" w:eastAsiaTheme="minorEastAsia" w:cstheme="minorEastAsia"/>
                <w:color w:val="auto"/>
                <w:sz w:val="22"/>
                <w:szCs w:val="22"/>
                <w:highlight w:val="none"/>
              </w:rPr>
            </w:pPr>
          </w:p>
        </w:tc>
      </w:tr>
      <w:tr w14:paraId="3E4F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422" w:type="dxa"/>
            <w:vAlign w:val="top"/>
          </w:tcPr>
          <w:p w14:paraId="373E6FA2">
            <w:pPr>
              <w:pStyle w:val="36"/>
              <w:spacing w:before="225" w:line="219" w:lineRule="auto"/>
              <w:ind w:left="15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总监理工程师及电话</w:t>
            </w:r>
          </w:p>
        </w:tc>
        <w:tc>
          <w:tcPr>
            <w:tcW w:w="6068" w:type="dxa"/>
            <w:vAlign w:val="top"/>
          </w:tcPr>
          <w:p w14:paraId="77D350EF">
            <w:pPr>
              <w:rPr>
                <w:rFonts w:hint="eastAsia" w:asciiTheme="minorEastAsia" w:hAnsiTheme="minorEastAsia" w:eastAsiaTheme="minorEastAsia" w:cstheme="minorEastAsia"/>
                <w:color w:val="auto"/>
                <w:sz w:val="22"/>
                <w:szCs w:val="22"/>
                <w:highlight w:val="none"/>
              </w:rPr>
            </w:pPr>
          </w:p>
        </w:tc>
      </w:tr>
      <w:tr w14:paraId="78761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422" w:type="dxa"/>
            <w:vAlign w:val="top"/>
          </w:tcPr>
          <w:p w14:paraId="0521DD89">
            <w:pPr>
              <w:spacing w:line="249" w:lineRule="auto"/>
              <w:rPr>
                <w:rFonts w:hint="eastAsia" w:asciiTheme="minorEastAsia" w:hAnsiTheme="minorEastAsia" w:eastAsiaTheme="minorEastAsia" w:cstheme="minorEastAsia"/>
                <w:color w:val="auto"/>
                <w:sz w:val="22"/>
                <w:szCs w:val="22"/>
                <w:highlight w:val="none"/>
              </w:rPr>
            </w:pPr>
          </w:p>
          <w:p w14:paraId="248FF288">
            <w:pPr>
              <w:spacing w:line="249" w:lineRule="auto"/>
              <w:rPr>
                <w:rFonts w:hint="eastAsia" w:asciiTheme="minorEastAsia" w:hAnsiTheme="minorEastAsia" w:eastAsiaTheme="minorEastAsia" w:cstheme="minorEastAsia"/>
                <w:color w:val="auto"/>
                <w:sz w:val="22"/>
                <w:szCs w:val="22"/>
                <w:highlight w:val="none"/>
              </w:rPr>
            </w:pPr>
          </w:p>
          <w:p w14:paraId="0196DE88">
            <w:pPr>
              <w:pStyle w:val="36"/>
              <w:spacing w:before="65" w:line="220" w:lineRule="auto"/>
              <w:ind w:left="8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项目描述</w:t>
            </w:r>
          </w:p>
        </w:tc>
        <w:tc>
          <w:tcPr>
            <w:tcW w:w="6068" w:type="dxa"/>
            <w:vAlign w:val="top"/>
          </w:tcPr>
          <w:p w14:paraId="628AD0C0">
            <w:pPr>
              <w:rPr>
                <w:rFonts w:hint="eastAsia" w:asciiTheme="minorEastAsia" w:hAnsiTheme="minorEastAsia" w:eastAsiaTheme="minorEastAsia" w:cstheme="minorEastAsia"/>
                <w:color w:val="auto"/>
                <w:sz w:val="22"/>
                <w:szCs w:val="22"/>
                <w:highlight w:val="none"/>
              </w:rPr>
            </w:pPr>
          </w:p>
        </w:tc>
      </w:tr>
      <w:tr w14:paraId="381B3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22" w:type="dxa"/>
            <w:vAlign w:val="top"/>
          </w:tcPr>
          <w:p w14:paraId="18029C1E">
            <w:pPr>
              <w:pStyle w:val="36"/>
              <w:spacing w:before="218" w:line="221" w:lineRule="auto"/>
              <w:ind w:left="10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备注</w:t>
            </w:r>
          </w:p>
        </w:tc>
        <w:tc>
          <w:tcPr>
            <w:tcW w:w="6068" w:type="dxa"/>
            <w:vAlign w:val="top"/>
          </w:tcPr>
          <w:p w14:paraId="65952D63">
            <w:pPr>
              <w:rPr>
                <w:rFonts w:hint="eastAsia" w:asciiTheme="minorEastAsia" w:hAnsiTheme="minorEastAsia" w:eastAsiaTheme="minorEastAsia" w:cstheme="minorEastAsia"/>
                <w:color w:val="auto"/>
                <w:sz w:val="22"/>
                <w:szCs w:val="22"/>
                <w:highlight w:val="none"/>
              </w:rPr>
            </w:pPr>
          </w:p>
        </w:tc>
      </w:tr>
    </w:tbl>
    <w:p w14:paraId="5A278F9B">
      <w:pPr>
        <w:spacing w:before="71" w:line="219" w:lineRule="auto"/>
        <w:ind w:left="305"/>
        <w:rPr>
          <w:rFonts w:hint="eastAsia" w:asciiTheme="minorEastAsia" w:hAnsiTheme="minorEastAsia" w:eastAsiaTheme="minorEastAsia" w:cstheme="minorEastAsia"/>
          <w:color w:val="auto"/>
          <w:sz w:val="20"/>
          <w:szCs w:val="20"/>
          <w:highlight w:val="none"/>
        </w:rPr>
        <w:sectPr>
          <w:footerReference r:id="rId31" w:type="default"/>
          <w:pgSz w:w="11910" w:h="16840"/>
          <w:pgMar w:top="1431" w:right="1786" w:bottom="1421" w:left="1544" w:header="0" w:footer="1293" w:gutter="0"/>
          <w:cols w:space="720" w:num="1"/>
        </w:sectPr>
      </w:pPr>
      <w:r>
        <w:rPr>
          <w:rFonts w:hint="eastAsia" w:asciiTheme="minorEastAsia" w:hAnsiTheme="minorEastAsia" w:eastAsiaTheme="minorEastAsia" w:cstheme="minorEastAsia"/>
          <w:color w:val="auto"/>
          <w:sz w:val="20"/>
          <w:szCs w:val="20"/>
          <w:highlight w:val="none"/>
        </w:rPr>
        <w:t>备注：本表后附成交通知书或合同协议书复扫描件。每张表格只填写一个项目，并标明序号。</w:t>
      </w:r>
    </w:p>
    <w:p w14:paraId="74E81BC6">
      <w:pPr>
        <w:pStyle w:val="8"/>
        <w:spacing w:line="331" w:lineRule="auto"/>
        <w:rPr>
          <w:rFonts w:hint="eastAsia" w:asciiTheme="minorEastAsia" w:hAnsiTheme="minorEastAsia" w:eastAsiaTheme="minorEastAsia" w:cstheme="minorEastAsia"/>
          <w:color w:val="auto"/>
          <w:highlight w:val="none"/>
        </w:rPr>
      </w:pPr>
    </w:p>
    <w:p w14:paraId="25D98917">
      <w:pPr>
        <w:spacing w:before="91" w:line="219" w:lineRule="auto"/>
        <w:ind w:left="1967"/>
        <w:outlineLvl w:val="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8"/>
          <w:sz w:val="28"/>
          <w:szCs w:val="28"/>
          <w:highlight w:val="none"/>
          <w:lang w:val="en-US" w:eastAsia="zh-CN"/>
        </w:rPr>
        <w:t>八</w:t>
      </w:r>
      <w:r>
        <w:rPr>
          <w:rFonts w:hint="eastAsia" w:asciiTheme="minorEastAsia" w:hAnsiTheme="minorEastAsia" w:eastAsiaTheme="minorEastAsia" w:cstheme="minorEastAsia"/>
          <w:b/>
          <w:bCs/>
          <w:color w:val="auto"/>
          <w:spacing w:val="-8"/>
          <w:sz w:val="28"/>
          <w:szCs w:val="28"/>
          <w:highlight w:val="none"/>
        </w:rPr>
        <w:t>、响应人认为需要提供的其他材料</w:t>
      </w:r>
    </w:p>
    <w:p w14:paraId="06CCD766">
      <w:pPr>
        <w:spacing w:line="219" w:lineRule="auto"/>
        <w:rPr>
          <w:rFonts w:hint="eastAsia" w:asciiTheme="minorEastAsia" w:hAnsiTheme="minorEastAsia" w:eastAsiaTheme="minorEastAsia" w:cstheme="minorEastAsia"/>
          <w:color w:val="auto"/>
          <w:sz w:val="28"/>
          <w:szCs w:val="28"/>
          <w:highlight w:val="none"/>
        </w:rPr>
      </w:pPr>
    </w:p>
    <w:p w14:paraId="67ACBBF3">
      <w:pPr>
        <w:bidi w:val="0"/>
        <w:rPr>
          <w:rFonts w:hint="eastAsia" w:ascii="Arial" w:hAnsi="Arial" w:eastAsia="Arial" w:cs="Arial"/>
          <w:snapToGrid w:val="0"/>
          <w:color w:val="000000"/>
          <w:kern w:val="0"/>
          <w:sz w:val="21"/>
          <w:szCs w:val="21"/>
          <w:highlight w:val="none"/>
          <w:lang w:val="en-US" w:eastAsia="en-US" w:bidi="ar-SA"/>
        </w:rPr>
      </w:pPr>
    </w:p>
    <w:p w14:paraId="6E76FD82">
      <w:pPr>
        <w:rPr>
          <w:rFonts w:hint="default" w:ascii="宋体" w:hAnsi="宋体" w:eastAsia="宋体" w:cs="宋体"/>
          <w:b/>
          <w:color w:val="auto"/>
          <w:sz w:val="28"/>
          <w:szCs w:val="28"/>
          <w:highlight w:val="none"/>
          <w:lang w:val="en-US" w:eastAsia="zh-CN"/>
        </w:rPr>
      </w:pPr>
      <w:r>
        <w:rPr>
          <w:rFonts w:hint="eastAsia" w:eastAsia="宋体"/>
          <w:highlight w:val="none"/>
          <w:lang w:val="en-US" w:eastAsia="zh-CN"/>
        </w:rPr>
        <w:tab/>
      </w:r>
      <w:r>
        <w:rPr>
          <w:rFonts w:hint="eastAsia" w:ascii="宋体" w:hAnsi="宋体" w:eastAsia="宋体" w:cs="宋体"/>
          <w:b/>
          <w:color w:val="auto"/>
          <w:sz w:val="28"/>
          <w:szCs w:val="28"/>
          <w:highlight w:val="none"/>
          <w:lang w:val="en-US" w:eastAsia="zh-CN"/>
        </w:rPr>
        <w:t>附件1：</w:t>
      </w:r>
    </w:p>
    <w:p w14:paraId="070DB640">
      <w:pPr>
        <w:widowControl/>
        <w:jc w:val="center"/>
        <w:rPr>
          <w:rStyle w:val="47"/>
          <w:rFonts w:hint="eastAsia"/>
          <w:sz w:val="32"/>
          <w:szCs w:val="40"/>
          <w:highlight w:val="none"/>
        </w:rPr>
      </w:pPr>
      <w:r>
        <w:rPr>
          <w:rStyle w:val="47"/>
          <w:rFonts w:hint="eastAsia"/>
          <w:sz w:val="32"/>
          <w:szCs w:val="40"/>
          <w:highlight w:val="none"/>
        </w:rPr>
        <w:t>农民工工资保障金承诺书</w:t>
      </w:r>
    </w:p>
    <w:p w14:paraId="0BE31022">
      <w:pPr>
        <w:rPr>
          <w:highlight w:val="none"/>
        </w:rPr>
      </w:pPr>
    </w:p>
    <w:p w14:paraId="6FC02425">
      <w:pPr>
        <w:spacing w:after="120" w:line="480" w:lineRule="auto"/>
        <w:rPr>
          <w:rFonts w:ascii="宋体" w:hAnsi="宋体"/>
          <w:kern w:val="0"/>
          <w:sz w:val="24"/>
          <w:highlight w:val="none"/>
        </w:rPr>
      </w:pPr>
      <w:r>
        <w:rPr>
          <w:rFonts w:hint="eastAsia" w:ascii="宋体" w:hAnsi="宋体" w:cs="宋体"/>
          <w:kern w:val="0"/>
          <w:sz w:val="24"/>
          <w:highlight w:val="none"/>
          <w:u w:val="single"/>
        </w:rPr>
        <w:t xml:space="preserve">                </w:t>
      </w:r>
      <w:r>
        <w:rPr>
          <w:rFonts w:hint="eastAsia" w:ascii="宋体" w:hAnsi="宋体"/>
          <w:kern w:val="0"/>
          <w:sz w:val="24"/>
          <w:highlight w:val="none"/>
        </w:rPr>
        <w:t xml:space="preserve"> (招标人名称)：</w:t>
      </w:r>
    </w:p>
    <w:p w14:paraId="30010D75">
      <w:pPr>
        <w:spacing w:line="48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 xml:space="preserve"> 我公司承诺截止本工程开标之日止，不存在拖欠或克扣农民工工资的行为。</w:t>
      </w:r>
    </w:p>
    <w:p w14:paraId="7932A5F0">
      <w:pPr>
        <w:spacing w:line="48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一旦本工程出现拖欠农民工工资情况，经落实属实后由建设主管部门从农民工工资保障金中先予划支。</w:t>
      </w:r>
    </w:p>
    <w:p w14:paraId="11702F54">
      <w:pPr>
        <w:spacing w:line="48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我公司承诺中标后能够及时、足额存入农民工工资保障金。一旦其承包的工程项目中出现拖欠农民工工资情况的，可从农民工工资保障金中先予划支。</w:t>
      </w:r>
    </w:p>
    <w:p w14:paraId="46720C4F">
      <w:pPr>
        <w:spacing w:line="480" w:lineRule="auto"/>
        <w:ind w:firstLine="480" w:firstLineChars="200"/>
        <w:rPr>
          <w:rFonts w:ascii="宋体" w:hAnsi="宋体"/>
          <w:kern w:val="0"/>
          <w:sz w:val="24"/>
          <w:highlight w:val="none"/>
        </w:rPr>
      </w:pPr>
      <w:r>
        <w:rPr>
          <w:rFonts w:hint="eastAsia" w:ascii="宋体" w:hAnsi="宋体" w:cs="宋体"/>
          <w:sz w:val="24"/>
          <w:highlight w:val="none"/>
          <w:lang w:bidi="ar"/>
        </w:rPr>
        <w:t>我公司承诺遵守《保障农民工工资支付条例》，且未被列入尚在执行期的拖欠农民工工资黑名单。</w:t>
      </w:r>
    </w:p>
    <w:p w14:paraId="798F0720">
      <w:pPr>
        <w:spacing w:after="120" w:line="480" w:lineRule="auto"/>
        <w:ind w:firstLine="480" w:firstLineChars="200"/>
        <w:rPr>
          <w:rFonts w:hint="eastAsia" w:ascii="宋体" w:hAnsi="宋体"/>
          <w:kern w:val="0"/>
          <w:sz w:val="24"/>
          <w:highlight w:val="none"/>
        </w:rPr>
      </w:pPr>
      <w:r>
        <w:rPr>
          <w:rFonts w:hint="eastAsia" w:ascii="宋体" w:hAnsi="宋体"/>
          <w:kern w:val="0"/>
          <w:sz w:val="24"/>
          <w:highlight w:val="none"/>
        </w:rPr>
        <w:t>特此承诺！</w:t>
      </w:r>
    </w:p>
    <w:p w14:paraId="6067F5AE">
      <w:pPr>
        <w:spacing w:after="120" w:line="480" w:lineRule="auto"/>
        <w:ind w:firstLine="240" w:firstLineChars="100"/>
        <w:rPr>
          <w:rFonts w:ascii="宋体" w:hAnsi="宋体"/>
          <w:kern w:val="0"/>
          <w:sz w:val="24"/>
          <w:highlight w:val="none"/>
        </w:rPr>
      </w:pPr>
    </w:p>
    <w:p w14:paraId="7A81A04C">
      <w:pPr>
        <w:spacing w:before="72"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6"/>
          <w:sz w:val="22"/>
          <w:szCs w:val="22"/>
          <w:highlight w:val="none"/>
        </w:rPr>
        <w:t>响</w:t>
      </w:r>
      <w:r>
        <w:rPr>
          <w:rFonts w:hint="eastAsia" w:asciiTheme="minorEastAsia" w:hAnsiTheme="minorEastAsia" w:eastAsiaTheme="minorEastAsia" w:cstheme="minorEastAsia"/>
          <w:color w:val="auto"/>
          <w:spacing w:val="-38"/>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应</w:t>
      </w:r>
      <w:r>
        <w:rPr>
          <w:rFonts w:hint="eastAsia" w:asciiTheme="minorEastAsia" w:hAnsiTheme="minorEastAsia" w:eastAsiaTheme="minorEastAsia" w:cstheme="minorEastAsia"/>
          <w:color w:val="auto"/>
          <w:spacing w:val="-37"/>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人</w:t>
      </w:r>
      <w:r>
        <w:rPr>
          <w:rFonts w:hint="eastAsia" w:asciiTheme="minorEastAsia" w:hAnsiTheme="minorEastAsia" w:eastAsiaTheme="minorEastAsia" w:cstheme="minorEastAsia"/>
          <w:color w:val="auto"/>
          <w:spacing w:val="-20"/>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w:t>
      </w:r>
      <w:r>
        <w:rPr>
          <w:rFonts w:hint="eastAsia" w:asciiTheme="minorEastAsia" w:hAnsiTheme="minorEastAsia" w:eastAsiaTheme="minorEastAsia" w:cstheme="minorEastAsia"/>
          <w:color w:val="auto"/>
          <w:spacing w:val="-30"/>
          <w:sz w:val="22"/>
          <w:szCs w:val="22"/>
          <w:highlight w:val="none"/>
        </w:rPr>
        <w:t xml:space="preserve"> </w:t>
      </w:r>
      <w:r>
        <w:rPr>
          <w:rFonts w:hint="eastAsia" w:asciiTheme="minorEastAsia" w:hAnsiTheme="minorEastAsia" w:eastAsiaTheme="minorEastAsia" w:cstheme="minorEastAsia"/>
          <w:color w:val="auto"/>
          <w:spacing w:val="-6"/>
          <w:sz w:val="22"/>
          <w:szCs w:val="22"/>
          <w:highlight w:val="none"/>
        </w:rPr>
        <w:t>(盖章)</w:t>
      </w:r>
    </w:p>
    <w:p w14:paraId="013B429C">
      <w:pPr>
        <w:spacing w:before="179"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6"/>
          <w:sz w:val="22"/>
          <w:szCs w:val="22"/>
          <w:highlight w:val="none"/>
        </w:rPr>
        <w:t>法定代表人：  (盖章)</w:t>
      </w:r>
    </w:p>
    <w:p w14:paraId="269BF918">
      <w:pPr>
        <w:spacing w:before="210" w:line="219" w:lineRule="auto"/>
        <w:ind w:left="224"/>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pacing w:val="-23"/>
          <w:sz w:val="22"/>
          <w:szCs w:val="22"/>
          <w:highlight w:val="none"/>
        </w:rPr>
        <w:t>日期：</w:t>
      </w:r>
      <w:r>
        <w:rPr>
          <w:rFonts w:hint="eastAsia" w:asciiTheme="minorEastAsia" w:hAnsiTheme="minorEastAsia" w:eastAsiaTheme="minorEastAsia" w:cstheme="minorEastAsia"/>
          <w:color w:val="auto"/>
          <w:spacing w:val="22"/>
          <w:sz w:val="22"/>
          <w:szCs w:val="22"/>
          <w:highlight w:val="none"/>
        </w:rPr>
        <w:t xml:space="preserve">  </w:t>
      </w:r>
      <w:r>
        <w:rPr>
          <w:rFonts w:hint="eastAsia" w:asciiTheme="minorEastAsia" w:hAnsiTheme="minorEastAsia" w:eastAsiaTheme="minorEastAsia" w:cstheme="minorEastAsia"/>
          <w:color w:val="auto"/>
          <w:spacing w:val="-23"/>
          <w:sz w:val="22"/>
          <w:szCs w:val="22"/>
          <w:highlight w:val="none"/>
        </w:rPr>
        <w:t>年</w:t>
      </w:r>
      <w:r>
        <w:rPr>
          <w:rFonts w:hint="eastAsia" w:asciiTheme="minorEastAsia" w:hAnsiTheme="minorEastAsia" w:eastAsiaTheme="minorEastAsia" w:cstheme="minorEastAsia"/>
          <w:color w:val="auto"/>
          <w:spacing w:val="9"/>
          <w:sz w:val="22"/>
          <w:szCs w:val="22"/>
          <w:highlight w:val="none"/>
        </w:rPr>
        <w:t xml:space="preserve">  </w:t>
      </w:r>
      <w:r>
        <w:rPr>
          <w:rFonts w:hint="eastAsia" w:asciiTheme="minorEastAsia" w:hAnsiTheme="minorEastAsia" w:eastAsiaTheme="minorEastAsia" w:cstheme="minorEastAsia"/>
          <w:color w:val="auto"/>
          <w:spacing w:val="-23"/>
          <w:sz w:val="22"/>
          <w:szCs w:val="22"/>
          <w:highlight w:val="none"/>
        </w:rPr>
        <w:t>月  日</w:t>
      </w:r>
    </w:p>
    <w:p w14:paraId="5FC6A067">
      <w:pPr>
        <w:tabs>
          <w:tab w:val="center" w:pos="4169"/>
        </w:tabs>
        <w:bidi w:val="0"/>
        <w:jc w:val="left"/>
        <w:rPr>
          <w:rFonts w:hint="eastAsia" w:eastAsia="宋体"/>
          <w:highlight w:val="none"/>
          <w:lang w:val="en-US" w:eastAsia="zh-CN"/>
        </w:rPr>
        <w:sectPr>
          <w:footerReference r:id="rId32" w:type="default"/>
          <w:pgSz w:w="11910" w:h="16840"/>
          <w:pgMar w:top="1431" w:right="1786" w:bottom="1203" w:left="1786" w:header="0" w:footer="1044" w:gutter="0"/>
          <w:cols w:space="720" w:num="1"/>
        </w:sectPr>
      </w:pPr>
    </w:p>
    <w:p w14:paraId="1380B697">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（一）中小企业声明函</w:t>
      </w:r>
    </w:p>
    <w:p w14:paraId="7B523FE5">
      <w:pPr>
        <w:pStyle w:val="19"/>
        <w:ind w:firstLine="28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中小企业声明函（工程、服务）</w:t>
      </w:r>
    </w:p>
    <w:p w14:paraId="76C4918F">
      <w:pPr>
        <w:pStyle w:val="19"/>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szCs w:val="24"/>
          <w:highlight w:val="none"/>
          <w:u w:val="single"/>
        </w:rPr>
        <w:t>（单位名称）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（项目名称、标段）</w:t>
      </w:r>
      <w:r>
        <w:rPr>
          <w:rFonts w:hint="eastAsia" w:asciiTheme="minorEastAsia" w:hAnsiTheme="minorEastAsia" w:eastAsiaTheme="minorEastAsia" w:cstheme="minor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BC48FF9">
      <w:pPr>
        <w:pStyle w:val="19"/>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建筑业（采购文件中明确的所属行业）</w:t>
      </w:r>
      <w:r>
        <w:rPr>
          <w:rFonts w:hint="eastAsia" w:asciiTheme="minorEastAsia" w:hAnsiTheme="minorEastAsia" w:eastAsiaTheme="minorEastAsia" w:cstheme="minorEastAsia"/>
          <w:color w:val="auto"/>
          <w:sz w:val="24"/>
          <w:szCs w:val="24"/>
          <w:highlight w:val="none"/>
        </w:rPr>
        <w:t>；承建（承接）企业为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，从业人员人，营业收入为万元，资产总额为万元，属于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1E904DC6">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4AD3BC99">
      <w:pPr>
        <w:pStyle w:val="19"/>
        <w:keepNext w:val="0"/>
        <w:keepLines w:val="0"/>
        <w:pageBreakBefore w:val="0"/>
        <w:widowControl w:val="0"/>
        <w:kinsoku/>
        <w:wordWrap/>
        <w:overflowPunct/>
        <w:topLinePunct w:val="0"/>
        <w:autoSpaceDE/>
        <w:autoSpaceDN/>
        <w:bidi w:val="0"/>
        <w:adjustRightInd/>
        <w:snapToGrid/>
        <w:spacing w:line="360" w:lineRule="auto"/>
        <w:ind w:firstLine="2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167AB631">
      <w:pPr>
        <w:pStyle w:val="19"/>
        <w:ind w:firstLine="280"/>
        <w:rPr>
          <w:rFonts w:hint="eastAsia" w:asciiTheme="minorEastAsia" w:hAnsiTheme="minorEastAsia" w:eastAsiaTheme="minorEastAsia" w:cstheme="minorEastAsia"/>
          <w:color w:val="auto"/>
          <w:sz w:val="24"/>
          <w:szCs w:val="24"/>
          <w:highlight w:val="none"/>
        </w:rPr>
      </w:pPr>
    </w:p>
    <w:p w14:paraId="68B65185">
      <w:pPr>
        <w:pStyle w:val="19"/>
        <w:ind w:firstLine="28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名称：（公章签章）</w:t>
      </w:r>
    </w:p>
    <w:p w14:paraId="07B6AAE4">
      <w:pPr>
        <w:pStyle w:val="19"/>
        <w:ind w:firstLine="280"/>
        <w:jc w:val="right"/>
        <w:rPr>
          <w:rFonts w:hint="eastAsia" w:asciiTheme="minorEastAsia" w:hAnsiTheme="minorEastAsia" w:eastAsiaTheme="minorEastAsia" w:cstheme="minorEastAsia"/>
          <w:color w:val="auto"/>
          <w:sz w:val="24"/>
          <w:szCs w:val="24"/>
          <w:highlight w:val="none"/>
        </w:rPr>
      </w:pPr>
    </w:p>
    <w:p w14:paraId="0B81D42D">
      <w:pPr>
        <w:pStyle w:val="19"/>
        <w:ind w:firstLine="280"/>
        <w:jc w:val="righ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77F24E97">
      <w:pPr>
        <w:pStyle w:val="19"/>
        <w:ind w:firstLine="24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注：从业人员、营业收入、资产总额填报上一年度数据，无上一年度数据的新成立企业可不填报。</w:t>
      </w:r>
    </w:p>
    <w:p w14:paraId="7F11D1F7">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1CF2B451">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315ED2C2">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6FD582B6">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44E2539F">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29B4C63F">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733DF409">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18EDF295">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12620D79">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61A7D54C">
      <w:pPr>
        <w:spacing w:before="160" w:line="219" w:lineRule="auto"/>
        <w:ind w:left="2563"/>
        <w:rPr>
          <w:rFonts w:hint="eastAsia" w:asciiTheme="minorEastAsia" w:hAnsiTheme="minorEastAsia" w:eastAsiaTheme="minorEastAsia" w:cstheme="minorEastAsia"/>
          <w:color w:val="auto"/>
          <w:spacing w:val="-1"/>
          <w:sz w:val="29"/>
          <w:szCs w:val="29"/>
          <w:highlight w:val="none"/>
        </w:rPr>
      </w:pPr>
    </w:p>
    <w:p w14:paraId="2A60FA6A">
      <w:pPr>
        <w:spacing w:before="160" w:line="219" w:lineRule="auto"/>
        <w:ind w:left="2563"/>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1"/>
          <w:sz w:val="29"/>
          <w:szCs w:val="29"/>
          <w:highlight w:val="none"/>
        </w:rPr>
        <w:t>残疾人福利性单位声明函</w:t>
      </w:r>
    </w:p>
    <w:p w14:paraId="7B34560C">
      <w:pPr>
        <w:pStyle w:val="8"/>
        <w:spacing w:line="299" w:lineRule="auto"/>
        <w:rPr>
          <w:rFonts w:hint="eastAsia" w:asciiTheme="minorEastAsia" w:hAnsiTheme="minorEastAsia" w:eastAsiaTheme="minorEastAsia" w:cstheme="minorEastAsia"/>
          <w:color w:val="auto"/>
          <w:highlight w:val="none"/>
        </w:rPr>
      </w:pPr>
    </w:p>
    <w:p w14:paraId="63782D0C">
      <w:pPr>
        <w:pStyle w:val="8"/>
        <w:spacing w:line="300" w:lineRule="auto"/>
        <w:rPr>
          <w:rFonts w:hint="eastAsia" w:asciiTheme="minorEastAsia" w:hAnsiTheme="minorEastAsia" w:eastAsiaTheme="minorEastAsia" w:cstheme="minorEastAsia"/>
          <w:color w:val="auto"/>
          <w:highlight w:val="none"/>
        </w:rPr>
      </w:pPr>
    </w:p>
    <w:p w14:paraId="131250AE">
      <w:pPr>
        <w:spacing w:before="81" w:line="369" w:lineRule="auto"/>
        <w:ind w:left="13" w:right="60" w:firstLine="430"/>
        <w:jc w:val="both"/>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1"/>
          <w:sz w:val="25"/>
          <w:szCs w:val="25"/>
          <w:highlight w:val="none"/>
        </w:rPr>
        <w:t>本单位郑重声明，根据《财政部民政部中国残疾人联合会关于促进残</w:t>
      </w:r>
      <w:r>
        <w:rPr>
          <w:rFonts w:hint="eastAsia" w:asciiTheme="minorEastAsia" w:hAnsiTheme="minorEastAsia" w:eastAsiaTheme="minorEastAsia" w:cstheme="minorEastAsia"/>
          <w:color w:val="auto"/>
          <w:spacing w:val="1"/>
          <w:sz w:val="25"/>
          <w:szCs w:val="25"/>
          <w:highlight w:val="none"/>
        </w:rPr>
        <w:t xml:space="preserve"> </w:t>
      </w:r>
      <w:r>
        <w:rPr>
          <w:rFonts w:hint="eastAsia" w:asciiTheme="minorEastAsia" w:hAnsiTheme="minorEastAsia" w:eastAsiaTheme="minorEastAsia" w:cstheme="minorEastAsia"/>
          <w:color w:val="auto"/>
          <w:spacing w:val="5"/>
          <w:sz w:val="25"/>
          <w:szCs w:val="25"/>
          <w:highlight w:val="none"/>
        </w:rPr>
        <w:t>疾人就业政府采购政策的通知》</w:t>
      </w:r>
      <w:r>
        <w:rPr>
          <w:rFonts w:hint="eastAsia" w:asciiTheme="minorEastAsia" w:hAnsiTheme="minorEastAsia" w:eastAsiaTheme="minorEastAsia" w:cstheme="minorEastAsia"/>
          <w:color w:val="auto"/>
          <w:spacing w:val="106"/>
          <w:sz w:val="25"/>
          <w:szCs w:val="25"/>
          <w:highlight w:val="none"/>
        </w:rPr>
        <w:t xml:space="preserve"> </w:t>
      </w:r>
      <w:r>
        <w:rPr>
          <w:rFonts w:hint="eastAsia" w:asciiTheme="minorEastAsia" w:hAnsiTheme="minorEastAsia" w:eastAsiaTheme="minorEastAsia" w:cstheme="minorEastAsia"/>
          <w:color w:val="auto"/>
          <w:spacing w:val="5"/>
          <w:sz w:val="25"/>
          <w:szCs w:val="25"/>
          <w:highlight w:val="none"/>
        </w:rPr>
        <w:t>(财库(2017)141号)的规定，本单位为</w:t>
      </w:r>
      <w:r>
        <w:rPr>
          <w:rFonts w:hint="eastAsia" w:asciiTheme="minorEastAsia" w:hAnsiTheme="minorEastAsia" w:eastAsiaTheme="minorEastAsia" w:cstheme="minorEastAsia"/>
          <w:color w:val="auto"/>
          <w:sz w:val="25"/>
          <w:szCs w:val="25"/>
          <w:highlight w:val="none"/>
        </w:rPr>
        <w:t xml:space="preserve"> </w:t>
      </w:r>
      <w:r>
        <w:rPr>
          <w:rFonts w:hint="eastAsia" w:asciiTheme="minorEastAsia" w:hAnsiTheme="minorEastAsia" w:eastAsiaTheme="minorEastAsia" w:cstheme="minorEastAsia"/>
          <w:color w:val="auto"/>
          <w:spacing w:val="-5"/>
          <w:sz w:val="25"/>
          <w:szCs w:val="25"/>
          <w:highlight w:val="none"/>
        </w:rPr>
        <w:t>符合条件的残疾人福利性单位，且本单位参加</w:t>
      </w:r>
      <w:r>
        <w:rPr>
          <w:rFonts w:hint="eastAsia" w:asciiTheme="minorEastAsia" w:hAnsiTheme="minorEastAsia" w:eastAsiaTheme="minorEastAsia" w:cstheme="minorEastAsia"/>
          <w:color w:val="auto"/>
          <w:spacing w:val="-113"/>
          <w:sz w:val="25"/>
          <w:szCs w:val="25"/>
          <w:highlight w:val="none"/>
        </w:rPr>
        <w:t xml:space="preserve"> </w:t>
      </w:r>
      <w:r>
        <w:rPr>
          <w:rFonts w:hint="eastAsia" w:asciiTheme="minorEastAsia" w:hAnsiTheme="minorEastAsia" w:eastAsiaTheme="minorEastAsia" w:cstheme="minorEastAsia"/>
          <w:color w:val="auto"/>
          <w:spacing w:val="1"/>
          <w:sz w:val="25"/>
          <w:szCs w:val="25"/>
          <w:highlight w:val="none"/>
          <w:u w:val="single" w:color="auto"/>
        </w:rPr>
        <w:t xml:space="preserve">      </w:t>
      </w:r>
      <w:r>
        <w:rPr>
          <w:rFonts w:hint="eastAsia" w:asciiTheme="minorEastAsia" w:hAnsiTheme="minorEastAsia" w:eastAsiaTheme="minorEastAsia" w:cstheme="minorEastAsia"/>
          <w:color w:val="auto"/>
          <w:spacing w:val="-101"/>
          <w:sz w:val="25"/>
          <w:szCs w:val="25"/>
          <w:highlight w:val="none"/>
        </w:rPr>
        <w:t xml:space="preserve"> </w:t>
      </w:r>
      <w:r>
        <w:rPr>
          <w:rFonts w:hint="eastAsia" w:asciiTheme="minorEastAsia" w:hAnsiTheme="minorEastAsia" w:eastAsiaTheme="minorEastAsia" w:cstheme="minorEastAsia"/>
          <w:color w:val="auto"/>
          <w:spacing w:val="-5"/>
          <w:sz w:val="25"/>
          <w:szCs w:val="25"/>
          <w:highlight w:val="none"/>
        </w:rPr>
        <w:t>单位的</w:t>
      </w:r>
      <w:r>
        <w:rPr>
          <w:rFonts w:hint="eastAsia" w:asciiTheme="minorEastAsia" w:hAnsiTheme="minorEastAsia" w:eastAsiaTheme="minorEastAsia" w:cstheme="minorEastAsia"/>
          <w:color w:val="auto"/>
          <w:spacing w:val="-5"/>
          <w:sz w:val="25"/>
          <w:szCs w:val="25"/>
          <w:highlight w:val="none"/>
          <w:u w:val="single" w:color="auto"/>
        </w:rPr>
        <w:t xml:space="preserve">    </w:t>
      </w:r>
      <w:r>
        <w:rPr>
          <w:rFonts w:hint="eastAsia" w:asciiTheme="minorEastAsia" w:hAnsiTheme="minorEastAsia" w:eastAsiaTheme="minorEastAsia" w:cstheme="minorEastAsia"/>
          <w:color w:val="auto"/>
          <w:spacing w:val="-6"/>
          <w:sz w:val="25"/>
          <w:szCs w:val="25"/>
          <w:highlight w:val="none"/>
          <w:u w:val="single" w:color="auto"/>
        </w:rPr>
        <w:t xml:space="preserve">  </w:t>
      </w:r>
      <w:r>
        <w:rPr>
          <w:rFonts w:hint="eastAsia" w:asciiTheme="minorEastAsia" w:hAnsiTheme="minorEastAsia" w:eastAsiaTheme="minorEastAsia" w:cstheme="minorEastAsia"/>
          <w:color w:val="auto"/>
          <w:spacing w:val="-105"/>
          <w:sz w:val="25"/>
          <w:szCs w:val="25"/>
          <w:highlight w:val="none"/>
        </w:rPr>
        <w:t xml:space="preserve"> </w:t>
      </w:r>
      <w:r>
        <w:rPr>
          <w:rFonts w:hint="eastAsia" w:asciiTheme="minorEastAsia" w:hAnsiTheme="minorEastAsia" w:eastAsiaTheme="minorEastAsia" w:cstheme="minorEastAsia"/>
          <w:color w:val="auto"/>
          <w:spacing w:val="-6"/>
          <w:sz w:val="25"/>
          <w:szCs w:val="25"/>
          <w:highlight w:val="none"/>
        </w:rPr>
        <w:t>_项目采购</w:t>
      </w:r>
    </w:p>
    <w:p w14:paraId="3E399389">
      <w:pPr>
        <w:spacing w:line="218" w:lineRule="auto"/>
        <w:ind w:left="1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7"/>
          <w:sz w:val="25"/>
          <w:szCs w:val="25"/>
          <w:highlight w:val="none"/>
        </w:rPr>
        <w:t>活动提供本单位的服务。</w:t>
      </w:r>
    </w:p>
    <w:p w14:paraId="42EDC195">
      <w:pPr>
        <w:spacing w:before="213" w:line="219" w:lineRule="auto"/>
        <w:ind w:left="43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1"/>
          <w:sz w:val="25"/>
          <w:szCs w:val="25"/>
          <w:highlight w:val="none"/>
        </w:rPr>
        <w:t>本单位对上述声明的真实性负责。如有虚假，将依法承担相应责任。</w:t>
      </w:r>
    </w:p>
    <w:p w14:paraId="72A9E30B">
      <w:pPr>
        <w:pStyle w:val="8"/>
        <w:spacing w:line="273" w:lineRule="auto"/>
        <w:rPr>
          <w:rFonts w:hint="eastAsia" w:asciiTheme="minorEastAsia" w:hAnsiTheme="minorEastAsia" w:eastAsiaTheme="minorEastAsia" w:cstheme="minorEastAsia"/>
          <w:color w:val="auto"/>
          <w:highlight w:val="none"/>
        </w:rPr>
      </w:pPr>
    </w:p>
    <w:p w14:paraId="267D6E2A">
      <w:pPr>
        <w:pStyle w:val="8"/>
        <w:spacing w:line="274" w:lineRule="auto"/>
        <w:rPr>
          <w:rFonts w:hint="eastAsia" w:asciiTheme="minorEastAsia" w:hAnsiTheme="minorEastAsia" w:eastAsiaTheme="minorEastAsia" w:cstheme="minorEastAsia"/>
          <w:color w:val="auto"/>
          <w:highlight w:val="none"/>
        </w:rPr>
      </w:pPr>
    </w:p>
    <w:p w14:paraId="61BB1BB7">
      <w:pPr>
        <w:pStyle w:val="8"/>
        <w:spacing w:line="274" w:lineRule="auto"/>
        <w:rPr>
          <w:rFonts w:hint="eastAsia" w:asciiTheme="minorEastAsia" w:hAnsiTheme="minorEastAsia" w:eastAsiaTheme="minorEastAsia" w:cstheme="minorEastAsia"/>
          <w:color w:val="auto"/>
          <w:highlight w:val="none"/>
        </w:rPr>
      </w:pPr>
    </w:p>
    <w:p w14:paraId="4AA0BEE6">
      <w:pPr>
        <w:pStyle w:val="8"/>
        <w:spacing w:line="274" w:lineRule="auto"/>
        <w:rPr>
          <w:rFonts w:hint="eastAsia" w:asciiTheme="minorEastAsia" w:hAnsiTheme="minorEastAsia" w:eastAsiaTheme="minorEastAsia" w:cstheme="minorEastAsia"/>
          <w:color w:val="auto"/>
          <w:highlight w:val="none"/>
        </w:rPr>
      </w:pPr>
    </w:p>
    <w:p w14:paraId="5144A10D">
      <w:pPr>
        <w:spacing w:before="82" w:line="219" w:lineRule="auto"/>
        <w:ind w:left="553"/>
        <w:rPr>
          <w:rFonts w:hint="eastAsia" w:asciiTheme="minorEastAsia" w:hAnsiTheme="minorEastAsia" w:eastAsiaTheme="minorEastAsia" w:cstheme="minorEastAsia"/>
          <w:color w:val="auto"/>
          <w:sz w:val="25"/>
          <w:szCs w:val="25"/>
          <w:highlight w:val="none"/>
        </w:rPr>
      </w:pPr>
      <w:r>
        <w:rPr>
          <w:rFonts w:hint="eastAsia" w:asciiTheme="minorEastAsia" w:hAnsiTheme="minorEastAsia" w:eastAsiaTheme="minorEastAsia" w:cstheme="minorEastAsia"/>
          <w:color w:val="auto"/>
          <w:spacing w:val="24"/>
          <w:sz w:val="25"/>
          <w:szCs w:val="25"/>
          <w:highlight w:val="none"/>
        </w:rPr>
        <w:t>响应人(盖章):</w:t>
      </w:r>
    </w:p>
    <w:sectPr>
      <w:footerReference r:id="rId33" w:type="default"/>
      <w:pgSz w:w="11910" w:h="16840"/>
      <w:pgMar w:top="1431" w:right="1786" w:bottom="1211" w:left="1786" w:header="0" w:footer="10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0905CC-BF49-48F1-8B4F-F07EB19EA0A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SJ-PK74820000009-Identity-H">
    <w:altName w:val="Times New Roman"/>
    <w:panose1 w:val="00000000000000000000"/>
    <w:charset w:val="00"/>
    <w:family w:val="roman"/>
    <w:pitch w:val="default"/>
    <w:sig w:usb0="00000000" w:usb1="00000000" w:usb2="00000000" w:usb3="00000000" w:csb0="00000000" w:csb1="00000000"/>
  </w:font>
  <w:font w:name="E-HZ9-PK748409-Identity-H">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0" w:usb3="00000000" w:csb0="00040001" w:csb1="00000000"/>
    <w:embedRegular r:id="rId2" w:fontKey="{BC4E2B72-D317-4918-AD2E-5702AC560EF6}"/>
  </w:font>
  <w:font w:name="HBJ-PK748200002aa-Identity-H">
    <w:altName w:val="Times New Roman"/>
    <w:panose1 w:val="00000000000000000000"/>
    <w:charset w:val="00"/>
    <w:family w:val="roman"/>
    <w:pitch w:val="default"/>
    <w:sig w:usb0="00000000" w:usb1="00000000" w:usb2="00000000" w:usb3="00000000" w:csb0="00000000" w:csb1="00000000"/>
    <w:embedRegular r:id="rId3" w:fontKey="{D7948B31-0088-413D-8870-1978382FE75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984F">
    <w:pPr>
      <w:spacing w:line="170" w:lineRule="auto"/>
      <w:rPr>
        <w:rFonts w:ascii="宋体" w:hAnsi="宋体" w:eastAsia="宋体" w:cs="宋体"/>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C132">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8AAC0">
                          <w:pPr>
                            <w:pStyle w:val="1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F18AAC0">
                    <w:pPr>
                      <w:pStyle w:val="1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17A7">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9EAC4">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119EAC4">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A0FAC">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C49E9">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64C49E9">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B67A1">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A3305">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1B0A3305">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C551">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FD0B5">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65FD0B5">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325B">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F0047">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ECF0047">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096A1">
    <w:pPr>
      <w:pStyle w:val="14"/>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0EBB">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3430EBB">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BC3A">
    <w:pPr>
      <w:pStyle w:val="1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29C74">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9829C74">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0B51">
    <w:pPr>
      <w:spacing w:line="169" w:lineRule="auto"/>
      <w:ind w:left="4336"/>
      <w:rPr>
        <w:rFonts w:ascii="宋体" w:hAnsi="宋体" w:eastAsia="宋体" w:cs="宋体"/>
        <w:sz w:val="13"/>
        <w:szCs w:val="13"/>
      </w:rPr>
    </w:pPr>
    <w:r>
      <w:rPr>
        <w:sz w:val="13"/>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60DE7">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0F60DE7">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035FC">
    <w:pPr>
      <w:pStyle w:val="14"/>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6F8FD">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D16F8FD">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C10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B8B2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5EB8B2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CDDCD">
    <w:pPr>
      <w:pStyle w:val="14"/>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A86B4">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8DA86B4">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DA4B">
    <w:pPr>
      <w:pStyle w:val="14"/>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5BE57">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AE5BE57">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DDC4A">
    <w:pPr>
      <w:pStyle w:val="14"/>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AF3EF">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0CAF3EF">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72668">
    <w:pPr>
      <w:pStyle w:val="14"/>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95E8A">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6095E8A">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628D">
    <w:pPr>
      <w:pStyle w:val="14"/>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0CBF9">
                          <w:pPr>
                            <w:pStyle w:val="1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4F0CBF9">
                    <w:pPr>
                      <w:pStyle w:val="1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D715C">
    <w:pPr>
      <w:pStyle w:val="14"/>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888E1">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DE888E1">
                    <w:pPr>
                      <w:pStyle w:val="1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D8765">
    <w:pPr>
      <w:pStyle w:val="14"/>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4A5A1">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84A5A1">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D86E">
    <w:pPr>
      <w:pStyle w:val="14"/>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06A27">
                          <w:pPr>
                            <w:pStyle w:val="1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65406A27">
                    <w:pPr>
                      <w:pStyle w:val="1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D2280">
    <w:pPr>
      <w:pStyle w:val="14"/>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9625A">
                          <w:pPr>
                            <w:pStyle w:val="1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659625A">
                    <w:pPr>
                      <w:pStyle w:val="1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36553">
    <w:pPr>
      <w:pStyle w:val="14"/>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D91BC">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F0D91BC">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937F">
    <w:pPr>
      <w:spacing w:line="168" w:lineRule="auto"/>
      <w:ind w:left="4504"/>
      <w:rPr>
        <w:rFonts w:ascii="宋体" w:hAnsi="宋体" w:eastAsia="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E6C44">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EBE6C44">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6F056">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56B51">
                          <w:pPr>
                            <w:pStyle w:val="1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D056B51">
                    <w:pPr>
                      <w:pStyle w:val="1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3F67">
    <w:pPr>
      <w:spacing w:line="169" w:lineRule="auto"/>
      <w:rPr>
        <w:rFonts w:ascii="宋体" w:hAnsi="宋体" w:eastAsia="宋体" w:cs="宋体"/>
        <w:sz w:val="13"/>
        <w:szCs w:val="13"/>
      </w:rPr>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83524">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C683524">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A7CF">
    <w:pPr>
      <w:spacing w:line="169" w:lineRule="auto"/>
      <w:ind w:left="4350"/>
      <w:rPr>
        <w:rFonts w:ascii="宋体" w:hAnsi="宋体" w:eastAsia="宋体" w:cs="宋体"/>
        <w:sz w:val="13"/>
        <w:szCs w:val="13"/>
      </w:rPr>
    </w:pPr>
    <w:r>
      <w:rPr>
        <w:sz w:val="1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593D2">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EC593D2">
                    <w:pPr>
                      <w:pStyle w:val="1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BA65">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6BE11">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DD6BE11">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1EFD">
    <w:pPr>
      <w:spacing w:line="169" w:lineRule="auto"/>
      <w:ind w:left="4350"/>
      <w:rPr>
        <w:rFonts w:ascii="宋体" w:hAnsi="宋体" w:eastAsia="宋体" w:cs="宋体"/>
        <w:sz w:val="13"/>
        <w:szCs w:val="13"/>
      </w:rP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9219C">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509219C">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913D2">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D9D57">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63AD9D57">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164B89"/>
    <w:multiLevelType w:val="singleLevel"/>
    <w:tmpl w:val="32164B89"/>
    <w:lvl w:ilvl="0" w:tentative="0">
      <w:start w:val="2"/>
      <w:numFmt w:val="decimal"/>
      <w:suff w:val="nothing"/>
      <w:lvlText w:val="%1、"/>
      <w:lvlJc w:val="left"/>
    </w:lvl>
  </w:abstractNum>
  <w:abstractNum w:abstractNumId="1">
    <w:nsid w:val="3473386C"/>
    <w:multiLevelType w:val="singleLevel"/>
    <w:tmpl w:val="3473386C"/>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trackRevisions w:val="1"/>
  <w:documentProtection w:edit="trackedChanges" w:enforcement="1" w:cryptProviderType="rsaFull" w:cryptAlgorithmClass="hash" w:cryptAlgorithmType="typeAny" w:cryptAlgorithmSid="4" w:cryptSpinCount="0" w:hash="Z54f78IUxTxdbcPhUp/uc+6sZec=" w:salt="tZkAg/mbQOxjbLTWsSnqZg=="/>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NkYzYzNDBlYmQxMjJlZGM1MTkzNzczODIxNzg1MzUifQ=="/>
  </w:docVars>
  <w:rsids>
    <w:rsidRoot w:val="00000000"/>
    <w:rsid w:val="00270BE1"/>
    <w:rsid w:val="00420521"/>
    <w:rsid w:val="00CD79DA"/>
    <w:rsid w:val="014D0B1B"/>
    <w:rsid w:val="01866C7A"/>
    <w:rsid w:val="01C01EFE"/>
    <w:rsid w:val="020531A4"/>
    <w:rsid w:val="0233205E"/>
    <w:rsid w:val="026C6D7F"/>
    <w:rsid w:val="03561872"/>
    <w:rsid w:val="036F6B27"/>
    <w:rsid w:val="03870314"/>
    <w:rsid w:val="039B3DC0"/>
    <w:rsid w:val="03A74512"/>
    <w:rsid w:val="040C6A6B"/>
    <w:rsid w:val="041F679F"/>
    <w:rsid w:val="04610B65"/>
    <w:rsid w:val="04A91F2A"/>
    <w:rsid w:val="057A0FE8"/>
    <w:rsid w:val="05AE355A"/>
    <w:rsid w:val="05F10580"/>
    <w:rsid w:val="05F1447D"/>
    <w:rsid w:val="067601CC"/>
    <w:rsid w:val="068F128E"/>
    <w:rsid w:val="06935222"/>
    <w:rsid w:val="06C23411"/>
    <w:rsid w:val="07AB0349"/>
    <w:rsid w:val="08687FE8"/>
    <w:rsid w:val="087150EF"/>
    <w:rsid w:val="08A74FB5"/>
    <w:rsid w:val="08AC4379"/>
    <w:rsid w:val="095C02EE"/>
    <w:rsid w:val="096133B5"/>
    <w:rsid w:val="09880942"/>
    <w:rsid w:val="09C6146A"/>
    <w:rsid w:val="0A84735B"/>
    <w:rsid w:val="0BC35C62"/>
    <w:rsid w:val="0BDC1B63"/>
    <w:rsid w:val="0E1107C6"/>
    <w:rsid w:val="0E5D6419"/>
    <w:rsid w:val="0EAF071F"/>
    <w:rsid w:val="0F040A6B"/>
    <w:rsid w:val="0F9C6EF5"/>
    <w:rsid w:val="0FB00BF3"/>
    <w:rsid w:val="0FD61CDB"/>
    <w:rsid w:val="10394744"/>
    <w:rsid w:val="105B76CF"/>
    <w:rsid w:val="1089530E"/>
    <w:rsid w:val="10C009C2"/>
    <w:rsid w:val="110A60E1"/>
    <w:rsid w:val="114F1D45"/>
    <w:rsid w:val="11D81C38"/>
    <w:rsid w:val="11FD79F3"/>
    <w:rsid w:val="121C60CC"/>
    <w:rsid w:val="12372F05"/>
    <w:rsid w:val="125735A8"/>
    <w:rsid w:val="1286241A"/>
    <w:rsid w:val="13135B99"/>
    <w:rsid w:val="13614867"/>
    <w:rsid w:val="139D323C"/>
    <w:rsid w:val="13A4281C"/>
    <w:rsid w:val="143771ED"/>
    <w:rsid w:val="14A625C4"/>
    <w:rsid w:val="14B46A8F"/>
    <w:rsid w:val="14DA401C"/>
    <w:rsid w:val="14E1353D"/>
    <w:rsid w:val="15415E49"/>
    <w:rsid w:val="158F4E06"/>
    <w:rsid w:val="15B605E5"/>
    <w:rsid w:val="169E79F7"/>
    <w:rsid w:val="169F1079"/>
    <w:rsid w:val="16ED0036"/>
    <w:rsid w:val="17563E2E"/>
    <w:rsid w:val="17982698"/>
    <w:rsid w:val="180A3F81"/>
    <w:rsid w:val="189D0BD3"/>
    <w:rsid w:val="18A60DE5"/>
    <w:rsid w:val="18B3705E"/>
    <w:rsid w:val="18F02060"/>
    <w:rsid w:val="190A6EA1"/>
    <w:rsid w:val="19341F4D"/>
    <w:rsid w:val="19483C4A"/>
    <w:rsid w:val="1AD45A10"/>
    <w:rsid w:val="1AD94030"/>
    <w:rsid w:val="1AF44089"/>
    <w:rsid w:val="1B087B35"/>
    <w:rsid w:val="1B23671D"/>
    <w:rsid w:val="1B4A6BB9"/>
    <w:rsid w:val="1B8D003A"/>
    <w:rsid w:val="1BBC26CD"/>
    <w:rsid w:val="1BF9122C"/>
    <w:rsid w:val="1C316C17"/>
    <w:rsid w:val="1CE67A02"/>
    <w:rsid w:val="1D3D35F4"/>
    <w:rsid w:val="1E004AF3"/>
    <w:rsid w:val="1E917E41"/>
    <w:rsid w:val="1F3C5FFF"/>
    <w:rsid w:val="1FEA5A5B"/>
    <w:rsid w:val="1FF16DE9"/>
    <w:rsid w:val="20000DDB"/>
    <w:rsid w:val="20CA13E8"/>
    <w:rsid w:val="21135652"/>
    <w:rsid w:val="21535882"/>
    <w:rsid w:val="21892DB2"/>
    <w:rsid w:val="219A5EAA"/>
    <w:rsid w:val="219F6A0B"/>
    <w:rsid w:val="21B7404D"/>
    <w:rsid w:val="220B3A67"/>
    <w:rsid w:val="222D7E81"/>
    <w:rsid w:val="22714212"/>
    <w:rsid w:val="231F5A1C"/>
    <w:rsid w:val="23607DE2"/>
    <w:rsid w:val="23682D00"/>
    <w:rsid w:val="23812232"/>
    <w:rsid w:val="2406098A"/>
    <w:rsid w:val="24822706"/>
    <w:rsid w:val="24D312A8"/>
    <w:rsid w:val="25050C41"/>
    <w:rsid w:val="251A0B90"/>
    <w:rsid w:val="26551754"/>
    <w:rsid w:val="26971D6D"/>
    <w:rsid w:val="26C03072"/>
    <w:rsid w:val="26CA0394"/>
    <w:rsid w:val="26CD39E1"/>
    <w:rsid w:val="273B6B9C"/>
    <w:rsid w:val="273C0C2A"/>
    <w:rsid w:val="278422F1"/>
    <w:rsid w:val="288051AE"/>
    <w:rsid w:val="28816179"/>
    <w:rsid w:val="28C055AB"/>
    <w:rsid w:val="290A4A78"/>
    <w:rsid w:val="29236A8A"/>
    <w:rsid w:val="2A44045E"/>
    <w:rsid w:val="2B0D4CF3"/>
    <w:rsid w:val="2B391645"/>
    <w:rsid w:val="2B4E2A99"/>
    <w:rsid w:val="2B8F395A"/>
    <w:rsid w:val="2BD55811"/>
    <w:rsid w:val="2D2A6C88"/>
    <w:rsid w:val="2D6F4515"/>
    <w:rsid w:val="2D7626DC"/>
    <w:rsid w:val="2D915768"/>
    <w:rsid w:val="2E3F3416"/>
    <w:rsid w:val="2EE254D5"/>
    <w:rsid w:val="2EE61AE3"/>
    <w:rsid w:val="2EF22236"/>
    <w:rsid w:val="2F520F27"/>
    <w:rsid w:val="2F715851"/>
    <w:rsid w:val="30227FC1"/>
    <w:rsid w:val="30406FD1"/>
    <w:rsid w:val="30467249"/>
    <w:rsid w:val="30DC13F0"/>
    <w:rsid w:val="31B71515"/>
    <w:rsid w:val="31D43E75"/>
    <w:rsid w:val="323D5EBE"/>
    <w:rsid w:val="32B141B6"/>
    <w:rsid w:val="32D54349"/>
    <w:rsid w:val="33134E71"/>
    <w:rsid w:val="33204B4A"/>
    <w:rsid w:val="33843679"/>
    <w:rsid w:val="33A15FD9"/>
    <w:rsid w:val="33D77C4D"/>
    <w:rsid w:val="33D97C36"/>
    <w:rsid w:val="33E12879"/>
    <w:rsid w:val="33E97E46"/>
    <w:rsid w:val="34224435"/>
    <w:rsid w:val="34F0546A"/>
    <w:rsid w:val="35245EE4"/>
    <w:rsid w:val="353E7704"/>
    <w:rsid w:val="35B71AE4"/>
    <w:rsid w:val="36201D7F"/>
    <w:rsid w:val="36871EDD"/>
    <w:rsid w:val="37272C99"/>
    <w:rsid w:val="37B26A07"/>
    <w:rsid w:val="38060B00"/>
    <w:rsid w:val="392A081F"/>
    <w:rsid w:val="3930052B"/>
    <w:rsid w:val="393F42CA"/>
    <w:rsid w:val="394F0285"/>
    <w:rsid w:val="39A64349"/>
    <w:rsid w:val="39F94DC1"/>
    <w:rsid w:val="3A4122C4"/>
    <w:rsid w:val="3A916DA7"/>
    <w:rsid w:val="3AEC66D3"/>
    <w:rsid w:val="3BB36B5D"/>
    <w:rsid w:val="3C0637C5"/>
    <w:rsid w:val="3C5C5193"/>
    <w:rsid w:val="3C681D8A"/>
    <w:rsid w:val="3CAF388A"/>
    <w:rsid w:val="3D0A4BEF"/>
    <w:rsid w:val="3D115F7D"/>
    <w:rsid w:val="3D850719"/>
    <w:rsid w:val="3E1A5306"/>
    <w:rsid w:val="3E573E64"/>
    <w:rsid w:val="3EAE5A4E"/>
    <w:rsid w:val="3ED5122D"/>
    <w:rsid w:val="3F9B3D7E"/>
    <w:rsid w:val="3FF83425"/>
    <w:rsid w:val="40F938F8"/>
    <w:rsid w:val="41022E2C"/>
    <w:rsid w:val="413E57AF"/>
    <w:rsid w:val="417E656E"/>
    <w:rsid w:val="418B4CCD"/>
    <w:rsid w:val="41923405"/>
    <w:rsid w:val="42002A64"/>
    <w:rsid w:val="42212164"/>
    <w:rsid w:val="42576B28"/>
    <w:rsid w:val="426E79CE"/>
    <w:rsid w:val="42DA12D2"/>
    <w:rsid w:val="432522CD"/>
    <w:rsid w:val="439C056B"/>
    <w:rsid w:val="43D83C99"/>
    <w:rsid w:val="43F81C45"/>
    <w:rsid w:val="443C6A92"/>
    <w:rsid w:val="449720FB"/>
    <w:rsid w:val="44B518E4"/>
    <w:rsid w:val="44B85878"/>
    <w:rsid w:val="453942C3"/>
    <w:rsid w:val="455D2958"/>
    <w:rsid w:val="45AC718B"/>
    <w:rsid w:val="46205483"/>
    <w:rsid w:val="46703488"/>
    <w:rsid w:val="470703F1"/>
    <w:rsid w:val="47923A5C"/>
    <w:rsid w:val="483B6619"/>
    <w:rsid w:val="492879AB"/>
    <w:rsid w:val="49731D6E"/>
    <w:rsid w:val="4A930919"/>
    <w:rsid w:val="4ACA1E61"/>
    <w:rsid w:val="4ADD3943"/>
    <w:rsid w:val="4B0610EB"/>
    <w:rsid w:val="4B49722A"/>
    <w:rsid w:val="4B5A31E5"/>
    <w:rsid w:val="4B685902"/>
    <w:rsid w:val="4C673E0C"/>
    <w:rsid w:val="4C675BBA"/>
    <w:rsid w:val="4D0C6761"/>
    <w:rsid w:val="4D5679DC"/>
    <w:rsid w:val="4D7E765F"/>
    <w:rsid w:val="4DB210B7"/>
    <w:rsid w:val="4DF00321"/>
    <w:rsid w:val="4E546612"/>
    <w:rsid w:val="4E8D5680"/>
    <w:rsid w:val="4F014A44"/>
    <w:rsid w:val="4F524CFA"/>
    <w:rsid w:val="4F532AD0"/>
    <w:rsid w:val="4F5D3557"/>
    <w:rsid w:val="4F896753"/>
    <w:rsid w:val="4FC7696F"/>
    <w:rsid w:val="50B415EA"/>
    <w:rsid w:val="50CF1F80"/>
    <w:rsid w:val="511D0F3D"/>
    <w:rsid w:val="512D063D"/>
    <w:rsid w:val="51694182"/>
    <w:rsid w:val="522E2CD6"/>
    <w:rsid w:val="52925DE9"/>
    <w:rsid w:val="52B8531C"/>
    <w:rsid w:val="531F107A"/>
    <w:rsid w:val="534C3D5B"/>
    <w:rsid w:val="536A41E2"/>
    <w:rsid w:val="536F5E93"/>
    <w:rsid w:val="54120B01"/>
    <w:rsid w:val="54EA55DA"/>
    <w:rsid w:val="55482300"/>
    <w:rsid w:val="55805F3E"/>
    <w:rsid w:val="55F04E72"/>
    <w:rsid w:val="56332FB1"/>
    <w:rsid w:val="56705FB3"/>
    <w:rsid w:val="56A63783"/>
    <w:rsid w:val="57776ECD"/>
    <w:rsid w:val="59305585"/>
    <w:rsid w:val="596330B2"/>
    <w:rsid w:val="5A276869"/>
    <w:rsid w:val="5A772FB2"/>
    <w:rsid w:val="5A8F1991"/>
    <w:rsid w:val="5AA7366C"/>
    <w:rsid w:val="5AF12381"/>
    <w:rsid w:val="5AF26F96"/>
    <w:rsid w:val="5AF27BC7"/>
    <w:rsid w:val="5B2757EE"/>
    <w:rsid w:val="5B745BFD"/>
    <w:rsid w:val="5B994C57"/>
    <w:rsid w:val="5BE82147"/>
    <w:rsid w:val="5C2F5FC8"/>
    <w:rsid w:val="5CE45005"/>
    <w:rsid w:val="5D1D209C"/>
    <w:rsid w:val="5D7243BE"/>
    <w:rsid w:val="5DBF4526"/>
    <w:rsid w:val="5DD11B4B"/>
    <w:rsid w:val="5E44774B"/>
    <w:rsid w:val="5EA06D09"/>
    <w:rsid w:val="5F013C4C"/>
    <w:rsid w:val="5F795ED8"/>
    <w:rsid w:val="6071394A"/>
    <w:rsid w:val="607B17DC"/>
    <w:rsid w:val="60C969EB"/>
    <w:rsid w:val="60EE5136"/>
    <w:rsid w:val="617D1584"/>
    <w:rsid w:val="62B9483E"/>
    <w:rsid w:val="62CC631F"/>
    <w:rsid w:val="630C2BBF"/>
    <w:rsid w:val="63327F87"/>
    <w:rsid w:val="63B23767"/>
    <w:rsid w:val="641F4B74"/>
    <w:rsid w:val="648D7D30"/>
    <w:rsid w:val="64E2007C"/>
    <w:rsid w:val="66A03D4A"/>
    <w:rsid w:val="66E072CC"/>
    <w:rsid w:val="67650AF0"/>
    <w:rsid w:val="67F74E5D"/>
    <w:rsid w:val="68552CA8"/>
    <w:rsid w:val="68880F3A"/>
    <w:rsid w:val="6952010C"/>
    <w:rsid w:val="695E6C33"/>
    <w:rsid w:val="6985191D"/>
    <w:rsid w:val="69CE6E20"/>
    <w:rsid w:val="6A070584"/>
    <w:rsid w:val="6A65052B"/>
    <w:rsid w:val="6AC64E8E"/>
    <w:rsid w:val="6ADF0BB9"/>
    <w:rsid w:val="6AFF300A"/>
    <w:rsid w:val="6B20545A"/>
    <w:rsid w:val="6B9D6AAA"/>
    <w:rsid w:val="6BBB33D4"/>
    <w:rsid w:val="6C8B2DA7"/>
    <w:rsid w:val="6CC938CF"/>
    <w:rsid w:val="6CFA128D"/>
    <w:rsid w:val="6DB36A59"/>
    <w:rsid w:val="6DEE183F"/>
    <w:rsid w:val="6E6733A0"/>
    <w:rsid w:val="6E71421E"/>
    <w:rsid w:val="6E731D44"/>
    <w:rsid w:val="6EFD5AB2"/>
    <w:rsid w:val="702A0B29"/>
    <w:rsid w:val="70C307F9"/>
    <w:rsid w:val="711F7F62"/>
    <w:rsid w:val="71265794"/>
    <w:rsid w:val="71333A0D"/>
    <w:rsid w:val="71775FF0"/>
    <w:rsid w:val="71D451F0"/>
    <w:rsid w:val="72D60AF4"/>
    <w:rsid w:val="73D43285"/>
    <w:rsid w:val="75707EAE"/>
    <w:rsid w:val="76124539"/>
    <w:rsid w:val="761B163F"/>
    <w:rsid w:val="7626398C"/>
    <w:rsid w:val="762E73FA"/>
    <w:rsid w:val="76B63AC1"/>
    <w:rsid w:val="76DF00BE"/>
    <w:rsid w:val="76FA4E9E"/>
    <w:rsid w:val="77106CCA"/>
    <w:rsid w:val="771F0CBB"/>
    <w:rsid w:val="77E536EB"/>
    <w:rsid w:val="77EF4B32"/>
    <w:rsid w:val="78034139"/>
    <w:rsid w:val="785A7307"/>
    <w:rsid w:val="788334CC"/>
    <w:rsid w:val="7883527A"/>
    <w:rsid w:val="791D48E2"/>
    <w:rsid w:val="792504D4"/>
    <w:rsid w:val="79C8388C"/>
    <w:rsid w:val="79D20FEE"/>
    <w:rsid w:val="79FA77BE"/>
    <w:rsid w:val="7A0E74D4"/>
    <w:rsid w:val="7AA53BCD"/>
    <w:rsid w:val="7ACB2A36"/>
    <w:rsid w:val="7B6B0973"/>
    <w:rsid w:val="7B7B492E"/>
    <w:rsid w:val="7B892774"/>
    <w:rsid w:val="7C346191"/>
    <w:rsid w:val="7C8D66C7"/>
    <w:rsid w:val="7C9F63FA"/>
    <w:rsid w:val="7CAB7517"/>
    <w:rsid w:val="7D20753B"/>
    <w:rsid w:val="7D24527D"/>
    <w:rsid w:val="7D6E64F9"/>
    <w:rsid w:val="7D8E0B10"/>
    <w:rsid w:val="7DDE5F54"/>
    <w:rsid w:val="7E865AC4"/>
    <w:rsid w:val="7EA321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47"/>
    <w:qFormat/>
    <w:uiPriority w:val="9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9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4">
    <w:name w:val="heading 3"/>
    <w:basedOn w:val="1"/>
    <w:next w:val="1"/>
    <w:qFormat/>
    <w:uiPriority w:val="99"/>
    <w:pPr>
      <w:keepNext/>
      <w:keepLines/>
      <w:spacing w:before="260" w:after="260" w:line="415" w:lineRule="auto"/>
      <w:outlineLvl w:val="2"/>
    </w:pPr>
    <w:rPr>
      <w:rFonts w:ascii="Calibri" w:hAnsi="Calibri"/>
      <w:b/>
      <w:bCs/>
      <w:kern w:val="0"/>
      <w:sz w:val="32"/>
      <w:szCs w:val="32"/>
    </w:rPr>
  </w:style>
  <w:style w:type="paragraph" w:styleId="5">
    <w:name w:val="heading 4"/>
    <w:basedOn w:val="1"/>
    <w:next w:val="1"/>
    <w:qFormat/>
    <w:uiPriority w:val="99"/>
    <w:pPr>
      <w:keepNext/>
      <w:keepLines/>
      <w:spacing w:before="280" w:after="290" w:line="372" w:lineRule="auto"/>
      <w:outlineLvl w:val="3"/>
    </w:pPr>
    <w:rPr>
      <w:rFonts w:ascii="Arial" w:hAnsi="Arial" w:eastAsia="黑体"/>
      <w:b/>
      <w:bCs/>
      <w:kern w:val="0"/>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toa heading"/>
    <w:basedOn w:val="1"/>
    <w:next w:val="1"/>
    <w:autoRedefine/>
    <w:unhideWhenUsed/>
    <w:qFormat/>
    <w:uiPriority w:val="99"/>
    <w:pPr>
      <w:spacing w:before="120"/>
    </w:pPr>
    <w:rPr>
      <w:rFonts w:ascii="Arial" w:hAnsi="Arial" w:cs="Arial"/>
      <w:sz w:val="24"/>
    </w:rPr>
  </w:style>
  <w:style w:type="paragraph" w:styleId="7">
    <w:name w:val="annotation text"/>
    <w:basedOn w:val="1"/>
    <w:qFormat/>
    <w:uiPriority w:val="0"/>
    <w:pPr>
      <w:jc w:val="left"/>
    </w:pPr>
  </w:style>
  <w:style w:type="paragraph" w:styleId="8">
    <w:name w:val="Body Text"/>
    <w:basedOn w:val="1"/>
    <w:autoRedefine/>
    <w:semiHidden/>
    <w:qFormat/>
    <w:uiPriority w:val="0"/>
    <w:rPr>
      <w:rFonts w:ascii="Arial" w:hAnsi="Arial" w:eastAsia="Arial" w:cs="Arial"/>
      <w:sz w:val="21"/>
      <w:szCs w:val="21"/>
      <w:lang w:val="en-US" w:eastAsia="en-US" w:bidi="ar-SA"/>
    </w:rPr>
  </w:style>
  <w:style w:type="paragraph" w:styleId="9">
    <w:name w:val="Block Text"/>
    <w:basedOn w:val="1"/>
    <w:next w:val="10"/>
    <w:autoRedefine/>
    <w:qFormat/>
    <w:uiPriority w:val="0"/>
    <w:pPr>
      <w:autoSpaceDE w:val="0"/>
      <w:autoSpaceDN w:val="0"/>
      <w:adjustRightInd w:val="0"/>
      <w:spacing w:line="662" w:lineRule="exact"/>
      <w:ind w:left="182" w:leftChars="182" w:right="6"/>
    </w:pPr>
    <w:rPr>
      <w:kern w:val="0"/>
      <w:sz w:val="28"/>
      <w:szCs w:val="28"/>
    </w:rPr>
  </w:style>
  <w:style w:type="paragraph" w:styleId="10">
    <w:name w:val="HTML Preformatted"/>
    <w:basedOn w:val="1"/>
    <w:next w:val="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11">
    <w:name w:val="Plain Text"/>
    <w:basedOn w:val="1"/>
    <w:next w:val="12"/>
    <w:unhideWhenUsed/>
    <w:qFormat/>
    <w:uiPriority w:val="0"/>
    <w:rPr>
      <w:rFonts w:hint="eastAsia" w:ascii="宋体" w:hAnsi="Courier New"/>
      <w:sz w:val="21"/>
      <w:szCs w:val="21"/>
    </w:rPr>
  </w:style>
  <w:style w:type="paragraph" w:styleId="12">
    <w:name w:val="index 7"/>
    <w:basedOn w:val="1"/>
    <w:next w:val="1"/>
    <w:unhideWhenUsed/>
    <w:qFormat/>
    <w:uiPriority w:val="99"/>
    <w:pPr>
      <w:ind w:left="1200" w:leftChars="1200"/>
    </w:pPr>
  </w:style>
  <w:style w:type="paragraph" w:styleId="13">
    <w:name w:val="Body Text Indent 2"/>
    <w:basedOn w:val="1"/>
    <w:autoRedefine/>
    <w:unhideWhenUsed/>
    <w:qFormat/>
    <w:uiPriority w:val="99"/>
    <w:pPr>
      <w:spacing w:after="120" w:line="480" w:lineRule="auto"/>
      <w:ind w:left="420" w:leftChars="200"/>
    </w:pPr>
    <w:rPr>
      <w:rFonts w:ascii="Calibri" w:hAnsi="Calibri"/>
      <w:szCs w:val="22"/>
    </w:rPr>
  </w:style>
  <w:style w:type="paragraph" w:styleId="14">
    <w:name w:val="footer"/>
    <w:basedOn w:val="1"/>
    <w:autoRedefine/>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2"/>
    <w:basedOn w:val="1"/>
    <w:next w:val="11"/>
    <w:qFormat/>
    <w:uiPriority w:val="0"/>
    <w:pPr>
      <w:spacing w:after="120" w:line="480" w:lineRule="auto"/>
      <w:ind w:firstLine="560" w:firstLineChars="200"/>
    </w:pPr>
    <w:rPr>
      <w:rFonts w:ascii="Calibri" w:hAnsi="Calibri" w:eastAsia="仿宋_GB2312"/>
      <w:sz w:val="28"/>
      <w:szCs w:val="24"/>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w:basedOn w:val="8"/>
    <w:next w:val="1"/>
    <w:autoRedefine/>
    <w:qFormat/>
    <w:uiPriority w:val="99"/>
    <w:pPr>
      <w:spacing w:line="360" w:lineRule="auto"/>
      <w:ind w:firstLine="420"/>
    </w:pPr>
    <w:rPr>
      <w:rFonts w:eastAsia="Arial Unicode MS"/>
      <w:color w:val="000000"/>
      <w:kern w:val="0"/>
      <w:sz w:val="28"/>
      <w:szCs w:val="28"/>
    </w:rPr>
  </w:style>
  <w:style w:type="paragraph" w:styleId="20">
    <w:name w:val="Body Text First Indent 2"/>
    <w:basedOn w:val="1"/>
    <w:autoRedefine/>
    <w:qFormat/>
    <w:uiPriority w:val="99"/>
    <w:pPr>
      <w:spacing w:before="100" w:beforeAutospacing="1" w:after="120" w:line="360" w:lineRule="auto"/>
      <w:ind w:left="420" w:firstLine="420"/>
    </w:pPr>
    <w:rPr>
      <w:rFonts w:eastAsia="Arial Unicode MS"/>
      <w:color w:val="000000"/>
      <w:kern w:val="0"/>
      <w:sz w:val="20"/>
    </w:rPr>
  </w:style>
  <w:style w:type="character" w:styleId="23">
    <w:name w:val="Strong"/>
    <w:basedOn w:val="22"/>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qFormat/>
    <w:uiPriority w:val="0"/>
    <w:rPr>
      <w:b/>
      <w:bCs/>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rPr>
      <w:vanish/>
    </w:rPr>
  </w:style>
  <w:style w:type="character" w:styleId="29">
    <w:name w:val="HTML Variable"/>
    <w:basedOn w:val="22"/>
    <w:autoRedefine/>
    <w:qFormat/>
    <w:uiPriority w:val="0"/>
  </w:style>
  <w:style w:type="character" w:styleId="30">
    <w:name w:val="Hyperlink"/>
    <w:basedOn w:val="22"/>
    <w:autoRedefine/>
    <w:qFormat/>
    <w:uiPriority w:val="0"/>
    <w:rPr>
      <w:color w:val="0000FF"/>
      <w:u w:val="singl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autoRedefine/>
    <w:qFormat/>
    <w:uiPriority w:val="0"/>
    <w:rPr>
      <w:rFonts w:ascii="monospace" w:hAnsi="monospace" w:eastAsia="monospace" w:cs="monospace"/>
      <w:sz w:val="20"/>
    </w:rPr>
  </w:style>
  <w:style w:type="character" w:styleId="34">
    <w:name w:val="HTML Sample"/>
    <w:basedOn w:val="22"/>
    <w:qFormat/>
    <w:uiPriority w:val="0"/>
    <w:rPr>
      <w:rFonts w:hint="default" w:ascii="monospace" w:hAnsi="monospace" w:eastAsia="monospace" w:cs="monospace"/>
      <w:bdr w:val="single" w:color="888888" w:sz="2" w:space="0"/>
      <w:shd w:val="clear" w:fill="F2F4F9"/>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Table Text"/>
    <w:basedOn w:val="1"/>
    <w:autoRedefine/>
    <w:semiHidden/>
    <w:qFormat/>
    <w:uiPriority w:val="0"/>
    <w:rPr>
      <w:rFonts w:ascii="宋体" w:hAnsi="宋体" w:eastAsia="宋体" w:cs="宋体"/>
      <w:sz w:val="24"/>
      <w:szCs w:val="24"/>
      <w:lang w:val="en-US" w:eastAsia="en-US" w:bidi="ar-SA"/>
    </w:rPr>
  </w:style>
  <w:style w:type="paragraph" w:customStyle="1" w:styleId="37">
    <w:name w:val="zw"/>
    <w:basedOn w:val="1"/>
    <w:autoRedefine/>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38">
    <w:name w:val="hover"/>
    <w:basedOn w:val="22"/>
    <w:qFormat/>
    <w:uiPriority w:val="0"/>
  </w:style>
  <w:style w:type="character" w:customStyle="1" w:styleId="39">
    <w:name w:val="hover1"/>
    <w:basedOn w:val="22"/>
    <w:qFormat/>
    <w:uiPriority w:val="0"/>
    <w:rPr>
      <w:color w:val="2590EB"/>
    </w:rPr>
  </w:style>
  <w:style w:type="character" w:customStyle="1" w:styleId="40">
    <w:name w:val="hover2"/>
    <w:basedOn w:val="22"/>
    <w:qFormat/>
    <w:uiPriority w:val="0"/>
    <w:rPr>
      <w:color w:val="2590EB"/>
    </w:rPr>
  </w:style>
  <w:style w:type="character" w:customStyle="1" w:styleId="41">
    <w:name w:val="mini-outputtext1"/>
    <w:basedOn w:val="22"/>
    <w:qFormat/>
    <w:uiPriority w:val="0"/>
  </w:style>
  <w:style w:type="character" w:customStyle="1" w:styleId="42">
    <w:name w:val="hover3"/>
    <w:basedOn w:val="22"/>
    <w:qFormat/>
    <w:uiPriority w:val="0"/>
  </w:style>
  <w:style w:type="paragraph" w:customStyle="1" w:styleId="43">
    <w:name w:val="列出段落1"/>
    <w:qFormat/>
    <w:uiPriority w:val="34"/>
    <w:pPr>
      <w:ind w:firstLine="420" w:firstLineChars="200"/>
    </w:pPr>
    <w:rPr>
      <w:rFonts w:ascii="Times New Roman" w:hAnsi="Times New Roman" w:eastAsia="宋体" w:cs="Times New Roman"/>
      <w:kern w:val="0"/>
      <w:sz w:val="20"/>
      <w:szCs w:val="20"/>
      <w:lang w:val="en-US" w:eastAsia="zh-CN" w:bidi="ar-SA"/>
    </w:rPr>
  </w:style>
  <w:style w:type="paragraph" w:customStyle="1" w:styleId="44">
    <w:name w:val="p0"/>
    <w:basedOn w:val="1"/>
    <w:qFormat/>
    <w:uiPriority w:val="0"/>
    <w:pPr>
      <w:widowControl/>
    </w:pPr>
    <w:rPr>
      <w:kern w:val="0"/>
      <w:szCs w:val="21"/>
    </w:rPr>
  </w:style>
  <w:style w:type="character" w:customStyle="1" w:styleId="45">
    <w:name w:val="fontstyle01"/>
    <w:basedOn w:val="22"/>
    <w:qFormat/>
    <w:uiPriority w:val="0"/>
    <w:rPr>
      <w:rFonts w:hint="default" w:ascii="SSJ-PK74820000009-Identity-H" w:hAnsi="SSJ-PK74820000009-Identity-H"/>
      <w:color w:val="000000"/>
      <w:sz w:val="22"/>
      <w:szCs w:val="22"/>
    </w:rPr>
  </w:style>
  <w:style w:type="character" w:customStyle="1" w:styleId="46">
    <w:name w:val="fontstyle11"/>
    <w:basedOn w:val="22"/>
    <w:qFormat/>
    <w:uiPriority w:val="0"/>
    <w:rPr>
      <w:rFonts w:hint="default" w:ascii="E-HZ9-PK748409-Identity-H" w:hAnsi="E-HZ9-PK748409-Identity-H"/>
      <w:color w:val="000000"/>
      <w:sz w:val="20"/>
      <w:szCs w:val="20"/>
    </w:rPr>
  </w:style>
  <w:style w:type="character" w:customStyle="1" w:styleId="47">
    <w:name w:val="标题 1 Char"/>
    <w:link w:val="2"/>
    <w:qFormat/>
    <w:uiPriority w:val="1"/>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7104</Words>
  <Characters>8531</Characters>
  <TotalTime>19</TotalTime>
  <ScaleCrop>false</ScaleCrop>
  <LinksUpToDate>false</LinksUpToDate>
  <CharactersWithSpaces>8584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2023-11-06T15:47:00Z</dcterms:created>
  <dc:creator>Kingsoft-PDF</dc:creator>
  <cp:lastModifiedBy>Administrator</cp:lastModifiedBy>
  <cp:lastPrinted>2023-11-08T00:41:00Z</cp:lastPrinted>
  <dcterms:modified xsi:type="dcterms:W3CDTF">2025-12-02T08:48:07Z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2023-11-06T15:48:03Z</vt:filetime>
  </property>
  <property fmtid="{D5CDD505-2E9C-101B-9397-08002B2CF9AE}" pid="4" name="UsrData">
    <vt:lpwstr>65489a2001f672001f74142ewl</vt:lpwstr>
  </property>
  <property fmtid="{D5CDD505-2E9C-101B-9397-08002B2CF9AE}" pid="5" name="KSOProductBuildVer">
    <vt:lpwstr>2052-12.1.0.23542</vt:lpwstr>
  </property>
  <property fmtid="{D5CDD505-2E9C-101B-9397-08002B2CF9AE}" pid="6" name="ICV">
    <vt:lpwstr>B1FA010B24714E06898E129872F4F385_13</vt:lpwstr>
  </property>
  <property fmtid="{D5CDD505-2E9C-101B-9397-08002B2CF9AE}" pid="7" name="KSOTemplateDocerSaveRecord">
    <vt:lpwstr>eyJoZGlkIjoiOGE5ZDlkNjk5NmE3NzAxYTNiMWI4N2M1N2E0MDljYzgiLCJ1c2VySWQiOiIyNDExNzMyOTkifQ==</vt:lpwstr>
  </property>
</Properties>
</file>