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B5C87">
      <w:pPr>
        <w:jc w:val="center"/>
        <w:rPr>
          <w:rFonts w:hint="eastAsia" w:eastAsiaTheme="minorEastAsia"/>
          <w:b/>
          <w:bCs/>
          <w:sz w:val="36"/>
          <w:szCs w:val="36"/>
          <w:lang w:eastAsia="zh-CN"/>
        </w:rPr>
      </w:pPr>
      <w:bookmarkStart w:id="692" w:name="_GoBack"/>
      <w:bookmarkEnd w:id="692"/>
      <w:r>
        <w:rPr>
          <w:rFonts w:hint="eastAsia" w:eastAsiaTheme="minorEastAsia"/>
          <w:b/>
          <w:bCs/>
          <w:sz w:val="36"/>
          <w:szCs w:val="36"/>
          <w:lang w:eastAsia="zh-CN"/>
        </w:rPr>
        <w:drawing>
          <wp:inline distT="0" distB="0" distL="114300" distR="114300">
            <wp:extent cx="5822950" cy="8340725"/>
            <wp:effectExtent l="0" t="0" r="6350" b="3175"/>
            <wp:docPr id="3" name="图片 3" descr="e671c23be4559c85acba215a8a0513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671c23be4559c85acba215a8a0513a6"/>
                    <pic:cNvPicPr>
                      <a:picLocks noChangeAspect="1"/>
                    </pic:cNvPicPr>
                  </pic:nvPicPr>
                  <pic:blipFill>
                    <a:blip r:embed="rId6"/>
                    <a:stretch>
                      <a:fillRect/>
                    </a:stretch>
                  </pic:blipFill>
                  <pic:spPr>
                    <a:xfrm>
                      <a:off x="0" y="0"/>
                      <a:ext cx="5822950" cy="8340725"/>
                    </a:xfrm>
                    <a:prstGeom prst="rect">
                      <a:avLst/>
                    </a:prstGeom>
                  </pic:spPr>
                </pic:pic>
              </a:graphicData>
            </a:graphic>
          </wp:inline>
        </w:drawing>
      </w:r>
    </w:p>
    <w:p w14:paraId="1126AE07">
      <w:pPr>
        <w:pStyle w:val="2"/>
        <w:rPr>
          <w:rFonts w:hint="eastAsia" w:eastAsiaTheme="minorEastAsia"/>
          <w:b/>
          <w:bCs/>
          <w:sz w:val="36"/>
          <w:szCs w:val="36"/>
          <w:lang w:eastAsia="zh-CN"/>
        </w:rPr>
      </w:pPr>
    </w:p>
    <w:p w14:paraId="4B1DF801">
      <w:pPr>
        <w:pStyle w:val="5"/>
        <w:rPr>
          <w:rFonts w:hint="eastAsia"/>
          <w:lang w:eastAsia="zh-CN"/>
        </w:rPr>
      </w:pPr>
    </w:p>
    <w:p w14:paraId="7E7EBD61">
      <w:pPr>
        <w:jc w:val="center"/>
        <w:rPr>
          <w:rFonts w:hint="eastAsia" w:eastAsiaTheme="minorEastAsia"/>
          <w:b/>
          <w:bCs/>
          <w:sz w:val="40"/>
          <w:szCs w:val="40"/>
          <w:lang w:val="en-US" w:eastAsia="zh-CN"/>
        </w:rPr>
      </w:pPr>
      <w:r>
        <w:rPr>
          <w:rFonts w:hint="eastAsia" w:eastAsiaTheme="minorEastAsia"/>
          <w:b/>
          <w:bCs/>
          <w:sz w:val="40"/>
          <w:szCs w:val="40"/>
          <w:lang w:eastAsia="zh-CN"/>
        </w:rPr>
        <w:t>三门峡市消防应急科普教育基地建设</w:t>
      </w:r>
      <w:r>
        <w:rPr>
          <w:rFonts w:hint="eastAsia" w:eastAsiaTheme="minorEastAsia"/>
          <w:b/>
          <w:bCs/>
          <w:sz w:val="40"/>
          <w:szCs w:val="40"/>
          <w:lang w:val="en-US" w:eastAsia="zh-CN"/>
        </w:rPr>
        <w:t>项目</w:t>
      </w:r>
    </w:p>
    <w:p w14:paraId="2775A069">
      <w:pPr>
        <w:jc w:val="center"/>
        <w:rPr>
          <w:rFonts w:hint="eastAsia" w:eastAsiaTheme="minorEastAsia"/>
          <w:b/>
          <w:bCs/>
          <w:sz w:val="36"/>
          <w:szCs w:val="36"/>
          <w:lang w:val="en-US" w:eastAsia="zh-CN"/>
        </w:rPr>
      </w:pPr>
    </w:p>
    <w:p w14:paraId="42A3B879">
      <w:pPr>
        <w:jc w:val="center"/>
        <w:rPr>
          <w:rFonts w:hint="eastAsia" w:eastAsiaTheme="minorEastAsia"/>
          <w:b/>
          <w:bCs/>
          <w:sz w:val="36"/>
          <w:szCs w:val="36"/>
          <w:lang w:val="en-US" w:eastAsia="zh-CN"/>
        </w:rPr>
      </w:pPr>
    </w:p>
    <w:p w14:paraId="7F6E1FA3">
      <w:pPr>
        <w:jc w:val="center"/>
        <w:rPr>
          <w:rFonts w:hint="eastAsia"/>
          <w:b/>
          <w:bCs/>
          <w:sz w:val="72"/>
          <w:szCs w:val="72"/>
          <w:lang w:val="en-US" w:eastAsia="zh-CN"/>
        </w:rPr>
      </w:pPr>
      <w:r>
        <w:rPr>
          <w:rFonts w:hint="eastAsia"/>
          <w:b/>
          <w:bCs/>
          <w:sz w:val="72"/>
          <w:szCs w:val="72"/>
          <w:lang w:val="en-US" w:eastAsia="zh-CN"/>
        </w:rPr>
        <w:t>招 标 文 件</w:t>
      </w:r>
    </w:p>
    <w:p w14:paraId="7D273F23">
      <w:pPr>
        <w:jc w:val="center"/>
        <w:rPr>
          <w:rFonts w:hint="eastAsia"/>
          <w:b/>
          <w:bCs/>
          <w:sz w:val="44"/>
          <w:szCs w:val="44"/>
          <w:lang w:val="en-US" w:eastAsia="zh-CN"/>
        </w:rPr>
      </w:pPr>
    </w:p>
    <w:p w14:paraId="72D94D9B">
      <w:pPr>
        <w:jc w:val="center"/>
        <w:rPr>
          <w:rFonts w:hint="eastAsia"/>
          <w:b/>
          <w:bCs/>
          <w:sz w:val="44"/>
          <w:szCs w:val="44"/>
          <w:lang w:val="en-US" w:eastAsia="zh-CN"/>
        </w:rPr>
      </w:pPr>
      <w:r>
        <w:rPr>
          <w:rFonts w:hint="eastAsia"/>
          <w:b/>
          <w:bCs/>
          <w:sz w:val="44"/>
          <w:szCs w:val="44"/>
          <w:lang w:val="en-US" w:eastAsia="zh-CN"/>
        </w:rPr>
        <w:t>（一标段）</w:t>
      </w:r>
    </w:p>
    <w:p w14:paraId="4AEA0B50">
      <w:pPr>
        <w:jc w:val="center"/>
        <w:rPr>
          <w:rFonts w:hint="eastAsia"/>
          <w:b/>
          <w:bCs/>
          <w:sz w:val="40"/>
          <w:szCs w:val="40"/>
          <w:lang w:val="en-US" w:eastAsia="zh-CN"/>
        </w:rPr>
      </w:pPr>
    </w:p>
    <w:p w14:paraId="4AC58580">
      <w:pPr>
        <w:jc w:val="center"/>
        <w:rPr>
          <w:rFonts w:hint="default"/>
          <w:b/>
          <w:bCs/>
          <w:sz w:val="56"/>
          <w:szCs w:val="56"/>
          <w:lang w:val="en-US" w:eastAsia="zh-CN"/>
        </w:rPr>
      </w:pPr>
      <w:r>
        <w:rPr>
          <w:rFonts w:hint="eastAsia" w:ascii="宋体" w:hAnsi="宋体" w:eastAsia="宋体" w:cs="宋体"/>
          <w:b/>
          <w:bCs/>
          <w:sz w:val="32"/>
          <w:szCs w:val="32"/>
          <w:lang w:val="en-US" w:eastAsia="zh-CN"/>
        </w:rPr>
        <w:t>项目编号：三财公开采购-2025-59、SGZ[2025]485-ZC319</w:t>
      </w:r>
    </w:p>
    <w:p w14:paraId="4F5FF983">
      <w:pPr>
        <w:pStyle w:val="5"/>
        <w:rPr>
          <w:rFonts w:hint="eastAsia"/>
          <w:lang w:val="en-US" w:eastAsia="zh-CN"/>
        </w:rPr>
      </w:pPr>
    </w:p>
    <w:p w14:paraId="7FED7706">
      <w:pPr>
        <w:jc w:val="center"/>
        <w:rPr>
          <w:rFonts w:hint="eastAsia"/>
          <w:sz w:val="20"/>
          <w:szCs w:val="21"/>
          <w:lang w:val="en-US" w:eastAsia="zh-CN"/>
        </w:rPr>
      </w:pPr>
      <w:r>
        <w:rPr>
          <w:rFonts w:hint="eastAsia"/>
          <w:sz w:val="20"/>
          <w:szCs w:val="21"/>
          <w:lang w:val="en-US" w:eastAsia="zh-CN"/>
        </w:rPr>
        <w:drawing>
          <wp:inline distT="0" distB="0" distL="114300" distR="114300">
            <wp:extent cx="2195195" cy="1870075"/>
            <wp:effectExtent l="0" t="0" r="14605" b="15875"/>
            <wp:docPr id="6" name="图片 6" descr="9e0265930fbbe46088f4201b31bbc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e0265930fbbe46088f4201b31bbcd2"/>
                    <pic:cNvPicPr>
                      <a:picLocks noChangeAspect="1"/>
                    </pic:cNvPicPr>
                  </pic:nvPicPr>
                  <pic:blipFill>
                    <a:blip r:embed="rId7"/>
                    <a:stretch>
                      <a:fillRect/>
                    </a:stretch>
                  </pic:blipFill>
                  <pic:spPr>
                    <a:xfrm>
                      <a:off x="0" y="0"/>
                      <a:ext cx="2195195" cy="1870075"/>
                    </a:xfrm>
                    <a:prstGeom prst="rect">
                      <a:avLst/>
                    </a:prstGeom>
                  </pic:spPr>
                </pic:pic>
              </a:graphicData>
            </a:graphic>
          </wp:inline>
        </w:drawing>
      </w:r>
    </w:p>
    <w:p w14:paraId="50CCD7BF">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546" w:firstLineChars="500"/>
        <w:textAlignment w:val="auto"/>
        <w:outlineLvl w:val="9"/>
        <w:rPr>
          <w:rFonts w:hint="eastAsia" w:ascii="宋体" w:hAnsi="宋体" w:eastAsia="宋体" w:cs="宋体"/>
          <w:b/>
          <w:color w:val="auto"/>
          <w:spacing w:val="-6"/>
          <w:kern w:val="0"/>
          <w:sz w:val="32"/>
          <w:szCs w:val="32"/>
        </w:rPr>
      </w:pPr>
      <w:bookmarkStart w:id="0" w:name="_Toc21994"/>
      <w:bookmarkStart w:id="1" w:name="_Toc25229"/>
    </w:p>
    <w:p w14:paraId="14F62947">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546" w:firstLineChars="500"/>
        <w:textAlignment w:val="auto"/>
        <w:outlineLvl w:val="9"/>
        <w:rPr>
          <w:rFonts w:hint="eastAsia" w:ascii="宋体" w:hAnsi="宋体" w:eastAsia="宋体" w:cs="宋体"/>
          <w:b/>
          <w:color w:val="auto"/>
          <w:spacing w:val="-6"/>
          <w:kern w:val="0"/>
          <w:sz w:val="32"/>
          <w:szCs w:val="32"/>
        </w:rPr>
      </w:pPr>
    </w:p>
    <w:p w14:paraId="3D62074D">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856" w:firstLineChars="600"/>
        <w:textAlignment w:val="auto"/>
        <w:outlineLvl w:val="9"/>
        <w:rPr>
          <w:rFonts w:ascii="宋体" w:hAnsi="宋体" w:eastAsia="宋体" w:cs="宋体"/>
          <w:b/>
          <w:color w:val="auto"/>
          <w:spacing w:val="-6"/>
          <w:kern w:val="0"/>
          <w:sz w:val="32"/>
          <w:szCs w:val="32"/>
        </w:rPr>
      </w:pPr>
      <w:r>
        <w:rPr>
          <w:rFonts w:hint="eastAsia" w:ascii="宋体" w:hAnsi="宋体" w:eastAsia="宋体" w:cs="宋体"/>
          <w:b/>
          <w:color w:val="auto"/>
          <w:spacing w:val="-6"/>
          <w:kern w:val="0"/>
          <w:sz w:val="32"/>
          <w:szCs w:val="32"/>
        </w:rPr>
        <w:t>采   购   人：三门峡市消防救援支队</w:t>
      </w:r>
      <w:bookmarkEnd w:id="0"/>
      <w:bookmarkEnd w:id="1"/>
    </w:p>
    <w:p w14:paraId="053A14A0">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856" w:firstLineChars="600"/>
        <w:textAlignment w:val="auto"/>
        <w:outlineLvl w:val="9"/>
        <w:rPr>
          <w:rFonts w:hint="default" w:ascii="宋体" w:hAnsi="宋体" w:eastAsia="宋体" w:cs="宋体"/>
          <w:b/>
          <w:color w:val="auto"/>
          <w:spacing w:val="-6"/>
          <w:kern w:val="0"/>
          <w:sz w:val="32"/>
          <w:szCs w:val="32"/>
          <w:lang w:val="en-US" w:eastAsia="zh-CN"/>
        </w:rPr>
      </w:pPr>
      <w:r>
        <w:rPr>
          <w:rFonts w:hint="eastAsia" w:ascii="宋体" w:hAnsi="宋体" w:eastAsia="宋体" w:cs="宋体"/>
          <w:b/>
          <w:color w:val="auto"/>
          <w:spacing w:val="-6"/>
          <w:kern w:val="0"/>
          <w:sz w:val="32"/>
          <w:szCs w:val="32"/>
        </w:rPr>
        <w:t>采购代理机构：</w:t>
      </w:r>
      <w:r>
        <w:rPr>
          <w:rFonts w:hint="eastAsia" w:ascii="宋体" w:hAnsi="宋体" w:eastAsia="宋体" w:cs="宋体"/>
          <w:b/>
          <w:color w:val="auto"/>
          <w:spacing w:val="-6"/>
          <w:kern w:val="0"/>
          <w:sz w:val="32"/>
          <w:szCs w:val="32"/>
          <w:lang w:val="en-US" w:eastAsia="zh-CN"/>
        </w:rPr>
        <w:t>河南邦兴工程服务有限公司</w:t>
      </w:r>
    </w:p>
    <w:p w14:paraId="66C44D46">
      <w:pPr>
        <w:ind w:firstLine="1856" w:firstLineChars="600"/>
        <w:jc w:val="both"/>
        <w:rPr>
          <w:rFonts w:hint="eastAsia" w:ascii="宋体" w:hAnsi="宋体" w:eastAsia="宋体" w:cs="宋体"/>
          <w:b/>
          <w:color w:val="auto"/>
          <w:spacing w:val="-6"/>
          <w:kern w:val="0"/>
          <w:sz w:val="32"/>
          <w:szCs w:val="32"/>
          <w:lang w:eastAsia="zh-CN"/>
        </w:rPr>
      </w:pPr>
      <w:bookmarkStart w:id="2" w:name="_Toc32763"/>
      <w:r>
        <w:rPr>
          <w:rFonts w:hint="eastAsia" w:ascii="宋体" w:hAnsi="宋体" w:eastAsia="宋体" w:cs="宋体"/>
          <w:b/>
          <w:color w:val="auto"/>
          <w:spacing w:val="-6"/>
          <w:kern w:val="0"/>
          <w:sz w:val="32"/>
          <w:szCs w:val="32"/>
        </w:rPr>
        <w:t>日        期：</w:t>
      </w:r>
      <w:bookmarkEnd w:id="2"/>
      <w:r>
        <w:rPr>
          <w:rFonts w:hint="eastAsia" w:ascii="宋体" w:hAnsi="宋体" w:eastAsia="宋体" w:cs="宋体"/>
          <w:b/>
          <w:color w:val="auto"/>
          <w:spacing w:val="-6"/>
          <w:kern w:val="0"/>
          <w:sz w:val="32"/>
          <w:szCs w:val="32"/>
          <w:lang w:eastAsia="zh-CN"/>
        </w:rPr>
        <w:t>二○二五年</w:t>
      </w:r>
      <w:r>
        <w:rPr>
          <w:rFonts w:hint="eastAsia" w:ascii="宋体" w:hAnsi="宋体" w:eastAsia="宋体" w:cs="宋体"/>
          <w:b/>
          <w:color w:val="auto"/>
          <w:spacing w:val="-6"/>
          <w:kern w:val="0"/>
          <w:sz w:val="32"/>
          <w:szCs w:val="32"/>
          <w:lang w:val="en-US" w:eastAsia="zh-CN"/>
        </w:rPr>
        <w:t>十</w:t>
      </w:r>
      <w:r>
        <w:rPr>
          <w:rFonts w:hint="eastAsia" w:ascii="宋体" w:hAnsi="宋体" w:eastAsia="宋体" w:cs="宋体"/>
          <w:b/>
          <w:color w:val="auto"/>
          <w:spacing w:val="-6"/>
          <w:kern w:val="0"/>
          <w:sz w:val="32"/>
          <w:szCs w:val="32"/>
          <w:lang w:eastAsia="zh-CN"/>
        </w:rPr>
        <w:t>月</w:t>
      </w:r>
    </w:p>
    <w:p w14:paraId="6AB8AEFE">
      <w:pPr>
        <w:jc w:val="both"/>
        <w:rPr>
          <w:rFonts w:hint="eastAsia" w:ascii="宋体" w:hAnsi="宋体" w:eastAsia="宋体" w:cs="宋体"/>
          <w:b/>
          <w:color w:val="auto"/>
          <w:spacing w:val="-6"/>
          <w:kern w:val="0"/>
          <w:sz w:val="32"/>
          <w:szCs w:val="32"/>
          <w:lang w:eastAsia="zh-CN"/>
        </w:rPr>
      </w:pPr>
    </w:p>
    <w:p w14:paraId="15C67AE6">
      <w:pPr>
        <w:jc w:val="both"/>
        <w:rPr>
          <w:rFonts w:hint="eastAsia" w:ascii="宋体" w:hAnsi="宋体" w:eastAsia="宋体" w:cs="宋体"/>
          <w:b/>
          <w:color w:val="auto"/>
          <w:spacing w:val="-6"/>
          <w:kern w:val="0"/>
          <w:sz w:val="32"/>
          <w:szCs w:val="32"/>
          <w:lang w:eastAsia="zh-CN"/>
        </w:rPr>
      </w:pPr>
    </w:p>
    <w:p w14:paraId="0C6BCE31">
      <w:pPr>
        <w:spacing w:before="0" w:beforeLines="0" w:after="0" w:afterLines="0" w:line="600" w:lineRule="auto"/>
        <w:ind w:left="0" w:leftChars="0" w:right="0" w:rightChars="0" w:firstLine="0" w:firstLineChars="0"/>
        <w:jc w:val="center"/>
        <w:rPr>
          <w:b/>
          <w:bCs/>
          <w:color w:val="auto"/>
          <w:sz w:val="40"/>
          <w:szCs w:val="44"/>
        </w:rPr>
      </w:pPr>
      <w:r>
        <w:rPr>
          <w:rFonts w:ascii="宋体" w:hAnsi="宋体" w:eastAsia="宋体"/>
          <w:b/>
          <w:bCs/>
          <w:color w:val="auto"/>
          <w:sz w:val="40"/>
          <w:szCs w:val="44"/>
        </w:rPr>
        <w:t>目录</w:t>
      </w:r>
    </w:p>
    <w:p w14:paraId="235FCD25">
      <w:pPr>
        <w:pStyle w:val="16"/>
        <w:tabs>
          <w:tab w:val="right" w:leader="dot" w:pos="9174"/>
        </w:tabs>
        <w:rPr>
          <w:sz w:val="32"/>
          <w:szCs w:val="24"/>
        </w:rPr>
      </w:pPr>
      <w:r>
        <w:rPr>
          <w:color w:val="auto"/>
          <w:sz w:val="40"/>
          <w:szCs w:val="40"/>
          <w:lang w:val="zh-CN"/>
        </w:rPr>
        <w:fldChar w:fldCharType="begin"/>
      </w:r>
      <w:r>
        <w:rPr>
          <w:color w:val="auto"/>
          <w:sz w:val="40"/>
          <w:szCs w:val="40"/>
          <w:lang w:val="zh-CN"/>
        </w:rPr>
        <w:instrText xml:space="preserve">TOC \o "1-1" \h \u </w:instrText>
      </w:r>
      <w:r>
        <w:rPr>
          <w:color w:val="auto"/>
          <w:sz w:val="40"/>
          <w:szCs w:val="40"/>
          <w:lang w:val="zh-CN"/>
        </w:rPr>
        <w:fldChar w:fldCharType="separate"/>
      </w:r>
      <w:r>
        <w:rPr>
          <w:color w:val="auto"/>
          <w:sz w:val="32"/>
          <w:szCs w:val="52"/>
          <w:lang w:val="zh-CN"/>
        </w:rPr>
        <w:fldChar w:fldCharType="begin"/>
      </w:r>
      <w:r>
        <w:rPr>
          <w:sz w:val="32"/>
          <w:szCs w:val="52"/>
          <w:lang w:val="zh-CN"/>
        </w:rPr>
        <w:instrText xml:space="preserve"> HYPERLINK \l _Toc4320 </w:instrText>
      </w:r>
      <w:r>
        <w:rPr>
          <w:sz w:val="32"/>
          <w:szCs w:val="52"/>
          <w:lang w:val="zh-CN"/>
        </w:rPr>
        <w:fldChar w:fldCharType="separate"/>
      </w:r>
      <w:r>
        <w:rPr>
          <w:rFonts w:hint="eastAsia"/>
          <w:bCs/>
          <w:sz w:val="32"/>
          <w:szCs w:val="48"/>
          <w:lang w:val="zh-CN"/>
        </w:rPr>
        <w:t xml:space="preserve">第一章 </w:t>
      </w:r>
      <w:r>
        <w:rPr>
          <w:rFonts w:hint="eastAsia"/>
          <w:bCs/>
          <w:sz w:val="32"/>
          <w:szCs w:val="48"/>
          <w:lang w:val="en-US" w:eastAsia="zh-CN"/>
        </w:rPr>
        <w:t>招标</w:t>
      </w:r>
      <w:r>
        <w:rPr>
          <w:rFonts w:hint="eastAsia"/>
          <w:bCs/>
          <w:sz w:val="32"/>
          <w:szCs w:val="48"/>
          <w:lang w:val="zh-CN"/>
        </w:rPr>
        <w:t>公告</w:t>
      </w:r>
      <w:r>
        <w:rPr>
          <w:sz w:val="32"/>
          <w:szCs w:val="24"/>
        </w:rPr>
        <w:tab/>
      </w:r>
      <w:r>
        <w:rPr>
          <w:sz w:val="32"/>
          <w:szCs w:val="24"/>
        </w:rPr>
        <w:fldChar w:fldCharType="begin"/>
      </w:r>
      <w:r>
        <w:rPr>
          <w:sz w:val="32"/>
          <w:szCs w:val="24"/>
        </w:rPr>
        <w:instrText xml:space="preserve"> PAGEREF _Toc4320 \h </w:instrText>
      </w:r>
      <w:r>
        <w:rPr>
          <w:sz w:val="32"/>
          <w:szCs w:val="24"/>
        </w:rPr>
        <w:fldChar w:fldCharType="separate"/>
      </w:r>
      <w:r>
        <w:rPr>
          <w:sz w:val="32"/>
          <w:szCs w:val="24"/>
        </w:rPr>
        <w:t>4</w:t>
      </w:r>
      <w:r>
        <w:rPr>
          <w:sz w:val="32"/>
          <w:szCs w:val="24"/>
        </w:rPr>
        <w:fldChar w:fldCharType="end"/>
      </w:r>
      <w:r>
        <w:rPr>
          <w:color w:val="auto"/>
          <w:sz w:val="32"/>
          <w:szCs w:val="52"/>
          <w:lang w:val="zh-CN"/>
        </w:rPr>
        <w:fldChar w:fldCharType="end"/>
      </w:r>
    </w:p>
    <w:p w14:paraId="07429529">
      <w:pPr>
        <w:pStyle w:val="16"/>
        <w:tabs>
          <w:tab w:val="right" w:leader="dot" w:pos="9174"/>
        </w:tabs>
        <w:rPr>
          <w:sz w:val="32"/>
          <w:szCs w:val="24"/>
        </w:rPr>
      </w:pPr>
      <w:r>
        <w:rPr>
          <w:color w:val="auto"/>
          <w:sz w:val="32"/>
          <w:szCs w:val="52"/>
          <w:lang w:val="zh-CN"/>
        </w:rPr>
        <w:fldChar w:fldCharType="begin"/>
      </w:r>
      <w:r>
        <w:rPr>
          <w:sz w:val="32"/>
          <w:szCs w:val="52"/>
          <w:lang w:val="zh-CN"/>
        </w:rPr>
        <w:instrText xml:space="preserve"> HYPERLINK \l _Toc12163 </w:instrText>
      </w:r>
      <w:r>
        <w:rPr>
          <w:sz w:val="32"/>
          <w:szCs w:val="52"/>
          <w:lang w:val="zh-CN"/>
        </w:rPr>
        <w:fldChar w:fldCharType="separate"/>
      </w:r>
      <w:r>
        <w:rPr>
          <w:rFonts w:hint="eastAsia"/>
          <w:sz w:val="32"/>
          <w:szCs w:val="24"/>
        </w:rPr>
        <w:t xml:space="preserve">第二章 </w:t>
      </w:r>
      <w:r>
        <w:rPr>
          <w:rFonts w:hint="eastAsia"/>
          <w:sz w:val="32"/>
          <w:szCs w:val="24"/>
          <w:lang w:eastAsia="zh-CN"/>
        </w:rPr>
        <w:t>供应商须知</w:t>
      </w:r>
      <w:r>
        <w:rPr>
          <w:sz w:val="32"/>
          <w:szCs w:val="24"/>
        </w:rPr>
        <w:tab/>
      </w:r>
      <w:r>
        <w:rPr>
          <w:sz w:val="32"/>
          <w:szCs w:val="24"/>
        </w:rPr>
        <w:fldChar w:fldCharType="begin"/>
      </w:r>
      <w:r>
        <w:rPr>
          <w:sz w:val="32"/>
          <w:szCs w:val="24"/>
        </w:rPr>
        <w:instrText xml:space="preserve"> PAGEREF _Toc12163 \h </w:instrText>
      </w:r>
      <w:r>
        <w:rPr>
          <w:sz w:val="32"/>
          <w:szCs w:val="24"/>
        </w:rPr>
        <w:fldChar w:fldCharType="separate"/>
      </w:r>
      <w:r>
        <w:rPr>
          <w:sz w:val="32"/>
          <w:szCs w:val="24"/>
        </w:rPr>
        <w:t>10</w:t>
      </w:r>
      <w:r>
        <w:rPr>
          <w:sz w:val="32"/>
          <w:szCs w:val="24"/>
        </w:rPr>
        <w:fldChar w:fldCharType="end"/>
      </w:r>
      <w:r>
        <w:rPr>
          <w:color w:val="auto"/>
          <w:sz w:val="32"/>
          <w:szCs w:val="52"/>
          <w:lang w:val="zh-CN"/>
        </w:rPr>
        <w:fldChar w:fldCharType="end"/>
      </w:r>
    </w:p>
    <w:p w14:paraId="40B16204">
      <w:pPr>
        <w:pStyle w:val="16"/>
        <w:tabs>
          <w:tab w:val="right" w:leader="dot" w:pos="9174"/>
        </w:tabs>
        <w:rPr>
          <w:sz w:val="32"/>
          <w:szCs w:val="24"/>
        </w:rPr>
      </w:pPr>
      <w:r>
        <w:rPr>
          <w:color w:val="auto"/>
          <w:sz w:val="32"/>
          <w:szCs w:val="52"/>
          <w:lang w:val="zh-CN"/>
        </w:rPr>
        <w:fldChar w:fldCharType="begin"/>
      </w:r>
      <w:r>
        <w:rPr>
          <w:sz w:val="32"/>
          <w:szCs w:val="52"/>
          <w:lang w:val="zh-CN"/>
        </w:rPr>
        <w:instrText xml:space="preserve"> HYPERLINK \l _Toc6364 </w:instrText>
      </w:r>
      <w:r>
        <w:rPr>
          <w:sz w:val="32"/>
          <w:szCs w:val="52"/>
          <w:lang w:val="zh-CN"/>
        </w:rPr>
        <w:fldChar w:fldCharType="separate"/>
      </w:r>
      <w:r>
        <w:rPr>
          <w:rFonts w:hint="eastAsia"/>
          <w:sz w:val="32"/>
          <w:szCs w:val="24"/>
          <w:lang w:val="en-US" w:eastAsia="zh-CN"/>
        </w:rPr>
        <w:t>第三章 工程量清单</w:t>
      </w:r>
      <w:r>
        <w:rPr>
          <w:sz w:val="32"/>
          <w:szCs w:val="24"/>
        </w:rPr>
        <w:tab/>
      </w:r>
      <w:r>
        <w:rPr>
          <w:sz w:val="32"/>
          <w:szCs w:val="24"/>
        </w:rPr>
        <w:fldChar w:fldCharType="begin"/>
      </w:r>
      <w:r>
        <w:rPr>
          <w:sz w:val="32"/>
          <w:szCs w:val="24"/>
        </w:rPr>
        <w:instrText xml:space="preserve"> PAGEREF _Toc6364 \h </w:instrText>
      </w:r>
      <w:r>
        <w:rPr>
          <w:sz w:val="32"/>
          <w:szCs w:val="24"/>
        </w:rPr>
        <w:fldChar w:fldCharType="separate"/>
      </w:r>
      <w:r>
        <w:rPr>
          <w:sz w:val="32"/>
          <w:szCs w:val="24"/>
        </w:rPr>
        <w:t>30</w:t>
      </w:r>
      <w:r>
        <w:rPr>
          <w:sz w:val="32"/>
          <w:szCs w:val="24"/>
        </w:rPr>
        <w:fldChar w:fldCharType="end"/>
      </w:r>
      <w:r>
        <w:rPr>
          <w:color w:val="auto"/>
          <w:sz w:val="32"/>
          <w:szCs w:val="52"/>
          <w:lang w:val="zh-CN"/>
        </w:rPr>
        <w:fldChar w:fldCharType="end"/>
      </w:r>
    </w:p>
    <w:p w14:paraId="499CA0F9">
      <w:pPr>
        <w:pStyle w:val="16"/>
        <w:tabs>
          <w:tab w:val="right" w:leader="dot" w:pos="9174"/>
        </w:tabs>
        <w:rPr>
          <w:sz w:val="32"/>
          <w:szCs w:val="24"/>
        </w:rPr>
      </w:pPr>
      <w:r>
        <w:rPr>
          <w:color w:val="auto"/>
          <w:sz w:val="32"/>
          <w:szCs w:val="52"/>
          <w:lang w:val="zh-CN"/>
        </w:rPr>
        <w:fldChar w:fldCharType="begin"/>
      </w:r>
      <w:r>
        <w:rPr>
          <w:sz w:val="32"/>
          <w:szCs w:val="52"/>
          <w:lang w:val="zh-CN"/>
        </w:rPr>
        <w:instrText xml:space="preserve"> HYPERLINK \l _Toc6258 </w:instrText>
      </w:r>
      <w:r>
        <w:rPr>
          <w:sz w:val="32"/>
          <w:szCs w:val="52"/>
          <w:lang w:val="zh-CN"/>
        </w:rPr>
        <w:fldChar w:fldCharType="separate"/>
      </w:r>
      <w:r>
        <w:rPr>
          <w:rFonts w:hint="eastAsia" w:ascii="宋体" w:hAnsi="宋体" w:cs="宋体"/>
          <w:bCs/>
          <w:sz w:val="32"/>
          <w:szCs w:val="44"/>
        </w:rPr>
        <w:t>第</w:t>
      </w:r>
      <w:r>
        <w:rPr>
          <w:rFonts w:hint="eastAsia" w:ascii="宋体" w:hAnsi="宋体" w:cs="宋体"/>
          <w:bCs/>
          <w:sz w:val="32"/>
          <w:szCs w:val="44"/>
          <w:lang w:val="en-US" w:eastAsia="zh-CN"/>
        </w:rPr>
        <w:t>四</w:t>
      </w:r>
      <w:r>
        <w:rPr>
          <w:rFonts w:hint="eastAsia" w:ascii="宋体" w:hAnsi="宋体" w:cs="宋体"/>
          <w:bCs/>
          <w:sz w:val="32"/>
          <w:szCs w:val="44"/>
        </w:rPr>
        <w:t xml:space="preserve">章 </w:t>
      </w:r>
      <w:r>
        <w:rPr>
          <w:rFonts w:hint="eastAsia" w:ascii="宋体" w:hAnsi="宋体" w:cs="宋体"/>
          <w:bCs/>
          <w:sz w:val="32"/>
          <w:szCs w:val="44"/>
          <w:lang w:val="zh-CN"/>
        </w:rPr>
        <w:t>评</w:t>
      </w:r>
      <w:r>
        <w:rPr>
          <w:rFonts w:hint="eastAsia" w:ascii="宋体" w:hAnsi="宋体" w:cs="宋体"/>
          <w:bCs/>
          <w:sz w:val="32"/>
          <w:szCs w:val="44"/>
          <w:lang w:val="en-US" w:eastAsia="zh-CN"/>
        </w:rPr>
        <w:t>审</w:t>
      </w:r>
      <w:r>
        <w:rPr>
          <w:rFonts w:hint="eastAsia" w:ascii="宋体" w:hAnsi="宋体" w:cs="宋体"/>
          <w:bCs/>
          <w:sz w:val="32"/>
          <w:szCs w:val="44"/>
          <w:lang w:val="zh-CN"/>
        </w:rPr>
        <w:t>办法（综合评分法）</w:t>
      </w:r>
      <w:r>
        <w:rPr>
          <w:sz w:val="32"/>
          <w:szCs w:val="24"/>
        </w:rPr>
        <w:tab/>
      </w:r>
      <w:r>
        <w:rPr>
          <w:sz w:val="32"/>
          <w:szCs w:val="24"/>
        </w:rPr>
        <w:fldChar w:fldCharType="begin"/>
      </w:r>
      <w:r>
        <w:rPr>
          <w:sz w:val="32"/>
          <w:szCs w:val="24"/>
        </w:rPr>
        <w:instrText xml:space="preserve"> PAGEREF _Toc6258 \h </w:instrText>
      </w:r>
      <w:r>
        <w:rPr>
          <w:sz w:val="32"/>
          <w:szCs w:val="24"/>
        </w:rPr>
        <w:fldChar w:fldCharType="separate"/>
      </w:r>
      <w:r>
        <w:rPr>
          <w:sz w:val="32"/>
          <w:szCs w:val="24"/>
        </w:rPr>
        <w:t>31</w:t>
      </w:r>
      <w:r>
        <w:rPr>
          <w:sz w:val="32"/>
          <w:szCs w:val="24"/>
        </w:rPr>
        <w:fldChar w:fldCharType="end"/>
      </w:r>
      <w:r>
        <w:rPr>
          <w:color w:val="auto"/>
          <w:sz w:val="32"/>
          <w:szCs w:val="52"/>
          <w:lang w:val="zh-CN"/>
        </w:rPr>
        <w:fldChar w:fldCharType="end"/>
      </w:r>
    </w:p>
    <w:p w14:paraId="5BD320F8">
      <w:pPr>
        <w:pStyle w:val="16"/>
        <w:tabs>
          <w:tab w:val="right" w:leader="dot" w:pos="9174"/>
        </w:tabs>
        <w:rPr>
          <w:sz w:val="32"/>
          <w:szCs w:val="24"/>
        </w:rPr>
      </w:pPr>
      <w:r>
        <w:rPr>
          <w:color w:val="auto"/>
          <w:sz w:val="32"/>
          <w:szCs w:val="52"/>
          <w:lang w:val="zh-CN"/>
        </w:rPr>
        <w:fldChar w:fldCharType="begin"/>
      </w:r>
      <w:r>
        <w:rPr>
          <w:sz w:val="32"/>
          <w:szCs w:val="52"/>
          <w:lang w:val="zh-CN"/>
        </w:rPr>
        <w:instrText xml:space="preserve"> HYPERLINK \l _Toc27351 </w:instrText>
      </w:r>
      <w:r>
        <w:rPr>
          <w:sz w:val="32"/>
          <w:szCs w:val="52"/>
          <w:lang w:val="zh-CN"/>
        </w:rPr>
        <w:fldChar w:fldCharType="separate"/>
      </w:r>
      <w:r>
        <w:rPr>
          <w:rFonts w:hint="eastAsia"/>
          <w:sz w:val="32"/>
          <w:szCs w:val="24"/>
          <w:lang w:val="en-US" w:eastAsia="zh-CN"/>
        </w:rPr>
        <w:t xml:space="preserve">第五章 </w:t>
      </w:r>
      <w:r>
        <w:rPr>
          <w:rFonts w:hint="eastAsia"/>
          <w:sz w:val="32"/>
          <w:szCs w:val="24"/>
        </w:rPr>
        <w:t>合同条款及格式</w:t>
      </w:r>
      <w:r>
        <w:rPr>
          <w:sz w:val="32"/>
          <w:szCs w:val="24"/>
        </w:rPr>
        <w:tab/>
      </w:r>
      <w:r>
        <w:rPr>
          <w:sz w:val="32"/>
          <w:szCs w:val="24"/>
        </w:rPr>
        <w:fldChar w:fldCharType="begin"/>
      </w:r>
      <w:r>
        <w:rPr>
          <w:sz w:val="32"/>
          <w:szCs w:val="24"/>
        </w:rPr>
        <w:instrText xml:space="preserve"> PAGEREF _Toc27351 \h </w:instrText>
      </w:r>
      <w:r>
        <w:rPr>
          <w:sz w:val="32"/>
          <w:szCs w:val="24"/>
        </w:rPr>
        <w:fldChar w:fldCharType="separate"/>
      </w:r>
      <w:r>
        <w:rPr>
          <w:sz w:val="32"/>
          <w:szCs w:val="24"/>
        </w:rPr>
        <w:t>41</w:t>
      </w:r>
      <w:r>
        <w:rPr>
          <w:sz w:val="32"/>
          <w:szCs w:val="24"/>
        </w:rPr>
        <w:fldChar w:fldCharType="end"/>
      </w:r>
      <w:r>
        <w:rPr>
          <w:color w:val="auto"/>
          <w:sz w:val="32"/>
          <w:szCs w:val="52"/>
          <w:lang w:val="zh-CN"/>
        </w:rPr>
        <w:fldChar w:fldCharType="end"/>
      </w:r>
    </w:p>
    <w:p w14:paraId="5302BD82">
      <w:pPr>
        <w:pStyle w:val="16"/>
        <w:tabs>
          <w:tab w:val="right" w:leader="dot" w:pos="9174"/>
        </w:tabs>
      </w:pPr>
      <w:r>
        <w:rPr>
          <w:color w:val="auto"/>
          <w:sz w:val="32"/>
          <w:szCs w:val="52"/>
          <w:lang w:val="zh-CN"/>
        </w:rPr>
        <w:fldChar w:fldCharType="begin"/>
      </w:r>
      <w:r>
        <w:rPr>
          <w:sz w:val="32"/>
          <w:szCs w:val="52"/>
          <w:lang w:val="zh-CN"/>
        </w:rPr>
        <w:instrText xml:space="preserve"> HYPERLINK \l _Toc5481 </w:instrText>
      </w:r>
      <w:r>
        <w:rPr>
          <w:sz w:val="32"/>
          <w:szCs w:val="52"/>
          <w:lang w:val="zh-CN"/>
        </w:rPr>
        <w:fldChar w:fldCharType="separate"/>
      </w:r>
      <w:r>
        <w:rPr>
          <w:rFonts w:hint="eastAsia"/>
          <w:sz w:val="32"/>
          <w:szCs w:val="24"/>
          <w:lang w:val="en-US" w:eastAsia="zh-CN"/>
        </w:rPr>
        <w:t>第六章 电子投标文件格式</w:t>
      </w:r>
      <w:r>
        <w:rPr>
          <w:sz w:val="32"/>
          <w:szCs w:val="24"/>
        </w:rPr>
        <w:tab/>
      </w:r>
      <w:r>
        <w:rPr>
          <w:sz w:val="32"/>
          <w:szCs w:val="24"/>
        </w:rPr>
        <w:fldChar w:fldCharType="begin"/>
      </w:r>
      <w:r>
        <w:rPr>
          <w:sz w:val="32"/>
          <w:szCs w:val="24"/>
        </w:rPr>
        <w:instrText xml:space="preserve"> PAGEREF _Toc5481 \h </w:instrText>
      </w:r>
      <w:r>
        <w:rPr>
          <w:sz w:val="32"/>
          <w:szCs w:val="24"/>
        </w:rPr>
        <w:fldChar w:fldCharType="separate"/>
      </w:r>
      <w:r>
        <w:rPr>
          <w:sz w:val="32"/>
          <w:szCs w:val="24"/>
        </w:rPr>
        <w:t>60</w:t>
      </w:r>
      <w:r>
        <w:rPr>
          <w:sz w:val="32"/>
          <w:szCs w:val="24"/>
        </w:rPr>
        <w:fldChar w:fldCharType="end"/>
      </w:r>
      <w:r>
        <w:rPr>
          <w:color w:val="auto"/>
          <w:sz w:val="32"/>
          <w:szCs w:val="52"/>
          <w:lang w:val="zh-CN"/>
        </w:rPr>
        <w:fldChar w:fldCharType="end"/>
      </w:r>
    </w:p>
    <w:p w14:paraId="7F8ABED3">
      <w:pPr>
        <w:pStyle w:val="16"/>
        <w:tabs>
          <w:tab w:val="right" w:leader="dot" w:pos="9174"/>
        </w:tabs>
      </w:pPr>
    </w:p>
    <w:p w14:paraId="0605686F">
      <w:pPr>
        <w:pStyle w:val="16"/>
        <w:tabs>
          <w:tab w:val="right" w:leader="dot" w:pos="9174"/>
        </w:tabs>
      </w:pPr>
    </w:p>
    <w:p w14:paraId="38F5E583">
      <w:pPr>
        <w:jc w:val="both"/>
        <w:rPr>
          <w:color w:val="auto"/>
          <w:sz w:val="24"/>
          <w:szCs w:val="40"/>
          <w:lang w:val="zh-CN"/>
        </w:rPr>
      </w:pPr>
      <w:r>
        <w:rPr>
          <w:color w:val="auto"/>
          <w:szCs w:val="40"/>
          <w:lang w:val="zh-CN"/>
        </w:rPr>
        <w:fldChar w:fldCharType="end"/>
      </w:r>
    </w:p>
    <w:p w14:paraId="1CB37B5B">
      <w:pPr>
        <w:jc w:val="both"/>
        <w:rPr>
          <w:color w:val="auto"/>
          <w:sz w:val="24"/>
          <w:szCs w:val="40"/>
          <w:lang w:val="zh-CN"/>
        </w:rPr>
      </w:pPr>
    </w:p>
    <w:p w14:paraId="11A65221">
      <w:pPr>
        <w:jc w:val="both"/>
        <w:rPr>
          <w:color w:val="auto"/>
          <w:sz w:val="24"/>
          <w:szCs w:val="40"/>
          <w:lang w:val="zh-CN"/>
        </w:rPr>
      </w:pPr>
    </w:p>
    <w:p w14:paraId="30228EA6">
      <w:pPr>
        <w:jc w:val="both"/>
        <w:rPr>
          <w:color w:val="auto"/>
          <w:sz w:val="24"/>
          <w:szCs w:val="40"/>
          <w:lang w:val="zh-CN"/>
        </w:rPr>
      </w:pPr>
    </w:p>
    <w:p w14:paraId="30282FCD">
      <w:pPr>
        <w:jc w:val="both"/>
        <w:rPr>
          <w:color w:val="auto"/>
          <w:sz w:val="24"/>
          <w:szCs w:val="40"/>
          <w:lang w:val="zh-CN"/>
        </w:rPr>
      </w:pPr>
    </w:p>
    <w:p w14:paraId="772ED5E2">
      <w:pPr>
        <w:jc w:val="both"/>
        <w:rPr>
          <w:color w:val="auto"/>
          <w:sz w:val="24"/>
          <w:szCs w:val="40"/>
          <w:lang w:val="zh-CN"/>
        </w:rPr>
      </w:pPr>
    </w:p>
    <w:p w14:paraId="44B60F63">
      <w:pPr>
        <w:jc w:val="both"/>
        <w:rPr>
          <w:color w:val="auto"/>
          <w:sz w:val="24"/>
          <w:szCs w:val="40"/>
          <w:lang w:val="zh-CN"/>
        </w:rPr>
      </w:pPr>
    </w:p>
    <w:p w14:paraId="38C92982">
      <w:pPr>
        <w:jc w:val="both"/>
        <w:rPr>
          <w:color w:val="auto"/>
          <w:sz w:val="24"/>
          <w:szCs w:val="40"/>
          <w:lang w:val="zh-CN"/>
        </w:rPr>
      </w:pPr>
    </w:p>
    <w:p w14:paraId="6FA6EE1D">
      <w:pPr>
        <w:jc w:val="both"/>
        <w:rPr>
          <w:color w:val="auto"/>
          <w:sz w:val="24"/>
          <w:szCs w:val="40"/>
          <w:lang w:val="zh-CN"/>
        </w:rPr>
      </w:pPr>
    </w:p>
    <w:p w14:paraId="27F15EA8">
      <w:pPr>
        <w:jc w:val="both"/>
        <w:rPr>
          <w:color w:val="auto"/>
          <w:sz w:val="24"/>
          <w:szCs w:val="40"/>
          <w:lang w:val="zh-CN"/>
        </w:rPr>
      </w:pPr>
    </w:p>
    <w:p w14:paraId="2FE34771">
      <w:pPr>
        <w:jc w:val="both"/>
        <w:rPr>
          <w:color w:val="auto"/>
          <w:sz w:val="24"/>
          <w:szCs w:val="40"/>
          <w:lang w:val="zh-CN"/>
        </w:rPr>
      </w:pPr>
    </w:p>
    <w:p w14:paraId="27B530D7">
      <w:pPr>
        <w:jc w:val="both"/>
        <w:rPr>
          <w:color w:val="auto"/>
          <w:sz w:val="24"/>
          <w:szCs w:val="40"/>
          <w:lang w:val="zh-CN"/>
        </w:rPr>
      </w:pPr>
    </w:p>
    <w:p w14:paraId="43B50785">
      <w:pPr>
        <w:pStyle w:val="5"/>
        <w:rPr>
          <w:color w:val="auto"/>
          <w:sz w:val="24"/>
          <w:szCs w:val="40"/>
          <w:lang w:val="zh-CN"/>
        </w:rPr>
      </w:pPr>
    </w:p>
    <w:p w14:paraId="5637314B">
      <w:pPr>
        <w:pStyle w:val="2"/>
        <w:rPr>
          <w:lang w:val="zh-CN"/>
        </w:rPr>
      </w:pPr>
    </w:p>
    <w:p w14:paraId="5DDA35EB">
      <w:pPr>
        <w:jc w:val="both"/>
        <w:rPr>
          <w:color w:val="auto"/>
          <w:sz w:val="24"/>
          <w:szCs w:val="40"/>
          <w:lang w:val="zh-CN"/>
        </w:rPr>
      </w:pPr>
    </w:p>
    <w:p w14:paraId="2A793ED6">
      <w:pPr>
        <w:jc w:val="both"/>
        <w:rPr>
          <w:color w:val="auto"/>
          <w:sz w:val="24"/>
          <w:szCs w:val="40"/>
          <w:lang w:val="zh-CN"/>
        </w:rPr>
      </w:pPr>
    </w:p>
    <w:p w14:paraId="3E7AA0CA">
      <w:pPr>
        <w:jc w:val="both"/>
        <w:rPr>
          <w:color w:val="auto"/>
          <w:sz w:val="24"/>
          <w:szCs w:val="40"/>
          <w:lang w:val="zh-CN"/>
        </w:rPr>
      </w:pPr>
    </w:p>
    <w:p w14:paraId="2413B73F">
      <w:pPr>
        <w:jc w:val="both"/>
        <w:rPr>
          <w:color w:val="auto"/>
          <w:sz w:val="24"/>
          <w:szCs w:val="40"/>
          <w:lang w:val="zh-CN"/>
        </w:rPr>
      </w:pPr>
    </w:p>
    <w:p w14:paraId="0CA0323B">
      <w:pPr>
        <w:jc w:val="both"/>
        <w:rPr>
          <w:color w:val="auto"/>
          <w:sz w:val="24"/>
          <w:szCs w:val="40"/>
          <w:lang w:val="zh-CN"/>
        </w:rPr>
      </w:pPr>
    </w:p>
    <w:p w14:paraId="32C4E4A5">
      <w:pPr>
        <w:jc w:val="both"/>
        <w:rPr>
          <w:color w:val="auto"/>
          <w:sz w:val="24"/>
          <w:szCs w:val="40"/>
          <w:lang w:val="zh-CN"/>
        </w:rPr>
      </w:pPr>
    </w:p>
    <w:p w14:paraId="1ABA1442">
      <w:pPr>
        <w:pStyle w:val="6"/>
        <w:bidi w:val="0"/>
        <w:jc w:val="center"/>
        <w:rPr>
          <w:b/>
          <w:bCs/>
          <w:color w:val="auto"/>
          <w:sz w:val="36"/>
          <w:szCs w:val="36"/>
          <w:lang w:val="zh-CN"/>
        </w:rPr>
      </w:pPr>
      <w:bookmarkStart w:id="3" w:name="_Toc4320"/>
      <w:r>
        <w:rPr>
          <w:rFonts w:hint="eastAsia"/>
          <w:b/>
          <w:bCs/>
          <w:color w:val="auto"/>
          <w:sz w:val="36"/>
          <w:szCs w:val="36"/>
          <w:lang w:val="zh-CN"/>
        </w:rPr>
        <w:t xml:space="preserve">第一章 </w:t>
      </w:r>
      <w:r>
        <w:rPr>
          <w:rFonts w:hint="eastAsia"/>
          <w:b/>
          <w:bCs/>
          <w:color w:val="auto"/>
          <w:sz w:val="36"/>
          <w:szCs w:val="36"/>
          <w:lang w:val="en-US" w:eastAsia="zh-CN"/>
        </w:rPr>
        <w:t>招标</w:t>
      </w:r>
      <w:r>
        <w:rPr>
          <w:rFonts w:hint="eastAsia"/>
          <w:b/>
          <w:bCs/>
          <w:color w:val="auto"/>
          <w:sz w:val="36"/>
          <w:szCs w:val="36"/>
          <w:lang w:val="zh-CN"/>
        </w:rPr>
        <w:t>公告</w:t>
      </w:r>
      <w:bookmarkEnd w:id="3"/>
    </w:p>
    <w:p w14:paraId="29EC116B">
      <w:pPr>
        <w:spacing w:line="360" w:lineRule="auto"/>
        <w:ind w:firstLine="487" w:firstLineChars="202"/>
        <w:rPr>
          <w:rFonts w:hint="eastAsia" w:ascii="宋体" w:hAnsi="宋体" w:eastAsia="宋体" w:cs="宋体"/>
          <w:b/>
          <w:bCs/>
          <w:color w:val="auto"/>
          <w:sz w:val="24"/>
          <w:szCs w:val="24"/>
        </w:rPr>
      </w:pPr>
      <w:r>
        <w:rPr>
          <w:rFonts w:hint="eastAsia" w:ascii="宋体" w:hAnsi="宋体" w:eastAsia="宋体" w:cs="宋体"/>
          <w:b/>
          <w:bCs/>
          <w:color w:val="auto"/>
          <w:sz w:val="24"/>
          <w:szCs w:val="24"/>
        </w:rPr>
        <w:t>一、招标条件</w:t>
      </w:r>
    </w:p>
    <w:p w14:paraId="0001C361">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三门峡市消防应急科普教育基地建设</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已具备招标条件，采购人为三门峡市消防救援支队，采购代理机构为</w:t>
      </w:r>
      <w:r>
        <w:rPr>
          <w:rFonts w:hint="eastAsia" w:ascii="宋体" w:hAnsi="宋体" w:eastAsia="宋体" w:cs="宋体"/>
          <w:color w:val="auto"/>
          <w:sz w:val="24"/>
          <w:szCs w:val="24"/>
          <w:lang w:val="en-US" w:eastAsia="zh-CN"/>
        </w:rPr>
        <w:t>河南邦兴工程服务</w:t>
      </w:r>
      <w:r>
        <w:rPr>
          <w:rFonts w:hint="eastAsia" w:ascii="宋体" w:hAnsi="宋体" w:eastAsia="宋体" w:cs="宋体"/>
          <w:color w:val="auto"/>
          <w:sz w:val="24"/>
          <w:szCs w:val="24"/>
        </w:rPr>
        <w:t>有限公司，资金来源为财政资金，</w:t>
      </w:r>
      <w:r>
        <w:rPr>
          <w:rFonts w:hint="eastAsia" w:ascii="宋体" w:hAnsi="宋体" w:eastAsia="宋体" w:cs="宋体"/>
          <w:color w:val="auto"/>
          <w:sz w:val="24"/>
          <w:szCs w:val="24"/>
          <w:lang w:val="en-US" w:eastAsia="zh-CN"/>
        </w:rPr>
        <w:t>现对该项目进行公开招标</w:t>
      </w:r>
      <w:r>
        <w:rPr>
          <w:rFonts w:hint="eastAsia" w:ascii="宋体" w:hAnsi="宋体" w:eastAsia="宋体" w:cs="宋体"/>
          <w:color w:val="auto"/>
          <w:sz w:val="24"/>
          <w:szCs w:val="24"/>
        </w:rPr>
        <w:t>。</w:t>
      </w:r>
    </w:p>
    <w:p w14:paraId="1C712CE3">
      <w:pPr>
        <w:spacing w:line="360" w:lineRule="auto"/>
        <w:ind w:firstLine="487" w:firstLineChars="202"/>
        <w:rPr>
          <w:rFonts w:hint="eastAsia" w:ascii="宋体" w:hAnsi="宋体" w:eastAsia="宋体" w:cs="宋体"/>
          <w:b/>
          <w:bCs/>
          <w:color w:val="auto"/>
          <w:sz w:val="24"/>
          <w:szCs w:val="24"/>
        </w:rPr>
      </w:pPr>
      <w:r>
        <w:rPr>
          <w:rFonts w:hint="eastAsia" w:ascii="宋体" w:hAnsi="宋体" w:eastAsia="宋体" w:cs="宋体"/>
          <w:b/>
          <w:bCs/>
          <w:color w:val="auto"/>
          <w:sz w:val="24"/>
          <w:szCs w:val="24"/>
        </w:rPr>
        <w:t>二、项目概况</w:t>
      </w:r>
    </w:p>
    <w:p w14:paraId="71A50899">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：三门峡市消防应急科普教育基地建设</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w:t>
      </w:r>
    </w:p>
    <w:p w14:paraId="4486D1D9">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三财公开采购-2025-59、SGZ[2025]485-ZC319</w:t>
      </w:r>
      <w:r>
        <w:rPr>
          <w:rFonts w:hint="eastAsia" w:ascii="宋体" w:hAnsi="宋体" w:eastAsia="宋体" w:cs="宋体"/>
          <w:color w:val="auto"/>
          <w:sz w:val="24"/>
          <w:szCs w:val="24"/>
          <w:highlight w:val="none"/>
        </w:rPr>
        <w:t>；</w:t>
      </w:r>
    </w:p>
    <w:p w14:paraId="6E05E325">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3、资金来源：财政资金，已落实；</w:t>
      </w:r>
    </w:p>
    <w:p w14:paraId="6B59EF61">
      <w:pPr>
        <w:spacing w:line="360" w:lineRule="auto"/>
        <w:ind w:firstLine="484" w:firstLineChars="202"/>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4、采购方式：公开招标；</w:t>
      </w:r>
    </w:p>
    <w:p w14:paraId="0CE418F6">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5、招标控制价：2130407.70元；</w:t>
      </w:r>
    </w:p>
    <w:tbl>
      <w:tblPr>
        <w:tblStyle w:val="19"/>
        <w:tblW w:w="9665"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191"/>
        <w:gridCol w:w="3671"/>
        <w:gridCol w:w="1325"/>
        <w:gridCol w:w="1796"/>
      </w:tblGrid>
      <w:tr w14:paraId="7C8A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82" w:type="dxa"/>
            <w:vAlign w:val="center"/>
          </w:tcPr>
          <w:p w14:paraId="561F8A88">
            <w:pPr>
              <w:pStyle w:val="3"/>
              <w:jc w:val="center"/>
              <w:rPr>
                <w:rFonts w:hint="eastAsia" w:eastAsiaTheme="minorEastAsia"/>
                <w:vertAlign w:val="baseline"/>
                <w:lang w:val="en-US" w:eastAsia="zh-CN"/>
              </w:rPr>
            </w:pPr>
            <w:r>
              <w:rPr>
                <w:rFonts w:hint="eastAsia"/>
                <w:vertAlign w:val="baseline"/>
                <w:lang w:val="en-US" w:eastAsia="zh-CN"/>
              </w:rPr>
              <w:t>序号</w:t>
            </w:r>
          </w:p>
        </w:tc>
        <w:tc>
          <w:tcPr>
            <w:tcW w:w="2191" w:type="dxa"/>
            <w:vAlign w:val="center"/>
          </w:tcPr>
          <w:p w14:paraId="77A600E8">
            <w:pPr>
              <w:pStyle w:val="3"/>
              <w:jc w:val="center"/>
              <w:rPr>
                <w:rFonts w:hint="eastAsia" w:eastAsiaTheme="minorEastAsia"/>
                <w:vertAlign w:val="baseline"/>
                <w:lang w:val="en-US" w:eastAsia="zh-CN"/>
              </w:rPr>
            </w:pPr>
            <w:r>
              <w:rPr>
                <w:rFonts w:hint="eastAsia"/>
                <w:vertAlign w:val="baseline"/>
                <w:lang w:val="en-US" w:eastAsia="zh-CN"/>
              </w:rPr>
              <w:t>包号</w:t>
            </w:r>
          </w:p>
        </w:tc>
        <w:tc>
          <w:tcPr>
            <w:tcW w:w="3671" w:type="dxa"/>
            <w:vAlign w:val="center"/>
          </w:tcPr>
          <w:p w14:paraId="7A1DD80F">
            <w:pPr>
              <w:pStyle w:val="3"/>
              <w:jc w:val="center"/>
              <w:rPr>
                <w:rFonts w:hint="eastAsia" w:eastAsiaTheme="minorEastAsia"/>
                <w:vertAlign w:val="baseline"/>
                <w:lang w:val="en-US" w:eastAsia="zh-CN"/>
              </w:rPr>
            </w:pPr>
            <w:r>
              <w:rPr>
                <w:rFonts w:hint="eastAsia"/>
                <w:vertAlign w:val="baseline"/>
                <w:lang w:val="en-US" w:eastAsia="zh-CN"/>
              </w:rPr>
              <w:t>包名称</w:t>
            </w:r>
          </w:p>
        </w:tc>
        <w:tc>
          <w:tcPr>
            <w:tcW w:w="1325" w:type="dxa"/>
            <w:vAlign w:val="center"/>
          </w:tcPr>
          <w:p w14:paraId="77820CEA">
            <w:pPr>
              <w:pStyle w:val="3"/>
              <w:jc w:val="center"/>
              <w:rPr>
                <w:rFonts w:hint="eastAsia" w:eastAsiaTheme="minorEastAsia"/>
                <w:vertAlign w:val="baseline"/>
                <w:lang w:val="en-US" w:eastAsia="zh-CN"/>
              </w:rPr>
            </w:pPr>
            <w:r>
              <w:rPr>
                <w:rFonts w:hint="eastAsia"/>
                <w:vertAlign w:val="baseline"/>
                <w:lang w:val="en-US" w:eastAsia="zh-CN"/>
              </w:rPr>
              <w:t>包预算（元）</w:t>
            </w:r>
          </w:p>
        </w:tc>
        <w:tc>
          <w:tcPr>
            <w:tcW w:w="1796" w:type="dxa"/>
            <w:vAlign w:val="center"/>
          </w:tcPr>
          <w:p w14:paraId="201734D4">
            <w:pPr>
              <w:pStyle w:val="3"/>
              <w:jc w:val="center"/>
              <w:rPr>
                <w:rFonts w:hint="eastAsia" w:eastAsiaTheme="minorEastAsia"/>
                <w:vertAlign w:val="baseline"/>
                <w:lang w:val="en-US" w:eastAsia="zh-CN"/>
              </w:rPr>
            </w:pPr>
            <w:r>
              <w:rPr>
                <w:rFonts w:hint="eastAsia"/>
                <w:vertAlign w:val="baseline"/>
                <w:lang w:val="en-US" w:eastAsia="zh-CN"/>
              </w:rPr>
              <w:t>包最高限价（元）</w:t>
            </w:r>
          </w:p>
        </w:tc>
      </w:tr>
      <w:tr w14:paraId="4013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82" w:type="dxa"/>
            <w:vAlign w:val="center"/>
          </w:tcPr>
          <w:p w14:paraId="777EC3AD">
            <w:pPr>
              <w:pStyle w:val="3"/>
              <w:jc w:val="center"/>
              <w:rPr>
                <w:rFonts w:hint="eastAsia" w:eastAsiaTheme="minorEastAsia"/>
                <w:vertAlign w:val="baseline"/>
                <w:lang w:val="en-US" w:eastAsia="zh-CN"/>
              </w:rPr>
            </w:pPr>
            <w:r>
              <w:rPr>
                <w:rFonts w:hint="eastAsia"/>
                <w:vertAlign w:val="baseline"/>
                <w:lang w:val="en-US" w:eastAsia="zh-CN"/>
              </w:rPr>
              <w:t>1</w:t>
            </w:r>
          </w:p>
        </w:tc>
        <w:tc>
          <w:tcPr>
            <w:tcW w:w="2191" w:type="dxa"/>
            <w:vAlign w:val="center"/>
          </w:tcPr>
          <w:p w14:paraId="4EFDBFA1">
            <w:pPr>
              <w:pStyle w:val="3"/>
              <w:jc w:val="center"/>
              <w:rPr>
                <w:rFonts w:hint="default" w:eastAsiaTheme="minorEastAsia"/>
                <w:color w:val="auto"/>
                <w:highlight w:val="none"/>
                <w:vertAlign w:val="baseline"/>
                <w:lang w:val="en-US" w:eastAsia="zh-CN"/>
              </w:rPr>
            </w:pPr>
            <w:r>
              <w:rPr>
                <w:rFonts w:hint="default" w:eastAsiaTheme="minorEastAsia"/>
                <w:color w:val="auto"/>
                <w:highlight w:val="none"/>
                <w:vertAlign w:val="baseline"/>
                <w:lang w:val="en-US" w:eastAsia="zh-CN"/>
              </w:rPr>
              <w:t>SGZ[2025]485-ZC319</w:t>
            </w:r>
            <w:r>
              <w:rPr>
                <w:rFonts w:hint="eastAsia"/>
                <w:color w:val="auto"/>
                <w:highlight w:val="none"/>
                <w:vertAlign w:val="baseline"/>
                <w:lang w:val="en-US" w:eastAsia="zh-CN"/>
              </w:rPr>
              <w:t>-2</w:t>
            </w:r>
          </w:p>
        </w:tc>
        <w:tc>
          <w:tcPr>
            <w:tcW w:w="3671" w:type="dxa"/>
            <w:vAlign w:val="center"/>
          </w:tcPr>
          <w:p w14:paraId="1C3FBA50">
            <w:pPr>
              <w:pStyle w:val="3"/>
              <w:jc w:val="center"/>
              <w:rPr>
                <w:rFonts w:hint="default"/>
                <w:vertAlign w:val="baseline"/>
                <w:lang w:val="en-US"/>
              </w:rPr>
            </w:pPr>
            <w:r>
              <w:rPr>
                <w:rFonts w:hint="eastAsia"/>
                <w:vertAlign w:val="baseline"/>
                <w:lang w:eastAsia="zh-CN"/>
              </w:rPr>
              <w:t>三门峡市消防应急科普教育基地建设</w:t>
            </w:r>
            <w:r>
              <w:rPr>
                <w:rFonts w:hint="eastAsia"/>
                <w:vertAlign w:val="baseline"/>
                <w:lang w:val="en-US" w:eastAsia="zh-CN"/>
              </w:rPr>
              <w:t>项目一标段——建筑与装饰工程、安装工程</w:t>
            </w:r>
          </w:p>
        </w:tc>
        <w:tc>
          <w:tcPr>
            <w:tcW w:w="1325" w:type="dxa"/>
            <w:vAlign w:val="center"/>
          </w:tcPr>
          <w:p w14:paraId="19B891D8">
            <w:pPr>
              <w:pStyle w:val="3"/>
              <w:jc w:val="center"/>
              <w:rPr>
                <w:rFonts w:hint="default" w:eastAsiaTheme="minorEastAsia"/>
                <w:vertAlign w:val="baseline"/>
                <w:lang w:val="en-US" w:eastAsia="zh-CN"/>
              </w:rPr>
            </w:pPr>
            <w:r>
              <w:rPr>
                <w:rFonts w:hint="eastAsia"/>
                <w:vertAlign w:val="baseline"/>
                <w:lang w:val="en-US" w:eastAsia="zh-CN"/>
              </w:rPr>
              <w:t>740620.70</w:t>
            </w:r>
          </w:p>
        </w:tc>
        <w:tc>
          <w:tcPr>
            <w:tcW w:w="1796" w:type="dxa"/>
            <w:vAlign w:val="center"/>
          </w:tcPr>
          <w:p w14:paraId="06AD5BE0">
            <w:pPr>
              <w:pStyle w:val="3"/>
              <w:jc w:val="center"/>
              <w:rPr>
                <w:rFonts w:hint="eastAsia"/>
                <w:vertAlign w:val="baseline"/>
              </w:rPr>
            </w:pPr>
            <w:r>
              <w:rPr>
                <w:rFonts w:hint="eastAsia"/>
                <w:vertAlign w:val="baseline"/>
                <w:lang w:val="en-US" w:eastAsia="zh-CN"/>
              </w:rPr>
              <w:t>740620.70</w:t>
            </w:r>
          </w:p>
        </w:tc>
      </w:tr>
      <w:tr w14:paraId="1FAC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82" w:type="dxa"/>
            <w:vAlign w:val="center"/>
          </w:tcPr>
          <w:p w14:paraId="6DCC781A">
            <w:pPr>
              <w:pStyle w:val="3"/>
              <w:jc w:val="center"/>
              <w:rPr>
                <w:rFonts w:hint="eastAsia" w:eastAsiaTheme="minorEastAsia"/>
                <w:vertAlign w:val="baseline"/>
                <w:lang w:val="en-US" w:eastAsia="zh-CN"/>
              </w:rPr>
            </w:pPr>
            <w:r>
              <w:rPr>
                <w:rFonts w:hint="eastAsia"/>
                <w:vertAlign w:val="baseline"/>
                <w:lang w:val="en-US" w:eastAsia="zh-CN"/>
              </w:rPr>
              <w:t>2</w:t>
            </w:r>
          </w:p>
        </w:tc>
        <w:tc>
          <w:tcPr>
            <w:tcW w:w="2191" w:type="dxa"/>
            <w:vAlign w:val="center"/>
          </w:tcPr>
          <w:p w14:paraId="2070A094">
            <w:pPr>
              <w:pStyle w:val="3"/>
              <w:jc w:val="center"/>
              <w:rPr>
                <w:rFonts w:hint="default" w:eastAsiaTheme="minorEastAsia"/>
                <w:color w:val="auto"/>
                <w:highlight w:val="none"/>
                <w:vertAlign w:val="baseline"/>
                <w:lang w:val="en-US" w:eastAsia="zh-CN"/>
              </w:rPr>
            </w:pPr>
            <w:r>
              <w:rPr>
                <w:rFonts w:hint="eastAsia" w:eastAsiaTheme="minorEastAsia"/>
                <w:color w:val="auto"/>
                <w:highlight w:val="none"/>
                <w:vertAlign w:val="baseline"/>
                <w:lang w:val="en-US" w:eastAsia="zh-CN"/>
              </w:rPr>
              <w:t>SGZ[2025]485-ZC319</w:t>
            </w:r>
            <w:r>
              <w:rPr>
                <w:rFonts w:hint="eastAsia"/>
                <w:color w:val="auto"/>
                <w:highlight w:val="none"/>
                <w:vertAlign w:val="baseline"/>
                <w:lang w:val="en-US" w:eastAsia="zh-CN"/>
              </w:rPr>
              <w:t>-1</w:t>
            </w:r>
          </w:p>
        </w:tc>
        <w:tc>
          <w:tcPr>
            <w:tcW w:w="3671" w:type="dxa"/>
            <w:vAlign w:val="center"/>
          </w:tcPr>
          <w:p w14:paraId="044B057D">
            <w:pPr>
              <w:pStyle w:val="3"/>
              <w:jc w:val="center"/>
              <w:rPr>
                <w:rFonts w:hint="default"/>
                <w:vertAlign w:val="baseline"/>
                <w:lang w:val="en-US"/>
              </w:rPr>
            </w:pPr>
            <w:r>
              <w:rPr>
                <w:rFonts w:hint="eastAsia"/>
                <w:vertAlign w:val="baseline"/>
                <w:lang w:eastAsia="zh-CN"/>
              </w:rPr>
              <w:t>三门峡市消防应急科普教育基地建设</w:t>
            </w:r>
            <w:r>
              <w:rPr>
                <w:rFonts w:hint="eastAsia"/>
                <w:vertAlign w:val="baseline"/>
                <w:lang w:val="en-US" w:eastAsia="zh-CN"/>
              </w:rPr>
              <w:t>项目二标段——设备安装工程</w:t>
            </w:r>
          </w:p>
        </w:tc>
        <w:tc>
          <w:tcPr>
            <w:tcW w:w="1325" w:type="dxa"/>
            <w:vAlign w:val="center"/>
          </w:tcPr>
          <w:p w14:paraId="33EA1084">
            <w:pPr>
              <w:pStyle w:val="3"/>
              <w:jc w:val="center"/>
              <w:rPr>
                <w:rFonts w:hint="default" w:eastAsiaTheme="minorEastAsia"/>
                <w:vertAlign w:val="baseline"/>
                <w:lang w:val="en-US" w:eastAsia="zh-CN"/>
              </w:rPr>
            </w:pPr>
            <w:r>
              <w:rPr>
                <w:rFonts w:hint="eastAsia"/>
                <w:vertAlign w:val="baseline"/>
                <w:lang w:val="en-US" w:eastAsia="zh-CN"/>
              </w:rPr>
              <w:t>1389787.00</w:t>
            </w:r>
          </w:p>
        </w:tc>
        <w:tc>
          <w:tcPr>
            <w:tcW w:w="1796" w:type="dxa"/>
            <w:vAlign w:val="center"/>
          </w:tcPr>
          <w:p w14:paraId="3473319F">
            <w:pPr>
              <w:pStyle w:val="3"/>
              <w:jc w:val="center"/>
              <w:rPr>
                <w:rFonts w:hint="eastAsia"/>
                <w:vertAlign w:val="baseline"/>
              </w:rPr>
            </w:pPr>
            <w:r>
              <w:rPr>
                <w:rFonts w:hint="eastAsia"/>
                <w:vertAlign w:val="baseline"/>
                <w:lang w:val="en-US" w:eastAsia="zh-CN"/>
              </w:rPr>
              <w:t>1389787.00</w:t>
            </w:r>
          </w:p>
        </w:tc>
      </w:tr>
    </w:tbl>
    <w:p w14:paraId="6D7228BA">
      <w:pPr>
        <w:spacing w:line="360" w:lineRule="auto"/>
        <w:ind w:firstLine="484" w:firstLineChars="20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6、项目</w:t>
      </w:r>
      <w:r>
        <w:rPr>
          <w:rFonts w:hint="eastAsia" w:ascii="宋体" w:hAnsi="宋体" w:eastAsia="宋体" w:cs="宋体"/>
          <w:color w:val="auto"/>
          <w:sz w:val="24"/>
          <w:szCs w:val="24"/>
        </w:rPr>
        <w:t>概况</w:t>
      </w:r>
      <w:r>
        <w:rPr>
          <w:rFonts w:hint="eastAsia" w:ascii="宋体" w:hAnsi="宋体" w:eastAsia="宋体" w:cs="宋体"/>
          <w:color w:val="auto"/>
          <w:sz w:val="24"/>
          <w:szCs w:val="24"/>
          <w:lang w:eastAsia="zh-CN"/>
        </w:rPr>
        <w:t>：本项目位于市科技馆第三主题展区，净面积473.66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。主要建设内容为拆除原有隔墙、地面、天棚，新建地胶楼地面、石膏板隔墙、石膏板吊顶及广告牌等，以及设备安装工程；</w:t>
      </w:r>
    </w:p>
    <w:p w14:paraId="682F06F4">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7、招标</w:t>
      </w:r>
      <w:r>
        <w:rPr>
          <w:rFonts w:hint="eastAsia" w:ascii="宋体" w:hAnsi="宋体" w:eastAsia="宋体" w:cs="宋体"/>
          <w:color w:val="auto"/>
          <w:sz w:val="24"/>
          <w:szCs w:val="24"/>
        </w:rPr>
        <w:t>范围：</w:t>
      </w:r>
    </w:p>
    <w:p w14:paraId="6A7DA0AC">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sz w:val="24"/>
          <w:szCs w:val="24"/>
          <w:lang w:val="en-US" w:eastAsia="zh-CN"/>
        </w:rPr>
        <w:t>一标段：招标文件及建筑与装饰工程、安装工程的全部内容</w:t>
      </w:r>
      <w:r>
        <w:rPr>
          <w:rFonts w:hint="eastAsia" w:ascii="宋体" w:hAnsi="宋体" w:eastAsia="宋体" w:cs="宋体"/>
          <w:color w:val="auto"/>
          <w:sz w:val="24"/>
          <w:szCs w:val="24"/>
        </w:rPr>
        <w:t>；</w:t>
      </w:r>
    </w:p>
    <w:p w14:paraId="7D120370">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二标段：招标文件及设备安装工程的全部内容</w:t>
      </w:r>
      <w:r>
        <w:rPr>
          <w:rFonts w:hint="eastAsia" w:ascii="宋体" w:hAnsi="宋体" w:eastAsia="宋体" w:cs="宋体"/>
          <w:color w:val="auto"/>
          <w:sz w:val="24"/>
          <w:szCs w:val="24"/>
          <w:lang w:eastAsia="zh-CN"/>
        </w:rPr>
        <w:t>；</w:t>
      </w:r>
    </w:p>
    <w:p w14:paraId="1EF3F8E5">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8、项目</w:t>
      </w: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采购人指定地点</w:t>
      </w:r>
      <w:r>
        <w:rPr>
          <w:rFonts w:hint="eastAsia" w:ascii="宋体" w:hAnsi="宋体" w:eastAsia="宋体" w:cs="宋体"/>
          <w:color w:val="auto"/>
          <w:sz w:val="24"/>
          <w:szCs w:val="24"/>
        </w:rPr>
        <w:t>；</w:t>
      </w:r>
    </w:p>
    <w:p w14:paraId="25152E20">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9、一标段工期：自合同签订后90日历天；二标段交货及安装期：自合同签订后90日历天；</w:t>
      </w:r>
    </w:p>
    <w:p w14:paraId="69F92A58">
      <w:pPr>
        <w:spacing w:line="360" w:lineRule="auto"/>
        <w:ind w:firstLine="484" w:firstLineChars="20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10、质量标准：</w:t>
      </w:r>
    </w:p>
    <w:p w14:paraId="52E2DA09">
      <w:pPr>
        <w:spacing w:line="360" w:lineRule="auto"/>
        <w:ind w:firstLine="484" w:firstLineChars="20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一标段：符合国家现行建设工程施工质量验收规范合格标准；</w:t>
      </w:r>
    </w:p>
    <w:p w14:paraId="035BB634">
      <w:pPr>
        <w:spacing w:line="360" w:lineRule="auto"/>
        <w:ind w:firstLine="484" w:firstLineChars="20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二标段：合格，符合国家及行业标准；</w:t>
      </w:r>
    </w:p>
    <w:p w14:paraId="434BC6A4">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质保期：执行国家相关保修期限的规定；</w:t>
      </w:r>
    </w:p>
    <w:p w14:paraId="0E4819CD">
      <w:pPr>
        <w:spacing w:line="360" w:lineRule="auto"/>
        <w:ind w:firstLine="484" w:firstLineChars="20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标段划分：本项目</w:t>
      </w:r>
      <w:r>
        <w:rPr>
          <w:rFonts w:hint="eastAsia" w:ascii="宋体" w:hAnsi="宋体" w:eastAsia="宋体" w:cs="宋体"/>
          <w:color w:val="auto"/>
          <w:sz w:val="24"/>
          <w:szCs w:val="24"/>
          <w:lang w:val="en-US" w:eastAsia="zh-CN"/>
        </w:rPr>
        <w:t>划分2个标段</w:t>
      </w:r>
      <w:r>
        <w:rPr>
          <w:rFonts w:hint="eastAsia" w:ascii="宋体" w:hAnsi="宋体" w:eastAsia="宋体" w:cs="宋体"/>
          <w:color w:val="auto"/>
          <w:sz w:val="24"/>
          <w:szCs w:val="24"/>
          <w:lang w:eastAsia="zh-CN"/>
        </w:rPr>
        <w:t>；</w:t>
      </w:r>
    </w:p>
    <w:p w14:paraId="78C87F7C">
      <w:pPr>
        <w:spacing w:line="360" w:lineRule="auto"/>
        <w:ind w:firstLine="484" w:firstLineChars="20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13、本项目是否接受联合体投标：否；</w:t>
      </w:r>
    </w:p>
    <w:p w14:paraId="19ECF2BB">
      <w:pPr>
        <w:spacing w:line="360" w:lineRule="auto"/>
        <w:ind w:firstLine="484" w:firstLineChars="20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14、是否接受进口产品：否。</w:t>
      </w:r>
    </w:p>
    <w:p w14:paraId="6CCDF541">
      <w:pPr>
        <w:spacing w:line="360" w:lineRule="auto"/>
        <w:ind w:firstLine="487" w:firstLineChars="202"/>
        <w:rPr>
          <w:rFonts w:hint="eastAsia" w:ascii="宋体" w:hAnsi="宋体" w:eastAsia="宋体" w:cs="宋体"/>
          <w:b/>
          <w:bCs/>
          <w:color w:val="auto"/>
          <w:sz w:val="24"/>
          <w:szCs w:val="24"/>
        </w:rPr>
      </w:pPr>
      <w:r>
        <w:rPr>
          <w:rFonts w:hint="eastAsia" w:ascii="宋体" w:hAnsi="宋体" w:eastAsia="宋体" w:cs="宋体"/>
          <w:b/>
          <w:bCs/>
          <w:color w:val="auto"/>
          <w:sz w:val="24"/>
          <w:szCs w:val="24"/>
        </w:rPr>
        <w:t>三、</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资格要求</w:t>
      </w:r>
    </w:p>
    <w:p w14:paraId="628922D3">
      <w:pPr>
        <w:spacing w:line="360" w:lineRule="auto"/>
        <w:ind w:firstLine="487" w:firstLineChars="202"/>
        <w:rPr>
          <w:rFonts w:hint="eastAsia" w:ascii="宋体" w:hAnsi="宋体" w:eastAsia="宋体" w:cs="宋体"/>
          <w:b/>
          <w:bCs/>
          <w:color w:val="auto"/>
          <w:sz w:val="24"/>
          <w:szCs w:val="24"/>
          <w:lang w:val="en-US" w:eastAsia="zh-CN"/>
        </w:rPr>
      </w:pPr>
      <w:bookmarkStart w:id="4" w:name="_Toc20281"/>
      <w:bookmarkStart w:id="5" w:name="_Toc528051171"/>
      <w:bookmarkStart w:id="6" w:name="_Toc528057047"/>
      <w:bookmarkStart w:id="7" w:name="_Toc30420"/>
      <w:bookmarkStart w:id="8" w:name="_Toc528057036"/>
      <w:bookmarkStart w:id="9" w:name="_Toc1160"/>
      <w:bookmarkStart w:id="10" w:name="_Toc524622265"/>
      <w:bookmarkStart w:id="11" w:name="_Toc1168"/>
      <w:bookmarkStart w:id="12" w:name="_Toc524622267"/>
      <w:bookmarkStart w:id="13" w:name="_Toc528051182"/>
      <w:bookmarkStart w:id="14" w:name="_Toc4460"/>
      <w:r>
        <w:rPr>
          <w:rFonts w:hint="eastAsia" w:ascii="宋体" w:hAnsi="宋体" w:eastAsia="宋体" w:cs="宋体"/>
          <w:b/>
          <w:bCs/>
          <w:color w:val="auto"/>
          <w:sz w:val="24"/>
          <w:szCs w:val="24"/>
          <w:lang w:val="en-US" w:eastAsia="zh-CN"/>
        </w:rPr>
        <w:t>（一标段）</w:t>
      </w:r>
    </w:p>
    <w:bookmarkEnd w:id="4"/>
    <w:bookmarkEnd w:id="5"/>
    <w:bookmarkEnd w:id="6"/>
    <w:bookmarkEnd w:id="7"/>
    <w:bookmarkEnd w:id="8"/>
    <w:bookmarkEnd w:id="9"/>
    <w:bookmarkEnd w:id="10"/>
    <w:bookmarkEnd w:id="11"/>
    <w:bookmarkEnd w:id="12"/>
    <w:bookmarkEnd w:id="13"/>
    <w:bookmarkEnd w:id="14"/>
    <w:p w14:paraId="4DA8CC13">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1、供应商必须是在中华人民共和国境内注册的能够独立承担民事责任的独立法人，具有有效的营业执照；</w:t>
      </w:r>
    </w:p>
    <w:p w14:paraId="588B70EE">
      <w:pPr>
        <w:spacing w:line="360" w:lineRule="auto"/>
        <w:ind w:firstLine="484" w:firstLineChars="202"/>
        <w:rPr>
          <w:rFonts w:hint="default" w:eastAsia="宋体"/>
          <w:lang w:val="en-US" w:eastAsia="zh-CN"/>
        </w:rPr>
      </w:pPr>
      <w:bookmarkStart w:id="15" w:name="_Toc11085"/>
      <w:bookmarkStart w:id="16" w:name="_Toc5339"/>
      <w:bookmarkStart w:id="17" w:name="_Toc528051172"/>
      <w:bookmarkStart w:id="18" w:name="_Toc25061"/>
      <w:bookmarkStart w:id="19" w:name="_Toc29172"/>
      <w:bookmarkStart w:id="20" w:name="_Toc528051173"/>
      <w:bookmarkStart w:id="21" w:name="_Toc528057037"/>
      <w:bookmarkStart w:id="22" w:name="_Toc528057038"/>
      <w:bookmarkStart w:id="23" w:name="_Toc15351"/>
      <w:bookmarkStart w:id="24" w:name="_Toc23029"/>
      <w:bookmarkStart w:id="25" w:name="_Toc19525"/>
      <w:bookmarkStart w:id="26" w:name="_Toc28844"/>
      <w:r>
        <w:rPr>
          <w:rFonts w:hint="eastAsia" w:ascii="宋体" w:hAnsi="宋体" w:eastAsia="宋体" w:cs="宋体"/>
          <w:color w:val="auto"/>
          <w:sz w:val="24"/>
          <w:szCs w:val="24"/>
          <w:lang w:val="en-US" w:eastAsia="zh-CN"/>
        </w:rPr>
        <w:t>2、</w:t>
      </w:r>
      <w:r>
        <w:rPr>
          <w:rFonts w:hint="eastAsia" w:ascii="宋体" w:hAnsi="宋体" w:eastAsia="宋体" w:cs="宋体"/>
          <w:sz w:val="24"/>
          <w:szCs w:val="24"/>
          <w:lang w:val="en-US" w:eastAsia="zh-CN"/>
        </w:rPr>
        <w:t>落实政府采购政策满足的资格要求：</w:t>
      </w:r>
      <w:r>
        <w:rPr>
          <w:rFonts w:hint="eastAsia" w:asciiTheme="minorEastAsia" w:hAnsiTheme="minorEastAsia" w:eastAsiaTheme="minorEastAsia"/>
          <w:color w:val="auto"/>
          <w:sz w:val="24"/>
          <w:szCs w:val="24"/>
          <w:highlight w:val="none"/>
          <w:lang w:eastAsia="zh-CN"/>
        </w:rPr>
        <w:t>本项目非专门面向中小微企业采购项目，执行促进中小型企业发展政策（残疾人福利性企业、监狱企业视同小微企业）、优先采购节能环保产品等政府采购政策。</w:t>
      </w:r>
    </w:p>
    <w:p w14:paraId="03CA881B">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供应商须具有建筑工程施工总承包叁级（含叁级）及以上资质或建筑装修装饰工程专业承包贰级（含贰级）及以上资质且具有效的安全生产许可证，并在人员、设备、资金等方面具有相应的施工能力（提供承诺书或证明材料，承诺书格式自拟）；</w:t>
      </w:r>
    </w:p>
    <w:bookmarkEnd w:id="15"/>
    <w:bookmarkEnd w:id="16"/>
    <w:bookmarkEnd w:id="17"/>
    <w:bookmarkEnd w:id="18"/>
    <w:bookmarkEnd w:id="19"/>
    <w:bookmarkEnd w:id="20"/>
    <w:bookmarkEnd w:id="21"/>
    <w:bookmarkEnd w:id="22"/>
    <w:bookmarkEnd w:id="23"/>
    <w:bookmarkEnd w:id="24"/>
    <w:bookmarkEnd w:id="25"/>
    <w:bookmarkEnd w:id="26"/>
    <w:p w14:paraId="099604F5">
      <w:pPr>
        <w:spacing w:line="360" w:lineRule="auto"/>
        <w:ind w:firstLine="480" w:firstLineChars="200"/>
        <w:rPr>
          <w:rFonts w:hint="eastAsia" w:ascii="宋体" w:hAnsi="宋体" w:eastAsia="宋体" w:cs="宋体"/>
          <w:color w:val="auto"/>
          <w:sz w:val="24"/>
          <w:szCs w:val="24"/>
          <w:highlight w:val="none"/>
          <w:lang w:val="en-US" w:eastAsia="zh-CN"/>
        </w:rPr>
      </w:pPr>
      <w:bookmarkStart w:id="27" w:name="_Toc2303"/>
      <w:bookmarkStart w:id="28" w:name="_Toc25787"/>
      <w:bookmarkStart w:id="29" w:name="_Toc528057042"/>
      <w:bookmarkStart w:id="30" w:name="_Toc21850"/>
      <w:bookmarkStart w:id="31" w:name="_Toc18362"/>
      <w:bookmarkStart w:id="32" w:name="_Toc26141"/>
      <w:bookmarkStart w:id="33" w:name="_Toc27709"/>
      <w:bookmarkStart w:id="34" w:name="_Toc19362"/>
      <w:bookmarkStart w:id="35" w:name="_Toc31847"/>
      <w:bookmarkStart w:id="36" w:name="_Toc528051177"/>
      <w:r>
        <w:rPr>
          <w:rFonts w:hint="eastAsia" w:ascii="宋体" w:hAnsi="宋体" w:eastAsia="宋体" w:cs="宋体"/>
          <w:color w:val="auto"/>
          <w:sz w:val="24"/>
          <w:szCs w:val="24"/>
          <w:lang w:val="en-US" w:eastAsia="zh-CN"/>
        </w:rPr>
        <w:t>4、供应商拟派项目经理应具备建筑工程专业贰级及以上注册建造师资格，具有有效的安全生产考核合格证</w:t>
      </w:r>
      <w:r>
        <w:rPr>
          <w:rFonts w:hint="eastAsia" w:ascii="宋体" w:hAnsi="宋体" w:eastAsia="宋体" w:cs="宋体"/>
          <w:color w:val="auto"/>
          <w:sz w:val="24"/>
          <w:szCs w:val="24"/>
          <w:highlight w:val="none"/>
          <w:lang w:val="en-US" w:eastAsia="zh-CN"/>
        </w:rPr>
        <w:t>，养老保险缴纳证明（提供承诺书或证明材料，承诺书格式自拟）；且未在其他在建项目中担任项目经理，出具无在建承诺书，格式自拟；</w:t>
      </w:r>
    </w:p>
    <w:p w14:paraId="4A786472">
      <w:pPr>
        <w:spacing w:line="360" w:lineRule="auto"/>
        <w:ind w:firstLine="484" w:firstLineChars="20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具有良好的商业信誉和健全的财务会计制度（提供承诺书或证明材料，承诺书格式自拟）；</w:t>
      </w:r>
    </w:p>
    <w:p w14:paraId="5026FBE3">
      <w:pPr>
        <w:spacing w:line="360" w:lineRule="auto"/>
        <w:ind w:firstLine="484" w:firstLineChars="202"/>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val="en-US" w:eastAsia="zh-CN"/>
        </w:rPr>
        <w:t>6、</w:t>
      </w:r>
      <w:bookmarkEnd w:id="27"/>
      <w:bookmarkEnd w:id="28"/>
      <w:bookmarkEnd w:id="29"/>
      <w:bookmarkEnd w:id="30"/>
      <w:bookmarkEnd w:id="31"/>
      <w:bookmarkEnd w:id="32"/>
      <w:bookmarkEnd w:id="33"/>
      <w:bookmarkEnd w:id="34"/>
      <w:bookmarkEnd w:id="35"/>
      <w:bookmarkEnd w:id="36"/>
      <w:r>
        <w:rPr>
          <w:rFonts w:hint="eastAsia" w:ascii="宋体" w:hAnsi="宋体" w:eastAsia="宋体" w:cs="宋体"/>
          <w:color w:val="000000"/>
          <w:sz w:val="24"/>
          <w:szCs w:val="24"/>
          <w:highlight w:val="none"/>
          <w:lang w:val="en-US" w:eastAsia="zh-CN"/>
        </w:rPr>
        <w:t>参加政府采购活动前3年内无行贿犯罪记录、商业贿赂、不正当竞争行为、骗取中标、严重违约及重大工程质量等问题（提供承诺书或证明材料，承诺书格式自拟）</w:t>
      </w:r>
      <w:r>
        <w:rPr>
          <w:rFonts w:hint="eastAsia" w:ascii="宋体" w:hAnsi="宋体" w:eastAsia="宋体" w:cs="宋体"/>
          <w:color w:val="auto"/>
          <w:sz w:val="24"/>
          <w:szCs w:val="24"/>
          <w:lang w:eastAsia="zh-CN"/>
        </w:rPr>
        <w:t>；</w:t>
      </w:r>
    </w:p>
    <w:p w14:paraId="7FCA1F00">
      <w:pPr>
        <w:pStyle w:val="14"/>
        <w:spacing w:line="360" w:lineRule="auto"/>
        <w:ind w:left="0" w:leftChars="0" w:firstLine="480" w:firstLineChars="200"/>
        <w:rPr>
          <w:rFonts w:hint="eastAsia" w:ascii="宋体" w:hAnsi="宋体" w:eastAsia="宋体" w:cs="宋体"/>
          <w:color w:val="auto"/>
          <w:kern w:val="0"/>
          <w:sz w:val="24"/>
          <w:szCs w:val="24"/>
          <w:lang w:val="en-US" w:eastAsia="zh-CN" w:bidi="ar-SA"/>
        </w:rPr>
      </w:pPr>
      <w:r>
        <w:rPr>
          <w:rFonts w:hint="eastAsia" w:eastAsia="宋体" w:cs="宋体"/>
          <w:color w:val="auto"/>
          <w:kern w:val="0"/>
          <w:sz w:val="24"/>
          <w:szCs w:val="24"/>
          <w:lang w:val="en-US" w:eastAsia="zh-CN" w:bidi="ar-SA"/>
        </w:rPr>
        <w:t>7、供应商</w:t>
      </w:r>
      <w:r>
        <w:rPr>
          <w:rFonts w:hint="eastAsia" w:ascii="宋体" w:hAnsi="宋体" w:eastAsia="宋体" w:cs="宋体"/>
          <w:color w:val="auto"/>
          <w:kern w:val="0"/>
          <w:sz w:val="24"/>
          <w:szCs w:val="24"/>
          <w:lang w:val="en-US" w:eastAsia="zh-CN" w:bidi="ar-SA"/>
        </w:rPr>
        <w:t>出具无行贿犯罪记录在中国裁判文书网自行查询或自行承诺（查询/承诺对象：企业、法定代表人），查询日期必须在本项目招标公告发布之日后，查询截图需显示查询时间；</w:t>
      </w:r>
    </w:p>
    <w:p w14:paraId="26D3240A">
      <w:pPr>
        <w:spacing w:line="360" w:lineRule="auto"/>
        <w:ind w:firstLine="484" w:firstLineChars="202"/>
        <w:rPr>
          <w:rFonts w:hint="eastAsia" w:ascii="宋体" w:hAnsi="宋体" w:eastAsia="宋体" w:cs="宋体"/>
          <w:color w:val="auto"/>
          <w:sz w:val="24"/>
          <w:szCs w:val="24"/>
        </w:rPr>
      </w:pPr>
      <w:bookmarkStart w:id="37" w:name="_Toc31941"/>
      <w:bookmarkStart w:id="38" w:name="_Toc2196"/>
      <w:bookmarkStart w:id="39" w:name="_Toc16304"/>
      <w:bookmarkStart w:id="40" w:name="_Toc17502"/>
      <w:bookmarkStart w:id="41" w:name="_Toc16817"/>
      <w:bookmarkStart w:id="42" w:name="_Toc528051179"/>
      <w:bookmarkStart w:id="43" w:name="_Toc8049"/>
      <w:bookmarkStart w:id="44" w:name="_Toc24426"/>
      <w:bookmarkStart w:id="45" w:name="_Toc3725"/>
      <w:bookmarkStart w:id="46" w:name="_Toc528057044"/>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供应商未列入“中国执行信息公开网”的“失信被执行人”，“信用中国”www.creditchina.gov.cn网站的 “重大税收违法失信主体”和“中国政府采购网”www.ccgp.gov.cn网站的“政府采购严重违法失信行为记录名单”；（采购人、代理机构在开标后对所有供应商信用记录进行查询，并将查询结果网页打印存档，供应商不良信用记录以代理机构开标后查询结果为准。）</w:t>
      </w:r>
      <w:r>
        <w:rPr>
          <w:rFonts w:hint="eastAsia" w:ascii="宋体" w:hAnsi="宋体" w:eastAsia="宋体" w:cs="宋体"/>
          <w:color w:val="auto"/>
          <w:sz w:val="24"/>
          <w:szCs w:val="24"/>
        </w:rPr>
        <w:t>；</w:t>
      </w:r>
    </w:p>
    <w:p w14:paraId="3FC65D19">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eastAsia="宋体"/>
          <w:lang w:val="en-US" w:eastAsia="zh-CN"/>
        </w:rPr>
      </w:pPr>
      <w:r>
        <w:rPr>
          <w:rFonts w:hint="eastAsia" w:ascii="宋体" w:hAnsi="宋体" w:eastAsia="宋体" w:cs="宋体"/>
          <w:color w:val="auto"/>
          <w:sz w:val="24"/>
          <w:szCs w:val="24"/>
          <w:lang w:val="en-US" w:eastAsia="zh-CN"/>
        </w:rPr>
        <w:t>9、</w:t>
      </w:r>
      <w:r>
        <w:rPr>
          <w:rFonts w:hint="eastAsia" w:cs="Times New Roman" w:asciiTheme="minorEastAsia" w:hAnsiTheme="minorEastAsia" w:eastAsiaTheme="minorEastAsia"/>
          <w:color w:val="auto"/>
          <w:sz w:val="24"/>
          <w:szCs w:val="24"/>
          <w:highlight w:val="none"/>
          <w:lang w:val="en-US" w:eastAsia="zh-CN"/>
        </w:rPr>
        <w:t xml:space="preserve">单位负责人为同一人或者存在直接控股、管理关系的不同供应商，不得同时参加同一项目的投标（提供“国家企业信用信息公示系统”中公示的公司基础信息、股东或投资人信息，査询时间须是招标公告发布以后开标时间以前，查询结果清晰可见）； </w:t>
      </w:r>
    </w:p>
    <w:bookmarkEnd w:id="37"/>
    <w:bookmarkEnd w:id="38"/>
    <w:bookmarkEnd w:id="39"/>
    <w:bookmarkEnd w:id="40"/>
    <w:bookmarkEnd w:id="41"/>
    <w:bookmarkEnd w:id="42"/>
    <w:bookmarkEnd w:id="43"/>
    <w:bookmarkEnd w:id="44"/>
    <w:bookmarkEnd w:id="45"/>
    <w:bookmarkEnd w:id="46"/>
    <w:p w14:paraId="1036E4F1">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本项目不接受联合体</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（提供非联合体承诺书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格式自拟</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p>
    <w:p w14:paraId="17BDE0A0">
      <w:pPr>
        <w:widowControl/>
        <w:spacing w:line="480" w:lineRule="exact"/>
        <w:ind w:firstLine="480" w:firstLineChars="200"/>
        <w:jc w:val="left"/>
        <w:rPr>
          <w:rFonts w:hint="eastAsia" w:ascii="宋体" w:hAnsi="宋体" w:eastAsia="宋体" w:cs="宋体"/>
          <w:color w:val="auto"/>
          <w:sz w:val="24"/>
          <w:szCs w:val="24"/>
        </w:rPr>
      </w:pPr>
      <w:r>
        <w:rPr>
          <w:rFonts w:hint="eastAsia" w:ascii="宋体" w:hAnsi="宋体" w:cs="宋体"/>
          <w:kern w:val="0"/>
          <w:sz w:val="24"/>
          <w:szCs w:val="28"/>
          <w:lang w:val="en-US" w:eastAsia="zh-CN"/>
        </w:rPr>
        <w:t>11</w:t>
      </w:r>
      <w:r>
        <w:rPr>
          <w:rFonts w:hint="eastAsia" w:ascii="宋体" w:hAnsi="宋体" w:cs="宋体"/>
          <w:kern w:val="0"/>
          <w:sz w:val="24"/>
          <w:szCs w:val="28"/>
        </w:rPr>
        <w:t>、本次招标实行资格后审，资格审查的具体要求见招标文件</w:t>
      </w: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资格后审</w:t>
      </w:r>
      <w:r>
        <w:rPr>
          <w:rFonts w:hint="eastAsia" w:ascii="宋体" w:hAnsi="宋体" w:eastAsia="宋体" w:cs="宋体"/>
          <w:color w:val="auto"/>
          <w:sz w:val="24"/>
          <w:szCs w:val="24"/>
        </w:rPr>
        <w:t>承诺书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格式自拟</w:t>
      </w:r>
      <w:r>
        <w:rPr>
          <w:rFonts w:hint="eastAsia" w:ascii="宋体" w:hAnsi="宋体" w:eastAsia="宋体" w:cs="宋体"/>
          <w:color w:val="auto"/>
          <w:sz w:val="24"/>
          <w:szCs w:val="24"/>
        </w:rPr>
        <w:t>）</w:t>
      </w:r>
      <w:r>
        <w:rPr>
          <w:rFonts w:hint="eastAsia" w:ascii="宋体" w:hAnsi="宋体" w:cs="宋体"/>
          <w:kern w:val="0"/>
          <w:sz w:val="24"/>
          <w:szCs w:val="28"/>
        </w:rPr>
        <w:t>。</w:t>
      </w:r>
      <w:r>
        <w:rPr>
          <w:rFonts w:hint="eastAsia" w:ascii="宋体" w:hAnsi="宋体" w:eastAsia="宋体" w:cs="宋体"/>
          <w:color w:val="auto"/>
          <w:sz w:val="24"/>
          <w:szCs w:val="24"/>
        </w:rPr>
        <w:t xml:space="preserve"> </w:t>
      </w:r>
    </w:p>
    <w:p w14:paraId="41592678">
      <w:pPr>
        <w:widowControl/>
        <w:spacing w:line="48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二标段</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 xml:space="preserve">   </w:t>
      </w:r>
    </w:p>
    <w:p w14:paraId="62D41747">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1、供应商必须是在中华人民共和国境内注册的能够独立承担民事责任的独立法人，具有有效的营业执照；</w:t>
      </w:r>
    </w:p>
    <w:p w14:paraId="5DE77E01">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2、落实政府采购政策满足的资格要求：本项目非专门面向中小微企业采购项目，执行促进中小型企业发展政策（残疾人福利性企业、监狱企业视同小微企业）、优先采购节能环保产品等政府采购政策；</w:t>
      </w:r>
    </w:p>
    <w:p w14:paraId="33903F21">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3、供应商须具有履行合同所必须的设备、人员和专业技术能力；（提供承诺书或证明材料，承诺书格式自拟）；</w:t>
      </w:r>
    </w:p>
    <w:p w14:paraId="54506528">
      <w:pPr>
        <w:spacing w:line="360" w:lineRule="auto"/>
        <w:ind w:firstLine="484" w:firstLineChars="20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4、供应商具有良好的商业信誉和健全的财务会计制度（提供承诺书或证明材料，承诺书格式自拟）；</w:t>
      </w:r>
    </w:p>
    <w:p w14:paraId="0DA56282">
      <w:pPr>
        <w:spacing w:line="360" w:lineRule="auto"/>
        <w:ind w:firstLine="484" w:firstLineChars="20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5、供应商具有依法缴纳税收和社会保障资金的良好记录</w:t>
      </w:r>
      <w:r>
        <w:rPr>
          <w:rFonts w:hint="eastAsia" w:ascii="宋体" w:hAnsi="宋体" w:eastAsia="宋体" w:cs="宋体"/>
          <w:color w:val="auto"/>
          <w:sz w:val="24"/>
          <w:szCs w:val="24"/>
          <w:highlight w:val="none"/>
          <w:lang w:val="en-US" w:eastAsia="zh-CN"/>
        </w:rPr>
        <w:t>（提供承诺书或证明材料，承诺书格式自拟）</w:t>
      </w:r>
      <w:r>
        <w:rPr>
          <w:rFonts w:hint="eastAsia" w:ascii="宋体" w:hAnsi="宋体" w:eastAsia="宋体" w:cs="宋体"/>
          <w:color w:val="000000"/>
          <w:sz w:val="24"/>
          <w:szCs w:val="24"/>
          <w:highlight w:val="none"/>
          <w:lang w:val="en-US" w:eastAsia="zh-CN"/>
        </w:rPr>
        <w:t>；拟派项目负责人</w:t>
      </w:r>
      <w:r>
        <w:rPr>
          <w:rFonts w:hint="eastAsia" w:ascii="宋体" w:hAnsi="宋体" w:eastAsia="宋体" w:cs="宋体"/>
          <w:color w:val="auto"/>
          <w:sz w:val="24"/>
          <w:szCs w:val="24"/>
          <w:highlight w:val="none"/>
          <w:lang w:val="en-US" w:eastAsia="zh-CN"/>
        </w:rPr>
        <w:t>养老保险缴纳证明（提供承诺书或证明材料，承诺书格式自拟）</w:t>
      </w:r>
      <w:r>
        <w:rPr>
          <w:rFonts w:hint="eastAsia" w:ascii="宋体" w:hAnsi="宋体" w:eastAsia="宋体" w:cs="宋体"/>
          <w:color w:val="000000"/>
          <w:sz w:val="24"/>
          <w:szCs w:val="24"/>
          <w:highlight w:val="none"/>
          <w:lang w:val="en-US" w:eastAsia="zh-CN"/>
        </w:rPr>
        <w:t>；</w:t>
      </w:r>
    </w:p>
    <w:p w14:paraId="0884E41E">
      <w:pPr>
        <w:spacing w:line="360" w:lineRule="auto"/>
        <w:ind w:firstLine="484" w:firstLineChars="20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000000"/>
          <w:sz w:val="24"/>
          <w:szCs w:val="24"/>
          <w:highlight w:val="none"/>
          <w:lang w:val="en-US" w:eastAsia="zh-CN"/>
        </w:rPr>
        <w:t>参加政府采购活动前3年内无行贿犯罪记录、商业贿赂、不正当竞争行为、骗取中标、严重违约及重大工程质量等问题（提供承诺书或证明材料，承诺书格式自拟）</w:t>
      </w:r>
      <w:r>
        <w:rPr>
          <w:rFonts w:hint="eastAsia" w:ascii="宋体" w:hAnsi="宋体" w:eastAsia="宋体" w:cs="宋体"/>
          <w:color w:val="auto"/>
          <w:sz w:val="24"/>
          <w:szCs w:val="24"/>
          <w:lang w:eastAsia="zh-CN"/>
        </w:rPr>
        <w:t>；</w:t>
      </w:r>
    </w:p>
    <w:p w14:paraId="6A4910F9">
      <w:pPr>
        <w:pStyle w:val="14"/>
        <w:spacing w:line="360" w:lineRule="auto"/>
        <w:ind w:left="0" w:leftChars="0" w:firstLine="480" w:firstLineChars="200"/>
        <w:rPr>
          <w:rFonts w:hint="eastAsia" w:ascii="宋体" w:hAnsi="宋体" w:eastAsia="宋体" w:cs="宋体"/>
          <w:color w:val="auto"/>
          <w:kern w:val="0"/>
          <w:sz w:val="24"/>
          <w:szCs w:val="24"/>
          <w:lang w:val="en-US" w:eastAsia="zh-CN" w:bidi="ar-SA"/>
        </w:rPr>
      </w:pPr>
      <w:r>
        <w:rPr>
          <w:rFonts w:hint="eastAsia" w:eastAsia="宋体" w:cs="宋体"/>
          <w:color w:val="auto"/>
          <w:kern w:val="0"/>
          <w:sz w:val="24"/>
          <w:szCs w:val="24"/>
          <w:lang w:val="en-US" w:eastAsia="zh-CN" w:bidi="ar-SA"/>
        </w:rPr>
        <w:t>7、供应商</w:t>
      </w:r>
      <w:r>
        <w:rPr>
          <w:rFonts w:hint="eastAsia" w:ascii="宋体" w:hAnsi="宋体" w:eastAsia="宋体" w:cs="宋体"/>
          <w:color w:val="auto"/>
          <w:kern w:val="0"/>
          <w:sz w:val="24"/>
          <w:szCs w:val="24"/>
          <w:lang w:val="en-US" w:eastAsia="zh-CN" w:bidi="ar-SA"/>
        </w:rPr>
        <w:t>出具无行贿犯罪记录在中国裁判文书网自行查询或自行承诺（查询/承诺对象：企业、法定代表人），查询日期必须在本项目招标公告发布之日后，查询截图需显示查询时间；</w:t>
      </w:r>
    </w:p>
    <w:p w14:paraId="15FF68BD">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供应商未列入“中国执行信息公开网”的“失信被执行人”，“信用中国”www.creditchina.gov.cn网站的 “重大税收违法失信主体”和“中国政府采购网”www.ccgp.gov.cn网站的“政府采购严重违法失信行为记录名单”；（采购人、代理机构在开标后对所有供应商信用记录进行查询，并将查询结果网页打印存档，供应商不良信用记录以代理机构开标后查询结果为准。）</w:t>
      </w:r>
      <w:r>
        <w:rPr>
          <w:rFonts w:hint="eastAsia" w:ascii="宋体" w:hAnsi="宋体" w:eastAsia="宋体" w:cs="宋体"/>
          <w:color w:val="auto"/>
          <w:sz w:val="24"/>
          <w:szCs w:val="24"/>
        </w:rPr>
        <w:t>；</w:t>
      </w:r>
    </w:p>
    <w:p w14:paraId="6D9BDDD1">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eastAsia="宋体"/>
          <w:lang w:val="en-US" w:eastAsia="zh-CN"/>
        </w:rPr>
      </w:pPr>
      <w:r>
        <w:rPr>
          <w:rFonts w:hint="eastAsia" w:ascii="宋体" w:hAnsi="宋体" w:eastAsia="宋体" w:cs="宋体"/>
          <w:color w:val="auto"/>
          <w:sz w:val="24"/>
          <w:szCs w:val="24"/>
          <w:lang w:val="en-US" w:eastAsia="zh-CN"/>
        </w:rPr>
        <w:t>9、</w:t>
      </w:r>
      <w:r>
        <w:rPr>
          <w:rFonts w:hint="eastAsia" w:cs="Times New Roman" w:asciiTheme="minorEastAsia" w:hAnsiTheme="minorEastAsia" w:eastAsiaTheme="minorEastAsia"/>
          <w:color w:val="auto"/>
          <w:sz w:val="24"/>
          <w:szCs w:val="24"/>
          <w:highlight w:val="none"/>
          <w:lang w:val="en-US" w:eastAsia="zh-CN"/>
        </w:rPr>
        <w:t xml:space="preserve">单位负责人为同一人或者存在直接控股、管理关系的不同供应商，不得同时参加同一项目的投标（提供“国家企业信用信息公示系统”中公示的公司基础信息、股东或投资人信息，査询时间须是招标公告发布以后开标时间以前，查询结果清晰可见）； </w:t>
      </w:r>
    </w:p>
    <w:p w14:paraId="4B14C59C">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本项目不接受联合体</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（提供非联合体承诺书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格式自拟</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p>
    <w:p w14:paraId="710C256A">
      <w:pPr>
        <w:widowControl/>
        <w:spacing w:line="480" w:lineRule="exact"/>
        <w:ind w:firstLine="480" w:firstLineChars="200"/>
        <w:jc w:val="left"/>
        <w:rPr>
          <w:rFonts w:hint="eastAsia" w:ascii="宋体" w:hAnsi="宋体" w:eastAsia="宋体" w:cs="宋体"/>
          <w:color w:val="auto"/>
          <w:sz w:val="24"/>
          <w:szCs w:val="24"/>
        </w:rPr>
      </w:pPr>
      <w:r>
        <w:rPr>
          <w:rFonts w:hint="eastAsia" w:ascii="宋体" w:hAnsi="宋体" w:cs="宋体"/>
          <w:kern w:val="0"/>
          <w:sz w:val="24"/>
          <w:szCs w:val="28"/>
          <w:lang w:val="en-US" w:eastAsia="zh-CN"/>
        </w:rPr>
        <w:t>11</w:t>
      </w:r>
      <w:r>
        <w:rPr>
          <w:rFonts w:hint="eastAsia" w:ascii="宋体" w:hAnsi="宋体" w:cs="宋体"/>
          <w:kern w:val="0"/>
          <w:sz w:val="24"/>
          <w:szCs w:val="28"/>
        </w:rPr>
        <w:t>、本次招标实行资格后审，资格审查的具体要求见招标文件</w:t>
      </w: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资格后审</w:t>
      </w:r>
      <w:r>
        <w:rPr>
          <w:rFonts w:hint="eastAsia" w:ascii="宋体" w:hAnsi="宋体" w:eastAsia="宋体" w:cs="宋体"/>
          <w:color w:val="auto"/>
          <w:sz w:val="24"/>
          <w:szCs w:val="24"/>
        </w:rPr>
        <w:t>承诺书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格式自拟</w:t>
      </w:r>
      <w:r>
        <w:rPr>
          <w:rFonts w:hint="eastAsia" w:ascii="宋体" w:hAnsi="宋体" w:eastAsia="宋体" w:cs="宋体"/>
          <w:color w:val="auto"/>
          <w:sz w:val="24"/>
          <w:szCs w:val="24"/>
        </w:rPr>
        <w:t>）</w:t>
      </w:r>
      <w:r>
        <w:rPr>
          <w:rFonts w:hint="eastAsia" w:ascii="宋体" w:hAnsi="宋体" w:cs="宋体"/>
          <w:kern w:val="0"/>
          <w:sz w:val="24"/>
          <w:szCs w:val="28"/>
        </w:rPr>
        <w:t>。</w:t>
      </w:r>
      <w:r>
        <w:rPr>
          <w:rFonts w:hint="eastAsia" w:ascii="宋体" w:hAnsi="宋体" w:eastAsia="宋体" w:cs="宋体"/>
          <w:color w:val="auto"/>
          <w:sz w:val="24"/>
          <w:szCs w:val="24"/>
        </w:rPr>
        <w:t xml:space="preserve">  </w:t>
      </w:r>
    </w:p>
    <w:p w14:paraId="2405F764">
      <w:pPr>
        <w:widowControl/>
        <w:spacing w:line="480" w:lineRule="exact"/>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注：本次</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可以投报多个标段，但只能按正顺序中一个标段。</w:t>
      </w:r>
      <w:r>
        <w:rPr>
          <w:rFonts w:hint="eastAsia" w:ascii="宋体" w:hAnsi="宋体" w:eastAsia="宋体" w:cs="宋体"/>
          <w:color w:val="auto"/>
          <w:sz w:val="24"/>
          <w:szCs w:val="24"/>
        </w:rPr>
        <w:t xml:space="preserve">                                                        </w:t>
      </w:r>
    </w:p>
    <w:p w14:paraId="6B91CC01">
      <w:pPr>
        <w:spacing w:line="360" w:lineRule="auto"/>
        <w:ind w:firstLine="482" w:firstLineChars="200"/>
        <w:rPr>
          <w:rFonts w:ascii="宋体" w:hAnsi="宋体" w:cs="Times New Roman"/>
          <w:b/>
          <w:sz w:val="24"/>
          <w:szCs w:val="24"/>
        </w:rPr>
      </w:pPr>
      <w:bookmarkStart w:id="47" w:name="_Toc20887"/>
      <w:bookmarkStart w:id="48" w:name="_Toc513818619"/>
      <w:bookmarkStart w:id="49" w:name="_Toc518840739"/>
      <w:bookmarkStart w:id="50" w:name="_Toc518840700"/>
      <w:r>
        <w:rPr>
          <w:rFonts w:hint="eastAsia" w:ascii="宋体" w:hAnsi="宋体" w:cs="Times New Roman"/>
          <w:b/>
          <w:sz w:val="24"/>
          <w:szCs w:val="24"/>
          <w:lang w:val="en-US" w:eastAsia="zh-CN"/>
        </w:rPr>
        <w:t>四、</w:t>
      </w:r>
      <w:r>
        <w:rPr>
          <w:rFonts w:ascii="宋体" w:hAnsi="宋体" w:cs="Times New Roman"/>
          <w:b/>
          <w:sz w:val="24"/>
          <w:szCs w:val="24"/>
        </w:rPr>
        <w:t>招标文件的获取</w:t>
      </w:r>
    </w:p>
    <w:p w14:paraId="647FB54E">
      <w:pPr>
        <w:spacing w:line="360" w:lineRule="auto"/>
        <w:ind w:firstLine="480" w:firstLineChars="200"/>
        <w:rPr>
          <w:rFonts w:hint="eastAsia" w:ascii="宋体" w:hAnsi="宋体" w:eastAsia="宋体" w:cs="宋体"/>
          <w:color w:val="auto"/>
          <w:sz w:val="24"/>
          <w:szCs w:val="24"/>
          <w:highlight w:val="none"/>
        </w:rPr>
      </w:pPr>
      <w:bookmarkStart w:id="51" w:name="_Toc247513938"/>
      <w:bookmarkStart w:id="52" w:name="_Toc247527539"/>
      <w:bookmarkStart w:id="53" w:name="_Toc152042292"/>
      <w:bookmarkStart w:id="54" w:name="_Toc152045516"/>
      <w:bookmarkStart w:id="55" w:name="_Toc144974484"/>
      <w:r>
        <w:rPr>
          <w:rFonts w:hint="eastAsia" w:ascii="宋体" w:hAnsi="宋体" w:eastAsia="宋体" w:cs="宋体"/>
          <w:color w:val="auto"/>
          <w:sz w:val="24"/>
          <w:szCs w:val="24"/>
          <w:highlight w:val="none"/>
          <w:lang w:val="en-US" w:eastAsia="zh-CN"/>
        </w:rPr>
        <w:t>1、招标文件下载</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分（北京时间，法定节假日除外。）</w:t>
      </w:r>
    </w:p>
    <w:p w14:paraId="090FF3C2">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地点：三门峡市公共资源交易平台（网址：http://gzjy.smx.gov.cn/）</w:t>
      </w:r>
    </w:p>
    <w:p w14:paraId="4B25CC86">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方式：</w:t>
      </w:r>
      <w:r>
        <w:rPr>
          <w:rFonts w:hint="eastAsia" w:ascii="宋体" w:hAnsi="宋体" w:cs="宋体"/>
          <w:sz w:val="24"/>
          <w:szCs w:val="24"/>
          <w:lang w:eastAsia="zh-CN"/>
        </w:rPr>
        <w:t>供应商</w:t>
      </w:r>
      <w:r>
        <w:rPr>
          <w:rFonts w:hint="eastAsia" w:ascii="宋体" w:hAnsi="宋体" w:cs="宋体"/>
          <w:sz w:val="24"/>
          <w:szCs w:val="24"/>
        </w:rPr>
        <w:t>凭CA数字证书通过三门峡市公共资源交易中心网（网址：http://gzjy.smx.gov.cn/），点击交易平台选择“市场主体登录”，在所参与项目右侧点击参与投标，即可直接下载本项目招标文件及其相关资料。本项目为全电子招标，不再收取招标文件费用。</w:t>
      </w:r>
    </w:p>
    <w:p w14:paraId="385B9152">
      <w:pPr>
        <w:spacing w:line="360" w:lineRule="auto"/>
        <w:ind w:firstLine="480" w:firstLineChars="200"/>
        <w:rPr>
          <w:rFonts w:ascii="宋体" w:hAnsi="宋体" w:cs="宋体"/>
          <w:sz w:val="24"/>
          <w:szCs w:val="24"/>
        </w:rPr>
      </w:pPr>
      <w:r>
        <w:rPr>
          <w:rFonts w:hint="eastAsia" w:ascii="宋体" w:hAnsi="宋体" w:cs="宋体"/>
          <w:sz w:val="24"/>
          <w:szCs w:val="24"/>
        </w:rPr>
        <w:t>具体操作请查看以下链接：</w:t>
      </w:r>
    </w:p>
    <w:p w14:paraId="65C0C027">
      <w:pPr>
        <w:spacing w:line="360" w:lineRule="auto"/>
        <w:ind w:firstLine="480" w:firstLineChars="200"/>
        <w:rPr>
          <w:rFonts w:ascii="宋体" w:hAnsi="宋体" w:cs="宋体"/>
          <w:sz w:val="24"/>
          <w:szCs w:val="24"/>
        </w:rPr>
      </w:pPr>
      <w:r>
        <w:rPr>
          <w:rFonts w:hint="eastAsia" w:ascii="宋体" w:hAnsi="宋体" w:cs="宋体"/>
          <w:sz w:val="24"/>
          <w:szCs w:val="24"/>
        </w:rPr>
        <w:t>三门峡市公共资源交易平台操作手册：</w:t>
      </w:r>
    </w:p>
    <w:p w14:paraId="4908B9A2">
      <w:pPr>
        <w:spacing w:line="360" w:lineRule="auto"/>
        <w:ind w:firstLine="480" w:firstLineChars="200"/>
        <w:rPr>
          <w:rFonts w:ascii="宋体" w:hAnsi="宋体" w:cs="宋体"/>
          <w:color w:val="000000"/>
          <w:sz w:val="24"/>
          <w:szCs w:val="24"/>
          <w:u w:val="none"/>
        </w:rPr>
      </w:pPr>
      <w:r>
        <w:rPr>
          <w:color w:val="000000"/>
          <w:sz w:val="24"/>
          <w:szCs w:val="24"/>
          <w:u w:val="none"/>
        </w:rPr>
        <w:fldChar w:fldCharType="begin"/>
      </w:r>
      <w:r>
        <w:rPr>
          <w:color w:val="000000"/>
          <w:sz w:val="24"/>
          <w:szCs w:val="24"/>
          <w:u w:val="none"/>
        </w:rPr>
        <w:instrText xml:space="preserve"> HYPERLINK "http://gzjy.smx.gov.cn/fwzn/004003/20200325/b13aa3fa-a543-403f-b537-82cb417132bd.html" </w:instrText>
      </w:r>
      <w:r>
        <w:rPr>
          <w:color w:val="000000"/>
          <w:sz w:val="24"/>
          <w:szCs w:val="24"/>
          <w:u w:val="none"/>
        </w:rPr>
        <w:fldChar w:fldCharType="separate"/>
      </w:r>
      <w:r>
        <w:rPr>
          <w:rFonts w:hint="eastAsia" w:ascii="宋体" w:hAnsi="宋体" w:cs="宋体"/>
          <w:color w:val="000000"/>
          <w:sz w:val="24"/>
          <w:szCs w:val="24"/>
          <w:u w:val="none"/>
        </w:rPr>
        <w:t>http://gzjy.smx.gov.cn/fwzn/004003/20200325/b13aa3fa-a543-403f-b537-82cb417132bd.html</w:t>
      </w:r>
      <w:r>
        <w:rPr>
          <w:rFonts w:hint="eastAsia" w:ascii="宋体" w:hAnsi="宋体" w:cs="宋体"/>
          <w:color w:val="000000"/>
          <w:sz w:val="24"/>
          <w:szCs w:val="24"/>
          <w:u w:val="none"/>
        </w:rPr>
        <w:fldChar w:fldCharType="end"/>
      </w:r>
    </w:p>
    <w:p w14:paraId="4BF34B18">
      <w:pPr>
        <w:spacing w:line="360" w:lineRule="auto"/>
        <w:ind w:firstLine="480" w:firstLineChars="200"/>
        <w:rPr>
          <w:rFonts w:ascii="宋体" w:hAnsi="宋体" w:cs="宋体"/>
          <w:sz w:val="24"/>
          <w:szCs w:val="24"/>
        </w:rPr>
      </w:pPr>
      <w:r>
        <w:rPr>
          <w:rFonts w:hint="eastAsia" w:ascii="宋体" w:hAnsi="宋体" w:cs="宋体"/>
          <w:sz w:val="24"/>
          <w:szCs w:val="24"/>
        </w:rPr>
        <w:t>办理CA证书：</w:t>
      </w:r>
    </w:p>
    <w:p w14:paraId="0CB6EE93">
      <w:pPr>
        <w:spacing w:line="360" w:lineRule="auto"/>
        <w:ind w:firstLine="480" w:firstLineChars="200"/>
        <w:rPr>
          <w:rFonts w:ascii="宋体" w:hAnsi="宋体" w:cs="宋体"/>
          <w:sz w:val="24"/>
          <w:szCs w:val="24"/>
        </w:rPr>
      </w:pPr>
      <w:r>
        <w:rPr>
          <w:rFonts w:ascii="宋体" w:hAnsi="宋体" w:cs="宋体"/>
          <w:sz w:val="24"/>
          <w:szCs w:val="24"/>
        </w:rPr>
        <w:t>http://gzjy.smx.gov.cn/bzzx/008001/20231102/4defc9b5-408e-47f2-9e9f-1f376a06ee1f.html</w:t>
      </w:r>
    </w:p>
    <w:p w14:paraId="36AE4E07">
      <w:pPr>
        <w:spacing w:line="360" w:lineRule="auto"/>
        <w:ind w:firstLine="480" w:firstLineChars="200"/>
        <w:rPr>
          <w:rFonts w:hint="eastAsia" w:ascii="宋体" w:hAnsi="宋体" w:cs="宋体"/>
          <w:sz w:val="24"/>
          <w:szCs w:val="24"/>
        </w:rPr>
      </w:pPr>
      <w:r>
        <w:rPr>
          <w:rFonts w:hint="eastAsia" w:ascii="宋体" w:hAnsi="宋体" w:cs="宋体"/>
          <w:sz w:val="24"/>
          <w:szCs w:val="24"/>
        </w:rPr>
        <w:t>注：本项目为不见面开标项目，开标当日，</w:t>
      </w:r>
      <w:r>
        <w:rPr>
          <w:rFonts w:hint="eastAsia" w:ascii="宋体" w:hAnsi="宋体" w:cs="宋体"/>
          <w:sz w:val="24"/>
          <w:szCs w:val="24"/>
          <w:lang w:eastAsia="zh-CN"/>
        </w:rPr>
        <w:t>供应商</w:t>
      </w:r>
      <w:r>
        <w:rPr>
          <w:rFonts w:hint="eastAsia" w:ascii="宋体" w:hAnsi="宋体" w:cs="宋体"/>
          <w:sz w:val="24"/>
          <w:szCs w:val="24"/>
        </w:rPr>
        <w:t>无需到开标现场参加开标会议，</w:t>
      </w:r>
      <w:r>
        <w:rPr>
          <w:rFonts w:hint="eastAsia" w:ascii="宋体" w:hAnsi="宋体" w:cs="宋体"/>
          <w:sz w:val="24"/>
          <w:szCs w:val="24"/>
          <w:lang w:eastAsia="zh-CN"/>
        </w:rPr>
        <w:t>供应商</w:t>
      </w:r>
      <w:r>
        <w:rPr>
          <w:rFonts w:hint="eastAsia" w:ascii="宋体" w:hAnsi="宋体" w:cs="宋体"/>
          <w:sz w:val="24"/>
          <w:szCs w:val="24"/>
        </w:rPr>
        <w:t>应当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ascii="宋体" w:hAnsi="宋体" w:cs="宋体"/>
          <w:sz w:val="24"/>
          <w:szCs w:val="24"/>
          <w:lang w:eastAsia="zh-CN"/>
        </w:rPr>
        <w:t>供应商</w:t>
      </w:r>
      <w:r>
        <w:rPr>
          <w:rFonts w:hint="eastAsia" w:ascii="宋体" w:hAnsi="宋体" w:cs="宋体"/>
          <w:sz w:val="24"/>
          <w:szCs w:val="24"/>
        </w:rPr>
        <w:t>的解密时间为开标时间起30分钟内完成。因</w:t>
      </w:r>
      <w:r>
        <w:rPr>
          <w:rFonts w:hint="eastAsia" w:ascii="宋体" w:hAnsi="宋体" w:cs="宋体"/>
          <w:sz w:val="24"/>
          <w:szCs w:val="24"/>
          <w:lang w:eastAsia="zh-CN"/>
        </w:rPr>
        <w:t>供应商</w:t>
      </w:r>
      <w:r>
        <w:rPr>
          <w:rFonts w:hint="eastAsia" w:ascii="宋体" w:hAnsi="宋体" w:cs="宋体"/>
          <w:sz w:val="24"/>
          <w:szCs w:val="24"/>
        </w:rPr>
        <w:t>原因未能解密、解密失败或解密超时的将被拒绝。</w:t>
      </w:r>
    </w:p>
    <w:p w14:paraId="155E62C4">
      <w:pPr>
        <w:pStyle w:val="3"/>
        <w:ind w:firstLine="480" w:firstLineChars="200"/>
        <w:rPr>
          <w:rFonts w:hint="eastAsia" w:eastAsiaTheme="minorEastAsia"/>
          <w:lang w:val="en-US" w:eastAsia="zh-CN"/>
        </w:rPr>
      </w:pPr>
      <w:r>
        <w:rPr>
          <w:rFonts w:hint="eastAsia" w:ascii="宋体" w:hAnsi="宋体" w:cs="宋体"/>
          <w:sz w:val="24"/>
          <w:szCs w:val="24"/>
          <w:lang w:val="en-US" w:eastAsia="zh-CN"/>
        </w:rPr>
        <w:t>4、</w:t>
      </w:r>
      <w:r>
        <w:rPr>
          <w:rFonts w:hint="eastAsia" w:ascii="宋体" w:hAnsi="宋体"/>
          <w:color w:val="auto"/>
          <w:sz w:val="24"/>
          <w:szCs w:val="24"/>
          <w:highlight w:val="none"/>
        </w:rPr>
        <w:t>售价：0元</w:t>
      </w:r>
    </w:p>
    <w:p w14:paraId="60B086A5">
      <w:pPr>
        <w:spacing w:line="360" w:lineRule="auto"/>
        <w:ind w:firstLine="482" w:firstLineChars="200"/>
        <w:rPr>
          <w:rFonts w:ascii="宋体" w:hAnsi="宋体" w:cs="Times New Roman"/>
          <w:b/>
          <w:sz w:val="24"/>
          <w:szCs w:val="24"/>
        </w:rPr>
      </w:pPr>
      <w:r>
        <w:rPr>
          <w:rFonts w:hint="eastAsia" w:ascii="宋体" w:hAnsi="宋体" w:cs="Times New Roman"/>
          <w:b/>
          <w:sz w:val="24"/>
          <w:szCs w:val="24"/>
        </w:rPr>
        <w:t>五</w:t>
      </w:r>
      <w:r>
        <w:rPr>
          <w:rFonts w:ascii="宋体" w:hAnsi="宋体" w:cs="Times New Roman"/>
          <w:b/>
          <w:sz w:val="24"/>
          <w:szCs w:val="24"/>
        </w:rPr>
        <w:t>、投标文件递交</w:t>
      </w:r>
      <w:bookmarkEnd w:id="51"/>
      <w:bookmarkEnd w:id="52"/>
      <w:bookmarkEnd w:id="53"/>
      <w:bookmarkEnd w:id="54"/>
      <w:bookmarkEnd w:id="55"/>
    </w:p>
    <w:p w14:paraId="71C1847E">
      <w:pPr>
        <w:spacing w:line="360" w:lineRule="auto"/>
        <w:ind w:firstLine="480" w:firstLineChars="200"/>
        <w:rPr>
          <w:rFonts w:ascii="宋体" w:hAnsi="宋体" w:cs="宋体"/>
          <w:sz w:val="24"/>
          <w:szCs w:val="24"/>
        </w:rPr>
      </w:pPr>
      <w:r>
        <w:rPr>
          <w:rFonts w:hint="eastAsia" w:ascii="宋体" w:hAnsi="宋体" w:cs="宋体"/>
          <w:sz w:val="24"/>
          <w:szCs w:val="24"/>
        </w:rPr>
        <w:t>本项目实行资格后审，审查内容以投标截止时间前在三门峡市公共资源交易中心网提交</w:t>
      </w:r>
      <w:r>
        <w:rPr>
          <w:rFonts w:hint="eastAsia" w:ascii="宋体" w:hAnsi="宋体" w:cs="宋体"/>
          <w:sz w:val="24"/>
          <w:szCs w:val="24"/>
          <w:lang w:eastAsia="zh-CN"/>
        </w:rPr>
        <w:t>招标</w:t>
      </w:r>
      <w:r>
        <w:rPr>
          <w:rFonts w:hint="eastAsia" w:ascii="宋体" w:hAnsi="宋体" w:cs="宋体"/>
          <w:sz w:val="24"/>
          <w:szCs w:val="24"/>
          <w:lang w:val="en-US" w:eastAsia="zh-CN"/>
        </w:rPr>
        <w:t>投标</w:t>
      </w:r>
      <w:r>
        <w:rPr>
          <w:rFonts w:hint="eastAsia" w:ascii="宋体" w:hAnsi="宋体" w:cs="宋体"/>
          <w:sz w:val="24"/>
          <w:szCs w:val="24"/>
        </w:rPr>
        <w:t>文件的信息为准。其上传资料真实性由供应商自行承担，同时，供应商要完善主体库。原件扫描件清晰可辨。否则，由此造成应得分而未得分或资格审查不合格等情况的，由供应商承担责任。</w:t>
      </w:r>
    </w:p>
    <w:bookmarkEnd w:id="47"/>
    <w:bookmarkEnd w:id="48"/>
    <w:bookmarkEnd w:id="49"/>
    <w:bookmarkEnd w:id="50"/>
    <w:p w14:paraId="695E4B14">
      <w:pPr>
        <w:spacing w:line="360" w:lineRule="auto"/>
        <w:ind w:firstLine="487" w:firstLineChars="202"/>
        <w:rPr>
          <w:rFonts w:hint="eastAsia" w:ascii="宋体" w:hAnsi="宋体" w:eastAsia="宋体" w:cs="宋体"/>
          <w:b/>
          <w:bCs/>
          <w:color w:val="auto"/>
          <w:sz w:val="24"/>
          <w:szCs w:val="24"/>
          <w:lang w:val="en-US" w:eastAsia="zh-CN"/>
        </w:rPr>
      </w:pPr>
      <w:bookmarkStart w:id="56" w:name="_Toc513818620"/>
      <w:bookmarkStart w:id="57" w:name="_Toc739"/>
      <w:bookmarkStart w:id="58" w:name="_Toc518840740"/>
      <w:bookmarkStart w:id="59" w:name="_Toc518840701"/>
      <w:r>
        <w:rPr>
          <w:rFonts w:hint="eastAsia" w:ascii="宋体" w:hAnsi="宋体" w:eastAsia="宋体" w:cs="宋体"/>
          <w:b/>
          <w:bCs/>
          <w:color w:val="auto"/>
          <w:sz w:val="24"/>
          <w:szCs w:val="24"/>
        </w:rPr>
        <w:t>六、</w:t>
      </w:r>
      <w:bookmarkEnd w:id="56"/>
      <w:bookmarkEnd w:id="57"/>
      <w:bookmarkEnd w:id="58"/>
      <w:bookmarkEnd w:id="59"/>
      <w:r>
        <w:rPr>
          <w:rFonts w:hint="eastAsia" w:ascii="宋体" w:hAnsi="宋体" w:eastAsia="宋体" w:cs="宋体"/>
          <w:b/>
          <w:bCs/>
          <w:color w:val="auto"/>
          <w:sz w:val="24"/>
          <w:szCs w:val="24"/>
          <w:lang w:val="en-US" w:eastAsia="zh-CN"/>
        </w:rPr>
        <w:t>投标保证金</w:t>
      </w:r>
    </w:p>
    <w:p w14:paraId="31E6C97D">
      <w:pPr>
        <w:pStyle w:val="21"/>
        <w:shd w:val="clear" w:fill="auto"/>
        <w:tabs>
          <w:tab w:val="left" w:pos="1006"/>
        </w:tabs>
        <w:autoSpaceDE/>
        <w:autoSpaceDN/>
        <w:adjustRightInd w:val="0"/>
        <w:snapToGrid w:val="0"/>
        <w:spacing w:line="360" w:lineRule="auto"/>
        <w:ind w:firstLine="560"/>
        <w:jc w:val="both"/>
        <w:rPr>
          <w:rFonts w:hint="eastAsia" w:ascii="宋体" w:hAnsi="宋体" w:eastAsia="宋体" w:cs="宋体"/>
          <w:color w:val="auto"/>
          <w:sz w:val="24"/>
          <w:szCs w:val="24"/>
          <w:shd w:val="clear" w:color="auto" w:fill="auto"/>
          <w:lang w:val="en-US" w:eastAsia="zh-CN" w:bidi="ar-SA"/>
        </w:rPr>
      </w:pPr>
      <w:r>
        <w:rPr>
          <w:rFonts w:hint="eastAsia" w:ascii="宋体" w:hAnsi="宋体" w:eastAsia="宋体" w:cs="宋体"/>
          <w:color w:val="auto"/>
          <w:sz w:val="24"/>
          <w:szCs w:val="24"/>
          <w:shd w:val="clear" w:color="auto" w:fill="auto"/>
          <w:lang w:val="en-US" w:eastAsia="zh-CN" w:bidi="ar-SA"/>
        </w:rPr>
        <w:t>按照《河南省财政厅关于优化政府采购营商环境有关问题的通知》（豫财购[2019]4号文）的要求本项目不再收取</w:t>
      </w:r>
      <w:r>
        <w:rPr>
          <w:rFonts w:hint="eastAsia" w:cs="宋体"/>
          <w:color w:val="auto"/>
          <w:sz w:val="24"/>
          <w:szCs w:val="24"/>
          <w:shd w:val="clear" w:color="auto" w:fill="auto"/>
          <w:lang w:val="en-US" w:eastAsia="zh-CN" w:bidi="ar-SA"/>
        </w:rPr>
        <w:t>投标</w:t>
      </w:r>
      <w:r>
        <w:rPr>
          <w:rFonts w:hint="eastAsia" w:ascii="宋体" w:hAnsi="宋体" w:eastAsia="宋体" w:cs="宋体"/>
          <w:color w:val="auto"/>
          <w:sz w:val="24"/>
          <w:szCs w:val="24"/>
          <w:shd w:val="clear" w:color="auto" w:fill="auto"/>
          <w:lang w:val="en-US" w:eastAsia="zh-CN" w:bidi="ar-SA"/>
        </w:rPr>
        <w:t>保证金。</w:t>
      </w:r>
    </w:p>
    <w:p w14:paraId="7078287D">
      <w:pPr>
        <w:pStyle w:val="21"/>
        <w:numPr>
          <w:ilvl w:val="0"/>
          <w:numId w:val="0"/>
        </w:numPr>
        <w:shd w:val="clear" w:fill="auto"/>
        <w:tabs>
          <w:tab w:val="left" w:pos="1006"/>
        </w:tabs>
        <w:autoSpaceDE/>
        <w:autoSpaceDN/>
        <w:adjustRightInd w:val="0"/>
        <w:snapToGrid w:val="0"/>
        <w:spacing w:line="360" w:lineRule="auto"/>
        <w:ind w:firstLine="482" w:firstLineChars="200"/>
        <w:jc w:val="both"/>
        <w:rPr>
          <w:rFonts w:hint="eastAsia" w:cs="宋体"/>
          <w:b/>
          <w:bCs/>
          <w:color w:val="auto"/>
          <w:sz w:val="24"/>
          <w:szCs w:val="24"/>
          <w:shd w:val="clear" w:color="auto" w:fill="auto"/>
          <w:lang w:val="en-US" w:eastAsia="zh-CN" w:bidi="ar-SA"/>
        </w:rPr>
      </w:pPr>
      <w:r>
        <w:rPr>
          <w:rFonts w:hint="eastAsia" w:cs="宋体"/>
          <w:b/>
          <w:bCs/>
          <w:color w:val="auto"/>
          <w:sz w:val="24"/>
          <w:szCs w:val="24"/>
          <w:shd w:val="clear" w:color="auto" w:fill="auto"/>
          <w:lang w:val="en-US" w:eastAsia="zh-CN" w:bidi="ar-SA"/>
        </w:rPr>
        <w:t>七、投标文件的递交截止时间（开标时间）及开、评标地点</w:t>
      </w:r>
    </w:p>
    <w:p w14:paraId="045892D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北京时间</w:t>
      </w:r>
      <w:r>
        <w:rPr>
          <w:rFonts w:hint="eastAsia" w:ascii="宋体" w:hAnsi="宋体" w:eastAsia="宋体" w:cs="宋体"/>
          <w:color w:val="auto"/>
          <w:sz w:val="24"/>
          <w:szCs w:val="24"/>
          <w:highlight w:val="none"/>
          <w:lang w:eastAsia="zh-CN"/>
        </w:rPr>
        <w:t>）；</w:t>
      </w:r>
    </w:p>
    <w:p w14:paraId="751FFEA1">
      <w:pPr>
        <w:spacing w:line="360" w:lineRule="auto"/>
        <w:ind w:firstLine="480" w:firstLineChars="200"/>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2、开标</w:t>
      </w:r>
      <w:r>
        <w:rPr>
          <w:rFonts w:hint="eastAsia" w:ascii="宋体" w:hAnsi="宋体" w:cs="宋体"/>
          <w:color w:val="auto"/>
          <w:sz w:val="24"/>
          <w:szCs w:val="24"/>
          <w:highlight w:val="none"/>
        </w:rPr>
        <w:t>地点：三门峡市公共资源交易</w:t>
      </w:r>
      <w:r>
        <w:rPr>
          <w:rFonts w:hint="eastAsia" w:ascii="宋体" w:hAnsi="宋体" w:cs="宋体"/>
          <w:color w:val="auto"/>
          <w:sz w:val="24"/>
          <w:szCs w:val="24"/>
          <w:highlight w:val="none"/>
          <w:lang w:val="en-US" w:eastAsia="zh-CN"/>
        </w:rPr>
        <w:t>五楼</w:t>
      </w:r>
      <w:r>
        <w:rPr>
          <w:rFonts w:hint="eastAsia" w:cs="宋体"/>
          <w:color w:val="auto"/>
          <w:sz w:val="24"/>
          <w:szCs w:val="24"/>
          <w:highlight w:val="none"/>
          <w:lang w:val="en-US" w:eastAsia="zh-CN"/>
        </w:rPr>
        <w:t>第四开标室；</w:t>
      </w:r>
    </w:p>
    <w:p w14:paraId="2311F8A9">
      <w:pPr>
        <w:pStyle w:val="21"/>
        <w:numPr>
          <w:ilvl w:val="0"/>
          <w:numId w:val="0"/>
        </w:numPr>
        <w:shd w:val="clear" w:fill="auto"/>
        <w:tabs>
          <w:tab w:val="left" w:pos="1006"/>
        </w:tabs>
        <w:autoSpaceDE/>
        <w:autoSpaceDN/>
        <w:adjustRightInd w:val="0"/>
        <w:snapToGrid w:val="0"/>
        <w:spacing w:line="360" w:lineRule="auto"/>
        <w:ind w:firstLine="480" w:firstLineChars="200"/>
        <w:jc w:val="both"/>
        <w:rPr>
          <w:rFonts w:hint="default" w:cs="宋体"/>
          <w:color w:val="auto"/>
          <w:sz w:val="24"/>
          <w:szCs w:val="24"/>
          <w:highlight w:val="none"/>
          <w:shd w:val="clear" w:color="auto" w:fill="auto"/>
          <w:lang w:val="en-US" w:eastAsia="zh-CN" w:bidi="ar-SA"/>
        </w:rPr>
      </w:pPr>
      <w:r>
        <w:rPr>
          <w:rFonts w:hint="eastAsia" w:cs="宋体"/>
          <w:color w:val="auto"/>
          <w:sz w:val="24"/>
          <w:szCs w:val="24"/>
          <w:highlight w:val="none"/>
          <w:shd w:val="clear" w:color="auto" w:fill="auto"/>
          <w:lang w:val="en-US" w:eastAsia="zh-CN" w:bidi="ar-SA"/>
        </w:rPr>
        <w:t>3、评标地点：</w:t>
      </w:r>
      <w:r>
        <w:rPr>
          <w:rFonts w:hint="eastAsia" w:ascii="宋体" w:hAnsi="宋体" w:cs="宋体"/>
          <w:color w:val="auto"/>
          <w:sz w:val="24"/>
          <w:szCs w:val="24"/>
          <w:highlight w:val="none"/>
        </w:rPr>
        <w:t>三门峡市公共资源交易</w:t>
      </w:r>
      <w:r>
        <w:rPr>
          <w:rFonts w:hint="eastAsia" w:cs="宋体"/>
          <w:color w:val="auto"/>
          <w:sz w:val="24"/>
          <w:szCs w:val="24"/>
          <w:highlight w:val="none"/>
          <w:lang w:val="en-US" w:eastAsia="zh-CN"/>
        </w:rPr>
        <w:t>六</w:t>
      </w:r>
      <w:r>
        <w:rPr>
          <w:rFonts w:hint="eastAsia" w:ascii="宋体" w:hAnsi="宋体" w:cs="宋体"/>
          <w:color w:val="auto"/>
          <w:sz w:val="24"/>
          <w:szCs w:val="24"/>
          <w:highlight w:val="none"/>
          <w:lang w:val="en-US" w:eastAsia="zh-CN"/>
        </w:rPr>
        <w:t>楼</w:t>
      </w:r>
      <w:r>
        <w:rPr>
          <w:rFonts w:hint="eastAsia" w:cs="宋体"/>
          <w:color w:val="auto"/>
          <w:sz w:val="24"/>
          <w:szCs w:val="24"/>
          <w:highlight w:val="none"/>
          <w:lang w:val="en-US" w:eastAsia="zh-CN"/>
        </w:rPr>
        <w:t>第三评标室。</w:t>
      </w:r>
    </w:p>
    <w:p w14:paraId="47E9DD79">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八、其他事项</w:t>
      </w:r>
    </w:p>
    <w:p w14:paraId="56FEEFD9">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lang w:val="en-US" w:eastAsia="zh-CN"/>
        </w:rPr>
        <w:t>1、</w:t>
      </w:r>
      <w:r>
        <w:rPr>
          <w:rFonts w:hint="eastAsia" w:ascii="宋体" w:hAnsi="宋体" w:cs="方正仿宋_GB2312"/>
          <w:bCs/>
          <w:sz w:val="24"/>
          <w:szCs w:val="24"/>
          <w:lang w:eastAsia="zh-CN"/>
        </w:rPr>
        <w:t>供应商</w:t>
      </w:r>
      <w:r>
        <w:rPr>
          <w:rFonts w:hint="eastAsia" w:ascii="宋体" w:hAnsi="宋体" w:cs="方正仿宋_GB2312"/>
          <w:bCs/>
          <w:sz w:val="24"/>
          <w:szCs w:val="24"/>
        </w:rPr>
        <w:t>应仔细阅读操作手册，在本公告中要求的截止时间</w:t>
      </w:r>
      <w:r>
        <w:rPr>
          <w:rFonts w:hint="eastAsia" w:ascii="宋体" w:hAnsi="宋体" w:cs="方正仿宋_GB2312"/>
          <w:bCs/>
          <w:sz w:val="24"/>
          <w:szCs w:val="24"/>
          <w:lang w:val="en-US" w:eastAsia="zh-CN"/>
        </w:rPr>
        <w:t>网上投标等</w:t>
      </w:r>
      <w:r>
        <w:rPr>
          <w:rFonts w:hint="eastAsia" w:ascii="宋体" w:hAnsi="宋体" w:cs="方正仿宋_GB2312"/>
          <w:bCs/>
          <w:sz w:val="24"/>
          <w:szCs w:val="24"/>
        </w:rPr>
        <w:t>工作。并充分考虑人为操作和银行异地跨行转账到账的时间等因素，因</w:t>
      </w:r>
      <w:r>
        <w:rPr>
          <w:rFonts w:hint="eastAsia" w:ascii="宋体" w:hAnsi="宋体" w:cs="方正仿宋_GB2312"/>
          <w:bCs/>
          <w:sz w:val="24"/>
          <w:szCs w:val="24"/>
          <w:lang w:eastAsia="zh-CN"/>
        </w:rPr>
        <w:t>供应商</w:t>
      </w:r>
      <w:r>
        <w:rPr>
          <w:rFonts w:hint="eastAsia" w:ascii="宋体" w:hAnsi="宋体" w:cs="方正仿宋_GB2312"/>
          <w:bCs/>
          <w:sz w:val="24"/>
          <w:szCs w:val="24"/>
        </w:rPr>
        <w:t>操作不当等问题造成的无法投标等一切后果，由</w:t>
      </w:r>
      <w:r>
        <w:rPr>
          <w:rFonts w:hint="eastAsia" w:ascii="宋体" w:hAnsi="宋体" w:cs="方正仿宋_GB2312"/>
          <w:bCs/>
          <w:sz w:val="24"/>
          <w:szCs w:val="24"/>
          <w:lang w:eastAsia="zh-CN"/>
        </w:rPr>
        <w:t>供应商</w:t>
      </w:r>
      <w:r>
        <w:rPr>
          <w:rFonts w:hint="eastAsia" w:ascii="宋体" w:hAnsi="宋体" w:cs="方正仿宋_GB2312"/>
          <w:bCs/>
          <w:sz w:val="24"/>
          <w:szCs w:val="24"/>
        </w:rPr>
        <w:t>自行承担。发现</w:t>
      </w:r>
      <w:r>
        <w:rPr>
          <w:rFonts w:hint="eastAsia" w:ascii="宋体" w:hAnsi="宋体" w:cs="方正仿宋_GB2312"/>
          <w:bCs/>
          <w:sz w:val="24"/>
          <w:szCs w:val="24"/>
          <w:lang w:eastAsia="zh-CN"/>
        </w:rPr>
        <w:t>供应商</w:t>
      </w:r>
      <w:r>
        <w:rPr>
          <w:rFonts w:hint="eastAsia" w:ascii="宋体" w:hAnsi="宋体" w:cs="方正仿宋_GB2312"/>
          <w:bCs/>
          <w:sz w:val="24"/>
          <w:szCs w:val="24"/>
        </w:rPr>
        <w:t>弄虚作假中标或合同履行期间不能满足</w:t>
      </w:r>
      <w:r>
        <w:rPr>
          <w:rFonts w:hint="eastAsia" w:ascii="宋体" w:hAnsi="宋体" w:cs="方正仿宋_GB2312"/>
          <w:bCs/>
          <w:sz w:val="24"/>
          <w:szCs w:val="24"/>
          <w:lang w:val="en-US" w:eastAsia="zh-CN"/>
        </w:rPr>
        <w:t>项目</w:t>
      </w:r>
      <w:r>
        <w:rPr>
          <w:rFonts w:hint="eastAsia" w:ascii="宋体" w:hAnsi="宋体" w:cs="方正仿宋_GB2312"/>
          <w:bCs/>
          <w:sz w:val="24"/>
          <w:szCs w:val="24"/>
        </w:rPr>
        <w:t>要求等情况，</w:t>
      </w:r>
      <w:r>
        <w:rPr>
          <w:rFonts w:hint="eastAsia" w:ascii="宋体" w:hAnsi="宋体" w:cs="方正仿宋_GB2312"/>
          <w:bCs/>
          <w:sz w:val="24"/>
          <w:szCs w:val="24"/>
          <w:lang w:val="en-US" w:eastAsia="zh-CN"/>
        </w:rPr>
        <w:t>招标人</w:t>
      </w:r>
      <w:r>
        <w:rPr>
          <w:rFonts w:hint="eastAsia" w:ascii="宋体" w:hAnsi="宋体" w:cs="方正仿宋_GB2312"/>
          <w:bCs/>
          <w:sz w:val="24"/>
          <w:szCs w:val="24"/>
        </w:rPr>
        <w:t>有权单方面解除合同并要求赔偿相应损失。</w:t>
      </w:r>
    </w:p>
    <w:p w14:paraId="44B94E96">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lang w:val="en-US" w:eastAsia="zh-CN"/>
        </w:rPr>
        <w:t>2、</w:t>
      </w:r>
      <w:r>
        <w:rPr>
          <w:rFonts w:hint="eastAsia" w:ascii="宋体" w:hAnsi="宋体" w:cs="方正仿宋_GB2312"/>
          <w:bCs/>
          <w:sz w:val="24"/>
          <w:szCs w:val="24"/>
        </w:rPr>
        <w:t>投标所发生一切费用由各</w:t>
      </w:r>
      <w:r>
        <w:rPr>
          <w:rFonts w:hint="eastAsia" w:ascii="宋体" w:hAnsi="宋体" w:cs="方正仿宋_GB2312"/>
          <w:bCs/>
          <w:sz w:val="24"/>
          <w:szCs w:val="24"/>
          <w:lang w:eastAsia="zh-CN"/>
        </w:rPr>
        <w:t>供应商</w:t>
      </w:r>
      <w:r>
        <w:rPr>
          <w:rFonts w:hint="eastAsia" w:ascii="宋体" w:hAnsi="宋体" w:cs="方正仿宋_GB2312"/>
          <w:bCs/>
          <w:sz w:val="24"/>
          <w:szCs w:val="24"/>
        </w:rPr>
        <w:t>自行承担，并承担相应的风险和责任。</w:t>
      </w:r>
    </w:p>
    <w:p w14:paraId="36143928">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lang w:val="en-US" w:eastAsia="zh-CN"/>
        </w:rPr>
        <w:t>3、</w:t>
      </w:r>
      <w:r>
        <w:rPr>
          <w:rFonts w:hint="eastAsia" w:ascii="宋体" w:hAnsi="宋体" w:cs="方正仿宋_GB2312"/>
          <w:bCs/>
          <w:sz w:val="24"/>
          <w:szCs w:val="24"/>
        </w:rPr>
        <w:t>本项目不组织</w:t>
      </w:r>
      <w:r>
        <w:rPr>
          <w:rFonts w:hint="eastAsia" w:ascii="宋体" w:hAnsi="宋体" w:cs="方正仿宋_GB2312"/>
          <w:bCs/>
          <w:sz w:val="24"/>
          <w:szCs w:val="24"/>
          <w:lang w:eastAsia="zh-CN"/>
        </w:rPr>
        <w:t>供应商</w:t>
      </w:r>
      <w:r>
        <w:rPr>
          <w:rFonts w:hint="eastAsia" w:ascii="宋体" w:hAnsi="宋体" w:cs="方正仿宋_GB2312"/>
          <w:bCs/>
          <w:sz w:val="24"/>
          <w:szCs w:val="24"/>
        </w:rPr>
        <w:t>踏勘现场。</w:t>
      </w:r>
    </w:p>
    <w:p w14:paraId="664BC27F">
      <w:pPr>
        <w:spacing w:line="360" w:lineRule="auto"/>
        <w:ind w:firstLine="480" w:firstLineChars="200"/>
        <w:rPr>
          <w:rFonts w:hint="eastAsia" w:ascii="宋体" w:hAnsi="宋体" w:cs="方正仿宋_GB2312"/>
          <w:bCs/>
          <w:sz w:val="24"/>
          <w:szCs w:val="24"/>
        </w:rPr>
      </w:pPr>
      <w:r>
        <w:rPr>
          <w:rFonts w:hint="eastAsia" w:ascii="宋体" w:hAnsi="宋体" w:cs="方正仿宋_GB2312"/>
          <w:bCs/>
          <w:sz w:val="24"/>
          <w:szCs w:val="24"/>
          <w:lang w:val="en-US" w:eastAsia="zh-CN"/>
        </w:rPr>
        <w:t>4、</w:t>
      </w:r>
      <w:r>
        <w:rPr>
          <w:rFonts w:hint="eastAsia" w:ascii="宋体" w:hAnsi="宋体" w:cs="方正仿宋_GB2312"/>
          <w:bCs/>
          <w:sz w:val="24"/>
          <w:szCs w:val="24"/>
        </w:rPr>
        <w:t>根据优化营商环境的要求，评标时以投标文件为准：</w:t>
      </w:r>
    </w:p>
    <w:p w14:paraId="7B9FDE3E">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rPr>
        <w:t>（1）资格评（预）审部分：资格评（预）以投标文件为准，其上传资料真实性由</w:t>
      </w:r>
      <w:r>
        <w:rPr>
          <w:rFonts w:hint="eastAsia" w:ascii="宋体" w:hAnsi="宋体" w:cs="方正仿宋_GB2312"/>
          <w:bCs/>
          <w:sz w:val="24"/>
          <w:szCs w:val="24"/>
          <w:lang w:eastAsia="zh-CN"/>
        </w:rPr>
        <w:t>供应商</w:t>
      </w:r>
      <w:r>
        <w:rPr>
          <w:rFonts w:hint="eastAsia" w:ascii="宋体" w:hAnsi="宋体" w:cs="方正仿宋_GB2312"/>
          <w:bCs/>
          <w:sz w:val="24"/>
          <w:szCs w:val="24"/>
        </w:rPr>
        <w:t>自行承担，同时，</w:t>
      </w:r>
      <w:r>
        <w:rPr>
          <w:rFonts w:hint="eastAsia" w:ascii="宋体" w:hAnsi="宋体" w:cs="方正仿宋_GB2312"/>
          <w:bCs/>
          <w:sz w:val="24"/>
          <w:szCs w:val="24"/>
          <w:lang w:eastAsia="zh-CN"/>
        </w:rPr>
        <w:t>供应商</w:t>
      </w:r>
      <w:r>
        <w:rPr>
          <w:rFonts w:hint="eastAsia" w:ascii="宋体" w:hAnsi="宋体" w:cs="方正仿宋_GB2312"/>
          <w:bCs/>
          <w:sz w:val="24"/>
          <w:szCs w:val="24"/>
        </w:rPr>
        <w:t>要完善主体库。</w:t>
      </w:r>
    </w:p>
    <w:p w14:paraId="53A1C5A7">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rPr>
        <w:t>（2）评标打分部分：评标打分部分仍按照100分制原则进行，涉及到资格审查、企业荣誉、人员业绩、企业业绩等计分部分时，以投标单位自行上传到投标文件中的相应内容为准。</w:t>
      </w:r>
    </w:p>
    <w:p w14:paraId="59FDECCA">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rPr>
        <w:t>（3）投标文件编制部分：在招标文件中要求</w:t>
      </w:r>
      <w:r>
        <w:rPr>
          <w:rFonts w:hint="eastAsia" w:ascii="宋体" w:hAnsi="宋体" w:cs="方正仿宋_GB2312"/>
          <w:bCs/>
          <w:sz w:val="24"/>
          <w:szCs w:val="24"/>
          <w:lang w:eastAsia="zh-CN"/>
        </w:rPr>
        <w:t>供应商</w:t>
      </w:r>
      <w:r>
        <w:rPr>
          <w:rFonts w:hint="eastAsia" w:ascii="宋体" w:hAnsi="宋体" w:cs="方正仿宋_GB2312"/>
          <w:bCs/>
          <w:sz w:val="24"/>
          <w:szCs w:val="24"/>
        </w:rPr>
        <w:t>按照</w:t>
      </w:r>
      <w:r>
        <w:rPr>
          <w:rFonts w:hint="eastAsia" w:ascii="宋体" w:hAnsi="宋体" w:cs="方正仿宋_GB2312"/>
          <w:bCs/>
          <w:sz w:val="24"/>
          <w:szCs w:val="24"/>
          <w:lang w:val="en-US" w:eastAsia="zh-CN"/>
        </w:rPr>
        <w:t>电子</w:t>
      </w:r>
      <w:r>
        <w:rPr>
          <w:rFonts w:hint="eastAsia" w:ascii="宋体" w:hAnsi="宋体" w:cs="方正仿宋_GB2312"/>
          <w:bCs/>
          <w:sz w:val="24"/>
          <w:szCs w:val="24"/>
        </w:rPr>
        <w:t xml:space="preserve">投标文件格式进行投标文件编制，在投标文件编制时，应明确将投标单位企业基本情况、人员情况、财务情况、业绩情况编入投标文件，便于进行资格审查及评标打分。本项目评分业绩以投标文件业绩信息为准，可使用电子营业执照。 </w:t>
      </w:r>
    </w:p>
    <w:p w14:paraId="7D7E91E1">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rPr>
        <w:t>温馨提示：本项目为电子化、无纸化交易项目，开标时不再接受任何纸质资料，为保证您能投标成功，请需仔细阅读招标文件和三门峡市公共资源交易中心官网业务办理指南。</w:t>
      </w:r>
    </w:p>
    <w:p w14:paraId="1A6E1672">
      <w:pPr>
        <w:spacing w:line="360" w:lineRule="auto"/>
        <w:ind w:firstLine="487" w:firstLineChars="202"/>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sz w:val="24"/>
          <w:szCs w:val="24"/>
        </w:rPr>
        <w:t>发布公告的媒介及公告期限</w:t>
      </w:r>
    </w:p>
    <w:p w14:paraId="4B6A58B2">
      <w:pPr>
        <w:spacing w:line="360" w:lineRule="auto"/>
        <w:ind w:firstLine="484" w:firstLineChars="202"/>
        <w:rPr>
          <w:rFonts w:hint="eastAsia" w:ascii="宋体" w:hAnsi="宋体" w:eastAsia="宋体" w:cs="宋体"/>
          <w:color w:val="auto"/>
          <w:sz w:val="24"/>
          <w:szCs w:val="24"/>
        </w:rPr>
      </w:pPr>
      <w:bookmarkStart w:id="60" w:name="_Toc4839"/>
      <w:bookmarkStart w:id="61" w:name="_Toc518840741"/>
      <w:bookmarkStart w:id="62" w:name="_Toc518840702"/>
      <w:bookmarkStart w:id="63" w:name="_Toc513818621"/>
      <w:r>
        <w:rPr>
          <w:rFonts w:hint="eastAsia" w:ascii="宋体" w:hAnsi="宋体" w:eastAsia="宋体" w:cs="宋体"/>
          <w:color w:val="auto"/>
          <w:sz w:val="24"/>
          <w:szCs w:val="24"/>
        </w:rPr>
        <w:t>本次招标公告同时在《河南省政府采购网》、《三门峡市公共资源交易中心网》、《中国招标投标公共服务平台》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《中国采购与招标网》</w:t>
      </w:r>
      <w:r>
        <w:rPr>
          <w:rFonts w:hint="eastAsia" w:ascii="宋体" w:hAnsi="宋体" w:eastAsia="宋体" w:cs="宋体"/>
          <w:color w:val="auto"/>
          <w:sz w:val="24"/>
          <w:szCs w:val="24"/>
        </w:rPr>
        <w:t>发布。</w:t>
      </w:r>
    </w:p>
    <w:p w14:paraId="3D1D13CD">
      <w:pPr>
        <w:spacing w:line="360" w:lineRule="auto"/>
        <w:ind w:firstLine="487" w:firstLineChars="202"/>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w:t>
      </w:r>
      <w:r>
        <w:rPr>
          <w:rFonts w:hint="eastAsia" w:ascii="宋体" w:hAnsi="宋体" w:eastAsia="宋体" w:cs="宋体"/>
          <w:b/>
          <w:bCs/>
          <w:color w:val="auto"/>
          <w:sz w:val="24"/>
          <w:szCs w:val="24"/>
        </w:rPr>
        <w:t>、联系方式</w:t>
      </w:r>
      <w:bookmarkEnd w:id="60"/>
      <w:bookmarkEnd w:id="61"/>
      <w:bookmarkEnd w:id="62"/>
      <w:bookmarkEnd w:id="63"/>
    </w:p>
    <w:p w14:paraId="7F516D14">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监督</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三门峡市财政局政府采购监督管理科</w:t>
      </w:r>
    </w:p>
    <w:p w14:paraId="201C138A">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0398-2608915</w:t>
      </w:r>
    </w:p>
    <w:p w14:paraId="3C710C0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采购人：三门峡市消防救援支队</w:t>
      </w:r>
    </w:p>
    <w:p w14:paraId="5F35C142">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联系人：赵先生</w:t>
      </w:r>
    </w:p>
    <w:p w14:paraId="366FAACE">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联系电话：0398-3119051 </w:t>
      </w:r>
    </w:p>
    <w:p w14:paraId="323E161E">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地址：河南省三门峡市开发区分陕路16号</w:t>
      </w:r>
    </w:p>
    <w:p w14:paraId="048EEFD6">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val="en-US" w:eastAsia="zh-CN"/>
        </w:rPr>
        <w:t>河南邦兴工程服务有限公司</w:t>
      </w:r>
    </w:p>
    <w:p w14:paraId="67D8AA93">
      <w:pPr>
        <w:spacing w:line="360" w:lineRule="auto"/>
        <w:ind w:firstLine="484" w:firstLineChars="202"/>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李女士</w:t>
      </w:r>
    </w:p>
    <w:p w14:paraId="6BC40EA2">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  话：</w:t>
      </w:r>
      <w:r>
        <w:rPr>
          <w:rFonts w:hint="eastAsia" w:ascii="宋体" w:hAnsi="宋体" w:eastAsia="宋体" w:cs="宋体"/>
          <w:color w:val="auto"/>
          <w:sz w:val="24"/>
          <w:szCs w:val="24"/>
          <w:lang w:val="en-US" w:eastAsia="zh-CN"/>
        </w:rPr>
        <w:t>18530360709</w:t>
      </w:r>
    </w:p>
    <w:p w14:paraId="2515BF9C">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 xml:space="preserve">地  址: </w:t>
      </w:r>
      <w:r>
        <w:rPr>
          <w:rFonts w:hint="eastAsia" w:ascii="宋体" w:hAnsi="宋体" w:eastAsia="宋体" w:cs="宋体"/>
          <w:color w:val="auto"/>
          <w:sz w:val="24"/>
          <w:szCs w:val="24"/>
          <w:lang w:val="en-US" w:eastAsia="zh-CN"/>
        </w:rPr>
        <w:t>河南省郑州市高新技术产业开发区翠竹街1号23幢3层01号</w:t>
      </w:r>
    </w:p>
    <w:p w14:paraId="39407C98">
      <w:pPr>
        <w:spacing w:line="360" w:lineRule="auto"/>
        <w:ind w:firstLine="484" w:firstLineChars="202"/>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4、项目联系人</w:t>
      </w:r>
    </w:p>
    <w:p w14:paraId="347B3570">
      <w:pPr>
        <w:spacing w:line="360" w:lineRule="auto"/>
        <w:ind w:firstLine="484" w:firstLineChars="202"/>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联系人：李女士</w:t>
      </w:r>
    </w:p>
    <w:p w14:paraId="0441E756">
      <w:pPr>
        <w:spacing w:line="360" w:lineRule="auto"/>
        <w:ind w:firstLine="484" w:firstLineChars="202"/>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联系方式：18530360709</w:t>
      </w:r>
    </w:p>
    <w:p w14:paraId="10BBB15C">
      <w:pPr>
        <w:spacing w:line="360" w:lineRule="auto"/>
        <w:rPr>
          <w:rFonts w:hint="default" w:ascii="宋体" w:hAnsi="宋体" w:eastAsia="宋体" w:cs="宋体"/>
          <w:color w:val="auto"/>
          <w:sz w:val="24"/>
          <w:szCs w:val="24"/>
          <w:lang w:val="en-US" w:eastAsia="zh-CN"/>
        </w:rPr>
      </w:pPr>
    </w:p>
    <w:p w14:paraId="10C42CB8">
      <w:pPr>
        <w:pStyle w:val="3"/>
        <w:rPr>
          <w:rFonts w:hint="default" w:ascii="宋体" w:hAnsi="宋体" w:eastAsia="宋体" w:cs="宋体"/>
          <w:color w:val="auto"/>
          <w:sz w:val="24"/>
          <w:szCs w:val="24"/>
          <w:lang w:val="en-US" w:eastAsia="zh-CN"/>
        </w:rPr>
      </w:pPr>
    </w:p>
    <w:p w14:paraId="73227F4E">
      <w:pPr>
        <w:rPr>
          <w:rFonts w:hint="default" w:ascii="宋体" w:hAnsi="宋体" w:eastAsia="宋体" w:cs="宋体"/>
          <w:color w:val="auto"/>
          <w:sz w:val="24"/>
          <w:szCs w:val="24"/>
          <w:lang w:val="en-US" w:eastAsia="zh-CN"/>
        </w:rPr>
      </w:pPr>
    </w:p>
    <w:p w14:paraId="1B126DEE">
      <w:pPr>
        <w:pStyle w:val="3"/>
        <w:rPr>
          <w:rFonts w:hint="default" w:ascii="宋体" w:hAnsi="宋体" w:eastAsia="宋体" w:cs="宋体"/>
          <w:color w:val="auto"/>
          <w:sz w:val="24"/>
          <w:szCs w:val="24"/>
          <w:lang w:val="en-US" w:eastAsia="zh-CN"/>
        </w:rPr>
      </w:pPr>
    </w:p>
    <w:p w14:paraId="040A3DD4">
      <w:pPr>
        <w:rPr>
          <w:rFonts w:hint="default" w:ascii="宋体" w:hAnsi="宋体" w:eastAsia="宋体" w:cs="宋体"/>
          <w:color w:val="auto"/>
          <w:sz w:val="24"/>
          <w:szCs w:val="24"/>
          <w:lang w:val="en-US" w:eastAsia="zh-CN"/>
        </w:rPr>
      </w:pPr>
    </w:p>
    <w:p w14:paraId="744BB638">
      <w:pPr>
        <w:pStyle w:val="3"/>
        <w:rPr>
          <w:rFonts w:hint="default" w:ascii="宋体" w:hAnsi="宋体" w:eastAsia="宋体" w:cs="宋体"/>
          <w:color w:val="auto"/>
          <w:sz w:val="24"/>
          <w:szCs w:val="24"/>
          <w:lang w:val="en-US" w:eastAsia="zh-CN"/>
        </w:rPr>
      </w:pPr>
    </w:p>
    <w:p w14:paraId="729D8809">
      <w:pPr>
        <w:rPr>
          <w:rFonts w:hint="default" w:ascii="宋体" w:hAnsi="宋体" w:eastAsia="宋体" w:cs="宋体"/>
          <w:color w:val="auto"/>
          <w:sz w:val="24"/>
          <w:szCs w:val="24"/>
          <w:lang w:val="en-US" w:eastAsia="zh-CN"/>
        </w:rPr>
      </w:pPr>
    </w:p>
    <w:p w14:paraId="05BD550D">
      <w:pPr>
        <w:pStyle w:val="3"/>
        <w:rPr>
          <w:rFonts w:hint="default" w:ascii="宋体" w:hAnsi="宋体" w:eastAsia="宋体" w:cs="宋体"/>
          <w:color w:val="auto"/>
          <w:sz w:val="24"/>
          <w:szCs w:val="24"/>
          <w:lang w:val="en-US" w:eastAsia="zh-CN"/>
        </w:rPr>
      </w:pPr>
    </w:p>
    <w:p w14:paraId="73F96598">
      <w:pPr>
        <w:rPr>
          <w:rFonts w:hint="default" w:ascii="宋体" w:hAnsi="宋体" w:eastAsia="宋体" w:cs="宋体"/>
          <w:color w:val="auto"/>
          <w:sz w:val="24"/>
          <w:szCs w:val="24"/>
          <w:lang w:val="en-US" w:eastAsia="zh-CN"/>
        </w:rPr>
      </w:pPr>
    </w:p>
    <w:p w14:paraId="3D6B6444">
      <w:pPr>
        <w:pStyle w:val="3"/>
        <w:rPr>
          <w:rFonts w:hint="default" w:ascii="宋体" w:hAnsi="宋体" w:eastAsia="宋体" w:cs="宋体"/>
          <w:color w:val="auto"/>
          <w:sz w:val="24"/>
          <w:szCs w:val="24"/>
          <w:lang w:val="en-US" w:eastAsia="zh-CN"/>
        </w:rPr>
      </w:pPr>
    </w:p>
    <w:p w14:paraId="6794F40B">
      <w:pPr>
        <w:rPr>
          <w:rFonts w:hint="default" w:ascii="宋体" w:hAnsi="宋体" w:eastAsia="宋体" w:cs="宋体"/>
          <w:color w:val="auto"/>
          <w:sz w:val="24"/>
          <w:szCs w:val="24"/>
          <w:lang w:val="en-US" w:eastAsia="zh-CN"/>
        </w:rPr>
      </w:pPr>
    </w:p>
    <w:p w14:paraId="30E16F55">
      <w:pPr>
        <w:pStyle w:val="3"/>
        <w:rPr>
          <w:rFonts w:hint="default" w:ascii="宋体" w:hAnsi="宋体" w:eastAsia="宋体" w:cs="宋体"/>
          <w:color w:val="auto"/>
          <w:sz w:val="24"/>
          <w:szCs w:val="24"/>
          <w:lang w:val="en-US" w:eastAsia="zh-CN"/>
        </w:rPr>
      </w:pPr>
    </w:p>
    <w:p w14:paraId="70620EA5">
      <w:pPr>
        <w:rPr>
          <w:rFonts w:hint="default" w:ascii="宋体" w:hAnsi="宋体" w:eastAsia="宋体" w:cs="宋体"/>
          <w:color w:val="auto"/>
          <w:sz w:val="24"/>
          <w:szCs w:val="24"/>
          <w:lang w:val="en-US" w:eastAsia="zh-CN"/>
        </w:rPr>
      </w:pPr>
    </w:p>
    <w:p w14:paraId="2046E7ED">
      <w:pPr>
        <w:pStyle w:val="3"/>
        <w:rPr>
          <w:rFonts w:hint="default" w:ascii="宋体" w:hAnsi="宋体" w:eastAsia="宋体" w:cs="宋体"/>
          <w:color w:val="auto"/>
          <w:sz w:val="24"/>
          <w:szCs w:val="24"/>
          <w:lang w:val="en-US" w:eastAsia="zh-CN"/>
        </w:rPr>
      </w:pPr>
    </w:p>
    <w:p w14:paraId="1B62E7B4">
      <w:pPr>
        <w:rPr>
          <w:rFonts w:hint="default" w:ascii="宋体" w:hAnsi="宋体" w:eastAsia="宋体" w:cs="宋体"/>
          <w:color w:val="auto"/>
          <w:sz w:val="24"/>
          <w:szCs w:val="24"/>
          <w:lang w:val="en-US" w:eastAsia="zh-CN"/>
        </w:rPr>
      </w:pPr>
    </w:p>
    <w:p w14:paraId="487F6ECF">
      <w:pPr>
        <w:pStyle w:val="3"/>
        <w:rPr>
          <w:rFonts w:hint="default" w:ascii="宋体" w:hAnsi="宋体" w:eastAsia="宋体" w:cs="宋体"/>
          <w:color w:val="auto"/>
          <w:sz w:val="24"/>
          <w:szCs w:val="24"/>
          <w:lang w:val="en-US" w:eastAsia="zh-CN"/>
        </w:rPr>
      </w:pPr>
    </w:p>
    <w:p w14:paraId="34BD7217">
      <w:pPr>
        <w:rPr>
          <w:rFonts w:hint="default" w:ascii="宋体" w:hAnsi="宋体" w:eastAsia="宋体" w:cs="宋体"/>
          <w:color w:val="auto"/>
          <w:sz w:val="24"/>
          <w:szCs w:val="24"/>
          <w:lang w:val="en-US" w:eastAsia="zh-CN"/>
        </w:rPr>
      </w:pPr>
    </w:p>
    <w:p w14:paraId="53CE98EB">
      <w:pPr>
        <w:pStyle w:val="3"/>
        <w:rPr>
          <w:rFonts w:hint="default" w:ascii="宋体" w:hAnsi="宋体" w:eastAsia="宋体" w:cs="宋体"/>
          <w:color w:val="auto"/>
          <w:sz w:val="24"/>
          <w:szCs w:val="24"/>
          <w:lang w:val="en-US" w:eastAsia="zh-CN"/>
        </w:rPr>
      </w:pPr>
    </w:p>
    <w:p w14:paraId="663CD9E3">
      <w:pPr>
        <w:rPr>
          <w:rFonts w:hint="default" w:ascii="宋体" w:hAnsi="宋体" w:eastAsia="宋体" w:cs="宋体"/>
          <w:color w:val="auto"/>
          <w:sz w:val="24"/>
          <w:szCs w:val="24"/>
          <w:lang w:val="en-US" w:eastAsia="zh-CN"/>
        </w:rPr>
      </w:pPr>
    </w:p>
    <w:p w14:paraId="6088863B">
      <w:pPr>
        <w:pStyle w:val="3"/>
        <w:rPr>
          <w:rFonts w:hint="default" w:ascii="宋体" w:hAnsi="宋体" w:eastAsia="宋体" w:cs="宋体"/>
          <w:color w:val="auto"/>
          <w:sz w:val="24"/>
          <w:szCs w:val="24"/>
          <w:lang w:val="en-US" w:eastAsia="zh-CN"/>
        </w:rPr>
      </w:pPr>
    </w:p>
    <w:p w14:paraId="3F840433">
      <w:pPr>
        <w:rPr>
          <w:rFonts w:hint="default" w:ascii="宋体" w:hAnsi="宋体" w:eastAsia="宋体" w:cs="宋体"/>
          <w:color w:val="auto"/>
          <w:sz w:val="24"/>
          <w:szCs w:val="24"/>
          <w:lang w:val="en-US" w:eastAsia="zh-CN"/>
        </w:rPr>
      </w:pPr>
    </w:p>
    <w:p w14:paraId="3A6853C5">
      <w:pPr>
        <w:pStyle w:val="3"/>
        <w:rPr>
          <w:rFonts w:hint="default" w:ascii="宋体" w:hAnsi="宋体" w:eastAsia="宋体" w:cs="宋体"/>
          <w:color w:val="auto"/>
          <w:sz w:val="24"/>
          <w:szCs w:val="24"/>
          <w:lang w:val="en-US" w:eastAsia="zh-CN"/>
        </w:rPr>
      </w:pPr>
    </w:p>
    <w:p w14:paraId="2F7355C3">
      <w:pPr>
        <w:rPr>
          <w:rFonts w:hint="default" w:ascii="宋体" w:hAnsi="宋体" w:eastAsia="宋体" w:cs="宋体"/>
          <w:color w:val="auto"/>
          <w:sz w:val="24"/>
          <w:szCs w:val="24"/>
          <w:lang w:val="en-US" w:eastAsia="zh-CN"/>
        </w:rPr>
      </w:pPr>
    </w:p>
    <w:p w14:paraId="00946E8C">
      <w:pPr>
        <w:pStyle w:val="6"/>
        <w:bidi w:val="0"/>
        <w:jc w:val="center"/>
        <w:rPr>
          <w:rFonts w:hint="eastAsia"/>
          <w:lang w:eastAsia="zh-CN"/>
        </w:rPr>
      </w:pPr>
      <w:bookmarkStart w:id="64" w:name="_Toc18194"/>
      <w:bookmarkStart w:id="65" w:name="_Toc30124"/>
      <w:bookmarkStart w:id="66" w:name="_Toc12163"/>
      <w:bookmarkStart w:id="67" w:name="_Toc12906"/>
      <w:bookmarkStart w:id="68" w:name="_Toc11140"/>
      <w:r>
        <w:rPr>
          <w:rFonts w:hint="eastAsia"/>
        </w:rPr>
        <w:t xml:space="preserve">第二章 </w:t>
      </w:r>
      <w:r>
        <w:rPr>
          <w:rFonts w:hint="eastAsia"/>
          <w:lang w:eastAsia="zh-CN"/>
        </w:rPr>
        <w:t>供应商须知</w:t>
      </w:r>
      <w:bookmarkEnd w:id="64"/>
      <w:bookmarkEnd w:id="65"/>
      <w:bookmarkEnd w:id="66"/>
      <w:bookmarkEnd w:id="67"/>
      <w:bookmarkEnd w:id="68"/>
    </w:p>
    <w:p w14:paraId="779A9529">
      <w:pPr>
        <w:autoSpaceDE w:val="0"/>
        <w:autoSpaceDN w:val="0"/>
        <w:jc w:val="center"/>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rPr>
        <w:t xml:space="preserve"> 供应商须知前附表</w:t>
      </w:r>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lang w:val="en-US" w:eastAsia="zh-CN"/>
        </w:rPr>
        <w:t>一标段</w:t>
      </w:r>
      <w:r>
        <w:rPr>
          <w:rFonts w:hint="eastAsia" w:ascii="宋体" w:hAnsi="宋体" w:eastAsia="宋体" w:cs="宋体"/>
          <w:b/>
          <w:bCs w:val="0"/>
          <w:color w:val="auto"/>
          <w:sz w:val="28"/>
          <w:szCs w:val="28"/>
          <w:highlight w:val="none"/>
          <w:lang w:eastAsia="zh-CN"/>
        </w:rPr>
        <w:t>）</w:t>
      </w:r>
    </w:p>
    <w:tbl>
      <w:tblPr>
        <w:tblStyle w:val="18"/>
        <w:tblW w:w="10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0"/>
        <w:gridCol w:w="1434"/>
        <w:gridCol w:w="7744"/>
      </w:tblGrid>
      <w:tr w14:paraId="0BE5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5AD903D">
            <w:pPr>
              <w:widowControl/>
              <w:spacing w:before="0" w:beforeLines="0" w:beforeAutospacing="0" w:after="0" w:afterLines="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条款号</w:t>
            </w:r>
          </w:p>
        </w:tc>
        <w:tc>
          <w:tcPr>
            <w:tcW w:w="1434" w:type="dxa"/>
            <w:tcBorders>
              <w:top w:val="single" w:color="auto" w:sz="4" w:space="0"/>
              <w:left w:val="nil"/>
              <w:bottom w:val="single" w:color="auto" w:sz="4" w:space="0"/>
              <w:right w:val="single" w:color="auto" w:sz="4" w:space="0"/>
            </w:tcBorders>
            <w:noWrap w:val="0"/>
            <w:vAlign w:val="center"/>
          </w:tcPr>
          <w:p w14:paraId="03F84D12">
            <w:pPr>
              <w:widowControl/>
              <w:spacing w:before="0" w:beforeLines="0" w:beforeAutospacing="0" w:after="0" w:afterLines="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条款名称</w:t>
            </w:r>
          </w:p>
        </w:tc>
        <w:tc>
          <w:tcPr>
            <w:tcW w:w="7744" w:type="dxa"/>
            <w:tcBorders>
              <w:top w:val="single" w:color="auto" w:sz="4" w:space="0"/>
              <w:left w:val="nil"/>
              <w:bottom w:val="single" w:color="auto" w:sz="4" w:space="0"/>
              <w:right w:val="single" w:color="auto" w:sz="4" w:space="0"/>
            </w:tcBorders>
            <w:noWrap w:val="0"/>
            <w:vAlign w:val="center"/>
          </w:tcPr>
          <w:p w14:paraId="784A278A">
            <w:pPr>
              <w:widowControl/>
              <w:spacing w:before="0" w:beforeLines="0" w:beforeAutospacing="0" w:after="0" w:afterLines="0" w:afterAutospacing="0"/>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编列内容</w:t>
            </w:r>
          </w:p>
        </w:tc>
      </w:tr>
      <w:tr w14:paraId="0157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0" w:type="dxa"/>
            <w:tcBorders>
              <w:top w:val="nil"/>
              <w:left w:val="single" w:color="auto" w:sz="4" w:space="0"/>
              <w:right w:val="single" w:color="auto" w:sz="4" w:space="0"/>
            </w:tcBorders>
            <w:noWrap w:val="0"/>
            <w:vAlign w:val="center"/>
          </w:tcPr>
          <w:p w14:paraId="44A449FE">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1434" w:type="dxa"/>
            <w:tcBorders>
              <w:top w:val="nil"/>
              <w:left w:val="single" w:color="auto" w:sz="4" w:space="0"/>
              <w:right w:val="single" w:color="auto" w:sz="4" w:space="0"/>
            </w:tcBorders>
            <w:noWrap w:val="0"/>
            <w:vAlign w:val="center"/>
          </w:tcPr>
          <w:p w14:paraId="6D64AB75">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监督单位与</w:t>
            </w:r>
            <w:r>
              <w:rPr>
                <w:rFonts w:hint="eastAsia" w:ascii="宋体" w:hAnsi="宋体" w:eastAsia="宋体" w:cs="宋体"/>
                <w:color w:val="auto"/>
                <w:kern w:val="2"/>
                <w:sz w:val="24"/>
                <w:szCs w:val="24"/>
                <w:highlight w:val="none"/>
              </w:rPr>
              <w:t>采购人</w:t>
            </w:r>
          </w:p>
        </w:tc>
        <w:tc>
          <w:tcPr>
            <w:tcW w:w="7744" w:type="dxa"/>
            <w:tcBorders>
              <w:top w:val="single" w:color="auto" w:sz="4" w:space="0"/>
              <w:left w:val="nil"/>
              <w:bottom w:val="single" w:color="auto" w:sz="6" w:space="0"/>
              <w:right w:val="single" w:color="auto" w:sz="4" w:space="0"/>
            </w:tcBorders>
            <w:noWrap w:val="0"/>
            <w:vAlign w:val="center"/>
          </w:tcPr>
          <w:p w14:paraId="7A3015DD">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default" w:ascii="宋体" w:hAnsi="宋体" w:eastAsia="宋体" w:cs="仿宋"/>
                <w:color w:val="auto"/>
                <w:kern w:val="2"/>
                <w:sz w:val="24"/>
                <w:szCs w:val="24"/>
                <w:highlight w:val="none"/>
                <w:lang w:val="en-US" w:eastAsia="zh-CN"/>
              </w:rPr>
              <w:t>1、</w:t>
            </w:r>
            <w:r>
              <w:rPr>
                <w:rFonts w:hint="default" w:ascii="宋体" w:hAnsi="宋体" w:eastAsia="宋体" w:cs="仿宋"/>
                <w:color w:val="auto"/>
                <w:kern w:val="2"/>
                <w:sz w:val="24"/>
                <w:szCs w:val="24"/>
                <w:highlight w:val="none"/>
                <w:lang w:val="en-US"/>
              </w:rPr>
              <w:t>监督</w:t>
            </w:r>
            <w:r>
              <w:rPr>
                <w:rFonts w:hint="default" w:ascii="宋体" w:hAnsi="宋体" w:eastAsia="宋体" w:cs="仿宋"/>
                <w:color w:val="auto"/>
                <w:kern w:val="2"/>
                <w:sz w:val="24"/>
                <w:szCs w:val="24"/>
                <w:highlight w:val="none"/>
                <w:lang w:val="en-US" w:eastAsia="zh-CN"/>
              </w:rPr>
              <w:t>单位</w:t>
            </w:r>
            <w:r>
              <w:rPr>
                <w:rFonts w:hint="default" w:ascii="宋体" w:hAnsi="宋体" w:eastAsia="宋体" w:cs="仿宋"/>
                <w:color w:val="auto"/>
                <w:kern w:val="2"/>
                <w:sz w:val="24"/>
                <w:szCs w:val="24"/>
                <w:highlight w:val="none"/>
                <w:lang w:val="en-US"/>
              </w:rPr>
              <w:t>：</w:t>
            </w:r>
            <w:r>
              <w:rPr>
                <w:rFonts w:hint="default" w:ascii="宋体" w:hAnsi="宋体" w:eastAsia="宋体" w:cs="仿宋"/>
                <w:color w:val="auto"/>
                <w:kern w:val="2"/>
                <w:sz w:val="24"/>
                <w:szCs w:val="24"/>
                <w:highlight w:val="none"/>
                <w:lang w:val="en-US" w:eastAsia="zh-CN"/>
              </w:rPr>
              <w:t>三门峡市财政局政府采购监督管理科</w:t>
            </w:r>
          </w:p>
          <w:p w14:paraId="4A6C4EEB">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default" w:ascii="宋体" w:hAnsi="宋体" w:eastAsia="宋体" w:cs="仿宋"/>
                <w:color w:val="auto"/>
                <w:kern w:val="2"/>
                <w:sz w:val="24"/>
                <w:szCs w:val="24"/>
                <w:highlight w:val="none"/>
                <w:lang w:val="en-US"/>
              </w:rPr>
              <w:t>联系电话：</w:t>
            </w:r>
            <w:r>
              <w:rPr>
                <w:rFonts w:hint="default" w:ascii="宋体" w:hAnsi="宋体" w:eastAsia="宋体" w:cs="仿宋"/>
                <w:color w:val="auto"/>
                <w:kern w:val="2"/>
                <w:sz w:val="24"/>
                <w:szCs w:val="24"/>
                <w:highlight w:val="none"/>
                <w:lang w:val="en-US" w:eastAsia="zh-CN"/>
              </w:rPr>
              <w:t>0398-2608915</w:t>
            </w:r>
          </w:p>
          <w:p w14:paraId="50EE3412">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p>
          <w:p w14:paraId="6375F5B7">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default" w:ascii="宋体" w:hAnsi="宋体" w:eastAsia="宋体" w:cs="仿宋"/>
                <w:color w:val="auto"/>
                <w:kern w:val="2"/>
                <w:sz w:val="24"/>
                <w:szCs w:val="24"/>
                <w:highlight w:val="none"/>
                <w:lang w:val="en-US" w:eastAsia="zh-CN"/>
              </w:rPr>
              <w:t>2、</w:t>
            </w:r>
            <w:r>
              <w:rPr>
                <w:rFonts w:hint="default" w:ascii="宋体" w:hAnsi="宋体" w:eastAsia="宋体" w:cs="仿宋"/>
                <w:color w:val="auto"/>
                <w:kern w:val="2"/>
                <w:sz w:val="24"/>
                <w:szCs w:val="24"/>
                <w:highlight w:val="none"/>
                <w:lang w:val="en-US"/>
              </w:rPr>
              <w:t>采购人：三门峡市消防救援支队</w:t>
            </w:r>
          </w:p>
          <w:p w14:paraId="4392CCE5">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default" w:ascii="宋体" w:hAnsi="宋体" w:eastAsia="宋体" w:cs="仿宋"/>
                <w:color w:val="auto"/>
                <w:kern w:val="2"/>
                <w:sz w:val="24"/>
                <w:szCs w:val="24"/>
                <w:highlight w:val="none"/>
                <w:lang w:val="en-US"/>
              </w:rPr>
              <w:t>联系人：赵先生</w:t>
            </w:r>
          </w:p>
          <w:p w14:paraId="3D9687F5">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default" w:ascii="宋体" w:hAnsi="宋体" w:eastAsia="宋体" w:cs="仿宋"/>
                <w:color w:val="auto"/>
                <w:kern w:val="2"/>
                <w:sz w:val="24"/>
                <w:szCs w:val="24"/>
                <w:highlight w:val="none"/>
                <w:lang w:val="en-US"/>
              </w:rPr>
              <w:t xml:space="preserve">联系电话：0398-3119051 </w:t>
            </w:r>
          </w:p>
          <w:p w14:paraId="03493360">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default" w:ascii="宋体" w:hAnsi="宋体" w:eastAsia="宋体" w:cs="仿宋"/>
                <w:color w:val="auto"/>
                <w:kern w:val="2"/>
                <w:sz w:val="24"/>
                <w:szCs w:val="24"/>
                <w:highlight w:val="none"/>
                <w:lang w:val="en-US" w:eastAsia="zh-CN"/>
              </w:rPr>
              <w:t>地址：河南省三门峡市开发区分陕路16号</w:t>
            </w:r>
          </w:p>
        </w:tc>
      </w:tr>
      <w:tr w14:paraId="5DF5D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1331B30">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5A7F875">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代理机构</w:t>
            </w:r>
          </w:p>
        </w:tc>
        <w:tc>
          <w:tcPr>
            <w:tcW w:w="7744" w:type="dxa"/>
            <w:tcBorders>
              <w:top w:val="single" w:color="auto" w:sz="4" w:space="0"/>
              <w:left w:val="nil"/>
              <w:bottom w:val="single" w:color="auto" w:sz="4" w:space="0"/>
              <w:right w:val="single" w:color="auto" w:sz="4" w:space="0"/>
            </w:tcBorders>
            <w:noWrap w:val="0"/>
            <w:vAlign w:val="center"/>
          </w:tcPr>
          <w:p w14:paraId="6035C435">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采购代理机构：</w:t>
            </w:r>
            <w:r>
              <w:rPr>
                <w:rFonts w:hint="eastAsia" w:ascii="宋体" w:hAnsi="宋体" w:eastAsia="宋体" w:cs="仿宋"/>
                <w:color w:val="auto"/>
                <w:kern w:val="2"/>
                <w:sz w:val="24"/>
                <w:szCs w:val="24"/>
                <w:highlight w:val="none"/>
                <w:lang w:val="en-US" w:eastAsia="zh-CN"/>
              </w:rPr>
              <w:t>河南邦兴工程服务有限公司</w:t>
            </w:r>
          </w:p>
          <w:p w14:paraId="4467D870">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联系人：</w:t>
            </w:r>
            <w:r>
              <w:rPr>
                <w:rFonts w:hint="eastAsia" w:ascii="宋体" w:hAnsi="宋体" w:eastAsia="宋体" w:cs="仿宋"/>
                <w:color w:val="auto"/>
                <w:kern w:val="2"/>
                <w:sz w:val="24"/>
                <w:szCs w:val="24"/>
                <w:highlight w:val="none"/>
                <w:lang w:val="en-US" w:eastAsia="zh-CN"/>
              </w:rPr>
              <w:t>李女士</w:t>
            </w:r>
          </w:p>
          <w:p w14:paraId="73FCFCD4">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电  话：</w:t>
            </w:r>
            <w:r>
              <w:rPr>
                <w:rFonts w:hint="eastAsia" w:ascii="宋体" w:hAnsi="宋体" w:eastAsia="宋体" w:cs="仿宋"/>
                <w:color w:val="auto"/>
                <w:kern w:val="2"/>
                <w:sz w:val="24"/>
                <w:szCs w:val="24"/>
                <w:highlight w:val="none"/>
                <w:lang w:val="en-US" w:eastAsia="zh-CN"/>
              </w:rPr>
              <w:t>18530360709</w:t>
            </w:r>
          </w:p>
          <w:p w14:paraId="3E0DE640">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 xml:space="preserve">地  址: </w:t>
            </w:r>
            <w:r>
              <w:rPr>
                <w:rFonts w:hint="eastAsia" w:ascii="宋体" w:hAnsi="宋体" w:eastAsia="宋体" w:cs="仿宋"/>
                <w:color w:val="auto"/>
                <w:kern w:val="2"/>
                <w:sz w:val="24"/>
                <w:szCs w:val="24"/>
                <w:highlight w:val="none"/>
                <w:lang w:val="en-US" w:eastAsia="zh-CN"/>
              </w:rPr>
              <w:t>河南省郑州市高新技术产业开发区翠竹街1号23幢3层01号</w:t>
            </w:r>
          </w:p>
        </w:tc>
      </w:tr>
      <w:tr w14:paraId="4D92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8A676BD">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1434" w:type="dxa"/>
            <w:tcBorders>
              <w:top w:val="single" w:color="auto" w:sz="4" w:space="0"/>
              <w:left w:val="nil"/>
              <w:bottom w:val="single" w:color="auto" w:sz="4" w:space="0"/>
              <w:right w:val="single" w:color="auto" w:sz="4" w:space="0"/>
            </w:tcBorders>
            <w:noWrap w:val="0"/>
            <w:vAlign w:val="center"/>
          </w:tcPr>
          <w:p w14:paraId="64337181">
            <w:pPr>
              <w:widowControl/>
              <w:spacing w:before="0" w:beforeLines="0" w:beforeAutospacing="0" w:after="0" w:afterLines="0" w:afterAutospacing="0" w:line="400" w:lineRule="exact"/>
              <w:ind w:left="0" w:right="0" w:firstLine="240" w:firstLineChars="10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项目名称</w:t>
            </w:r>
          </w:p>
        </w:tc>
        <w:tc>
          <w:tcPr>
            <w:tcW w:w="7744" w:type="dxa"/>
            <w:tcBorders>
              <w:top w:val="single" w:color="auto" w:sz="4" w:space="0"/>
              <w:left w:val="nil"/>
              <w:bottom w:val="single" w:color="auto" w:sz="4" w:space="0"/>
              <w:right w:val="single" w:color="auto" w:sz="4" w:space="0"/>
            </w:tcBorders>
            <w:noWrap w:val="0"/>
            <w:vAlign w:val="center"/>
          </w:tcPr>
          <w:p w14:paraId="50D24BF5">
            <w:pPr>
              <w:widowControl/>
              <w:spacing w:before="0" w:beforeLines="0" w:beforeAutospacing="0" w:after="0" w:afterLines="0" w:afterAutospacing="0" w:line="400" w:lineRule="exact"/>
              <w:ind w:left="0" w:right="0"/>
              <w:jc w:val="left"/>
              <w:rPr>
                <w:rFonts w:hint="eastAsia" w:ascii="宋体" w:hAnsi="宋体" w:eastAsia="宋体" w:cs="Calibri"/>
                <w:color w:val="auto"/>
                <w:kern w:val="2"/>
                <w:sz w:val="24"/>
                <w:szCs w:val="24"/>
                <w:highlight w:val="none"/>
                <w:lang w:eastAsia="zh-CN"/>
              </w:rPr>
            </w:pPr>
            <w:r>
              <w:rPr>
                <w:rFonts w:hint="eastAsia" w:ascii="宋体" w:hAnsi="宋体" w:eastAsia="宋体" w:cs="宋体"/>
                <w:color w:val="auto"/>
                <w:sz w:val="24"/>
                <w:szCs w:val="24"/>
                <w:lang w:eastAsia="zh-CN"/>
              </w:rPr>
              <w:t>三门峡市消防应急科普教育基地建设</w:t>
            </w:r>
            <w:r>
              <w:rPr>
                <w:rFonts w:hint="eastAsia" w:ascii="宋体" w:hAnsi="宋体" w:eastAsia="宋体" w:cs="宋体"/>
                <w:color w:val="auto"/>
                <w:sz w:val="24"/>
                <w:szCs w:val="24"/>
                <w:lang w:val="en-US" w:eastAsia="zh-CN"/>
              </w:rPr>
              <w:t>项目</w:t>
            </w:r>
          </w:p>
        </w:tc>
      </w:tr>
      <w:tr w14:paraId="03C0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940" w:type="dxa"/>
            <w:tcBorders>
              <w:top w:val="nil"/>
              <w:left w:val="single" w:color="auto" w:sz="4" w:space="0"/>
              <w:bottom w:val="single" w:color="auto" w:sz="4" w:space="0"/>
              <w:right w:val="single" w:color="auto" w:sz="4" w:space="0"/>
            </w:tcBorders>
            <w:noWrap w:val="0"/>
            <w:vAlign w:val="center"/>
          </w:tcPr>
          <w:p w14:paraId="56E2BDC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1434" w:type="dxa"/>
            <w:tcBorders>
              <w:top w:val="nil"/>
              <w:left w:val="nil"/>
              <w:bottom w:val="single" w:color="auto" w:sz="4" w:space="0"/>
              <w:right w:val="single" w:color="auto" w:sz="4" w:space="0"/>
            </w:tcBorders>
            <w:noWrap w:val="0"/>
            <w:vAlign w:val="center"/>
          </w:tcPr>
          <w:p w14:paraId="704D7D80">
            <w:pPr>
              <w:widowControl/>
              <w:spacing w:before="0" w:beforeLines="0" w:beforeAutospacing="0" w:after="0" w:afterLines="0" w:afterAutospacing="0" w:line="400" w:lineRule="exact"/>
              <w:ind w:left="0" w:right="0"/>
              <w:jc w:val="center"/>
              <w:rPr>
                <w:rFonts w:hint="default" w:ascii="宋体" w:hAnsi="宋体" w:eastAsia="宋体" w:cs="Calibri"/>
                <w:color w:val="auto"/>
                <w:kern w:val="2"/>
                <w:sz w:val="24"/>
                <w:szCs w:val="24"/>
                <w:highlight w:val="yellow"/>
                <w:lang w:val="en-US" w:eastAsia="zh-CN"/>
              </w:rPr>
            </w:pPr>
            <w:r>
              <w:rPr>
                <w:rFonts w:hint="eastAsia" w:ascii="宋体" w:hAnsi="宋体" w:eastAsia="宋体" w:cs="Calibri"/>
                <w:color w:val="auto"/>
                <w:kern w:val="2"/>
                <w:sz w:val="24"/>
                <w:szCs w:val="24"/>
                <w:highlight w:val="none"/>
                <w:lang w:val="en-US" w:eastAsia="zh-CN"/>
              </w:rPr>
              <w:t>项目编号</w:t>
            </w:r>
          </w:p>
        </w:tc>
        <w:tc>
          <w:tcPr>
            <w:tcW w:w="7744" w:type="dxa"/>
            <w:tcBorders>
              <w:top w:val="nil"/>
              <w:left w:val="nil"/>
              <w:bottom w:val="single" w:color="auto" w:sz="4" w:space="0"/>
              <w:right w:val="single" w:color="auto" w:sz="4" w:space="0"/>
            </w:tcBorders>
            <w:noWrap w:val="0"/>
            <w:vAlign w:val="center"/>
          </w:tcPr>
          <w:p w14:paraId="6C220C1B">
            <w:pPr>
              <w:widowControl/>
              <w:spacing w:before="0" w:beforeLines="0" w:beforeAutospacing="0" w:after="0" w:afterLines="0" w:afterAutospacing="0" w:line="400" w:lineRule="exact"/>
              <w:ind w:left="0" w:right="0"/>
              <w:jc w:val="left"/>
              <w:rPr>
                <w:rFonts w:hint="default" w:ascii="宋体" w:hAnsi="宋体" w:eastAsia="宋体" w:cs="Calibri"/>
                <w:color w:val="auto"/>
                <w:kern w:val="2"/>
                <w:sz w:val="24"/>
                <w:szCs w:val="24"/>
                <w:highlight w:val="yellow"/>
                <w:lang w:val="en-US" w:eastAsia="zh-CN"/>
              </w:rPr>
            </w:pPr>
            <w:r>
              <w:rPr>
                <w:rFonts w:hint="default" w:ascii="宋体" w:hAnsi="宋体" w:eastAsia="宋体" w:cs="Calibri"/>
                <w:color w:val="auto"/>
                <w:kern w:val="2"/>
                <w:sz w:val="24"/>
                <w:szCs w:val="24"/>
                <w:highlight w:val="none"/>
                <w:lang w:val="en-US" w:eastAsia="zh-CN"/>
              </w:rPr>
              <w:t>三财公开采购-2025-59</w:t>
            </w:r>
            <w:r>
              <w:rPr>
                <w:rFonts w:hint="eastAsia" w:ascii="宋体" w:hAnsi="宋体" w:eastAsia="宋体" w:cs="Calibri"/>
                <w:color w:val="auto"/>
                <w:kern w:val="2"/>
                <w:sz w:val="24"/>
                <w:szCs w:val="24"/>
                <w:highlight w:val="none"/>
                <w:lang w:val="en-US" w:eastAsia="zh-CN"/>
              </w:rPr>
              <w:t xml:space="preserve">、SGZ[2025]485-ZC319 </w:t>
            </w:r>
          </w:p>
        </w:tc>
      </w:tr>
      <w:tr w14:paraId="330B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940" w:type="dxa"/>
            <w:tcBorders>
              <w:top w:val="nil"/>
              <w:left w:val="single" w:color="auto" w:sz="4" w:space="0"/>
              <w:bottom w:val="single" w:color="auto" w:sz="4" w:space="0"/>
              <w:right w:val="single" w:color="auto" w:sz="4" w:space="0"/>
            </w:tcBorders>
            <w:noWrap w:val="0"/>
            <w:vAlign w:val="center"/>
          </w:tcPr>
          <w:p w14:paraId="0995C2B4">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5</w:t>
            </w:r>
          </w:p>
        </w:tc>
        <w:tc>
          <w:tcPr>
            <w:tcW w:w="1434" w:type="dxa"/>
            <w:tcBorders>
              <w:top w:val="nil"/>
              <w:left w:val="nil"/>
              <w:bottom w:val="single" w:color="auto" w:sz="4" w:space="0"/>
              <w:right w:val="single" w:color="auto" w:sz="4" w:space="0"/>
            </w:tcBorders>
            <w:noWrap w:val="0"/>
            <w:vAlign w:val="center"/>
          </w:tcPr>
          <w:p w14:paraId="4951038F">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eastAsia="zh-CN"/>
              </w:rPr>
            </w:pPr>
            <w:r>
              <w:rPr>
                <w:rFonts w:hint="eastAsia" w:ascii="宋体" w:hAnsi="宋体" w:eastAsia="宋体" w:cs="Calibri"/>
                <w:color w:val="auto"/>
                <w:kern w:val="2"/>
                <w:sz w:val="24"/>
                <w:szCs w:val="24"/>
                <w:highlight w:val="none"/>
                <w:lang w:val="en-US" w:eastAsia="zh-CN"/>
              </w:rPr>
              <w:t>招标控制价</w:t>
            </w:r>
          </w:p>
        </w:tc>
        <w:tc>
          <w:tcPr>
            <w:tcW w:w="7744" w:type="dxa"/>
            <w:tcBorders>
              <w:top w:val="nil"/>
              <w:left w:val="nil"/>
              <w:bottom w:val="single" w:color="auto" w:sz="4" w:space="0"/>
              <w:right w:val="single" w:color="auto" w:sz="4" w:space="0"/>
            </w:tcBorders>
            <w:noWrap w:val="0"/>
            <w:vAlign w:val="center"/>
          </w:tcPr>
          <w:p w14:paraId="315CCD2F">
            <w:pPr>
              <w:widowControl/>
              <w:spacing w:before="0" w:beforeLines="0" w:beforeAutospacing="0" w:after="0" w:afterLines="0" w:afterAutospacing="0" w:line="400" w:lineRule="exact"/>
              <w:ind w:left="0" w:right="0"/>
              <w:jc w:val="left"/>
              <w:rPr>
                <w:rFonts w:hint="default" w:ascii="宋体" w:hAnsi="宋体" w:eastAsia="宋体" w:cs="Calibri"/>
                <w:color w:val="auto"/>
                <w:kern w:val="2"/>
                <w:sz w:val="24"/>
                <w:szCs w:val="24"/>
                <w:highlight w:val="none"/>
                <w:lang w:val="en-US" w:eastAsia="zh-CN"/>
              </w:rPr>
            </w:pPr>
            <w:r>
              <w:rPr>
                <w:rFonts w:hint="eastAsia" w:ascii="宋体" w:hAnsi="宋体" w:eastAsia="宋体" w:cs="宋体"/>
                <w:color w:val="auto"/>
                <w:sz w:val="24"/>
                <w:szCs w:val="24"/>
                <w:lang w:val="en-US" w:eastAsia="zh-CN"/>
              </w:rPr>
              <w:t>一标段：740620.70元</w:t>
            </w:r>
          </w:p>
        </w:tc>
      </w:tr>
      <w:tr w14:paraId="12AA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940" w:type="dxa"/>
            <w:tcBorders>
              <w:top w:val="nil"/>
              <w:left w:val="single" w:color="auto" w:sz="4" w:space="0"/>
              <w:bottom w:val="single" w:color="auto" w:sz="4" w:space="0"/>
              <w:right w:val="single" w:color="auto" w:sz="4" w:space="0"/>
            </w:tcBorders>
            <w:noWrap w:val="0"/>
            <w:vAlign w:val="center"/>
          </w:tcPr>
          <w:p w14:paraId="278BF1D8">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w:t>
            </w:r>
          </w:p>
        </w:tc>
        <w:tc>
          <w:tcPr>
            <w:tcW w:w="1434" w:type="dxa"/>
            <w:tcBorders>
              <w:top w:val="nil"/>
              <w:left w:val="nil"/>
              <w:bottom w:val="single" w:color="auto" w:sz="4" w:space="0"/>
              <w:right w:val="single" w:color="auto" w:sz="4" w:space="0"/>
            </w:tcBorders>
            <w:noWrap w:val="0"/>
            <w:vAlign w:val="center"/>
          </w:tcPr>
          <w:p w14:paraId="651D0E06">
            <w:pPr>
              <w:widowControl/>
              <w:spacing w:before="0" w:beforeLines="0" w:beforeAutospacing="0" w:after="0" w:afterLines="0" w:afterAutospacing="0" w:line="400" w:lineRule="exact"/>
              <w:ind w:left="0" w:right="0"/>
              <w:jc w:val="center"/>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招标方式</w:t>
            </w:r>
          </w:p>
        </w:tc>
        <w:tc>
          <w:tcPr>
            <w:tcW w:w="7744" w:type="dxa"/>
            <w:tcBorders>
              <w:top w:val="nil"/>
              <w:left w:val="nil"/>
              <w:bottom w:val="single" w:color="auto" w:sz="4" w:space="0"/>
              <w:right w:val="single" w:color="auto" w:sz="4" w:space="0"/>
            </w:tcBorders>
            <w:noWrap w:val="0"/>
            <w:vAlign w:val="center"/>
          </w:tcPr>
          <w:p w14:paraId="6CCC0B8E">
            <w:pPr>
              <w:widowControl/>
              <w:spacing w:before="0" w:beforeLines="0" w:beforeAutospacing="0" w:after="0" w:afterLines="0" w:afterAutospacing="0" w:line="400" w:lineRule="exact"/>
              <w:ind w:left="0" w:right="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公开招标</w:t>
            </w:r>
          </w:p>
        </w:tc>
      </w:tr>
      <w:tr w14:paraId="2F51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940" w:type="dxa"/>
            <w:tcBorders>
              <w:top w:val="nil"/>
              <w:left w:val="single" w:color="auto" w:sz="4" w:space="0"/>
              <w:bottom w:val="single" w:color="auto" w:sz="4" w:space="0"/>
              <w:right w:val="single" w:color="auto" w:sz="4" w:space="0"/>
            </w:tcBorders>
            <w:noWrap w:val="0"/>
            <w:vAlign w:val="center"/>
          </w:tcPr>
          <w:p w14:paraId="52CF7BF2">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w:t>
            </w:r>
          </w:p>
        </w:tc>
        <w:tc>
          <w:tcPr>
            <w:tcW w:w="1434" w:type="dxa"/>
            <w:tcBorders>
              <w:top w:val="nil"/>
              <w:left w:val="nil"/>
              <w:bottom w:val="single" w:color="auto" w:sz="4" w:space="0"/>
              <w:right w:val="single" w:color="auto" w:sz="4" w:space="0"/>
            </w:tcBorders>
            <w:noWrap w:val="0"/>
            <w:vAlign w:val="center"/>
          </w:tcPr>
          <w:p w14:paraId="48A39187">
            <w:pPr>
              <w:widowControl/>
              <w:spacing w:before="0" w:beforeLines="0" w:beforeAutospacing="0" w:after="0" w:afterLines="0" w:afterAutospacing="0" w:line="400" w:lineRule="exact"/>
              <w:ind w:left="0" w:leftChars="0" w:right="0"/>
              <w:jc w:val="center"/>
              <w:rPr>
                <w:rFonts w:hint="eastAsia" w:ascii="宋体" w:hAnsi="宋体" w:eastAsia="宋体" w:cs="仿宋"/>
                <w:color w:val="auto"/>
                <w:kern w:val="2"/>
                <w:sz w:val="24"/>
                <w:szCs w:val="24"/>
                <w:highlight w:val="none"/>
                <w:lang w:val="en-US" w:eastAsia="zh-CN" w:bidi="ar-SA"/>
              </w:rPr>
            </w:pPr>
            <w:r>
              <w:rPr>
                <w:rFonts w:hint="eastAsia" w:ascii="宋体" w:hAnsi="宋体" w:eastAsia="宋体" w:cs="Calibri"/>
                <w:color w:val="auto"/>
                <w:kern w:val="2"/>
                <w:sz w:val="24"/>
                <w:szCs w:val="24"/>
                <w:highlight w:val="none"/>
              </w:rPr>
              <w:t>标段划分</w:t>
            </w:r>
          </w:p>
        </w:tc>
        <w:tc>
          <w:tcPr>
            <w:tcW w:w="7744" w:type="dxa"/>
            <w:tcBorders>
              <w:top w:val="nil"/>
              <w:left w:val="nil"/>
              <w:bottom w:val="single" w:color="auto" w:sz="4" w:space="0"/>
              <w:right w:val="single" w:color="auto" w:sz="4" w:space="0"/>
            </w:tcBorders>
            <w:noWrap w:val="0"/>
            <w:vAlign w:val="center"/>
          </w:tcPr>
          <w:p w14:paraId="07E1709F">
            <w:pPr>
              <w:widowControl/>
              <w:spacing w:before="0" w:beforeLines="0" w:beforeAutospacing="0" w:after="0" w:afterLines="0" w:afterAutospacing="0" w:line="400" w:lineRule="exact"/>
              <w:ind w:left="0" w:right="0"/>
              <w:jc w:val="left"/>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本项目划分2个标段：</w:t>
            </w:r>
          </w:p>
          <w:p w14:paraId="22DCC4B6">
            <w:pPr>
              <w:spacing w:line="360" w:lineRule="auto"/>
              <w:rPr>
                <w:rFonts w:hint="eastAsia"/>
                <w:lang w:val="en-US" w:eastAsia="zh-CN"/>
              </w:rPr>
            </w:pPr>
            <w:r>
              <w:rPr>
                <w:rFonts w:hint="eastAsia" w:ascii="宋体" w:hAnsi="宋体" w:eastAsia="宋体" w:cs="宋体"/>
                <w:sz w:val="24"/>
                <w:szCs w:val="24"/>
                <w:lang w:val="en-US" w:eastAsia="zh-CN"/>
              </w:rPr>
              <w:t>一标段：建筑与装饰工程、安装工程</w:t>
            </w:r>
            <w:r>
              <w:rPr>
                <w:rFonts w:hint="eastAsia" w:ascii="宋体" w:hAnsi="宋体" w:eastAsia="宋体" w:cs="宋体"/>
                <w:color w:val="auto"/>
                <w:sz w:val="24"/>
                <w:szCs w:val="24"/>
              </w:rPr>
              <w:t>；</w:t>
            </w:r>
          </w:p>
        </w:tc>
      </w:tr>
      <w:tr w14:paraId="18833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940" w:type="dxa"/>
            <w:tcBorders>
              <w:top w:val="nil"/>
              <w:left w:val="single" w:color="auto" w:sz="4" w:space="0"/>
              <w:bottom w:val="single" w:color="auto" w:sz="4" w:space="0"/>
              <w:right w:val="single" w:color="auto" w:sz="4" w:space="0"/>
            </w:tcBorders>
            <w:noWrap w:val="0"/>
            <w:vAlign w:val="center"/>
          </w:tcPr>
          <w:p w14:paraId="21B0E0FE">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8</w:t>
            </w:r>
          </w:p>
        </w:tc>
        <w:tc>
          <w:tcPr>
            <w:tcW w:w="1434" w:type="dxa"/>
            <w:tcBorders>
              <w:top w:val="nil"/>
              <w:left w:val="nil"/>
              <w:bottom w:val="single" w:color="auto" w:sz="4" w:space="0"/>
              <w:right w:val="single" w:color="auto" w:sz="4" w:space="0"/>
            </w:tcBorders>
            <w:noWrap w:val="0"/>
            <w:vAlign w:val="center"/>
          </w:tcPr>
          <w:p w14:paraId="61311A24">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资金来源</w:t>
            </w:r>
            <w:r>
              <w:rPr>
                <w:rFonts w:hint="eastAsia" w:ascii="宋体" w:hAnsi="宋体" w:eastAsia="宋体" w:cs="仿宋"/>
                <w:color w:val="auto"/>
                <w:kern w:val="2"/>
                <w:sz w:val="24"/>
                <w:szCs w:val="24"/>
                <w:highlight w:val="none"/>
                <w:lang w:eastAsia="zh-CN"/>
              </w:rPr>
              <w:t>及落实情况</w:t>
            </w:r>
          </w:p>
        </w:tc>
        <w:tc>
          <w:tcPr>
            <w:tcW w:w="7744" w:type="dxa"/>
            <w:tcBorders>
              <w:top w:val="nil"/>
              <w:left w:val="nil"/>
              <w:bottom w:val="single" w:color="auto" w:sz="4" w:space="0"/>
              <w:right w:val="single" w:color="auto" w:sz="4" w:space="0"/>
            </w:tcBorders>
            <w:noWrap w:val="0"/>
            <w:vAlign w:val="center"/>
          </w:tcPr>
          <w:p w14:paraId="1C6BC602">
            <w:pPr>
              <w:widowControl/>
              <w:spacing w:before="0" w:beforeLines="0" w:beforeAutospacing="0" w:after="0" w:afterLines="0" w:afterAutospacing="0" w:line="400" w:lineRule="exact"/>
              <w:ind w:left="0" w:right="0"/>
              <w:jc w:val="left"/>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财政资金</w:t>
            </w:r>
            <w:r>
              <w:rPr>
                <w:rFonts w:hint="eastAsia" w:ascii="宋体" w:hAnsi="宋体" w:eastAsia="宋体" w:cs="仿宋"/>
                <w:color w:val="auto"/>
                <w:kern w:val="2"/>
                <w:sz w:val="24"/>
                <w:szCs w:val="24"/>
                <w:highlight w:val="none"/>
              </w:rPr>
              <w:t>，已落实</w:t>
            </w:r>
          </w:p>
        </w:tc>
      </w:tr>
      <w:tr w14:paraId="52CC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E12A889">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9</w:t>
            </w:r>
          </w:p>
        </w:tc>
        <w:tc>
          <w:tcPr>
            <w:tcW w:w="1434" w:type="dxa"/>
            <w:tcBorders>
              <w:top w:val="single" w:color="auto" w:sz="4" w:space="0"/>
              <w:left w:val="nil"/>
              <w:bottom w:val="single" w:color="auto" w:sz="4" w:space="0"/>
              <w:right w:val="single" w:color="auto" w:sz="4" w:space="0"/>
            </w:tcBorders>
            <w:noWrap w:val="0"/>
            <w:vAlign w:val="center"/>
          </w:tcPr>
          <w:p w14:paraId="5173601F">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项目概况</w:t>
            </w:r>
          </w:p>
        </w:tc>
        <w:tc>
          <w:tcPr>
            <w:tcW w:w="7744" w:type="dxa"/>
            <w:tcBorders>
              <w:top w:val="single" w:color="auto" w:sz="4" w:space="0"/>
              <w:left w:val="nil"/>
              <w:bottom w:val="single" w:color="auto" w:sz="4" w:space="0"/>
              <w:right w:val="single" w:color="auto" w:sz="4" w:space="0"/>
            </w:tcBorders>
            <w:noWrap w:val="0"/>
            <w:vAlign w:val="center"/>
          </w:tcPr>
          <w:p w14:paraId="1A6897F9">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eastAsia="zh-CN"/>
              </w:rPr>
              <w:t>主要建设内容为拆除原有隔墙、地面、天棚，新建地胶楼地面、石膏板隔墙、石膏板吊顶及广告牌等，以及设备安装工程</w:t>
            </w:r>
            <w:r>
              <w:rPr>
                <w:rFonts w:hint="eastAsia" w:ascii="宋体" w:hAnsi="宋体" w:eastAsia="宋体" w:cs="仿宋"/>
                <w:color w:val="auto"/>
                <w:kern w:val="2"/>
                <w:sz w:val="24"/>
                <w:szCs w:val="24"/>
                <w:highlight w:val="none"/>
              </w:rPr>
              <w:t>（具体内容详见采购清单）</w:t>
            </w:r>
          </w:p>
        </w:tc>
      </w:tr>
      <w:tr w14:paraId="0A76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E7BD24F">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w:t>
            </w:r>
          </w:p>
        </w:tc>
        <w:tc>
          <w:tcPr>
            <w:tcW w:w="1434" w:type="dxa"/>
            <w:tcBorders>
              <w:top w:val="single" w:color="auto" w:sz="4" w:space="0"/>
              <w:left w:val="nil"/>
              <w:bottom w:val="single" w:color="auto" w:sz="4" w:space="0"/>
              <w:right w:val="single" w:color="auto" w:sz="4" w:space="0"/>
            </w:tcBorders>
            <w:noWrap w:val="0"/>
            <w:vAlign w:val="center"/>
          </w:tcPr>
          <w:p w14:paraId="7810B85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项目</w:t>
            </w:r>
            <w:r>
              <w:rPr>
                <w:rFonts w:hint="eastAsia" w:ascii="宋体" w:hAnsi="宋体" w:eastAsia="宋体" w:cs="仿宋"/>
                <w:color w:val="auto"/>
                <w:kern w:val="2"/>
                <w:sz w:val="24"/>
                <w:szCs w:val="24"/>
                <w:highlight w:val="none"/>
              </w:rPr>
              <w:t>地点</w:t>
            </w:r>
          </w:p>
        </w:tc>
        <w:tc>
          <w:tcPr>
            <w:tcW w:w="7744" w:type="dxa"/>
            <w:tcBorders>
              <w:top w:val="single" w:color="auto" w:sz="4" w:space="0"/>
              <w:left w:val="nil"/>
              <w:bottom w:val="single" w:color="auto" w:sz="4" w:space="0"/>
              <w:right w:val="single" w:color="auto" w:sz="4" w:space="0"/>
            </w:tcBorders>
            <w:noWrap w:val="0"/>
            <w:vAlign w:val="center"/>
          </w:tcPr>
          <w:p w14:paraId="221F353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采购人指定地点</w:t>
            </w:r>
          </w:p>
        </w:tc>
      </w:tr>
      <w:tr w14:paraId="12C95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175A85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11</w:t>
            </w:r>
          </w:p>
        </w:tc>
        <w:tc>
          <w:tcPr>
            <w:tcW w:w="1434" w:type="dxa"/>
            <w:tcBorders>
              <w:top w:val="single" w:color="auto" w:sz="4" w:space="0"/>
              <w:left w:val="nil"/>
              <w:bottom w:val="single" w:color="auto" w:sz="4" w:space="0"/>
              <w:right w:val="single" w:color="auto" w:sz="4" w:space="0"/>
            </w:tcBorders>
            <w:noWrap w:val="0"/>
            <w:vAlign w:val="center"/>
          </w:tcPr>
          <w:p w14:paraId="7FED3C17">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工期</w:t>
            </w:r>
          </w:p>
        </w:tc>
        <w:tc>
          <w:tcPr>
            <w:tcW w:w="7744" w:type="dxa"/>
            <w:tcBorders>
              <w:top w:val="single" w:color="auto" w:sz="4" w:space="0"/>
              <w:left w:val="nil"/>
              <w:bottom w:val="single" w:color="auto" w:sz="4" w:space="0"/>
              <w:right w:val="single" w:color="auto" w:sz="4" w:space="0"/>
            </w:tcBorders>
            <w:noWrap w:val="0"/>
            <w:vAlign w:val="center"/>
          </w:tcPr>
          <w:p w14:paraId="2EE222ED">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default" w:ascii="宋体" w:hAnsi="宋体" w:eastAsia="宋体" w:cs="仿宋"/>
                <w:color w:val="auto"/>
                <w:kern w:val="2"/>
                <w:sz w:val="24"/>
                <w:szCs w:val="24"/>
                <w:highlight w:val="none"/>
                <w:lang w:val="en-US" w:eastAsia="zh-CN"/>
              </w:rPr>
              <w:t>自合同签订后90日历天</w:t>
            </w:r>
          </w:p>
        </w:tc>
      </w:tr>
      <w:tr w14:paraId="671A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B73800B">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12</w:t>
            </w:r>
          </w:p>
        </w:tc>
        <w:tc>
          <w:tcPr>
            <w:tcW w:w="1434" w:type="dxa"/>
            <w:tcBorders>
              <w:top w:val="single" w:color="auto" w:sz="4" w:space="0"/>
              <w:left w:val="nil"/>
              <w:bottom w:val="single" w:color="auto" w:sz="4" w:space="0"/>
              <w:right w:val="single" w:color="auto" w:sz="4" w:space="0"/>
            </w:tcBorders>
            <w:noWrap w:val="0"/>
            <w:vAlign w:val="center"/>
          </w:tcPr>
          <w:p w14:paraId="794D1EF1">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质量要求</w:t>
            </w:r>
          </w:p>
        </w:tc>
        <w:tc>
          <w:tcPr>
            <w:tcW w:w="7744" w:type="dxa"/>
            <w:tcBorders>
              <w:top w:val="single" w:color="auto" w:sz="4" w:space="0"/>
              <w:left w:val="nil"/>
              <w:bottom w:val="single" w:color="auto" w:sz="4" w:space="0"/>
              <w:right w:val="single" w:color="auto" w:sz="4" w:space="0"/>
            </w:tcBorders>
            <w:noWrap w:val="0"/>
            <w:vAlign w:val="center"/>
          </w:tcPr>
          <w:p w14:paraId="6C5FE7A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一标段：符合国家现行建设工程施工质量验收规范合格标准</w:t>
            </w:r>
          </w:p>
        </w:tc>
      </w:tr>
      <w:tr w14:paraId="6741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F6908D5">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3</w:t>
            </w:r>
          </w:p>
        </w:tc>
        <w:tc>
          <w:tcPr>
            <w:tcW w:w="1434" w:type="dxa"/>
            <w:tcBorders>
              <w:top w:val="single" w:color="auto" w:sz="4" w:space="0"/>
              <w:left w:val="nil"/>
              <w:bottom w:val="single" w:color="auto" w:sz="4" w:space="0"/>
              <w:right w:val="single" w:color="auto" w:sz="4" w:space="0"/>
            </w:tcBorders>
            <w:noWrap w:val="0"/>
            <w:vAlign w:val="center"/>
          </w:tcPr>
          <w:p w14:paraId="478DA454">
            <w:pPr>
              <w:widowControl/>
              <w:spacing w:before="0" w:beforeLines="0" w:beforeAutospacing="0" w:after="0" w:afterLines="0" w:afterAutospacing="0" w:line="400" w:lineRule="exact"/>
              <w:ind w:left="0" w:leftChars="0" w:right="0" w:rightChars="0"/>
              <w:jc w:val="center"/>
              <w:rPr>
                <w:rFonts w:ascii="宋体" w:hAnsi="宋体" w:eastAsia="宋体" w:cs="Calibri"/>
                <w:color w:val="auto"/>
                <w:kern w:val="2"/>
                <w:sz w:val="24"/>
                <w:szCs w:val="24"/>
                <w:highlight w:val="none"/>
              </w:rPr>
            </w:pPr>
            <w:r>
              <w:rPr>
                <w:rFonts w:hint="eastAsia" w:ascii="宋体" w:hAnsi="宋体" w:eastAsia="宋体" w:cs="仿宋"/>
                <w:color w:val="auto"/>
                <w:kern w:val="2"/>
                <w:sz w:val="24"/>
                <w:szCs w:val="24"/>
                <w:highlight w:val="none"/>
                <w:lang w:val="en-US" w:eastAsia="zh-CN"/>
              </w:rPr>
              <w:t>质保期</w:t>
            </w:r>
          </w:p>
        </w:tc>
        <w:tc>
          <w:tcPr>
            <w:tcW w:w="7744" w:type="dxa"/>
            <w:tcBorders>
              <w:top w:val="single" w:color="auto" w:sz="4" w:space="0"/>
              <w:left w:val="nil"/>
              <w:bottom w:val="single" w:color="auto" w:sz="4" w:space="0"/>
              <w:right w:val="single" w:color="auto" w:sz="4" w:space="0"/>
            </w:tcBorders>
            <w:noWrap w:val="0"/>
            <w:vAlign w:val="center"/>
          </w:tcPr>
          <w:p w14:paraId="75FCC116">
            <w:pPr>
              <w:widowControl/>
              <w:spacing w:before="0" w:beforeLines="0" w:beforeAutospacing="0" w:after="0" w:afterLines="0" w:afterAutospacing="0" w:line="400" w:lineRule="exact"/>
              <w:ind w:left="0" w:leftChars="0" w:right="0" w:rightChars="0"/>
              <w:rPr>
                <w:rFonts w:hint="default" w:ascii="宋体" w:hAnsi="宋体" w:eastAsia="宋体" w:cs="Calibri"/>
                <w:color w:val="auto"/>
                <w:kern w:val="2"/>
                <w:sz w:val="24"/>
                <w:szCs w:val="24"/>
                <w:highlight w:val="none"/>
                <w:lang w:val="en-US"/>
              </w:rPr>
            </w:pPr>
            <w:r>
              <w:rPr>
                <w:rFonts w:hint="eastAsia" w:ascii="宋体" w:hAnsi="宋体" w:eastAsia="宋体" w:cs="宋体"/>
                <w:color w:val="auto"/>
                <w:sz w:val="24"/>
                <w:szCs w:val="24"/>
              </w:rPr>
              <w:t>执行国家相关保修期限的规定</w:t>
            </w:r>
          </w:p>
        </w:tc>
      </w:tr>
      <w:tr w14:paraId="5DE4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E3CFC3D">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2D5F3B7A">
            <w:pPr>
              <w:widowControl/>
              <w:spacing w:before="0" w:beforeLines="0" w:beforeAutospacing="0" w:after="0" w:afterLines="0" w:afterAutospacing="0" w:line="400" w:lineRule="exact"/>
              <w:ind w:left="0" w:right="0"/>
              <w:jc w:val="center"/>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是否接受进口产品</w:t>
            </w:r>
          </w:p>
        </w:tc>
        <w:tc>
          <w:tcPr>
            <w:tcW w:w="7744" w:type="dxa"/>
            <w:tcBorders>
              <w:top w:val="single" w:color="auto" w:sz="4" w:space="0"/>
              <w:left w:val="nil"/>
              <w:bottom w:val="single" w:color="auto" w:sz="4" w:space="0"/>
              <w:right w:val="single" w:color="auto" w:sz="4" w:space="0"/>
            </w:tcBorders>
            <w:noWrap w:val="0"/>
            <w:vAlign w:val="center"/>
          </w:tcPr>
          <w:p w14:paraId="52D3AC84">
            <w:pPr>
              <w:widowControl/>
              <w:spacing w:before="0" w:beforeLines="0" w:beforeAutospacing="0" w:after="0" w:afterLines="0" w:afterAutospacing="0" w:line="400" w:lineRule="exact"/>
              <w:ind w:left="0" w:right="0"/>
              <w:jc w:val="both"/>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否</w:t>
            </w:r>
          </w:p>
          <w:p w14:paraId="3CC0C76C">
            <w:pPr>
              <w:widowControl/>
              <w:spacing w:before="0" w:beforeLines="0" w:beforeAutospacing="0" w:after="0" w:afterLines="0" w:afterAutospacing="0" w:line="400" w:lineRule="exact"/>
              <w:ind w:left="0" w:right="0"/>
              <w:jc w:val="both"/>
              <w:rPr>
                <w:rFonts w:hint="eastAsia" w:ascii="宋体" w:hAnsi="宋体" w:eastAsia="宋体" w:cs="Calibri"/>
                <w:color w:val="auto"/>
                <w:kern w:val="2"/>
                <w:sz w:val="24"/>
                <w:szCs w:val="24"/>
                <w:highlight w:val="none"/>
                <w:lang w:val="en-US" w:eastAsia="zh-CN"/>
              </w:rPr>
            </w:pPr>
          </w:p>
        </w:tc>
      </w:tr>
      <w:tr w14:paraId="79B4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684EA5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2807878">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rPr>
            </w:pPr>
            <w:r>
              <w:rPr>
                <w:rFonts w:hint="eastAsia" w:ascii="宋体" w:hAnsi="宋体" w:eastAsia="宋体" w:cs="Calibri"/>
                <w:color w:val="auto"/>
                <w:kern w:val="2"/>
                <w:sz w:val="24"/>
                <w:szCs w:val="24"/>
                <w:highlight w:val="none"/>
                <w:lang w:val="en-US" w:eastAsia="zh-CN"/>
              </w:rPr>
              <w:t>是否专门面向中小企业</w:t>
            </w:r>
          </w:p>
        </w:tc>
        <w:tc>
          <w:tcPr>
            <w:tcW w:w="7744" w:type="dxa"/>
            <w:tcBorders>
              <w:top w:val="single" w:color="auto" w:sz="4" w:space="0"/>
              <w:left w:val="nil"/>
              <w:bottom w:val="single" w:color="auto" w:sz="4" w:space="0"/>
              <w:right w:val="single" w:color="auto" w:sz="4" w:space="0"/>
            </w:tcBorders>
            <w:noWrap w:val="0"/>
            <w:vAlign w:val="center"/>
          </w:tcPr>
          <w:p w14:paraId="459EF265">
            <w:pPr>
              <w:widowControl/>
              <w:spacing w:before="0" w:beforeLines="0" w:beforeAutospacing="0" w:after="0" w:afterLines="0" w:afterAutospacing="0" w:line="360" w:lineRule="auto"/>
              <w:ind w:left="0" w:right="0"/>
              <w:rPr>
                <w:rFonts w:hint="eastAsia" w:ascii="宋体" w:hAnsi="宋体" w:eastAsia="宋体" w:cs="仿宋"/>
                <w:color w:val="auto"/>
                <w:kern w:val="2"/>
                <w:sz w:val="24"/>
                <w:szCs w:val="24"/>
                <w:highlight w:val="none"/>
              </w:rPr>
            </w:pPr>
            <w:r>
              <w:rPr>
                <w:rFonts w:hint="eastAsia" w:ascii="宋体" w:hAnsi="宋体" w:eastAsia="宋体" w:cs="Calibri"/>
                <w:color w:val="auto"/>
                <w:kern w:val="2"/>
                <w:sz w:val="24"/>
                <w:szCs w:val="24"/>
                <w:highlight w:val="none"/>
                <w:lang w:val="en-US" w:eastAsia="zh-CN"/>
              </w:rPr>
              <w:t>否</w:t>
            </w:r>
          </w:p>
        </w:tc>
      </w:tr>
      <w:tr w14:paraId="5B78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081B87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16</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FBAB1D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供应商的资质、能力</w:t>
            </w:r>
          </w:p>
        </w:tc>
        <w:tc>
          <w:tcPr>
            <w:tcW w:w="7744" w:type="dxa"/>
            <w:tcBorders>
              <w:top w:val="single" w:color="auto" w:sz="4" w:space="0"/>
              <w:left w:val="nil"/>
              <w:bottom w:val="single" w:color="auto" w:sz="4" w:space="0"/>
              <w:right w:val="single" w:color="auto" w:sz="4" w:space="0"/>
            </w:tcBorders>
            <w:noWrap w:val="0"/>
            <w:vAlign w:val="center"/>
          </w:tcPr>
          <w:p w14:paraId="2D29F260">
            <w:pPr>
              <w:widowControl/>
              <w:spacing w:before="0" w:beforeLines="0" w:beforeAutospacing="0" w:after="0" w:afterLines="0" w:afterAutospacing="0" w:line="360" w:lineRule="auto"/>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592D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E58C5E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w:t>
            </w:r>
          </w:p>
        </w:tc>
        <w:tc>
          <w:tcPr>
            <w:tcW w:w="1434" w:type="dxa"/>
            <w:tcBorders>
              <w:top w:val="single" w:color="auto" w:sz="4" w:space="0"/>
              <w:left w:val="nil"/>
              <w:bottom w:val="single" w:color="auto" w:sz="4" w:space="0"/>
              <w:right w:val="single" w:color="auto" w:sz="4" w:space="0"/>
            </w:tcBorders>
            <w:noWrap w:val="0"/>
            <w:vAlign w:val="center"/>
          </w:tcPr>
          <w:p w14:paraId="148E7DE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是否接受联合体投标</w:t>
            </w:r>
          </w:p>
        </w:tc>
        <w:tc>
          <w:tcPr>
            <w:tcW w:w="7744" w:type="dxa"/>
            <w:tcBorders>
              <w:top w:val="single" w:color="auto" w:sz="4" w:space="0"/>
              <w:left w:val="nil"/>
              <w:bottom w:val="single" w:color="auto" w:sz="4" w:space="0"/>
              <w:right w:val="single" w:color="auto" w:sz="4" w:space="0"/>
            </w:tcBorders>
            <w:noWrap w:val="0"/>
            <w:vAlign w:val="center"/>
          </w:tcPr>
          <w:p w14:paraId="18BF316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不接受</w:t>
            </w:r>
          </w:p>
        </w:tc>
      </w:tr>
      <w:tr w14:paraId="486C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F9DA3C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18</w:t>
            </w:r>
          </w:p>
        </w:tc>
        <w:tc>
          <w:tcPr>
            <w:tcW w:w="1434" w:type="dxa"/>
            <w:tcBorders>
              <w:top w:val="single" w:color="auto" w:sz="4" w:space="0"/>
              <w:left w:val="nil"/>
              <w:bottom w:val="single" w:color="auto" w:sz="4" w:space="0"/>
              <w:right w:val="single" w:color="auto" w:sz="4" w:space="0"/>
            </w:tcBorders>
            <w:noWrap w:val="0"/>
            <w:vAlign w:val="center"/>
          </w:tcPr>
          <w:p w14:paraId="0041BAAB">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踏勘现场</w:t>
            </w:r>
          </w:p>
        </w:tc>
        <w:tc>
          <w:tcPr>
            <w:tcW w:w="7744" w:type="dxa"/>
            <w:tcBorders>
              <w:top w:val="single" w:color="auto" w:sz="4" w:space="0"/>
              <w:left w:val="nil"/>
              <w:bottom w:val="single" w:color="auto" w:sz="4" w:space="0"/>
              <w:right w:val="single" w:color="auto" w:sz="4" w:space="0"/>
            </w:tcBorders>
            <w:noWrap w:val="0"/>
            <w:vAlign w:val="center"/>
          </w:tcPr>
          <w:p w14:paraId="31F9D72C">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不组织</w:t>
            </w:r>
          </w:p>
        </w:tc>
      </w:tr>
      <w:tr w14:paraId="3794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76CFA65">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19</w:t>
            </w:r>
          </w:p>
        </w:tc>
        <w:tc>
          <w:tcPr>
            <w:tcW w:w="1434" w:type="dxa"/>
            <w:tcBorders>
              <w:top w:val="single" w:color="auto" w:sz="4" w:space="0"/>
              <w:left w:val="nil"/>
              <w:bottom w:val="single" w:color="auto" w:sz="4" w:space="0"/>
              <w:right w:val="single" w:color="auto" w:sz="4" w:space="0"/>
            </w:tcBorders>
            <w:noWrap w:val="0"/>
            <w:vAlign w:val="center"/>
          </w:tcPr>
          <w:p w14:paraId="175ADCB3">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投标预备会</w:t>
            </w:r>
          </w:p>
        </w:tc>
        <w:tc>
          <w:tcPr>
            <w:tcW w:w="7744" w:type="dxa"/>
            <w:tcBorders>
              <w:top w:val="single" w:color="auto" w:sz="4" w:space="0"/>
              <w:left w:val="nil"/>
              <w:bottom w:val="single" w:color="auto" w:sz="4" w:space="0"/>
              <w:right w:val="single" w:color="auto" w:sz="4" w:space="0"/>
            </w:tcBorders>
            <w:noWrap w:val="0"/>
            <w:vAlign w:val="center"/>
          </w:tcPr>
          <w:p w14:paraId="35C74CCB">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不召开</w:t>
            </w:r>
          </w:p>
        </w:tc>
      </w:tr>
      <w:tr w14:paraId="0B37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F9A2640">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20</w:t>
            </w:r>
          </w:p>
        </w:tc>
        <w:tc>
          <w:tcPr>
            <w:tcW w:w="1434" w:type="dxa"/>
            <w:tcBorders>
              <w:top w:val="single" w:color="auto" w:sz="4" w:space="0"/>
              <w:left w:val="nil"/>
              <w:bottom w:val="single" w:color="auto" w:sz="4" w:space="0"/>
              <w:right w:val="single" w:color="auto" w:sz="4" w:space="0"/>
            </w:tcBorders>
            <w:noWrap w:val="0"/>
            <w:vAlign w:val="center"/>
          </w:tcPr>
          <w:p w14:paraId="67BC5492">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分包</w:t>
            </w:r>
          </w:p>
        </w:tc>
        <w:tc>
          <w:tcPr>
            <w:tcW w:w="7744" w:type="dxa"/>
            <w:tcBorders>
              <w:top w:val="single" w:color="auto" w:sz="4" w:space="0"/>
              <w:left w:val="nil"/>
              <w:bottom w:val="single" w:color="auto" w:sz="4" w:space="0"/>
              <w:right w:val="single" w:color="auto" w:sz="4" w:space="0"/>
            </w:tcBorders>
            <w:noWrap w:val="0"/>
            <w:vAlign w:val="center"/>
          </w:tcPr>
          <w:p w14:paraId="1104F2FF">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不允许</w:t>
            </w:r>
          </w:p>
        </w:tc>
      </w:tr>
      <w:tr w14:paraId="6CD5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676097D">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21</w:t>
            </w:r>
          </w:p>
        </w:tc>
        <w:tc>
          <w:tcPr>
            <w:tcW w:w="1434" w:type="dxa"/>
            <w:tcBorders>
              <w:top w:val="single" w:color="auto" w:sz="4" w:space="0"/>
              <w:left w:val="nil"/>
              <w:bottom w:val="single" w:color="auto" w:sz="4" w:space="0"/>
              <w:right w:val="single" w:color="auto" w:sz="4" w:space="0"/>
            </w:tcBorders>
            <w:noWrap w:val="0"/>
            <w:vAlign w:val="center"/>
          </w:tcPr>
          <w:p w14:paraId="296390D2">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偏离</w:t>
            </w:r>
          </w:p>
        </w:tc>
        <w:tc>
          <w:tcPr>
            <w:tcW w:w="7744" w:type="dxa"/>
            <w:tcBorders>
              <w:top w:val="single" w:color="auto" w:sz="4" w:space="0"/>
              <w:left w:val="nil"/>
              <w:bottom w:val="single" w:color="auto" w:sz="4" w:space="0"/>
              <w:right w:val="single" w:color="auto" w:sz="4" w:space="0"/>
            </w:tcBorders>
            <w:noWrap w:val="0"/>
            <w:vAlign w:val="center"/>
          </w:tcPr>
          <w:p w14:paraId="5AE2FD8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允许</w:t>
            </w:r>
            <w:r>
              <w:rPr>
                <w:rFonts w:hint="eastAsia" w:ascii="宋体" w:hAnsi="宋体" w:eastAsia="宋体" w:cs="仿宋"/>
                <w:color w:val="auto"/>
                <w:kern w:val="2"/>
                <w:sz w:val="24"/>
                <w:szCs w:val="24"/>
                <w:highlight w:val="none"/>
                <w:lang w:eastAsia="zh-CN"/>
              </w:rPr>
              <w:t>（</w:t>
            </w:r>
            <w:r>
              <w:rPr>
                <w:rFonts w:hint="eastAsia" w:ascii="宋体" w:hAnsi="宋体" w:eastAsia="宋体" w:cs="仿宋"/>
                <w:color w:val="auto"/>
                <w:kern w:val="2"/>
                <w:sz w:val="24"/>
                <w:szCs w:val="24"/>
                <w:highlight w:val="none"/>
                <w:lang w:val="en-US" w:eastAsia="zh-CN"/>
              </w:rPr>
              <w:t>正偏离</w:t>
            </w:r>
            <w:r>
              <w:rPr>
                <w:rFonts w:hint="eastAsia" w:ascii="宋体" w:hAnsi="宋体" w:eastAsia="宋体" w:cs="仿宋"/>
                <w:color w:val="auto"/>
                <w:kern w:val="2"/>
                <w:sz w:val="24"/>
                <w:szCs w:val="24"/>
                <w:highlight w:val="none"/>
                <w:lang w:eastAsia="zh-CN"/>
              </w:rPr>
              <w:t>）</w:t>
            </w:r>
          </w:p>
        </w:tc>
      </w:tr>
      <w:tr w14:paraId="5736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2EDECC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22</w:t>
            </w:r>
          </w:p>
        </w:tc>
        <w:tc>
          <w:tcPr>
            <w:tcW w:w="1434" w:type="dxa"/>
            <w:tcBorders>
              <w:top w:val="single" w:color="auto" w:sz="4" w:space="0"/>
              <w:left w:val="nil"/>
              <w:bottom w:val="single" w:color="auto" w:sz="4" w:space="0"/>
              <w:right w:val="single" w:color="auto" w:sz="4" w:space="0"/>
            </w:tcBorders>
            <w:noWrap w:val="0"/>
            <w:vAlign w:val="center"/>
          </w:tcPr>
          <w:p w14:paraId="16912DCC">
            <w:pPr>
              <w:widowControl/>
              <w:spacing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招标人对招标文件书面澄清的时间</w:t>
            </w:r>
          </w:p>
        </w:tc>
        <w:tc>
          <w:tcPr>
            <w:tcW w:w="7744" w:type="dxa"/>
            <w:tcBorders>
              <w:top w:val="single" w:color="auto" w:sz="4" w:space="0"/>
              <w:left w:val="nil"/>
              <w:bottom w:val="single" w:color="auto" w:sz="4" w:space="0"/>
              <w:right w:val="single" w:color="auto" w:sz="4" w:space="0"/>
            </w:tcBorders>
            <w:noWrap w:val="0"/>
            <w:vAlign w:val="center"/>
          </w:tcPr>
          <w:p w14:paraId="27DF9691">
            <w:pPr>
              <w:widowControl/>
              <w:spacing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文件截止之日15</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前</w:t>
            </w:r>
          </w:p>
        </w:tc>
      </w:tr>
      <w:tr w14:paraId="2202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AF0A98D">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23</w:t>
            </w:r>
          </w:p>
        </w:tc>
        <w:tc>
          <w:tcPr>
            <w:tcW w:w="1434" w:type="dxa"/>
            <w:tcBorders>
              <w:top w:val="single" w:color="auto" w:sz="4" w:space="0"/>
              <w:left w:val="nil"/>
              <w:bottom w:val="single" w:color="auto" w:sz="4" w:space="0"/>
              <w:right w:val="single" w:color="auto" w:sz="4" w:space="0"/>
            </w:tcBorders>
            <w:noWrap w:val="0"/>
            <w:vAlign w:val="center"/>
          </w:tcPr>
          <w:p w14:paraId="5D559F8B">
            <w:pPr>
              <w:widowControl/>
              <w:spacing w:after="200" w:afterLines="0"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构成招标文件的其他资料</w:t>
            </w:r>
          </w:p>
        </w:tc>
        <w:tc>
          <w:tcPr>
            <w:tcW w:w="7744" w:type="dxa"/>
            <w:tcBorders>
              <w:top w:val="single" w:color="auto" w:sz="4" w:space="0"/>
              <w:left w:val="nil"/>
              <w:bottom w:val="single" w:color="auto" w:sz="4" w:space="0"/>
              <w:right w:val="single" w:color="auto" w:sz="4" w:space="0"/>
            </w:tcBorders>
            <w:noWrap w:val="0"/>
            <w:vAlign w:val="center"/>
          </w:tcPr>
          <w:p w14:paraId="69CD6535">
            <w:pPr>
              <w:widowControl/>
              <w:spacing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 xml:space="preserve">对招标文件所作的澄清（含答疑）、修改、补充构成招标文件的组成部分 </w:t>
            </w:r>
          </w:p>
        </w:tc>
      </w:tr>
      <w:tr w14:paraId="3473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2E1C5F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4</w:t>
            </w:r>
          </w:p>
        </w:tc>
        <w:tc>
          <w:tcPr>
            <w:tcW w:w="1434" w:type="dxa"/>
            <w:tcBorders>
              <w:top w:val="single" w:color="auto" w:sz="4" w:space="0"/>
              <w:left w:val="nil"/>
              <w:bottom w:val="single" w:color="auto" w:sz="4" w:space="0"/>
              <w:right w:val="single" w:color="auto" w:sz="4" w:space="0"/>
            </w:tcBorders>
            <w:noWrap w:val="0"/>
            <w:vAlign w:val="center"/>
          </w:tcPr>
          <w:p w14:paraId="1BB193FB">
            <w:pPr>
              <w:widowControl/>
              <w:spacing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招标人对招标文件修改的时间</w:t>
            </w:r>
          </w:p>
        </w:tc>
        <w:tc>
          <w:tcPr>
            <w:tcW w:w="7744" w:type="dxa"/>
            <w:tcBorders>
              <w:top w:val="single" w:color="auto" w:sz="4" w:space="0"/>
              <w:left w:val="nil"/>
              <w:bottom w:val="single" w:color="auto" w:sz="4" w:space="0"/>
              <w:right w:val="single" w:color="auto" w:sz="4" w:space="0"/>
            </w:tcBorders>
            <w:noWrap w:val="0"/>
            <w:vAlign w:val="center"/>
          </w:tcPr>
          <w:p w14:paraId="2CDCDD0D">
            <w:pPr>
              <w:widowControl/>
              <w:spacing w:after="200" w:afterLines="0"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文件截止之日15</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前</w:t>
            </w:r>
          </w:p>
        </w:tc>
      </w:tr>
      <w:tr w14:paraId="4CFC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3A0B5A4">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25</w:t>
            </w:r>
          </w:p>
        </w:tc>
        <w:tc>
          <w:tcPr>
            <w:tcW w:w="1434" w:type="dxa"/>
            <w:tcBorders>
              <w:top w:val="single" w:color="auto" w:sz="4" w:space="0"/>
              <w:left w:val="nil"/>
              <w:bottom w:val="single" w:color="auto" w:sz="4" w:space="0"/>
              <w:right w:val="single" w:color="auto" w:sz="4" w:space="0"/>
            </w:tcBorders>
            <w:noWrap w:val="0"/>
            <w:vAlign w:val="center"/>
          </w:tcPr>
          <w:p w14:paraId="33AC3D02">
            <w:pPr>
              <w:widowControl/>
              <w:spacing w:after="200" w:afterLines="0"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仿宋"/>
                <w:color w:val="auto"/>
                <w:kern w:val="2"/>
                <w:sz w:val="24"/>
                <w:szCs w:val="24"/>
                <w:highlight w:val="none"/>
              </w:rPr>
              <w:t>供应商</w:t>
            </w:r>
            <w:r>
              <w:rPr>
                <w:rFonts w:hint="eastAsia" w:ascii="宋体" w:hAnsi="宋体" w:eastAsia="宋体" w:cs="宋体"/>
                <w:color w:val="auto"/>
                <w:kern w:val="0"/>
                <w:sz w:val="24"/>
                <w:szCs w:val="24"/>
                <w:highlight w:val="none"/>
              </w:rPr>
              <w:t>对招标文件提出异议的截止时间</w:t>
            </w:r>
          </w:p>
        </w:tc>
        <w:tc>
          <w:tcPr>
            <w:tcW w:w="7744" w:type="dxa"/>
            <w:tcBorders>
              <w:top w:val="single" w:color="auto" w:sz="4" w:space="0"/>
              <w:left w:val="nil"/>
              <w:bottom w:val="single" w:color="auto" w:sz="4" w:space="0"/>
              <w:right w:val="single" w:color="auto" w:sz="4" w:space="0"/>
            </w:tcBorders>
            <w:noWrap w:val="0"/>
            <w:vAlign w:val="center"/>
          </w:tcPr>
          <w:p w14:paraId="5C584063">
            <w:pPr>
              <w:widowControl/>
              <w:spacing w:line="360" w:lineRule="auto"/>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文件截止之日10日前</w:t>
            </w:r>
          </w:p>
        </w:tc>
      </w:tr>
      <w:tr w14:paraId="7EB8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975F695">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6</w:t>
            </w:r>
          </w:p>
        </w:tc>
        <w:tc>
          <w:tcPr>
            <w:tcW w:w="1434" w:type="dxa"/>
            <w:tcBorders>
              <w:top w:val="single" w:color="auto" w:sz="4" w:space="0"/>
              <w:left w:val="nil"/>
              <w:bottom w:val="single" w:color="auto" w:sz="4" w:space="0"/>
              <w:right w:val="single" w:color="auto" w:sz="4" w:space="0"/>
            </w:tcBorders>
            <w:noWrap w:val="0"/>
            <w:vAlign w:val="center"/>
          </w:tcPr>
          <w:p w14:paraId="6D0C4897">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供应商确认收到招标文件澄清</w:t>
            </w:r>
            <w:r>
              <w:rPr>
                <w:rFonts w:hint="eastAsia" w:ascii="宋体" w:hAnsi="宋体" w:eastAsia="宋体" w:cs="宋体"/>
                <w:color w:val="auto"/>
                <w:kern w:val="0"/>
                <w:sz w:val="24"/>
                <w:szCs w:val="24"/>
                <w:highlight w:val="none"/>
              </w:rPr>
              <w:t>的时间</w:t>
            </w:r>
          </w:p>
        </w:tc>
        <w:tc>
          <w:tcPr>
            <w:tcW w:w="7744" w:type="dxa"/>
            <w:tcBorders>
              <w:top w:val="single" w:color="auto" w:sz="4" w:space="0"/>
              <w:left w:val="nil"/>
              <w:bottom w:val="single" w:color="auto" w:sz="4" w:space="0"/>
              <w:right w:val="single" w:color="auto" w:sz="4" w:space="0"/>
            </w:tcBorders>
            <w:noWrap w:val="0"/>
            <w:vAlign w:val="center"/>
          </w:tcPr>
          <w:p w14:paraId="06E60B9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收到相应澄清文件后 24 小时内</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以</w:t>
            </w:r>
            <w:r>
              <w:rPr>
                <w:rFonts w:hint="eastAsia" w:ascii="宋体" w:hAnsi="宋体" w:eastAsia="宋体"/>
                <w:color w:val="auto"/>
                <w:sz w:val="24"/>
                <w:szCs w:val="24"/>
                <w:highlight w:val="none"/>
              </w:rPr>
              <w:t>发出时间为准）</w:t>
            </w:r>
          </w:p>
          <w:p w14:paraId="78FB59B3">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p>
        </w:tc>
      </w:tr>
      <w:tr w14:paraId="6C76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BA34DB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7</w:t>
            </w:r>
          </w:p>
        </w:tc>
        <w:tc>
          <w:tcPr>
            <w:tcW w:w="1434" w:type="dxa"/>
            <w:tcBorders>
              <w:top w:val="single" w:color="auto" w:sz="4" w:space="0"/>
              <w:left w:val="nil"/>
              <w:bottom w:val="single" w:color="auto" w:sz="4" w:space="0"/>
              <w:right w:val="single" w:color="auto" w:sz="4" w:space="0"/>
            </w:tcBorders>
            <w:noWrap w:val="0"/>
            <w:vAlign w:val="center"/>
          </w:tcPr>
          <w:p w14:paraId="47A1F2BE">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供应商确认收到招标文件修改</w:t>
            </w:r>
          </w:p>
        </w:tc>
        <w:tc>
          <w:tcPr>
            <w:tcW w:w="7744" w:type="dxa"/>
            <w:tcBorders>
              <w:top w:val="single" w:color="auto" w:sz="4" w:space="0"/>
              <w:left w:val="nil"/>
              <w:bottom w:val="single" w:color="auto" w:sz="4" w:space="0"/>
              <w:right w:val="single" w:color="auto" w:sz="4" w:space="0"/>
            </w:tcBorders>
            <w:noWrap w:val="0"/>
            <w:vAlign w:val="center"/>
          </w:tcPr>
          <w:p w14:paraId="2F0251B4">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收到相应修改文件后 24 小时内</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以</w:t>
            </w:r>
            <w:r>
              <w:rPr>
                <w:rFonts w:hint="eastAsia" w:ascii="宋体" w:hAnsi="宋体" w:eastAsia="宋体"/>
                <w:color w:val="auto"/>
                <w:sz w:val="24"/>
                <w:szCs w:val="24"/>
                <w:highlight w:val="none"/>
              </w:rPr>
              <w:t>发出时间为准）</w:t>
            </w:r>
          </w:p>
        </w:tc>
      </w:tr>
      <w:tr w14:paraId="2973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6511770">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8</w:t>
            </w:r>
          </w:p>
        </w:tc>
        <w:tc>
          <w:tcPr>
            <w:tcW w:w="1434" w:type="dxa"/>
            <w:tcBorders>
              <w:top w:val="single" w:color="auto" w:sz="4" w:space="0"/>
              <w:left w:val="nil"/>
              <w:bottom w:val="single" w:color="auto" w:sz="4" w:space="0"/>
              <w:right w:val="single" w:color="auto" w:sz="4" w:space="0"/>
            </w:tcBorders>
            <w:noWrap w:val="0"/>
            <w:vAlign w:val="center"/>
          </w:tcPr>
          <w:p w14:paraId="1C8B49F2">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构成投标文件的其他资料</w:t>
            </w:r>
          </w:p>
        </w:tc>
        <w:tc>
          <w:tcPr>
            <w:tcW w:w="7744" w:type="dxa"/>
            <w:tcBorders>
              <w:top w:val="single" w:color="auto" w:sz="4" w:space="0"/>
              <w:left w:val="nil"/>
              <w:bottom w:val="single" w:color="auto" w:sz="4" w:space="0"/>
              <w:right w:val="single" w:color="auto" w:sz="4" w:space="0"/>
            </w:tcBorders>
            <w:noWrap w:val="0"/>
            <w:vAlign w:val="center"/>
          </w:tcPr>
          <w:p w14:paraId="6152AC49">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按招标文件要求</w:t>
            </w:r>
          </w:p>
        </w:tc>
      </w:tr>
      <w:tr w14:paraId="1333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E1DAF5A">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9</w:t>
            </w:r>
          </w:p>
        </w:tc>
        <w:tc>
          <w:tcPr>
            <w:tcW w:w="1434" w:type="dxa"/>
            <w:tcBorders>
              <w:top w:val="single" w:color="auto" w:sz="4" w:space="0"/>
              <w:left w:val="nil"/>
              <w:bottom w:val="single" w:color="auto" w:sz="4" w:space="0"/>
              <w:right w:val="single" w:color="auto" w:sz="4" w:space="0"/>
            </w:tcBorders>
            <w:noWrap w:val="0"/>
            <w:vAlign w:val="center"/>
          </w:tcPr>
          <w:p w14:paraId="11582DE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投标截止时间</w:t>
            </w:r>
          </w:p>
        </w:tc>
        <w:tc>
          <w:tcPr>
            <w:tcW w:w="7744" w:type="dxa"/>
            <w:tcBorders>
              <w:top w:val="single" w:color="auto" w:sz="4" w:space="0"/>
              <w:left w:val="nil"/>
              <w:bottom w:val="single" w:color="auto" w:sz="4" w:space="0"/>
              <w:right w:val="single" w:color="auto" w:sz="4" w:space="0"/>
            </w:tcBorders>
            <w:noWrap w:val="0"/>
            <w:vAlign w:val="center"/>
          </w:tcPr>
          <w:p w14:paraId="3A47553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413C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40" w:type="dxa"/>
            <w:tcBorders>
              <w:top w:val="nil"/>
              <w:left w:val="single" w:color="auto" w:sz="4" w:space="0"/>
              <w:bottom w:val="single" w:color="auto" w:sz="4" w:space="0"/>
              <w:right w:val="single" w:color="auto" w:sz="4" w:space="0"/>
            </w:tcBorders>
            <w:noWrap w:val="0"/>
            <w:vAlign w:val="center"/>
          </w:tcPr>
          <w:p w14:paraId="33CBDA8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30</w:t>
            </w:r>
          </w:p>
        </w:tc>
        <w:tc>
          <w:tcPr>
            <w:tcW w:w="1434" w:type="dxa"/>
            <w:tcBorders>
              <w:top w:val="nil"/>
              <w:left w:val="nil"/>
              <w:bottom w:val="single" w:color="auto" w:sz="4" w:space="0"/>
              <w:right w:val="single" w:color="auto" w:sz="4" w:space="0"/>
            </w:tcBorders>
            <w:noWrap w:val="0"/>
            <w:vAlign w:val="center"/>
          </w:tcPr>
          <w:p w14:paraId="5D83471E">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投标有效期</w:t>
            </w:r>
          </w:p>
        </w:tc>
        <w:tc>
          <w:tcPr>
            <w:tcW w:w="7744" w:type="dxa"/>
            <w:tcBorders>
              <w:top w:val="nil"/>
              <w:left w:val="nil"/>
              <w:bottom w:val="single" w:color="auto" w:sz="4" w:space="0"/>
              <w:right w:val="single" w:color="auto" w:sz="4" w:space="0"/>
            </w:tcBorders>
            <w:noWrap w:val="0"/>
            <w:vAlign w:val="center"/>
          </w:tcPr>
          <w:p w14:paraId="0E5900E2">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投标文件递交截止之日起</w:t>
            </w:r>
            <w:r>
              <w:rPr>
                <w:rFonts w:hint="eastAsia" w:ascii="宋体" w:hAnsi="宋体" w:eastAsia="宋体" w:cs="仿宋"/>
                <w:color w:val="auto"/>
                <w:kern w:val="2"/>
                <w:sz w:val="24"/>
                <w:szCs w:val="24"/>
                <w:highlight w:val="none"/>
                <w:lang w:val="en-US" w:eastAsia="zh-CN"/>
              </w:rPr>
              <w:t>9</w:t>
            </w:r>
            <w:r>
              <w:rPr>
                <w:rFonts w:hint="eastAsia" w:ascii="宋体" w:hAnsi="宋体" w:eastAsia="宋体" w:cs="仿宋"/>
                <w:color w:val="auto"/>
                <w:kern w:val="2"/>
                <w:sz w:val="24"/>
                <w:szCs w:val="24"/>
                <w:highlight w:val="none"/>
              </w:rPr>
              <w:t>0日历天</w:t>
            </w:r>
          </w:p>
        </w:tc>
      </w:tr>
      <w:tr w14:paraId="7EF6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245EFDA">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31</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7A2427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投标保证金</w:t>
            </w:r>
          </w:p>
        </w:tc>
        <w:tc>
          <w:tcPr>
            <w:tcW w:w="7744" w:type="dxa"/>
            <w:tcBorders>
              <w:top w:val="single" w:color="auto" w:sz="4" w:space="0"/>
              <w:left w:val="single" w:color="auto" w:sz="4" w:space="0"/>
              <w:right w:val="single" w:color="auto" w:sz="4" w:space="0"/>
            </w:tcBorders>
            <w:noWrap w:val="0"/>
            <w:vAlign w:val="top"/>
          </w:tcPr>
          <w:p w14:paraId="015370DD">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按照《河南省财政厅关于优化政府采购营商环境有关问题的通知》（豫财购[2019]4号文）的要求本项目不再收取投标保证金</w:t>
            </w:r>
          </w:p>
        </w:tc>
      </w:tr>
      <w:tr w14:paraId="4BA1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66CB51F">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32</w:t>
            </w:r>
          </w:p>
        </w:tc>
        <w:tc>
          <w:tcPr>
            <w:tcW w:w="1434" w:type="dxa"/>
            <w:tcBorders>
              <w:top w:val="single" w:color="auto" w:sz="4" w:space="0"/>
              <w:left w:val="nil"/>
              <w:bottom w:val="single" w:color="auto" w:sz="4" w:space="0"/>
              <w:right w:val="single" w:color="auto" w:sz="4" w:space="0"/>
            </w:tcBorders>
            <w:noWrap w:val="0"/>
            <w:vAlign w:val="center"/>
          </w:tcPr>
          <w:p w14:paraId="2E703AE1">
            <w:pPr>
              <w:widowControl/>
              <w:spacing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财务状况要求</w:t>
            </w:r>
          </w:p>
        </w:tc>
        <w:tc>
          <w:tcPr>
            <w:tcW w:w="7744" w:type="dxa"/>
            <w:tcBorders>
              <w:top w:val="single" w:color="auto" w:sz="4" w:space="0"/>
              <w:left w:val="nil"/>
              <w:bottom w:val="single" w:color="auto" w:sz="4" w:space="0"/>
              <w:right w:val="single" w:color="auto" w:sz="4" w:space="0"/>
            </w:tcBorders>
            <w:noWrap w:val="0"/>
            <w:vAlign w:val="center"/>
          </w:tcPr>
          <w:p w14:paraId="5A89A3F2">
            <w:pPr>
              <w:widowControl/>
              <w:spacing w:line="360"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具体详见公告部分</w:t>
            </w:r>
          </w:p>
        </w:tc>
      </w:tr>
      <w:tr w14:paraId="6FF3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85B8F0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33</w:t>
            </w:r>
          </w:p>
        </w:tc>
        <w:tc>
          <w:tcPr>
            <w:tcW w:w="1434" w:type="dxa"/>
            <w:tcBorders>
              <w:top w:val="single" w:color="auto" w:sz="4" w:space="0"/>
              <w:left w:val="nil"/>
              <w:bottom w:val="single" w:color="auto" w:sz="4" w:space="0"/>
              <w:right w:val="single" w:color="auto" w:sz="4" w:space="0"/>
            </w:tcBorders>
            <w:noWrap w:val="0"/>
            <w:vAlign w:val="center"/>
          </w:tcPr>
          <w:p w14:paraId="2F435929">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近年完成的类似项目的业绩年份要求</w:t>
            </w:r>
          </w:p>
        </w:tc>
        <w:tc>
          <w:tcPr>
            <w:tcW w:w="7744" w:type="dxa"/>
            <w:tcBorders>
              <w:top w:val="single" w:color="auto" w:sz="4" w:space="0"/>
              <w:left w:val="nil"/>
              <w:bottom w:val="single" w:color="auto" w:sz="4" w:space="0"/>
              <w:right w:val="single" w:color="auto" w:sz="4" w:space="0"/>
            </w:tcBorders>
            <w:noWrap w:val="0"/>
            <w:vAlign w:val="center"/>
          </w:tcPr>
          <w:p w14:paraId="295B3976">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2022</w:t>
            </w:r>
            <w:r>
              <w:rPr>
                <w:rFonts w:hint="eastAsia" w:ascii="宋体" w:hAnsi="宋体" w:eastAsia="宋体" w:cs="仿宋"/>
                <w:color w:val="auto"/>
                <w:kern w:val="2"/>
                <w:sz w:val="24"/>
                <w:szCs w:val="24"/>
                <w:highlight w:val="none"/>
              </w:rPr>
              <w:t>年01月01日以来完成类似项目（以合同签订日期为准）</w:t>
            </w:r>
          </w:p>
        </w:tc>
      </w:tr>
      <w:tr w14:paraId="6182C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F98C9D2">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34</w:t>
            </w:r>
          </w:p>
        </w:tc>
        <w:tc>
          <w:tcPr>
            <w:tcW w:w="1434" w:type="dxa"/>
            <w:tcBorders>
              <w:top w:val="single" w:color="auto" w:sz="4" w:space="0"/>
              <w:left w:val="nil"/>
              <w:bottom w:val="single" w:color="auto" w:sz="4" w:space="0"/>
              <w:right w:val="single" w:color="auto" w:sz="4" w:space="0"/>
            </w:tcBorders>
            <w:noWrap w:val="0"/>
            <w:vAlign w:val="center"/>
          </w:tcPr>
          <w:p w14:paraId="17593644">
            <w:pPr>
              <w:widowControl/>
              <w:spacing w:before="0" w:beforeLines="0" w:beforeAutospacing="0" w:after="0" w:afterLines="0" w:afterAutospacing="0" w:line="400" w:lineRule="exact"/>
              <w:ind w:left="0" w:right="0"/>
              <w:jc w:val="both"/>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近年发生的诉讼及仲裁情况的时间要求</w:t>
            </w:r>
          </w:p>
        </w:tc>
        <w:tc>
          <w:tcPr>
            <w:tcW w:w="7744" w:type="dxa"/>
            <w:tcBorders>
              <w:top w:val="single" w:color="auto" w:sz="4" w:space="0"/>
              <w:left w:val="nil"/>
              <w:bottom w:val="single" w:color="auto" w:sz="4" w:space="0"/>
              <w:right w:val="single" w:color="auto" w:sz="4" w:space="0"/>
            </w:tcBorders>
            <w:noWrap w:val="0"/>
            <w:vAlign w:val="center"/>
          </w:tcPr>
          <w:p w14:paraId="4662DAFE">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近三年</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指</w:t>
            </w:r>
            <w:r>
              <w:rPr>
                <w:rFonts w:hint="eastAsia" w:ascii="宋体" w:hAnsi="宋体" w:eastAsia="宋体" w:cs="仿宋"/>
                <w:color w:val="auto"/>
                <w:kern w:val="2"/>
                <w:sz w:val="24"/>
                <w:szCs w:val="24"/>
                <w:highlight w:val="none"/>
                <w:lang w:val="en-US" w:eastAsia="zh-CN"/>
              </w:rPr>
              <w:t>2022</w:t>
            </w:r>
            <w:r>
              <w:rPr>
                <w:rFonts w:hint="eastAsia" w:ascii="宋体" w:hAnsi="宋体" w:eastAsia="宋体" w:cs="仿宋"/>
                <w:color w:val="auto"/>
                <w:kern w:val="2"/>
                <w:sz w:val="24"/>
                <w:szCs w:val="24"/>
                <w:highlight w:val="none"/>
              </w:rPr>
              <w:t>年01月01日</w:t>
            </w:r>
            <w:r>
              <w:rPr>
                <w:rFonts w:hint="eastAsia" w:ascii="宋体" w:hAnsi="宋体" w:eastAsia="宋体" w:cs="宋体"/>
                <w:color w:val="auto"/>
                <w:kern w:val="0"/>
                <w:sz w:val="24"/>
                <w:szCs w:val="24"/>
                <w:highlight w:val="none"/>
              </w:rPr>
              <w:t>以来</w:t>
            </w:r>
            <w:r>
              <w:rPr>
                <w:rFonts w:hint="eastAsia" w:ascii="宋体" w:hAnsi="宋体" w:eastAsia="宋体" w:cs="仿宋"/>
                <w:color w:val="auto"/>
                <w:kern w:val="2"/>
                <w:sz w:val="24"/>
                <w:szCs w:val="24"/>
                <w:highlight w:val="none"/>
              </w:rPr>
              <w:t>（新注册企业从注册之日起至今）</w:t>
            </w:r>
          </w:p>
        </w:tc>
      </w:tr>
      <w:tr w14:paraId="78F9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B5910A2">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35</w:t>
            </w:r>
          </w:p>
        </w:tc>
        <w:tc>
          <w:tcPr>
            <w:tcW w:w="1434" w:type="dxa"/>
            <w:tcBorders>
              <w:top w:val="single" w:color="auto" w:sz="4" w:space="0"/>
              <w:left w:val="nil"/>
              <w:bottom w:val="single" w:color="auto" w:sz="4" w:space="0"/>
              <w:right w:val="single" w:color="auto" w:sz="4" w:space="0"/>
            </w:tcBorders>
            <w:noWrap w:val="0"/>
            <w:vAlign w:val="center"/>
          </w:tcPr>
          <w:p w14:paraId="0FA2F578">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是否允许递交备选投标方案</w:t>
            </w:r>
          </w:p>
        </w:tc>
        <w:tc>
          <w:tcPr>
            <w:tcW w:w="7744" w:type="dxa"/>
            <w:tcBorders>
              <w:top w:val="single" w:color="auto" w:sz="4" w:space="0"/>
              <w:left w:val="nil"/>
              <w:bottom w:val="single" w:color="auto" w:sz="4" w:space="0"/>
              <w:right w:val="single" w:color="auto" w:sz="4" w:space="0"/>
            </w:tcBorders>
            <w:noWrap w:val="0"/>
            <w:vAlign w:val="center"/>
          </w:tcPr>
          <w:p w14:paraId="4A43B67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不允许</w:t>
            </w:r>
          </w:p>
        </w:tc>
      </w:tr>
      <w:tr w14:paraId="4712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6FB659C">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6</w:t>
            </w:r>
          </w:p>
        </w:tc>
        <w:tc>
          <w:tcPr>
            <w:tcW w:w="1434" w:type="dxa"/>
            <w:tcBorders>
              <w:top w:val="single" w:color="auto" w:sz="4" w:space="0"/>
              <w:left w:val="nil"/>
              <w:bottom w:val="single" w:color="auto" w:sz="4" w:space="0"/>
              <w:right w:val="single" w:color="auto" w:sz="4" w:space="0"/>
            </w:tcBorders>
            <w:noWrap w:val="0"/>
            <w:vAlign w:val="center"/>
          </w:tcPr>
          <w:p w14:paraId="45146161">
            <w:pPr>
              <w:widowControl/>
              <w:spacing w:before="0" w:beforeLines="0" w:beforeAutospacing="0" w:after="0" w:afterLines="0" w:afterAutospacing="0" w:line="400" w:lineRule="exact"/>
              <w:ind w:left="0" w:right="0"/>
              <w:jc w:val="both"/>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电子投标文件签章</w:t>
            </w:r>
          </w:p>
        </w:tc>
        <w:tc>
          <w:tcPr>
            <w:tcW w:w="7744" w:type="dxa"/>
            <w:tcBorders>
              <w:top w:val="single" w:color="auto" w:sz="4" w:space="0"/>
              <w:left w:val="nil"/>
              <w:bottom w:val="single" w:color="auto" w:sz="4" w:space="0"/>
              <w:right w:val="single" w:color="auto" w:sz="4" w:space="0"/>
            </w:tcBorders>
            <w:noWrap w:val="0"/>
            <w:vAlign w:val="center"/>
          </w:tcPr>
          <w:p w14:paraId="1B08AA89">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1、供应商在生成电子化投标文件后，应对电子化投标文件进行签章，未进行签章的视为无效投标</w:t>
            </w:r>
          </w:p>
          <w:p w14:paraId="1570A1F5">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招标文件中要求法定代表人或其委托代理人签字或盖章的，供应商在进行电子化投标文件签章时，以签盖法定代表人签章为准。电子化投标文件具体制作教材请供应商通过CA证书登录三门峡市公共资源电子化交易系统在右上角“组建下载”中查看</w:t>
            </w:r>
          </w:p>
        </w:tc>
      </w:tr>
      <w:tr w14:paraId="5EDF8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49CD5AB">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7</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A1E0CE0">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投标文件</w:t>
            </w:r>
          </w:p>
        </w:tc>
        <w:tc>
          <w:tcPr>
            <w:tcW w:w="7744" w:type="dxa"/>
            <w:tcBorders>
              <w:top w:val="single" w:color="auto" w:sz="4" w:space="0"/>
              <w:left w:val="single" w:color="auto" w:sz="4" w:space="0"/>
              <w:bottom w:val="single" w:color="auto" w:sz="4" w:space="0"/>
              <w:right w:val="single" w:color="auto" w:sz="4" w:space="0"/>
            </w:tcBorders>
            <w:noWrap w:val="0"/>
            <w:vAlign w:val="center"/>
          </w:tcPr>
          <w:p w14:paraId="01AE1111">
            <w:pPr>
              <w:spacing w:line="360" w:lineRule="auto"/>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1、本项目采用全过程电子化投标，</w:t>
            </w:r>
            <w:r>
              <w:rPr>
                <w:rFonts w:hint="eastAsia" w:ascii="宋体" w:hAnsi="宋体" w:cs="宋体"/>
                <w:color w:val="auto"/>
                <w:sz w:val="24"/>
                <w:highlight w:val="none"/>
                <w:lang w:eastAsia="zh-CN" w:bidi="ar"/>
              </w:rPr>
              <w:t>供应商</w:t>
            </w:r>
            <w:r>
              <w:rPr>
                <w:rFonts w:hint="eastAsia" w:ascii="宋体" w:hAnsi="宋体" w:cs="宋体"/>
                <w:color w:val="auto"/>
                <w:sz w:val="24"/>
                <w:highlight w:val="none"/>
                <w:lang w:bidi="ar"/>
              </w:rPr>
              <w:t>需用 CA 在电子平台上传电子投标文件；</w:t>
            </w:r>
          </w:p>
          <w:p w14:paraId="3F0C4E30">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color w:val="auto"/>
                <w:highlight w:val="none"/>
              </w:rPr>
            </w:pPr>
            <w:r>
              <w:rPr>
                <w:rFonts w:hint="eastAsia" w:ascii="宋体" w:hAnsi="宋体" w:cs="宋体"/>
                <w:color w:val="auto"/>
                <w:sz w:val="24"/>
                <w:highlight w:val="none"/>
                <w:lang w:bidi="ar"/>
              </w:rPr>
              <w:t>2、</w:t>
            </w:r>
            <w:r>
              <w:rPr>
                <w:rFonts w:hint="eastAsia" w:ascii="宋体" w:hAnsi="宋体" w:cs="宋体"/>
                <w:b/>
                <w:bCs/>
                <w:color w:val="auto"/>
                <w:sz w:val="24"/>
                <w:highlight w:val="none"/>
                <w:lang w:bidi="ar"/>
              </w:rPr>
              <w:t>开标时不再递交纸质投标文件，中标单位领取中标通知书时提交叁份与电子化投标文件相同的纸质投标文件，投标文件应按以下要求装订：胶装（不得采用活页装订），应有目录，并逐页标注连续页码，需加盖公章。</w:t>
            </w:r>
          </w:p>
        </w:tc>
      </w:tr>
      <w:tr w14:paraId="39AC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57A76BF">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8</w:t>
            </w:r>
          </w:p>
        </w:tc>
        <w:tc>
          <w:tcPr>
            <w:tcW w:w="1434" w:type="dxa"/>
            <w:tcBorders>
              <w:top w:val="single" w:color="auto" w:sz="4" w:space="0"/>
              <w:left w:val="nil"/>
              <w:bottom w:val="single" w:color="auto" w:sz="4" w:space="0"/>
              <w:right w:val="single" w:color="auto" w:sz="4" w:space="0"/>
            </w:tcBorders>
            <w:noWrap w:val="0"/>
            <w:vAlign w:val="center"/>
          </w:tcPr>
          <w:p w14:paraId="4B269A7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投标截止时间</w:t>
            </w:r>
          </w:p>
        </w:tc>
        <w:tc>
          <w:tcPr>
            <w:tcW w:w="7744" w:type="dxa"/>
            <w:tcBorders>
              <w:top w:val="single" w:color="auto" w:sz="4" w:space="0"/>
              <w:left w:val="nil"/>
              <w:bottom w:val="single" w:color="auto" w:sz="4" w:space="0"/>
              <w:right w:val="single" w:color="auto" w:sz="4" w:space="0"/>
            </w:tcBorders>
            <w:noWrap w:val="0"/>
            <w:vAlign w:val="center"/>
          </w:tcPr>
          <w:p w14:paraId="3A2E2D4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1ABD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5C88084">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9</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EAC0C79">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递交投标文件地点</w:t>
            </w:r>
          </w:p>
        </w:tc>
        <w:tc>
          <w:tcPr>
            <w:tcW w:w="7744" w:type="dxa"/>
            <w:tcBorders>
              <w:top w:val="single" w:color="auto" w:sz="4" w:space="0"/>
              <w:left w:val="nil"/>
              <w:bottom w:val="single" w:color="auto" w:sz="4" w:space="0"/>
              <w:right w:val="single" w:color="auto" w:sz="4" w:space="0"/>
            </w:tcBorders>
            <w:noWrap w:val="0"/>
            <w:vAlign w:val="center"/>
          </w:tcPr>
          <w:p w14:paraId="0744697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4DE3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073EC0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40</w:t>
            </w:r>
          </w:p>
        </w:tc>
        <w:tc>
          <w:tcPr>
            <w:tcW w:w="1434" w:type="dxa"/>
            <w:tcBorders>
              <w:top w:val="single" w:color="auto" w:sz="4" w:space="0"/>
              <w:left w:val="nil"/>
              <w:bottom w:val="single" w:color="auto" w:sz="4" w:space="0"/>
              <w:right w:val="single" w:color="auto" w:sz="4" w:space="0"/>
            </w:tcBorders>
            <w:noWrap w:val="0"/>
            <w:vAlign w:val="center"/>
          </w:tcPr>
          <w:p w14:paraId="6D621A3E">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投标文件是否退还</w:t>
            </w:r>
          </w:p>
        </w:tc>
        <w:tc>
          <w:tcPr>
            <w:tcW w:w="7744" w:type="dxa"/>
            <w:tcBorders>
              <w:top w:val="single" w:color="auto" w:sz="4" w:space="0"/>
              <w:left w:val="nil"/>
              <w:bottom w:val="single" w:color="auto" w:sz="4" w:space="0"/>
              <w:right w:val="single" w:color="auto" w:sz="4" w:space="0"/>
            </w:tcBorders>
            <w:noWrap w:val="0"/>
            <w:vAlign w:val="center"/>
          </w:tcPr>
          <w:p w14:paraId="622359BC">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否</w:t>
            </w:r>
          </w:p>
        </w:tc>
      </w:tr>
      <w:tr w14:paraId="6D85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D1652C0">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41</w:t>
            </w:r>
          </w:p>
        </w:tc>
        <w:tc>
          <w:tcPr>
            <w:tcW w:w="1434" w:type="dxa"/>
            <w:tcBorders>
              <w:top w:val="single" w:color="auto" w:sz="4" w:space="0"/>
              <w:left w:val="nil"/>
              <w:bottom w:val="single" w:color="auto" w:sz="4" w:space="0"/>
              <w:right w:val="single" w:color="auto" w:sz="4" w:space="0"/>
            </w:tcBorders>
            <w:noWrap w:val="0"/>
            <w:vAlign w:val="center"/>
          </w:tcPr>
          <w:p w14:paraId="34FCF8E5">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开标时间和地点</w:t>
            </w:r>
          </w:p>
        </w:tc>
        <w:tc>
          <w:tcPr>
            <w:tcW w:w="7744" w:type="dxa"/>
            <w:tcBorders>
              <w:top w:val="single" w:color="auto" w:sz="4" w:space="0"/>
              <w:left w:val="nil"/>
              <w:bottom w:val="single" w:color="auto" w:sz="4" w:space="0"/>
              <w:right w:val="single" w:color="auto" w:sz="4" w:space="0"/>
            </w:tcBorders>
            <w:noWrap w:val="0"/>
            <w:vAlign w:val="center"/>
          </w:tcPr>
          <w:p w14:paraId="4103404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1978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7FF9657">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42</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91BA9C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投标报价</w:t>
            </w:r>
          </w:p>
        </w:tc>
        <w:tc>
          <w:tcPr>
            <w:tcW w:w="7744" w:type="dxa"/>
            <w:tcBorders>
              <w:top w:val="single" w:color="auto" w:sz="4" w:space="0"/>
              <w:left w:val="nil"/>
              <w:bottom w:val="single" w:color="auto" w:sz="4" w:space="0"/>
              <w:right w:val="single" w:color="auto" w:sz="4" w:space="0"/>
            </w:tcBorders>
            <w:noWrap w:val="0"/>
            <w:vAlign w:val="top"/>
          </w:tcPr>
          <w:p w14:paraId="424BBC3A">
            <w:pPr>
              <w:widowControl/>
              <w:spacing w:before="0" w:beforeLines="0" w:beforeAutospacing="0" w:after="0" w:afterLines="0" w:afterAutospacing="0" w:line="400" w:lineRule="exact"/>
              <w:ind w:right="0" w:firstLine="484" w:firstLineChars="200"/>
              <w:jc w:val="both"/>
              <w:rPr>
                <w:rFonts w:hint="default" w:ascii="宋体" w:hAnsi="宋体" w:eastAsia="宋体" w:cs="宋体"/>
                <w:color w:val="auto"/>
                <w:spacing w:val="1"/>
                <w:sz w:val="24"/>
                <w:highlight w:val="none"/>
                <w:lang w:val="en-US" w:eastAsia="zh-CN"/>
              </w:rPr>
            </w:pPr>
            <w:r>
              <w:rPr>
                <w:rFonts w:hint="eastAsia" w:ascii="宋体" w:hAnsi="宋体" w:eastAsia="宋体" w:cs="宋体"/>
                <w:color w:val="auto"/>
                <w:spacing w:val="1"/>
                <w:sz w:val="24"/>
                <w:highlight w:val="none"/>
                <w:lang w:val="en-US" w:eastAsia="zh-CN"/>
              </w:rPr>
              <w:t>招标控制价：</w:t>
            </w:r>
            <w:r>
              <w:rPr>
                <w:rFonts w:hint="eastAsia" w:ascii="宋体" w:hAnsi="宋体" w:eastAsia="宋体" w:cs="宋体"/>
                <w:color w:val="auto"/>
                <w:sz w:val="24"/>
                <w:szCs w:val="24"/>
                <w:lang w:val="en-US" w:eastAsia="zh-CN"/>
              </w:rPr>
              <w:t>2130407.70</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其中一标段：740620.70元；二标段：1389787.00元，</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报价超过招标控制价的，其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将被视为无效。</w:t>
            </w:r>
            <w:r>
              <w:rPr>
                <w:rFonts w:hint="eastAsia" w:ascii="宋体" w:hAnsi="宋体" w:eastAsia="宋体" w:cs="宋体"/>
                <w:color w:val="auto"/>
                <w:sz w:val="24"/>
                <w:szCs w:val="24"/>
                <w:highlight w:val="none"/>
                <w:lang w:val="en-US" w:eastAsia="zh-CN"/>
              </w:rPr>
              <w:t xml:space="preserve">  </w:t>
            </w:r>
          </w:p>
          <w:p w14:paraId="7410ECF3">
            <w:pPr>
              <w:widowControl/>
              <w:spacing w:before="0" w:beforeLines="0" w:beforeAutospacing="0" w:after="0" w:afterLines="0" w:afterAutospacing="0" w:line="400" w:lineRule="exact"/>
              <w:ind w:left="0" w:right="0" w:firstLine="480" w:firstLineChars="20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1）投标报价应完全包括招标文件规定的</w:t>
            </w:r>
            <w:r>
              <w:rPr>
                <w:rFonts w:hint="eastAsia" w:ascii="宋体" w:hAnsi="宋体" w:eastAsia="宋体" w:cs="仿宋"/>
                <w:color w:val="auto"/>
                <w:kern w:val="2"/>
                <w:sz w:val="24"/>
                <w:szCs w:val="24"/>
                <w:highlight w:val="none"/>
                <w:lang w:val="en-US" w:eastAsia="zh-CN"/>
              </w:rPr>
              <w:t>报价</w:t>
            </w:r>
            <w:r>
              <w:rPr>
                <w:rFonts w:hint="eastAsia" w:ascii="宋体" w:hAnsi="宋体" w:eastAsia="宋体" w:cs="仿宋"/>
                <w:color w:val="auto"/>
                <w:kern w:val="2"/>
                <w:sz w:val="24"/>
                <w:szCs w:val="24"/>
                <w:highlight w:val="none"/>
              </w:rPr>
              <w:t>范围，不得任意分割或合并所规定的分项；</w:t>
            </w:r>
          </w:p>
          <w:p w14:paraId="3BCC9E21">
            <w:pPr>
              <w:widowControl/>
              <w:spacing w:before="0" w:beforeLines="0" w:beforeAutospacing="0" w:after="0" w:afterLines="0" w:afterAutospacing="0" w:line="400" w:lineRule="exact"/>
              <w:ind w:left="0" w:right="0" w:firstLine="480" w:firstLineChars="20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2）投标供应商对每</w:t>
            </w:r>
            <w:r>
              <w:rPr>
                <w:rFonts w:hint="eastAsia" w:ascii="宋体" w:hAnsi="宋体" w:eastAsia="宋体" w:cs="仿宋"/>
                <w:color w:val="auto"/>
                <w:kern w:val="2"/>
                <w:sz w:val="24"/>
                <w:szCs w:val="24"/>
                <w:highlight w:val="none"/>
                <w:lang w:val="en-US" w:eastAsia="zh-CN"/>
              </w:rPr>
              <w:t>一项</w:t>
            </w:r>
            <w:r>
              <w:rPr>
                <w:rFonts w:hint="eastAsia" w:ascii="宋体" w:hAnsi="宋体" w:eastAsia="宋体" w:cs="仿宋"/>
                <w:color w:val="auto"/>
                <w:kern w:val="2"/>
                <w:sz w:val="24"/>
                <w:szCs w:val="24"/>
                <w:highlight w:val="none"/>
              </w:rPr>
              <w:t>只允许有一个报价，采购人和招标代理机构不接受有任何选择报价的投标。（注：本项目不允许提交备选方案）；</w:t>
            </w:r>
          </w:p>
          <w:p w14:paraId="2A42ABAF">
            <w:pPr>
              <w:widowControl/>
              <w:spacing w:before="0" w:beforeLines="0" w:beforeAutospacing="0" w:after="0" w:afterLines="0" w:afterAutospacing="0" w:line="400" w:lineRule="exact"/>
              <w:ind w:left="0" w:right="0" w:firstLine="480" w:firstLineChars="20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3）投标供应商不得以任何理由在开标后对投标报价予以修改，报价在投标有效期内是固定的，不因任何原因而改变。任何包含价格调整要求和条件的投标，将被视为非实质性响应投标而予以拒绝；</w:t>
            </w:r>
          </w:p>
        </w:tc>
      </w:tr>
      <w:tr w14:paraId="4D5B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17E9FA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43</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443B57C">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投标货币</w:t>
            </w:r>
          </w:p>
        </w:tc>
        <w:tc>
          <w:tcPr>
            <w:tcW w:w="7744" w:type="dxa"/>
            <w:tcBorders>
              <w:top w:val="nil"/>
              <w:left w:val="nil"/>
              <w:bottom w:val="single" w:color="auto" w:sz="4" w:space="0"/>
              <w:right w:val="single" w:color="auto" w:sz="4" w:space="0"/>
            </w:tcBorders>
            <w:noWrap w:val="0"/>
            <w:vAlign w:val="center"/>
          </w:tcPr>
          <w:p w14:paraId="174761F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人民币</w:t>
            </w:r>
          </w:p>
        </w:tc>
      </w:tr>
      <w:tr w14:paraId="65A95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940" w:type="dxa"/>
            <w:tcBorders>
              <w:top w:val="single" w:color="auto" w:sz="4" w:space="0"/>
              <w:left w:val="single" w:color="auto" w:sz="4" w:space="0"/>
              <w:right w:val="single" w:color="auto" w:sz="4" w:space="0"/>
            </w:tcBorders>
            <w:noWrap w:val="0"/>
            <w:vAlign w:val="center"/>
          </w:tcPr>
          <w:p w14:paraId="4D8EAC19">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44</w:t>
            </w:r>
          </w:p>
        </w:tc>
        <w:tc>
          <w:tcPr>
            <w:tcW w:w="1434" w:type="dxa"/>
            <w:tcBorders>
              <w:top w:val="single" w:color="auto" w:sz="4" w:space="0"/>
              <w:left w:val="single" w:color="auto" w:sz="4" w:space="0"/>
              <w:right w:val="single" w:color="auto" w:sz="4" w:space="0"/>
            </w:tcBorders>
            <w:noWrap w:val="0"/>
            <w:vAlign w:val="center"/>
          </w:tcPr>
          <w:p w14:paraId="2FEDAFA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评标委员会的组建</w:t>
            </w:r>
          </w:p>
        </w:tc>
        <w:tc>
          <w:tcPr>
            <w:tcW w:w="7744" w:type="dxa"/>
            <w:tcBorders>
              <w:top w:val="single" w:color="auto" w:sz="4" w:space="0"/>
              <w:left w:val="nil"/>
              <w:bottom w:val="single" w:color="auto" w:sz="4" w:space="0"/>
              <w:right w:val="single" w:color="auto" w:sz="4" w:space="0"/>
            </w:tcBorders>
            <w:noWrap w:val="0"/>
            <w:vAlign w:val="center"/>
          </w:tcPr>
          <w:p w14:paraId="47AFB602">
            <w:pPr>
              <w:widowControl/>
              <w:spacing w:before="0" w:beforeLines="0" w:beforeAutospacing="0" w:after="0" w:afterLines="0" w:afterAutospacing="0" w:line="400" w:lineRule="exact"/>
              <w:ind w:left="0" w:right="0"/>
              <w:rPr>
                <w:color w:val="auto"/>
                <w:highlight w:val="none"/>
              </w:rPr>
            </w:pPr>
            <w:r>
              <w:rPr>
                <w:rFonts w:hint="eastAsia" w:ascii="宋体" w:hAnsi="宋体" w:eastAsia="宋体" w:cs="宋体"/>
                <w:color w:val="auto"/>
                <w:kern w:val="0"/>
                <w:sz w:val="24"/>
                <w:szCs w:val="24"/>
                <w:highlight w:val="none"/>
              </w:rPr>
              <w:t>评标委员会构成：</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人，</w:t>
            </w:r>
            <w:r>
              <w:rPr>
                <w:rFonts w:hint="eastAsia" w:ascii="宋体" w:hAnsi="宋体" w:eastAsia="宋体" w:cs="仿宋"/>
                <w:color w:val="auto"/>
                <w:kern w:val="2"/>
                <w:sz w:val="24"/>
                <w:szCs w:val="24"/>
                <w:highlight w:val="none"/>
              </w:rPr>
              <w:t>其中采购人代表</w:t>
            </w:r>
            <w:r>
              <w:rPr>
                <w:rFonts w:hint="eastAsia" w:ascii="宋体" w:hAnsi="宋体" w:eastAsia="宋体" w:cs="仿宋"/>
                <w:color w:val="auto"/>
                <w:kern w:val="2"/>
                <w:sz w:val="24"/>
                <w:szCs w:val="24"/>
                <w:highlight w:val="none"/>
                <w:lang w:val="en-US" w:eastAsia="zh-CN"/>
              </w:rPr>
              <w:t>1</w:t>
            </w:r>
            <w:r>
              <w:rPr>
                <w:rFonts w:hint="eastAsia" w:ascii="宋体" w:hAnsi="宋体" w:eastAsia="宋体" w:cs="仿宋"/>
                <w:color w:val="auto"/>
                <w:kern w:val="2"/>
                <w:sz w:val="24"/>
                <w:szCs w:val="24"/>
                <w:highlight w:val="none"/>
              </w:rPr>
              <w:t>人，其余相关经济、技术专家</w:t>
            </w:r>
            <w:r>
              <w:rPr>
                <w:rFonts w:hint="eastAsia" w:ascii="宋体" w:hAnsi="宋体" w:eastAsia="宋体" w:cs="仿宋"/>
                <w:color w:val="auto"/>
                <w:kern w:val="2"/>
                <w:sz w:val="24"/>
                <w:szCs w:val="24"/>
                <w:highlight w:val="none"/>
                <w:lang w:val="en-US" w:eastAsia="zh-CN"/>
              </w:rPr>
              <w:t>4</w:t>
            </w:r>
            <w:r>
              <w:rPr>
                <w:rFonts w:hint="eastAsia" w:ascii="宋体" w:hAnsi="宋体" w:eastAsia="宋体" w:cs="仿宋"/>
                <w:color w:val="auto"/>
                <w:kern w:val="2"/>
                <w:sz w:val="24"/>
                <w:szCs w:val="24"/>
                <w:highlight w:val="none"/>
              </w:rPr>
              <w:t>人，</w:t>
            </w:r>
            <w:r>
              <w:rPr>
                <w:rFonts w:hint="eastAsia" w:ascii="宋体" w:hAnsi="宋体" w:eastAsia="宋体" w:cs="仿宋"/>
                <w:color w:val="auto"/>
                <w:kern w:val="2"/>
                <w:sz w:val="24"/>
                <w:szCs w:val="24"/>
                <w:highlight w:val="none"/>
                <w:lang w:eastAsia="zh-CN"/>
              </w:rPr>
              <w:t>开标后从</w:t>
            </w:r>
            <w:r>
              <w:rPr>
                <w:rFonts w:hint="eastAsia" w:ascii="宋体" w:hAnsi="宋体" w:eastAsia="宋体" w:cs="仿宋"/>
                <w:color w:val="auto"/>
                <w:kern w:val="2"/>
                <w:sz w:val="24"/>
                <w:szCs w:val="24"/>
                <w:highlight w:val="none"/>
                <w:lang w:val="en-US" w:eastAsia="zh-CN"/>
              </w:rPr>
              <w:t>河南省政府采购</w:t>
            </w:r>
            <w:r>
              <w:rPr>
                <w:rFonts w:hint="eastAsia" w:ascii="宋体" w:hAnsi="宋体" w:eastAsia="宋体" w:cs="仿宋"/>
                <w:color w:val="auto"/>
                <w:kern w:val="2"/>
                <w:sz w:val="24"/>
                <w:szCs w:val="24"/>
                <w:highlight w:val="none"/>
                <w:lang w:eastAsia="zh-CN"/>
              </w:rPr>
              <w:t>专家库中随机抽取</w:t>
            </w:r>
            <w:r>
              <w:rPr>
                <w:rFonts w:hint="eastAsia" w:ascii="宋体" w:hAnsi="宋体" w:eastAsia="宋体" w:cs="仿宋"/>
                <w:color w:val="auto"/>
                <w:kern w:val="2"/>
                <w:sz w:val="24"/>
                <w:szCs w:val="24"/>
                <w:highlight w:val="none"/>
              </w:rPr>
              <w:t>。</w:t>
            </w:r>
          </w:p>
        </w:tc>
      </w:tr>
      <w:tr w14:paraId="6BDB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5E97251">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5</w:t>
            </w:r>
          </w:p>
        </w:tc>
        <w:tc>
          <w:tcPr>
            <w:tcW w:w="1434" w:type="dxa"/>
            <w:tcBorders>
              <w:top w:val="single" w:color="auto" w:sz="4" w:space="0"/>
              <w:left w:val="nil"/>
              <w:right w:val="single" w:color="auto" w:sz="4" w:space="0"/>
            </w:tcBorders>
            <w:noWrap w:val="0"/>
            <w:vAlign w:val="center"/>
          </w:tcPr>
          <w:p w14:paraId="27A4C43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是否授权评标委员会确定中标人</w:t>
            </w:r>
          </w:p>
        </w:tc>
        <w:tc>
          <w:tcPr>
            <w:tcW w:w="7744" w:type="dxa"/>
            <w:tcBorders>
              <w:top w:val="single" w:color="auto" w:sz="4" w:space="0"/>
              <w:left w:val="nil"/>
              <w:right w:val="single" w:color="auto" w:sz="4" w:space="0"/>
            </w:tcBorders>
            <w:noWrap w:val="0"/>
            <w:vAlign w:val="center"/>
          </w:tcPr>
          <w:p w14:paraId="6F0D533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否，评标委员会推选三名中标候选人</w:t>
            </w:r>
          </w:p>
        </w:tc>
      </w:tr>
      <w:tr w14:paraId="0494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6D627A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46</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AB3A0E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中标候选人履约能力审查</w:t>
            </w:r>
          </w:p>
        </w:tc>
        <w:tc>
          <w:tcPr>
            <w:tcW w:w="7744" w:type="dxa"/>
            <w:tcBorders>
              <w:top w:val="single" w:color="auto" w:sz="4" w:space="0"/>
              <w:left w:val="nil"/>
              <w:bottom w:val="single" w:color="auto" w:sz="4" w:space="0"/>
              <w:right w:val="single" w:color="auto" w:sz="4" w:space="0"/>
            </w:tcBorders>
            <w:noWrap w:val="0"/>
            <w:vAlign w:val="center"/>
          </w:tcPr>
          <w:p w14:paraId="030EC59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eastAsia="zh-CN"/>
              </w:rPr>
              <w:t>采购</w:t>
            </w:r>
            <w:r>
              <w:rPr>
                <w:rFonts w:hint="eastAsia" w:ascii="宋体" w:hAnsi="宋体" w:eastAsia="宋体" w:cs="仿宋"/>
                <w:color w:val="auto"/>
                <w:kern w:val="2"/>
                <w:sz w:val="24"/>
                <w:szCs w:val="24"/>
                <w:highlight w:val="none"/>
              </w:rPr>
              <w:t>人有权对中标候选人投标文件中所附的相关证明、材料、证件等真实性进行实地考察，如发现与投标文件所提供的相关资料不符、存在弄虚作假行为，将根据相关法律、法规的规定，取消其中标资格，顺延至其它中标候选人</w:t>
            </w:r>
            <w:r>
              <w:rPr>
                <w:rFonts w:hint="eastAsia" w:ascii="宋体" w:hAnsi="宋体" w:eastAsia="宋体" w:cs="仿宋"/>
                <w:color w:val="auto"/>
                <w:kern w:val="2"/>
                <w:sz w:val="24"/>
                <w:szCs w:val="24"/>
                <w:highlight w:val="none"/>
                <w:lang w:val="en-US" w:eastAsia="zh-CN"/>
              </w:rPr>
              <w:t>或重新招标</w:t>
            </w:r>
            <w:r>
              <w:rPr>
                <w:rFonts w:hint="eastAsia" w:ascii="宋体" w:hAnsi="宋体" w:eastAsia="宋体" w:cs="仿宋"/>
                <w:color w:val="auto"/>
                <w:kern w:val="2"/>
                <w:sz w:val="24"/>
                <w:szCs w:val="24"/>
                <w:highlight w:val="none"/>
              </w:rPr>
              <w:t>。</w:t>
            </w:r>
          </w:p>
        </w:tc>
      </w:tr>
      <w:tr w14:paraId="7FE6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F72DDF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47</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9E90E7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无效标条件</w:t>
            </w:r>
          </w:p>
        </w:tc>
        <w:tc>
          <w:tcPr>
            <w:tcW w:w="7744" w:type="dxa"/>
            <w:tcBorders>
              <w:top w:val="single" w:color="auto" w:sz="4" w:space="0"/>
              <w:left w:val="nil"/>
              <w:bottom w:val="single" w:color="auto" w:sz="4" w:space="0"/>
              <w:right w:val="single" w:color="auto" w:sz="4" w:space="0"/>
            </w:tcBorders>
            <w:noWrap w:val="0"/>
            <w:vAlign w:val="center"/>
          </w:tcPr>
          <w:p w14:paraId="0FDE44A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1、投标供应商资格条件不符合国家有关规定和招标文件要求的；</w:t>
            </w:r>
          </w:p>
          <w:p w14:paraId="5C6F23E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2、没有按照招标文件要求提供投标承诺函；</w:t>
            </w:r>
          </w:p>
          <w:p w14:paraId="69AB7E2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3、电子化投标文件附有采购人不能接受的条件的；</w:t>
            </w:r>
          </w:p>
          <w:p w14:paraId="28D9E52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4、投标报价低于成本、高于招标文件设定的最高投标限价；</w:t>
            </w:r>
          </w:p>
          <w:p w14:paraId="29A90C3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5、以他人的名义投标、串通投标、以行贿手段谋取中标或者以其他弄虚作假方式投标的；</w:t>
            </w:r>
          </w:p>
          <w:p w14:paraId="706C280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6、采取不正当手段谋取中标的；</w:t>
            </w:r>
          </w:p>
          <w:p w14:paraId="477098A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7、法律、法规规定的其他情况。</w:t>
            </w:r>
          </w:p>
        </w:tc>
      </w:tr>
      <w:tr w14:paraId="7796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940" w:type="dxa"/>
            <w:vMerge w:val="restart"/>
            <w:tcBorders>
              <w:top w:val="single" w:color="auto" w:sz="4" w:space="0"/>
              <w:left w:val="single" w:color="auto" w:sz="4" w:space="0"/>
              <w:right w:val="single" w:color="auto" w:sz="4" w:space="0"/>
            </w:tcBorders>
            <w:noWrap w:val="0"/>
            <w:vAlign w:val="center"/>
          </w:tcPr>
          <w:p w14:paraId="484EE2C7">
            <w:pPr>
              <w:widowControl/>
              <w:spacing w:before="0" w:beforeLines="0" w:beforeAutospacing="0" w:after="0" w:afterLines="0" w:afterAutospacing="0" w:line="400" w:lineRule="exact"/>
              <w:ind w:right="0" w:firstLine="240" w:firstLineChars="10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48</w:t>
            </w:r>
          </w:p>
        </w:tc>
        <w:tc>
          <w:tcPr>
            <w:tcW w:w="1434" w:type="dxa"/>
            <w:vMerge w:val="restart"/>
            <w:tcBorders>
              <w:top w:val="single" w:color="auto" w:sz="4" w:space="0"/>
              <w:left w:val="single" w:color="auto" w:sz="4" w:space="0"/>
              <w:right w:val="single" w:color="auto" w:sz="4" w:space="0"/>
            </w:tcBorders>
            <w:noWrap w:val="0"/>
            <w:vAlign w:val="center"/>
          </w:tcPr>
          <w:p w14:paraId="3F02008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采购项目需要落实的政府采购政策</w:t>
            </w:r>
          </w:p>
        </w:tc>
        <w:tc>
          <w:tcPr>
            <w:tcW w:w="7744" w:type="dxa"/>
            <w:tcBorders>
              <w:top w:val="single" w:color="auto" w:sz="4" w:space="0"/>
              <w:left w:val="nil"/>
              <w:bottom w:val="single" w:color="auto" w:sz="4" w:space="0"/>
              <w:right w:val="single" w:color="auto" w:sz="4" w:space="0"/>
            </w:tcBorders>
            <w:noWrap w:val="0"/>
            <w:vAlign w:val="center"/>
          </w:tcPr>
          <w:p w14:paraId="140B85F1">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Theme="minorEastAsia" w:hAnsiTheme="minorEastAsia" w:eastAsiaTheme="minorEastAsia"/>
                <w:color w:val="auto"/>
                <w:sz w:val="24"/>
                <w:szCs w:val="24"/>
                <w:highlight w:val="none"/>
                <w:lang w:eastAsia="zh-CN"/>
              </w:rPr>
              <w:t>采购项目需要落实的政府采购政策:本项目非专门面向中小微企业采购项目，执行促进中小型企业发展政策（残疾人福利性企业、监狱企业视同小微企业）、优先采购节能环保产品等政府采购政策。</w:t>
            </w:r>
          </w:p>
        </w:tc>
      </w:tr>
      <w:tr w14:paraId="42A0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940" w:type="dxa"/>
            <w:vMerge w:val="continue"/>
            <w:tcBorders>
              <w:left w:val="single" w:color="auto" w:sz="4" w:space="0"/>
              <w:bottom w:val="single" w:color="auto" w:sz="4" w:space="0"/>
              <w:right w:val="single" w:color="auto" w:sz="4" w:space="0"/>
            </w:tcBorders>
            <w:noWrap w:val="0"/>
            <w:vAlign w:val="center"/>
          </w:tcPr>
          <w:p w14:paraId="76259786">
            <w:pPr>
              <w:widowControl/>
              <w:spacing w:before="0" w:beforeLines="0" w:beforeAutospacing="0" w:after="0" w:afterLines="0" w:afterAutospacing="0" w:line="400" w:lineRule="exact"/>
              <w:ind w:left="0" w:right="0"/>
            </w:pPr>
          </w:p>
        </w:tc>
        <w:tc>
          <w:tcPr>
            <w:tcW w:w="1434" w:type="dxa"/>
            <w:vMerge w:val="continue"/>
            <w:tcBorders>
              <w:left w:val="single" w:color="auto" w:sz="4" w:space="0"/>
              <w:bottom w:val="single" w:color="auto" w:sz="4" w:space="0"/>
              <w:right w:val="single" w:color="auto" w:sz="4" w:space="0"/>
            </w:tcBorders>
            <w:noWrap w:val="0"/>
            <w:vAlign w:val="center"/>
          </w:tcPr>
          <w:p w14:paraId="4574DD52">
            <w:pPr>
              <w:widowControl/>
              <w:spacing w:before="0" w:beforeLines="0" w:beforeAutospacing="0" w:after="0" w:afterLines="0" w:afterAutospacing="0" w:line="400" w:lineRule="exact"/>
              <w:ind w:left="0" w:right="0"/>
            </w:pPr>
          </w:p>
        </w:tc>
        <w:tc>
          <w:tcPr>
            <w:tcW w:w="7744" w:type="dxa"/>
            <w:tcBorders>
              <w:top w:val="single" w:color="auto" w:sz="4" w:space="0"/>
              <w:left w:val="nil"/>
              <w:bottom w:val="single" w:color="auto" w:sz="4" w:space="0"/>
              <w:right w:val="single" w:color="auto" w:sz="4" w:space="0"/>
            </w:tcBorders>
            <w:noWrap w:val="0"/>
            <w:vAlign w:val="center"/>
          </w:tcPr>
          <w:p w14:paraId="2EC08763">
            <w:pPr>
              <w:widowControl/>
              <w:spacing w:before="0" w:beforeLines="0" w:beforeAutospacing="0" w:after="0" w:afterLines="0" w:afterAutospacing="0" w:line="400" w:lineRule="exact"/>
              <w:ind w:left="0" w:right="0"/>
              <w:rPr>
                <w:rFonts w:hint="eastAsia" w:asciiTheme="minorEastAsia" w:hAnsi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本项目对应的中小企业划分标准所属行业为</w:t>
            </w:r>
            <w:r>
              <w:rPr>
                <w:rFonts w:hint="eastAsia" w:asciiTheme="minorEastAsia" w:hAnsiTheme="minorEastAsia"/>
                <w:color w:val="auto"/>
                <w:sz w:val="24"/>
                <w:szCs w:val="24"/>
                <w:highlight w:val="none"/>
                <w:lang w:eastAsia="zh-CN"/>
              </w:rPr>
              <w:t>：</w:t>
            </w:r>
          </w:p>
          <w:p w14:paraId="4FB4EEFC">
            <w:pPr>
              <w:widowControl/>
              <w:spacing w:before="0" w:beforeLines="0" w:beforeAutospacing="0" w:after="0" w:afterLines="0" w:afterAutospacing="0" w:line="400" w:lineRule="exact"/>
              <w:ind w:left="0" w:right="0"/>
              <w:rPr>
                <w:rFonts w:hint="eastAsia" w:asciiTheme="minorEastAsia" w:hAnsiTheme="minorEastAsia"/>
                <w:color w:val="auto"/>
                <w:sz w:val="24"/>
                <w:szCs w:val="24"/>
                <w:highlight w:val="yellow"/>
                <w:lang w:val="en-US" w:eastAsia="zh-CN"/>
              </w:rPr>
            </w:pPr>
            <w:r>
              <w:rPr>
                <w:rFonts w:hint="eastAsia" w:asciiTheme="minorEastAsia" w:hAnsiTheme="minorEastAsia"/>
                <w:color w:val="auto"/>
                <w:sz w:val="24"/>
                <w:szCs w:val="24"/>
                <w:highlight w:val="none"/>
                <w:lang w:val="en-US" w:eastAsia="zh-CN"/>
              </w:rPr>
              <w:t>一标段：建筑业</w:t>
            </w:r>
          </w:p>
        </w:tc>
      </w:tr>
      <w:tr w14:paraId="1BC5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FE9E5E7">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49</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C9F2A8">
            <w:pPr>
              <w:keepNext w:val="0"/>
              <w:keepLines w:val="0"/>
              <w:pageBreakBefore w:val="0"/>
              <w:widowControl/>
              <w:kinsoku/>
              <w:wordWrap/>
              <w:overflowPunct/>
              <w:topLinePunct w:val="0"/>
              <w:bidi w:val="0"/>
              <w:adjustRightInd w:val="0"/>
              <w:snapToGrid w:val="0"/>
              <w:spacing w:beforeLines="0" w:afterLines="0" w:line="360" w:lineRule="auto"/>
              <w:jc w:val="center"/>
              <w:textAlignment w:val="auto"/>
              <w:rPr>
                <w:rFonts w:hint="eastAsia" w:ascii="宋体" w:hAnsi="宋体" w:eastAsia="宋体" w:cs="宋体"/>
                <w:color w:val="auto"/>
                <w:kern w:val="44"/>
                <w:sz w:val="24"/>
                <w:szCs w:val="24"/>
                <w:lang w:val="en-US" w:eastAsia="zh-CN" w:bidi="ar-SA"/>
              </w:rPr>
            </w:pPr>
            <w:r>
              <w:rPr>
                <w:rFonts w:hint="eastAsia" w:ascii="宋体" w:hAnsi="宋体" w:eastAsia="宋体" w:cs="宋体"/>
                <w:color w:val="auto"/>
                <w:kern w:val="44"/>
                <w:sz w:val="24"/>
                <w:szCs w:val="24"/>
              </w:rPr>
              <w:t>合同形式</w:t>
            </w:r>
          </w:p>
        </w:tc>
        <w:tc>
          <w:tcPr>
            <w:tcW w:w="7744" w:type="dxa"/>
            <w:tcBorders>
              <w:top w:val="single" w:color="auto" w:sz="4" w:space="0"/>
              <w:left w:val="nil"/>
              <w:bottom w:val="single" w:color="auto" w:sz="4" w:space="0"/>
              <w:right w:val="single" w:color="auto" w:sz="4" w:space="0"/>
            </w:tcBorders>
            <w:shd w:val="clear" w:color="auto" w:fill="auto"/>
            <w:noWrap w:val="0"/>
            <w:vAlign w:val="center"/>
          </w:tcPr>
          <w:p w14:paraId="106E51CC">
            <w:pPr>
              <w:keepNext w:val="0"/>
              <w:keepLines w:val="0"/>
              <w:pageBreakBefore w:val="0"/>
              <w:widowControl/>
              <w:kinsoku/>
              <w:wordWrap/>
              <w:overflowPunct/>
              <w:topLinePunct w:val="0"/>
              <w:bidi w:val="0"/>
              <w:adjustRightInd w:val="0"/>
              <w:snapToGrid w:val="0"/>
              <w:spacing w:beforeLines="0" w:afterLines="0" w:line="360" w:lineRule="auto"/>
              <w:jc w:val="left"/>
              <w:textAlignment w:val="auto"/>
              <w:rPr>
                <w:rFonts w:hint="eastAsia" w:ascii="宋体" w:hAnsi="宋体" w:eastAsia="宋体" w:cs="宋体"/>
                <w:color w:val="auto"/>
                <w:kern w:val="44"/>
                <w:sz w:val="24"/>
                <w:szCs w:val="24"/>
                <w:lang w:val="en-US" w:eastAsia="zh-CN" w:bidi="ar-SA"/>
              </w:rPr>
            </w:pPr>
            <w:r>
              <w:rPr>
                <w:rFonts w:hint="eastAsia" w:ascii="宋体" w:hAnsi="宋体" w:eastAsia="宋体" w:cs="宋体"/>
                <w:color w:val="auto"/>
                <w:kern w:val="44"/>
                <w:sz w:val="24"/>
                <w:szCs w:val="24"/>
                <w:lang w:val="en-US" w:eastAsia="zh-CN"/>
              </w:rPr>
              <w:t>固定单价</w:t>
            </w:r>
            <w:r>
              <w:rPr>
                <w:rFonts w:hint="eastAsia" w:ascii="宋体" w:hAnsi="宋体" w:eastAsia="宋体" w:cs="宋体"/>
                <w:color w:val="auto"/>
                <w:kern w:val="44"/>
                <w:sz w:val="24"/>
                <w:szCs w:val="24"/>
              </w:rPr>
              <w:t>合同</w:t>
            </w:r>
          </w:p>
        </w:tc>
      </w:tr>
      <w:tr w14:paraId="7957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5821C6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50</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989338">
            <w:pPr>
              <w:keepNext w:val="0"/>
              <w:keepLines w:val="0"/>
              <w:pageBreakBefore w:val="0"/>
              <w:widowControl/>
              <w:kinsoku/>
              <w:wordWrap/>
              <w:overflowPunct/>
              <w:topLinePunct w:val="0"/>
              <w:bidi w:val="0"/>
              <w:adjustRightInd w:val="0"/>
              <w:snapToGrid w:val="0"/>
              <w:spacing w:beforeLines="0" w:afterLines="0" w:line="360" w:lineRule="auto"/>
              <w:jc w:val="center"/>
              <w:textAlignment w:val="auto"/>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货款支付</w:t>
            </w:r>
          </w:p>
        </w:tc>
        <w:tc>
          <w:tcPr>
            <w:tcW w:w="7744" w:type="dxa"/>
            <w:tcBorders>
              <w:top w:val="single" w:color="auto" w:sz="4" w:space="0"/>
              <w:left w:val="nil"/>
              <w:bottom w:val="single" w:color="auto" w:sz="4" w:space="0"/>
              <w:right w:val="single" w:color="auto" w:sz="4" w:space="0"/>
            </w:tcBorders>
            <w:shd w:val="clear" w:color="auto" w:fill="auto"/>
            <w:noWrap w:val="0"/>
            <w:vAlign w:val="center"/>
          </w:tcPr>
          <w:p w14:paraId="59CBE8C4">
            <w:pPr>
              <w:keepNext w:val="0"/>
              <w:keepLines w:val="0"/>
              <w:pageBreakBefore w:val="0"/>
              <w:widowControl/>
              <w:kinsoku/>
              <w:wordWrap/>
              <w:overflowPunct/>
              <w:topLinePunct w:val="0"/>
              <w:bidi w:val="0"/>
              <w:adjustRightInd w:val="0"/>
              <w:snapToGrid w:val="0"/>
              <w:spacing w:beforeLines="0" w:afterLines="0" w:line="360" w:lineRule="auto"/>
              <w:jc w:val="left"/>
              <w:textAlignment w:val="auto"/>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highlight w:val="none"/>
                <w:lang w:val="en-US" w:eastAsia="zh-CN"/>
              </w:rPr>
              <w:t>项目完工验收合格付合同总金额的80%，项目完成审计后付合同总金额的17%，剩余3%为质保金，质保期满后付清。</w:t>
            </w:r>
          </w:p>
        </w:tc>
      </w:tr>
      <w:tr w14:paraId="76EF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71C23AB">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51</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A41A91C">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中标结果公告媒介</w:t>
            </w:r>
          </w:p>
        </w:tc>
        <w:tc>
          <w:tcPr>
            <w:tcW w:w="7744" w:type="dxa"/>
            <w:tcBorders>
              <w:top w:val="single" w:color="auto" w:sz="4" w:space="0"/>
              <w:left w:val="nil"/>
              <w:bottom w:val="single" w:color="auto" w:sz="4" w:space="0"/>
              <w:right w:val="single" w:color="auto" w:sz="4" w:space="0"/>
            </w:tcBorders>
            <w:noWrap w:val="0"/>
            <w:vAlign w:val="center"/>
          </w:tcPr>
          <w:p w14:paraId="51E9CDD0">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同时在《中国招标投标公共服务平台》、《河南省政府采购网》、《三门峡市公共资源交易中心网》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《中国采购与招标网》</w:t>
            </w:r>
            <w:r>
              <w:rPr>
                <w:rFonts w:hint="eastAsia" w:ascii="宋体" w:hAnsi="宋体" w:eastAsia="宋体" w:cs="仿宋"/>
                <w:color w:val="auto"/>
                <w:kern w:val="2"/>
                <w:sz w:val="24"/>
                <w:szCs w:val="24"/>
                <w:highlight w:val="none"/>
              </w:rPr>
              <w:t>上发布</w:t>
            </w:r>
          </w:p>
        </w:tc>
      </w:tr>
      <w:tr w14:paraId="6A72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9E30C5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52</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1D5E7AA">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履约保证金</w:t>
            </w:r>
          </w:p>
        </w:tc>
        <w:tc>
          <w:tcPr>
            <w:tcW w:w="7744" w:type="dxa"/>
            <w:tcBorders>
              <w:top w:val="single" w:color="auto" w:sz="4" w:space="0"/>
              <w:left w:val="nil"/>
              <w:bottom w:val="single" w:color="auto" w:sz="4" w:space="0"/>
              <w:right w:val="single" w:color="auto" w:sz="4" w:space="0"/>
            </w:tcBorders>
            <w:noWrap w:val="0"/>
            <w:vAlign w:val="center"/>
          </w:tcPr>
          <w:p w14:paraId="6C5F477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val="en-US" w:eastAsia="zh-CN"/>
              </w:rPr>
              <w:t>一标段：</w:t>
            </w:r>
            <w:r>
              <w:rPr>
                <w:rFonts w:hint="eastAsia" w:ascii="宋体" w:hAnsi="宋体" w:eastAsia="宋体" w:cs="仿宋"/>
                <w:color w:val="auto"/>
                <w:kern w:val="2"/>
                <w:sz w:val="24"/>
                <w:szCs w:val="24"/>
                <w:highlight w:val="none"/>
                <w:lang w:eastAsia="zh-CN"/>
              </w:rPr>
              <w:t>不收取</w:t>
            </w:r>
          </w:p>
        </w:tc>
      </w:tr>
      <w:tr w14:paraId="2087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E0300DB">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53</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A3D56CF">
            <w:pPr>
              <w:widowControl/>
              <w:spacing w:before="0" w:beforeLines="0" w:beforeAutospacing="0" w:after="0" w:afterLines="0" w:afterAutospacing="0" w:line="400" w:lineRule="exact"/>
              <w:ind w:left="0" w:right="0"/>
              <w:jc w:val="center"/>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eastAsia="zh-CN"/>
              </w:rPr>
              <w:t>验收</w:t>
            </w:r>
            <w:r>
              <w:rPr>
                <w:rFonts w:hint="eastAsia" w:ascii="宋体" w:hAnsi="宋体" w:eastAsia="宋体" w:cs="仿宋"/>
                <w:color w:val="auto"/>
                <w:kern w:val="2"/>
                <w:sz w:val="24"/>
                <w:szCs w:val="24"/>
                <w:highlight w:val="none"/>
                <w:lang w:val="en-US" w:eastAsia="zh-CN"/>
              </w:rPr>
              <w:t xml:space="preserve">                                                        </w:t>
            </w:r>
          </w:p>
        </w:tc>
        <w:tc>
          <w:tcPr>
            <w:tcW w:w="7744" w:type="dxa"/>
            <w:tcBorders>
              <w:top w:val="single" w:color="auto" w:sz="4" w:space="0"/>
              <w:left w:val="nil"/>
              <w:bottom w:val="single" w:color="auto" w:sz="4" w:space="0"/>
              <w:right w:val="single" w:color="auto" w:sz="4" w:space="0"/>
            </w:tcBorders>
            <w:noWrap w:val="0"/>
            <w:vAlign w:val="center"/>
          </w:tcPr>
          <w:p w14:paraId="1461D54C">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符合国家相关行业质量验收合格标准</w:t>
            </w:r>
          </w:p>
        </w:tc>
      </w:tr>
      <w:tr w14:paraId="46BE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0118" w:type="dxa"/>
            <w:gridSpan w:val="3"/>
            <w:tcBorders>
              <w:top w:val="single" w:color="auto" w:sz="4" w:space="0"/>
              <w:left w:val="single" w:color="auto" w:sz="4" w:space="0"/>
              <w:bottom w:val="single" w:color="auto" w:sz="4" w:space="0"/>
              <w:right w:val="single" w:color="auto" w:sz="4" w:space="0"/>
            </w:tcBorders>
            <w:noWrap w:val="0"/>
            <w:vAlign w:val="center"/>
          </w:tcPr>
          <w:p w14:paraId="10D2A8C1">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需要补充的其他内容</w:t>
            </w:r>
          </w:p>
        </w:tc>
      </w:tr>
      <w:tr w14:paraId="0947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F06C63A">
            <w:pPr>
              <w:widowControl/>
              <w:spacing w:before="0" w:beforeLines="0" w:beforeAutospacing="0" w:afterAutospacing="0"/>
              <w:ind w:left="0" w:right="0"/>
              <w:jc w:val="center"/>
              <w:textAlignment w:val="baseline"/>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54</w:t>
            </w:r>
          </w:p>
        </w:tc>
        <w:tc>
          <w:tcPr>
            <w:tcW w:w="1434" w:type="dxa"/>
            <w:tcBorders>
              <w:top w:val="single" w:color="auto" w:sz="4" w:space="0"/>
              <w:left w:val="nil"/>
              <w:bottom w:val="single" w:color="auto" w:sz="4" w:space="0"/>
              <w:right w:val="single" w:color="auto" w:sz="4" w:space="0"/>
            </w:tcBorders>
            <w:noWrap w:val="0"/>
            <w:vAlign w:val="center"/>
          </w:tcPr>
          <w:p w14:paraId="7E7916AF">
            <w:pPr>
              <w:widowControl/>
              <w:spacing w:before="0" w:beforeLines="0" w:beforeAutospacing="0" w:afterAutospacing="0"/>
              <w:ind w:left="0" w:right="0"/>
              <w:jc w:val="center"/>
              <w:textAlignment w:val="baseline"/>
              <w:rPr>
                <w:rFonts w:ascii="宋体" w:hAnsi="宋体" w:eastAsia="宋体" w:cs="宋体"/>
                <w:color w:val="auto"/>
                <w:kern w:val="2"/>
                <w:sz w:val="24"/>
                <w:szCs w:val="24"/>
                <w:highlight w:val="none"/>
              </w:rPr>
            </w:pPr>
            <w:r>
              <w:rPr>
                <w:rFonts w:hint="eastAsia" w:ascii="宋体" w:hAnsi="宋体" w:eastAsia="宋体" w:cs="Calibri"/>
                <w:color w:val="auto"/>
                <w:kern w:val="2"/>
                <w:sz w:val="24"/>
                <w:szCs w:val="24"/>
                <w:highlight w:val="none"/>
              </w:rPr>
              <w:t>供应商</w:t>
            </w:r>
            <w:r>
              <w:rPr>
                <w:rFonts w:hint="eastAsia" w:ascii="宋体" w:hAnsi="宋体" w:eastAsia="宋体" w:cs="宋体"/>
                <w:color w:val="auto"/>
                <w:kern w:val="2"/>
                <w:sz w:val="24"/>
                <w:szCs w:val="24"/>
                <w:highlight w:val="none"/>
              </w:rPr>
              <w:t>代表出席开标会</w:t>
            </w:r>
          </w:p>
        </w:tc>
        <w:tc>
          <w:tcPr>
            <w:tcW w:w="7744" w:type="dxa"/>
            <w:tcBorders>
              <w:top w:val="single" w:color="auto" w:sz="4" w:space="0"/>
              <w:left w:val="nil"/>
              <w:bottom w:val="single" w:color="auto" w:sz="4" w:space="0"/>
              <w:right w:val="single" w:color="auto" w:sz="4" w:space="0"/>
            </w:tcBorders>
            <w:noWrap w:val="0"/>
            <w:vAlign w:val="center"/>
          </w:tcPr>
          <w:p w14:paraId="49ED6132">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本项目采用电子化、无纸化进行招标，开标当日，供应商无需到开标现场参加开标会议，</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应当在投标截止时间前，登陆不见面开标大厅选择登陆三门峡市公共资源电子招投标系统进行登陆（网址为 http://120.194.249.36:10094/BidOpening/bidopeninghallaction/hall/login）,在线准时参加开标活动并进行投标文件解密等</w:t>
            </w:r>
          </w:p>
        </w:tc>
      </w:tr>
      <w:tr w14:paraId="55D7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541D6E5">
            <w:pPr>
              <w:widowControl/>
              <w:spacing w:before="0" w:beforeLines="0" w:beforeAutospacing="0" w:afterAutospacing="0"/>
              <w:ind w:left="0" w:right="0"/>
              <w:jc w:val="center"/>
              <w:textAlignment w:val="baseline"/>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55</w:t>
            </w:r>
          </w:p>
        </w:tc>
        <w:tc>
          <w:tcPr>
            <w:tcW w:w="1434" w:type="dxa"/>
            <w:tcBorders>
              <w:top w:val="single" w:color="auto" w:sz="4" w:space="0"/>
              <w:left w:val="nil"/>
              <w:bottom w:val="single" w:color="auto" w:sz="4" w:space="0"/>
              <w:right w:val="single" w:color="auto" w:sz="4" w:space="0"/>
            </w:tcBorders>
            <w:noWrap w:val="0"/>
            <w:vAlign w:val="center"/>
          </w:tcPr>
          <w:p w14:paraId="7AAFA285">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知识产权</w:t>
            </w:r>
          </w:p>
        </w:tc>
        <w:tc>
          <w:tcPr>
            <w:tcW w:w="7744" w:type="dxa"/>
            <w:tcBorders>
              <w:top w:val="single" w:color="auto" w:sz="4" w:space="0"/>
              <w:left w:val="nil"/>
              <w:bottom w:val="single" w:color="auto" w:sz="4" w:space="0"/>
              <w:right w:val="single" w:color="auto" w:sz="4" w:space="0"/>
            </w:tcBorders>
            <w:noWrap w:val="0"/>
            <w:vAlign w:val="center"/>
          </w:tcPr>
          <w:p w14:paraId="02F97B36">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构成本招标文件各个组成部分的文件，未经采购人书面同意，</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不得擅自复印和用于非本招标项目所需的其他目的。采购人全部或者部分使用未中标人投标文件中的技术成果或技术方案时，需征得其书面同意，并不得擅自复印或提供给第三人。</w:t>
            </w:r>
          </w:p>
        </w:tc>
      </w:tr>
      <w:tr w14:paraId="060D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5A71C3A">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56</w:t>
            </w:r>
          </w:p>
        </w:tc>
        <w:tc>
          <w:tcPr>
            <w:tcW w:w="1434" w:type="dxa"/>
            <w:tcBorders>
              <w:top w:val="single" w:color="auto" w:sz="4" w:space="0"/>
              <w:left w:val="nil"/>
              <w:bottom w:val="single" w:color="auto" w:sz="4" w:space="0"/>
              <w:right w:val="single" w:color="auto" w:sz="4" w:space="0"/>
            </w:tcBorders>
            <w:noWrap w:val="0"/>
            <w:vAlign w:val="center"/>
          </w:tcPr>
          <w:p w14:paraId="57DCE705">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监  督</w:t>
            </w:r>
          </w:p>
        </w:tc>
        <w:tc>
          <w:tcPr>
            <w:tcW w:w="7744" w:type="dxa"/>
            <w:tcBorders>
              <w:top w:val="single" w:color="auto" w:sz="4" w:space="0"/>
              <w:left w:val="nil"/>
              <w:bottom w:val="single" w:color="auto" w:sz="4" w:space="0"/>
              <w:right w:val="single" w:color="auto" w:sz="4" w:space="0"/>
            </w:tcBorders>
            <w:noWrap w:val="0"/>
            <w:vAlign w:val="center"/>
          </w:tcPr>
          <w:p w14:paraId="606E8061">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本项目的采购活动及其相关当事人应当接受有管辖权的相关部门依法实施的监督</w:t>
            </w:r>
          </w:p>
        </w:tc>
      </w:tr>
      <w:tr w14:paraId="435C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FD07FA5">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57</w:t>
            </w:r>
          </w:p>
        </w:tc>
        <w:tc>
          <w:tcPr>
            <w:tcW w:w="1434" w:type="dxa"/>
            <w:tcBorders>
              <w:top w:val="single" w:color="auto" w:sz="4" w:space="0"/>
              <w:left w:val="nil"/>
              <w:bottom w:val="single" w:color="auto" w:sz="4" w:space="0"/>
              <w:right w:val="single" w:color="auto" w:sz="4" w:space="0"/>
            </w:tcBorders>
            <w:noWrap w:val="0"/>
            <w:vAlign w:val="center"/>
          </w:tcPr>
          <w:p w14:paraId="17AD2635">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解释权</w:t>
            </w:r>
          </w:p>
        </w:tc>
        <w:tc>
          <w:tcPr>
            <w:tcW w:w="7744" w:type="dxa"/>
            <w:tcBorders>
              <w:top w:val="single" w:color="auto" w:sz="4" w:space="0"/>
              <w:left w:val="nil"/>
              <w:bottom w:val="single" w:color="auto" w:sz="4" w:space="0"/>
              <w:right w:val="single" w:color="auto" w:sz="4" w:space="0"/>
            </w:tcBorders>
            <w:noWrap w:val="0"/>
            <w:vAlign w:val="center"/>
          </w:tcPr>
          <w:p w14:paraId="5839708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须知、评标办法、</w:t>
            </w:r>
            <w:r>
              <w:rPr>
                <w:rFonts w:hint="eastAsia" w:ascii="宋体" w:hAnsi="宋体" w:eastAsia="宋体" w:cs="仿宋"/>
                <w:color w:val="auto"/>
                <w:kern w:val="2"/>
                <w:sz w:val="24"/>
                <w:szCs w:val="24"/>
                <w:highlight w:val="none"/>
                <w:lang w:val="en-US" w:eastAsia="zh-CN"/>
              </w:rPr>
              <w:t>电子</w:t>
            </w:r>
            <w:r>
              <w:rPr>
                <w:rFonts w:hint="eastAsia" w:ascii="宋体" w:hAnsi="宋体" w:eastAsia="宋体" w:cs="仿宋"/>
                <w:color w:val="auto"/>
                <w:kern w:val="2"/>
                <w:sz w:val="24"/>
                <w:szCs w:val="24"/>
                <w:highlight w:val="none"/>
              </w:rPr>
              <w:t>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020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1D2D1B5">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58</w:t>
            </w:r>
          </w:p>
        </w:tc>
        <w:tc>
          <w:tcPr>
            <w:tcW w:w="1434" w:type="dxa"/>
            <w:tcBorders>
              <w:top w:val="single" w:color="auto" w:sz="4" w:space="0"/>
              <w:left w:val="nil"/>
              <w:bottom w:val="single" w:color="auto" w:sz="4" w:space="0"/>
              <w:right w:val="single" w:color="auto" w:sz="4" w:space="0"/>
            </w:tcBorders>
            <w:noWrap w:val="0"/>
            <w:vAlign w:val="center"/>
          </w:tcPr>
          <w:p w14:paraId="60D396E6">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代理服务费</w:t>
            </w:r>
          </w:p>
        </w:tc>
        <w:tc>
          <w:tcPr>
            <w:tcW w:w="7744" w:type="dxa"/>
            <w:tcBorders>
              <w:top w:val="single" w:color="auto" w:sz="4" w:space="0"/>
              <w:left w:val="nil"/>
              <w:bottom w:val="single" w:color="auto" w:sz="4" w:space="0"/>
              <w:right w:val="single" w:color="auto" w:sz="4" w:space="0"/>
            </w:tcBorders>
            <w:noWrap w:val="0"/>
            <w:vAlign w:val="center"/>
          </w:tcPr>
          <w:p w14:paraId="63494DDF">
            <w:pPr>
              <w:widowControl/>
              <w:spacing w:before="0" w:beforeLines="0" w:beforeAutospacing="0" w:after="0" w:afterLines="0" w:afterAutospacing="0" w:line="40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仿宋"/>
                <w:color w:val="auto"/>
                <w:kern w:val="2"/>
                <w:sz w:val="24"/>
                <w:szCs w:val="24"/>
                <w:highlight w:val="none"/>
                <w:lang w:val="en-US" w:eastAsia="zh-CN"/>
              </w:rPr>
              <w:t>招标代理服务收费参照豫招协[2023]002号河南省招标投标协会关于印发《河南省招标代理服务收费指导意见》规定的收费标准收取中标服务费</w:t>
            </w:r>
            <w:r>
              <w:rPr>
                <w:rFonts w:hint="eastAsia" w:ascii="宋体" w:hAnsi="宋体" w:eastAsia="宋体" w:cs="仿宋"/>
                <w:color w:val="auto"/>
                <w:kern w:val="2"/>
                <w:sz w:val="24"/>
                <w:szCs w:val="24"/>
                <w:highlight w:val="none"/>
              </w:rPr>
              <w:t>，</w:t>
            </w:r>
            <w:r>
              <w:rPr>
                <w:rFonts w:hint="eastAsia" w:ascii="宋体" w:hAnsi="宋体" w:eastAsia="宋体" w:cs="宋体"/>
                <w:color w:val="auto"/>
                <w:sz w:val="24"/>
                <w:szCs w:val="24"/>
                <w:highlight w:val="none"/>
              </w:rPr>
              <w:t>招标代理服务费及其他所有费用由中标人</w:t>
            </w:r>
            <w:r>
              <w:rPr>
                <w:rFonts w:hint="eastAsia" w:ascii="宋体" w:hAnsi="宋体" w:eastAsia="宋体" w:cs="宋体"/>
                <w:color w:val="auto"/>
                <w:sz w:val="24"/>
                <w:szCs w:val="24"/>
                <w:highlight w:val="none"/>
                <w:lang w:val="en-US" w:eastAsia="zh-CN"/>
              </w:rPr>
              <w:t>在领取中标通知书时，以现金或转账的方式一次性缴纳。</w:t>
            </w:r>
          </w:p>
          <w:p w14:paraId="189CB303">
            <w:pPr>
              <w:widowControl/>
              <w:spacing w:before="0" w:beforeLines="0" w:beforeAutospacing="0" w:after="0" w:afterLines="0" w:afterAutospacing="0" w:line="400" w:lineRule="exact"/>
              <w:ind w:left="0" w:right="0" w:firstLine="480" w:firstLineChars="20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账户:河南邦兴工程服务有限公司三门峡分公司</w:t>
            </w:r>
          </w:p>
          <w:p w14:paraId="25DA9715">
            <w:pPr>
              <w:widowControl/>
              <w:spacing w:before="0" w:beforeLines="0" w:beforeAutospacing="0" w:after="0" w:afterLines="0" w:afterAutospacing="0" w:line="400" w:lineRule="exact"/>
              <w:ind w:left="0" w:right="0" w:firstLine="480" w:firstLineChars="20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 xml:space="preserve">账号：16174101040023257    </w:t>
            </w:r>
          </w:p>
          <w:p w14:paraId="1BABD894">
            <w:pPr>
              <w:widowControl/>
              <w:spacing w:before="0" w:beforeLines="0" w:beforeAutospacing="0" w:after="0" w:afterLines="0" w:afterAutospacing="0" w:line="400" w:lineRule="exact"/>
              <w:ind w:left="0" w:right="0" w:firstLine="480" w:firstLineChars="20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开户银行:中国农业银行股份有限公司三门峡陕州支行</w:t>
            </w:r>
            <w:r>
              <w:rPr>
                <w:rFonts w:hint="eastAsia" w:ascii="宋体" w:hAnsi="宋体" w:eastAsia="宋体" w:cs="仿宋"/>
                <w:color w:val="auto"/>
                <w:kern w:val="2"/>
                <w:sz w:val="24"/>
                <w:szCs w:val="24"/>
                <w:highlight w:val="none"/>
              </w:rPr>
              <w:t xml:space="preserve"> </w:t>
            </w:r>
          </w:p>
        </w:tc>
      </w:tr>
      <w:tr w14:paraId="74E3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A71E175">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59</w:t>
            </w:r>
          </w:p>
        </w:tc>
        <w:tc>
          <w:tcPr>
            <w:tcW w:w="1434" w:type="dxa"/>
            <w:tcBorders>
              <w:top w:val="single" w:color="auto" w:sz="4" w:space="0"/>
              <w:left w:val="nil"/>
              <w:bottom w:val="single" w:color="auto" w:sz="4" w:space="0"/>
              <w:right w:val="single" w:color="auto" w:sz="4" w:space="0"/>
            </w:tcBorders>
            <w:noWrap w:val="0"/>
            <w:vAlign w:val="center"/>
          </w:tcPr>
          <w:p w14:paraId="7970905C">
            <w:pPr>
              <w:widowControl/>
              <w:spacing w:before="0" w:beforeLines="0" w:beforeAutospacing="0" w:afterAutospacing="0" w:line="40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仿宋"/>
                <w:color w:val="auto"/>
                <w:kern w:val="2"/>
                <w:sz w:val="24"/>
                <w:szCs w:val="24"/>
                <w:highlight w:val="none"/>
                <w:lang w:val="en-US" w:eastAsia="zh-CN"/>
              </w:rPr>
              <w:t>重新招标的其他情形</w:t>
            </w:r>
            <w:r>
              <w:rPr>
                <w:rFonts w:hint="eastAsia" w:ascii="宋体" w:hAnsi="宋体" w:eastAsia="宋体" w:cs="仿宋"/>
                <w:color w:val="auto"/>
                <w:kern w:val="2"/>
                <w:sz w:val="24"/>
                <w:szCs w:val="24"/>
                <w:highlight w:val="none"/>
                <w:lang w:val="en-US" w:eastAsia="zh-CN"/>
              </w:rPr>
              <w:tab/>
            </w:r>
          </w:p>
        </w:tc>
        <w:tc>
          <w:tcPr>
            <w:tcW w:w="7744" w:type="dxa"/>
            <w:tcBorders>
              <w:top w:val="single" w:color="auto" w:sz="4" w:space="0"/>
              <w:left w:val="nil"/>
              <w:bottom w:val="single" w:color="auto" w:sz="4" w:space="0"/>
              <w:right w:val="single" w:color="auto" w:sz="4" w:space="0"/>
            </w:tcBorders>
            <w:noWrap w:val="0"/>
            <w:vAlign w:val="center"/>
          </w:tcPr>
          <w:p w14:paraId="28AC58F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除供应商须知正文规定的情形外，除非已经产生中标候选人，在投标有效期内同意延长投标有效期的供应商少于三个的，招标人应当依法重新招标。</w:t>
            </w:r>
          </w:p>
        </w:tc>
      </w:tr>
      <w:tr w14:paraId="11C0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F42FFE7">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60</w:t>
            </w:r>
          </w:p>
        </w:tc>
        <w:tc>
          <w:tcPr>
            <w:tcW w:w="1434" w:type="dxa"/>
            <w:tcBorders>
              <w:top w:val="single" w:color="auto" w:sz="4" w:space="0"/>
              <w:left w:val="nil"/>
              <w:bottom w:val="single" w:color="auto" w:sz="4" w:space="0"/>
              <w:right w:val="single" w:color="auto" w:sz="4" w:space="0"/>
            </w:tcBorders>
            <w:noWrap w:val="0"/>
            <w:vAlign w:val="center"/>
          </w:tcPr>
          <w:p w14:paraId="37D65E3E">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其他事项</w:t>
            </w:r>
          </w:p>
        </w:tc>
        <w:tc>
          <w:tcPr>
            <w:tcW w:w="7744" w:type="dxa"/>
            <w:tcBorders>
              <w:top w:val="single" w:color="auto" w:sz="4" w:space="0"/>
              <w:left w:val="nil"/>
              <w:bottom w:val="single" w:color="auto" w:sz="4" w:space="0"/>
              <w:right w:val="single" w:color="auto" w:sz="4" w:space="0"/>
            </w:tcBorders>
            <w:noWrap w:val="0"/>
            <w:vAlign w:val="center"/>
          </w:tcPr>
          <w:p w14:paraId="7AE655DB">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1.电子化投标文件应在投标截止时间前成功上传至三门峡市公共资源电子化交易系统。至投标截止时间止，仍未上传成功的电子化投标文件，将不予接受；</w:t>
            </w:r>
          </w:p>
          <w:p w14:paraId="19863A7C">
            <w:pPr>
              <w:widowControl/>
              <w:spacing w:before="0" w:beforeLines="0" w:beforeAutospacing="0" w:after="0" w:afterLines="0" w:afterAutospacing="0" w:line="400" w:lineRule="exact"/>
              <w:ind w:left="0" w:right="0"/>
              <w:rPr>
                <w:color w:val="auto"/>
                <w:highlight w:val="none"/>
              </w:rPr>
            </w:pPr>
            <w:r>
              <w:rPr>
                <w:rFonts w:hint="eastAsia" w:ascii="宋体" w:hAnsi="宋体" w:eastAsia="宋体" w:cs="仿宋"/>
                <w:color w:val="auto"/>
                <w:kern w:val="2"/>
                <w:sz w:val="24"/>
                <w:szCs w:val="24"/>
                <w:highlight w:val="none"/>
                <w:lang w:val="en-US" w:eastAsia="zh-CN"/>
              </w:rPr>
              <w:t>2</w:t>
            </w:r>
            <w:r>
              <w:rPr>
                <w:rFonts w:hint="eastAsia" w:ascii="宋体" w:hAnsi="宋体" w:eastAsia="宋体" w:cs="仿宋"/>
                <w:color w:val="auto"/>
                <w:kern w:val="2"/>
                <w:sz w:val="24"/>
                <w:szCs w:val="24"/>
                <w:highlight w:val="none"/>
              </w:rPr>
              <w:t>.中标供应商在中标公示结束后应及时领取中标通知书并与采购人签订合同</w:t>
            </w:r>
          </w:p>
        </w:tc>
      </w:tr>
      <w:tr w14:paraId="4075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B6F60BD">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61</w:t>
            </w:r>
          </w:p>
        </w:tc>
        <w:tc>
          <w:tcPr>
            <w:tcW w:w="1434" w:type="dxa"/>
            <w:tcBorders>
              <w:top w:val="single" w:color="auto" w:sz="4" w:space="0"/>
              <w:left w:val="nil"/>
              <w:bottom w:val="single" w:color="auto" w:sz="4" w:space="0"/>
              <w:right w:val="single" w:color="auto" w:sz="4" w:space="0"/>
            </w:tcBorders>
            <w:noWrap w:val="0"/>
            <w:vAlign w:val="center"/>
          </w:tcPr>
          <w:p w14:paraId="61FAF57B">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电子化交易注意事项</w:t>
            </w:r>
          </w:p>
        </w:tc>
        <w:tc>
          <w:tcPr>
            <w:tcW w:w="7744" w:type="dxa"/>
            <w:tcBorders>
              <w:top w:val="single" w:color="auto" w:sz="4" w:space="0"/>
              <w:left w:val="nil"/>
              <w:bottom w:val="single" w:color="auto" w:sz="4" w:space="0"/>
              <w:right w:val="single" w:color="auto" w:sz="4" w:space="0"/>
            </w:tcBorders>
            <w:noWrap w:val="0"/>
            <w:vAlign w:val="center"/>
          </w:tcPr>
          <w:p w14:paraId="53E287B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本项目为电子化、无纸化交易项目，投标文件是</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、供应商 （ 以下简称 “ </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 ”）通过中心投标文件制作系统制作，并经过电子签章和加密后生成的电子版投标文件。</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投标时，将不再接受任何纸质文件资料。</w:t>
            </w:r>
          </w:p>
          <w:p w14:paraId="4748E2A6">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电子化投标文件具体制作教材请</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通过CA证书登录三门峡市公共资源电子交易系统在“组件下载”中查看。</w:t>
            </w:r>
          </w:p>
          <w:p w14:paraId="29FEA92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温馨提示：本项目为电子化、无纸化交易项目，开标时不接受任何纸质资料，为保证您能投标成功，请需仔细阅读以下条款。</w:t>
            </w:r>
          </w:p>
          <w:p w14:paraId="7ADB820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一、电子化投标</w:t>
            </w:r>
          </w:p>
          <w:p w14:paraId="0A0DBA8F">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（一）电子化投标文件的签章</w:t>
            </w:r>
          </w:p>
          <w:p w14:paraId="5A8D5C62">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在生成电子化投标文件后，应对电子化投标文件进行签章，未进行签章的视为无效投标。</w:t>
            </w:r>
          </w:p>
          <w:p w14:paraId="7B2F2EA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2、招标文件中要求法定代表人或授权委托人签字或盖章的，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在进行电子化投标文件签章时，以签盖法定代表人签章为准 。电子化投标文件具体制作教材请</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通过CA证书登录三门峡市公共资源电子化交易系统在右上角“组件下载”中查看。</w:t>
            </w:r>
          </w:p>
          <w:p w14:paraId="6194B65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（二）电子化投标文件的格式及上传投标</w:t>
            </w:r>
          </w:p>
          <w:p w14:paraId="4D93FB61">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所上传的电子化投标文件，应是通过中心投标文件制作系统制作的，经过签章和加密后生成的电子版投标文件。上传</w:t>
            </w:r>
            <w:r>
              <w:rPr>
                <w:rFonts w:hint="eastAsia" w:ascii="宋体" w:hAnsi="宋体" w:eastAsia="宋体" w:cs="仿宋"/>
                <w:color w:val="auto"/>
                <w:kern w:val="2"/>
                <w:sz w:val="24"/>
                <w:szCs w:val="24"/>
                <w:highlight w:val="none"/>
                <w:lang w:val="en-US" w:eastAsia="zh-CN"/>
              </w:rPr>
              <w:t>电子</w:t>
            </w:r>
            <w:r>
              <w:rPr>
                <w:rFonts w:hint="eastAsia" w:ascii="宋体" w:hAnsi="宋体" w:eastAsia="宋体" w:cs="仿宋"/>
                <w:color w:val="auto"/>
                <w:kern w:val="2"/>
                <w:sz w:val="24"/>
                <w:szCs w:val="24"/>
                <w:highlight w:val="none"/>
              </w:rPr>
              <w:t>投标文件格式后缀为SMXTF，上传完后，建议验证CA 锁是否正常。</w:t>
            </w:r>
          </w:p>
          <w:p w14:paraId="3F1F0FA4">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注：</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投报多个标段的，需要每个标段单独制作电子投标文件 </w:t>
            </w:r>
          </w:p>
          <w:p w14:paraId="7807B0C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2、电子化投标文件应在投标截止时间前成功上传至三门峡市公共资源电子化交易系统。至投标截止时间止，仍未上传成功的电子化投标文件将不予接收。</w:t>
            </w:r>
          </w:p>
          <w:p w14:paraId="1E7BF3C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注 ：如按照电子化投标操作教材制作完成的电子化投标文件无法上传的，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应在投标截止时间前尽早的联系中心技术人员，以便有充分的时间进行处理。 </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应充分考虑到处理技术问题和上传数据等工作所需的时间问题，投标文件未在投标截止时间前成功上传的，其投标文件不予接收。</w:t>
            </w:r>
          </w:p>
          <w:p w14:paraId="0E442097">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技术联系电话：</w:t>
            </w:r>
            <w:r>
              <w:rPr>
                <w:rFonts w:hint="eastAsia" w:ascii="宋体" w:hAnsi="宋体" w:eastAsia="宋体" w:cs="仿宋"/>
                <w:color w:val="auto"/>
                <w:kern w:val="2"/>
                <w:sz w:val="24"/>
                <w:szCs w:val="24"/>
                <w:highlight w:val="none"/>
                <w:lang w:val="en-US" w:eastAsia="zh-CN"/>
              </w:rPr>
              <w:t>400 998 0000</w:t>
            </w:r>
          </w:p>
          <w:p w14:paraId="7C7AC0A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（四）电子化项目开标、解密、唱标、评标</w:t>
            </w:r>
          </w:p>
          <w:p w14:paraId="50B124C1">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1、本项目采用电子化、无纸化进行招标，开标当日，</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无需到开标现场参加开标会议。</w:t>
            </w:r>
          </w:p>
          <w:p w14:paraId="4F891D5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w:t>
            </w:r>
            <w:r>
              <w:rPr>
                <w:rFonts w:hint="eastAsia" w:ascii="宋体" w:hAnsi="宋体" w:eastAsia="宋体" w:cs="仿宋"/>
                <w:color w:val="auto"/>
                <w:kern w:val="2"/>
                <w:sz w:val="24"/>
                <w:szCs w:val="24"/>
                <w:highlight w:val="none"/>
                <w:lang w:val="en-US" w:eastAsia="zh-CN"/>
              </w:rPr>
              <w:t>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r>
              <w:rPr>
                <w:rFonts w:hint="eastAsia" w:ascii="宋体" w:hAnsi="宋体" w:eastAsia="宋体" w:cs="仿宋"/>
                <w:color w:val="auto"/>
                <w:kern w:val="2"/>
                <w:sz w:val="24"/>
                <w:szCs w:val="24"/>
                <w:highlight w:val="none"/>
              </w:rPr>
              <w:t>。</w:t>
            </w:r>
          </w:p>
          <w:p w14:paraId="592EB16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3、电子化投标文件解密异常的处理</w:t>
            </w:r>
          </w:p>
          <w:p w14:paraId="7CE532D1">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如出现</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的电子投标文件无法解密的情况，</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应及时致电中介服务机构说明。投标文件解密异常，按以下步骤进行处理：</w:t>
            </w:r>
          </w:p>
          <w:p w14:paraId="595E4C0B">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（1）首先由技术人员进行问题排查。</w:t>
            </w:r>
          </w:p>
          <w:p w14:paraId="62D56F7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（2）经技术人员排查后，是</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文件自身问题导致投标文件无法解密的，该投标文件将不予接收、解密和唱标。开标会议继续进行。</w:t>
            </w:r>
          </w:p>
          <w:p w14:paraId="4625B87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223DEB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4、待所有</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投标文件解密完成后，由中介服务机构操作，对所有已解密投标文件进行唱标。</w:t>
            </w:r>
          </w:p>
          <w:p w14:paraId="178144B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应保证在开标期间电脑、网络能够正常工作，</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因停电、电脑病毒、网络堵塞等原因，未在规定的解密时间内对投标文件进行解密的，其投标文件不予接收、唱标。</w:t>
            </w:r>
          </w:p>
          <w:p w14:paraId="06F05057">
            <w:pPr>
              <w:widowControl/>
              <w:numPr>
                <w:ilvl w:val="0"/>
                <w:numId w:val="1"/>
              </w:numPr>
              <w:spacing w:before="0" w:beforeLines="0" w:beforeAutospacing="0" w:after="0" w:afterLines="0" w:afterAutospacing="0" w:line="400" w:lineRule="exact"/>
              <w:ind w:left="0" w:leftChars="0" w:right="0" w:rightChars="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开标时</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可登录到交易系统中在开标大厅中点击开标一览表查看自己的报价。如对自己的唱标内容有异议的，应在唱标内容显示后10分钟内向中</w:t>
            </w:r>
            <w:r>
              <w:rPr>
                <w:rFonts w:hint="eastAsia" w:ascii="宋体" w:hAnsi="宋体" w:eastAsia="宋体" w:cs="仿宋"/>
                <w:color w:val="auto"/>
                <w:kern w:val="2"/>
                <w:sz w:val="24"/>
                <w:szCs w:val="24"/>
                <w:highlight w:val="none"/>
                <w:lang w:val="en-US" w:eastAsia="zh-CN"/>
              </w:rPr>
              <w:t>介</w:t>
            </w:r>
            <w:r>
              <w:rPr>
                <w:rFonts w:hint="eastAsia" w:ascii="宋体" w:hAnsi="宋体" w:eastAsia="宋体" w:cs="仿宋"/>
                <w:color w:val="auto"/>
                <w:kern w:val="2"/>
                <w:sz w:val="24"/>
                <w:szCs w:val="24"/>
                <w:highlight w:val="none"/>
              </w:rPr>
              <w:t>服务机构通过开标大厅对话框提出质疑。中介服务机构做好书面记录。</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未在规定时间内提出质疑的，视为认可</w:t>
            </w:r>
            <w:r>
              <w:rPr>
                <w:rFonts w:hint="eastAsia" w:ascii="宋体" w:hAnsi="宋体" w:eastAsia="宋体" w:cs="仿宋"/>
                <w:color w:val="auto"/>
                <w:kern w:val="2"/>
                <w:sz w:val="24"/>
                <w:szCs w:val="24"/>
                <w:highlight w:val="none"/>
                <w:lang w:eastAsia="zh-CN"/>
              </w:rPr>
              <w:t>唱标内容。</w:t>
            </w:r>
          </w:p>
          <w:p w14:paraId="66D2EC58">
            <w:pPr>
              <w:pStyle w:val="5"/>
              <w:numPr>
                <w:ilvl w:val="0"/>
                <w:numId w:val="0"/>
              </w:numPr>
              <w:spacing w:line="360" w:lineRule="auto"/>
              <w:rPr>
                <w:rFonts w:hint="default" w:ascii="宋体" w:hAnsi="宋体" w:eastAsia="宋体" w:cs="仿宋"/>
                <w:color w:val="auto"/>
                <w:kern w:val="2"/>
                <w:sz w:val="24"/>
                <w:szCs w:val="24"/>
                <w:highlight w:val="none"/>
                <w:lang w:val="en-US" w:eastAsia="zh-CN" w:bidi="ar-SA"/>
              </w:rPr>
            </w:pPr>
            <w:r>
              <w:rPr>
                <w:rFonts w:hint="eastAsia" w:ascii="宋体" w:hAnsi="宋体" w:eastAsia="宋体" w:cs="仿宋"/>
                <w:color w:val="auto"/>
                <w:kern w:val="2"/>
                <w:sz w:val="24"/>
                <w:szCs w:val="24"/>
                <w:highlight w:val="none"/>
                <w:lang w:val="en-US" w:eastAsia="zh-CN" w:bidi="ar-SA"/>
              </w:rPr>
              <w:t>6、开标会议结束后，由采购人和采购代理机构人员按照招标文件公告部分供应商资格要求，对二标段投标供应商进行资格审查，有一项不符合的，视为未通过资格审查，不得进入下一评标过程。</w:t>
            </w:r>
          </w:p>
          <w:p w14:paraId="01FC607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left="0" w:right="0"/>
              <w:jc w:val="both"/>
              <w:textAlignment w:val="auto"/>
              <w:outlineLvl w:val="9"/>
              <w:rPr>
                <w:rFonts w:hint="eastAsia" w:ascii="宋体" w:hAnsi="宋体" w:eastAsia="宋体" w:cs="仿宋"/>
                <w:color w:val="auto"/>
                <w:kern w:val="2"/>
                <w:sz w:val="24"/>
                <w:szCs w:val="24"/>
                <w:highlight w:val="none"/>
                <w:lang w:val="en-US" w:eastAsia="zh-CN" w:bidi="ar-SA"/>
              </w:rPr>
            </w:pPr>
            <w:r>
              <w:rPr>
                <w:rFonts w:hint="eastAsia" w:ascii="宋体" w:hAnsi="宋体" w:eastAsia="宋体" w:cs="仿宋"/>
                <w:color w:val="auto"/>
                <w:kern w:val="2"/>
                <w:sz w:val="24"/>
                <w:szCs w:val="24"/>
                <w:highlight w:val="none"/>
                <w:lang w:val="en-US" w:eastAsia="zh-CN" w:bidi="ar-SA"/>
              </w:rPr>
              <w:t>7、采购人将符合资格审查的电子化投标文件提交于评标委员会进行详细评审及比较。</w:t>
            </w:r>
          </w:p>
          <w:p w14:paraId="1496A96F">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8</w:t>
            </w:r>
            <w:r>
              <w:rPr>
                <w:rFonts w:hint="eastAsia" w:ascii="宋体" w:hAnsi="宋体" w:eastAsia="宋体" w:cs="仿宋"/>
                <w:color w:val="auto"/>
                <w:kern w:val="2"/>
                <w:sz w:val="24"/>
                <w:szCs w:val="24"/>
                <w:highlight w:val="none"/>
              </w:rPr>
              <w:t>、评标时，评标委员会对电子化投标文件有质疑的，将通过电子化交易系统对</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发起质疑，</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的回复文件必须以经过</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和其法定代表人签章的PDF 格式文件为准，并通过电子化交易系统提交至评标委员会。</w:t>
            </w:r>
          </w:p>
          <w:p w14:paraId="2A3797D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7、如评标委员会对需要回复的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在规定时间内通过电子化交易系统未收到回复的，视为</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放弃回复，评标委员会将自行对需要回复的内容进行认定。</w:t>
            </w:r>
          </w:p>
          <w:p w14:paraId="016AE8FB">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二、 相关证书原件的提交</w:t>
            </w:r>
          </w:p>
          <w:p w14:paraId="2F18416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本项目实行资格后审，招标文件中要求</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提交资质、业绩及单位人员等相关资料原件的，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需将原件扫描件制作到电子投标文件中，其上传资料真实性由</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自行承担。评标委员会对原件的核验工作按以下条款进行：评标时，评委先查阅投标文件中是否具有该资料的原件扫描件，其上传资料真实性由</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自行承担。本项目需要提交的原件扫描件以投标截止时间前在以</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自行上传到</w:t>
            </w:r>
            <w:r>
              <w:rPr>
                <w:rFonts w:hint="eastAsia" w:ascii="宋体" w:hAnsi="宋体" w:eastAsia="宋体" w:cs="仿宋"/>
                <w:color w:val="auto"/>
                <w:kern w:val="2"/>
                <w:sz w:val="24"/>
                <w:szCs w:val="24"/>
                <w:highlight w:val="none"/>
                <w:lang w:val="en-US" w:eastAsia="zh-CN"/>
              </w:rPr>
              <w:t>投标</w:t>
            </w:r>
            <w:r>
              <w:rPr>
                <w:rFonts w:hint="eastAsia" w:ascii="宋体" w:hAnsi="宋体" w:eastAsia="宋体" w:cs="仿宋"/>
                <w:color w:val="auto"/>
                <w:kern w:val="2"/>
                <w:sz w:val="24"/>
                <w:szCs w:val="24"/>
                <w:highlight w:val="none"/>
              </w:rPr>
              <w:t>文件中的相应内容为准。规定时间外上传或更改的信息不作为评标依据。评标时不接受</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所提交的任何原件</w:t>
            </w:r>
          </w:p>
          <w:p w14:paraId="3EAF0D22">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(二</w:t>
            </w:r>
            <w:r>
              <w:rPr>
                <w:rFonts w:hint="eastAsia" w:ascii="宋体" w:hAnsi="宋体" w:eastAsia="宋体" w:cs="仿宋"/>
                <w:color w:val="auto"/>
                <w:kern w:val="2"/>
                <w:sz w:val="24"/>
                <w:szCs w:val="24"/>
                <w:highlight w:val="none"/>
              </w:rPr>
              <w:t>）</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需应仔细阅读操作手册，保证上传内容齐全，真实有效，原件扫描件清晰可辨。因</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上传原因导致应得分项而未得分或资格审查不合格等情况的，由</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自行承担责任。</w:t>
            </w:r>
          </w:p>
          <w:p w14:paraId="09F762D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提示：本项目为电子化、无纸化交易项目，开标时不再接受任何纸质资料，为保证您能投标成功，请需仔细阅读以上条款。</w:t>
            </w:r>
          </w:p>
        </w:tc>
      </w:tr>
    </w:tbl>
    <w:p w14:paraId="3F1A0011">
      <w:pPr>
        <w:spacing w:line="360" w:lineRule="auto"/>
        <w:jc w:val="center"/>
        <w:outlineLvl w:val="0"/>
        <w:rPr>
          <w:rFonts w:hint="eastAsia" w:ascii="宋体" w:hAnsi="宋体"/>
          <w:b/>
          <w:bCs/>
          <w:color w:val="auto"/>
          <w:sz w:val="32"/>
          <w:highlight w:val="none"/>
        </w:rPr>
      </w:pPr>
      <w:bookmarkStart w:id="69" w:name="_Toc18330"/>
      <w:bookmarkStart w:id="70" w:name="_Toc7842"/>
      <w:bookmarkStart w:id="71" w:name="_Toc3544"/>
      <w:bookmarkStart w:id="72" w:name="_Toc19045"/>
      <w:bookmarkStart w:id="73" w:name="_Toc25796"/>
    </w:p>
    <w:p w14:paraId="32D4441D">
      <w:pPr>
        <w:spacing w:line="360" w:lineRule="auto"/>
        <w:jc w:val="center"/>
        <w:outlineLvl w:val="0"/>
        <w:rPr>
          <w:rFonts w:ascii="宋体" w:hAnsi="宋体"/>
          <w:b/>
          <w:bCs/>
          <w:color w:val="auto"/>
          <w:sz w:val="32"/>
          <w:highlight w:val="none"/>
        </w:rPr>
      </w:pPr>
      <w:r>
        <w:rPr>
          <w:rFonts w:hint="eastAsia" w:ascii="宋体" w:hAnsi="宋体"/>
          <w:b/>
          <w:bCs/>
          <w:color w:val="auto"/>
          <w:sz w:val="32"/>
          <w:highlight w:val="none"/>
        </w:rPr>
        <w:t>总  则</w:t>
      </w:r>
      <w:bookmarkEnd w:id="69"/>
      <w:bookmarkEnd w:id="70"/>
      <w:bookmarkEnd w:id="71"/>
      <w:bookmarkEnd w:id="72"/>
      <w:bookmarkEnd w:id="73"/>
    </w:p>
    <w:p w14:paraId="600E782C">
      <w:pPr>
        <w:spacing w:line="440" w:lineRule="exact"/>
        <w:ind w:firstLine="482" w:firstLineChars="200"/>
        <w:rPr>
          <w:rFonts w:ascii="宋体" w:hAnsi="宋体" w:eastAsia="宋体" w:cs="宋体"/>
          <w:b/>
          <w:bCs/>
          <w:color w:val="auto"/>
          <w:kern w:val="0"/>
          <w:sz w:val="24"/>
          <w:szCs w:val="24"/>
          <w:highlight w:val="none"/>
        </w:rPr>
      </w:pPr>
      <w:bookmarkStart w:id="74" w:name="_Toc479"/>
      <w:r>
        <w:rPr>
          <w:rFonts w:hint="eastAsia" w:ascii="宋体" w:hAnsi="宋体" w:eastAsia="宋体" w:cs="宋体"/>
          <w:b/>
          <w:bCs/>
          <w:color w:val="auto"/>
          <w:kern w:val="0"/>
          <w:sz w:val="24"/>
          <w:szCs w:val="24"/>
          <w:highlight w:val="none"/>
        </w:rPr>
        <w:t>1.1项目概况</w:t>
      </w:r>
    </w:p>
    <w:p w14:paraId="3C9E200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 根据《中华人民共和国政府采购法》 等有关法律、法规和规章的规定，本项目已具备</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条件，现对本项目进行</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rPr>
        <w:t>。</w:t>
      </w:r>
    </w:p>
    <w:p w14:paraId="45468D4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 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项目采购人：见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68CCE93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 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项目招标代理机构：见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24FD6110">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1.1.4 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项目名称：见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2C4924A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1.1.5 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项目地点：见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4E8575F3">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资金来源</w:t>
      </w:r>
    </w:p>
    <w:p w14:paraId="73497F3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 本招标项目的资金来源：见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1CC931E6">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1.3 </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范围、计划工期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交货期及安装期</w:t>
      </w:r>
      <w:r>
        <w:rPr>
          <w:rFonts w:hint="eastAsia" w:ascii="宋体" w:hAnsi="宋体" w:eastAsia="宋体" w:cs="宋体"/>
          <w:b/>
          <w:bCs/>
          <w:color w:val="auto"/>
          <w:sz w:val="24"/>
          <w:szCs w:val="24"/>
          <w:highlight w:val="none"/>
        </w:rPr>
        <w:t>和质量要求</w:t>
      </w:r>
    </w:p>
    <w:p w14:paraId="0856A92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 本次</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范围：见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6EC385B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 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计划</w:t>
      </w:r>
      <w:r>
        <w:rPr>
          <w:rFonts w:hint="eastAsia" w:ascii="宋体" w:hAnsi="宋体" w:eastAsia="宋体" w:cs="宋体"/>
          <w:color w:val="auto"/>
          <w:sz w:val="24"/>
          <w:szCs w:val="24"/>
          <w:highlight w:val="none"/>
        </w:rPr>
        <w:t>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交货及安装期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2AAB179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 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的质量要求：见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33F37D91">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资格要求</w:t>
      </w:r>
    </w:p>
    <w:p w14:paraId="24C4AB2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应具备承担本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资格条件</w:t>
      </w:r>
      <w:r>
        <w:rPr>
          <w:rFonts w:hint="eastAsia" w:ascii="宋体" w:hAnsi="宋体" w:eastAsia="宋体" w:cs="宋体"/>
          <w:color w:val="auto"/>
          <w:sz w:val="24"/>
          <w:szCs w:val="24"/>
          <w:highlight w:val="none"/>
        </w:rPr>
        <w:t>见前附表。</w:t>
      </w:r>
    </w:p>
    <w:p w14:paraId="303F0EF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不得存在下列情形之一：</w:t>
      </w:r>
    </w:p>
    <w:p w14:paraId="27E67B3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(l）为采购人不具有独立法人资格的附属机构（单位）；</w:t>
      </w:r>
    </w:p>
    <w:p w14:paraId="4705575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(2）为本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项目前期准备提供设计或咨询服务，但设计施工总承包的除外；</w:t>
      </w:r>
    </w:p>
    <w:p w14:paraId="6CDA23D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(3）为本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项目的监理人；</w:t>
      </w:r>
    </w:p>
    <w:p w14:paraId="3E94431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(4）为本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项目的代建人；</w:t>
      </w:r>
    </w:p>
    <w:p w14:paraId="18D5E6E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(5）为本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项目提供采购代理服务的；</w:t>
      </w:r>
    </w:p>
    <w:p w14:paraId="76A14B4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(6）与本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项目的监理人或代建人或采购代理机构同为一个法定代表人的；</w:t>
      </w:r>
    </w:p>
    <w:p w14:paraId="2C88989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项目的监理人或代建人或采购代理机构相互控股或参股的；</w:t>
      </w:r>
    </w:p>
    <w:p w14:paraId="48004FF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(8）与本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项目的监理人或代建人或采购代理机构相互任职或工作的；</w:t>
      </w:r>
    </w:p>
    <w:p w14:paraId="40672E2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(9）被责令停业的；</w:t>
      </w:r>
    </w:p>
    <w:p w14:paraId="6C632F1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(10）被暂停或取消</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资格的；</w:t>
      </w:r>
    </w:p>
    <w:p w14:paraId="5E757C4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(11）财产被接管或冻结的；</w:t>
      </w:r>
    </w:p>
    <w:p w14:paraId="5150944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(12）在最近三年内有骗取成交或严重违约或重大质量问题的。</w:t>
      </w:r>
    </w:p>
    <w:p w14:paraId="5B35B7A3">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费用承担</w:t>
      </w:r>
    </w:p>
    <w:p w14:paraId="462FEDA6">
      <w:pPr>
        <w:keepNext/>
        <w:keepLines/>
        <w:spacing w:line="440" w:lineRule="exact"/>
        <w:ind w:firstLine="472" w:firstLineChars="200"/>
        <w:outlineLvl w:val="3"/>
        <w:rPr>
          <w:rFonts w:hint="eastAsia" w:ascii="宋体" w:hAnsi="宋体" w:cs="宋体"/>
          <w:color w:val="auto"/>
          <w:sz w:val="24"/>
          <w:highlight w:val="none"/>
          <w:lang w:val="zh-CN" w:bidi="ar"/>
        </w:rPr>
      </w:pPr>
      <w:r>
        <w:rPr>
          <w:rFonts w:hint="eastAsia" w:ascii="宋体" w:hAnsi="宋体" w:cs="宋体"/>
          <w:color w:val="auto"/>
          <w:spacing w:val="-2"/>
          <w:sz w:val="24"/>
          <w:highlight w:val="none"/>
          <w:lang w:val="zh-CN" w:bidi="ar"/>
        </w:rPr>
        <w:t>供应商</w:t>
      </w:r>
      <w:r>
        <w:rPr>
          <w:rFonts w:hint="eastAsia" w:ascii="宋体" w:hAnsi="宋体" w:cs="宋体"/>
          <w:color w:val="auto"/>
          <w:spacing w:val="-2"/>
          <w:sz w:val="24"/>
          <w:highlight w:val="none"/>
          <w:lang w:val="en-US" w:eastAsia="zh-CN" w:bidi="ar"/>
        </w:rPr>
        <w:t>应承担</w:t>
      </w:r>
      <w:r>
        <w:rPr>
          <w:rFonts w:hint="eastAsia" w:ascii="宋体" w:hAnsi="宋体" w:cs="宋体"/>
          <w:color w:val="auto"/>
          <w:sz w:val="24"/>
          <w:highlight w:val="none"/>
          <w:lang w:val="zh-CN" w:bidi="ar"/>
        </w:rPr>
        <w:t>准备和参加</w:t>
      </w:r>
      <w:r>
        <w:rPr>
          <w:rFonts w:hint="eastAsia" w:ascii="宋体" w:hAnsi="宋体" w:cs="宋体"/>
          <w:color w:val="auto"/>
          <w:sz w:val="24"/>
          <w:highlight w:val="none"/>
          <w:lang w:val="en-US" w:eastAsia="zh-CN" w:bidi="ar"/>
        </w:rPr>
        <w:t>投标</w:t>
      </w:r>
      <w:r>
        <w:rPr>
          <w:rFonts w:hint="eastAsia" w:ascii="宋体" w:hAnsi="宋体" w:cs="宋体"/>
          <w:color w:val="auto"/>
          <w:sz w:val="24"/>
          <w:highlight w:val="none"/>
          <w:lang w:val="zh-CN" w:bidi="ar"/>
        </w:rPr>
        <w:t>有关的费用，无论</w:t>
      </w:r>
      <w:r>
        <w:rPr>
          <w:rFonts w:hint="eastAsia" w:ascii="宋体" w:hAnsi="宋体" w:cs="宋体"/>
          <w:color w:val="auto"/>
          <w:sz w:val="24"/>
          <w:highlight w:val="none"/>
          <w:lang w:val="en-US" w:eastAsia="zh-CN" w:bidi="ar"/>
        </w:rPr>
        <w:t>投标</w:t>
      </w:r>
      <w:r>
        <w:rPr>
          <w:rFonts w:hint="eastAsia" w:ascii="宋体" w:hAnsi="宋体" w:cs="宋体"/>
          <w:color w:val="auto"/>
          <w:sz w:val="24"/>
          <w:highlight w:val="none"/>
          <w:lang w:val="zh-CN" w:bidi="ar"/>
        </w:rPr>
        <w:t>结果如何，采购代理机构和采购人在任何情况下均无义务和责任承担这些费用。</w:t>
      </w:r>
    </w:p>
    <w:p w14:paraId="2AC07CD5">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 保密</w:t>
      </w:r>
    </w:p>
    <w:p w14:paraId="04D9964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活动的各方应对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文件中的商业和技术等秘密保密，违者应对由此造成的后果承担法律责任。</w:t>
      </w:r>
    </w:p>
    <w:p w14:paraId="1E056BE4">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语言文字</w:t>
      </w:r>
    </w:p>
    <w:p w14:paraId="03027CB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除专用术语外，与采购</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有关的语言均使用中文。必要时专用术语应附有中文注释。</w:t>
      </w:r>
    </w:p>
    <w:p w14:paraId="7663BF87">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计量单位</w:t>
      </w:r>
    </w:p>
    <w:p w14:paraId="7EF4AF6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09E0B9C3">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踏勘现场</w:t>
      </w:r>
    </w:p>
    <w:p w14:paraId="04B00B2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p w14:paraId="0B800952">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1.10 </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预备会</w:t>
      </w:r>
    </w:p>
    <w:p w14:paraId="0728A27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p w14:paraId="349689B8">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1.11 分包</w:t>
      </w:r>
    </w:p>
    <w:p w14:paraId="52227FB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不允许分包。</w:t>
      </w:r>
    </w:p>
    <w:p w14:paraId="473F2B0D">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1.12 偏离</w:t>
      </w:r>
    </w:p>
    <w:p w14:paraId="681913ED">
      <w:pPr>
        <w:keepNext/>
        <w:keepLines/>
        <w:spacing w:line="440" w:lineRule="exact"/>
        <w:ind w:left="851" w:hanging="284"/>
        <w:outlineLvl w:val="0"/>
        <w:rPr>
          <w:rFonts w:hint="eastAsia" w:ascii="宋体" w:hAnsi="宋体" w:eastAsia="宋体" w:cs="仿宋"/>
          <w:color w:val="auto"/>
          <w:kern w:val="2"/>
          <w:sz w:val="24"/>
          <w:szCs w:val="24"/>
          <w:highlight w:val="none"/>
          <w:lang w:eastAsia="zh-CN"/>
        </w:rPr>
      </w:pPr>
      <w:bookmarkStart w:id="75" w:name="_Toc184635072"/>
      <w:bookmarkEnd w:id="75"/>
      <w:bookmarkStart w:id="76" w:name="_Toc466566784"/>
      <w:bookmarkEnd w:id="76"/>
      <w:bookmarkStart w:id="77" w:name="_Toc3921"/>
      <w:bookmarkStart w:id="78" w:name="_Toc26910"/>
      <w:bookmarkStart w:id="79" w:name="_Toc23678"/>
      <w:bookmarkStart w:id="80" w:name="_Toc17517"/>
      <w:bookmarkStart w:id="81" w:name="_Toc17642"/>
      <w:bookmarkStart w:id="82" w:name="_Toc466566695"/>
      <w:bookmarkStart w:id="83" w:name="_Toc20725"/>
      <w:bookmarkStart w:id="84" w:name="_Toc25592"/>
      <w:r>
        <w:rPr>
          <w:rFonts w:hint="eastAsia" w:ascii="宋体" w:hAnsi="宋体" w:eastAsia="宋体" w:cs="仿宋"/>
          <w:color w:val="auto"/>
          <w:kern w:val="2"/>
          <w:sz w:val="24"/>
          <w:szCs w:val="24"/>
          <w:highlight w:val="none"/>
        </w:rPr>
        <w:t>允许</w:t>
      </w:r>
      <w:r>
        <w:rPr>
          <w:rFonts w:hint="eastAsia" w:ascii="宋体" w:hAnsi="宋体" w:eastAsia="宋体" w:cs="仿宋"/>
          <w:color w:val="auto"/>
          <w:kern w:val="2"/>
          <w:sz w:val="24"/>
          <w:szCs w:val="24"/>
          <w:highlight w:val="none"/>
          <w:lang w:eastAsia="zh-CN"/>
        </w:rPr>
        <w:t>（</w:t>
      </w:r>
      <w:r>
        <w:rPr>
          <w:rFonts w:hint="eastAsia" w:ascii="宋体" w:hAnsi="宋体" w:eastAsia="宋体" w:cs="仿宋"/>
          <w:color w:val="auto"/>
          <w:kern w:val="2"/>
          <w:sz w:val="24"/>
          <w:szCs w:val="24"/>
          <w:highlight w:val="none"/>
          <w:lang w:val="en-US" w:eastAsia="zh-CN"/>
        </w:rPr>
        <w:t>正偏离</w:t>
      </w:r>
      <w:r>
        <w:rPr>
          <w:rFonts w:hint="eastAsia" w:ascii="宋体" w:hAnsi="宋体" w:eastAsia="宋体" w:cs="仿宋"/>
          <w:color w:val="auto"/>
          <w:kern w:val="2"/>
          <w:sz w:val="24"/>
          <w:szCs w:val="24"/>
          <w:highlight w:val="none"/>
          <w:lang w:eastAsia="zh-CN"/>
        </w:rPr>
        <w:t>）</w:t>
      </w:r>
    </w:p>
    <w:p w14:paraId="7AFEF888">
      <w:pPr>
        <w:keepNext/>
        <w:keepLines/>
        <w:spacing w:line="440" w:lineRule="exact"/>
        <w:ind w:left="851" w:hanging="284"/>
        <w:outlineLvl w:val="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w:t>
      </w:r>
      <w:bookmarkEnd w:id="77"/>
      <w:bookmarkEnd w:id="78"/>
      <w:bookmarkEnd w:id="79"/>
      <w:bookmarkEnd w:id="80"/>
      <w:bookmarkEnd w:id="81"/>
      <w:bookmarkEnd w:id="82"/>
      <w:bookmarkEnd w:id="83"/>
      <w:bookmarkEnd w:id="84"/>
    </w:p>
    <w:p w14:paraId="2396E816">
      <w:pPr>
        <w:keepNext/>
        <w:keepLines/>
        <w:spacing w:line="440" w:lineRule="exact"/>
        <w:ind w:left="851" w:hanging="284"/>
        <w:outlineLvl w:val="1"/>
        <w:rPr>
          <w:rFonts w:ascii="宋体" w:hAnsi="宋体" w:eastAsia="宋体" w:cs="宋体"/>
          <w:color w:val="auto"/>
          <w:sz w:val="24"/>
          <w:szCs w:val="24"/>
          <w:highlight w:val="none"/>
        </w:rPr>
      </w:pPr>
      <w:bookmarkStart w:id="85" w:name="_Toc5370"/>
      <w:r>
        <w:rPr>
          <w:rFonts w:hint="eastAsia" w:ascii="宋体" w:hAnsi="宋体" w:eastAsia="宋体" w:cs="宋体"/>
          <w:b/>
          <w:color w:val="auto"/>
          <w:sz w:val="24"/>
          <w:szCs w:val="24"/>
          <w:highlight w:val="none"/>
        </w:rPr>
        <w:t xml:space="preserve">2.1.1 </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文件的组成</w:t>
      </w:r>
      <w:bookmarkEnd w:id="85"/>
    </w:p>
    <w:p w14:paraId="4620C7F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文件包括：</w:t>
      </w:r>
    </w:p>
    <w:p w14:paraId="0D2C412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公告；</w:t>
      </w:r>
    </w:p>
    <w:p w14:paraId="055CF96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w:t>
      </w:r>
    </w:p>
    <w:p w14:paraId="1D92A461">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工程量清单；</w:t>
      </w:r>
    </w:p>
    <w:p w14:paraId="6B1E6F9B">
      <w:pPr>
        <w:spacing w:line="440" w:lineRule="exact"/>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）评审</w:t>
      </w:r>
      <w:r>
        <w:rPr>
          <w:rFonts w:hint="eastAsia" w:ascii="宋体" w:hAnsi="宋体" w:eastAsia="宋体" w:cs="宋体"/>
          <w:color w:val="auto"/>
          <w:sz w:val="24"/>
          <w:szCs w:val="24"/>
          <w:highlight w:val="none"/>
        </w:rPr>
        <w:t>办法；</w:t>
      </w:r>
    </w:p>
    <w:p w14:paraId="769A751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）合同条款及格式；</w:t>
      </w:r>
    </w:p>
    <w:p w14:paraId="781B300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电子投标</w:t>
      </w:r>
      <w:r>
        <w:rPr>
          <w:rFonts w:hint="eastAsia" w:ascii="宋体" w:hAnsi="宋体" w:eastAsia="宋体" w:cs="宋体"/>
          <w:color w:val="auto"/>
          <w:sz w:val="24"/>
          <w:szCs w:val="24"/>
          <w:highlight w:val="none"/>
        </w:rPr>
        <w:t>文件格式；</w:t>
      </w:r>
    </w:p>
    <w:p w14:paraId="1C2D01C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文件所作的澄清、修改，构成</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文件的组成部分。</w:t>
      </w:r>
    </w:p>
    <w:p w14:paraId="5716CD49">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2.2 </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文件的澄清</w:t>
      </w:r>
    </w:p>
    <w:p w14:paraId="7DDA2AE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招标文件如有疑问，可要求澄清。要求澄清应按投标邀请中载明的投标截止日期10日前按照招标公告中载明的地址以书面形式递交采购代理机构。采购代理机构将视情况在投标截止时间15日（如至原定截止时间不足15日，则需延长开标时间）前将不标明查询来源的书面答复发给所有潜在供应商，并在原采购信息发布的媒体上发布更正公告。该澄清内容为招标文件的组成部分。</w:t>
      </w:r>
    </w:p>
    <w:p w14:paraId="4086FD9A">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文件的修改</w:t>
      </w:r>
    </w:p>
    <w:p w14:paraId="7F8BFC63">
      <w:pPr>
        <w:spacing w:line="440" w:lineRule="exact"/>
        <w:ind w:firstLine="480" w:firstLineChars="200"/>
        <w:outlineLvl w:val="0"/>
        <w:rPr>
          <w:rFonts w:hint="eastAsia" w:ascii="宋体" w:hAnsi="宋体" w:eastAsia="宋体" w:cs="宋体"/>
          <w:b w:val="0"/>
          <w:bCs w:val="0"/>
          <w:color w:val="auto"/>
          <w:kern w:val="0"/>
          <w:sz w:val="24"/>
          <w:szCs w:val="24"/>
          <w:highlight w:val="none"/>
        </w:rPr>
      </w:pPr>
      <w:bookmarkStart w:id="86" w:name="_Toc27188"/>
      <w:bookmarkStart w:id="87" w:name="_Toc15930"/>
      <w:bookmarkStart w:id="88" w:name="_Toc19970"/>
      <w:bookmarkStart w:id="89" w:name="_Toc1460"/>
      <w:r>
        <w:rPr>
          <w:rFonts w:hint="eastAsia" w:ascii="宋体" w:hAnsi="宋体" w:eastAsia="宋体" w:cs="宋体"/>
          <w:b w:val="0"/>
          <w:bCs w:val="0"/>
          <w:color w:val="auto"/>
          <w:kern w:val="0"/>
          <w:sz w:val="24"/>
          <w:szCs w:val="24"/>
          <w:highlight w:val="none"/>
        </w:rPr>
        <w:t>至投标截止日期前15日（如至原定截止时间不足15日，则需延长开标时间），采购代理机构可主动或依供应商要求澄清的问题而修改招标文件，应在原信息发布的媒体上发布更正公告通知所有潜在供应商。该修改内容为招标文件的组成部分，对供应商具有约束力。</w:t>
      </w:r>
      <w:bookmarkEnd w:id="86"/>
    </w:p>
    <w:p w14:paraId="17FE6ACF">
      <w:pPr>
        <w:spacing w:line="440" w:lineRule="exact"/>
        <w:ind w:firstLine="482" w:firstLineChars="200"/>
        <w:outlineLvl w:val="0"/>
        <w:rPr>
          <w:rFonts w:hint="default" w:ascii="宋体" w:hAnsi="宋体" w:eastAsia="宋体" w:cs="宋体"/>
          <w:b/>
          <w:bCs/>
          <w:color w:val="auto"/>
          <w:kern w:val="0"/>
          <w:sz w:val="24"/>
          <w:szCs w:val="24"/>
          <w:highlight w:val="none"/>
          <w:lang w:val="en-US" w:eastAsia="zh-CN"/>
        </w:rPr>
      </w:pPr>
      <w:bookmarkStart w:id="90" w:name="_Toc16369"/>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投标</w:t>
      </w:r>
      <w:r>
        <w:rPr>
          <w:rFonts w:hint="eastAsia" w:ascii="宋体" w:hAnsi="宋体" w:eastAsia="宋体" w:cs="宋体"/>
          <w:b/>
          <w:bCs/>
          <w:color w:val="auto"/>
          <w:kern w:val="0"/>
          <w:sz w:val="24"/>
          <w:szCs w:val="24"/>
          <w:highlight w:val="none"/>
        </w:rPr>
        <w:t>文件</w:t>
      </w:r>
      <w:bookmarkEnd w:id="87"/>
      <w:bookmarkEnd w:id="88"/>
      <w:bookmarkEnd w:id="89"/>
      <w:r>
        <w:rPr>
          <w:rFonts w:hint="eastAsia" w:ascii="宋体" w:hAnsi="宋体" w:eastAsia="宋体" w:cs="宋体"/>
          <w:b/>
          <w:bCs/>
          <w:color w:val="auto"/>
          <w:kern w:val="0"/>
          <w:sz w:val="24"/>
          <w:szCs w:val="24"/>
          <w:highlight w:val="none"/>
          <w:lang w:val="en-US" w:eastAsia="zh-CN"/>
        </w:rPr>
        <w:t>的编写</w:t>
      </w:r>
      <w:bookmarkEnd w:id="90"/>
    </w:p>
    <w:p w14:paraId="2244D0A8">
      <w:pPr>
        <w:spacing w:line="440" w:lineRule="exact"/>
        <w:ind w:firstLine="480" w:firstLineChars="200"/>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3.1 </w:t>
      </w:r>
      <w:r>
        <w:rPr>
          <w:rFonts w:hint="eastAsia" w:ascii="宋体" w:hAnsi="宋体" w:eastAsia="宋体" w:cs="宋体"/>
          <w:b w:val="0"/>
          <w:bCs w:val="0"/>
          <w:color w:val="auto"/>
          <w:kern w:val="0"/>
          <w:sz w:val="24"/>
          <w:szCs w:val="24"/>
          <w:highlight w:val="none"/>
          <w:lang w:val="en-US" w:eastAsia="zh-CN"/>
        </w:rPr>
        <w:t>投标</w:t>
      </w:r>
      <w:r>
        <w:rPr>
          <w:rFonts w:hint="eastAsia" w:ascii="宋体" w:hAnsi="宋体" w:eastAsia="宋体" w:cs="宋体"/>
          <w:b w:val="0"/>
          <w:bCs w:val="0"/>
          <w:color w:val="auto"/>
          <w:kern w:val="0"/>
          <w:sz w:val="24"/>
          <w:szCs w:val="24"/>
          <w:highlight w:val="none"/>
        </w:rPr>
        <w:t>文件的组成</w:t>
      </w:r>
    </w:p>
    <w:p w14:paraId="08AB247B">
      <w:pPr>
        <w:keepNext/>
        <w:keepLines/>
        <w:spacing w:line="440" w:lineRule="exact"/>
        <w:ind w:firstLine="480" w:firstLineChars="200"/>
        <w:outlineLvl w:val="3"/>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3.1.1 </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文件应包括下列内容：</w:t>
      </w:r>
    </w:p>
    <w:p w14:paraId="77DF87E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函</w:t>
      </w:r>
    </w:p>
    <w:p w14:paraId="227EBA8F">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开标一览表</w:t>
      </w:r>
    </w:p>
    <w:p w14:paraId="22A7C618">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授权委托书</w:t>
      </w:r>
    </w:p>
    <w:p w14:paraId="32F39F3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承诺函</w:t>
      </w:r>
    </w:p>
    <w:p w14:paraId="2DCA767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已标价的工程量清单</w:t>
      </w:r>
    </w:p>
    <w:p w14:paraId="1D6D7292">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施工组织设计</w:t>
      </w:r>
    </w:p>
    <w:p w14:paraId="34FD66EF">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项目管理机构</w:t>
      </w:r>
    </w:p>
    <w:p w14:paraId="564BA0F8">
      <w:pPr>
        <w:spacing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供应商基本情况表</w:t>
      </w:r>
    </w:p>
    <w:p w14:paraId="02673C7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年以来供应商承担过的类似业绩（如有）</w:t>
      </w:r>
    </w:p>
    <w:p w14:paraId="014E1750">
      <w:pPr>
        <w:numPr>
          <w:ilvl w:val="0"/>
          <w:numId w:val="2"/>
        </w:num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其它</w:t>
      </w:r>
      <w:r>
        <w:rPr>
          <w:rFonts w:hint="eastAsia" w:ascii="宋体" w:hAnsi="宋体" w:eastAsia="宋体" w:cs="宋体"/>
          <w:color w:val="auto"/>
          <w:sz w:val="24"/>
          <w:szCs w:val="24"/>
          <w:highlight w:val="none"/>
          <w:lang w:val="en-US" w:eastAsia="zh-CN"/>
        </w:rPr>
        <w:t>资料</w:t>
      </w:r>
    </w:p>
    <w:p w14:paraId="02FE16D4">
      <w:pPr>
        <w:numPr>
          <w:ilvl w:val="0"/>
          <w:numId w:val="0"/>
        </w:numPr>
        <w:spacing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w:t>
      </w:r>
    </w:p>
    <w:p w14:paraId="3F7416FB">
      <w:pPr>
        <w:spacing w:line="440" w:lineRule="exact"/>
        <w:ind w:firstLine="480" w:firstLineChars="200"/>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3.1.2在</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文件中要求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电子投标</w:t>
      </w:r>
      <w:r>
        <w:rPr>
          <w:rFonts w:hint="eastAsia" w:ascii="宋体" w:hAnsi="宋体" w:eastAsia="宋体" w:cs="宋体"/>
          <w:color w:val="auto"/>
          <w:sz w:val="24"/>
          <w:szCs w:val="24"/>
          <w:highlight w:val="none"/>
        </w:rPr>
        <w:t>文件格式进行</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文件编制，在文件编制时，应明确将投标单位企业基本情况、人员情况、财务情况、业绩情况编入</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文件，便于进行资格审查及评标打分。</w:t>
      </w:r>
    </w:p>
    <w:p w14:paraId="62C7BBF4">
      <w:pPr>
        <w:autoSpaceDE w:val="0"/>
        <w:autoSpaceDN w:val="0"/>
        <w:adjustRightInd w:val="0"/>
        <w:spacing w:line="440" w:lineRule="exact"/>
        <w:ind w:firstLine="542" w:firstLineChars="225"/>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3.2 </w:t>
      </w:r>
      <w:r>
        <w:rPr>
          <w:rFonts w:hint="eastAsia" w:ascii="宋体" w:hAnsi="宋体" w:eastAsia="宋体" w:cs="宋体"/>
          <w:b/>
          <w:bCs/>
          <w:color w:val="auto"/>
          <w:kern w:val="0"/>
          <w:sz w:val="24"/>
          <w:szCs w:val="24"/>
          <w:highlight w:val="none"/>
          <w:lang w:val="en-US" w:eastAsia="zh-CN"/>
        </w:rPr>
        <w:t>投标</w:t>
      </w:r>
      <w:r>
        <w:rPr>
          <w:rFonts w:hint="eastAsia" w:ascii="宋体" w:hAnsi="宋体" w:eastAsia="宋体" w:cs="宋体"/>
          <w:b/>
          <w:bCs/>
          <w:color w:val="auto"/>
          <w:kern w:val="0"/>
          <w:sz w:val="24"/>
          <w:szCs w:val="24"/>
          <w:highlight w:val="none"/>
        </w:rPr>
        <w:t>报价</w:t>
      </w:r>
    </w:p>
    <w:p w14:paraId="7B0ABC4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3.2.1投标供应商应报出本</w:t>
      </w:r>
      <w:r>
        <w:rPr>
          <w:rFonts w:hint="eastAsia" w:ascii="宋体" w:hAnsi="宋体" w:eastAsia="宋体" w:cs="宋体"/>
          <w:bCs/>
          <w:color w:val="auto"/>
          <w:sz w:val="24"/>
          <w:szCs w:val="24"/>
          <w:highlight w:val="none"/>
          <w:lang w:val="en-US" w:eastAsia="zh-CN"/>
        </w:rPr>
        <w:t>项</w:t>
      </w:r>
      <w:r>
        <w:rPr>
          <w:rFonts w:hint="eastAsia" w:ascii="宋体" w:hAnsi="宋体" w:eastAsia="宋体" w:cs="宋体"/>
          <w:bCs/>
          <w:color w:val="auto"/>
          <w:sz w:val="24"/>
          <w:szCs w:val="24"/>
          <w:highlight w:val="none"/>
        </w:rPr>
        <w:t>工程的全部内容。其中应包各项与此项目有关的一切费用</w:t>
      </w:r>
      <w:r>
        <w:rPr>
          <w:rFonts w:hint="eastAsia" w:ascii="宋体" w:hAnsi="宋体" w:eastAsia="宋体" w:cs="宋体"/>
          <w:color w:val="auto"/>
          <w:sz w:val="24"/>
          <w:szCs w:val="24"/>
          <w:highlight w:val="none"/>
        </w:rPr>
        <w:t>。</w:t>
      </w:r>
    </w:p>
    <w:p w14:paraId="454FF2C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的报价应按照</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文件、补充通知、答疑纪要、现场情况、承包范围，技术规范、</w:t>
      </w:r>
      <w:r>
        <w:rPr>
          <w:rFonts w:hint="eastAsia" w:ascii="宋体" w:hAnsi="宋体" w:eastAsia="宋体" w:cs="宋体"/>
          <w:color w:val="auto"/>
          <w:sz w:val="24"/>
          <w:szCs w:val="24"/>
          <w:highlight w:val="none"/>
          <w:lang w:val="en-US" w:eastAsia="zh-CN"/>
        </w:rPr>
        <w:t>工程量清单，实施和完成本项工程直至竣工验收合格，达到质量和工期目标、安全文明、环境保护等要求,正式交付采购人使用前所需的全部费用。</w:t>
      </w:r>
      <w:r>
        <w:rPr>
          <w:rFonts w:hint="eastAsia" w:ascii="宋体" w:hAnsi="宋体" w:eastAsia="宋体" w:cs="宋体"/>
          <w:color w:val="auto"/>
          <w:sz w:val="24"/>
          <w:szCs w:val="24"/>
          <w:highlight w:val="none"/>
        </w:rPr>
        <w:t>并充分考虑</w:t>
      </w:r>
      <w:r>
        <w:rPr>
          <w:rFonts w:hint="eastAsia" w:ascii="宋体" w:hAnsi="宋体" w:eastAsia="宋体" w:cs="宋体"/>
          <w:color w:val="auto"/>
          <w:sz w:val="24"/>
          <w:szCs w:val="24"/>
          <w:highlight w:val="none"/>
          <w:lang w:val="en-US" w:eastAsia="zh-CN"/>
        </w:rPr>
        <w:t>项目实施</w:t>
      </w:r>
      <w:r>
        <w:rPr>
          <w:rFonts w:hint="eastAsia" w:ascii="宋体" w:hAnsi="宋体" w:eastAsia="宋体" w:cs="宋体"/>
          <w:color w:val="auto"/>
          <w:sz w:val="24"/>
          <w:szCs w:val="24"/>
          <w:highlight w:val="none"/>
        </w:rPr>
        <w:t>期间各类建材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市场风险和国家政策性调整等风险系数，由各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根据自身情况，在合理范围内，自主考虑、优惠报价，但不得低于企业成本。</w:t>
      </w:r>
    </w:p>
    <w:p w14:paraId="3D81ACF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报价应是</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文件所确定的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范围内的全部工作内容的价格体现。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应认真阅读</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文件，根据</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文件规定的内容，对本次</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的全部工作内容进行</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报价应包含验收合格正式交付使用前所发生的一切费用，且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只能提出一个不变价格，采购人不接受任何选择报价。</w:t>
      </w:r>
    </w:p>
    <w:p w14:paraId="23F2C62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3.2.3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报价包括的风险范围为：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应结合自身条件，并充分考虑本项目难度、工期的要求、质量要求以及市场因素、现场环境因素、社会因素、市场价格调整因素等各方面原因合理报价。但不得低于企业实际成本。  </w:t>
      </w:r>
    </w:p>
    <w:p w14:paraId="3F2D725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报价将被认为已综合考虑了在</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全过程中可能发生的全部不可预见费用。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未考虑到或漏算的项目，合同执行期间人员费用等相关的变动；各种原因</w:t>
      </w:r>
      <w:r>
        <w:rPr>
          <w:rFonts w:hint="eastAsia" w:ascii="宋体" w:hAnsi="宋体" w:eastAsia="宋体" w:cs="宋体"/>
          <w:color w:val="auto"/>
          <w:sz w:val="24"/>
          <w:szCs w:val="24"/>
          <w:highlight w:val="none"/>
          <w:lang w:val="en-US" w:eastAsia="zh-CN"/>
        </w:rPr>
        <w:t>导致供货</w:t>
      </w:r>
      <w:r>
        <w:rPr>
          <w:rFonts w:hint="eastAsia" w:ascii="宋体" w:hAnsi="宋体" w:eastAsia="宋体" w:cs="宋体"/>
          <w:color w:val="auto"/>
          <w:sz w:val="24"/>
          <w:szCs w:val="24"/>
          <w:highlight w:val="none"/>
        </w:rPr>
        <w:t>周期时间延长，</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无权再以任何理由提出延长</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周期、增加价款或索赔等要求。如果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对任何报价遗漏或未计，均被认为已包含在其他费用中，采购人不另行支付。</w:t>
      </w:r>
    </w:p>
    <w:p w14:paraId="4343819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3.2.4如</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报价函中的大写金额和小写金额不一致的，以大写金额为准；总价金额与单价金额不一致的，以单价金额为准，但单价金额小数点有明显错误的除外；对不同文字文本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文件的解释发生异议的，以中文文本为准。</w:t>
      </w:r>
    </w:p>
    <w:p w14:paraId="10A1174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3.2.5 全部报价均应以人民币为计量币种，并以人民币进行结算。</w:t>
      </w:r>
    </w:p>
    <w:p w14:paraId="1378D60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3.2.6</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报价前可以自行踏勘现场，充分考虑了现状条件可能影响到项目正常服务工作的所有风险因素。无论</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是否进行了上述现场踏勘工作，其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报价中均将被认为已包含有在作业期间发生的全部不可预见的风险费用，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成交后则无权因此要求任何</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周期或费用上的索赔。</w:t>
      </w:r>
    </w:p>
    <w:p w14:paraId="6F9833F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3.2.7</w:t>
      </w:r>
      <w:r>
        <w:rPr>
          <w:rFonts w:hint="eastAsia" w:ascii="宋体" w:hAnsi="宋体" w:eastAsia="宋体" w:cs="宋体"/>
          <w:color w:val="auto"/>
          <w:sz w:val="24"/>
          <w:szCs w:val="24"/>
          <w:highlight w:val="none"/>
          <w:lang w:val="en-US" w:eastAsia="zh-CN"/>
        </w:rPr>
        <w:t>执行</w:t>
      </w:r>
      <w:r>
        <w:rPr>
          <w:rFonts w:hint="eastAsia" w:ascii="宋体" w:hAnsi="宋体" w:eastAsia="宋体" w:cs="宋体"/>
          <w:color w:val="auto"/>
          <w:sz w:val="24"/>
          <w:szCs w:val="24"/>
          <w:highlight w:val="none"/>
        </w:rPr>
        <w:t>期间由于</w:t>
      </w: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rPr>
        <w:t>条件发生变化或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原因造成技术方案的更改，所增加的措施费用及</w:t>
      </w: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周期一概不予调整，相应的费用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报价中充分考虑，采购人不另支付。</w:t>
      </w:r>
    </w:p>
    <w:p w14:paraId="2593D2D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3.2.8增值税属不可竞争费用，如违背国家税收规定的，对未按规定计取增值税的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报价按低于成本价处理。</w:t>
      </w:r>
    </w:p>
    <w:p w14:paraId="5693D0F2">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3.3 </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有效期</w:t>
      </w:r>
    </w:p>
    <w:p w14:paraId="15DAA12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3.3.1 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不得要求撤销或修改其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p>
    <w:p w14:paraId="38299FC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3.3.2 出现特殊情况需要延长</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有效期的，采购人以书面形式通知所有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延长</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同意延长的，不得要求或被允许修改或撤销其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拒绝延长的，其</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失效。</w:t>
      </w:r>
    </w:p>
    <w:p w14:paraId="331444F3">
      <w:pPr>
        <w:spacing w:line="440" w:lineRule="exact"/>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 xml:space="preserve">3.4 </w:t>
      </w: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保证金：</w:t>
      </w:r>
      <w:r>
        <w:rPr>
          <w:rFonts w:hint="eastAsia" w:ascii="宋体" w:hAnsi="宋体" w:eastAsia="宋体" w:cs="宋体"/>
          <w:color w:val="auto"/>
          <w:sz w:val="24"/>
          <w:szCs w:val="24"/>
          <w:highlight w:val="none"/>
        </w:rPr>
        <w:t>按照《河南省财政厅关于优化政府采购营商环境有关问题的通知》（豫财购[2019]4号文）的要求本项目不再收取</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w:t>
      </w:r>
    </w:p>
    <w:p w14:paraId="47598B5C">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3.5 资格审查资料</w:t>
      </w:r>
    </w:p>
    <w:p w14:paraId="55C2E966">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详见供应商前附表</w:t>
      </w:r>
      <w:r>
        <w:rPr>
          <w:rFonts w:hint="eastAsia" w:ascii="宋体" w:hAnsi="宋体" w:eastAsia="宋体" w:cs="宋体"/>
          <w:color w:val="auto"/>
          <w:sz w:val="24"/>
          <w:szCs w:val="24"/>
          <w:highlight w:val="none"/>
          <w:lang w:eastAsia="zh-CN"/>
        </w:rPr>
        <w:t>。</w:t>
      </w:r>
    </w:p>
    <w:p w14:paraId="62BECC86">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3.6 </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文件的编制</w:t>
      </w:r>
    </w:p>
    <w:p w14:paraId="075A26A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文件应按第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电子投标</w:t>
      </w:r>
      <w:r>
        <w:rPr>
          <w:rFonts w:hint="eastAsia" w:ascii="宋体" w:hAnsi="宋体" w:eastAsia="宋体" w:cs="宋体"/>
          <w:color w:val="auto"/>
          <w:sz w:val="24"/>
          <w:szCs w:val="24"/>
          <w:highlight w:val="none"/>
        </w:rPr>
        <w:t>文件格式”进行编写，如有必要，可以增加附页，作为</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文件的组成部分。其中，</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函附录在满足</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文件实质性要求的基础上，可以提出比</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文件要求更有利于采购人的承诺。</w:t>
      </w:r>
    </w:p>
    <w:p w14:paraId="2304799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文件应当对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文件有关计划工期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交货及安装期</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质量要求等实质性内容作出响应。</w:t>
      </w:r>
    </w:p>
    <w:p w14:paraId="50CCEEC3">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3.7 </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文件的签署</w:t>
      </w:r>
    </w:p>
    <w:p w14:paraId="34C5FCC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3.7.1电子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文件必须上传电子评标系统</w:t>
      </w:r>
      <w:r>
        <w:rPr>
          <w:rFonts w:hint="eastAsia" w:ascii="宋体" w:hAnsi="宋体" w:eastAsia="宋体" w:cs="宋体"/>
          <w:b/>
          <w:bCs/>
          <w:color w:val="auto"/>
          <w:sz w:val="24"/>
          <w:szCs w:val="24"/>
          <w:highlight w:val="none"/>
        </w:rPr>
        <w:t>。</w:t>
      </w:r>
    </w:p>
    <w:p w14:paraId="372A4CD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3.7.2电子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的法定代表人签字或盖章。</w:t>
      </w:r>
      <w:bookmarkStart w:id="91" w:name="_Toc184635074"/>
      <w:bookmarkEnd w:id="91"/>
    </w:p>
    <w:p w14:paraId="6F333CE3">
      <w:pPr>
        <w:numPr>
          <w:ilvl w:val="0"/>
          <w:numId w:val="3"/>
        </w:numPr>
        <w:spacing w:line="440" w:lineRule="exact"/>
        <w:ind w:firstLine="482" w:firstLineChars="200"/>
        <w:outlineLvl w:val="0"/>
        <w:rPr>
          <w:rFonts w:ascii="宋体" w:hAnsi="宋体" w:eastAsia="宋体" w:cs="宋体"/>
          <w:b/>
          <w:bCs/>
          <w:color w:val="auto"/>
          <w:kern w:val="28"/>
          <w:sz w:val="24"/>
          <w:szCs w:val="24"/>
          <w:highlight w:val="none"/>
        </w:rPr>
      </w:pPr>
      <w:bookmarkStart w:id="92" w:name="_Toc27005"/>
      <w:r>
        <w:rPr>
          <w:rFonts w:hint="eastAsia" w:ascii="宋体" w:hAnsi="宋体" w:eastAsia="宋体" w:cs="宋体"/>
          <w:b/>
          <w:bCs/>
          <w:color w:val="auto"/>
          <w:kern w:val="28"/>
          <w:sz w:val="24"/>
          <w:szCs w:val="24"/>
          <w:highlight w:val="none"/>
          <w:lang w:eastAsia="zh-CN"/>
        </w:rPr>
        <w:t>招标</w:t>
      </w:r>
      <w:bookmarkEnd w:id="92"/>
    </w:p>
    <w:p w14:paraId="3089C5F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文件的递交</w:t>
      </w:r>
    </w:p>
    <w:p w14:paraId="7151B8D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应在规定的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截止时间前递交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p>
    <w:p w14:paraId="1EF2D28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文件的地点：</w:t>
      </w:r>
      <w:r>
        <w:rPr>
          <w:rFonts w:hint="eastAsia" w:ascii="宋体" w:hAnsi="宋体" w:eastAsia="宋体" w:cs="宋体"/>
          <w:color w:val="auto"/>
          <w:sz w:val="24"/>
          <w:szCs w:val="24"/>
          <w:highlight w:val="none"/>
          <w:lang w:val="en-US" w:eastAsia="zh-CN"/>
        </w:rPr>
        <w:t>见招标公告</w:t>
      </w:r>
      <w:r>
        <w:rPr>
          <w:rFonts w:hint="eastAsia" w:ascii="宋体" w:hAnsi="宋体" w:eastAsia="宋体" w:cs="宋体"/>
          <w:color w:val="auto"/>
          <w:sz w:val="24"/>
          <w:szCs w:val="24"/>
          <w:highlight w:val="none"/>
        </w:rPr>
        <w:t>。</w:t>
      </w:r>
      <w:bookmarkStart w:id="93" w:name="_Toc466566696"/>
      <w:bookmarkEnd w:id="93"/>
      <w:bookmarkStart w:id="94" w:name="_Toc466566785"/>
      <w:bookmarkEnd w:id="94"/>
      <w:bookmarkStart w:id="95" w:name="_Toc184635075"/>
    </w:p>
    <w:p w14:paraId="7C36084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4.1.3 逾期送达或者未送达指定地点的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文件，采购人不予受理。</w:t>
      </w:r>
      <w:bookmarkEnd w:id="95"/>
    </w:p>
    <w:p w14:paraId="64AC9672">
      <w:pPr>
        <w:spacing w:line="440" w:lineRule="exact"/>
        <w:ind w:firstLine="482" w:firstLineChars="200"/>
        <w:rPr>
          <w:rFonts w:ascii="宋体" w:hAnsi="宋体" w:eastAsia="宋体" w:cs="宋体"/>
          <w:color w:val="auto"/>
          <w:sz w:val="24"/>
          <w:szCs w:val="24"/>
          <w:highlight w:val="none"/>
        </w:rPr>
      </w:pPr>
      <w:bookmarkStart w:id="96" w:name="_Toc18198"/>
      <w:bookmarkStart w:id="97" w:name="_Toc2978"/>
      <w:bookmarkStart w:id="98" w:name="_Toc23682"/>
      <w:bookmarkStart w:id="99" w:name="_Toc4345"/>
      <w:bookmarkStart w:id="100" w:name="_Toc27427"/>
      <w:bookmarkStart w:id="101" w:name="_Toc22748"/>
      <w:r>
        <w:rPr>
          <w:rFonts w:hint="eastAsia" w:ascii="宋体" w:hAnsi="宋体" w:eastAsia="宋体" w:cs="宋体"/>
          <w:b/>
          <w:bCs/>
          <w:color w:val="auto"/>
          <w:sz w:val="24"/>
          <w:szCs w:val="24"/>
          <w:highlight w:val="none"/>
        </w:rPr>
        <w:t>5．</w:t>
      </w:r>
      <w:bookmarkEnd w:id="96"/>
      <w:bookmarkEnd w:id="97"/>
      <w:bookmarkEnd w:id="98"/>
      <w:bookmarkEnd w:id="99"/>
      <w:bookmarkEnd w:id="100"/>
      <w:bookmarkEnd w:id="101"/>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程序</w:t>
      </w:r>
    </w:p>
    <w:p w14:paraId="022CAAA2">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02" w:name="_Toc32516"/>
      <w:bookmarkStart w:id="103" w:name="_Toc4669"/>
      <w:bookmarkStart w:id="104" w:name="_Toc12301"/>
      <w:bookmarkStart w:id="105" w:name="_Toc9104"/>
      <w:bookmarkStart w:id="106" w:name="_Toc2977"/>
      <w:bookmarkStart w:id="107" w:name="_Toc31324"/>
      <w:bookmarkStart w:id="108" w:name="_Toc18474"/>
      <w:r>
        <w:rPr>
          <w:rFonts w:hint="eastAsia" w:ascii="宋体" w:hAnsi="宋体" w:eastAsia="宋体" w:cs="宋体"/>
          <w:b w:val="0"/>
          <w:bCs w:val="0"/>
          <w:color w:val="auto"/>
          <w:sz w:val="24"/>
          <w:szCs w:val="24"/>
          <w:highlight w:val="none"/>
          <w:lang w:val="en-US" w:eastAsia="zh-CN"/>
        </w:rPr>
        <w:t xml:space="preserve">5.1 </w:t>
      </w:r>
      <w:r>
        <w:rPr>
          <w:rFonts w:hint="eastAsia" w:ascii="宋体" w:hAnsi="宋体" w:eastAsia="宋体" w:cs="宋体"/>
          <w:b w:val="0"/>
          <w:bCs w:val="0"/>
          <w:color w:val="auto"/>
          <w:sz w:val="24"/>
          <w:szCs w:val="24"/>
          <w:highlight w:val="none"/>
        </w:rPr>
        <w:t>开标、评标时间</w:t>
      </w:r>
      <w:bookmarkEnd w:id="102"/>
    </w:p>
    <w:p w14:paraId="509F06B4">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09" w:name="_Toc4255"/>
      <w:r>
        <w:rPr>
          <w:rFonts w:hint="eastAsia" w:ascii="宋体" w:hAnsi="宋体" w:eastAsia="宋体" w:cs="宋体"/>
          <w:b w:val="0"/>
          <w:bCs w:val="0"/>
          <w:color w:val="auto"/>
          <w:sz w:val="24"/>
          <w:szCs w:val="24"/>
          <w:highlight w:val="none"/>
          <w:lang w:val="en-US" w:eastAsia="zh-CN"/>
        </w:rPr>
        <w:t>5.1</w:t>
      </w:r>
      <w:r>
        <w:rPr>
          <w:rFonts w:hint="eastAsia" w:ascii="宋体" w:hAnsi="宋体" w:eastAsia="宋体" w:cs="宋体"/>
          <w:b w:val="0"/>
          <w:bCs w:val="0"/>
          <w:color w:val="auto"/>
          <w:sz w:val="24"/>
          <w:szCs w:val="24"/>
          <w:highlight w:val="none"/>
        </w:rPr>
        <w:t>.1 在供应商须知前附表中所规定的时间、地点公开开标。</w:t>
      </w:r>
      <w:bookmarkEnd w:id="109"/>
    </w:p>
    <w:p w14:paraId="6BFCE7A0">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0" w:name="_Toc2858"/>
      <w:r>
        <w:rPr>
          <w:rFonts w:hint="eastAsia" w:ascii="宋体" w:hAnsi="宋体" w:eastAsia="宋体" w:cs="宋体"/>
          <w:b w:val="0"/>
          <w:bCs w:val="0"/>
          <w:color w:val="auto"/>
          <w:sz w:val="24"/>
          <w:szCs w:val="24"/>
          <w:highlight w:val="none"/>
          <w:lang w:val="en-US" w:eastAsia="zh-CN"/>
        </w:rPr>
        <w:t xml:space="preserve">5.1.2 </w:t>
      </w:r>
      <w:r>
        <w:rPr>
          <w:rFonts w:hint="eastAsia" w:ascii="宋体" w:hAnsi="宋体" w:eastAsia="宋体" w:cs="宋体"/>
          <w:b w:val="0"/>
          <w:bCs w:val="0"/>
          <w:color w:val="auto"/>
          <w:sz w:val="24"/>
          <w:szCs w:val="24"/>
          <w:highlight w:val="none"/>
        </w:rPr>
        <w:t>开标由采购代理机构主持，开标当日，供应商无需到开标现场参加开标会议，供应商应当在投标截止时间前，登陆不见面开标大厅选择登陆三门峡市公共资源电子招投标系统进行登陆http://120.194.249.36:10094/BidOpening/bidopeninghallaction/hall/login）,在线准时参加开标活动并进行投标文件解密等。因</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原因未能解密、解密失败或解密超时的将被拒绝。</w:t>
      </w:r>
      <w:bookmarkEnd w:id="110"/>
    </w:p>
    <w:p w14:paraId="6A472345">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1" w:name="_Toc23457"/>
      <w:r>
        <w:rPr>
          <w:rFonts w:hint="eastAsia" w:ascii="宋体" w:hAnsi="宋体" w:eastAsia="宋体" w:cs="宋体"/>
          <w:b w:val="0"/>
          <w:bCs w:val="0"/>
          <w:color w:val="auto"/>
          <w:sz w:val="24"/>
          <w:szCs w:val="24"/>
          <w:highlight w:val="none"/>
          <w:lang w:val="en-US" w:eastAsia="zh-CN"/>
        </w:rPr>
        <w:t>5.1.3</w:t>
      </w:r>
      <w:r>
        <w:rPr>
          <w:rFonts w:hint="eastAsia" w:ascii="宋体" w:hAnsi="宋体" w:eastAsia="宋体" w:cs="宋体"/>
          <w:b w:val="0"/>
          <w:bCs w:val="0"/>
          <w:color w:val="auto"/>
          <w:sz w:val="24"/>
          <w:szCs w:val="24"/>
          <w:highlight w:val="none"/>
        </w:rPr>
        <w:t xml:space="preserve"> 在开标时间前撤回的投标文件不予解密，并退回给投标供应商；按本须知规定确定为无效的投标文件，不予送交评审。</w:t>
      </w:r>
      <w:bookmarkEnd w:id="111"/>
    </w:p>
    <w:p w14:paraId="53C85D58">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2" w:name="_Toc32616"/>
      <w:r>
        <w:rPr>
          <w:rFonts w:hint="eastAsia" w:ascii="宋体" w:hAnsi="宋体" w:eastAsia="宋体" w:cs="宋体"/>
          <w:b w:val="0"/>
          <w:bCs w:val="0"/>
          <w:color w:val="auto"/>
          <w:sz w:val="24"/>
          <w:szCs w:val="24"/>
          <w:highlight w:val="none"/>
          <w:lang w:val="en-US" w:eastAsia="zh-CN"/>
        </w:rPr>
        <w:t>5.1.4</w:t>
      </w:r>
      <w:r>
        <w:rPr>
          <w:rFonts w:hint="eastAsia" w:ascii="宋体" w:hAnsi="宋体" w:eastAsia="宋体" w:cs="宋体"/>
          <w:b w:val="0"/>
          <w:bCs w:val="0"/>
          <w:color w:val="auto"/>
          <w:sz w:val="24"/>
          <w:szCs w:val="24"/>
          <w:highlight w:val="none"/>
        </w:rPr>
        <w:t xml:space="preserve"> 开标时，在监督单位的监督下，对各供应商的投标文件进行解密，由唱标人宣唱并记录各供应商的报价。</w:t>
      </w:r>
      <w:bookmarkEnd w:id="112"/>
    </w:p>
    <w:p w14:paraId="6294A618">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3" w:name="_Toc5183"/>
      <w:r>
        <w:rPr>
          <w:rFonts w:hint="eastAsia" w:ascii="宋体" w:hAnsi="宋体" w:eastAsia="宋体" w:cs="宋体"/>
          <w:b w:val="0"/>
          <w:bCs w:val="0"/>
          <w:color w:val="auto"/>
          <w:sz w:val="24"/>
          <w:szCs w:val="24"/>
          <w:highlight w:val="none"/>
          <w:lang w:val="en-US" w:eastAsia="zh-CN"/>
        </w:rPr>
        <w:t xml:space="preserve">5.2 </w:t>
      </w:r>
      <w:r>
        <w:rPr>
          <w:rFonts w:hint="eastAsia" w:ascii="宋体" w:hAnsi="宋体" w:eastAsia="宋体" w:cs="宋体"/>
          <w:b w:val="0"/>
          <w:bCs w:val="0"/>
          <w:color w:val="auto"/>
          <w:sz w:val="24"/>
          <w:szCs w:val="24"/>
          <w:highlight w:val="none"/>
        </w:rPr>
        <w:t>开标程序：</w:t>
      </w:r>
      <w:bookmarkEnd w:id="113"/>
    </w:p>
    <w:p w14:paraId="0AD77F56">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4" w:name="_Toc22055"/>
      <w:r>
        <w:rPr>
          <w:rFonts w:hint="eastAsia" w:ascii="宋体" w:hAnsi="宋体" w:eastAsia="宋体" w:cs="宋体"/>
          <w:b w:val="0"/>
          <w:bCs w:val="0"/>
          <w:color w:val="auto"/>
          <w:sz w:val="24"/>
          <w:szCs w:val="24"/>
          <w:highlight w:val="none"/>
          <w:lang w:val="en-US" w:eastAsia="zh-CN"/>
        </w:rPr>
        <w:t xml:space="preserve">5.2.1 </w:t>
      </w:r>
      <w:r>
        <w:rPr>
          <w:rFonts w:hint="eastAsia" w:ascii="宋体" w:hAnsi="宋体" w:eastAsia="宋体" w:cs="宋体"/>
          <w:b w:val="0"/>
          <w:bCs w:val="0"/>
          <w:color w:val="auto"/>
          <w:sz w:val="24"/>
          <w:szCs w:val="24"/>
          <w:highlight w:val="none"/>
        </w:rPr>
        <w:t>主持人按下列程序进行开标：</w:t>
      </w:r>
      <w:bookmarkEnd w:id="114"/>
    </w:p>
    <w:p w14:paraId="2B8A29B5">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5" w:name="_Toc19543"/>
      <w:r>
        <w:rPr>
          <w:rFonts w:hint="eastAsia" w:ascii="宋体" w:hAnsi="宋体" w:eastAsia="宋体" w:cs="宋体"/>
          <w:b w:val="0"/>
          <w:bCs w:val="0"/>
          <w:color w:val="auto"/>
          <w:sz w:val="24"/>
          <w:szCs w:val="24"/>
          <w:highlight w:val="none"/>
        </w:rPr>
        <w:t>（1）宣布开标纪律；</w:t>
      </w:r>
      <w:bookmarkEnd w:id="115"/>
    </w:p>
    <w:p w14:paraId="1682B7C4">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6" w:name="_Toc16000"/>
      <w:r>
        <w:rPr>
          <w:rFonts w:hint="eastAsia" w:ascii="宋体" w:hAnsi="宋体" w:eastAsia="宋体" w:cs="宋体"/>
          <w:b w:val="0"/>
          <w:bCs w:val="0"/>
          <w:color w:val="auto"/>
          <w:sz w:val="24"/>
          <w:szCs w:val="24"/>
          <w:highlight w:val="none"/>
        </w:rPr>
        <w:t>（2）公布在投标截止时间前递交投标文件的投标供应商名称；</w:t>
      </w:r>
      <w:bookmarkEnd w:id="116"/>
    </w:p>
    <w:p w14:paraId="65E983C2">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7" w:name="_Toc4230"/>
      <w:r>
        <w:rPr>
          <w:rFonts w:hint="eastAsia" w:ascii="宋体" w:hAnsi="宋体" w:eastAsia="宋体" w:cs="宋体"/>
          <w:b w:val="0"/>
          <w:bCs w:val="0"/>
          <w:color w:val="auto"/>
          <w:sz w:val="24"/>
          <w:szCs w:val="24"/>
          <w:highlight w:val="none"/>
        </w:rPr>
        <w:t>（3）宣布开标人、唱标人、记录人、监标人等有关人员姓名；</w:t>
      </w:r>
      <w:bookmarkEnd w:id="117"/>
    </w:p>
    <w:p w14:paraId="3C6A87E4">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8" w:name="_Toc27870"/>
      <w:r>
        <w:rPr>
          <w:rFonts w:hint="eastAsia" w:ascii="宋体" w:hAnsi="宋体" w:eastAsia="宋体" w:cs="宋体"/>
          <w:b w:val="0"/>
          <w:bCs w:val="0"/>
          <w:color w:val="auto"/>
          <w:sz w:val="24"/>
          <w:szCs w:val="24"/>
          <w:highlight w:val="none"/>
        </w:rPr>
        <w:t>（4）电子化投标文件解密；</w:t>
      </w:r>
      <w:bookmarkEnd w:id="118"/>
    </w:p>
    <w:p w14:paraId="566D8EC5">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9" w:name="_Toc15564"/>
      <w:r>
        <w:rPr>
          <w:rFonts w:hint="eastAsia" w:ascii="宋体" w:hAnsi="宋体" w:eastAsia="宋体" w:cs="宋体"/>
          <w:b w:val="0"/>
          <w:bCs w:val="0"/>
          <w:color w:val="auto"/>
          <w:sz w:val="24"/>
          <w:szCs w:val="24"/>
          <w:highlight w:val="none"/>
        </w:rPr>
        <w:t>（5）按照解密的逆顺序当众唱标，公布投标供应商名称、项目名称、投标报价等其他采购人认为有必要宣读的内容；</w:t>
      </w:r>
      <w:bookmarkEnd w:id="119"/>
    </w:p>
    <w:p w14:paraId="005F78F7">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0" w:name="_Toc18835"/>
      <w:r>
        <w:rPr>
          <w:rFonts w:hint="eastAsia" w:ascii="宋体" w:hAnsi="宋体" w:eastAsia="宋体" w:cs="宋体"/>
          <w:b w:val="0"/>
          <w:bCs w:val="0"/>
          <w:color w:val="auto"/>
          <w:sz w:val="24"/>
          <w:szCs w:val="24"/>
          <w:highlight w:val="none"/>
        </w:rPr>
        <w:t>（6）开标结束。</w:t>
      </w:r>
      <w:bookmarkEnd w:id="120"/>
    </w:p>
    <w:p w14:paraId="2E7880BD">
      <w:pPr>
        <w:spacing w:line="440" w:lineRule="exact"/>
        <w:ind w:firstLine="480" w:firstLineChars="200"/>
        <w:outlineLvl w:val="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5.2.2 开标会议结束后，由采购人和采购代理机构人员按照招标文件公告部分供应商资格要求，对投标供应商进行资格审查，有一项不符合的，视为未通过资格审查，不得进入下一评标过程。</w:t>
      </w:r>
    </w:p>
    <w:p w14:paraId="2134939B">
      <w:pPr>
        <w:spacing w:line="440" w:lineRule="exact"/>
        <w:ind w:firstLine="480" w:firstLineChars="200"/>
        <w:outlineLvl w:val="0"/>
        <w:rPr>
          <w:rFonts w:hint="eastAsia" w:ascii="宋体" w:hAnsi="宋体" w:eastAsia="宋体" w:cs="仿宋"/>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5.2.3采购人将符合资格审查的电子化投标文件提交于评标</w:t>
      </w:r>
      <w:r>
        <w:rPr>
          <w:rFonts w:hint="eastAsia" w:ascii="宋体" w:hAnsi="宋体" w:eastAsia="宋体" w:cs="仿宋"/>
          <w:color w:val="auto"/>
          <w:kern w:val="2"/>
          <w:sz w:val="24"/>
          <w:szCs w:val="24"/>
          <w:highlight w:val="none"/>
          <w:lang w:val="en-US" w:eastAsia="zh-CN" w:bidi="ar-SA"/>
        </w:rPr>
        <w:t>委员会进行详细评审及比较。</w:t>
      </w:r>
    </w:p>
    <w:p w14:paraId="6639662E">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1" w:name="_Toc27443"/>
      <w:r>
        <w:rPr>
          <w:rFonts w:hint="eastAsia" w:ascii="宋体" w:hAnsi="宋体" w:eastAsia="宋体" w:cs="宋体"/>
          <w:b w:val="0"/>
          <w:bCs w:val="0"/>
          <w:color w:val="auto"/>
          <w:sz w:val="24"/>
          <w:szCs w:val="24"/>
          <w:highlight w:val="none"/>
          <w:lang w:val="en-US" w:eastAsia="zh-CN"/>
        </w:rPr>
        <w:t xml:space="preserve">5.3 </w:t>
      </w:r>
      <w:r>
        <w:rPr>
          <w:rFonts w:hint="eastAsia" w:ascii="宋体" w:hAnsi="宋体" w:eastAsia="宋体" w:cs="宋体"/>
          <w:b w:val="0"/>
          <w:bCs w:val="0"/>
          <w:color w:val="auto"/>
          <w:sz w:val="24"/>
          <w:szCs w:val="24"/>
          <w:highlight w:val="none"/>
        </w:rPr>
        <w:t>投标文件的有效性</w:t>
      </w:r>
      <w:bookmarkEnd w:id="121"/>
    </w:p>
    <w:p w14:paraId="795F924C">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2" w:name="_Toc13669"/>
      <w:r>
        <w:rPr>
          <w:rFonts w:hint="eastAsia" w:ascii="宋体" w:hAnsi="宋体" w:eastAsia="宋体" w:cs="宋体"/>
          <w:b w:val="0"/>
          <w:bCs w:val="0"/>
          <w:color w:val="auto"/>
          <w:sz w:val="24"/>
          <w:szCs w:val="24"/>
          <w:highlight w:val="none"/>
          <w:lang w:val="en-US" w:eastAsia="zh-CN"/>
        </w:rPr>
        <w:t>5.3</w:t>
      </w:r>
      <w:r>
        <w:rPr>
          <w:rFonts w:hint="eastAsia" w:ascii="宋体" w:hAnsi="宋体" w:eastAsia="宋体" w:cs="宋体"/>
          <w:b w:val="0"/>
          <w:bCs w:val="0"/>
          <w:color w:val="auto"/>
          <w:sz w:val="24"/>
          <w:szCs w:val="24"/>
          <w:highlight w:val="none"/>
        </w:rPr>
        <w:t>.1 投标文件有下列情形之一的为无效投标文件，采购人不予受理：</w:t>
      </w:r>
      <w:bookmarkEnd w:id="122"/>
    </w:p>
    <w:p w14:paraId="559C15D4">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3" w:name="_Toc29899"/>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投标供应商资格条件不符合国家有关规定和招标文件要求的；</w:t>
      </w:r>
      <w:bookmarkEnd w:id="123"/>
    </w:p>
    <w:p w14:paraId="63526167">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4" w:name="_Toc6931"/>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没有按照招标文件要求提供投标承诺函；</w:t>
      </w:r>
      <w:bookmarkEnd w:id="124"/>
    </w:p>
    <w:p w14:paraId="33C2E33E">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5" w:name="_Toc32641"/>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电子化投标文件附有采购人不能接受的条件的；</w:t>
      </w:r>
      <w:bookmarkEnd w:id="125"/>
    </w:p>
    <w:p w14:paraId="61F63756">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6" w:name="_Toc32347"/>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投标报价低于成本、高于招标文件设定的最高投标限价；</w:t>
      </w:r>
      <w:bookmarkEnd w:id="126"/>
    </w:p>
    <w:p w14:paraId="33AC9AF4">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7" w:name="_Toc10127"/>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以他人的名义投标、串通投标、以行贿手段谋取中标或者以其他弄虚作假方式投标的；</w:t>
      </w:r>
      <w:bookmarkEnd w:id="127"/>
    </w:p>
    <w:p w14:paraId="53F43BDE">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8" w:name="_Toc31774"/>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6</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采取不正当手段谋取中标的；</w:t>
      </w:r>
      <w:bookmarkEnd w:id="128"/>
    </w:p>
    <w:p w14:paraId="5AC151B5">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9" w:name="_Toc2462"/>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7</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法律、法规规定的其他情况。</w:t>
      </w:r>
      <w:bookmarkEnd w:id="129"/>
    </w:p>
    <w:p w14:paraId="3199C705">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0" w:name="_Toc3204"/>
      <w:r>
        <w:rPr>
          <w:rFonts w:hint="eastAsia" w:ascii="宋体" w:hAnsi="宋体" w:eastAsia="宋体" w:cs="宋体"/>
          <w:b w:val="0"/>
          <w:bCs w:val="0"/>
          <w:color w:val="auto"/>
          <w:sz w:val="24"/>
          <w:szCs w:val="24"/>
          <w:highlight w:val="none"/>
          <w:lang w:val="en-US" w:eastAsia="zh-CN"/>
        </w:rPr>
        <w:t xml:space="preserve">5.3.2 </w:t>
      </w:r>
      <w:r>
        <w:rPr>
          <w:rFonts w:hint="eastAsia" w:ascii="宋体" w:hAnsi="宋体" w:eastAsia="宋体" w:cs="宋体"/>
          <w:b w:val="0"/>
          <w:bCs w:val="0"/>
          <w:color w:val="auto"/>
          <w:sz w:val="24"/>
          <w:szCs w:val="24"/>
          <w:highlight w:val="none"/>
        </w:rPr>
        <w:t>有下列情形之一的，视为供应商串通投标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其投标无效：</w:t>
      </w:r>
      <w:bookmarkEnd w:id="130"/>
    </w:p>
    <w:p w14:paraId="66E83DB8">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1" w:name="_Toc23253"/>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不同供应商的投标文件由同一单位或者个人编制；</w:t>
      </w:r>
      <w:bookmarkEnd w:id="131"/>
    </w:p>
    <w:p w14:paraId="7569C21F">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2" w:name="_Toc8010"/>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不同供应商委托同一单位或者个人办理投标事宜；</w:t>
      </w:r>
      <w:bookmarkEnd w:id="132"/>
    </w:p>
    <w:p w14:paraId="275C470D">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3" w:name="_Toc26206"/>
      <w:r>
        <w:rPr>
          <w:rFonts w:hint="eastAsia" w:ascii="宋体" w:hAnsi="宋体" w:eastAsia="宋体" w:cs="宋体"/>
          <w:b w:val="0"/>
          <w:bCs w:val="0"/>
          <w:color w:val="auto"/>
          <w:sz w:val="24"/>
          <w:szCs w:val="24"/>
          <w:highlight w:val="none"/>
        </w:rPr>
        <w:t>（3）不同供应商的投标文件载明的项目管理成员或者联系人员为同一人；</w:t>
      </w:r>
      <w:bookmarkEnd w:id="133"/>
    </w:p>
    <w:p w14:paraId="2E9854EC">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4" w:name="_Toc11187"/>
      <w:r>
        <w:rPr>
          <w:rFonts w:hint="eastAsia" w:ascii="宋体" w:hAnsi="宋体" w:eastAsia="宋体" w:cs="宋体"/>
          <w:b w:val="0"/>
          <w:bCs w:val="0"/>
          <w:color w:val="auto"/>
          <w:sz w:val="24"/>
          <w:szCs w:val="24"/>
          <w:highlight w:val="none"/>
        </w:rPr>
        <w:t>（4）不同供应商的投标文件异常一致或者投标报价呈规律性差异；</w:t>
      </w:r>
      <w:bookmarkEnd w:id="134"/>
    </w:p>
    <w:p w14:paraId="4F9D241A">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5" w:name="_Toc17461"/>
      <w:r>
        <w:rPr>
          <w:rFonts w:hint="eastAsia" w:ascii="宋体" w:hAnsi="宋体" w:eastAsia="宋体" w:cs="宋体"/>
          <w:b w:val="0"/>
          <w:bCs w:val="0"/>
          <w:color w:val="auto"/>
          <w:sz w:val="24"/>
          <w:szCs w:val="24"/>
          <w:highlight w:val="none"/>
          <w:lang w:val="en-US" w:eastAsia="zh-CN"/>
        </w:rPr>
        <w:t xml:space="preserve">5.4 </w:t>
      </w:r>
      <w:r>
        <w:rPr>
          <w:rFonts w:hint="eastAsia" w:ascii="宋体" w:hAnsi="宋体" w:eastAsia="宋体" w:cs="宋体"/>
          <w:b w:val="0"/>
          <w:bCs w:val="0"/>
          <w:color w:val="auto"/>
          <w:sz w:val="24"/>
          <w:szCs w:val="24"/>
          <w:highlight w:val="none"/>
        </w:rPr>
        <w:t>评标委员会</w:t>
      </w:r>
      <w:bookmarkEnd w:id="135"/>
    </w:p>
    <w:p w14:paraId="544697F2">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6" w:name="_Toc22690"/>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sz w:val="24"/>
          <w:szCs w:val="24"/>
          <w:highlight w:val="none"/>
        </w:rPr>
        <w:t>.1采购代理机构根据招标</w:t>
      </w:r>
      <w:r>
        <w:rPr>
          <w:rFonts w:hint="eastAsia" w:ascii="宋体" w:hAnsi="宋体" w:eastAsia="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rPr>
        <w:t>的特点依法组建负责本次招标的评标工作的临时机构。评标委员会由技术、经济方面的专家和采购人代表组成</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成员为5人以上单数组成，专家不能少于三分之二。评标委员会构成：</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人，其中采购人代表</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人，其余相关经济、技术专家</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人，</w:t>
      </w:r>
      <w:r>
        <w:rPr>
          <w:rFonts w:hint="eastAsia" w:ascii="宋体" w:hAnsi="宋体" w:eastAsia="宋体" w:cs="宋体"/>
          <w:b w:val="0"/>
          <w:bCs w:val="0"/>
          <w:color w:val="auto"/>
          <w:sz w:val="24"/>
          <w:szCs w:val="24"/>
          <w:highlight w:val="none"/>
          <w:lang w:eastAsia="zh-CN"/>
        </w:rPr>
        <w:t>开标后</w:t>
      </w:r>
      <w:r>
        <w:rPr>
          <w:rFonts w:hint="eastAsia" w:ascii="宋体" w:hAnsi="宋体" w:eastAsia="宋体" w:cs="宋体"/>
          <w:b w:val="0"/>
          <w:bCs w:val="0"/>
          <w:color w:val="auto"/>
          <w:sz w:val="24"/>
          <w:szCs w:val="24"/>
          <w:highlight w:val="none"/>
          <w:lang w:val="en-US" w:eastAsia="zh-CN"/>
        </w:rPr>
        <w:t>在</w:t>
      </w:r>
      <w:r>
        <w:rPr>
          <w:rFonts w:hint="eastAsia" w:ascii="宋体" w:hAnsi="宋体" w:eastAsia="宋体" w:cs="仿宋"/>
          <w:color w:val="auto"/>
          <w:kern w:val="2"/>
          <w:sz w:val="24"/>
          <w:szCs w:val="24"/>
          <w:highlight w:val="none"/>
          <w:lang w:val="en-US" w:eastAsia="zh-CN"/>
        </w:rPr>
        <w:t>河南省政府采购</w:t>
      </w:r>
      <w:r>
        <w:rPr>
          <w:rFonts w:hint="eastAsia" w:ascii="宋体" w:hAnsi="宋体" w:eastAsia="宋体" w:cs="仿宋"/>
          <w:color w:val="auto"/>
          <w:kern w:val="2"/>
          <w:sz w:val="24"/>
          <w:szCs w:val="24"/>
          <w:highlight w:val="none"/>
          <w:lang w:eastAsia="zh-CN"/>
        </w:rPr>
        <w:t>专家库中</w:t>
      </w:r>
      <w:r>
        <w:rPr>
          <w:rFonts w:hint="eastAsia" w:ascii="宋体" w:hAnsi="宋体" w:eastAsia="宋体" w:cs="宋体"/>
          <w:b w:val="0"/>
          <w:bCs w:val="0"/>
          <w:color w:val="auto"/>
          <w:sz w:val="24"/>
          <w:szCs w:val="24"/>
          <w:highlight w:val="none"/>
        </w:rPr>
        <w:t>随机抽取</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在开标后由评标委员会对投标文件进行审查、质疑、评估和比较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推荐中标候选人数。</w:t>
      </w:r>
      <w:bookmarkEnd w:id="136"/>
    </w:p>
    <w:p w14:paraId="50DFC10D">
      <w:pPr>
        <w:spacing w:line="440" w:lineRule="exact"/>
        <w:ind w:firstLine="482" w:firstLineChars="200"/>
        <w:outlineLvl w:val="0"/>
        <w:rPr>
          <w:rFonts w:hint="eastAsia" w:ascii="宋体" w:hAnsi="宋体" w:eastAsia="宋体" w:cs="宋体"/>
          <w:b/>
          <w:bCs/>
          <w:color w:val="auto"/>
          <w:sz w:val="24"/>
          <w:szCs w:val="24"/>
          <w:highlight w:val="none"/>
        </w:rPr>
      </w:pPr>
      <w:bookmarkStart w:id="137" w:name="_Toc31537"/>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投标文件的初审</w:t>
      </w:r>
      <w:bookmarkEnd w:id="137"/>
    </w:p>
    <w:p w14:paraId="1460EF4D">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8" w:name="_Toc18157"/>
      <w:r>
        <w:rPr>
          <w:rFonts w:hint="eastAsia" w:ascii="宋体" w:hAnsi="宋体" w:eastAsia="宋体" w:cs="宋体"/>
          <w:b w:val="0"/>
          <w:bCs w:val="0"/>
          <w:color w:val="auto"/>
          <w:sz w:val="24"/>
          <w:szCs w:val="24"/>
          <w:highlight w:val="none"/>
        </w:rPr>
        <w:t>对所有供应商的评估，都采用相同的程序和标准。评标过程将严格按照招标文件的要求和条件进行。</w:t>
      </w:r>
      <w:bookmarkEnd w:id="138"/>
    </w:p>
    <w:p w14:paraId="29B9B0EE">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9" w:name="_Toc4273"/>
      <w:r>
        <w:rPr>
          <w:rFonts w:hint="eastAsia" w:ascii="宋体" w:hAnsi="宋体" w:eastAsia="宋体" w:cs="宋体"/>
          <w:b w:val="0"/>
          <w:bCs w:val="0"/>
          <w:color w:val="auto"/>
          <w:sz w:val="24"/>
          <w:szCs w:val="24"/>
          <w:highlight w:val="none"/>
        </w:rPr>
        <w:t>有关投标文件的审查、澄清、评估和比较以及推荐中标候选人的一切情况都不得透露给任一供应商或与上述评标工作无关的人员。</w:t>
      </w:r>
      <w:bookmarkEnd w:id="139"/>
    </w:p>
    <w:p w14:paraId="3DC8A98D">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40" w:name="_Toc5868"/>
      <w:r>
        <w:rPr>
          <w:rFonts w:hint="eastAsia" w:ascii="宋体" w:hAnsi="宋体" w:eastAsia="宋体" w:cs="宋体"/>
          <w:b w:val="0"/>
          <w:bCs w:val="0"/>
          <w:color w:val="auto"/>
          <w:sz w:val="24"/>
          <w:szCs w:val="24"/>
          <w:highlight w:val="none"/>
        </w:rPr>
        <w:t>供应商任何试图影响评委会对投标文件的评估、比较或者推荐候选人的行为，都将导致其投标被拒绝。</w:t>
      </w:r>
      <w:bookmarkEnd w:id="140"/>
    </w:p>
    <w:p w14:paraId="741709D4">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41" w:name="_Toc23123"/>
      <w:r>
        <w:rPr>
          <w:rFonts w:hint="eastAsia" w:ascii="宋体" w:hAnsi="宋体" w:eastAsia="宋体" w:cs="宋体"/>
          <w:b w:val="0"/>
          <w:bCs w:val="0"/>
          <w:color w:val="auto"/>
          <w:sz w:val="24"/>
          <w:szCs w:val="24"/>
          <w:highlight w:val="none"/>
          <w:lang w:val="en-US" w:eastAsia="zh-CN"/>
        </w:rPr>
        <w:t xml:space="preserve">6.1 </w:t>
      </w:r>
      <w:r>
        <w:rPr>
          <w:rFonts w:hint="eastAsia" w:ascii="宋体" w:hAnsi="宋体" w:eastAsia="宋体" w:cs="宋体"/>
          <w:b w:val="0"/>
          <w:bCs w:val="0"/>
          <w:color w:val="auto"/>
          <w:sz w:val="24"/>
          <w:szCs w:val="24"/>
          <w:highlight w:val="none"/>
        </w:rPr>
        <w:t>评委会将对投标文件进行检查，以确定投标文件是否完整、有无计算上的错误、文件是否已正确签署。</w:t>
      </w:r>
      <w:bookmarkEnd w:id="141"/>
      <w:r>
        <w:rPr>
          <w:rFonts w:hint="eastAsia" w:ascii="宋体" w:hAnsi="宋体" w:eastAsia="宋体" w:cs="宋体"/>
          <w:b w:val="0"/>
          <w:bCs w:val="0"/>
          <w:color w:val="auto"/>
          <w:sz w:val="24"/>
          <w:szCs w:val="24"/>
          <w:highlight w:val="none"/>
        </w:rPr>
        <w:t xml:space="preserve"> </w:t>
      </w:r>
    </w:p>
    <w:p w14:paraId="3F614A7B">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42" w:name="_Toc19403"/>
      <w:r>
        <w:rPr>
          <w:rFonts w:hint="eastAsia" w:ascii="宋体" w:hAnsi="宋体" w:eastAsia="宋体" w:cs="宋体"/>
          <w:b w:val="0"/>
          <w:bCs w:val="0"/>
          <w:color w:val="auto"/>
          <w:sz w:val="24"/>
          <w:szCs w:val="24"/>
          <w:highlight w:val="none"/>
          <w:lang w:val="en-US" w:eastAsia="zh-CN"/>
        </w:rPr>
        <w:t xml:space="preserve">6.2 </w:t>
      </w:r>
      <w:r>
        <w:rPr>
          <w:rFonts w:hint="eastAsia" w:ascii="宋体" w:hAnsi="宋体" w:eastAsia="宋体" w:cs="宋体"/>
          <w:b w:val="0"/>
          <w:bCs w:val="0"/>
          <w:color w:val="auto"/>
          <w:sz w:val="24"/>
          <w:szCs w:val="24"/>
          <w:highlight w:val="none"/>
        </w:rPr>
        <w:t>算术错误将按以下方法更正：</w:t>
      </w:r>
      <w:bookmarkEnd w:id="142"/>
    </w:p>
    <w:p w14:paraId="385F619B">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43" w:name="_Toc19087"/>
      <w:r>
        <w:rPr>
          <w:rFonts w:hint="eastAsia" w:ascii="宋体" w:hAnsi="宋体" w:eastAsia="宋体" w:cs="宋体"/>
          <w:b w:val="0"/>
          <w:bCs w:val="0"/>
          <w:color w:val="auto"/>
          <w:sz w:val="24"/>
          <w:szCs w:val="24"/>
          <w:highlight w:val="none"/>
        </w:rPr>
        <w:t>(1)投标文件中开标一览表(报价表)内容与投标文件中明细表内容不一致的，以开标一览表(报价表)为准。</w:t>
      </w:r>
      <w:bookmarkEnd w:id="143"/>
    </w:p>
    <w:p w14:paraId="3F96AF61">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44" w:name="_Toc558"/>
      <w:r>
        <w:rPr>
          <w:rFonts w:hint="eastAsia" w:ascii="宋体" w:hAnsi="宋体" w:eastAsia="宋体" w:cs="宋体"/>
          <w:b w:val="0"/>
          <w:bCs w:val="0"/>
          <w:color w:val="auto"/>
          <w:sz w:val="24"/>
          <w:szCs w:val="24"/>
          <w:highlight w:val="none"/>
        </w:rPr>
        <w:t>(2)投标文件的大写金额和小写金额不一致的，以大写金额为准；总价金额与报单价汇总金额不一致的，以单价金额计算结果为准；单价金额小数点有明显错位的，应以总价为准，并修改单价；对不同文字文本投标文件的解释发生异议的，以中文文本为准。</w:t>
      </w:r>
      <w:bookmarkEnd w:id="144"/>
    </w:p>
    <w:p w14:paraId="2A06EE53">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45" w:name="_Toc30530"/>
      <w:r>
        <w:rPr>
          <w:rFonts w:hint="eastAsia" w:ascii="宋体" w:hAnsi="宋体" w:eastAsia="宋体" w:cs="宋体"/>
          <w:b w:val="0"/>
          <w:bCs w:val="0"/>
          <w:color w:val="auto"/>
          <w:sz w:val="24"/>
          <w:szCs w:val="24"/>
          <w:highlight w:val="none"/>
        </w:rPr>
        <w:t>如果供应商不接受按上述方法对投标文件中的算术错误进行更正，其投标将被拒绝。</w:t>
      </w:r>
      <w:bookmarkEnd w:id="145"/>
    </w:p>
    <w:p w14:paraId="11131E1B">
      <w:pPr>
        <w:spacing w:line="440" w:lineRule="exact"/>
        <w:ind w:firstLine="482" w:firstLineChars="200"/>
        <w:outlineLvl w:val="0"/>
        <w:rPr>
          <w:rFonts w:hint="eastAsia" w:ascii="宋体" w:hAnsi="宋体" w:eastAsia="宋体" w:cs="宋体"/>
          <w:b/>
          <w:bCs/>
          <w:color w:val="auto"/>
          <w:sz w:val="24"/>
          <w:szCs w:val="24"/>
          <w:highlight w:val="none"/>
        </w:rPr>
      </w:pPr>
      <w:bookmarkStart w:id="146" w:name="_Toc23840"/>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评标原则和评标办法</w:t>
      </w:r>
      <w:bookmarkEnd w:id="146"/>
    </w:p>
    <w:p w14:paraId="2A8318C8">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47" w:name="_Toc20836"/>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评标原则:评标委员会必须公平、公正，不带任何倾向性和启发性；不得向外界透露任何与评标有关的内容；任何单位和个人不得干扰、影响评标</w:t>
      </w:r>
      <w:r>
        <w:rPr>
          <w:rFonts w:hint="eastAsia" w:ascii="宋体" w:hAnsi="宋体" w:eastAsia="宋体" w:cs="宋体"/>
          <w:b w:val="0"/>
          <w:bCs w:val="0"/>
          <w:color w:val="auto"/>
          <w:sz w:val="24"/>
          <w:szCs w:val="24"/>
          <w:highlight w:val="none"/>
          <w:lang w:val="en-US" w:eastAsia="zh-CN"/>
        </w:rPr>
        <w:t>工作的</w:t>
      </w:r>
      <w:r>
        <w:rPr>
          <w:rFonts w:hint="eastAsia" w:ascii="宋体" w:hAnsi="宋体" w:eastAsia="宋体" w:cs="宋体"/>
          <w:b w:val="0"/>
          <w:bCs w:val="0"/>
          <w:color w:val="auto"/>
          <w:sz w:val="24"/>
          <w:szCs w:val="24"/>
          <w:highlight w:val="none"/>
        </w:rPr>
        <w:t>正常进行；评标委员会及有关工作人员不得私下与供应商接触。</w:t>
      </w:r>
      <w:bookmarkEnd w:id="147"/>
    </w:p>
    <w:p w14:paraId="53F192D1">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48" w:name="_Toc25456"/>
      <w:r>
        <w:rPr>
          <w:rFonts w:hint="eastAsia" w:ascii="宋体" w:hAnsi="宋体" w:eastAsia="宋体" w:cs="宋体"/>
          <w:b w:val="0"/>
          <w:bCs w:val="0"/>
          <w:color w:val="auto"/>
          <w:sz w:val="24"/>
          <w:szCs w:val="24"/>
          <w:highlight w:val="none"/>
          <w:lang w:val="en-US" w:eastAsia="zh-CN"/>
        </w:rPr>
        <w:t xml:space="preserve">7.2 </w:t>
      </w:r>
      <w:r>
        <w:rPr>
          <w:rFonts w:hint="eastAsia" w:ascii="宋体" w:hAnsi="宋体" w:eastAsia="宋体" w:cs="宋体"/>
          <w:b w:val="0"/>
          <w:bCs w:val="0"/>
          <w:color w:val="auto"/>
          <w:sz w:val="24"/>
          <w:szCs w:val="24"/>
          <w:highlight w:val="none"/>
        </w:rPr>
        <w:t>评标办法:本项目评标办法是综合评分法，具体评标内容及评分标准等详见</w:t>
      </w:r>
      <w:r>
        <w:rPr>
          <w:rFonts w:hint="eastAsia" w:ascii="宋体" w:hAnsi="宋体" w:eastAsia="宋体" w:cs="宋体"/>
          <w:b w:val="0"/>
          <w:bCs w:val="0"/>
          <w:color w:val="auto"/>
          <w:sz w:val="24"/>
          <w:szCs w:val="24"/>
          <w:highlight w:val="none"/>
          <w:lang w:val="en-US" w:eastAsia="zh-CN"/>
        </w:rPr>
        <w:t>招标文件</w:t>
      </w:r>
      <w:r>
        <w:rPr>
          <w:rFonts w:hint="eastAsia" w:ascii="宋体" w:hAnsi="宋体" w:eastAsia="宋体" w:cs="宋体"/>
          <w:b w:val="0"/>
          <w:bCs w:val="0"/>
          <w:color w:val="auto"/>
          <w:sz w:val="24"/>
          <w:szCs w:val="24"/>
          <w:highlight w:val="none"/>
        </w:rPr>
        <w:t>：评</w:t>
      </w:r>
      <w:r>
        <w:rPr>
          <w:rFonts w:hint="eastAsia" w:ascii="宋体" w:hAnsi="宋体" w:eastAsia="宋体" w:cs="宋体"/>
          <w:b w:val="0"/>
          <w:bCs w:val="0"/>
          <w:color w:val="auto"/>
          <w:sz w:val="24"/>
          <w:szCs w:val="24"/>
          <w:highlight w:val="none"/>
          <w:lang w:val="en-US" w:eastAsia="zh-CN"/>
        </w:rPr>
        <w:t>审</w:t>
      </w:r>
      <w:r>
        <w:rPr>
          <w:rFonts w:hint="eastAsia" w:ascii="宋体" w:hAnsi="宋体" w:eastAsia="宋体" w:cs="宋体"/>
          <w:b w:val="0"/>
          <w:bCs w:val="0"/>
          <w:color w:val="auto"/>
          <w:sz w:val="24"/>
          <w:szCs w:val="24"/>
          <w:highlight w:val="none"/>
        </w:rPr>
        <w:t>办法及评分标准。</w:t>
      </w:r>
      <w:bookmarkEnd w:id="148"/>
    </w:p>
    <w:p w14:paraId="128592CC">
      <w:pPr>
        <w:spacing w:line="440" w:lineRule="exact"/>
        <w:ind w:firstLine="482" w:firstLineChars="200"/>
        <w:outlineLvl w:val="0"/>
        <w:rPr>
          <w:rFonts w:ascii="宋体" w:hAnsi="宋体" w:eastAsia="宋体" w:cs="宋体"/>
          <w:b/>
          <w:bCs/>
          <w:color w:val="auto"/>
          <w:sz w:val="24"/>
          <w:szCs w:val="24"/>
          <w:highlight w:val="none"/>
        </w:rPr>
      </w:pPr>
      <w:bookmarkStart w:id="149" w:name="_Toc32629"/>
      <w:r>
        <w:rPr>
          <w:rFonts w:hint="eastAsia" w:ascii="宋体" w:hAnsi="宋体" w:eastAsia="宋体" w:cs="宋体"/>
          <w:b/>
          <w:bCs/>
          <w:color w:val="auto"/>
          <w:sz w:val="24"/>
          <w:szCs w:val="24"/>
          <w:highlight w:val="none"/>
          <w:lang w:val="en-US" w:eastAsia="zh-CN"/>
        </w:rPr>
        <w:t xml:space="preserve">8. </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过程的保密</w:t>
      </w:r>
      <w:bookmarkEnd w:id="103"/>
      <w:bookmarkEnd w:id="104"/>
      <w:bookmarkEnd w:id="105"/>
      <w:bookmarkEnd w:id="106"/>
      <w:bookmarkEnd w:id="107"/>
      <w:bookmarkEnd w:id="108"/>
      <w:bookmarkEnd w:id="149"/>
    </w:p>
    <w:p w14:paraId="48475F6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lang w:val="en-US" w:eastAsia="zh-CN"/>
        </w:rPr>
        <w:t xml:space="preserve"> 投标</w:t>
      </w:r>
      <w:r>
        <w:rPr>
          <w:rFonts w:hint="eastAsia" w:ascii="宋体" w:hAnsi="宋体" w:eastAsia="宋体" w:cs="宋体"/>
          <w:color w:val="auto"/>
          <w:sz w:val="24"/>
          <w:szCs w:val="24"/>
          <w:highlight w:val="none"/>
        </w:rPr>
        <w:t>文件的审查、澄清、评价和比较的有关资料以及成交候选人的推荐情况，与</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有关的其他任何情况均应严格保密。</w:t>
      </w:r>
    </w:p>
    <w:p w14:paraId="566AF25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文件的评审和比较、成交候选人推荐以及授予合同的过程中，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向采购人和</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小组施加影响的任何行为，都将会导致其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被拒绝。</w:t>
      </w:r>
    </w:p>
    <w:p w14:paraId="6562DE4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采购人不对未成交人就</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过程以及未能成交原因作出任何解释。未成交人不得向</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小组成员和其他有关人员索问</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过程的情况和资料。</w:t>
      </w:r>
    </w:p>
    <w:p w14:paraId="4FEB6F73">
      <w:pPr>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9. </w:t>
      </w:r>
      <w:r>
        <w:rPr>
          <w:rFonts w:hint="eastAsia" w:ascii="宋体" w:hAnsi="宋体" w:eastAsia="宋体" w:cs="宋体"/>
          <w:b/>
          <w:color w:val="auto"/>
          <w:sz w:val="24"/>
          <w:szCs w:val="24"/>
          <w:highlight w:val="none"/>
        </w:rPr>
        <w:t>签订合同</w:t>
      </w:r>
    </w:p>
    <w:p w14:paraId="5917919D">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9.1 </w:t>
      </w:r>
      <w:r>
        <w:rPr>
          <w:rFonts w:hint="eastAsia" w:ascii="宋体" w:hAnsi="宋体" w:eastAsia="宋体" w:cs="宋体"/>
          <w:b w:val="0"/>
          <w:bCs/>
          <w:color w:val="auto"/>
          <w:sz w:val="24"/>
          <w:szCs w:val="24"/>
          <w:highlight w:val="none"/>
        </w:rPr>
        <w:t>中标通知</w:t>
      </w:r>
    </w:p>
    <w:p w14:paraId="60D7D542">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9.1.1 </w:t>
      </w:r>
      <w:r>
        <w:rPr>
          <w:rFonts w:hint="eastAsia" w:ascii="宋体" w:hAnsi="宋体" w:eastAsia="宋体" w:cs="宋体"/>
          <w:b w:val="0"/>
          <w:bCs/>
          <w:color w:val="auto"/>
          <w:sz w:val="24"/>
          <w:szCs w:val="24"/>
          <w:highlight w:val="none"/>
        </w:rPr>
        <w:t>评标结束后，采购人和其委托的采购代理机构，在政府采购项目评审结束</w:t>
      </w:r>
      <w:r>
        <w:rPr>
          <w:rFonts w:hint="eastAsia" w:ascii="宋体" w:hAnsi="宋体" w:eastAsia="宋体" w:cs="宋体"/>
          <w:b w:val="0"/>
          <w:bCs/>
          <w:color w:val="auto"/>
          <w:sz w:val="24"/>
          <w:szCs w:val="24"/>
          <w:highlight w:val="none"/>
          <w:lang w:eastAsia="zh-CN"/>
        </w:rPr>
        <w:t>当</w:t>
      </w:r>
      <w:r>
        <w:rPr>
          <w:rFonts w:hint="eastAsia" w:ascii="宋体" w:hAnsi="宋体" w:eastAsia="宋体" w:cs="宋体"/>
          <w:b w:val="0"/>
          <w:bCs/>
          <w:color w:val="auto"/>
          <w:sz w:val="24"/>
          <w:szCs w:val="24"/>
          <w:highlight w:val="none"/>
        </w:rPr>
        <w:t>日内完成评标报告的报送、中标供应商的确定、中标公告的发布、中标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348F883C">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9.1.</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《中标通知书》将作为签订合同的依据。《合同》签订后，《中标通知书》成为《合同》的一部分。</w:t>
      </w:r>
    </w:p>
    <w:p w14:paraId="7FF695E8">
      <w:pPr>
        <w:snapToGrid w:val="0"/>
        <w:spacing w:line="44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9.1.3 招标代理服务收费参照豫招协[2023]002号河南省招标投标协会关于印发《河南省招标代理服务收费指导意见》规定的收费标准收取中标服务费。河南省招标代理服务费计算标准</w:t>
      </w:r>
      <w:r>
        <w:rPr>
          <w:rFonts w:hint="eastAsia" w:ascii="宋体" w:hAnsi="宋体" w:eastAsia="宋体" w:cs="宋体"/>
          <w:b w:val="0"/>
          <w:bCs/>
          <w:color w:val="auto"/>
          <w:sz w:val="24"/>
          <w:szCs w:val="24"/>
          <w:highlight w:val="none"/>
        </w:rPr>
        <w:t>。</w:t>
      </w:r>
    </w:p>
    <w:p w14:paraId="3F2EE63F">
      <w:pPr>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签订合同</w:t>
      </w:r>
    </w:p>
    <w:p w14:paraId="0EE68D94">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采购人、中标供应商在《中标通知书》发出之日起</w:t>
      </w:r>
      <w:r>
        <w:rPr>
          <w:rFonts w:hint="eastAsia" w:ascii="宋体" w:hAnsi="宋体" w:eastAsia="宋体" w:cs="宋体"/>
          <w:b w:val="0"/>
          <w:bCs/>
          <w:color w:val="auto"/>
          <w:sz w:val="24"/>
          <w:szCs w:val="24"/>
          <w:highlight w:val="none"/>
          <w:lang w:val="en-US" w:eastAsia="zh-CN"/>
        </w:rPr>
        <w:t>30日内</w:t>
      </w:r>
      <w:r>
        <w:rPr>
          <w:rFonts w:hint="eastAsia" w:ascii="宋体" w:hAnsi="宋体" w:eastAsia="宋体" w:cs="宋体"/>
          <w:b w:val="0"/>
          <w:bCs/>
          <w:color w:val="auto"/>
          <w:sz w:val="24"/>
          <w:szCs w:val="24"/>
          <w:highlight w:val="none"/>
        </w:rPr>
        <w:t>，根据招标文件确定的事项和中标供应商签订合同</w:t>
      </w:r>
      <w:r>
        <w:rPr>
          <w:rFonts w:hint="eastAsia" w:ascii="宋体" w:hAnsi="宋体" w:eastAsia="宋体" w:cs="宋体"/>
          <w:b w:val="0"/>
          <w:bCs/>
          <w:color w:val="auto"/>
          <w:sz w:val="24"/>
          <w:szCs w:val="24"/>
          <w:highlight w:val="none"/>
          <w:lang w:eastAsia="zh-CN"/>
        </w:rPr>
        <w:t>。在合同签订2个工作日内进行公告，</w:t>
      </w:r>
      <w:r>
        <w:rPr>
          <w:rFonts w:hint="eastAsia" w:ascii="宋体" w:hAnsi="宋体" w:eastAsia="宋体" w:cs="宋体"/>
          <w:b w:val="0"/>
          <w:bCs/>
          <w:color w:val="auto"/>
          <w:sz w:val="24"/>
          <w:szCs w:val="24"/>
          <w:highlight w:val="none"/>
        </w:rPr>
        <w:t>合同签订后</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日内在河南省政府采购网上发布公告并完成合同备案。双方所签订的合同不得对招标文件和中标供应商投标文件作实质性修改。逾期未签订合同，按照有关法律规定承担相应的法律责任</w:t>
      </w:r>
      <w:r>
        <w:rPr>
          <w:rFonts w:hint="eastAsia" w:ascii="宋体" w:hAnsi="宋体" w:eastAsia="宋体" w:cs="宋体"/>
          <w:b w:val="0"/>
          <w:bCs/>
          <w:color w:val="auto"/>
          <w:sz w:val="24"/>
          <w:szCs w:val="24"/>
          <w:highlight w:val="none"/>
          <w:lang w:eastAsia="zh-CN"/>
        </w:rPr>
        <w:t>。</w:t>
      </w:r>
    </w:p>
    <w:p w14:paraId="4E27ED91">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14:paraId="78741E39">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 xml:space="preserve">3 </w:t>
      </w:r>
      <w:r>
        <w:rPr>
          <w:rFonts w:hint="eastAsia" w:ascii="宋体" w:hAnsi="宋体" w:eastAsia="宋体" w:cs="宋体"/>
          <w:b w:val="0"/>
          <w:bCs/>
          <w:color w:val="auto"/>
          <w:sz w:val="24"/>
          <w:szCs w:val="24"/>
          <w:highlight w:val="none"/>
        </w:rPr>
        <w:t>付款方式变动，以双方</w:t>
      </w:r>
      <w:r>
        <w:rPr>
          <w:rFonts w:hint="eastAsia" w:ascii="宋体" w:hAnsi="宋体" w:eastAsia="宋体" w:cs="宋体"/>
          <w:b w:val="0"/>
          <w:bCs/>
          <w:color w:val="auto"/>
          <w:sz w:val="24"/>
          <w:szCs w:val="24"/>
          <w:highlight w:val="none"/>
          <w:lang w:val="en-US" w:eastAsia="zh-CN"/>
        </w:rPr>
        <w:t>最终</w:t>
      </w:r>
      <w:r>
        <w:rPr>
          <w:rFonts w:hint="eastAsia" w:ascii="宋体" w:hAnsi="宋体" w:eastAsia="宋体" w:cs="宋体"/>
          <w:b w:val="0"/>
          <w:bCs/>
          <w:color w:val="auto"/>
          <w:sz w:val="24"/>
          <w:szCs w:val="24"/>
          <w:highlight w:val="none"/>
        </w:rPr>
        <w:t>签订的合同条款为准</w:t>
      </w:r>
      <w:r>
        <w:rPr>
          <w:rFonts w:hint="eastAsia" w:ascii="宋体" w:hAnsi="宋体" w:eastAsia="宋体" w:cs="宋体"/>
          <w:b w:val="0"/>
          <w:bCs/>
          <w:color w:val="auto"/>
          <w:sz w:val="24"/>
          <w:szCs w:val="24"/>
          <w:highlight w:val="none"/>
          <w:lang w:eastAsia="zh-CN"/>
        </w:rPr>
        <w:t>。</w:t>
      </w:r>
    </w:p>
    <w:p w14:paraId="70816F00">
      <w:pPr>
        <w:keepNext/>
        <w:tabs>
          <w:tab w:val="left" w:pos="1233"/>
        </w:tabs>
        <w:spacing w:line="440" w:lineRule="exact"/>
        <w:ind w:firstLine="482" w:firstLineChars="200"/>
        <w:outlineLvl w:val="1"/>
        <w:rPr>
          <w:rFonts w:ascii="宋体" w:hAnsi="宋体" w:eastAsia="宋体" w:cs="宋体"/>
          <w:b/>
          <w:bCs/>
          <w:color w:val="auto"/>
          <w:sz w:val="24"/>
          <w:szCs w:val="24"/>
          <w:highlight w:val="none"/>
        </w:rPr>
      </w:pPr>
      <w:bookmarkStart w:id="150" w:name="_Toc18422"/>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重新招标</w:t>
      </w:r>
      <w:bookmarkEnd w:id="150"/>
    </w:p>
    <w:p w14:paraId="07550591">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.1出现下列情形之一的，将终止</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采购活动，发布项目终止公告并说明原因，重新开展采购活动：</w:t>
      </w:r>
    </w:p>
    <w:p w14:paraId="1B4A63BB">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.1.1不符合法律、法规和</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文件中规定的其他实质性要求的；</w:t>
      </w:r>
    </w:p>
    <w:p w14:paraId="53583207">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.1.2其他法律、法规及本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文件规定的属响应无效的情形。终止</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采购活动的条款；</w:t>
      </w:r>
    </w:p>
    <w:p w14:paraId="2EE0461E">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.1.3、因情况变化，不再符合规定的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采购方式适用情形的；出现影响采购公正的违法、违规行为的；</w:t>
      </w:r>
    </w:p>
    <w:p w14:paraId="7544CE07">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招标</w:t>
      </w:r>
      <w:r>
        <w:rPr>
          <w:rFonts w:hint="eastAsia" w:ascii="宋体" w:hAnsi="宋体" w:cs="宋体"/>
          <w:color w:val="auto"/>
          <w:sz w:val="24"/>
          <w:szCs w:val="24"/>
          <w:highlight w:val="none"/>
          <w:lang w:eastAsia="zh-CN"/>
        </w:rPr>
        <w:t>文件递交</w:t>
      </w:r>
      <w:r>
        <w:rPr>
          <w:rFonts w:hint="eastAsia" w:ascii="宋体" w:hAnsi="宋体" w:eastAsia="宋体" w:cs="宋体"/>
          <w:color w:val="auto"/>
          <w:sz w:val="24"/>
          <w:szCs w:val="24"/>
          <w:highlight w:val="none"/>
        </w:rPr>
        <w:t>截止时间结束后参加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不足3家的，应重新组织采购。评审期间符合专业条件的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文件作出实质响应的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6EF4BD84">
      <w:pPr>
        <w:snapToGrid w:val="0"/>
        <w:spacing w:line="44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12</w:t>
      </w:r>
      <w:r>
        <w:rPr>
          <w:rFonts w:hint="eastAsia" w:ascii="宋体" w:hAnsi="宋体" w:eastAsia="宋体" w:cs="宋体"/>
          <w:b/>
          <w:bCs w:val="0"/>
          <w:color w:val="auto"/>
          <w:sz w:val="24"/>
          <w:szCs w:val="24"/>
          <w:highlight w:val="none"/>
        </w:rPr>
        <w:t>．质疑与投诉</w:t>
      </w:r>
    </w:p>
    <w:p w14:paraId="2A6F7BD3">
      <w:pPr>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 xml:space="preserve">12.1 </w:t>
      </w:r>
      <w:r>
        <w:rPr>
          <w:rFonts w:hint="eastAsia" w:ascii="宋体" w:hAnsi="宋体" w:eastAsia="宋体" w:cs="宋体"/>
          <w:b w:val="0"/>
          <w:bCs/>
          <w:color w:val="auto"/>
          <w:sz w:val="24"/>
          <w:szCs w:val="24"/>
          <w:highlight w:val="none"/>
        </w:rPr>
        <w:t>供应商认为招标文件、采购过程、中标结果使自己的合法权益受到损害的，</w:t>
      </w:r>
      <w:r>
        <w:rPr>
          <w:rFonts w:ascii="宋体" w:hAnsi="宋体" w:eastAsia="宋体" w:cs="宋体"/>
          <w:color w:val="auto"/>
          <w:sz w:val="24"/>
          <w:szCs w:val="24"/>
          <w:highlight w:val="none"/>
        </w:rPr>
        <w:t>可以在知道或者应知其权益受到损害之日起7个工作日内，将质疑书原件送达采购人或采购代理机构。提出质疑期限的计算，依照下列规定办理</w:t>
      </w:r>
      <w:r>
        <w:rPr>
          <w:rFonts w:hint="eastAsia" w:ascii="宋体" w:hAnsi="宋体" w:eastAsia="宋体" w:cs="宋体"/>
          <w:color w:val="auto"/>
          <w:sz w:val="24"/>
          <w:szCs w:val="24"/>
          <w:highlight w:val="none"/>
          <w:lang w:eastAsia="zh-CN"/>
        </w:rPr>
        <w:t>。</w:t>
      </w:r>
    </w:p>
    <w:p w14:paraId="6276657F">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 xml:space="preserve">.1 </w:t>
      </w:r>
      <w:r>
        <w:rPr>
          <w:rFonts w:hint="eastAsia" w:ascii="宋体" w:hAnsi="宋体" w:eastAsia="宋体" w:cs="宋体"/>
          <w:b w:val="0"/>
          <w:bCs/>
          <w:color w:val="auto"/>
          <w:sz w:val="24"/>
          <w:szCs w:val="24"/>
          <w:highlight w:val="none"/>
        </w:rPr>
        <w:t>必须以书面形式提出质疑并陈述质疑的事实与理由</w:t>
      </w:r>
      <w:r>
        <w:rPr>
          <w:rFonts w:hint="eastAsia" w:ascii="宋体" w:hAnsi="宋体" w:eastAsia="宋体" w:cs="宋体"/>
          <w:b w:val="0"/>
          <w:bCs/>
          <w:color w:val="auto"/>
          <w:sz w:val="24"/>
          <w:szCs w:val="24"/>
          <w:highlight w:val="none"/>
          <w:lang w:eastAsia="zh-CN"/>
        </w:rPr>
        <w:t>。</w:t>
      </w:r>
    </w:p>
    <w:p w14:paraId="58D94BFE">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2 必须在规定时间内提出质疑</w:t>
      </w:r>
      <w:r>
        <w:rPr>
          <w:rFonts w:hint="eastAsia" w:ascii="宋体" w:hAnsi="宋体" w:eastAsia="宋体" w:cs="宋体"/>
          <w:b w:val="0"/>
          <w:bCs/>
          <w:color w:val="auto"/>
          <w:sz w:val="24"/>
          <w:szCs w:val="24"/>
          <w:highlight w:val="none"/>
          <w:lang w:eastAsia="zh-CN"/>
        </w:rPr>
        <w:t>。</w:t>
      </w:r>
    </w:p>
    <w:p w14:paraId="47E0CCDE">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3 对招标文件的质疑应在收到采购文件之日或者采购文件公告期限届满之日前提出，过期不再接受针对招标文件的质疑</w:t>
      </w:r>
      <w:r>
        <w:rPr>
          <w:rFonts w:hint="eastAsia" w:ascii="宋体" w:hAnsi="宋体" w:eastAsia="宋体" w:cs="宋体"/>
          <w:b w:val="0"/>
          <w:bCs/>
          <w:color w:val="auto"/>
          <w:sz w:val="24"/>
          <w:szCs w:val="24"/>
          <w:highlight w:val="none"/>
          <w:lang w:eastAsia="zh-CN"/>
        </w:rPr>
        <w:t>。</w:t>
      </w:r>
    </w:p>
    <w:p w14:paraId="3609FE63">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4 对采购过程的质疑，应自</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宣布中标候选人七个工作日内提出</w:t>
      </w:r>
      <w:r>
        <w:rPr>
          <w:rFonts w:hint="eastAsia" w:ascii="宋体" w:hAnsi="宋体" w:eastAsia="宋体" w:cs="宋体"/>
          <w:b w:val="0"/>
          <w:bCs/>
          <w:color w:val="auto"/>
          <w:sz w:val="24"/>
          <w:szCs w:val="24"/>
          <w:highlight w:val="none"/>
          <w:lang w:eastAsia="zh-CN"/>
        </w:rPr>
        <w:t>。</w:t>
      </w:r>
    </w:p>
    <w:p w14:paraId="614F976F">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5 对中标、成交结果的质疑，应自</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书面或口头等形式通知中标结果之日起七个工作日内提出</w:t>
      </w:r>
      <w:r>
        <w:rPr>
          <w:rFonts w:hint="eastAsia" w:ascii="宋体" w:hAnsi="宋体" w:eastAsia="宋体" w:cs="宋体"/>
          <w:b w:val="0"/>
          <w:bCs/>
          <w:color w:val="auto"/>
          <w:sz w:val="24"/>
          <w:szCs w:val="24"/>
          <w:highlight w:val="none"/>
          <w:lang w:eastAsia="zh-CN"/>
        </w:rPr>
        <w:t>。</w:t>
      </w:r>
    </w:p>
    <w:p w14:paraId="0A98E664">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供应商对</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的质疑答复内容不满意，或者</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未在规定期限内作出答复的，供应商可在答复期满后十五个工作日内，按《政府采购供应商投诉处理办法》的规定进行投诉。</w:t>
      </w:r>
    </w:p>
    <w:p w14:paraId="075B964C">
      <w:pPr>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质疑书应当包括下列主要内容，并按照“谁主张、谁举证”的原则，附上相关证明材料。否则，采购人不予受理</w:t>
      </w:r>
      <w:r>
        <w:rPr>
          <w:rFonts w:hint="eastAsia" w:ascii="宋体" w:hAnsi="宋体" w:eastAsia="宋体" w:cs="宋体"/>
          <w:color w:val="auto"/>
          <w:sz w:val="24"/>
          <w:szCs w:val="24"/>
          <w:highlight w:val="none"/>
          <w:lang w:eastAsia="zh-CN"/>
        </w:rPr>
        <w:t>。</w:t>
      </w:r>
    </w:p>
    <w:p w14:paraId="11463F0A">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 </w:t>
      </w:r>
      <w:r>
        <w:rPr>
          <w:rFonts w:ascii="宋体" w:hAnsi="宋体" w:eastAsia="宋体" w:cs="宋体"/>
          <w:color w:val="auto"/>
          <w:sz w:val="24"/>
          <w:szCs w:val="24"/>
          <w:highlight w:val="none"/>
        </w:rPr>
        <w:t>提起质疑的日期</w:t>
      </w:r>
    </w:p>
    <w:p w14:paraId="0DE5DE96">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12.3.1 </w:t>
      </w:r>
      <w:r>
        <w:rPr>
          <w:rFonts w:ascii="宋体" w:hAnsi="宋体" w:eastAsia="宋体" w:cs="宋体"/>
          <w:color w:val="auto"/>
          <w:sz w:val="24"/>
          <w:szCs w:val="24"/>
          <w:highlight w:val="none"/>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40A9B763">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12.3.2 </w:t>
      </w:r>
      <w:r>
        <w:rPr>
          <w:rFonts w:ascii="宋体" w:hAnsi="宋体" w:eastAsia="宋体" w:cs="宋体"/>
          <w:color w:val="auto"/>
          <w:sz w:val="24"/>
          <w:szCs w:val="24"/>
          <w:highlight w:val="none"/>
        </w:rPr>
        <w:t>供应商委托代理人办理质疑事宜，应当提交授权委托书，并载明委托代理的具体权限和事项。授权委托书应当由委托人签字并加盖单位公章。</w:t>
      </w:r>
    </w:p>
    <w:p w14:paraId="2ABADA67">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12.3.3 </w:t>
      </w:r>
      <w:r>
        <w:rPr>
          <w:rFonts w:ascii="宋体" w:hAnsi="宋体" w:eastAsia="宋体" w:cs="宋体"/>
          <w:color w:val="auto"/>
          <w:sz w:val="24"/>
          <w:szCs w:val="24"/>
          <w:highlight w:val="none"/>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5EBD4ED1">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12.3.4 </w:t>
      </w:r>
      <w:r>
        <w:rPr>
          <w:rFonts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w:t>
      </w:r>
      <w:r>
        <w:rPr>
          <w:rFonts w:hint="eastAsia" w:ascii="宋体" w:hAnsi="宋体" w:eastAsia="宋体" w:cs="宋体"/>
          <w:color w:val="auto"/>
          <w:sz w:val="24"/>
          <w:szCs w:val="24"/>
          <w:highlight w:val="none"/>
          <w:lang w:eastAsia="zh-CN"/>
        </w:rPr>
        <w:t>招标</w:t>
      </w:r>
      <w:r>
        <w:rPr>
          <w:rFonts w:ascii="宋体" w:hAnsi="宋体" w:eastAsia="宋体" w:cs="宋体"/>
          <w:color w:val="auto"/>
          <w:sz w:val="24"/>
          <w:szCs w:val="24"/>
          <w:highlight w:val="none"/>
        </w:rPr>
        <w:t>活动正常进行的，属于严重不良行为，采购人将提请财政部门将其列入不良行为记录名单，并依法予以处罚。</w:t>
      </w:r>
    </w:p>
    <w:p w14:paraId="7AB1639A">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12.3.5 </w:t>
      </w:r>
      <w:r>
        <w:rPr>
          <w:rFonts w:ascii="宋体" w:hAnsi="宋体" w:eastAsia="宋体" w:cs="宋体"/>
          <w:color w:val="auto"/>
          <w:sz w:val="24"/>
          <w:szCs w:val="24"/>
          <w:highlight w:val="none"/>
        </w:rPr>
        <w:t>采购人将在收到符合上述条件的书面质疑后7个工作日内审查质疑事项，作出答复或相关处理决定，并以书面形式通知质疑供应商和其他有关供应商，但答复的内容不涉及商业秘密。若质疑涉及</w:t>
      </w:r>
      <w:r>
        <w:rPr>
          <w:rFonts w:hint="eastAsia" w:ascii="宋体" w:hAnsi="宋体" w:eastAsia="宋体" w:cs="宋体"/>
          <w:color w:val="auto"/>
          <w:sz w:val="24"/>
          <w:szCs w:val="24"/>
          <w:highlight w:val="none"/>
          <w:lang w:eastAsia="zh-CN"/>
        </w:rPr>
        <w:t>招标</w:t>
      </w:r>
      <w:r>
        <w:rPr>
          <w:rFonts w:ascii="宋体" w:hAnsi="宋体" w:eastAsia="宋体" w:cs="宋体"/>
          <w:color w:val="auto"/>
          <w:sz w:val="24"/>
          <w:szCs w:val="24"/>
          <w:highlight w:val="none"/>
        </w:rPr>
        <w:t>制度或程序，将被转交政府采购的管理部门审查。采购人遵循“谁过错谁负担”的原则，有过错的一方承担调查论证费用。</w:t>
      </w:r>
    </w:p>
    <w:p w14:paraId="7E945340">
      <w:pPr>
        <w:snapToGrid w:val="0"/>
        <w:spacing w:line="440" w:lineRule="exact"/>
        <w:ind w:firstLine="480" w:firstLineChars="200"/>
        <w:rPr>
          <w:rFonts w:ascii="宋体" w:hAnsi="宋体" w:eastAsia="宋体"/>
          <w:b/>
          <w:color w:val="auto"/>
          <w:sz w:val="24"/>
          <w:szCs w:val="24"/>
          <w:highlight w:val="none"/>
        </w:rPr>
      </w:pPr>
      <w:r>
        <w:rPr>
          <w:rFonts w:hint="eastAsia" w:ascii="宋体" w:hAnsi="宋体" w:eastAsia="宋体" w:cs="宋体"/>
          <w:color w:val="auto"/>
          <w:sz w:val="24"/>
          <w:szCs w:val="24"/>
          <w:highlight w:val="none"/>
          <w:lang w:val="en-US" w:eastAsia="zh-CN"/>
        </w:rPr>
        <w:t xml:space="preserve">12.3.6 </w:t>
      </w:r>
      <w:r>
        <w:rPr>
          <w:rFonts w:ascii="宋体" w:hAnsi="宋体" w:eastAsia="宋体" w:cs="宋体"/>
          <w:color w:val="auto"/>
          <w:sz w:val="24"/>
          <w:szCs w:val="24"/>
          <w:highlight w:val="none"/>
        </w:rPr>
        <w:t>质疑供应商对采购人的答复不满意以及采购人未在规定的时间内做出答复的，可以在答复期满后15个工作日内向财政部门投诉。</w:t>
      </w:r>
    </w:p>
    <w:p w14:paraId="08C15C4A">
      <w:pPr>
        <w:numPr>
          <w:ilvl w:val="0"/>
          <w:numId w:val="4"/>
        </w:numPr>
        <w:snapToGrid w:val="0"/>
        <w:spacing w:line="44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纪律和监督</w:t>
      </w:r>
    </w:p>
    <w:p w14:paraId="298EB815">
      <w:pPr>
        <w:snapToGrid w:val="0"/>
        <w:spacing w:line="440" w:lineRule="exact"/>
        <w:ind w:firstLine="480" w:firstLineChars="200"/>
        <w:rPr>
          <w:rFonts w:hint="eastAsia" w:ascii="宋体" w:hAnsi="宋体" w:eastAsia="宋体" w:cs="宋体"/>
          <w:b w:val="0"/>
          <w:bCs/>
          <w:color w:val="auto"/>
          <w:sz w:val="24"/>
          <w:szCs w:val="24"/>
          <w:highlight w:val="none"/>
        </w:rPr>
      </w:pPr>
      <w:bookmarkStart w:id="151" w:name="_bookmark68"/>
      <w:bookmarkEnd w:id="151"/>
      <w:r>
        <w:rPr>
          <w:rFonts w:hint="eastAsia" w:ascii="宋体" w:hAnsi="宋体" w:eastAsia="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rPr>
        <w:t>.1对采购人的纪律要求</w:t>
      </w:r>
    </w:p>
    <w:p w14:paraId="45802F87">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采购人不得泄露招标投标活动中应当保密的情况和资料，不得与供应商串通损害国家利益、社会公共利益或者他人合法权益。</w:t>
      </w:r>
      <w:bookmarkStart w:id="152" w:name="_bookmark69"/>
      <w:bookmarkEnd w:id="152"/>
    </w:p>
    <w:p w14:paraId="638FA3A3">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rPr>
        <w:t>.2 对供应商的纪律要求</w:t>
      </w:r>
    </w:p>
    <w:p w14:paraId="31E51FB2">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（1）供应商不得相互串通投标或者与采购人串通投标</w:t>
      </w:r>
      <w:r>
        <w:rPr>
          <w:rFonts w:hint="eastAsia" w:ascii="宋体" w:hAnsi="宋体" w:eastAsia="宋体" w:cs="宋体"/>
          <w:b w:val="0"/>
          <w:bCs/>
          <w:color w:val="auto"/>
          <w:sz w:val="24"/>
          <w:szCs w:val="24"/>
          <w:highlight w:val="none"/>
          <w:lang w:eastAsia="zh-CN"/>
        </w:rPr>
        <w:t>。</w:t>
      </w:r>
    </w:p>
    <w:p w14:paraId="46EC34EA">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（2）不得向采购人或者评标委员会成员行贿谋取中标</w:t>
      </w:r>
      <w:r>
        <w:rPr>
          <w:rFonts w:hint="eastAsia" w:ascii="宋体" w:hAnsi="宋体" w:eastAsia="宋体" w:cs="宋体"/>
          <w:b w:val="0"/>
          <w:bCs/>
          <w:color w:val="auto"/>
          <w:sz w:val="24"/>
          <w:szCs w:val="24"/>
          <w:highlight w:val="none"/>
          <w:lang w:eastAsia="zh-CN"/>
        </w:rPr>
        <w:t>。</w:t>
      </w:r>
    </w:p>
    <w:p w14:paraId="65BFF23E">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（3）不得以他人名义投标或者以其他方式弄虚作假骗取中标</w:t>
      </w:r>
      <w:r>
        <w:rPr>
          <w:rFonts w:hint="eastAsia" w:ascii="宋体" w:hAnsi="宋体" w:eastAsia="宋体" w:cs="宋体"/>
          <w:b w:val="0"/>
          <w:bCs/>
          <w:color w:val="auto"/>
          <w:sz w:val="24"/>
          <w:szCs w:val="24"/>
          <w:highlight w:val="none"/>
          <w:lang w:eastAsia="zh-CN"/>
        </w:rPr>
        <w:t>。</w:t>
      </w:r>
    </w:p>
    <w:p w14:paraId="5C5F61F8">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（4）不得恶意低价抢标</w:t>
      </w:r>
      <w:r>
        <w:rPr>
          <w:rFonts w:hint="eastAsia" w:ascii="宋体" w:hAnsi="宋体" w:eastAsia="宋体" w:cs="宋体"/>
          <w:b w:val="0"/>
          <w:bCs/>
          <w:color w:val="auto"/>
          <w:sz w:val="24"/>
          <w:szCs w:val="24"/>
          <w:highlight w:val="none"/>
          <w:lang w:eastAsia="zh-CN"/>
        </w:rPr>
        <w:t>。</w:t>
      </w:r>
    </w:p>
    <w:p w14:paraId="53B5F675">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（5）供应商不得以任何方式干扰、影响评标工作。</w:t>
      </w:r>
    </w:p>
    <w:p w14:paraId="76DF11E1">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（6）不得向采购人提出不合理的要求作为签订合同的条件</w:t>
      </w:r>
      <w:r>
        <w:rPr>
          <w:rFonts w:hint="eastAsia" w:ascii="宋体" w:hAnsi="宋体" w:eastAsia="宋体" w:cs="宋体"/>
          <w:b w:val="0"/>
          <w:bCs/>
          <w:color w:val="auto"/>
          <w:sz w:val="24"/>
          <w:szCs w:val="24"/>
          <w:highlight w:val="none"/>
          <w:lang w:eastAsia="zh-CN"/>
        </w:rPr>
        <w:t>。</w:t>
      </w:r>
    </w:p>
    <w:p w14:paraId="1B719612">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（7）不得无正当理由放弃中标或中标后拒绝与采购人签订合同</w:t>
      </w:r>
      <w:r>
        <w:rPr>
          <w:rFonts w:hint="eastAsia" w:ascii="宋体" w:hAnsi="宋体" w:eastAsia="宋体" w:cs="宋体"/>
          <w:b w:val="0"/>
          <w:bCs/>
          <w:color w:val="auto"/>
          <w:sz w:val="24"/>
          <w:szCs w:val="24"/>
          <w:highlight w:val="none"/>
          <w:lang w:eastAsia="zh-CN"/>
        </w:rPr>
        <w:t>。</w:t>
      </w:r>
    </w:p>
    <w:p w14:paraId="35AA1050">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（8）不得恶意诋毁其他供应商、采购人或采购代理机构</w:t>
      </w:r>
      <w:r>
        <w:rPr>
          <w:rFonts w:hint="eastAsia" w:ascii="宋体" w:hAnsi="宋体" w:eastAsia="宋体" w:cs="宋体"/>
          <w:b w:val="0"/>
          <w:bCs/>
          <w:color w:val="auto"/>
          <w:sz w:val="24"/>
          <w:szCs w:val="24"/>
          <w:highlight w:val="none"/>
          <w:lang w:eastAsia="zh-CN"/>
        </w:rPr>
        <w:t>。</w:t>
      </w:r>
    </w:p>
    <w:p w14:paraId="1CEA834D">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（9）在参与政府采购活动中，不得有其他违法违规行为。 </w:t>
      </w:r>
    </w:p>
    <w:p w14:paraId="199F18E6">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对评标委员会成员的纪律要求</w:t>
      </w:r>
    </w:p>
    <w:p w14:paraId="44A0D489">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章“</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办法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综合评分法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”没有规定的评审因素和标准进行评标。</w:t>
      </w:r>
    </w:p>
    <w:p w14:paraId="7D078856">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（1）确定参与评标至评标结束前，不得私自接触供应商</w:t>
      </w:r>
      <w:r>
        <w:rPr>
          <w:rFonts w:hint="eastAsia" w:ascii="宋体" w:hAnsi="宋体" w:eastAsia="宋体" w:cs="宋体"/>
          <w:b w:val="0"/>
          <w:bCs/>
          <w:color w:val="auto"/>
          <w:sz w:val="24"/>
          <w:szCs w:val="24"/>
          <w:highlight w:val="none"/>
          <w:lang w:eastAsia="zh-CN"/>
        </w:rPr>
        <w:t>。</w:t>
      </w:r>
    </w:p>
    <w:p w14:paraId="04AF51F0">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（2）不得接受供应商提出的与投标文件不一致的澄清和说明</w:t>
      </w:r>
      <w:r>
        <w:rPr>
          <w:rFonts w:hint="eastAsia" w:ascii="宋体" w:hAnsi="宋体" w:eastAsia="宋体" w:cs="宋体"/>
          <w:b w:val="0"/>
          <w:bCs/>
          <w:color w:val="auto"/>
          <w:sz w:val="24"/>
          <w:szCs w:val="24"/>
          <w:highlight w:val="none"/>
          <w:lang w:eastAsia="zh-CN"/>
        </w:rPr>
        <w:t>。</w:t>
      </w:r>
    </w:p>
    <w:p w14:paraId="13D59F72">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（3）不得征询采购人的倾向性意见</w:t>
      </w:r>
      <w:r>
        <w:rPr>
          <w:rFonts w:hint="eastAsia" w:ascii="宋体" w:hAnsi="宋体" w:eastAsia="宋体" w:cs="宋体"/>
          <w:b w:val="0"/>
          <w:bCs/>
          <w:color w:val="auto"/>
          <w:sz w:val="24"/>
          <w:szCs w:val="24"/>
          <w:highlight w:val="none"/>
          <w:lang w:eastAsia="zh-CN"/>
        </w:rPr>
        <w:t>。</w:t>
      </w:r>
    </w:p>
    <w:p w14:paraId="6DB3CB4B">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）不得对主观评审因素协商评分</w:t>
      </w:r>
      <w:r>
        <w:rPr>
          <w:rFonts w:hint="eastAsia" w:ascii="宋体" w:hAnsi="宋体" w:eastAsia="宋体" w:cs="宋体"/>
          <w:b w:val="0"/>
          <w:bCs/>
          <w:color w:val="auto"/>
          <w:sz w:val="24"/>
          <w:szCs w:val="24"/>
          <w:highlight w:val="none"/>
          <w:lang w:eastAsia="zh-CN"/>
        </w:rPr>
        <w:t>。</w:t>
      </w:r>
    </w:p>
    <w:p w14:paraId="2608E9ED">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）不得对客观评审因素评分不一致</w:t>
      </w:r>
      <w:r>
        <w:rPr>
          <w:rFonts w:hint="eastAsia" w:ascii="宋体" w:hAnsi="宋体" w:eastAsia="宋体" w:cs="宋体"/>
          <w:b w:val="0"/>
          <w:bCs/>
          <w:color w:val="auto"/>
          <w:sz w:val="24"/>
          <w:szCs w:val="24"/>
          <w:highlight w:val="none"/>
          <w:lang w:eastAsia="zh-CN"/>
        </w:rPr>
        <w:t>。</w:t>
      </w:r>
    </w:p>
    <w:p w14:paraId="4A334856">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（6）评标委员会成员不得接受供应商、采购人和采购代理机构等他人的贿赂或者其他不正当利益</w:t>
      </w:r>
      <w:r>
        <w:rPr>
          <w:rFonts w:hint="eastAsia" w:ascii="宋体" w:hAnsi="宋体" w:eastAsia="宋体" w:cs="宋体"/>
          <w:b w:val="0"/>
          <w:bCs/>
          <w:color w:val="auto"/>
          <w:sz w:val="24"/>
          <w:szCs w:val="24"/>
          <w:highlight w:val="none"/>
          <w:lang w:eastAsia="zh-CN"/>
        </w:rPr>
        <w:t>。</w:t>
      </w:r>
    </w:p>
    <w:p w14:paraId="180D4E05">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（7）不得以不合理的条件对供应商实行差别待遇或者歧视待遇，排斥其他供应商公平参与竞争</w:t>
      </w:r>
      <w:r>
        <w:rPr>
          <w:rFonts w:hint="eastAsia" w:ascii="宋体" w:hAnsi="宋体" w:eastAsia="宋体" w:cs="宋体"/>
          <w:b w:val="0"/>
          <w:bCs/>
          <w:color w:val="auto"/>
          <w:sz w:val="24"/>
          <w:szCs w:val="24"/>
          <w:highlight w:val="none"/>
          <w:lang w:eastAsia="zh-CN"/>
        </w:rPr>
        <w:t>。</w:t>
      </w:r>
    </w:p>
    <w:p w14:paraId="2367C0EA">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（8）不得诱导、干预或影响其他评标专家依法依规独立评标</w:t>
      </w:r>
      <w:r>
        <w:rPr>
          <w:rFonts w:hint="eastAsia" w:ascii="宋体" w:hAnsi="宋体" w:eastAsia="宋体" w:cs="宋体"/>
          <w:b w:val="0"/>
          <w:bCs/>
          <w:color w:val="auto"/>
          <w:sz w:val="24"/>
          <w:szCs w:val="24"/>
          <w:highlight w:val="none"/>
          <w:lang w:eastAsia="zh-CN"/>
        </w:rPr>
        <w:t>。</w:t>
      </w:r>
    </w:p>
    <w:p w14:paraId="7FE00FEE">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（9）在评标活动中，评标委员会成员不得擅离职守，影响评标工作正常进行</w:t>
      </w:r>
      <w:r>
        <w:rPr>
          <w:rFonts w:hint="eastAsia" w:ascii="宋体" w:hAnsi="宋体" w:eastAsia="宋体" w:cs="宋体"/>
          <w:b w:val="0"/>
          <w:bCs/>
          <w:color w:val="auto"/>
          <w:sz w:val="24"/>
          <w:szCs w:val="24"/>
          <w:highlight w:val="none"/>
          <w:lang w:eastAsia="zh-CN"/>
        </w:rPr>
        <w:t>。</w:t>
      </w:r>
    </w:p>
    <w:p w14:paraId="65386950">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（10）不得记录、复制或带走任何评标资料</w:t>
      </w:r>
      <w:r>
        <w:rPr>
          <w:rFonts w:hint="eastAsia" w:ascii="宋体" w:hAnsi="宋体" w:eastAsia="宋体" w:cs="宋体"/>
          <w:b w:val="0"/>
          <w:bCs/>
          <w:color w:val="auto"/>
          <w:sz w:val="24"/>
          <w:szCs w:val="24"/>
          <w:highlight w:val="none"/>
          <w:lang w:eastAsia="zh-CN"/>
        </w:rPr>
        <w:t>。</w:t>
      </w:r>
    </w:p>
    <w:p w14:paraId="0122684A">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（11）不得泄露评标过程中获悉的对投标文件的评审和比较、中标候选人的推荐情况以及与评标有关的应当保密的情况和资料</w:t>
      </w:r>
      <w:r>
        <w:rPr>
          <w:rFonts w:hint="eastAsia" w:ascii="宋体" w:hAnsi="宋体" w:eastAsia="宋体" w:cs="宋体"/>
          <w:b w:val="0"/>
          <w:bCs/>
          <w:color w:val="auto"/>
          <w:sz w:val="24"/>
          <w:szCs w:val="24"/>
          <w:highlight w:val="none"/>
          <w:lang w:eastAsia="zh-CN"/>
        </w:rPr>
        <w:t>。</w:t>
      </w:r>
    </w:p>
    <w:p w14:paraId="15E74708">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（12）评标委员会成员与供应商存在利害关系应当回避</w:t>
      </w:r>
      <w:r>
        <w:rPr>
          <w:rFonts w:hint="eastAsia" w:ascii="宋体" w:hAnsi="宋体" w:eastAsia="宋体" w:cs="宋体"/>
          <w:b w:val="0"/>
          <w:bCs/>
          <w:color w:val="auto"/>
          <w:sz w:val="24"/>
          <w:szCs w:val="24"/>
          <w:highlight w:val="none"/>
          <w:lang w:eastAsia="zh-CN"/>
        </w:rPr>
        <w:t>。</w:t>
      </w:r>
    </w:p>
    <w:p w14:paraId="7A43A19C">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（13）在参与政府采购评标活动中，不得有其他违法违规行为。 </w:t>
      </w:r>
      <w:bookmarkStart w:id="153" w:name="_bookmark71"/>
      <w:bookmarkEnd w:id="153"/>
    </w:p>
    <w:p w14:paraId="1B2BEF79">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rPr>
        <w:t>.4 对与评标活动有关的工作人员的纪律要求</w:t>
      </w:r>
    </w:p>
    <w:p w14:paraId="45FAADAE">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与供应商有利害关系的应当回避,在参与或服务政府采购活动中，不得有其他违法违规行为。</w:t>
      </w:r>
      <w:bookmarkStart w:id="154" w:name="_bookmark72"/>
      <w:bookmarkEnd w:id="154"/>
    </w:p>
    <w:p w14:paraId="36B6E8E8">
      <w:pPr>
        <w:snapToGrid w:val="0"/>
        <w:spacing w:line="44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14</w:t>
      </w:r>
      <w:r>
        <w:rPr>
          <w:rFonts w:hint="eastAsia" w:ascii="宋体" w:hAnsi="宋体" w:eastAsia="宋体" w:cs="宋体"/>
          <w:b/>
          <w:bCs w:val="0"/>
          <w:color w:val="auto"/>
          <w:sz w:val="24"/>
          <w:szCs w:val="24"/>
          <w:highlight w:val="none"/>
        </w:rPr>
        <w:t>. 需要补充的其他内容</w:t>
      </w:r>
    </w:p>
    <w:p w14:paraId="785013DD">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.1 评标过程的保密</w:t>
      </w:r>
    </w:p>
    <w:p w14:paraId="5AF0E522">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.1.1开标后，直至授予中标人合同为止，凡属于对投标文件的审查、澄清、评价和比较有关的资料，中标候选人的推荐情况，及其他任何与评标有关的情况均应严格保密。</w:t>
      </w:r>
    </w:p>
    <w:p w14:paraId="6DA6EFB7">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.1.2在投标文件的评审和比较、中标候选人推荐以及授予合同的过程中，供应商向采购人和评标委员会施加影响的任何行为，都将会导致其投标被拒绝。</w:t>
      </w:r>
    </w:p>
    <w:p w14:paraId="231101B6">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.1.3中标人确定后，采购人不对未中标单位就评标过程以及未能中标原因作出任何解释。未中标人不得向评标委员会组成人员或其他有关人员索问评标过程的情况和材料。</w:t>
      </w:r>
    </w:p>
    <w:p w14:paraId="15768969">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.2 未尽事宜按国家有关规定执行。</w:t>
      </w:r>
    </w:p>
    <w:p w14:paraId="785F51F1">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.3 本招标文件最终解释权归采购人。</w:t>
      </w:r>
    </w:p>
    <w:p w14:paraId="52D1B1DC">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.4 需要补充的其他内容：见供应商须知前附表。</w:t>
      </w:r>
    </w:p>
    <w:bookmarkEnd w:id="74"/>
    <w:p w14:paraId="1FBC5B96">
      <w:pPr>
        <w:numPr>
          <w:ilvl w:val="0"/>
          <w:numId w:val="0"/>
        </w:numPr>
        <w:snapToGrid w:val="0"/>
        <w:spacing w:line="440" w:lineRule="exact"/>
        <w:ind w:firstLine="480" w:firstLineChars="200"/>
        <w:rPr>
          <w:rFonts w:hint="eastAsia" w:ascii="宋体" w:hAnsi="宋体" w:eastAsia="宋体" w:cs="宋体"/>
          <w:color w:val="auto"/>
          <w:sz w:val="24"/>
          <w:szCs w:val="24"/>
          <w:highlight w:val="none"/>
          <w:lang w:val="en-US" w:eastAsia="zh-CN"/>
        </w:rPr>
      </w:pPr>
    </w:p>
    <w:p w14:paraId="35A5520E">
      <w:pPr>
        <w:numPr>
          <w:ilvl w:val="0"/>
          <w:numId w:val="0"/>
        </w:numPr>
        <w:snapToGrid w:val="0"/>
        <w:spacing w:line="440" w:lineRule="exact"/>
        <w:ind w:firstLine="480" w:firstLineChars="200"/>
        <w:rPr>
          <w:rFonts w:hint="eastAsia" w:ascii="宋体" w:hAnsi="宋体" w:eastAsia="宋体" w:cs="宋体"/>
          <w:color w:val="auto"/>
          <w:sz w:val="24"/>
          <w:szCs w:val="24"/>
          <w:highlight w:val="none"/>
          <w:lang w:val="en-US" w:eastAsia="zh-CN"/>
        </w:rPr>
      </w:pPr>
    </w:p>
    <w:p w14:paraId="3C23F5E8">
      <w:pPr>
        <w:numPr>
          <w:ilvl w:val="0"/>
          <w:numId w:val="0"/>
        </w:numPr>
        <w:snapToGrid w:val="0"/>
        <w:spacing w:line="440" w:lineRule="exact"/>
        <w:ind w:firstLine="480" w:firstLineChars="200"/>
        <w:rPr>
          <w:rFonts w:hint="eastAsia" w:ascii="宋体" w:hAnsi="宋体" w:eastAsia="宋体" w:cs="宋体"/>
          <w:color w:val="auto"/>
          <w:sz w:val="24"/>
          <w:szCs w:val="24"/>
          <w:highlight w:val="none"/>
          <w:lang w:val="en-US" w:eastAsia="zh-CN"/>
        </w:rPr>
      </w:pPr>
    </w:p>
    <w:p w14:paraId="40FCB093">
      <w:pPr>
        <w:numPr>
          <w:ilvl w:val="0"/>
          <w:numId w:val="0"/>
        </w:numPr>
        <w:snapToGrid w:val="0"/>
        <w:spacing w:line="440" w:lineRule="exact"/>
        <w:ind w:firstLine="480" w:firstLineChars="200"/>
        <w:rPr>
          <w:rFonts w:hint="eastAsia" w:ascii="宋体" w:hAnsi="宋体" w:eastAsia="宋体" w:cs="宋体"/>
          <w:color w:val="auto"/>
          <w:sz w:val="24"/>
          <w:szCs w:val="24"/>
          <w:highlight w:val="none"/>
          <w:lang w:val="en-US" w:eastAsia="zh-CN"/>
        </w:rPr>
      </w:pPr>
    </w:p>
    <w:p w14:paraId="4661B659">
      <w:pPr>
        <w:numPr>
          <w:ilvl w:val="0"/>
          <w:numId w:val="0"/>
        </w:numPr>
        <w:snapToGrid w:val="0"/>
        <w:spacing w:line="440" w:lineRule="exact"/>
        <w:ind w:firstLine="480" w:firstLineChars="200"/>
        <w:rPr>
          <w:rFonts w:hint="eastAsia" w:ascii="宋体" w:hAnsi="宋体" w:eastAsia="宋体" w:cs="宋体"/>
          <w:color w:val="auto"/>
          <w:sz w:val="24"/>
          <w:szCs w:val="24"/>
          <w:highlight w:val="none"/>
          <w:lang w:val="en-US" w:eastAsia="zh-CN"/>
        </w:rPr>
      </w:pPr>
    </w:p>
    <w:p w14:paraId="62121122">
      <w:pPr>
        <w:numPr>
          <w:ilvl w:val="0"/>
          <w:numId w:val="0"/>
        </w:numPr>
        <w:snapToGrid w:val="0"/>
        <w:spacing w:line="440" w:lineRule="exact"/>
        <w:ind w:firstLine="480" w:firstLineChars="200"/>
        <w:rPr>
          <w:rFonts w:hint="eastAsia" w:ascii="宋体" w:hAnsi="宋体" w:eastAsia="宋体" w:cs="宋体"/>
          <w:color w:val="auto"/>
          <w:sz w:val="24"/>
          <w:szCs w:val="24"/>
          <w:highlight w:val="none"/>
          <w:lang w:val="en-US" w:eastAsia="zh-CN"/>
        </w:rPr>
      </w:pPr>
    </w:p>
    <w:p w14:paraId="0A99B7AB">
      <w:pPr>
        <w:numPr>
          <w:ilvl w:val="0"/>
          <w:numId w:val="0"/>
        </w:numPr>
        <w:snapToGrid w:val="0"/>
        <w:spacing w:line="440" w:lineRule="exact"/>
        <w:ind w:firstLine="480" w:firstLineChars="200"/>
        <w:rPr>
          <w:rFonts w:hint="eastAsia" w:ascii="宋体" w:hAnsi="宋体" w:eastAsia="宋体" w:cs="宋体"/>
          <w:color w:val="auto"/>
          <w:sz w:val="24"/>
          <w:szCs w:val="24"/>
          <w:highlight w:val="none"/>
          <w:lang w:val="en-US" w:eastAsia="zh-CN"/>
        </w:rPr>
      </w:pPr>
    </w:p>
    <w:p w14:paraId="04A1B45D">
      <w:pPr>
        <w:numPr>
          <w:ilvl w:val="0"/>
          <w:numId w:val="0"/>
        </w:numPr>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15.招标代理服务收费参照豫招协[2023]002号河南省招标投标协会关于印发《河南省招标代理服务收费指导意见》规定的收费标准收取中标服务费。</w:t>
      </w:r>
    </w:p>
    <w:tbl>
      <w:tblPr>
        <w:tblStyle w:val="18"/>
        <w:tblpPr w:leftFromText="180" w:rightFromText="180" w:vertAnchor="text" w:horzAnchor="page" w:tblpX="1512" w:tblpY="472"/>
        <w:tblOverlap w:val="never"/>
        <w:tblW w:w="90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4122"/>
        <w:gridCol w:w="1694"/>
        <w:gridCol w:w="1478"/>
        <w:gridCol w:w="1765"/>
      </w:tblGrid>
      <w:tr w14:paraId="5F2D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22E406A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2B0D073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3DC7147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154297F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52B6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2EE4ABD2">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43A4D6C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6EEFF98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22FE720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2945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2F256E32">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1F4D8C7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777AB9E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7784489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2E52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63DE88A8">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03B7305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5C451F93">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52EE38B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3C4E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4962F305">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2104F42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493C999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075D423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064E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6D0ABF74">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1410520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6C3E238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1818513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6592C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01CBA7EC">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0CA5E8D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3B1D937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4189C89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21B83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right w:val="single" w:color="000000" w:sz="4" w:space="0"/>
            </w:tcBorders>
            <w:noWrap w:val="0"/>
            <w:vAlign w:val="center"/>
          </w:tcPr>
          <w:p w14:paraId="17920FFF">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94" w:type="dxa"/>
            <w:tcBorders>
              <w:top w:val="single" w:color="000000" w:sz="4" w:space="0"/>
              <w:left w:val="single" w:color="000000" w:sz="4" w:space="0"/>
              <w:right w:val="single" w:color="000000" w:sz="4" w:space="0"/>
            </w:tcBorders>
            <w:noWrap w:val="0"/>
            <w:vAlign w:val="center"/>
          </w:tcPr>
          <w:p w14:paraId="5F05D2A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78" w:type="dxa"/>
            <w:tcBorders>
              <w:top w:val="single" w:color="000000" w:sz="4" w:space="0"/>
              <w:left w:val="single" w:color="000000" w:sz="4" w:space="0"/>
              <w:right w:val="single" w:color="000000" w:sz="4" w:space="0"/>
            </w:tcBorders>
            <w:noWrap w:val="0"/>
            <w:vAlign w:val="center"/>
          </w:tcPr>
          <w:p w14:paraId="3D2500D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65" w:type="dxa"/>
            <w:tcBorders>
              <w:top w:val="single" w:color="000000" w:sz="4" w:space="0"/>
              <w:left w:val="single" w:color="000000" w:sz="4" w:space="0"/>
              <w:right w:val="single" w:color="000000" w:sz="4" w:space="0"/>
            </w:tcBorders>
            <w:noWrap w:val="0"/>
            <w:vAlign w:val="center"/>
          </w:tcPr>
          <w:p w14:paraId="5F3CE483">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4E70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47432598">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52A1367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5092869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4D33574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6FA0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19B5181D">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151AA9D0">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2A90CDE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195BDBE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4E5D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52C82A4F">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79046A6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0874A5F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61B9CE2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49C01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65" w:hRule="atLeast"/>
        </w:trPr>
        <w:tc>
          <w:tcPr>
            <w:tcW w:w="9059" w:type="dxa"/>
            <w:gridSpan w:val="4"/>
            <w:noWrap w:val="0"/>
            <w:vAlign w:val="center"/>
          </w:tcPr>
          <w:p w14:paraId="4D356FA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1E7B736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5B300E50">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某工程招标代理业务，项目预算金额（招标控制价）为10000万元，招标代理服务收费计算如下:</w:t>
            </w:r>
          </w:p>
          <w:p w14:paraId="700FED3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421606F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7FF255A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2BB8F9B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6C1B5DD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12F7922D">
      <w:pPr>
        <w:snapToGrid w:val="0"/>
        <w:spacing w:line="440" w:lineRule="exact"/>
        <w:ind w:firstLine="480" w:firstLineChars="20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河南省招标代理服务费计算标准</w:t>
      </w:r>
    </w:p>
    <w:p w14:paraId="430FD923">
      <w:pPr>
        <w:jc w:val="both"/>
        <w:rPr>
          <w:rFonts w:hint="default"/>
          <w:color w:val="auto"/>
          <w:sz w:val="24"/>
          <w:szCs w:val="40"/>
          <w:lang w:val="en-US" w:eastAsia="zh-CN"/>
        </w:rPr>
      </w:pPr>
    </w:p>
    <w:p w14:paraId="413F0E55">
      <w:pPr>
        <w:pStyle w:val="5"/>
        <w:rPr>
          <w:rFonts w:hint="default"/>
          <w:color w:val="auto"/>
          <w:sz w:val="24"/>
          <w:szCs w:val="40"/>
          <w:lang w:val="en-US" w:eastAsia="zh-CN"/>
        </w:rPr>
      </w:pPr>
    </w:p>
    <w:p w14:paraId="29FDF5C7">
      <w:pPr>
        <w:pStyle w:val="6"/>
        <w:bidi w:val="0"/>
        <w:jc w:val="center"/>
        <w:rPr>
          <w:rFonts w:hint="default"/>
          <w:sz w:val="36"/>
          <w:szCs w:val="21"/>
          <w:lang w:val="en-US" w:eastAsia="zh-CN"/>
        </w:rPr>
      </w:pPr>
      <w:bookmarkStart w:id="155" w:name="_Toc6364"/>
      <w:r>
        <w:rPr>
          <w:rFonts w:hint="eastAsia"/>
          <w:sz w:val="36"/>
          <w:szCs w:val="21"/>
          <w:lang w:val="en-US" w:eastAsia="zh-CN"/>
        </w:rPr>
        <w:t xml:space="preserve">第三章 </w:t>
      </w:r>
      <w:bookmarkEnd w:id="155"/>
      <w:r>
        <w:rPr>
          <w:rFonts w:hint="eastAsia"/>
          <w:sz w:val="36"/>
          <w:szCs w:val="21"/>
          <w:lang w:val="en-US" w:eastAsia="zh-CN"/>
        </w:rPr>
        <w:t>工程量清单</w:t>
      </w:r>
    </w:p>
    <w:p w14:paraId="5276C531">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另附</w:t>
      </w:r>
    </w:p>
    <w:p w14:paraId="10F5C7B4">
      <w:pPr>
        <w:pStyle w:val="2"/>
        <w:ind w:left="0" w:leftChars="0" w:firstLine="0" w:firstLineChars="0"/>
        <w:rPr>
          <w:rFonts w:hint="default"/>
          <w:lang w:val="en-US" w:eastAsia="zh-CN"/>
        </w:rPr>
      </w:pPr>
    </w:p>
    <w:p w14:paraId="6AB1AA0B">
      <w:pPr>
        <w:pStyle w:val="5"/>
        <w:rPr>
          <w:rFonts w:hint="default"/>
          <w:lang w:val="en-US" w:eastAsia="zh-CN"/>
        </w:rPr>
      </w:pPr>
    </w:p>
    <w:p w14:paraId="00A2C95C">
      <w:pPr>
        <w:pStyle w:val="2"/>
        <w:rPr>
          <w:rFonts w:hint="default"/>
          <w:lang w:val="en-US" w:eastAsia="zh-CN"/>
        </w:rPr>
      </w:pPr>
    </w:p>
    <w:p w14:paraId="432340DF">
      <w:pPr>
        <w:pStyle w:val="5"/>
        <w:rPr>
          <w:rFonts w:hint="default"/>
          <w:lang w:val="en-US" w:eastAsia="zh-CN"/>
        </w:rPr>
      </w:pPr>
    </w:p>
    <w:p w14:paraId="306B0373">
      <w:pPr>
        <w:pStyle w:val="2"/>
        <w:rPr>
          <w:rFonts w:hint="default"/>
          <w:lang w:val="en-US" w:eastAsia="zh-CN"/>
        </w:rPr>
      </w:pPr>
    </w:p>
    <w:p w14:paraId="6A491AFC">
      <w:pPr>
        <w:pStyle w:val="5"/>
        <w:rPr>
          <w:rFonts w:hint="default"/>
          <w:lang w:val="en-US" w:eastAsia="zh-CN"/>
        </w:rPr>
      </w:pPr>
    </w:p>
    <w:p w14:paraId="056AC740">
      <w:pPr>
        <w:pStyle w:val="2"/>
        <w:rPr>
          <w:rFonts w:hint="default"/>
          <w:lang w:val="en-US" w:eastAsia="zh-CN"/>
        </w:rPr>
      </w:pPr>
    </w:p>
    <w:p w14:paraId="4C09EA4A">
      <w:pPr>
        <w:pStyle w:val="5"/>
        <w:ind w:left="0" w:leftChars="0" w:firstLine="0" w:firstLineChars="0"/>
        <w:rPr>
          <w:rFonts w:hint="default"/>
          <w:lang w:val="en-US" w:eastAsia="zh-CN"/>
        </w:rPr>
      </w:pPr>
    </w:p>
    <w:p w14:paraId="419D1D6D">
      <w:pPr>
        <w:pStyle w:val="5"/>
        <w:rPr>
          <w:rFonts w:hint="default"/>
          <w:lang w:val="en-US" w:eastAsia="zh-CN"/>
        </w:rPr>
      </w:pPr>
    </w:p>
    <w:p w14:paraId="668A8D09">
      <w:pPr>
        <w:pStyle w:val="2"/>
        <w:rPr>
          <w:rFonts w:hint="default"/>
          <w:lang w:val="en-US" w:eastAsia="zh-CN"/>
        </w:rPr>
      </w:pPr>
    </w:p>
    <w:p w14:paraId="1DCBE58C">
      <w:pPr>
        <w:pStyle w:val="5"/>
        <w:rPr>
          <w:rFonts w:hint="default"/>
          <w:lang w:val="en-US" w:eastAsia="zh-CN"/>
        </w:rPr>
      </w:pPr>
    </w:p>
    <w:p w14:paraId="02221C1B">
      <w:pPr>
        <w:pStyle w:val="2"/>
        <w:rPr>
          <w:rFonts w:hint="default"/>
          <w:lang w:val="en-US" w:eastAsia="zh-CN"/>
        </w:rPr>
      </w:pPr>
    </w:p>
    <w:p w14:paraId="70A840A7">
      <w:pPr>
        <w:pStyle w:val="5"/>
        <w:rPr>
          <w:rFonts w:hint="default"/>
          <w:lang w:val="en-US" w:eastAsia="zh-CN"/>
        </w:rPr>
      </w:pPr>
    </w:p>
    <w:p w14:paraId="316C3193">
      <w:pPr>
        <w:pStyle w:val="3"/>
        <w:rPr>
          <w:rFonts w:hint="default"/>
          <w:lang w:val="en-US" w:eastAsia="zh-CN"/>
        </w:rPr>
      </w:pPr>
    </w:p>
    <w:p w14:paraId="5CDE8B2A">
      <w:pPr>
        <w:pStyle w:val="2"/>
        <w:rPr>
          <w:rFonts w:hint="default"/>
          <w:lang w:val="en-US" w:eastAsia="zh-CN"/>
        </w:rPr>
      </w:pPr>
    </w:p>
    <w:p w14:paraId="1F4A90B3">
      <w:pPr>
        <w:pStyle w:val="5"/>
        <w:rPr>
          <w:rFonts w:hint="default"/>
          <w:lang w:val="en-US" w:eastAsia="zh-CN"/>
        </w:rPr>
      </w:pPr>
    </w:p>
    <w:p w14:paraId="35AFBB77">
      <w:pPr>
        <w:pStyle w:val="2"/>
        <w:rPr>
          <w:rFonts w:hint="default"/>
          <w:lang w:val="en-US" w:eastAsia="zh-CN"/>
        </w:rPr>
      </w:pPr>
    </w:p>
    <w:p w14:paraId="51E0C117">
      <w:pPr>
        <w:pStyle w:val="6"/>
        <w:bidi w:val="0"/>
        <w:jc w:val="center"/>
        <w:rPr>
          <w:rFonts w:ascii="宋体" w:hAnsi="宋体" w:cs="宋体"/>
          <w:b/>
          <w:bCs/>
          <w:sz w:val="32"/>
          <w:szCs w:val="32"/>
        </w:rPr>
      </w:pPr>
      <w:bookmarkStart w:id="156" w:name="_Toc29854"/>
      <w:bookmarkStart w:id="157" w:name="_Toc6258"/>
      <w:r>
        <w:rPr>
          <w:rFonts w:hint="eastAsia" w:ascii="宋体" w:hAnsi="宋体" w:cs="宋体"/>
          <w:b/>
          <w:bCs/>
          <w:sz w:val="32"/>
          <w:szCs w:val="32"/>
        </w:rPr>
        <w:t>第</w:t>
      </w:r>
      <w:r>
        <w:rPr>
          <w:rFonts w:hint="eastAsia" w:ascii="宋体" w:hAnsi="宋体" w:cs="宋体"/>
          <w:b/>
          <w:bCs/>
          <w:sz w:val="32"/>
          <w:szCs w:val="32"/>
          <w:lang w:val="en-US" w:eastAsia="zh-CN"/>
        </w:rPr>
        <w:t>四</w:t>
      </w:r>
      <w:r>
        <w:rPr>
          <w:rFonts w:hint="eastAsia" w:ascii="宋体" w:hAnsi="宋体" w:cs="宋体"/>
          <w:b/>
          <w:bCs/>
          <w:sz w:val="32"/>
          <w:szCs w:val="32"/>
        </w:rPr>
        <w:t xml:space="preserve">章 </w:t>
      </w:r>
      <w:bookmarkEnd w:id="156"/>
      <w:r>
        <w:rPr>
          <w:rFonts w:hint="eastAsia" w:ascii="宋体" w:hAnsi="宋体" w:cs="宋体"/>
          <w:b/>
          <w:bCs/>
          <w:sz w:val="32"/>
          <w:szCs w:val="32"/>
          <w:lang w:val="zh-CN"/>
        </w:rPr>
        <w:t>评</w:t>
      </w:r>
      <w:r>
        <w:rPr>
          <w:rFonts w:hint="eastAsia" w:ascii="宋体" w:hAnsi="宋体" w:cs="宋体"/>
          <w:b/>
          <w:bCs/>
          <w:sz w:val="32"/>
          <w:szCs w:val="32"/>
          <w:lang w:val="en-US" w:eastAsia="zh-CN"/>
        </w:rPr>
        <w:t>审</w:t>
      </w:r>
      <w:r>
        <w:rPr>
          <w:rFonts w:hint="eastAsia" w:ascii="宋体" w:hAnsi="宋体" w:cs="宋体"/>
          <w:b/>
          <w:bCs/>
          <w:sz w:val="32"/>
          <w:szCs w:val="32"/>
          <w:lang w:val="zh-CN"/>
        </w:rPr>
        <w:t>办法（综合评分法）</w:t>
      </w:r>
      <w:bookmarkEnd w:id="157"/>
    </w:p>
    <w:p w14:paraId="60A5E4CA">
      <w:pPr>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bookmarkStart w:id="158" w:name="_Toc174034450"/>
      <w:bookmarkEnd w:id="158"/>
      <w:bookmarkStart w:id="159" w:name="_Toc141871101"/>
      <w:bookmarkEnd w:id="159"/>
      <w:bookmarkStart w:id="160" w:name="_Toc173946417"/>
      <w:bookmarkEnd w:id="160"/>
      <w:bookmarkStart w:id="161" w:name="_Toc173946082"/>
      <w:bookmarkEnd w:id="161"/>
      <w:bookmarkStart w:id="162" w:name="_Toc140161801"/>
      <w:bookmarkEnd w:id="162"/>
      <w:bookmarkStart w:id="163" w:name="_Toc171002592"/>
      <w:bookmarkEnd w:id="163"/>
      <w:bookmarkStart w:id="164" w:name="_Toc119657659"/>
      <w:bookmarkEnd w:id="164"/>
      <w:bookmarkStart w:id="165" w:name="_Toc171410859"/>
      <w:bookmarkEnd w:id="165"/>
      <w:bookmarkStart w:id="166" w:name="_Toc13307"/>
      <w:bookmarkStart w:id="167" w:name="_Toc28737"/>
      <w:bookmarkStart w:id="168" w:name="_Toc15097"/>
      <w:r>
        <w:rPr>
          <w:rFonts w:hint="eastAsia" w:ascii="宋体" w:hAnsi="宋体" w:eastAsia="宋体" w:cs="宋体"/>
          <w:b w:val="0"/>
          <w:bCs/>
          <w:color w:val="auto"/>
          <w:sz w:val="24"/>
          <w:szCs w:val="24"/>
          <w:highlight w:val="none"/>
        </w:rPr>
        <w:t>1. 投标文件的评审、比较和否决</w:t>
      </w:r>
    </w:p>
    <w:p w14:paraId="56418A93">
      <w:pPr>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1.1评标委员会将按照招标文件的规定，仅对在实质上响应招标文件要求的投标文件进行评估和比较。</w:t>
      </w:r>
    </w:p>
    <w:p w14:paraId="1DFBD417">
      <w:pPr>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1.2根据相关法律法规及有关招投标文件规定，结合本项目具体情况，制定本次招标评标办法。并按照“公平、公正、科学、择优”的原则进行评标。采用百分制综合评估法进行评比。</w:t>
      </w:r>
    </w:p>
    <w:p w14:paraId="1221CE50">
      <w:pPr>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1.3在评审过程中，评标委员会可以以书面形式要求投标供应商就投标文件中含义不明确的内容进行书面说明并提供相关材料；</w:t>
      </w:r>
      <w:r>
        <w:rPr>
          <w:rFonts w:hint="eastAsia" w:ascii="宋体" w:hAnsi="宋体" w:eastAsia="宋体" w:cs="宋体"/>
          <w:b w:val="0"/>
          <w:bCs/>
          <w:color w:val="auto"/>
          <w:spacing w:val="-6"/>
          <w:sz w:val="24"/>
          <w:szCs w:val="24"/>
          <w:highlight w:val="none"/>
        </w:rPr>
        <w:t>凡遇到招标文件中无界定或界定不清、前后不一致使评委会成员</w:t>
      </w:r>
      <w:r>
        <w:rPr>
          <w:rFonts w:hint="eastAsia" w:ascii="宋体" w:hAnsi="宋体" w:eastAsia="宋体" w:cs="宋体"/>
          <w:b w:val="0"/>
          <w:bCs/>
          <w:color w:val="auto"/>
          <w:sz w:val="24"/>
          <w:szCs w:val="24"/>
          <w:highlight w:val="none"/>
        </w:rPr>
        <w:t>意见</w:t>
      </w:r>
      <w:r>
        <w:rPr>
          <w:rFonts w:hint="eastAsia" w:ascii="宋体" w:hAnsi="宋体" w:eastAsia="宋体" w:cs="宋体"/>
          <w:b w:val="0"/>
          <w:bCs/>
          <w:color w:val="auto"/>
          <w:spacing w:val="-6"/>
          <w:sz w:val="24"/>
          <w:szCs w:val="24"/>
          <w:highlight w:val="none"/>
        </w:rPr>
        <w:t>有分歧且又难于协商一致的问题，均由评委会予以表决，获半数以上同意的即为通过，未获半数同意的即为否决</w:t>
      </w:r>
      <w:r>
        <w:rPr>
          <w:rFonts w:hint="eastAsia" w:ascii="宋体" w:hAnsi="宋体" w:eastAsia="宋体" w:cs="宋体"/>
          <w:b w:val="0"/>
          <w:bCs/>
          <w:color w:val="auto"/>
          <w:sz w:val="24"/>
          <w:szCs w:val="24"/>
          <w:highlight w:val="none"/>
        </w:rPr>
        <w:t>。</w:t>
      </w:r>
    </w:p>
    <w:p w14:paraId="5A824499">
      <w:pPr>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1.4评标时，投标报价是评标的重要依据，但不是唯一依据，采购人不承诺将合同授予报价最低或最高的投标供应商。</w:t>
      </w:r>
    </w:p>
    <w:p w14:paraId="20B541E7">
      <w:pPr>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178703BB">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2.评审程序</w:t>
      </w:r>
    </w:p>
    <w:p w14:paraId="6A6D7779">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开标结束后，</w:t>
      </w:r>
      <w:r>
        <w:rPr>
          <w:rFonts w:hint="eastAsia" w:ascii="宋体" w:hAnsi="宋体" w:eastAsia="宋体" w:cs="宋体"/>
          <w:b w:val="0"/>
          <w:bCs/>
          <w:color w:val="auto"/>
          <w:sz w:val="24"/>
          <w:szCs w:val="24"/>
          <w:highlight w:val="none"/>
          <w:lang w:val="en-US" w:eastAsia="zh-CN"/>
        </w:rPr>
        <w:t>评标委员会</w:t>
      </w:r>
      <w:r>
        <w:rPr>
          <w:rFonts w:hint="eastAsia" w:ascii="宋体" w:hAnsi="宋体" w:eastAsia="宋体" w:cs="宋体"/>
          <w:b w:val="0"/>
          <w:bCs/>
          <w:color w:val="auto"/>
          <w:sz w:val="24"/>
          <w:szCs w:val="24"/>
          <w:highlight w:val="none"/>
        </w:rPr>
        <w:t>应当依法对供应商的资格进行审查，合格供应商不足3家的，不得评标。有一项不符合的，视为未通过资格审查，按废标处理，符合的进入下一评标程序。</w:t>
      </w:r>
    </w:p>
    <w:p w14:paraId="36F96184">
      <w:pPr>
        <w:keepNext w:val="0"/>
        <w:keepLines w:val="0"/>
        <w:pageBreakBefore w:val="0"/>
        <w:widowControl w:val="0"/>
        <w:numPr>
          <w:ilvl w:val="0"/>
          <w:numId w:val="0"/>
        </w:numPr>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评标具体方法和标准</w:t>
      </w:r>
    </w:p>
    <w:p w14:paraId="56CE7BE3">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次评标采用综合评分法。评标委员会对满足招标文件实质性要求的投标文件，按照本章规定的评分标准进行打分，并按得分由高到低顺序推荐中标候选人，但投标报价低于其成本的除外。综合评分相等时，以投标报价低的优先；投标报价也相等的，以技术得分高的优先；如果技术得分也相等，采购人自行确定。</w:t>
      </w:r>
    </w:p>
    <w:p w14:paraId="2994CE69">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评标委员会认为</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的报价明显低于其他通过符合性审查</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不能证明其报价合理性的，评标委员会应当将其作为无效投标处理。</w:t>
      </w:r>
    </w:p>
    <w:p w14:paraId="0C38BC4B">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5.计分办法</w:t>
      </w:r>
    </w:p>
    <w:p w14:paraId="6AC6190C">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计分过程中按四舍五入的法则，取至小数点后2位，投标供应商的最终得分为所有评委打分的算术平均值，最终结果取至小数点后2位。评标委员会将按投标供应商得分高低排序向采购人推荐前三名为中标候选人。</w:t>
      </w:r>
    </w:p>
    <w:p w14:paraId="41E469F8">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6.定标</w:t>
      </w:r>
    </w:p>
    <w:p w14:paraId="22027349">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按评委计分结果,评标委员会按照得分由高到低的顺序推荐3名中标候选人，并向采购人提供书面评标报告，并经采购人授权，直接确定排名第一的中标候选人为中标人。</w:t>
      </w:r>
    </w:p>
    <w:p w14:paraId="69BD0C24">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 xml:space="preserve">.其他事项 </w:t>
      </w:r>
    </w:p>
    <w:p w14:paraId="201ECF99">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评标委员会认为</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的报价明显低于其他通过资格性审查</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不能证明其报价合理性的，评标委员会应当将其作为无效投标处理。</w:t>
      </w:r>
    </w:p>
    <w:p w14:paraId="64FA55A8">
      <w:pPr>
        <w:pStyle w:val="4"/>
        <w:rPr>
          <w:rFonts w:hint="eastAsia" w:ascii="宋体" w:hAnsi="宋体" w:eastAsia="宋体" w:cs="宋体"/>
          <w:b w:val="0"/>
          <w:bCs/>
          <w:color w:val="auto"/>
          <w:sz w:val="24"/>
          <w:szCs w:val="24"/>
          <w:highlight w:val="none"/>
        </w:rPr>
      </w:pPr>
    </w:p>
    <w:p w14:paraId="1C0C1920">
      <w:pPr>
        <w:pStyle w:val="12"/>
        <w:rPr>
          <w:rFonts w:hint="eastAsia" w:ascii="宋体" w:hAnsi="宋体" w:eastAsia="宋体" w:cs="宋体"/>
          <w:b w:val="0"/>
          <w:bCs/>
          <w:color w:val="auto"/>
          <w:sz w:val="24"/>
          <w:szCs w:val="24"/>
          <w:highlight w:val="none"/>
        </w:rPr>
      </w:pPr>
    </w:p>
    <w:p w14:paraId="50BCEE64">
      <w:pPr>
        <w:pStyle w:val="13"/>
        <w:rPr>
          <w:rFonts w:hint="eastAsia" w:ascii="宋体" w:hAnsi="宋体" w:eastAsia="宋体" w:cs="宋体"/>
          <w:b w:val="0"/>
          <w:bCs/>
          <w:color w:val="auto"/>
          <w:sz w:val="24"/>
          <w:szCs w:val="24"/>
          <w:highlight w:val="none"/>
        </w:rPr>
      </w:pPr>
    </w:p>
    <w:p w14:paraId="4DDC0C83">
      <w:pPr>
        <w:rPr>
          <w:rFonts w:hint="eastAsia" w:ascii="宋体" w:hAnsi="宋体" w:eastAsia="宋体" w:cs="宋体"/>
          <w:b w:val="0"/>
          <w:bCs/>
          <w:color w:val="auto"/>
          <w:sz w:val="24"/>
          <w:szCs w:val="24"/>
          <w:highlight w:val="none"/>
        </w:rPr>
      </w:pPr>
    </w:p>
    <w:p w14:paraId="7A76CA6D">
      <w:pPr>
        <w:pStyle w:val="5"/>
        <w:rPr>
          <w:rFonts w:hint="eastAsia" w:ascii="宋体" w:hAnsi="宋体" w:eastAsia="宋体" w:cs="宋体"/>
          <w:b w:val="0"/>
          <w:bCs/>
          <w:color w:val="auto"/>
          <w:sz w:val="24"/>
          <w:szCs w:val="24"/>
          <w:highlight w:val="none"/>
        </w:rPr>
      </w:pPr>
    </w:p>
    <w:p w14:paraId="302466E8">
      <w:pPr>
        <w:pStyle w:val="2"/>
        <w:rPr>
          <w:rFonts w:hint="eastAsia" w:ascii="宋体" w:hAnsi="宋体" w:eastAsia="宋体" w:cs="宋体"/>
          <w:b w:val="0"/>
          <w:bCs/>
          <w:color w:val="auto"/>
          <w:sz w:val="24"/>
          <w:szCs w:val="24"/>
          <w:highlight w:val="none"/>
        </w:rPr>
      </w:pPr>
    </w:p>
    <w:p w14:paraId="766DE33E">
      <w:pPr>
        <w:pStyle w:val="5"/>
        <w:rPr>
          <w:rFonts w:hint="eastAsia" w:ascii="宋体" w:hAnsi="宋体" w:eastAsia="宋体" w:cs="宋体"/>
          <w:b w:val="0"/>
          <w:bCs/>
          <w:color w:val="auto"/>
          <w:sz w:val="24"/>
          <w:szCs w:val="24"/>
          <w:highlight w:val="none"/>
        </w:rPr>
      </w:pPr>
    </w:p>
    <w:p w14:paraId="1AB5DE4B">
      <w:pPr>
        <w:pStyle w:val="2"/>
        <w:rPr>
          <w:rFonts w:hint="eastAsia" w:ascii="宋体" w:hAnsi="宋体" w:eastAsia="宋体" w:cs="宋体"/>
          <w:b w:val="0"/>
          <w:bCs/>
          <w:color w:val="auto"/>
          <w:sz w:val="24"/>
          <w:szCs w:val="24"/>
          <w:highlight w:val="none"/>
        </w:rPr>
      </w:pPr>
    </w:p>
    <w:p w14:paraId="09559422">
      <w:pPr>
        <w:pStyle w:val="5"/>
        <w:rPr>
          <w:rFonts w:hint="eastAsia"/>
        </w:rPr>
      </w:pPr>
    </w:p>
    <w:p w14:paraId="3EDD1F7D">
      <w:pPr>
        <w:pStyle w:val="5"/>
        <w:rPr>
          <w:rFonts w:hint="eastAsia" w:ascii="宋体" w:hAnsi="宋体" w:eastAsia="宋体" w:cs="宋体"/>
          <w:b w:val="0"/>
          <w:bCs/>
          <w:color w:val="auto"/>
          <w:sz w:val="24"/>
          <w:szCs w:val="24"/>
          <w:highlight w:val="none"/>
        </w:rPr>
      </w:pPr>
    </w:p>
    <w:p w14:paraId="0CB0441E">
      <w:pPr>
        <w:pStyle w:val="2"/>
        <w:rPr>
          <w:rFonts w:hint="eastAsia" w:ascii="宋体" w:hAnsi="宋体" w:eastAsia="宋体" w:cs="宋体"/>
          <w:b w:val="0"/>
          <w:bCs/>
          <w:color w:val="auto"/>
          <w:sz w:val="24"/>
          <w:szCs w:val="24"/>
          <w:highlight w:val="none"/>
        </w:rPr>
      </w:pPr>
    </w:p>
    <w:p w14:paraId="74487D5E">
      <w:pPr>
        <w:pStyle w:val="5"/>
        <w:rPr>
          <w:rFonts w:hint="eastAsia" w:ascii="宋体" w:hAnsi="宋体" w:eastAsia="宋体" w:cs="宋体"/>
          <w:b w:val="0"/>
          <w:bCs/>
          <w:color w:val="auto"/>
          <w:sz w:val="24"/>
          <w:szCs w:val="24"/>
          <w:highlight w:val="none"/>
        </w:rPr>
      </w:pPr>
    </w:p>
    <w:p w14:paraId="7DE656A8">
      <w:pPr>
        <w:pStyle w:val="2"/>
        <w:rPr>
          <w:rFonts w:hint="eastAsia" w:ascii="宋体" w:hAnsi="宋体" w:eastAsia="宋体" w:cs="宋体"/>
          <w:b w:val="0"/>
          <w:bCs/>
          <w:color w:val="auto"/>
          <w:sz w:val="24"/>
          <w:szCs w:val="24"/>
          <w:highlight w:val="none"/>
        </w:rPr>
      </w:pPr>
    </w:p>
    <w:p w14:paraId="44F3ECB7">
      <w:pPr>
        <w:pStyle w:val="5"/>
        <w:rPr>
          <w:rFonts w:hint="eastAsia" w:ascii="宋体" w:hAnsi="宋体" w:eastAsia="宋体" w:cs="宋体"/>
          <w:b w:val="0"/>
          <w:bCs/>
          <w:color w:val="auto"/>
          <w:sz w:val="24"/>
          <w:szCs w:val="24"/>
          <w:highlight w:val="none"/>
        </w:rPr>
      </w:pPr>
    </w:p>
    <w:p w14:paraId="6C8B72D5">
      <w:pPr>
        <w:pStyle w:val="2"/>
        <w:rPr>
          <w:rFonts w:hint="eastAsia" w:ascii="宋体" w:hAnsi="宋体" w:eastAsia="宋体" w:cs="宋体"/>
          <w:b w:val="0"/>
          <w:bCs/>
          <w:color w:val="auto"/>
          <w:sz w:val="24"/>
          <w:szCs w:val="24"/>
          <w:highlight w:val="none"/>
        </w:rPr>
      </w:pPr>
    </w:p>
    <w:p w14:paraId="564F9E41">
      <w:pPr>
        <w:pStyle w:val="5"/>
        <w:rPr>
          <w:rFonts w:hint="eastAsia" w:ascii="宋体" w:hAnsi="宋体" w:eastAsia="宋体" w:cs="宋体"/>
          <w:b w:val="0"/>
          <w:bCs/>
          <w:color w:val="auto"/>
          <w:sz w:val="24"/>
          <w:szCs w:val="24"/>
          <w:highlight w:val="none"/>
        </w:rPr>
      </w:pPr>
    </w:p>
    <w:p w14:paraId="267FF63E">
      <w:pPr>
        <w:pStyle w:val="2"/>
        <w:spacing w:beforeAutospacing="0" w:after="0" w:line="240" w:lineRule="auto"/>
        <w:ind w:left="0" w:leftChars="0" w:firstLine="0" w:firstLineChars="0"/>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资格审查表</w:t>
      </w:r>
    </w:p>
    <w:p w14:paraId="27CA7DAC">
      <w:pPr>
        <w:pStyle w:val="5"/>
        <w:spacing w:before="0" w:beforeAutospacing="0" w:after="0" w:line="240" w:lineRule="auto"/>
        <w:ind w:left="0" w:leftChars="0" w:firstLine="0" w:firstLineChars="0"/>
        <w:jc w:val="center"/>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（一标段）</w:t>
      </w:r>
    </w:p>
    <w:tbl>
      <w:tblPr>
        <w:tblStyle w:val="18"/>
        <w:tblpPr w:leftFromText="180" w:rightFromText="180" w:vertAnchor="text" w:horzAnchor="page" w:tblpX="1186" w:tblpY="377"/>
        <w:tblOverlap w:val="never"/>
        <w:tblW w:w="9564" w:type="dxa"/>
        <w:tblInd w:w="0" w:type="dxa"/>
        <w:tblLayout w:type="fixed"/>
        <w:tblCellMar>
          <w:top w:w="0" w:type="dxa"/>
          <w:left w:w="108" w:type="dxa"/>
          <w:bottom w:w="0" w:type="dxa"/>
          <w:right w:w="108" w:type="dxa"/>
        </w:tblCellMar>
      </w:tblPr>
      <w:tblGrid>
        <w:gridCol w:w="508"/>
        <w:gridCol w:w="932"/>
        <w:gridCol w:w="2207"/>
        <w:gridCol w:w="5917"/>
      </w:tblGrid>
      <w:tr w14:paraId="4D55869D">
        <w:tblPrEx>
          <w:tblCellMar>
            <w:top w:w="0" w:type="dxa"/>
            <w:left w:w="108" w:type="dxa"/>
            <w:bottom w:w="0" w:type="dxa"/>
            <w:right w:w="108" w:type="dxa"/>
          </w:tblCellMar>
        </w:tblPrEx>
        <w:trPr>
          <w:trHeight w:val="500" w:hRule="atLeast"/>
        </w:trPr>
        <w:tc>
          <w:tcPr>
            <w:tcW w:w="1440" w:type="dxa"/>
            <w:gridSpan w:val="2"/>
            <w:tcBorders>
              <w:top w:val="single" w:color="auto" w:sz="4" w:space="0"/>
              <w:left w:val="single" w:color="auto" w:sz="4" w:space="0"/>
              <w:bottom w:val="single" w:color="auto" w:sz="4" w:space="0"/>
              <w:right w:val="single" w:color="auto" w:sz="4" w:space="0"/>
            </w:tcBorders>
            <w:vAlign w:val="center"/>
          </w:tcPr>
          <w:p w14:paraId="2D5417F8">
            <w:pPr>
              <w:spacing w:line="600" w:lineRule="exact"/>
              <w:jc w:val="center"/>
              <w:rPr>
                <w:rFonts w:ascii="宋体" w:hAnsi="宋体" w:cs="宋体"/>
                <w:sz w:val="22"/>
                <w:szCs w:val="22"/>
              </w:rPr>
            </w:pPr>
            <w:r>
              <w:rPr>
                <w:rFonts w:ascii="宋体" w:hAnsi="宋体" w:cs="宋体"/>
                <w:sz w:val="22"/>
                <w:szCs w:val="22"/>
              </w:rPr>
              <w:t>初步评审</w:t>
            </w:r>
          </w:p>
        </w:tc>
        <w:tc>
          <w:tcPr>
            <w:tcW w:w="2207" w:type="dxa"/>
            <w:tcBorders>
              <w:top w:val="single" w:color="auto" w:sz="4" w:space="0"/>
              <w:left w:val="nil"/>
              <w:bottom w:val="single" w:color="auto" w:sz="4" w:space="0"/>
              <w:right w:val="single" w:color="auto" w:sz="4" w:space="0"/>
            </w:tcBorders>
            <w:vAlign w:val="center"/>
          </w:tcPr>
          <w:p w14:paraId="1FD4F34A">
            <w:pPr>
              <w:spacing w:line="600" w:lineRule="exact"/>
              <w:jc w:val="center"/>
              <w:rPr>
                <w:rFonts w:ascii="宋体" w:hAnsi="宋体" w:cs="宋体"/>
                <w:sz w:val="22"/>
                <w:szCs w:val="22"/>
              </w:rPr>
            </w:pPr>
            <w:r>
              <w:rPr>
                <w:rFonts w:ascii="宋体" w:hAnsi="宋体" w:cs="宋体"/>
                <w:sz w:val="22"/>
                <w:szCs w:val="22"/>
              </w:rPr>
              <w:t>评审因素</w:t>
            </w:r>
          </w:p>
        </w:tc>
        <w:tc>
          <w:tcPr>
            <w:tcW w:w="5917" w:type="dxa"/>
            <w:tcBorders>
              <w:top w:val="single" w:color="auto" w:sz="4" w:space="0"/>
              <w:left w:val="nil"/>
              <w:bottom w:val="single" w:color="auto" w:sz="4" w:space="0"/>
              <w:right w:val="single" w:color="auto" w:sz="4" w:space="0"/>
            </w:tcBorders>
            <w:vAlign w:val="center"/>
          </w:tcPr>
          <w:p w14:paraId="3CD011BF">
            <w:pPr>
              <w:spacing w:line="600" w:lineRule="exact"/>
              <w:jc w:val="center"/>
              <w:rPr>
                <w:rFonts w:ascii="宋体" w:hAnsi="宋体" w:cs="宋体"/>
                <w:sz w:val="22"/>
                <w:szCs w:val="22"/>
              </w:rPr>
            </w:pPr>
            <w:r>
              <w:rPr>
                <w:rFonts w:ascii="宋体" w:hAnsi="宋体" w:cs="宋体"/>
                <w:sz w:val="22"/>
                <w:szCs w:val="22"/>
              </w:rPr>
              <w:t>评审标准</w:t>
            </w:r>
          </w:p>
        </w:tc>
      </w:tr>
      <w:tr w14:paraId="6BA8ABEE">
        <w:tblPrEx>
          <w:tblCellMar>
            <w:top w:w="0" w:type="dxa"/>
            <w:left w:w="108" w:type="dxa"/>
            <w:bottom w:w="0" w:type="dxa"/>
            <w:right w:w="108" w:type="dxa"/>
          </w:tblCellMar>
        </w:tblPrEx>
        <w:trPr>
          <w:trHeight w:val="500" w:hRule="atLeast"/>
        </w:trPr>
        <w:tc>
          <w:tcPr>
            <w:tcW w:w="508" w:type="dxa"/>
            <w:vMerge w:val="restart"/>
            <w:tcBorders>
              <w:top w:val="nil"/>
              <w:left w:val="single" w:color="auto" w:sz="4" w:space="0"/>
              <w:right w:val="single" w:color="auto" w:sz="4" w:space="0"/>
            </w:tcBorders>
            <w:vAlign w:val="center"/>
          </w:tcPr>
          <w:p w14:paraId="0B60DFA2">
            <w:pPr>
              <w:spacing w:line="600" w:lineRule="exact"/>
              <w:jc w:val="center"/>
              <w:rPr>
                <w:rFonts w:hint="eastAsia" w:ascii="宋体" w:hAnsi="宋体" w:cs="宋体" w:eastAsiaTheme="minorEastAsia"/>
                <w:sz w:val="22"/>
                <w:szCs w:val="22"/>
                <w:lang w:eastAsia="zh-CN"/>
              </w:rPr>
            </w:pPr>
            <w:r>
              <w:rPr>
                <w:rFonts w:hint="eastAsia" w:ascii="宋体" w:hAnsi="宋体" w:cs="宋体"/>
                <w:sz w:val="22"/>
                <w:szCs w:val="22"/>
                <w:lang w:val="en-US" w:eastAsia="zh-CN"/>
              </w:rPr>
              <w:t>1</w:t>
            </w:r>
          </w:p>
        </w:tc>
        <w:tc>
          <w:tcPr>
            <w:tcW w:w="932" w:type="dxa"/>
            <w:vMerge w:val="restart"/>
            <w:tcBorders>
              <w:top w:val="nil"/>
              <w:left w:val="nil"/>
              <w:right w:val="single" w:color="auto" w:sz="4" w:space="0"/>
            </w:tcBorders>
            <w:vAlign w:val="center"/>
          </w:tcPr>
          <w:p w14:paraId="3E64E591">
            <w:pPr>
              <w:spacing w:line="600" w:lineRule="exact"/>
              <w:rPr>
                <w:rFonts w:ascii="宋体" w:hAnsi="宋体" w:cs="宋体"/>
                <w:sz w:val="22"/>
                <w:szCs w:val="22"/>
              </w:rPr>
            </w:pPr>
            <w:r>
              <w:rPr>
                <w:rFonts w:hint="eastAsia" w:ascii="宋体" w:hAnsi="宋体" w:cs="宋体"/>
                <w:sz w:val="22"/>
                <w:szCs w:val="22"/>
              </w:rPr>
              <w:t>符合性评审标准</w:t>
            </w:r>
          </w:p>
        </w:tc>
        <w:tc>
          <w:tcPr>
            <w:tcW w:w="2207" w:type="dxa"/>
            <w:tcBorders>
              <w:top w:val="single" w:color="auto" w:sz="4" w:space="0"/>
              <w:left w:val="nil"/>
              <w:bottom w:val="single" w:color="auto" w:sz="4" w:space="0"/>
              <w:right w:val="single" w:color="auto" w:sz="4" w:space="0"/>
            </w:tcBorders>
            <w:vAlign w:val="center"/>
          </w:tcPr>
          <w:p w14:paraId="3BB8C65A">
            <w:pPr>
              <w:adjustRightInd w:val="0"/>
              <w:snapToGrid w:val="0"/>
              <w:spacing w:line="360" w:lineRule="exact"/>
              <w:jc w:val="center"/>
              <w:outlineLvl w:val="0"/>
              <w:rPr>
                <w:rFonts w:ascii="宋体" w:hAnsi="宋体" w:cs="宋体"/>
                <w:bCs/>
                <w:color w:val="000000"/>
                <w:kern w:val="44"/>
                <w:sz w:val="22"/>
                <w:szCs w:val="22"/>
              </w:rPr>
            </w:pPr>
            <w:r>
              <w:rPr>
                <w:rFonts w:hint="eastAsia" w:ascii="宋体" w:hAnsi="宋体" w:cs="宋体"/>
                <w:bCs/>
                <w:color w:val="000000"/>
                <w:kern w:val="44"/>
                <w:sz w:val="22"/>
                <w:szCs w:val="22"/>
                <w:lang w:val="en-US" w:eastAsia="zh-CN"/>
              </w:rPr>
              <w:t>供应商</w:t>
            </w:r>
            <w:r>
              <w:rPr>
                <w:rFonts w:hint="eastAsia" w:ascii="宋体" w:hAnsi="宋体" w:cs="宋体"/>
                <w:bCs/>
                <w:color w:val="000000"/>
                <w:kern w:val="44"/>
                <w:sz w:val="22"/>
                <w:szCs w:val="22"/>
              </w:rPr>
              <w:t>名称</w:t>
            </w:r>
          </w:p>
        </w:tc>
        <w:tc>
          <w:tcPr>
            <w:tcW w:w="5917" w:type="dxa"/>
            <w:tcBorders>
              <w:top w:val="single" w:color="auto" w:sz="4" w:space="0"/>
              <w:left w:val="nil"/>
              <w:bottom w:val="single" w:color="auto" w:sz="4" w:space="0"/>
              <w:right w:val="single" w:color="auto" w:sz="4" w:space="0"/>
            </w:tcBorders>
            <w:vAlign w:val="center"/>
          </w:tcPr>
          <w:p w14:paraId="1F6AC60E">
            <w:pPr>
              <w:spacing w:line="300" w:lineRule="exact"/>
              <w:rPr>
                <w:rFonts w:ascii="宋体" w:hAnsi="宋体"/>
                <w:sz w:val="22"/>
                <w:szCs w:val="22"/>
              </w:rPr>
            </w:pPr>
            <w:r>
              <w:rPr>
                <w:rFonts w:hint="eastAsia" w:ascii="宋体" w:hAnsi="宋体"/>
                <w:sz w:val="22"/>
                <w:szCs w:val="22"/>
              </w:rPr>
              <w:t>与营业执照一致</w:t>
            </w:r>
          </w:p>
        </w:tc>
      </w:tr>
      <w:tr w14:paraId="7FEC3495">
        <w:tblPrEx>
          <w:tblCellMar>
            <w:top w:w="0" w:type="dxa"/>
            <w:left w:w="108" w:type="dxa"/>
            <w:bottom w:w="0" w:type="dxa"/>
            <w:right w:w="108" w:type="dxa"/>
          </w:tblCellMar>
        </w:tblPrEx>
        <w:trPr>
          <w:trHeight w:val="1058" w:hRule="atLeast"/>
        </w:trPr>
        <w:tc>
          <w:tcPr>
            <w:tcW w:w="508" w:type="dxa"/>
            <w:vMerge w:val="continue"/>
            <w:tcBorders>
              <w:left w:val="single" w:color="auto" w:sz="4" w:space="0"/>
              <w:right w:val="single" w:color="auto" w:sz="4" w:space="0"/>
            </w:tcBorders>
            <w:vAlign w:val="center"/>
          </w:tcPr>
          <w:p w14:paraId="3162F01E">
            <w:pPr>
              <w:spacing w:line="600" w:lineRule="exact"/>
              <w:jc w:val="center"/>
              <w:rPr>
                <w:rFonts w:ascii="宋体" w:hAnsi="宋体" w:cs="宋体"/>
                <w:sz w:val="22"/>
                <w:szCs w:val="22"/>
              </w:rPr>
            </w:pPr>
          </w:p>
        </w:tc>
        <w:tc>
          <w:tcPr>
            <w:tcW w:w="932" w:type="dxa"/>
            <w:vMerge w:val="continue"/>
            <w:tcBorders>
              <w:left w:val="nil"/>
              <w:right w:val="single" w:color="auto" w:sz="4" w:space="0"/>
            </w:tcBorders>
            <w:vAlign w:val="center"/>
          </w:tcPr>
          <w:p w14:paraId="359E942F">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3FC9DB2F">
            <w:pPr>
              <w:widowControl/>
              <w:spacing w:line="360" w:lineRule="auto"/>
              <w:jc w:val="center"/>
              <w:rPr>
                <w:rFonts w:ascii="宋体" w:hAnsi="宋体"/>
                <w:sz w:val="22"/>
                <w:szCs w:val="20"/>
              </w:rPr>
            </w:pPr>
            <w:r>
              <w:rPr>
                <w:rFonts w:hint="eastAsia" w:ascii="宋体" w:hAnsi="宋体" w:cs="宋体"/>
                <w:color w:val="000000"/>
                <w:kern w:val="0"/>
                <w:sz w:val="22"/>
                <w:szCs w:val="22"/>
                <w:lang w:val="en-US" w:eastAsia="zh-CN"/>
              </w:rPr>
              <w:t>投标</w:t>
            </w:r>
            <w:r>
              <w:rPr>
                <w:rFonts w:hint="eastAsia" w:ascii="宋体" w:hAnsi="宋体" w:cs="宋体"/>
                <w:color w:val="000000"/>
                <w:kern w:val="0"/>
                <w:sz w:val="22"/>
                <w:szCs w:val="22"/>
              </w:rPr>
              <w:t>文件签字盖章</w:t>
            </w:r>
          </w:p>
        </w:tc>
        <w:tc>
          <w:tcPr>
            <w:tcW w:w="5917" w:type="dxa"/>
            <w:tcBorders>
              <w:top w:val="single" w:color="auto" w:sz="4" w:space="0"/>
              <w:left w:val="nil"/>
              <w:bottom w:val="single" w:color="auto" w:sz="4" w:space="0"/>
              <w:right w:val="single" w:color="auto" w:sz="4" w:space="0"/>
            </w:tcBorders>
            <w:vAlign w:val="center"/>
          </w:tcPr>
          <w:p w14:paraId="4CB2409A">
            <w:pPr>
              <w:spacing w:line="300" w:lineRule="exact"/>
              <w:rPr>
                <w:rFonts w:ascii="宋体" w:hAnsi="宋体"/>
                <w:sz w:val="22"/>
                <w:szCs w:val="22"/>
              </w:rPr>
            </w:pPr>
            <w:r>
              <w:rPr>
                <w:rFonts w:hint="eastAsia" w:ascii="宋体" w:hAnsi="宋体"/>
                <w:sz w:val="22"/>
                <w:szCs w:val="22"/>
              </w:rPr>
              <w:t>符合</w:t>
            </w:r>
            <w:r>
              <w:rPr>
                <w:rFonts w:hint="eastAsia" w:ascii="宋体" w:hAnsi="宋体"/>
                <w:sz w:val="22"/>
                <w:szCs w:val="22"/>
                <w:lang w:val="en-US" w:eastAsia="zh-CN"/>
              </w:rPr>
              <w:t>招标</w:t>
            </w:r>
            <w:r>
              <w:rPr>
                <w:rFonts w:hint="eastAsia" w:ascii="宋体" w:hAnsi="宋体"/>
                <w:sz w:val="22"/>
                <w:szCs w:val="22"/>
              </w:rPr>
              <w:t>文件要求的签字、盖章</w:t>
            </w:r>
          </w:p>
        </w:tc>
      </w:tr>
      <w:tr w14:paraId="073AA2F3">
        <w:tblPrEx>
          <w:tblCellMar>
            <w:top w:w="0" w:type="dxa"/>
            <w:left w:w="108" w:type="dxa"/>
            <w:bottom w:w="0" w:type="dxa"/>
            <w:right w:w="108" w:type="dxa"/>
          </w:tblCellMar>
        </w:tblPrEx>
        <w:trPr>
          <w:trHeight w:val="538" w:hRule="atLeast"/>
        </w:trPr>
        <w:tc>
          <w:tcPr>
            <w:tcW w:w="508" w:type="dxa"/>
            <w:vMerge w:val="continue"/>
            <w:tcBorders>
              <w:left w:val="single" w:color="auto" w:sz="4" w:space="0"/>
              <w:right w:val="single" w:color="auto" w:sz="4" w:space="0"/>
            </w:tcBorders>
            <w:vAlign w:val="center"/>
          </w:tcPr>
          <w:p w14:paraId="1EFF559F">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0E568FB1">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2CF95ACB">
            <w:pPr>
              <w:adjustRightInd w:val="0"/>
              <w:snapToGrid w:val="0"/>
              <w:spacing w:line="360" w:lineRule="exact"/>
              <w:jc w:val="center"/>
              <w:outlineLvl w:val="0"/>
              <w:rPr>
                <w:rFonts w:ascii="宋体" w:hAnsi="宋体" w:cs="宋体"/>
                <w:bCs/>
                <w:color w:val="000000"/>
                <w:kern w:val="44"/>
                <w:sz w:val="22"/>
                <w:szCs w:val="22"/>
              </w:rPr>
            </w:pPr>
            <w:r>
              <w:rPr>
                <w:rFonts w:hint="eastAsia" w:ascii="宋体" w:hAnsi="宋体" w:cs="宋体"/>
                <w:bCs/>
                <w:color w:val="000000"/>
                <w:kern w:val="44"/>
                <w:sz w:val="22"/>
                <w:szCs w:val="22"/>
                <w:lang w:val="en-US" w:eastAsia="zh-CN"/>
              </w:rPr>
              <w:t>投标</w:t>
            </w:r>
            <w:r>
              <w:rPr>
                <w:rFonts w:hint="eastAsia" w:ascii="宋体" w:hAnsi="宋体" w:cs="宋体"/>
                <w:bCs/>
                <w:color w:val="000000"/>
                <w:kern w:val="44"/>
                <w:sz w:val="22"/>
                <w:szCs w:val="22"/>
              </w:rPr>
              <w:t>文件格式</w:t>
            </w:r>
          </w:p>
        </w:tc>
        <w:tc>
          <w:tcPr>
            <w:tcW w:w="5917" w:type="dxa"/>
            <w:tcBorders>
              <w:top w:val="single" w:color="auto" w:sz="4" w:space="0"/>
              <w:left w:val="nil"/>
              <w:bottom w:val="single" w:color="auto" w:sz="4" w:space="0"/>
              <w:right w:val="single" w:color="auto" w:sz="4" w:space="0"/>
            </w:tcBorders>
            <w:vAlign w:val="center"/>
          </w:tcPr>
          <w:p w14:paraId="71892A66">
            <w:pPr>
              <w:spacing w:line="300" w:lineRule="exact"/>
              <w:rPr>
                <w:rFonts w:ascii="宋体" w:hAnsi="宋体"/>
                <w:sz w:val="22"/>
                <w:szCs w:val="22"/>
              </w:rPr>
            </w:pPr>
            <w:r>
              <w:rPr>
                <w:rFonts w:hint="eastAsia" w:ascii="宋体" w:hAnsi="宋体" w:cs="宋体"/>
                <w:bCs/>
                <w:color w:val="000000"/>
                <w:kern w:val="44"/>
                <w:sz w:val="22"/>
                <w:szCs w:val="22"/>
              </w:rPr>
              <w:t>符合</w:t>
            </w:r>
            <w:r>
              <w:rPr>
                <w:rFonts w:hint="eastAsia" w:ascii="宋体" w:hAnsi="宋体" w:cs="宋体"/>
                <w:bCs/>
                <w:color w:val="000000"/>
                <w:kern w:val="44"/>
                <w:sz w:val="22"/>
                <w:szCs w:val="22"/>
                <w:lang w:val="en-US" w:eastAsia="zh-CN"/>
              </w:rPr>
              <w:t>招标文件</w:t>
            </w:r>
            <w:r>
              <w:rPr>
                <w:rFonts w:hint="eastAsia" w:ascii="宋体" w:hAnsi="宋体" w:cs="宋体"/>
                <w:bCs/>
                <w:color w:val="000000"/>
                <w:kern w:val="44"/>
                <w:sz w:val="22"/>
                <w:szCs w:val="22"/>
              </w:rPr>
              <w:t>“</w:t>
            </w:r>
            <w:r>
              <w:rPr>
                <w:rFonts w:hint="eastAsia" w:ascii="宋体" w:hAnsi="宋体" w:cs="宋体"/>
                <w:bCs/>
                <w:color w:val="000000"/>
                <w:kern w:val="44"/>
                <w:sz w:val="22"/>
                <w:szCs w:val="22"/>
                <w:lang w:val="en-US" w:eastAsia="zh-CN"/>
              </w:rPr>
              <w:t>电子投标</w:t>
            </w:r>
            <w:r>
              <w:rPr>
                <w:rFonts w:hint="eastAsia" w:ascii="宋体" w:hAnsi="宋体" w:cs="宋体"/>
                <w:bCs/>
                <w:color w:val="000000"/>
                <w:kern w:val="44"/>
                <w:sz w:val="22"/>
                <w:szCs w:val="22"/>
              </w:rPr>
              <w:t>文件格式”要求</w:t>
            </w:r>
          </w:p>
        </w:tc>
      </w:tr>
      <w:tr w14:paraId="4CF8AAD4">
        <w:tblPrEx>
          <w:tblCellMar>
            <w:top w:w="0" w:type="dxa"/>
            <w:left w:w="108" w:type="dxa"/>
            <w:bottom w:w="0" w:type="dxa"/>
            <w:right w:w="108" w:type="dxa"/>
          </w:tblCellMar>
        </w:tblPrEx>
        <w:trPr>
          <w:trHeight w:val="538" w:hRule="atLeast"/>
        </w:trPr>
        <w:tc>
          <w:tcPr>
            <w:tcW w:w="508" w:type="dxa"/>
            <w:vMerge w:val="continue"/>
            <w:tcBorders>
              <w:left w:val="single" w:color="auto" w:sz="4" w:space="0"/>
              <w:bottom w:val="single" w:color="auto" w:sz="4" w:space="0"/>
              <w:right w:val="single" w:color="auto" w:sz="4" w:space="0"/>
            </w:tcBorders>
            <w:vAlign w:val="center"/>
          </w:tcPr>
          <w:p w14:paraId="6B872B5E">
            <w:pPr>
              <w:spacing w:line="600" w:lineRule="exact"/>
              <w:rPr>
                <w:rFonts w:ascii="宋体" w:hAnsi="宋体" w:cs="宋体"/>
                <w:sz w:val="22"/>
                <w:szCs w:val="22"/>
              </w:rPr>
            </w:pPr>
          </w:p>
        </w:tc>
        <w:tc>
          <w:tcPr>
            <w:tcW w:w="932" w:type="dxa"/>
            <w:vMerge w:val="continue"/>
            <w:tcBorders>
              <w:left w:val="nil"/>
              <w:bottom w:val="single" w:color="auto" w:sz="4" w:space="0"/>
              <w:right w:val="single" w:color="auto" w:sz="4" w:space="0"/>
            </w:tcBorders>
            <w:vAlign w:val="center"/>
          </w:tcPr>
          <w:p w14:paraId="0F9502B4">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shd w:val="clear" w:color="auto" w:fill="auto"/>
            <w:vAlign w:val="center"/>
          </w:tcPr>
          <w:p w14:paraId="266F8ECB">
            <w:pPr>
              <w:adjustRightInd w:val="0"/>
              <w:snapToGrid w:val="0"/>
              <w:spacing w:line="360" w:lineRule="exact"/>
              <w:jc w:val="center"/>
              <w:outlineLvl w:val="0"/>
              <w:rPr>
                <w:rFonts w:hint="eastAsia" w:ascii="宋体" w:hAnsi="宋体" w:cs="宋体"/>
                <w:bCs/>
                <w:color w:val="000000"/>
                <w:kern w:val="44"/>
                <w:sz w:val="22"/>
                <w:szCs w:val="22"/>
                <w:lang w:val="en-US" w:eastAsia="zh-CN"/>
              </w:rPr>
            </w:pPr>
            <w:r>
              <w:rPr>
                <w:rFonts w:hint="eastAsia" w:ascii="宋体" w:hAnsi="宋体" w:cs="宋体"/>
                <w:bCs/>
                <w:color w:val="000000"/>
                <w:kern w:val="44"/>
                <w:sz w:val="22"/>
                <w:szCs w:val="22"/>
              </w:rPr>
              <w:t>报价唯一</w:t>
            </w:r>
          </w:p>
        </w:tc>
        <w:tc>
          <w:tcPr>
            <w:tcW w:w="5917" w:type="dxa"/>
            <w:tcBorders>
              <w:top w:val="single" w:color="auto" w:sz="4" w:space="0"/>
              <w:left w:val="nil"/>
              <w:bottom w:val="single" w:color="auto" w:sz="4" w:space="0"/>
              <w:right w:val="single" w:color="auto" w:sz="4" w:space="0"/>
            </w:tcBorders>
            <w:shd w:val="clear" w:color="auto" w:fill="auto"/>
            <w:vAlign w:val="center"/>
          </w:tcPr>
          <w:p w14:paraId="4B77B541">
            <w:pPr>
              <w:adjustRightInd w:val="0"/>
              <w:snapToGrid w:val="0"/>
              <w:spacing w:line="360" w:lineRule="exact"/>
              <w:jc w:val="both"/>
              <w:outlineLvl w:val="0"/>
              <w:rPr>
                <w:rFonts w:hint="eastAsia" w:ascii="宋体" w:hAnsi="宋体" w:cs="宋体"/>
                <w:bCs/>
                <w:color w:val="000000"/>
                <w:kern w:val="44"/>
                <w:sz w:val="22"/>
                <w:szCs w:val="22"/>
                <w:lang w:val="en-US" w:eastAsia="zh-CN"/>
              </w:rPr>
            </w:pPr>
            <w:r>
              <w:rPr>
                <w:rFonts w:hint="eastAsia" w:ascii="宋体" w:hAnsi="宋体" w:cs="宋体"/>
                <w:bCs/>
                <w:color w:val="000000"/>
                <w:kern w:val="44"/>
                <w:sz w:val="22"/>
                <w:szCs w:val="22"/>
              </w:rPr>
              <w:t>只能有一个有效报价</w:t>
            </w:r>
          </w:p>
        </w:tc>
      </w:tr>
      <w:tr w14:paraId="18D771EC">
        <w:tblPrEx>
          <w:tblCellMar>
            <w:top w:w="0" w:type="dxa"/>
            <w:left w:w="108" w:type="dxa"/>
            <w:bottom w:w="0" w:type="dxa"/>
            <w:right w:w="108" w:type="dxa"/>
          </w:tblCellMar>
        </w:tblPrEx>
        <w:trPr>
          <w:trHeight w:val="756" w:hRule="atLeast"/>
        </w:trPr>
        <w:tc>
          <w:tcPr>
            <w:tcW w:w="508" w:type="dxa"/>
            <w:vMerge w:val="restart"/>
            <w:tcBorders>
              <w:left w:val="single" w:color="auto" w:sz="4" w:space="0"/>
              <w:right w:val="single" w:color="auto" w:sz="4" w:space="0"/>
            </w:tcBorders>
            <w:vAlign w:val="center"/>
          </w:tcPr>
          <w:p w14:paraId="77745CD7">
            <w:pPr>
              <w:spacing w:line="600" w:lineRule="exact"/>
              <w:rPr>
                <w:rFonts w:hint="eastAsia" w:ascii="宋体" w:hAnsi="宋体" w:cs="宋体" w:eastAsiaTheme="minorEastAsia"/>
                <w:sz w:val="22"/>
                <w:szCs w:val="22"/>
                <w:lang w:eastAsia="zh-CN"/>
              </w:rPr>
            </w:pPr>
            <w:r>
              <w:rPr>
                <w:rFonts w:hint="eastAsia" w:ascii="宋体" w:hAnsi="宋体" w:cs="宋体"/>
                <w:sz w:val="22"/>
                <w:szCs w:val="22"/>
                <w:lang w:val="en-US" w:eastAsia="zh-CN"/>
              </w:rPr>
              <w:t>2</w:t>
            </w:r>
          </w:p>
        </w:tc>
        <w:tc>
          <w:tcPr>
            <w:tcW w:w="932" w:type="dxa"/>
            <w:vMerge w:val="restart"/>
            <w:tcBorders>
              <w:left w:val="nil"/>
              <w:right w:val="single" w:color="auto" w:sz="4" w:space="0"/>
            </w:tcBorders>
            <w:vAlign w:val="center"/>
          </w:tcPr>
          <w:p w14:paraId="7B8340CC">
            <w:pPr>
              <w:spacing w:line="600" w:lineRule="exact"/>
              <w:rPr>
                <w:rFonts w:ascii="宋体" w:hAnsi="宋体" w:cs="宋体"/>
                <w:sz w:val="22"/>
                <w:szCs w:val="22"/>
              </w:rPr>
            </w:pPr>
            <w:r>
              <w:rPr>
                <w:rFonts w:hint="eastAsia" w:ascii="宋体" w:hAnsi="宋体" w:cs="宋体"/>
                <w:sz w:val="22"/>
                <w:szCs w:val="22"/>
              </w:rPr>
              <w:t>资格性评审标准</w:t>
            </w:r>
          </w:p>
        </w:tc>
        <w:tc>
          <w:tcPr>
            <w:tcW w:w="2207" w:type="dxa"/>
            <w:tcBorders>
              <w:top w:val="single" w:color="auto" w:sz="4" w:space="0"/>
              <w:left w:val="nil"/>
              <w:right w:val="single" w:color="auto" w:sz="4" w:space="0"/>
            </w:tcBorders>
            <w:shd w:val="clear" w:color="auto" w:fill="auto"/>
            <w:vAlign w:val="center"/>
          </w:tcPr>
          <w:p w14:paraId="14CEC7B5">
            <w:pPr>
              <w:spacing w:line="240" w:lineRule="atLeast"/>
              <w:jc w:val="center"/>
              <w:rPr>
                <w:rFonts w:hint="eastAsia" w:ascii="宋体" w:hAnsi="宋体" w:eastAsia="宋体" w:cs="MingLiU"/>
                <w:color w:val="000000" w:themeColor="text1"/>
                <w:kern w:val="2"/>
                <w:sz w:val="22"/>
                <w:szCs w:val="22"/>
                <w:lang w:val="en-US" w:eastAsia="zh-CN" w:bidi="ar-SA"/>
                <w14:textFill>
                  <w14:solidFill>
                    <w14:schemeClr w14:val="tx1"/>
                  </w14:solidFill>
                </w14:textFill>
              </w:rPr>
            </w:pPr>
            <w:r>
              <w:rPr>
                <w:rFonts w:hint="eastAsia" w:ascii="宋体" w:hAnsi="宋体" w:eastAsia="宋体" w:cs="Times New Roman"/>
                <w:color w:val="000000" w:themeColor="text1"/>
                <w:sz w:val="22"/>
                <w:szCs w:val="22"/>
                <w14:textFill>
                  <w14:solidFill>
                    <w14:schemeClr w14:val="tx1"/>
                  </w14:solidFill>
                </w14:textFill>
              </w:rPr>
              <w:t>营业执照</w:t>
            </w:r>
          </w:p>
        </w:tc>
        <w:tc>
          <w:tcPr>
            <w:tcW w:w="5917" w:type="dxa"/>
            <w:tcBorders>
              <w:top w:val="single" w:color="auto" w:sz="4" w:space="0"/>
              <w:left w:val="nil"/>
              <w:right w:val="single" w:color="auto" w:sz="4" w:space="0"/>
            </w:tcBorders>
            <w:shd w:val="clear" w:color="auto" w:fill="auto"/>
            <w:vAlign w:val="center"/>
          </w:tcPr>
          <w:p w14:paraId="5BFA3249">
            <w:pPr>
              <w:spacing w:line="240" w:lineRule="atLeast"/>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Times New Roman"/>
                <w:color w:val="000000" w:themeColor="text1"/>
                <w:kern w:val="2"/>
                <w:sz w:val="22"/>
                <w:szCs w:val="22"/>
                <w:lang w:val="en-US" w:eastAsia="zh-CN" w:bidi="ar-SA"/>
                <w14:textFill>
                  <w14:solidFill>
                    <w14:schemeClr w14:val="tx1"/>
                  </w14:solidFill>
                </w14:textFill>
              </w:rPr>
              <w:t>供应商必须是在中华人民共和国境内注册的能够独立承担民事责任的独立法人，具有有效的营业执照</w:t>
            </w:r>
          </w:p>
        </w:tc>
      </w:tr>
      <w:tr w14:paraId="566C8890">
        <w:tblPrEx>
          <w:tblCellMar>
            <w:top w:w="0" w:type="dxa"/>
            <w:left w:w="108" w:type="dxa"/>
            <w:bottom w:w="0" w:type="dxa"/>
            <w:right w:w="108" w:type="dxa"/>
          </w:tblCellMar>
        </w:tblPrEx>
        <w:trPr>
          <w:trHeight w:val="756" w:hRule="atLeast"/>
        </w:trPr>
        <w:tc>
          <w:tcPr>
            <w:tcW w:w="508" w:type="dxa"/>
            <w:vMerge w:val="continue"/>
            <w:tcBorders>
              <w:left w:val="single" w:color="auto" w:sz="4" w:space="0"/>
              <w:right w:val="single" w:color="auto" w:sz="4" w:space="0"/>
            </w:tcBorders>
            <w:vAlign w:val="center"/>
          </w:tcPr>
          <w:p w14:paraId="5ACEDBB5">
            <w:pPr>
              <w:spacing w:line="600" w:lineRule="exact"/>
              <w:rPr>
                <w:rFonts w:hint="eastAsia" w:ascii="宋体" w:hAnsi="宋体" w:cs="宋体"/>
                <w:sz w:val="22"/>
                <w:szCs w:val="22"/>
                <w:lang w:val="en-US" w:eastAsia="zh-CN"/>
              </w:rPr>
            </w:pPr>
          </w:p>
        </w:tc>
        <w:tc>
          <w:tcPr>
            <w:tcW w:w="932" w:type="dxa"/>
            <w:vMerge w:val="continue"/>
            <w:tcBorders>
              <w:left w:val="nil"/>
              <w:right w:val="single" w:color="auto" w:sz="4" w:space="0"/>
            </w:tcBorders>
            <w:vAlign w:val="center"/>
          </w:tcPr>
          <w:p w14:paraId="0A344F22">
            <w:pPr>
              <w:spacing w:line="600" w:lineRule="exact"/>
              <w:rPr>
                <w:rFonts w:hint="eastAsia" w:ascii="宋体" w:hAnsi="宋体" w:cs="宋体"/>
                <w:sz w:val="22"/>
                <w:szCs w:val="22"/>
              </w:rPr>
            </w:pPr>
          </w:p>
        </w:tc>
        <w:tc>
          <w:tcPr>
            <w:tcW w:w="2207" w:type="dxa"/>
            <w:tcBorders>
              <w:top w:val="single" w:color="auto" w:sz="4" w:space="0"/>
              <w:left w:val="nil"/>
              <w:right w:val="single" w:color="auto" w:sz="4" w:space="0"/>
            </w:tcBorders>
            <w:shd w:val="clear" w:color="auto" w:fill="auto"/>
            <w:vAlign w:val="center"/>
          </w:tcPr>
          <w:p w14:paraId="3861046D">
            <w:pPr>
              <w:spacing w:line="240" w:lineRule="atLeast"/>
              <w:jc w:val="center"/>
              <w:rPr>
                <w:rFonts w:hint="eastAsia" w:ascii="宋体" w:hAnsi="宋体" w:eastAsia="宋体" w:cs="Times New Roman"/>
                <w:color w:val="000000" w:themeColor="text1"/>
                <w:sz w:val="22"/>
                <w:szCs w:val="22"/>
                <w14:textFill>
                  <w14:solidFill>
                    <w14:schemeClr w14:val="tx1"/>
                  </w14:solidFill>
                </w14:textFill>
              </w:rPr>
            </w:pPr>
            <w:r>
              <w:rPr>
                <w:rFonts w:hint="eastAsia" w:ascii="宋体" w:hAnsi="宋体" w:eastAsia="宋体" w:cs="宋体"/>
                <w:sz w:val="22"/>
                <w:szCs w:val="22"/>
                <w:lang w:val="en-US" w:eastAsia="zh-CN"/>
              </w:rPr>
              <w:t>落实政府采购政策满足的资格要求</w:t>
            </w:r>
          </w:p>
        </w:tc>
        <w:tc>
          <w:tcPr>
            <w:tcW w:w="5917" w:type="dxa"/>
            <w:tcBorders>
              <w:top w:val="single" w:color="auto" w:sz="4" w:space="0"/>
              <w:left w:val="nil"/>
              <w:right w:val="single" w:color="auto" w:sz="4" w:space="0"/>
            </w:tcBorders>
            <w:shd w:val="clear" w:color="auto" w:fill="auto"/>
            <w:vAlign w:val="center"/>
          </w:tcPr>
          <w:p w14:paraId="5ECC4F24">
            <w:pPr>
              <w:spacing w:line="240" w:lineRule="atLeast"/>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olor w:val="auto"/>
                <w:sz w:val="22"/>
                <w:szCs w:val="22"/>
                <w:highlight w:val="none"/>
                <w:lang w:eastAsia="zh-CN"/>
              </w:rPr>
              <w:t>本项目非专门面向中小微企业采购项目，执行促进中小型企业发展政策（残疾人福利性企业、监狱企业视同小微企业）、优先采购节能环保产品等政府采购政策</w:t>
            </w:r>
          </w:p>
        </w:tc>
      </w:tr>
      <w:tr w14:paraId="25A5B72F">
        <w:tblPrEx>
          <w:tblCellMar>
            <w:top w:w="0" w:type="dxa"/>
            <w:left w:w="108" w:type="dxa"/>
            <w:bottom w:w="0" w:type="dxa"/>
            <w:right w:w="108" w:type="dxa"/>
          </w:tblCellMar>
        </w:tblPrEx>
        <w:trPr>
          <w:trHeight w:val="756" w:hRule="atLeast"/>
        </w:trPr>
        <w:tc>
          <w:tcPr>
            <w:tcW w:w="508" w:type="dxa"/>
            <w:vMerge w:val="continue"/>
            <w:tcBorders>
              <w:left w:val="single" w:color="auto" w:sz="4" w:space="0"/>
              <w:right w:val="single" w:color="auto" w:sz="4" w:space="0"/>
            </w:tcBorders>
            <w:vAlign w:val="center"/>
          </w:tcPr>
          <w:p w14:paraId="76C2C5BF">
            <w:pPr>
              <w:spacing w:line="600" w:lineRule="exact"/>
              <w:rPr>
                <w:rFonts w:hint="eastAsia" w:ascii="宋体" w:hAnsi="宋体" w:cs="宋体"/>
                <w:sz w:val="22"/>
                <w:szCs w:val="22"/>
                <w:lang w:val="en-US" w:eastAsia="zh-CN"/>
              </w:rPr>
            </w:pPr>
          </w:p>
        </w:tc>
        <w:tc>
          <w:tcPr>
            <w:tcW w:w="932" w:type="dxa"/>
            <w:vMerge w:val="continue"/>
            <w:tcBorders>
              <w:left w:val="nil"/>
              <w:right w:val="single" w:color="auto" w:sz="4" w:space="0"/>
            </w:tcBorders>
            <w:vAlign w:val="center"/>
          </w:tcPr>
          <w:p w14:paraId="6907C6EB">
            <w:pPr>
              <w:spacing w:line="600" w:lineRule="exact"/>
              <w:rPr>
                <w:rFonts w:hint="eastAsia" w:ascii="宋体" w:hAnsi="宋体" w:cs="宋体"/>
                <w:sz w:val="22"/>
                <w:szCs w:val="22"/>
              </w:rPr>
            </w:pPr>
          </w:p>
        </w:tc>
        <w:tc>
          <w:tcPr>
            <w:tcW w:w="2207" w:type="dxa"/>
            <w:tcBorders>
              <w:top w:val="single" w:color="auto" w:sz="4" w:space="0"/>
              <w:left w:val="nil"/>
              <w:right w:val="single" w:color="auto" w:sz="4" w:space="0"/>
            </w:tcBorders>
            <w:shd w:val="clear" w:color="auto" w:fill="auto"/>
            <w:vAlign w:val="center"/>
          </w:tcPr>
          <w:p w14:paraId="7491737B">
            <w:pPr>
              <w:spacing w:line="240" w:lineRule="atLeast"/>
              <w:jc w:val="center"/>
              <w:rPr>
                <w:rFonts w:hint="eastAsia" w:ascii="宋体" w:hAnsi="宋体" w:eastAsia="宋体" w:cs="Times New Roman"/>
                <w:color w:val="000000" w:themeColor="text1"/>
                <w:sz w:val="22"/>
                <w:szCs w:val="22"/>
                <w:lang w:val="en-US" w:eastAsia="zh-CN"/>
                <w14:textFill>
                  <w14:solidFill>
                    <w14:schemeClr w14:val="tx1"/>
                  </w14:solidFill>
                </w14:textFill>
              </w:rPr>
            </w:pPr>
            <w:r>
              <w:rPr>
                <w:rFonts w:hint="eastAsia" w:ascii="宋体" w:hAnsi="宋体" w:eastAsia="宋体" w:cs="Times New Roman"/>
                <w:color w:val="000000" w:themeColor="text1"/>
                <w:sz w:val="22"/>
                <w:szCs w:val="22"/>
                <w:lang w:val="en-US" w:eastAsia="zh-CN"/>
                <w14:textFill>
                  <w14:solidFill>
                    <w14:schemeClr w14:val="tx1"/>
                  </w14:solidFill>
                </w14:textFill>
              </w:rPr>
              <w:t>企业资质</w:t>
            </w:r>
          </w:p>
        </w:tc>
        <w:tc>
          <w:tcPr>
            <w:tcW w:w="5917" w:type="dxa"/>
            <w:tcBorders>
              <w:top w:val="single" w:color="auto" w:sz="4" w:space="0"/>
              <w:left w:val="nil"/>
              <w:right w:val="single" w:color="auto" w:sz="4" w:space="0"/>
            </w:tcBorders>
            <w:shd w:val="clear" w:color="auto" w:fill="auto"/>
            <w:vAlign w:val="center"/>
          </w:tcPr>
          <w:p w14:paraId="346D2AFB">
            <w:pPr>
              <w:spacing w:line="240" w:lineRule="atLeast"/>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Times New Roman"/>
                <w:color w:val="000000" w:themeColor="text1"/>
                <w:kern w:val="2"/>
                <w:sz w:val="22"/>
                <w:szCs w:val="22"/>
                <w:lang w:val="en-US" w:eastAsia="zh-CN" w:bidi="ar-SA"/>
                <w14:textFill>
                  <w14:solidFill>
                    <w14:schemeClr w14:val="tx1"/>
                  </w14:solidFill>
                </w14:textFill>
              </w:rPr>
              <w:t>供应商须具有建筑工程施工总承包叁级（含叁级）及以上资质或建筑装修装饰工程专业承包贰级（含贰级）及以上资质且具有效的安全生产许可证，并在人员、设备、资金等方面具有相应的施工能力（提供承诺书或证明材料，承诺书格式自拟）</w:t>
            </w:r>
          </w:p>
        </w:tc>
      </w:tr>
      <w:tr w14:paraId="2D7B9C9D">
        <w:tblPrEx>
          <w:tblCellMar>
            <w:top w:w="0" w:type="dxa"/>
            <w:left w:w="108" w:type="dxa"/>
            <w:bottom w:w="0" w:type="dxa"/>
            <w:right w:w="108" w:type="dxa"/>
          </w:tblCellMar>
        </w:tblPrEx>
        <w:trPr>
          <w:trHeight w:val="749" w:hRule="atLeast"/>
        </w:trPr>
        <w:tc>
          <w:tcPr>
            <w:tcW w:w="508" w:type="dxa"/>
            <w:vMerge w:val="continue"/>
            <w:tcBorders>
              <w:left w:val="single" w:color="auto" w:sz="4" w:space="0"/>
              <w:right w:val="single" w:color="auto" w:sz="4" w:space="0"/>
            </w:tcBorders>
            <w:vAlign w:val="center"/>
          </w:tcPr>
          <w:p w14:paraId="47328B22">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1957D456">
            <w:pPr>
              <w:spacing w:line="600" w:lineRule="exact"/>
              <w:rPr>
                <w:rFonts w:ascii="宋体" w:hAnsi="宋体" w:cs="宋体"/>
                <w:sz w:val="22"/>
                <w:szCs w:val="22"/>
              </w:rPr>
            </w:pPr>
          </w:p>
        </w:tc>
        <w:tc>
          <w:tcPr>
            <w:tcW w:w="2207" w:type="dxa"/>
            <w:tcBorders>
              <w:top w:val="single" w:color="auto" w:sz="4" w:space="0"/>
              <w:left w:val="nil"/>
              <w:right w:val="single" w:color="auto" w:sz="4" w:space="0"/>
            </w:tcBorders>
            <w:vAlign w:val="center"/>
          </w:tcPr>
          <w:p w14:paraId="176A8333">
            <w:pPr>
              <w:jc w:val="center"/>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拟派项目经理</w:t>
            </w:r>
            <w:r>
              <w:rPr>
                <w:rFonts w:hint="eastAsia" w:ascii="宋体" w:hAnsi="宋体" w:eastAsia="宋体" w:cs="宋体"/>
                <w:sz w:val="22"/>
                <w:szCs w:val="22"/>
                <w:lang w:val="en-US" w:eastAsia="zh-CN"/>
              </w:rPr>
              <w:t>要求</w:t>
            </w:r>
          </w:p>
        </w:tc>
        <w:tc>
          <w:tcPr>
            <w:tcW w:w="5917" w:type="dxa"/>
            <w:tcBorders>
              <w:top w:val="single" w:color="auto" w:sz="4" w:space="0"/>
              <w:left w:val="nil"/>
              <w:right w:val="single" w:color="auto" w:sz="4" w:space="0"/>
            </w:tcBorders>
            <w:vAlign w:val="center"/>
          </w:tcPr>
          <w:p w14:paraId="02DDEC5F">
            <w:pPr>
              <w:adjustRightInd w:val="0"/>
              <w:snapToGrid w:val="0"/>
              <w:spacing w:line="360" w:lineRule="exact"/>
              <w:outlineLvl w:val="0"/>
              <w:rPr>
                <w:rFonts w:hint="eastAsia" w:ascii="宋体" w:hAnsi="宋体" w:cs="宋体"/>
                <w:sz w:val="22"/>
                <w:szCs w:val="22"/>
                <w:highlight w:val="none"/>
              </w:rPr>
            </w:pPr>
            <w:r>
              <w:rPr>
                <w:rFonts w:hint="eastAsia" w:ascii="宋体" w:hAnsi="宋体" w:cs="宋体"/>
                <w:sz w:val="22"/>
                <w:szCs w:val="22"/>
                <w:highlight w:val="none"/>
                <w:lang w:val="en-US" w:eastAsia="zh-CN"/>
              </w:rPr>
              <w:t>供应商拟派项目经理应具备建筑工程专业贰级及以上注册建造师资格，具有有效的安全生产考核合格证，养老保险缴纳证明（提供承诺书或证明材料，承诺书格式自拟）；且未在其他在建项目中担任项目经理，出具无在建承诺书，格式自拟；</w:t>
            </w:r>
          </w:p>
        </w:tc>
      </w:tr>
      <w:tr w14:paraId="5918C93D">
        <w:tblPrEx>
          <w:tblCellMar>
            <w:top w:w="0" w:type="dxa"/>
            <w:left w:w="108" w:type="dxa"/>
            <w:bottom w:w="0" w:type="dxa"/>
            <w:right w:w="108" w:type="dxa"/>
          </w:tblCellMar>
        </w:tblPrEx>
        <w:trPr>
          <w:trHeight w:val="767" w:hRule="atLeast"/>
        </w:trPr>
        <w:tc>
          <w:tcPr>
            <w:tcW w:w="508" w:type="dxa"/>
            <w:vMerge w:val="continue"/>
            <w:tcBorders>
              <w:left w:val="single" w:color="auto" w:sz="4" w:space="0"/>
              <w:right w:val="single" w:color="auto" w:sz="4" w:space="0"/>
            </w:tcBorders>
            <w:vAlign w:val="center"/>
          </w:tcPr>
          <w:p w14:paraId="41D9C0FC">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6F98E675">
            <w:pPr>
              <w:spacing w:line="600" w:lineRule="exact"/>
              <w:rPr>
                <w:rFonts w:ascii="宋体" w:hAnsi="宋体" w:cs="宋体"/>
                <w:sz w:val="22"/>
                <w:szCs w:val="22"/>
              </w:rPr>
            </w:pPr>
          </w:p>
        </w:tc>
        <w:tc>
          <w:tcPr>
            <w:tcW w:w="2207" w:type="dxa"/>
            <w:tcBorders>
              <w:top w:val="single" w:color="auto" w:sz="4" w:space="0"/>
              <w:left w:val="nil"/>
              <w:right w:val="single" w:color="auto" w:sz="4" w:space="0"/>
            </w:tcBorders>
            <w:shd w:val="clear" w:color="auto" w:fill="auto"/>
            <w:vAlign w:val="center"/>
          </w:tcPr>
          <w:p w14:paraId="732010D7">
            <w:pPr>
              <w:jc w:val="center"/>
              <w:rPr>
                <w:rFonts w:hint="eastAsia" w:ascii="宋体" w:hAnsi="宋体" w:cs="宋体" w:eastAsiaTheme="minorEastAsia"/>
                <w:kern w:val="2"/>
                <w:sz w:val="22"/>
                <w:szCs w:val="22"/>
                <w:lang w:val="en-US" w:eastAsia="zh-CN" w:bidi="ar-SA"/>
              </w:rPr>
            </w:pPr>
            <w:r>
              <w:rPr>
                <w:rFonts w:hint="eastAsia" w:ascii="宋体" w:hAnsi="宋体" w:cs="宋体"/>
                <w:sz w:val="22"/>
                <w:szCs w:val="22"/>
                <w:lang w:val="en-US" w:eastAsia="zh-CN"/>
              </w:rPr>
              <w:t>财务状况</w:t>
            </w:r>
          </w:p>
        </w:tc>
        <w:tc>
          <w:tcPr>
            <w:tcW w:w="5917" w:type="dxa"/>
            <w:tcBorders>
              <w:top w:val="single" w:color="auto" w:sz="4" w:space="0"/>
              <w:left w:val="nil"/>
              <w:right w:val="single" w:color="auto" w:sz="4" w:space="0"/>
            </w:tcBorders>
            <w:shd w:val="clear" w:color="auto" w:fill="auto"/>
            <w:vAlign w:val="center"/>
          </w:tcPr>
          <w:p w14:paraId="0EE3B1E7">
            <w:pPr>
              <w:spacing w:line="240" w:lineRule="auto"/>
              <w:jc w:val="left"/>
              <w:rPr>
                <w:rFonts w:hint="eastAsia" w:ascii="宋体" w:hAnsi="宋体" w:cs="宋体" w:eastAsiaTheme="minorEastAsia"/>
                <w:kern w:val="2"/>
                <w:sz w:val="22"/>
                <w:szCs w:val="22"/>
                <w:highlight w:val="none"/>
                <w:lang w:val="en-US" w:eastAsia="zh-CN" w:bidi="ar-SA"/>
              </w:rPr>
            </w:pPr>
            <w:r>
              <w:rPr>
                <w:rFonts w:hint="eastAsia" w:ascii="宋体" w:hAnsi="宋体" w:cs="宋体" w:eastAsiaTheme="minorEastAsia"/>
                <w:kern w:val="2"/>
                <w:sz w:val="22"/>
                <w:szCs w:val="22"/>
                <w:highlight w:val="none"/>
                <w:lang w:val="en-US" w:eastAsia="zh-CN" w:bidi="ar-SA"/>
              </w:rPr>
              <w:t>供应商具有良好的商业信誉和健全的财务会计制度（提供承诺书或证明材料，承诺书格式自拟）</w:t>
            </w:r>
          </w:p>
        </w:tc>
      </w:tr>
      <w:tr w14:paraId="3EA6F718">
        <w:tblPrEx>
          <w:tblCellMar>
            <w:top w:w="0" w:type="dxa"/>
            <w:left w:w="108" w:type="dxa"/>
            <w:bottom w:w="0" w:type="dxa"/>
            <w:right w:w="108" w:type="dxa"/>
          </w:tblCellMar>
        </w:tblPrEx>
        <w:trPr>
          <w:trHeight w:val="783" w:hRule="atLeast"/>
        </w:trPr>
        <w:tc>
          <w:tcPr>
            <w:tcW w:w="508" w:type="dxa"/>
            <w:vMerge w:val="continue"/>
            <w:tcBorders>
              <w:left w:val="single" w:color="auto" w:sz="4" w:space="0"/>
              <w:right w:val="single" w:color="auto" w:sz="4" w:space="0"/>
            </w:tcBorders>
            <w:vAlign w:val="center"/>
          </w:tcPr>
          <w:p w14:paraId="4178C4DB">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5ED106E6">
            <w:pPr>
              <w:spacing w:line="600" w:lineRule="exact"/>
              <w:rPr>
                <w:rFonts w:ascii="宋体" w:hAnsi="宋体" w:cs="宋体"/>
                <w:sz w:val="22"/>
                <w:szCs w:val="22"/>
              </w:rPr>
            </w:pPr>
          </w:p>
        </w:tc>
        <w:tc>
          <w:tcPr>
            <w:tcW w:w="2207" w:type="dxa"/>
            <w:tcBorders>
              <w:top w:val="single" w:color="auto" w:sz="4" w:space="0"/>
              <w:left w:val="nil"/>
              <w:right w:val="single" w:color="auto" w:sz="4" w:space="0"/>
            </w:tcBorders>
            <w:shd w:val="clear" w:color="auto" w:fill="auto"/>
            <w:vAlign w:val="center"/>
          </w:tcPr>
          <w:p w14:paraId="34220E0B">
            <w:pPr>
              <w:jc w:val="center"/>
              <w:rPr>
                <w:rFonts w:hint="eastAsia" w:ascii="宋体" w:hAnsi="宋体" w:cs="宋体" w:eastAsiaTheme="minorEastAsia"/>
                <w:bCs/>
                <w:kern w:val="2"/>
                <w:sz w:val="22"/>
                <w:szCs w:val="22"/>
                <w:lang w:val="en-US" w:eastAsia="zh-CN" w:bidi="ar-SA"/>
              </w:rPr>
            </w:pPr>
            <w:r>
              <w:rPr>
                <w:rFonts w:hint="eastAsia" w:ascii="宋体" w:hAnsi="宋体" w:cs="宋体" w:eastAsiaTheme="minorEastAsia"/>
                <w:bCs/>
                <w:kern w:val="2"/>
                <w:sz w:val="22"/>
                <w:szCs w:val="22"/>
                <w:lang w:val="en-US" w:eastAsia="zh-CN" w:bidi="ar-SA"/>
              </w:rPr>
              <w:t>无商业贿赂和不正当竞争行为</w:t>
            </w:r>
          </w:p>
        </w:tc>
        <w:tc>
          <w:tcPr>
            <w:tcW w:w="5917" w:type="dxa"/>
            <w:tcBorders>
              <w:top w:val="single" w:color="auto" w:sz="4" w:space="0"/>
              <w:left w:val="nil"/>
              <w:right w:val="single" w:color="auto" w:sz="4" w:space="0"/>
            </w:tcBorders>
            <w:shd w:val="clear" w:color="auto" w:fill="auto"/>
            <w:vAlign w:val="center"/>
          </w:tcPr>
          <w:p w14:paraId="001C0953">
            <w:pPr>
              <w:pStyle w:val="14"/>
              <w:spacing w:line="360" w:lineRule="exact"/>
              <w:ind w:firstLine="0" w:firstLineChars="0"/>
              <w:rPr>
                <w:rFonts w:hint="eastAsia" w:asciiTheme="majorEastAsia" w:hAnsiTheme="majorEastAsia" w:eastAsiaTheme="majorEastAsia" w:cstheme="minorBidi"/>
                <w:kern w:val="0"/>
                <w:sz w:val="22"/>
                <w:szCs w:val="22"/>
                <w:lang w:val="en-US" w:eastAsia="zh-CN" w:bidi="ar-SA"/>
              </w:rPr>
            </w:pPr>
            <w:r>
              <w:rPr>
                <w:rFonts w:hint="eastAsia" w:asciiTheme="majorEastAsia" w:hAnsiTheme="majorEastAsia" w:eastAsiaTheme="majorEastAsia" w:cstheme="minorBidi"/>
                <w:kern w:val="0"/>
                <w:sz w:val="22"/>
                <w:szCs w:val="22"/>
                <w:lang w:val="en-US" w:eastAsia="zh-CN" w:bidi="ar-SA"/>
              </w:rPr>
              <w:t>参加政府采购活动前3年内无行贿犯罪记录、商业贿赂、不正当竞争行为、骗取中标、严重违约及重大工程质量等问题（提供承诺书或证明材料，承诺书格式自拟）</w:t>
            </w:r>
          </w:p>
        </w:tc>
      </w:tr>
      <w:tr w14:paraId="07787CC4">
        <w:tblPrEx>
          <w:tblCellMar>
            <w:top w:w="0" w:type="dxa"/>
            <w:left w:w="108" w:type="dxa"/>
            <w:bottom w:w="0" w:type="dxa"/>
            <w:right w:w="108" w:type="dxa"/>
          </w:tblCellMar>
        </w:tblPrEx>
        <w:trPr>
          <w:trHeight w:val="783" w:hRule="atLeast"/>
        </w:trPr>
        <w:tc>
          <w:tcPr>
            <w:tcW w:w="508" w:type="dxa"/>
            <w:vMerge w:val="continue"/>
            <w:tcBorders>
              <w:left w:val="single" w:color="auto" w:sz="4" w:space="0"/>
              <w:right w:val="single" w:color="auto" w:sz="4" w:space="0"/>
            </w:tcBorders>
            <w:vAlign w:val="center"/>
          </w:tcPr>
          <w:p w14:paraId="0BC4E6A8">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4A97E30F">
            <w:pPr>
              <w:spacing w:line="600" w:lineRule="exact"/>
              <w:rPr>
                <w:rFonts w:ascii="宋体" w:hAnsi="宋体" w:cs="宋体"/>
                <w:sz w:val="22"/>
                <w:szCs w:val="22"/>
              </w:rPr>
            </w:pPr>
          </w:p>
        </w:tc>
        <w:tc>
          <w:tcPr>
            <w:tcW w:w="2207" w:type="dxa"/>
            <w:tcBorders>
              <w:top w:val="single" w:color="auto" w:sz="4" w:space="0"/>
              <w:left w:val="nil"/>
              <w:right w:val="single" w:color="auto" w:sz="4" w:space="0"/>
            </w:tcBorders>
            <w:shd w:val="clear" w:color="auto" w:fill="auto"/>
            <w:vAlign w:val="center"/>
          </w:tcPr>
          <w:p w14:paraId="2EEEFF53">
            <w:pPr>
              <w:jc w:val="center"/>
              <w:rPr>
                <w:rFonts w:hint="default" w:ascii="宋体" w:hAnsi="宋体" w:cs="宋体" w:eastAsiaTheme="minorEastAsia"/>
                <w:bCs/>
                <w:kern w:val="2"/>
                <w:sz w:val="22"/>
                <w:szCs w:val="22"/>
                <w:lang w:val="en-US" w:eastAsia="zh-CN" w:bidi="ar-SA"/>
              </w:rPr>
            </w:pPr>
            <w:r>
              <w:rPr>
                <w:rFonts w:hint="eastAsia" w:ascii="宋体" w:hAnsi="宋体" w:cs="宋体" w:eastAsiaTheme="minorEastAsia"/>
                <w:bCs/>
                <w:kern w:val="2"/>
                <w:sz w:val="22"/>
                <w:szCs w:val="22"/>
                <w:lang w:val="en-US" w:eastAsia="zh-CN" w:bidi="ar-SA"/>
              </w:rPr>
              <w:t>无行贿犯罪记录查询</w:t>
            </w:r>
          </w:p>
        </w:tc>
        <w:tc>
          <w:tcPr>
            <w:tcW w:w="5917" w:type="dxa"/>
            <w:tcBorders>
              <w:top w:val="single" w:color="auto" w:sz="4" w:space="0"/>
              <w:left w:val="nil"/>
              <w:right w:val="single" w:color="auto" w:sz="4" w:space="0"/>
            </w:tcBorders>
            <w:shd w:val="clear" w:color="auto" w:fill="auto"/>
            <w:vAlign w:val="center"/>
          </w:tcPr>
          <w:p w14:paraId="6E1DC868">
            <w:pPr>
              <w:pStyle w:val="14"/>
              <w:spacing w:line="360" w:lineRule="exact"/>
              <w:ind w:firstLine="0" w:firstLineChars="0"/>
              <w:rPr>
                <w:rFonts w:hint="eastAsia" w:asciiTheme="majorEastAsia" w:hAnsiTheme="majorEastAsia" w:eastAsiaTheme="majorEastAsia" w:cstheme="minorBidi"/>
                <w:kern w:val="0"/>
                <w:sz w:val="22"/>
                <w:szCs w:val="22"/>
                <w:lang w:val="en-US" w:eastAsia="zh-CN" w:bidi="ar-SA"/>
              </w:rPr>
            </w:pPr>
            <w:r>
              <w:rPr>
                <w:rFonts w:hint="eastAsia" w:asciiTheme="majorEastAsia" w:hAnsiTheme="majorEastAsia" w:eastAsiaTheme="majorEastAsia" w:cstheme="minorBidi"/>
                <w:kern w:val="0"/>
                <w:sz w:val="22"/>
                <w:szCs w:val="22"/>
                <w:lang w:val="en-US" w:eastAsia="zh-CN" w:bidi="ar-SA"/>
              </w:rPr>
              <w:t>供应商出具无行贿犯罪记录在中国裁判文书网自行查询或自行承诺（查询/承诺对象：企业、法定代表人），查询日期必须在本项目招标公告发布之日后，查询截图需显示查询时间；</w:t>
            </w:r>
          </w:p>
        </w:tc>
      </w:tr>
      <w:tr w14:paraId="53F6D8A1">
        <w:tblPrEx>
          <w:tblCellMar>
            <w:top w:w="0" w:type="dxa"/>
            <w:left w:w="108" w:type="dxa"/>
            <w:bottom w:w="0" w:type="dxa"/>
            <w:right w:w="108" w:type="dxa"/>
          </w:tblCellMar>
        </w:tblPrEx>
        <w:trPr>
          <w:trHeight w:val="692" w:hRule="atLeast"/>
        </w:trPr>
        <w:tc>
          <w:tcPr>
            <w:tcW w:w="508" w:type="dxa"/>
            <w:vMerge w:val="continue"/>
            <w:tcBorders>
              <w:left w:val="single" w:color="auto" w:sz="4" w:space="0"/>
              <w:right w:val="single" w:color="auto" w:sz="4" w:space="0"/>
            </w:tcBorders>
            <w:vAlign w:val="center"/>
          </w:tcPr>
          <w:p w14:paraId="3F07D928">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1D0E32DD">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46178478">
            <w:pPr>
              <w:jc w:val="center"/>
              <w:rPr>
                <w:rFonts w:hint="eastAsia" w:hAnsi="宋体" w:cs="Courier New" w:eastAsiaTheme="minorEastAsia"/>
                <w:sz w:val="22"/>
                <w:szCs w:val="22"/>
                <w:lang w:eastAsia="zh-CN"/>
              </w:rPr>
            </w:pPr>
            <w:r>
              <w:rPr>
                <w:rFonts w:hint="eastAsia" w:ascii="宋体" w:hAnsi="宋体" w:cs="宋体"/>
                <w:bCs/>
                <w:color w:val="000000"/>
                <w:kern w:val="44"/>
                <w:sz w:val="22"/>
                <w:szCs w:val="22"/>
                <w:lang w:val="en-US" w:eastAsia="zh-CN"/>
              </w:rPr>
              <w:t>信用查询</w:t>
            </w:r>
          </w:p>
        </w:tc>
        <w:tc>
          <w:tcPr>
            <w:tcW w:w="5917" w:type="dxa"/>
            <w:tcBorders>
              <w:top w:val="single" w:color="auto" w:sz="4" w:space="0"/>
              <w:left w:val="nil"/>
              <w:bottom w:val="single" w:color="auto" w:sz="4" w:space="0"/>
              <w:right w:val="single" w:color="auto" w:sz="4" w:space="0"/>
            </w:tcBorders>
          </w:tcPr>
          <w:p w14:paraId="0E85677C">
            <w:pPr>
              <w:adjustRightInd w:val="0"/>
              <w:snapToGrid w:val="0"/>
              <w:spacing w:line="360" w:lineRule="exact"/>
              <w:jc w:val="left"/>
              <w:rPr>
                <w:rFonts w:ascii="宋体" w:hAnsi="宋体" w:cs="宋体"/>
                <w:color w:val="000000"/>
                <w:sz w:val="22"/>
                <w:szCs w:val="22"/>
              </w:rPr>
            </w:pPr>
            <w:r>
              <w:rPr>
                <w:rFonts w:hint="eastAsia" w:ascii="宋体" w:hAnsi="宋体" w:cs="宋体"/>
                <w:color w:val="000000"/>
                <w:sz w:val="22"/>
                <w:szCs w:val="22"/>
                <w:lang w:eastAsia="zh-CN"/>
              </w:rPr>
              <w:t>供应商未列入“中国执行信息公开网”的“失信被执行人”，“信用中国”www.creditchina.gov.cn网站的 “重大税收违法失信主体”和“中国政府采购网”www.ccgp.gov.cn网站的“政府采购严重违法失信行为记录名单”；（采购人、代理机构在开标后对所有供应商信用记录进行查询，并将查询结果网页打印存档，供应商不良信用记录以代理机构开标后查询结果为准。）</w:t>
            </w:r>
          </w:p>
        </w:tc>
      </w:tr>
      <w:tr w14:paraId="7A2D9097">
        <w:tblPrEx>
          <w:tblCellMar>
            <w:top w:w="0" w:type="dxa"/>
            <w:left w:w="108" w:type="dxa"/>
            <w:bottom w:w="0" w:type="dxa"/>
            <w:right w:w="108" w:type="dxa"/>
          </w:tblCellMar>
        </w:tblPrEx>
        <w:trPr>
          <w:trHeight w:val="692" w:hRule="atLeast"/>
        </w:trPr>
        <w:tc>
          <w:tcPr>
            <w:tcW w:w="508" w:type="dxa"/>
            <w:vMerge w:val="continue"/>
            <w:tcBorders>
              <w:left w:val="single" w:color="auto" w:sz="4" w:space="0"/>
              <w:right w:val="single" w:color="auto" w:sz="4" w:space="0"/>
            </w:tcBorders>
            <w:vAlign w:val="center"/>
          </w:tcPr>
          <w:p w14:paraId="67B0013D">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22C8DE75">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510B2FD5">
            <w:pPr>
              <w:adjustRightInd w:val="0"/>
              <w:snapToGrid w:val="0"/>
              <w:spacing w:line="360" w:lineRule="exact"/>
              <w:jc w:val="center"/>
              <w:outlineLvl w:val="0"/>
              <w:rPr>
                <w:rFonts w:ascii="宋体" w:hAnsi="宋体" w:cs="宋体"/>
                <w:bCs/>
                <w:color w:val="000000"/>
                <w:kern w:val="44"/>
                <w:sz w:val="22"/>
                <w:szCs w:val="22"/>
              </w:rPr>
            </w:pPr>
            <w:r>
              <w:rPr>
                <w:rFonts w:hint="eastAsia" w:ascii="宋体" w:hAnsi="宋体" w:cs="宋体"/>
                <w:color w:val="000000"/>
                <w:kern w:val="0"/>
                <w:sz w:val="22"/>
                <w:szCs w:val="22"/>
                <w:lang w:val="en-US" w:eastAsia="zh-CN"/>
              </w:rPr>
              <w:t>单位</w:t>
            </w:r>
            <w:r>
              <w:rPr>
                <w:rFonts w:hint="eastAsia" w:ascii="宋体" w:hAnsi="宋体" w:cs="宋体"/>
                <w:color w:val="000000"/>
                <w:kern w:val="0"/>
                <w:sz w:val="22"/>
                <w:szCs w:val="22"/>
              </w:rPr>
              <w:t>负责人为同一人或者存在直接控股、管理关系的不同</w:t>
            </w:r>
            <w:r>
              <w:rPr>
                <w:rFonts w:hint="eastAsia" w:ascii="宋体" w:hAnsi="宋体" w:cs="宋体"/>
                <w:color w:val="000000"/>
                <w:kern w:val="0"/>
                <w:sz w:val="22"/>
                <w:szCs w:val="22"/>
                <w:lang w:val="en-US" w:eastAsia="zh-CN"/>
              </w:rPr>
              <w:t>供应商</w:t>
            </w:r>
            <w:r>
              <w:rPr>
                <w:rFonts w:hint="eastAsia" w:ascii="宋体" w:hAnsi="宋体" w:cs="宋体"/>
                <w:color w:val="000000"/>
                <w:kern w:val="0"/>
                <w:sz w:val="22"/>
                <w:szCs w:val="22"/>
              </w:rPr>
              <w:t>，不得参加同一合同项</w:t>
            </w:r>
            <w:r>
              <w:rPr>
                <w:rFonts w:hint="eastAsia" w:ascii="宋体" w:hAnsi="宋体" w:cs="宋体"/>
                <w:color w:val="000000"/>
                <w:kern w:val="0"/>
                <w:sz w:val="22"/>
                <w:szCs w:val="22"/>
                <w:lang w:val="en-US" w:eastAsia="zh-CN"/>
              </w:rPr>
              <w:t>目</w:t>
            </w:r>
            <w:r>
              <w:rPr>
                <w:rFonts w:hint="eastAsia" w:ascii="宋体" w:hAnsi="宋体" w:cs="宋体"/>
                <w:color w:val="000000"/>
                <w:kern w:val="0"/>
                <w:sz w:val="22"/>
                <w:szCs w:val="22"/>
              </w:rPr>
              <w:t>下的采购活动</w:t>
            </w:r>
          </w:p>
        </w:tc>
        <w:tc>
          <w:tcPr>
            <w:tcW w:w="5917" w:type="dxa"/>
            <w:tcBorders>
              <w:top w:val="single" w:color="auto" w:sz="4" w:space="0"/>
              <w:left w:val="nil"/>
              <w:bottom w:val="single" w:color="auto" w:sz="4" w:space="0"/>
              <w:right w:val="single" w:color="auto" w:sz="4" w:space="0"/>
            </w:tcBorders>
          </w:tcPr>
          <w:p w14:paraId="1208E6CE">
            <w:pPr>
              <w:adjustRightInd w:val="0"/>
              <w:snapToGrid w:val="0"/>
              <w:spacing w:line="360" w:lineRule="exact"/>
              <w:jc w:val="left"/>
              <w:rPr>
                <w:rFonts w:ascii="宋体" w:hAnsi="宋体" w:cs="宋体"/>
                <w:color w:val="000000"/>
                <w:sz w:val="22"/>
                <w:szCs w:val="22"/>
              </w:rPr>
            </w:pPr>
            <w:r>
              <w:rPr>
                <w:rFonts w:hint="eastAsia" w:ascii="宋体" w:hAnsi="宋体" w:cs="宋体"/>
                <w:color w:val="000000"/>
                <w:sz w:val="22"/>
                <w:szCs w:val="22"/>
                <w:lang w:val="en-US" w:eastAsia="zh-CN"/>
              </w:rPr>
              <w:t>单位负责人为同一人或者存在直接控股、管理关系的不同供应商，不得同时参加同一项目的投标（提供“国家企业信用信息公示系统”中公示的公司基础信息、股东或投资人信息，査询时间须是招标公告发布以后开标时间以前，查询结果清晰可见）；</w:t>
            </w:r>
          </w:p>
        </w:tc>
      </w:tr>
      <w:tr w14:paraId="523942E4">
        <w:tblPrEx>
          <w:tblCellMar>
            <w:top w:w="0" w:type="dxa"/>
            <w:left w:w="108" w:type="dxa"/>
            <w:bottom w:w="0" w:type="dxa"/>
            <w:right w:w="108" w:type="dxa"/>
          </w:tblCellMar>
        </w:tblPrEx>
        <w:trPr>
          <w:trHeight w:val="692" w:hRule="atLeast"/>
        </w:trPr>
        <w:tc>
          <w:tcPr>
            <w:tcW w:w="508" w:type="dxa"/>
            <w:vMerge w:val="continue"/>
            <w:tcBorders>
              <w:left w:val="single" w:color="auto" w:sz="4" w:space="0"/>
              <w:right w:val="single" w:color="auto" w:sz="4" w:space="0"/>
            </w:tcBorders>
            <w:vAlign w:val="center"/>
          </w:tcPr>
          <w:p w14:paraId="62744930">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1FFF0D92">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60EDD114">
            <w:pPr>
              <w:adjustRightInd w:val="0"/>
              <w:snapToGrid w:val="0"/>
              <w:spacing w:line="360" w:lineRule="exact"/>
              <w:jc w:val="center"/>
              <w:outlineLvl w:val="0"/>
              <w:rPr>
                <w:rFonts w:hint="eastAsia" w:ascii="宋体" w:hAnsi="宋体" w:cs="宋体" w:eastAsiaTheme="minorEastAsia"/>
                <w:color w:val="000000"/>
                <w:kern w:val="0"/>
                <w:sz w:val="22"/>
                <w:szCs w:val="22"/>
                <w:lang w:eastAsia="zh-CN"/>
              </w:rPr>
            </w:pPr>
            <w:r>
              <w:rPr>
                <w:rFonts w:hint="eastAsia" w:ascii="宋体" w:hAnsi="宋体" w:cs="宋体"/>
                <w:color w:val="000000"/>
                <w:kern w:val="0"/>
                <w:sz w:val="22"/>
                <w:szCs w:val="22"/>
                <w:lang w:val="en-US" w:eastAsia="zh-CN"/>
              </w:rPr>
              <w:t>联合体</w:t>
            </w:r>
          </w:p>
        </w:tc>
        <w:tc>
          <w:tcPr>
            <w:tcW w:w="5917" w:type="dxa"/>
            <w:tcBorders>
              <w:top w:val="single" w:color="auto" w:sz="4" w:space="0"/>
              <w:left w:val="nil"/>
              <w:bottom w:val="single" w:color="auto" w:sz="4" w:space="0"/>
              <w:right w:val="single" w:color="auto" w:sz="4" w:space="0"/>
            </w:tcBorders>
            <w:vAlign w:val="center"/>
          </w:tcPr>
          <w:p w14:paraId="294AEB4F">
            <w:pPr>
              <w:pStyle w:val="2"/>
              <w:ind w:left="0" w:leftChars="0" w:firstLine="0" w:firstLineChars="0"/>
              <w:jc w:val="left"/>
              <w:rPr>
                <w:rFonts w:hint="eastAsia" w:ascii="宋体" w:hAnsi="宋体" w:cs="宋体" w:eastAsiaTheme="minorEastAsia"/>
                <w:color w:val="000000"/>
                <w:kern w:val="0"/>
                <w:sz w:val="22"/>
                <w:szCs w:val="22"/>
                <w:lang w:val="en-US" w:eastAsia="zh-CN" w:bidi="ar-SA"/>
              </w:rPr>
            </w:pPr>
            <w:r>
              <w:rPr>
                <w:rFonts w:hint="eastAsia" w:ascii="宋体" w:hAnsi="宋体" w:cs="宋体" w:eastAsiaTheme="minorEastAsia"/>
                <w:color w:val="000000"/>
                <w:kern w:val="0"/>
                <w:sz w:val="22"/>
                <w:szCs w:val="22"/>
                <w:lang w:val="en-US" w:eastAsia="zh-CN" w:bidi="ar-SA"/>
              </w:rPr>
              <w:t>本项目不接受联合体投标（提供非联合体承诺书，格式自拟）；</w:t>
            </w:r>
          </w:p>
        </w:tc>
      </w:tr>
      <w:tr w14:paraId="6BF74CDD">
        <w:tblPrEx>
          <w:tblCellMar>
            <w:top w:w="0" w:type="dxa"/>
            <w:left w:w="108" w:type="dxa"/>
            <w:bottom w:w="0" w:type="dxa"/>
            <w:right w:w="108" w:type="dxa"/>
          </w:tblCellMar>
        </w:tblPrEx>
        <w:trPr>
          <w:trHeight w:val="569" w:hRule="atLeast"/>
        </w:trPr>
        <w:tc>
          <w:tcPr>
            <w:tcW w:w="508" w:type="dxa"/>
            <w:vMerge w:val="continue"/>
            <w:tcBorders>
              <w:left w:val="single" w:color="auto" w:sz="4" w:space="0"/>
              <w:bottom w:val="single" w:color="auto" w:sz="4" w:space="0"/>
              <w:right w:val="single" w:color="auto" w:sz="4" w:space="0"/>
            </w:tcBorders>
            <w:vAlign w:val="center"/>
          </w:tcPr>
          <w:p w14:paraId="41AB3BD7">
            <w:pPr>
              <w:spacing w:line="600" w:lineRule="exact"/>
              <w:rPr>
                <w:rFonts w:ascii="宋体" w:hAnsi="宋体" w:cs="宋体"/>
                <w:sz w:val="22"/>
                <w:szCs w:val="22"/>
              </w:rPr>
            </w:pPr>
          </w:p>
        </w:tc>
        <w:tc>
          <w:tcPr>
            <w:tcW w:w="932" w:type="dxa"/>
            <w:vMerge w:val="continue"/>
            <w:tcBorders>
              <w:left w:val="nil"/>
              <w:bottom w:val="single" w:color="auto" w:sz="4" w:space="0"/>
              <w:right w:val="single" w:color="auto" w:sz="4" w:space="0"/>
            </w:tcBorders>
            <w:vAlign w:val="center"/>
          </w:tcPr>
          <w:p w14:paraId="4232CE44">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28FB85A6">
            <w:pPr>
              <w:adjustRightInd w:val="0"/>
              <w:snapToGrid w:val="0"/>
              <w:spacing w:line="360" w:lineRule="exact"/>
              <w:jc w:val="center"/>
              <w:outlineLvl w:val="0"/>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资格后审</w:t>
            </w:r>
          </w:p>
        </w:tc>
        <w:tc>
          <w:tcPr>
            <w:tcW w:w="5917" w:type="dxa"/>
            <w:tcBorders>
              <w:top w:val="single" w:color="auto" w:sz="4" w:space="0"/>
              <w:left w:val="nil"/>
              <w:bottom w:val="single" w:color="auto" w:sz="4" w:space="0"/>
              <w:right w:val="single" w:color="auto" w:sz="4" w:space="0"/>
            </w:tcBorders>
            <w:vAlign w:val="center"/>
          </w:tcPr>
          <w:p w14:paraId="756AF566">
            <w:pPr>
              <w:pStyle w:val="2"/>
              <w:ind w:left="0" w:leftChars="0" w:firstLine="0" w:firstLineChars="0"/>
              <w:jc w:val="left"/>
              <w:rPr>
                <w:rFonts w:hint="eastAsia" w:ascii="宋体" w:hAnsi="宋体" w:cs="宋体" w:eastAsiaTheme="minorEastAsia"/>
                <w:color w:val="000000"/>
                <w:kern w:val="0"/>
                <w:sz w:val="22"/>
                <w:szCs w:val="22"/>
                <w:lang w:val="en-US" w:eastAsia="zh-CN" w:bidi="ar-SA"/>
              </w:rPr>
            </w:pPr>
            <w:r>
              <w:rPr>
                <w:rFonts w:hint="eastAsia" w:ascii="宋体" w:hAnsi="宋体" w:cs="宋体" w:eastAsiaTheme="minorEastAsia"/>
                <w:color w:val="000000"/>
                <w:kern w:val="0"/>
                <w:sz w:val="22"/>
                <w:szCs w:val="22"/>
                <w:lang w:val="en-US" w:eastAsia="zh-CN" w:bidi="ar-SA"/>
              </w:rPr>
              <w:t>本次招标实行资格后审，资格审查的具体要求见招标文件（提供资格后审承诺书，格式自拟）</w:t>
            </w:r>
          </w:p>
        </w:tc>
      </w:tr>
      <w:tr w14:paraId="4D9F2FD9">
        <w:tblPrEx>
          <w:tblCellMar>
            <w:top w:w="0" w:type="dxa"/>
            <w:left w:w="108" w:type="dxa"/>
            <w:bottom w:w="0" w:type="dxa"/>
            <w:right w:w="108" w:type="dxa"/>
          </w:tblCellMar>
        </w:tblPrEx>
        <w:trPr>
          <w:trHeight w:val="625" w:hRule="atLeast"/>
        </w:trPr>
        <w:tc>
          <w:tcPr>
            <w:tcW w:w="508" w:type="dxa"/>
            <w:vMerge w:val="restart"/>
            <w:tcBorders>
              <w:top w:val="single" w:color="auto" w:sz="4" w:space="0"/>
              <w:left w:val="single" w:color="auto" w:sz="4" w:space="0"/>
              <w:right w:val="single" w:color="auto" w:sz="4" w:space="0"/>
            </w:tcBorders>
            <w:vAlign w:val="center"/>
          </w:tcPr>
          <w:p w14:paraId="05A3ACAF">
            <w:pPr>
              <w:spacing w:line="600" w:lineRule="exact"/>
              <w:jc w:val="center"/>
              <w:rPr>
                <w:rFonts w:hint="eastAsia" w:ascii="宋体" w:hAnsi="宋体" w:cs="宋体" w:eastAsiaTheme="minorEastAsia"/>
                <w:sz w:val="22"/>
                <w:szCs w:val="22"/>
                <w:lang w:eastAsia="zh-CN"/>
              </w:rPr>
            </w:pPr>
            <w:r>
              <w:rPr>
                <w:rFonts w:hint="eastAsia" w:ascii="宋体" w:hAnsi="宋体" w:cs="宋体"/>
                <w:sz w:val="22"/>
                <w:szCs w:val="22"/>
                <w:lang w:val="en-US" w:eastAsia="zh-CN"/>
              </w:rPr>
              <w:t>3</w:t>
            </w:r>
          </w:p>
        </w:tc>
        <w:tc>
          <w:tcPr>
            <w:tcW w:w="932" w:type="dxa"/>
            <w:vMerge w:val="restart"/>
            <w:tcBorders>
              <w:top w:val="single" w:color="auto" w:sz="4" w:space="0"/>
              <w:left w:val="nil"/>
              <w:right w:val="single" w:color="auto" w:sz="4" w:space="0"/>
            </w:tcBorders>
            <w:vAlign w:val="center"/>
          </w:tcPr>
          <w:p w14:paraId="084984A9">
            <w:pPr>
              <w:spacing w:line="600" w:lineRule="exact"/>
              <w:rPr>
                <w:rFonts w:ascii="宋体" w:hAnsi="宋体" w:cs="宋体"/>
                <w:sz w:val="22"/>
                <w:szCs w:val="22"/>
              </w:rPr>
            </w:pPr>
            <w:r>
              <w:rPr>
                <w:rFonts w:hint="eastAsia" w:ascii="宋体" w:hAnsi="宋体" w:cs="宋体"/>
                <w:sz w:val="22"/>
                <w:szCs w:val="22"/>
              </w:rPr>
              <w:t>响应</w:t>
            </w:r>
            <w:r>
              <w:rPr>
                <w:rFonts w:ascii="宋体" w:hAnsi="宋体" w:cs="宋体"/>
                <w:sz w:val="22"/>
                <w:szCs w:val="22"/>
              </w:rPr>
              <w:t>性</w:t>
            </w:r>
            <w:r>
              <w:rPr>
                <w:rFonts w:hint="eastAsia" w:ascii="宋体" w:hAnsi="宋体" w:cs="宋体"/>
                <w:sz w:val="22"/>
                <w:szCs w:val="22"/>
              </w:rPr>
              <w:t>评审标准</w:t>
            </w:r>
          </w:p>
        </w:tc>
        <w:tc>
          <w:tcPr>
            <w:tcW w:w="2207" w:type="dxa"/>
            <w:tcBorders>
              <w:top w:val="single" w:color="auto" w:sz="4" w:space="0"/>
              <w:left w:val="nil"/>
              <w:bottom w:val="single" w:color="auto" w:sz="4" w:space="0"/>
              <w:right w:val="single" w:color="auto" w:sz="4" w:space="0"/>
            </w:tcBorders>
            <w:vAlign w:val="center"/>
          </w:tcPr>
          <w:p w14:paraId="1B3A3920">
            <w:pPr>
              <w:adjustRightInd w:val="0"/>
              <w:snapToGrid w:val="0"/>
              <w:spacing w:line="360" w:lineRule="auto"/>
              <w:jc w:val="center"/>
              <w:rPr>
                <w:rFonts w:hint="eastAsia" w:ascii="宋体" w:hAnsi="宋体" w:eastAsiaTheme="minorEastAsia"/>
                <w:sz w:val="22"/>
                <w:szCs w:val="20"/>
                <w:highlight w:val="none"/>
                <w:lang w:eastAsia="zh-CN"/>
              </w:rPr>
            </w:pPr>
            <w:r>
              <w:rPr>
                <w:rFonts w:hint="eastAsia" w:ascii="宋体" w:hAnsi="宋体" w:eastAsiaTheme="minorEastAsia"/>
                <w:sz w:val="22"/>
                <w:szCs w:val="20"/>
                <w:highlight w:val="none"/>
                <w:lang w:eastAsia="zh-CN"/>
              </w:rPr>
              <w:t>工期</w:t>
            </w:r>
          </w:p>
        </w:tc>
        <w:tc>
          <w:tcPr>
            <w:tcW w:w="5917" w:type="dxa"/>
            <w:tcBorders>
              <w:top w:val="single" w:color="auto" w:sz="4" w:space="0"/>
              <w:left w:val="nil"/>
              <w:bottom w:val="single" w:color="auto" w:sz="4" w:space="0"/>
              <w:right w:val="single" w:color="auto" w:sz="4" w:space="0"/>
            </w:tcBorders>
            <w:vAlign w:val="center"/>
          </w:tcPr>
          <w:p w14:paraId="5D21A524">
            <w:pPr>
              <w:adjustRightInd w:val="0"/>
              <w:snapToGrid w:val="0"/>
              <w:spacing w:line="360" w:lineRule="auto"/>
              <w:jc w:val="left"/>
              <w:rPr>
                <w:rFonts w:ascii="宋体" w:hAnsi="宋体"/>
                <w:sz w:val="22"/>
                <w:szCs w:val="20"/>
                <w:highlight w:val="none"/>
              </w:rPr>
            </w:pPr>
            <w:r>
              <w:rPr>
                <w:rFonts w:hint="eastAsia" w:ascii="宋体" w:hAnsi="宋体" w:eastAsia="宋体" w:cs="宋体"/>
                <w:color w:val="auto"/>
                <w:sz w:val="22"/>
                <w:szCs w:val="22"/>
                <w:highlight w:val="none"/>
                <w:lang w:val="en-US" w:eastAsia="zh-CN"/>
              </w:rPr>
              <w:t>自合同签订后90</w:t>
            </w:r>
            <w:r>
              <w:rPr>
                <w:rFonts w:hint="eastAsia" w:ascii="宋体" w:hAnsi="宋体" w:eastAsia="宋体" w:cs="宋体"/>
                <w:color w:val="auto"/>
                <w:sz w:val="22"/>
                <w:szCs w:val="22"/>
                <w:highlight w:val="none"/>
                <w:lang w:eastAsia="zh-CN"/>
              </w:rPr>
              <w:t>日历天</w:t>
            </w:r>
          </w:p>
        </w:tc>
      </w:tr>
      <w:tr w14:paraId="31BCC489">
        <w:tblPrEx>
          <w:tblCellMar>
            <w:top w:w="0" w:type="dxa"/>
            <w:left w:w="108" w:type="dxa"/>
            <w:bottom w:w="0" w:type="dxa"/>
            <w:right w:w="108" w:type="dxa"/>
          </w:tblCellMar>
        </w:tblPrEx>
        <w:trPr>
          <w:trHeight w:val="661" w:hRule="atLeast"/>
        </w:trPr>
        <w:tc>
          <w:tcPr>
            <w:tcW w:w="508" w:type="dxa"/>
            <w:vMerge w:val="continue"/>
            <w:tcBorders>
              <w:left w:val="single" w:color="auto" w:sz="4" w:space="0"/>
              <w:right w:val="single" w:color="auto" w:sz="4" w:space="0"/>
            </w:tcBorders>
            <w:vAlign w:val="center"/>
          </w:tcPr>
          <w:p w14:paraId="6A9CBB9C">
            <w:pPr>
              <w:spacing w:line="600" w:lineRule="exact"/>
              <w:jc w:val="center"/>
              <w:rPr>
                <w:rFonts w:ascii="宋体" w:hAnsi="宋体" w:cs="宋体"/>
                <w:sz w:val="22"/>
                <w:szCs w:val="22"/>
              </w:rPr>
            </w:pPr>
          </w:p>
        </w:tc>
        <w:tc>
          <w:tcPr>
            <w:tcW w:w="932" w:type="dxa"/>
            <w:vMerge w:val="continue"/>
            <w:tcBorders>
              <w:left w:val="nil"/>
              <w:right w:val="single" w:color="auto" w:sz="4" w:space="0"/>
            </w:tcBorders>
            <w:vAlign w:val="center"/>
          </w:tcPr>
          <w:p w14:paraId="14EFC79A">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1E1E1F7B">
            <w:pPr>
              <w:adjustRightInd w:val="0"/>
              <w:snapToGrid w:val="0"/>
              <w:spacing w:line="360" w:lineRule="auto"/>
              <w:jc w:val="center"/>
              <w:rPr>
                <w:rFonts w:hint="eastAsia" w:ascii="宋体" w:hAnsi="宋体" w:eastAsiaTheme="minorEastAsia"/>
                <w:sz w:val="22"/>
                <w:szCs w:val="20"/>
                <w:lang w:eastAsia="zh-CN"/>
              </w:rPr>
            </w:pPr>
            <w:r>
              <w:rPr>
                <w:rFonts w:hint="eastAsia" w:ascii="宋体" w:hAnsi="宋体"/>
                <w:sz w:val="22"/>
                <w:szCs w:val="20"/>
              </w:rPr>
              <w:t>质量</w:t>
            </w:r>
            <w:r>
              <w:rPr>
                <w:rFonts w:hint="eastAsia" w:ascii="宋体" w:hAnsi="宋体" w:cs="宋体"/>
                <w:color w:val="000000"/>
                <w:kern w:val="0"/>
                <w:sz w:val="22"/>
                <w:szCs w:val="22"/>
                <w:lang w:val="en-US" w:eastAsia="zh-CN"/>
              </w:rPr>
              <w:t>标准</w:t>
            </w:r>
          </w:p>
        </w:tc>
        <w:tc>
          <w:tcPr>
            <w:tcW w:w="5917" w:type="dxa"/>
            <w:tcBorders>
              <w:top w:val="single" w:color="auto" w:sz="4" w:space="0"/>
              <w:left w:val="nil"/>
              <w:bottom w:val="single" w:color="auto" w:sz="4" w:space="0"/>
              <w:right w:val="single" w:color="auto" w:sz="4" w:space="0"/>
            </w:tcBorders>
            <w:vAlign w:val="center"/>
          </w:tcPr>
          <w:p w14:paraId="0A267CA5">
            <w:pPr>
              <w:adjustRightInd w:val="0"/>
              <w:snapToGrid w:val="0"/>
              <w:spacing w:line="360" w:lineRule="auto"/>
              <w:jc w:val="left"/>
              <w:rPr>
                <w:rFonts w:ascii="宋体" w:hAnsi="宋体"/>
                <w:sz w:val="22"/>
                <w:szCs w:val="20"/>
              </w:rPr>
            </w:pPr>
            <w:r>
              <w:rPr>
                <w:rFonts w:hint="eastAsia" w:ascii="宋体" w:hAnsi="宋体"/>
                <w:sz w:val="22"/>
                <w:szCs w:val="20"/>
                <w:lang w:val="en-US" w:eastAsia="zh-CN"/>
              </w:rPr>
              <w:t>符合国家现行建设工程施工质量验收规范合格标准</w:t>
            </w:r>
          </w:p>
        </w:tc>
      </w:tr>
      <w:tr w14:paraId="38299497">
        <w:tblPrEx>
          <w:tblCellMar>
            <w:top w:w="0" w:type="dxa"/>
            <w:left w:w="108" w:type="dxa"/>
            <w:bottom w:w="0" w:type="dxa"/>
            <w:right w:w="108" w:type="dxa"/>
          </w:tblCellMar>
        </w:tblPrEx>
        <w:trPr>
          <w:trHeight w:val="647" w:hRule="atLeast"/>
        </w:trPr>
        <w:tc>
          <w:tcPr>
            <w:tcW w:w="508" w:type="dxa"/>
            <w:vMerge w:val="continue"/>
            <w:tcBorders>
              <w:left w:val="single" w:color="auto" w:sz="4" w:space="0"/>
              <w:right w:val="single" w:color="auto" w:sz="4" w:space="0"/>
            </w:tcBorders>
            <w:vAlign w:val="center"/>
          </w:tcPr>
          <w:p w14:paraId="1BCF6247">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15697022">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4A215119">
            <w:pPr>
              <w:adjustRightInd w:val="0"/>
              <w:snapToGrid w:val="0"/>
              <w:spacing w:line="360" w:lineRule="auto"/>
              <w:jc w:val="center"/>
              <w:rPr>
                <w:rFonts w:ascii="宋体" w:hAnsi="宋体"/>
                <w:sz w:val="22"/>
                <w:szCs w:val="20"/>
              </w:rPr>
            </w:pPr>
            <w:r>
              <w:rPr>
                <w:rFonts w:hint="eastAsia" w:ascii="宋体" w:hAnsi="宋体"/>
                <w:sz w:val="22"/>
                <w:szCs w:val="20"/>
                <w:lang w:val="en-US" w:eastAsia="zh-CN"/>
              </w:rPr>
              <w:t>投标</w:t>
            </w:r>
            <w:r>
              <w:rPr>
                <w:rFonts w:hint="eastAsia" w:ascii="宋体" w:hAnsi="宋体"/>
                <w:sz w:val="22"/>
                <w:szCs w:val="20"/>
              </w:rPr>
              <w:t>有效期</w:t>
            </w:r>
          </w:p>
        </w:tc>
        <w:tc>
          <w:tcPr>
            <w:tcW w:w="5917" w:type="dxa"/>
            <w:tcBorders>
              <w:top w:val="single" w:color="auto" w:sz="4" w:space="0"/>
              <w:left w:val="nil"/>
              <w:bottom w:val="single" w:color="auto" w:sz="4" w:space="0"/>
              <w:right w:val="single" w:color="auto" w:sz="4" w:space="0"/>
            </w:tcBorders>
            <w:vAlign w:val="center"/>
          </w:tcPr>
          <w:p w14:paraId="11BB6145">
            <w:pPr>
              <w:adjustRightInd w:val="0"/>
              <w:snapToGrid w:val="0"/>
              <w:spacing w:line="360" w:lineRule="auto"/>
              <w:jc w:val="both"/>
              <w:rPr>
                <w:rFonts w:ascii="宋体" w:hAnsi="宋体"/>
                <w:sz w:val="22"/>
                <w:szCs w:val="20"/>
              </w:rPr>
            </w:pPr>
            <w:r>
              <w:rPr>
                <w:rFonts w:hint="eastAsia" w:ascii="宋体" w:hAnsi="宋体"/>
                <w:sz w:val="22"/>
                <w:szCs w:val="20"/>
              </w:rPr>
              <w:t>投标文件递交截止之日起</w:t>
            </w:r>
            <w:r>
              <w:rPr>
                <w:rFonts w:hint="eastAsia" w:ascii="宋体" w:hAnsi="宋体"/>
                <w:sz w:val="22"/>
                <w:szCs w:val="20"/>
                <w:lang w:val="en-US" w:eastAsia="zh-CN"/>
              </w:rPr>
              <w:t>9</w:t>
            </w:r>
            <w:r>
              <w:rPr>
                <w:rFonts w:hint="eastAsia" w:ascii="宋体" w:hAnsi="宋体"/>
                <w:sz w:val="22"/>
                <w:szCs w:val="20"/>
              </w:rPr>
              <w:t>0日历天</w:t>
            </w:r>
          </w:p>
        </w:tc>
      </w:tr>
      <w:tr w14:paraId="32AD25C8">
        <w:tblPrEx>
          <w:tblCellMar>
            <w:top w:w="0" w:type="dxa"/>
            <w:left w:w="108" w:type="dxa"/>
            <w:bottom w:w="0" w:type="dxa"/>
            <w:right w:w="108" w:type="dxa"/>
          </w:tblCellMar>
        </w:tblPrEx>
        <w:trPr>
          <w:trHeight w:val="612" w:hRule="atLeast"/>
        </w:trPr>
        <w:tc>
          <w:tcPr>
            <w:tcW w:w="508" w:type="dxa"/>
            <w:vMerge w:val="continue"/>
            <w:tcBorders>
              <w:left w:val="single" w:color="auto" w:sz="4" w:space="0"/>
              <w:right w:val="single" w:color="auto" w:sz="4" w:space="0"/>
            </w:tcBorders>
            <w:vAlign w:val="center"/>
          </w:tcPr>
          <w:p w14:paraId="285B047F">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3F40BD9B">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4D5B139F">
            <w:pPr>
              <w:adjustRightInd w:val="0"/>
              <w:snapToGrid w:val="0"/>
              <w:spacing w:line="360" w:lineRule="auto"/>
              <w:jc w:val="center"/>
              <w:rPr>
                <w:rFonts w:ascii="宋体" w:hAnsi="宋体"/>
                <w:sz w:val="22"/>
                <w:szCs w:val="20"/>
              </w:rPr>
            </w:pPr>
            <w:r>
              <w:rPr>
                <w:rFonts w:hint="eastAsia" w:ascii="宋体" w:hAnsi="宋体"/>
                <w:sz w:val="22"/>
                <w:szCs w:val="20"/>
                <w:lang w:val="en-US" w:eastAsia="zh-CN"/>
              </w:rPr>
              <w:t>投标</w:t>
            </w:r>
            <w:r>
              <w:rPr>
                <w:rFonts w:hint="eastAsia" w:ascii="宋体" w:hAnsi="宋体"/>
                <w:sz w:val="22"/>
                <w:szCs w:val="20"/>
              </w:rPr>
              <w:t>报价</w:t>
            </w:r>
          </w:p>
        </w:tc>
        <w:tc>
          <w:tcPr>
            <w:tcW w:w="5917" w:type="dxa"/>
            <w:tcBorders>
              <w:top w:val="single" w:color="auto" w:sz="4" w:space="0"/>
              <w:left w:val="nil"/>
              <w:bottom w:val="single" w:color="auto" w:sz="4" w:space="0"/>
              <w:right w:val="single" w:color="auto" w:sz="4" w:space="0"/>
            </w:tcBorders>
            <w:vAlign w:val="center"/>
          </w:tcPr>
          <w:p w14:paraId="4E60604D">
            <w:pPr>
              <w:adjustRightInd w:val="0"/>
              <w:snapToGrid w:val="0"/>
              <w:spacing w:line="360" w:lineRule="auto"/>
              <w:jc w:val="both"/>
              <w:rPr>
                <w:rFonts w:ascii="宋体" w:hAnsi="宋体"/>
                <w:sz w:val="22"/>
                <w:szCs w:val="20"/>
              </w:rPr>
            </w:pPr>
            <w:r>
              <w:rPr>
                <w:rFonts w:hint="eastAsia" w:ascii="宋体" w:hAnsi="宋体"/>
                <w:sz w:val="22"/>
                <w:szCs w:val="20"/>
                <w:lang w:val="en-US" w:eastAsia="zh-CN"/>
              </w:rPr>
              <w:t>只有一个有效投标报价，且单价、总价均不超过最高限价</w:t>
            </w:r>
          </w:p>
        </w:tc>
      </w:tr>
      <w:tr w14:paraId="1625628B">
        <w:tblPrEx>
          <w:tblCellMar>
            <w:top w:w="0" w:type="dxa"/>
            <w:left w:w="108" w:type="dxa"/>
            <w:bottom w:w="0" w:type="dxa"/>
            <w:right w:w="108" w:type="dxa"/>
          </w:tblCellMar>
        </w:tblPrEx>
        <w:trPr>
          <w:trHeight w:val="651" w:hRule="atLeast"/>
        </w:trPr>
        <w:tc>
          <w:tcPr>
            <w:tcW w:w="508" w:type="dxa"/>
            <w:vMerge w:val="continue"/>
            <w:tcBorders>
              <w:left w:val="single" w:color="auto" w:sz="4" w:space="0"/>
              <w:right w:val="single" w:color="auto" w:sz="4" w:space="0"/>
            </w:tcBorders>
            <w:vAlign w:val="center"/>
          </w:tcPr>
          <w:p w14:paraId="27110E74">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60BD96A5">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68CEB203">
            <w:pPr>
              <w:adjustRightInd w:val="0"/>
              <w:snapToGrid w:val="0"/>
              <w:spacing w:line="360" w:lineRule="auto"/>
              <w:jc w:val="center"/>
              <w:rPr>
                <w:rFonts w:hint="eastAsia" w:ascii="宋体" w:hAnsi="宋体"/>
                <w:sz w:val="22"/>
                <w:szCs w:val="20"/>
                <w:lang w:eastAsia="zh-CN"/>
              </w:rPr>
            </w:pPr>
            <w:r>
              <w:rPr>
                <w:rFonts w:hint="eastAsia" w:ascii="宋体" w:hAnsi="宋体"/>
                <w:sz w:val="22"/>
                <w:szCs w:val="20"/>
                <w:lang w:val="en-US" w:eastAsia="zh-CN"/>
              </w:rPr>
              <w:t>招标</w:t>
            </w:r>
            <w:r>
              <w:rPr>
                <w:rFonts w:hint="eastAsia" w:ascii="宋体" w:hAnsi="宋体"/>
                <w:sz w:val="22"/>
                <w:szCs w:val="20"/>
                <w:lang w:eastAsia="zh-CN"/>
              </w:rPr>
              <w:t>范围</w:t>
            </w:r>
          </w:p>
        </w:tc>
        <w:tc>
          <w:tcPr>
            <w:tcW w:w="5917" w:type="dxa"/>
            <w:tcBorders>
              <w:top w:val="single" w:color="auto" w:sz="4" w:space="0"/>
              <w:left w:val="nil"/>
              <w:bottom w:val="single" w:color="auto" w:sz="4" w:space="0"/>
              <w:right w:val="single" w:color="auto" w:sz="4" w:space="0"/>
            </w:tcBorders>
            <w:vAlign w:val="center"/>
          </w:tcPr>
          <w:p w14:paraId="5BE1F12C">
            <w:pPr>
              <w:adjustRightInd w:val="0"/>
              <w:snapToGrid w:val="0"/>
              <w:spacing w:line="360" w:lineRule="auto"/>
              <w:jc w:val="both"/>
              <w:rPr>
                <w:rFonts w:hint="eastAsia" w:ascii="宋体" w:hAnsi="宋体"/>
                <w:sz w:val="22"/>
                <w:szCs w:val="22"/>
                <w:lang w:eastAsia="zh-CN"/>
              </w:rPr>
            </w:pPr>
            <w:r>
              <w:rPr>
                <w:rFonts w:hint="eastAsia" w:ascii="宋体" w:hAnsi="宋体"/>
                <w:sz w:val="22"/>
                <w:szCs w:val="22"/>
                <w:lang w:val="en-US" w:eastAsia="zh-CN"/>
              </w:rPr>
              <w:t>招标文件及建筑与装饰工程、安装工程的全部内容</w:t>
            </w:r>
          </w:p>
        </w:tc>
      </w:tr>
      <w:tr w14:paraId="4B0EF099">
        <w:tblPrEx>
          <w:tblCellMar>
            <w:top w:w="0" w:type="dxa"/>
            <w:left w:w="108" w:type="dxa"/>
            <w:bottom w:w="0" w:type="dxa"/>
            <w:right w:w="108" w:type="dxa"/>
          </w:tblCellMar>
        </w:tblPrEx>
        <w:trPr>
          <w:trHeight w:val="663" w:hRule="atLeast"/>
        </w:trPr>
        <w:tc>
          <w:tcPr>
            <w:tcW w:w="508" w:type="dxa"/>
            <w:vMerge w:val="continue"/>
            <w:tcBorders>
              <w:left w:val="single" w:color="auto" w:sz="4" w:space="0"/>
              <w:right w:val="single" w:color="auto" w:sz="4" w:space="0"/>
            </w:tcBorders>
            <w:vAlign w:val="center"/>
          </w:tcPr>
          <w:p w14:paraId="2157A925">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4D1725B6">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3E9CCA6A">
            <w:pPr>
              <w:adjustRightInd w:val="0"/>
              <w:snapToGrid w:val="0"/>
              <w:spacing w:line="360" w:lineRule="auto"/>
              <w:jc w:val="center"/>
              <w:rPr>
                <w:rFonts w:hint="eastAsia" w:ascii="宋体" w:hAnsi="宋体"/>
                <w:sz w:val="22"/>
                <w:szCs w:val="22"/>
                <w:lang w:eastAsia="zh-CN"/>
              </w:rPr>
            </w:pPr>
            <w:r>
              <w:rPr>
                <w:rFonts w:hint="eastAsia" w:ascii="宋体" w:hAnsi="宋体" w:cs="宋体"/>
                <w:color w:val="auto"/>
                <w:sz w:val="22"/>
                <w:szCs w:val="22"/>
                <w:highlight w:val="none"/>
                <w:lang w:val="en-US" w:eastAsia="zh-CN"/>
              </w:rPr>
              <w:t>质保期</w:t>
            </w:r>
          </w:p>
        </w:tc>
        <w:tc>
          <w:tcPr>
            <w:tcW w:w="5917" w:type="dxa"/>
            <w:tcBorders>
              <w:top w:val="single" w:color="auto" w:sz="4" w:space="0"/>
              <w:left w:val="nil"/>
              <w:bottom w:val="single" w:color="auto" w:sz="4" w:space="0"/>
              <w:right w:val="single" w:color="auto" w:sz="4" w:space="0"/>
            </w:tcBorders>
            <w:vAlign w:val="center"/>
          </w:tcPr>
          <w:p w14:paraId="5CFB56B3">
            <w:pPr>
              <w:adjustRightInd w:val="0"/>
              <w:snapToGrid w:val="0"/>
              <w:spacing w:line="360" w:lineRule="auto"/>
              <w:jc w:val="both"/>
              <w:rPr>
                <w:rFonts w:hint="eastAsia" w:ascii="宋体" w:hAnsi="宋体"/>
                <w:sz w:val="22"/>
                <w:szCs w:val="22"/>
                <w:lang w:val="en-US" w:eastAsia="zh-CN"/>
              </w:rPr>
            </w:pPr>
            <w:r>
              <w:rPr>
                <w:rFonts w:hint="eastAsia" w:ascii="宋体" w:hAnsi="宋体"/>
                <w:sz w:val="22"/>
                <w:szCs w:val="22"/>
                <w:lang w:val="en-US" w:eastAsia="zh-CN"/>
              </w:rPr>
              <w:t>执行国家相关保修期限的规定</w:t>
            </w:r>
          </w:p>
        </w:tc>
      </w:tr>
      <w:tr w14:paraId="75D3A4C5">
        <w:tblPrEx>
          <w:tblCellMar>
            <w:top w:w="0" w:type="dxa"/>
            <w:left w:w="108" w:type="dxa"/>
            <w:bottom w:w="0" w:type="dxa"/>
            <w:right w:w="108" w:type="dxa"/>
          </w:tblCellMar>
        </w:tblPrEx>
        <w:trPr>
          <w:trHeight w:val="701" w:hRule="atLeast"/>
        </w:trPr>
        <w:tc>
          <w:tcPr>
            <w:tcW w:w="508" w:type="dxa"/>
            <w:vMerge w:val="continue"/>
            <w:tcBorders>
              <w:left w:val="single" w:color="auto" w:sz="4" w:space="0"/>
              <w:right w:val="single" w:color="auto" w:sz="4" w:space="0"/>
            </w:tcBorders>
            <w:vAlign w:val="center"/>
          </w:tcPr>
          <w:p w14:paraId="4D3EE1B8">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144FCB59">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18787E11">
            <w:pPr>
              <w:adjustRightInd w:val="0"/>
              <w:snapToGrid w:val="0"/>
              <w:spacing w:line="360" w:lineRule="auto"/>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项目地点</w:t>
            </w:r>
          </w:p>
        </w:tc>
        <w:tc>
          <w:tcPr>
            <w:tcW w:w="5917" w:type="dxa"/>
            <w:tcBorders>
              <w:top w:val="single" w:color="auto" w:sz="4" w:space="0"/>
              <w:left w:val="nil"/>
              <w:bottom w:val="single" w:color="auto" w:sz="4" w:space="0"/>
              <w:right w:val="single" w:color="auto" w:sz="4" w:space="0"/>
            </w:tcBorders>
            <w:vAlign w:val="center"/>
          </w:tcPr>
          <w:p w14:paraId="41D215F9">
            <w:pPr>
              <w:adjustRightInd w:val="0"/>
              <w:snapToGrid w:val="0"/>
              <w:spacing w:line="360" w:lineRule="auto"/>
              <w:jc w:val="both"/>
              <w:rPr>
                <w:rFonts w:hint="eastAsia" w:ascii="宋体" w:hAnsi="宋体"/>
                <w:sz w:val="22"/>
                <w:szCs w:val="22"/>
                <w:lang w:val="en-US" w:eastAsia="zh-CN"/>
              </w:rPr>
            </w:pPr>
            <w:r>
              <w:rPr>
                <w:rFonts w:hint="eastAsia" w:ascii="宋体" w:hAnsi="宋体"/>
                <w:sz w:val="22"/>
                <w:szCs w:val="22"/>
                <w:lang w:val="en-US" w:eastAsia="zh-CN"/>
              </w:rPr>
              <w:t>采购人指定地点</w:t>
            </w:r>
          </w:p>
        </w:tc>
      </w:tr>
      <w:tr w14:paraId="0D9CDEA5">
        <w:tblPrEx>
          <w:tblCellMar>
            <w:top w:w="0" w:type="dxa"/>
            <w:left w:w="108" w:type="dxa"/>
            <w:bottom w:w="0" w:type="dxa"/>
            <w:right w:w="108" w:type="dxa"/>
          </w:tblCellMar>
        </w:tblPrEx>
        <w:trPr>
          <w:trHeight w:val="650" w:hRule="atLeast"/>
        </w:trPr>
        <w:tc>
          <w:tcPr>
            <w:tcW w:w="508" w:type="dxa"/>
            <w:vMerge w:val="continue"/>
            <w:tcBorders>
              <w:left w:val="single" w:color="auto" w:sz="4" w:space="0"/>
              <w:bottom w:val="single" w:color="auto" w:sz="4" w:space="0"/>
              <w:right w:val="single" w:color="auto" w:sz="4" w:space="0"/>
            </w:tcBorders>
            <w:vAlign w:val="center"/>
          </w:tcPr>
          <w:p w14:paraId="0A787344">
            <w:pPr>
              <w:spacing w:line="600" w:lineRule="exact"/>
              <w:rPr>
                <w:rFonts w:ascii="宋体" w:hAnsi="宋体" w:cs="宋体"/>
                <w:sz w:val="22"/>
                <w:szCs w:val="22"/>
              </w:rPr>
            </w:pPr>
          </w:p>
        </w:tc>
        <w:tc>
          <w:tcPr>
            <w:tcW w:w="932" w:type="dxa"/>
            <w:vMerge w:val="continue"/>
            <w:tcBorders>
              <w:left w:val="nil"/>
              <w:bottom w:val="single" w:color="auto" w:sz="4" w:space="0"/>
              <w:right w:val="single" w:color="auto" w:sz="4" w:space="0"/>
            </w:tcBorders>
            <w:vAlign w:val="center"/>
          </w:tcPr>
          <w:p w14:paraId="31B04976">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6AE02BC2">
            <w:pPr>
              <w:adjustRightInd w:val="0"/>
              <w:snapToGrid w:val="0"/>
              <w:spacing w:line="360" w:lineRule="auto"/>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其他</w:t>
            </w:r>
          </w:p>
        </w:tc>
        <w:tc>
          <w:tcPr>
            <w:tcW w:w="5917" w:type="dxa"/>
            <w:tcBorders>
              <w:top w:val="single" w:color="auto" w:sz="4" w:space="0"/>
              <w:left w:val="nil"/>
              <w:bottom w:val="single" w:color="auto" w:sz="4" w:space="0"/>
              <w:right w:val="single" w:color="auto" w:sz="4" w:space="0"/>
            </w:tcBorders>
            <w:vAlign w:val="center"/>
          </w:tcPr>
          <w:p w14:paraId="78934EC5">
            <w:pPr>
              <w:adjustRightInd w:val="0"/>
              <w:snapToGrid w:val="0"/>
              <w:spacing w:line="360" w:lineRule="auto"/>
              <w:jc w:val="both"/>
              <w:rPr>
                <w:rFonts w:hint="default" w:ascii="宋体" w:hAnsi="宋体"/>
                <w:sz w:val="22"/>
                <w:szCs w:val="22"/>
                <w:lang w:val="en-US" w:eastAsia="zh-CN"/>
              </w:rPr>
            </w:pPr>
            <w:r>
              <w:rPr>
                <w:rFonts w:hint="eastAsia" w:ascii="宋体" w:hAnsi="宋体"/>
                <w:sz w:val="22"/>
                <w:szCs w:val="22"/>
                <w:lang w:val="en-US" w:eastAsia="zh-CN"/>
              </w:rPr>
              <w:t>招标文件规定的其他情形</w:t>
            </w:r>
          </w:p>
        </w:tc>
      </w:tr>
    </w:tbl>
    <w:p w14:paraId="7D7AD8BE">
      <w:pPr>
        <w:pStyle w:val="5"/>
        <w:ind w:left="0" w:leftChars="0" w:firstLine="0" w:firstLineChars="0"/>
        <w:jc w:val="both"/>
        <w:rPr>
          <w:rFonts w:hint="eastAsia" w:ascii="宋体" w:hAnsi="宋体" w:eastAsia="宋体" w:cs="宋体"/>
          <w:b/>
          <w:bCs w:val="0"/>
          <w:color w:val="auto"/>
          <w:sz w:val="28"/>
          <w:szCs w:val="28"/>
          <w:highlight w:val="none"/>
          <w:lang w:val="en-US" w:eastAsia="zh-CN"/>
        </w:rPr>
      </w:pPr>
    </w:p>
    <w:p w14:paraId="4E2E6885">
      <w:pPr>
        <w:pStyle w:val="2"/>
        <w:rPr>
          <w:rFonts w:hint="eastAsia" w:ascii="宋体" w:hAnsi="宋体" w:eastAsia="宋体" w:cs="宋体"/>
          <w:b/>
          <w:bCs w:val="0"/>
          <w:color w:val="auto"/>
          <w:sz w:val="28"/>
          <w:szCs w:val="28"/>
          <w:highlight w:val="none"/>
          <w:lang w:val="en-US" w:eastAsia="zh-CN"/>
        </w:rPr>
      </w:pPr>
    </w:p>
    <w:p w14:paraId="7839D460">
      <w:pPr>
        <w:pStyle w:val="5"/>
        <w:rPr>
          <w:rFonts w:hint="eastAsia" w:ascii="宋体" w:hAnsi="宋体" w:eastAsia="宋体" w:cs="宋体"/>
          <w:b/>
          <w:bCs w:val="0"/>
          <w:color w:val="auto"/>
          <w:sz w:val="28"/>
          <w:szCs w:val="28"/>
          <w:highlight w:val="none"/>
          <w:lang w:val="en-US" w:eastAsia="zh-CN"/>
        </w:rPr>
      </w:pPr>
    </w:p>
    <w:p w14:paraId="220704BA">
      <w:pPr>
        <w:pStyle w:val="2"/>
        <w:rPr>
          <w:rFonts w:hint="eastAsia" w:ascii="宋体" w:hAnsi="宋体" w:eastAsia="宋体" w:cs="宋体"/>
          <w:b/>
          <w:bCs w:val="0"/>
          <w:color w:val="auto"/>
          <w:sz w:val="28"/>
          <w:szCs w:val="28"/>
          <w:highlight w:val="none"/>
          <w:lang w:val="en-US" w:eastAsia="zh-CN"/>
        </w:rPr>
      </w:pPr>
    </w:p>
    <w:p w14:paraId="1749C92E">
      <w:pPr>
        <w:pStyle w:val="5"/>
        <w:rPr>
          <w:rFonts w:hint="eastAsia" w:ascii="宋体" w:hAnsi="宋体" w:eastAsia="宋体" w:cs="宋体"/>
          <w:b/>
          <w:bCs w:val="0"/>
          <w:color w:val="auto"/>
          <w:sz w:val="28"/>
          <w:szCs w:val="28"/>
          <w:highlight w:val="none"/>
          <w:lang w:val="en-US" w:eastAsia="zh-CN"/>
        </w:rPr>
      </w:pPr>
    </w:p>
    <w:p w14:paraId="0036D6B6">
      <w:pPr>
        <w:pStyle w:val="3"/>
        <w:rPr>
          <w:rFonts w:hint="eastAsia" w:ascii="宋体" w:hAnsi="宋体" w:eastAsia="宋体" w:cs="宋体"/>
          <w:b/>
          <w:bCs w:val="0"/>
          <w:color w:val="auto"/>
          <w:sz w:val="28"/>
          <w:szCs w:val="28"/>
          <w:highlight w:val="none"/>
          <w:lang w:val="en-US" w:eastAsia="zh-CN"/>
        </w:rPr>
      </w:pPr>
    </w:p>
    <w:bookmarkEnd w:id="166"/>
    <w:bookmarkEnd w:id="167"/>
    <w:bookmarkEnd w:id="168"/>
    <w:p w14:paraId="6F577B7C">
      <w:pPr>
        <w:pStyle w:val="15"/>
        <w:jc w:val="center"/>
        <w:rPr>
          <w:rFonts w:hint="eastAsia"/>
          <w:b/>
          <w:bCs/>
          <w:sz w:val="32"/>
          <w:szCs w:val="40"/>
          <w:lang w:val="en-US" w:eastAsia="zh-CN"/>
        </w:rPr>
      </w:pPr>
      <w:r>
        <w:rPr>
          <w:rFonts w:hint="eastAsia"/>
          <w:b/>
          <w:bCs/>
          <w:sz w:val="32"/>
          <w:szCs w:val="40"/>
          <w:lang w:val="en-US" w:eastAsia="zh-CN"/>
        </w:rPr>
        <w:t>评分标准</w:t>
      </w:r>
    </w:p>
    <w:p w14:paraId="3C9CF166">
      <w:pPr>
        <w:pStyle w:val="15"/>
        <w:jc w:val="center"/>
        <w:rPr>
          <w:rFonts w:hint="eastAsia"/>
          <w:b/>
          <w:bCs/>
          <w:sz w:val="32"/>
          <w:szCs w:val="40"/>
          <w:lang w:val="en-US" w:eastAsia="zh-CN"/>
        </w:rPr>
      </w:pPr>
      <w:r>
        <w:rPr>
          <w:rFonts w:hint="eastAsia"/>
          <w:b/>
          <w:bCs/>
          <w:sz w:val="32"/>
          <w:szCs w:val="40"/>
          <w:lang w:val="en-US" w:eastAsia="zh-CN"/>
        </w:rPr>
        <w:t>（一标段）</w:t>
      </w:r>
    </w:p>
    <w:p w14:paraId="4FCE39A1">
      <w:pPr>
        <w:pStyle w:val="15"/>
        <w:jc w:val="center"/>
        <w:rPr>
          <w:rFonts w:hint="eastAsia"/>
          <w:b/>
          <w:bCs/>
          <w:sz w:val="32"/>
          <w:szCs w:val="40"/>
          <w:lang w:val="en-US" w:eastAsia="zh-CN"/>
        </w:rPr>
      </w:pPr>
    </w:p>
    <w:tbl>
      <w:tblPr>
        <w:tblStyle w:val="18"/>
        <w:tblW w:w="10200" w:type="dxa"/>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125"/>
        <w:gridCol w:w="7170"/>
        <w:gridCol w:w="765"/>
      </w:tblGrid>
      <w:tr w14:paraId="11CB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200" w:type="dxa"/>
            <w:gridSpan w:val="4"/>
            <w:noWrap w:val="0"/>
            <w:vAlign w:val="center"/>
          </w:tcPr>
          <w:p w14:paraId="5049EE17">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4"/>
                <w:szCs w:val="24"/>
                <w:u w:val="none"/>
                <w:lang w:bidi="ar-SA"/>
              </w:rPr>
              <w:t>综合评分部分（满分100分）</w:t>
            </w:r>
          </w:p>
        </w:tc>
      </w:tr>
      <w:tr w14:paraId="30A6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265" w:type="dxa"/>
            <w:gridSpan w:val="2"/>
            <w:noWrap w:val="0"/>
            <w:vAlign w:val="center"/>
          </w:tcPr>
          <w:p w14:paraId="6757C8B6">
            <w:pPr>
              <w:spacing w:line="360" w:lineRule="auto"/>
              <w:jc w:val="center"/>
              <w:rPr>
                <w:rFonts w:hint="eastAsia" w:ascii="宋体" w:hAnsi="宋体" w:eastAsia="宋体" w:cs="宋体"/>
                <w:b w:val="0"/>
                <w:bCs w:val="0"/>
                <w:color w:val="auto"/>
                <w:sz w:val="24"/>
                <w:szCs w:val="24"/>
                <w:highlight w:val="none"/>
                <w:u w:val="none"/>
                <w:lang w:bidi="ar-SA"/>
              </w:rPr>
            </w:pPr>
            <w:r>
              <w:rPr>
                <w:rFonts w:hint="eastAsia" w:ascii="宋体" w:hAnsi="宋体" w:eastAsia="宋体" w:cs="宋体"/>
                <w:b w:val="0"/>
                <w:bCs w:val="0"/>
                <w:color w:val="auto"/>
                <w:sz w:val="24"/>
                <w:szCs w:val="24"/>
                <w:highlight w:val="none"/>
                <w:u w:val="none"/>
                <w:lang w:bidi="ar-SA"/>
              </w:rPr>
              <w:t>分值构成</w:t>
            </w:r>
          </w:p>
          <w:p w14:paraId="4A77D902">
            <w:pPr>
              <w:spacing w:line="360" w:lineRule="auto"/>
              <w:jc w:val="center"/>
              <w:rPr>
                <w:rFonts w:hint="eastAsia" w:ascii="宋体" w:hAnsi="宋体" w:eastAsia="宋体" w:cs="宋体"/>
                <w:b/>
                <w:bCs/>
                <w:color w:val="auto"/>
                <w:sz w:val="24"/>
                <w:szCs w:val="24"/>
                <w:highlight w:val="none"/>
                <w:u w:val="none"/>
                <w:lang w:bidi="ar-SA"/>
              </w:rPr>
            </w:pPr>
            <w:r>
              <w:rPr>
                <w:rFonts w:hint="eastAsia" w:ascii="宋体" w:hAnsi="宋体" w:eastAsia="宋体" w:cs="宋体"/>
                <w:b w:val="0"/>
                <w:bCs w:val="0"/>
                <w:color w:val="auto"/>
                <w:sz w:val="24"/>
                <w:szCs w:val="24"/>
                <w:highlight w:val="none"/>
                <w:u w:val="none"/>
                <w:lang w:bidi="ar-SA"/>
              </w:rPr>
              <w:t>(总分100分)</w:t>
            </w:r>
          </w:p>
        </w:tc>
        <w:tc>
          <w:tcPr>
            <w:tcW w:w="7935" w:type="dxa"/>
            <w:gridSpan w:val="2"/>
            <w:noWrap w:val="0"/>
            <w:vAlign w:val="center"/>
          </w:tcPr>
          <w:p w14:paraId="523FC319">
            <w:pPr>
              <w:spacing w:line="360" w:lineRule="auto"/>
              <w:rPr>
                <w:rFonts w:cs="宋体" w:asciiTheme="majorEastAsia" w:hAnsiTheme="majorEastAsia" w:eastAsiaTheme="majorEastAsia"/>
                <w:kern w:val="1"/>
                <w:sz w:val="24"/>
                <w:szCs w:val="24"/>
                <w:highlight w:val="none"/>
              </w:rPr>
            </w:pPr>
            <w:r>
              <w:rPr>
                <w:rFonts w:hint="eastAsia" w:cs="宋体" w:asciiTheme="majorEastAsia" w:hAnsiTheme="majorEastAsia" w:eastAsiaTheme="majorEastAsia"/>
                <w:kern w:val="1"/>
                <w:sz w:val="24"/>
                <w:szCs w:val="24"/>
                <w:highlight w:val="none"/>
              </w:rPr>
              <w:t>商务标</w:t>
            </w:r>
            <w:r>
              <w:rPr>
                <w:rFonts w:cs="宋体" w:asciiTheme="majorEastAsia" w:hAnsiTheme="majorEastAsia" w:eastAsiaTheme="majorEastAsia"/>
                <w:kern w:val="1"/>
                <w:sz w:val="24"/>
                <w:szCs w:val="24"/>
                <w:highlight w:val="none"/>
              </w:rPr>
              <w:t>：</w:t>
            </w:r>
            <w:r>
              <w:rPr>
                <w:rFonts w:hint="eastAsia" w:cs="宋体" w:asciiTheme="majorEastAsia" w:hAnsiTheme="majorEastAsia" w:eastAsiaTheme="majorEastAsia"/>
                <w:kern w:val="1"/>
                <w:sz w:val="24"/>
                <w:szCs w:val="24"/>
                <w:highlight w:val="none"/>
                <w:u w:val="single"/>
              </w:rPr>
              <w:t>30</w:t>
            </w:r>
            <w:r>
              <w:rPr>
                <w:rFonts w:cs="宋体" w:asciiTheme="majorEastAsia" w:hAnsiTheme="majorEastAsia" w:eastAsiaTheme="majorEastAsia"/>
                <w:kern w:val="1"/>
                <w:sz w:val="24"/>
                <w:szCs w:val="24"/>
                <w:highlight w:val="none"/>
              </w:rPr>
              <w:t>分</w:t>
            </w:r>
          </w:p>
          <w:p w14:paraId="4832B4E8">
            <w:pPr>
              <w:spacing w:line="360" w:lineRule="auto"/>
              <w:rPr>
                <w:rFonts w:cs="宋体" w:asciiTheme="majorEastAsia" w:hAnsiTheme="majorEastAsia" w:eastAsiaTheme="majorEastAsia"/>
                <w:kern w:val="1"/>
                <w:sz w:val="24"/>
                <w:szCs w:val="24"/>
                <w:highlight w:val="none"/>
              </w:rPr>
            </w:pPr>
            <w:r>
              <w:rPr>
                <w:rFonts w:cs="宋体" w:asciiTheme="majorEastAsia" w:hAnsiTheme="majorEastAsia" w:eastAsiaTheme="majorEastAsia"/>
                <w:kern w:val="1"/>
                <w:sz w:val="24"/>
                <w:szCs w:val="24"/>
                <w:highlight w:val="none"/>
              </w:rPr>
              <w:t>技术标：</w:t>
            </w:r>
            <w:r>
              <w:rPr>
                <w:rFonts w:hint="eastAsia" w:cs="宋体" w:asciiTheme="majorEastAsia" w:hAnsiTheme="majorEastAsia" w:eastAsiaTheme="majorEastAsia"/>
                <w:kern w:val="1"/>
                <w:sz w:val="24"/>
                <w:szCs w:val="24"/>
                <w:highlight w:val="none"/>
                <w:u w:val="single"/>
              </w:rPr>
              <w:t>50</w:t>
            </w:r>
            <w:r>
              <w:rPr>
                <w:rFonts w:cs="宋体" w:asciiTheme="majorEastAsia" w:hAnsiTheme="majorEastAsia" w:eastAsiaTheme="majorEastAsia"/>
                <w:kern w:val="1"/>
                <w:sz w:val="24"/>
                <w:szCs w:val="24"/>
                <w:highlight w:val="none"/>
              </w:rPr>
              <w:t>分</w:t>
            </w:r>
          </w:p>
          <w:p w14:paraId="6EEFFCFF">
            <w:pPr>
              <w:spacing w:line="360" w:lineRule="auto"/>
              <w:jc w:val="both"/>
              <w:rPr>
                <w:rFonts w:hint="eastAsia" w:ascii="宋体" w:hAnsi="宋体" w:eastAsia="宋体" w:cs="宋体"/>
                <w:b/>
                <w:bCs/>
                <w:color w:val="auto"/>
                <w:sz w:val="24"/>
                <w:szCs w:val="24"/>
                <w:highlight w:val="none"/>
                <w:u w:val="none"/>
                <w:lang w:bidi="ar-SA"/>
              </w:rPr>
            </w:pPr>
            <w:r>
              <w:rPr>
                <w:rFonts w:cs="宋体" w:asciiTheme="majorEastAsia" w:hAnsiTheme="majorEastAsia" w:eastAsiaTheme="majorEastAsia"/>
                <w:kern w:val="1"/>
                <w:sz w:val="24"/>
                <w:szCs w:val="24"/>
                <w:highlight w:val="none"/>
              </w:rPr>
              <w:t>综合标：</w:t>
            </w:r>
            <w:r>
              <w:rPr>
                <w:rFonts w:hint="eastAsia" w:cs="宋体" w:asciiTheme="majorEastAsia" w:hAnsiTheme="majorEastAsia" w:eastAsiaTheme="majorEastAsia"/>
                <w:kern w:val="1"/>
                <w:sz w:val="24"/>
                <w:szCs w:val="24"/>
                <w:highlight w:val="none"/>
                <w:u w:val="single"/>
              </w:rPr>
              <w:t>20</w:t>
            </w:r>
            <w:r>
              <w:rPr>
                <w:rFonts w:cs="宋体" w:asciiTheme="majorEastAsia" w:hAnsiTheme="majorEastAsia" w:eastAsiaTheme="majorEastAsia"/>
                <w:kern w:val="1"/>
                <w:sz w:val="24"/>
                <w:szCs w:val="24"/>
                <w:highlight w:val="none"/>
              </w:rPr>
              <w:t>分</w:t>
            </w:r>
          </w:p>
        </w:tc>
      </w:tr>
      <w:tr w14:paraId="07EB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140" w:type="dxa"/>
            <w:noWrap w:val="0"/>
            <w:vAlign w:val="center"/>
          </w:tcPr>
          <w:p w14:paraId="0FACF846">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评分因素</w:t>
            </w:r>
          </w:p>
        </w:tc>
        <w:tc>
          <w:tcPr>
            <w:tcW w:w="1125" w:type="dxa"/>
            <w:noWrap w:val="0"/>
            <w:vAlign w:val="center"/>
          </w:tcPr>
          <w:p w14:paraId="5E4144F0">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评分内容</w:t>
            </w:r>
          </w:p>
        </w:tc>
        <w:tc>
          <w:tcPr>
            <w:tcW w:w="7170" w:type="dxa"/>
            <w:noWrap w:val="0"/>
            <w:vAlign w:val="center"/>
          </w:tcPr>
          <w:p w14:paraId="7FC715FD">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评分标准</w:t>
            </w:r>
          </w:p>
        </w:tc>
        <w:tc>
          <w:tcPr>
            <w:tcW w:w="765" w:type="dxa"/>
            <w:noWrap w:val="0"/>
            <w:vAlign w:val="center"/>
          </w:tcPr>
          <w:p w14:paraId="55B2DB50">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分值</w:t>
            </w:r>
          </w:p>
        </w:tc>
      </w:tr>
      <w:tr w14:paraId="4AD3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trPr>
        <w:tc>
          <w:tcPr>
            <w:tcW w:w="1140" w:type="dxa"/>
            <w:noWrap w:val="0"/>
            <w:vAlign w:val="center"/>
          </w:tcPr>
          <w:p w14:paraId="47B02F4E">
            <w:pPr>
              <w:spacing w:line="360" w:lineRule="auto"/>
              <w:jc w:val="center"/>
              <w:rPr>
                <w:rFonts w:hint="eastAsia" w:ascii="宋体" w:hAnsi="宋体" w:eastAsia="宋体" w:cs="宋体"/>
                <w:b/>
                <w:bCs/>
                <w:color w:val="auto"/>
                <w:sz w:val="22"/>
                <w:szCs w:val="22"/>
                <w:u w:val="none"/>
                <w:lang w:bidi="ar-SA"/>
              </w:rPr>
            </w:pPr>
            <w:r>
              <w:rPr>
                <w:rFonts w:hint="eastAsia" w:ascii="宋体" w:hAnsi="宋体" w:cs="宋体"/>
                <w:b/>
                <w:bCs/>
                <w:sz w:val="22"/>
                <w:szCs w:val="22"/>
                <w:lang w:val="en-US" w:eastAsia="zh-CN"/>
              </w:rPr>
              <w:t>商务标</w:t>
            </w:r>
            <w:r>
              <w:rPr>
                <w:rFonts w:hint="eastAsia" w:ascii="宋体" w:hAnsi="宋体" w:cs="宋体"/>
                <w:b/>
                <w:bCs/>
                <w:sz w:val="22"/>
                <w:szCs w:val="22"/>
              </w:rPr>
              <w:t>（</w:t>
            </w:r>
            <w:r>
              <w:rPr>
                <w:rFonts w:hint="eastAsia" w:ascii="宋体" w:hAnsi="宋体" w:cs="宋体"/>
                <w:b/>
                <w:bCs/>
                <w:sz w:val="22"/>
                <w:szCs w:val="22"/>
                <w:lang w:val="en-US" w:eastAsia="zh-CN"/>
              </w:rPr>
              <w:t>30</w:t>
            </w:r>
            <w:r>
              <w:rPr>
                <w:rFonts w:hint="eastAsia" w:ascii="宋体" w:hAnsi="宋体" w:cs="宋体"/>
                <w:b/>
                <w:bCs/>
                <w:sz w:val="22"/>
                <w:szCs w:val="22"/>
              </w:rPr>
              <w:t>分）</w:t>
            </w:r>
          </w:p>
        </w:tc>
        <w:tc>
          <w:tcPr>
            <w:tcW w:w="1125" w:type="dxa"/>
            <w:noWrap w:val="0"/>
            <w:vAlign w:val="center"/>
          </w:tcPr>
          <w:p w14:paraId="3E747AA9">
            <w:pPr>
              <w:spacing w:line="360" w:lineRule="auto"/>
              <w:jc w:val="center"/>
              <w:rPr>
                <w:rFonts w:hint="eastAsia" w:ascii="宋体" w:hAnsi="宋体" w:eastAsia="宋体" w:cs="宋体"/>
                <w:b/>
                <w:bCs/>
                <w:color w:val="auto"/>
                <w:sz w:val="22"/>
                <w:szCs w:val="22"/>
                <w:u w:val="none"/>
                <w:lang w:bidi="ar-SA"/>
              </w:rPr>
            </w:pPr>
            <w:r>
              <w:rPr>
                <w:rFonts w:hint="eastAsia" w:ascii="宋体" w:hAnsi="宋体" w:cs="宋体"/>
                <w:sz w:val="22"/>
                <w:szCs w:val="22"/>
                <w:lang w:val="en-US" w:eastAsia="zh-CN"/>
              </w:rPr>
              <w:t>投标</w:t>
            </w:r>
            <w:r>
              <w:rPr>
                <w:rFonts w:hint="eastAsia" w:ascii="宋体" w:hAnsi="宋体" w:cs="宋体"/>
                <w:sz w:val="22"/>
                <w:szCs w:val="22"/>
              </w:rPr>
              <w:t>报价</w:t>
            </w:r>
          </w:p>
        </w:tc>
        <w:tc>
          <w:tcPr>
            <w:tcW w:w="7170" w:type="dxa"/>
            <w:noWrap w:val="0"/>
            <w:vAlign w:val="center"/>
          </w:tcPr>
          <w:p w14:paraId="44E40EFD">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1、价格分采用低价优先法计算，即满足招标文件通过资格性和形式性审查且投标价格最低的投标报价为评标基准价，其价格得分为满分30分。</w:t>
            </w:r>
          </w:p>
          <w:p w14:paraId="5BFCF67A">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2、其他供应商的价格分统一按照下列公式计算：</w:t>
            </w:r>
          </w:p>
          <w:p w14:paraId="3821AEA2">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投标报价得分=(评标基准价／投标报价)×30</w:t>
            </w:r>
          </w:p>
          <w:p w14:paraId="3AFFB2CA">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3、价格扣除：1.投标供应商为中小微企业的（监狱企业/残疾人福利性企业视同小型、微型企业），对所投标的小型和微型企业制造的产品的价格给予20%的扣除，用扣除后的价格参与评审。参加投标的中小微企业，应当按照《政府采购促进中小企业发展管理办法》（财库〔2020〕46号）的规定提供《中小企业声明函》（中小企业划型标准详见《关于印发中小企业划型标准规定的通知》工信部联企业〔2011〕300号）。投标供应商为大型企业的不适用本款规定。</w:t>
            </w:r>
          </w:p>
          <w:p w14:paraId="7846D75B">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4、根据财政部司法部《关于政府采购支持监狱企业发展有关问题的通知》（财库〔2014〕68号）规定，本项目对监狱企业作为投标供应商所提供的本企业生产的产品的价格给予20%的扣除。监狱企业，应当提供由省级以上监狱管理局、戒毒管理局（含新疆生产建设兵团）出具的属于监狱企业的证明文件。</w:t>
            </w:r>
          </w:p>
          <w:p w14:paraId="66FB9D08">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5、参加政府采购活动的残疾人福利性单位应当提供《残疾人福利性单位声明函》，未填写残疾人福利性单位声明函的在开标过程中不予认可。</w:t>
            </w:r>
          </w:p>
          <w:p w14:paraId="0C176807">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6、同一投标供应商，中小微企业产品和监狱企业产品价格扣除优惠只享受一次，不得重复享受。</w:t>
            </w:r>
          </w:p>
          <w:p w14:paraId="6C9B612C">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例：所投中小微企业产品报价=所投中小微企业产品报价合计×（1-20%）</w:t>
            </w:r>
          </w:p>
          <w:p w14:paraId="3FF28E8A">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 xml:space="preserve">注：价格分计算保留小数点后二位。在评标过程中，评标委员会发现供应商的报价明显低于成本价时或明显低于其他通过初步审查供应商的报价，有可能影响产品质量或者不能诚信履约的，评标委员会可向该供应商提出询问。 </w:t>
            </w:r>
          </w:p>
          <w:p w14:paraId="47BF197D">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要求该供应商作出书面说明并提供相关证明材料。供应商不能合理说明及不能提供相关证明材料的，评标委员会认定该供应商以低于成本价恶意竞标，其投标作废标处理。</w:t>
            </w:r>
          </w:p>
        </w:tc>
        <w:tc>
          <w:tcPr>
            <w:tcW w:w="765" w:type="dxa"/>
            <w:noWrap w:val="0"/>
            <w:vAlign w:val="center"/>
          </w:tcPr>
          <w:p w14:paraId="5FE82672">
            <w:pPr>
              <w:snapToGrid w:val="0"/>
              <w:spacing w:line="440" w:lineRule="exact"/>
              <w:jc w:val="center"/>
              <w:rPr>
                <w:rFonts w:hint="eastAsia" w:ascii="宋体" w:hAnsi="宋体" w:eastAsia="宋体" w:cs="宋体"/>
                <w:b/>
                <w:bCs/>
                <w:color w:val="auto"/>
                <w:sz w:val="22"/>
                <w:szCs w:val="22"/>
                <w:u w:val="none"/>
                <w:lang w:bidi="ar-SA"/>
              </w:rPr>
            </w:pPr>
            <w:r>
              <w:rPr>
                <w:rFonts w:hint="eastAsia" w:ascii="宋体" w:hAnsi="宋体" w:eastAsia="宋体" w:cs="宋体"/>
                <w:color w:val="auto"/>
                <w:kern w:val="0"/>
                <w:sz w:val="22"/>
                <w:szCs w:val="22"/>
                <w:u w:val="none"/>
                <w:lang w:val="en-US" w:eastAsia="zh-CN" w:bidi="ar-SA"/>
              </w:rPr>
              <w:t>0-30</w:t>
            </w:r>
            <w:r>
              <w:rPr>
                <w:rFonts w:hint="eastAsia" w:ascii="宋体" w:hAnsi="宋体" w:eastAsia="宋体" w:cs="宋体"/>
                <w:color w:val="auto"/>
                <w:kern w:val="0"/>
                <w:sz w:val="22"/>
                <w:szCs w:val="22"/>
                <w:u w:val="none"/>
                <w:lang w:bidi="ar-SA"/>
              </w:rPr>
              <w:t>分</w:t>
            </w:r>
          </w:p>
        </w:tc>
      </w:tr>
      <w:tr w14:paraId="0B93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40" w:type="dxa"/>
            <w:vMerge w:val="restart"/>
            <w:noWrap w:val="0"/>
            <w:vAlign w:val="center"/>
          </w:tcPr>
          <w:p w14:paraId="31BD3E09">
            <w:pPr>
              <w:spacing w:line="360" w:lineRule="auto"/>
              <w:jc w:val="both"/>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技术</w:t>
            </w:r>
            <w:r>
              <w:rPr>
                <w:rFonts w:hint="eastAsia" w:ascii="宋体" w:hAnsi="宋体" w:eastAsia="宋体" w:cs="宋体"/>
                <w:b/>
                <w:bCs/>
                <w:color w:val="auto"/>
                <w:sz w:val="22"/>
                <w:szCs w:val="22"/>
                <w:u w:val="none"/>
                <w:lang w:val="en-US" w:eastAsia="zh-CN" w:bidi="ar-SA"/>
              </w:rPr>
              <w:t>标</w:t>
            </w:r>
            <w:r>
              <w:rPr>
                <w:rFonts w:hint="eastAsia" w:ascii="宋体" w:hAnsi="宋体" w:eastAsia="宋体" w:cs="宋体"/>
                <w:b/>
                <w:bCs/>
                <w:color w:val="auto"/>
                <w:sz w:val="22"/>
                <w:szCs w:val="22"/>
                <w:u w:val="none"/>
                <w:lang w:bidi="ar-SA"/>
              </w:rPr>
              <w:t>(</w:t>
            </w:r>
            <w:r>
              <w:rPr>
                <w:rFonts w:hint="eastAsia" w:ascii="宋体" w:hAnsi="宋体" w:eastAsia="宋体" w:cs="宋体"/>
                <w:b/>
                <w:bCs/>
                <w:color w:val="auto"/>
                <w:sz w:val="22"/>
                <w:szCs w:val="22"/>
                <w:u w:val="none"/>
                <w:lang w:val="en-US" w:eastAsia="zh-CN" w:bidi="ar-SA"/>
              </w:rPr>
              <w:t>50</w:t>
            </w:r>
            <w:r>
              <w:rPr>
                <w:rFonts w:hint="eastAsia" w:ascii="宋体" w:hAnsi="宋体" w:eastAsia="宋体" w:cs="宋体"/>
                <w:b/>
                <w:bCs/>
                <w:color w:val="auto"/>
                <w:sz w:val="22"/>
                <w:szCs w:val="22"/>
                <w:u w:val="none"/>
                <w:lang w:bidi="ar-SA"/>
              </w:rPr>
              <w:t>分)</w:t>
            </w:r>
          </w:p>
        </w:tc>
        <w:tc>
          <w:tcPr>
            <w:tcW w:w="1125" w:type="dxa"/>
            <w:shd w:val="clear" w:color="auto" w:fill="auto"/>
            <w:noWrap w:val="0"/>
            <w:vAlign w:val="top"/>
          </w:tcPr>
          <w:p w14:paraId="49E4272E">
            <w:pPr>
              <w:pStyle w:val="22"/>
              <w:spacing w:before="91" w:line="333" w:lineRule="auto"/>
              <w:ind w:left="114" w:leftChars="0" w:right="107" w:rightChars="0" w:hanging="2" w:firstLineChars="0"/>
              <w:jc w:val="center"/>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主要施工方案与技术措施</w:t>
            </w:r>
          </w:p>
        </w:tc>
        <w:tc>
          <w:tcPr>
            <w:tcW w:w="7170" w:type="dxa"/>
            <w:shd w:val="clear" w:color="auto" w:fill="auto"/>
            <w:noWrap w:val="0"/>
            <w:vAlign w:val="top"/>
          </w:tcPr>
          <w:p w14:paraId="18E9A5A1">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评标</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提供的主要施工方案</w:t>
            </w:r>
            <w:r>
              <w:rPr>
                <w:rFonts w:hint="eastAsia" w:ascii="宋体" w:hAnsi="宋体" w:eastAsia="宋体" w:cs="宋体"/>
                <w:kern w:val="2"/>
                <w:sz w:val="22"/>
                <w:szCs w:val="22"/>
                <w:lang w:val="en-US" w:eastAsia="zh-CN" w:bidi="ar-SA"/>
              </w:rPr>
              <w:t>、</w:t>
            </w:r>
            <w:r>
              <w:rPr>
                <w:rFonts w:hint="eastAsia" w:ascii="宋体" w:hAnsi="宋体" w:eastAsia="宋体" w:cs="宋体"/>
                <w:kern w:val="2"/>
                <w:sz w:val="22"/>
                <w:szCs w:val="22"/>
                <w:lang w:val="en-US" w:eastAsia="en-US" w:bidi="ar-SA"/>
              </w:rPr>
              <w:t>工程特点、施工重点与难点等</w:t>
            </w:r>
            <w:r>
              <w:rPr>
                <w:rFonts w:hint="eastAsia" w:ascii="宋体" w:hAnsi="宋体" w:eastAsia="宋体" w:cs="宋体"/>
                <w:kern w:val="2"/>
                <w:sz w:val="22"/>
                <w:szCs w:val="22"/>
                <w:lang w:val="en-US" w:eastAsia="zh-CN" w:bidi="ar-SA"/>
              </w:rPr>
              <w:t>以及</w:t>
            </w:r>
            <w:r>
              <w:rPr>
                <w:rFonts w:hint="eastAsia" w:ascii="宋体" w:hAnsi="宋体" w:eastAsia="宋体" w:cs="宋体"/>
                <w:kern w:val="2"/>
                <w:sz w:val="22"/>
                <w:szCs w:val="22"/>
                <w:lang w:val="en-US" w:eastAsia="en-US" w:bidi="ar-SA"/>
              </w:rPr>
              <w:t>技术措施</w:t>
            </w:r>
            <w:r>
              <w:rPr>
                <w:rFonts w:hint="eastAsia" w:ascii="宋体" w:hAnsi="宋体" w:eastAsia="宋体" w:cs="宋体"/>
                <w:kern w:val="2"/>
                <w:sz w:val="22"/>
                <w:szCs w:val="22"/>
                <w:lang w:val="en-US" w:eastAsia="zh-CN" w:bidi="ar-SA"/>
              </w:rPr>
              <w:t>进行打分：</w:t>
            </w:r>
          </w:p>
          <w:p w14:paraId="5A30CC42">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.主要施工方案与技术措施总体安排合理，合理运用先进的施工工艺</w:t>
            </w:r>
            <w:r>
              <w:rPr>
                <w:rFonts w:hint="eastAsia" w:ascii="宋体" w:hAnsi="宋体" w:eastAsia="宋体" w:cs="宋体"/>
                <w:kern w:val="2"/>
                <w:sz w:val="22"/>
                <w:szCs w:val="22"/>
                <w:lang w:val="en-US" w:eastAsia="zh-CN" w:bidi="ar-SA"/>
              </w:rPr>
              <w:t>；</w:t>
            </w:r>
            <w:r>
              <w:rPr>
                <w:rFonts w:hint="eastAsia" w:ascii="宋体" w:hAnsi="宋体" w:eastAsia="宋体" w:cs="宋体"/>
                <w:kern w:val="2"/>
                <w:sz w:val="22"/>
                <w:szCs w:val="22"/>
                <w:lang w:val="en-US" w:eastAsia="en-US" w:bidi="ar-SA"/>
              </w:rPr>
              <w:t>对施工</w:t>
            </w:r>
            <w:r>
              <w:rPr>
                <w:rFonts w:hint="eastAsia" w:ascii="宋体" w:hAnsi="宋体" w:eastAsia="宋体" w:cs="宋体"/>
                <w:kern w:val="2"/>
                <w:sz w:val="22"/>
                <w:szCs w:val="22"/>
                <w:lang w:val="en-US" w:eastAsia="zh-CN" w:bidi="ar-SA"/>
              </w:rPr>
              <w:t>重点、</w:t>
            </w:r>
            <w:r>
              <w:rPr>
                <w:rFonts w:hint="eastAsia" w:ascii="宋体" w:hAnsi="宋体" w:eastAsia="宋体" w:cs="宋体"/>
                <w:kern w:val="2"/>
                <w:sz w:val="22"/>
                <w:szCs w:val="22"/>
                <w:lang w:val="en-US" w:eastAsia="en-US" w:bidi="ar-SA"/>
              </w:rPr>
              <w:t>难点有科学合理的建议，符合本项目实际需求，得</w:t>
            </w:r>
            <w:r>
              <w:rPr>
                <w:rFonts w:hint="eastAsia" w:ascii="宋体" w:hAnsi="宋体" w:eastAsia="宋体" w:cs="宋体"/>
                <w:kern w:val="2"/>
                <w:sz w:val="22"/>
                <w:szCs w:val="22"/>
                <w:lang w:val="en-US" w:eastAsia="zh-CN" w:bidi="ar-SA"/>
              </w:rPr>
              <w:t>8</w:t>
            </w:r>
            <w:r>
              <w:rPr>
                <w:rFonts w:hint="eastAsia" w:ascii="宋体" w:hAnsi="宋体" w:eastAsia="宋体" w:cs="宋体"/>
                <w:kern w:val="2"/>
                <w:sz w:val="22"/>
                <w:szCs w:val="22"/>
                <w:lang w:val="en-US" w:eastAsia="en-US" w:bidi="ar-SA"/>
              </w:rPr>
              <w:t>分；</w:t>
            </w:r>
          </w:p>
          <w:p w14:paraId="530373CB">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.主要施工方案与技术措施基本安排合理，施工工艺合理，对施工难点有建议，基本符合本项目实际需求，得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321C7536">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.主要施工方案与技术措施不全面</w:t>
            </w:r>
            <w:r>
              <w:rPr>
                <w:rFonts w:hint="eastAsia" w:ascii="宋体" w:hAnsi="宋体" w:eastAsia="宋体" w:cs="宋体"/>
                <w:kern w:val="2"/>
                <w:sz w:val="22"/>
                <w:szCs w:val="22"/>
                <w:lang w:val="en-US" w:eastAsia="zh-CN" w:bidi="ar-SA"/>
              </w:rPr>
              <w:t>，</w:t>
            </w:r>
            <w:r>
              <w:rPr>
                <w:rFonts w:hint="eastAsia" w:ascii="宋体" w:hAnsi="宋体" w:eastAsia="宋体" w:cs="宋体"/>
                <w:kern w:val="2"/>
                <w:sz w:val="22"/>
                <w:szCs w:val="22"/>
                <w:lang w:val="en-US" w:eastAsia="en-US" w:bidi="ar-SA"/>
              </w:rPr>
              <w:t>有漏洞或可行差或不符合本项目实际，得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5357C287">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1F930899">
            <w:pPr>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0-8</w:t>
            </w:r>
            <w:r>
              <w:rPr>
                <w:rFonts w:hint="eastAsia" w:ascii="宋体" w:hAnsi="宋体" w:eastAsia="宋体" w:cs="宋体"/>
                <w:color w:val="auto"/>
                <w:sz w:val="22"/>
                <w:szCs w:val="22"/>
                <w:u w:val="none"/>
                <w:lang w:bidi="ar-SA"/>
              </w:rPr>
              <w:t>分</w:t>
            </w:r>
          </w:p>
        </w:tc>
      </w:tr>
      <w:tr w14:paraId="68E8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40" w:type="dxa"/>
            <w:vMerge w:val="continue"/>
            <w:noWrap w:val="0"/>
            <w:vAlign w:val="center"/>
          </w:tcPr>
          <w:p w14:paraId="22446354">
            <w:pPr>
              <w:spacing w:line="360" w:lineRule="auto"/>
              <w:jc w:val="both"/>
              <w:rPr>
                <w:rFonts w:hint="eastAsia" w:ascii="宋体" w:hAnsi="宋体" w:eastAsia="宋体" w:cs="宋体"/>
                <w:b/>
                <w:bCs/>
                <w:color w:val="auto"/>
                <w:sz w:val="22"/>
                <w:szCs w:val="22"/>
                <w:u w:val="none"/>
                <w:lang w:bidi="ar-SA"/>
              </w:rPr>
            </w:pPr>
          </w:p>
        </w:tc>
        <w:tc>
          <w:tcPr>
            <w:tcW w:w="1125" w:type="dxa"/>
            <w:shd w:val="clear" w:color="auto" w:fill="auto"/>
            <w:noWrap w:val="0"/>
            <w:vAlign w:val="top"/>
          </w:tcPr>
          <w:p w14:paraId="7960DC0E">
            <w:pPr>
              <w:pStyle w:val="22"/>
              <w:spacing w:before="91" w:line="333" w:lineRule="auto"/>
              <w:ind w:right="107" w:righ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项目管理机构设置</w:t>
            </w:r>
          </w:p>
          <w:p w14:paraId="355737E8">
            <w:pPr>
              <w:pStyle w:val="22"/>
              <w:spacing w:before="91" w:line="333" w:lineRule="auto"/>
              <w:ind w:right="107" w:rightChars="0"/>
              <w:rPr>
                <w:rFonts w:hint="eastAsia" w:ascii="宋体" w:hAnsi="宋体" w:eastAsia="宋体" w:cs="宋体"/>
                <w:kern w:val="2"/>
                <w:sz w:val="22"/>
                <w:szCs w:val="22"/>
                <w:lang w:val="en-US" w:eastAsia="zh-CN" w:bidi="ar-SA"/>
              </w:rPr>
            </w:pPr>
          </w:p>
        </w:tc>
        <w:tc>
          <w:tcPr>
            <w:tcW w:w="7170" w:type="dxa"/>
            <w:shd w:val="clear" w:color="auto" w:fill="auto"/>
            <w:noWrap w:val="0"/>
            <w:vAlign w:val="top"/>
          </w:tcPr>
          <w:p w14:paraId="236CE385">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评标</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提供的项目管理机构设置</w:t>
            </w:r>
            <w:r>
              <w:rPr>
                <w:rFonts w:hint="eastAsia" w:ascii="宋体" w:hAnsi="宋体" w:eastAsia="宋体" w:cs="宋体"/>
                <w:kern w:val="2"/>
                <w:sz w:val="22"/>
                <w:szCs w:val="22"/>
                <w:lang w:val="en-US" w:eastAsia="zh-CN" w:bidi="ar-SA"/>
              </w:rPr>
              <w:t>进行打分</w:t>
            </w:r>
            <w:r>
              <w:rPr>
                <w:rFonts w:hint="eastAsia" w:ascii="宋体" w:hAnsi="宋体" w:eastAsia="宋体" w:cs="宋体"/>
                <w:kern w:val="2"/>
                <w:sz w:val="22"/>
                <w:szCs w:val="22"/>
                <w:lang w:val="en-US" w:eastAsia="en-US" w:bidi="ar-SA"/>
              </w:rPr>
              <w:t>：</w:t>
            </w:r>
          </w:p>
          <w:p w14:paraId="6192E13F">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项目管理机构设置合理，项目管理人员配备满足本项目需求，管理人员岗位职责明确，关键岗位人员在岗、更换等履职尽责承诺可行，得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4E4226D1">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项目管理机构设置基本合理，项目管理人员配备基本满足本项目需求，管理人员岗位职责等存在少数不合理但基本符合本项目实际需求，提供有关键岗位人员在岗、更换等履职尽责承诺，得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33A33222">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.提供有项目管理机构设置，但内容不全面有漏洞或可行差或不符合本项目实际情况，得1分；</w:t>
            </w:r>
          </w:p>
          <w:p w14:paraId="414FAD22">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56575382">
            <w:pPr>
              <w:spacing w:line="360" w:lineRule="auto"/>
              <w:jc w:val="center"/>
              <w:rPr>
                <w:rFonts w:hint="default"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0-5</w:t>
            </w:r>
            <w:r>
              <w:rPr>
                <w:rFonts w:hint="eastAsia" w:ascii="宋体" w:hAnsi="宋体" w:eastAsia="宋体" w:cs="宋体"/>
                <w:color w:val="auto"/>
                <w:sz w:val="22"/>
                <w:szCs w:val="22"/>
                <w:u w:val="none"/>
                <w:lang w:bidi="ar-SA"/>
              </w:rPr>
              <w:t>分</w:t>
            </w:r>
          </w:p>
        </w:tc>
      </w:tr>
      <w:tr w14:paraId="5537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140" w:type="dxa"/>
            <w:vMerge w:val="continue"/>
            <w:noWrap w:val="0"/>
            <w:vAlign w:val="center"/>
          </w:tcPr>
          <w:p w14:paraId="52FE6D2B">
            <w:pPr>
              <w:rPr>
                <w:rFonts w:hint="eastAsia" w:ascii="宋体" w:hAnsi="宋体" w:eastAsia="宋体" w:cs="宋体"/>
                <w:color w:val="auto"/>
                <w:sz w:val="22"/>
                <w:szCs w:val="22"/>
                <w:u w:val="none"/>
              </w:rPr>
            </w:pPr>
          </w:p>
        </w:tc>
        <w:tc>
          <w:tcPr>
            <w:tcW w:w="1125" w:type="dxa"/>
            <w:shd w:val="clear" w:color="auto" w:fill="auto"/>
            <w:noWrap w:val="0"/>
            <w:vAlign w:val="top"/>
          </w:tcPr>
          <w:p w14:paraId="0DD95ADB">
            <w:pPr>
              <w:pStyle w:val="22"/>
              <w:spacing w:before="91" w:line="332" w:lineRule="auto"/>
              <w:ind w:left="114" w:leftChars="0" w:right="107" w:rightChars="0" w:hanging="2"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质量管理体系与措施</w:t>
            </w:r>
          </w:p>
          <w:p w14:paraId="6DBC853C">
            <w:pPr>
              <w:pStyle w:val="22"/>
              <w:spacing w:before="91" w:line="332" w:lineRule="auto"/>
              <w:ind w:left="114" w:leftChars="0" w:right="107" w:rightChars="0" w:hanging="2" w:firstLineChars="0"/>
              <w:rPr>
                <w:rFonts w:hint="eastAsia" w:ascii="宋体" w:hAnsi="宋体" w:eastAsia="宋体" w:cs="宋体"/>
                <w:kern w:val="2"/>
                <w:sz w:val="22"/>
                <w:szCs w:val="22"/>
                <w:lang w:val="en-US" w:eastAsia="en-US" w:bidi="ar-SA"/>
              </w:rPr>
            </w:pPr>
          </w:p>
        </w:tc>
        <w:tc>
          <w:tcPr>
            <w:tcW w:w="7170" w:type="dxa"/>
            <w:shd w:val="clear" w:color="auto" w:fill="auto"/>
            <w:noWrap w:val="0"/>
            <w:vAlign w:val="top"/>
          </w:tcPr>
          <w:p w14:paraId="503AC578">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评标</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提供的质量管理体系与措施</w:t>
            </w:r>
            <w:r>
              <w:rPr>
                <w:rFonts w:hint="eastAsia" w:ascii="宋体" w:hAnsi="宋体" w:eastAsia="宋体" w:cs="宋体"/>
                <w:kern w:val="2"/>
                <w:sz w:val="22"/>
                <w:szCs w:val="22"/>
                <w:lang w:val="en-US" w:eastAsia="zh-CN" w:bidi="ar-SA"/>
              </w:rPr>
              <w:t>进行打分</w:t>
            </w:r>
            <w:r>
              <w:rPr>
                <w:rFonts w:hint="eastAsia" w:ascii="宋体" w:hAnsi="宋体" w:eastAsia="宋体" w:cs="宋体"/>
                <w:kern w:val="2"/>
                <w:sz w:val="22"/>
                <w:szCs w:val="22"/>
                <w:lang w:val="en-US" w:eastAsia="en-US" w:bidi="ar-SA"/>
              </w:rPr>
              <w:t>：</w:t>
            </w:r>
          </w:p>
          <w:p w14:paraId="0E449586">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提供有健全的质量管理体系、符合本项目的施工技术标准、施工质量检验制度科学合理；施工措施符合国家及我省现行工程建设标准，质量保证措施内容完整、经济安全合理可行、满足本项目需求，得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54322456">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提供有基本健全的质量管理体系、基本符合本项目的施工技术标准、施工质量检验制度基本合理；质量保证措施内容基本完整、基本满足本项目需求，得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37EE86DC">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提供有质量管理体系与措施，但内容不全面有漏洞或可行差或不符合本项目实际情况，得</w:t>
            </w: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分；</w:t>
            </w:r>
          </w:p>
          <w:p w14:paraId="43E76D91">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705AEE36">
            <w:pPr>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0-5</w:t>
            </w:r>
            <w:r>
              <w:rPr>
                <w:rFonts w:hint="eastAsia" w:ascii="宋体" w:hAnsi="宋体" w:eastAsia="宋体" w:cs="宋体"/>
                <w:color w:val="auto"/>
                <w:sz w:val="22"/>
                <w:szCs w:val="22"/>
                <w:u w:val="none"/>
                <w:lang w:bidi="ar-SA"/>
              </w:rPr>
              <w:t>分</w:t>
            </w:r>
          </w:p>
        </w:tc>
      </w:tr>
      <w:tr w14:paraId="15AB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140" w:type="dxa"/>
            <w:vMerge w:val="continue"/>
            <w:noWrap w:val="0"/>
            <w:vAlign w:val="center"/>
          </w:tcPr>
          <w:p w14:paraId="0E757E1A">
            <w:pPr>
              <w:rPr>
                <w:rFonts w:hint="eastAsia" w:ascii="宋体" w:hAnsi="宋体" w:eastAsia="宋体" w:cs="宋体"/>
                <w:color w:val="auto"/>
                <w:sz w:val="22"/>
                <w:szCs w:val="22"/>
                <w:u w:val="none"/>
              </w:rPr>
            </w:pPr>
          </w:p>
        </w:tc>
        <w:tc>
          <w:tcPr>
            <w:tcW w:w="1125" w:type="dxa"/>
            <w:shd w:val="clear" w:color="auto" w:fill="auto"/>
            <w:noWrap w:val="0"/>
            <w:vAlign w:val="top"/>
          </w:tcPr>
          <w:p w14:paraId="3A1028A2">
            <w:pPr>
              <w:pStyle w:val="22"/>
              <w:spacing w:before="91" w:line="219"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安全管理体系与措施</w:t>
            </w:r>
          </w:p>
          <w:p w14:paraId="2344A162">
            <w:pPr>
              <w:pStyle w:val="22"/>
              <w:spacing w:before="91" w:line="219" w:lineRule="auto"/>
              <w:rPr>
                <w:rFonts w:hint="eastAsia" w:ascii="宋体" w:hAnsi="宋体" w:eastAsia="宋体" w:cs="宋体"/>
                <w:kern w:val="2"/>
                <w:sz w:val="22"/>
                <w:szCs w:val="22"/>
                <w:lang w:val="en-US" w:eastAsia="en-US" w:bidi="ar-SA"/>
              </w:rPr>
            </w:pPr>
          </w:p>
        </w:tc>
        <w:tc>
          <w:tcPr>
            <w:tcW w:w="7170" w:type="dxa"/>
            <w:shd w:val="clear" w:color="auto" w:fill="auto"/>
            <w:noWrap w:val="0"/>
            <w:vAlign w:val="top"/>
          </w:tcPr>
          <w:p w14:paraId="1E621F4B">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评标</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提供的安全管理体系与措施</w:t>
            </w:r>
            <w:r>
              <w:rPr>
                <w:rFonts w:hint="eastAsia" w:ascii="宋体" w:hAnsi="宋体" w:eastAsia="宋体" w:cs="宋体"/>
                <w:kern w:val="2"/>
                <w:sz w:val="22"/>
                <w:szCs w:val="22"/>
                <w:lang w:val="en-US" w:eastAsia="zh-CN" w:bidi="ar-SA"/>
              </w:rPr>
              <w:t>进行打分</w:t>
            </w:r>
            <w:r>
              <w:rPr>
                <w:rFonts w:hint="eastAsia" w:ascii="宋体" w:hAnsi="宋体" w:eastAsia="宋体" w:cs="宋体"/>
                <w:kern w:val="2"/>
                <w:sz w:val="22"/>
                <w:szCs w:val="22"/>
                <w:lang w:val="en-US" w:eastAsia="en-US" w:bidi="ar-SA"/>
              </w:rPr>
              <w:t>：</w:t>
            </w:r>
          </w:p>
          <w:p w14:paraId="7525F318">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提供的施工安全生产保障体系健全，安全管理制度完善，安全管理目标明确且符合本项目实际；安全技术方案和措施符合本工程特点，现场重大危险源辨识全面，且提出的安全管理措施合理、可行，得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2CD74B8E">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提供的施工安全生产保障体系、安全管理制度基本合理，安全管理目标基本明确；安全技术方案和措施基本符合本工程特点，现场重大危险源辨识基本全面，得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69434F17">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提供有安全管理体系与措施，但内容不全面有漏洞或可行差或不符合本项目实际情况，得</w:t>
            </w: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分；</w:t>
            </w:r>
          </w:p>
          <w:p w14:paraId="26012286">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52A36FB7">
            <w:pPr>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0-5</w:t>
            </w:r>
            <w:r>
              <w:rPr>
                <w:rFonts w:hint="eastAsia" w:ascii="宋体" w:hAnsi="宋体" w:eastAsia="宋体" w:cs="宋体"/>
                <w:color w:val="auto"/>
                <w:sz w:val="22"/>
                <w:szCs w:val="22"/>
                <w:u w:val="none"/>
                <w:lang w:bidi="ar-SA"/>
              </w:rPr>
              <w:t>分</w:t>
            </w:r>
          </w:p>
        </w:tc>
      </w:tr>
      <w:tr w14:paraId="30E2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140" w:type="dxa"/>
            <w:vMerge w:val="continue"/>
            <w:noWrap w:val="0"/>
            <w:vAlign w:val="center"/>
          </w:tcPr>
          <w:p w14:paraId="07097731">
            <w:pPr>
              <w:rPr>
                <w:rFonts w:hint="eastAsia" w:ascii="宋体" w:hAnsi="宋体" w:eastAsia="宋体" w:cs="宋体"/>
                <w:color w:val="auto"/>
                <w:sz w:val="22"/>
                <w:szCs w:val="22"/>
                <w:u w:val="none"/>
              </w:rPr>
            </w:pPr>
          </w:p>
        </w:tc>
        <w:tc>
          <w:tcPr>
            <w:tcW w:w="1125" w:type="dxa"/>
            <w:shd w:val="clear" w:color="auto" w:fill="auto"/>
            <w:noWrap w:val="0"/>
            <w:vAlign w:val="top"/>
          </w:tcPr>
          <w:p w14:paraId="02020694">
            <w:pPr>
              <w:pStyle w:val="22"/>
              <w:spacing w:before="91" w:line="333" w:lineRule="auto"/>
              <w:ind w:left="116" w:leftChars="0" w:right="107" w:righ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文明施工、环境保护管理体系及施工现场扬尘治理措施</w:t>
            </w:r>
          </w:p>
        </w:tc>
        <w:tc>
          <w:tcPr>
            <w:tcW w:w="7170" w:type="dxa"/>
            <w:shd w:val="clear" w:color="auto" w:fill="auto"/>
            <w:noWrap w:val="0"/>
            <w:vAlign w:val="top"/>
          </w:tcPr>
          <w:p w14:paraId="172BF831">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评标</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提供的文明施工、环境保护管理体系及施工现场扬尘治理措施</w:t>
            </w:r>
            <w:r>
              <w:rPr>
                <w:rFonts w:hint="eastAsia" w:ascii="宋体" w:hAnsi="宋体" w:eastAsia="宋体" w:cs="宋体"/>
                <w:kern w:val="2"/>
                <w:sz w:val="22"/>
                <w:szCs w:val="22"/>
                <w:lang w:val="en-US" w:eastAsia="zh-CN" w:bidi="ar-SA"/>
              </w:rPr>
              <w:t>进行打分</w:t>
            </w:r>
            <w:r>
              <w:rPr>
                <w:rFonts w:hint="eastAsia" w:ascii="宋体" w:hAnsi="宋体" w:eastAsia="宋体" w:cs="宋体"/>
                <w:kern w:val="2"/>
                <w:sz w:val="22"/>
                <w:szCs w:val="22"/>
                <w:lang w:val="en-US" w:eastAsia="en-US" w:bidi="ar-SA"/>
              </w:rPr>
              <w:t>：</w:t>
            </w:r>
          </w:p>
          <w:p w14:paraId="0E17005C">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创安全文明标准化工地目标明确，有针对项目实际情况，科学可行的创建计划和符合相关标准、规范、规程的创建保证措施，现场施工区、生活区办公区等设置科学规范，符合有关文明施工、健康卫生的规定；施工现场扬尘治理措施符合河南省相关规定，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60F8BF89">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.有安全文明标准化工地创建目标和创建计划，创建保证措施基本可行，现场施工区、生活区办公区等设置基本符合有关文明施工、健康卫生的规定；施工现场扬尘治理措施基本符合河南省相关规定，得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1711219F">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.提供有文明施工、环境保护管理体系及施工现场扬尘治理措施，但内容不全面有漏洞或可行差或不符合本项目实际情况，得</w:t>
            </w: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分；</w:t>
            </w:r>
          </w:p>
          <w:p w14:paraId="4D8E0ADC">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7BA0E451">
            <w:pPr>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0-5</w:t>
            </w:r>
            <w:r>
              <w:rPr>
                <w:rFonts w:hint="eastAsia" w:ascii="宋体" w:hAnsi="宋体" w:eastAsia="宋体" w:cs="宋体"/>
                <w:color w:val="auto"/>
                <w:sz w:val="22"/>
                <w:szCs w:val="22"/>
                <w:u w:val="none"/>
                <w:lang w:bidi="ar-SA"/>
              </w:rPr>
              <w:t>分</w:t>
            </w:r>
          </w:p>
        </w:tc>
      </w:tr>
      <w:tr w14:paraId="0F09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40" w:type="dxa"/>
            <w:vMerge w:val="continue"/>
            <w:noWrap w:val="0"/>
            <w:vAlign w:val="center"/>
          </w:tcPr>
          <w:p w14:paraId="5CDD6181">
            <w:pPr>
              <w:rPr>
                <w:rFonts w:hint="eastAsia" w:ascii="宋体" w:hAnsi="宋体" w:eastAsia="宋体" w:cs="宋体"/>
                <w:color w:val="auto"/>
                <w:sz w:val="22"/>
                <w:szCs w:val="22"/>
                <w:u w:val="none"/>
              </w:rPr>
            </w:pPr>
          </w:p>
        </w:tc>
        <w:tc>
          <w:tcPr>
            <w:tcW w:w="1125" w:type="dxa"/>
            <w:shd w:val="clear" w:color="auto" w:fill="auto"/>
            <w:noWrap w:val="0"/>
            <w:vAlign w:val="top"/>
          </w:tcPr>
          <w:p w14:paraId="1CA2EB25">
            <w:pPr>
              <w:pStyle w:val="22"/>
              <w:spacing w:before="91" w:line="333" w:lineRule="auto"/>
              <w:ind w:left="116" w:leftChars="0" w:right="107" w:righ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工期进度计划、保证措施及违约责任承诺</w:t>
            </w:r>
          </w:p>
        </w:tc>
        <w:tc>
          <w:tcPr>
            <w:tcW w:w="7170" w:type="dxa"/>
            <w:shd w:val="clear" w:color="auto" w:fill="auto"/>
            <w:noWrap w:val="0"/>
            <w:vAlign w:val="top"/>
          </w:tcPr>
          <w:p w14:paraId="1C569DBA">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评标</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提供的工期进度计划、保证措施及违约责任承诺</w:t>
            </w:r>
            <w:r>
              <w:rPr>
                <w:rFonts w:hint="eastAsia" w:ascii="宋体" w:hAnsi="宋体" w:eastAsia="宋体" w:cs="宋体"/>
                <w:kern w:val="2"/>
                <w:sz w:val="22"/>
                <w:szCs w:val="22"/>
                <w:lang w:val="en-US" w:eastAsia="zh-CN" w:bidi="ar-SA"/>
              </w:rPr>
              <w:t>进行打分</w:t>
            </w:r>
            <w:r>
              <w:rPr>
                <w:rFonts w:hint="eastAsia" w:ascii="宋体" w:hAnsi="宋体" w:eastAsia="宋体" w:cs="宋体"/>
                <w:kern w:val="2"/>
                <w:sz w:val="22"/>
                <w:szCs w:val="22"/>
                <w:lang w:val="en-US" w:eastAsia="en-US" w:bidi="ar-SA"/>
              </w:rPr>
              <w:t>：</w:t>
            </w:r>
          </w:p>
          <w:p w14:paraId="2181EB95">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.工期进度能够满足采购人要求，保障措施内容切合实际、具有很强的针对性；有具体的违约责任承诺，承诺内容合理、针对性较强，得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294D2895">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.工期进度能够满足采购人要求，保障措施内容有些许瑕疵但基本切合实际、整体思路一般、可操作性一般；有违约责任承诺，承诺内容针对性一般，得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3150ECB0">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.工期进度能够满足采购人要求，保障措施内容案简单空洞、不具备一定可操作性；有违约责任承诺，承诺内容逻辑混乱、无针对性，得</w:t>
            </w: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分；</w:t>
            </w:r>
          </w:p>
          <w:p w14:paraId="23CD36C1">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6D9D02D8">
            <w:pPr>
              <w:spacing w:line="360" w:lineRule="auto"/>
              <w:jc w:val="center"/>
              <w:rPr>
                <w:rFonts w:hint="default"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0-5分</w:t>
            </w:r>
          </w:p>
        </w:tc>
      </w:tr>
      <w:tr w14:paraId="75E7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40" w:type="dxa"/>
            <w:vMerge w:val="continue"/>
            <w:noWrap w:val="0"/>
            <w:vAlign w:val="center"/>
          </w:tcPr>
          <w:p w14:paraId="0681B4E0">
            <w:pPr>
              <w:rPr>
                <w:rFonts w:hint="eastAsia" w:ascii="宋体" w:hAnsi="宋体" w:eastAsia="宋体" w:cs="宋体"/>
                <w:color w:val="auto"/>
                <w:sz w:val="22"/>
                <w:szCs w:val="22"/>
                <w:u w:val="none"/>
              </w:rPr>
            </w:pPr>
          </w:p>
        </w:tc>
        <w:tc>
          <w:tcPr>
            <w:tcW w:w="1125" w:type="dxa"/>
            <w:shd w:val="clear" w:color="auto" w:fill="auto"/>
            <w:noWrap w:val="0"/>
            <w:vAlign w:val="top"/>
          </w:tcPr>
          <w:p w14:paraId="3E1AA273">
            <w:pPr>
              <w:pStyle w:val="22"/>
              <w:spacing w:before="91" w:line="333" w:lineRule="auto"/>
              <w:ind w:left="116" w:leftChars="0" w:right="107" w:righ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拟投入资源配备计划</w:t>
            </w:r>
          </w:p>
        </w:tc>
        <w:tc>
          <w:tcPr>
            <w:tcW w:w="7170" w:type="dxa"/>
            <w:shd w:val="clear" w:color="auto" w:fill="auto"/>
            <w:noWrap w:val="0"/>
            <w:vAlign w:val="top"/>
          </w:tcPr>
          <w:p w14:paraId="1979DB4E">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评标</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提供的拟投入资源配备计划</w:t>
            </w:r>
            <w:r>
              <w:rPr>
                <w:rFonts w:hint="eastAsia" w:ascii="宋体" w:hAnsi="宋体" w:eastAsia="宋体" w:cs="宋体"/>
                <w:kern w:val="2"/>
                <w:sz w:val="22"/>
                <w:szCs w:val="22"/>
                <w:lang w:val="en-US" w:eastAsia="zh-CN" w:bidi="ar-SA"/>
              </w:rPr>
              <w:t>进行打分</w:t>
            </w:r>
            <w:r>
              <w:rPr>
                <w:rFonts w:hint="eastAsia" w:ascii="宋体" w:hAnsi="宋体" w:eastAsia="宋体" w:cs="宋体"/>
                <w:kern w:val="2"/>
                <w:sz w:val="22"/>
                <w:szCs w:val="22"/>
                <w:lang w:val="en-US" w:eastAsia="en-US" w:bidi="ar-SA"/>
              </w:rPr>
              <w:t>：</w:t>
            </w:r>
          </w:p>
          <w:p w14:paraId="7B5AB917">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机械投入计划与进度计划呼应，采用先进机械设备且配置合理，满足安全技术规范和施工进度需要；安装设备满足施工要求；劳动力投入计划与进度计划呼应，满足施工需要，调配投入计划合理、准确；主要物资投入计划与进度计划呼应，满足施工需要，调配投入计划合理、准确，得5分；</w:t>
            </w:r>
          </w:p>
          <w:p w14:paraId="2E879352">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.机械投入计划与进度计划呼应，机械设备配置基本合理；劳动力投入计划与进度计划呼应，基本满足施工需要；主要物资投入计划与进度计划呼应，基本满足施工需要，得3分；</w:t>
            </w:r>
          </w:p>
          <w:p w14:paraId="0EE3B61B">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提供有拟投入资源配备计划，但内容不全面有漏洞或可行差或不符合本项目实际情况，得1分；</w:t>
            </w:r>
          </w:p>
          <w:p w14:paraId="55AD25B9">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1AD905CC">
            <w:pPr>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0-5分</w:t>
            </w:r>
          </w:p>
        </w:tc>
      </w:tr>
      <w:tr w14:paraId="117C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40" w:type="dxa"/>
            <w:vMerge w:val="continue"/>
            <w:noWrap w:val="0"/>
            <w:vAlign w:val="center"/>
          </w:tcPr>
          <w:p w14:paraId="687506C8">
            <w:pPr>
              <w:rPr>
                <w:rFonts w:hint="eastAsia" w:ascii="宋体" w:hAnsi="宋体" w:eastAsia="宋体" w:cs="宋体"/>
                <w:color w:val="auto"/>
                <w:sz w:val="22"/>
                <w:szCs w:val="22"/>
                <w:u w:val="none"/>
              </w:rPr>
            </w:pPr>
          </w:p>
        </w:tc>
        <w:tc>
          <w:tcPr>
            <w:tcW w:w="1125" w:type="dxa"/>
            <w:shd w:val="clear" w:color="auto" w:fill="auto"/>
            <w:noWrap w:val="0"/>
            <w:vAlign w:val="top"/>
          </w:tcPr>
          <w:p w14:paraId="61AF593C">
            <w:pPr>
              <w:pStyle w:val="22"/>
              <w:spacing w:before="91" w:line="333" w:lineRule="auto"/>
              <w:ind w:left="116" w:leftChars="0" w:right="107" w:righ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节能减排与工艺创新</w:t>
            </w:r>
            <w:r>
              <w:rPr>
                <w:rFonts w:hint="eastAsia" w:cs="宋体"/>
                <w:kern w:val="2"/>
                <w:sz w:val="22"/>
                <w:szCs w:val="22"/>
                <w:lang w:val="en-US" w:eastAsia="zh-CN" w:bidi="ar-SA"/>
              </w:rPr>
              <w:t>方案</w:t>
            </w:r>
          </w:p>
        </w:tc>
        <w:tc>
          <w:tcPr>
            <w:tcW w:w="7170" w:type="dxa"/>
            <w:shd w:val="clear" w:color="auto" w:fill="auto"/>
            <w:noWrap w:val="0"/>
            <w:vAlign w:val="top"/>
          </w:tcPr>
          <w:p w14:paraId="20870FE7">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评标</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w:t>
            </w:r>
            <w:r>
              <w:rPr>
                <w:rFonts w:hint="eastAsia" w:ascii="宋体" w:hAnsi="宋体" w:eastAsia="宋体" w:cs="宋体"/>
                <w:kern w:val="2"/>
                <w:sz w:val="22"/>
                <w:szCs w:val="22"/>
                <w:lang w:val="en-US" w:eastAsia="zh-CN" w:bidi="ar-SA"/>
              </w:rPr>
              <w:t>节能减排、绿色施工、工艺创新方案进行打分</w:t>
            </w:r>
            <w:r>
              <w:rPr>
                <w:rFonts w:hint="eastAsia" w:ascii="宋体" w:hAnsi="宋体" w:eastAsia="宋体" w:cs="宋体"/>
                <w:kern w:val="2"/>
                <w:sz w:val="22"/>
                <w:szCs w:val="22"/>
                <w:lang w:val="en-US" w:eastAsia="en-US" w:bidi="ar-SA"/>
              </w:rPr>
              <w:t>：</w:t>
            </w:r>
          </w:p>
          <w:p w14:paraId="6AFAC89B">
            <w:pPr>
              <w:numPr>
                <w:ilvl w:val="0"/>
                <w:numId w:val="0"/>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1.供应商在节能减排、绿色施工、工艺创新方面针对本工程有具体措施或企业自有创新技术，</w:t>
            </w:r>
            <w:r>
              <w:rPr>
                <w:rFonts w:hint="eastAsia" w:ascii="宋体" w:hAnsi="宋体" w:eastAsia="宋体" w:cs="宋体"/>
                <w:kern w:val="2"/>
                <w:sz w:val="22"/>
                <w:szCs w:val="22"/>
                <w:lang w:val="en-US" w:eastAsia="en-US" w:bidi="ar-SA"/>
              </w:rPr>
              <w:t>符合施工需要和相应技术标准规定，经济实用，得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41C83E00">
            <w:pPr>
              <w:numPr>
                <w:ilvl w:val="0"/>
                <w:numId w:val="0"/>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2.供应商在节能减排、绿色施工、工艺创新方面针对本工程有措施，基本</w:t>
            </w:r>
            <w:r>
              <w:rPr>
                <w:rFonts w:hint="eastAsia" w:ascii="宋体" w:hAnsi="宋体" w:eastAsia="宋体" w:cs="宋体"/>
                <w:kern w:val="2"/>
                <w:sz w:val="22"/>
                <w:szCs w:val="22"/>
                <w:lang w:val="en-US" w:eastAsia="en-US" w:bidi="ar-SA"/>
              </w:rPr>
              <w:t>符合施工需要和相应技术标准规定，经济实用，得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7A529225">
            <w:pPr>
              <w:numPr>
                <w:ilvl w:val="0"/>
                <w:numId w:val="0"/>
              </w:num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3.供应商在节能减排、绿色施工、工艺创新方面针对本工程有具体措施</w:t>
            </w:r>
            <w:r>
              <w:rPr>
                <w:rFonts w:hint="eastAsia" w:ascii="宋体" w:hAnsi="宋体" w:eastAsia="宋体" w:cs="宋体"/>
                <w:kern w:val="2"/>
                <w:sz w:val="22"/>
                <w:szCs w:val="22"/>
                <w:lang w:val="en-US" w:eastAsia="en-US" w:bidi="ar-SA"/>
              </w:rPr>
              <w:t>但内容不全面有漏洞或可行差或不符合本项目实际情况，得1分；</w:t>
            </w:r>
          </w:p>
          <w:p w14:paraId="4B5550C9">
            <w:pPr>
              <w:numPr>
                <w:ilvl w:val="0"/>
                <w:numId w:val="0"/>
              </w:numPr>
              <w:spacing w:line="360" w:lineRule="auto"/>
              <w:ind w:left="0" w:leftChars="0" w:firstLine="0" w:firstLineChars="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73327A5E">
            <w:pPr>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0-5分</w:t>
            </w:r>
          </w:p>
        </w:tc>
      </w:tr>
      <w:tr w14:paraId="7937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40" w:type="dxa"/>
            <w:vMerge w:val="continue"/>
            <w:noWrap w:val="0"/>
            <w:vAlign w:val="center"/>
          </w:tcPr>
          <w:p w14:paraId="082F2CEA">
            <w:pPr>
              <w:rPr>
                <w:rFonts w:hint="eastAsia" w:ascii="宋体" w:hAnsi="宋体" w:eastAsia="宋体" w:cs="宋体"/>
                <w:color w:val="auto"/>
                <w:sz w:val="22"/>
                <w:szCs w:val="22"/>
                <w:u w:val="none"/>
              </w:rPr>
            </w:pPr>
          </w:p>
        </w:tc>
        <w:tc>
          <w:tcPr>
            <w:tcW w:w="1125" w:type="dxa"/>
            <w:shd w:val="clear" w:color="auto" w:fill="auto"/>
            <w:noWrap w:val="0"/>
            <w:vAlign w:val="top"/>
          </w:tcPr>
          <w:p w14:paraId="4D2F5501">
            <w:pPr>
              <w:pStyle w:val="22"/>
              <w:spacing w:before="91" w:line="333" w:lineRule="auto"/>
              <w:ind w:left="116" w:leftChars="0" w:right="107" w:righ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新工艺、新技术、新设备、新材料</w:t>
            </w:r>
            <w:r>
              <w:rPr>
                <w:rFonts w:hint="eastAsia" w:cs="宋体"/>
                <w:kern w:val="2"/>
                <w:sz w:val="22"/>
                <w:szCs w:val="22"/>
                <w:lang w:val="en-US" w:eastAsia="zh-CN" w:bidi="ar-SA"/>
              </w:rPr>
              <w:t>、绿色建材</w:t>
            </w:r>
            <w:r>
              <w:rPr>
                <w:rFonts w:hint="eastAsia" w:ascii="宋体" w:hAnsi="宋体" w:eastAsia="宋体" w:cs="宋体"/>
                <w:kern w:val="2"/>
                <w:sz w:val="22"/>
                <w:szCs w:val="22"/>
                <w:lang w:val="en-US" w:eastAsia="en-US" w:bidi="ar-SA"/>
              </w:rPr>
              <w:t>的</w:t>
            </w:r>
            <w:r>
              <w:rPr>
                <w:rFonts w:hint="eastAsia" w:cs="宋体"/>
                <w:kern w:val="2"/>
                <w:sz w:val="22"/>
                <w:szCs w:val="22"/>
                <w:lang w:val="en-US" w:eastAsia="zh-CN" w:bidi="ar-SA"/>
              </w:rPr>
              <w:t>施工方案</w:t>
            </w:r>
          </w:p>
        </w:tc>
        <w:tc>
          <w:tcPr>
            <w:tcW w:w="7170" w:type="dxa"/>
            <w:shd w:val="clear" w:color="auto" w:fill="auto"/>
            <w:noWrap w:val="0"/>
            <w:vAlign w:val="top"/>
          </w:tcPr>
          <w:p w14:paraId="20F77536">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评标</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提供的新工艺、新技术、新设备、新材料的采用程度，其在确保质量、降低成本、缩短工期、减轻劳动程度、提高工效等方面的作用</w:t>
            </w:r>
            <w:r>
              <w:rPr>
                <w:rFonts w:hint="eastAsia" w:ascii="宋体" w:hAnsi="宋体" w:eastAsia="宋体" w:cs="宋体"/>
                <w:kern w:val="2"/>
                <w:sz w:val="22"/>
                <w:szCs w:val="22"/>
                <w:lang w:val="en-US" w:eastAsia="zh-CN" w:bidi="ar-SA"/>
              </w:rPr>
              <w:t>进行打分</w:t>
            </w:r>
            <w:r>
              <w:rPr>
                <w:rFonts w:hint="eastAsia" w:ascii="宋体" w:hAnsi="宋体" w:eastAsia="宋体" w:cs="宋体"/>
                <w:kern w:val="2"/>
                <w:sz w:val="22"/>
                <w:szCs w:val="22"/>
                <w:lang w:val="en-US" w:eastAsia="en-US" w:bidi="ar-SA"/>
              </w:rPr>
              <w:t>：</w:t>
            </w:r>
          </w:p>
          <w:p w14:paraId="71ED6907">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拟采用新工艺、新技术、</w:t>
            </w:r>
            <w:r>
              <w:rPr>
                <w:rFonts w:hint="eastAsia" w:ascii="宋体" w:hAnsi="宋体" w:eastAsia="宋体" w:cs="宋体"/>
                <w:kern w:val="2"/>
                <w:sz w:val="22"/>
                <w:szCs w:val="22"/>
                <w:lang w:val="en-US" w:eastAsia="zh-CN" w:bidi="ar-SA"/>
              </w:rPr>
              <w:t>新设备、</w:t>
            </w:r>
            <w:r>
              <w:rPr>
                <w:rFonts w:hint="eastAsia" w:ascii="宋体" w:hAnsi="宋体" w:eastAsia="宋体" w:cs="宋体"/>
                <w:kern w:val="2"/>
                <w:sz w:val="22"/>
                <w:szCs w:val="22"/>
                <w:lang w:val="en-US" w:eastAsia="en-US" w:bidi="ar-SA"/>
              </w:rPr>
              <w:t>新材料、绿色建材等满足项目要求，符合施工需要和相应技术标准规定，经济实用，得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3F762F35">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拟采用新工艺、新技术、</w:t>
            </w:r>
            <w:r>
              <w:rPr>
                <w:rFonts w:hint="eastAsia" w:ascii="宋体" w:hAnsi="宋体" w:eastAsia="宋体" w:cs="宋体"/>
                <w:kern w:val="2"/>
                <w:sz w:val="22"/>
                <w:szCs w:val="22"/>
                <w:lang w:val="en-US" w:eastAsia="zh-CN" w:bidi="ar-SA"/>
              </w:rPr>
              <w:t>新设备、</w:t>
            </w:r>
            <w:r>
              <w:rPr>
                <w:rFonts w:hint="eastAsia" w:ascii="宋体" w:hAnsi="宋体" w:eastAsia="宋体" w:cs="宋体"/>
                <w:kern w:val="2"/>
                <w:sz w:val="22"/>
                <w:szCs w:val="22"/>
                <w:lang w:val="en-US" w:eastAsia="en-US" w:bidi="ar-SA"/>
              </w:rPr>
              <w:t>新材料、绿色建材等基本满足项目要求，基本符合施工需要和相应技术标准规定，得</w:t>
            </w: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分；</w:t>
            </w:r>
          </w:p>
          <w:p w14:paraId="2ED1D62D">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w:t>
            </w:r>
            <w:r>
              <w:rPr>
                <w:rFonts w:hint="eastAsia" w:ascii="宋体" w:hAnsi="宋体" w:eastAsia="宋体" w:cs="宋体"/>
                <w:kern w:val="2"/>
                <w:sz w:val="22"/>
                <w:szCs w:val="22"/>
                <w:lang w:val="en-US" w:eastAsia="zh-CN" w:bidi="ar-SA"/>
              </w:rPr>
              <w:t>的</w:t>
            </w:r>
            <w:r>
              <w:rPr>
                <w:rFonts w:hint="eastAsia" w:ascii="宋体" w:hAnsi="宋体" w:eastAsia="宋体" w:cs="宋体"/>
                <w:kern w:val="2"/>
                <w:sz w:val="22"/>
                <w:szCs w:val="22"/>
                <w:lang w:val="en-US" w:eastAsia="en-US" w:bidi="ar-SA"/>
              </w:rPr>
              <w:t>新工艺、新技术、</w:t>
            </w:r>
            <w:r>
              <w:rPr>
                <w:rFonts w:hint="eastAsia" w:ascii="宋体" w:hAnsi="宋体" w:eastAsia="宋体" w:cs="宋体"/>
                <w:kern w:val="2"/>
                <w:sz w:val="22"/>
                <w:szCs w:val="22"/>
                <w:lang w:val="en-US" w:eastAsia="zh-CN" w:bidi="ar-SA"/>
              </w:rPr>
              <w:t>新设备、</w:t>
            </w:r>
            <w:r>
              <w:rPr>
                <w:rFonts w:hint="eastAsia" w:ascii="宋体" w:hAnsi="宋体" w:eastAsia="宋体" w:cs="宋体"/>
                <w:kern w:val="2"/>
                <w:sz w:val="22"/>
                <w:szCs w:val="22"/>
                <w:lang w:val="en-US" w:eastAsia="en-US" w:bidi="ar-SA"/>
              </w:rPr>
              <w:t>新材料、绿色建材使用方案，内容不全面有漏洞或可行差或不符合本项目实际情况，得1分；</w:t>
            </w:r>
          </w:p>
          <w:p w14:paraId="1ADA19E0">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520DE316">
            <w:pPr>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0-3分</w:t>
            </w:r>
          </w:p>
        </w:tc>
      </w:tr>
      <w:tr w14:paraId="2C36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40" w:type="dxa"/>
            <w:vMerge w:val="continue"/>
            <w:noWrap w:val="0"/>
            <w:vAlign w:val="center"/>
          </w:tcPr>
          <w:p w14:paraId="283D0B36">
            <w:pPr>
              <w:rPr>
                <w:rFonts w:hint="eastAsia" w:ascii="宋体" w:hAnsi="宋体" w:eastAsia="宋体" w:cs="宋体"/>
                <w:color w:val="auto"/>
                <w:sz w:val="22"/>
                <w:szCs w:val="22"/>
                <w:u w:val="none"/>
              </w:rPr>
            </w:pPr>
          </w:p>
        </w:tc>
        <w:tc>
          <w:tcPr>
            <w:tcW w:w="1125" w:type="dxa"/>
            <w:shd w:val="clear" w:color="auto" w:fill="auto"/>
            <w:noWrap w:val="0"/>
            <w:vAlign w:val="center"/>
          </w:tcPr>
          <w:p w14:paraId="2494D215">
            <w:pPr>
              <w:spacing w:line="360" w:lineRule="auto"/>
              <w:rPr>
                <w:rFonts w:hint="eastAsia" w:ascii="宋体" w:hAnsi="宋体" w:eastAsia="宋体" w:cs="宋体"/>
                <w:color w:val="auto"/>
                <w:kern w:val="2"/>
                <w:sz w:val="22"/>
                <w:szCs w:val="22"/>
                <w:u w:val="none"/>
                <w:lang w:val="en-US" w:eastAsia="en-US" w:bidi="ar-SA"/>
              </w:rPr>
            </w:pPr>
            <w:r>
              <w:rPr>
                <w:rFonts w:hint="eastAsia" w:ascii="宋体" w:hAnsi="宋体" w:eastAsia="宋体" w:cs="宋体"/>
                <w:color w:val="auto"/>
                <w:sz w:val="22"/>
                <w:szCs w:val="22"/>
                <w:u w:val="none"/>
                <w:lang w:bidi="ar-SA"/>
              </w:rPr>
              <w:t>项目风险预测与防范、事故应急预案</w:t>
            </w:r>
          </w:p>
        </w:tc>
        <w:tc>
          <w:tcPr>
            <w:tcW w:w="7170" w:type="dxa"/>
            <w:shd w:val="clear" w:color="auto" w:fill="auto"/>
            <w:noWrap w:val="0"/>
            <w:vAlign w:val="top"/>
          </w:tcPr>
          <w:p w14:paraId="3796174B">
            <w:pPr>
              <w:spacing w:line="360" w:lineRule="auto"/>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评标</w:t>
            </w:r>
            <w:r>
              <w:rPr>
                <w:rFonts w:hint="eastAsia" w:ascii="宋体" w:hAnsi="宋体" w:eastAsia="宋体" w:cs="宋体"/>
                <w:color w:val="auto"/>
                <w:sz w:val="22"/>
                <w:szCs w:val="22"/>
                <w:u w:val="none"/>
                <w:lang w:bidi="ar-SA"/>
              </w:rPr>
              <w:t>小组根据</w:t>
            </w:r>
            <w:r>
              <w:rPr>
                <w:rFonts w:hint="eastAsia" w:ascii="宋体" w:hAnsi="宋体" w:eastAsia="宋体" w:cs="宋体"/>
                <w:color w:val="auto"/>
                <w:sz w:val="22"/>
                <w:szCs w:val="22"/>
                <w:u w:val="none"/>
                <w:lang w:val="en-US" w:eastAsia="zh-CN" w:bidi="ar-SA"/>
              </w:rPr>
              <w:t>供应商</w:t>
            </w:r>
            <w:r>
              <w:rPr>
                <w:rFonts w:hint="eastAsia" w:ascii="宋体" w:hAnsi="宋体" w:eastAsia="宋体" w:cs="宋体"/>
                <w:color w:val="auto"/>
                <w:sz w:val="22"/>
                <w:szCs w:val="22"/>
                <w:u w:val="none"/>
                <w:lang w:bidi="ar-SA"/>
              </w:rPr>
              <w:t>提供的项目风险预测与防范、事故应急预案</w:t>
            </w:r>
            <w:r>
              <w:rPr>
                <w:rFonts w:hint="eastAsia" w:ascii="宋体" w:hAnsi="宋体" w:eastAsia="宋体" w:cs="宋体"/>
                <w:color w:val="auto"/>
                <w:sz w:val="22"/>
                <w:szCs w:val="22"/>
                <w:u w:val="none"/>
                <w:lang w:val="en-US" w:eastAsia="zh-CN" w:bidi="ar-SA"/>
              </w:rPr>
              <w:t>进行打分</w:t>
            </w:r>
            <w:r>
              <w:rPr>
                <w:rFonts w:hint="eastAsia" w:ascii="宋体" w:hAnsi="宋体" w:eastAsia="宋体" w:cs="宋体"/>
                <w:color w:val="auto"/>
                <w:sz w:val="22"/>
                <w:szCs w:val="22"/>
                <w:u w:val="none"/>
                <w:lang w:bidi="ar-SA"/>
              </w:rPr>
              <w:t>：</w:t>
            </w:r>
          </w:p>
          <w:p w14:paraId="3125469C">
            <w:pPr>
              <w:spacing w:line="360" w:lineRule="auto"/>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1</w:t>
            </w:r>
            <w:r>
              <w:rPr>
                <w:rFonts w:hint="eastAsia" w:ascii="宋体" w:hAnsi="宋体" w:eastAsia="宋体" w:cs="宋体"/>
                <w:color w:val="auto"/>
                <w:sz w:val="22"/>
                <w:szCs w:val="22"/>
                <w:u w:val="none"/>
                <w:lang w:bidi="ar-SA"/>
              </w:rPr>
              <w:t>.</w:t>
            </w:r>
            <w:r>
              <w:rPr>
                <w:rFonts w:hint="eastAsia" w:ascii="宋体" w:hAnsi="宋体" w:eastAsia="宋体" w:cs="宋体"/>
                <w:color w:val="auto"/>
                <w:sz w:val="22"/>
                <w:szCs w:val="22"/>
                <w:u w:val="none"/>
                <w:lang w:val="en-US" w:eastAsia="zh-CN" w:bidi="ar-SA"/>
              </w:rPr>
              <w:t>供应商</w:t>
            </w:r>
            <w:r>
              <w:rPr>
                <w:rFonts w:hint="eastAsia" w:ascii="宋体" w:hAnsi="宋体" w:eastAsia="宋体" w:cs="宋体"/>
                <w:color w:val="auto"/>
                <w:sz w:val="22"/>
                <w:szCs w:val="22"/>
                <w:u w:val="none"/>
                <w:lang w:bidi="ar-SA"/>
              </w:rPr>
              <w:t>提供的风险防范管理措施齐全，风险预测符合规范要求，风险控制要点定位准确，各阶段风险控制及应急措施得力，得</w:t>
            </w:r>
            <w:r>
              <w:rPr>
                <w:rFonts w:hint="eastAsia" w:ascii="宋体" w:hAnsi="宋体" w:eastAsia="宋体" w:cs="宋体"/>
                <w:color w:val="auto"/>
                <w:sz w:val="22"/>
                <w:szCs w:val="22"/>
                <w:u w:val="none"/>
                <w:lang w:val="en-US" w:eastAsia="zh-CN" w:bidi="ar-SA"/>
              </w:rPr>
              <w:t>4</w:t>
            </w:r>
            <w:r>
              <w:rPr>
                <w:rFonts w:hint="eastAsia" w:ascii="宋体" w:hAnsi="宋体" w:eastAsia="宋体" w:cs="宋体"/>
                <w:color w:val="auto"/>
                <w:sz w:val="22"/>
                <w:szCs w:val="22"/>
                <w:u w:val="none"/>
                <w:lang w:bidi="ar-SA"/>
              </w:rPr>
              <w:t>分；</w:t>
            </w:r>
          </w:p>
          <w:p w14:paraId="4C934048">
            <w:pPr>
              <w:spacing w:line="360" w:lineRule="auto"/>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2</w:t>
            </w:r>
            <w:r>
              <w:rPr>
                <w:rFonts w:hint="eastAsia" w:ascii="宋体" w:hAnsi="宋体" w:eastAsia="宋体" w:cs="宋体"/>
                <w:color w:val="auto"/>
                <w:sz w:val="22"/>
                <w:szCs w:val="22"/>
                <w:u w:val="none"/>
                <w:lang w:bidi="ar-SA"/>
              </w:rPr>
              <w:t>.</w:t>
            </w:r>
            <w:r>
              <w:rPr>
                <w:rFonts w:hint="eastAsia" w:ascii="宋体" w:hAnsi="宋体" w:eastAsia="宋体" w:cs="宋体"/>
                <w:color w:val="auto"/>
                <w:sz w:val="22"/>
                <w:szCs w:val="22"/>
                <w:u w:val="none"/>
                <w:lang w:val="en-US" w:eastAsia="zh-CN" w:bidi="ar-SA"/>
              </w:rPr>
              <w:t>供应商</w:t>
            </w:r>
            <w:r>
              <w:rPr>
                <w:rFonts w:hint="eastAsia" w:ascii="宋体" w:hAnsi="宋体" w:eastAsia="宋体" w:cs="宋体"/>
                <w:color w:val="auto"/>
                <w:sz w:val="22"/>
                <w:szCs w:val="22"/>
                <w:u w:val="none"/>
                <w:lang w:bidi="ar-SA"/>
              </w:rPr>
              <w:t>提供的风险防范管理措施基本齐全，风险预测基本符合规范要求，风险控制要点定位基本准确，</w:t>
            </w:r>
            <w:r>
              <w:rPr>
                <w:rFonts w:hint="eastAsia" w:ascii="宋体" w:hAnsi="宋体" w:eastAsia="宋体" w:cs="宋体"/>
                <w:color w:val="auto"/>
                <w:sz w:val="22"/>
                <w:szCs w:val="22"/>
                <w:u w:val="none"/>
                <w:lang w:eastAsia="zh-CN" w:bidi="ar-SA"/>
              </w:rPr>
              <w:t>提供</w:t>
            </w:r>
            <w:r>
              <w:rPr>
                <w:rFonts w:hint="eastAsia" w:ascii="宋体" w:hAnsi="宋体" w:eastAsia="宋体" w:cs="宋体"/>
                <w:color w:val="auto"/>
                <w:sz w:val="22"/>
                <w:szCs w:val="22"/>
                <w:u w:val="none"/>
                <w:lang w:bidi="ar-SA"/>
              </w:rPr>
              <w:t>各阶段风险控制及应急措施，得</w:t>
            </w:r>
            <w:r>
              <w:rPr>
                <w:rFonts w:hint="eastAsia" w:ascii="宋体" w:hAnsi="宋体" w:eastAsia="宋体" w:cs="宋体"/>
                <w:color w:val="auto"/>
                <w:sz w:val="22"/>
                <w:szCs w:val="22"/>
                <w:u w:val="none"/>
                <w:lang w:val="en-US" w:eastAsia="zh-CN" w:bidi="ar-SA"/>
              </w:rPr>
              <w:t>2</w:t>
            </w:r>
            <w:r>
              <w:rPr>
                <w:rFonts w:hint="eastAsia" w:ascii="宋体" w:hAnsi="宋体" w:eastAsia="宋体" w:cs="宋体"/>
                <w:color w:val="auto"/>
                <w:sz w:val="22"/>
                <w:szCs w:val="22"/>
                <w:u w:val="none"/>
                <w:lang w:bidi="ar-SA"/>
              </w:rPr>
              <w:t>分；</w:t>
            </w:r>
          </w:p>
          <w:p w14:paraId="61795B74">
            <w:pPr>
              <w:spacing w:line="360" w:lineRule="auto"/>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3</w:t>
            </w:r>
            <w:r>
              <w:rPr>
                <w:rFonts w:hint="eastAsia" w:ascii="宋体" w:hAnsi="宋体" w:eastAsia="宋体" w:cs="宋体"/>
                <w:color w:val="auto"/>
                <w:sz w:val="22"/>
                <w:szCs w:val="22"/>
                <w:u w:val="none"/>
                <w:lang w:bidi="ar-SA"/>
              </w:rPr>
              <w:t>.</w:t>
            </w:r>
            <w:r>
              <w:rPr>
                <w:rFonts w:hint="eastAsia" w:ascii="宋体" w:hAnsi="宋体" w:eastAsia="宋体" w:cs="宋体"/>
                <w:color w:val="auto"/>
                <w:sz w:val="22"/>
                <w:szCs w:val="22"/>
                <w:u w:val="none"/>
                <w:lang w:val="en-US" w:eastAsia="zh-CN" w:bidi="ar-SA"/>
              </w:rPr>
              <w:t>供应商</w:t>
            </w:r>
            <w:r>
              <w:rPr>
                <w:rFonts w:hint="eastAsia" w:ascii="宋体" w:hAnsi="宋体" w:eastAsia="宋体" w:cs="宋体"/>
                <w:color w:val="auto"/>
                <w:sz w:val="22"/>
                <w:szCs w:val="22"/>
                <w:u w:val="none"/>
                <w:lang w:bidi="ar-SA"/>
              </w:rPr>
              <w:t>提供有风险管理措施，但内容不全面有漏洞或可行差或不符合本项目实际情况，得1分；</w:t>
            </w:r>
          </w:p>
          <w:p w14:paraId="7578F535">
            <w:pPr>
              <w:spacing w:line="360" w:lineRule="auto"/>
              <w:rPr>
                <w:rFonts w:hint="eastAsia" w:ascii="宋体" w:hAnsi="宋体" w:eastAsia="宋体" w:cs="宋体"/>
                <w:color w:val="auto"/>
                <w:kern w:val="2"/>
                <w:sz w:val="22"/>
                <w:szCs w:val="22"/>
                <w:u w:val="none"/>
                <w:lang w:val="en-US" w:eastAsia="zh-CN"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525436EC">
            <w:pPr>
              <w:spacing w:line="360" w:lineRule="auto"/>
              <w:jc w:val="center"/>
              <w:rPr>
                <w:rFonts w:hint="eastAsia" w:ascii="宋体" w:hAnsi="宋体" w:eastAsia="宋体" w:cs="宋体"/>
                <w:color w:val="auto"/>
                <w:sz w:val="22"/>
                <w:szCs w:val="22"/>
                <w:u w:val="none"/>
                <w:lang w:val="en-US" w:eastAsia="zh-CN" w:bidi="ar-SA"/>
              </w:rPr>
            </w:pPr>
            <w:r>
              <w:rPr>
                <w:rFonts w:hint="eastAsia" w:ascii="宋体" w:hAnsi="宋体" w:eastAsia="宋体" w:cs="宋体"/>
                <w:color w:val="auto"/>
                <w:sz w:val="22"/>
                <w:szCs w:val="22"/>
                <w:u w:val="none"/>
                <w:lang w:val="en-US" w:eastAsia="zh-CN" w:bidi="ar-SA"/>
              </w:rPr>
              <w:t>0-4</w:t>
            </w:r>
            <w:r>
              <w:rPr>
                <w:rFonts w:hint="eastAsia" w:ascii="宋体" w:hAnsi="宋体" w:eastAsia="宋体" w:cs="宋体"/>
                <w:color w:val="auto"/>
                <w:sz w:val="22"/>
                <w:szCs w:val="22"/>
                <w:u w:val="none"/>
                <w:lang w:bidi="ar-SA"/>
              </w:rPr>
              <w:t>分</w:t>
            </w:r>
          </w:p>
        </w:tc>
      </w:tr>
      <w:tr w14:paraId="166A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dxa"/>
            <w:vMerge w:val="restart"/>
            <w:noWrap w:val="0"/>
            <w:vAlign w:val="center"/>
          </w:tcPr>
          <w:p w14:paraId="3C2D7EA6">
            <w:pPr>
              <w:snapToGrid w:val="0"/>
              <w:spacing w:line="440" w:lineRule="exact"/>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kern w:val="0"/>
                <w:sz w:val="22"/>
                <w:szCs w:val="22"/>
                <w:u w:val="none"/>
                <w:lang w:val="en-US" w:eastAsia="zh-CN" w:bidi="ar-SA"/>
              </w:rPr>
              <w:t>综合标</w:t>
            </w:r>
            <w:r>
              <w:rPr>
                <w:rFonts w:hint="eastAsia" w:ascii="宋体" w:hAnsi="宋体" w:eastAsia="宋体" w:cs="宋体"/>
                <w:b/>
                <w:bCs/>
                <w:color w:val="auto"/>
                <w:kern w:val="0"/>
                <w:sz w:val="22"/>
                <w:szCs w:val="22"/>
                <w:u w:val="none"/>
                <w:lang w:bidi="ar-SA"/>
              </w:rPr>
              <w:t>（</w:t>
            </w:r>
            <w:r>
              <w:rPr>
                <w:rFonts w:hint="eastAsia" w:ascii="宋体" w:hAnsi="宋体" w:eastAsia="宋体" w:cs="宋体"/>
                <w:b/>
                <w:bCs/>
                <w:color w:val="auto"/>
                <w:kern w:val="0"/>
                <w:sz w:val="22"/>
                <w:szCs w:val="22"/>
                <w:u w:val="none"/>
                <w:lang w:val="en-US" w:eastAsia="zh-CN" w:bidi="ar-SA"/>
              </w:rPr>
              <w:t>20</w:t>
            </w:r>
            <w:r>
              <w:rPr>
                <w:rFonts w:hint="eastAsia" w:ascii="宋体" w:hAnsi="宋体" w:eastAsia="宋体" w:cs="宋体"/>
                <w:b/>
                <w:bCs/>
                <w:color w:val="auto"/>
                <w:kern w:val="0"/>
                <w:sz w:val="22"/>
                <w:szCs w:val="22"/>
                <w:u w:val="none"/>
                <w:lang w:bidi="ar-SA"/>
              </w:rPr>
              <w:t>分）</w:t>
            </w:r>
          </w:p>
        </w:tc>
        <w:tc>
          <w:tcPr>
            <w:tcW w:w="1125" w:type="dxa"/>
            <w:noWrap w:val="0"/>
            <w:vAlign w:val="center"/>
          </w:tcPr>
          <w:p w14:paraId="0042E068">
            <w:pPr>
              <w:widowControl/>
              <w:shd w:val="clear" w:color="auto" w:fill="FFFFFF"/>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bCs/>
                <w:color w:val="auto"/>
                <w:kern w:val="0"/>
                <w:sz w:val="22"/>
                <w:szCs w:val="22"/>
                <w:u w:val="none"/>
                <w:lang w:bidi="ar-SA"/>
              </w:rPr>
              <w:t>企业业绩</w:t>
            </w:r>
          </w:p>
        </w:tc>
        <w:tc>
          <w:tcPr>
            <w:tcW w:w="7170" w:type="dxa"/>
            <w:noWrap w:val="0"/>
            <w:vAlign w:val="top"/>
          </w:tcPr>
          <w:p w14:paraId="7158D919">
            <w:pPr>
              <w:spacing w:line="360" w:lineRule="auto"/>
              <w:rPr>
                <w:rFonts w:hint="default" w:ascii="宋体" w:hAnsi="宋体" w:eastAsia="宋体" w:cs="宋体"/>
                <w:color w:val="auto"/>
                <w:sz w:val="22"/>
                <w:szCs w:val="22"/>
                <w:u w:val="none"/>
                <w:lang w:val="en-US" w:eastAsia="zh-CN" w:bidi="ar-SA"/>
              </w:rPr>
            </w:pPr>
            <w:r>
              <w:rPr>
                <w:rFonts w:hint="default" w:ascii="宋体" w:hAnsi="宋体" w:eastAsia="宋体" w:cs="宋体"/>
                <w:color w:val="auto"/>
                <w:sz w:val="22"/>
                <w:szCs w:val="22"/>
                <w:u w:val="none"/>
                <w:lang w:val="en-US" w:eastAsia="zh-CN" w:bidi="ar-SA"/>
              </w:rPr>
              <w:t>自2022年1月1日至今完成的类似项目业绩，提供合同协议书或中标通知书，每提供一份得3分，最多得9分，未提供者不得分。</w:t>
            </w:r>
          </w:p>
          <w:p w14:paraId="0E96651E">
            <w:pPr>
              <w:spacing w:line="360" w:lineRule="auto"/>
              <w:rPr>
                <w:rFonts w:hint="default" w:ascii="宋体" w:hAnsi="宋体" w:eastAsia="宋体" w:cs="宋体"/>
                <w:color w:val="auto"/>
                <w:sz w:val="22"/>
                <w:szCs w:val="22"/>
                <w:u w:val="none"/>
                <w:lang w:val="en-US" w:eastAsia="zh-CN" w:bidi="ar-SA"/>
              </w:rPr>
            </w:pPr>
            <w:r>
              <w:rPr>
                <w:rFonts w:hint="default" w:ascii="宋体" w:hAnsi="宋体" w:eastAsia="宋体" w:cs="宋体"/>
                <w:color w:val="auto"/>
                <w:sz w:val="22"/>
                <w:szCs w:val="22"/>
                <w:u w:val="none"/>
                <w:lang w:val="en-US" w:eastAsia="zh-CN" w:bidi="ar-SA"/>
              </w:rPr>
              <w:t>注：以投标文件中附的合同协议书或中标通知书扫描件为准（合同协议书以签订日期为准），否则不得分。</w:t>
            </w:r>
          </w:p>
        </w:tc>
        <w:tc>
          <w:tcPr>
            <w:tcW w:w="765" w:type="dxa"/>
            <w:noWrap w:val="0"/>
            <w:vAlign w:val="center"/>
          </w:tcPr>
          <w:p w14:paraId="4D70A0FC">
            <w:pPr>
              <w:snapToGrid w:val="0"/>
              <w:spacing w:line="440" w:lineRule="exact"/>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0-9</w:t>
            </w:r>
            <w:r>
              <w:rPr>
                <w:rFonts w:hint="eastAsia" w:ascii="宋体" w:hAnsi="宋体" w:eastAsia="宋体" w:cs="宋体"/>
                <w:color w:val="auto"/>
                <w:sz w:val="22"/>
                <w:szCs w:val="22"/>
                <w:u w:val="none"/>
                <w:lang w:bidi="ar-SA"/>
              </w:rPr>
              <w:t>分</w:t>
            </w:r>
          </w:p>
        </w:tc>
      </w:tr>
      <w:tr w14:paraId="2EA0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40" w:type="dxa"/>
            <w:vMerge w:val="continue"/>
            <w:noWrap w:val="0"/>
            <w:vAlign w:val="center"/>
          </w:tcPr>
          <w:p w14:paraId="719F8FF6">
            <w:pPr>
              <w:rPr>
                <w:rFonts w:hint="eastAsia" w:ascii="宋体" w:hAnsi="宋体" w:eastAsia="宋体" w:cs="宋体"/>
                <w:color w:val="auto"/>
                <w:sz w:val="22"/>
                <w:szCs w:val="22"/>
                <w:u w:val="none"/>
              </w:rPr>
            </w:pPr>
          </w:p>
        </w:tc>
        <w:tc>
          <w:tcPr>
            <w:tcW w:w="1125" w:type="dxa"/>
            <w:noWrap w:val="0"/>
            <w:vAlign w:val="center"/>
          </w:tcPr>
          <w:p w14:paraId="38F34002">
            <w:pPr>
              <w:spacing w:before="57"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履职尽责承诺</w:t>
            </w:r>
          </w:p>
          <w:p w14:paraId="0F9709FF">
            <w:pPr>
              <w:spacing w:before="57" w:line="360" w:lineRule="auto"/>
              <w:jc w:val="center"/>
              <w:rPr>
                <w:rFonts w:hint="eastAsia" w:ascii="宋体" w:hAnsi="宋体" w:eastAsia="宋体" w:cs="宋体"/>
                <w:color w:val="auto"/>
                <w:sz w:val="22"/>
                <w:szCs w:val="22"/>
                <w:u w:val="none"/>
                <w:lang w:bidi="ar-SA"/>
              </w:rPr>
            </w:pPr>
          </w:p>
        </w:tc>
        <w:tc>
          <w:tcPr>
            <w:tcW w:w="7170" w:type="dxa"/>
            <w:noWrap w:val="0"/>
            <w:vAlign w:val="center"/>
          </w:tcPr>
          <w:p w14:paraId="70DDAC0B">
            <w:pPr>
              <w:spacing w:before="57" w:line="360" w:lineRule="auto"/>
              <w:jc w:val="left"/>
              <w:rPr>
                <w:rFonts w:hint="default" w:ascii="宋体" w:hAnsi="宋体" w:cs="宋体"/>
                <w:kern w:val="0"/>
                <w:sz w:val="22"/>
                <w:szCs w:val="22"/>
                <w:lang w:val="en-US" w:eastAsia="zh-CN"/>
              </w:rPr>
            </w:pPr>
            <w:r>
              <w:rPr>
                <w:rFonts w:hint="default" w:ascii="宋体" w:hAnsi="宋体" w:cs="宋体"/>
                <w:kern w:val="0"/>
                <w:sz w:val="22"/>
                <w:szCs w:val="22"/>
                <w:lang w:val="en-US" w:eastAsia="zh-CN"/>
              </w:rPr>
              <w:t>具有可行、合法有效的书面保证技术措施落实到位的承诺和落实不到位的处理承诺，其中包括各关键人员的在岗、更换等</w:t>
            </w:r>
            <w:r>
              <w:rPr>
                <w:rFonts w:hint="eastAsia" w:ascii="宋体" w:hAnsi="宋体" w:cs="宋体"/>
                <w:kern w:val="0"/>
                <w:sz w:val="22"/>
                <w:szCs w:val="22"/>
                <w:lang w:val="en-US" w:eastAsia="zh-CN"/>
              </w:rPr>
              <w:t>，项目</w:t>
            </w:r>
            <w:r>
              <w:rPr>
                <w:rFonts w:hint="eastAsia" w:ascii="宋体" w:hAnsi="宋体" w:eastAsia="宋体" w:cs="宋体"/>
                <w:color w:val="auto"/>
                <w:sz w:val="22"/>
                <w:szCs w:val="22"/>
                <w:u w:val="none"/>
                <w:lang w:bidi="ar-SA"/>
              </w:rPr>
              <w:t>人员</w:t>
            </w:r>
            <w:r>
              <w:rPr>
                <w:rFonts w:hint="eastAsia" w:ascii="宋体" w:hAnsi="宋体" w:cs="宋体"/>
                <w:kern w:val="0"/>
                <w:sz w:val="22"/>
                <w:szCs w:val="22"/>
                <w:lang w:val="en-US" w:eastAsia="zh-CN"/>
              </w:rPr>
              <w:t>履职</w:t>
            </w:r>
            <w:r>
              <w:rPr>
                <w:rFonts w:hint="default" w:ascii="宋体" w:hAnsi="宋体" w:cs="宋体"/>
                <w:kern w:val="0"/>
                <w:sz w:val="22"/>
                <w:szCs w:val="22"/>
                <w:lang w:val="en-US" w:eastAsia="zh-CN"/>
              </w:rPr>
              <w:t>尽责承诺</w:t>
            </w:r>
            <w:r>
              <w:rPr>
                <w:rFonts w:hint="eastAsia" w:ascii="宋体" w:hAnsi="宋体" w:cs="宋体"/>
                <w:kern w:val="0"/>
                <w:sz w:val="22"/>
                <w:szCs w:val="22"/>
                <w:lang w:val="en-US" w:eastAsia="zh-CN"/>
              </w:rPr>
              <w:t>进行打分</w:t>
            </w:r>
            <w:r>
              <w:rPr>
                <w:rFonts w:hint="default" w:ascii="宋体" w:hAnsi="宋体" w:cs="宋体"/>
                <w:kern w:val="0"/>
                <w:sz w:val="22"/>
                <w:szCs w:val="22"/>
                <w:lang w:val="en-US" w:eastAsia="zh-CN"/>
              </w:rPr>
              <w:t>。</w:t>
            </w:r>
          </w:p>
          <w:p w14:paraId="6197745B">
            <w:pPr>
              <w:spacing w:before="57" w:line="360" w:lineRule="auto"/>
              <w:jc w:val="left"/>
              <w:rPr>
                <w:rFonts w:hint="default" w:ascii="宋体" w:hAnsi="宋体" w:cs="宋体"/>
                <w:kern w:val="0"/>
                <w:sz w:val="22"/>
                <w:szCs w:val="22"/>
                <w:lang w:val="en-US" w:eastAsia="zh-CN"/>
              </w:rPr>
            </w:pPr>
            <w:r>
              <w:rPr>
                <w:rFonts w:hint="eastAsia" w:ascii="宋体" w:hAnsi="宋体" w:cs="宋体"/>
                <w:kern w:val="0"/>
                <w:sz w:val="22"/>
                <w:szCs w:val="22"/>
                <w:lang w:val="en-US" w:eastAsia="zh-CN"/>
              </w:rPr>
              <w:t>1.</w:t>
            </w:r>
            <w:r>
              <w:rPr>
                <w:rFonts w:hint="default" w:ascii="宋体" w:hAnsi="宋体" w:cs="宋体"/>
                <w:kern w:val="0"/>
                <w:sz w:val="22"/>
                <w:szCs w:val="22"/>
                <w:lang w:val="en-US" w:eastAsia="zh-CN"/>
              </w:rPr>
              <w:t>承诺比较全面，可行性高的，得5分；</w:t>
            </w:r>
          </w:p>
          <w:p w14:paraId="07C66B54">
            <w:pPr>
              <w:spacing w:before="57" w:line="360" w:lineRule="auto"/>
              <w:jc w:val="left"/>
              <w:rPr>
                <w:rFonts w:hint="default" w:ascii="宋体" w:hAnsi="宋体" w:cs="宋体"/>
                <w:kern w:val="0"/>
                <w:sz w:val="22"/>
                <w:szCs w:val="22"/>
                <w:lang w:val="en-US" w:eastAsia="zh-CN"/>
              </w:rPr>
            </w:pPr>
            <w:r>
              <w:rPr>
                <w:rFonts w:hint="eastAsia" w:ascii="宋体" w:hAnsi="宋体" w:cs="宋体"/>
                <w:kern w:val="0"/>
                <w:sz w:val="22"/>
                <w:szCs w:val="22"/>
                <w:lang w:val="en-US" w:eastAsia="zh-CN"/>
              </w:rPr>
              <w:t>2.</w:t>
            </w:r>
            <w:r>
              <w:rPr>
                <w:rFonts w:hint="default" w:ascii="宋体" w:hAnsi="宋体" w:cs="宋体"/>
                <w:kern w:val="0"/>
                <w:sz w:val="22"/>
                <w:szCs w:val="22"/>
                <w:lang w:val="en-US" w:eastAsia="zh-CN"/>
              </w:rPr>
              <w:t>承诺内容简略，可行性一般得3分；</w:t>
            </w:r>
          </w:p>
          <w:p w14:paraId="0A44435C">
            <w:pPr>
              <w:spacing w:before="57" w:line="360" w:lineRule="auto"/>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r>
              <w:rPr>
                <w:rFonts w:hint="default" w:ascii="宋体" w:hAnsi="宋体" w:cs="宋体"/>
                <w:kern w:val="0"/>
                <w:sz w:val="22"/>
                <w:szCs w:val="22"/>
                <w:lang w:val="en-US" w:eastAsia="zh-CN"/>
              </w:rPr>
              <w:t>承诺不全面，可行性差得1分</w:t>
            </w:r>
            <w:r>
              <w:rPr>
                <w:rFonts w:hint="eastAsia" w:ascii="宋体" w:hAnsi="宋体" w:cs="宋体"/>
                <w:kern w:val="0"/>
                <w:sz w:val="22"/>
                <w:szCs w:val="22"/>
                <w:lang w:val="en-US" w:eastAsia="zh-CN"/>
              </w:rPr>
              <w:t>；</w:t>
            </w:r>
          </w:p>
          <w:p w14:paraId="0A00EBBC">
            <w:pPr>
              <w:spacing w:before="57" w:line="360" w:lineRule="auto"/>
              <w:jc w:val="left"/>
              <w:rPr>
                <w:rFonts w:hint="default"/>
                <w:b/>
                <w:bCs w:val="0"/>
                <w:lang w:val="en-US" w:eastAsia="zh-CN"/>
              </w:rPr>
            </w:pPr>
            <w:r>
              <w:rPr>
                <w:rFonts w:hint="eastAsia" w:ascii="宋体" w:hAnsi="宋体" w:eastAsia="宋体" w:cs="宋体"/>
                <w:bCs/>
                <w:color w:val="auto"/>
                <w:kern w:val="2"/>
                <w:sz w:val="22"/>
                <w:szCs w:val="22"/>
                <w:highlight w:val="none"/>
                <w:lang w:val="en-US" w:eastAsia="zh-CN" w:bidi="ar-SA"/>
              </w:rPr>
              <w:t>未提供不得分。</w:t>
            </w:r>
          </w:p>
        </w:tc>
        <w:tc>
          <w:tcPr>
            <w:tcW w:w="765" w:type="dxa"/>
            <w:noWrap w:val="0"/>
            <w:vAlign w:val="center"/>
          </w:tcPr>
          <w:p w14:paraId="508FFE70">
            <w:pPr>
              <w:snapToGrid w:val="0"/>
              <w:spacing w:line="440" w:lineRule="exact"/>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0-5</w:t>
            </w:r>
            <w:r>
              <w:rPr>
                <w:rFonts w:hint="eastAsia" w:ascii="宋体" w:hAnsi="宋体" w:eastAsia="宋体" w:cs="宋体"/>
                <w:color w:val="auto"/>
                <w:sz w:val="22"/>
                <w:szCs w:val="22"/>
                <w:u w:val="none"/>
                <w:lang w:bidi="ar-SA"/>
              </w:rPr>
              <w:t>分</w:t>
            </w:r>
          </w:p>
        </w:tc>
      </w:tr>
      <w:tr w14:paraId="4B05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40" w:type="dxa"/>
            <w:vMerge w:val="continue"/>
            <w:noWrap w:val="0"/>
            <w:vAlign w:val="center"/>
          </w:tcPr>
          <w:p w14:paraId="27AB9B4E">
            <w:pPr>
              <w:rPr>
                <w:rFonts w:hint="eastAsia" w:ascii="宋体" w:hAnsi="宋体" w:eastAsia="宋体" w:cs="宋体"/>
                <w:color w:val="auto"/>
                <w:sz w:val="22"/>
                <w:szCs w:val="22"/>
                <w:u w:val="none"/>
              </w:rPr>
            </w:pPr>
          </w:p>
        </w:tc>
        <w:tc>
          <w:tcPr>
            <w:tcW w:w="1125" w:type="dxa"/>
            <w:noWrap w:val="0"/>
            <w:vAlign w:val="center"/>
          </w:tcPr>
          <w:p w14:paraId="200BB728">
            <w:pPr>
              <w:pStyle w:val="23"/>
              <w:spacing w:line="360" w:lineRule="auto"/>
              <w:jc w:val="center"/>
              <w:rPr>
                <w:rFonts w:hint="eastAsia" w:ascii="宋体" w:hAnsi="宋体" w:cs="宋体"/>
                <w:kern w:val="0"/>
                <w:sz w:val="21"/>
                <w:szCs w:val="21"/>
                <w:lang w:val="en-US" w:eastAsia="zh-CN"/>
              </w:rPr>
            </w:pPr>
            <w:r>
              <w:rPr>
                <w:rFonts w:hint="eastAsia" w:ascii="宋体" w:hAnsi="宋体" w:cs="宋体"/>
                <w:kern w:val="0"/>
                <w:sz w:val="22"/>
                <w:szCs w:val="22"/>
                <w:lang w:val="en-US" w:eastAsia="zh-CN"/>
              </w:rPr>
              <w:t>缺陷责任期方案</w:t>
            </w:r>
          </w:p>
        </w:tc>
        <w:tc>
          <w:tcPr>
            <w:tcW w:w="7170" w:type="dxa"/>
            <w:noWrap w:val="0"/>
            <w:vAlign w:val="top"/>
          </w:tcPr>
          <w:p w14:paraId="4EA37DD0">
            <w:pPr>
              <w:pStyle w:val="23"/>
              <w:spacing w:line="360" w:lineRule="auto"/>
              <w:jc w:val="both"/>
              <w:rPr>
                <w:rFonts w:hint="eastAsia" w:ascii="宋体" w:hAnsi="宋体" w:cs="宋体"/>
                <w:kern w:val="0"/>
                <w:sz w:val="22"/>
                <w:szCs w:val="22"/>
                <w:lang w:val="en-US" w:eastAsia="zh-CN"/>
              </w:rPr>
            </w:pPr>
            <w:r>
              <w:rPr>
                <w:rFonts w:hint="eastAsia" w:hAnsi="宋体" w:cs="宋体"/>
                <w:kern w:val="0"/>
                <w:sz w:val="22"/>
                <w:szCs w:val="22"/>
                <w:lang w:val="en-US" w:eastAsia="zh-CN"/>
              </w:rPr>
              <w:t>评标</w:t>
            </w:r>
            <w:r>
              <w:rPr>
                <w:rFonts w:hint="eastAsia" w:ascii="宋体" w:hAnsi="宋体" w:cs="宋体"/>
                <w:kern w:val="0"/>
                <w:sz w:val="22"/>
                <w:szCs w:val="22"/>
                <w:lang w:val="en-US" w:eastAsia="zh-CN"/>
              </w:rPr>
              <w:t>小组根据</w:t>
            </w:r>
            <w:r>
              <w:rPr>
                <w:rFonts w:hint="eastAsia" w:hAnsi="宋体" w:cs="宋体"/>
                <w:kern w:val="0"/>
                <w:sz w:val="22"/>
                <w:szCs w:val="22"/>
                <w:lang w:val="en-US" w:eastAsia="zh-CN"/>
              </w:rPr>
              <w:t>供应商</w:t>
            </w:r>
            <w:r>
              <w:rPr>
                <w:rFonts w:hint="eastAsia" w:ascii="宋体" w:hAnsi="宋体" w:cs="宋体"/>
                <w:kern w:val="0"/>
                <w:sz w:val="22"/>
                <w:szCs w:val="22"/>
                <w:lang w:val="en-US" w:eastAsia="zh-CN"/>
              </w:rPr>
              <w:t>提供的缺陷责任期服务方案，缺陷责任期情况，对缺陷责任期内出现问题所采取的措施及服务承诺的可行性、完整性，服务承诺落实的保障措施打分。</w:t>
            </w:r>
          </w:p>
          <w:p w14:paraId="37205FBC">
            <w:pPr>
              <w:pStyle w:val="23"/>
              <w:spacing w:line="360" w:lineRule="auto"/>
              <w:jc w:val="both"/>
              <w:rPr>
                <w:rFonts w:hint="eastAsia" w:ascii="宋体" w:hAnsi="宋体" w:cs="宋体"/>
                <w:kern w:val="0"/>
                <w:sz w:val="22"/>
                <w:szCs w:val="22"/>
                <w:lang w:val="en-US" w:eastAsia="zh-CN"/>
              </w:rPr>
            </w:pPr>
            <w:r>
              <w:rPr>
                <w:rFonts w:hint="eastAsia" w:hAnsi="宋体" w:cs="宋体"/>
                <w:kern w:val="0"/>
                <w:sz w:val="22"/>
                <w:szCs w:val="22"/>
                <w:lang w:val="en-US" w:eastAsia="zh-CN"/>
              </w:rPr>
              <w:t>1.</w:t>
            </w:r>
            <w:r>
              <w:rPr>
                <w:rFonts w:hint="eastAsia" w:ascii="宋体" w:hAnsi="宋体" w:cs="宋体"/>
                <w:kern w:val="0"/>
                <w:sz w:val="22"/>
                <w:szCs w:val="22"/>
                <w:lang w:val="en-US" w:eastAsia="zh-CN"/>
              </w:rPr>
              <w:t>缺陷责任期计划内容齐全，叙述完善，整体思路科学合理，可操作性符合本项目要求的得</w:t>
            </w:r>
            <w:r>
              <w:rPr>
                <w:rFonts w:hint="eastAsia" w:hAnsi="宋体" w:cs="宋体"/>
                <w:kern w:val="0"/>
                <w:sz w:val="22"/>
                <w:szCs w:val="22"/>
                <w:lang w:val="en-US" w:eastAsia="zh-CN"/>
              </w:rPr>
              <w:t>6</w:t>
            </w:r>
            <w:r>
              <w:rPr>
                <w:rFonts w:hint="eastAsia" w:ascii="宋体" w:hAnsi="宋体" w:cs="宋体"/>
                <w:kern w:val="0"/>
                <w:sz w:val="22"/>
                <w:szCs w:val="22"/>
                <w:lang w:val="en-US" w:eastAsia="zh-CN"/>
              </w:rPr>
              <w:t>分；</w:t>
            </w:r>
          </w:p>
          <w:p w14:paraId="50EB0AA7">
            <w:pPr>
              <w:pStyle w:val="23"/>
              <w:spacing w:line="360" w:lineRule="auto"/>
              <w:jc w:val="both"/>
              <w:rPr>
                <w:rFonts w:hint="eastAsia" w:ascii="宋体" w:hAnsi="宋体" w:cs="宋体"/>
                <w:kern w:val="0"/>
                <w:sz w:val="22"/>
                <w:szCs w:val="22"/>
                <w:lang w:val="en-US" w:eastAsia="zh-CN"/>
              </w:rPr>
            </w:pPr>
            <w:r>
              <w:rPr>
                <w:rFonts w:hint="eastAsia" w:hAnsi="宋体" w:cs="宋体"/>
                <w:kern w:val="0"/>
                <w:sz w:val="22"/>
                <w:szCs w:val="22"/>
                <w:lang w:val="en-US" w:eastAsia="zh-CN"/>
              </w:rPr>
              <w:t>2.</w:t>
            </w:r>
            <w:r>
              <w:rPr>
                <w:rFonts w:hint="eastAsia" w:ascii="宋体" w:hAnsi="宋体" w:cs="宋体"/>
                <w:kern w:val="0"/>
                <w:sz w:val="22"/>
                <w:szCs w:val="22"/>
                <w:lang w:val="en-US" w:eastAsia="zh-CN"/>
              </w:rPr>
              <w:t>缺陷责任期计划内容齐全，叙述完善，整体思路科学合理的得</w:t>
            </w:r>
            <w:r>
              <w:rPr>
                <w:rFonts w:hint="eastAsia" w:hAnsi="宋体" w:cs="宋体"/>
                <w:kern w:val="0"/>
                <w:sz w:val="22"/>
                <w:szCs w:val="22"/>
                <w:lang w:val="en-US" w:eastAsia="zh-CN"/>
              </w:rPr>
              <w:t>4</w:t>
            </w:r>
            <w:r>
              <w:rPr>
                <w:rFonts w:hint="eastAsia" w:ascii="宋体" w:hAnsi="宋体" w:cs="宋体"/>
                <w:kern w:val="0"/>
                <w:sz w:val="22"/>
                <w:szCs w:val="22"/>
                <w:lang w:val="en-US" w:eastAsia="zh-CN"/>
              </w:rPr>
              <w:t>分；</w:t>
            </w:r>
          </w:p>
          <w:p w14:paraId="62B0E9BB">
            <w:pPr>
              <w:pStyle w:val="23"/>
              <w:spacing w:line="360" w:lineRule="auto"/>
              <w:jc w:val="both"/>
              <w:rPr>
                <w:rFonts w:hint="eastAsia" w:ascii="宋体" w:hAnsi="宋体" w:cs="宋体"/>
                <w:kern w:val="0"/>
                <w:sz w:val="22"/>
                <w:szCs w:val="22"/>
                <w:lang w:val="en-US" w:eastAsia="zh-CN"/>
              </w:rPr>
            </w:pPr>
            <w:r>
              <w:rPr>
                <w:rFonts w:hint="eastAsia" w:hAnsi="宋体" w:cs="宋体"/>
                <w:kern w:val="0"/>
                <w:sz w:val="22"/>
                <w:szCs w:val="22"/>
                <w:lang w:val="en-US" w:eastAsia="zh-CN"/>
              </w:rPr>
              <w:t>3.</w:t>
            </w:r>
            <w:r>
              <w:rPr>
                <w:rFonts w:hint="eastAsia" w:ascii="宋体" w:hAnsi="宋体" w:cs="宋体"/>
                <w:kern w:val="0"/>
                <w:sz w:val="22"/>
                <w:szCs w:val="22"/>
                <w:lang w:val="en-US" w:eastAsia="zh-CN"/>
              </w:rPr>
              <w:t>仅提供缺陷责任期计划方案的得</w:t>
            </w:r>
            <w:r>
              <w:rPr>
                <w:rFonts w:hint="eastAsia" w:hAnsi="宋体" w:cs="宋体"/>
                <w:kern w:val="0"/>
                <w:sz w:val="22"/>
                <w:szCs w:val="22"/>
                <w:lang w:val="en-US" w:eastAsia="zh-CN"/>
              </w:rPr>
              <w:t>2</w:t>
            </w:r>
            <w:r>
              <w:rPr>
                <w:rFonts w:hint="eastAsia" w:ascii="宋体" w:hAnsi="宋体" w:cs="宋体"/>
                <w:kern w:val="0"/>
                <w:sz w:val="22"/>
                <w:szCs w:val="22"/>
                <w:lang w:val="en-US" w:eastAsia="zh-CN"/>
              </w:rPr>
              <w:t>分；</w:t>
            </w:r>
          </w:p>
          <w:p w14:paraId="3EFC6FDF">
            <w:pPr>
              <w:pStyle w:val="23"/>
              <w:spacing w:line="360" w:lineRule="auto"/>
              <w:jc w:val="both"/>
              <w:rPr>
                <w:rFonts w:hint="eastAsia" w:ascii="宋体" w:hAnsi="宋体" w:cs="宋体"/>
                <w:kern w:val="0"/>
                <w:sz w:val="21"/>
                <w:szCs w:val="21"/>
                <w:lang w:val="en-US" w:eastAsia="zh-CN"/>
              </w:rPr>
            </w:pPr>
            <w:r>
              <w:rPr>
                <w:rFonts w:hint="eastAsia" w:ascii="宋体" w:hAnsi="宋体" w:eastAsia="宋体" w:cs="宋体"/>
                <w:kern w:val="2"/>
                <w:sz w:val="22"/>
                <w:szCs w:val="22"/>
                <w:lang w:val="en-US" w:eastAsia="zh-CN" w:bidi="ar-SA"/>
              </w:rPr>
              <w:t>4</w:t>
            </w:r>
            <w:r>
              <w:rPr>
                <w:rFonts w:hint="eastAsia" w:hAnsi="宋体" w:cs="宋体"/>
                <w:kern w:val="2"/>
                <w:sz w:val="22"/>
                <w:szCs w:val="22"/>
                <w:lang w:val="en-US" w:eastAsia="zh-CN" w:bidi="ar-SA"/>
              </w:rPr>
              <w:t>.</w:t>
            </w:r>
            <w:r>
              <w:rPr>
                <w:rFonts w:hint="eastAsia" w:ascii="宋体" w:hAnsi="宋体" w:eastAsia="宋体" w:cs="宋体"/>
                <w:kern w:val="2"/>
                <w:sz w:val="22"/>
                <w:szCs w:val="22"/>
                <w:lang w:val="en-US" w:eastAsia="zh-CN" w:bidi="ar-SA"/>
              </w:rPr>
              <w:t>缺项或未提供</w:t>
            </w:r>
            <w:r>
              <w:rPr>
                <w:rFonts w:hint="eastAsia" w:ascii="宋体" w:hAnsi="宋体" w:eastAsia="宋体" w:cs="宋体"/>
                <w:kern w:val="2"/>
                <w:sz w:val="22"/>
                <w:szCs w:val="22"/>
                <w:lang w:val="en-US" w:eastAsia="en-US" w:bidi="ar-SA"/>
              </w:rPr>
              <w:t>，得0分。</w:t>
            </w:r>
          </w:p>
        </w:tc>
        <w:tc>
          <w:tcPr>
            <w:tcW w:w="765" w:type="dxa"/>
            <w:noWrap w:val="0"/>
            <w:vAlign w:val="center"/>
          </w:tcPr>
          <w:p w14:paraId="678F7E88">
            <w:pPr>
              <w:snapToGrid w:val="0"/>
              <w:spacing w:line="360" w:lineRule="auto"/>
              <w:jc w:val="center"/>
              <w:rPr>
                <w:rFonts w:hint="eastAsia" w:ascii="宋体" w:hAnsi="宋体" w:eastAsia="宋体" w:cs="宋体"/>
                <w:color w:val="auto"/>
                <w:sz w:val="22"/>
                <w:szCs w:val="22"/>
                <w:u w:val="none"/>
                <w:lang w:val="en-US" w:eastAsia="zh-CN" w:bidi="ar-SA"/>
              </w:rPr>
            </w:pPr>
            <w:r>
              <w:rPr>
                <w:rFonts w:hint="eastAsia" w:ascii="宋体" w:hAnsi="宋体" w:eastAsia="宋体" w:cs="宋体"/>
                <w:color w:val="auto"/>
                <w:sz w:val="22"/>
                <w:szCs w:val="22"/>
                <w:u w:val="none"/>
                <w:lang w:val="en-US" w:eastAsia="zh-CN" w:bidi="ar-SA"/>
              </w:rPr>
              <w:t>0-6</w:t>
            </w:r>
            <w:r>
              <w:rPr>
                <w:rFonts w:hint="eastAsia" w:ascii="宋体" w:hAnsi="宋体" w:eastAsia="宋体" w:cs="宋体"/>
                <w:color w:val="auto"/>
                <w:sz w:val="22"/>
                <w:szCs w:val="22"/>
                <w:u w:val="none"/>
                <w:lang w:bidi="ar-SA"/>
              </w:rPr>
              <w:t>分</w:t>
            </w:r>
          </w:p>
        </w:tc>
      </w:tr>
      <w:tr w14:paraId="10D3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200" w:type="dxa"/>
            <w:gridSpan w:val="4"/>
            <w:noWrap w:val="0"/>
            <w:vAlign w:val="center"/>
          </w:tcPr>
          <w:p w14:paraId="31393946">
            <w:pPr>
              <w:snapToGrid w:val="0"/>
              <w:spacing w:line="360" w:lineRule="auto"/>
              <w:jc w:val="left"/>
              <w:rPr>
                <w:rFonts w:hint="eastAsia" w:ascii="宋体" w:hAnsi="宋体" w:eastAsia="宋体" w:cs="宋体"/>
                <w:color w:val="auto"/>
                <w:sz w:val="22"/>
                <w:szCs w:val="22"/>
                <w:u w:val="none"/>
                <w:lang w:val="en-US" w:eastAsia="zh-CN" w:bidi="ar-SA"/>
              </w:rPr>
            </w:pPr>
            <w:r>
              <w:rPr>
                <w:rFonts w:hint="eastAsia" w:ascii="宋体" w:hAnsi="宋体" w:eastAsia="宋体" w:cs="宋体"/>
                <w:color w:val="auto"/>
                <w:sz w:val="22"/>
                <w:szCs w:val="22"/>
                <w:u w:val="none"/>
                <w:lang w:val="en-US" w:eastAsia="zh-CN" w:bidi="ar-SA"/>
              </w:rPr>
              <w:t>注：供应商综合得分=报价部分+技术部分+商务部分。</w:t>
            </w:r>
          </w:p>
        </w:tc>
      </w:tr>
    </w:tbl>
    <w:p w14:paraId="4D6D50E7">
      <w:pPr>
        <w:pStyle w:val="15"/>
        <w:jc w:val="both"/>
        <w:rPr>
          <w:rFonts w:hint="eastAsia"/>
          <w:b/>
          <w:bCs/>
          <w:sz w:val="32"/>
          <w:szCs w:val="40"/>
          <w:lang w:val="en-US" w:eastAsia="zh-CN"/>
        </w:rPr>
      </w:pPr>
    </w:p>
    <w:p w14:paraId="78D8A57D">
      <w:pPr>
        <w:pStyle w:val="15"/>
        <w:jc w:val="center"/>
        <w:rPr>
          <w:rFonts w:hint="eastAsia"/>
          <w:b/>
          <w:bCs/>
          <w:sz w:val="32"/>
          <w:szCs w:val="40"/>
          <w:lang w:val="en-US" w:eastAsia="zh-CN"/>
        </w:rPr>
      </w:pPr>
    </w:p>
    <w:p w14:paraId="37363AE9">
      <w:pPr>
        <w:pStyle w:val="15"/>
        <w:jc w:val="center"/>
        <w:rPr>
          <w:rFonts w:hint="eastAsia"/>
          <w:b/>
          <w:bCs/>
          <w:sz w:val="32"/>
          <w:szCs w:val="40"/>
          <w:lang w:val="en-US" w:eastAsia="zh-CN"/>
        </w:rPr>
      </w:pPr>
    </w:p>
    <w:p w14:paraId="0FA41427">
      <w:pPr>
        <w:pStyle w:val="15"/>
        <w:jc w:val="center"/>
        <w:rPr>
          <w:rFonts w:hint="eastAsia"/>
          <w:b/>
          <w:bCs/>
          <w:sz w:val="32"/>
          <w:szCs w:val="40"/>
          <w:lang w:val="en-US" w:eastAsia="zh-CN"/>
        </w:rPr>
      </w:pPr>
    </w:p>
    <w:p w14:paraId="0003860D">
      <w:pPr>
        <w:pStyle w:val="15"/>
        <w:jc w:val="center"/>
        <w:rPr>
          <w:rFonts w:hint="eastAsia"/>
          <w:b/>
          <w:bCs/>
          <w:sz w:val="32"/>
          <w:szCs w:val="40"/>
          <w:lang w:val="en-US" w:eastAsia="zh-CN"/>
        </w:rPr>
      </w:pPr>
    </w:p>
    <w:p w14:paraId="0442B74C">
      <w:pPr>
        <w:pStyle w:val="15"/>
        <w:jc w:val="center"/>
        <w:rPr>
          <w:rFonts w:hint="eastAsia"/>
          <w:b/>
          <w:bCs/>
          <w:sz w:val="32"/>
          <w:szCs w:val="40"/>
          <w:lang w:val="en-US" w:eastAsia="zh-CN"/>
        </w:rPr>
      </w:pPr>
    </w:p>
    <w:p w14:paraId="59EC3A70">
      <w:pPr>
        <w:pStyle w:val="15"/>
        <w:jc w:val="center"/>
        <w:rPr>
          <w:rFonts w:hint="eastAsia"/>
          <w:b/>
          <w:bCs/>
          <w:sz w:val="32"/>
          <w:szCs w:val="40"/>
          <w:lang w:val="en-US" w:eastAsia="zh-CN"/>
        </w:rPr>
      </w:pPr>
    </w:p>
    <w:p w14:paraId="6BF2E84C">
      <w:pPr>
        <w:pStyle w:val="15"/>
        <w:jc w:val="center"/>
        <w:rPr>
          <w:rFonts w:hint="eastAsia"/>
          <w:b/>
          <w:bCs/>
          <w:sz w:val="32"/>
          <w:szCs w:val="40"/>
          <w:lang w:val="en-US" w:eastAsia="zh-CN"/>
        </w:rPr>
      </w:pPr>
    </w:p>
    <w:p w14:paraId="59D4859F">
      <w:pPr>
        <w:pStyle w:val="15"/>
        <w:jc w:val="center"/>
        <w:rPr>
          <w:rFonts w:hint="eastAsia"/>
          <w:b/>
          <w:bCs/>
          <w:sz w:val="32"/>
          <w:szCs w:val="40"/>
          <w:lang w:val="en-US" w:eastAsia="zh-CN"/>
        </w:rPr>
      </w:pPr>
    </w:p>
    <w:p w14:paraId="477A3F8C">
      <w:pPr>
        <w:pStyle w:val="15"/>
        <w:jc w:val="center"/>
        <w:rPr>
          <w:rFonts w:hint="eastAsia"/>
          <w:b/>
          <w:bCs/>
          <w:sz w:val="32"/>
          <w:szCs w:val="40"/>
          <w:lang w:val="en-US" w:eastAsia="zh-CN"/>
        </w:rPr>
      </w:pPr>
    </w:p>
    <w:p w14:paraId="3CCA77A6">
      <w:pPr>
        <w:pStyle w:val="15"/>
        <w:jc w:val="center"/>
        <w:rPr>
          <w:rFonts w:hint="eastAsia"/>
          <w:b/>
          <w:bCs/>
          <w:sz w:val="32"/>
          <w:szCs w:val="40"/>
          <w:lang w:val="en-US" w:eastAsia="zh-CN"/>
        </w:rPr>
      </w:pPr>
    </w:p>
    <w:p w14:paraId="1B1E5B1E">
      <w:pPr>
        <w:pStyle w:val="15"/>
        <w:jc w:val="center"/>
        <w:rPr>
          <w:rFonts w:hint="eastAsia"/>
          <w:b/>
          <w:bCs/>
          <w:sz w:val="32"/>
          <w:szCs w:val="40"/>
          <w:lang w:val="en-US" w:eastAsia="zh-CN"/>
        </w:rPr>
      </w:pPr>
    </w:p>
    <w:p w14:paraId="1A0736CE">
      <w:pPr>
        <w:pStyle w:val="15"/>
        <w:jc w:val="center"/>
        <w:rPr>
          <w:rFonts w:hint="eastAsia"/>
          <w:b/>
          <w:bCs/>
          <w:sz w:val="32"/>
          <w:szCs w:val="40"/>
          <w:lang w:val="en-US" w:eastAsia="zh-CN"/>
        </w:rPr>
      </w:pPr>
    </w:p>
    <w:p w14:paraId="2AD1EFC6">
      <w:pPr>
        <w:pStyle w:val="15"/>
        <w:jc w:val="center"/>
        <w:rPr>
          <w:rFonts w:hint="eastAsia"/>
          <w:b/>
          <w:bCs/>
          <w:sz w:val="32"/>
          <w:szCs w:val="40"/>
          <w:lang w:val="en-US" w:eastAsia="zh-CN"/>
        </w:rPr>
      </w:pPr>
    </w:p>
    <w:p w14:paraId="075FBDB8">
      <w:pPr>
        <w:pStyle w:val="15"/>
        <w:jc w:val="center"/>
        <w:rPr>
          <w:rFonts w:hint="eastAsia"/>
          <w:b/>
          <w:bCs/>
          <w:sz w:val="32"/>
          <w:szCs w:val="40"/>
          <w:lang w:val="en-US" w:eastAsia="zh-CN"/>
        </w:rPr>
      </w:pPr>
    </w:p>
    <w:p w14:paraId="2039AAF4">
      <w:pPr>
        <w:pStyle w:val="15"/>
        <w:jc w:val="center"/>
        <w:rPr>
          <w:rFonts w:hint="eastAsia"/>
          <w:b/>
          <w:bCs/>
          <w:sz w:val="32"/>
          <w:szCs w:val="40"/>
          <w:lang w:val="en-US" w:eastAsia="zh-CN"/>
        </w:rPr>
      </w:pPr>
    </w:p>
    <w:p w14:paraId="594572E3">
      <w:pPr>
        <w:pStyle w:val="15"/>
        <w:jc w:val="center"/>
        <w:rPr>
          <w:rFonts w:hint="eastAsia"/>
          <w:b/>
          <w:bCs/>
          <w:sz w:val="32"/>
          <w:szCs w:val="40"/>
          <w:lang w:val="en-US" w:eastAsia="zh-CN"/>
        </w:rPr>
      </w:pPr>
    </w:p>
    <w:p w14:paraId="35E6AE59">
      <w:pPr>
        <w:pStyle w:val="15"/>
        <w:jc w:val="center"/>
        <w:rPr>
          <w:rFonts w:hint="eastAsia"/>
          <w:b/>
          <w:bCs/>
          <w:sz w:val="32"/>
          <w:szCs w:val="40"/>
          <w:lang w:val="en-US" w:eastAsia="zh-CN"/>
        </w:rPr>
      </w:pPr>
    </w:p>
    <w:p w14:paraId="00323380">
      <w:pPr>
        <w:pStyle w:val="15"/>
        <w:jc w:val="center"/>
        <w:rPr>
          <w:rFonts w:hint="eastAsia"/>
          <w:b/>
          <w:bCs/>
          <w:sz w:val="32"/>
          <w:szCs w:val="40"/>
          <w:lang w:val="en-US" w:eastAsia="zh-CN"/>
        </w:rPr>
      </w:pPr>
    </w:p>
    <w:p w14:paraId="0FF24F29">
      <w:pPr>
        <w:pStyle w:val="15"/>
        <w:jc w:val="center"/>
        <w:rPr>
          <w:rFonts w:hint="eastAsia"/>
          <w:b/>
          <w:bCs/>
          <w:sz w:val="32"/>
          <w:szCs w:val="40"/>
          <w:lang w:val="en-US" w:eastAsia="zh-CN"/>
        </w:rPr>
      </w:pPr>
    </w:p>
    <w:p w14:paraId="2F56B7E1">
      <w:pPr>
        <w:pStyle w:val="15"/>
        <w:jc w:val="center"/>
        <w:rPr>
          <w:rFonts w:hint="eastAsia"/>
          <w:b/>
          <w:bCs/>
          <w:sz w:val="32"/>
          <w:szCs w:val="40"/>
          <w:lang w:val="en-US" w:eastAsia="zh-CN"/>
        </w:rPr>
      </w:pPr>
    </w:p>
    <w:p w14:paraId="4729C6B1">
      <w:pPr>
        <w:pStyle w:val="15"/>
        <w:jc w:val="center"/>
        <w:rPr>
          <w:rFonts w:hint="eastAsia"/>
          <w:b/>
          <w:bCs/>
          <w:sz w:val="32"/>
          <w:szCs w:val="40"/>
          <w:lang w:val="en-US" w:eastAsia="zh-CN"/>
        </w:rPr>
      </w:pPr>
    </w:p>
    <w:p w14:paraId="09FA631D">
      <w:pPr>
        <w:pStyle w:val="15"/>
        <w:jc w:val="center"/>
        <w:rPr>
          <w:rFonts w:hint="eastAsia"/>
          <w:b/>
          <w:bCs/>
          <w:sz w:val="32"/>
          <w:szCs w:val="40"/>
          <w:lang w:val="en-US" w:eastAsia="zh-CN"/>
        </w:rPr>
      </w:pPr>
    </w:p>
    <w:p w14:paraId="15ACB34C">
      <w:pPr>
        <w:pStyle w:val="15"/>
        <w:jc w:val="center"/>
        <w:rPr>
          <w:rFonts w:hint="eastAsia"/>
          <w:b/>
          <w:bCs/>
          <w:sz w:val="32"/>
          <w:szCs w:val="40"/>
          <w:lang w:val="en-US" w:eastAsia="zh-CN"/>
        </w:rPr>
      </w:pPr>
    </w:p>
    <w:p w14:paraId="4EE1E0C6">
      <w:pPr>
        <w:pStyle w:val="15"/>
        <w:jc w:val="center"/>
        <w:rPr>
          <w:rFonts w:hint="eastAsia"/>
          <w:b/>
          <w:bCs/>
          <w:sz w:val="32"/>
          <w:szCs w:val="40"/>
          <w:lang w:val="en-US" w:eastAsia="zh-CN"/>
        </w:rPr>
      </w:pPr>
    </w:p>
    <w:p w14:paraId="3996149F">
      <w:pPr>
        <w:pStyle w:val="6"/>
        <w:bidi w:val="0"/>
        <w:jc w:val="center"/>
        <w:rPr>
          <w:rFonts w:hint="eastAsia"/>
        </w:rPr>
      </w:pPr>
      <w:bookmarkStart w:id="169" w:name="_Toc27351"/>
      <w:r>
        <w:rPr>
          <w:rFonts w:hint="eastAsia"/>
          <w:lang w:val="en-US" w:eastAsia="zh-CN"/>
        </w:rPr>
        <w:t xml:space="preserve">第五章 </w:t>
      </w:r>
      <w:r>
        <w:rPr>
          <w:rFonts w:hint="eastAsia"/>
        </w:rPr>
        <w:t>合同条款及格式</w:t>
      </w:r>
      <w:bookmarkEnd w:id="169"/>
    </w:p>
    <w:p w14:paraId="4449EFA7">
      <w:pPr>
        <w:widowControl/>
        <w:snapToGrid w:val="0"/>
        <w:spacing w:line="480" w:lineRule="exact"/>
        <w:ind w:firstLine="482" w:firstLineChars="200"/>
        <w:jc w:val="center"/>
        <w:rPr>
          <w:rFonts w:hint="eastAsia" w:ascii="宋体" w:hAnsi="宋体" w:cs="宋体"/>
          <w:b/>
          <w:color w:val="000000"/>
          <w:sz w:val="24"/>
          <w:szCs w:val="24"/>
          <w:highlight w:val="none"/>
          <w:lang w:bidi="ar"/>
        </w:rPr>
      </w:pPr>
      <w:bookmarkStart w:id="170" w:name="_Toc24785"/>
      <w:bookmarkStart w:id="171" w:name="_Toc5790"/>
      <w:r>
        <w:rPr>
          <w:rFonts w:hint="eastAsia" w:ascii="宋体" w:hAnsi="宋体" w:cs="宋体"/>
          <w:b/>
          <w:color w:val="000000"/>
          <w:sz w:val="24"/>
          <w:szCs w:val="24"/>
          <w:highlight w:val="none"/>
          <w:lang w:bidi="ar"/>
        </w:rPr>
        <w:t>（</w:t>
      </w:r>
      <w:r>
        <w:rPr>
          <w:rFonts w:hint="eastAsia" w:ascii="宋体" w:hAnsi="宋体" w:cs="宋体"/>
          <w:color w:val="000000"/>
          <w:sz w:val="24"/>
          <w:szCs w:val="24"/>
          <w:highlight w:val="none"/>
          <w:lang w:bidi="ar"/>
        </w:rPr>
        <w:t>合同格式仅供参考</w:t>
      </w:r>
      <w:r>
        <w:rPr>
          <w:rFonts w:hint="eastAsia" w:ascii="宋体" w:hAnsi="宋体" w:cs="宋体"/>
          <w:color w:val="000000"/>
          <w:sz w:val="24"/>
          <w:szCs w:val="24"/>
          <w:highlight w:val="none"/>
          <w:lang w:eastAsia="zh-CN" w:bidi="ar"/>
        </w:rPr>
        <w:t>，</w:t>
      </w:r>
      <w:r>
        <w:rPr>
          <w:rFonts w:hint="eastAsia" w:ascii="宋体" w:hAnsi="宋体" w:cs="宋体"/>
          <w:color w:val="000000"/>
          <w:sz w:val="24"/>
          <w:szCs w:val="24"/>
          <w:highlight w:val="none"/>
          <w:lang w:bidi="ar"/>
        </w:rPr>
        <w:t>采购人可根据采购项目的实际情况增减条款和内容</w:t>
      </w:r>
      <w:r>
        <w:rPr>
          <w:rFonts w:hint="eastAsia" w:ascii="宋体" w:hAnsi="宋体" w:cs="宋体"/>
          <w:b/>
          <w:color w:val="000000"/>
          <w:sz w:val="24"/>
          <w:szCs w:val="24"/>
          <w:highlight w:val="none"/>
          <w:lang w:bidi="ar"/>
        </w:rPr>
        <w:t>）</w:t>
      </w:r>
    </w:p>
    <w:p w14:paraId="0ABF2301">
      <w:pPr>
        <w:pStyle w:val="3"/>
        <w:jc w:val="center"/>
        <w:rPr>
          <w:rFonts w:hint="eastAsia" w:ascii="宋体" w:hAnsi="宋体" w:cs="宋体"/>
          <w:b/>
          <w:color w:val="000000"/>
          <w:sz w:val="24"/>
          <w:szCs w:val="24"/>
          <w:highlight w:val="none"/>
          <w:lang w:eastAsia="zh-CN" w:bidi="ar"/>
        </w:rPr>
      </w:pPr>
      <w:r>
        <w:rPr>
          <w:rFonts w:hint="eastAsia" w:ascii="宋体" w:hAnsi="宋体" w:cs="宋体"/>
          <w:b/>
          <w:color w:val="000000"/>
          <w:sz w:val="24"/>
          <w:szCs w:val="24"/>
          <w:highlight w:val="none"/>
          <w:lang w:eastAsia="zh-CN" w:bidi="ar"/>
        </w:rPr>
        <w:t>（</w:t>
      </w:r>
      <w:r>
        <w:rPr>
          <w:rFonts w:hint="eastAsia" w:ascii="宋体" w:hAnsi="宋体" w:cs="宋体"/>
          <w:b/>
          <w:color w:val="000000"/>
          <w:sz w:val="24"/>
          <w:szCs w:val="24"/>
          <w:highlight w:val="none"/>
          <w:lang w:val="en-US" w:eastAsia="zh-CN" w:bidi="ar"/>
        </w:rPr>
        <w:t>一标段</w:t>
      </w:r>
      <w:r>
        <w:rPr>
          <w:rFonts w:hint="eastAsia" w:ascii="宋体" w:hAnsi="宋体" w:cs="宋体"/>
          <w:b/>
          <w:color w:val="000000"/>
          <w:sz w:val="24"/>
          <w:szCs w:val="24"/>
          <w:highlight w:val="none"/>
          <w:lang w:eastAsia="zh-CN" w:bidi="ar"/>
        </w:rPr>
        <w:t>）</w:t>
      </w:r>
    </w:p>
    <w:p w14:paraId="33F1CC9C">
      <w:pPr>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GF—2017—0201</w:t>
      </w:r>
      <w:r>
        <w:rPr>
          <w:rFonts w:hint="eastAsia" w:ascii="Times New Roman" w:hAnsi="Times New Roman" w:eastAsia="仿宋_GB2312" w:cs="Times New Roman"/>
          <w:bCs/>
          <w:sz w:val="32"/>
          <w:szCs w:val="32"/>
        </w:rPr>
        <w:t>）</w:t>
      </w:r>
    </w:p>
    <w:p w14:paraId="27811B5D">
      <w:pPr>
        <w:jc w:val="center"/>
        <w:rPr>
          <w:rFonts w:ascii="Times New Roman" w:hAnsi="Times New Roman" w:eastAsia="华文中宋" w:cs="Times New Roman"/>
          <w:b/>
          <w:sz w:val="52"/>
          <w:szCs w:val="52"/>
        </w:rPr>
      </w:pPr>
    </w:p>
    <w:p w14:paraId="4EDDDCEF">
      <w:pPr>
        <w:jc w:val="center"/>
        <w:rPr>
          <w:rFonts w:ascii="Times New Roman" w:hAnsi="Times New Roman" w:eastAsia="华文中宋" w:cs="Times New Roman"/>
          <w:b/>
          <w:sz w:val="52"/>
          <w:szCs w:val="52"/>
        </w:rPr>
      </w:pPr>
    </w:p>
    <w:p w14:paraId="55BE4572">
      <w:pPr>
        <w:jc w:val="center"/>
        <w:rPr>
          <w:rFonts w:ascii="Times New Roman" w:hAnsi="Times New Roman" w:eastAsia="华文中宋" w:cs="Times New Roman"/>
          <w:b/>
          <w:sz w:val="52"/>
          <w:szCs w:val="52"/>
        </w:rPr>
      </w:pPr>
    </w:p>
    <w:p w14:paraId="7B4AD49B">
      <w:pPr>
        <w:jc w:val="center"/>
        <w:rPr>
          <w:rFonts w:ascii="Times New Roman" w:hAnsi="Times New Roman" w:eastAsia="华文中宋" w:cs="Times New Roman"/>
          <w:b/>
          <w:sz w:val="52"/>
          <w:szCs w:val="52"/>
        </w:rPr>
      </w:pPr>
    </w:p>
    <w:p w14:paraId="7073BD6A">
      <w:pPr>
        <w:jc w:val="center"/>
        <w:rPr>
          <w:rFonts w:hint="eastAsia" w:ascii="Times New Roman" w:hAnsi="Times New Roman" w:eastAsia="华文中宋" w:cs="Times New Roman"/>
          <w:b/>
          <w:sz w:val="72"/>
          <w:szCs w:val="52"/>
          <w:lang w:eastAsia="zh-CN"/>
        </w:rPr>
      </w:pPr>
      <w:r>
        <w:rPr>
          <w:rFonts w:hint="eastAsia" w:ascii="Times New Roman" w:hAnsi="Times New Roman" w:eastAsia="华文中宋" w:cs="Times New Roman"/>
          <w:b/>
          <w:sz w:val="72"/>
          <w:szCs w:val="52"/>
        </w:rPr>
        <w:t>建设工程施工合同</w:t>
      </w:r>
    </w:p>
    <w:p w14:paraId="052D0A7A">
      <w:pPr>
        <w:jc w:val="center"/>
        <w:rPr>
          <w:rFonts w:ascii="Times New Roman" w:hAnsi="Times New Roman" w:eastAsia="华文中宋" w:cs="Times New Roman"/>
          <w:b/>
          <w:sz w:val="52"/>
          <w:szCs w:val="52"/>
        </w:rPr>
      </w:pPr>
      <w:r>
        <w:rPr>
          <w:rFonts w:hint="eastAsia" w:ascii="Times New Roman" w:hAnsi="Times New Roman" w:eastAsia="华文中宋" w:cs="Times New Roman"/>
          <w:b/>
          <w:sz w:val="44"/>
          <w:szCs w:val="44"/>
        </w:rPr>
        <w:t>（示范文本</w:t>
      </w:r>
      <w:r>
        <w:rPr>
          <w:rFonts w:hint="eastAsia" w:ascii="Times New Roman" w:hAnsi="Times New Roman" w:eastAsia="华文中宋" w:cs="Times New Roman"/>
          <w:b/>
          <w:sz w:val="44"/>
          <w:szCs w:val="44"/>
          <w:lang w:eastAsia="zh-CN"/>
        </w:rPr>
        <w:t>，</w:t>
      </w:r>
      <w:r>
        <w:rPr>
          <w:rFonts w:hint="eastAsia" w:ascii="Times New Roman" w:hAnsi="Times New Roman" w:eastAsia="华文中宋" w:cs="Times New Roman"/>
          <w:b/>
          <w:sz w:val="44"/>
          <w:szCs w:val="44"/>
          <w:lang w:val="en-US" w:eastAsia="zh-CN"/>
        </w:rPr>
        <w:t>仅供参考</w:t>
      </w:r>
      <w:r>
        <w:rPr>
          <w:rFonts w:hint="eastAsia" w:ascii="Times New Roman" w:hAnsi="Times New Roman" w:eastAsia="华文中宋" w:cs="Times New Roman"/>
          <w:b/>
          <w:sz w:val="44"/>
          <w:szCs w:val="44"/>
        </w:rPr>
        <w:t>）</w:t>
      </w:r>
    </w:p>
    <w:p w14:paraId="3C087309">
      <w:pPr>
        <w:jc w:val="center"/>
        <w:rPr>
          <w:rFonts w:ascii="Times New Roman" w:hAnsi="Times New Roman" w:eastAsia="华文中宋" w:cs="Times New Roman"/>
          <w:b/>
          <w:sz w:val="52"/>
          <w:szCs w:val="52"/>
        </w:rPr>
      </w:pPr>
    </w:p>
    <w:p w14:paraId="3D344359">
      <w:pPr>
        <w:jc w:val="center"/>
        <w:rPr>
          <w:rFonts w:ascii="Times New Roman" w:hAnsi="Times New Roman" w:eastAsia="黑体" w:cs="Times New Roman"/>
          <w:b/>
          <w:sz w:val="52"/>
          <w:szCs w:val="52"/>
        </w:rPr>
      </w:pPr>
    </w:p>
    <w:p w14:paraId="6F860B78">
      <w:pPr>
        <w:rPr>
          <w:rFonts w:ascii="Times New Roman" w:hAnsi="Times New Roman" w:eastAsia="宋体" w:cs="Times New Roman"/>
          <w:b/>
          <w:sz w:val="28"/>
          <w:szCs w:val="28"/>
        </w:rPr>
      </w:pPr>
    </w:p>
    <w:p w14:paraId="0544CF9F">
      <w:pPr>
        <w:rPr>
          <w:rFonts w:ascii="Times New Roman" w:hAnsi="Times New Roman" w:eastAsia="宋体" w:cs="Times New Roman"/>
          <w:b/>
          <w:sz w:val="28"/>
          <w:szCs w:val="28"/>
        </w:rPr>
      </w:pPr>
    </w:p>
    <w:p w14:paraId="2967247C">
      <w:pPr>
        <w:rPr>
          <w:rFonts w:ascii="Times New Roman" w:hAnsi="Times New Roman" w:eastAsia="宋体" w:cs="Times New Roman"/>
          <w:b/>
          <w:sz w:val="28"/>
          <w:szCs w:val="28"/>
        </w:rPr>
      </w:pPr>
    </w:p>
    <w:p w14:paraId="45548AF5">
      <w:pPr>
        <w:spacing w:after="120"/>
        <w:rPr>
          <w:rFonts w:ascii="Times New Roman" w:hAnsi="Times New Roman" w:eastAsia="宋体" w:cs="Times New Roman"/>
          <w:szCs w:val="20"/>
        </w:rPr>
      </w:pPr>
    </w:p>
    <w:p w14:paraId="1BC54B2F">
      <w:pPr>
        <w:rPr>
          <w:rFonts w:ascii="Times New Roman" w:hAnsi="Times New Roman" w:eastAsia="宋体" w:cs="Times New Roman"/>
          <w:b/>
          <w:sz w:val="28"/>
          <w:szCs w:val="28"/>
        </w:rPr>
      </w:pPr>
    </w:p>
    <w:p w14:paraId="166552D5">
      <w:pPr>
        <w:rPr>
          <w:rFonts w:ascii="Times New Roman" w:hAnsi="Times New Roman" w:eastAsia="宋体" w:cs="Times New Roman"/>
          <w:b/>
          <w:sz w:val="28"/>
          <w:szCs w:val="28"/>
        </w:rPr>
      </w:pPr>
    </w:p>
    <w:p w14:paraId="41B3A102">
      <w:pPr>
        <w:ind w:right="2719" w:rightChars="1295" w:firstLine="2738" w:firstLineChars="1304"/>
        <w:rPr>
          <w:rFonts w:ascii="Times New Roman" w:hAnsi="Times New Roman" w:eastAsia="宋体" w:cs="Times New Roman"/>
          <w:b/>
          <w:sz w:val="32"/>
          <w:szCs w:val="28"/>
        </w:rPr>
      </w:pPr>
      <w:r>
        <w:rPr>
          <w:rFonts w:ascii="Times New Roman" w:hAnsi="Times New Roman" w:eastAsia="宋体" w:cs="Times New Roman"/>
          <w:szCs w:val="20"/>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34925</wp:posOffset>
                </wp:positionV>
                <wp:extent cx="723900" cy="45720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534073BB">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2.75pt;height:36pt;width:57pt;z-index:251660288;mso-width-relative:page;mso-height-relative:page;" filled="f" stroked="t" coordsize="21600,21600" o:gfxdata="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A23NNgAAAAIAQAADwAAAAAAAAABACAAAAAi&#10;AAAAZHJzL2Rvd25yZXYueG1sUEsBAhQAFAAAAAgAh07iQOIj1PkKAgAAGgQAAA4AAAAAAAAAAQAg&#10;AAAAJwEAAGRycy9lMm9Eb2MueG1sUEsFBgAAAAAGAAYAWQEAAKMFAAAAAA==&#10;">
                <v:fill on="f" focussize="0,0"/>
                <v:stroke color="#FFFFFF" joinstyle="miter"/>
                <v:imagedata o:title=""/>
                <o:lock v:ext="edit" aspectratio="f"/>
                <v:textbox>
                  <w:txbxContent>
                    <w:p w14:paraId="534073BB">
                      <w:pPr>
                        <w:rPr>
                          <w:b/>
                          <w:bCs/>
                          <w:sz w:val="32"/>
                        </w:rPr>
                      </w:pPr>
                      <w:r>
                        <w:rPr>
                          <w:rFonts w:hint="eastAsia"/>
                          <w:b/>
                          <w:bCs/>
                          <w:sz w:val="32"/>
                        </w:rPr>
                        <w:t>制定</w:t>
                      </w:r>
                    </w:p>
                  </w:txbxContent>
                </v:textbox>
              </v:shape>
            </w:pict>
          </mc:Fallback>
        </mc:AlternateContent>
      </w:r>
      <w:r>
        <w:rPr>
          <w:rFonts w:hint="eastAsia" w:ascii="Times New Roman" w:hAnsi="Times New Roman" w:eastAsia="宋体" w:cs="Times New Roman"/>
          <w:b/>
          <w:sz w:val="32"/>
          <w:szCs w:val="28"/>
        </w:rPr>
        <w:t>住房城乡建设部</w:t>
      </w:r>
    </w:p>
    <w:p w14:paraId="209E3556">
      <w:pPr>
        <w:ind w:right="2719" w:rightChars="1295" w:firstLine="2233" w:firstLineChars="695"/>
        <w:rPr>
          <w:rFonts w:ascii="Times New Roman" w:hAnsi="Times New Roman" w:eastAsia="宋体" w:cs="Times New Roman"/>
          <w:b/>
          <w:sz w:val="32"/>
          <w:szCs w:val="28"/>
        </w:rPr>
      </w:pPr>
      <w:r>
        <w:rPr>
          <w:rFonts w:hint="eastAsia" w:ascii="Times New Roman" w:hAnsi="Times New Roman" w:eastAsia="宋体" w:cs="Times New Roman"/>
          <w:b/>
          <w:sz w:val="32"/>
          <w:szCs w:val="28"/>
        </w:rPr>
        <w:t>国家工商行政管理总局</w:t>
      </w:r>
    </w:p>
    <w:p w14:paraId="2CF3ED67">
      <w:pPr>
        <w:keepNext/>
        <w:keepLines/>
        <w:spacing w:before="200" w:after="200"/>
        <w:jc w:val="center"/>
        <w:outlineLvl w:val="2"/>
        <w:rPr>
          <w:rFonts w:ascii="Calibri" w:hAnsi="Calibri" w:eastAsia="宋体" w:cs="Times New Roman"/>
          <w:b/>
          <w:kern w:val="0"/>
          <w:sz w:val="28"/>
          <w:szCs w:val="28"/>
          <w:lang w:val="zh-CN"/>
        </w:rPr>
      </w:pPr>
      <w:bookmarkStart w:id="172" w:name="_Hlt487972895"/>
      <w:bookmarkEnd w:id="172"/>
      <w:bookmarkStart w:id="173" w:name="_Toc296503025"/>
      <w:bookmarkStart w:id="174" w:name="_Toc351203480"/>
      <w:bookmarkStart w:id="175" w:name="_Toc296890982"/>
      <w:bookmarkStart w:id="176" w:name="_Toc2782280"/>
      <w:bookmarkStart w:id="177" w:name="_Toc181000542"/>
      <w:r>
        <w:rPr>
          <w:rFonts w:hint="eastAsia" w:ascii="Calibri" w:hAnsi="Calibri" w:eastAsia="宋体" w:cs="Times New Roman"/>
          <w:b/>
          <w:kern w:val="0"/>
          <w:sz w:val="28"/>
          <w:szCs w:val="28"/>
          <w:lang w:val="zh-CN"/>
        </w:rPr>
        <w:t>第一部分合同协议书</w:t>
      </w:r>
      <w:bookmarkEnd w:id="173"/>
      <w:bookmarkEnd w:id="174"/>
      <w:bookmarkEnd w:id="175"/>
      <w:bookmarkEnd w:id="176"/>
      <w:bookmarkEnd w:id="177"/>
    </w:p>
    <w:p w14:paraId="61B9559A">
      <w:pPr>
        <w:spacing w:line="360" w:lineRule="auto"/>
        <w:rPr>
          <w:rFonts w:hint="eastAsia" w:ascii="宋体" w:hAnsi="宋体" w:eastAsia="宋体" w:cs="Times New Roman"/>
          <w:b/>
          <w:szCs w:val="21"/>
          <w:u w:val="none"/>
          <w:lang w:val="en-US" w:eastAsia="zh-CN"/>
        </w:rPr>
      </w:pPr>
      <w:r>
        <w:rPr>
          <w:rFonts w:ascii="宋体" w:hAnsi="宋体" w:eastAsia="宋体" w:cs="Times New Roman"/>
          <w:b/>
          <w:szCs w:val="21"/>
        </w:rPr>
        <w:t>发包人（全称）：</w:t>
      </w:r>
      <w:r>
        <w:rPr>
          <w:rFonts w:hint="eastAsia" w:ascii="宋体" w:hAnsi="宋体" w:eastAsia="宋体" w:cs="Times New Roman"/>
          <w:b/>
          <w:szCs w:val="21"/>
          <w:u w:val="single"/>
          <w:lang w:val="en-US" w:eastAsia="zh-CN"/>
        </w:rPr>
        <w:t xml:space="preserve">  三门峡市消防救援支队                                                </w:t>
      </w:r>
      <w:r>
        <w:rPr>
          <w:rFonts w:hint="eastAsia" w:ascii="宋体" w:hAnsi="宋体" w:eastAsia="宋体" w:cs="Times New Roman"/>
          <w:b/>
          <w:szCs w:val="21"/>
          <w:u w:val="none"/>
          <w:lang w:val="en-US" w:eastAsia="zh-CN"/>
        </w:rPr>
        <w:t xml:space="preserve"> </w:t>
      </w:r>
    </w:p>
    <w:p w14:paraId="28625A16">
      <w:pPr>
        <w:spacing w:line="360" w:lineRule="auto"/>
        <w:rPr>
          <w:rFonts w:ascii="宋体" w:hAnsi="宋体" w:eastAsia="宋体" w:cs="Times New Roman"/>
          <w:b/>
          <w:szCs w:val="21"/>
          <w:u w:val="single"/>
        </w:rPr>
      </w:pPr>
      <w:r>
        <w:rPr>
          <w:rFonts w:ascii="宋体" w:hAnsi="宋体" w:eastAsia="宋体" w:cs="Times New Roman"/>
          <w:b/>
          <w:szCs w:val="21"/>
        </w:rPr>
        <w:t>承包人（全称）：</w:t>
      </w:r>
      <w:r>
        <w:rPr>
          <w:rFonts w:hint="eastAsia" w:ascii="宋体" w:hAnsi="宋体" w:eastAsia="宋体" w:cs="Times New Roman"/>
          <w:b/>
          <w:szCs w:val="21"/>
          <w:u w:val="single"/>
          <w:lang w:val="en-US" w:eastAsia="zh-CN"/>
        </w:rPr>
        <w:t xml:space="preserve">                                                                      </w:t>
      </w:r>
    </w:p>
    <w:p w14:paraId="767CC180">
      <w:pPr>
        <w:spacing w:line="360" w:lineRule="auto"/>
        <w:ind w:firstLine="420" w:firstLineChars="200"/>
        <w:rPr>
          <w:rFonts w:ascii="宋体" w:hAnsi="宋体" w:eastAsia="宋体" w:cs="Times New Roman"/>
          <w:szCs w:val="21"/>
        </w:rPr>
      </w:pPr>
      <w:r>
        <w:rPr>
          <w:rFonts w:ascii="宋体" w:hAnsi="宋体" w:eastAsia="宋体" w:cs="Times New Roman"/>
          <w:szCs w:val="21"/>
        </w:rPr>
        <w:t>根据《</w:t>
      </w:r>
      <w:r>
        <w:rPr>
          <w:rFonts w:hint="eastAsia" w:ascii="宋体" w:hAnsi="宋体" w:eastAsia="宋体" w:cs="Times New Roman"/>
          <w:szCs w:val="21"/>
        </w:rPr>
        <w:t>中华人民共和国民法典</w:t>
      </w:r>
      <w:r>
        <w:rPr>
          <w:rFonts w:ascii="宋体" w:hAnsi="宋体" w:eastAsia="宋体" w:cs="Times New Roman"/>
          <w:szCs w:val="21"/>
        </w:rPr>
        <w:t>》、《中华人民共和国建筑法》及有关法律规定，遵循平等、自愿、公平和诚实信用的原则，双方就及有关事项协商一致</w:t>
      </w:r>
      <w:r>
        <w:rPr>
          <w:rFonts w:hint="eastAsia" w:ascii="宋体" w:hAnsi="宋体" w:eastAsia="宋体" w:cs="Times New Roman"/>
          <w:szCs w:val="21"/>
        </w:rPr>
        <w:t>，</w:t>
      </w:r>
      <w:r>
        <w:rPr>
          <w:rFonts w:ascii="宋体" w:hAnsi="宋体" w:eastAsia="宋体" w:cs="Times New Roman"/>
          <w:szCs w:val="21"/>
        </w:rPr>
        <w:t>共同达成如下协议：</w:t>
      </w:r>
    </w:p>
    <w:p w14:paraId="1D7E230F">
      <w:pPr>
        <w:keepNext/>
        <w:keepLines/>
        <w:spacing w:before="120" w:after="120" w:line="360" w:lineRule="auto"/>
        <w:outlineLvl w:val="3"/>
        <w:rPr>
          <w:rFonts w:ascii="宋体" w:hAnsi="宋体" w:eastAsia="黑体" w:cs="Times New Roman"/>
          <w:b/>
          <w:kern w:val="0"/>
          <w:szCs w:val="21"/>
          <w:lang w:val="zh-CN"/>
        </w:rPr>
      </w:pPr>
      <w:r>
        <w:rPr>
          <w:rFonts w:ascii="宋体" w:hAnsi="宋体" w:eastAsia="黑体" w:cs="Times New Roman"/>
          <w:b/>
          <w:bCs/>
          <w:kern w:val="0"/>
          <w:szCs w:val="21"/>
          <w:lang w:val="zh-CN"/>
        </w:rPr>
        <w:t>一、工程概况</w:t>
      </w:r>
    </w:p>
    <w:p w14:paraId="62F21153">
      <w:pPr>
        <w:spacing w:line="360" w:lineRule="auto"/>
        <w:ind w:firstLine="411" w:firstLineChars="196"/>
        <w:rPr>
          <w:rFonts w:hint="default" w:ascii="宋体" w:hAnsi="宋体" w:eastAsia="宋体" w:cs="Times New Roman"/>
          <w:szCs w:val="21"/>
          <w:u w:val="single"/>
          <w:lang w:val="en-US" w:eastAsia="zh-CN"/>
        </w:rPr>
      </w:pPr>
      <w:r>
        <w:rPr>
          <w:rFonts w:ascii="宋体" w:hAnsi="宋体" w:eastAsia="宋体" w:cs="Times New Roman"/>
          <w:bCs/>
          <w:szCs w:val="21"/>
        </w:rPr>
        <w:t>1.工程名称</w:t>
      </w:r>
      <w:r>
        <w:rPr>
          <w:rFonts w:ascii="宋体" w:hAnsi="宋体" w:eastAsia="宋体" w:cs="Times New Roman"/>
          <w:szCs w:val="21"/>
        </w:rPr>
        <w:t>：</w:t>
      </w:r>
      <w:r>
        <w:rPr>
          <w:rFonts w:hint="eastAsia" w:ascii="宋体" w:hAnsi="宋体" w:eastAsia="宋体" w:cs="Times New Roman"/>
          <w:szCs w:val="21"/>
          <w:u w:val="single"/>
          <w:lang w:val="en-US" w:eastAsia="zh-CN"/>
        </w:rPr>
        <w:t xml:space="preserve"> 三门峡市消防应急科普教育基地建设项目一标段——建筑与装饰工程、安装工程                             </w:t>
      </w:r>
    </w:p>
    <w:p w14:paraId="02040EEF">
      <w:pPr>
        <w:spacing w:line="360" w:lineRule="auto"/>
        <w:ind w:firstLine="411" w:firstLineChars="196"/>
        <w:rPr>
          <w:rFonts w:hint="default" w:ascii="宋体" w:hAnsi="宋体" w:eastAsia="宋体" w:cs="Times New Roman"/>
          <w:bCs/>
          <w:szCs w:val="21"/>
          <w:u w:val="single"/>
          <w:lang w:val="en-US" w:eastAsia="zh-CN"/>
        </w:rPr>
      </w:pPr>
      <w:r>
        <w:rPr>
          <w:rFonts w:ascii="宋体" w:hAnsi="宋体" w:eastAsia="宋体" w:cs="Times New Roman"/>
          <w:bCs/>
          <w:szCs w:val="21"/>
        </w:rPr>
        <w:t>2.工程地点：</w:t>
      </w:r>
      <w:r>
        <w:rPr>
          <w:rFonts w:hint="eastAsia" w:ascii="宋体" w:hAnsi="宋体" w:eastAsia="宋体" w:cs="Times New Roman"/>
          <w:bCs/>
          <w:szCs w:val="21"/>
          <w:u w:val="single"/>
          <w:lang w:val="en-US" w:eastAsia="zh-CN"/>
        </w:rPr>
        <w:t xml:space="preserve">  市科技馆第三主题展区                                                  </w:t>
      </w:r>
    </w:p>
    <w:p w14:paraId="6040B7CF">
      <w:pPr>
        <w:spacing w:line="360" w:lineRule="auto"/>
        <w:ind w:firstLine="411" w:firstLineChars="196"/>
        <w:rPr>
          <w:rFonts w:ascii="宋体" w:hAnsi="宋体" w:eastAsia="宋体" w:cs="Times New Roman"/>
          <w:bCs/>
          <w:szCs w:val="21"/>
        </w:rPr>
      </w:pPr>
      <w:r>
        <w:rPr>
          <w:rFonts w:ascii="宋体" w:hAnsi="宋体" w:eastAsia="宋体" w:cs="Times New Roman"/>
          <w:bCs/>
          <w:szCs w:val="21"/>
        </w:rPr>
        <w:t>3.工程立项批准文号：</w:t>
      </w:r>
      <w:r>
        <w:rPr>
          <w:rFonts w:hint="eastAsia" w:ascii="宋体" w:hAnsi="宋体" w:eastAsia="宋体" w:cs="Times New Roman"/>
          <w:b/>
          <w:szCs w:val="21"/>
          <w:u w:val="single"/>
          <w:lang w:val="en-US" w:eastAsia="zh-CN"/>
        </w:rPr>
        <w:t xml:space="preserve">                                                                      </w:t>
      </w:r>
    </w:p>
    <w:p w14:paraId="537ABC12">
      <w:pPr>
        <w:spacing w:line="360" w:lineRule="auto"/>
        <w:ind w:firstLine="411" w:firstLineChars="196"/>
        <w:rPr>
          <w:rFonts w:ascii="宋体" w:hAnsi="宋体" w:eastAsia="宋体" w:cs="Times New Roman"/>
          <w:bCs/>
          <w:szCs w:val="21"/>
        </w:rPr>
      </w:pPr>
      <w:r>
        <w:rPr>
          <w:rFonts w:ascii="宋体" w:hAnsi="宋体" w:eastAsia="宋体" w:cs="Times New Roman"/>
          <w:bCs/>
          <w:szCs w:val="21"/>
        </w:rPr>
        <w:t>4.资金来源：</w:t>
      </w:r>
      <w:r>
        <w:rPr>
          <w:rFonts w:hint="eastAsia" w:ascii="宋体" w:hAnsi="宋体" w:eastAsia="宋体" w:cs="Times New Roman"/>
          <w:szCs w:val="21"/>
          <w:u w:val="single"/>
          <w:lang w:val="en-US" w:eastAsia="zh-CN"/>
        </w:rPr>
        <w:t xml:space="preserve">   财政资金，已落实                                                     </w:t>
      </w:r>
    </w:p>
    <w:p w14:paraId="75CB7431">
      <w:pPr>
        <w:spacing w:line="360" w:lineRule="auto"/>
        <w:ind w:firstLine="411" w:firstLineChars="196"/>
        <w:rPr>
          <w:rFonts w:hint="default" w:ascii="宋体" w:hAnsi="宋体" w:eastAsia="宋体" w:cs="Times New Roman"/>
          <w:bCs/>
          <w:szCs w:val="21"/>
          <w:u w:val="single"/>
          <w:lang w:val="en-US" w:eastAsia="zh-CN"/>
        </w:rPr>
      </w:pPr>
      <w:r>
        <w:rPr>
          <w:rFonts w:ascii="宋体" w:hAnsi="宋体" w:eastAsia="宋体" w:cs="Times New Roman"/>
          <w:bCs/>
          <w:szCs w:val="21"/>
        </w:rPr>
        <w:t>5.工程内容：</w:t>
      </w:r>
      <w:r>
        <w:rPr>
          <w:rFonts w:hint="eastAsia" w:ascii="宋体" w:hAnsi="宋体" w:eastAsia="宋体" w:cs="Times New Roman"/>
          <w:bCs/>
          <w:szCs w:val="21"/>
          <w:u w:val="single"/>
          <w:lang w:val="en-US" w:eastAsia="zh-CN"/>
        </w:rPr>
        <w:t xml:space="preserve"> 拆除原有隔墙、地面、天棚，新建地胶楼地面、石膏板隔墙、石膏板吊顶及广告牌等                                                                                    </w:t>
      </w:r>
    </w:p>
    <w:p w14:paraId="00ED6060">
      <w:pPr>
        <w:spacing w:line="360" w:lineRule="auto"/>
        <w:ind w:firstLine="411" w:firstLineChars="196"/>
        <w:rPr>
          <w:rFonts w:ascii="宋体" w:hAnsi="宋体" w:eastAsia="宋体" w:cs="Times New Roman"/>
          <w:bCs/>
          <w:szCs w:val="21"/>
        </w:rPr>
      </w:pPr>
      <w:r>
        <w:rPr>
          <w:rFonts w:hint="eastAsia" w:ascii="宋体" w:hAnsi="宋体" w:eastAsia="宋体" w:cs="Times New Roman"/>
          <w:szCs w:val="21"/>
        </w:rPr>
        <w:t>群体工程应附《</w:t>
      </w:r>
      <w:r>
        <w:rPr>
          <w:rFonts w:ascii="宋体" w:hAnsi="宋体" w:eastAsia="宋体" w:cs="Times New Roman"/>
          <w:szCs w:val="21"/>
        </w:rPr>
        <w:t>承包人承揽工程项目一览表</w:t>
      </w:r>
      <w:r>
        <w:rPr>
          <w:rFonts w:hint="eastAsia" w:ascii="宋体" w:hAnsi="宋体" w:eastAsia="宋体" w:cs="Times New Roman"/>
          <w:szCs w:val="21"/>
        </w:rPr>
        <w:t>》</w:t>
      </w:r>
      <w:r>
        <w:rPr>
          <w:rFonts w:ascii="宋体" w:hAnsi="宋体" w:eastAsia="宋体" w:cs="Times New Roman"/>
          <w:szCs w:val="21"/>
        </w:rPr>
        <w:t>。</w:t>
      </w:r>
    </w:p>
    <w:p w14:paraId="10FEE8BE">
      <w:pPr>
        <w:spacing w:line="360" w:lineRule="auto"/>
        <w:ind w:firstLine="411" w:firstLineChars="196"/>
        <w:rPr>
          <w:rFonts w:ascii="宋体" w:hAnsi="宋体" w:eastAsia="宋体" w:cs="Arial"/>
          <w:szCs w:val="21"/>
        </w:rPr>
      </w:pPr>
      <w:r>
        <w:rPr>
          <w:rFonts w:ascii="宋体" w:hAnsi="宋体" w:eastAsia="宋体" w:cs="Times New Roman"/>
          <w:bCs/>
          <w:szCs w:val="21"/>
        </w:rPr>
        <w:t>6.工程承包范围：</w:t>
      </w:r>
      <w:r>
        <w:rPr>
          <w:rFonts w:hint="eastAsia" w:ascii="宋体" w:hAnsi="宋体" w:eastAsia="宋体" w:cs="Times New Roman"/>
          <w:bCs/>
          <w:szCs w:val="21"/>
          <w:u w:val="single"/>
          <w:lang w:val="en-US" w:eastAsia="zh-CN"/>
        </w:rPr>
        <w:t xml:space="preserve">招标文件及工程量清单的全部内容                                     </w:t>
      </w:r>
    </w:p>
    <w:p w14:paraId="1A2E4D0E">
      <w:pPr>
        <w:keepNext/>
        <w:keepLines/>
        <w:spacing w:before="120" w:after="120" w:line="360" w:lineRule="auto"/>
        <w:outlineLvl w:val="3"/>
        <w:rPr>
          <w:rFonts w:ascii="宋体" w:hAnsi="宋体" w:eastAsia="黑体" w:cs="Times New Roman"/>
          <w:bCs/>
          <w:kern w:val="0"/>
          <w:szCs w:val="21"/>
          <w:lang w:val="zh-CN"/>
        </w:rPr>
      </w:pPr>
      <w:r>
        <w:rPr>
          <w:rFonts w:ascii="宋体" w:hAnsi="宋体" w:eastAsia="黑体" w:cs="Times New Roman"/>
          <w:b/>
          <w:bCs/>
          <w:kern w:val="0"/>
          <w:szCs w:val="21"/>
          <w:lang w:val="zh-CN"/>
        </w:rPr>
        <w:t>二、合同工期</w:t>
      </w:r>
    </w:p>
    <w:p w14:paraId="34FF58FE">
      <w:pPr>
        <w:spacing w:line="360" w:lineRule="auto"/>
        <w:ind w:firstLine="459"/>
        <w:rPr>
          <w:rFonts w:ascii="宋体" w:hAnsi="宋体" w:eastAsia="宋体" w:cs="Times New Roman"/>
          <w:szCs w:val="21"/>
        </w:rPr>
      </w:pPr>
      <w:r>
        <w:rPr>
          <w:rFonts w:ascii="宋体" w:hAnsi="宋体" w:eastAsia="宋体" w:cs="Times New Roman"/>
          <w:szCs w:val="21"/>
        </w:rPr>
        <w:t>计划开工日期：______年______月______日。</w:t>
      </w:r>
    </w:p>
    <w:p w14:paraId="16D79EDC">
      <w:pPr>
        <w:spacing w:line="360" w:lineRule="auto"/>
        <w:ind w:firstLine="459"/>
        <w:rPr>
          <w:rFonts w:ascii="宋体" w:hAnsi="宋体" w:eastAsia="宋体" w:cs="Times New Roman"/>
          <w:szCs w:val="21"/>
        </w:rPr>
      </w:pPr>
      <w:r>
        <w:rPr>
          <w:rFonts w:ascii="宋体" w:hAnsi="宋体" w:eastAsia="宋体" w:cs="Times New Roman"/>
          <w:szCs w:val="21"/>
        </w:rPr>
        <w:t>计划竣工日期：______年______月______日。</w:t>
      </w:r>
    </w:p>
    <w:p w14:paraId="6417E167">
      <w:pPr>
        <w:spacing w:line="360" w:lineRule="auto"/>
        <w:ind w:firstLine="459"/>
        <w:rPr>
          <w:rFonts w:ascii="宋体" w:hAnsi="宋体" w:eastAsia="宋体" w:cs="Times New Roman"/>
          <w:szCs w:val="21"/>
        </w:rPr>
      </w:pPr>
      <w:r>
        <w:rPr>
          <w:rFonts w:ascii="宋体" w:hAnsi="宋体" w:eastAsia="宋体" w:cs="Times New Roman"/>
          <w:szCs w:val="21"/>
        </w:rPr>
        <w:t>工期总日历天数：</w:t>
      </w:r>
      <w:r>
        <w:rPr>
          <w:rFonts w:hint="eastAsia" w:ascii="宋体" w:hAnsi="宋体" w:eastAsia="宋体" w:cs="Times New Roman"/>
          <w:szCs w:val="21"/>
          <w:u w:val="single"/>
          <w:lang w:val="en-US" w:eastAsia="zh-CN"/>
        </w:rPr>
        <w:t>自合同签订后90日历天</w:t>
      </w:r>
      <w:r>
        <w:rPr>
          <w:rFonts w:ascii="宋体" w:hAnsi="宋体" w:eastAsia="宋体" w:cs="Times New Roman"/>
          <w:szCs w:val="21"/>
        </w:rPr>
        <w:t>。工期总日历天数与根据前述计划开竣工日期计算的工期天数不一致的，以工期总日历天数为准。</w:t>
      </w:r>
    </w:p>
    <w:p w14:paraId="229C2E0D">
      <w:pPr>
        <w:keepNext/>
        <w:keepLines/>
        <w:spacing w:before="120" w:after="120" w:line="360" w:lineRule="auto"/>
        <w:outlineLvl w:val="3"/>
        <w:rPr>
          <w:rFonts w:ascii="宋体" w:hAnsi="宋体" w:eastAsia="黑体" w:cs="Times New Roman"/>
          <w:b/>
          <w:bCs/>
          <w:kern w:val="0"/>
          <w:szCs w:val="21"/>
          <w:lang w:val="zh-CN"/>
        </w:rPr>
      </w:pPr>
      <w:r>
        <w:rPr>
          <w:rFonts w:ascii="宋体" w:hAnsi="宋体" w:eastAsia="黑体" w:cs="Times New Roman"/>
          <w:b/>
          <w:bCs/>
          <w:kern w:val="0"/>
          <w:szCs w:val="21"/>
          <w:lang w:val="zh-CN"/>
        </w:rPr>
        <w:t>三、质量标准</w:t>
      </w:r>
    </w:p>
    <w:p w14:paraId="664DEB99">
      <w:pPr>
        <w:spacing w:line="360" w:lineRule="auto"/>
        <w:ind w:firstLine="459"/>
        <w:rPr>
          <w:rFonts w:ascii="宋体" w:hAnsi="宋体" w:eastAsia="宋体" w:cs="Times New Roman"/>
          <w:szCs w:val="21"/>
        </w:rPr>
      </w:pPr>
      <w:r>
        <w:rPr>
          <w:rFonts w:ascii="宋体" w:hAnsi="宋体" w:eastAsia="宋体" w:cs="Times New Roman"/>
          <w:szCs w:val="21"/>
        </w:rPr>
        <w:t>工程质量符合</w:t>
      </w:r>
      <w:r>
        <w:rPr>
          <w:rFonts w:hint="eastAsia" w:ascii="宋体" w:hAnsi="宋体" w:eastAsia="宋体" w:cs="Times New Roman"/>
          <w:szCs w:val="21"/>
          <w:u w:val="single"/>
          <w:lang w:val="en-US" w:eastAsia="zh-CN"/>
        </w:rPr>
        <w:t>国家现行建设工程施工质量验收规范合格</w:t>
      </w:r>
      <w:r>
        <w:rPr>
          <w:rFonts w:ascii="宋体" w:hAnsi="宋体" w:eastAsia="宋体" w:cs="Times New Roman"/>
          <w:szCs w:val="21"/>
        </w:rPr>
        <w:t>标准。</w:t>
      </w:r>
    </w:p>
    <w:p w14:paraId="31F8A41D">
      <w:pPr>
        <w:keepNext/>
        <w:keepLines/>
        <w:spacing w:before="120" w:after="120" w:line="360" w:lineRule="auto"/>
        <w:outlineLvl w:val="3"/>
        <w:rPr>
          <w:rFonts w:ascii="宋体" w:hAnsi="宋体" w:eastAsia="黑体" w:cs="Times New Roman"/>
          <w:b/>
          <w:kern w:val="0"/>
          <w:szCs w:val="21"/>
          <w:lang w:val="zh-CN"/>
        </w:rPr>
      </w:pPr>
      <w:r>
        <w:rPr>
          <w:rFonts w:ascii="宋体" w:hAnsi="宋体" w:eastAsia="黑体" w:cs="Times New Roman"/>
          <w:b/>
          <w:bCs/>
          <w:kern w:val="0"/>
          <w:szCs w:val="21"/>
          <w:lang w:val="zh-CN"/>
        </w:rPr>
        <w:t>四、签约合同价与合同价格形式</w:t>
      </w:r>
      <w:r>
        <w:rPr>
          <w:rFonts w:ascii="宋体" w:hAnsi="宋体" w:eastAsia="黑体" w:cs="Times New Roman"/>
          <w:b/>
          <w:bCs/>
          <w:kern w:val="0"/>
          <w:szCs w:val="21"/>
          <w:lang w:val="zh-CN"/>
        </w:rPr>
        <w:tab/>
      </w:r>
    </w:p>
    <w:p w14:paraId="6E3C2B7B">
      <w:pPr>
        <w:spacing w:line="360" w:lineRule="auto"/>
        <w:ind w:firstLine="420" w:firstLineChars="200"/>
        <w:rPr>
          <w:rFonts w:ascii="宋体" w:hAnsi="宋体" w:eastAsia="宋体" w:cs="Times New Roman"/>
          <w:szCs w:val="21"/>
        </w:rPr>
      </w:pPr>
      <w:r>
        <w:rPr>
          <w:rFonts w:ascii="宋体" w:hAnsi="宋体" w:eastAsia="宋体" w:cs="Times New Roman"/>
          <w:szCs w:val="21"/>
        </w:rPr>
        <w:t>1.签约合同价为：</w:t>
      </w:r>
    </w:p>
    <w:p w14:paraId="74049FF5">
      <w:pPr>
        <w:spacing w:line="360" w:lineRule="auto"/>
        <w:ind w:firstLine="525" w:firstLineChars="250"/>
        <w:rPr>
          <w:rFonts w:ascii="宋体" w:hAnsi="宋体" w:eastAsia="宋体" w:cs="Times New Roman"/>
          <w:szCs w:val="21"/>
        </w:rPr>
      </w:pPr>
      <w:r>
        <w:rPr>
          <w:rFonts w:ascii="宋体" w:hAnsi="宋体" w:eastAsia="宋体" w:cs="Times New Roman"/>
          <w:szCs w:val="21"/>
        </w:rPr>
        <w:t>人民币（大写）________________________ (¥________元)；</w:t>
      </w:r>
    </w:p>
    <w:p w14:paraId="0A5FFCB0">
      <w:pPr>
        <w:spacing w:line="360" w:lineRule="auto"/>
        <w:ind w:firstLine="420" w:firstLineChars="200"/>
        <w:rPr>
          <w:rFonts w:ascii="宋体" w:hAnsi="宋体" w:eastAsia="宋体" w:cs="Times New Roman"/>
          <w:szCs w:val="21"/>
        </w:rPr>
      </w:pPr>
      <w:r>
        <w:rPr>
          <w:rFonts w:ascii="宋体" w:hAnsi="宋体" w:eastAsia="宋体" w:cs="Times New Roman"/>
          <w:szCs w:val="21"/>
        </w:rPr>
        <w:t>其中：</w:t>
      </w:r>
    </w:p>
    <w:p w14:paraId="2D85FDBB">
      <w:pPr>
        <w:spacing w:line="360" w:lineRule="auto"/>
        <w:ind w:firstLine="420" w:firstLineChars="200"/>
        <w:rPr>
          <w:rFonts w:ascii="宋体" w:hAnsi="宋体" w:eastAsia="宋体" w:cs="Times New Roman"/>
          <w:szCs w:val="21"/>
        </w:rPr>
      </w:pPr>
      <w:r>
        <w:rPr>
          <w:rFonts w:ascii="宋体" w:hAnsi="宋体" w:eastAsia="宋体" w:cs="Times New Roman"/>
          <w:szCs w:val="21"/>
        </w:rPr>
        <w:t>（1）安全文明施工费：</w:t>
      </w:r>
    </w:p>
    <w:p w14:paraId="6D1B5027">
      <w:pPr>
        <w:spacing w:line="360" w:lineRule="auto"/>
        <w:ind w:firstLine="420" w:firstLineChars="200"/>
        <w:rPr>
          <w:rFonts w:ascii="宋体" w:hAnsi="宋体" w:eastAsia="宋体" w:cs="Times New Roman"/>
          <w:szCs w:val="21"/>
        </w:rPr>
      </w:pPr>
      <w:r>
        <w:rPr>
          <w:rFonts w:ascii="宋体" w:hAnsi="宋体" w:eastAsia="宋体" w:cs="Times New Roman"/>
          <w:szCs w:val="21"/>
        </w:rPr>
        <w:t>人民币（大写）________________________ (¥__________元)；</w:t>
      </w:r>
    </w:p>
    <w:p w14:paraId="689741D1">
      <w:pPr>
        <w:spacing w:line="360" w:lineRule="auto"/>
        <w:ind w:firstLine="420" w:firstLineChars="200"/>
        <w:rPr>
          <w:rFonts w:ascii="宋体" w:hAnsi="宋体" w:eastAsia="宋体" w:cs="Times New Roman"/>
          <w:szCs w:val="21"/>
        </w:rPr>
      </w:pPr>
      <w:r>
        <w:rPr>
          <w:rFonts w:ascii="宋体" w:hAnsi="宋体" w:eastAsia="宋体" w:cs="Times New Roman"/>
          <w:szCs w:val="21"/>
        </w:rPr>
        <w:t>（2）材料和工程设备暂估价金额：</w:t>
      </w:r>
    </w:p>
    <w:p w14:paraId="3066B48E">
      <w:pPr>
        <w:spacing w:line="360" w:lineRule="auto"/>
        <w:ind w:firstLine="420" w:firstLineChars="200"/>
        <w:rPr>
          <w:rFonts w:ascii="宋体" w:hAnsi="宋体" w:eastAsia="宋体" w:cs="Times New Roman"/>
          <w:szCs w:val="21"/>
        </w:rPr>
      </w:pPr>
      <w:r>
        <w:rPr>
          <w:rFonts w:ascii="宋体" w:hAnsi="宋体" w:eastAsia="宋体" w:cs="Times New Roman"/>
          <w:szCs w:val="21"/>
        </w:rPr>
        <w:t>人民币（大写）________________________ (¥__________元)；</w:t>
      </w:r>
    </w:p>
    <w:p w14:paraId="7F02E729">
      <w:pPr>
        <w:spacing w:line="360"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宋体"/>
          <w:szCs w:val="21"/>
          <w:lang w:val="en-US" w:eastAsia="zh-CN"/>
        </w:rPr>
        <w:t>专业工程</w:t>
      </w:r>
      <w:r>
        <w:rPr>
          <w:rFonts w:ascii="宋体" w:hAnsi="宋体" w:eastAsia="宋体" w:cs="Times New Roman"/>
          <w:szCs w:val="21"/>
        </w:rPr>
        <w:t>暂估价金额：</w:t>
      </w:r>
    </w:p>
    <w:p w14:paraId="48AACC68">
      <w:pPr>
        <w:spacing w:line="360" w:lineRule="auto"/>
        <w:ind w:firstLine="420" w:firstLineChars="200"/>
        <w:rPr>
          <w:rFonts w:ascii="宋体" w:hAnsi="宋体" w:eastAsia="宋体" w:cs="Times New Roman"/>
          <w:szCs w:val="21"/>
        </w:rPr>
      </w:pPr>
      <w:r>
        <w:rPr>
          <w:rFonts w:ascii="宋体" w:hAnsi="宋体" w:eastAsia="宋体" w:cs="Times New Roman"/>
          <w:szCs w:val="21"/>
        </w:rPr>
        <w:t>人民币（大写）________________________ (¥______________元)；</w:t>
      </w:r>
    </w:p>
    <w:p w14:paraId="7F8BEA77">
      <w:pPr>
        <w:spacing w:line="360" w:lineRule="auto"/>
        <w:ind w:firstLine="420" w:firstLineChars="200"/>
        <w:rPr>
          <w:rFonts w:ascii="宋体" w:hAnsi="宋体" w:eastAsia="宋体" w:cs="Times New Roman"/>
          <w:szCs w:val="21"/>
        </w:rPr>
      </w:pPr>
      <w:r>
        <w:rPr>
          <w:rFonts w:ascii="宋体" w:hAnsi="宋体" w:eastAsia="宋体" w:cs="Times New Roman"/>
          <w:szCs w:val="21"/>
        </w:rPr>
        <w:t>（4）暂列金额：</w:t>
      </w:r>
    </w:p>
    <w:p w14:paraId="6A3480AF">
      <w:pPr>
        <w:spacing w:line="360" w:lineRule="auto"/>
        <w:ind w:firstLine="420" w:firstLineChars="200"/>
        <w:rPr>
          <w:rFonts w:ascii="宋体" w:hAnsi="宋体" w:eastAsia="宋体" w:cs="Times New Roman"/>
          <w:szCs w:val="21"/>
        </w:rPr>
      </w:pPr>
      <w:r>
        <w:rPr>
          <w:rFonts w:ascii="宋体" w:hAnsi="宋体" w:eastAsia="宋体" w:cs="Times New Roman"/>
          <w:szCs w:val="21"/>
        </w:rPr>
        <w:t>人民币（大写）________________________ (¥______________元)。</w:t>
      </w:r>
    </w:p>
    <w:p w14:paraId="6488468E">
      <w:pPr>
        <w:numPr>
          <w:ilvl w:val="0"/>
          <w:numId w:val="0"/>
        </w:numPr>
        <w:spacing w:line="360" w:lineRule="auto"/>
        <w:ind w:firstLine="420" w:firstLineChars="200"/>
        <w:rPr>
          <w:rFonts w:ascii="宋体" w:hAnsi="宋体" w:eastAsia="宋体" w:cs="Times New Roman"/>
          <w:szCs w:val="21"/>
        </w:rPr>
      </w:pPr>
      <w:r>
        <w:rPr>
          <w:rFonts w:hint="eastAsia" w:ascii="宋体" w:hAnsi="宋体" w:eastAsia="宋体" w:cs="Times New Roman"/>
          <w:szCs w:val="21"/>
          <w:lang w:val="en-US" w:eastAsia="zh-CN"/>
        </w:rPr>
        <w:t>2.</w:t>
      </w:r>
      <w:r>
        <w:rPr>
          <w:rFonts w:ascii="宋体" w:hAnsi="宋体" w:eastAsia="宋体" w:cs="Times New Roman"/>
          <w:szCs w:val="21"/>
        </w:rPr>
        <w:t>合同价格形式：</w:t>
      </w:r>
      <w:r>
        <w:rPr>
          <w:rFonts w:hint="eastAsia" w:ascii="宋体" w:hAnsi="宋体" w:eastAsia="宋体" w:cs="Times New Roman"/>
          <w:b/>
          <w:bCs/>
          <w:szCs w:val="21"/>
          <w:u w:val="single"/>
        </w:rPr>
        <w:t>单价合同</w:t>
      </w:r>
      <w:r>
        <w:rPr>
          <w:rFonts w:ascii="宋体" w:hAnsi="宋体" w:eastAsia="宋体" w:cs="Times New Roman"/>
          <w:szCs w:val="21"/>
        </w:rPr>
        <w:t xml:space="preserve">。 </w:t>
      </w:r>
    </w:p>
    <w:p w14:paraId="20D2B793">
      <w:pPr>
        <w:numPr>
          <w:ilvl w:val="0"/>
          <w:numId w:val="0"/>
        </w:numPr>
        <w:spacing w:line="360" w:lineRule="auto"/>
        <w:ind w:firstLine="420" w:firstLineChars="200"/>
        <w:rPr>
          <w:rFonts w:ascii="宋体" w:hAnsi="宋体" w:eastAsia="宋体" w:cs="Times New Roman"/>
          <w:b/>
          <w:bCs/>
          <w:szCs w:val="21"/>
          <w:highlight w:val="none"/>
        </w:rPr>
      </w:pP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货款支付：</w:t>
      </w:r>
      <w:r>
        <w:rPr>
          <w:rFonts w:hint="eastAsia" w:ascii="宋体" w:hAnsi="宋体" w:eastAsia="宋体" w:cs="Times New Roman"/>
          <w:szCs w:val="21"/>
          <w:highlight w:val="none"/>
          <w:u w:val="single"/>
          <w:lang w:val="en-US" w:eastAsia="zh-CN"/>
        </w:rPr>
        <w:t xml:space="preserve"> 项目完工验收合格付合同总金额的80%，项目完成审计后付合同总金额的17%，剩余3%为质保金，质保期满后付清。</w:t>
      </w:r>
    </w:p>
    <w:p w14:paraId="31C0BCBF">
      <w:pPr>
        <w:keepNext/>
        <w:keepLines/>
        <w:spacing w:before="120" w:after="120" w:line="360" w:lineRule="auto"/>
        <w:outlineLvl w:val="3"/>
        <w:rPr>
          <w:lang w:val="zh-CN"/>
        </w:rPr>
      </w:pPr>
      <w:r>
        <w:rPr>
          <w:rFonts w:ascii="宋体" w:hAnsi="宋体" w:eastAsia="黑体" w:cs="Times New Roman"/>
          <w:b/>
          <w:bCs/>
          <w:kern w:val="0"/>
          <w:szCs w:val="21"/>
          <w:lang w:val="zh-CN"/>
        </w:rPr>
        <w:t>五、项目经理</w:t>
      </w:r>
    </w:p>
    <w:p w14:paraId="5F7F34C4">
      <w:pPr>
        <w:spacing w:line="360" w:lineRule="auto"/>
        <w:ind w:firstLine="420" w:firstLineChars="200"/>
        <w:rPr>
          <w:rFonts w:ascii="宋体" w:hAnsi="宋体" w:eastAsia="宋体" w:cs="Times New Roman"/>
          <w:szCs w:val="21"/>
        </w:rPr>
      </w:pPr>
      <w:r>
        <w:rPr>
          <w:rFonts w:ascii="宋体" w:hAnsi="宋体" w:eastAsia="宋体" w:cs="Times New Roman"/>
          <w:szCs w:val="21"/>
        </w:rPr>
        <w:t>承包人项目经理：</w:t>
      </w:r>
      <w:r>
        <w:rPr>
          <w:rFonts w:ascii="宋体" w:hAnsi="宋体" w:eastAsia="宋体" w:cs="Times New Roman"/>
          <w:szCs w:val="21"/>
          <w:u w:val="none"/>
        </w:rPr>
        <w:t>________________________</w:t>
      </w:r>
      <w:r>
        <w:rPr>
          <w:rFonts w:ascii="宋体" w:hAnsi="宋体" w:eastAsia="宋体" w:cs="Times New Roman"/>
          <w:szCs w:val="21"/>
        </w:rPr>
        <w:t>。</w:t>
      </w:r>
    </w:p>
    <w:p w14:paraId="3D817CC6">
      <w:pPr>
        <w:keepNext/>
        <w:keepLines/>
        <w:spacing w:before="120" w:after="120" w:line="360" w:lineRule="auto"/>
        <w:outlineLvl w:val="3"/>
        <w:rPr>
          <w:rFonts w:ascii="宋体" w:hAnsi="宋体" w:eastAsia="黑体" w:cs="Times New Roman"/>
          <w:b/>
          <w:kern w:val="0"/>
          <w:szCs w:val="21"/>
          <w:lang w:val="zh-CN"/>
        </w:rPr>
      </w:pPr>
      <w:r>
        <w:rPr>
          <w:rFonts w:ascii="宋体" w:hAnsi="宋体" w:eastAsia="黑体" w:cs="Times New Roman"/>
          <w:b/>
          <w:bCs/>
          <w:kern w:val="0"/>
          <w:szCs w:val="21"/>
          <w:lang w:val="zh-CN"/>
        </w:rPr>
        <w:t>六、合同文件构成</w:t>
      </w:r>
    </w:p>
    <w:p w14:paraId="714510C3">
      <w:pPr>
        <w:spacing w:line="360" w:lineRule="auto"/>
        <w:ind w:firstLine="420" w:firstLineChars="200"/>
        <w:rPr>
          <w:rFonts w:ascii="宋体" w:hAnsi="宋体" w:eastAsia="宋体" w:cs="Times New Roman"/>
          <w:bCs/>
          <w:szCs w:val="21"/>
        </w:rPr>
      </w:pPr>
      <w:r>
        <w:rPr>
          <w:rFonts w:ascii="宋体" w:hAnsi="宋体" w:eastAsia="宋体" w:cs="Times New Roman"/>
          <w:bCs/>
          <w:szCs w:val="21"/>
        </w:rPr>
        <w:t>本协议书与下列文件一起构成合同文件：</w:t>
      </w:r>
    </w:p>
    <w:p w14:paraId="29619312">
      <w:pPr>
        <w:autoSpaceDE w:val="0"/>
        <w:autoSpaceDN w:val="0"/>
        <w:adjustRightIn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（1）中标通知书（如果有）；</w:t>
      </w:r>
    </w:p>
    <w:p w14:paraId="724565C6">
      <w:pPr>
        <w:autoSpaceDE w:val="0"/>
        <w:autoSpaceDN w:val="0"/>
        <w:adjustRightIn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 xml:space="preserve">（2）投标函及其附录（如果有）； </w:t>
      </w:r>
    </w:p>
    <w:p w14:paraId="52A8D7AD">
      <w:pPr>
        <w:autoSpaceDE w:val="0"/>
        <w:autoSpaceDN w:val="0"/>
        <w:adjustRightIn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（3）专用合同条款及其附件；</w:t>
      </w:r>
    </w:p>
    <w:p w14:paraId="6EDDE516">
      <w:pPr>
        <w:autoSpaceDE w:val="0"/>
        <w:autoSpaceDN w:val="0"/>
        <w:adjustRightIn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（4）通用合同条款；</w:t>
      </w:r>
    </w:p>
    <w:p w14:paraId="20E6182A">
      <w:pPr>
        <w:autoSpaceDE w:val="0"/>
        <w:autoSpaceDN w:val="0"/>
        <w:adjustRightIn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（5）技术标准和要求；</w:t>
      </w:r>
    </w:p>
    <w:p w14:paraId="2747D70B">
      <w:pPr>
        <w:autoSpaceDE w:val="0"/>
        <w:autoSpaceDN w:val="0"/>
        <w:adjustRightIn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（6）图纸；</w:t>
      </w:r>
    </w:p>
    <w:p w14:paraId="6D907660">
      <w:pPr>
        <w:autoSpaceDE w:val="0"/>
        <w:autoSpaceDN w:val="0"/>
        <w:adjustRightIn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（7）已标价工程量清单或预算书；</w:t>
      </w:r>
    </w:p>
    <w:p w14:paraId="299E576D">
      <w:pPr>
        <w:autoSpaceDE w:val="0"/>
        <w:autoSpaceDN w:val="0"/>
        <w:adjustRightIn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（8）其他合同文件。</w:t>
      </w:r>
    </w:p>
    <w:p w14:paraId="48B5B52C">
      <w:pPr>
        <w:autoSpaceDE w:val="0"/>
        <w:autoSpaceDN w:val="0"/>
        <w:adjustRightIn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在合同订立及履行过程中形成的与合同有关的文件均构成合同文件组成部分。</w:t>
      </w:r>
    </w:p>
    <w:p w14:paraId="2CA461C3">
      <w:pPr>
        <w:autoSpaceDE w:val="0"/>
        <w:autoSpaceDN w:val="0"/>
        <w:adjustRightIn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上述各项合同文件包括合同当事人就该项合同文件所作出的补充和修改，属于同一类内容的文件，应以最新签署的为准。</w:t>
      </w:r>
      <w:r>
        <w:rPr>
          <w:rFonts w:hint="eastAsia" w:ascii="宋体" w:hAnsi="宋体" w:eastAsia="宋体" w:cs="Times New Roman"/>
          <w:szCs w:val="21"/>
        </w:rPr>
        <w:t>专用合同条款及其附件须经合同当事人签字或盖章。</w:t>
      </w:r>
    </w:p>
    <w:p w14:paraId="45601BCE">
      <w:pPr>
        <w:keepNext/>
        <w:keepLines/>
        <w:spacing w:before="120" w:after="120" w:line="360" w:lineRule="auto"/>
        <w:outlineLvl w:val="3"/>
        <w:rPr>
          <w:rFonts w:ascii="宋体" w:hAnsi="宋体" w:eastAsia="黑体" w:cs="Times New Roman"/>
          <w:b/>
          <w:bCs/>
          <w:kern w:val="0"/>
          <w:sz w:val="24"/>
          <w:szCs w:val="24"/>
          <w:lang w:val="zh-CN"/>
        </w:rPr>
      </w:pPr>
      <w:r>
        <w:rPr>
          <w:rFonts w:ascii="宋体" w:hAnsi="宋体" w:eastAsia="黑体" w:cs="Times New Roman"/>
          <w:b/>
          <w:bCs/>
          <w:kern w:val="0"/>
          <w:sz w:val="24"/>
          <w:szCs w:val="24"/>
          <w:lang w:val="zh-CN"/>
        </w:rPr>
        <w:t>七、承诺</w:t>
      </w:r>
    </w:p>
    <w:p w14:paraId="5FF962A9">
      <w:pPr>
        <w:spacing w:line="360" w:lineRule="auto"/>
        <w:ind w:firstLine="420" w:firstLineChars="200"/>
        <w:rPr>
          <w:rFonts w:ascii="宋体" w:hAnsi="宋体" w:eastAsia="宋体" w:cs="Times New Roman"/>
          <w:bCs/>
          <w:szCs w:val="21"/>
        </w:rPr>
      </w:pPr>
      <w:r>
        <w:rPr>
          <w:rFonts w:ascii="宋体" w:hAnsi="宋体" w:eastAsia="宋体" w:cs="Times New Roman"/>
          <w:bCs/>
          <w:szCs w:val="21"/>
        </w:rPr>
        <w:t>1.发包人承诺按照法律规定履行项目审批手续、筹集工程建设资金并按照合同约定的期限和方式支付合同价款。</w:t>
      </w:r>
    </w:p>
    <w:p w14:paraId="789ED418">
      <w:pPr>
        <w:spacing w:line="360" w:lineRule="auto"/>
        <w:ind w:firstLine="420" w:firstLineChars="200"/>
        <w:rPr>
          <w:rFonts w:ascii="宋体" w:hAnsi="宋体" w:eastAsia="宋体" w:cs="Times New Roman"/>
          <w:bCs/>
          <w:szCs w:val="21"/>
        </w:rPr>
      </w:pPr>
      <w:r>
        <w:rPr>
          <w:rFonts w:ascii="宋体" w:hAnsi="宋体" w:eastAsia="宋体" w:cs="Times New Roman"/>
          <w:bCs/>
          <w:szCs w:val="21"/>
        </w:rPr>
        <w:t>2.承包人承诺按照法律规定及合同约定组织完成工程施工，确保工程质量和安全，不进行转包及违法分包，并在缺陷责任期及保修期内承担相应的工程维修责任。</w:t>
      </w:r>
    </w:p>
    <w:p w14:paraId="61884DC1">
      <w:pPr>
        <w:spacing w:line="360" w:lineRule="auto"/>
        <w:ind w:firstLine="420" w:firstLineChars="200"/>
        <w:rPr>
          <w:rFonts w:ascii="宋体" w:hAnsi="宋体" w:eastAsia="宋体" w:cs="Times New Roman"/>
          <w:bCs/>
          <w:szCs w:val="21"/>
        </w:rPr>
      </w:pPr>
      <w:r>
        <w:rPr>
          <w:rFonts w:ascii="宋体" w:hAnsi="宋体" w:eastAsia="宋体" w:cs="Times New Roman"/>
          <w:bCs/>
          <w:szCs w:val="21"/>
        </w:rPr>
        <w:t>3.发包人和承包人通过招投标形式签订合同的，双方理解并</w:t>
      </w:r>
      <w:r>
        <w:rPr>
          <w:rFonts w:hint="eastAsia" w:ascii="宋体" w:hAnsi="宋体" w:eastAsia="宋体" w:cs="Times New Roman"/>
          <w:bCs/>
          <w:szCs w:val="21"/>
        </w:rPr>
        <w:t>承诺</w:t>
      </w:r>
      <w:r>
        <w:rPr>
          <w:rFonts w:ascii="宋体" w:hAnsi="宋体" w:eastAsia="宋体" w:cs="Times New Roman"/>
          <w:bCs/>
          <w:szCs w:val="21"/>
        </w:rPr>
        <w:t>不再就同一工程另行签订与合同实质性内容相背离的协议。</w:t>
      </w:r>
    </w:p>
    <w:p w14:paraId="07247D2C">
      <w:pPr>
        <w:keepNext/>
        <w:keepLines/>
        <w:spacing w:before="120" w:after="120" w:line="360" w:lineRule="auto"/>
        <w:outlineLvl w:val="3"/>
        <w:rPr>
          <w:rFonts w:ascii="宋体" w:hAnsi="宋体" w:eastAsia="黑体" w:cs="Times New Roman"/>
          <w:b/>
          <w:bCs/>
          <w:kern w:val="0"/>
          <w:szCs w:val="21"/>
          <w:lang w:val="zh-CN"/>
        </w:rPr>
      </w:pPr>
      <w:r>
        <w:rPr>
          <w:rFonts w:ascii="宋体" w:hAnsi="宋体" w:eastAsia="黑体" w:cs="Times New Roman"/>
          <w:b/>
          <w:bCs/>
          <w:kern w:val="0"/>
          <w:szCs w:val="21"/>
          <w:lang w:val="zh-CN"/>
        </w:rPr>
        <w:t>八、词语含义</w:t>
      </w:r>
    </w:p>
    <w:p w14:paraId="38FD0855">
      <w:pPr>
        <w:spacing w:line="360" w:lineRule="auto"/>
        <w:ind w:firstLine="420" w:firstLineChars="200"/>
        <w:rPr>
          <w:rFonts w:ascii="宋体" w:hAnsi="宋体" w:eastAsia="宋体" w:cs="Times New Roman"/>
          <w:bCs/>
          <w:szCs w:val="21"/>
        </w:rPr>
      </w:pPr>
      <w:r>
        <w:rPr>
          <w:rFonts w:ascii="宋体" w:hAnsi="宋体" w:eastAsia="宋体" w:cs="Times New Roman"/>
          <w:bCs/>
          <w:szCs w:val="21"/>
        </w:rPr>
        <w:t>本协议书中词语含义与第二部分通用合同条款中赋予的含义相同。</w:t>
      </w:r>
    </w:p>
    <w:p w14:paraId="107B243B">
      <w:pPr>
        <w:keepNext/>
        <w:keepLines/>
        <w:spacing w:before="120" w:after="120" w:line="360" w:lineRule="auto"/>
        <w:outlineLvl w:val="3"/>
        <w:rPr>
          <w:rFonts w:ascii="宋体" w:hAnsi="宋体" w:eastAsia="黑体" w:cs="Times New Roman"/>
          <w:b/>
          <w:kern w:val="0"/>
          <w:szCs w:val="21"/>
          <w:lang w:val="zh-CN"/>
        </w:rPr>
      </w:pPr>
      <w:r>
        <w:rPr>
          <w:rFonts w:ascii="宋体" w:hAnsi="宋体" w:eastAsia="黑体" w:cs="Times New Roman"/>
          <w:b/>
          <w:bCs/>
          <w:kern w:val="0"/>
          <w:szCs w:val="21"/>
          <w:lang w:val="zh-CN"/>
        </w:rPr>
        <w:t>九、签订时间</w:t>
      </w:r>
    </w:p>
    <w:p w14:paraId="565C01E5">
      <w:pPr>
        <w:spacing w:line="360" w:lineRule="auto"/>
        <w:ind w:firstLine="420" w:firstLineChars="200"/>
        <w:rPr>
          <w:rFonts w:ascii="宋体" w:hAnsi="宋体" w:eastAsia="宋体" w:cs="Times New Roman"/>
          <w:bCs/>
          <w:szCs w:val="21"/>
        </w:rPr>
      </w:pPr>
      <w:r>
        <w:rPr>
          <w:rFonts w:ascii="宋体" w:hAnsi="宋体" w:eastAsia="宋体" w:cs="Times New Roman"/>
          <w:bCs/>
          <w:szCs w:val="21"/>
        </w:rPr>
        <w:t>本合同于</w:t>
      </w:r>
      <w:r>
        <w:rPr>
          <w:rFonts w:hint="eastAsia" w:ascii="宋体" w:hAnsi="宋体" w:eastAsia="宋体" w:cs="Times New Roman"/>
          <w:bCs/>
          <w:szCs w:val="21"/>
          <w:u w:val="single"/>
          <w:lang w:val="en-US" w:eastAsia="zh-CN"/>
        </w:rPr>
        <w:t xml:space="preserve">       </w:t>
      </w:r>
      <w:r>
        <w:rPr>
          <w:rFonts w:ascii="宋体" w:hAnsi="宋体" w:eastAsia="宋体" w:cs="Times New Roman"/>
          <w:bCs/>
          <w:szCs w:val="21"/>
        </w:rPr>
        <w:t>年</w:t>
      </w:r>
      <w:r>
        <w:rPr>
          <w:rFonts w:hint="eastAsia" w:ascii="宋体" w:hAnsi="宋体" w:eastAsia="宋体" w:cs="Times New Roman"/>
          <w:bCs/>
          <w:szCs w:val="21"/>
          <w:u w:val="single"/>
          <w:lang w:val="en-US" w:eastAsia="zh-CN"/>
        </w:rPr>
        <w:t xml:space="preserve">       </w:t>
      </w:r>
      <w:r>
        <w:rPr>
          <w:rFonts w:ascii="宋体" w:hAnsi="宋体" w:eastAsia="宋体" w:cs="Times New Roman"/>
          <w:bCs/>
          <w:szCs w:val="21"/>
        </w:rPr>
        <w:t>月</w:t>
      </w:r>
      <w:r>
        <w:rPr>
          <w:rFonts w:hint="eastAsia" w:ascii="宋体" w:hAnsi="宋体" w:eastAsia="宋体" w:cs="Times New Roman"/>
          <w:bCs/>
          <w:szCs w:val="21"/>
          <w:u w:val="single"/>
          <w:lang w:val="en-US" w:eastAsia="zh-CN"/>
        </w:rPr>
        <w:t xml:space="preserve">       </w:t>
      </w:r>
      <w:r>
        <w:rPr>
          <w:rFonts w:ascii="宋体" w:hAnsi="宋体" w:eastAsia="宋体" w:cs="Times New Roman"/>
          <w:bCs/>
          <w:szCs w:val="21"/>
        </w:rPr>
        <w:t>日签订。</w:t>
      </w:r>
    </w:p>
    <w:p w14:paraId="533E8C93">
      <w:pPr>
        <w:keepNext/>
        <w:keepLines/>
        <w:spacing w:before="120" w:after="120" w:line="360" w:lineRule="auto"/>
        <w:outlineLvl w:val="3"/>
        <w:rPr>
          <w:rFonts w:ascii="宋体" w:hAnsi="宋体" w:eastAsia="黑体" w:cs="Times New Roman"/>
          <w:b/>
          <w:bCs/>
          <w:kern w:val="0"/>
          <w:szCs w:val="21"/>
          <w:lang w:val="zh-CN"/>
        </w:rPr>
      </w:pPr>
      <w:r>
        <w:rPr>
          <w:rFonts w:ascii="宋体" w:hAnsi="宋体" w:eastAsia="黑体" w:cs="Times New Roman"/>
          <w:b/>
          <w:bCs/>
          <w:kern w:val="0"/>
          <w:szCs w:val="21"/>
          <w:lang w:val="zh-CN"/>
        </w:rPr>
        <w:t>十、签订地点</w:t>
      </w:r>
    </w:p>
    <w:p w14:paraId="22499BF1">
      <w:pPr>
        <w:spacing w:line="360" w:lineRule="auto"/>
        <w:ind w:firstLine="420" w:firstLineChars="200"/>
        <w:rPr>
          <w:rFonts w:ascii="宋体" w:hAnsi="宋体" w:eastAsia="宋体" w:cs="Times New Roman"/>
          <w:bCs/>
          <w:szCs w:val="21"/>
        </w:rPr>
      </w:pPr>
      <w:r>
        <w:rPr>
          <w:rFonts w:ascii="宋体" w:hAnsi="宋体" w:eastAsia="宋体" w:cs="Times New Roman"/>
          <w:bCs/>
          <w:szCs w:val="21"/>
        </w:rPr>
        <w:t>本合同在</w:t>
      </w:r>
      <w:r>
        <w:rPr>
          <w:rFonts w:hint="eastAsia" w:ascii="宋体" w:hAnsi="宋体" w:eastAsia="宋体" w:cs="Times New Roman"/>
          <w:bCs/>
          <w:szCs w:val="21"/>
          <w:u w:val="single"/>
          <w:lang w:val="en-US" w:eastAsia="zh-CN"/>
        </w:rPr>
        <w:t xml:space="preserve">  三门峡市消防救援支队 </w:t>
      </w:r>
      <w:r>
        <w:rPr>
          <w:rFonts w:hint="eastAsia" w:ascii="宋体" w:hAnsi="宋体" w:eastAsia="宋体" w:cs="Times New Roman"/>
          <w:bCs/>
          <w:szCs w:val="21"/>
          <w:lang w:val="en-US" w:eastAsia="zh-CN"/>
        </w:rPr>
        <w:t xml:space="preserve"> </w:t>
      </w:r>
      <w:r>
        <w:rPr>
          <w:rFonts w:ascii="宋体" w:hAnsi="宋体" w:eastAsia="宋体" w:cs="Times New Roman"/>
          <w:bCs/>
          <w:szCs w:val="21"/>
        </w:rPr>
        <w:t>签订。</w:t>
      </w:r>
    </w:p>
    <w:p w14:paraId="285DC653">
      <w:pPr>
        <w:keepNext/>
        <w:keepLines/>
        <w:spacing w:before="120" w:after="120" w:line="360" w:lineRule="auto"/>
        <w:outlineLvl w:val="3"/>
        <w:rPr>
          <w:rFonts w:ascii="宋体" w:hAnsi="宋体" w:eastAsia="黑体" w:cs="Times New Roman"/>
          <w:b/>
          <w:bCs/>
          <w:kern w:val="0"/>
          <w:szCs w:val="21"/>
          <w:lang w:val="zh-CN"/>
        </w:rPr>
      </w:pPr>
      <w:r>
        <w:rPr>
          <w:rFonts w:ascii="宋体" w:hAnsi="宋体" w:eastAsia="黑体" w:cs="Times New Roman"/>
          <w:b/>
          <w:bCs/>
          <w:kern w:val="0"/>
          <w:szCs w:val="21"/>
          <w:lang w:val="zh-CN"/>
        </w:rPr>
        <w:t>十一、补充协议</w:t>
      </w:r>
    </w:p>
    <w:p w14:paraId="15980B76">
      <w:pPr>
        <w:spacing w:line="360" w:lineRule="auto"/>
        <w:ind w:firstLine="420" w:firstLineChars="200"/>
        <w:rPr>
          <w:rFonts w:ascii="宋体" w:hAnsi="宋体" w:eastAsia="宋体" w:cs="Times New Roman"/>
          <w:b/>
          <w:bCs/>
          <w:szCs w:val="21"/>
        </w:rPr>
      </w:pPr>
      <w:r>
        <w:rPr>
          <w:rFonts w:ascii="宋体" w:hAnsi="宋体" w:eastAsia="宋体" w:cs="Times New Roman"/>
          <w:bCs/>
          <w:szCs w:val="21"/>
        </w:rPr>
        <w:t>合同未尽事宜，合同当事人另行签订补充协议</w:t>
      </w:r>
      <w:r>
        <w:rPr>
          <w:rFonts w:hint="eastAsia" w:ascii="宋体" w:hAnsi="宋体" w:eastAsia="宋体" w:cs="Times New Roman"/>
          <w:bCs/>
          <w:szCs w:val="21"/>
        </w:rPr>
        <w:t>，</w:t>
      </w:r>
      <w:r>
        <w:rPr>
          <w:rFonts w:ascii="宋体" w:hAnsi="宋体" w:eastAsia="宋体" w:cs="Times New Roman"/>
          <w:bCs/>
          <w:szCs w:val="21"/>
        </w:rPr>
        <w:t>补充协议是合同的组成部分。</w:t>
      </w:r>
    </w:p>
    <w:p w14:paraId="3DF86311">
      <w:pPr>
        <w:keepNext/>
        <w:keepLines/>
        <w:spacing w:before="120" w:after="120" w:line="360" w:lineRule="auto"/>
        <w:outlineLvl w:val="3"/>
        <w:rPr>
          <w:rFonts w:ascii="宋体" w:hAnsi="宋体" w:eastAsia="黑体" w:cs="Times New Roman"/>
          <w:b/>
          <w:bCs/>
          <w:kern w:val="0"/>
          <w:szCs w:val="21"/>
          <w:lang w:val="zh-CN"/>
        </w:rPr>
      </w:pPr>
      <w:r>
        <w:rPr>
          <w:rFonts w:ascii="宋体" w:hAnsi="宋体" w:eastAsia="黑体" w:cs="Times New Roman"/>
          <w:b/>
          <w:bCs/>
          <w:kern w:val="0"/>
          <w:szCs w:val="21"/>
          <w:lang w:val="zh-CN"/>
        </w:rPr>
        <w:t>十二、合同生效</w:t>
      </w:r>
    </w:p>
    <w:p w14:paraId="0018C82A">
      <w:pPr>
        <w:spacing w:line="360" w:lineRule="auto"/>
        <w:ind w:firstLine="420" w:firstLineChars="200"/>
        <w:rPr>
          <w:rFonts w:ascii="宋体" w:hAnsi="宋体" w:eastAsia="宋体" w:cs="Times New Roman"/>
          <w:bCs/>
          <w:szCs w:val="21"/>
        </w:rPr>
      </w:pPr>
      <w:r>
        <w:rPr>
          <w:rFonts w:ascii="宋体" w:hAnsi="宋体" w:eastAsia="宋体" w:cs="Times New Roman"/>
          <w:bCs/>
          <w:szCs w:val="21"/>
        </w:rPr>
        <w:t>本合同自</w:t>
      </w:r>
      <w:r>
        <w:rPr>
          <w:rFonts w:hint="eastAsia" w:ascii="宋体" w:hAnsi="宋体" w:eastAsia="宋体" w:cs="Times New Roman"/>
          <w:b/>
          <w:szCs w:val="21"/>
          <w:u w:val="single"/>
        </w:rPr>
        <w:t>双方法定代表人（或委托代理人）签字，并加盖公章（或合同专用章）后</w:t>
      </w:r>
      <w:r>
        <w:rPr>
          <w:rFonts w:ascii="宋体" w:hAnsi="宋体" w:eastAsia="宋体" w:cs="Times New Roman"/>
          <w:bCs/>
          <w:szCs w:val="21"/>
        </w:rPr>
        <w:t>生效。</w:t>
      </w:r>
    </w:p>
    <w:p w14:paraId="5BE22327">
      <w:pPr>
        <w:keepNext/>
        <w:keepLines/>
        <w:spacing w:before="120" w:after="120" w:line="360" w:lineRule="auto"/>
        <w:outlineLvl w:val="3"/>
        <w:rPr>
          <w:rFonts w:ascii="宋体" w:hAnsi="宋体" w:eastAsia="黑体" w:cs="Times New Roman"/>
          <w:b/>
          <w:bCs/>
          <w:kern w:val="0"/>
          <w:szCs w:val="21"/>
          <w:lang w:val="zh-CN"/>
        </w:rPr>
      </w:pPr>
      <w:r>
        <w:rPr>
          <w:rFonts w:ascii="宋体" w:hAnsi="宋体" w:eastAsia="黑体" w:cs="Times New Roman"/>
          <w:b/>
          <w:bCs/>
          <w:kern w:val="0"/>
          <w:szCs w:val="21"/>
          <w:lang w:val="zh-CN"/>
        </w:rPr>
        <w:t>十三、合同份数</w:t>
      </w:r>
    </w:p>
    <w:p w14:paraId="1FEB4D5A">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本合同一式</w:t>
      </w:r>
      <w:r>
        <w:rPr>
          <w:rFonts w:hint="eastAsia" w:ascii="宋体" w:hAnsi="宋体" w:eastAsia="宋体" w:cs="Times New Roman"/>
          <w:bCs/>
          <w:szCs w:val="21"/>
          <w:u w:val="single"/>
          <w:lang w:val="en-US" w:eastAsia="zh-CN"/>
        </w:rPr>
        <w:t xml:space="preserve">  陆  </w:t>
      </w:r>
      <w:r>
        <w:rPr>
          <w:rFonts w:hint="eastAsia" w:ascii="宋体" w:hAnsi="宋体" w:eastAsia="宋体" w:cs="Times New Roman"/>
          <w:bCs/>
          <w:szCs w:val="21"/>
        </w:rPr>
        <w:t>份，均具有同等法律效力，发包人执</w:t>
      </w:r>
      <w:r>
        <w:rPr>
          <w:rFonts w:hint="eastAsia" w:ascii="宋体" w:hAnsi="宋体" w:eastAsia="宋体" w:cs="Times New Roman"/>
          <w:bCs/>
          <w:szCs w:val="21"/>
          <w:u w:val="single"/>
          <w:lang w:val="en-US" w:eastAsia="zh-CN"/>
        </w:rPr>
        <w:t xml:space="preserve">  肆  </w:t>
      </w:r>
      <w:r>
        <w:rPr>
          <w:rFonts w:hint="eastAsia" w:ascii="宋体" w:hAnsi="宋体" w:eastAsia="宋体" w:cs="Times New Roman"/>
          <w:bCs/>
          <w:szCs w:val="21"/>
        </w:rPr>
        <w:t>份，承包人执</w:t>
      </w:r>
      <w:r>
        <w:rPr>
          <w:rFonts w:hint="eastAsia" w:ascii="宋体" w:hAnsi="宋体" w:eastAsia="宋体" w:cs="Times New Roman"/>
          <w:bCs/>
          <w:szCs w:val="21"/>
          <w:u w:val="single"/>
          <w:lang w:val="en-US" w:eastAsia="zh-CN"/>
        </w:rPr>
        <w:t xml:space="preserve">  贰  </w:t>
      </w:r>
      <w:r>
        <w:rPr>
          <w:rFonts w:hint="eastAsia" w:ascii="宋体" w:hAnsi="宋体" w:eastAsia="宋体" w:cs="Times New Roman"/>
          <w:bCs/>
          <w:szCs w:val="21"/>
        </w:rPr>
        <w:t>份</w:t>
      </w:r>
      <w:r>
        <w:rPr>
          <w:rFonts w:ascii="宋体" w:hAnsi="宋体" w:eastAsia="宋体" w:cs="Times New Roman"/>
          <w:bCs/>
          <w:szCs w:val="21"/>
        </w:rPr>
        <w:t>。</w:t>
      </w:r>
    </w:p>
    <w:p w14:paraId="5ACC9EAE">
      <w:pPr>
        <w:spacing w:line="360" w:lineRule="auto"/>
        <w:rPr>
          <w:rFonts w:ascii="宋体" w:hAnsi="宋体" w:eastAsia="宋体" w:cs="Times New Roman"/>
          <w:szCs w:val="21"/>
        </w:rPr>
      </w:pPr>
    </w:p>
    <w:p w14:paraId="0C8B3E42">
      <w:pPr>
        <w:spacing w:line="360" w:lineRule="auto"/>
        <w:rPr>
          <w:rFonts w:ascii="宋体" w:hAnsi="宋体" w:eastAsia="宋体" w:cs="Times New Roman"/>
          <w:szCs w:val="21"/>
        </w:rPr>
      </w:pPr>
      <w:r>
        <w:rPr>
          <w:rFonts w:ascii="宋体" w:hAnsi="宋体" w:eastAsia="宋体" w:cs="Times New Roman"/>
          <w:szCs w:val="21"/>
        </w:rPr>
        <w:t>发包人</w:t>
      </w: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盖</w:t>
      </w:r>
      <w:r>
        <w:rPr>
          <w:rFonts w:ascii="宋体" w:hAnsi="宋体" w:eastAsia="宋体" w:cs="Times New Roman"/>
          <w:szCs w:val="21"/>
        </w:rPr>
        <w:t>章)                     承包人</w:t>
      </w: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盖</w:t>
      </w:r>
      <w:r>
        <w:rPr>
          <w:rFonts w:ascii="宋体" w:hAnsi="宋体" w:eastAsia="宋体" w:cs="Times New Roman"/>
          <w:szCs w:val="21"/>
        </w:rPr>
        <w:t>章)</w:t>
      </w:r>
    </w:p>
    <w:p w14:paraId="1229A2FE">
      <w:pPr>
        <w:spacing w:line="360" w:lineRule="auto"/>
        <w:rPr>
          <w:rFonts w:ascii="宋体" w:hAnsi="宋体" w:eastAsia="宋体" w:cs="Times New Roman"/>
          <w:szCs w:val="21"/>
        </w:rPr>
      </w:pPr>
      <w:r>
        <w:rPr>
          <w:rFonts w:hint="eastAsia" w:ascii="宋体" w:hAnsi="宋体" w:eastAsia="宋体" w:cs="Times New Roman"/>
          <w:szCs w:val="21"/>
        </w:rPr>
        <w:t>法定代表人或其委托代理人：法定代表人或其委托代理人：</w:t>
      </w:r>
    </w:p>
    <w:p w14:paraId="031F91B1">
      <w:pPr>
        <w:spacing w:line="360" w:lineRule="auto"/>
        <w:rPr>
          <w:rFonts w:ascii="宋体" w:hAnsi="宋体" w:eastAsia="宋体" w:cs="Times New Roman"/>
          <w:szCs w:val="21"/>
        </w:rPr>
      </w:pPr>
      <w:r>
        <w:rPr>
          <w:rFonts w:hint="eastAsia" w:ascii="宋体" w:hAnsi="宋体" w:eastAsia="宋体" w:cs="Times New Roman"/>
          <w:szCs w:val="21"/>
        </w:rPr>
        <w:t>（签字或盖章）（签字或盖章）</w:t>
      </w:r>
    </w:p>
    <w:p w14:paraId="0B3D753F">
      <w:pPr>
        <w:tabs>
          <w:tab w:val="left" w:pos="4410"/>
        </w:tabs>
        <w:spacing w:line="360" w:lineRule="auto"/>
        <w:rPr>
          <w:rFonts w:ascii="宋体" w:hAnsi="宋体" w:eastAsia="宋体" w:cs="Times New Roman"/>
          <w:szCs w:val="21"/>
        </w:rPr>
      </w:pPr>
      <w:r>
        <w:rPr>
          <w:rFonts w:hint="eastAsia" w:ascii="宋体" w:hAnsi="宋体" w:eastAsia="宋体" w:cs="Times New Roman"/>
          <w:szCs w:val="21"/>
        </w:rPr>
        <w:t>组织机构代码：</w:t>
      </w:r>
      <w:r>
        <w:rPr>
          <w:rFonts w:ascii="宋体" w:hAnsi="宋体" w:eastAsia="宋体" w:cs="Times New Roman"/>
          <w:szCs w:val="21"/>
        </w:rPr>
        <w:t xml:space="preserve">                      组织机构代码：</w:t>
      </w:r>
    </w:p>
    <w:p w14:paraId="22053AED">
      <w:pPr>
        <w:spacing w:line="360" w:lineRule="auto"/>
        <w:rPr>
          <w:rFonts w:ascii="宋体" w:hAnsi="宋体" w:eastAsia="宋体" w:cs="Times New Roman"/>
          <w:szCs w:val="21"/>
        </w:rPr>
      </w:pPr>
      <w:r>
        <w:rPr>
          <w:rFonts w:ascii="宋体" w:hAnsi="宋体" w:eastAsia="宋体" w:cs="Times New Roman"/>
          <w:szCs w:val="21"/>
        </w:rPr>
        <w:t>地  址：                            地  址：</w:t>
      </w:r>
    </w:p>
    <w:p w14:paraId="2B9EE1FF">
      <w:pPr>
        <w:spacing w:line="360" w:lineRule="auto"/>
        <w:rPr>
          <w:rFonts w:ascii="宋体" w:hAnsi="宋体" w:eastAsia="宋体" w:cs="Times New Roman"/>
          <w:szCs w:val="21"/>
        </w:rPr>
      </w:pPr>
      <w:r>
        <w:rPr>
          <w:rFonts w:ascii="宋体" w:hAnsi="宋体" w:eastAsia="宋体" w:cs="Times New Roman"/>
          <w:szCs w:val="21"/>
        </w:rPr>
        <w:t>邮政编码：                          邮政编码：</w:t>
      </w:r>
    </w:p>
    <w:p w14:paraId="0B002C1E">
      <w:pPr>
        <w:spacing w:line="360" w:lineRule="auto"/>
        <w:rPr>
          <w:rFonts w:ascii="宋体" w:hAnsi="宋体" w:eastAsia="宋体" w:cs="Times New Roman"/>
          <w:szCs w:val="21"/>
        </w:rPr>
      </w:pPr>
      <w:r>
        <w:rPr>
          <w:rFonts w:ascii="宋体" w:hAnsi="宋体" w:eastAsia="宋体" w:cs="Times New Roman"/>
          <w:szCs w:val="21"/>
        </w:rPr>
        <w:t>法定代表人：                        法定代表人：</w:t>
      </w:r>
    </w:p>
    <w:p w14:paraId="3B66C057">
      <w:pPr>
        <w:spacing w:line="360" w:lineRule="auto"/>
        <w:rPr>
          <w:rFonts w:ascii="宋体" w:hAnsi="宋体" w:eastAsia="宋体" w:cs="Times New Roman"/>
          <w:szCs w:val="21"/>
        </w:rPr>
      </w:pPr>
      <w:r>
        <w:rPr>
          <w:rFonts w:ascii="宋体" w:hAnsi="宋体" w:eastAsia="宋体" w:cs="Times New Roman"/>
          <w:szCs w:val="21"/>
        </w:rPr>
        <w:t>委托代理人：                        委托代理人：</w:t>
      </w:r>
    </w:p>
    <w:p w14:paraId="4E7BD725">
      <w:pPr>
        <w:spacing w:line="360" w:lineRule="auto"/>
        <w:rPr>
          <w:rFonts w:ascii="宋体" w:hAnsi="宋体" w:eastAsia="宋体" w:cs="Times New Roman"/>
          <w:szCs w:val="21"/>
        </w:rPr>
      </w:pPr>
      <w:r>
        <w:rPr>
          <w:rFonts w:ascii="宋体" w:hAnsi="宋体" w:eastAsia="宋体" w:cs="Times New Roman"/>
          <w:szCs w:val="21"/>
        </w:rPr>
        <w:t>电  话：                            电  话：</w:t>
      </w:r>
    </w:p>
    <w:p w14:paraId="79674BEB">
      <w:pPr>
        <w:spacing w:line="360" w:lineRule="auto"/>
        <w:rPr>
          <w:rFonts w:ascii="宋体" w:hAnsi="宋体" w:eastAsia="宋体" w:cs="Times New Roman"/>
          <w:szCs w:val="21"/>
        </w:rPr>
      </w:pPr>
      <w:r>
        <w:rPr>
          <w:rFonts w:ascii="宋体" w:hAnsi="宋体" w:eastAsia="宋体" w:cs="Times New Roman"/>
          <w:szCs w:val="21"/>
        </w:rPr>
        <w:t>传  真：                            传  真：</w:t>
      </w:r>
    </w:p>
    <w:p w14:paraId="076AFE79">
      <w:pPr>
        <w:spacing w:line="360" w:lineRule="auto"/>
        <w:rPr>
          <w:rFonts w:ascii="宋体" w:hAnsi="宋体" w:eastAsia="宋体" w:cs="Times New Roman"/>
          <w:szCs w:val="21"/>
        </w:rPr>
      </w:pPr>
      <w:r>
        <w:rPr>
          <w:rFonts w:ascii="宋体" w:hAnsi="宋体" w:eastAsia="宋体" w:cs="Times New Roman"/>
          <w:szCs w:val="21"/>
        </w:rPr>
        <w:t>电子信箱：                          电子信箱：</w:t>
      </w:r>
    </w:p>
    <w:p w14:paraId="57A0B8DA">
      <w:pPr>
        <w:spacing w:line="360" w:lineRule="auto"/>
        <w:rPr>
          <w:rFonts w:ascii="宋体" w:hAnsi="宋体" w:eastAsia="宋体" w:cs="Times New Roman"/>
          <w:szCs w:val="21"/>
        </w:rPr>
      </w:pPr>
      <w:r>
        <w:rPr>
          <w:rFonts w:ascii="宋体" w:hAnsi="宋体" w:eastAsia="宋体" w:cs="Times New Roman"/>
          <w:szCs w:val="21"/>
        </w:rPr>
        <w:t>开户银行：                          开户银行：</w:t>
      </w:r>
    </w:p>
    <w:p w14:paraId="762806D0">
      <w:pPr>
        <w:spacing w:line="360" w:lineRule="auto"/>
        <w:rPr>
          <w:rFonts w:ascii="宋体" w:hAnsi="宋体" w:eastAsia="宋体" w:cs="Times New Roman"/>
          <w:szCs w:val="21"/>
        </w:rPr>
      </w:pPr>
      <w:r>
        <w:rPr>
          <w:rFonts w:ascii="宋体" w:hAnsi="宋体" w:eastAsia="宋体" w:cs="Times New Roman"/>
          <w:szCs w:val="21"/>
        </w:rPr>
        <w:t>账  号：                            账 号：</w:t>
      </w:r>
    </w:p>
    <w:p w14:paraId="55088396">
      <w:pPr>
        <w:spacing w:line="360" w:lineRule="auto"/>
        <w:rPr>
          <w:rFonts w:ascii="宋体" w:hAnsi="宋体" w:eastAsia="宋体" w:cs="Times New Roman"/>
          <w:szCs w:val="21"/>
        </w:rPr>
      </w:pPr>
    </w:p>
    <w:p w14:paraId="5D8DA68C">
      <w:pPr>
        <w:keepNext/>
        <w:keepLines/>
        <w:spacing w:before="200" w:after="200"/>
        <w:jc w:val="center"/>
        <w:outlineLvl w:val="2"/>
        <w:rPr>
          <w:rFonts w:ascii="宋体" w:hAnsi="宋体" w:eastAsia="宋体" w:cs="Times New Roman"/>
          <w:b/>
          <w:kern w:val="0"/>
          <w:sz w:val="24"/>
          <w:szCs w:val="24"/>
          <w:lang w:val="zh-CN"/>
        </w:rPr>
      </w:pPr>
      <w:bookmarkStart w:id="178" w:name="_Toc181000543"/>
      <w:bookmarkStart w:id="179" w:name="_Toc2782281"/>
      <w:r>
        <w:rPr>
          <w:rFonts w:ascii="宋体" w:hAnsi="宋体" w:eastAsia="宋体" w:cs="Times New Roman"/>
          <w:b/>
          <w:kern w:val="0"/>
          <w:sz w:val="24"/>
          <w:szCs w:val="24"/>
          <w:lang w:val="zh-CN"/>
        </w:rPr>
        <w:t>第二部分 通用合同条款</w:t>
      </w:r>
      <w:bookmarkEnd w:id="178"/>
      <w:bookmarkEnd w:id="179"/>
    </w:p>
    <w:p w14:paraId="1195EB6E">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通用合同条款正文部分直接引用住房城乡建设部、工商总局建市</w:t>
      </w:r>
      <w:r>
        <w:rPr>
          <w:rFonts w:ascii="宋体" w:hAnsi="宋体" w:eastAsia="宋体" w:cs="Times New Roman"/>
          <w:bCs/>
          <w:szCs w:val="21"/>
        </w:rPr>
        <w:t>[2017]214号印发的《建设工程施工合同(</w:t>
      </w:r>
      <w:r>
        <w:rPr>
          <w:rFonts w:hint="eastAsia" w:ascii="宋体" w:hAnsi="宋体" w:eastAsia="宋体" w:cs="Times New Roman"/>
          <w:bCs/>
          <w:szCs w:val="21"/>
        </w:rPr>
        <w:t>示范文本</w:t>
      </w:r>
      <w:r>
        <w:rPr>
          <w:rFonts w:ascii="宋体" w:hAnsi="宋体" w:eastAsia="宋体" w:cs="Times New Roman"/>
          <w:bCs/>
          <w:szCs w:val="21"/>
        </w:rPr>
        <w:t>)</w:t>
      </w:r>
      <w:r>
        <w:rPr>
          <w:rFonts w:hint="eastAsia" w:ascii="宋体" w:hAnsi="宋体" w:eastAsia="宋体" w:cs="Times New Roman"/>
          <w:bCs/>
          <w:szCs w:val="21"/>
        </w:rPr>
        <w:t>》（</w:t>
      </w:r>
      <w:r>
        <w:rPr>
          <w:rFonts w:ascii="宋体" w:hAnsi="宋体" w:eastAsia="宋体" w:cs="Times New Roman"/>
          <w:bCs/>
          <w:szCs w:val="21"/>
        </w:rPr>
        <w:t>GF—2017—0201）通用合同条款</w:t>
      </w:r>
      <w:r>
        <w:rPr>
          <w:rFonts w:hint="eastAsia" w:ascii="宋体" w:hAnsi="宋体" w:eastAsia="宋体" w:cs="Times New Roman"/>
          <w:bCs/>
          <w:szCs w:val="21"/>
        </w:rPr>
        <w:t>。</w:t>
      </w:r>
    </w:p>
    <w:p w14:paraId="74201BF0">
      <w:pPr>
        <w:widowControl/>
        <w:jc w:val="left"/>
        <w:rPr>
          <w:rFonts w:ascii="Calibri" w:hAnsi="Calibri" w:eastAsia="宋体" w:cs="Times New Roman"/>
          <w:kern w:val="0"/>
          <w:sz w:val="20"/>
          <w:szCs w:val="20"/>
        </w:rPr>
      </w:pPr>
      <w:r>
        <w:rPr>
          <w:rFonts w:ascii="Times New Roman" w:hAnsi="Times New Roman" w:eastAsia="宋体" w:cs="Times New Roman"/>
          <w:szCs w:val="20"/>
        </w:rPr>
        <w:br w:type="page"/>
      </w:r>
    </w:p>
    <w:p w14:paraId="6D6F4E9C">
      <w:pPr>
        <w:keepNext/>
        <w:keepLines/>
        <w:spacing w:before="200" w:after="200"/>
        <w:jc w:val="center"/>
        <w:outlineLvl w:val="2"/>
        <w:rPr>
          <w:rFonts w:ascii="宋体" w:hAnsi="宋体" w:eastAsia="宋体" w:cs="Times New Roman"/>
          <w:b/>
          <w:kern w:val="0"/>
          <w:sz w:val="24"/>
          <w:szCs w:val="24"/>
          <w:lang w:val="zh-CN"/>
        </w:rPr>
      </w:pPr>
      <w:bookmarkStart w:id="180" w:name="_Toc2782282"/>
      <w:bookmarkStart w:id="181" w:name="_Toc181000544"/>
      <w:r>
        <w:rPr>
          <w:rFonts w:ascii="宋体" w:hAnsi="宋体" w:eastAsia="宋体" w:cs="Times New Roman"/>
          <w:b/>
          <w:kern w:val="0"/>
          <w:sz w:val="24"/>
          <w:szCs w:val="24"/>
          <w:lang w:val="zh-CN"/>
        </w:rPr>
        <w:t xml:space="preserve">第三部分 </w:t>
      </w:r>
      <w:r>
        <w:rPr>
          <w:rFonts w:hint="eastAsia" w:ascii="宋体" w:hAnsi="宋体" w:eastAsia="宋体" w:cs="Times New Roman"/>
          <w:b/>
          <w:kern w:val="0"/>
          <w:sz w:val="24"/>
          <w:szCs w:val="24"/>
          <w:lang w:val="zh-CN"/>
        </w:rPr>
        <w:t>专用合同条款</w:t>
      </w:r>
      <w:bookmarkEnd w:id="180"/>
      <w:bookmarkEnd w:id="181"/>
    </w:p>
    <w:p w14:paraId="595FECF1">
      <w:pPr>
        <w:keepNext/>
        <w:keepLines/>
        <w:spacing w:line="360" w:lineRule="auto"/>
        <w:outlineLvl w:val="3"/>
        <w:rPr>
          <w:rFonts w:ascii="宋体" w:hAnsi="宋体" w:eastAsia="宋体" w:cs="宋体"/>
          <w:b/>
          <w:sz w:val="24"/>
          <w:szCs w:val="24"/>
        </w:rPr>
      </w:pPr>
      <w:bookmarkStart w:id="182" w:name="_Toc417659703"/>
      <w:bookmarkStart w:id="183" w:name="_Toc529438831"/>
      <w:bookmarkStart w:id="184" w:name="_Toc500423704"/>
      <w:bookmarkStart w:id="185" w:name="_Toc14975640"/>
      <w:r>
        <w:rPr>
          <w:rFonts w:hint="eastAsia" w:ascii="宋体" w:hAnsi="宋体" w:eastAsia="宋体" w:cs="宋体"/>
          <w:b/>
          <w:sz w:val="24"/>
          <w:szCs w:val="24"/>
        </w:rPr>
        <w:t>1. 一般约定</w:t>
      </w:r>
      <w:bookmarkEnd w:id="182"/>
      <w:bookmarkEnd w:id="183"/>
      <w:bookmarkEnd w:id="184"/>
      <w:bookmarkEnd w:id="185"/>
    </w:p>
    <w:p w14:paraId="451E8ABC">
      <w:pPr>
        <w:keepNext/>
        <w:keepLines/>
        <w:spacing w:line="360" w:lineRule="auto"/>
        <w:outlineLvl w:val="4"/>
        <w:rPr>
          <w:rFonts w:ascii="宋体" w:hAnsi="宋体" w:eastAsia="宋体" w:cs="宋体"/>
          <w:b/>
          <w:bCs/>
          <w:szCs w:val="21"/>
        </w:rPr>
      </w:pPr>
      <w:bookmarkStart w:id="186" w:name="_Toc417659704"/>
      <w:r>
        <w:rPr>
          <w:rFonts w:hint="eastAsia" w:ascii="宋体" w:hAnsi="宋体" w:eastAsia="宋体" w:cs="宋体"/>
          <w:b/>
          <w:bCs/>
          <w:szCs w:val="21"/>
        </w:rPr>
        <w:t>1.1 词语定义</w:t>
      </w:r>
      <w:bookmarkEnd w:id="186"/>
    </w:p>
    <w:p w14:paraId="2A27B4E8">
      <w:pPr>
        <w:autoSpaceDN w:val="0"/>
        <w:spacing w:line="360" w:lineRule="auto"/>
        <w:rPr>
          <w:rFonts w:ascii="宋体" w:hAnsi="宋体" w:eastAsia="宋体" w:cs="宋体"/>
          <w:szCs w:val="21"/>
        </w:rPr>
      </w:pPr>
      <w:r>
        <w:rPr>
          <w:rFonts w:hint="eastAsia" w:ascii="宋体" w:hAnsi="宋体" w:eastAsia="宋体" w:cs="宋体"/>
          <w:szCs w:val="21"/>
        </w:rPr>
        <w:t>1.1.1合同</w:t>
      </w:r>
    </w:p>
    <w:p w14:paraId="7DC38A81">
      <w:pPr>
        <w:autoSpaceDN w:val="0"/>
        <w:spacing w:line="360" w:lineRule="auto"/>
        <w:rPr>
          <w:rFonts w:ascii="宋体" w:hAnsi="宋体" w:eastAsia="宋体" w:cs="宋体"/>
          <w:b/>
          <w:szCs w:val="21"/>
          <w:u w:val="single"/>
        </w:rPr>
      </w:pPr>
      <w:r>
        <w:rPr>
          <w:rFonts w:hint="eastAsia" w:ascii="宋体" w:hAnsi="宋体" w:eastAsia="宋体" w:cs="宋体"/>
          <w:szCs w:val="21"/>
        </w:rPr>
        <w:t>1.1.1.10其他合同文件包括：</w:t>
      </w:r>
      <w:r>
        <w:rPr>
          <w:rFonts w:hint="eastAsia" w:ascii="宋体" w:hAnsi="宋体" w:eastAsia="宋体" w:cs="宋体"/>
          <w:szCs w:val="21"/>
          <w:u w:val="single"/>
          <w:lang w:val="en-US" w:eastAsia="zh-CN"/>
        </w:rPr>
        <w:t>招标</w:t>
      </w:r>
      <w:r>
        <w:rPr>
          <w:rFonts w:hint="eastAsia" w:ascii="宋体" w:hAnsi="宋体" w:eastAsia="宋体" w:cs="宋体"/>
          <w:szCs w:val="21"/>
          <w:u w:val="single"/>
        </w:rPr>
        <w:t>文件及其澄清或修改、补充通知、答疑；</w:t>
      </w:r>
      <w:r>
        <w:rPr>
          <w:rFonts w:hint="eastAsia" w:ascii="宋体" w:hAnsi="宋体" w:eastAsia="宋体" w:cs="宋体"/>
          <w:szCs w:val="21"/>
          <w:u w:val="single"/>
          <w:lang w:val="en-US" w:eastAsia="zh-CN"/>
        </w:rPr>
        <w:t>投标</w:t>
      </w:r>
      <w:r>
        <w:rPr>
          <w:rFonts w:hint="eastAsia" w:ascii="宋体" w:hAnsi="宋体" w:eastAsia="宋体" w:cs="宋体"/>
          <w:szCs w:val="21"/>
          <w:u w:val="single"/>
        </w:rPr>
        <w:t>文件及其附件；施工图会审纪要；双方往来函件、洽商、会议纪要（如有）；设计变更、工程签证、技术核定单；监理发布的奖罚通知等。</w:t>
      </w:r>
    </w:p>
    <w:p w14:paraId="428A0B94">
      <w:pPr>
        <w:autoSpaceDN w:val="0"/>
        <w:spacing w:line="360" w:lineRule="auto"/>
        <w:rPr>
          <w:rFonts w:ascii="宋体" w:hAnsi="宋体" w:eastAsia="宋体" w:cs="宋体"/>
          <w:szCs w:val="21"/>
        </w:rPr>
      </w:pPr>
      <w:r>
        <w:rPr>
          <w:rFonts w:hint="eastAsia" w:ascii="宋体" w:hAnsi="宋体" w:eastAsia="宋体" w:cs="宋体"/>
          <w:szCs w:val="21"/>
        </w:rPr>
        <w:t>1.1.2 合同当事人及其他相关方</w:t>
      </w:r>
    </w:p>
    <w:p w14:paraId="055701E3">
      <w:pPr>
        <w:autoSpaceDN w:val="0"/>
        <w:spacing w:line="360" w:lineRule="auto"/>
        <w:rPr>
          <w:rFonts w:ascii="宋体" w:hAnsi="宋体" w:eastAsia="宋体" w:cs="宋体"/>
          <w:szCs w:val="21"/>
        </w:rPr>
      </w:pPr>
      <w:r>
        <w:rPr>
          <w:rFonts w:hint="eastAsia" w:ascii="宋体" w:hAnsi="宋体" w:eastAsia="宋体" w:cs="宋体"/>
          <w:szCs w:val="21"/>
        </w:rPr>
        <w:t>1.1.2.4监理人：</w:t>
      </w:r>
    </w:p>
    <w:p w14:paraId="4539C64C">
      <w:pPr>
        <w:autoSpaceDN w:val="0"/>
        <w:spacing w:line="360" w:lineRule="auto"/>
        <w:rPr>
          <w:rFonts w:ascii="宋体" w:hAnsi="宋体" w:eastAsia="宋体" w:cs="宋体"/>
          <w:b/>
          <w:szCs w:val="21"/>
        </w:rPr>
      </w:pPr>
      <w:r>
        <w:rPr>
          <w:rFonts w:hint="eastAsia" w:ascii="宋体" w:hAnsi="宋体" w:eastAsia="宋体" w:cs="宋体"/>
          <w:szCs w:val="21"/>
        </w:rPr>
        <w:t>名    称：</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0A6B7EA2">
      <w:pPr>
        <w:autoSpaceDN w:val="0"/>
        <w:spacing w:line="360" w:lineRule="auto"/>
        <w:rPr>
          <w:rFonts w:ascii="宋体" w:hAnsi="宋体" w:eastAsia="宋体" w:cs="宋体"/>
          <w:b/>
          <w:szCs w:val="21"/>
        </w:rPr>
      </w:pPr>
      <w:r>
        <w:rPr>
          <w:rFonts w:hint="eastAsia" w:ascii="宋体" w:hAnsi="宋体" w:eastAsia="宋体" w:cs="宋体"/>
          <w:szCs w:val="21"/>
        </w:rPr>
        <w:t>资质类别和等级：</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58B83722">
      <w:pPr>
        <w:autoSpaceDN w:val="0"/>
        <w:spacing w:line="360" w:lineRule="auto"/>
        <w:rPr>
          <w:rFonts w:ascii="宋体" w:hAnsi="宋体" w:eastAsia="宋体" w:cs="宋体"/>
          <w:szCs w:val="21"/>
        </w:rPr>
      </w:pPr>
      <w:r>
        <w:rPr>
          <w:rFonts w:hint="eastAsia" w:ascii="宋体" w:hAnsi="宋体" w:eastAsia="宋体" w:cs="宋体"/>
          <w:szCs w:val="21"/>
        </w:rPr>
        <w:t>联系电话：</w:t>
      </w:r>
      <w:r>
        <w:rPr>
          <w:rFonts w:hint="eastAsia" w:ascii="宋体" w:hAnsi="宋体" w:eastAsia="宋体" w:cs="宋体"/>
          <w:szCs w:val="21"/>
          <w:u w:val="single"/>
        </w:rPr>
        <w:t>　　　　　　　　    　　　                  　</w:t>
      </w:r>
      <w:r>
        <w:rPr>
          <w:rFonts w:hint="eastAsia" w:ascii="宋体" w:hAnsi="宋体" w:eastAsia="宋体" w:cs="宋体"/>
          <w:szCs w:val="21"/>
        </w:rPr>
        <w:t>；</w:t>
      </w:r>
    </w:p>
    <w:p w14:paraId="1BD7EB93">
      <w:pPr>
        <w:autoSpaceDN w:val="0"/>
        <w:spacing w:line="360" w:lineRule="auto"/>
        <w:rPr>
          <w:rFonts w:ascii="宋体" w:hAnsi="宋体" w:eastAsia="宋体" w:cs="宋体"/>
          <w:szCs w:val="21"/>
        </w:rPr>
      </w:pPr>
      <w:r>
        <w:rPr>
          <w:rFonts w:hint="eastAsia" w:ascii="宋体" w:hAnsi="宋体" w:eastAsia="宋体" w:cs="宋体"/>
          <w:szCs w:val="21"/>
        </w:rPr>
        <w:t>电子信箱：</w:t>
      </w:r>
      <w:r>
        <w:rPr>
          <w:rFonts w:hint="eastAsia" w:ascii="宋体" w:hAnsi="宋体" w:eastAsia="宋体" w:cs="宋体"/>
          <w:szCs w:val="21"/>
          <w:u w:val="single"/>
        </w:rPr>
        <w:t xml:space="preserve">　　　　　　　　　　                       　 </w:t>
      </w:r>
      <w:r>
        <w:rPr>
          <w:rFonts w:hint="eastAsia" w:ascii="宋体" w:hAnsi="宋体" w:eastAsia="宋体" w:cs="宋体"/>
          <w:szCs w:val="21"/>
        </w:rPr>
        <w:t>；</w:t>
      </w:r>
    </w:p>
    <w:p w14:paraId="24445214">
      <w:pPr>
        <w:autoSpaceDN w:val="0"/>
        <w:spacing w:line="360" w:lineRule="auto"/>
        <w:rPr>
          <w:rFonts w:ascii="宋体" w:hAnsi="宋体" w:eastAsia="宋体" w:cs="宋体"/>
          <w:szCs w:val="21"/>
        </w:rPr>
      </w:pPr>
      <w:r>
        <w:rPr>
          <w:rFonts w:hint="eastAsia" w:ascii="宋体" w:hAnsi="宋体" w:eastAsia="宋体" w:cs="宋体"/>
          <w:szCs w:val="21"/>
        </w:rPr>
        <w:t>通信地址：</w:t>
      </w:r>
      <w:r>
        <w:rPr>
          <w:rFonts w:hint="eastAsia" w:ascii="宋体" w:hAnsi="宋体" w:eastAsia="宋体" w:cs="宋体"/>
          <w:szCs w:val="21"/>
          <w:u w:val="single"/>
        </w:rPr>
        <w:t>　　　　　    　　                        　　</w:t>
      </w:r>
      <w:r>
        <w:rPr>
          <w:rFonts w:hint="eastAsia" w:ascii="宋体" w:hAnsi="宋体" w:eastAsia="宋体" w:cs="宋体"/>
          <w:szCs w:val="21"/>
        </w:rPr>
        <w:t>。</w:t>
      </w:r>
    </w:p>
    <w:p w14:paraId="583401F7">
      <w:pPr>
        <w:autoSpaceDN w:val="0"/>
        <w:spacing w:line="360" w:lineRule="auto"/>
        <w:rPr>
          <w:rFonts w:ascii="宋体" w:hAnsi="宋体" w:eastAsia="宋体" w:cs="宋体"/>
          <w:szCs w:val="21"/>
        </w:rPr>
      </w:pPr>
      <w:r>
        <w:rPr>
          <w:rFonts w:hint="eastAsia" w:ascii="宋体" w:hAnsi="宋体" w:eastAsia="宋体" w:cs="宋体"/>
          <w:szCs w:val="21"/>
        </w:rPr>
        <w:t>1.1.2.5 设计人：</w:t>
      </w:r>
    </w:p>
    <w:p w14:paraId="713D9789">
      <w:pPr>
        <w:autoSpaceDN w:val="0"/>
        <w:spacing w:line="360" w:lineRule="auto"/>
        <w:rPr>
          <w:rFonts w:ascii="宋体" w:hAnsi="宋体" w:eastAsia="宋体" w:cs="宋体"/>
          <w:b/>
          <w:szCs w:val="21"/>
        </w:rPr>
      </w:pPr>
      <w:r>
        <w:rPr>
          <w:rFonts w:hint="eastAsia" w:ascii="宋体" w:hAnsi="宋体" w:eastAsia="宋体" w:cs="宋体"/>
          <w:szCs w:val="21"/>
        </w:rPr>
        <w:t>名    称：</w:t>
      </w:r>
      <w:r>
        <w:rPr>
          <w:rFonts w:hint="eastAsia" w:ascii="宋体" w:hAnsi="宋体" w:eastAsia="宋体" w:cs="宋体"/>
          <w:szCs w:val="21"/>
          <w:u w:val="single"/>
        </w:rPr>
        <w:t xml:space="preserve">　                                            </w:t>
      </w:r>
      <w:r>
        <w:rPr>
          <w:rFonts w:hint="eastAsia" w:ascii="宋体" w:hAnsi="宋体" w:eastAsia="宋体" w:cs="宋体"/>
          <w:szCs w:val="21"/>
        </w:rPr>
        <w:t>；</w:t>
      </w:r>
    </w:p>
    <w:p w14:paraId="5A190E9B">
      <w:pPr>
        <w:autoSpaceDN w:val="0"/>
        <w:spacing w:line="360" w:lineRule="auto"/>
        <w:rPr>
          <w:rFonts w:ascii="宋体" w:hAnsi="宋体" w:eastAsia="宋体" w:cs="宋体"/>
          <w:szCs w:val="21"/>
        </w:rPr>
      </w:pPr>
      <w:r>
        <w:rPr>
          <w:rFonts w:hint="eastAsia" w:ascii="宋体" w:hAnsi="宋体" w:eastAsia="宋体" w:cs="宋体"/>
          <w:szCs w:val="21"/>
        </w:rPr>
        <w:t>资质类别和等级：</w:t>
      </w:r>
      <w:r>
        <w:rPr>
          <w:rFonts w:hint="eastAsia" w:ascii="宋体" w:hAnsi="宋体" w:eastAsia="宋体" w:cs="宋体"/>
          <w:szCs w:val="21"/>
          <w:u w:val="single"/>
        </w:rPr>
        <w:t xml:space="preserve">　　                              　　  </w:t>
      </w:r>
      <w:r>
        <w:rPr>
          <w:rFonts w:hint="eastAsia" w:ascii="宋体" w:hAnsi="宋体" w:eastAsia="宋体" w:cs="宋体"/>
          <w:szCs w:val="21"/>
        </w:rPr>
        <w:t>；</w:t>
      </w:r>
    </w:p>
    <w:p w14:paraId="6DD7A9C6">
      <w:pPr>
        <w:autoSpaceDN w:val="0"/>
        <w:spacing w:line="360" w:lineRule="auto"/>
        <w:rPr>
          <w:rFonts w:ascii="宋体" w:hAnsi="宋体" w:eastAsia="宋体" w:cs="宋体"/>
          <w:szCs w:val="21"/>
        </w:rPr>
      </w:pPr>
      <w:r>
        <w:rPr>
          <w:rFonts w:hint="eastAsia" w:ascii="宋体" w:hAnsi="宋体" w:eastAsia="宋体" w:cs="宋体"/>
          <w:szCs w:val="21"/>
        </w:rPr>
        <w:t>联系电话：</w:t>
      </w:r>
      <w:r>
        <w:rPr>
          <w:rFonts w:hint="eastAsia" w:ascii="宋体" w:hAnsi="宋体" w:eastAsia="宋体" w:cs="宋体"/>
          <w:szCs w:val="21"/>
          <w:u w:val="single"/>
        </w:rPr>
        <w:t>　　　　　　　　    　                    　　</w:t>
      </w:r>
      <w:r>
        <w:rPr>
          <w:rFonts w:hint="eastAsia" w:ascii="宋体" w:hAnsi="宋体" w:eastAsia="宋体" w:cs="宋体"/>
          <w:szCs w:val="21"/>
        </w:rPr>
        <w:t>；</w:t>
      </w:r>
    </w:p>
    <w:p w14:paraId="3F2E28DA">
      <w:pPr>
        <w:autoSpaceDN w:val="0"/>
        <w:spacing w:line="360" w:lineRule="auto"/>
        <w:rPr>
          <w:rFonts w:ascii="宋体" w:hAnsi="宋体" w:eastAsia="宋体" w:cs="宋体"/>
          <w:szCs w:val="21"/>
        </w:rPr>
      </w:pPr>
      <w:r>
        <w:rPr>
          <w:rFonts w:hint="eastAsia" w:ascii="宋体" w:hAnsi="宋体" w:eastAsia="宋体" w:cs="宋体"/>
          <w:szCs w:val="21"/>
        </w:rPr>
        <w:t>电子信箱：</w:t>
      </w:r>
      <w:r>
        <w:rPr>
          <w:rFonts w:hint="eastAsia" w:ascii="宋体" w:hAnsi="宋体" w:eastAsia="宋体" w:cs="宋体"/>
          <w:szCs w:val="21"/>
          <w:u w:val="single"/>
        </w:rPr>
        <w:t xml:space="preserve">　　　　　　　　　　                          </w:t>
      </w:r>
      <w:r>
        <w:rPr>
          <w:rFonts w:hint="eastAsia" w:ascii="宋体" w:hAnsi="宋体" w:eastAsia="宋体" w:cs="宋体"/>
          <w:szCs w:val="21"/>
        </w:rPr>
        <w:t>；</w:t>
      </w:r>
    </w:p>
    <w:p w14:paraId="7C4B8AFF">
      <w:pPr>
        <w:autoSpaceDN w:val="0"/>
        <w:spacing w:line="360" w:lineRule="auto"/>
        <w:rPr>
          <w:rFonts w:ascii="宋体" w:hAnsi="宋体" w:eastAsia="宋体" w:cs="宋体"/>
          <w:szCs w:val="21"/>
        </w:rPr>
      </w:pPr>
      <w:r>
        <w:rPr>
          <w:rFonts w:hint="eastAsia" w:ascii="宋体" w:hAnsi="宋体" w:eastAsia="宋体" w:cs="宋体"/>
          <w:szCs w:val="21"/>
        </w:rPr>
        <w:t>通信地址：</w:t>
      </w:r>
      <w:r>
        <w:rPr>
          <w:rFonts w:hint="eastAsia" w:ascii="宋体" w:hAnsi="宋体" w:eastAsia="宋体" w:cs="宋体"/>
          <w:szCs w:val="21"/>
          <w:u w:val="single"/>
        </w:rPr>
        <w:t xml:space="preserve">　　　　　            　                      </w:t>
      </w:r>
      <w:r>
        <w:rPr>
          <w:rFonts w:hint="eastAsia" w:ascii="宋体" w:hAnsi="宋体" w:eastAsia="宋体" w:cs="宋体"/>
          <w:szCs w:val="21"/>
        </w:rPr>
        <w:t>。</w:t>
      </w:r>
    </w:p>
    <w:p w14:paraId="073CCE0B">
      <w:pPr>
        <w:autoSpaceDN w:val="0"/>
        <w:spacing w:line="360" w:lineRule="auto"/>
        <w:rPr>
          <w:rFonts w:ascii="宋体" w:hAnsi="宋体" w:eastAsia="宋体" w:cs="宋体"/>
          <w:szCs w:val="21"/>
        </w:rPr>
      </w:pPr>
      <w:r>
        <w:rPr>
          <w:rFonts w:hint="eastAsia" w:ascii="宋体" w:hAnsi="宋体" w:eastAsia="宋体" w:cs="宋体"/>
          <w:szCs w:val="21"/>
        </w:rPr>
        <w:t>1.1.3 工程和设备</w:t>
      </w:r>
    </w:p>
    <w:p w14:paraId="1CB955CE">
      <w:pPr>
        <w:autoSpaceDN w:val="0"/>
        <w:spacing w:line="360" w:lineRule="auto"/>
        <w:rPr>
          <w:rFonts w:ascii="宋体" w:hAnsi="宋体" w:eastAsia="宋体" w:cs="宋体"/>
          <w:szCs w:val="21"/>
        </w:rPr>
      </w:pPr>
      <w:r>
        <w:rPr>
          <w:rFonts w:hint="eastAsia" w:ascii="宋体" w:hAnsi="宋体" w:eastAsia="宋体" w:cs="宋体"/>
          <w:szCs w:val="21"/>
        </w:rPr>
        <w:t>1.1.3.7 作为施工现场组成部分的其他场所包括：</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4A129C62">
      <w:pPr>
        <w:autoSpaceDN w:val="0"/>
        <w:spacing w:line="360" w:lineRule="auto"/>
        <w:rPr>
          <w:rFonts w:ascii="宋体" w:hAnsi="宋体" w:eastAsia="宋体" w:cs="宋体"/>
          <w:szCs w:val="21"/>
        </w:rPr>
      </w:pPr>
      <w:r>
        <w:rPr>
          <w:rFonts w:hint="eastAsia" w:ascii="宋体" w:hAnsi="宋体" w:eastAsia="宋体" w:cs="宋体"/>
          <w:szCs w:val="21"/>
        </w:rPr>
        <w:t>1.1.3.9 永久占地包括：</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20669CC3">
      <w:pPr>
        <w:autoSpaceDN w:val="0"/>
        <w:spacing w:line="360" w:lineRule="auto"/>
        <w:rPr>
          <w:rFonts w:ascii="宋体" w:hAnsi="宋体" w:eastAsia="宋体" w:cs="宋体"/>
          <w:szCs w:val="21"/>
        </w:rPr>
      </w:pPr>
      <w:r>
        <w:rPr>
          <w:rFonts w:hint="eastAsia" w:ascii="宋体" w:hAnsi="宋体" w:eastAsia="宋体" w:cs="宋体"/>
          <w:szCs w:val="21"/>
        </w:rPr>
        <w:t>1.1.3.10 临时占地包括：</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6D1BA311">
      <w:pPr>
        <w:keepNext/>
        <w:keepLines/>
        <w:spacing w:line="360" w:lineRule="auto"/>
        <w:outlineLvl w:val="4"/>
        <w:rPr>
          <w:rFonts w:ascii="宋体" w:hAnsi="宋体" w:eastAsia="宋体" w:cs="宋体"/>
          <w:b/>
          <w:bCs/>
          <w:szCs w:val="21"/>
        </w:rPr>
      </w:pPr>
      <w:bookmarkStart w:id="187" w:name="_Toc417659705"/>
      <w:r>
        <w:rPr>
          <w:rFonts w:hint="eastAsia" w:ascii="宋体" w:hAnsi="宋体" w:eastAsia="宋体" w:cs="宋体"/>
          <w:b/>
          <w:bCs/>
          <w:szCs w:val="21"/>
        </w:rPr>
        <w:t>1.3法律</w:t>
      </w:r>
      <w:bookmarkEnd w:id="187"/>
    </w:p>
    <w:p w14:paraId="0418A18D">
      <w:pPr>
        <w:autoSpaceDN w:val="0"/>
        <w:spacing w:line="360" w:lineRule="auto"/>
        <w:rPr>
          <w:rFonts w:hint="eastAsia" w:ascii="宋体" w:hAnsi="宋体" w:eastAsia="宋体" w:cs="宋体"/>
          <w:szCs w:val="21"/>
          <w:lang w:eastAsia="zh-CN"/>
        </w:rPr>
      </w:pPr>
      <w:r>
        <w:rPr>
          <w:rFonts w:hint="eastAsia" w:ascii="宋体" w:hAnsi="宋体" w:eastAsia="宋体" w:cs="宋体"/>
          <w:szCs w:val="21"/>
        </w:rPr>
        <w:t>适用于合同的其他规范性文件：</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u w:val="none"/>
          <w:lang w:eastAsia="zh-CN"/>
        </w:rPr>
        <w:t>。</w:t>
      </w:r>
    </w:p>
    <w:p w14:paraId="2B2994A4">
      <w:pPr>
        <w:keepNext/>
        <w:keepLines/>
        <w:spacing w:line="360" w:lineRule="auto"/>
        <w:outlineLvl w:val="4"/>
        <w:rPr>
          <w:rFonts w:ascii="宋体" w:hAnsi="宋体" w:eastAsia="宋体" w:cs="宋体"/>
          <w:b/>
          <w:bCs/>
          <w:szCs w:val="21"/>
        </w:rPr>
      </w:pPr>
      <w:bookmarkStart w:id="188" w:name="_Toc417659706"/>
      <w:r>
        <w:rPr>
          <w:rFonts w:hint="eastAsia" w:ascii="宋体" w:hAnsi="宋体" w:eastAsia="宋体" w:cs="宋体"/>
          <w:b/>
          <w:bCs/>
          <w:szCs w:val="21"/>
        </w:rPr>
        <w:t>1.4 标准和规范</w:t>
      </w:r>
      <w:bookmarkEnd w:id="188"/>
    </w:p>
    <w:p w14:paraId="6111D9A8">
      <w:pPr>
        <w:spacing w:line="520" w:lineRule="exact"/>
        <w:rPr>
          <w:rFonts w:ascii="宋体" w:hAnsi="宋体" w:eastAsia="宋体" w:cs="宋体"/>
          <w:szCs w:val="21"/>
        </w:rPr>
      </w:pPr>
      <w:r>
        <w:rPr>
          <w:rFonts w:hint="eastAsia" w:ascii="宋体" w:hAnsi="宋体" w:eastAsia="宋体" w:cs="宋体"/>
          <w:szCs w:val="21"/>
        </w:rPr>
        <w:t>1.4.1适用于工程的标准规范包括：</w:t>
      </w:r>
    </w:p>
    <w:p w14:paraId="717AC45F">
      <w:pPr>
        <w:autoSpaceDN w:val="0"/>
        <w:spacing w:line="360" w:lineRule="auto"/>
        <w:rPr>
          <w:rFonts w:ascii="宋体" w:hAnsi="宋体" w:eastAsia="宋体" w:cs="宋体"/>
          <w:szCs w:val="21"/>
        </w:rPr>
      </w:pPr>
      <w:r>
        <w:rPr>
          <w:rFonts w:hint="eastAsia" w:ascii="宋体" w:hAnsi="宋体" w:eastAsia="宋体" w:cs="宋体"/>
          <w:szCs w:val="21"/>
        </w:rPr>
        <w:t>1.4.2 发包人提供国外标准、规范的名称：</w:t>
      </w:r>
      <w:r>
        <w:rPr>
          <w:rFonts w:hint="eastAsia" w:ascii="宋体" w:hAnsi="宋体" w:eastAsia="宋体" w:cs="宋体"/>
          <w:b/>
          <w:szCs w:val="21"/>
          <w:u w:val="single"/>
        </w:rPr>
        <w:t xml:space="preserve"> </w:t>
      </w:r>
      <w:r>
        <w:rPr>
          <w:rFonts w:hint="eastAsia" w:ascii="宋体" w:hAnsi="宋体" w:eastAsia="宋体" w:cs="宋体"/>
          <w:b/>
          <w:szCs w:val="21"/>
          <w:u w:val="single"/>
          <w:lang w:val="en-US" w:eastAsia="zh-CN"/>
        </w:rPr>
        <w:t xml:space="preserve">                    </w:t>
      </w:r>
      <w:r>
        <w:rPr>
          <w:rFonts w:hint="eastAsia" w:ascii="宋体" w:hAnsi="宋体" w:eastAsia="宋体" w:cs="宋体"/>
          <w:b/>
          <w:szCs w:val="21"/>
          <w:u w:val="single"/>
        </w:rPr>
        <w:t xml:space="preserve"> </w:t>
      </w:r>
      <w:r>
        <w:rPr>
          <w:rFonts w:hint="eastAsia" w:ascii="宋体" w:hAnsi="宋体" w:eastAsia="宋体" w:cs="宋体"/>
          <w:b w:val="0"/>
          <w:bCs/>
          <w:szCs w:val="21"/>
          <w:u w:val="none"/>
        </w:rPr>
        <w:t>。</w:t>
      </w:r>
    </w:p>
    <w:p w14:paraId="17F5DF71">
      <w:pPr>
        <w:autoSpaceDN w:val="0"/>
        <w:spacing w:line="360" w:lineRule="auto"/>
        <w:rPr>
          <w:rFonts w:ascii="宋体" w:hAnsi="宋体" w:eastAsia="宋体" w:cs="宋体"/>
          <w:szCs w:val="21"/>
        </w:rPr>
      </w:pPr>
      <w:r>
        <w:rPr>
          <w:rFonts w:hint="eastAsia" w:ascii="宋体" w:hAnsi="宋体" w:eastAsia="宋体" w:cs="宋体"/>
          <w:szCs w:val="21"/>
        </w:rPr>
        <w:t>发包人提供国外标准、规范的份数：</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0D5A3D1E">
      <w:pPr>
        <w:autoSpaceDN w:val="0"/>
        <w:spacing w:line="360" w:lineRule="auto"/>
        <w:rPr>
          <w:rFonts w:ascii="宋体" w:hAnsi="宋体" w:eastAsia="宋体" w:cs="宋体"/>
          <w:szCs w:val="21"/>
        </w:rPr>
      </w:pPr>
      <w:r>
        <w:rPr>
          <w:rFonts w:hint="eastAsia" w:ascii="宋体" w:hAnsi="宋体" w:eastAsia="宋体" w:cs="宋体"/>
          <w:szCs w:val="21"/>
        </w:rPr>
        <w:t>发包人提供国外标准、规范的名称：</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5FEB4D63">
      <w:pPr>
        <w:autoSpaceDN w:val="0"/>
        <w:spacing w:line="360" w:lineRule="auto"/>
        <w:rPr>
          <w:rFonts w:ascii="宋体" w:hAnsi="宋体" w:eastAsia="宋体" w:cs="宋体"/>
          <w:szCs w:val="21"/>
        </w:rPr>
      </w:pPr>
      <w:r>
        <w:rPr>
          <w:rFonts w:hint="eastAsia" w:ascii="宋体" w:hAnsi="宋体" w:eastAsia="宋体" w:cs="宋体"/>
          <w:szCs w:val="21"/>
        </w:rPr>
        <w:t>1.4.3发包人对工程的技术标准和功能要求的特殊要求：</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3B500643">
      <w:pPr>
        <w:keepNext/>
        <w:keepLines/>
        <w:spacing w:line="360" w:lineRule="auto"/>
        <w:outlineLvl w:val="4"/>
        <w:rPr>
          <w:rFonts w:ascii="宋体" w:hAnsi="宋体" w:eastAsia="宋体" w:cs="宋体"/>
          <w:b/>
          <w:bCs/>
          <w:szCs w:val="21"/>
        </w:rPr>
      </w:pPr>
      <w:bookmarkStart w:id="189" w:name="_Toc417659707"/>
      <w:r>
        <w:rPr>
          <w:rFonts w:hint="eastAsia" w:ascii="宋体" w:hAnsi="宋体" w:eastAsia="宋体" w:cs="宋体"/>
          <w:b/>
          <w:bCs/>
          <w:szCs w:val="21"/>
        </w:rPr>
        <w:t>1.5 合同文件的优先顺序</w:t>
      </w:r>
      <w:bookmarkEnd w:id="189"/>
    </w:p>
    <w:p w14:paraId="007E9F39">
      <w:pPr>
        <w:spacing w:line="360" w:lineRule="auto"/>
        <w:jc w:val="left"/>
        <w:rPr>
          <w:rFonts w:ascii="宋体" w:hAnsi="宋体" w:eastAsia="宋体" w:cs="宋体"/>
          <w:szCs w:val="21"/>
        </w:rPr>
      </w:pPr>
      <w:r>
        <w:rPr>
          <w:rFonts w:hint="eastAsia" w:ascii="宋体" w:hAnsi="宋体" w:eastAsia="宋体" w:cs="宋体"/>
          <w:szCs w:val="21"/>
        </w:rPr>
        <w:t>合同文件组成及优先顺序为：</w:t>
      </w:r>
      <w:r>
        <w:rPr>
          <w:rFonts w:hint="eastAsia" w:ascii="宋体" w:hAnsi="宋体" w:eastAsia="宋体" w:cs="宋体"/>
          <w:b/>
          <w:szCs w:val="21"/>
          <w:u w:val="single"/>
        </w:rPr>
        <w:t xml:space="preserve">    </w:t>
      </w:r>
      <w:r>
        <w:rPr>
          <w:rFonts w:hint="eastAsia" w:ascii="宋体" w:hAnsi="宋体" w:eastAsia="宋体" w:cs="宋体"/>
          <w:b/>
          <w:szCs w:val="21"/>
          <w:u w:val="single"/>
          <w:lang w:val="en-US" w:eastAsia="zh-CN"/>
        </w:rPr>
        <w:t xml:space="preserve"> </w:t>
      </w:r>
      <w:r>
        <w:rPr>
          <w:rFonts w:hint="eastAsia" w:ascii="宋体" w:hAnsi="宋体" w:eastAsia="宋体" w:cs="宋体"/>
          <w:b/>
          <w:szCs w:val="21"/>
          <w:u w:val="single"/>
        </w:rPr>
        <w:t xml:space="preserve">   </w:t>
      </w:r>
      <w:r>
        <w:rPr>
          <w:rFonts w:hint="eastAsia" w:ascii="宋体" w:hAnsi="宋体" w:eastAsia="宋体" w:cs="宋体"/>
          <w:b/>
          <w:szCs w:val="21"/>
          <w:u w:val="single"/>
          <w:lang w:val="en-US" w:eastAsia="zh-CN"/>
        </w:rPr>
        <w:t xml:space="preserve">                </w:t>
      </w:r>
      <w:r>
        <w:rPr>
          <w:rFonts w:hint="eastAsia" w:ascii="宋体" w:hAnsi="宋体" w:eastAsia="宋体" w:cs="宋体"/>
          <w:b/>
          <w:szCs w:val="21"/>
          <w:u w:val="single"/>
        </w:rPr>
        <w:t xml:space="preserve">     </w:t>
      </w:r>
      <w:r>
        <w:rPr>
          <w:rFonts w:hint="eastAsia" w:ascii="宋体" w:hAnsi="宋体" w:eastAsia="宋体" w:cs="宋体"/>
          <w:b w:val="0"/>
          <w:bCs/>
          <w:szCs w:val="21"/>
          <w:u w:val="none"/>
        </w:rPr>
        <w:t>。</w:t>
      </w:r>
    </w:p>
    <w:p w14:paraId="172F51D2">
      <w:pPr>
        <w:keepNext/>
        <w:keepLines/>
        <w:spacing w:line="360" w:lineRule="auto"/>
        <w:outlineLvl w:val="4"/>
        <w:rPr>
          <w:rFonts w:ascii="宋体" w:hAnsi="宋体" w:eastAsia="宋体" w:cs="宋体"/>
          <w:b/>
          <w:bCs/>
          <w:szCs w:val="21"/>
        </w:rPr>
      </w:pPr>
      <w:bookmarkStart w:id="190" w:name="_Toc417659708"/>
      <w:r>
        <w:rPr>
          <w:rFonts w:hint="eastAsia" w:ascii="宋体" w:hAnsi="宋体" w:eastAsia="宋体" w:cs="宋体"/>
          <w:b/>
          <w:bCs/>
          <w:szCs w:val="21"/>
        </w:rPr>
        <w:t>1.6 图纸和承包人文件</w:t>
      </w:r>
      <w:bookmarkEnd w:id="190"/>
    </w:p>
    <w:p w14:paraId="1D6548EE">
      <w:pPr>
        <w:autoSpaceDE w:val="0"/>
        <w:autoSpaceDN w:val="0"/>
        <w:adjustRightInd w:val="0"/>
        <w:spacing w:line="360" w:lineRule="auto"/>
        <w:jc w:val="left"/>
        <w:rPr>
          <w:rFonts w:ascii="宋体" w:hAnsi="宋体" w:eastAsia="宋体" w:cs="宋体"/>
          <w:szCs w:val="21"/>
        </w:rPr>
      </w:pPr>
      <w:r>
        <w:rPr>
          <w:rFonts w:hint="eastAsia" w:ascii="宋体" w:hAnsi="宋体" w:eastAsia="宋体" w:cs="宋体"/>
          <w:szCs w:val="21"/>
        </w:rPr>
        <w:t>1.6.1 图纸的提供</w:t>
      </w:r>
    </w:p>
    <w:p w14:paraId="6E4CAEE6">
      <w:pPr>
        <w:autoSpaceDE w:val="0"/>
        <w:autoSpaceDN w:val="0"/>
        <w:adjustRightInd w:val="0"/>
        <w:spacing w:line="360" w:lineRule="auto"/>
        <w:jc w:val="left"/>
        <w:rPr>
          <w:rFonts w:ascii="宋体" w:hAnsi="宋体" w:eastAsia="宋体" w:cs="宋体"/>
          <w:szCs w:val="21"/>
        </w:rPr>
      </w:pPr>
      <w:r>
        <w:rPr>
          <w:rFonts w:hint="eastAsia" w:ascii="宋体" w:hAnsi="宋体" w:eastAsia="宋体" w:cs="宋体"/>
          <w:szCs w:val="21"/>
        </w:rPr>
        <w:t>发包人向承包人提供图纸的期限：</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796A4B2B">
      <w:pPr>
        <w:autoSpaceDE w:val="0"/>
        <w:autoSpaceDN w:val="0"/>
        <w:adjustRightInd w:val="0"/>
        <w:spacing w:line="360" w:lineRule="auto"/>
        <w:jc w:val="left"/>
        <w:rPr>
          <w:rFonts w:ascii="宋体" w:hAnsi="宋体" w:eastAsia="宋体" w:cs="宋体"/>
          <w:szCs w:val="21"/>
        </w:rPr>
      </w:pPr>
      <w:r>
        <w:rPr>
          <w:rFonts w:hint="eastAsia" w:ascii="宋体" w:hAnsi="宋体" w:eastAsia="宋体" w:cs="宋体"/>
          <w:szCs w:val="21"/>
        </w:rPr>
        <w:t>发包人向承包人提供图纸的数量：</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231E4AAC">
      <w:pPr>
        <w:autoSpaceDE w:val="0"/>
        <w:autoSpaceDN w:val="0"/>
        <w:adjustRightInd w:val="0"/>
        <w:spacing w:line="360" w:lineRule="auto"/>
        <w:jc w:val="left"/>
        <w:rPr>
          <w:rFonts w:ascii="宋体" w:hAnsi="宋体" w:eastAsia="宋体" w:cs="宋体"/>
          <w:szCs w:val="21"/>
        </w:rPr>
      </w:pPr>
      <w:r>
        <w:rPr>
          <w:rFonts w:hint="eastAsia" w:ascii="宋体" w:hAnsi="宋体" w:eastAsia="宋体" w:cs="宋体"/>
          <w:szCs w:val="21"/>
        </w:rPr>
        <w:t>1.6.4 承包人文件</w:t>
      </w:r>
    </w:p>
    <w:p w14:paraId="3090B3E2">
      <w:pPr>
        <w:autoSpaceDE w:val="0"/>
        <w:autoSpaceDN w:val="0"/>
        <w:adjustRightInd w:val="0"/>
        <w:spacing w:line="360" w:lineRule="auto"/>
        <w:jc w:val="left"/>
        <w:rPr>
          <w:rFonts w:hint="eastAsia" w:ascii="宋体" w:hAnsi="宋体" w:eastAsia="宋体" w:cs="宋体"/>
          <w:b/>
          <w:szCs w:val="21"/>
          <w:u w:val="single"/>
          <w:lang w:eastAsia="zh-CN"/>
        </w:rPr>
      </w:pPr>
      <w:r>
        <w:rPr>
          <w:rFonts w:hint="eastAsia" w:ascii="宋体" w:hAnsi="宋体" w:eastAsia="宋体" w:cs="宋体"/>
          <w:szCs w:val="21"/>
        </w:rPr>
        <w:t>需要由承包人提供的文件，包括：</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u w:val="none"/>
          <w:lang w:eastAsia="zh-CN"/>
        </w:rPr>
        <w:t>。</w:t>
      </w:r>
    </w:p>
    <w:p w14:paraId="7B56AFA4">
      <w:pPr>
        <w:spacing w:line="360" w:lineRule="auto"/>
        <w:jc w:val="left"/>
        <w:rPr>
          <w:rFonts w:ascii="宋体" w:hAnsi="宋体" w:eastAsia="宋体" w:cs="宋体"/>
          <w:szCs w:val="21"/>
        </w:rPr>
      </w:pPr>
      <w:r>
        <w:rPr>
          <w:rFonts w:hint="eastAsia" w:ascii="宋体" w:hAnsi="宋体" w:eastAsia="宋体" w:cs="宋体"/>
          <w:szCs w:val="21"/>
        </w:rPr>
        <w:t>承包人提供的文件的数量为：</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7696A230">
      <w:pPr>
        <w:spacing w:line="440" w:lineRule="atLeast"/>
        <w:rPr>
          <w:rFonts w:ascii="宋体" w:hAnsi="宋体" w:eastAsia="宋体" w:cs="宋体"/>
        </w:rPr>
      </w:pPr>
      <w:r>
        <w:rPr>
          <w:rFonts w:hint="eastAsia" w:ascii="宋体" w:hAnsi="宋体" w:eastAsia="宋体" w:cs="宋体"/>
        </w:rPr>
        <w:t>承包人提供的文件的数量为：</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C8934E6">
      <w:pPr>
        <w:spacing w:line="440" w:lineRule="atLeast"/>
        <w:rPr>
          <w:rFonts w:ascii="宋体" w:hAnsi="宋体" w:eastAsia="宋体" w:cs="宋体"/>
        </w:rPr>
      </w:pPr>
      <w:r>
        <w:rPr>
          <w:rFonts w:hint="eastAsia" w:ascii="宋体" w:hAnsi="宋体" w:eastAsia="宋体" w:cs="宋体"/>
        </w:rPr>
        <w:t>承包人提供的文件的形式为：</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2C9EC866">
      <w:pPr>
        <w:spacing w:line="440" w:lineRule="atLeast"/>
        <w:rPr>
          <w:rFonts w:ascii="宋体" w:hAnsi="宋体" w:eastAsia="宋体" w:cs="宋体"/>
        </w:rPr>
      </w:pPr>
      <w:r>
        <w:rPr>
          <w:rFonts w:hint="eastAsia" w:ascii="宋体" w:hAnsi="宋体" w:eastAsia="宋体" w:cs="宋体"/>
        </w:rPr>
        <w:t>发包人审批承包人文件的期限：</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26E3374D">
      <w:pPr>
        <w:spacing w:line="360" w:lineRule="auto"/>
        <w:jc w:val="left"/>
        <w:rPr>
          <w:rFonts w:ascii="宋体" w:hAnsi="宋体" w:eastAsia="宋体" w:cs="宋体"/>
          <w:szCs w:val="21"/>
        </w:rPr>
      </w:pPr>
      <w:r>
        <w:rPr>
          <w:rFonts w:hint="eastAsia" w:ascii="宋体" w:hAnsi="宋体" w:eastAsia="宋体" w:cs="宋体"/>
          <w:szCs w:val="21"/>
        </w:rPr>
        <w:t>1.6.5 现场图纸准备</w:t>
      </w:r>
    </w:p>
    <w:p w14:paraId="117B236F">
      <w:pPr>
        <w:spacing w:line="360" w:lineRule="auto"/>
        <w:jc w:val="left"/>
        <w:rPr>
          <w:rFonts w:ascii="宋体" w:hAnsi="宋体" w:eastAsia="宋体" w:cs="宋体"/>
          <w:b/>
          <w:szCs w:val="21"/>
          <w:u w:val="single"/>
        </w:rPr>
      </w:pPr>
      <w:r>
        <w:rPr>
          <w:rFonts w:hint="eastAsia" w:ascii="宋体" w:hAnsi="宋体" w:eastAsia="宋体" w:cs="宋体"/>
          <w:szCs w:val="21"/>
        </w:rPr>
        <w:t>关于现场图纸准备的约定：</w:t>
      </w:r>
      <w:r>
        <w:rPr>
          <w:rFonts w:hint="eastAsia" w:ascii="宋体" w:hAnsi="宋体" w:eastAsia="宋体" w:cs="宋体"/>
          <w:b/>
          <w:szCs w:val="21"/>
          <w:u w:val="single"/>
        </w:rPr>
        <w:t xml:space="preserve">    </w:t>
      </w:r>
      <w:r>
        <w:rPr>
          <w:rFonts w:hint="eastAsia" w:ascii="宋体" w:hAnsi="宋体" w:eastAsia="宋体" w:cs="宋体"/>
          <w:b/>
          <w:szCs w:val="21"/>
          <w:u w:val="single"/>
          <w:lang w:val="en-US" w:eastAsia="zh-CN"/>
        </w:rPr>
        <w:t xml:space="preserve">              </w:t>
      </w:r>
      <w:r>
        <w:rPr>
          <w:rFonts w:hint="eastAsia" w:ascii="宋体" w:hAnsi="宋体" w:eastAsia="宋体" w:cs="宋体"/>
          <w:b/>
          <w:szCs w:val="21"/>
          <w:u w:val="single"/>
        </w:rPr>
        <w:t xml:space="preserve">    </w:t>
      </w:r>
      <w:r>
        <w:rPr>
          <w:rFonts w:hint="eastAsia" w:ascii="宋体" w:hAnsi="宋体" w:eastAsia="宋体" w:cs="宋体"/>
          <w:b/>
          <w:szCs w:val="21"/>
          <w:u w:val="none"/>
        </w:rPr>
        <w:t>。</w:t>
      </w:r>
    </w:p>
    <w:p w14:paraId="60B93972">
      <w:pPr>
        <w:keepNext/>
        <w:keepLines/>
        <w:spacing w:line="360" w:lineRule="auto"/>
        <w:outlineLvl w:val="4"/>
        <w:rPr>
          <w:rFonts w:ascii="宋体" w:hAnsi="宋体" w:eastAsia="宋体" w:cs="宋体"/>
          <w:b/>
          <w:bCs/>
          <w:szCs w:val="21"/>
        </w:rPr>
      </w:pPr>
      <w:bookmarkStart w:id="191" w:name="_Toc417659709"/>
      <w:r>
        <w:rPr>
          <w:rFonts w:hint="eastAsia" w:ascii="宋体" w:hAnsi="宋体" w:eastAsia="宋体" w:cs="宋体"/>
          <w:b/>
          <w:bCs/>
          <w:szCs w:val="21"/>
        </w:rPr>
        <w:t>1.7 联络</w:t>
      </w:r>
      <w:bookmarkEnd w:id="191"/>
    </w:p>
    <w:p w14:paraId="717B582B">
      <w:pPr>
        <w:spacing w:line="360" w:lineRule="auto"/>
        <w:jc w:val="left"/>
        <w:rPr>
          <w:rFonts w:ascii="宋体" w:hAnsi="宋体" w:eastAsia="宋体" w:cs="宋体"/>
          <w:szCs w:val="21"/>
        </w:rPr>
      </w:pPr>
      <w:r>
        <w:rPr>
          <w:rFonts w:hint="eastAsia" w:ascii="宋体" w:hAnsi="宋体" w:eastAsia="宋体" w:cs="宋体"/>
          <w:szCs w:val="21"/>
        </w:rPr>
        <w:t>1.7.1发包人和承包人应当在天内将与合同有关的通知、批准、证明、证书、指示、指令、要求、请求、同意、意见、确定和决定等书面函件送达对方当事人。</w:t>
      </w:r>
    </w:p>
    <w:p w14:paraId="479E00DD">
      <w:pPr>
        <w:spacing w:line="360" w:lineRule="auto"/>
        <w:jc w:val="left"/>
        <w:rPr>
          <w:rFonts w:ascii="宋体" w:hAnsi="宋体" w:eastAsia="宋体" w:cs="宋体"/>
          <w:szCs w:val="21"/>
        </w:rPr>
      </w:pPr>
      <w:r>
        <w:rPr>
          <w:rFonts w:hint="eastAsia" w:ascii="宋体" w:hAnsi="宋体" w:eastAsia="宋体" w:cs="宋体"/>
          <w:szCs w:val="21"/>
        </w:rPr>
        <w:t>1.7.2 发包人接收文件的地点：</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025B5F32">
      <w:pPr>
        <w:spacing w:line="360" w:lineRule="auto"/>
        <w:jc w:val="left"/>
        <w:rPr>
          <w:rFonts w:ascii="宋体" w:hAnsi="宋体" w:eastAsia="宋体" w:cs="宋体"/>
          <w:szCs w:val="21"/>
        </w:rPr>
      </w:pPr>
      <w:r>
        <w:rPr>
          <w:rFonts w:hint="eastAsia" w:ascii="宋体" w:hAnsi="宋体" w:eastAsia="宋体" w:cs="宋体"/>
          <w:szCs w:val="21"/>
        </w:rPr>
        <w:t>发包人指定的接收人为：</w:t>
      </w:r>
      <w:r>
        <w:rPr>
          <w:rFonts w:hint="eastAsia" w:ascii="宋体" w:hAnsi="宋体" w:eastAsia="宋体" w:cs="宋体"/>
          <w:szCs w:val="21"/>
          <w:u w:val="single"/>
        </w:rPr>
        <w:t>　　　　　        　     　</w:t>
      </w:r>
      <w:r>
        <w:rPr>
          <w:rFonts w:hint="eastAsia" w:ascii="宋体" w:hAnsi="宋体" w:eastAsia="宋体" w:cs="宋体"/>
          <w:szCs w:val="21"/>
        </w:rPr>
        <w:t>。</w:t>
      </w:r>
    </w:p>
    <w:p w14:paraId="4DE58B1D">
      <w:pPr>
        <w:spacing w:line="360" w:lineRule="auto"/>
        <w:jc w:val="left"/>
        <w:rPr>
          <w:rFonts w:ascii="宋体" w:hAnsi="宋体" w:eastAsia="宋体" w:cs="宋体"/>
          <w:szCs w:val="21"/>
        </w:rPr>
      </w:pPr>
      <w:r>
        <w:rPr>
          <w:rFonts w:hint="eastAsia" w:ascii="宋体" w:hAnsi="宋体" w:eastAsia="宋体" w:cs="宋体"/>
          <w:szCs w:val="21"/>
        </w:rPr>
        <w:t>承包人接收文件的地点：</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6D0D7BB4">
      <w:pPr>
        <w:spacing w:line="360" w:lineRule="auto"/>
        <w:jc w:val="left"/>
        <w:rPr>
          <w:rFonts w:ascii="宋体" w:hAnsi="宋体" w:eastAsia="宋体" w:cs="宋体"/>
          <w:szCs w:val="21"/>
        </w:rPr>
      </w:pPr>
      <w:r>
        <w:rPr>
          <w:rFonts w:hint="eastAsia" w:ascii="宋体" w:hAnsi="宋体" w:eastAsia="宋体" w:cs="宋体"/>
          <w:szCs w:val="21"/>
        </w:rPr>
        <w:t>承包人指定的接收人为：</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4A926643">
      <w:pPr>
        <w:spacing w:line="360" w:lineRule="auto"/>
        <w:jc w:val="left"/>
        <w:rPr>
          <w:rFonts w:ascii="宋体" w:hAnsi="宋体" w:eastAsia="宋体" w:cs="宋体"/>
          <w:szCs w:val="21"/>
        </w:rPr>
      </w:pPr>
      <w:r>
        <w:rPr>
          <w:rFonts w:hint="eastAsia" w:ascii="宋体" w:hAnsi="宋体" w:eastAsia="宋体" w:cs="宋体"/>
          <w:szCs w:val="21"/>
        </w:rPr>
        <w:t>监理人接收文件的地点：</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7A904BA3">
      <w:pPr>
        <w:spacing w:line="360" w:lineRule="auto"/>
        <w:jc w:val="left"/>
        <w:rPr>
          <w:rFonts w:ascii="宋体" w:hAnsi="宋体" w:eastAsia="宋体" w:cs="宋体"/>
          <w:szCs w:val="21"/>
        </w:rPr>
      </w:pPr>
      <w:r>
        <w:rPr>
          <w:rFonts w:hint="eastAsia" w:ascii="宋体" w:hAnsi="宋体" w:eastAsia="宋体" w:cs="宋体"/>
          <w:szCs w:val="21"/>
        </w:rPr>
        <w:t>监理人指定的接收人为：</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w:t>
      </w:r>
    </w:p>
    <w:p w14:paraId="11E33A83">
      <w:pPr>
        <w:keepNext/>
        <w:keepLines/>
        <w:spacing w:line="360" w:lineRule="auto"/>
        <w:outlineLvl w:val="4"/>
        <w:rPr>
          <w:rFonts w:ascii="宋体" w:hAnsi="宋体" w:eastAsia="宋体" w:cs="宋体"/>
          <w:b/>
          <w:bCs/>
          <w:szCs w:val="21"/>
        </w:rPr>
      </w:pPr>
      <w:bookmarkStart w:id="192" w:name="_Toc417659710"/>
      <w:r>
        <w:rPr>
          <w:rFonts w:hint="eastAsia" w:ascii="宋体" w:hAnsi="宋体" w:eastAsia="宋体" w:cs="宋体"/>
          <w:b/>
          <w:bCs/>
          <w:szCs w:val="21"/>
        </w:rPr>
        <w:t>1.10 交通运输</w:t>
      </w:r>
      <w:bookmarkEnd w:id="192"/>
    </w:p>
    <w:p w14:paraId="329DED3B">
      <w:pPr>
        <w:spacing w:line="440" w:lineRule="atLeast"/>
        <w:rPr>
          <w:rFonts w:ascii="宋体" w:hAnsi="宋体" w:eastAsia="宋体" w:cs="宋体"/>
        </w:rPr>
      </w:pPr>
      <w:bookmarkStart w:id="193" w:name="_Toc417659711"/>
      <w:r>
        <w:rPr>
          <w:rFonts w:hint="eastAsia" w:ascii="宋体" w:hAnsi="宋体" w:eastAsia="宋体" w:cs="宋体"/>
        </w:rPr>
        <w:t>1</w:t>
      </w:r>
      <w:bookmarkStart w:id="194" w:name="_Toc312677986"/>
      <w:bookmarkEnd w:id="194"/>
      <w:bookmarkStart w:id="195" w:name="_Toc303539100"/>
      <w:bookmarkEnd w:id="195"/>
      <w:bookmarkStart w:id="196" w:name="_Toc304295521"/>
      <w:bookmarkEnd w:id="196"/>
      <w:bookmarkStart w:id="197" w:name="_Toc318581155"/>
      <w:bookmarkEnd w:id="197"/>
      <w:bookmarkStart w:id="198" w:name="_Toc300934943"/>
      <w:r>
        <w:rPr>
          <w:rFonts w:hint="eastAsia" w:ascii="宋体" w:hAnsi="宋体" w:eastAsia="宋体" w:cs="宋体"/>
        </w:rPr>
        <w:t>.10.1 出入现场的权利</w:t>
      </w:r>
      <w:bookmarkEnd w:id="198"/>
    </w:p>
    <w:p w14:paraId="69D9E3F5">
      <w:pPr>
        <w:spacing w:line="440" w:lineRule="atLeast"/>
        <w:rPr>
          <w:rFonts w:ascii="宋体" w:hAnsi="宋体" w:eastAsia="宋体" w:cs="宋体"/>
        </w:rPr>
      </w:pPr>
      <w:r>
        <w:rPr>
          <w:rFonts w:hint="eastAsia" w:ascii="宋体" w:hAnsi="宋体" w:eastAsia="宋体" w:cs="宋体"/>
        </w:rPr>
        <w:t>关于出入现场的权利的约定：</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35F2630C">
      <w:pPr>
        <w:spacing w:line="440" w:lineRule="atLeast"/>
        <w:rPr>
          <w:rFonts w:ascii="宋体" w:hAnsi="宋体" w:eastAsia="宋体" w:cs="宋体"/>
        </w:rPr>
      </w:pPr>
      <w:r>
        <w:rPr>
          <w:rFonts w:hint="eastAsia" w:ascii="宋体" w:hAnsi="宋体" w:eastAsia="宋体" w:cs="宋体"/>
        </w:rPr>
        <w:t>1</w:t>
      </w:r>
      <w:bookmarkStart w:id="199" w:name="_Toc304295522"/>
      <w:bookmarkEnd w:id="199"/>
      <w:bookmarkStart w:id="200" w:name="_Toc303539101"/>
      <w:bookmarkEnd w:id="200"/>
      <w:bookmarkStart w:id="201" w:name="_Toc312677987"/>
      <w:bookmarkEnd w:id="201"/>
      <w:bookmarkStart w:id="202" w:name="_Toc318581156"/>
      <w:bookmarkEnd w:id="202"/>
      <w:bookmarkStart w:id="203" w:name="_Toc300934944"/>
      <w:r>
        <w:rPr>
          <w:rFonts w:hint="eastAsia" w:ascii="宋体" w:hAnsi="宋体" w:eastAsia="宋体" w:cs="宋体"/>
        </w:rPr>
        <w:t>.10.3 场内交通</w:t>
      </w:r>
      <w:bookmarkEnd w:id="203"/>
    </w:p>
    <w:p w14:paraId="671785ED">
      <w:pPr>
        <w:spacing w:line="440" w:lineRule="atLeast"/>
        <w:rPr>
          <w:rFonts w:ascii="宋体" w:hAnsi="宋体" w:eastAsia="宋体" w:cs="宋体"/>
        </w:rPr>
      </w:pPr>
      <w:r>
        <w:rPr>
          <w:rFonts w:hint="eastAsia" w:ascii="宋体" w:hAnsi="宋体" w:eastAsia="宋体" w:cs="宋体"/>
        </w:rPr>
        <w:t>关于场外交通和场内交通的边界的约定。</w:t>
      </w:r>
    </w:p>
    <w:p w14:paraId="24139B6C">
      <w:pPr>
        <w:spacing w:line="440" w:lineRule="atLeast"/>
        <w:rPr>
          <w:rFonts w:ascii="宋体" w:hAnsi="宋体" w:eastAsia="宋体" w:cs="宋体"/>
        </w:rPr>
      </w:pPr>
      <w:r>
        <w:rPr>
          <w:rFonts w:hint="eastAsia" w:ascii="宋体" w:hAnsi="宋体" w:eastAsia="宋体" w:cs="宋体"/>
        </w:rPr>
        <w:t>关于发包人向承包人免费提供满足工程施工需要的场内道路和交通设施的约定：。</w:t>
      </w:r>
      <w:bookmarkStart w:id="204" w:name="_Toc318581157"/>
      <w:bookmarkEnd w:id="204"/>
    </w:p>
    <w:p w14:paraId="709C3191">
      <w:pPr>
        <w:spacing w:line="440" w:lineRule="atLeast"/>
        <w:rPr>
          <w:rFonts w:ascii="宋体" w:hAnsi="宋体" w:eastAsia="宋体" w:cs="宋体"/>
        </w:rPr>
      </w:pPr>
      <w:r>
        <w:rPr>
          <w:rFonts w:hint="eastAsia" w:ascii="宋体" w:hAnsi="宋体" w:eastAsia="宋体" w:cs="宋体"/>
        </w:rPr>
        <w:t>1.10.4超大件和超重件的运输</w:t>
      </w:r>
    </w:p>
    <w:p w14:paraId="10820AA3">
      <w:pPr>
        <w:spacing w:line="440" w:lineRule="atLeast"/>
        <w:rPr>
          <w:rFonts w:ascii="宋体" w:hAnsi="宋体" w:eastAsia="宋体" w:cs="宋体"/>
        </w:rPr>
      </w:pPr>
      <w:r>
        <w:rPr>
          <w:rFonts w:hint="eastAsia" w:ascii="宋体" w:hAnsi="宋体" w:eastAsia="宋体" w:cs="宋体"/>
        </w:rPr>
        <w:t>运输超大件或超重件所需的道路和桥梁临时加固改造费用和其他有关费用由。</w:t>
      </w:r>
    </w:p>
    <w:p w14:paraId="6DF4C116">
      <w:pPr>
        <w:keepNext/>
        <w:keepLines/>
        <w:spacing w:line="360" w:lineRule="auto"/>
        <w:outlineLvl w:val="4"/>
        <w:rPr>
          <w:rFonts w:ascii="宋体" w:hAnsi="宋体" w:eastAsia="宋体" w:cs="宋体"/>
          <w:b/>
          <w:bCs/>
          <w:szCs w:val="21"/>
        </w:rPr>
      </w:pPr>
      <w:r>
        <w:rPr>
          <w:rFonts w:hint="eastAsia" w:ascii="宋体" w:hAnsi="宋体" w:eastAsia="宋体" w:cs="宋体"/>
          <w:b/>
          <w:bCs/>
          <w:szCs w:val="21"/>
        </w:rPr>
        <w:t>1.11 知识产权</w:t>
      </w:r>
      <w:bookmarkEnd w:id="193"/>
    </w:p>
    <w:p w14:paraId="444F88A6">
      <w:pPr>
        <w:spacing w:line="440" w:lineRule="atLeast"/>
        <w:rPr>
          <w:rFonts w:ascii="宋体" w:hAnsi="宋体" w:eastAsia="宋体" w:cs="宋体"/>
        </w:rPr>
      </w:pPr>
      <w:bookmarkStart w:id="205" w:name="_Toc417659712"/>
      <w:r>
        <w:rPr>
          <w:rFonts w:hint="eastAsia" w:ascii="宋体" w:hAnsi="宋体" w:eastAsia="宋体" w:cs="宋体"/>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76672397">
      <w:pPr>
        <w:spacing w:line="440" w:lineRule="atLeast"/>
        <w:rPr>
          <w:rFonts w:ascii="宋体" w:hAnsi="宋体" w:eastAsia="宋体" w:cs="宋体"/>
        </w:rPr>
      </w:pPr>
      <w:r>
        <w:rPr>
          <w:rFonts w:hint="eastAsia" w:ascii="宋体" w:hAnsi="宋体" w:eastAsia="宋体" w:cs="宋体"/>
        </w:rPr>
        <w:t>关于发包人提供的上述文件的使用限制的要求：</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3D68AABD">
      <w:pPr>
        <w:spacing w:line="440" w:lineRule="atLeast"/>
        <w:rPr>
          <w:rFonts w:ascii="宋体" w:hAnsi="宋体" w:eastAsia="宋体" w:cs="宋体"/>
        </w:rPr>
      </w:pPr>
      <w:r>
        <w:rPr>
          <w:rFonts w:hint="eastAsia" w:ascii="宋体" w:hAnsi="宋体" w:eastAsia="宋体" w:cs="宋体"/>
        </w:rPr>
        <w:t>1.11.2 关于承包人为实施工程所编制文件的著作权的归属：</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2CD1A3DF">
      <w:pPr>
        <w:spacing w:line="440" w:lineRule="atLeast"/>
        <w:rPr>
          <w:rFonts w:ascii="宋体" w:hAnsi="宋体" w:eastAsia="宋体" w:cs="宋体"/>
        </w:rPr>
      </w:pPr>
      <w:r>
        <w:rPr>
          <w:rFonts w:hint="eastAsia" w:ascii="宋体" w:hAnsi="宋体" w:eastAsia="宋体" w:cs="宋体"/>
        </w:rPr>
        <w:t>关于承包人提供的上述文件的使用限制的要求：</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 xml:space="preserve"> 。</w:t>
      </w:r>
    </w:p>
    <w:p w14:paraId="108DF520">
      <w:pPr>
        <w:spacing w:line="440" w:lineRule="atLeast"/>
        <w:rPr>
          <w:rFonts w:ascii="宋体" w:hAnsi="宋体" w:eastAsia="宋体" w:cs="宋体"/>
        </w:rPr>
      </w:pPr>
      <w:r>
        <w:rPr>
          <w:rFonts w:hint="eastAsia" w:ascii="宋体" w:hAnsi="宋体" w:eastAsia="宋体" w:cs="宋体"/>
        </w:rPr>
        <w:t>1.11.4 承包人在施工过程中所采用的专利、专有技术、技术秘密的使用费的承担方式：</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69AD445">
      <w:pPr>
        <w:keepNext/>
        <w:keepLines/>
        <w:spacing w:line="360" w:lineRule="auto"/>
        <w:outlineLvl w:val="4"/>
        <w:rPr>
          <w:rFonts w:ascii="宋体" w:hAnsi="宋体" w:eastAsia="宋体" w:cs="宋体"/>
          <w:b/>
          <w:bCs/>
          <w:szCs w:val="21"/>
        </w:rPr>
      </w:pPr>
      <w:r>
        <w:rPr>
          <w:rFonts w:hint="eastAsia" w:ascii="宋体" w:hAnsi="宋体" w:eastAsia="宋体" w:cs="宋体"/>
          <w:b/>
          <w:bCs/>
          <w:szCs w:val="21"/>
        </w:rPr>
        <w:t>1.13工程量清单错误的修正</w:t>
      </w:r>
      <w:bookmarkEnd w:id="205"/>
    </w:p>
    <w:p w14:paraId="67D6C084">
      <w:pPr>
        <w:spacing w:line="440" w:lineRule="atLeast"/>
        <w:rPr>
          <w:rFonts w:ascii="宋体" w:hAnsi="宋体" w:eastAsia="宋体" w:cs="宋体"/>
        </w:rPr>
      </w:pPr>
      <w:bookmarkStart w:id="206" w:name="_Toc14975641"/>
      <w:bookmarkStart w:id="207" w:name="_Toc529438832"/>
      <w:bookmarkStart w:id="208" w:name="_Toc417659713"/>
      <w:bookmarkStart w:id="209" w:name="_Toc500423705"/>
      <w:r>
        <w:rPr>
          <w:rFonts w:hint="eastAsia" w:ascii="宋体" w:hAnsi="宋体" w:eastAsia="宋体" w:cs="宋体"/>
        </w:rPr>
        <w:t>出现工程量清单错误时，是否调整合同价格：</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4F09AC62">
      <w:pPr>
        <w:spacing w:line="440" w:lineRule="atLeast"/>
        <w:rPr>
          <w:rFonts w:ascii="宋体" w:hAnsi="宋体" w:eastAsia="宋体" w:cs="宋体"/>
          <w:u w:val="single"/>
        </w:rPr>
      </w:pPr>
      <w:r>
        <w:rPr>
          <w:rFonts w:hint="eastAsia" w:ascii="宋体" w:hAnsi="宋体" w:eastAsia="宋体" w:cs="宋体"/>
        </w:rPr>
        <w:t>允许调整合同价格的工程量偏差范围：</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2B681CD">
      <w:pPr>
        <w:keepNext/>
        <w:keepLines/>
        <w:spacing w:line="360" w:lineRule="auto"/>
        <w:outlineLvl w:val="3"/>
        <w:rPr>
          <w:rFonts w:ascii="宋体" w:hAnsi="宋体" w:eastAsia="宋体" w:cs="宋体"/>
          <w:b/>
          <w:sz w:val="24"/>
          <w:szCs w:val="24"/>
        </w:rPr>
      </w:pPr>
      <w:r>
        <w:rPr>
          <w:rFonts w:hint="eastAsia" w:ascii="宋体" w:hAnsi="宋体" w:eastAsia="宋体" w:cs="宋体"/>
          <w:b/>
          <w:sz w:val="24"/>
          <w:szCs w:val="24"/>
        </w:rPr>
        <w:t>2. 发包人</w:t>
      </w:r>
      <w:bookmarkEnd w:id="206"/>
      <w:bookmarkEnd w:id="207"/>
      <w:bookmarkEnd w:id="208"/>
      <w:bookmarkEnd w:id="209"/>
    </w:p>
    <w:p w14:paraId="6F2E09B1">
      <w:pPr>
        <w:keepNext/>
        <w:keepLines/>
        <w:spacing w:line="360" w:lineRule="auto"/>
        <w:outlineLvl w:val="4"/>
        <w:rPr>
          <w:rFonts w:ascii="宋体" w:hAnsi="宋体" w:eastAsia="宋体" w:cs="宋体"/>
          <w:b/>
          <w:bCs/>
          <w:szCs w:val="21"/>
        </w:rPr>
      </w:pPr>
      <w:bookmarkStart w:id="210" w:name="_Toc417659714"/>
      <w:r>
        <w:rPr>
          <w:rFonts w:hint="eastAsia" w:ascii="宋体" w:hAnsi="宋体" w:eastAsia="宋体" w:cs="宋体"/>
          <w:b/>
          <w:bCs/>
          <w:szCs w:val="21"/>
        </w:rPr>
        <w:t>2.2 发包人代表</w:t>
      </w:r>
      <w:bookmarkEnd w:id="210"/>
    </w:p>
    <w:p w14:paraId="097E7546">
      <w:pPr>
        <w:spacing w:line="360" w:lineRule="auto"/>
        <w:jc w:val="left"/>
        <w:rPr>
          <w:rFonts w:ascii="宋体" w:hAnsi="宋体" w:eastAsia="宋体" w:cs="宋体"/>
          <w:szCs w:val="21"/>
        </w:rPr>
      </w:pPr>
      <w:r>
        <w:rPr>
          <w:rFonts w:hint="eastAsia" w:ascii="宋体" w:hAnsi="宋体" w:eastAsia="宋体" w:cs="宋体"/>
          <w:szCs w:val="21"/>
        </w:rPr>
        <w:t>发包人代表：</w:t>
      </w:r>
    </w:p>
    <w:p w14:paraId="0890D15B">
      <w:pPr>
        <w:spacing w:line="360" w:lineRule="auto"/>
        <w:jc w:val="left"/>
        <w:rPr>
          <w:rFonts w:ascii="宋体" w:hAnsi="宋体" w:eastAsia="宋体" w:cs="宋体"/>
          <w:szCs w:val="21"/>
        </w:rPr>
      </w:pPr>
      <w:r>
        <w:rPr>
          <w:rFonts w:hint="eastAsia" w:ascii="宋体" w:hAnsi="宋体" w:eastAsia="宋体" w:cs="宋体"/>
          <w:szCs w:val="21"/>
        </w:rPr>
        <w:t>姓    名：</w:t>
      </w:r>
      <w:r>
        <w:rPr>
          <w:rFonts w:hint="eastAsia" w:ascii="宋体" w:hAnsi="宋体" w:eastAsia="宋体" w:cs="宋体"/>
          <w:szCs w:val="21"/>
          <w:u w:val="single"/>
        </w:rPr>
        <w:t>　　　　　　　　　  　　　   　</w:t>
      </w:r>
      <w:r>
        <w:rPr>
          <w:rFonts w:hint="eastAsia" w:ascii="宋体" w:hAnsi="宋体" w:eastAsia="宋体" w:cs="宋体"/>
          <w:szCs w:val="21"/>
        </w:rPr>
        <w:t>；</w:t>
      </w:r>
    </w:p>
    <w:p w14:paraId="689AE101">
      <w:pPr>
        <w:spacing w:line="360" w:lineRule="auto"/>
        <w:jc w:val="left"/>
        <w:rPr>
          <w:rFonts w:ascii="宋体" w:hAnsi="宋体" w:eastAsia="宋体" w:cs="宋体"/>
          <w:szCs w:val="21"/>
        </w:rPr>
      </w:pPr>
      <w:r>
        <w:rPr>
          <w:rFonts w:hint="eastAsia" w:ascii="宋体" w:hAnsi="宋体" w:eastAsia="宋体" w:cs="宋体"/>
          <w:szCs w:val="21"/>
        </w:rPr>
        <w:t>职    务：</w:t>
      </w:r>
      <w:r>
        <w:rPr>
          <w:rFonts w:hint="eastAsia" w:ascii="宋体" w:hAnsi="宋体" w:eastAsia="宋体" w:cs="宋体"/>
          <w:szCs w:val="21"/>
          <w:u w:val="single"/>
        </w:rPr>
        <w:t>　　　　　　　　　  　　　   　</w:t>
      </w:r>
      <w:r>
        <w:rPr>
          <w:rFonts w:hint="eastAsia" w:ascii="宋体" w:hAnsi="宋体" w:eastAsia="宋体" w:cs="宋体"/>
          <w:szCs w:val="21"/>
        </w:rPr>
        <w:t>；</w:t>
      </w:r>
    </w:p>
    <w:p w14:paraId="3F81905D">
      <w:pPr>
        <w:spacing w:line="360" w:lineRule="auto"/>
        <w:jc w:val="left"/>
        <w:rPr>
          <w:rFonts w:ascii="宋体" w:hAnsi="宋体" w:eastAsia="宋体" w:cs="宋体"/>
          <w:szCs w:val="21"/>
        </w:rPr>
      </w:pPr>
      <w:r>
        <w:rPr>
          <w:rFonts w:hint="eastAsia" w:ascii="宋体" w:hAnsi="宋体" w:eastAsia="宋体" w:cs="宋体"/>
          <w:szCs w:val="21"/>
        </w:rPr>
        <w:t>联系电话：</w:t>
      </w:r>
      <w:r>
        <w:rPr>
          <w:rFonts w:hint="eastAsia" w:ascii="宋体" w:hAnsi="宋体" w:eastAsia="宋体" w:cs="宋体"/>
          <w:szCs w:val="21"/>
          <w:u w:val="single"/>
        </w:rPr>
        <w:t>　　  　　　　　 　　　　 　 　</w:t>
      </w:r>
      <w:r>
        <w:rPr>
          <w:rFonts w:hint="eastAsia" w:ascii="宋体" w:hAnsi="宋体" w:eastAsia="宋体" w:cs="宋体"/>
          <w:szCs w:val="21"/>
        </w:rPr>
        <w:t>；</w:t>
      </w:r>
    </w:p>
    <w:p w14:paraId="6F3057CF">
      <w:pPr>
        <w:spacing w:line="360" w:lineRule="auto"/>
        <w:jc w:val="left"/>
        <w:rPr>
          <w:rFonts w:ascii="宋体" w:hAnsi="宋体" w:eastAsia="宋体" w:cs="宋体"/>
          <w:szCs w:val="21"/>
        </w:rPr>
      </w:pPr>
      <w:r>
        <w:rPr>
          <w:rFonts w:hint="eastAsia" w:ascii="宋体" w:hAnsi="宋体" w:eastAsia="宋体" w:cs="宋体"/>
          <w:szCs w:val="21"/>
        </w:rPr>
        <w:t>电子信箱：</w:t>
      </w:r>
      <w:r>
        <w:rPr>
          <w:rFonts w:hint="eastAsia" w:ascii="宋体" w:hAnsi="宋体" w:eastAsia="宋体" w:cs="宋体"/>
          <w:szCs w:val="21"/>
          <w:u w:val="single"/>
        </w:rPr>
        <w:t>　　　　  　　　 　　　 　　 　</w:t>
      </w:r>
      <w:r>
        <w:rPr>
          <w:rFonts w:hint="eastAsia" w:ascii="宋体" w:hAnsi="宋体" w:eastAsia="宋体" w:cs="宋体"/>
          <w:szCs w:val="21"/>
        </w:rPr>
        <w:t>；</w:t>
      </w:r>
    </w:p>
    <w:p w14:paraId="36B089D5">
      <w:pPr>
        <w:spacing w:line="360" w:lineRule="auto"/>
        <w:jc w:val="left"/>
        <w:rPr>
          <w:rFonts w:ascii="宋体" w:hAnsi="宋体" w:eastAsia="宋体" w:cs="宋体"/>
          <w:szCs w:val="21"/>
        </w:rPr>
      </w:pPr>
      <w:r>
        <w:rPr>
          <w:rFonts w:hint="eastAsia" w:ascii="宋体" w:hAnsi="宋体" w:eastAsia="宋体" w:cs="宋体"/>
          <w:szCs w:val="21"/>
        </w:rPr>
        <w:t>通信地址：</w:t>
      </w:r>
      <w:r>
        <w:rPr>
          <w:rFonts w:hint="eastAsia" w:ascii="宋体" w:hAnsi="宋体" w:eastAsia="宋体" w:cs="宋体"/>
          <w:szCs w:val="21"/>
          <w:u w:val="single"/>
        </w:rPr>
        <w:t>　　　　　　　　   　　　　　　</w:t>
      </w:r>
      <w:r>
        <w:rPr>
          <w:rFonts w:hint="eastAsia" w:ascii="宋体" w:hAnsi="宋体" w:eastAsia="宋体" w:cs="宋体"/>
          <w:szCs w:val="21"/>
        </w:rPr>
        <w:t>。</w:t>
      </w:r>
    </w:p>
    <w:p w14:paraId="551725C6">
      <w:pPr>
        <w:spacing w:line="440" w:lineRule="atLeast"/>
        <w:rPr>
          <w:rFonts w:ascii="宋体" w:hAnsi="宋体" w:eastAsia="宋体" w:cs="宋体"/>
          <w:b/>
          <w:bCs/>
        </w:rPr>
      </w:pPr>
      <w:bookmarkStart w:id="211" w:name="_Toc529438840"/>
      <w:bookmarkStart w:id="212" w:name="_Toc500423713"/>
      <w:bookmarkStart w:id="213" w:name="_Toc14975649"/>
      <w:bookmarkStart w:id="214" w:name="_Toc417659750"/>
      <w:r>
        <w:rPr>
          <w:rFonts w:hint="eastAsia" w:ascii="宋体" w:hAnsi="宋体" w:eastAsia="宋体" w:cs="宋体"/>
        </w:rPr>
        <w:t>发包人对发包人代表的授权范围如下：</w:t>
      </w:r>
    </w:p>
    <w:p w14:paraId="14CCADEE">
      <w:pPr>
        <w:spacing w:line="440" w:lineRule="atLeast"/>
        <w:rPr>
          <w:rFonts w:ascii="宋体" w:hAnsi="宋体" w:eastAsia="宋体" w:cs="宋体"/>
        </w:rPr>
      </w:pPr>
      <w:r>
        <w:rPr>
          <w:rFonts w:hint="eastAsia" w:ascii="宋体" w:hAnsi="宋体" w:eastAsia="宋体" w:cs="宋体"/>
          <w:b/>
          <w:bCs/>
        </w:rPr>
        <w:t>2.4</w:t>
      </w:r>
      <w:r>
        <w:rPr>
          <w:rFonts w:hint="eastAsia" w:ascii="宋体" w:hAnsi="宋体" w:eastAsia="宋体" w:cs="宋体"/>
        </w:rPr>
        <w:t xml:space="preserve"> 施工现场、施工条件和基础资料的提供</w:t>
      </w:r>
    </w:p>
    <w:p w14:paraId="29FFCC39">
      <w:pPr>
        <w:spacing w:line="440" w:lineRule="atLeast"/>
        <w:rPr>
          <w:rFonts w:ascii="宋体" w:hAnsi="宋体" w:eastAsia="宋体" w:cs="宋体"/>
        </w:rPr>
      </w:pPr>
      <w:r>
        <w:rPr>
          <w:rFonts w:hint="eastAsia" w:ascii="宋体" w:hAnsi="宋体" w:eastAsia="宋体" w:cs="宋体"/>
        </w:rPr>
        <w:t>2.4.1 提供施工现场</w:t>
      </w:r>
    </w:p>
    <w:p w14:paraId="524ABD3B">
      <w:pPr>
        <w:spacing w:line="440" w:lineRule="atLeast"/>
        <w:rPr>
          <w:rFonts w:ascii="宋体" w:hAnsi="宋体" w:eastAsia="宋体" w:cs="宋体"/>
        </w:rPr>
      </w:pPr>
      <w:r>
        <w:rPr>
          <w:rFonts w:hint="eastAsia" w:ascii="宋体" w:hAnsi="宋体" w:eastAsia="宋体" w:cs="宋体"/>
        </w:rPr>
        <w:t>关于发包人移交施工现场的期限要求：</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C9FE1C0">
      <w:pPr>
        <w:spacing w:line="440" w:lineRule="atLeast"/>
        <w:rPr>
          <w:rFonts w:ascii="宋体" w:hAnsi="宋体" w:eastAsia="宋体" w:cs="宋体"/>
        </w:rPr>
      </w:pPr>
      <w:r>
        <w:rPr>
          <w:rFonts w:hint="eastAsia" w:ascii="宋体" w:hAnsi="宋体" w:eastAsia="宋体" w:cs="宋体"/>
        </w:rPr>
        <w:t>2.4.2 提供施工条件</w:t>
      </w:r>
    </w:p>
    <w:p w14:paraId="04FC9AE0">
      <w:pPr>
        <w:spacing w:line="440" w:lineRule="atLeast"/>
        <w:rPr>
          <w:rFonts w:ascii="宋体" w:hAnsi="宋体" w:eastAsia="宋体" w:cs="宋体"/>
          <w:u w:val="single"/>
        </w:rPr>
      </w:pPr>
      <w:r>
        <w:rPr>
          <w:rFonts w:hint="eastAsia" w:ascii="宋体" w:hAnsi="宋体" w:eastAsia="宋体" w:cs="宋体"/>
        </w:rPr>
        <w:t>关于发包人应负责提供施工所需要的条件，包括：</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215A90AC">
      <w:pPr>
        <w:spacing w:line="440" w:lineRule="atLeast"/>
        <w:rPr>
          <w:rFonts w:ascii="宋体" w:hAnsi="宋体" w:eastAsia="宋体" w:cs="宋体"/>
        </w:rPr>
      </w:pPr>
      <w:r>
        <w:rPr>
          <w:rFonts w:hint="eastAsia" w:ascii="宋体" w:hAnsi="宋体" w:eastAsia="宋体" w:cs="宋体"/>
          <w:b/>
          <w:bCs/>
        </w:rPr>
        <w:t>2.5</w:t>
      </w:r>
      <w:r>
        <w:rPr>
          <w:rFonts w:hint="eastAsia" w:ascii="宋体" w:hAnsi="宋体" w:eastAsia="宋体" w:cs="宋体"/>
        </w:rPr>
        <w:t xml:space="preserve"> 资金来源证明及支付担保</w:t>
      </w:r>
    </w:p>
    <w:p w14:paraId="1C7B2134">
      <w:pPr>
        <w:spacing w:line="440" w:lineRule="atLeast"/>
        <w:rPr>
          <w:rFonts w:ascii="宋体" w:hAnsi="宋体" w:eastAsia="宋体" w:cs="宋体"/>
        </w:rPr>
      </w:pPr>
      <w:r>
        <w:rPr>
          <w:rFonts w:hint="eastAsia" w:ascii="宋体" w:hAnsi="宋体" w:eastAsia="宋体" w:cs="宋体"/>
        </w:rPr>
        <w:t>发包人提供资金来源证明的期限要求：</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50A64A77">
      <w:pPr>
        <w:spacing w:line="440" w:lineRule="atLeast"/>
        <w:rPr>
          <w:rFonts w:hint="default" w:ascii="宋体" w:hAnsi="宋体" w:eastAsia="宋体" w:cs="宋体"/>
          <w:lang w:val="en-US" w:eastAsia="zh-CN"/>
        </w:rPr>
      </w:pPr>
      <w:r>
        <w:rPr>
          <w:rFonts w:hint="eastAsia" w:ascii="宋体" w:hAnsi="宋体" w:eastAsia="宋体" w:cs="宋体"/>
        </w:rPr>
        <w:t>发包人是否提供支付担保：</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r>
        <w:rPr>
          <w:rFonts w:hint="eastAsia" w:ascii="宋体" w:hAnsi="宋体" w:eastAsia="宋体" w:cs="宋体"/>
          <w:lang w:val="en-US" w:eastAsia="zh-CN"/>
        </w:rPr>
        <w:t xml:space="preserve">  </w:t>
      </w:r>
    </w:p>
    <w:p w14:paraId="225A1E87">
      <w:pPr>
        <w:spacing w:line="440" w:lineRule="atLeast"/>
        <w:rPr>
          <w:rFonts w:ascii="宋体" w:hAnsi="宋体" w:eastAsia="宋体" w:cs="宋体"/>
          <w:u w:val="single"/>
        </w:rPr>
      </w:pPr>
      <w:r>
        <w:rPr>
          <w:rFonts w:hint="eastAsia" w:ascii="宋体" w:hAnsi="宋体" w:eastAsia="宋体" w:cs="宋体"/>
        </w:rPr>
        <w:t>发包人提供支付担保的形式：</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4F86147">
      <w:pPr>
        <w:keepNext/>
        <w:keepLines/>
        <w:tabs>
          <w:tab w:val="left" w:pos="1680"/>
        </w:tabs>
        <w:spacing w:before="280" w:after="290" w:line="240" w:lineRule="auto"/>
        <w:outlineLvl w:val="3"/>
        <w:rPr>
          <w:rFonts w:ascii="宋体" w:hAnsi="宋体" w:eastAsia="黑体" w:cs="宋体"/>
          <w:b/>
          <w:sz w:val="24"/>
          <w:szCs w:val="24"/>
        </w:rPr>
      </w:pPr>
      <w:bookmarkStart w:id="215" w:name="_Toc351203635"/>
      <w:bookmarkEnd w:id="215"/>
      <w:r>
        <w:rPr>
          <w:rFonts w:hint="eastAsia" w:ascii="宋体" w:hAnsi="宋体" w:eastAsia="黑体" w:cs="宋体"/>
          <w:b/>
          <w:sz w:val="24"/>
          <w:szCs w:val="24"/>
        </w:rPr>
        <w:t>3</w:t>
      </w:r>
      <w:bookmarkStart w:id="216" w:name="_Toc297048344"/>
      <w:bookmarkEnd w:id="216"/>
      <w:bookmarkStart w:id="217" w:name="_Toc296891198"/>
      <w:bookmarkEnd w:id="217"/>
      <w:bookmarkStart w:id="218" w:name="_Toc296890986"/>
      <w:bookmarkEnd w:id="218"/>
      <w:bookmarkStart w:id="219" w:name="_Toc296347157"/>
      <w:bookmarkEnd w:id="219"/>
      <w:bookmarkStart w:id="220" w:name="_Toc296346659"/>
      <w:bookmarkEnd w:id="220"/>
      <w:bookmarkStart w:id="221" w:name="_Toc292559868"/>
      <w:bookmarkEnd w:id="221"/>
      <w:bookmarkStart w:id="222" w:name="_Toc296503158"/>
      <w:bookmarkEnd w:id="222"/>
      <w:bookmarkStart w:id="223" w:name="_Toc296944497"/>
      <w:bookmarkEnd w:id="223"/>
      <w:bookmarkStart w:id="224" w:name="_Toc297120458"/>
      <w:bookmarkEnd w:id="224"/>
      <w:bookmarkStart w:id="225" w:name="_Toc292559363"/>
      <w:r>
        <w:rPr>
          <w:rFonts w:hint="eastAsia" w:ascii="宋体" w:hAnsi="宋体" w:eastAsia="黑体" w:cs="宋体"/>
          <w:b/>
          <w:sz w:val="24"/>
          <w:szCs w:val="24"/>
        </w:rPr>
        <w:t xml:space="preserve">. </w:t>
      </w:r>
      <w:r>
        <w:rPr>
          <w:rFonts w:hint="eastAsia" w:ascii="黑体" w:hAnsi="宋体" w:eastAsia="黑体" w:cs="黑体"/>
          <w:b/>
          <w:sz w:val="24"/>
          <w:szCs w:val="24"/>
        </w:rPr>
        <w:t>承包人</w:t>
      </w:r>
      <w:bookmarkEnd w:id="225"/>
    </w:p>
    <w:p w14:paraId="495DCCAC">
      <w:pPr>
        <w:spacing w:line="240" w:lineRule="auto"/>
        <w:rPr>
          <w:rFonts w:ascii="宋体" w:hAnsi="宋体" w:eastAsia="宋体" w:cs="宋体"/>
        </w:rPr>
      </w:pPr>
      <w:r>
        <w:rPr>
          <w:rFonts w:hint="eastAsia" w:ascii="宋体" w:hAnsi="宋体" w:eastAsia="宋体" w:cs="宋体"/>
          <w:b/>
          <w:bCs/>
        </w:rPr>
        <w:t xml:space="preserve">3.1 </w:t>
      </w:r>
      <w:r>
        <w:rPr>
          <w:rFonts w:hint="eastAsia" w:ascii="宋体" w:hAnsi="宋体" w:eastAsia="宋体" w:cs="宋体"/>
        </w:rPr>
        <w:t>承包人的一般义务</w:t>
      </w:r>
    </w:p>
    <w:p w14:paraId="2182CF26">
      <w:pPr>
        <w:spacing w:line="440" w:lineRule="atLeast"/>
        <w:rPr>
          <w:rFonts w:ascii="宋体" w:hAnsi="宋体" w:eastAsia="宋体" w:cs="宋体"/>
          <w:u w:val="single"/>
        </w:rPr>
      </w:pPr>
      <w:r>
        <w:rPr>
          <w:rFonts w:hint="eastAsia" w:ascii="宋体" w:hAnsi="宋体" w:eastAsia="宋体" w:cs="宋体"/>
        </w:rPr>
        <w:t>（9）承包人提交的竣工资料的内容：</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DB4F6C8">
      <w:pPr>
        <w:spacing w:line="440" w:lineRule="atLeast"/>
        <w:rPr>
          <w:rFonts w:ascii="宋体" w:hAnsi="宋体" w:eastAsia="宋体" w:cs="宋体"/>
        </w:rPr>
      </w:pPr>
      <w:r>
        <w:rPr>
          <w:rFonts w:hint="eastAsia" w:ascii="宋体" w:hAnsi="宋体" w:eastAsia="宋体" w:cs="宋体"/>
        </w:rPr>
        <w:t>承包人需要提交的竣工资料套数：</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41DC22AD">
      <w:pPr>
        <w:spacing w:line="440" w:lineRule="atLeast"/>
        <w:rPr>
          <w:rFonts w:ascii="宋体" w:hAnsi="宋体" w:eastAsia="宋体" w:cs="宋体"/>
        </w:rPr>
      </w:pPr>
      <w:r>
        <w:rPr>
          <w:rFonts w:hint="eastAsia" w:ascii="宋体" w:hAnsi="宋体" w:eastAsia="宋体" w:cs="宋体"/>
        </w:rPr>
        <w:t>承包人提交的竣工资料的费用承担：</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27EFDD7D">
      <w:pPr>
        <w:spacing w:line="440" w:lineRule="atLeast"/>
        <w:rPr>
          <w:rFonts w:ascii="宋体" w:hAnsi="宋体" w:eastAsia="宋体" w:cs="宋体"/>
        </w:rPr>
      </w:pPr>
      <w:r>
        <w:rPr>
          <w:rFonts w:hint="eastAsia" w:ascii="宋体" w:hAnsi="宋体" w:eastAsia="宋体" w:cs="宋体"/>
        </w:rPr>
        <w:t>承包人提交的竣工资料移交时间：</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3E9B5F96">
      <w:pPr>
        <w:spacing w:line="440" w:lineRule="atLeast"/>
        <w:rPr>
          <w:rFonts w:ascii="宋体" w:hAnsi="宋体" w:eastAsia="宋体" w:cs="宋体"/>
        </w:rPr>
      </w:pPr>
      <w:r>
        <w:rPr>
          <w:rFonts w:hint="eastAsia" w:ascii="宋体" w:hAnsi="宋体" w:eastAsia="宋体" w:cs="宋体"/>
        </w:rPr>
        <w:t>承包人提交的竣工资料形式要求：</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A8B760D">
      <w:pPr>
        <w:spacing w:line="440" w:lineRule="atLeast"/>
        <w:rPr>
          <w:rFonts w:ascii="宋体" w:hAnsi="宋体" w:eastAsia="宋体" w:cs="宋体"/>
        </w:rPr>
      </w:pPr>
      <w:r>
        <w:rPr>
          <w:rFonts w:hint="eastAsia" w:ascii="宋体" w:hAnsi="宋体" w:eastAsia="宋体" w:cs="宋体"/>
        </w:rPr>
        <w:t>（10）承包人应履行的其他义务：</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E998EDC">
      <w:pPr>
        <w:spacing w:line="440" w:lineRule="atLeast"/>
        <w:rPr>
          <w:rFonts w:ascii="宋体" w:hAnsi="宋体" w:eastAsia="宋体" w:cs="宋体"/>
        </w:rPr>
      </w:pPr>
      <w:r>
        <w:rPr>
          <w:rFonts w:hint="eastAsia" w:ascii="宋体" w:hAnsi="宋体" w:eastAsia="宋体" w:cs="宋体"/>
          <w:b/>
          <w:bCs/>
        </w:rPr>
        <w:t>3.2</w:t>
      </w:r>
      <w:r>
        <w:rPr>
          <w:rFonts w:hint="eastAsia" w:ascii="宋体" w:hAnsi="宋体" w:eastAsia="宋体" w:cs="宋体"/>
        </w:rPr>
        <w:t xml:space="preserve"> 项目经理</w:t>
      </w:r>
    </w:p>
    <w:p w14:paraId="68FECC21">
      <w:pPr>
        <w:spacing w:line="440" w:lineRule="atLeast"/>
        <w:rPr>
          <w:rFonts w:ascii="宋体" w:hAnsi="宋体" w:eastAsia="宋体" w:cs="宋体"/>
        </w:rPr>
      </w:pPr>
      <w:r>
        <w:rPr>
          <w:rFonts w:hint="eastAsia" w:ascii="宋体" w:hAnsi="宋体" w:eastAsia="宋体" w:cs="宋体"/>
        </w:rPr>
        <w:t>3.2.1 项目经理：</w:t>
      </w:r>
    </w:p>
    <w:p w14:paraId="25352193">
      <w:pPr>
        <w:spacing w:line="440" w:lineRule="atLeast"/>
        <w:rPr>
          <w:rFonts w:ascii="宋体" w:hAnsi="宋体" w:eastAsia="宋体" w:cs="宋体"/>
        </w:rPr>
      </w:pPr>
      <w:r>
        <w:rPr>
          <w:rFonts w:hint="eastAsia" w:ascii="宋体" w:hAnsi="宋体" w:eastAsia="宋体" w:cs="宋体"/>
        </w:rPr>
        <w:t>姓    名：</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1621EAF">
      <w:pPr>
        <w:spacing w:line="440" w:lineRule="atLeast"/>
        <w:rPr>
          <w:rFonts w:ascii="宋体" w:hAnsi="宋体" w:eastAsia="宋体" w:cs="宋体"/>
        </w:rPr>
      </w:pPr>
      <w:r>
        <w:rPr>
          <w:rFonts w:hint="eastAsia" w:ascii="宋体" w:hAnsi="宋体" w:eastAsia="宋体" w:cs="宋体"/>
        </w:rPr>
        <w:t>身份证号：</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92CAC2B">
      <w:pPr>
        <w:spacing w:line="440" w:lineRule="atLeast"/>
        <w:rPr>
          <w:rFonts w:ascii="宋体" w:hAnsi="宋体" w:eastAsia="宋体" w:cs="宋体"/>
        </w:rPr>
      </w:pPr>
      <w:r>
        <w:rPr>
          <w:rFonts w:hint="eastAsia" w:ascii="宋体" w:hAnsi="宋体" w:eastAsia="宋体" w:cs="宋体"/>
        </w:rPr>
        <w:t>建造师执业资格等级：</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4531142">
      <w:pPr>
        <w:spacing w:line="440" w:lineRule="atLeast"/>
        <w:rPr>
          <w:rFonts w:ascii="宋体" w:hAnsi="宋体" w:eastAsia="宋体" w:cs="宋体"/>
        </w:rPr>
      </w:pPr>
      <w:r>
        <w:rPr>
          <w:rFonts w:hint="eastAsia" w:ascii="宋体" w:hAnsi="宋体" w:eastAsia="宋体" w:cs="宋体"/>
        </w:rPr>
        <w:t>建造师注册证书号：</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4453D532">
      <w:pPr>
        <w:spacing w:line="440" w:lineRule="atLeast"/>
        <w:rPr>
          <w:rFonts w:ascii="宋体" w:hAnsi="宋体" w:eastAsia="宋体" w:cs="宋体"/>
        </w:rPr>
      </w:pPr>
      <w:r>
        <w:rPr>
          <w:rFonts w:hint="eastAsia" w:ascii="宋体" w:hAnsi="宋体" w:eastAsia="宋体" w:cs="宋体"/>
        </w:rPr>
        <w:t>建造师执业印章号：</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5CE0FCD7">
      <w:pPr>
        <w:spacing w:line="440" w:lineRule="atLeast"/>
        <w:rPr>
          <w:rFonts w:ascii="宋体" w:hAnsi="宋体" w:eastAsia="宋体" w:cs="宋体"/>
        </w:rPr>
      </w:pPr>
      <w:r>
        <w:rPr>
          <w:rFonts w:hint="eastAsia" w:ascii="宋体" w:hAnsi="宋体" w:eastAsia="宋体" w:cs="宋体"/>
        </w:rPr>
        <w:t>安全生产考核合格证书号：</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4726EF5A">
      <w:pPr>
        <w:spacing w:line="440" w:lineRule="atLeast"/>
        <w:rPr>
          <w:rFonts w:ascii="宋体" w:hAnsi="宋体" w:eastAsia="宋体" w:cs="宋体"/>
        </w:rPr>
      </w:pPr>
      <w:r>
        <w:rPr>
          <w:rFonts w:hint="eastAsia" w:ascii="宋体" w:hAnsi="宋体" w:eastAsia="宋体" w:cs="宋体"/>
        </w:rPr>
        <w:t>联系电话：</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424EF432">
      <w:pPr>
        <w:spacing w:line="440" w:lineRule="atLeast"/>
        <w:rPr>
          <w:rFonts w:ascii="宋体" w:hAnsi="宋体" w:eastAsia="宋体" w:cs="宋体"/>
        </w:rPr>
      </w:pPr>
      <w:r>
        <w:rPr>
          <w:rFonts w:hint="eastAsia" w:ascii="宋体" w:hAnsi="宋体" w:eastAsia="宋体" w:cs="宋体"/>
        </w:rPr>
        <w:t>电子信箱：</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4B39CFFE">
      <w:pPr>
        <w:spacing w:line="440" w:lineRule="atLeast"/>
        <w:rPr>
          <w:rFonts w:ascii="宋体" w:hAnsi="宋体" w:eastAsia="宋体" w:cs="宋体"/>
        </w:rPr>
      </w:pPr>
      <w:r>
        <w:rPr>
          <w:rFonts w:hint="eastAsia" w:ascii="宋体" w:hAnsi="宋体" w:eastAsia="宋体" w:cs="宋体"/>
        </w:rPr>
        <w:t>通信地址：</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3A189E4D">
      <w:pPr>
        <w:spacing w:line="440" w:lineRule="atLeast"/>
        <w:rPr>
          <w:rFonts w:ascii="宋体" w:hAnsi="宋体" w:eastAsia="宋体" w:cs="宋体"/>
        </w:rPr>
      </w:pPr>
      <w:r>
        <w:rPr>
          <w:rFonts w:hint="eastAsia" w:ascii="宋体" w:hAnsi="宋体" w:eastAsia="宋体" w:cs="宋体"/>
        </w:rPr>
        <w:t>承包人对项目经理的授权范围如下：</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726A7709">
      <w:pPr>
        <w:spacing w:line="440" w:lineRule="atLeast"/>
        <w:rPr>
          <w:rFonts w:ascii="宋体" w:hAnsi="宋体" w:eastAsia="宋体" w:cs="宋体"/>
        </w:rPr>
      </w:pPr>
      <w:r>
        <w:rPr>
          <w:rFonts w:hint="eastAsia" w:ascii="宋体" w:hAnsi="宋体" w:eastAsia="宋体" w:cs="宋体"/>
        </w:rPr>
        <w:t>关于项目经理每月在施工现场的时间要求：</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4D5B48AD">
      <w:pPr>
        <w:spacing w:line="440" w:lineRule="atLeast"/>
        <w:rPr>
          <w:rFonts w:ascii="宋体" w:hAnsi="宋体" w:eastAsia="宋体" w:cs="宋体"/>
        </w:rPr>
      </w:pPr>
      <w:r>
        <w:rPr>
          <w:rFonts w:hint="eastAsia" w:ascii="宋体" w:hAnsi="宋体" w:eastAsia="宋体" w:cs="宋体"/>
        </w:rPr>
        <w:t>承包人未提交劳动合同，以及没有为项目经理缴纳社会保险证明的违约责任：</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7C8F711">
      <w:pPr>
        <w:spacing w:line="440" w:lineRule="atLeast"/>
        <w:rPr>
          <w:rFonts w:ascii="宋体" w:hAnsi="宋体" w:eastAsia="宋体" w:cs="宋体"/>
          <w:u w:val="single"/>
        </w:rPr>
      </w:pPr>
      <w:r>
        <w:rPr>
          <w:rFonts w:hint="eastAsia" w:ascii="宋体" w:hAnsi="宋体" w:eastAsia="宋体" w:cs="宋体"/>
        </w:rPr>
        <w:t>项目经理未经批准，擅自离开施工现场的违约责任：</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48980C6C">
      <w:pPr>
        <w:spacing w:line="440" w:lineRule="atLeast"/>
        <w:rPr>
          <w:rFonts w:ascii="宋体" w:hAnsi="宋体" w:eastAsia="宋体" w:cs="宋体"/>
        </w:rPr>
      </w:pPr>
      <w:r>
        <w:rPr>
          <w:rFonts w:hint="eastAsia" w:ascii="宋体" w:hAnsi="宋体" w:eastAsia="宋体" w:cs="宋体"/>
        </w:rPr>
        <w:t>3.2.3 承包人擅自更换项目经理的违约责任：</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62A74477">
      <w:pPr>
        <w:spacing w:line="440" w:lineRule="atLeast"/>
        <w:rPr>
          <w:rFonts w:ascii="宋体" w:hAnsi="宋体" w:eastAsia="宋体" w:cs="宋体"/>
        </w:rPr>
      </w:pPr>
      <w:r>
        <w:rPr>
          <w:rFonts w:hint="eastAsia" w:ascii="宋体" w:hAnsi="宋体" w:eastAsia="宋体" w:cs="宋体"/>
        </w:rPr>
        <w:t>3.2.4 承包人无正当理由拒绝更换项目经理的违约责任：</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41BCDF7">
      <w:pPr>
        <w:spacing w:line="440" w:lineRule="atLeast"/>
        <w:rPr>
          <w:rFonts w:ascii="宋体" w:hAnsi="宋体" w:eastAsia="宋体" w:cs="宋体"/>
        </w:rPr>
      </w:pPr>
      <w:r>
        <w:rPr>
          <w:rFonts w:hint="eastAsia" w:ascii="宋体" w:hAnsi="宋体" w:eastAsia="宋体" w:cs="宋体"/>
          <w:b/>
          <w:bCs/>
        </w:rPr>
        <w:t>3.3</w:t>
      </w:r>
      <w:r>
        <w:rPr>
          <w:rFonts w:hint="eastAsia" w:ascii="宋体" w:hAnsi="宋体" w:eastAsia="宋体" w:cs="宋体"/>
        </w:rPr>
        <w:t xml:space="preserve"> 承包人人员</w:t>
      </w:r>
    </w:p>
    <w:p w14:paraId="761522DF">
      <w:pPr>
        <w:spacing w:line="440" w:lineRule="atLeast"/>
        <w:rPr>
          <w:rFonts w:ascii="宋体" w:hAnsi="宋体" w:eastAsia="宋体" w:cs="宋体"/>
        </w:rPr>
      </w:pPr>
      <w:r>
        <w:rPr>
          <w:rFonts w:hint="eastAsia" w:ascii="宋体" w:hAnsi="宋体" w:eastAsia="宋体" w:cs="宋体"/>
        </w:rPr>
        <w:t>3.3.1 承包人提交项目管理机构及施工现场管理人员安排报告的期限：</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57FAA7F">
      <w:pPr>
        <w:spacing w:line="440" w:lineRule="atLeast"/>
        <w:rPr>
          <w:rFonts w:ascii="宋体" w:hAnsi="宋体" w:eastAsia="宋体" w:cs="宋体"/>
        </w:rPr>
      </w:pPr>
      <w:r>
        <w:rPr>
          <w:rFonts w:hint="eastAsia" w:ascii="宋体" w:hAnsi="宋体" w:eastAsia="宋体" w:cs="宋体"/>
        </w:rPr>
        <w:t>3.3.3 承包人无正当理由拒绝撤换主要施工管理人员的违约责任：</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45C2E95B">
      <w:pPr>
        <w:spacing w:line="440" w:lineRule="atLeast"/>
        <w:rPr>
          <w:rFonts w:ascii="宋体" w:hAnsi="宋体" w:eastAsia="宋体" w:cs="宋体"/>
          <w:u w:val="single"/>
        </w:rPr>
      </w:pPr>
      <w:r>
        <w:rPr>
          <w:rFonts w:hint="eastAsia" w:ascii="宋体" w:hAnsi="宋体" w:eastAsia="宋体" w:cs="宋体"/>
        </w:rPr>
        <w:t>3.3.4 承包人主要施工管理人员离开施工现场的批准要求：</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727E7797">
      <w:pPr>
        <w:spacing w:line="440" w:lineRule="atLeast"/>
        <w:rPr>
          <w:rFonts w:ascii="宋体" w:hAnsi="宋体" w:eastAsia="宋体" w:cs="宋体"/>
        </w:rPr>
      </w:pPr>
      <w:r>
        <w:rPr>
          <w:rFonts w:hint="eastAsia" w:ascii="宋体" w:hAnsi="宋体" w:eastAsia="宋体" w:cs="宋体"/>
        </w:rPr>
        <w:t>3.3.5承包人擅自更换主要施工管理人员的违约责任：</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BE83568">
      <w:pPr>
        <w:spacing w:line="440" w:lineRule="atLeast"/>
        <w:rPr>
          <w:rFonts w:ascii="宋体" w:hAnsi="宋体" w:eastAsia="宋体" w:cs="宋体"/>
        </w:rPr>
      </w:pPr>
      <w:r>
        <w:rPr>
          <w:rFonts w:hint="eastAsia" w:ascii="宋体" w:hAnsi="宋体" w:eastAsia="宋体" w:cs="宋体"/>
        </w:rPr>
        <w:t>承包人主要施工管理人员擅自离开施工现场的违约责任：</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52624DF0">
      <w:pPr>
        <w:spacing w:line="440" w:lineRule="atLeast"/>
        <w:rPr>
          <w:rFonts w:ascii="宋体" w:hAnsi="宋体" w:eastAsia="宋体" w:cs="宋体"/>
        </w:rPr>
      </w:pPr>
      <w:r>
        <w:rPr>
          <w:rFonts w:hint="eastAsia" w:ascii="宋体" w:hAnsi="宋体" w:eastAsia="宋体" w:cs="宋体"/>
          <w:b/>
          <w:bCs/>
        </w:rPr>
        <w:t>3</w:t>
      </w:r>
      <w:bookmarkStart w:id="226" w:name="_Toc296944498"/>
      <w:bookmarkEnd w:id="226"/>
      <w:bookmarkStart w:id="227" w:name="_Toc296891199"/>
      <w:bookmarkEnd w:id="227"/>
      <w:bookmarkStart w:id="228" w:name="_Toc292559869"/>
      <w:bookmarkEnd w:id="228"/>
      <w:bookmarkStart w:id="229" w:name="_Toc304295523"/>
      <w:bookmarkEnd w:id="229"/>
      <w:bookmarkStart w:id="230" w:name="_Toc296890987"/>
      <w:bookmarkEnd w:id="230"/>
      <w:bookmarkStart w:id="231" w:name="_Toc296346660"/>
      <w:bookmarkEnd w:id="231"/>
      <w:bookmarkStart w:id="232" w:name="_Toc312677988"/>
      <w:bookmarkEnd w:id="232"/>
      <w:bookmarkStart w:id="233" w:name="_Toc297048345"/>
      <w:bookmarkEnd w:id="233"/>
      <w:bookmarkStart w:id="234" w:name="_Toc297123492"/>
      <w:bookmarkEnd w:id="234"/>
      <w:bookmarkStart w:id="235" w:name="_Toc296503159"/>
      <w:bookmarkEnd w:id="235"/>
      <w:bookmarkStart w:id="236" w:name="_Toc296347158"/>
      <w:bookmarkEnd w:id="236"/>
      <w:bookmarkStart w:id="237" w:name="_Toc303539102"/>
      <w:bookmarkEnd w:id="237"/>
      <w:bookmarkStart w:id="238" w:name="_Toc297216151"/>
      <w:bookmarkEnd w:id="238"/>
      <w:bookmarkStart w:id="239" w:name="_Toc297120459"/>
      <w:bookmarkEnd w:id="239"/>
      <w:bookmarkStart w:id="240" w:name="_Toc300934945"/>
      <w:bookmarkEnd w:id="240"/>
      <w:bookmarkStart w:id="241" w:name="_Toc292559364"/>
      <w:r>
        <w:rPr>
          <w:rFonts w:hint="eastAsia" w:ascii="宋体" w:hAnsi="宋体" w:eastAsia="宋体" w:cs="宋体"/>
          <w:b/>
          <w:bCs/>
        </w:rPr>
        <w:t xml:space="preserve">.5 </w:t>
      </w:r>
      <w:bookmarkEnd w:id="241"/>
      <w:r>
        <w:rPr>
          <w:rFonts w:hint="eastAsia" w:ascii="宋体" w:hAnsi="宋体" w:eastAsia="宋体" w:cs="宋体"/>
        </w:rPr>
        <w:t>分包</w:t>
      </w:r>
    </w:p>
    <w:p w14:paraId="08053C3B">
      <w:pPr>
        <w:spacing w:line="440" w:lineRule="atLeast"/>
        <w:rPr>
          <w:rFonts w:ascii="宋体" w:hAnsi="宋体" w:eastAsia="宋体" w:cs="宋体"/>
        </w:rPr>
      </w:pPr>
      <w:r>
        <w:rPr>
          <w:rFonts w:hint="eastAsia" w:ascii="宋体" w:hAnsi="宋体" w:eastAsia="宋体" w:cs="宋体"/>
        </w:rPr>
        <w:t>3</w:t>
      </w:r>
      <w:bookmarkStart w:id="242" w:name="_Toc297216152"/>
      <w:bookmarkEnd w:id="242"/>
      <w:bookmarkStart w:id="243" w:name="_Toc296890988"/>
      <w:bookmarkEnd w:id="243"/>
      <w:bookmarkStart w:id="244" w:name="_Toc296347159"/>
      <w:bookmarkEnd w:id="244"/>
      <w:bookmarkStart w:id="245" w:name="_Toc296503160"/>
      <w:bookmarkEnd w:id="245"/>
      <w:bookmarkStart w:id="246" w:name="_Toc303539103"/>
      <w:bookmarkEnd w:id="246"/>
      <w:bookmarkStart w:id="247" w:name="_Toc292559365"/>
      <w:bookmarkEnd w:id="247"/>
      <w:bookmarkStart w:id="248" w:name="_Toc292559870"/>
      <w:bookmarkEnd w:id="248"/>
      <w:bookmarkStart w:id="249" w:name="_Toc297120460"/>
      <w:bookmarkEnd w:id="249"/>
      <w:bookmarkStart w:id="250" w:name="_Toc300934946"/>
      <w:bookmarkEnd w:id="250"/>
      <w:bookmarkStart w:id="251" w:name="_Toc296346661"/>
      <w:bookmarkEnd w:id="251"/>
      <w:bookmarkStart w:id="252" w:name="_Toc304295524"/>
      <w:bookmarkEnd w:id="252"/>
      <w:bookmarkStart w:id="253" w:name="_Toc297048346"/>
      <w:bookmarkEnd w:id="253"/>
      <w:bookmarkStart w:id="254" w:name="_Toc297123493"/>
      <w:bookmarkEnd w:id="254"/>
      <w:bookmarkStart w:id="255" w:name="_Toc296944499"/>
      <w:bookmarkEnd w:id="255"/>
      <w:bookmarkStart w:id="256" w:name="_Toc312677989"/>
      <w:bookmarkEnd w:id="256"/>
      <w:bookmarkStart w:id="257" w:name="_Toc296891200"/>
      <w:bookmarkEnd w:id="257"/>
      <w:bookmarkStart w:id="258" w:name="_Toc318581158"/>
      <w:r>
        <w:rPr>
          <w:rFonts w:hint="eastAsia" w:ascii="宋体" w:hAnsi="宋体" w:eastAsia="宋体" w:cs="宋体"/>
        </w:rPr>
        <w:t>.5.1 分包的一般约定</w:t>
      </w:r>
      <w:bookmarkEnd w:id="258"/>
    </w:p>
    <w:p w14:paraId="7C13849B">
      <w:pPr>
        <w:spacing w:line="440" w:lineRule="atLeast"/>
        <w:rPr>
          <w:rFonts w:ascii="宋体" w:hAnsi="宋体" w:eastAsia="宋体" w:cs="宋体"/>
        </w:rPr>
      </w:pPr>
      <w:r>
        <w:rPr>
          <w:rFonts w:hint="eastAsia" w:ascii="宋体" w:hAnsi="宋体" w:eastAsia="宋体" w:cs="宋体"/>
        </w:rPr>
        <w:t>禁止分包的工程包括：</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514C148">
      <w:pPr>
        <w:spacing w:line="440" w:lineRule="atLeast"/>
        <w:rPr>
          <w:rFonts w:ascii="宋体" w:hAnsi="宋体" w:eastAsia="宋体" w:cs="宋体"/>
          <w:u w:val="single"/>
        </w:rPr>
      </w:pPr>
      <w:r>
        <w:rPr>
          <w:rFonts w:hint="eastAsia" w:ascii="宋体" w:hAnsi="宋体" w:eastAsia="宋体" w:cs="宋体"/>
        </w:rPr>
        <w:t>主体结构、关键性工作的范围：</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bookmarkStart w:id="259" w:name="_Toc296346662"/>
      <w:bookmarkEnd w:id="259"/>
      <w:bookmarkStart w:id="260" w:name="_Toc300934947"/>
      <w:bookmarkEnd w:id="260"/>
      <w:bookmarkStart w:id="261" w:name="_Toc297216153"/>
      <w:bookmarkEnd w:id="261"/>
      <w:bookmarkStart w:id="262" w:name="_Toc296503161"/>
      <w:bookmarkEnd w:id="262"/>
      <w:bookmarkStart w:id="263" w:name="_Toc296890989"/>
      <w:bookmarkEnd w:id="263"/>
      <w:bookmarkStart w:id="264" w:name="_Toc296347160"/>
      <w:bookmarkEnd w:id="264"/>
      <w:bookmarkStart w:id="265" w:name="_Toc297048347"/>
      <w:bookmarkEnd w:id="265"/>
      <w:bookmarkStart w:id="266" w:name="_Toc297120461"/>
      <w:bookmarkEnd w:id="266"/>
      <w:bookmarkStart w:id="267" w:name="_Toc304295525"/>
      <w:bookmarkEnd w:id="267"/>
      <w:bookmarkStart w:id="268" w:name="_Toc296944500"/>
      <w:bookmarkEnd w:id="268"/>
      <w:bookmarkStart w:id="269" w:name="_Toc296891201"/>
      <w:bookmarkEnd w:id="269"/>
      <w:bookmarkStart w:id="270" w:name="_Toc297123494"/>
      <w:bookmarkEnd w:id="270"/>
      <w:bookmarkStart w:id="271" w:name="_Toc303539104"/>
      <w:bookmarkEnd w:id="271"/>
    </w:p>
    <w:p w14:paraId="2815F6E8">
      <w:pPr>
        <w:spacing w:line="440" w:lineRule="atLeast"/>
        <w:rPr>
          <w:rFonts w:ascii="宋体" w:hAnsi="宋体" w:eastAsia="宋体" w:cs="宋体"/>
        </w:rPr>
      </w:pPr>
      <w:r>
        <w:rPr>
          <w:rFonts w:hint="eastAsia" w:ascii="宋体" w:hAnsi="宋体" w:eastAsia="宋体" w:cs="宋体"/>
        </w:rPr>
        <w:t>3</w:t>
      </w:r>
      <w:bookmarkStart w:id="272" w:name="_Toc318581159"/>
      <w:bookmarkEnd w:id="272"/>
      <w:bookmarkStart w:id="273" w:name="_Toc312677990"/>
      <w:r>
        <w:rPr>
          <w:rFonts w:hint="eastAsia" w:ascii="宋体" w:hAnsi="宋体" w:eastAsia="宋体" w:cs="宋体"/>
        </w:rPr>
        <w:t>.5.2分包的确定</w:t>
      </w:r>
      <w:bookmarkEnd w:id="273"/>
    </w:p>
    <w:p w14:paraId="29E77313">
      <w:pPr>
        <w:spacing w:line="440" w:lineRule="atLeast"/>
        <w:rPr>
          <w:rFonts w:ascii="宋体" w:hAnsi="宋体" w:eastAsia="宋体" w:cs="宋体"/>
          <w:u w:val="single"/>
        </w:rPr>
      </w:pPr>
      <w:r>
        <w:rPr>
          <w:rFonts w:hint="eastAsia" w:ascii="宋体" w:hAnsi="宋体" w:eastAsia="宋体" w:cs="宋体"/>
        </w:rPr>
        <w:t>允许分包的专业工程包括：</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68E96F05">
      <w:pPr>
        <w:spacing w:line="440" w:lineRule="atLeast"/>
        <w:rPr>
          <w:rFonts w:ascii="宋体" w:hAnsi="宋体" w:eastAsia="宋体" w:cs="宋体"/>
        </w:rPr>
      </w:pPr>
      <w:r>
        <w:rPr>
          <w:rFonts w:hint="eastAsia" w:ascii="宋体" w:hAnsi="宋体" w:eastAsia="宋体" w:cs="宋体"/>
        </w:rPr>
        <w:t>其他关于分包的约定：</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97B34A5">
      <w:pPr>
        <w:spacing w:line="440" w:lineRule="atLeast"/>
        <w:rPr>
          <w:rFonts w:ascii="宋体" w:hAnsi="宋体" w:eastAsia="宋体" w:cs="宋体"/>
        </w:rPr>
      </w:pPr>
      <w:r>
        <w:rPr>
          <w:rFonts w:hint="eastAsia" w:ascii="宋体" w:hAnsi="宋体" w:eastAsia="宋体" w:cs="宋体"/>
        </w:rPr>
        <w:t>3.5.4 分包合同价款</w:t>
      </w:r>
    </w:p>
    <w:p w14:paraId="6963D985">
      <w:pPr>
        <w:spacing w:line="440" w:lineRule="atLeast"/>
        <w:rPr>
          <w:rFonts w:ascii="宋体" w:hAnsi="宋体" w:eastAsia="宋体" w:cs="宋体"/>
        </w:rPr>
      </w:pPr>
      <w:r>
        <w:rPr>
          <w:rFonts w:hint="eastAsia" w:ascii="宋体" w:hAnsi="宋体" w:eastAsia="宋体" w:cs="宋体"/>
        </w:rPr>
        <w:t>关于分包合同价款支付的约定：</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5D5F9B93">
      <w:pPr>
        <w:spacing w:line="440" w:lineRule="atLeast"/>
        <w:rPr>
          <w:rFonts w:ascii="宋体" w:hAnsi="宋体" w:eastAsia="宋体" w:cs="宋体"/>
        </w:rPr>
      </w:pPr>
      <w:r>
        <w:rPr>
          <w:rFonts w:hint="eastAsia" w:ascii="宋体" w:hAnsi="宋体" w:eastAsia="宋体" w:cs="宋体"/>
          <w:b/>
          <w:bCs/>
        </w:rPr>
        <w:t>3.6</w:t>
      </w:r>
      <w:r>
        <w:rPr>
          <w:rFonts w:hint="eastAsia" w:ascii="宋体" w:hAnsi="宋体" w:eastAsia="宋体" w:cs="宋体"/>
        </w:rPr>
        <w:t xml:space="preserve"> 工程照管与成品、半成品保护</w:t>
      </w:r>
    </w:p>
    <w:p w14:paraId="1A790AF1">
      <w:pPr>
        <w:spacing w:line="440" w:lineRule="atLeast"/>
        <w:rPr>
          <w:rFonts w:ascii="宋体" w:hAnsi="宋体" w:eastAsia="宋体" w:cs="宋体"/>
          <w:u w:val="single"/>
        </w:rPr>
      </w:pPr>
      <w:r>
        <w:rPr>
          <w:rFonts w:hint="eastAsia" w:ascii="宋体" w:hAnsi="宋体" w:eastAsia="宋体" w:cs="宋体"/>
        </w:rPr>
        <w:t>承包人负责照管工程及工程相关的材料、工程设备的起始时间：</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3A929DDF">
      <w:pPr>
        <w:spacing w:line="440" w:lineRule="atLeast"/>
        <w:rPr>
          <w:rFonts w:ascii="宋体" w:hAnsi="宋体" w:eastAsia="宋体" w:cs="宋体"/>
        </w:rPr>
      </w:pPr>
      <w:r>
        <w:rPr>
          <w:rFonts w:hint="eastAsia" w:ascii="宋体" w:hAnsi="宋体" w:eastAsia="宋体" w:cs="宋体"/>
          <w:b/>
          <w:bCs/>
        </w:rPr>
        <w:t>3.7</w:t>
      </w:r>
      <w:r>
        <w:rPr>
          <w:rFonts w:hint="eastAsia" w:ascii="宋体" w:hAnsi="宋体" w:eastAsia="宋体" w:cs="宋体"/>
        </w:rPr>
        <w:t xml:space="preserve"> 履约担保</w:t>
      </w:r>
    </w:p>
    <w:p w14:paraId="38BE324A">
      <w:pPr>
        <w:spacing w:line="440" w:lineRule="atLeast"/>
        <w:rPr>
          <w:rFonts w:ascii="宋体" w:hAnsi="宋体" w:eastAsia="宋体" w:cs="宋体"/>
        </w:rPr>
      </w:pPr>
      <w:r>
        <w:rPr>
          <w:rFonts w:hint="eastAsia" w:ascii="宋体" w:hAnsi="宋体" w:eastAsia="宋体" w:cs="宋体"/>
        </w:rPr>
        <w:t>承包人是否提供履约担保：</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      </w:t>
      </w:r>
      <w:r>
        <w:rPr>
          <w:rFonts w:hint="eastAsia" w:ascii="宋体" w:hAnsi="宋体" w:eastAsia="宋体" w:cs="宋体"/>
          <w:szCs w:val="21"/>
          <w:u w:val="single"/>
        </w:rPr>
        <w:t>　　　</w:t>
      </w:r>
      <w:r>
        <w:rPr>
          <w:rFonts w:hint="eastAsia" w:ascii="宋体" w:hAnsi="宋体" w:eastAsia="宋体" w:cs="宋体"/>
        </w:rPr>
        <w:t>。</w:t>
      </w:r>
    </w:p>
    <w:p w14:paraId="43945140">
      <w:pPr>
        <w:spacing w:line="440" w:lineRule="atLeast"/>
        <w:rPr>
          <w:rFonts w:ascii="宋体" w:hAnsi="宋体" w:eastAsia="宋体" w:cs="宋体"/>
        </w:rPr>
      </w:pPr>
      <w:r>
        <w:rPr>
          <w:rFonts w:hint="eastAsia" w:ascii="宋体" w:hAnsi="宋体" w:eastAsia="宋体" w:cs="宋体"/>
        </w:rPr>
        <w:t>承包人提供履约担保的形式、金额及期限的：</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       </w:t>
      </w:r>
      <w:r>
        <w:rPr>
          <w:rFonts w:hint="eastAsia" w:ascii="宋体" w:hAnsi="宋体" w:eastAsia="宋体" w:cs="宋体"/>
          <w:szCs w:val="21"/>
          <w:u w:val="single"/>
        </w:rPr>
        <w:t>　　　</w:t>
      </w:r>
      <w:r>
        <w:rPr>
          <w:rFonts w:hint="eastAsia" w:ascii="宋体" w:hAnsi="宋体" w:eastAsia="宋体" w:cs="宋体"/>
        </w:rPr>
        <w:t>。</w:t>
      </w:r>
    </w:p>
    <w:p w14:paraId="5647C797">
      <w:pPr>
        <w:keepNext/>
        <w:keepLines/>
        <w:tabs>
          <w:tab w:val="left" w:pos="1680"/>
        </w:tabs>
        <w:spacing w:before="280" w:after="290" w:line="240" w:lineRule="auto"/>
        <w:outlineLvl w:val="3"/>
        <w:rPr>
          <w:rFonts w:ascii="宋体" w:hAnsi="宋体" w:eastAsia="黑体" w:cs="宋体"/>
          <w:b/>
          <w:sz w:val="24"/>
          <w:szCs w:val="24"/>
        </w:rPr>
      </w:pPr>
      <w:bookmarkStart w:id="274" w:name="_Toc351203636"/>
      <w:bookmarkEnd w:id="274"/>
      <w:r>
        <w:rPr>
          <w:rFonts w:hint="eastAsia" w:ascii="宋体" w:hAnsi="宋体" w:eastAsia="黑体" w:cs="宋体"/>
          <w:b/>
          <w:sz w:val="24"/>
          <w:szCs w:val="24"/>
        </w:rPr>
        <w:t>4</w:t>
      </w:r>
      <w:bookmarkStart w:id="275" w:name="_Toc297048348"/>
      <w:bookmarkEnd w:id="275"/>
      <w:bookmarkStart w:id="276" w:name="_Toc296346663"/>
      <w:bookmarkEnd w:id="276"/>
      <w:bookmarkStart w:id="277" w:name="_Toc296890990"/>
      <w:bookmarkEnd w:id="277"/>
      <w:bookmarkStart w:id="278" w:name="_Toc296944501"/>
      <w:bookmarkEnd w:id="278"/>
      <w:bookmarkStart w:id="279" w:name="_Toc267251413"/>
      <w:bookmarkEnd w:id="279"/>
      <w:bookmarkStart w:id="280" w:name="_Toc297120462"/>
      <w:bookmarkEnd w:id="280"/>
      <w:bookmarkStart w:id="281" w:name="_Toc296891202"/>
      <w:bookmarkEnd w:id="281"/>
      <w:bookmarkStart w:id="282" w:name="_Toc296347161"/>
      <w:bookmarkEnd w:id="282"/>
      <w:bookmarkStart w:id="283" w:name="_Toc292559366"/>
      <w:bookmarkEnd w:id="283"/>
      <w:bookmarkStart w:id="284" w:name="_Toc292559871"/>
      <w:bookmarkEnd w:id="284"/>
      <w:bookmarkStart w:id="285" w:name="_Toc296503162"/>
      <w:r>
        <w:rPr>
          <w:rFonts w:hint="eastAsia" w:ascii="宋体" w:hAnsi="宋体" w:eastAsia="黑体" w:cs="宋体"/>
          <w:b/>
          <w:sz w:val="24"/>
          <w:szCs w:val="24"/>
        </w:rPr>
        <w:t xml:space="preserve">. </w:t>
      </w:r>
      <w:r>
        <w:rPr>
          <w:rFonts w:hint="eastAsia" w:ascii="黑体" w:hAnsi="宋体" w:eastAsia="黑体" w:cs="黑体"/>
          <w:b/>
          <w:sz w:val="24"/>
          <w:szCs w:val="24"/>
        </w:rPr>
        <w:t>监</w:t>
      </w:r>
      <w:bookmarkEnd w:id="285"/>
      <w:r>
        <w:rPr>
          <w:rFonts w:hint="eastAsia" w:ascii="黑体" w:hAnsi="宋体" w:eastAsia="黑体" w:cs="黑体"/>
          <w:b/>
          <w:sz w:val="24"/>
          <w:szCs w:val="24"/>
        </w:rPr>
        <w:t>理人</w:t>
      </w:r>
    </w:p>
    <w:p w14:paraId="70641380">
      <w:pPr>
        <w:spacing w:line="240" w:lineRule="auto"/>
        <w:rPr>
          <w:rFonts w:ascii="宋体" w:hAnsi="宋体" w:eastAsia="宋体" w:cs="宋体"/>
        </w:rPr>
      </w:pPr>
      <w:r>
        <w:rPr>
          <w:rFonts w:hint="eastAsia" w:ascii="宋体" w:hAnsi="宋体" w:eastAsia="宋体" w:cs="宋体"/>
          <w:b/>
          <w:bCs/>
        </w:rPr>
        <w:t>4.1</w:t>
      </w:r>
      <w:r>
        <w:rPr>
          <w:rFonts w:hint="eastAsia" w:ascii="宋体" w:hAnsi="宋体" w:eastAsia="宋体" w:cs="宋体"/>
        </w:rPr>
        <w:t>监理人的一般规定</w:t>
      </w:r>
    </w:p>
    <w:p w14:paraId="13D55669">
      <w:pPr>
        <w:spacing w:line="440" w:lineRule="atLeast"/>
        <w:rPr>
          <w:rFonts w:ascii="宋体" w:hAnsi="宋体" w:eastAsia="宋体" w:cs="宋体"/>
        </w:rPr>
      </w:pPr>
      <w:r>
        <w:rPr>
          <w:rFonts w:hint="eastAsia" w:ascii="宋体" w:hAnsi="宋体" w:eastAsia="宋体" w:cs="宋体"/>
        </w:rPr>
        <w:t>关于监理人的监理内容：</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348E9BAA">
      <w:pPr>
        <w:spacing w:line="440" w:lineRule="atLeast"/>
        <w:rPr>
          <w:rFonts w:ascii="宋体" w:hAnsi="宋体" w:eastAsia="宋体" w:cs="宋体"/>
        </w:rPr>
      </w:pPr>
      <w:r>
        <w:rPr>
          <w:rFonts w:hint="eastAsia" w:ascii="宋体" w:hAnsi="宋体" w:eastAsia="宋体" w:cs="宋体"/>
        </w:rPr>
        <w:t>关于监理人的监理权限：</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 xml:space="preserve">。 </w:t>
      </w:r>
    </w:p>
    <w:p w14:paraId="588699C0">
      <w:pPr>
        <w:spacing w:line="440" w:lineRule="atLeast"/>
        <w:rPr>
          <w:rFonts w:ascii="宋体" w:hAnsi="宋体" w:eastAsia="宋体" w:cs="宋体"/>
          <w:u w:val="single"/>
        </w:rPr>
      </w:pPr>
      <w:r>
        <w:rPr>
          <w:rFonts w:hint="eastAsia" w:ascii="宋体" w:hAnsi="宋体" w:eastAsia="宋体" w:cs="宋体"/>
        </w:rPr>
        <w:t>关于监理人在施工现场的办公场所、生活场所的提供和费用承担的约定：</w:t>
      </w:r>
    </w:p>
    <w:p w14:paraId="22CFCC0D">
      <w:pPr>
        <w:spacing w:line="440" w:lineRule="atLeast"/>
        <w:rPr>
          <w:rFonts w:ascii="宋体" w:hAnsi="宋体" w:eastAsia="宋体" w:cs="宋体"/>
        </w:rPr>
      </w:pPr>
      <w:r>
        <w:rPr>
          <w:rFonts w:hint="eastAsia" w:ascii="宋体" w:hAnsi="宋体" w:eastAsia="宋体" w:cs="宋体"/>
          <w:b/>
          <w:bCs/>
        </w:rPr>
        <w:t>4.2</w:t>
      </w:r>
      <w:r>
        <w:rPr>
          <w:rFonts w:hint="eastAsia" w:ascii="宋体" w:hAnsi="宋体" w:eastAsia="宋体" w:cs="宋体"/>
        </w:rPr>
        <w:t xml:space="preserve"> 监理人员</w:t>
      </w:r>
    </w:p>
    <w:p w14:paraId="5EE5A3F8">
      <w:pPr>
        <w:spacing w:line="440" w:lineRule="atLeast"/>
        <w:rPr>
          <w:rFonts w:ascii="宋体" w:hAnsi="宋体" w:eastAsia="宋体" w:cs="宋体"/>
        </w:rPr>
      </w:pPr>
      <w:r>
        <w:rPr>
          <w:rFonts w:hint="eastAsia" w:ascii="宋体" w:hAnsi="宋体" w:eastAsia="宋体" w:cs="宋体"/>
        </w:rPr>
        <w:t>总监理工程师：</w:t>
      </w:r>
    </w:p>
    <w:p w14:paraId="01600283">
      <w:pPr>
        <w:spacing w:line="440" w:lineRule="atLeast"/>
        <w:rPr>
          <w:rFonts w:ascii="宋体" w:hAnsi="宋体" w:eastAsia="宋体" w:cs="宋体"/>
        </w:rPr>
      </w:pPr>
      <w:r>
        <w:rPr>
          <w:rFonts w:hint="eastAsia" w:ascii="宋体" w:hAnsi="宋体" w:eastAsia="宋体" w:cs="宋体"/>
        </w:rPr>
        <w:t>姓    名：</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52B72D72">
      <w:pPr>
        <w:spacing w:line="440" w:lineRule="atLeast"/>
        <w:rPr>
          <w:rFonts w:ascii="宋体" w:hAnsi="宋体" w:eastAsia="宋体" w:cs="宋体"/>
        </w:rPr>
      </w:pPr>
      <w:r>
        <w:rPr>
          <w:rFonts w:hint="eastAsia" w:ascii="宋体" w:hAnsi="宋体" w:eastAsia="宋体" w:cs="宋体"/>
        </w:rPr>
        <w:t>职    务：</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FC10C65">
      <w:pPr>
        <w:spacing w:line="440" w:lineRule="atLeast"/>
        <w:rPr>
          <w:rFonts w:ascii="宋体" w:hAnsi="宋体" w:eastAsia="宋体" w:cs="宋体"/>
        </w:rPr>
      </w:pPr>
      <w:r>
        <w:rPr>
          <w:rFonts w:hint="eastAsia" w:ascii="宋体" w:hAnsi="宋体" w:eastAsia="宋体" w:cs="宋体"/>
        </w:rPr>
        <w:t>监理工程师执业资格证书号：</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6D7D712">
      <w:pPr>
        <w:spacing w:line="440" w:lineRule="atLeast"/>
        <w:rPr>
          <w:rFonts w:ascii="宋体" w:hAnsi="宋体" w:eastAsia="宋体" w:cs="宋体"/>
        </w:rPr>
      </w:pPr>
      <w:r>
        <w:rPr>
          <w:rFonts w:hint="eastAsia" w:ascii="宋体" w:hAnsi="宋体" w:eastAsia="宋体" w:cs="宋体"/>
        </w:rPr>
        <w:t>联系电话：</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53231711">
      <w:pPr>
        <w:spacing w:line="440" w:lineRule="atLeast"/>
        <w:rPr>
          <w:rFonts w:ascii="宋体" w:hAnsi="宋体" w:eastAsia="宋体" w:cs="宋体"/>
        </w:rPr>
      </w:pPr>
      <w:r>
        <w:rPr>
          <w:rFonts w:hint="eastAsia" w:ascii="宋体" w:hAnsi="宋体" w:eastAsia="宋体" w:cs="宋体"/>
        </w:rPr>
        <w:t>电子信箱：</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4BAFFA35">
      <w:pPr>
        <w:spacing w:line="440" w:lineRule="atLeast"/>
        <w:rPr>
          <w:rFonts w:ascii="宋体" w:hAnsi="宋体" w:eastAsia="宋体" w:cs="宋体"/>
        </w:rPr>
      </w:pPr>
      <w:r>
        <w:rPr>
          <w:rFonts w:hint="eastAsia" w:ascii="宋体" w:hAnsi="宋体" w:eastAsia="宋体" w:cs="宋体"/>
        </w:rPr>
        <w:t>通信地址：</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5854C5E2">
      <w:pPr>
        <w:spacing w:line="440" w:lineRule="atLeast"/>
        <w:rPr>
          <w:rFonts w:ascii="宋体" w:hAnsi="宋体" w:eastAsia="宋体" w:cs="宋体"/>
        </w:rPr>
      </w:pPr>
      <w:r>
        <w:rPr>
          <w:rFonts w:hint="eastAsia" w:ascii="宋体" w:hAnsi="宋体" w:eastAsia="宋体" w:cs="宋体"/>
        </w:rPr>
        <w:t>关于监理人的其他约定：</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9B47B63">
      <w:pPr>
        <w:spacing w:line="440" w:lineRule="atLeast"/>
        <w:rPr>
          <w:rFonts w:ascii="宋体" w:hAnsi="宋体" w:eastAsia="宋体" w:cs="宋体"/>
        </w:rPr>
      </w:pPr>
      <w:r>
        <w:rPr>
          <w:rFonts w:hint="eastAsia" w:ascii="宋体" w:hAnsi="宋体" w:eastAsia="宋体" w:cs="宋体"/>
          <w:b/>
          <w:bCs/>
        </w:rPr>
        <w:t>4.4</w:t>
      </w:r>
      <w:r>
        <w:rPr>
          <w:rFonts w:hint="eastAsia" w:ascii="宋体" w:hAnsi="宋体" w:eastAsia="宋体" w:cs="宋体"/>
        </w:rPr>
        <w:t xml:space="preserve"> 商定或确定</w:t>
      </w:r>
    </w:p>
    <w:p w14:paraId="2BD9CBB3">
      <w:pPr>
        <w:spacing w:line="440" w:lineRule="atLeast"/>
        <w:rPr>
          <w:rFonts w:ascii="宋体" w:hAnsi="宋体" w:eastAsia="宋体" w:cs="宋体"/>
        </w:rPr>
      </w:pPr>
      <w:bookmarkStart w:id="286" w:name="_Toc267251418"/>
      <w:bookmarkEnd w:id="286"/>
      <w:r>
        <w:rPr>
          <w:rFonts w:hint="eastAsia" w:ascii="宋体" w:hAnsi="宋体" w:eastAsia="宋体" w:cs="宋体"/>
        </w:rPr>
        <w:t>在发包人和承包人不能通过协商达成一致意见时，发包人授权监理人对以下事项进行确定：</w:t>
      </w:r>
    </w:p>
    <w:p w14:paraId="5731CABF">
      <w:pPr>
        <w:autoSpaceDE w:val="0"/>
        <w:autoSpaceDN w:val="0"/>
        <w:adjustRightInd w:val="0"/>
        <w:spacing w:line="440" w:lineRule="atLeast"/>
        <w:rPr>
          <w:rFonts w:ascii="宋体" w:hAnsi="宋体" w:eastAsia="宋体" w:cs="宋体"/>
        </w:rPr>
      </w:pPr>
      <w:r>
        <w:rPr>
          <w:rFonts w:hint="eastAsia" w:ascii="宋体" w:hAnsi="宋体" w:eastAsia="宋体" w:cs="宋体"/>
        </w:rPr>
        <w:t>（1）</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593E446">
      <w:pPr>
        <w:autoSpaceDE w:val="0"/>
        <w:autoSpaceDN w:val="0"/>
        <w:adjustRightInd w:val="0"/>
        <w:spacing w:line="440" w:lineRule="atLeast"/>
        <w:rPr>
          <w:rFonts w:ascii="宋体" w:hAnsi="宋体" w:eastAsia="宋体" w:cs="宋体"/>
        </w:rPr>
      </w:pPr>
      <w:r>
        <w:rPr>
          <w:rFonts w:hint="eastAsia" w:ascii="宋体" w:hAnsi="宋体" w:eastAsia="宋体" w:cs="宋体"/>
        </w:rPr>
        <w:t>（2）</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C6DC632">
      <w:pPr>
        <w:autoSpaceDE w:val="0"/>
        <w:autoSpaceDN w:val="0"/>
        <w:adjustRightInd w:val="0"/>
        <w:spacing w:line="440" w:lineRule="atLeast"/>
        <w:rPr>
          <w:rFonts w:ascii="宋体" w:hAnsi="宋体" w:eastAsia="宋体" w:cs="宋体"/>
        </w:rPr>
      </w:pPr>
      <w:r>
        <w:rPr>
          <w:rFonts w:hint="eastAsia" w:ascii="宋体" w:hAnsi="宋体" w:eastAsia="宋体" w:cs="宋体"/>
        </w:rPr>
        <w:t>（3）</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6120A73E">
      <w:pPr>
        <w:keepNext/>
        <w:keepLines/>
        <w:tabs>
          <w:tab w:val="left" w:pos="1680"/>
        </w:tabs>
        <w:spacing w:before="280" w:after="290" w:line="240" w:lineRule="auto"/>
        <w:outlineLvl w:val="3"/>
        <w:rPr>
          <w:rFonts w:ascii="宋体" w:hAnsi="宋体" w:eastAsia="黑体" w:cs="宋体"/>
          <w:b/>
          <w:sz w:val="24"/>
          <w:szCs w:val="24"/>
        </w:rPr>
      </w:pPr>
      <w:bookmarkStart w:id="287" w:name="_Toc351203637"/>
      <w:bookmarkEnd w:id="287"/>
      <w:r>
        <w:rPr>
          <w:rFonts w:hint="eastAsia" w:ascii="宋体" w:hAnsi="宋体" w:eastAsia="黑体" w:cs="宋体"/>
          <w:b/>
          <w:sz w:val="24"/>
          <w:szCs w:val="24"/>
        </w:rPr>
        <w:t>5</w:t>
      </w:r>
      <w:bookmarkStart w:id="288" w:name="_Toc297120463"/>
      <w:bookmarkEnd w:id="288"/>
      <w:bookmarkStart w:id="289" w:name="_Toc296891203"/>
      <w:bookmarkEnd w:id="289"/>
      <w:bookmarkStart w:id="290" w:name="_Toc297048349"/>
      <w:bookmarkEnd w:id="290"/>
      <w:bookmarkStart w:id="291" w:name="_Toc296890991"/>
      <w:bookmarkEnd w:id="291"/>
      <w:bookmarkStart w:id="292" w:name="_Toc292559367"/>
      <w:bookmarkEnd w:id="292"/>
      <w:bookmarkStart w:id="293" w:name="_Toc296944502"/>
      <w:bookmarkEnd w:id="293"/>
      <w:bookmarkStart w:id="294" w:name="_Toc296347162"/>
      <w:bookmarkEnd w:id="294"/>
      <w:bookmarkStart w:id="295" w:name="_Toc296346664"/>
      <w:bookmarkEnd w:id="295"/>
      <w:bookmarkStart w:id="296" w:name="_Toc296503163"/>
      <w:bookmarkEnd w:id="296"/>
      <w:bookmarkStart w:id="297" w:name="_Toc292559872"/>
      <w:r>
        <w:rPr>
          <w:rFonts w:hint="eastAsia" w:ascii="宋体" w:hAnsi="宋体" w:eastAsia="黑体" w:cs="宋体"/>
          <w:b/>
          <w:sz w:val="24"/>
          <w:szCs w:val="24"/>
        </w:rPr>
        <w:t xml:space="preserve">. </w:t>
      </w:r>
      <w:r>
        <w:rPr>
          <w:rFonts w:hint="eastAsia" w:ascii="黑体" w:hAnsi="宋体" w:eastAsia="黑体" w:cs="黑体"/>
          <w:b/>
          <w:sz w:val="24"/>
          <w:szCs w:val="24"/>
        </w:rPr>
        <w:t>工程质量</w:t>
      </w:r>
      <w:bookmarkEnd w:id="297"/>
    </w:p>
    <w:p w14:paraId="267E1C6A">
      <w:pPr>
        <w:spacing w:line="240" w:lineRule="auto"/>
        <w:rPr>
          <w:rFonts w:ascii="宋体" w:hAnsi="宋体" w:eastAsia="宋体" w:cs="宋体"/>
        </w:rPr>
      </w:pPr>
      <w:r>
        <w:rPr>
          <w:rFonts w:hint="eastAsia" w:ascii="宋体" w:hAnsi="宋体" w:eastAsia="宋体" w:cs="宋体"/>
          <w:b/>
          <w:bCs/>
        </w:rPr>
        <w:t>5.1</w:t>
      </w:r>
      <w:r>
        <w:rPr>
          <w:rFonts w:hint="eastAsia" w:ascii="宋体" w:hAnsi="宋体" w:eastAsia="宋体" w:cs="宋体"/>
        </w:rPr>
        <w:t xml:space="preserve"> 质量要求</w:t>
      </w:r>
    </w:p>
    <w:p w14:paraId="2F5D05DA">
      <w:pPr>
        <w:spacing w:line="440" w:lineRule="atLeast"/>
        <w:rPr>
          <w:rFonts w:ascii="宋体" w:hAnsi="宋体" w:eastAsia="宋体" w:cs="宋体"/>
        </w:rPr>
      </w:pPr>
      <w:r>
        <w:rPr>
          <w:rFonts w:hint="eastAsia" w:ascii="宋体" w:hAnsi="宋体" w:eastAsia="宋体" w:cs="宋体"/>
        </w:rPr>
        <w:t>5</w:t>
      </w:r>
      <w:bookmarkStart w:id="298" w:name="_Toc304295527"/>
      <w:bookmarkEnd w:id="298"/>
      <w:bookmarkStart w:id="299" w:name="_Toc297123496"/>
      <w:bookmarkEnd w:id="299"/>
      <w:bookmarkStart w:id="300" w:name="_Toc300934949"/>
      <w:bookmarkEnd w:id="300"/>
      <w:bookmarkStart w:id="301" w:name="_Toc303539106"/>
      <w:bookmarkEnd w:id="301"/>
      <w:bookmarkStart w:id="302" w:name="_Toc318581164"/>
      <w:bookmarkEnd w:id="302"/>
      <w:bookmarkStart w:id="303" w:name="_Toc312677997"/>
      <w:bookmarkEnd w:id="303"/>
      <w:bookmarkStart w:id="304" w:name="_Toc297216155"/>
      <w:r>
        <w:rPr>
          <w:rFonts w:hint="eastAsia" w:ascii="宋体" w:hAnsi="宋体" w:eastAsia="宋体" w:cs="宋体"/>
        </w:rPr>
        <w:t>.1.1 特殊质量标准和要求：</w:t>
      </w:r>
      <w:bookmarkEnd w:id="304"/>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339324F7">
      <w:pPr>
        <w:spacing w:line="440" w:lineRule="atLeast"/>
        <w:rPr>
          <w:rFonts w:ascii="宋体" w:hAnsi="宋体" w:eastAsia="宋体" w:cs="宋体"/>
        </w:rPr>
      </w:pPr>
      <w:r>
        <w:rPr>
          <w:rFonts w:hint="eastAsia" w:ascii="宋体" w:hAnsi="宋体" w:eastAsia="宋体" w:cs="宋体"/>
        </w:rPr>
        <w:t>关于工程奖项的约定：</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76C93CD7">
      <w:pPr>
        <w:spacing w:line="440" w:lineRule="atLeast"/>
        <w:rPr>
          <w:rFonts w:hint="eastAsia" w:ascii="宋体" w:hAnsi="宋体" w:eastAsia="宋体" w:cs="宋体"/>
          <w:lang w:val="en-US" w:eastAsia="zh-CN"/>
        </w:rPr>
      </w:pPr>
      <w:r>
        <w:rPr>
          <w:rFonts w:hint="eastAsia" w:ascii="宋体" w:hAnsi="宋体" w:eastAsia="宋体" w:cs="宋体"/>
          <w:b/>
          <w:bCs/>
        </w:rPr>
        <w:t>5.3</w:t>
      </w:r>
      <w:r>
        <w:rPr>
          <w:rFonts w:hint="eastAsia" w:ascii="宋体" w:hAnsi="宋体" w:eastAsia="宋体" w:cs="宋体"/>
        </w:rPr>
        <w:t xml:space="preserve"> 隐蔽工程检查</w:t>
      </w:r>
    </w:p>
    <w:p w14:paraId="59B2643E">
      <w:pPr>
        <w:spacing w:line="440" w:lineRule="atLeast"/>
        <w:rPr>
          <w:rFonts w:ascii="宋体" w:hAnsi="宋体" w:eastAsia="宋体" w:cs="宋体"/>
          <w:u w:val="single"/>
        </w:rPr>
      </w:pPr>
      <w:r>
        <w:rPr>
          <w:rFonts w:hint="eastAsia" w:ascii="宋体" w:hAnsi="宋体" w:eastAsia="宋体" w:cs="宋体"/>
        </w:rPr>
        <w:t>5.3.2承包人提前通知监理人隐蔽工程检查的期限的约定：</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61092264">
      <w:pPr>
        <w:spacing w:line="440" w:lineRule="atLeast"/>
        <w:rPr>
          <w:rFonts w:ascii="宋体" w:hAnsi="宋体" w:eastAsia="宋体" w:cs="宋体"/>
        </w:rPr>
      </w:pPr>
      <w:r>
        <w:rPr>
          <w:rFonts w:hint="eastAsia" w:ascii="宋体" w:hAnsi="宋体" w:eastAsia="宋体" w:cs="宋体"/>
        </w:rPr>
        <w:t>监理人不能按时进行检查时，应提前小时提交书面延期要求。</w:t>
      </w:r>
    </w:p>
    <w:p w14:paraId="452B9749">
      <w:pPr>
        <w:spacing w:line="440" w:lineRule="atLeast"/>
        <w:rPr>
          <w:rFonts w:ascii="宋体" w:hAnsi="宋体" w:eastAsia="宋体" w:cs="宋体"/>
        </w:rPr>
      </w:pPr>
      <w:r>
        <w:rPr>
          <w:rFonts w:hint="eastAsia" w:ascii="宋体" w:hAnsi="宋体" w:eastAsia="宋体" w:cs="宋体"/>
        </w:rPr>
        <w:t>关于延期最长不得超过：</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小时。</w:t>
      </w:r>
    </w:p>
    <w:p w14:paraId="66D1E4E8">
      <w:pPr>
        <w:keepNext/>
        <w:keepLines/>
        <w:tabs>
          <w:tab w:val="left" w:pos="1680"/>
        </w:tabs>
        <w:spacing w:before="280" w:after="290" w:line="440" w:lineRule="atLeast"/>
        <w:outlineLvl w:val="3"/>
        <w:rPr>
          <w:rFonts w:ascii="宋体" w:hAnsi="宋体" w:eastAsia="黑体" w:cs="宋体"/>
          <w:b/>
          <w:sz w:val="24"/>
          <w:szCs w:val="24"/>
        </w:rPr>
      </w:pPr>
      <w:bookmarkStart w:id="305" w:name="_Toc351203638"/>
      <w:bookmarkEnd w:id="305"/>
      <w:r>
        <w:rPr>
          <w:rFonts w:hint="eastAsia" w:ascii="宋体" w:hAnsi="宋体" w:eastAsia="黑体" w:cs="宋体"/>
          <w:b/>
          <w:sz w:val="24"/>
          <w:szCs w:val="24"/>
        </w:rPr>
        <w:t xml:space="preserve">6. </w:t>
      </w:r>
      <w:r>
        <w:rPr>
          <w:rFonts w:hint="eastAsia" w:ascii="黑体" w:hAnsi="宋体" w:eastAsia="黑体" w:cs="黑体"/>
          <w:b/>
          <w:sz w:val="24"/>
          <w:szCs w:val="24"/>
        </w:rPr>
        <w:t>安全文明施工与环境保护</w:t>
      </w:r>
    </w:p>
    <w:p w14:paraId="69F85889">
      <w:pPr>
        <w:spacing w:line="440" w:lineRule="atLeast"/>
        <w:rPr>
          <w:rFonts w:ascii="宋体" w:hAnsi="宋体" w:eastAsia="宋体" w:cs="宋体"/>
        </w:rPr>
      </w:pPr>
      <w:r>
        <w:rPr>
          <w:rFonts w:hint="eastAsia" w:ascii="宋体" w:hAnsi="宋体" w:eastAsia="宋体" w:cs="宋体"/>
          <w:b/>
          <w:bCs/>
        </w:rPr>
        <w:t>6.1</w:t>
      </w:r>
      <w:r>
        <w:rPr>
          <w:rFonts w:hint="eastAsia" w:ascii="宋体" w:hAnsi="宋体" w:eastAsia="宋体" w:cs="宋体"/>
        </w:rPr>
        <w:t>安全文明施工</w:t>
      </w:r>
    </w:p>
    <w:p w14:paraId="5A072470">
      <w:pPr>
        <w:spacing w:line="440" w:lineRule="atLeast"/>
        <w:rPr>
          <w:rFonts w:ascii="宋体" w:hAnsi="宋体" w:eastAsia="宋体" w:cs="宋体"/>
        </w:rPr>
      </w:pPr>
      <w:r>
        <w:rPr>
          <w:rFonts w:hint="eastAsia" w:ascii="宋体" w:hAnsi="宋体" w:eastAsia="宋体" w:cs="宋体"/>
        </w:rPr>
        <w:t>6.1.1 项目安全生产的达标目标及相应事项的约定：</w:t>
      </w:r>
      <w:r>
        <w:rPr>
          <w:rFonts w:hint="eastAsia" w:ascii="宋体" w:hAnsi="宋体" w:eastAsia="宋体" w:cs="宋体"/>
          <w:szCs w:val="21"/>
          <w:u w:val="single"/>
        </w:rPr>
        <w:t>　　　　　　</w:t>
      </w:r>
      <w:r>
        <w:rPr>
          <w:rFonts w:hint="eastAsia" w:ascii="宋体" w:hAnsi="宋体" w:eastAsia="宋体" w:cs="宋体"/>
        </w:rPr>
        <w:t>。</w:t>
      </w:r>
    </w:p>
    <w:p w14:paraId="60CB94A9">
      <w:pPr>
        <w:spacing w:line="440" w:lineRule="atLeast"/>
        <w:rPr>
          <w:rFonts w:ascii="宋体" w:hAnsi="宋体" w:eastAsia="宋体" w:cs="宋体"/>
        </w:rPr>
      </w:pPr>
      <w:r>
        <w:rPr>
          <w:rFonts w:hint="eastAsia" w:ascii="宋体" w:hAnsi="宋体" w:eastAsia="宋体" w:cs="宋体"/>
        </w:rPr>
        <w:t>6.1.4 关于治安保卫的特别约定：</w:t>
      </w:r>
      <w:r>
        <w:rPr>
          <w:rFonts w:hint="eastAsia" w:ascii="宋体" w:hAnsi="宋体" w:eastAsia="宋体" w:cs="宋体"/>
          <w:szCs w:val="21"/>
          <w:u w:val="single"/>
        </w:rPr>
        <w:t>　　　　　　</w:t>
      </w:r>
      <w:r>
        <w:rPr>
          <w:rFonts w:hint="eastAsia" w:ascii="宋体" w:hAnsi="宋体" w:eastAsia="宋体" w:cs="宋体"/>
        </w:rPr>
        <w:t>。</w:t>
      </w:r>
    </w:p>
    <w:p w14:paraId="4361F652">
      <w:pPr>
        <w:spacing w:line="440" w:lineRule="atLeast"/>
        <w:rPr>
          <w:rFonts w:ascii="宋体" w:hAnsi="宋体" w:eastAsia="宋体" w:cs="宋体"/>
        </w:rPr>
      </w:pPr>
      <w:r>
        <w:rPr>
          <w:rFonts w:hint="eastAsia" w:ascii="宋体" w:hAnsi="宋体" w:eastAsia="宋体" w:cs="宋体"/>
        </w:rPr>
        <w:t>关于编制施工场地治安管理计划的约定：</w:t>
      </w:r>
      <w:r>
        <w:rPr>
          <w:rFonts w:hint="eastAsia" w:ascii="宋体" w:hAnsi="宋体" w:eastAsia="宋体" w:cs="宋体"/>
          <w:szCs w:val="21"/>
          <w:u w:val="single"/>
        </w:rPr>
        <w:t>　　　　　　</w:t>
      </w:r>
      <w:r>
        <w:rPr>
          <w:rFonts w:hint="eastAsia" w:ascii="宋体" w:hAnsi="宋体" w:eastAsia="宋体" w:cs="宋体"/>
        </w:rPr>
        <w:t>。</w:t>
      </w:r>
    </w:p>
    <w:p w14:paraId="0DE10138">
      <w:pPr>
        <w:spacing w:line="440" w:lineRule="atLeast"/>
        <w:rPr>
          <w:rFonts w:ascii="宋体" w:hAnsi="宋体" w:eastAsia="宋体" w:cs="宋体"/>
        </w:rPr>
      </w:pPr>
      <w:r>
        <w:rPr>
          <w:rFonts w:hint="eastAsia" w:ascii="宋体" w:hAnsi="宋体" w:eastAsia="宋体" w:cs="宋体"/>
        </w:rPr>
        <w:t>6.1.5 文明施工</w:t>
      </w:r>
    </w:p>
    <w:p w14:paraId="7B69C8E0">
      <w:pPr>
        <w:spacing w:line="440" w:lineRule="atLeast"/>
        <w:rPr>
          <w:rFonts w:ascii="宋体" w:hAnsi="宋体" w:eastAsia="宋体" w:cs="宋体"/>
        </w:rPr>
      </w:pPr>
      <w:r>
        <w:rPr>
          <w:rFonts w:hint="eastAsia" w:ascii="宋体" w:hAnsi="宋体" w:eastAsia="宋体" w:cs="宋体"/>
        </w:rPr>
        <w:t>合同当事人对文明施工的要求：</w:t>
      </w:r>
      <w:r>
        <w:rPr>
          <w:rFonts w:hint="eastAsia" w:ascii="宋体" w:hAnsi="宋体" w:eastAsia="宋体" w:cs="宋体"/>
          <w:szCs w:val="21"/>
          <w:u w:val="single"/>
        </w:rPr>
        <w:t>　　　　　　</w:t>
      </w:r>
      <w:r>
        <w:rPr>
          <w:rFonts w:hint="eastAsia" w:ascii="宋体" w:hAnsi="宋体" w:eastAsia="宋体" w:cs="宋体"/>
        </w:rPr>
        <w:t>。</w:t>
      </w:r>
    </w:p>
    <w:p w14:paraId="214C7A9D">
      <w:pPr>
        <w:spacing w:line="440" w:lineRule="atLeast"/>
        <w:rPr>
          <w:rFonts w:ascii="宋体" w:hAnsi="宋体" w:eastAsia="宋体" w:cs="宋体"/>
        </w:rPr>
      </w:pPr>
      <w:r>
        <w:rPr>
          <w:rFonts w:hint="eastAsia" w:ascii="宋体" w:hAnsi="宋体" w:eastAsia="宋体" w:cs="宋体"/>
        </w:rPr>
        <w:t>6.1.6 关于安全文明施工费支付比例和支付期限的约定：</w:t>
      </w:r>
      <w:r>
        <w:rPr>
          <w:rFonts w:hint="eastAsia" w:ascii="宋体" w:hAnsi="宋体" w:eastAsia="宋体" w:cs="宋体"/>
          <w:szCs w:val="21"/>
          <w:u w:val="single"/>
        </w:rPr>
        <w:t>　　　　　　</w:t>
      </w:r>
      <w:r>
        <w:rPr>
          <w:rFonts w:hint="eastAsia" w:ascii="宋体" w:hAnsi="宋体" w:eastAsia="宋体" w:cs="宋体"/>
        </w:rPr>
        <w:t>。</w:t>
      </w:r>
    </w:p>
    <w:p w14:paraId="10C8814E">
      <w:pPr>
        <w:keepNext/>
        <w:keepLines/>
        <w:tabs>
          <w:tab w:val="left" w:pos="1680"/>
        </w:tabs>
        <w:spacing w:before="280" w:after="290" w:line="440" w:lineRule="atLeast"/>
        <w:outlineLvl w:val="3"/>
        <w:rPr>
          <w:rFonts w:ascii="宋体" w:hAnsi="宋体" w:eastAsia="黑体" w:cs="宋体"/>
          <w:b/>
          <w:sz w:val="24"/>
          <w:szCs w:val="24"/>
        </w:rPr>
      </w:pPr>
      <w:bookmarkStart w:id="306" w:name="_Toc351203639"/>
      <w:bookmarkEnd w:id="306"/>
      <w:r>
        <w:rPr>
          <w:rFonts w:hint="eastAsia" w:ascii="宋体" w:hAnsi="宋体" w:eastAsia="黑体" w:cs="宋体"/>
          <w:b/>
          <w:sz w:val="24"/>
          <w:szCs w:val="24"/>
        </w:rPr>
        <w:t xml:space="preserve">7. </w:t>
      </w:r>
      <w:r>
        <w:rPr>
          <w:rFonts w:hint="eastAsia" w:ascii="黑体" w:hAnsi="宋体" w:eastAsia="黑体" w:cs="黑体"/>
          <w:b/>
          <w:sz w:val="24"/>
          <w:szCs w:val="24"/>
        </w:rPr>
        <w:t>工期和进度</w:t>
      </w:r>
    </w:p>
    <w:p w14:paraId="3F0A1E0B">
      <w:pPr>
        <w:spacing w:line="440" w:lineRule="atLeast"/>
        <w:rPr>
          <w:rFonts w:ascii="宋体" w:hAnsi="宋体" w:eastAsia="宋体" w:cs="宋体"/>
        </w:rPr>
      </w:pPr>
      <w:r>
        <w:rPr>
          <w:rFonts w:hint="eastAsia" w:ascii="宋体" w:hAnsi="宋体" w:eastAsia="宋体" w:cs="宋体"/>
          <w:b/>
          <w:bCs/>
        </w:rPr>
        <w:t>7.1</w:t>
      </w:r>
      <w:r>
        <w:rPr>
          <w:rFonts w:hint="eastAsia" w:ascii="宋体" w:hAnsi="宋体" w:eastAsia="宋体" w:cs="宋体"/>
        </w:rPr>
        <w:t xml:space="preserve"> 施工组织设计</w:t>
      </w:r>
    </w:p>
    <w:p w14:paraId="4FC2E1BC">
      <w:pPr>
        <w:autoSpaceDE w:val="0"/>
        <w:autoSpaceDN w:val="0"/>
        <w:adjustRightInd w:val="0"/>
        <w:spacing w:line="440" w:lineRule="atLeast"/>
        <w:rPr>
          <w:rFonts w:ascii="宋体" w:hAnsi="宋体" w:eastAsia="宋体" w:cs="宋体"/>
          <w:u w:val="single"/>
        </w:rPr>
      </w:pPr>
      <w:r>
        <w:rPr>
          <w:rFonts w:hint="eastAsia" w:ascii="宋体" w:hAnsi="宋体" w:eastAsia="宋体" w:cs="宋体"/>
        </w:rPr>
        <w:t>7.1.1 合同当事人约定的施工组织设计应包括的其他内容：</w:t>
      </w:r>
      <w:r>
        <w:rPr>
          <w:rFonts w:hint="eastAsia" w:ascii="宋体" w:hAnsi="宋体" w:eastAsia="宋体" w:cs="宋体"/>
          <w:szCs w:val="21"/>
          <w:u w:val="single"/>
        </w:rPr>
        <w:t>　　　　　　</w:t>
      </w:r>
      <w:r>
        <w:rPr>
          <w:rFonts w:hint="eastAsia" w:ascii="宋体" w:hAnsi="宋体" w:eastAsia="宋体" w:cs="宋体"/>
        </w:rPr>
        <w:t>。</w:t>
      </w:r>
    </w:p>
    <w:p w14:paraId="3BB0B4B5">
      <w:pPr>
        <w:autoSpaceDE w:val="0"/>
        <w:autoSpaceDN w:val="0"/>
        <w:adjustRightInd w:val="0"/>
        <w:spacing w:line="440" w:lineRule="atLeast"/>
        <w:rPr>
          <w:rFonts w:ascii="宋体" w:hAnsi="宋体" w:eastAsia="宋体" w:cs="宋体"/>
        </w:rPr>
      </w:pPr>
      <w:r>
        <w:rPr>
          <w:rFonts w:hint="eastAsia" w:ascii="宋体" w:hAnsi="宋体" w:eastAsia="宋体" w:cs="宋体"/>
        </w:rPr>
        <w:t>7.1.2 施工组织设计的提交和修改</w:t>
      </w:r>
    </w:p>
    <w:p w14:paraId="4763E0F6">
      <w:pPr>
        <w:autoSpaceDE w:val="0"/>
        <w:autoSpaceDN w:val="0"/>
        <w:adjustRightInd w:val="0"/>
        <w:spacing w:line="440" w:lineRule="atLeast"/>
        <w:rPr>
          <w:rFonts w:ascii="宋体" w:hAnsi="宋体" w:eastAsia="宋体" w:cs="宋体"/>
        </w:rPr>
      </w:pPr>
      <w:r>
        <w:rPr>
          <w:rFonts w:hint="eastAsia" w:ascii="宋体" w:hAnsi="宋体" w:eastAsia="宋体" w:cs="宋体"/>
        </w:rPr>
        <w:t>承包人提交详细施工组织设计的期限的约定：</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4B26D155">
      <w:pPr>
        <w:spacing w:line="440" w:lineRule="atLeast"/>
        <w:rPr>
          <w:rFonts w:ascii="宋体" w:hAnsi="宋体" w:eastAsia="宋体" w:cs="宋体"/>
        </w:rPr>
      </w:pPr>
      <w:r>
        <w:rPr>
          <w:rFonts w:hint="eastAsia" w:ascii="宋体" w:hAnsi="宋体" w:eastAsia="宋体" w:cs="宋体"/>
        </w:rPr>
        <w:t>认或提出修改意见的期限：</w:t>
      </w:r>
      <w:r>
        <w:rPr>
          <w:rFonts w:hint="eastAsia" w:ascii="宋体" w:hAnsi="宋体" w:eastAsia="宋体" w:cs="宋体"/>
          <w:szCs w:val="21"/>
          <w:u w:val="single"/>
        </w:rPr>
        <w:t>　　　　　　</w:t>
      </w:r>
      <w:r>
        <w:rPr>
          <w:rFonts w:hint="eastAsia" w:ascii="宋体" w:hAnsi="宋体" w:eastAsia="宋体" w:cs="宋体"/>
        </w:rPr>
        <w:t>。</w:t>
      </w:r>
    </w:p>
    <w:p w14:paraId="3FAC1F93">
      <w:pPr>
        <w:spacing w:line="440" w:lineRule="atLeast"/>
        <w:rPr>
          <w:rFonts w:ascii="宋体" w:hAnsi="宋体" w:eastAsia="宋体" w:cs="宋体"/>
        </w:rPr>
      </w:pPr>
      <w:r>
        <w:rPr>
          <w:rFonts w:hint="eastAsia" w:ascii="宋体" w:hAnsi="宋体" w:eastAsia="宋体" w:cs="宋体"/>
          <w:b/>
          <w:bCs/>
        </w:rPr>
        <w:t>7</w:t>
      </w:r>
      <w:bookmarkStart w:id="307" w:name="_Toc303539123"/>
      <w:bookmarkEnd w:id="307"/>
      <w:bookmarkStart w:id="308" w:name="_Toc300934966"/>
      <w:bookmarkEnd w:id="308"/>
      <w:bookmarkStart w:id="309" w:name="_Toc297123514"/>
      <w:bookmarkEnd w:id="309"/>
      <w:bookmarkStart w:id="310" w:name="_Toc304295541"/>
      <w:bookmarkEnd w:id="310"/>
      <w:bookmarkStart w:id="311" w:name="_Toc297216173"/>
      <w:bookmarkEnd w:id="311"/>
      <w:bookmarkStart w:id="312" w:name="_Toc312678005"/>
      <w:bookmarkEnd w:id="312"/>
      <w:bookmarkStart w:id="313" w:name="_Toc312677479"/>
      <w:r>
        <w:rPr>
          <w:rFonts w:hint="eastAsia" w:ascii="宋体" w:hAnsi="宋体" w:eastAsia="宋体" w:cs="宋体"/>
          <w:b/>
          <w:bCs/>
        </w:rPr>
        <w:t>.2</w:t>
      </w:r>
      <w:bookmarkEnd w:id="313"/>
      <w:r>
        <w:rPr>
          <w:rFonts w:hint="eastAsia" w:ascii="宋体" w:hAnsi="宋体" w:eastAsia="宋体" w:cs="宋体"/>
        </w:rPr>
        <w:t xml:space="preserve"> 施工进度计划</w:t>
      </w:r>
    </w:p>
    <w:p w14:paraId="39EFE6BB">
      <w:pPr>
        <w:spacing w:line="440" w:lineRule="atLeast"/>
        <w:rPr>
          <w:rFonts w:ascii="宋体" w:hAnsi="宋体" w:eastAsia="宋体" w:cs="宋体"/>
        </w:rPr>
      </w:pPr>
      <w:r>
        <w:rPr>
          <w:rFonts w:hint="eastAsia" w:ascii="宋体" w:hAnsi="宋体" w:eastAsia="宋体" w:cs="宋体"/>
        </w:rPr>
        <w:t>7.2.2 施工进度计划的修订</w:t>
      </w:r>
    </w:p>
    <w:p w14:paraId="624FF13D">
      <w:pPr>
        <w:spacing w:line="440" w:lineRule="atLeast"/>
        <w:rPr>
          <w:rFonts w:ascii="宋体" w:hAnsi="宋体" w:eastAsia="宋体" w:cs="宋体"/>
          <w:u w:val="single"/>
        </w:rPr>
      </w:pPr>
      <w:r>
        <w:rPr>
          <w:rFonts w:hint="eastAsia" w:ascii="宋体" w:hAnsi="宋体" w:eastAsia="宋体" w:cs="宋体"/>
        </w:rPr>
        <w:t>发包人和监理人在收到修订的施工进度计划后确认或提出修改意见的期限：</w:t>
      </w:r>
      <w:r>
        <w:rPr>
          <w:rFonts w:hint="eastAsia" w:ascii="宋体" w:hAnsi="宋体" w:eastAsia="宋体" w:cs="宋体"/>
          <w:szCs w:val="21"/>
          <w:u w:val="single"/>
        </w:rPr>
        <w:t>　　　　　　</w:t>
      </w:r>
      <w:r>
        <w:rPr>
          <w:rFonts w:hint="eastAsia" w:ascii="宋体" w:hAnsi="宋体" w:eastAsia="宋体" w:cs="宋体"/>
        </w:rPr>
        <w:t>。</w:t>
      </w:r>
    </w:p>
    <w:p w14:paraId="48953740">
      <w:pPr>
        <w:spacing w:line="440" w:lineRule="atLeast"/>
        <w:rPr>
          <w:rFonts w:ascii="宋体" w:hAnsi="宋体" w:eastAsia="宋体" w:cs="宋体"/>
        </w:rPr>
      </w:pPr>
      <w:r>
        <w:rPr>
          <w:rFonts w:hint="eastAsia" w:ascii="宋体" w:hAnsi="宋体" w:eastAsia="宋体" w:cs="宋体"/>
          <w:b/>
          <w:bCs/>
        </w:rPr>
        <w:t>7.3</w:t>
      </w:r>
      <w:r>
        <w:rPr>
          <w:rFonts w:hint="eastAsia" w:ascii="宋体" w:hAnsi="宋体" w:eastAsia="宋体" w:cs="宋体"/>
        </w:rPr>
        <w:t xml:space="preserve"> 开工</w:t>
      </w:r>
    </w:p>
    <w:p w14:paraId="52278C05">
      <w:pPr>
        <w:spacing w:line="440" w:lineRule="atLeast"/>
        <w:rPr>
          <w:rFonts w:ascii="宋体" w:hAnsi="宋体" w:eastAsia="宋体" w:cs="宋体"/>
        </w:rPr>
      </w:pPr>
      <w:r>
        <w:rPr>
          <w:rFonts w:hint="eastAsia" w:ascii="宋体" w:hAnsi="宋体" w:eastAsia="宋体" w:cs="宋体"/>
        </w:rPr>
        <w:t>7.3.1 开工准备</w:t>
      </w:r>
    </w:p>
    <w:p w14:paraId="1CCC8144">
      <w:pPr>
        <w:spacing w:line="440" w:lineRule="atLeast"/>
        <w:rPr>
          <w:rFonts w:ascii="宋体" w:hAnsi="宋体" w:eastAsia="宋体" w:cs="宋体"/>
          <w:u w:val="single"/>
        </w:rPr>
      </w:pPr>
      <w:r>
        <w:rPr>
          <w:rFonts w:hint="eastAsia" w:ascii="宋体" w:hAnsi="宋体" w:eastAsia="宋体" w:cs="宋体"/>
        </w:rPr>
        <w:t>关于承包人提交工程开工报审表的期限：</w:t>
      </w:r>
      <w:r>
        <w:rPr>
          <w:rFonts w:hint="eastAsia" w:ascii="宋体" w:hAnsi="宋体" w:eastAsia="宋体" w:cs="宋体"/>
          <w:szCs w:val="21"/>
          <w:u w:val="single"/>
        </w:rPr>
        <w:t>　　　　　　</w:t>
      </w:r>
      <w:r>
        <w:rPr>
          <w:rFonts w:hint="eastAsia" w:ascii="宋体" w:hAnsi="宋体" w:eastAsia="宋体" w:cs="宋体"/>
        </w:rPr>
        <w:t>。</w:t>
      </w:r>
    </w:p>
    <w:p w14:paraId="2D9CF7F0">
      <w:pPr>
        <w:spacing w:line="440" w:lineRule="atLeast"/>
        <w:rPr>
          <w:rFonts w:ascii="宋体" w:hAnsi="宋体" w:eastAsia="宋体" w:cs="宋体"/>
          <w:u w:val="single"/>
        </w:rPr>
      </w:pPr>
      <w:r>
        <w:rPr>
          <w:rFonts w:hint="eastAsia" w:ascii="宋体" w:hAnsi="宋体" w:eastAsia="宋体" w:cs="宋体"/>
        </w:rPr>
        <w:t>关于发包人应完成的其他开工准备工作及期限：</w:t>
      </w:r>
      <w:r>
        <w:rPr>
          <w:rFonts w:hint="eastAsia" w:ascii="宋体" w:hAnsi="宋体" w:eastAsia="宋体" w:cs="宋体"/>
          <w:szCs w:val="21"/>
          <w:u w:val="single"/>
        </w:rPr>
        <w:t>　　　　　　</w:t>
      </w:r>
      <w:r>
        <w:rPr>
          <w:rFonts w:hint="eastAsia" w:ascii="宋体" w:hAnsi="宋体" w:eastAsia="宋体" w:cs="宋体"/>
        </w:rPr>
        <w:t>。</w:t>
      </w:r>
    </w:p>
    <w:p w14:paraId="616F9E99">
      <w:pPr>
        <w:spacing w:line="440" w:lineRule="atLeast"/>
        <w:rPr>
          <w:rFonts w:ascii="宋体" w:hAnsi="宋体" w:eastAsia="宋体" w:cs="宋体"/>
        </w:rPr>
      </w:pPr>
      <w:r>
        <w:rPr>
          <w:rFonts w:hint="eastAsia" w:ascii="宋体" w:hAnsi="宋体" w:eastAsia="宋体" w:cs="宋体"/>
        </w:rPr>
        <w:t>关于承包人应完成的其他开工准备工作及期限：</w:t>
      </w:r>
      <w:r>
        <w:rPr>
          <w:rFonts w:hint="eastAsia" w:ascii="宋体" w:hAnsi="宋体" w:eastAsia="宋体" w:cs="宋体"/>
          <w:szCs w:val="21"/>
          <w:u w:val="single"/>
        </w:rPr>
        <w:t>　　　　　　</w:t>
      </w:r>
      <w:r>
        <w:rPr>
          <w:rFonts w:hint="eastAsia" w:ascii="宋体" w:hAnsi="宋体" w:eastAsia="宋体" w:cs="宋体"/>
        </w:rPr>
        <w:t xml:space="preserve"> 。</w:t>
      </w:r>
    </w:p>
    <w:p w14:paraId="1719EE3B">
      <w:pPr>
        <w:spacing w:line="440" w:lineRule="atLeast"/>
        <w:rPr>
          <w:rFonts w:ascii="宋体" w:hAnsi="宋体" w:eastAsia="宋体" w:cs="宋体"/>
        </w:rPr>
      </w:pPr>
      <w:r>
        <w:rPr>
          <w:rFonts w:hint="eastAsia" w:ascii="宋体" w:hAnsi="宋体" w:eastAsia="宋体" w:cs="宋体"/>
        </w:rPr>
        <w:t>7.3.2开工通知</w:t>
      </w:r>
    </w:p>
    <w:p w14:paraId="1253D53D">
      <w:pPr>
        <w:spacing w:line="440" w:lineRule="atLeast"/>
        <w:rPr>
          <w:rFonts w:ascii="宋体" w:hAnsi="宋体" w:eastAsia="宋体" w:cs="宋体"/>
        </w:rPr>
      </w:pPr>
      <w:r>
        <w:rPr>
          <w:rFonts w:hint="eastAsia" w:ascii="宋体" w:hAnsi="宋体" w:eastAsia="宋体" w:cs="宋体"/>
        </w:rPr>
        <w:t>因发包人原因造成监理人未能在计划开工日期之日起天内发出开工通知的，承包人有权提出价格调整要求，或者解除合同。</w:t>
      </w:r>
    </w:p>
    <w:p w14:paraId="530C2E60">
      <w:pPr>
        <w:spacing w:line="440" w:lineRule="atLeast"/>
        <w:rPr>
          <w:rFonts w:ascii="宋体" w:hAnsi="宋体" w:eastAsia="宋体" w:cs="宋体"/>
        </w:rPr>
      </w:pPr>
      <w:r>
        <w:rPr>
          <w:rFonts w:hint="eastAsia" w:ascii="宋体" w:hAnsi="宋体" w:eastAsia="宋体" w:cs="宋体"/>
          <w:b/>
          <w:bCs/>
        </w:rPr>
        <w:t>7.4</w:t>
      </w:r>
      <w:r>
        <w:rPr>
          <w:rFonts w:hint="eastAsia" w:ascii="宋体" w:hAnsi="宋体" w:eastAsia="宋体" w:cs="宋体"/>
        </w:rPr>
        <w:t xml:space="preserve"> 测量放线</w:t>
      </w:r>
    </w:p>
    <w:p w14:paraId="2E1B89EB">
      <w:pPr>
        <w:spacing w:line="440" w:lineRule="atLeast"/>
        <w:rPr>
          <w:rFonts w:ascii="宋体" w:hAnsi="宋体" w:eastAsia="宋体" w:cs="宋体"/>
          <w:u w:val="single"/>
        </w:rPr>
      </w:pPr>
      <w:r>
        <w:rPr>
          <w:rFonts w:hint="eastAsia" w:ascii="宋体" w:hAnsi="宋体" w:eastAsia="宋体" w:cs="宋体"/>
        </w:rPr>
        <w:t>7.4.1发包人通过监理人向承包人提供测量基准点、基准线和水准点及其书面资料的期限：</w:t>
      </w:r>
      <w:r>
        <w:rPr>
          <w:rFonts w:hint="eastAsia" w:ascii="宋体" w:hAnsi="宋体" w:eastAsia="宋体" w:cs="宋体"/>
          <w:szCs w:val="21"/>
          <w:u w:val="single"/>
        </w:rPr>
        <w:t>　　　　　　</w:t>
      </w:r>
    </w:p>
    <w:p w14:paraId="48816B76">
      <w:pPr>
        <w:spacing w:line="440" w:lineRule="atLeast"/>
        <w:rPr>
          <w:rFonts w:ascii="宋体" w:hAnsi="宋体" w:eastAsia="宋体" w:cs="宋体"/>
        </w:rPr>
      </w:pPr>
      <w:r>
        <w:rPr>
          <w:rFonts w:hint="eastAsia" w:ascii="宋体" w:hAnsi="宋体" w:eastAsia="宋体" w:cs="宋体"/>
          <w:b/>
          <w:bCs/>
        </w:rPr>
        <w:t>7</w:t>
      </w:r>
      <w:bookmarkStart w:id="314" w:name="_Toc300934968"/>
      <w:bookmarkEnd w:id="314"/>
      <w:bookmarkStart w:id="315" w:name="_Toc297216175"/>
      <w:bookmarkEnd w:id="315"/>
      <w:bookmarkStart w:id="316" w:name="_Toc304295546"/>
      <w:bookmarkEnd w:id="316"/>
      <w:bookmarkStart w:id="317" w:name="_Toc312677484"/>
      <w:bookmarkEnd w:id="317"/>
      <w:bookmarkStart w:id="318" w:name="_Toc303539125"/>
      <w:bookmarkEnd w:id="318"/>
      <w:bookmarkStart w:id="319" w:name="_Toc312678010"/>
      <w:bookmarkEnd w:id="319"/>
      <w:bookmarkStart w:id="320" w:name="_Toc297123516"/>
      <w:r>
        <w:rPr>
          <w:rFonts w:hint="eastAsia" w:ascii="宋体" w:hAnsi="宋体" w:eastAsia="宋体" w:cs="宋体"/>
          <w:b/>
          <w:bCs/>
        </w:rPr>
        <w:t>.5</w:t>
      </w:r>
      <w:bookmarkEnd w:id="320"/>
      <w:r>
        <w:rPr>
          <w:rFonts w:hint="eastAsia" w:ascii="宋体" w:hAnsi="宋体" w:eastAsia="宋体" w:cs="宋体"/>
        </w:rPr>
        <w:t xml:space="preserve"> 工期延误</w:t>
      </w:r>
    </w:p>
    <w:p w14:paraId="49115723">
      <w:pPr>
        <w:spacing w:line="440" w:lineRule="atLeast"/>
        <w:rPr>
          <w:rFonts w:ascii="宋体" w:hAnsi="宋体" w:eastAsia="宋体" w:cs="宋体"/>
        </w:rPr>
      </w:pPr>
      <w:r>
        <w:rPr>
          <w:rFonts w:hint="eastAsia" w:ascii="宋体" w:hAnsi="宋体" w:eastAsia="宋体" w:cs="宋体"/>
        </w:rPr>
        <w:t>7.5.1 因发包人原因导致工期延误</w:t>
      </w:r>
    </w:p>
    <w:p w14:paraId="17551488">
      <w:pPr>
        <w:spacing w:line="440" w:lineRule="atLeast"/>
        <w:rPr>
          <w:rFonts w:ascii="宋体" w:hAnsi="宋体" w:eastAsia="宋体" w:cs="宋体"/>
        </w:rPr>
      </w:pPr>
      <w:r>
        <w:rPr>
          <w:rFonts w:hint="eastAsia" w:ascii="宋体" w:hAnsi="宋体" w:eastAsia="宋体" w:cs="宋体"/>
        </w:rPr>
        <w:t>（7）因发包人原因导致工期延误的其他情形：</w:t>
      </w:r>
      <w:r>
        <w:rPr>
          <w:rFonts w:hint="eastAsia" w:ascii="宋体" w:hAnsi="宋体" w:eastAsia="宋体" w:cs="宋体"/>
          <w:szCs w:val="21"/>
          <w:u w:val="single"/>
        </w:rPr>
        <w:t>　　　　　　</w:t>
      </w:r>
      <w:r>
        <w:rPr>
          <w:rFonts w:hint="eastAsia" w:ascii="宋体" w:hAnsi="宋体" w:eastAsia="宋体" w:cs="宋体"/>
        </w:rPr>
        <w:t>。</w:t>
      </w:r>
    </w:p>
    <w:p w14:paraId="2F39C15A">
      <w:pPr>
        <w:spacing w:line="440" w:lineRule="atLeast"/>
        <w:rPr>
          <w:rFonts w:ascii="宋体" w:hAnsi="宋体" w:eastAsia="宋体" w:cs="宋体"/>
        </w:rPr>
      </w:pPr>
      <w:r>
        <w:rPr>
          <w:rFonts w:hint="eastAsia" w:ascii="宋体" w:hAnsi="宋体" w:eastAsia="宋体" w:cs="宋体"/>
        </w:rPr>
        <w:t>7</w:t>
      </w:r>
      <w:bookmarkStart w:id="321" w:name="_Toc312678012"/>
      <w:bookmarkEnd w:id="321"/>
      <w:bookmarkStart w:id="322" w:name="_Toc297123518"/>
      <w:bookmarkEnd w:id="322"/>
      <w:bookmarkStart w:id="323" w:name="_Toc303539127"/>
      <w:bookmarkEnd w:id="323"/>
      <w:bookmarkStart w:id="324" w:name="_Toc304295548"/>
      <w:bookmarkEnd w:id="324"/>
      <w:bookmarkStart w:id="325" w:name="_Toc312677486"/>
      <w:bookmarkEnd w:id="325"/>
      <w:bookmarkStart w:id="326" w:name="_Toc297216177"/>
      <w:bookmarkEnd w:id="326"/>
      <w:bookmarkStart w:id="327" w:name="_Toc300934970"/>
      <w:bookmarkEnd w:id="327"/>
      <w:bookmarkStart w:id="328" w:name="_Toc318581169"/>
      <w:r>
        <w:rPr>
          <w:rFonts w:hint="eastAsia" w:ascii="宋体" w:hAnsi="宋体" w:eastAsia="宋体" w:cs="宋体"/>
        </w:rPr>
        <w:t>.5.2 因承包人原因导致工期延误</w:t>
      </w:r>
      <w:bookmarkEnd w:id="328"/>
    </w:p>
    <w:p w14:paraId="56577FFD">
      <w:pPr>
        <w:spacing w:line="440" w:lineRule="atLeast"/>
        <w:rPr>
          <w:rFonts w:ascii="宋体" w:hAnsi="宋体" w:eastAsia="宋体" w:cs="宋体"/>
        </w:rPr>
      </w:pPr>
      <w:r>
        <w:rPr>
          <w:rFonts w:hint="eastAsia" w:ascii="宋体" w:hAnsi="宋体" w:eastAsia="宋体" w:cs="宋体"/>
        </w:rPr>
        <w:t>因</w:t>
      </w:r>
      <w:bookmarkStart w:id="329" w:name="_Toc318581170"/>
      <w:bookmarkEnd w:id="329"/>
      <w:bookmarkStart w:id="330" w:name="_Toc312678013"/>
      <w:bookmarkEnd w:id="330"/>
      <w:bookmarkStart w:id="331" w:name="_Toc312677487"/>
      <w:r>
        <w:rPr>
          <w:rFonts w:hint="eastAsia" w:ascii="宋体" w:hAnsi="宋体" w:eastAsia="宋体" w:cs="宋体"/>
        </w:rPr>
        <w:t>承包人原因造成工期延误，逾期竣工违约金的计算方法为：</w:t>
      </w:r>
      <w:bookmarkEnd w:id="331"/>
      <w:r>
        <w:rPr>
          <w:rFonts w:hint="eastAsia" w:ascii="宋体" w:hAnsi="宋体" w:eastAsia="宋体" w:cs="宋体"/>
          <w:szCs w:val="21"/>
          <w:u w:val="single"/>
        </w:rPr>
        <w:t>　　　　　　</w:t>
      </w:r>
      <w:r>
        <w:rPr>
          <w:rFonts w:hint="eastAsia" w:ascii="宋体" w:hAnsi="宋体" w:eastAsia="宋体" w:cs="宋体"/>
        </w:rPr>
        <w:t>。</w:t>
      </w:r>
    </w:p>
    <w:p w14:paraId="3FC51425">
      <w:pPr>
        <w:spacing w:line="440" w:lineRule="atLeast"/>
        <w:rPr>
          <w:rFonts w:ascii="宋体" w:hAnsi="宋体" w:eastAsia="宋体" w:cs="宋体"/>
        </w:rPr>
      </w:pPr>
      <w:r>
        <w:rPr>
          <w:rFonts w:hint="eastAsia" w:ascii="宋体" w:hAnsi="宋体" w:eastAsia="宋体" w:cs="宋体"/>
        </w:rPr>
        <w:t>因承包人原因造成工期延误，逾</w:t>
      </w:r>
      <w:bookmarkStart w:id="332" w:name="_Toc318581171"/>
      <w:bookmarkEnd w:id="332"/>
      <w:bookmarkStart w:id="333" w:name="_Toc312678014"/>
      <w:r>
        <w:rPr>
          <w:rFonts w:hint="eastAsia" w:ascii="宋体" w:hAnsi="宋体" w:eastAsia="宋体" w:cs="宋体"/>
        </w:rPr>
        <w:t>期竣工违约金的上限：</w:t>
      </w:r>
      <w:bookmarkEnd w:id="333"/>
      <w:r>
        <w:rPr>
          <w:rFonts w:hint="eastAsia" w:ascii="宋体" w:hAnsi="宋体" w:eastAsia="宋体" w:cs="宋体"/>
          <w:szCs w:val="21"/>
          <w:u w:val="single"/>
        </w:rPr>
        <w:t>　　　　　　</w:t>
      </w:r>
      <w:r>
        <w:rPr>
          <w:rFonts w:hint="eastAsia" w:ascii="宋体" w:hAnsi="宋体" w:eastAsia="宋体" w:cs="宋体"/>
        </w:rPr>
        <w:t>。</w:t>
      </w:r>
    </w:p>
    <w:p w14:paraId="45AB4530">
      <w:pPr>
        <w:spacing w:line="440" w:lineRule="atLeast"/>
        <w:rPr>
          <w:rFonts w:ascii="宋体" w:hAnsi="宋体" w:eastAsia="宋体" w:cs="宋体"/>
        </w:rPr>
      </w:pPr>
      <w:r>
        <w:rPr>
          <w:rFonts w:hint="eastAsia" w:ascii="宋体" w:hAnsi="宋体" w:eastAsia="宋体" w:cs="宋体"/>
          <w:b/>
          <w:bCs/>
        </w:rPr>
        <w:t>7</w:t>
      </w:r>
      <w:bookmarkStart w:id="334" w:name="_Toc312678015"/>
      <w:bookmarkEnd w:id="334"/>
      <w:bookmarkStart w:id="335" w:name="_Toc303539128"/>
      <w:bookmarkEnd w:id="335"/>
      <w:bookmarkStart w:id="336" w:name="_Toc297216178"/>
      <w:bookmarkEnd w:id="336"/>
      <w:bookmarkStart w:id="337" w:name="_Toc297123519"/>
      <w:bookmarkEnd w:id="337"/>
      <w:bookmarkStart w:id="338" w:name="_Toc300934971"/>
      <w:bookmarkEnd w:id="338"/>
      <w:bookmarkStart w:id="339" w:name="_Toc304295549"/>
      <w:r>
        <w:rPr>
          <w:rFonts w:hint="eastAsia" w:ascii="宋体" w:hAnsi="宋体" w:eastAsia="宋体" w:cs="宋体"/>
          <w:b/>
          <w:bCs/>
        </w:rPr>
        <w:t>.6</w:t>
      </w:r>
      <w:bookmarkEnd w:id="339"/>
      <w:r>
        <w:rPr>
          <w:rFonts w:hint="eastAsia" w:ascii="宋体" w:hAnsi="宋体" w:eastAsia="宋体" w:cs="宋体"/>
        </w:rPr>
        <w:t xml:space="preserve"> 不利物质条件</w:t>
      </w:r>
    </w:p>
    <w:p w14:paraId="56F6F018">
      <w:pPr>
        <w:spacing w:line="440" w:lineRule="atLeast"/>
        <w:rPr>
          <w:rFonts w:ascii="宋体" w:hAnsi="宋体" w:eastAsia="宋体" w:cs="宋体"/>
        </w:rPr>
      </w:pPr>
      <w:bookmarkStart w:id="340" w:name="_Toc318581172"/>
      <w:bookmarkEnd w:id="340"/>
      <w:bookmarkStart w:id="341" w:name="_Toc297216179"/>
      <w:bookmarkEnd w:id="341"/>
      <w:bookmarkStart w:id="342" w:name="_Toc303539129"/>
      <w:bookmarkEnd w:id="342"/>
      <w:bookmarkStart w:id="343" w:name="_Toc300934972"/>
      <w:bookmarkEnd w:id="343"/>
      <w:bookmarkStart w:id="344" w:name="_Toc312678016"/>
      <w:bookmarkEnd w:id="344"/>
      <w:bookmarkStart w:id="345" w:name="_Toc297123520"/>
      <w:bookmarkEnd w:id="345"/>
      <w:bookmarkStart w:id="346" w:name="_Toc304295550"/>
      <w:r>
        <w:rPr>
          <w:rFonts w:hint="eastAsia" w:ascii="宋体" w:hAnsi="宋体" w:eastAsia="宋体" w:cs="宋体"/>
        </w:rPr>
        <w:t>不利物质条件的其他情形和有关约定：</w:t>
      </w:r>
      <w:bookmarkEnd w:id="346"/>
      <w:r>
        <w:rPr>
          <w:rFonts w:hint="eastAsia" w:ascii="宋体" w:hAnsi="宋体" w:eastAsia="宋体" w:cs="宋体"/>
          <w:szCs w:val="21"/>
          <w:u w:val="single"/>
        </w:rPr>
        <w:t>　　　　　　</w:t>
      </w:r>
      <w:r>
        <w:rPr>
          <w:rFonts w:hint="eastAsia" w:ascii="宋体" w:hAnsi="宋体" w:eastAsia="宋体" w:cs="宋体"/>
        </w:rPr>
        <w:t>。</w:t>
      </w:r>
    </w:p>
    <w:p w14:paraId="2DE43C6B">
      <w:pPr>
        <w:spacing w:line="440" w:lineRule="atLeast"/>
        <w:rPr>
          <w:rFonts w:ascii="宋体" w:hAnsi="宋体" w:eastAsia="宋体" w:cs="宋体"/>
        </w:rPr>
      </w:pPr>
      <w:r>
        <w:rPr>
          <w:rFonts w:hint="eastAsia" w:ascii="宋体" w:hAnsi="宋体" w:eastAsia="宋体" w:cs="宋体"/>
          <w:b/>
          <w:bCs/>
        </w:rPr>
        <w:t>7</w:t>
      </w:r>
      <w:bookmarkStart w:id="347" w:name="_Toc304295551"/>
      <w:bookmarkEnd w:id="347"/>
      <w:bookmarkStart w:id="348" w:name="_Toc300934973"/>
      <w:bookmarkEnd w:id="348"/>
      <w:bookmarkStart w:id="349" w:name="_Toc297123521"/>
      <w:bookmarkEnd w:id="349"/>
      <w:bookmarkStart w:id="350" w:name="_Toc297216180"/>
      <w:bookmarkEnd w:id="350"/>
      <w:bookmarkStart w:id="351" w:name="_Toc303539130"/>
      <w:bookmarkEnd w:id="351"/>
      <w:bookmarkStart w:id="352" w:name="_Toc312678017"/>
      <w:r>
        <w:rPr>
          <w:rFonts w:hint="eastAsia" w:ascii="宋体" w:hAnsi="宋体" w:eastAsia="宋体" w:cs="宋体"/>
          <w:b/>
          <w:bCs/>
        </w:rPr>
        <w:t>.7</w:t>
      </w:r>
      <w:bookmarkEnd w:id="352"/>
      <w:r>
        <w:rPr>
          <w:rFonts w:hint="eastAsia" w:ascii="宋体" w:hAnsi="宋体" w:eastAsia="宋体" w:cs="宋体"/>
        </w:rPr>
        <w:t>异常恶劣的气候条件</w:t>
      </w:r>
    </w:p>
    <w:p w14:paraId="09B9E5D8">
      <w:pPr>
        <w:spacing w:line="440" w:lineRule="atLeast"/>
        <w:rPr>
          <w:rFonts w:ascii="宋体" w:hAnsi="宋体" w:eastAsia="宋体" w:cs="宋体"/>
        </w:rPr>
      </w:pPr>
      <w:r>
        <w:rPr>
          <w:rFonts w:hint="eastAsia" w:ascii="宋体" w:hAnsi="宋体" w:eastAsia="宋体" w:cs="宋体"/>
        </w:rPr>
        <w:t>发包人和承包人同意以下情形视为异常恶劣的气候条件：</w:t>
      </w:r>
    </w:p>
    <w:p w14:paraId="2E66C3C3">
      <w:pPr>
        <w:spacing w:line="440" w:lineRule="atLeast"/>
        <w:rPr>
          <w:rFonts w:ascii="宋体" w:hAnsi="宋体" w:eastAsia="宋体" w:cs="宋体"/>
        </w:rPr>
      </w:pPr>
      <w:r>
        <w:rPr>
          <w:rFonts w:hint="eastAsia" w:ascii="宋体" w:hAnsi="宋体" w:eastAsia="宋体" w:cs="宋体"/>
        </w:rPr>
        <w:t>（1）</w:t>
      </w:r>
      <w:r>
        <w:rPr>
          <w:rFonts w:hint="eastAsia" w:ascii="宋体" w:hAnsi="宋体" w:eastAsia="宋体" w:cs="宋体"/>
          <w:szCs w:val="21"/>
          <w:u w:val="single"/>
        </w:rPr>
        <w:t>　　　　　　</w:t>
      </w:r>
      <w:r>
        <w:rPr>
          <w:rFonts w:hint="eastAsia" w:ascii="宋体" w:hAnsi="宋体" w:eastAsia="宋体" w:cs="宋体"/>
        </w:rPr>
        <w:t>；</w:t>
      </w:r>
    </w:p>
    <w:p w14:paraId="1954D5A8">
      <w:pPr>
        <w:spacing w:line="440" w:lineRule="atLeast"/>
        <w:rPr>
          <w:rFonts w:ascii="宋体" w:hAnsi="宋体" w:eastAsia="宋体" w:cs="宋体"/>
        </w:rPr>
      </w:pPr>
      <w:r>
        <w:rPr>
          <w:rFonts w:hint="eastAsia" w:ascii="宋体" w:hAnsi="宋体" w:eastAsia="宋体" w:cs="宋体"/>
        </w:rPr>
        <w:t>（2）</w:t>
      </w:r>
      <w:r>
        <w:rPr>
          <w:rFonts w:hint="eastAsia" w:ascii="宋体" w:hAnsi="宋体" w:eastAsia="宋体" w:cs="宋体"/>
          <w:szCs w:val="21"/>
          <w:u w:val="single"/>
        </w:rPr>
        <w:t>　　　　　　</w:t>
      </w:r>
      <w:r>
        <w:rPr>
          <w:rFonts w:hint="eastAsia" w:ascii="宋体" w:hAnsi="宋体" w:eastAsia="宋体" w:cs="宋体"/>
        </w:rPr>
        <w:t>；</w:t>
      </w:r>
    </w:p>
    <w:p w14:paraId="198EC003">
      <w:pPr>
        <w:spacing w:line="440" w:lineRule="atLeast"/>
        <w:rPr>
          <w:rFonts w:ascii="宋体" w:hAnsi="宋体" w:eastAsia="宋体" w:cs="宋体"/>
        </w:rPr>
      </w:pPr>
      <w:r>
        <w:rPr>
          <w:rFonts w:hint="eastAsia" w:ascii="宋体" w:hAnsi="宋体" w:eastAsia="宋体" w:cs="宋体"/>
        </w:rPr>
        <w:t>（3）</w:t>
      </w:r>
      <w:r>
        <w:rPr>
          <w:rFonts w:hint="eastAsia" w:ascii="宋体" w:hAnsi="宋体" w:eastAsia="宋体" w:cs="宋体"/>
          <w:szCs w:val="21"/>
          <w:u w:val="single"/>
        </w:rPr>
        <w:t>　　　　　　</w:t>
      </w:r>
      <w:r>
        <w:rPr>
          <w:rFonts w:hint="eastAsia" w:ascii="宋体" w:hAnsi="宋体" w:eastAsia="宋体" w:cs="宋体"/>
        </w:rPr>
        <w:t>。</w:t>
      </w:r>
    </w:p>
    <w:p w14:paraId="25D1C26F">
      <w:pPr>
        <w:spacing w:line="440" w:lineRule="atLeast"/>
        <w:rPr>
          <w:rFonts w:ascii="宋体" w:hAnsi="宋体" w:eastAsia="宋体" w:cs="宋体"/>
        </w:rPr>
      </w:pPr>
      <w:r>
        <w:rPr>
          <w:rFonts w:hint="eastAsia" w:ascii="宋体" w:hAnsi="宋体" w:eastAsia="宋体" w:cs="宋体"/>
          <w:b/>
          <w:bCs/>
        </w:rPr>
        <w:t>7.9</w:t>
      </w:r>
      <w:r>
        <w:rPr>
          <w:rFonts w:hint="eastAsia" w:ascii="宋体" w:hAnsi="宋体" w:eastAsia="宋体" w:cs="宋体"/>
        </w:rPr>
        <w:t xml:space="preserve"> 提前竣工的奖励</w:t>
      </w:r>
    </w:p>
    <w:p w14:paraId="39D41D38">
      <w:pPr>
        <w:spacing w:line="440" w:lineRule="atLeast"/>
        <w:rPr>
          <w:rFonts w:ascii="宋体" w:hAnsi="宋体" w:eastAsia="宋体" w:cs="宋体"/>
        </w:rPr>
      </w:pPr>
      <w:r>
        <w:rPr>
          <w:rFonts w:hint="eastAsia" w:ascii="宋体" w:hAnsi="宋体" w:eastAsia="宋体" w:cs="宋体"/>
        </w:rPr>
        <w:t>7.9.2提前竣工的奖励</w:t>
      </w:r>
      <w:r>
        <w:rPr>
          <w:rFonts w:hint="eastAsia" w:ascii="宋体" w:hAnsi="宋体" w:eastAsia="宋体" w:cs="宋体"/>
          <w:lang w:eastAsia="zh-CN"/>
        </w:rPr>
        <w:t>：</w:t>
      </w:r>
      <w:r>
        <w:rPr>
          <w:rFonts w:hint="eastAsia" w:ascii="宋体" w:hAnsi="宋体" w:eastAsia="宋体" w:cs="宋体"/>
          <w:szCs w:val="21"/>
          <w:u w:val="single"/>
        </w:rPr>
        <w:t>　　　　　　</w:t>
      </w:r>
      <w:r>
        <w:rPr>
          <w:rFonts w:hint="eastAsia" w:ascii="宋体" w:hAnsi="宋体" w:eastAsia="宋体" w:cs="宋体"/>
        </w:rPr>
        <w:t>。</w:t>
      </w:r>
    </w:p>
    <w:p w14:paraId="742982CF">
      <w:pPr>
        <w:keepNext/>
        <w:keepLines/>
        <w:tabs>
          <w:tab w:val="left" w:pos="1680"/>
        </w:tabs>
        <w:spacing w:before="280" w:after="290" w:line="440" w:lineRule="atLeast"/>
        <w:outlineLvl w:val="3"/>
        <w:rPr>
          <w:rFonts w:ascii="宋体" w:hAnsi="宋体" w:eastAsia="黑体" w:cs="宋体"/>
          <w:b/>
          <w:sz w:val="24"/>
          <w:szCs w:val="24"/>
        </w:rPr>
      </w:pPr>
      <w:bookmarkStart w:id="353" w:name="_Toc351203640"/>
      <w:bookmarkEnd w:id="353"/>
      <w:r>
        <w:rPr>
          <w:rFonts w:hint="eastAsia" w:ascii="宋体" w:hAnsi="宋体" w:eastAsia="黑体" w:cs="宋体"/>
          <w:b/>
          <w:sz w:val="24"/>
          <w:szCs w:val="24"/>
        </w:rPr>
        <w:t xml:space="preserve">8. </w:t>
      </w:r>
      <w:r>
        <w:rPr>
          <w:rFonts w:hint="eastAsia" w:ascii="黑体" w:hAnsi="宋体" w:eastAsia="黑体" w:cs="黑体"/>
          <w:b/>
          <w:sz w:val="24"/>
          <w:szCs w:val="24"/>
        </w:rPr>
        <w:t>材料与设备</w:t>
      </w:r>
    </w:p>
    <w:p w14:paraId="0E51366D">
      <w:pPr>
        <w:spacing w:line="440" w:lineRule="atLeast"/>
        <w:rPr>
          <w:rFonts w:ascii="宋体" w:hAnsi="宋体" w:eastAsia="宋体" w:cs="宋体"/>
        </w:rPr>
      </w:pPr>
      <w:r>
        <w:rPr>
          <w:rFonts w:hint="eastAsia" w:ascii="宋体" w:hAnsi="宋体" w:eastAsia="宋体" w:cs="宋体"/>
          <w:b/>
          <w:bCs/>
        </w:rPr>
        <w:t>8</w:t>
      </w:r>
      <w:bookmarkStart w:id="354" w:name="_Toc297048353"/>
      <w:bookmarkEnd w:id="354"/>
      <w:bookmarkStart w:id="355" w:name="_Toc296891207"/>
      <w:bookmarkEnd w:id="355"/>
      <w:bookmarkStart w:id="356" w:name="_Toc303539136"/>
      <w:bookmarkEnd w:id="356"/>
      <w:bookmarkStart w:id="357" w:name="_Toc296503167"/>
      <w:bookmarkEnd w:id="357"/>
      <w:bookmarkStart w:id="358" w:name="_Toc304295556"/>
      <w:bookmarkEnd w:id="358"/>
      <w:bookmarkStart w:id="359" w:name="_Toc280868655"/>
      <w:bookmarkEnd w:id="359"/>
      <w:bookmarkStart w:id="360" w:name="_Toc297123527"/>
      <w:bookmarkEnd w:id="360"/>
      <w:bookmarkStart w:id="361" w:name="_Toc297216186"/>
      <w:bookmarkEnd w:id="361"/>
      <w:bookmarkStart w:id="362" w:name="_Toc280868654"/>
      <w:bookmarkEnd w:id="362"/>
      <w:bookmarkStart w:id="363" w:name="_Toc296890995"/>
      <w:bookmarkEnd w:id="363"/>
      <w:bookmarkStart w:id="364" w:name="_Toc292559372"/>
      <w:bookmarkEnd w:id="364"/>
      <w:bookmarkStart w:id="365" w:name="_Toc267251424"/>
      <w:bookmarkEnd w:id="365"/>
      <w:bookmarkStart w:id="366" w:name="_Toc296944506"/>
      <w:bookmarkEnd w:id="366"/>
      <w:bookmarkStart w:id="367" w:name="_Toc297120467"/>
      <w:bookmarkEnd w:id="367"/>
      <w:bookmarkStart w:id="368" w:name="_Toc312677493"/>
      <w:bookmarkEnd w:id="368"/>
      <w:bookmarkStart w:id="369" w:name="_Toc292559877"/>
      <w:bookmarkEnd w:id="369"/>
      <w:bookmarkStart w:id="370" w:name="_Toc300934979"/>
      <w:bookmarkEnd w:id="370"/>
      <w:bookmarkStart w:id="371" w:name="_Toc312678019"/>
      <w:bookmarkEnd w:id="371"/>
      <w:bookmarkStart w:id="372" w:name="_Toc296346668"/>
      <w:bookmarkEnd w:id="372"/>
      <w:bookmarkStart w:id="373" w:name="_Toc296347166"/>
      <w:bookmarkEnd w:id="373"/>
      <w:bookmarkStart w:id="374" w:name="_Toc280868656"/>
      <w:r>
        <w:rPr>
          <w:rFonts w:hint="eastAsia" w:ascii="宋体" w:hAnsi="宋体" w:eastAsia="宋体" w:cs="宋体"/>
          <w:b/>
          <w:bCs/>
        </w:rPr>
        <w:t>.4</w:t>
      </w:r>
      <w:bookmarkEnd w:id="374"/>
      <w:r>
        <w:rPr>
          <w:rFonts w:hint="eastAsia" w:ascii="宋体" w:hAnsi="宋体" w:eastAsia="宋体" w:cs="宋体"/>
        </w:rPr>
        <w:t>材料与工程设备的保管与使用</w:t>
      </w:r>
    </w:p>
    <w:p w14:paraId="3B542F1E">
      <w:pPr>
        <w:spacing w:line="440" w:lineRule="atLeast"/>
        <w:rPr>
          <w:rFonts w:ascii="宋体" w:hAnsi="宋体" w:eastAsia="宋体" w:cs="宋体"/>
        </w:rPr>
      </w:pPr>
      <w:r>
        <w:rPr>
          <w:rFonts w:hint="eastAsia" w:ascii="宋体" w:hAnsi="宋体" w:eastAsia="宋体" w:cs="宋体"/>
        </w:rPr>
        <w:t>8</w:t>
      </w:r>
      <w:bookmarkStart w:id="375" w:name="_Toc296347167"/>
      <w:bookmarkEnd w:id="375"/>
      <w:bookmarkStart w:id="376" w:name="_Toc292559373"/>
      <w:bookmarkEnd w:id="376"/>
      <w:bookmarkStart w:id="377" w:name="_Toc296944507"/>
      <w:bookmarkEnd w:id="377"/>
      <w:bookmarkStart w:id="378" w:name="_Toc303539137"/>
      <w:bookmarkEnd w:id="378"/>
      <w:bookmarkStart w:id="379" w:name="_Toc297216187"/>
      <w:bookmarkEnd w:id="379"/>
      <w:bookmarkStart w:id="380" w:name="_Toc297048354"/>
      <w:bookmarkEnd w:id="380"/>
      <w:bookmarkStart w:id="381" w:name="_Toc297123528"/>
      <w:bookmarkEnd w:id="381"/>
      <w:bookmarkStart w:id="382" w:name="_Toc296891208"/>
      <w:bookmarkEnd w:id="382"/>
      <w:bookmarkStart w:id="383" w:name="_Toc300934980"/>
      <w:bookmarkEnd w:id="383"/>
      <w:bookmarkStart w:id="384" w:name="_Toc318581173"/>
      <w:bookmarkEnd w:id="384"/>
      <w:bookmarkStart w:id="385" w:name="_Toc296346669"/>
      <w:bookmarkEnd w:id="385"/>
      <w:bookmarkStart w:id="386" w:name="_Toc304295557"/>
      <w:bookmarkEnd w:id="386"/>
      <w:bookmarkStart w:id="387" w:name="_Toc312678020"/>
      <w:bookmarkEnd w:id="387"/>
      <w:bookmarkStart w:id="388" w:name="_Toc296890996"/>
      <w:bookmarkEnd w:id="388"/>
      <w:bookmarkStart w:id="389" w:name="_Toc292559878"/>
      <w:bookmarkEnd w:id="389"/>
      <w:bookmarkStart w:id="390" w:name="_Toc297120468"/>
      <w:bookmarkEnd w:id="390"/>
      <w:bookmarkStart w:id="391" w:name="_Toc296503168"/>
      <w:bookmarkEnd w:id="391"/>
      <w:bookmarkStart w:id="392" w:name="_Toc312677494"/>
      <w:r>
        <w:rPr>
          <w:rFonts w:hint="eastAsia" w:ascii="宋体" w:hAnsi="宋体" w:eastAsia="宋体" w:cs="宋体"/>
        </w:rPr>
        <w:t>.4.1发包人供应的材料设备的保管费用的承担：</w:t>
      </w:r>
      <w:bookmarkEnd w:id="392"/>
      <w:r>
        <w:rPr>
          <w:rFonts w:hint="eastAsia" w:ascii="宋体" w:hAnsi="宋体" w:eastAsia="宋体" w:cs="宋体"/>
          <w:szCs w:val="21"/>
          <w:u w:val="single"/>
        </w:rPr>
        <w:t>　　　　　　</w:t>
      </w:r>
      <w:r>
        <w:rPr>
          <w:rFonts w:hint="eastAsia" w:ascii="宋体" w:hAnsi="宋体" w:eastAsia="宋体" w:cs="宋体"/>
        </w:rPr>
        <w:t>。</w:t>
      </w:r>
    </w:p>
    <w:p w14:paraId="68599764">
      <w:pPr>
        <w:spacing w:line="440" w:lineRule="atLeast"/>
        <w:rPr>
          <w:rFonts w:ascii="宋体" w:hAnsi="宋体" w:eastAsia="宋体" w:cs="宋体"/>
        </w:rPr>
      </w:pPr>
      <w:r>
        <w:rPr>
          <w:rFonts w:hint="eastAsia" w:ascii="宋体" w:hAnsi="宋体" w:eastAsia="宋体" w:cs="宋体"/>
          <w:b/>
          <w:bCs/>
        </w:rPr>
        <w:t>8.6</w:t>
      </w:r>
      <w:r>
        <w:rPr>
          <w:rFonts w:hint="eastAsia" w:ascii="宋体" w:hAnsi="宋体" w:eastAsia="宋体" w:cs="宋体"/>
        </w:rPr>
        <w:t xml:space="preserve"> 样品</w:t>
      </w:r>
    </w:p>
    <w:p w14:paraId="2246A55A">
      <w:pPr>
        <w:autoSpaceDE w:val="0"/>
        <w:autoSpaceDN w:val="0"/>
        <w:adjustRightInd w:val="0"/>
        <w:spacing w:line="440" w:lineRule="atLeast"/>
        <w:rPr>
          <w:rFonts w:ascii="宋体" w:hAnsi="宋体" w:eastAsia="宋体" w:cs="宋体"/>
        </w:rPr>
      </w:pPr>
      <w:r>
        <w:rPr>
          <w:rFonts w:hint="eastAsia" w:ascii="宋体" w:hAnsi="宋体" w:eastAsia="宋体" w:cs="宋体"/>
        </w:rPr>
        <w:t>8.6.1</w:t>
      </w:r>
      <w:r>
        <w:rPr>
          <w:rFonts w:hint="eastAsia" w:ascii="宋体" w:hAnsi="宋体" w:eastAsia="宋体" w:cs="宋体"/>
        </w:rPr>
        <w:tab/>
      </w:r>
      <w:r>
        <w:rPr>
          <w:rFonts w:hint="eastAsia" w:ascii="宋体" w:hAnsi="宋体" w:eastAsia="宋体" w:cs="宋体"/>
        </w:rPr>
        <w:t>样品的报送与封存</w:t>
      </w:r>
    </w:p>
    <w:p w14:paraId="471D5AA0">
      <w:pPr>
        <w:autoSpaceDE w:val="0"/>
        <w:autoSpaceDN w:val="0"/>
        <w:adjustRightInd w:val="0"/>
        <w:spacing w:line="440" w:lineRule="atLeast"/>
        <w:rPr>
          <w:rFonts w:ascii="宋体" w:hAnsi="宋体" w:eastAsia="宋体" w:cs="宋体"/>
        </w:rPr>
      </w:pPr>
      <w:r>
        <w:rPr>
          <w:rFonts w:hint="eastAsia" w:ascii="宋体" w:hAnsi="宋体" w:eastAsia="宋体" w:cs="宋体"/>
        </w:rPr>
        <w:t>需要承包人报送样品的材料或工程设备，样品的种类、名称、规格、数量要求：</w:t>
      </w:r>
      <w:r>
        <w:rPr>
          <w:rFonts w:hint="eastAsia" w:ascii="宋体" w:hAnsi="宋体" w:eastAsia="宋体" w:cs="宋体"/>
          <w:szCs w:val="21"/>
          <w:u w:val="single"/>
        </w:rPr>
        <w:t>　　　　　　</w:t>
      </w:r>
      <w:r>
        <w:rPr>
          <w:rFonts w:hint="eastAsia" w:ascii="宋体" w:hAnsi="宋体" w:eastAsia="宋体" w:cs="宋体"/>
        </w:rPr>
        <w:t>。</w:t>
      </w:r>
    </w:p>
    <w:p w14:paraId="26C2FB10">
      <w:pPr>
        <w:spacing w:line="440" w:lineRule="atLeast"/>
        <w:rPr>
          <w:rFonts w:ascii="宋体" w:hAnsi="宋体" w:eastAsia="宋体" w:cs="宋体"/>
        </w:rPr>
      </w:pPr>
      <w:r>
        <w:rPr>
          <w:rFonts w:hint="eastAsia" w:ascii="宋体" w:hAnsi="宋体" w:eastAsia="宋体" w:cs="宋体"/>
          <w:b/>
          <w:bCs/>
        </w:rPr>
        <w:t>8.8</w:t>
      </w:r>
      <w:r>
        <w:rPr>
          <w:rFonts w:hint="eastAsia" w:ascii="宋体" w:hAnsi="宋体" w:eastAsia="宋体" w:cs="宋体"/>
        </w:rPr>
        <w:t xml:space="preserve"> 施工设备和临时设施</w:t>
      </w:r>
    </w:p>
    <w:p w14:paraId="1E0002F8">
      <w:pPr>
        <w:autoSpaceDE w:val="0"/>
        <w:autoSpaceDN w:val="0"/>
        <w:adjustRightInd w:val="0"/>
        <w:spacing w:line="440" w:lineRule="atLeast"/>
        <w:rPr>
          <w:rFonts w:ascii="宋体" w:hAnsi="宋体" w:eastAsia="宋体" w:cs="宋体"/>
        </w:rPr>
      </w:pPr>
      <w:r>
        <w:rPr>
          <w:rFonts w:hint="eastAsia" w:ascii="宋体" w:hAnsi="宋体" w:eastAsia="宋体" w:cs="宋体"/>
        </w:rPr>
        <w:t>8.8.1 承包人提供的施工设备和临时设施</w:t>
      </w:r>
    </w:p>
    <w:p w14:paraId="05404D62">
      <w:pPr>
        <w:autoSpaceDE w:val="0"/>
        <w:autoSpaceDN w:val="0"/>
        <w:adjustRightInd w:val="0"/>
        <w:spacing w:line="440" w:lineRule="atLeast"/>
        <w:rPr>
          <w:rFonts w:ascii="宋体" w:hAnsi="宋体" w:eastAsia="宋体" w:cs="宋体"/>
        </w:rPr>
      </w:pPr>
      <w:r>
        <w:rPr>
          <w:rFonts w:hint="eastAsia" w:ascii="宋体" w:hAnsi="宋体" w:eastAsia="宋体" w:cs="宋体"/>
        </w:rPr>
        <w:t>关于修建临时设施费用承担的约定：</w:t>
      </w:r>
      <w:r>
        <w:rPr>
          <w:rFonts w:hint="eastAsia" w:ascii="宋体" w:hAnsi="宋体" w:eastAsia="宋体" w:cs="宋体"/>
          <w:szCs w:val="21"/>
          <w:u w:val="single"/>
        </w:rPr>
        <w:t>　　　　　　</w:t>
      </w:r>
      <w:r>
        <w:rPr>
          <w:rFonts w:hint="eastAsia" w:ascii="宋体" w:hAnsi="宋体" w:eastAsia="宋体" w:cs="宋体"/>
        </w:rPr>
        <w:t>。</w:t>
      </w:r>
    </w:p>
    <w:p w14:paraId="3DD06330">
      <w:pPr>
        <w:keepNext/>
        <w:keepLines/>
        <w:tabs>
          <w:tab w:val="left" w:pos="1680"/>
        </w:tabs>
        <w:spacing w:before="280" w:after="290" w:line="440" w:lineRule="atLeast"/>
        <w:outlineLvl w:val="3"/>
        <w:rPr>
          <w:rFonts w:ascii="宋体" w:hAnsi="宋体" w:eastAsia="黑体" w:cs="宋体"/>
          <w:b/>
          <w:sz w:val="24"/>
          <w:szCs w:val="24"/>
        </w:rPr>
      </w:pPr>
      <w:bookmarkStart w:id="393" w:name="_Toc351203641"/>
      <w:bookmarkEnd w:id="393"/>
      <w:r>
        <w:rPr>
          <w:rFonts w:hint="eastAsia" w:ascii="宋体" w:hAnsi="宋体" w:eastAsia="黑体" w:cs="宋体"/>
          <w:b/>
          <w:sz w:val="24"/>
          <w:szCs w:val="24"/>
        </w:rPr>
        <w:t>9</w:t>
      </w:r>
      <w:bookmarkStart w:id="394" w:name="_Toc292559883"/>
      <w:bookmarkEnd w:id="394"/>
      <w:bookmarkStart w:id="395" w:name="_Toc297216192"/>
      <w:bookmarkEnd w:id="395"/>
      <w:bookmarkStart w:id="396" w:name="_Toc292559378"/>
      <w:bookmarkEnd w:id="396"/>
      <w:bookmarkStart w:id="397" w:name="_Toc303539139"/>
      <w:bookmarkEnd w:id="397"/>
      <w:bookmarkStart w:id="398" w:name="_Toc267251427"/>
      <w:bookmarkEnd w:id="398"/>
      <w:bookmarkStart w:id="399" w:name="_Toc297120473"/>
      <w:bookmarkEnd w:id="399"/>
      <w:bookmarkStart w:id="400" w:name="_Toc296891213"/>
      <w:bookmarkEnd w:id="400"/>
      <w:bookmarkStart w:id="401" w:name="_Toc296944512"/>
      <w:bookmarkEnd w:id="401"/>
      <w:bookmarkStart w:id="402" w:name="_Toc312677495"/>
      <w:bookmarkEnd w:id="402"/>
      <w:bookmarkStart w:id="403" w:name="_Toc304295559"/>
      <w:bookmarkEnd w:id="403"/>
      <w:bookmarkStart w:id="404" w:name="_Toc296347172"/>
      <w:bookmarkEnd w:id="404"/>
      <w:bookmarkStart w:id="405" w:name="_Toc296346674"/>
      <w:bookmarkEnd w:id="405"/>
      <w:bookmarkStart w:id="406" w:name="_Toc296891001"/>
      <w:bookmarkEnd w:id="406"/>
      <w:bookmarkStart w:id="407" w:name="_Toc296503173"/>
      <w:bookmarkEnd w:id="407"/>
      <w:bookmarkStart w:id="408" w:name="_Toc297123533"/>
      <w:bookmarkEnd w:id="408"/>
      <w:bookmarkStart w:id="409" w:name="_Toc300934982"/>
      <w:bookmarkEnd w:id="409"/>
      <w:bookmarkStart w:id="410" w:name="_Toc267251428"/>
      <w:bookmarkEnd w:id="410"/>
      <w:bookmarkStart w:id="411" w:name="_Toc312678021"/>
      <w:bookmarkEnd w:id="411"/>
      <w:bookmarkStart w:id="412" w:name="_Toc297048359"/>
      <w:r>
        <w:rPr>
          <w:rFonts w:hint="eastAsia" w:ascii="宋体" w:hAnsi="宋体" w:eastAsia="黑体" w:cs="宋体"/>
          <w:b/>
          <w:sz w:val="24"/>
          <w:szCs w:val="24"/>
        </w:rPr>
        <w:t xml:space="preserve">. </w:t>
      </w:r>
      <w:r>
        <w:rPr>
          <w:rFonts w:hint="eastAsia" w:ascii="黑体" w:hAnsi="宋体" w:eastAsia="黑体" w:cs="黑体"/>
          <w:b/>
          <w:sz w:val="24"/>
          <w:szCs w:val="24"/>
        </w:rPr>
        <w:t>试验与检验</w:t>
      </w:r>
      <w:bookmarkEnd w:id="412"/>
    </w:p>
    <w:p w14:paraId="57092E8A">
      <w:pPr>
        <w:spacing w:line="440" w:lineRule="atLeast"/>
        <w:rPr>
          <w:rFonts w:ascii="宋体" w:hAnsi="宋体" w:eastAsia="宋体" w:cs="宋体"/>
        </w:rPr>
      </w:pPr>
      <w:r>
        <w:rPr>
          <w:rFonts w:hint="eastAsia" w:ascii="宋体" w:hAnsi="宋体" w:eastAsia="宋体" w:cs="宋体"/>
          <w:b/>
          <w:bCs/>
        </w:rPr>
        <w:t>9</w:t>
      </w:r>
      <w:bookmarkStart w:id="413" w:name="_Toc297216193"/>
      <w:bookmarkEnd w:id="413"/>
      <w:bookmarkStart w:id="414" w:name="_Toc297123534"/>
      <w:bookmarkEnd w:id="414"/>
      <w:bookmarkStart w:id="415" w:name="_Toc304295560"/>
      <w:bookmarkEnd w:id="415"/>
      <w:bookmarkStart w:id="416" w:name="_Toc303539140"/>
      <w:bookmarkEnd w:id="416"/>
      <w:bookmarkStart w:id="417" w:name="_Toc300934983"/>
      <w:bookmarkEnd w:id="417"/>
      <w:bookmarkStart w:id="418" w:name="_Toc312678022"/>
      <w:bookmarkEnd w:id="418"/>
      <w:bookmarkStart w:id="419" w:name="_Toc312677496"/>
      <w:r>
        <w:rPr>
          <w:rFonts w:hint="eastAsia" w:ascii="宋体" w:hAnsi="宋体" w:eastAsia="宋体" w:cs="宋体"/>
          <w:b/>
          <w:bCs/>
        </w:rPr>
        <w:t>.1</w:t>
      </w:r>
      <w:bookmarkEnd w:id="419"/>
      <w:r>
        <w:rPr>
          <w:rFonts w:hint="eastAsia" w:ascii="宋体" w:hAnsi="宋体" w:eastAsia="宋体" w:cs="宋体"/>
        </w:rPr>
        <w:t>试验设备与试验人员</w:t>
      </w:r>
    </w:p>
    <w:p w14:paraId="1A78B5DE">
      <w:pPr>
        <w:spacing w:line="440" w:lineRule="atLeast"/>
        <w:rPr>
          <w:rFonts w:ascii="宋体" w:hAnsi="宋体" w:eastAsia="宋体" w:cs="宋体"/>
        </w:rPr>
      </w:pPr>
      <w:r>
        <w:rPr>
          <w:rFonts w:hint="eastAsia" w:ascii="宋体" w:hAnsi="宋体" w:eastAsia="宋体" w:cs="宋体"/>
        </w:rPr>
        <w:t>9</w:t>
      </w:r>
      <w:bookmarkStart w:id="420" w:name="_Toc297123535"/>
      <w:bookmarkEnd w:id="420"/>
      <w:bookmarkStart w:id="421" w:name="_Toc300934984"/>
      <w:bookmarkEnd w:id="421"/>
      <w:bookmarkStart w:id="422" w:name="_Toc312678023"/>
      <w:bookmarkEnd w:id="422"/>
      <w:bookmarkStart w:id="423" w:name="_Toc303539141"/>
      <w:bookmarkEnd w:id="423"/>
      <w:bookmarkStart w:id="424" w:name="_Toc312677497"/>
      <w:bookmarkEnd w:id="424"/>
      <w:bookmarkStart w:id="425" w:name="_Toc297216194"/>
      <w:bookmarkEnd w:id="425"/>
      <w:bookmarkStart w:id="426" w:name="_Toc304295561"/>
      <w:bookmarkEnd w:id="426"/>
      <w:bookmarkStart w:id="427" w:name="_Toc318581174"/>
      <w:r>
        <w:rPr>
          <w:rFonts w:hint="eastAsia" w:ascii="宋体" w:hAnsi="宋体" w:eastAsia="宋体" w:cs="宋体"/>
        </w:rPr>
        <w:t>.1.2 试验设备</w:t>
      </w:r>
      <w:bookmarkEnd w:id="427"/>
    </w:p>
    <w:p w14:paraId="7A52837E">
      <w:pPr>
        <w:spacing w:line="440" w:lineRule="atLeast"/>
        <w:rPr>
          <w:rFonts w:ascii="宋体" w:hAnsi="宋体" w:eastAsia="宋体" w:cs="宋体"/>
        </w:rPr>
      </w:pPr>
      <w:r>
        <w:rPr>
          <w:rFonts w:hint="eastAsia" w:ascii="宋体" w:hAnsi="宋体" w:eastAsia="宋体" w:cs="宋体"/>
        </w:rPr>
        <w:t>施工现场需要配置的试验场所：</w:t>
      </w:r>
      <w:bookmarkStart w:id="428" w:name="_Toc300934985"/>
      <w:bookmarkEnd w:id="428"/>
      <w:bookmarkStart w:id="429" w:name="_Toc297123536"/>
      <w:bookmarkEnd w:id="429"/>
      <w:bookmarkStart w:id="430" w:name="_Toc304295562"/>
      <w:bookmarkEnd w:id="430"/>
      <w:bookmarkStart w:id="431" w:name="_Toc312677498"/>
      <w:bookmarkEnd w:id="431"/>
      <w:bookmarkStart w:id="432" w:name="_Toc303539142"/>
      <w:bookmarkEnd w:id="432"/>
      <w:bookmarkStart w:id="433" w:name="_Toc297216195"/>
      <w:bookmarkEnd w:id="433"/>
      <w:bookmarkStart w:id="434" w:name="_Toc312678024"/>
      <w:bookmarkEnd w:id="434"/>
      <w:r>
        <w:rPr>
          <w:rFonts w:hint="eastAsia" w:ascii="宋体" w:hAnsi="宋体" w:eastAsia="宋体" w:cs="宋体"/>
          <w:szCs w:val="21"/>
          <w:u w:val="single"/>
        </w:rPr>
        <w:t>　　　　　　</w:t>
      </w:r>
      <w:r>
        <w:rPr>
          <w:rFonts w:hint="eastAsia" w:ascii="宋体" w:hAnsi="宋体" w:eastAsia="宋体" w:cs="宋体"/>
        </w:rPr>
        <w:t xml:space="preserve">。 </w:t>
      </w:r>
    </w:p>
    <w:p w14:paraId="7D53F415">
      <w:pPr>
        <w:spacing w:line="440" w:lineRule="atLeast"/>
        <w:rPr>
          <w:rFonts w:ascii="宋体" w:hAnsi="宋体" w:eastAsia="宋体" w:cs="宋体"/>
        </w:rPr>
      </w:pPr>
      <w:r>
        <w:rPr>
          <w:rFonts w:hint="eastAsia" w:ascii="宋体" w:hAnsi="宋体" w:eastAsia="宋体" w:cs="宋体"/>
        </w:rPr>
        <w:t>施工现场需要配备的试验设备：</w:t>
      </w:r>
      <w:r>
        <w:rPr>
          <w:rFonts w:hint="eastAsia" w:ascii="宋体" w:hAnsi="宋体" w:eastAsia="宋体" w:cs="宋体"/>
          <w:szCs w:val="21"/>
          <w:u w:val="single"/>
        </w:rPr>
        <w:t>　　　　　　</w:t>
      </w:r>
      <w:r>
        <w:rPr>
          <w:rFonts w:hint="eastAsia" w:ascii="宋体" w:hAnsi="宋体" w:eastAsia="宋体" w:cs="宋体"/>
        </w:rPr>
        <w:t>。</w:t>
      </w:r>
    </w:p>
    <w:p w14:paraId="353CA88F">
      <w:pPr>
        <w:spacing w:line="440" w:lineRule="atLeast"/>
        <w:rPr>
          <w:rFonts w:ascii="宋体" w:hAnsi="宋体" w:eastAsia="宋体" w:cs="宋体"/>
        </w:rPr>
      </w:pPr>
      <w:r>
        <w:rPr>
          <w:rFonts w:hint="eastAsia" w:ascii="宋体" w:hAnsi="宋体" w:eastAsia="宋体" w:cs="宋体"/>
        </w:rPr>
        <w:t>施工现场需要具备的其他试验条件：</w:t>
      </w:r>
      <w:r>
        <w:rPr>
          <w:rFonts w:hint="eastAsia" w:ascii="宋体" w:hAnsi="宋体" w:eastAsia="宋体" w:cs="宋体"/>
          <w:szCs w:val="21"/>
          <w:u w:val="single"/>
        </w:rPr>
        <w:t>　　　　　　</w:t>
      </w:r>
      <w:r>
        <w:rPr>
          <w:rFonts w:hint="eastAsia" w:ascii="宋体" w:hAnsi="宋体" w:eastAsia="宋体" w:cs="宋体"/>
        </w:rPr>
        <w:t>。</w:t>
      </w:r>
    </w:p>
    <w:p w14:paraId="74211222">
      <w:pPr>
        <w:spacing w:line="440" w:lineRule="atLeast"/>
        <w:rPr>
          <w:rFonts w:ascii="宋体" w:hAnsi="宋体" w:eastAsia="宋体" w:cs="宋体"/>
        </w:rPr>
      </w:pPr>
      <w:r>
        <w:rPr>
          <w:rFonts w:hint="eastAsia" w:ascii="宋体" w:hAnsi="宋体" w:eastAsia="宋体" w:cs="宋体"/>
          <w:b/>
          <w:bCs/>
        </w:rPr>
        <w:t xml:space="preserve">9.4 </w:t>
      </w:r>
      <w:r>
        <w:rPr>
          <w:rFonts w:hint="eastAsia" w:ascii="宋体" w:hAnsi="宋体" w:eastAsia="宋体" w:cs="宋体"/>
        </w:rPr>
        <w:t xml:space="preserve">现场工艺试验 </w:t>
      </w:r>
    </w:p>
    <w:p w14:paraId="13A519FC">
      <w:pPr>
        <w:spacing w:line="440" w:lineRule="atLeast"/>
        <w:rPr>
          <w:rFonts w:ascii="宋体" w:hAnsi="宋体" w:eastAsia="宋体" w:cs="宋体"/>
        </w:rPr>
      </w:pPr>
      <w:r>
        <w:rPr>
          <w:rFonts w:hint="eastAsia" w:ascii="宋体" w:hAnsi="宋体" w:eastAsia="宋体" w:cs="宋体"/>
        </w:rPr>
        <w:t>现场工艺试验的有关约定：</w:t>
      </w:r>
      <w:r>
        <w:rPr>
          <w:rFonts w:hint="eastAsia" w:ascii="宋体" w:hAnsi="宋体" w:eastAsia="宋体" w:cs="宋体"/>
          <w:szCs w:val="21"/>
          <w:u w:val="single"/>
        </w:rPr>
        <w:t>　　　　　　</w:t>
      </w:r>
      <w:r>
        <w:rPr>
          <w:rFonts w:hint="eastAsia" w:ascii="宋体" w:hAnsi="宋体" w:eastAsia="宋体" w:cs="宋体"/>
        </w:rPr>
        <w:t>。</w:t>
      </w:r>
    </w:p>
    <w:bookmarkEnd w:id="211"/>
    <w:bookmarkEnd w:id="212"/>
    <w:bookmarkEnd w:id="213"/>
    <w:bookmarkEnd w:id="214"/>
    <w:p w14:paraId="4B996F1D">
      <w:pPr>
        <w:keepNext/>
        <w:keepLines/>
        <w:tabs>
          <w:tab w:val="left" w:pos="1680"/>
        </w:tabs>
        <w:spacing w:before="280" w:after="290" w:line="440" w:lineRule="atLeast"/>
        <w:outlineLvl w:val="3"/>
        <w:rPr>
          <w:rFonts w:ascii="宋体" w:hAnsi="宋体" w:eastAsia="黑体" w:cs="宋体"/>
          <w:b/>
          <w:sz w:val="24"/>
          <w:szCs w:val="24"/>
        </w:rPr>
      </w:pPr>
      <w:bookmarkStart w:id="435" w:name="_Toc500423714"/>
      <w:bookmarkStart w:id="436" w:name="_Toc351203643"/>
      <w:bookmarkStart w:id="437" w:name="_Toc417659756"/>
      <w:r>
        <w:rPr>
          <w:rFonts w:hint="eastAsia" w:ascii="宋体" w:hAnsi="宋体" w:eastAsia="黑体" w:cs="宋体"/>
          <w:b/>
          <w:sz w:val="24"/>
          <w:szCs w:val="24"/>
        </w:rPr>
        <w:t>1</w:t>
      </w:r>
      <w:bookmarkStart w:id="438" w:name="_Toc297048379"/>
      <w:bookmarkEnd w:id="438"/>
      <w:bookmarkStart w:id="439" w:name="_Toc300934989"/>
      <w:bookmarkEnd w:id="439"/>
      <w:bookmarkStart w:id="440" w:name="_Toc292559398"/>
      <w:bookmarkEnd w:id="440"/>
      <w:bookmarkStart w:id="441" w:name="_Toc296346694"/>
      <w:bookmarkEnd w:id="441"/>
      <w:bookmarkStart w:id="442" w:name="_Toc304295566"/>
      <w:bookmarkEnd w:id="442"/>
      <w:bookmarkStart w:id="443" w:name="_Toc267251440"/>
      <w:bookmarkEnd w:id="443"/>
      <w:bookmarkStart w:id="444" w:name="_Toc267251441"/>
      <w:bookmarkEnd w:id="444"/>
      <w:bookmarkStart w:id="445" w:name="_Toc267251435"/>
      <w:bookmarkEnd w:id="445"/>
      <w:bookmarkStart w:id="446" w:name="_Toc312678025"/>
      <w:bookmarkEnd w:id="446"/>
      <w:bookmarkStart w:id="447" w:name="_Toc297120493"/>
      <w:bookmarkEnd w:id="447"/>
      <w:bookmarkStart w:id="448" w:name="_Toc296503193"/>
      <w:bookmarkEnd w:id="448"/>
      <w:bookmarkStart w:id="449" w:name="_Toc296891021"/>
      <w:bookmarkEnd w:id="449"/>
      <w:bookmarkStart w:id="450" w:name="_Toc296891233"/>
      <w:bookmarkEnd w:id="450"/>
      <w:bookmarkStart w:id="451" w:name="_Toc297123540"/>
      <w:bookmarkEnd w:id="451"/>
      <w:bookmarkStart w:id="452" w:name="_Toc296944532"/>
      <w:bookmarkEnd w:id="452"/>
      <w:bookmarkStart w:id="453" w:name="_Toc267251437"/>
      <w:bookmarkEnd w:id="453"/>
      <w:bookmarkStart w:id="454" w:name="_Toc303539146"/>
      <w:bookmarkEnd w:id="454"/>
      <w:bookmarkStart w:id="455" w:name="_Toc267251439"/>
      <w:bookmarkEnd w:id="455"/>
      <w:bookmarkStart w:id="456" w:name="_Toc296347192"/>
      <w:bookmarkEnd w:id="456"/>
      <w:bookmarkStart w:id="457" w:name="_Toc312677499"/>
      <w:bookmarkEnd w:id="457"/>
      <w:bookmarkStart w:id="458" w:name="_Toc267251433"/>
      <w:bookmarkEnd w:id="458"/>
      <w:bookmarkStart w:id="459" w:name="_Toc292559903"/>
      <w:bookmarkEnd w:id="459"/>
      <w:bookmarkStart w:id="460" w:name="_Toc297216199"/>
      <w:bookmarkEnd w:id="460"/>
      <w:bookmarkStart w:id="461" w:name="_Toc267251442"/>
      <w:r>
        <w:rPr>
          <w:rFonts w:hint="eastAsia" w:ascii="宋体" w:hAnsi="宋体" w:eastAsia="黑体" w:cs="宋体"/>
          <w:b/>
          <w:sz w:val="24"/>
          <w:szCs w:val="24"/>
        </w:rPr>
        <w:t xml:space="preserve">0. </w:t>
      </w:r>
      <w:r>
        <w:rPr>
          <w:rFonts w:hint="eastAsia" w:ascii="黑体" w:hAnsi="宋体" w:eastAsia="黑体" w:cs="黑体"/>
          <w:b/>
          <w:sz w:val="24"/>
          <w:szCs w:val="24"/>
        </w:rPr>
        <w:t>变更</w:t>
      </w:r>
      <w:bookmarkEnd w:id="461"/>
    </w:p>
    <w:p w14:paraId="5BEAB160">
      <w:pPr>
        <w:spacing w:line="440" w:lineRule="atLeast"/>
        <w:rPr>
          <w:rFonts w:ascii="宋体" w:hAnsi="宋体" w:eastAsia="宋体" w:cs="宋体"/>
        </w:rPr>
      </w:pPr>
      <w:r>
        <w:rPr>
          <w:rFonts w:hint="eastAsia" w:ascii="宋体" w:hAnsi="宋体" w:eastAsia="宋体" w:cs="宋体"/>
          <w:b/>
          <w:bCs/>
        </w:rPr>
        <w:t>1</w:t>
      </w:r>
      <w:bookmarkStart w:id="462" w:name="_Toc297123541"/>
      <w:bookmarkEnd w:id="462"/>
      <w:bookmarkStart w:id="463" w:name="_Toc296891022"/>
      <w:bookmarkEnd w:id="463"/>
      <w:bookmarkStart w:id="464" w:name="_Toc292559904"/>
      <w:bookmarkEnd w:id="464"/>
      <w:bookmarkStart w:id="465" w:name="_Toc297120494"/>
      <w:bookmarkEnd w:id="465"/>
      <w:bookmarkStart w:id="466" w:name="_Toc312678026"/>
      <w:bookmarkEnd w:id="466"/>
      <w:bookmarkStart w:id="467" w:name="_Toc296346695"/>
      <w:bookmarkEnd w:id="467"/>
      <w:bookmarkStart w:id="468" w:name="_Toc304295567"/>
      <w:bookmarkEnd w:id="468"/>
      <w:bookmarkStart w:id="469" w:name="_Toc296891234"/>
      <w:bookmarkEnd w:id="469"/>
      <w:bookmarkStart w:id="470" w:name="_Toc297048380"/>
      <w:bookmarkEnd w:id="470"/>
      <w:bookmarkStart w:id="471" w:name="_Toc303539147"/>
      <w:bookmarkEnd w:id="471"/>
      <w:bookmarkStart w:id="472" w:name="_Toc296347193"/>
      <w:bookmarkEnd w:id="472"/>
      <w:bookmarkStart w:id="473" w:name="_Toc296503194"/>
      <w:bookmarkEnd w:id="473"/>
      <w:bookmarkStart w:id="474" w:name="_Toc312677500"/>
      <w:bookmarkEnd w:id="474"/>
      <w:bookmarkStart w:id="475" w:name="_Toc297216200"/>
      <w:bookmarkEnd w:id="475"/>
      <w:bookmarkStart w:id="476" w:name="_Toc300934990"/>
      <w:bookmarkEnd w:id="476"/>
      <w:bookmarkStart w:id="477" w:name="_Toc292559399"/>
      <w:bookmarkEnd w:id="477"/>
      <w:bookmarkStart w:id="478" w:name="_Toc296944533"/>
      <w:r>
        <w:rPr>
          <w:rFonts w:hint="eastAsia" w:ascii="宋体" w:hAnsi="宋体" w:eastAsia="宋体" w:cs="宋体"/>
          <w:b/>
          <w:bCs/>
        </w:rPr>
        <w:t>0.1</w:t>
      </w:r>
      <w:bookmarkEnd w:id="478"/>
      <w:r>
        <w:rPr>
          <w:rFonts w:hint="eastAsia" w:ascii="宋体" w:hAnsi="宋体" w:eastAsia="宋体" w:cs="宋体"/>
        </w:rPr>
        <w:t>变更的范围</w:t>
      </w:r>
    </w:p>
    <w:p w14:paraId="7E741C3A">
      <w:pPr>
        <w:spacing w:line="440" w:lineRule="atLeast"/>
        <w:rPr>
          <w:rFonts w:ascii="宋体" w:hAnsi="宋体" w:eastAsia="宋体" w:cs="宋体"/>
        </w:rPr>
      </w:pPr>
      <w:r>
        <w:rPr>
          <w:rFonts w:hint="eastAsia" w:ascii="宋体" w:hAnsi="宋体" w:eastAsia="宋体" w:cs="宋体"/>
        </w:rPr>
        <w:t>关于变更的范围的约定：</w:t>
      </w:r>
      <w:r>
        <w:rPr>
          <w:rFonts w:hint="eastAsia" w:ascii="宋体" w:hAnsi="宋体" w:eastAsia="宋体" w:cs="宋体"/>
          <w:szCs w:val="21"/>
          <w:u w:val="single"/>
        </w:rPr>
        <w:t>　　　　　　</w:t>
      </w:r>
      <w:r>
        <w:rPr>
          <w:rFonts w:hint="eastAsia" w:ascii="宋体" w:hAnsi="宋体" w:eastAsia="宋体" w:cs="宋体"/>
        </w:rPr>
        <w:t>。</w:t>
      </w:r>
    </w:p>
    <w:p w14:paraId="0481D58A">
      <w:pPr>
        <w:spacing w:line="440" w:lineRule="atLeast"/>
        <w:rPr>
          <w:rFonts w:ascii="宋体" w:hAnsi="宋体" w:eastAsia="宋体" w:cs="宋体"/>
        </w:rPr>
      </w:pPr>
      <w:r>
        <w:rPr>
          <w:rFonts w:hint="eastAsia" w:ascii="宋体" w:hAnsi="宋体" w:eastAsia="宋体" w:cs="宋体"/>
          <w:b/>
          <w:bCs/>
        </w:rPr>
        <w:t>10.4</w:t>
      </w:r>
      <w:r>
        <w:rPr>
          <w:rFonts w:hint="eastAsia" w:ascii="宋体" w:hAnsi="宋体" w:eastAsia="宋体" w:cs="宋体"/>
        </w:rPr>
        <w:t xml:space="preserve"> 变更估价</w:t>
      </w:r>
    </w:p>
    <w:p w14:paraId="165BF750">
      <w:pPr>
        <w:spacing w:line="440" w:lineRule="atLeast"/>
        <w:rPr>
          <w:rFonts w:ascii="宋体" w:hAnsi="宋体" w:eastAsia="宋体" w:cs="宋体"/>
        </w:rPr>
      </w:pPr>
      <w:r>
        <w:rPr>
          <w:rFonts w:hint="eastAsia" w:ascii="宋体" w:hAnsi="宋体" w:eastAsia="宋体" w:cs="宋体"/>
        </w:rPr>
        <w:t>10.4.1 变更估价原则</w:t>
      </w:r>
    </w:p>
    <w:p w14:paraId="13EEBFA0">
      <w:pPr>
        <w:spacing w:line="440" w:lineRule="atLeast"/>
        <w:rPr>
          <w:rFonts w:ascii="宋体" w:hAnsi="宋体" w:eastAsia="宋体" w:cs="宋体"/>
          <w:u w:val="single"/>
        </w:rPr>
      </w:pPr>
      <w:r>
        <w:rPr>
          <w:rFonts w:hint="eastAsia" w:ascii="宋体" w:hAnsi="宋体" w:eastAsia="宋体" w:cs="宋体"/>
        </w:rPr>
        <w:t xml:space="preserve">关于变更估价的约定: </w:t>
      </w:r>
      <w:r>
        <w:rPr>
          <w:rFonts w:hint="eastAsia" w:ascii="宋体" w:hAnsi="宋体" w:eastAsia="宋体" w:cs="宋体"/>
          <w:szCs w:val="21"/>
          <w:u w:val="single"/>
        </w:rPr>
        <w:t>　　　　　　</w:t>
      </w:r>
      <w:r>
        <w:rPr>
          <w:rFonts w:hint="eastAsia" w:ascii="宋体" w:hAnsi="宋体" w:eastAsia="宋体" w:cs="宋体"/>
        </w:rPr>
        <w:t>。</w:t>
      </w:r>
    </w:p>
    <w:p w14:paraId="3ED04373">
      <w:pPr>
        <w:spacing w:line="440" w:lineRule="atLeast"/>
        <w:rPr>
          <w:rFonts w:ascii="宋体" w:hAnsi="宋体" w:eastAsia="宋体" w:cs="宋体"/>
        </w:rPr>
      </w:pPr>
      <w:r>
        <w:rPr>
          <w:rFonts w:hint="eastAsia" w:ascii="宋体" w:hAnsi="宋体" w:eastAsia="宋体" w:cs="宋体"/>
          <w:b/>
          <w:bCs/>
        </w:rPr>
        <w:t>1</w:t>
      </w:r>
      <w:bookmarkStart w:id="479" w:name="_Toc300934993"/>
      <w:bookmarkEnd w:id="479"/>
      <w:bookmarkStart w:id="480" w:name="_Toc297120497"/>
      <w:bookmarkEnd w:id="480"/>
      <w:bookmarkStart w:id="481" w:name="_Toc303539150"/>
      <w:bookmarkEnd w:id="481"/>
      <w:bookmarkStart w:id="482" w:name="_Toc304295570"/>
      <w:bookmarkEnd w:id="482"/>
      <w:bookmarkStart w:id="483" w:name="_Toc296891025"/>
      <w:bookmarkEnd w:id="483"/>
      <w:bookmarkStart w:id="484" w:name="_Toc312678029"/>
      <w:bookmarkEnd w:id="484"/>
      <w:bookmarkStart w:id="485" w:name="_Toc292559907"/>
      <w:bookmarkEnd w:id="485"/>
      <w:bookmarkStart w:id="486" w:name="_Toc296891237"/>
      <w:bookmarkEnd w:id="486"/>
      <w:bookmarkStart w:id="487" w:name="_Toc296347196"/>
      <w:bookmarkEnd w:id="487"/>
      <w:bookmarkStart w:id="488" w:name="_Toc296346698"/>
      <w:bookmarkEnd w:id="488"/>
      <w:bookmarkStart w:id="489" w:name="_Toc292559402"/>
      <w:bookmarkEnd w:id="489"/>
      <w:bookmarkStart w:id="490" w:name="_Toc297123544"/>
      <w:bookmarkEnd w:id="490"/>
      <w:bookmarkStart w:id="491" w:name="_Toc312677503"/>
      <w:bookmarkEnd w:id="491"/>
      <w:bookmarkStart w:id="492" w:name="_Toc296503197"/>
      <w:bookmarkEnd w:id="492"/>
      <w:bookmarkStart w:id="493" w:name="_Toc297216203"/>
      <w:bookmarkEnd w:id="493"/>
      <w:bookmarkStart w:id="494" w:name="_Toc296944536"/>
      <w:bookmarkEnd w:id="494"/>
      <w:bookmarkStart w:id="495" w:name="_Toc297048383"/>
      <w:bookmarkEnd w:id="495"/>
      <w:r>
        <w:rPr>
          <w:rFonts w:hint="eastAsia" w:ascii="宋体" w:hAnsi="宋体" w:eastAsia="宋体" w:cs="宋体"/>
          <w:b/>
          <w:bCs/>
        </w:rPr>
        <w:t>0.5</w:t>
      </w:r>
      <w:r>
        <w:rPr>
          <w:rFonts w:hint="eastAsia" w:ascii="宋体" w:hAnsi="宋体" w:eastAsia="宋体" w:cs="宋体"/>
        </w:rPr>
        <w:t>承</w:t>
      </w:r>
      <w:bookmarkStart w:id="496" w:name="_Toc297048389"/>
      <w:bookmarkEnd w:id="496"/>
      <w:bookmarkStart w:id="497" w:name="_Toc296503203"/>
      <w:bookmarkEnd w:id="497"/>
      <w:bookmarkStart w:id="498" w:name="_Toc292559408"/>
      <w:bookmarkEnd w:id="498"/>
      <w:bookmarkStart w:id="499" w:name="_Toc296891243"/>
      <w:bookmarkEnd w:id="499"/>
      <w:bookmarkStart w:id="500" w:name="_Toc292559913"/>
      <w:bookmarkEnd w:id="500"/>
      <w:bookmarkStart w:id="501" w:name="_Toc300934994"/>
      <w:bookmarkEnd w:id="501"/>
      <w:bookmarkStart w:id="502" w:name="_Toc296891031"/>
      <w:bookmarkEnd w:id="502"/>
      <w:bookmarkStart w:id="503" w:name="_Toc296346704"/>
      <w:bookmarkEnd w:id="503"/>
      <w:bookmarkStart w:id="504" w:name="_Toc296347202"/>
      <w:bookmarkEnd w:id="504"/>
      <w:bookmarkStart w:id="505" w:name="_Toc303539151"/>
      <w:bookmarkEnd w:id="505"/>
      <w:bookmarkStart w:id="506" w:name="_Toc297120503"/>
      <w:bookmarkEnd w:id="506"/>
      <w:bookmarkStart w:id="507" w:name="_Toc296944542"/>
      <w:bookmarkEnd w:id="507"/>
      <w:bookmarkStart w:id="508" w:name="_Toc297216204"/>
      <w:bookmarkEnd w:id="508"/>
      <w:bookmarkStart w:id="509" w:name="_Toc297123545"/>
      <w:bookmarkEnd w:id="509"/>
      <w:r>
        <w:rPr>
          <w:rFonts w:hint="eastAsia" w:ascii="宋体" w:hAnsi="宋体" w:eastAsia="宋体" w:cs="宋体"/>
        </w:rPr>
        <w:t>包人的合理化建议</w:t>
      </w:r>
    </w:p>
    <w:p w14:paraId="2B5DD7CE">
      <w:pPr>
        <w:spacing w:line="440" w:lineRule="atLeast"/>
        <w:rPr>
          <w:rFonts w:ascii="宋体" w:hAnsi="宋体" w:eastAsia="宋体" w:cs="宋体"/>
        </w:rPr>
      </w:pPr>
      <w:r>
        <w:rPr>
          <w:rFonts w:hint="eastAsia" w:ascii="宋体" w:hAnsi="宋体" w:eastAsia="宋体" w:cs="宋体"/>
        </w:rPr>
        <w:t>监理人审查承包人合理化建议的期限：</w:t>
      </w:r>
      <w:r>
        <w:rPr>
          <w:rFonts w:hint="eastAsia" w:ascii="宋体" w:hAnsi="宋体" w:eastAsia="宋体" w:cs="宋体"/>
          <w:u w:val="single"/>
        </w:rPr>
        <w:t xml:space="preserve">       \         </w:t>
      </w:r>
      <w:r>
        <w:rPr>
          <w:rFonts w:hint="eastAsia" w:ascii="宋体" w:hAnsi="宋体" w:eastAsia="宋体" w:cs="宋体"/>
        </w:rPr>
        <w:t>。</w:t>
      </w:r>
    </w:p>
    <w:p w14:paraId="74237887">
      <w:pPr>
        <w:spacing w:line="440" w:lineRule="atLeast"/>
        <w:rPr>
          <w:rFonts w:ascii="宋体" w:hAnsi="宋体" w:eastAsia="宋体" w:cs="宋体"/>
        </w:rPr>
      </w:pPr>
      <w:r>
        <w:rPr>
          <w:rFonts w:hint="eastAsia" w:ascii="宋体" w:hAnsi="宋体" w:eastAsia="宋体" w:cs="宋体"/>
        </w:rPr>
        <w:t>发包人审批承包人合理化建议的期限：</w:t>
      </w:r>
      <w:r>
        <w:rPr>
          <w:rFonts w:hint="eastAsia" w:ascii="宋体" w:hAnsi="宋体" w:eastAsia="宋体" w:cs="宋体"/>
          <w:szCs w:val="21"/>
          <w:u w:val="single"/>
        </w:rPr>
        <w:t>　　　　　　</w:t>
      </w:r>
      <w:r>
        <w:rPr>
          <w:rFonts w:hint="eastAsia" w:ascii="宋体" w:hAnsi="宋体" w:eastAsia="宋体" w:cs="宋体"/>
        </w:rPr>
        <w:t>。</w:t>
      </w:r>
    </w:p>
    <w:p w14:paraId="2BFF51EF">
      <w:pPr>
        <w:spacing w:line="440" w:lineRule="atLeast"/>
        <w:rPr>
          <w:rFonts w:ascii="宋体" w:hAnsi="宋体" w:eastAsia="宋体" w:cs="宋体"/>
          <w:u w:val="single"/>
        </w:rPr>
      </w:pPr>
      <w:r>
        <w:rPr>
          <w:rFonts w:hint="eastAsia" w:ascii="宋体" w:hAnsi="宋体" w:eastAsia="宋体" w:cs="宋体"/>
        </w:rPr>
        <w:t>承</w:t>
      </w:r>
      <w:bookmarkStart w:id="510" w:name="_Toc312677504"/>
      <w:bookmarkEnd w:id="510"/>
      <w:bookmarkStart w:id="511" w:name="_Toc300934995"/>
      <w:bookmarkEnd w:id="511"/>
      <w:bookmarkStart w:id="512" w:name="_Toc296944543"/>
      <w:bookmarkEnd w:id="512"/>
      <w:bookmarkStart w:id="513" w:name="_Toc296347203"/>
      <w:bookmarkEnd w:id="513"/>
      <w:bookmarkStart w:id="514" w:name="_Toc292559914"/>
      <w:bookmarkEnd w:id="514"/>
      <w:bookmarkStart w:id="515" w:name="_Toc296503204"/>
      <w:bookmarkEnd w:id="515"/>
      <w:bookmarkStart w:id="516" w:name="_Toc296891032"/>
      <w:bookmarkEnd w:id="516"/>
      <w:bookmarkStart w:id="517" w:name="_Toc303539152"/>
      <w:bookmarkEnd w:id="517"/>
      <w:bookmarkStart w:id="518" w:name="_Toc304295571"/>
      <w:bookmarkEnd w:id="518"/>
      <w:bookmarkStart w:id="519" w:name="_Toc296891244"/>
      <w:bookmarkEnd w:id="519"/>
      <w:bookmarkStart w:id="520" w:name="_Toc318581175"/>
      <w:bookmarkEnd w:id="520"/>
      <w:bookmarkStart w:id="521" w:name="_Toc297123546"/>
      <w:bookmarkEnd w:id="521"/>
      <w:bookmarkStart w:id="522" w:name="_Toc297216205"/>
      <w:bookmarkEnd w:id="522"/>
      <w:bookmarkStart w:id="523" w:name="_Toc312678030"/>
      <w:bookmarkEnd w:id="523"/>
      <w:bookmarkStart w:id="524" w:name="_Toc297120504"/>
      <w:bookmarkEnd w:id="524"/>
      <w:bookmarkStart w:id="525" w:name="_Toc292559409"/>
      <w:bookmarkEnd w:id="525"/>
      <w:bookmarkStart w:id="526" w:name="_Toc297048390"/>
      <w:bookmarkEnd w:id="526"/>
      <w:bookmarkStart w:id="527" w:name="_Toc296346705"/>
      <w:r>
        <w:rPr>
          <w:rFonts w:hint="eastAsia" w:ascii="宋体" w:hAnsi="宋体" w:eastAsia="宋体" w:cs="宋体"/>
        </w:rPr>
        <w:t>包人提出的合理化建议降低了合同价格或者提高了工程经济效益的奖励的方法和金额为：</w:t>
      </w:r>
      <w:bookmarkEnd w:id="527"/>
      <w:r>
        <w:rPr>
          <w:rFonts w:hint="eastAsia" w:ascii="宋体" w:hAnsi="宋体" w:eastAsia="宋体" w:cs="宋体"/>
          <w:u w:val="single"/>
        </w:rPr>
        <w:t xml:space="preserve">              </w:t>
      </w:r>
      <w:r>
        <w:rPr>
          <w:rFonts w:hint="eastAsia" w:ascii="宋体" w:hAnsi="宋体" w:eastAsia="宋体" w:cs="宋体"/>
        </w:rPr>
        <w:t>。</w:t>
      </w:r>
    </w:p>
    <w:p w14:paraId="0D1D0F16">
      <w:pPr>
        <w:spacing w:line="440" w:lineRule="atLeast"/>
        <w:rPr>
          <w:rFonts w:ascii="宋体" w:hAnsi="宋体" w:eastAsia="宋体" w:cs="宋体"/>
        </w:rPr>
      </w:pPr>
      <w:r>
        <w:rPr>
          <w:rFonts w:hint="eastAsia" w:ascii="宋体" w:hAnsi="宋体" w:eastAsia="宋体" w:cs="宋体"/>
          <w:b/>
          <w:bCs/>
        </w:rPr>
        <w:t>1</w:t>
      </w:r>
      <w:bookmarkStart w:id="528" w:name="_Toc296891239"/>
      <w:bookmarkEnd w:id="528"/>
      <w:bookmarkStart w:id="529" w:name="_Toc304295574"/>
      <w:bookmarkEnd w:id="529"/>
      <w:bookmarkStart w:id="530" w:name="_Toc292559909"/>
      <w:bookmarkEnd w:id="530"/>
      <w:bookmarkStart w:id="531" w:name="_Toc296503199"/>
      <w:bookmarkEnd w:id="531"/>
      <w:bookmarkStart w:id="532" w:name="_Toc296346700"/>
      <w:bookmarkEnd w:id="532"/>
      <w:bookmarkStart w:id="533" w:name="_Toc312678033"/>
      <w:bookmarkEnd w:id="533"/>
      <w:bookmarkStart w:id="534" w:name="_Toc292559404"/>
      <w:bookmarkEnd w:id="534"/>
      <w:bookmarkStart w:id="535" w:name="_Toc297120499"/>
      <w:bookmarkEnd w:id="535"/>
      <w:bookmarkStart w:id="536" w:name="_Toc297216207"/>
      <w:bookmarkEnd w:id="536"/>
      <w:bookmarkStart w:id="537" w:name="_Toc312677507"/>
      <w:bookmarkEnd w:id="537"/>
      <w:bookmarkStart w:id="538" w:name="_Toc297048385"/>
      <w:bookmarkEnd w:id="538"/>
      <w:bookmarkStart w:id="539" w:name="_Toc296891027"/>
      <w:bookmarkEnd w:id="539"/>
      <w:bookmarkStart w:id="540" w:name="_Toc300934997"/>
      <w:bookmarkEnd w:id="540"/>
      <w:bookmarkStart w:id="541" w:name="_Toc297123548"/>
      <w:bookmarkEnd w:id="541"/>
      <w:bookmarkStart w:id="542" w:name="_Toc296347198"/>
      <w:bookmarkEnd w:id="542"/>
      <w:bookmarkStart w:id="543" w:name="_Toc303539154"/>
      <w:bookmarkEnd w:id="543"/>
      <w:bookmarkStart w:id="544" w:name="_Toc296944538"/>
      <w:r>
        <w:rPr>
          <w:rFonts w:hint="eastAsia" w:ascii="宋体" w:hAnsi="宋体" w:eastAsia="宋体" w:cs="宋体"/>
          <w:b/>
          <w:bCs/>
        </w:rPr>
        <w:t>0.7</w:t>
      </w:r>
      <w:bookmarkEnd w:id="544"/>
      <w:r>
        <w:rPr>
          <w:rFonts w:hint="eastAsia" w:ascii="宋体" w:hAnsi="宋体" w:eastAsia="宋体" w:cs="宋体"/>
        </w:rPr>
        <w:t xml:space="preserve"> 暂估价</w:t>
      </w:r>
    </w:p>
    <w:p w14:paraId="607206C1">
      <w:pPr>
        <w:spacing w:line="440" w:lineRule="atLeast"/>
        <w:rPr>
          <w:rFonts w:ascii="宋体" w:hAnsi="宋体" w:eastAsia="宋体" w:cs="宋体"/>
        </w:rPr>
      </w:pPr>
      <w:r>
        <w:rPr>
          <w:rFonts w:hint="eastAsia" w:ascii="宋体" w:hAnsi="宋体" w:eastAsia="宋体" w:cs="宋体"/>
        </w:rPr>
        <w:t>暂</w:t>
      </w:r>
      <w:bookmarkStart w:id="545" w:name="_Toc318581176"/>
      <w:bookmarkEnd w:id="545"/>
      <w:bookmarkStart w:id="546" w:name="_Toc312678034"/>
      <w:bookmarkEnd w:id="546"/>
      <w:bookmarkStart w:id="547" w:name="_Toc312677508"/>
      <w:r>
        <w:rPr>
          <w:rFonts w:hint="eastAsia" w:ascii="宋体" w:hAnsi="宋体" w:eastAsia="宋体" w:cs="宋体"/>
        </w:rPr>
        <w:t>估价材料和工程设备的明细</w:t>
      </w:r>
      <w:bookmarkEnd w:id="547"/>
    </w:p>
    <w:p w14:paraId="1EA0A5C0">
      <w:pPr>
        <w:spacing w:line="440" w:lineRule="atLeast"/>
        <w:rPr>
          <w:rFonts w:ascii="宋体" w:hAnsi="宋体" w:eastAsia="宋体" w:cs="宋体"/>
        </w:rPr>
      </w:pPr>
      <w:r>
        <w:rPr>
          <w:rFonts w:hint="eastAsia" w:ascii="宋体" w:hAnsi="宋体" w:eastAsia="宋体" w:cs="宋体"/>
        </w:rPr>
        <w:t>1</w:t>
      </w:r>
      <w:bookmarkStart w:id="548" w:name="_Toc318581177"/>
      <w:bookmarkEnd w:id="548"/>
      <w:bookmarkStart w:id="549" w:name="_Toc312678035"/>
      <w:bookmarkEnd w:id="549"/>
      <w:bookmarkStart w:id="550" w:name="_Toc312677509"/>
      <w:r>
        <w:rPr>
          <w:rFonts w:hint="eastAsia" w:ascii="宋体" w:hAnsi="宋体" w:eastAsia="宋体" w:cs="宋体"/>
        </w:rPr>
        <w:t>0.7.1 依法必须招标的暂估价项目</w:t>
      </w:r>
      <w:bookmarkEnd w:id="550"/>
    </w:p>
    <w:p w14:paraId="72B3F283">
      <w:pPr>
        <w:spacing w:line="440" w:lineRule="atLeast"/>
        <w:rPr>
          <w:rFonts w:ascii="宋体" w:hAnsi="宋体" w:eastAsia="宋体" w:cs="宋体"/>
        </w:rPr>
      </w:pPr>
      <w:r>
        <w:rPr>
          <w:rFonts w:hint="eastAsia" w:ascii="宋体" w:hAnsi="宋体" w:eastAsia="宋体" w:cs="宋体"/>
        </w:rPr>
        <w:t>对于依法必须招标的暂估价项目的确认和批准采取第种方式确定。</w:t>
      </w:r>
    </w:p>
    <w:p w14:paraId="5F9938EA">
      <w:pPr>
        <w:spacing w:line="440" w:lineRule="atLeast"/>
        <w:rPr>
          <w:rFonts w:ascii="宋体" w:hAnsi="宋体" w:eastAsia="宋体" w:cs="宋体"/>
        </w:rPr>
      </w:pPr>
      <w:r>
        <w:rPr>
          <w:rFonts w:hint="eastAsia" w:ascii="宋体" w:hAnsi="宋体" w:eastAsia="宋体" w:cs="宋体"/>
        </w:rPr>
        <w:t>10.7.2 不属于依法必须招标的暂估价项目</w:t>
      </w:r>
    </w:p>
    <w:p w14:paraId="7C352597">
      <w:pPr>
        <w:spacing w:line="440" w:lineRule="atLeast"/>
        <w:rPr>
          <w:rFonts w:ascii="宋体" w:hAnsi="宋体" w:eastAsia="宋体" w:cs="宋体"/>
        </w:rPr>
      </w:pPr>
      <w:r>
        <w:rPr>
          <w:rFonts w:hint="eastAsia" w:ascii="宋体" w:hAnsi="宋体" w:eastAsia="宋体" w:cs="宋体"/>
        </w:rPr>
        <w:t>对于不属于依法必须招标的暂估价项目的确认和批准采取第种方式确定。</w:t>
      </w:r>
    </w:p>
    <w:p w14:paraId="4D90C528">
      <w:pPr>
        <w:spacing w:line="440" w:lineRule="atLeast"/>
        <w:rPr>
          <w:rFonts w:ascii="宋体" w:hAnsi="宋体" w:eastAsia="宋体" w:cs="宋体"/>
        </w:rPr>
      </w:pPr>
      <w:r>
        <w:rPr>
          <w:rFonts w:hint="eastAsia" w:ascii="宋体" w:hAnsi="宋体" w:eastAsia="宋体" w:cs="宋体"/>
        </w:rPr>
        <w:t>第3种方式：承包人直接实施的暂估价项目</w:t>
      </w:r>
    </w:p>
    <w:p w14:paraId="6D464B9F">
      <w:pPr>
        <w:spacing w:line="440" w:lineRule="atLeast"/>
        <w:rPr>
          <w:rFonts w:ascii="宋体" w:hAnsi="宋体" w:eastAsia="宋体" w:cs="宋体"/>
        </w:rPr>
      </w:pPr>
      <w:r>
        <w:rPr>
          <w:rFonts w:hint="eastAsia" w:ascii="宋体" w:hAnsi="宋体" w:eastAsia="宋体" w:cs="宋体"/>
        </w:rPr>
        <w:t>承包人直接实施的暂估价项目的约定：</w:t>
      </w:r>
      <w:r>
        <w:rPr>
          <w:rFonts w:hint="eastAsia" w:ascii="宋体" w:hAnsi="宋体" w:eastAsia="宋体" w:cs="宋体"/>
          <w:szCs w:val="21"/>
          <w:u w:val="single"/>
        </w:rPr>
        <w:t>　　　　　　</w:t>
      </w:r>
      <w:r>
        <w:rPr>
          <w:rFonts w:hint="eastAsia" w:ascii="宋体" w:hAnsi="宋体" w:eastAsia="宋体" w:cs="宋体"/>
        </w:rPr>
        <w:t>。</w:t>
      </w:r>
    </w:p>
    <w:p w14:paraId="086276CB">
      <w:pPr>
        <w:spacing w:line="440" w:lineRule="atLeast"/>
        <w:rPr>
          <w:rFonts w:ascii="宋体" w:hAnsi="宋体" w:eastAsia="宋体" w:cs="宋体"/>
        </w:rPr>
      </w:pPr>
      <w:r>
        <w:rPr>
          <w:rFonts w:hint="eastAsia" w:ascii="宋体" w:hAnsi="宋体" w:eastAsia="宋体" w:cs="宋体"/>
          <w:b/>
          <w:bCs/>
        </w:rPr>
        <w:t>10.8</w:t>
      </w:r>
      <w:r>
        <w:rPr>
          <w:rFonts w:hint="eastAsia" w:ascii="宋体" w:hAnsi="宋体" w:eastAsia="宋体" w:cs="宋体"/>
        </w:rPr>
        <w:t xml:space="preserve"> 暂列金额</w:t>
      </w:r>
    </w:p>
    <w:p w14:paraId="609532C7">
      <w:pPr>
        <w:autoSpaceDE w:val="0"/>
        <w:autoSpaceDN w:val="0"/>
        <w:adjustRightInd w:val="0"/>
        <w:spacing w:line="440" w:lineRule="atLeast"/>
        <w:rPr>
          <w:rFonts w:ascii="宋体" w:hAnsi="宋体" w:eastAsia="宋体" w:cs="宋体"/>
        </w:rPr>
      </w:pPr>
      <w:r>
        <w:rPr>
          <w:rFonts w:hint="eastAsia" w:ascii="宋体" w:hAnsi="宋体" w:eastAsia="宋体" w:cs="宋体"/>
        </w:rPr>
        <w:t>合同当事人关于暂列金额使用的约定：</w:t>
      </w:r>
      <w:r>
        <w:rPr>
          <w:rFonts w:hint="eastAsia" w:ascii="宋体" w:hAnsi="宋体" w:eastAsia="宋体" w:cs="宋体"/>
          <w:szCs w:val="21"/>
          <w:u w:val="single"/>
        </w:rPr>
        <w:t>　　　　　　</w:t>
      </w:r>
      <w:r>
        <w:rPr>
          <w:rFonts w:hint="eastAsia" w:ascii="宋体" w:hAnsi="宋体" w:eastAsia="宋体" w:cs="宋体"/>
        </w:rPr>
        <w:t>。</w:t>
      </w:r>
    </w:p>
    <w:p w14:paraId="330D35A7">
      <w:pPr>
        <w:spacing w:line="360" w:lineRule="auto"/>
        <w:outlineLvl w:val="3"/>
        <w:rPr>
          <w:rFonts w:ascii="宋体" w:hAnsi="宋体" w:eastAsia="宋体" w:cs="宋体"/>
          <w:b/>
          <w:sz w:val="24"/>
          <w:szCs w:val="24"/>
        </w:rPr>
      </w:pPr>
      <w:bookmarkStart w:id="551" w:name="_Toc529438841"/>
      <w:bookmarkStart w:id="552" w:name="_Toc14975650"/>
      <w:r>
        <w:rPr>
          <w:rFonts w:hint="eastAsia" w:ascii="宋体" w:hAnsi="宋体" w:eastAsia="宋体" w:cs="宋体"/>
          <w:b/>
          <w:sz w:val="24"/>
          <w:szCs w:val="24"/>
        </w:rPr>
        <w:t>11. 价格调整</w:t>
      </w:r>
      <w:bookmarkEnd w:id="435"/>
      <w:bookmarkEnd w:id="436"/>
      <w:bookmarkEnd w:id="437"/>
      <w:bookmarkEnd w:id="551"/>
      <w:bookmarkEnd w:id="552"/>
    </w:p>
    <w:p w14:paraId="637AEE66">
      <w:pPr>
        <w:spacing w:line="360" w:lineRule="auto"/>
        <w:outlineLvl w:val="4"/>
        <w:rPr>
          <w:rFonts w:ascii="宋体" w:hAnsi="宋体" w:eastAsia="宋体" w:cs="宋体"/>
          <w:b/>
          <w:bCs/>
          <w:szCs w:val="21"/>
        </w:rPr>
      </w:pPr>
      <w:bookmarkStart w:id="553" w:name="_Toc417659757"/>
      <w:bookmarkStart w:id="554" w:name="_Toc292559406"/>
      <w:bookmarkStart w:id="555" w:name="_Toc292559911"/>
      <w:bookmarkStart w:id="556" w:name="_Toc296944540"/>
      <w:bookmarkStart w:id="557" w:name="_Toc296503201"/>
      <w:bookmarkStart w:id="558" w:name="_Toc297048387"/>
      <w:bookmarkStart w:id="559" w:name="_Toc297120501"/>
      <w:bookmarkStart w:id="560" w:name="_Toc303539157"/>
      <w:bookmarkStart w:id="561" w:name="_Toc297123550"/>
      <w:bookmarkStart w:id="562" w:name="_Toc297216209"/>
      <w:bookmarkStart w:id="563" w:name="_Toc300935000"/>
      <w:bookmarkStart w:id="564" w:name="_Toc312678039"/>
      <w:bookmarkStart w:id="565" w:name="_Toc296891029"/>
      <w:bookmarkStart w:id="566" w:name="_Toc304295577"/>
      <w:bookmarkStart w:id="567" w:name="_Toc296891241"/>
      <w:bookmarkStart w:id="568" w:name="_Toc296347200"/>
      <w:bookmarkStart w:id="569" w:name="_Toc296346702"/>
      <w:r>
        <w:rPr>
          <w:rFonts w:hint="eastAsia" w:ascii="宋体" w:hAnsi="宋体" w:eastAsia="宋体" w:cs="宋体"/>
          <w:b/>
          <w:bCs/>
          <w:szCs w:val="21"/>
        </w:rPr>
        <w:t>11.1 市场价格波动引起的调整</w:t>
      </w:r>
      <w:bookmarkEnd w:id="553"/>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14:paraId="3C8E6E5F">
      <w:pPr>
        <w:spacing w:line="360" w:lineRule="auto"/>
        <w:jc w:val="left"/>
        <w:rPr>
          <w:rFonts w:ascii="宋体" w:hAnsi="宋体" w:eastAsia="宋体" w:cs="宋体"/>
          <w:szCs w:val="21"/>
        </w:rPr>
      </w:pPr>
      <w:bookmarkStart w:id="570" w:name="_Toc500423715"/>
      <w:bookmarkStart w:id="571" w:name="_Toc417659758"/>
      <w:r>
        <w:rPr>
          <w:rFonts w:hint="eastAsia" w:ascii="宋体" w:hAnsi="宋体" w:eastAsia="宋体" w:cs="宋体"/>
          <w:kern w:val="0"/>
          <w:szCs w:val="21"/>
        </w:rPr>
        <w:t>市场价格波动是否调整合同价格的约定：</w:t>
      </w:r>
      <w:r>
        <w:rPr>
          <w:rFonts w:hint="eastAsia" w:ascii="宋体" w:hAnsi="宋体" w:eastAsia="宋体" w:cs="宋体"/>
          <w:u w:val="single"/>
          <w:lang w:val="en-US" w:eastAsia="zh-CN"/>
        </w:rPr>
        <w:t xml:space="preserve">          </w:t>
      </w:r>
      <w:r>
        <w:rPr>
          <w:rFonts w:hint="eastAsia" w:ascii="宋体" w:hAnsi="宋体" w:eastAsia="宋体" w:cs="宋体"/>
          <w:szCs w:val="21"/>
        </w:rPr>
        <w:t>。</w:t>
      </w:r>
    </w:p>
    <w:p w14:paraId="603C9BED">
      <w:pPr>
        <w:keepNext/>
        <w:keepLines/>
        <w:spacing w:line="360" w:lineRule="auto"/>
        <w:outlineLvl w:val="3"/>
        <w:rPr>
          <w:rFonts w:ascii="宋体" w:hAnsi="宋体" w:eastAsia="宋体" w:cs="宋体"/>
          <w:b/>
          <w:sz w:val="24"/>
          <w:szCs w:val="24"/>
        </w:rPr>
      </w:pPr>
      <w:bookmarkStart w:id="572" w:name="_Toc14975651"/>
      <w:bookmarkStart w:id="573" w:name="_Toc529438842"/>
      <w:r>
        <w:rPr>
          <w:rFonts w:hint="eastAsia" w:ascii="宋体" w:hAnsi="宋体" w:eastAsia="宋体" w:cs="宋体"/>
          <w:b/>
          <w:sz w:val="24"/>
          <w:szCs w:val="24"/>
        </w:rPr>
        <w:t>12. 合同价格、计量与支付</w:t>
      </w:r>
      <w:bookmarkEnd w:id="570"/>
      <w:bookmarkEnd w:id="571"/>
      <w:bookmarkEnd w:id="572"/>
      <w:bookmarkEnd w:id="573"/>
    </w:p>
    <w:p w14:paraId="7EC8B293">
      <w:pPr>
        <w:spacing w:line="440" w:lineRule="atLeast"/>
        <w:rPr>
          <w:rFonts w:ascii="宋体" w:hAnsi="宋体" w:eastAsia="宋体" w:cs="宋体"/>
        </w:rPr>
      </w:pPr>
      <w:bookmarkStart w:id="574" w:name="_Toc417659760"/>
      <w:r>
        <w:rPr>
          <w:rFonts w:hint="eastAsia" w:ascii="宋体" w:hAnsi="宋体" w:eastAsia="宋体" w:cs="宋体"/>
        </w:rPr>
        <w:t>1、单价合同。</w:t>
      </w:r>
    </w:p>
    <w:p w14:paraId="3EBF10A4">
      <w:pPr>
        <w:spacing w:line="440" w:lineRule="atLeast"/>
        <w:rPr>
          <w:rFonts w:ascii="宋体" w:hAnsi="宋体" w:eastAsia="宋体" w:cs="宋体"/>
        </w:rPr>
      </w:pPr>
      <w:r>
        <w:rPr>
          <w:rFonts w:hint="eastAsia" w:ascii="宋体" w:hAnsi="宋体" w:eastAsia="宋体" w:cs="宋体"/>
        </w:rPr>
        <w:t>综合单价包含的风险范围：</w:t>
      </w:r>
      <w:r>
        <w:rPr>
          <w:rFonts w:hint="eastAsia" w:ascii="宋体" w:hAnsi="宋体" w:eastAsia="宋体" w:cs="宋体"/>
          <w:u w:val="single"/>
          <w:lang w:val="en-US" w:eastAsia="zh-CN"/>
        </w:rPr>
        <w:t xml:space="preserve">           </w:t>
      </w:r>
      <w:r>
        <w:rPr>
          <w:rFonts w:hint="eastAsia" w:ascii="宋体" w:hAnsi="宋体" w:eastAsia="宋体" w:cs="宋体"/>
        </w:rPr>
        <w:t>。</w:t>
      </w:r>
    </w:p>
    <w:p w14:paraId="4871D4BB">
      <w:pPr>
        <w:spacing w:line="440" w:lineRule="atLeast"/>
        <w:rPr>
          <w:rFonts w:ascii="宋体" w:hAnsi="宋体" w:eastAsia="宋体" w:cs="宋体"/>
        </w:rPr>
      </w:pPr>
      <w:r>
        <w:rPr>
          <w:rFonts w:hint="eastAsia" w:ascii="宋体" w:hAnsi="宋体" w:eastAsia="宋体" w:cs="宋体"/>
        </w:rPr>
        <w:t>风险费用的计算方法：</w:t>
      </w:r>
      <w:r>
        <w:rPr>
          <w:rFonts w:hint="eastAsia" w:ascii="宋体" w:hAnsi="宋体" w:eastAsia="宋体" w:cs="宋体"/>
          <w:u w:val="single"/>
          <w:lang w:val="en-US" w:eastAsia="zh-CN"/>
        </w:rPr>
        <w:t xml:space="preserve">           </w:t>
      </w:r>
      <w:r>
        <w:rPr>
          <w:rFonts w:hint="eastAsia" w:ascii="宋体" w:hAnsi="宋体" w:eastAsia="宋体" w:cs="宋体"/>
        </w:rPr>
        <w:t>。</w:t>
      </w:r>
    </w:p>
    <w:p w14:paraId="10F0BD44">
      <w:pPr>
        <w:spacing w:line="440" w:lineRule="atLeast"/>
        <w:rPr>
          <w:rFonts w:ascii="宋体" w:hAnsi="宋体" w:eastAsia="宋体" w:cs="宋体"/>
        </w:rPr>
      </w:pPr>
      <w:r>
        <w:rPr>
          <w:rFonts w:hint="eastAsia" w:ascii="宋体" w:hAnsi="宋体" w:eastAsia="宋体" w:cs="宋体"/>
        </w:rPr>
        <w:t>风险范围以外合同价格的调整方法：</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 xml:space="preserve"> </w:t>
      </w:r>
      <w:r>
        <w:rPr>
          <w:rFonts w:hint="eastAsia" w:ascii="宋体" w:hAnsi="宋体" w:eastAsia="宋体" w:cs="宋体"/>
        </w:rPr>
        <w:t>。</w:t>
      </w:r>
    </w:p>
    <w:p w14:paraId="70ACC6E2">
      <w:pPr>
        <w:spacing w:line="440" w:lineRule="atLeast"/>
        <w:rPr>
          <w:rFonts w:ascii="宋体" w:hAnsi="宋体" w:eastAsia="宋体" w:cs="宋体"/>
        </w:rPr>
      </w:pPr>
      <w:r>
        <w:rPr>
          <w:rFonts w:hint="eastAsia" w:ascii="宋体" w:hAnsi="宋体" w:eastAsia="宋体" w:cs="宋体"/>
        </w:rPr>
        <w:t>2、总价合同。</w:t>
      </w:r>
    </w:p>
    <w:p w14:paraId="28D0782D">
      <w:pPr>
        <w:spacing w:line="440" w:lineRule="atLeast"/>
        <w:rPr>
          <w:rFonts w:ascii="宋体" w:hAnsi="宋体" w:eastAsia="宋体" w:cs="宋体"/>
        </w:rPr>
      </w:pPr>
      <w:r>
        <w:rPr>
          <w:rFonts w:hint="eastAsia" w:ascii="宋体" w:hAnsi="宋体" w:eastAsia="宋体" w:cs="宋体"/>
        </w:rPr>
        <w:t>总价包含的风险范围：</w:t>
      </w:r>
      <w:r>
        <w:rPr>
          <w:rFonts w:hint="eastAsia" w:ascii="宋体" w:hAnsi="宋体" w:eastAsia="宋体" w:cs="宋体"/>
          <w:u w:val="single"/>
          <w:lang w:val="en-US" w:eastAsia="zh-CN"/>
        </w:rPr>
        <w:t xml:space="preserve">     /      </w:t>
      </w:r>
      <w:r>
        <w:rPr>
          <w:rFonts w:hint="eastAsia" w:ascii="宋体" w:hAnsi="宋体" w:eastAsia="宋体" w:cs="宋体"/>
        </w:rPr>
        <w:t>。</w:t>
      </w:r>
    </w:p>
    <w:p w14:paraId="7B0B91C4">
      <w:pPr>
        <w:spacing w:line="440" w:lineRule="atLeast"/>
        <w:rPr>
          <w:rFonts w:ascii="宋体" w:hAnsi="宋体" w:eastAsia="宋体" w:cs="宋体"/>
        </w:rPr>
      </w:pPr>
      <w:r>
        <w:rPr>
          <w:rFonts w:hint="eastAsia" w:ascii="宋体" w:hAnsi="宋体" w:eastAsia="宋体" w:cs="宋体"/>
        </w:rPr>
        <w:t>风险费用的计算方法：</w:t>
      </w:r>
      <w:r>
        <w:rPr>
          <w:rFonts w:hint="eastAsia" w:ascii="宋体" w:hAnsi="宋体" w:eastAsia="宋体" w:cs="宋体"/>
          <w:u w:val="single"/>
          <w:lang w:val="en-US" w:eastAsia="zh-CN"/>
        </w:rPr>
        <w:t xml:space="preserve">      /     </w:t>
      </w:r>
      <w:r>
        <w:rPr>
          <w:rFonts w:hint="eastAsia" w:ascii="宋体" w:hAnsi="宋体" w:eastAsia="宋体" w:cs="宋体"/>
        </w:rPr>
        <w:t>。</w:t>
      </w:r>
    </w:p>
    <w:p w14:paraId="2408F6A4">
      <w:pPr>
        <w:spacing w:line="440" w:lineRule="atLeast"/>
        <w:rPr>
          <w:rFonts w:ascii="宋体" w:hAnsi="宋体" w:eastAsia="宋体" w:cs="宋体"/>
        </w:rPr>
      </w:pPr>
      <w:r>
        <w:rPr>
          <w:rFonts w:hint="eastAsia" w:ascii="宋体" w:hAnsi="宋体" w:eastAsia="宋体" w:cs="宋体"/>
        </w:rPr>
        <w:t>风险范围以外合同价格的调整方法：</w:t>
      </w:r>
      <w:r>
        <w:rPr>
          <w:rFonts w:hint="eastAsia" w:ascii="宋体" w:hAnsi="宋体" w:eastAsia="宋体" w:cs="宋体"/>
          <w:u w:val="single"/>
          <w:lang w:val="en-US" w:eastAsia="zh-CN"/>
        </w:rPr>
        <w:t xml:space="preserve">     /      </w:t>
      </w:r>
      <w:r>
        <w:rPr>
          <w:rFonts w:hint="eastAsia" w:ascii="宋体" w:hAnsi="宋体" w:eastAsia="宋体" w:cs="宋体"/>
        </w:rPr>
        <w:t>。</w:t>
      </w:r>
    </w:p>
    <w:p w14:paraId="0C82E2E6">
      <w:pPr>
        <w:spacing w:line="440" w:lineRule="atLeast"/>
        <w:rPr>
          <w:rFonts w:ascii="宋体" w:hAnsi="宋体" w:eastAsia="宋体" w:cs="宋体"/>
        </w:rPr>
      </w:pPr>
      <w:r>
        <w:rPr>
          <w:rFonts w:hint="eastAsia" w:ascii="宋体" w:hAnsi="宋体" w:eastAsia="宋体" w:cs="宋体"/>
        </w:rPr>
        <w:t>3、其他价格方式：</w:t>
      </w:r>
      <w:r>
        <w:rPr>
          <w:rFonts w:hint="eastAsia" w:ascii="宋体" w:hAnsi="宋体" w:eastAsia="宋体" w:cs="宋体"/>
          <w:szCs w:val="21"/>
          <w:u w:val="single"/>
        </w:rPr>
        <w:t>　　　</w:t>
      </w:r>
      <w:r>
        <w:rPr>
          <w:rFonts w:hint="eastAsia" w:ascii="宋体" w:hAnsi="宋体" w:eastAsia="宋体" w:cs="宋体"/>
          <w:szCs w:val="21"/>
          <w:u w:val="single"/>
          <w:lang w:val="en-US" w:eastAsia="zh-CN"/>
        </w:rPr>
        <w:t>/</w:t>
      </w:r>
      <w:r>
        <w:rPr>
          <w:rFonts w:hint="eastAsia" w:ascii="宋体" w:hAnsi="宋体" w:eastAsia="宋体" w:cs="宋体"/>
          <w:szCs w:val="21"/>
          <w:u w:val="single"/>
        </w:rPr>
        <w:t>　　　</w:t>
      </w:r>
      <w:r>
        <w:rPr>
          <w:rFonts w:hint="eastAsia" w:ascii="宋体" w:hAnsi="宋体" w:eastAsia="宋体" w:cs="宋体"/>
        </w:rPr>
        <w:t>。</w:t>
      </w:r>
    </w:p>
    <w:p w14:paraId="0D470325">
      <w:pPr>
        <w:keepNext/>
        <w:keepLines/>
        <w:spacing w:line="360" w:lineRule="auto"/>
        <w:outlineLvl w:val="4"/>
        <w:rPr>
          <w:rFonts w:ascii="宋体" w:hAnsi="宋体" w:eastAsia="宋体" w:cs="宋体"/>
          <w:b/>
          <w:bCs/>
          <w:szCs w:val="21"/>
        </w:rPr>
      </w:pPr>
      <w:r>
        <w:rPr>
          <w:rFonts w:hint="eastAsia" w:ascii="宋体" w:hAnsi="宋体" w:eastAsia="宋体" w:cs="宋体"/>
          <w:b/>
          <w:bCs/>
          <w:szCs w:val="21"/>
        </w:rPr>
        <w:t>12.2 预付款</w:t>
      </w:r>
      <w:bookmarkEnd w:id="574"/>
    </w:p>
    <w:p w14:paraId="57694973">
      <w:pPr>
        <w:spacing w:line="360" w:lineRule="auto"/>
        <w:jc w:val="left"/>
        <w:rPr>
          <w:rFonts w:ascii="宋体" w:hAnsi="宋体" w:eastAsia="宋体" w:cs="宋体"/>
          <w:szCs w:val="21"/>
        </w:rPr>
      </w:pPr>
      <w:r>
        <w:rPr>
          <w:rFonts w:hint="eastAsia" w:ascii="宋体" w:hAnsi="宋体" w:eastAsia="宋体" w:cs="宋体"/>
          <w:szCs w:val="21"/>
        </w:rPr>
        <w:t>12.2.1 预付款的支付</w:t>
      </w:r>
    </w:p>
    <w:p w14:paraId="797CD6A7">
      <w:pPr>
        <w:spacing w:line="360" w:lineRule="auto"/>
        <w:jc w:val="left"/>
        <w:rPr>
          <w:rFonts w:ascii="宋体" w:hAnsi="宋体" w:eastAsia="宋体" w:cs="宋体"/>
          <w:szCs w:val="21"/>
        </w:rPr>
      </w:pPr>
      <w:r>
        <w:rPr>
          <w:rFonts w:hint="eastAsia" w:ascii="宋体" w:hAnsi="宋体" w:eastAsia="宋体" w:cs="宋体"/>
          <w:szCs w:val="21"/>
        </w:rPr>
        <w:t>预付款支付比例或金额：</w:t>
      </w:r>
      <w:r>
        <w:rPr>
          <w:rFonts w:hint="eastAsia"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   </w:t>
      </w:r>
      <w:r>
        <w:rPr>
          <w:rFonts w:hint="eastAsia" w:ascii="宋体" w:hAnsi="宋体" w:eastAsia="宋体" w:cs="宋体"/>
          <w:b/>
          <w:bCs/>
          <w:szCs w:val="21"/>
          <w:u w:val="single"/>
        </w:rPr>
        <w:t xml:space="preserve">    </w:t>
      </w:r>
      <w:r>
        <w:rPr>
          <w:rFonts w:hint="eastAsia" w:ascii="宋体" w:hAnsi="宋体" w:eastAsia="宋体" w:cs="宋体"/>
          <w:b/>
          <w:bCs/>
          <w:szCs w:val="21"/>
          <w:u w:val="none"/>
        </w:rPr>
        <w:t>。</w:t>
      </w:r>
    </w:p>
    <w:p w14:paraId="0A9A21B0">
      <w:pPr>
        <w:spacing w:line="360" w:lineRule="auto"/>
        <w:jc w:val="left"/>
        <w:rPr>
          <w:rFonts w:ascii="宋体" w:hAnsi="宋体" w:eastAsia="宋体" w:cs="宋体"/>
          <w:szCs w:val="21"/>
        </w:rPr>
      </w:pPr>
      <w:r>
        <w:rPr>
          <w:rFonts w:hint="eastAsia" w:ascii="宋体" w:hAnsi="宋体" w:eastAsia="宋体" w:cs="宋体"/>
          <w:szCs w:val="21"/>
        </w:rPr>
        <w:t>预付款支付期限：</w:t>
      </w:r>
      <w:r>
        <w:rPr>
          <w:rFonts w:hint="eastAsia"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    </w:t>
      </w:r>
      <w:r>
        <w:rPr>
          <w:rFonts w:hint="eastAsia" w:ascii="宋体" w:hAnsi="宋体" w:eastAsia="宋体" w:cs="宋体"/>
          <w:b/>
          <w:bCs/>
          <w:szCs w:val="21"/>
          <w:u w:val="single"/>
        </w:rPr>
        <w:t xml:space="preserve">   </w:t>
      </w:r>
      <w:r>
        <w:rPr>
          <w:rFonts w:hint="eastAsia" w:ascii="宋体" w:hAnsi="宋体" w:eastAsia="宋体" w:cs="宋体"/>
          <w:b/>
          <w:bCs/>
          <w:szCs w:val="21"/>
          <w:u w:val="none"/>
        </w:rPr>
        <w:t>。</w:t>
      </w:r>
    </w:p>
    <w:p w14:paraId="086F5F6E">
      <w:pPr>
        <w:spacing w:line="360" w:lineRule="auto"/>
        <w:jc w:val="left"/>
        <w:rPr>
          <w:rFonts w:ascii="宋体" w:hAnsi="宋体" w:eastAsia="宋体" w:cs="宋体"/>
          <w:b/>
          <w:bCs/>
          <w:szCs w:val="21"/>
          <w:u w:val="single"/>
        </w:rPr>
      </w:pPr>
      <w:r>
        <w:rPr>
          <w:rFonts w:hint="eastAsia" w:ascii="宋体" w:hAnsi="宋体" w:eastAsia="宋体" w:cs="宋体"/>
          <w:szCs w:val="21"/>
        </w:rPr>
        <w:t>预付款扣回的方式：</w:t>
      </w:r>
      <w:r>
        <w:rPr>
          <w:rFonts w:hint="eastAsia" w:ascii="宋体" w:hAnsi="宋体" w:eastAsia="宋体" w:cs="宋体"/>
          <w:b/>
          <w:bCs/>
          <w:szCs w:val="21"/>
          <w:u w:val="single"/>
        </w:rPr>
        <w:t xml:space="preserve">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u w:val="none"/>
        </w:rPr>
        <w:t>。</w:t>
      </w:r>
    </w:p>
    <w:p w14:paraId="2C8368D4">
      <w:pPr>
        <w:spacing w:line="360" w:lineRule="auto"/>
        <w:jc w:val="left"/>
        <w:rPr>
          <w:rFonts w:ascii="宋体" w:hAnsi="宋体" w:eastAsia="宋体" w:cs="宋体"/>
          <w:szCs w:val="21"/>
        </w:rPr>
      </w:pPr>
      <w:r>
        <w:rPr>
          <w:rFonts w:hint="eastAsia" w:ascii="宋体" w:hAnsi="宋体" w:eastAsia="宋体" w:cs="宋体"/>
          <w:szCs w:val="21"/>
        </w:rPr>
        <w:t>12.2.2 预付款担保</w:t>
      </w:r>
    </w:p>
    <w:p w14:paraId="4E3387F6">
      <w:pPr>
        <w:spacing w:line="360" w:lineRule="auto"/>
        <w:jc w:val="left"/>
        <w:rPr>
          <w:rFonts w:ascii="宋体" w:hAnsi="宋体" w:eastAsia="宋体" w:cs="宋体"/>
          <w:szCs w:val="21"/>
        </w:rPr>
      </w:pPr>
      <w:r>
        <w:rPr>
          <w:rFonts w:hint="eastAsia" w:ascii="宋体" w:hAnsi="宋体" w:eastAsia="宋体" w:cs="宋体"/>
          <w:szCs w:val="21"/>
        </w:rPr>
        <w:t>承包人提交预付款担保的期限：。</w:t>
      </w:r>
    </w:p>
    <w:p w14:paraId="3342F6C2">
      <w:pPr>
        <w:spacing w:line="360" w:lineRule="auto"/>
        <w:jc w:val="left"/>
        <w:rPr>
          <w:rFonts w:ascii="宋体" w:hAnsi="宋体" w:eastAsia="宋体" w:cs="宋体"/>
          <w:szCs w:val="21"/>
        </w:rPr>
      </w:pPr>
      <w:r>
        <w:rPr>
          <w:rFonts w:hint="eastAsia" w:ascii="宋体" w:hAnsi="宋体" w:eastAsia="宋体" w:cs="宋体"/>
          <w:szCs w:val="21"/>
        </w:rPr>
        <w:t>预付款担保的形式为：</w:t>
      </w:r>
      <w:r>
        <w:rPr>
          <w:rFonts w:hint="eastAsia" w:ascii="宋体" w:hAnsi="宋体" w:eastAsia="宋体" w:cs="宋体"/>
          <w:szCs w:val="21"/>
          <w:u w:val="single"/>
        </w:rPr>
        <w:t>　　　</w:t>
      </w:r>
      <w:r>
        <w:rPr>
          <w:rFonts w:hint="eastAsia" w:ascii="宋体" w:hAnsi="宋体" w:eastAsia="宋体" w:cs="宋体"/>
          <w:szCs w:val="21"/>
          <w:u w:val="single"/>
          <w:lang w:val="en-US" w:eastAsia="zh-CN"/>
        </w:rPr>
        <w:t>/</w:t>
      </w:r>
      <w:r>
        <w:rPr>
          <w:rFonts w:hint="eastAsia" w:ascii="宋体" w:hAnsi="宋体" w:eastAsia="宋体" w:cs="宋体"/>
          <w:szCs w:val="21"/>
          <w:u w:val="single"/>
        </w:rPr>
        <w:t>　　　</w:t>
      </w:r>
      <w:r>
        <w:rPr>
          <w:rFonts w:hint="eastAsia" w:ascii="宋体" w:hAnsi="宋体" w:eastAsia="宋体" w:cs="宋体"/>
          <w:szCs w:val="21"/>
        </w:rPr>
        <w:t>。</w:t>
      </w:r>
    </w:p>
    <w:p w14:paraId="07484F68">
      <w:pPr>
        <w:keepNext/>
        <w:keepLines/>
        <w:spacing w:line="360" w:lineRule="auto"/>
        <w:outlineLvl w:val="4"/>
        <w:rPr>
          <w:rFonts w:ascii="宋体" w:hAnsi="宋体" w:eastAsia="宋体" w:cs="宋体"/>
          <w:b/>
          <w:bCs/>
          <w:szCs w:val="21"/>
        </w:rPr>
      </w:pPr>
      <w:bookmarkStart w:id="575" w:name="_Toc417659761"/>
      <w:r>
        <w:rPr>
          <w:rFonts w:hint="eastAsia" w:ascii="宋体" w:hAnsi="宋体" w:eastAsia="宋体" w:cs="宋体"/>
          <w:b/>
          <w:bCs/>
          <w:szCs w:val="21"/>
        </w:rPr>
        <w:t>12.3 计量</w:t>
      </w:r>
      <w:bookmarkEnd w:id="575"/>
    </w:p>
    <w:p w14:paraId="01A297E2">
      <w:pPr>
        <w:spacing w:line="360" w:lineRule="auto"/>
        <w:jc w:val="left"/>
        <w:rPr>
          <w:rFonts w:ascii="宋体" w:hAnsi="宋体" w:eastAsia="宋体" w:cs="宋体"/>
          <w:szCs w:val="21"/>
        </w:rPr>
      </w:pPr>
      <w:r>
        <w:rPr>
          <w:rFonts w:hint="eastAsia" w:ascii="宋体" w:hAnsi="宋体" w:eastAsia="宋体" w:cs="宋体"/>
          <w:szCs w:val="21"/>
        </w:rPr>
        <w:t>12.3.1 计量原则</w:t>
      </w:r>
    </w:p>
    <w:p w14:paraId="0571CBE5">
      <w:pPr>
        <w:spacing w:line="360" w:lineRule="auto"/>
        <w:jc w:val="left"/>
        <w:rPr>
          <w:rFonts w:ascii="宋体" w:hAnsi="宋体" w:eastAsia="宋体" w:cs="宋体"/>
          <w:szCs w:val="21"/>
        </w:rPr>
      </w:pPr>
      <w:r>
        <w:rPr>
          <w:rFonts w:hint="eastAsia" w:ascii="宋体" w:hAnsi="宋体" w:eastAsia="宋体" w:cs="宋体"/>
          <w:szCs w:val="21"/>
        </w:rPr>
        <w:t xml:space="preserve">工程量计算规则： </w:t>
      </w:r>
      <w:r>
        <w:rPr>
          <w:rFonts w:hint="eastAsia" w:ascii="宋体" w:hAnsi="宋体" w:eastAsia="宋体" w:cs="宋体"/>
          <w:szCs w:val="21"/>
          <w:u w:val="single"/>
        </w:rPr>
        <w:t>　　　　　　</w:t>
      </w:r>
    </w:p>
    <w:p w14:paraId="0ED1E8E1">
      <w:pPr>
        <w:spacing w:line="360" w:lineRule="auto"/>
        <w:rPr>
          <w:rFonts w:ascii="宋体" w:hAnsi="宋体" w:eastAsia="宋体" w:cs="宋体"/>
          <w:szCs w:val="21"/>
        </w:rPr>
      </w:pPr>
      <w:r>
        <w:rPr>
          <w:rFonts w:hint="eastAsia" w:ascii="宋体" w:hAnsi="宋体" w:eastAsia="宋体" w:cs="宋体"/>
          <w:szCs w:val="21"/>
        </w:rPr>
        <w:t>12.3.2 计量周期</w:t>
      </w:r>
    </w:p>
    <w:p w14:paraId="2251F315">
      <w:pPr>
        <w:spacing w:line="360" w:lineRule="auto"/>
        <w:rPr>
          <w:rFonts w:ascii="宋体" w:hAnsi="宋体" w:eastAsia="宋体" w:cs="宋体"/>
          <w:b/>
          <w:bCs/>
          <w:szCs w:val="21"/>
        </w:rPr>
      </w:pPr>
      <w:r>
        <w:rPr>
          <w:rFonts w:hint="eastAsia" w:ascii="宋体" w:hAnsi="宋体" w:eastAsia="宋体" w:cs="宋体"/>
          <w:b/>
          <w:bCs/>
          <w:szCs w:val="21"/>
        </w:rPr>
        <w:t>关于计量周期的约定：</w:t>
      </w:r>
      <w:r>
        <w:rPr>
          <w:rFonts w:hint="eastAsia" w:ascii="宋体" w:hAnsi="宋体" w:eastAsia="宋体" w:cs="宋体"/>
          <w:szCs w:val="21"/>
          <w:u w:val="single"/>
        </w:rPr>
        <w:t>　　　　　　</w:t>
      </w:r>
      <w:r>
        <w:rPr>
          <w:rFonts w:hint="eastAsia" w:ascii="宋体" w:hAnsi="宋体" w:eastAsia="宋体" w:cs="宋体"/>
          <w:b/>
          <w:bCs/>
          <w:szCs w:val="21"/>
        </w:rPr>
        <w:t>。</w:t>
      </w:r>
    </w:p>
    <w:p w14:paraId="0DDD23A5">
      <w:pPr>
        <w:spacing w:line="360" w:lineRule="auto"/>
        <w:rPr>
          <w:rFonts w:ascii="宋体" w:hAnsi="宋体" w:eastAsia="宋体" w:cs="宋体"/>
          <w:szCs w:val="21"/>
        </w:rPr>
      </w:pPr>
      <w:r>
        <w:rPr>
          <w:rFonts w:hint="eastAsia" w:ascii="宋体" w:hAnsi="宋体" w:eastAsia="宋体" w:cs="宋体"/>
          <w:szCs w:val="21"/>
        </w:rPr>
        <w:t>12.3.4 总价合同的计量</w:t>
      </w:r>
    </w:p>
    <w:p w14:paraId="737CD522">
      <w:pPr>
        <w:spacing w:line="360" w:lineRule="auto"/>
        <w:rPr>
          <w:rFonts w:ascii="宋体" w:hAnsi="宋体" w:eastAsia="宋体" w:cs="宋体"/>
          <w:b/>
          <w:bCs/>
          <w:szCs w:val="21"/>
          <w:u w:val="single"/>
        </w:rPr>
      </w:pPr>
      <w:r>
        <w:rPr>
          <w:rFonts w:hint="eastAsia" w:ascii="宋体" w:hAnsi="宋体" w:eastAsia="宋体" w:cs="宋体"/>
          <w:b/>
          <w:bCs/>
          <w:szCs w:val="21"/>
        </w:rPr>
        <w:t>关于总价合同计量的约定：</w:t>
      </w:r>
      <w:r>
        <w:rPr>
          <w:rFonts w:hint="eastAsia" w:ascii="宋体" w:hAnsi="宋体" w:eastAsia="宋体" w:cs="宋体"/>
          <w:b/>
          <w:bCs/>
          <w:szCs w:val="21"/>
          <w:u w:val="single"/>
        </w:rPr>
        <w:t xml:space="preserve">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u w:val="none"/>
        </w:rPr>
        <w:t>。</w:t>
      </w:r>
    </w:p>
    <w:p w14:paraId="0AF1F325">
      <w:pPr>
        <w:spacing w:line="360" w:lineRule="auto"/>
        <w:rPr>
          <w:rFonts w:ascii="宋体" w:hAnsi="宋体" w:eastAsia="宋体" w:cs="宋体"/>
          <w:szCs w:val="21"/>
        </w:rPr>
      </w:pPr>
      <w:r>
        <w:rPr>
          <w:rFonts w:hint="eastAsia" w:ascii="宋体" w:hAnsi="宋体" w:eastAsia="宋体" w:cs="宋体"/>
          <w:szCs w:val="21"/>
        </w:rPr>
        <w:t>12.3.5总价合同采用支付分解表计量支付的，是否适用第12.3.4 项〔总价合同的计量〕约定进行计量：</w:t>
      </w:r>
      <w:r>
        <w:rPr>
          <w:rFonts w:hint="eastAsia" w:ascii="宋体" w:hAnsi="宋体" w:eastAsia="宋体" w:cs="宋体"/>
          <w:b/>
          <w:bCs/>
          <w:szCs w:val="21"/>
          <w:u w:val="single"/>
        </w:rPr>
        <w:t xml:space="preserve">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u w:val="none"/>
        </w:rPr>
        <w:t>。</w:t>
      </w:r>
    </w:p>
    <w:p w14:paraId="2BED4343">
      <w:pPr>
        <w:spacing w:line="360" w:lineRule="auto"/>
        <w:rPr>
          <w:rFonts w:ascii="宋体" w:hAnsi="宋体" w:eastAsia="宋体" w:cs="宋体"/>
          <w:szCs w:val="21"/>
        </w:rPr>
      </w:pPr>
      <w:r>
        <w:rPr>
          <w:rFonts w:hint="eastAsia" w:ascii="宋体" w:hAnsi="宋体" w:eastAsia="宋体" w:cs="宋体"/>
          <w:szCs w:val="21"/>
        </w:rPr>
        <w:t>12.3.6 其他价格形式合同的计量</w:t>
      </w:r>
    </w:p>
    <w:p w14:paraId="39060900">
      <w:pPr>
        <w:spacing w:line="360" w:lineRule="auto"/>
        <w:rPr>
          <w:rFonts w:ascii="宋体" w:hAnsi="宋体" w:eastAsia="宋体" w:cs="宋体"/>
          <w:szCs w:val="21"/>
        </w:rPr>
      </w:pPr>
      <w:r>
        <w:rPr>
          <w:rFonts w:hint="eastAsia" w:ascii="宋体" w:hAnsi="宋体" w:eastAsia="宋体" w:cs="宋体"/>
          <w:szCs w:val="21"/>
        </w:rPr>
        <w:t>其他价格形式的计量方式和程序：</w:t>
      </w:r>
      <w:r>
        <w:rPr>
          <w:rFonts w:hint="eastAsia" w:ascii="宋体" w:hAnsi="宋体" w:eastAsia="宋体" w:cs="宋体"/>
          <w:b/>
          <w:bCs/>
          <w:szCs w:val="21"/>
          <w:u w:val="single"/>
        </w:rPr>
        <w:t xml:space="preserve">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u w:val="none"/>
        </w:rPr>
        <w:t>。</w:t>
      </w:r>
    </w:p>
    <w:p w14:paraId="4D457E86">
      <w:pPr>
        <w:keepNext/>
        <w:keepLines/>
        <w:spacing w:line="360" w:lineRule="auto"/>
        <w:outlineLvl w:val="4"/>
        <w:rPr>
          <w:rFonts w:ascii="宋体" w:hAnsi="宋体" w:eastAsia="宋体" w:cs="宋体"/>
          <w:b/>
          <w:bCs/>
          <w:szCs w:val="21"/>
        </w:rPr>
      </w:pPr>
      <w:bookmarkStart w:id="576" w:name="_Toc417659762"/>
      <w:r>
        <w:rPr>
          <w:rFonts w:hint="eastAsia" w:ascii="宋体" w:hAnsi="宋体" w:eastAsia="宋体" w:cs="宋体"/>
          <w:b/>
          <w:bCs/>
          <w:szCs w:val="21"/>
        </w:rPr>
        <w:t>12.4 工程进度款支付方式</w:t>
      </w:r>
      <w:bookmarkEnd w:id="576"/>
    </w:p>
    <w:p w14:paraId="62514AB1">
      <w:pPr>
        <w:spacing w:line="520" w:lineRule="exact"/>
        <w:rPr>
          <w:rFonts w:hint="default" w:ascii="宋体" w:hAnsi="宋体" w:eastAsia="宋体" w:cs="宋体"/>
          <w:szCs w:val="21"/>
          <w:u w:val="single"/>
          <w:lang w:val="en-US" w:eastAsia="zh-CN"/>
        </w:rPr>
      </w:pPr>
      <w:r>
        <w:rPr>
          <w:rFonts w:hint="eastAsia" w:ascii="宋体" w:hAnsi="宋体" w:eastAsia="宋体" w:cs="宋体"/>
          <w:szCs w:val="21"/>
        </w:rPr>
        <w:t>12.4.1付款周期：</w:t>
      </w:r>
      <w:r>
        <w:rPr>
          <w:rFonts w:hint="eastAsia" w:ascii="宋体" w:hAnsi="宋体" w:eastAsia="宋体" w:cs="宋体"/>
          <w:szCs w:val="21"/>
          <w:u w:val="single"/>
          <w:lang w:val="en-US" w:eastAsia="zh-CN"/>
        </w:rPr>
        <w:t xml:space="preserve">                   </w:t>
      </w:r>
    </w:p>
    <w:p w14:paraId="14928636">
      <w:pPr>
        <w:spacing w:line="520" w:lineRule="exact"/>
        <w:rPr>
          <w:rFonts w:ascii="宋体" w:hAnsi="宋体" w:eastAsia="宋体" w:cs="宋体"/>
          <w:szCs w:val="21"/>
          <w:u w:val="single"/>
        </w:rPr>
      </w:pPr>
      <w:r>
        <w:rPr>
          <w:rFonts w:hint="eastAsia" w:ascii="宋体" w:hAnsi="宋体" w:eastAsia="宋体" w:cs="宋体"/>
          <w:szCs w:val="21"/>
        </w:rPr>
        <w:t xml:space="preserve"> 12.4.2支付方式：</w:t>
      </w:r>
      <w:r>
        <w:rPr>
          <w:rFonts w:hint="eastAsia" w:ascii="宋体" w:hAnsi="宋体" w:eastAsia="宋体" w:cs="宋体"/>
          <w:szCs w:val="21"/>
          <w:u w:val="single"/>
          <w:lang w:val="en-US" w:eastAsia="zh-CN"/>
        </w:rPr>
        <w:t xml:space="preserve">    （双方约定）  </w:t>
      </w:r>
      <w:r>
        <w:rPr>
          <w:rFonts w:hint="eastAsia" w:ascii="宋体" w:hAnsi="宋体" w:eastAsia="宋体" w:cs="宋体"/>
          <w:szCs w:val="21"/>
        </w:rPr>
        <w:t xml:space="preserve"> </w:t>
      </w:r>
    </w:p>
    <w:p w14:paraId="23E91ABB">
      <w:pPr>
        <w:autoSpaceDN w:val="0"/>
        <w:spacing w:line="360" w:lineRule="auto"/>
        <w:rPr>
          <w:rFonts w:ascii="宋体" w:hAnsi="宋体" w:eastAsia="宋体" w:cs="宋体"/>
          <w:szCs w:val="21"/>
          <w:highlight w:val="none"/>
        </w:rPr>
      </w:pPr>
      <w:r>
        <w:rPr>
          <w:rFonts w:hint="eastAsia" w:ascii="宋体" w:hAnsi="宋体" w:eastAsia="宋体" w:cs="宋体"/>
          <w:szCs w:val="21"/>
          <w:highlight w:val="none"/>
        </w:rPr>
        <w:t>12.4.2 进度付款申请单的编制</w:t>
      </w:r>
    </w:p>
    <w:p w14:paraId="56A5F417">
      <w:pPr>
        <w:autoSpaceDN w:val="0"/>
        <w:spacing w:line="360" w:lineRule="auto"/>
        <w:rPr>
          <w:rFonts w:ascii="宋体" w:hAnsi="宋体" w:eastAsia="宋体" w:cs="宋体"/>
          <w:b/>
          <w:bCs/>
          <w:szCs w:val="21"/>
          <w:highlight w:val="none"/>
        </w:rPr>
      </w:pPr>
      <w:r>
        <w:rPr>
          <w:rFonts w:hint="eastAsia" w:ascii="宋体" w:hAnsi="宋体" w:eastAsia="宋体" w:cs="宋体"/>
          <w:szCs w:val="21"/>
          <w:highlight w:val="none"/>
        </w:rPr>
        <w:t>关于进度付款申请单编制的约定：</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项目完工验收合格付合同总金额的80%，项目完成审计后付合同总金额的17%，剩余3%为质保金，质保期满后付清。</w:t>
      </w:r>
    </w:p>
    <w:p w14:paraId="2ADCDA7E">
      <w:pPr>
        <w:autoSpaceDN w:val="0"/>
        <w:spacing w:line="360" w:lineRule="auto"/>
        <w:rPr>
          <w:rFonts w:ascii="宋体" w:hAnsi="宋体" w:eastAsia="宋体" w:cs="宋体"/>
          <w:szCs w:val="21"/>
        </w:rPr>
      </w:pPr>
      <w:r>
        <w:rPr>
          <w:rFonts w:hint="eastAsia" w:ascii="宋体" w:hAnsi="宋体" w:eastAsia="宋体" w:cs="宋体"/>
          <w:szCs w:val="21"/>
        </w:rPr>
        <w:t>12.4.3 进度付款申请单的提交</w:t>
      </w:r>
    </w:p>
    <w:p w14:paraId="192EBB59">
      <w:pPr>
        <w:autoSpaceDN w:val="0"/>
        <w:spacing w:line="360" w:lineRule="auto"/>
        <w:rPr>
          <w:rFonts w:ascii="宋体" w:hAnsi="宋体" w:eastAsia="宋体" w:cs="宋体"/>
          <w:szCs w:val="21"/>
        </w:rPr>
      </w:pPr>
      <w:r>
        <w:rPr>
          <w:rFonts w:hint="eastAsia" w:ascii="宋体" w:hAnsi="宋体" w:eastAsia="宋体" w:cs="宋体"/>
          <w:szCs w:val="21"/>
        </w:rPr>
        <w:t>（1）单价合同进度付款申请单提交的约定：</w:t>
      </w:r>
      <w:r>
        <w:rPr>
          <w:rFonts w:hint="eastAsia" w:ascii="宋体" w:hAnsi="宋体" w:eastAsia="宋体" w:cs="宋体"/>
          <w:szCs w:val="21"/>
          <w:u w:val="single"/>
        </w:rPr>
        <w:t>　　　　　　</w:t>
      </w:r>
      <w:r>
        <w:rPr>
          <w:rFonts w:hint="eastAsia" w:ascii="宋体" w:hAnsi="宋体" w:eastAsia="宋体" w:cs="宋体"/>
          <w:b/>
          <w:szCs w:val="21"/>
        </w:rPr>
        <w:t>。</w:t>
      </w:r>
    </w:p>
    <w:p w14:paraId="49231EFF">
      <w:pPr>
        <w:autoSpaceDN w:val="0"/>
        <w:spacing w:line="360" w:lineRule="auto"/>
        <w:rPr>
          <w:rFonts w:ascii="宋体" w:hAnsi="宋体" w:eastAsia="宋体" w:cs="宋体"/>
          <w:szCs w:val="21"/>
        </w:rPr>
      </w:pPr>
      <w:r>
        <w:rPr>
          <w:rFonts w:hint="eastAsia" w:ascii="宋体" w:hAnsi="宋体" w:eastAsia="宋体" w:cs="宋体"/>
          <w:szCs w:val="21"/>
        </w:rPr>
        <w:t>（2）总价合同进度付款申请单提交的约定</w:t>
      </w:r>
      <w:r>
        <w:rPr>
          <w:rFonts w:hint="eastAsia" w:ascii="宋体" w:hAnsi="宋体" w:eastAsia="宋体" w:cs="宋体"/>
          <w:b/>
          <w:szCs w:val="21"/>
        </w:rPr>
        <w:t>：</w:t>
      </w:r>
      <w:r>
        <w:rPr>
          <w:rFonts w:hint="eastAsia" w:ascii="宋体" w:hAnsi="宋体" w:eastAsia="宋体" w:cs="宋体"/>
          <w:b/>
          <w:szCs w:val="21"/>
          <w:u w:val="single"/>
        </w:rPr>
        <w:t xml:space="preserve">    </w:t>
      </w:r>
      <w:r>
        <w:rPr>
          <w:rFonts w:hint="eastAsia" w:ascii="宋体" w:hAnsi="宋体" w:eastAsia="宋体" w:cs="宋体"/>
          <w:b/>
          <w:szCs w:val="21"/>
          <w:u w:val="single"/>
          <w:lang w:val="en-US" w:eastAsia="zh-CN"/>
        </w:rPr>
        <w:t>/</w:t>
      </w:r>
      <w:r>
        <w:rPr>
          <w:rFonts w:hint="eastAsia" w:ascii="宋体" w:hAnsi="宋体" w:eastAsia="宋体" w:cs="宋体"/>
          <w:b/>
          <w:szCs w:val="21"/>
          <w:u w:val="single"/>
        </w:rPr>
        <w:t xml:space="preserve">      </w:t>
      </w:r>
      <w:r>
        <w:rPr>
          <w:rFonts w:hint="eastAsia" w:ascii="宋体" w:hAnsi="宋体" w:eastAsia="宋体" w:cs="宋体"/>
          <w:b/>
          <w:szCs w:val="21"/>
          <w:u w:val="none"/>
        </w:rPr>
        <w:t>。</w:t>
      </w:r>
    </w:p>
    <w:p w14:paraId="016CABEE">
      <w:pPr>
        <w:autoSpaceDN w:val="0"/>
        <w:spacing w:line="360" w:lineRule="auto"/>
        <w:rPr>
          <w:rFonts w:ascii="宋体" w:hAnsi="宋体" w:eastAsia="宋体" w:cs="宋体"/>
          <w:szCs w:val="21"/>
        </w:rPr>
      </w:pPr>
      <w:r>
        <w:rPr>
          <w:rFonts w:hint="eastAsia" w:ascii="宋体" w:hAnsi="宋体" w:eastAsia="宋体" w:cs="宋体"/>
          <w:szCs w:val="21"/>
        </w:rPr>
        <w:t>（3）其他价格形式合同进度付款申请单提交的约定：</w:t>
      </w:r>
      <w:r>
        <w:rPr>
          <w:rFonts w:hint="eastAsia" w:ascii="宋体" w:hAnsi="宋体" w:eastAsia="宋体" w:cs="宋体"/>
          <w:szCs w:val="21"/>
          <w:u w:val="single"/>
        </w:rPr>
        <w:t>　　　</w:t>
      </w:r>
      <w:r>
        <w:rPr>
          <w:rFonts w:hint="eastAsia" w:ascii="宋体" w:hAnsi="宋体" w:eastAsia="宋体" w:cs="宋体"/>
          <w:szCs w:val="21"/>
          <w:u w:val="single"/>
          <w:lang w:val="en-US" w:eastAsia="zh-CN"/>
        </w:rPr>
        <w:t>/</w:t>
      </w:r>
      <w:r>
        <w:rPr>
          <w:rFonts w:hint="eastAsia" w:ascii="宋体" w:hAnsi="宋体" w:eastAsia="宋体" w:cs="宋体"/>
          <w:szCs w:val="21"/>
          <w:u w:val="single"/>
        </w:rPr>
        <w:t>　　　</w:t>
      </w:r>
      <w:r>
        <w:rPr>
          <w:rFonts w:hint="eastAsia" w:ascii="宋体" w:hAnsi="宋体" w:eastAsia="宋体" w:cs="宋体"/>
          <w:b/>
          <w:szCs w:val="21"/>
        </w:rPr>
        <w:t>。</w:t>
      </w:r>
    </w:p>
    <w:p w14:paraId="77960A30">
      <w:pPr>
        <w:autoSpaceDN w:val="0"/>
        <w:spacing w:line="360" w:lineRule="auto"/>
        <w:rPr>
          <w:rFonts w:ascii="宋体" w:hAnsi="宋体" w:eastAsia="宋体" w:cs="宋体"/>
          <w:szCs w:val="21"/>
        </w:rPr>
      </w:pPr>
      <w:r>
        <w:rPr>
          <w:rFonts w:hint="eastAsia" w:ascii="宋体" w:hAnsi="宋体" w:eastAsia="宋体" w:cs="宋体"/>
          <w:szCs w:val="21"/>
        </w:rPr>
        <w:t>12.4.4 进度款审核和支付</w:t>
      </w:r>
    </w:p>
    <w:p w14:paraId="489B8417">
      <w:pPr>
        <w:autoSpaceDN w:val="0"/>
        <w:spacing w:line="360" w:lineRule="auto"/>
        <w:rPr>
          <w:rFonts w:ascii="宋体" w:hAnsi="宋体" w:eastAsia="宋体" w:cs="宋体"/>
          <w:szCs w:val="21"/>
        </w:rPr>
      </w:pPr>
      <w:r>
        <w:rPr>
          <w:rFonts w:hint="eastAsia" w:ascii="宋体" w:hAnsi="宋体" w:eastAsia="宋体" w:cs="宋体"/>
          <w:szCs w:val="21"/>
        </w:rPr>
        <w:t>（1）监理人审查并报送发包人的期限：</w:t>
      </w:r>
      <w:r>
        <w:rPr>
          <w:rFonts w:hint="eastAsia" w:ascii="宋体" w:hAnsi="宋体" w:eastAsia="宋体" w:cs="宋体"/>
          <w:szCs w:val="21"/>
          <w:u w:val="single"/>
        </w:rPr>
        <w:t>　　　　　　</w:t>
      </w:r>
      <w:r>
        <w:rPr>
          <w:rFonts w:hint="eastAsia" w:ascii="宋体" w:hAnsi="宋体" w:eastAsia="宋体" w:cs="宋体"/>
          <w:b/>
          <w:szCs w:val="21"/>
          <w:u w:val="single"/>
        </w:rPr>
        <w:t>。</w:t>
      </w:r>
    </w:p>
    <w:p w14:paraId="0045898E">
      <w:pPr>
        <w:autoSpaceDN w:val="0"/>
        <w:spacing w:line="360" w:lineRule="auto"/>
        <w:rPr>
          <w:rFonts w:ascii="宋体" w:hAnsi="宋体" w:eastAsia="宋体" w:cs="宋体"/>
          <w:szCs w:val="21"/>
        </w:rPr>
      </w:pPr>
      <w:r>
        <w:rPr>
          <w:rFonts w:hint="eastAsia" w:ascii="宋体" w:hAnsi="宋体" w:eastAsia="宋体" w:cs="宋体"/>
          <w:szCs w:val="21"/>
        </w:rPr>
        <w:t>发包人完成审批并签发进度款支付证书的期限：。</w:t>
      </w:r>
    </w:p>
    <w:p w14:paraId="23F6C6FB">
      <w:pPr>
        <w:autoSpaceDN w:val="0"/>
        <w:spacing w:line="360" w:lineRule="auto"/>
        <w:rPr>
          <w:rFonts w:ascii="宋体" w:hAnsi="宋体" w:eastAsia="宋体" w:cs="宋体"/>
          <w:szCs w:val="21"/>
        </w:rPr>
      </w:pPr>
      <w:r>
        <w:rPr>
          <w:rFonts w:hint="eastAsia" w:ascii="宋体" w:hAnsi="宋体" w:eastAsia="宋体" w:cs="宋体"/>
          <w:szCs w:val="21"/>
        </w:rPr>
        <w:t>（2）发包人支付进度款的期限：</w:t>
      </w:r>
      <w:r>
        <w:rPr>
          <w:rFonts w:hint="eastAsia" w:ascii="宋体" w:hAnsi="宋体" w:eastAsia="宋体" w:cs="宋体"/>
          <w:szCs w:val="21"/>
          <w:u w:val="single"/>
        </w:rPr>
        <w:t>　　　　　　</w:t>
      </w:r>
      <w:r>
        <w:rPr>
          <w:rFonts w:hint="eastAsia" w:ascii="宋体" w:hAnsi="宋体" w:eastAsia="宋体" w:cs="宋体"/>
          <w:b/>
          <w:szCs w:val="21"/>
          <w:u w:val="single"/>
        </w:rPr>
        <w:t>。</w:t>
      </w:r>
    </w:p>
    <w:p w14:paraId="54628624">
      <w:pPr>
        <w:autoSpaceDN w:val="0"/>
        <w:spacing w:line="360" w:lineRule="auto"/>
        <w:rPr>
          <w:rFonts w:hint="eastAsia" w:ascii="宋体" w:hAnsi="宋体" w:eastAsia="宋体" w:cs="宋体"/>
          <w:szCs w:val="21"/>
          <w:u w:val="single"/>
        </w:rPr>
      </w:pPr>
      <w:r>
        <w:rPr>
          <w:rFonts w:hint="eastAsia" w:ascii="宋体" w:hAnsi="宋体" w:eastAsia="宋体" w:cs="宋体"/>
          <w:szCs w:val="21"/>
        </w:rPr>
        <w:t>发包人逾期支付进度款的违约金的计算方式：</w:t>
      </w:r>
      <w:r>
        <w:rPr>
          <w:rFonts w:hint="eastAsia" w:ascii="宋体" w:hAnsi="宋体" w:eastAsia="宋体" w:cs="宋体"/>
          <w:szCs w:val="21"/>
          <w:u w:val="single"/>
        </w:rPr>
        <w:t>　　　　　　</w:t>
      </w:r>
    </w:p>
    <w:p w14:paraId="6C23BC9B">
      <w:pPr>
        <w:autoSpaceDN w:val="0"/>
        <w:spacing w:line="360" w:lineRule="auto"/>
        <w:rPr>
          <w:rFonts w:ascii="宋体" w:hAnsi="宋体" w:eastAsia="宋体" w:cs="宋体"/>
          <w:szCs w:val="21"/>
        </w:rPr>
      </w:pPr>
      <w:r>
        <w:rPr>
          <w:rFonts w:hint="eastAsia" w:ascii="宋体" w:hAnsi="宋体" w:eastAsia="宋体" w:cs="宋体"/>
          <w:szCs w:val="21"/>
        </w:rPr>
        <w:t>12.4.6 支付分解表的编制</w:t>
      </w:r>
    </w:p>
    <w:p w14:paraId="4AD561FF">
      <w:pPr>
        <w:autoSpaceDN w:val="0"/>
        <w:spacing w:line="360" w:lineRule="auto"/>
        <w:jc w:val="left"/>
        <w:rPr>
          <w:rFonts w:ascii="宋体" w:hAnsi="宋体" w:eastAsia="宋体" w:cs="宋体"/>
          <w:szCs w:val="21"/>
        </w:rPr>
      </w:pPr>
      <w:r>
        <w:rPr>
          <w:rFonts w:hint="eastAsia" w:ascii="宋体" w:hAnsi="宋体" w:eastAsia="宋体" w:cs="宋体"/>
          <w:szCs w:val="21"/>
        </w:rPr>
        <w:t>2、总价合同支付分解表的编制与审批：</w:t>
      </w:r>
      <w:r>
        <w:rPr>
          <w:rFonts w:hint="eastAsia" w:ascii="宋体" w:hAnsi="宋体" w:eastAsia="宋体" w:cs="宋体"/>
          <w:szCs w:val="21"/>
          <w:u w:val="single"/>
        </w:rPr>
        <w:t>　　　</w:t>
      </w:r>
      <w:r>
        <w:rPr>
          <w:rFonts w:hint="eastAsia" w:ascii="宋体" w:hAnsi="宋体" w:eastAsia="宋体" w:cs="宋体"/>
          <w:szCs w:val="21"/>
          <w:u w:val="single"/>
          <w:lang w:val="en-US" w:eastAsia="zh-CN"/>
        </w:rPr>
        <w:t>/</w:t>
      </w:r>
      <w:r>
        <w:rPr>
          <w:rFonts w:hint="eastAsia" w:ascii="宋体" w:hAnsi="宋体" w:eastAsia="宋体" w:cs="宋体"/>
          <w:szCs w:val="21"/>
          <w:u w:val="single"/>
        </w:rPr>
        <w:t>　　　</w:t>
      </w:r>
      <w:r>
        <w:rPr>
          <w:rFonts w:hint="eastAsia" w:ascii="宋体" w:hAnsi="宋体" w:eastAsia="宋体" w:cs="宋体"/>
          <w:szCs w:val="21"/>
        </w:rPr>
        <w:t>。</w:t>
      </w:r>
    </w:p>
    <w:p w14:paraId="6681D31B">
      <w:pPr>
        <w:autoSpaceDN w:val="0"/>
        <w:spacing w:line="360" w:lineRule="auto"/>
        <w:jc w:val="left"/>
        <w:rPr>
          <w:rFonts w:ascii="宋体" w:hAnsi="宋体" w:eastAsia="宋体" w:cs="宋体"/>
          <w:szCs w:val="21"/>
        </w:rPr>
      </w:pPr>
      <w:r>
        <w:rPr>
          <w:rFonts w:hint="eastAsia" w:ascii="宋体" w:hAnsi="宋体" w:eastAsia="宋体" w:cs="宋体"/>
          <w:szCs w:val="21"/>
        </w:rPr>
        <w:t>3、单价合同的总价项目支付分解表的编制与审批：</w:t>
      </w:r>
      <w:r>
        <w:rPr>
          <w:rFonts w:hint="eastAsia" w:ascii="宋体" w:hAnsi="宋体" w:eastAsia="宋体" w:cs="宋体"/>
          <w:b/>
          <w:szCs w:val="21"/>
          <w:u w:val="single"/>
        </w:rPr>
        <w:t xml:space="preserve">        。</w:t>
      </w:r>
    </w:p>
    <w:p w14:paraId="2ACA3398">
      <w:pPr>
        <w:keepNext/>
        <w:keepLines/>
        <w:tabs>
          <w:tab w:val="left" w:pos="1680"/>
        </w:tabs>
        <w:spacing w:line="440" w:lineRule="atLeast"/>
        <w:outlineLvl w:val="3"/>
        <w:rPr>
          <w:rFonts w:ascii="宋体" w:hAnsi="宋体" w:eastAsia="黑体" w:cs="宋体"/>
          <w:b/>
          <w:sz w:val="24"/>
          <w:szCs w:val="24"/>
        </w:rPr>
      </w:pPr>
      <w:bookmarkStart w:id="577" w:name="_Toc292559424"/>
      <w:r>
        <w:rPr>
          <w:rFonts w:hint="eastAsia" w:ascii="宋体" w:hAnsi="宋体" w:eastAsia="黑体" w:cs="宋体"/>
          <w:b/>
          <w:sz w:val="24"/>
          <w:szCs w:val="24"/>
        </w:rPr>
        <w:t xml:space="preserve">13. </w:t>
      </w:r>
      <w:r>
        <w:rPr>
          <w:rFonts w:hint="eastAsia" w:ascii="黑体" w:hAnsi="宋体" w:eastAsia="黑体" w:cs="黑体"/>
          <w:b/>
          <w:sz w:val="24"/>
          <w:szCs w:val="24"/>
        </w:rPr>
        <w:t>验收和工程试车</w:t>
      </w:r>
      <w:bookmarkEnd w:id="577"/>
    </w:p>
    <w:p w14:paraId="10D85CB4">
      <w:pPr>
        <w:spacing w:line="440" w:lineRule="atLeast"/>
        <w:rPr>
          <w:rFonts w:ascii="宋体" w:hAnsi="宋体" w:eastAsia="宋体" w:cs="宋体"/>
        </w:rPr>
      </w:pPr>
      <w:r>
        <w:rPr>
          <w:rFonts w:hint="eastAsia" w:ascii="宋体" w:hAnsi="宋体" w:eastAsia="宋体" w:cs="宋体"/>
          <w:b/>
          <w:bCs/>
        </w:rPr>
        <w:t>13.1</w:t>
      </w:r>
      <w:r>
        <w:rPr>
          <w:rFonts w:hint="eastAsia" w:ascii="宋体" w:hAnsi="宋体" w:eastAsia="宋体" w:cs="宋体"/>
        </w:rPr>
        <w:t xml:space="preserve"> 分部分项工程验收</w:t>
      </w:r>
    </w:p>
    <w:p w14:paraId="7DF77C3C">
      <w:pPr>
        <w:spacing w:line="440" w:lineRule="atLeast"/>
        <w:rPr>
          <w:rFonts w:ascii="宋体" w:hAnsi="宋体" w:eastAsia="宋体" w:cs="宋体"/>
        </w:rPr>
      </w:pPr>
      <w:r>
        <w:rPr>
          <w:rFonts w:hint="eastAsia" w:ascii="宋体" w:hAnsi="宋体" w:eastAsia="宋体" w:cs="宋体"/>
        </w:rPr>
        <w:t>13.1.2监理人不能按时进行验收时，应提前小时提交书面延期要求。</w:t>
      </w:r>
    </w:p>
    <w:p w14:paraId="475E2CAB">
      <w:pPr>
        <w:spacing w:line="440" w:lineRule="atLeast"/>
        <w:rPr>
          <w:rFonts w:ascii="宋体" w:hAnsi="宋体" w:eastAsia="宋体" w:cs="宋体"/>
          <w:b/>
          <w:bCs/>
        </w:rPr>
      </w:pPr>
      <w:r>
        <w:rPr>
          <w:rFonts w:hint="eastAsia" w:ascii="宋体" w:hAnsi="宋体" w:eastAsia="宋体" w:cs="宋体"/>
        </w:rPr>
        <w:t>关于延期最长不得超过：</w:t>
      </w:r>
      <w:r>
        <w:rPr>
          <w:rFonts w:hint="eastAsia" w:ascii="宋体" w:hAnsi="宋体" w:eastAsia="宋体" w:cs="宋体"/>
          <w:szCs w:val="21"/>
          <w:u w:val="single"/>
        </w:rPr>
        <w:t>　　　　　　</w:t>
      </w:r>
      <w:r>
        <w:rPr>
          <w:rFonts w:hint="eastAsia" w:ascii="宋体" w:hAnsi="宋体" w:eastAsia="宋体" w:cs="宋体"/>
        </w:rPr>
        <w:t>小时。</w:t>
      </w:r>
    </w:p>
    <w:p w14:paraId="0459B5AE">
      <w:pPr>
        <w:spacing w:line="440" w:lineRule="atLeast"/>
        <w:rPr>
          <w:rFonts w:ascii="宋体" w:hAnsi="宋体" w:eastAsia="宋体" w:cs="宋体"/>
        </w:rPr>
      </w:pPr>
      <w:bookmarkStart w:id="578" w:name="_Toc292559933"/>
      <w:bookmarkEnd w:id="578"/>
      <w:bookmarkStart w:id="579" w:name="_Toc297048409"/>
      <w:bookmarkEnd w:id="579"/>
      <w:bookmarkStart w:id="580" w:name="_Toc296346724"/>
      <w:bookmarkEnd w:id="580"/>
      <w:bookmarkStart w:id="581" w:name="_Toc267251475"/>
      <w:bookmarkEnd w:id="581"/>
      <w:bookmarkStart w:id="582" w:name="_Toc267251474"/>
      <w:bookmarkEnd w:id="582"/>
      <w:bookmarkStart w:id="583" w:name="_Toc267251472"/>
      <w:bookmarkEnd w:id="583"/>
      <w:bookmarkStart w:id="584" w:name="_Toc296891051"/>
      <w:bookmarkEnd w:id="584"/>
      <w:bookmarkStart w:id="585" w:name="_Toc296944562"/>
      <w:bookmarkEnd w:id="585"/>
      <w:bookmarkStart w:id="586" w:name="_Toc296347222"/>
      <w:bookmarkEnd w:id="586"/>
      <w:bookmarkStart w:id="587" w:name="_Toc297123565"/>
      <w:bookmarkEnd w:id="587"/>
      <w:bookmarkStart w:id="588" w:name="_Toc297216224"/>
      <w:bookmarkEnd w:id="588"/>
      <w:bookmarkStart w:id="589" w:name="_Toc296503223"/>
      <w:bookmarkEnd w:id="589"/>
      <w:bookmarkStart w:id="590" w:name="_Toc303539173"/>
      <w:bookmarkEnd w:id="590"/>
      <w:bookmarkStart w:id="591" w:name="_Toc267251470"/>
      <w:bookmarkEnd w:id="591"/>
      <w:bookmarkStart w:id="592" w:name="_Toc267251471"/>
      <w:bookmarkEnd w:id="592"/>
      <w:bookmarkStart w:id="593" w:name="_Toc312678056"/>
      <w:bookmarkEnd w:id="593"/>
      <w:bookmarkStart w:id="594" w:name="_Toc292559428"/>
      <w:bookmarkEnd w:id="594"/>
      <w:bookmarkStart w:id="595" w:name="_Toc296891263"/>
      <w:bookmarkEnd w:id="595"/>
      <w:bookmarkStart w:id="596" w:name="_Toc304295596"/>
      <w:bookmarkEnd w:id="596"/>
      <w:bookmarkStart w:id="597" w:name="_Toc267251473"/>
      <w:bookmarkEnd w:id="597"/>
      <w:bookmarkStart w:id="598" w:name="_Toc300935016"/>
      <w:bookmarkEnd w:id="598"/>
      <w:bookmarkStart w:id="599" w:name="_Toc297120523"/>
      <w:bookmarkEnd w:id="599"/>
      <w:bookmarkStart w:id="600" w:name="_Toc267251476"/>
      <w:r>
        <w:rPr>
          <w:rFonts w:hint="eastAsia" w:ascii="宋体" w:hAnsi="宋体" w:eastAsia="宋体" w:cs="宋体"/>
          <w:b/>
          <w:bCs/>
        </w:rPr>
        <w:t>13.2</w:t>
      </w:r>
      <w:bookmarkEnd w:id="600"/>
      <w:r>
        <w:rPr>
          <w:rFonts w:hint="eastAsia" w:ascii="宋体" w:hAnsi="宋体" w:eastAsia="宋体" w:cs="宋体"/>
        </w:rPr>
        <w:t xml:space="preserve"> 竣工验收</w:t>
      </w:r>
    </w:p>
    <w:p w14:paraId="794CF7DF">
      <w:pPr>
        <w:spacing w:line="440" w:lineRule="atLeast"/>
        <w:rPr>
          <w:rFonts w:ascii="宋体" w:hAnsi="宋体" w:eastAsia="宋体" w:cs="宋体"/>
        </w:rPr>
      </w:pPr>
      <w:bookmarkStart w:id="601" w:name="_Toc280868705"/>
      <w:bookmarkEnd w:id="601"/>
      <w:bookmarkStart w:id="602" w:name="_Toc280868706"/>
      <w:bookmarkEnd w:id="602"/>
      <w:bookmarkStart w:id="603" w:name="_Toc280868708"/>
      <w:bookmarkEnd w:id="603"/>
      <w:bookmarkStart w:id="604" w:name="_Toc280868707"/>
      <w:bookmarkEnd w:id="604"/>
      <w:bookmarkStart w:id="605" w:name="_Toc280868704"/>
      <w:bookmarkEnd w:id="605"/>
      <w:bookmarkStart w:id="606" w:name="_Toc280868709"/>
      <w:bookmarkEnd w:id="606"/>
      <w:r>
        <w:rPr>
          <w:rFonts w:hint="eastAsia" w:ascii="宋体" w:hAnsi="宋体" w:eastAsia="宋体" w:cs="宋体"/>
        </w:rPr>
        <w:t>13.2.2竣工验收程序</w:t>
      </w:r>
    </w:p>
    <w:p w14:paraId="59DFE33A">
      <w:pPr>
        <w:spacing w:line="440" w:lineRule="atLeast"/>
        <w:rPr>
          <w:rFonts w:ascii="宋体" w:hAnsi="宋体" w:eastAsia="宋体" w:cs="宋体"/>
        </w:rPr>
      </w:pPr>
      <w:r>
        <w:rPr>
          <w:rFonts w:hint="eastAsia" w:ascii="宋体" w:hAnsi="宋体" w:eastAsia="宋体" w:cs="宋体"/>
        </w:rPr>
        <w:t>关于竣工验收程序的约定：</w:t>
      </w:r>
      <w:r>
        <w:rPr>
          <w:rFonts w:hint="eastAsia" w:ascii="宋体" w:hAnsi="宋体" w:eastAsia="宋体" w:cs="宋体"/>
          <w:szCs w:val="21"/>
          <w:u w:val="single"/>
        </w:rPr>
        <w:t>　　　　　　</w:t>
      </w:r>
      <w:r>
        <w:rPr>
          <w:rFonts w:hint="eastAsia" w:ascii="宋体" w:hAnsi="宋体" w:eastAsia="宋体" w:cs="宋体"/>
        </w:rPr>
        <w:t>。</w:t>
      </w:r>
    </w:p>
    <w:p w14:paraId="77B56872">
      <w:pPr>
        <w:spacing w:line="440" w:lineRule="atLeast"/>
        <w:rPr>
          <w:rFonts w:ascii="宋体" w:hAnsi="宋体" w:eastAsia="宋体" w:cs="宋体"/>
        </w:rPr>
      </w:pPr>
      <w:r>
        <w:rPr>
          <w:rFonts w:hint="eastAsia" w:ascii="宋体" w:hAnsi="宋体" w:eastAsia="宋体" w:cs="宋体"/>
        </w:rPr>
        <w:t>发包人不按照本项约定组织竣工验收、颁发工程接收证书的违约金的计算方法：</w:t>
      </w:r>
      <w:r>
        <w:rPr>
          <w:rFonts w:hint="eastAsia" w:ascii="宋体" w:hAnsi="宋体" w:eastAsia="宋体" w:cs="宋体"/>
          <w:szCs w:val="21"/>
          <w:u w:val="single"/>
        </w:rPr>
        <w:t>　　　　　　</w:t>
      </w:r>
      <w:r>
        <w:rPr>
          <w:rFonts w:hint="eastAsia" w:ascii="宋体" w:hAnsi="宋体" w:eastAsia="宋体" w:cs="宋体"/>
        </w:rPr>
        <w:t>。</w:t>
      </w:r>
    </w:p>
    <w:p w14:paraId="13BA77DA">
      <w:pPr>
        <w:spacing w:line="440" w:lineRule="atLeast"/>
        <w:rPr>
          <w:rFonts w:ascii="宋体" w:hAnsi="宋体" w:eastAsia="宋体" w:cs="宋体"/>
        </w:rPr>
      </w:pPr>
      <w:r>
        <w:rPr>
          <w:rFonts w:hint="eastAsia" w:ascii="宋体" w:hAnsi="宋体" w:eastAsia="宋体" w:cs="宋体"/>
        </w:rPr>
        <w:t>13.2.5移交、接收全部与部分工程</w:t>
      </w:r>
    </w:p>
    <w:p w14:paraId="1C442BBC">
      <w:pPr>
        <w:spacing w:line="440" w:lineRule="atLeast"/>
        <w:rPr>
          <w:rFonts w:ascii="宋体" w:hAnsi="宋体" w:eastAsia="宋体" w:cs="宋体"/>
        </w:rPr>
      </w:pPr>
      <w:r>
        <w:rPr>
          <w:rFonts w:hint="eastAsia" w:ascii="宋体" w:hAnsi="宋体" w:eastAsia="宋体" w:cs="宋体"/>
        </w:rPr>
        <w:t>承包人向发包人移交工程的期限：</w:t>
      </w:r>
      <w:r>
        <w:rPr>
          <w:rFonts w:hint="eastAsia" w:ascii="宋体" w:hAnsi="宋体" w:eastAsia="宋体" w:cs="宋体"/>
          <w:szCs w:val="21"/>
          <w:u w:val="single"/>
        </w:rPr>
        <w:t>　　　　　　</w:t>
      </w:r>
      <w:r>
        <w:rPr>
          <w:rFonts w:hint="eastAsia" w:ascii="宋体" w:hAnsi="宋体" w:eastAsia="宋体" w:cs="宋体"/>
        </w:rPr>
        <w:t>。</w:t>
      </w:r>
    </w:p>
    <w:p w14:paraId="48CB575E">
      <w:pPr>
        <w:spacing w:line="440" w:lineRule="atLeast"/>
        <w:rPr>
          <w:rFonts w:ascii="宋体" w:hAnsi="宋体" w:eastAsia="宋体" w:cs="宋体"/>
          <w:u w:val="single"/>
        </w:rPr>
      </w:pPr>
      <w:r>
        <w:rPr>
          <w:rFonts w:hint="eastAsia" w:ascii="宋体" w:hAnsi="宋体" w:eastAsia="宋体" w:cs="宋体"/>
        </w:rPr>
        <w:t>发包人未按本合同约定接收全部或部分工程的，违约金的计算方法为：</w:t>
      </w:r>
      <w:r>
        <w:rPr>
          <w:rFonts w:hint="eastAsia" w:ascii="宋体" w:hAnsi="宋体" w:eastAsia="宋体" w:cs="宋体"/>
          <w:szCs w:val="21"/>
          <w:u w:val="single"/>
        </w:rPr>
        <w:t>　　　　　　</w:t>
      </w:r>
    </w:p>
    <w:p w14:paraId="0D67DE4C">
      <w:pPr>
        <w:spacing w:line="440" w:lineRule="atLeast"/>
        <w:rPr>
          <w:rFonts w:ascii="宋体" w:hAnsi="宋体" w:eastAsia="宋体" w:cs="宋体"/>
        </w:rPr>
      </w:pPr>
      <w:r>
        <w:rPr>
          <w:rFonts w:hint="eastAsia" w:ascii="宋体" w:hAnsi="宋体" w:eastAsia="宋体" w:cs="宋体"/>
        </w:rPr>
        <w:t>承包人未按时移交工程的，违约金的计算方法为：</w:t>
      </w:r>
      <w:r>
        <w:rPr>
          <w:rFonts w:hint="eastAsia" w:ascii="宋体" w:hAnsi="宋体" w:eastAsia="宋体" w:cs="宋体"/>
          <w:szCs w:val="21"/>
          <w:u w:val="single"/>
        </w:rPr>
        <w:t>　　　　　　</w:t>
      </w:r>
      <w:r>
        <w:rPr>
          <w:rFonts w:hint="eastAsia" w:ascii="宋体" w:hAnsi="宋体" w:eastAsia="宋体" w:cs="宋体"/>
        </w:rPr>
        <w:t>。</w:t>
      </w:r>
    </w:p>
    <w:p w14:paraId="0234BABD">
      <w:pPr>
        <w:spacing w:line="440" w:lineRule="atLeast"/>
        <w:rPr>
          <w:rFonts w:ascii="宋体" w:hAnsi="宋体" w:eastAsia="宋体" w:cs="宋体"/>
        </w:rPr>
      </w:pPr>
      <w:r>
        <w:rPr>
          <w:rFonts w:hint="eastAsia" w:ascii="宋体" w:hAnsi="宋体" w:eastAsia="宋体" w:cs="宋体"/>
          <w:b/>
          <w:bCs/>
        </w:rPr>
        <w:t>13.3</w:t>
      </w:r>
      <w:r>
        <w:rPr>
          <w:rFonts w:hint="eastAsia" w:ascii="宋体" w:hAnsi="宋体" w:eastAsia="宋体" w:cs="宋体"/>
        </w:rPr>
        <w:t xml:space="preserve"> 工程试车</w:t>
      </w:r>
    </w:p>
    <w:p w14:paraId="10D4246F">
      <w:pPr>
        <w:spacing w:line="440" w:lineRule="atLeast"/>
        <w:rPr>
          <w:rFonts w:ascii="宋体" w:hAnsi="宋体" w:eastAsia="宋体" w:cs="宋体"/>
        </w:rPr>
      </w:pPr>
      <w:r>
        <w:rPr>
          <w:rFonts w:hint="eastAsia" w:ascii="宋体" w:hAnsi="宋体" w:eastAsia="宋体" w:cs="宋体"/>
        </w:rPr>
        <w:t>13.3.1 试车程序</w:t>
      </w:r>
    </w:p>
    <w:p w14:paraId="0A287780">
      <w:pPr>
        <w:spacing w:line="440" w:lineRule="atLeast"/>
        <w:rPr>
          <w:rFonts w:ascii="宋体" w:hAnsi="宋体" w:eastAsia="宋体" w:cs="宋体"/>
        </w:rPr>
      </w:pPr>
      <w:r>
        <w:rPr>
          <w:rFonts w:hint="eastAsia" w:ascii="宋体" w:hAnsi="宋体" w:eastAsia="宋体" w:cs="宋体"/>
        </w:rPr>
        <w:t>工程试车内容：</w:t>
      </w:r>
      <w:r>
        <w:rPr>
          <w:rFonts w:hint="eastAsia" w:ascii="宋体" w:hAnsi="宋体" w:eastAsia="宋体" w:cs="宋体"/>
          <w:szCs w:val="21"/>
          <w:u w:val="single"/>
        </w:rPr>
        <w:t>　　　　　　</w:t>
      </w:r>
      <w:r>
        <w:rPr>
          <w:rFonts w:hint="eastAsia" w:ascii="宋体" w:hAnsi="宋体" w:eastAsia="宋体" w:cs="宋体"/>
        </w:rPr>
        <w:t>。</w:t>
      </w:r>
    </w:p>
    <w:p w14:paraId="5BF142A1">
      <w:pPr>
        <w:spacing w:line="440" w:lineRule="atLeast"/>
        <w:rPr>
          <w:rFonts w:ascii="宋体" w:hAnsi="宋体" w:eastAsia="宋体" w:cs="宋体"/>
        </w:rPr>
      </w:pPr>
      <w:r>
        <w:rPr>
          <w:rFonts w:hint="eastAsia" w:ascii="宋体" w:hAnsi="宋体" w:eastAsia="宋体" w:cs="宋体"/>
        </w:rPr>
        <w:t>（1）单机无负荷试车费用由承担；</w:t>
      </w:r>
    </w:p>
    <w:p w14:paraId="1C0728B7">
      <w:pPr>
        <w:spacing w:line="440" w:lineRule="atLeast"/>
        <w:rPr>
          <w:rFonts w:ascii="宋体" w:hAnsi="宋体" w:eastAsia="宋体" w:cs="宋体"/>
        </w:rPr>
      </w:pPr>
      <w:r>
        <w:rPr>
          <w:rFonts w:hint="eastAsia" w:ascii="宋体" w:hAnsi="宋体" w:eastAsia="宋体" w:cs="宋体"/>
        </w:rPr>
        <w:t>（2）无负荷联动试车费用由承担。</w:t>
      </w:r>
    </w:p>
    <w:p w14:paraId="52177DA2">
      <w:pPr>
        <w:spacing w:line="440" w:lineRule="atLeast"/>
        <w:rPr>
          <w:rFonts w:ascii="宋体" w:hAnsi="宋体" w:eastAsia="宋体" w:cs="宋体"/>
        </w:rPr>
      </w:pPr>
      <w:r>
        <w:rPr>
          <w:rFonts w:hint="eastAsia" w:ascii="宋体" w:hAnsi="宋体" w:eastAsia="宋体" w:cs="宋体"/>
        </w:rPr>
        <w:t>13.3.3 投料试车</w:t>
      </w:r>
    </w:p>
    <w:p w14:paraId="533F4972">
      <w:pPr>
        <w:spacing w:line="440" w:lineRule="atLeast"/>
        <w:rPr>
          <w:rFonts w:ascii="宋体" w:hAnsi="宋体" w:eastAsia="宋体" w:cs="宋体"/>
        </w:rPr>
      </w:pPr>
      <w:r>
        <w:rPr>
          <w:rFonts w:hint="eastAsia" w:ascii="宋体" w:hAnsi="宋体" w:eastAsia="宋体" w:cs="宋体"/>
        </w:rPr>
        <w:t>关于投料试车相关事项的约定：</w:t>
      </w:r>
      <w:r>
        <w:rPr>
          <w:rFonts w:hint="eastAsia" w:ascii="宋体" w:hAnsi="宋体" w:eastAsia="宋体" w:cs="宋体"/>
          <w:szCs w:val="21"/>
          <w:u w:val="single"/>
        </w:rPr>
        <w:t>　　　　　　</w:t>
      </w:r>
      <w:r>
        <w:rPr>
          <w:rFonts w:hint="eastAsia" w:ascii="宋体" w:hAnsi="宋体" w:eastAsia="宋体" w:cs="宋体"/>
        </w:rPr>
        <w:t>。</w:t>
      </w:r>
    </w:p>
    <w:p w14:paraId="13AC0F1A">
      <w:pPr>
        <w:spacing w:line="440" w:lineRule="atLeast"/>
        <w:rPr>
          <w:rFonts w:ascii="宋体" w:hAnsi="宋体" w:eastAsia="宋体" w:cs="宋体"/>
        </w:rPr>
      </w:pPr>
      <w:r>
        <w:rPr>
          <w:rFonts w:hint="eastAsia" w:ascii="宋体" w:hAnsi="宋体" w:eastAsia="宋体" w:cs="宋体"/>
          <w:b/>
          <w:bCs/>
        </w:rPr>
        <w:t>13.6</w:t>
      </w:r>
      <w:r>
        <w:rPr>
          <w:rFonts w:hint="eastAsia" w:ascii="宋体" w:hAnsi="宋体" w:eastAsia="宋体" w:cs="宋体"/>
        </w:rPr>
        <w:t xml:space="preserve"> 竣工退场</w:t>
      </w:r>
    </w:p>
    <w:p w14:paraId="0BD9F483">
      <w:pPr>
        <w:spacing w:line="440" w:lineRule="atLeast"/>
        <w:rPr>
          <w:rFonts w:ascii="宋体" w:hAnsi="宋体" w:eastAsia="宋体" w:cs="宋体"/>
        </w:rPr>
      </w:pPr>
      <w:r>
        <w:rPr>
          <w:rFonts w:hint="eastAsia" w:ascii="宋体" w:hAnsi="宋体" w:eastAsia="宋体" w:cs="宋体"/>
        </w:rPr>
        <w:t>13.6.1 竣工退场</w:t>
      </w:r>
    </w:p>
    <w:p w14:paraId="46CFDA53">
      <w:pPr>
        <w:spacing w:line="440" w:lineRule="atLeast"/>
        <w:rPr>
          <w:rFonts w:ascii="宋体" w:hAnsi="宋体" w:eastAsia="宋体" w:cs="宋体"/>
        </w:rPr>
      </w:pPr>
      <w:r>
        <w:rPr>
          <w:rFonts w:hint="eastAsia" w:ascii="宋体" w:hAnsi="宋体" w:eastAsia="宋体" w:cs="宋体"/>
        </w:rPr>
        <w:t>承包人完成竣工退场的期限：</w:t>
      </w:r>
      <w:r>
        <w:rPr>
          <w:rFonts w:hint="eastAsia" w:ascii="宋体" w:hAnsi="宋体" w:eastAsia="宋体" w:cs="宋体"/>
          <w:szCs w:val="21"/>
          <w:u w:val="single"/>
        </w:rPr>
        <w:t>　　　　　　</w:t>
      </w:r>
      <w:r>
        <w:rPr>
          <w:rFonts w:hint="eastAsia" w:ascii="宋体" w:hAnsi="宋体" w:eastAsia="宋体" w:cs="宋体"/>
        </w:rPr>
        <w:t>。</w:t>
      </w:r>
    </w:p>
    <w:p w14:paraId="7F7861D5">
      <w:pPr>
        <w:keepNext/>
        <w:keepLines/>
        <w:tabs>
          <w:tab w:val="left" w:pos="1680"/>
        </w:tabs>
        <w:spacing w:before="280" w:after="290" w:line="440" w:lineRule="atLeast"/>
        <w:outlineLvl w:val="3"/>
        <w:rPr>
          <w:rFonts w:ascii="宋体" w:hAnsi="宋体" w:eastAsia="黑体" w:cs="宋体"/>
          <w:b/>
          <w:sz w:val="24"/>
          <w:szCs w:val="24"/>
        </w:rPr>
      </w:pPr>
      <w:bookmarkStart w:id="607" w:name="_Toc351203646"/>
      <w:bookmarkEnd w:id="607"/>
      <w:r>
        <w:rPr>
          <w:rFonts w:hint="eastAsia" w:ascii="宋体" w:hAnsi="宋体" w:eastAsia="黑体" w:cs="宋体"/>
          <w:b/>
          <w:sz w:val="24"/>
          <w:szCs w:val="24"/>
        </w:rPr>
        <w:t xml:space="preserve">14. </w:t>
      </w:r>
      <w:r>
        <w:rPr>
          <w:rFonts w:hint="eastAsia" w:ascii="黑体" w:hAnsi="宋体" w:eastAsia="黑体" w:cs="黑体"/>
          <w:b/>
          <w:sz w:val="24"/>
          <w:szCs w:val="24"/>
        </w:rPr>
        <w:t>竣工结算</w:t>
      </w:r>
    </w:p>
    <w:p w14:paraId="1F073007">
      <w:pPr>
        <w:spacing w:line="440" w:lineRule="atLeast"/>
        <w:rPr>
          <w:rFonts w:ascii="宋体" w:hAnsi="宋体" w:eastAsia="宋体" w:cs="宋体"/>
        </w:rPr>
      </w:pPr>
      <w:r>
        <w:rPr>
          <w:rFonts w:hint="eastAsia" w:ascii="宋体" w:hAnsi="宋体" w:eastAsia="宋体" w:cs="宋体"/>
          <w:b/>
          <w:bCs/>
        </w:rPr>
        <w:t>14.1</w:t>
      </w:r>
      <w:r>
        <w:rPr>
          <w:rFonts w:hint="eastAsia" w:ascii="宋体" w:hAnsi="宋体" w:eastAsia="宋体" w:cs="宋体"/>
        </w:rPr>
        <w:t xml:space="preserve"> 竣工结算申请</w:t>
      </w:r>
    </w:p>
    <w:p w14:paraId="673EE6BE">
      <w:pPr>
        <w:spacing w:line="440" w:lineRule="atLeast"/>
        <w:rPr>
          <w:rFonts w:ascii="宋体" w:hAnsi="宋体" w:eastAsia="宋体" w:cs="宋体"/>
        </w:rPr>
      </w:pPr>
      <w:r>
        <w:rPr>
          <w:rFonts w:hint="eastAsia" w:ascii="宋体" w:hAnsi="宋体" w:eastAsia="宋体" w:cs="宋体"/>
        </w:rPr>
        <w:t>承包人提交竣工结算申请单的期限：</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39B23D75">
      <w:pPr>
        <w:spacing w:line="440" w:lineRule="atLeast"/>
        <w:rPr>
          <w:rFonts w:ascii="宋体" w:hAnsi="宋体" w:eastAsia="宋体" w:cs="宋体"/>
        </w:rPr>
      </w:pPr>
      <w:r>
        <w:rPr>
          <w:rFonts w:hint="eastAsia" w:ascii="宋体" w:hAnsi="宋体" w:eastAsia="宋体" w:cs="宋体"/>
        </w:rPr>
        <w:t>竣工结算申请单应包括的内容：</w:t>
      </w:r>
      <w:r>
        <w:rPr>
          <w:rFonts w:hint="eastAsia" w:ascii="宋体" w:hAnsi="宋体" w:eastAsia="宋体" w:cs="宋体"/>
          <w:szCs w:val="21"/>
          <w:u w:val="single"/>
        </w:rPr>
        <w:t>　　　　　　</w:t>
      </w:r>
      <w:r>
        <w:rPr>
          <w:rFonts w:hint="eastAsia" w:ascii="宋体" w:hAnsi="宋体" w:eastAsia="宋体" w:cs="宋体"/>
        </w:rPr>
        <w:t>。</w:t>
      </w:r>
    </w:p>
    <w:p w14:paraId="7932D4BD">
      <w:pPr>
        <w:spacing w:line="440" w:lineRule="atLeast"/>
        <w:rPr>
          <w:rFonts w:ascii="宋体" w:hAnsi="宋体" w:eastAsia="宋体" w:cs="宋体"/>
        </w:rPr>
      </w:pPr>
      <w:r>
        <w:rPr>
          <w:rFonts w:hint="eastAsia" w:ascii="宋体" w:hAnsi="宋体" w:eastAsia="宋体" w:cs="宋体"/>
          <w:b/>
          <w:bCs/>
        </w:rPr>
        <w:t>14.2</w:t>
      </w:r>
      <w:r>
        <w:rPr>
          <w:rFonts w:hint="eastAsia" w:ascii="宋体" w:hAnsi="宋体" w:eastAsia="宋体" w:cs="宋体"/>
        </w:rPr>
        <w:t xml:space="preserve"> 竣工结算审核</w:t>
      </w:r>
    </w:p>
    <w:p w14:paraId="166881D2">
      <w:pPr>
        <w:spacing w:line="440" w:lineRule="atLeast"/>
        <w:rPr>
          <w:rFonts w:ascii="宋体" w:hAnsi="宋体" w:eastAsia="宋体" w:cs="宋体"/>
        </w:rPr>
      </w:pPr>
      <w:r>
        <w:rPr>
          <w:rFonts w:hint="eastAsia" w:ascii="宋体" w:hAnsi="宋体" w:eastAsia="宋体" w:cs="宋体"/>
        </w:rPr>
        <w:t>发包人审批竣工付款申请单的期限：</w:t>
      </w:r>
      <w:r>
        <w:rPr>
          <w:rFonts w:hint="eastAsia" w:ascii="宋体" w:hAnsi="宋体" w:eastAsia="宋体" w:cs="宋体"/>
          <w:szCs w:val="21"/>
          <w:u w:val="single"/>
        </w:rPr>
        <w:t>　　　　　　</w:t>
      </w:r>
      <w:r>
        <w:rPr>
          <w:rFonts w:hint="eastAsia" w:ascii="宋体" w:hAnsi="宋体" w:eastAsia="宋体" w:cs="宋体"/>
        </w:rPr>
        <w:t>。</w:t>
      </w:r>
    </w:p>
    <w:p w14:paraId="47A72F90">
      <w:pPr>
        <w:spacing w:line="440" w:lineRule="atLeast"/>
        <w:rPr>
          <w:rFonts w:ascii="宋体" w:hAnsi="宋体" w:eastAsia="宋体" w:cs="宋体"/>
        </w:rPr>
      </w:pPr>
      <w:r>
        <w:rPr>
          <w:rFonts w:hint="eastAsia" w:ascii="宋体" w:hAnsi="宋体" w:eastAsia="宋体" w:cs="宋体"/>
        </w:rPr>
        <w:t>发包人完成竣工付款的期限：</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3E497767">
      <w:pPr>
        <w:spacing w:line="440" w:lineRule="atLeast"/>
        <w:rPr>
          <w:rFonts w:ascii="宋体" w:hAnsi="宋体" w:eastAsia="宋体" w:cs="宋体"/>
        </w:rPr>
      </w:pPr>
      <w:r>
        <w:rPr>
          <w:rFonts w:hint="eastAsia" w:ascii="宋体" w:hAnsi="宋体" w:eastAsia="宋体" w:cs="宋体"/>
        </w:rPr>
        <w:t>关于竣工付款证书异议部分复核的方式和程序：</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3F4E6AE0">
      <w:pPr>
        <w:spacing w:line="440" w:lineRule="atLeast"/>
        <w:rPr>
          <w:rFonts w:ascii="宋体" w:hAnsi="宋体" w:eastAsia="宋体" w:cs="宋体"/>
        </w:rPr>
      </w:pPr>
      <w:r>
        <w:rPr>
          <w:rFonts w:hint="eastAsia" w:ascii="宋体" w:hAnsi="宋体" w:eastAsia="宋体" w:cs="宋体"/>
          <w:b/>
          <w:bCs/>
        </w:rPr>
        <w:t>14.4</w:t>
      </w:r>
      <w:r>
        <w:rPr>
          <w:rFonts w:hint="eastAsia" w:ascii="宋体" w:hAnsi="宋体" w:eastAsia="宋体" w:cs="宋体"/>
        </w:rPr>
        <w:t xml:space="preserve"> 最终结清</w:t>
      </w:r>
    </w:p>
    <w:p w14:paraId="72D07AA7">
      <w:pPr>
        <w:spacing w:line="440" w:lineRule="atLeast"/>
        <w:rPr>
          <w:rFonts w:ascii="宋体" w:hAnsi="宋体" w:eastAsia="宋体" w:cs="宋体"/>
        </w:rPr>
      </w:pPr>
      <w:r>
        <w:rPr>
          <w:rFonts w:hint="eastAsia" w:ascii="宋体" w:hAnsi="宋体" w:eastAsia="宋体" w:cs="宋体"/>
        </w:rPr>
        <w:t>14.4.1 最终结清申请单</w:t>
      </w:r>
    </w:p>
    <w:p w14:paraId="6AE53238">
      <w:pPr>
        <w:spacing w:line="440" w:lineRule="atLeast"/>
        <w:rPr>
          <w:rFonts w:ascii="宋体" w:hAnsi="宋体" w:eastAsia="宋体" w:cs="宋体"/>
        </w:rPr>
      </w:pPr>
      <w:r>
        <w:rPr>
          <w:rFonts w:hint="eastAsia" w:ascii="宋体" w:hAnsi="宋体" w:eastAsia="宋体" w:cs="宋体"/>
        </w:rPr>
        <w:t>承包人提交最终结清申请单的份数：</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0055934A">
      <w:pPr>
        <w:spacing w:line="440" w:lineRule="atLeast"/>
        <w:rPr>
          <w:rFonts w:ascii="宋体" w:hAnsi="宋体" w:eastAsia="宋体" w:cs="宋体"/>
        </w:rPr>
      </w:pPr>
      <w:r>
        <w:rPr>
          <w:rFonts w:hint="eastAsia" w:ascii="宋体" w:hAnsi="宋体" w:eastAsia="宋体" w:cs="宋体"/>
        </w:rPr>
        <w:t>承包人提交最终结算申请单的期限：</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06C42DF4">
      <w:pPr>
        <w:spacing w:line="440" w:lineRule="atLeast"/>
        <w:rPr>
          <w:rFonts w:ascii="宋体" w:hAnsi="宋体" w:eastAsia="宋体" w:cs="宋体"/>
        </w:rPr>
      </w:pPr>
      <w:r>
        <w:rPr>
          <w:rFonts w:hint="eastAsia" w:ascii="宋体" w:hAnsi="宋体" w:eastAsia="宋体" w:cs="宋体"/>
        </w:rPr>
        <w:t>14.4.2 最终结清证书和支付</w:t>
      </w:r>
    </w:p>
    <w:p w14:paraId="4E417C1B">
      <w:pPr>
        <w:spacing w:line="440" w:lineRule="atLeast"/>
        <w:rPr>
          <w:rFonts w:ascii="宋体" w:hAnsi="宋体" w:eastAsia="宋体" w:cs="宋体"/>
          <w:u w:val="single"/>
        </w:rPr>
      </w:pPr>
      <w:r>
        <w:rPr>
          <w:rFonts w:hint="eastAsia" w:ascii="宋体" w:hAnsi="宋体" w:eastAsia="宋体" w:cs="宋体"/>
        </w:rPr>
        <w:t>（1）发包人完成最终结清申请单的审批并颁发最终结清证书的期限：</w:t>
      </w:r>
      <w:r>
        <w:rPr>
          <w:rFonts w:hint="eastAsia" w:ascii="宋体" w:hAnsi="宋体" w:eastAsia="宋体" w:cs="宋体"/>
          <w:szCs w:val="21"/>
          <w:u w:val="single"/>
        </w:rPr>
        <w:t>　　　　　　</w:t>
      </w:r>
      <w:r>
        <w:rPr>
          <w:rFonts w:hint="eastAsia" w:ascii="宋体" w:hAnsi="宋体" w:eastAsia="宋体" w:cs="宋体"/>
        </w:rPr>
        <w:t>。</w:t>
      </w:r>
    </w:p>
    <w:p w14:paraId="4AF490A6">
      <w:pPr>
        <w:spacing w:line="440" w:lineRule="atLeast"/>
        <w:rPr>
          <w:rFonts w:ascii="宋体" w:hAnsi="宋体" w:eastAsia="宋体" w:cs="宋体"/>
        </w:rPr>
      </w:pPr>
      <w:r>
        <w:rPr>
          <w:rFonts w:hint="eastAsia" w:ascii="宋体" w:hAnsi="宋体" w:eastAsia="宋体" w:cs="宋体"/>
        </w:rPr>
        <w:t>（2）发包人完成支付的期限：</w:t>
      </w:r>
      <w:r>
        <w:rPr>
          <w:rFonts w:hint="eastAsia" w:ascii="宋体" w:hAnsi="宋体" w:eastAsia="宋体" w:cs="宋体"/>
          <w:szCs w:val="21"/>
          <w:u w:val="single"/>
        </w:rPr>
        <w:t>　　　　　　</w:t>
      </w:r>
      <w:r>
        <w:rPr>
          <w:rFonts w:hint="eastAsia" w:ascii="宋体" w:hAnsi="宋体" w:eastAsia="宋体" w:cs="宋体"/>
        </w:rPr>
        <w:t>。</w:t>
      </w:r>
    </w:p>
    <w:p w14:paraId="0BDAA905">
      <w:pPr>
        <w:keepNext/>
        <w:keepLines/>
        <w:tabs>
          <w:tab w:val="left" w:pos="1680"/>
        </w:tabs>
        <w:spacing w:before="280" w:after="290" w:line="440" w:lineRule="atLeast"/>
        <w:outlineLvl w:val="3"/>
        <w:rPr>
          <w:rFonts w:ascii="宋体" w:hAnsi="宋体" w:eastAsia="黑体" w:cs="宋体"/>
          <w:b/>
          <w:sz w:val="24"/>
          <w:szCs w:val="24"/>
        </w:rPr>
      </w:pPr>
      <w:bookmarkStart w:id="608" w:name="_Toc267251485"/>
      <w:bookmarkEnd w:id="608"/>
      <w:bookmarkStart w:id="609" w:name="_Toc267251514"/>
      <w:bookmarkEnd w:id="609"/>
      <w:bookmarkStart w:id="610" w:name="_Toc267251504"/>
      <w:bookmarkEnd w:id="610"/>
      <w:bookmarkStart w:id="611" w:name="_Toc267251515"/>
      <w:bookmarkEnd w:id="611"/>
      <w:bookmarkStart w:id="612" w:name="_Toc267251486"/>
      <w:bookmarkEnd w:id="612"/>
      <w:bookmarkStart w:id="613" w:name="_Toc267251494"/>
      <w:bookmarkEnd w:id="613"/>
      <w:bookmarkStart w:id="614" w:name="_Toc267251510"/>
      <w:bookmarkEnd w:id="614"/>
      <w:bookmarkStart w:id="615" w:name="_Toc267251495"/>
      <w:bookmarkEnd w:id="615"/>
      <w:bookmarkStart w:id="616" w:name="_Toc267251496"/>
      <w:bookmarkEnd w:id="616"/>
      <w:bookmarkStart w:id="617" w:name="_Toc267251506"/>
      <w:bookmarkEnd w:id="617"/>
      <w:bookmarkStart w:id="618" w:name="_Toc267251488"/>
      <w:bookmarkEnd w:id="618"/>
      <w:bookmarkStart w:id="619" w:name="_Toc267251508"/>
      <w:bookmarkEnd w:id="619"/>
      <w:bookmarkStart w:id="620" w:name="_Toc267251499"/>
      <w:bookmarkEnd w:id="620"/>
      <w:bookmarkStart w:id="621" w:name="_Toc267251501"/>
      <w:bookmarkEnd w:id="621"/>
      <w:bookmarkStart w:id="622" w:name="_Toc267251490"/>
      <w:bookmarkEnd w:id="622"/>
      <w:bookmarkStart w:id="623" w:name="_Toc267251503"/>
      <w:bookmarkEnd w:id="623"/>
      <w:bookmarkStart w:id="624" w:name="_Toc267251497"/>
      <w:bookmarkEnd w:id="624"/>
      <w:bookmarkStart w:id="625" w:name="_Toc267251513"/>
      <w:bookmarkEnd w:id="625"/>
      <w:bookmarkStart w:id="626" w:name="_Toc267251509"/>
      <w:bookmarkEnd w:id="626"/>
      <w:bookmarkStart w:id="627" w:name="_Toc267251483"/>
      <w:bookmarkEnd w:id="627"/>
      <w:bookmarkStart w:id="628" w:name="_Toc267251491"/>
      <w:bookmarkEnd w:id="628"/>
      <w:bookmarkStart w:id="629" w:name="_Toc267251498"/>
      <w:bookmarkEnd w:id="629"/>
      <w:bookmarkStart w:id="630" w:name="_Toc267251502"/>
      <w:bookmarkEnd w:id="630"/>
      <w:bookmarkStart w:id="631" w:name="_Toc267251492"/>
      <w:bookmarkEnd w:id="631"/>
      <w:bookmarkStart w:id="632" w:name="_Toc267251482"/>
      <w:bookmarkEnd w:id="632"/>
      <w:bookmarkStart w:id="633" w:name="_Toc351203647"/>
      <w:bookmarkEnd w:id="633"/>
      <w:bookmarkStart w:id="634" w:name="_Toc267251489"/>
      <w:bookmarkEnd w:id="634"/>
      <w:bookmarkStart w:id="635" w:name="_Toc267251493"/>
      <w:bookmarkEnd w:id="635"/>
      <w:bookmarkStart w:id="636" w:name="_Toc267251484"/>
      <w:bookmarkEnd w:id="636"/>
      <w:bookmarkStart w:id="637" w:name="_Toc267251507"/>
      <w:bookmarkEnd w:id="637"/>
      <w:bookmarkStart w:id="638" w:name="_Toc267251511"/>
      <w:r>
        <w:rPr>
          <w:rFonts w:hint="eastAsia" w:ascii="宋体" w:hAnsi="宋体" w:eastAsia="黑体" w:cs="宋体"/>
          <w:b/>
          <w:sz w:val="24"/>
          <w:szCs w:val="24"/>
        </w:rPr>
        <w:t xml:space="preserve">15. </w:t>
      </w:r>
      <w:r>
        <w:rPr>
          <w:rFonts w:hint="eastAsia" w:ascii="黑体" w:hAnsi="宋体" w:eastAsia="黑体" w:cs="黑体"/>
          <w:b/>
          <w:sz w:val="24"/>
          <w:szCs w:val="24"/>
        </w:rPr>
        <w:t>缺陷责任期与保修</w:t>
      </w:r>
      <w:bookmarkEnd w:id="638"/>
    </w:p>
    <w:p w14:paraId="20886061">
      <w:pPr>
        <w:spacing w:line="440" w:lineRule="atLeast"/>
        <w:rPr>
          <w:rFonts w:ascii="宋体" w:hAnsi="宋体" w:eastAsia="宋体" w:cs="宋体"/>
        </w:rPr>
      </w:pPr>
      <w:r>
        <w:rPr>
          <w:rFonts w:hint="eastAsia" w:ascii="宋体" w:hAnsi="宋体" w:eastAsia="宋体" w:cs="宋体"/>
          <w:b/>
          <w:bCs/>
        </w:rPr>
        <w:t>15.2</w:t>
      </w:r>
      <w:r>
        <w:rPr>
          <w:rFonts w:hint="eastAsia" w:ascii="宋体" w:hAnsi="宋体" w:eastAsia="宋体" w:cs="宋体"/>
        </w:rPr>
        <w:t>缺陷责任期</w:t>
      </w:r>
    </w:p>
    <w:p w14:paraId="711644E1">
      <w:pPr>
        <w:spacing w:line="440" w:lineRule="atLeast"/>
        <w:rPr>
          <w:rFonts w:ascii="宋体" w:hAnsi="宋体" w:eastAsia="宋体" w:cs="宋体"/>
        </w:rPr>
      </w:pPr>
      <w:r>
        <w:rPr>
          <w:rFonts w:hint="eastAsia" w:ascii="宋体" w:hAnsi="宋体" w:eastAsia="宋体" w:cs="宋体"/>
        </w:rPr>
        <w:t>缺陷责任期的具体期限：</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7BAFBD19">
      <w:pPr>
        <w:spacing w:line="440" w:lineRule="atLeast"/>
        <w:rPr>
          <w:rFonts w:ascii="宋体" w:hAnsi="宋体" w:eastAsia="宋体" w:cs="宋体"/>
        </w:rPr>
      </w:pPr>
      <w:r>
        <w:rPr>
          <w:rFonts w:hint="eastAsia" w:ascii="宋体" w:hAnsi="宋体" w:eastAsia="宋体" w:cs="宋体"/>
          <w:b/>
          <w:bCs/>
        </w:rPr>
        <w:t>15.3</w:t>
      </w:r>
      <w:r>
        <w:rPr>
          <w:rFonts w:hint="eastAsia" w:ascii="宋体" w:hAnsi="宋体" w:eastAsia="宋体" w:cs="宋体"/>
        </w:rPr>
        <w:t xml:space="preserve"> 质量保证金</w:t>
      </w:r>
    </w:p>
    <w:p w14:paraId="7347EFBD">
      <w:pPr>
        <w:spacing w:line="440" w:lineRule="atLeast"/>
        <w:rPr>
          <w:rFonts w:ascii="宋体" w:hAnsi="宋体" w:eastAsia="宋体" w:cs="宋体"/>
          <w:highlight w:val="none"/>
        </w:rPr>
      </w:pPr>
      <w:r>
        <w:rPr>
          <w:rFonts w:hint="eastAsia" w:ascii="宋体" w:hAnsi="宋体" w:eastAsia="宋体" w:cs="宋体"/>
          <w:highlight w:val="none"/>
        </w:rPr>
        <w:t>关于是否扣留质量保证金的约定：</w:t>
      </w:r>
      <w:r>
        <w:rPr>
          <w:rFonts w:hint="eastAsia" w:ascii="宋体" w:hAnsi="宋体" w:eastAsia="宋体" w:cs="宋体"/>
          <w:szCs w:val="21"/>
          <w:highlight w:val="none"/>
          <w:u w:val="single"/>
          <w:lang w:val="en-US" w:eastAsia="zh-CN"/>
        </w:rPr>
        <w:t xml:space="preserve"> 项目完工验收合格付合同总金额的80%，项目完成审计后付合同总金额的17%，剩余3%为质保金，质保期满后付清</w:t>
      </w:r>
      <w:r>
        <w:rPr>
          <w:rFonts w:hint="eastAsia" w:ascii="宋体" w:hAnsi="宋体" w:eastAsia="宋体" w:cs="宋体"/>
          <w:highlight w:val="none"/>
        </w:rPr>
        <w:t>。</w:t>
      </w:r>
    </w:p>
    <w:p w14:paraId="60184F51">
      <w:pPr>
        <w:spacing w:line="440" w:lineRule="atLeast"/>
        <w:rPr>
          <w:rFonts w:ascii="宋体" w:hAnsi="宋体" w:eastAsia="宋体" w:cs="宋体"/>
        </w:rPr>
      </w:pPr>
      <w:r>
        <w:rPr>
          <w:rFonts w:hint="eastAsia" w:ascii="宋体" w:hAnsi="宋体" w:eastAsia="宋体" w:cs="宋体"/>
        </w:rPr>
        <w:t>15.3.1 承包人提供质量保证金的方式</w:t>
      </w:r>
    </w:p>
    <w:p w14:paraId="768E1016">
      <w:pPr>
        <w:spacing w:line="440" w:lineRule="atLeast"/>
        <w:rPr>
          <w:rFonts w:ascii="宋体" w:hAnsi="宋体" w:eastAsia="宋体" w:cs="宋体"/>
        </w:rPr>
      </w:pPr>
      <w:r>
        <w:rPr>
          <w:rFonts w:hint="eastAsia" w:ascii="宋体" w:hAnsi="宋体" w:eastAsia="宋体" w:cs="宋体"/>
        </w:rPr>
        <w:t>质量保证金采用以下第种方式：</w:t>
      </w:r>
    </w:p>
    <w:p w14:paraId="47B84002">
      <w:pPr>
        <w:autoSpaceDE w:val="0"/>
        <w:autoSpaceDN w:val="0"/>
        <w:adjustRightInd w:val="0"/>
        <w:spacing w:line="440" w:lineRule="atLeast"/>
        <w:rPr>
          <w:rFonts w:ascii="宋体" w:hAnsi="宋体" w:eastAsia="宋体" w:cs="宋体"/>
        </w:rPr>
      </w:pPr>
      <w:r>
        <w:rPr>
          <w:rFonts w:hint="eastAsia" w:ascii="宋体" w:hAnsi="宋体" w:eastAsia="宋体" w:cs="宋体"/>
        </w:rPr>
        <w:t>（1）质量保证金保函，保证金额为：</w:t>
      </w:r>
      <w:r>
        <w:rPr>
          <w:rFonts w:hint="eastAsia" w:ascii="宋体" w:hAnsi="宋体" w:eastAsia="宋体" w:cs="宋体"/>
          <w:szCs w:val="21"/>
          <w:u w:val="single"/>
          <w:lang w:val="en-US" w:eastAsia="zh-CN"/>
        </w:rPr>
        <w:t xml:space="preserve">              </w:t>
      </w:r>
      <w:r>
        <w:rPr>
          <w:rFonts w:hint="eastAsia" w:ascii="宋体" w:hAnsi="宋体" w:eastAsia="宋体" w:cs="宋体"/>
        </w:rPr>
        <w:t xml:space="preserve">； </w:t>
      </w:r>
    </w:p>
    <w:p w14:paraId="55B0B2E4">
      <w:pPr>
        <w:autoSpaceDE w:val="0"/>
        <w:autoSpaceDN w:val="0"/>
        <w:adjustRightInd w:val="0"/>
        <w:spacing w:line="440" w:lineRule="atLeast"/>
        <w:rPr>
          <w:rFonts w:ascii="宋体" w:hAnsi="宋体" w:eastAsia="宋体" w:cs="宋体"/>
        </w:rPr>
      </w:pPr>
      <w:r>
        <w:rPr>
          <w:rFonts w:hint="eastAsia" w:ascii="宋体" w:hAnsi="宋体" w:eastAsia="宋体" w:cs="宋体"/>
        </w:rPr>
        <w:t>（2）</w:t>
      </w:r>
      <w:r>
        <w:rPr>
          <w:rFonts w:hint="eastAsia" w:ascii="宋体" w:hAnsi="宋体" w:eastAsia="宋体" w:cs="宋体"/>
          <w:u w:val="single"/>
          <w:lang w:val="en-US" w:eastAsia="zh-CN"/>
        </w:rPr>
        <w:t xml:space="preserve">   3     </w:t>
      </w:r>
      <w:r>
        <w:rPr>
          <w:rFonts w:hint="eastAsia" w:ascii="宋体" w:hAnsi="宋体" w:eastAsia="宋体" w:cs="宋体"/>
        </w:rPr>
        <w:t>%的工程款；</w:t>
      </w:r>
    </w:p>
    <w:p w14:paraId="63EBEFD5">
      <w:pPr>
        <w:autoSpaceDE w:val="0"/>
        <w:autoSpaceDN w:val="0"/>
        <w:adjustRightInd w:val="0"/>
        <w:spacing w:line="440" w:lineRule="atLeast"/>
        <w:rPr>
          <w:rFonts w:ascii="宋体" w:hAnsi="宋体" w:eastAsia="宋体" w:cs="宋体"/>
        </w:rPr>
      </w:pPr>
      <w:r>
        <w:rPr>
          <w:rFonts w:hint="eastAsia" w:ascii="宋体" w:hAnsi="宋体" w:eastAsia="宋体" w:cs="宋体"/>
        </w:rPr>
        <w:t>（3）其他方式:</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30A06261">
      <w:pPr>
        <w:spacing w:line="440" w:lineRule="atLeast"/>
        <w:rPr>
          <w:rFonts w:ascii="宋体" w:hAnsi="宋体" w:eastAsia="宋体" w:cs="宋体"/>
        </w:rPr>
      </w:pPr>
      <w:r>
        <w:rPr>
          <w:rFonts w:hint="eastAsia" w:ascii="宋体" w:hAnsi="宋体" w:eastAsia="宋体" w:cs="宋体"/>
        </w:rPr>
        <w:t xml:space="preserve">15.3.2 质量保证金的扣留 </w:t>
      </w:r>
    </w:p>
    <w:p w14:paraId="7C0199AC">
      <w:pPr>
        <w:spacing w:line="440" w:lineRule="atLeast"/>
        <w:rPr>
          <w:rFonts w:ascii="宋体" w:hAnsi="宋体" w:eastAsia="宋体" w:cs="宋体"/>
        </w:rPr>
      </w:pPr>
      <w:r>
        <w:rPr>
          <w:rFonts w:hint="eastAsia" w:ascii="宋体" w:hAnsi="宋体" w:eastAsia="宋体" w:cs="宋体"/>
        </w:rPr>
        <w:t>质量保证金的扣留采取以下第</w:t>
      </w:r>
      <w:r>
        <w:rPr>
          <w:rFonts w:hint="eastAsia" w:ascii="宋体" w:hAnsi="宋体" w:eastAsia="宋体" w:cs="宋体"/>
          <w:szCs w:val="21"/>
          <w:u w:val="single"/>
          <w:lang w:val="en-US" w:eastAsia="zh-CN"/>
        </w:rPr>
        <w:t xml:space="preserve">      </w:t>
      </w:r>
      <w:r>
        <w:rPr>
          <w:rFonts w:hint="eastAsia" w:ascii="宋体" w:hAnsi="宋体" w:eastAsia="宋体" w:cs="宋体"/>
        </w:rPr>
        <w:t>种方式：</w:t>
      </w:r>
    </w:p>
    <w:p w14:paraId="09CA96D5">
      <w:pPr>
        <w:autoSpaceDE w:val="0"/>
        <w:autoSpaceDN w:val="0"/>
        <w:adjustRightInd w:val="0"/>
        <w:spacing w:line="440" w:lineRule="atLeast"/>
        <w:rPr>
          <w:rFonts w:ascii="宋体" w:hAnsi="宋体" w:eastAsia="宋体" w:cs="宋体"/>
        </w:rPr>
      </w:pPr>
      <w:r>
        <w:rPr>
          <w:rFonts w:hint="eastAsia" w:ascii="宋体" w:hAnsi="宋体" w:eastAsia="宋体" w:cs="宋体"/>
        </w:rPr>
        <w:t>（1）在支付工程进度款时逐次扣留，在此情形下，质量保证金的计算基数不包括预付款的支付、扣回以及价格调整的金额；</w:t>
      </w:r>
    </w:p>
    <w:p w14:paraId="7E4ED472">
      <w:pPr>
        <w:autoSpaceDE w:val="0"/>
        <w:autoSpaceDN w:val="0"/>
        <w:adjustRightInd w:val="0"/>
        <w:spacing w:line="440" w:lineRule="atLeast"/>
        <w:rPr>
          <w:rFonts w:ascii="宋体" w:hAnsi="宋体" w:eastAsia="宋体" w:cs="宋体"/>
        </w:rPr>
      </w:pPr>
      <w:r>
        <w:rPr>
          <w:rFonts w:hint="eastAsia" w:ascii="宋体" w:hAnsi="宋体" w:eastAsia="宋体" w:cs="宋体"/>
        </w:rPr>
        <w:t>（2）工程竣工结算时一次性扣留质量保证金；</w:t>
      </w:r>
    </w:p>
    <w:p w14:paraId="79BF5BB0">
      <w:pPr>
        <w:autoSpaceDE w:val="0"/>
        <w:autoSpaceDN w:val="0"/>
        <w:adjustRightInd w:val="0"/>
        <w:spacing w:line="440" w:lineRule="atLeast"/>
        <w:rPr>
          <w:rFonts w:ascii="宋体" w:hAnsi="宋体" w:eastAsia="宋体" w:cs="宋体"/>
        </w:rPr>
      </w:pPr>
      <w:r>
        <w:rPr>
          <w:rFonts w:hint="eastAsia" w:ascii="宋体" w:hAnsi="宋体" w:eastAsia="宋体" w:cs="宋体"/>
        </w:rPr>
        <w:t>（3）其他扣留方式:</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5B28F9E2">
      <w:pPr>
        <w:spacing w:line="440" w:lineRule="atLeast"/>
        <w:rPr>
          <w:rFonts w:ascii="宋体" w:hAnsi="宋体" w:eastAsia="宋体" w:cs="宋体"/>
        </w:rPr>
      </w:pPr>
      <w:r>
        <w:rPr>
          <w:rFonts w:hint="eastAsia" w:ascii="宋体" w:hAnsi="宋体" w:eastAsia="宋体" w:cs="宋体"/>
        </w:rPr>
        <w:t>关于质量保证金的补充约定：</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5E1F267A">
      <w:pPr>
        <w:spacing w:line="440" w:lineRule="atLeast"/>
        <w:rPr>
          <w:rFonts w:ascii="宋体" w:hAnsi="宋体" w:eastAsia="宋体" w:cs="宋体"/>
        </w:rPr>
      </w:pPr>
      <w:r>
        <w:rPr>
          <w:rFonts w:hint="eastAsia" w:ascii="宋体" w:hAnsi="宋体" w:eastAsia="宋体" w:cs="宋体"/>
          <w:b/>
          <w:bCs/>
        </w:rPr>
        <w:t>15.4</w:t>
      </w:r>
      <w:r>
        <w:rPr>
          <w:rFonts w:hint="eastAsia" w:ascii="宋体" w:hAnsi="宋体" w:eastAsia="宋体" w:cs="宋体"/>
        </w:rPr>
        <w:t>保修</w:t>
      </w:r>
    </w:p>
    <w:p w14:paraId="5CEC249E">
      <w:pPr>
        <w:spacing w:line="440" w:lineRule="atLeast"/>
        <w:rPr>
          <w:rFonts w:ascii="宋体" w:hAnsi="宋体" w:eastAsia="宋体" w:cs="宋体"/>
        </w:rPr>
      </w:pPr>
      <w:r>
        <w:rPr>
          <w:rFonts w:hint="eastAsia" w:ascii="宋体" w:hAnsi="宋体" w:eastAsia="宋体" w:cs="宋体"/>
        </w:rPr>
        <w:t>15.4.1 保修责任</w:t>
      </w:r>
    </w:p>
    <w:p w14:paraId="1DBBD3CE">
      <w:pPr>
        <w:spacing w:line="440" w:lineRule="atLeast"/>
        <w:rPr>
          <w:rFonts w:ascii="宋体" w:hAnsi="宋体" w:eastAsia="宋体" w:cs="宋体"/>
        </w:rPr>
      </w:pPr>
      <w:r>
        <w:rPr>
          <w:rFonts w:hint="eastAsia" w:ascii="宋体" w:hAnsi="宋体" w:eastAsia="宋体" w:cs="宋体"/>
        </w:rPr>
        <w:t>工程保修期为：</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410FDE54">
      <w:pPr>
        <w:spacing w:line="440" w:lineRule="atLeast"/>
        <w:rPr>
          <w:rFonts w:ascii="宋体" w:hAnsi="宋体" w:eastAsia="宋体" w:cs="宋体"/>
        </w:rPr>
      </w:pPr>
      <w:r>
        <w:rPr>
          <w:rFonts w:hint="eastAsia" w:ascii="宋体" w:hAnsi="宋体" w:eastAsia="宋体" w:cs="宋体"/>
        </w:rPr>
        <w:t>15.4.3 修复通知</w:t>
      </w:r>
    </w:p>
    <w:p w14:paraId="0D008A71">
      <w:pPr>
        <w:spacing w:line="440" w:lineRule="atLeast"/>
        <w:rPr>
          <w:rFonts w:ascii="宋体" w:hAnsi="宋体" w:eastAsia="宋体" w:cs="宋体"/>
        </w:rPr>
      </w:pPr>
      <w:r>
        <w:rPr>
          <w:rFonts w:hint="eastAsia" w:ascii="宋体" w:hAnsi="宋体" w:eastAsia="宋体" w:cs="宋体"/>
        </w:rPr>
        <w:t>承包人收到保修通知并到达工程现场的合理时间：</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16F8C130">
      <w:pPr>
        <w:spacing w:line="360" w:lineRule="auto"/>
        <w:jc w:val="left"/>
        <w:rPr>
          <w:rFonts w:ascii="宋体" w:hAnsi="宋体" w:eastAsia="宋体" w:cs="宋体"/>
          <w:b/>
          <w:szCs w:val="21"/>
        </w:rPr>
      </w:pPr>
      <w:r>
        <w:rPr>
          <w:rFonts w:hint="eastAsia" w:ascii="宋体" w:hAnsi="宋体" w:eastAsia="宋体" w:cs="宋体"/>
          <w:b/>
          <w:szCs w:val="21"/>
        </w:rPr>
        <w:t>16.违约</w:t>
      </w:r>
    </w:p>
    <w:p w14:paraId="0711DD4F">
      <w:pPr>
        <w:spacing w:line="440" w:lineRule="atLeast"/>
        <w:rPr>
          <w:rFonts w:ascii="宋体" w:hAnsi="宋体" w:eastAsia="宋体" w:cs="宋体"/>
          <w:szCs w:val="21"/>
        </w:rPr>
      </w:pPr>
      <w:r>
        <w:rPr>
          <w:rFonts w:hint="eastAsia" w:ascii="宋体" w:hAnsi="宋体" w:eastAsia="宋体" w:cs="宋体"/>
          <w:b/>
          <w:bCs/>
          <w:szCs w:val="21"/>
        </w:rPr>
        <w:t>16.1</w:t>
      </w:r>
      <w:r>
        <w:rPr>
          <w:rFonts w:hint="eastAsia" w:ascii="宋体" w:hAnsi="宋体" w:eastAsia="宋体" w:cs="宋体"/>
          <w:szCs w:val="21"/>
        </w:rPr>
        <w:t xml:space="preserve"> 发包人违约</w:t>
      </w:r>
    </w:p>
    <w:p w14:paraId="7F0E168D">
      <w:pPr>
        <w:spacing w:line="440" w:lineRule="atLeast"/>
        <w:rPr>
          <w:rFonts w:ascii="宋体" w:hAnsi="宋体" w:eastAsia="宋体" w:cs="宋体"/>
          <w:szCs w:val="21"/>
        </w:rPr>
      </w:pPr>
      <w:r>
        <w:rPr>
          <w:rFonts w:hint="eastAsia" w:ascii="宋体" w:hAnsi="宋体" w:eastAsia="宋体" w:cs="宋体"/>
          <w:szCs w:val="21"/>
        </w:rPr>
        <w:t>16.1.1发包人违约的情形</w:t>
      </w:r>
    </w:p>
    <w:p w14:paraId="2E5FAD4E">
      <w:pPr>
        <w:spacing w:line="440" w:lineRule="atLeast"/>
        <w:rPr>
          <w:rFonts w:ascii="宋体" w:hAnsi="宋体" w:eastAsia="宋体" w:cs="宋体"/>
          <w:szCs w:val="21"/>
        </w:rPr>
      </w:pPr>
      <w:r>
        <w:rPr>
          <w:rFonts w:hint="eastAsia" w:ascii="宋体" w:hAnsi="宋体" w:eastAsia="宋体" w:cs="宋体"/>
          <w:szCs w:val="21"/>
        </w:rPr>
        <w:t>发包人违约的其他情形：</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7D7367C7">
      <w:pPr>
        <w:spacing w:line="440" w:lineRule="atLeast"/>
        <w:rPr>
          <w:rFonts w:ascii="宋体" w:hAnsi="宋体" w:eastAsia="宋体" w:cs="宋体"/>
          <w:szCs w:val="21"/>
        </w:rPr>
      </w:pPr>
      <w:r>
        <w:rPr>
          <w:rFonts w:hint="eastAsia" w:ascii="宋体" w:hAnsi="宋体" w:eastAsia="宋体" w:cs="宋体"/>
          <w:szCs w:val="21"/>
        </w:rPr>
        <w:t>16.1.2 发包人违约的责任</w:t>
      </w:r>
    </w:p>
    <w:p w14:paraId="4538C18D">
      <w:pPr>
        <w:spacing w:line="440" w:lineRule="atLeast"/>
        <w:rPr>
          <w:rFonts w:ascii="宋体" w:hAnsi="宋体" w:eastAsia="宋体" w:cs="宋体"/>
          <w:szCs w:val="21"/>
        </w:rPr>
      </w:pPr>
      <w:r>
        <w:rPr>
          <w:rFonts w:hint="eastAsia" w:ascii="宋体" w:hAnsi="宋体" w:eastAsia="宋体" w:cs="宋体"/>
          <w:szCs w:val="21"/>
        </w:rPr>
        <w:t>发包人违约责任的承担方式和计算方法：</w:t>
      </w:r>
    </w:p>
    <w:p w14:paraId="501BAB40">
      <w:pPr>
        <w:spacing w:line="440" w:lineRule="atLeast"/>
        <w:rPr>
          <w:rFonts w:ascii="宋体" w:hAnsi="宋体" w:eastAsia="宋体" w:cs="宋体"/>
          <w:szCs w:val="21"/>
          <w:u w:val="single"/>
        </w:rPr>
      </w:pPr>
      <w:r>
        <w:rPr>
          <w:rFonts w:hint="eastAsia" w:ascii="宋体" w:hAnsi="宋体" w:eastAsia="宋体" w:cs="宋体"/>
          <w:szCs w:val="21"/>
        </w:rPr>
        <w:t>（1）因发包人原因未能在计划开工日期前7天内下达开工通知的违约责任：</w:t>
      </w:r>
      <w:r>
        <w:rPr>
          <w:rFonts w:hint="eastAsia" w:ascii="宋体" w:hAnsi="宋体" w:eastAsia="宋体" w:cs="宋体"/>
          <w:szCs w:val="21"/>
          <w:u w:val="single"/>
        </w:rPr>
        <w:t>　　　　　　</w:t>
      </w:r>
      <w:r>
        <w:rPr>
          <w:rFonts w:hint="eastAsia" w:ascii="宋体" w:hAnsi="宋体" w:eastAsia="宋体" w:cs="宋体"/>
          <w:szCs w:val="21"/>
        </w:rPr>
        <w:t>。</w:t>
      </w:r>
    </w:p>
    <w:p w14:paraId="68019513">
      <w:pPr>
        <w:spacing w:line="440" w:lineRule="atLeast"/>
        <w:rPr>
          <w:rFonts w:ascii="宋体" w:hAnsi="宋体" w:eastAsia="宋体" w:cs="宋体"/>
          <w:szCs w:val="21"/>
        </w:rPr>
      </w:pPr>
      <w:r>
        <w:rPr>
          <w:rFonts w:hint="eastAsia" w:ascii="宋体" w:hAnsi="宋体" w:eastAsia="宋体" w:cs="宋体"/>
          <w:szCs w:val="21"/>
        </w:rPr>
        <w:t>（2）因发包人原因未能按合同约定支付合同价款的违约责任：</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502458B6">
      <w:pPr>
        <w:spacing w:line="440" w:lineRule="atLeast"/>
        <w:rPr>
          <w:rFonts w:ascii="宋体" w:hAnsi="宋体" w:eastAsia="宋体" w:cs="宋体"/>
          <w:szCs w:val="21"/>
        </w:rPr>
      </w:pPr>
      <w:r>
        <w:rPr>
          <w:rFonts w:hint="eastAsia" w:ascii="宋体" w:hAnsi="宋体" w:eastAsia="宋体" w:cs="宋体"/>
          <w:szCs w:val="21"/>
        </w:rPr>
        <w:t>（3）发包人违反第10.1款〔变更的范围〕第（2）项约定，自行实施被取消的工作或转由他人实施的违约责任：</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16B5A242">
      <w:pPr>
        <w:spacing w:line="440" w:lineRule="atLeast"/>
        <w:rPr>
          <w:rFonts w:ascii="宋体" w:hAnsi="宋体" w:eastAsia="宋体" w:cs="宋体"/>
          <w:szCs w:val="21"/>
        </w:rPr>
      </w:pPr>
      <w:r>
        <w:rPr>
          <w:rFonts w:hint="eastAsia" w:ascii="宋体" w:hAnsi="宋体" w:eastAsia="宋体" w:cs="宋体"/>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3EC5BA76">
      <w:pPr>
        <w:spacing w:line="440" w:lineRule="atLeast"/>
        <w:rPr>
          <w:rFonts w:ascii="宋体" w:hAnsi="宋体" w:eastAsia="宋体" w:cs="宋体"/>
          <w:szCs w:val="21"/>
        </w:rPr>
      </w:pPr>
      <w:r>
        <w:rPr>
          <w:rFonts w:hint="eastAsia" w:ascii="宋体" w:hAnsi="宋体" w:eastAsia="宋体" w:cs="宋体"/>
          <w:szCs w:val="21"/>
        </w:rPr>
        <w:t>（5）因发包人违反合同约定造成暂停施工的违约责任：</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5820FE45">
      <w:pPr>
        <w:spacing w:line="440" w:lineRule="atLeast"/>
        <w:rPr>
          <w:rFonts w:ascii="宋体" w:hAnsi="宋体" w:eastAsia="宋体" w:cs="宋体"/>
          <w:szCs w:val="21"/>
        </w:rPr>
      </w:pPr>
      <w:r>
        <w:rPr>
          <w:rFonts w:hint="eastAsia" w:ascii="宋体" w:hAnsi="宋体" w:eastAsia="宋体" w:cs="宋体"/>
          <w:szCs w:val="21"/>
        </w:rPr>
        <w:t>（6）发包人无正当理由没有在约定期限内发出复工指示，导致承包人无法复工的违约责任：</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55A3BDAF">
      <w:pPr>
        <w:spacing w:line="440" w:lineRule="atLeast"/>
        <w:rPr>
          <w:rFonts w:ascii="宋体" w:hAnsi="宋体" w:eastAsia="宋体" w:cs="宋体"/>
          <w:szCs w:val="21"/>
        </w:rPr>
      </w:pPr>
      <w:r>
        <w:rPr>
          <w:rFonts w:hint="eastAsia" w:ascii="宋体" w:hAnsi="宋体" w:eastAsia="宋体" w:cs="宋体"/>
          <w:szCs w:val="21"/>
        </w:rPr>
        <w:t>（7）其他：</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0716031D">
      <w:pPr>
        <w:spacing w:line="440" w:lineRule="atLeast"/>
        <w:rPr>
          <w:rFonts w:ascii="宋体" w:hAnsi="宋体" w:eastAsia="宋体" w:cs="宋体"/>
          <w:szCs w:val="21"/>
        </w:rPr>
      </w:pPr>
      <w:r>
        <w:rPr>
          <w:rFonts w:hint="eastAsia" w:ascii="宋体" w:hAnsi="宋体" w:eastAsia="宋体" w:cs="宋体"/>
          <w:szCs w:val="21"/>
        </w:rPr>
        <w:t>16.1.3 因发包人违约解除合同</w:t>
      </w:r>
    </w:p>
    <w:p w14:paraId="73777FFF">
      <w:pPr>
        <w:autoSpaceDE w:val="0"/>
        <w:autoSpaceDN w:val="0"/>
        <w:adjustRightInd w:val="0"/>
        <w:spacing w:line="440" w:lineRule="atLeast"/>
        <w:rPr>
          <w:rFonts w:ascii="宋体" w:hAnsi="宋体" w:eastAsia="宋体" w:cs="宋体"/>
          <w:szCs w:val="21"/>
        </w:rPr>
      </w:pPr>
      <w:r>
        <w:rPr>
          <w:rFonts w:hint="eastAsia" w:ascii="宋体" w:hAnsi="宋体" w:eastAsia="宋体" w:cs="宋体"/>
          <w:szCs w:val="21"/>
        </w:rPr>
        <w:t>承包人按16.1.1项〔发包人违约的情形〕约定暂停施工满天后发包人仍不纠正其违约行为并致使合同目的不能实现的，承包人有权解除合同。</w:t>
      </w:r>
    </w:p>
    <w:p w14:paraId="727B1BBE">
      <w:pPr>
        <w:spacing w:line="440" w:lineRule="atLeast"/>
        <w:rPr>
          <w:rFonts w:ascii="宋体" w:hAnsi="宋体" w:eastAsia="宋体" w:cs="宋体"/>
          <w:szCs w:val="21"/>
        </w:rPr>
      </w:pPr>
      <w:r>
        <w:rPr>
          <w:rFonts w:hint="eastAsia" w:ascii="宋体" w:hAnsi="宋体" w:eastAsia="宋体" w:cs="宋体"/>
          <w:b/>
          <w:bCs/>
          <w:szCs w:val="21"/>
        </w:rPr>
        <w:t>16.2</w:t>
      </w:r>
      <w:r>
        <w:rPr>
          <w:rFonts w:hint="eastAsia" w:ascii="宋体" w:hAnsi="宋体" w:eastAsia="宋体" w:cs="宋体"/>
          <w:szCs w:val="21"/>
        </w:rPr>
        <w:t xml:space="preserve"> 承包人违约</w:t>
      </w:r>
    </w:p>
    <w:p w14:paraId="11D25620">
      <w:pPr>
        <w:spacing w:line="440" w:lineRule="atLeast"/>
        <w:rPr>
          <w:rFonts w:ascii="宋体" w:hAnsi="宋体" w:eastAsia="宋体" w:cs="宋体"/>
          <w:szCs w:val="21"/>
        </w:rPr>
      </w:pPr>
      <w:r>
        <w:rPr>
          <w:rFonts w:hint="eastAsia" w:ascii="宋体" w:hAnsi="宋体" w:eastAsia="宋体" w:cs="宋体"/>
          <w:szCs w:val="21"/>
        </w:rPr>
        <w:t>16.2.1 承包人违约的情形:承包人违约的其他情形：</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4D0D2902">
      <w:pPr>
        <w:spacing w:line="440" w:lineRule="atLeast"/>
        <w:rPr>
          <w:rFonts w:ascii="宋体" w:hAnsi="宋体" w:eastAsia="宋体" w:cs="宋体"/>
          <w:szCs w:val="21"/>
        </w:rPr>
      </w:pPr>
      <w:r>
        <w:rPr>
          <w:rFonts w:hint="eastAsia" w:ascii="宋体" w:hAnsi="宋体" w:eastAsia="宋体" w:cs="宋体"/>
          <w:szCs w:val="21"/>
        </w:rPr>
        <w:t xml:space="preserve">16.2.2承包人违约的责任 </w:t>
      </w:r>
    </w:p>
    <w:p w14:paraId="2E7724D1">
      <w:pPr>
        <w:spacing w:line="440" w:lineRule="atLeast"/>
        <w:rPr>
          <w:rFonts w:ascii="宋体" w:hAnsi="宋体" w:eastAsia="宋体" w:cs="宋体"/>
          <w:szCs w:val="21"/>
          <w:u w:val="single"/>
        </w:rPr>
      </w:pPr>
      <w:r>
        <w:rPr>
          <w:rFonts w:hint="eastAsia" w:ascii="宋体" w:hAnsi="宋体" w:eastAsia="宋体" w:cs="宋体"/>
          <w:szCs w:val="21"/>
        </w:rPr>
        <w:t>承包人违约责任的承担方式和计算方法：</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30C319A8">
      <w:pPr>
        <w:spacing w:line="440" w:lineRule="atLeast"/>
        <w:rPr>
          <w:rFonts w:ascii="宋体" w:hAnsi="宋体" w:eastAsia="宋体" w:cs="宋体"/>
          <w:szCs w:val="21"/>
        </w:rPr>
      </w:pPr>
      <w:r>
        <w:rPr>
          <w:rFonts w:hint="eastAsia" w:ascii="宋体" w:hAnsi="宋体" w:eastAsia="宋体" w:cs="宋体"/>
          <w:szCs w:val="21"/>
        </w:rPr>
        <w:t>16.2.3 因承包人违约解除合同</w:t>
      </w:r>
    </w:p>
    <w:p w14:paraId="27DC1494">
      <w:pPr>
        <w:spacing w:line="440" w:lineRule="atLeast"/>
        <w:rPr>
          <w:rFonts w:ascii="宋体" w:hAnsi="宋体" w:eastAsia="宋体" w:cs="宋体"/>
          <w:szCs w:val="21"/>
        </w:rPr>
      </w:pPr>
      <w:r>
        <w:rPr>
          <w:rFonts w:hint="eastAsia" w:ascii="宋体" w:hAnsi="宋体" w:eastAsia="宋体" w:cs="宋体"/>
          <w:szCs w:val="21"/>
        </w:rPr>
        <w:t>关于承包人违约解除合同的特别约定：</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04725C8E">
      <w:pPr>
        <w:spacing w:line="440" w:lineRule="atLeast"/>
        <w:rPr>
          <w:rFonts w:ascii="宋体" w:hAnsi="宋体" w:eastAsia="宋体" w:cs="宋体"/>
          <w:szCs w:val="21"/>
        </w:rPr>
      </w:pPr>
      <w:r>
        <w:rPr>
          <w:rFonts w:hint="eastAsia" w:ascii="宋体" w:hAnsi="宋体" w:eastAsia="宋体" w:cs="宋体"/>
          <w:szCs w:val="21"/>
        </w:rPr>
        <w:t>发包人继续使用承包人在施工现场的材料、设备、临时工程、承包人文件和由承包人或以其名义编制的其他文件的费用承担方式：</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775BE3C7">
      <w:pPr>
        <w:keepNext/>
        <w:keepLines/>
        <w:tabs>
          <w:tab w:val="left" w:pos="1680"/>
        </w:tabs>
        <w:spacing w:line="440" w:lineRule="atLeast"/>
        <w:outlineLvl w:val="3"/>
        <w:rPr>
          <w:rFonts w:ascii="宋体" w:hAnsi="宋体" w:eastAsia="宋体" w:cs="宋体"/>
          <w:b/>
          <w:szCs w:val="21"/>
        </w:rPr>
      </w:pPr>
      <w:bookmarkStart w:id="639" w:name="_Toc351203649"/>
      <w:bookmarkEnd w:id="639"/>
      <w:r>
        <w:rPr>
          <w:rFonts w:hint="eastAsia" w:ascii="宋体" w:hAnsi="宋体" w:eastAsia="宋体" w:cs="宋体"/>
          <w:b/>
          <w:szCs w:val="21"/>
        </w:rPr>
        <w:t xml:space="preserve">17. 不可抗力 </w:t>
      </w:r>
    </w:p>
    <w:p w14:paraId="13EA57C6">
      <w:pPr>
        <w:spacing w:line="440" w:lineRule="atLeast"/>
        <w:rPr>
          <w:rFonts w:ascii="宋体" w:hAnsi="宋体" w:eastAsia="宋体" w:cs="宋体"/>
          <w:szCs w:val="21"/>
        </w:rPr>
      </w:pPr>
      <w:r>
        <w:rPr>
          <w:rFonts w:hint="eastAsia" w:ascii="宋体" w:hAnsi="宋体" w:eastAsia="宋体" w:cs="宋体"/>
          <w:b/>
          <w:bCs/>
          <w:szCs w:val="21"/>
        </w:rPr>
        <w:t>17.1</w:t>
      </w:r>
      <w:r>
        <w:rPr>
          <w:rFonts w:hint="eastAsia" w:ascii="宋体" w:hAnsi="宋体" w:eastAsia="宋体" w:cs="宋体"/>
          <w:szCs w:val="21"/>
        </w:rPr>
        <w:t xml:space="preserve"> 不可抗力的确认</w:t>
      </w:r>
    </w:p>
    <w:p w14:paraId="422370CA">
      <w:pPr>
        <w:spacing w:line="440" w:lineRule="atLeast"/>
        <w:rPr>
          <w:rFonts w:ascii="宋体" w:hAnsi="宋体" w:eastAsia="宋体" w:cs="宋体"/>
          <w:szCs w:val="21"/>
          <w:u w:val="single"/>
        </w:rPr>
      </w:pPr>
      <w:r>
        <w:rPr>
          <w:rFonts w:hint="eastAsia" w:ascii="宋体" w:hAnsi="宋体" w:eastAsia="宋体" w:cs="宋体"/>
          <w:szCs w:val="21"/>
        </w:rPr>
        <w:t>除通用合同条款约定的不可抗力事件之外，视为不可抗力的其他情形：</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539BE622">
      <w:pPr>
        <w:spacing w:line="440" w:lineRule="atLeast"/>
        <w:rPr>
          <w:rFonts w:ascii="宋体" w:hAnsi="宋体" w:eastAsia="宋体" w:cs="宋体"/>
          <w:szCs w:val="21"/>
        </w:rPr>
      </w:pPr>
      <w:r>
        <w:rPr>
          <w:rFonts w:hint="eastAsia" w:ascii="宋体" w:hAnsi="宋体" w:eastAsia="宋体" w:cs="宋体"/>
          <w:b/>
          <w:bCs/>
          <w:szCs w:val="21"/>
        </w:rPr>
        <w:t>17.4</w:t>
      </w:r>
      <w:r>
        <w:rPr>
          <w:rFonts w:hint="eastAsia" w:ascii="宋体" w:hAnsi="宋体" w:eastAsia="宋体" w:cs="宋体"/>
          <w:szCs w:val="21"/>
        </w:rPr>
        <w:t xml:space="preserve"> 因不可抗力解除合同</w:t>
      </w:r>
    </w:p>
    <w:p w14:paraId="1BEB9A5C">
      <w:pPr>
        <w:spacing w:line="440" w:lineRule="atLeast"/>
        <w:rPr>
          <w:rFonts w:ascii="宋体" w:hAnsi="宋体" w:eastAsia="宋体" w:cs="宋体"/>
          <w:szCs w:val="21"/>
        </w:rPr>
      </w:pPr>
      <w:r>
        <w:rPr>
          <w:rFonts w:hint="eastAsia" w:ascii="宋体" w:hAnsi="宋体" w:eastAsia="宋体" w:cs="宋体"/>
          <w:szCs w:val="21"/>
        </w:rPr>
        <w:t>合同解除后，发包人应在商定或确定发包人应支付款项后天内完成款项的支付。</w:t>
      </w:r>
    </w:p>
    <w:p w14:paraId="3665C7F4">
      <w:pPr>
        <w:keepNext/>
        <w:keepLines/>
        <w:tabs>
          <w:tab w:val="left" w:pos="1680"/>
        </w:tabs>
        <w:spacing w:line="440" w:lineRule="atLeast"/>
        <w:outlineLvl w:val="3"/>
        <w:rPr>
          <w:rFonts w:ascii="宋体" w:hAnsi="宋体" w:eastAsia="宋体" w:cs="宋体"/>
          <w:b/>
          <w:szCs w:val="21"/>
        </w:rPr>
      </w:pPr>
      <w:bookmarkStart w:id="640" w:name="_Toc351203650"/>
      <w:bookmarkEnd w:id="640"/>
      <w:r>
        <w:rPr>
          <w:rFonts w:hint="eastAsia" w:ascii="宋体" w:hAnsi="宋体" w:eastAsia="宋体" w:cs="宋体"/>
          <w:b/>
          <w:szCs w:val="21"/>
        </w:rPr>
        <w:t>18. 保险</w:t>
      </w:r>
    </w:p>
    <w:p w14:paraId="1D7126BC">
      <w:pPr>
        <w:spacing w:line="440" w:lineRule="atLeast"/>
        <w:rPr>
          <w:rFonts w:ascii="宋体" w:hAnsi="宋体" w:eastAsia="宋体" w:cs="宋体"/>
          <w:szCs w:val="21"/>
        </w:rPr>
      </w:pPr>
      <w:r>
        <w:rPr>
          <w:rFonts w:hint="eastAsia" w:ascii="宋体" w:hAnsi="宋体" w:eastAsia="宋体" w:cs="宋体"/>
          <w:b/>
          <w:bCs/>
          <w:szCs w:val="21"/>
        </w:rPr>
        <w:t>18.1</w:t>
      </w:r>
      <w:r>
        <w:rPr>
          <w:rFonts w:hint="eastAsia" w:ascii="宋体" w:hAnsi="宋体" w:eastAsia="宋体" w:cs="宋体"/>
          <w:szCs w:val="21"/>
        </w:rPr>
        <w:t xml:space="preserve"> 工程保险</w:t>
      </w:r>
    </w:p>
    <w:p w14:paraId="0B5A90D1">
      <w:pPr>
        <w:spacing w:line="440" w:lineRule="atLeast"/>
        <w:rPr>
          <w:rFonts w:ascii="宋体" w:hAnsi="宋体" w:eastAsia="宋体" w:cs="宋体"/>
          <w:szCs w:val="21"/>
        </w:rPr>
      </w:pPr>
      <w:r>
        <w:rPr>
          <w:rFonts w:hint="eastAsia" w:ascii="宋体" w:hAnsi="宋体" w:eastAsia="宋体" w:cs="宋体"/>
          <w:szCs w:val="21"/>
        </w:rPr>
        <w:t>关于工程保险的特别约定：</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14BBDEA2">
      <w:pPr>
        <w:spacing w:line="440" w:lineRule="atLeast"/>
        <w:rPr>
          <w:rFonts w:ascii="宋体" w:hAnsi="宋体" w:eastAsia="宋体" w:cs="宋体"/>
          <w:szCs w:val="21"/>
        </w:rPr>
      </w:pPr>
      <w:r>
        <w:rPr>
          <w:rFonts w:hint="eastAsia" w:ascii="宋体" w:hAnsi="宋体" w:eastAsia="宋体" w:cs="宋体"/>
          <w:b/>
          <w:bCs/>
          <w:szCs w:val="21"/>
        </w:rPr>
        <w:t>18.3</w:t>
      </w:r>
      <w:r>
        <w:rPr>
          <w:rFonts w:hint="eastAsia" w:ascii="宋体" w:hAnsi="宋体" w:eastAsia="宋体" w:cs="宋体"/>
          <w:szCs w:val="21"/>
        </w:rPr>
        <w:t xml:space="preserve"> 其他保险</w:t>
      </w:r>
    </w:p>
    <w:p w14:paraId="5BE9858E">
      <w:pPr>
        <w:spacing w:line="440" w:lineRule="atLeast"/>
        <w:rPr>
          <w:rFonts w:ascii="宋体" w:hAnsi="宋体" w:eastAsia="宋体" w:cs="宋体"/>
          <w:szCs w:val="21"/>
        </w:rPr>
      </w:pPr>
      <w:r>
        <w:rPr>
          <w:rFonts w:hint="eastAsia" w:ascii="宋体" w:hAnsi="宋体" w:eastAsia="宋体" w:cs="宋体"/>
          <w:szCs w:val="21"/>
        </w:rPr>
        <w:t>关于其他保险的约定：</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2602FDF7">
      <w:pPr>
        <w:spacing w:line="440" w:lineRule="atLeast"/>
        <w:rPr>
          <w:rFonts w:ascii="宋体" w:hAnsi="宋体" w:eastAsia="宋体" w:cs="宋体"/>
          <w:szCs w:val="21"/>
        </w:rPr>
      </w:pPr>
      <w:r>
        <w:rPr>
          <w:rFonts w:hint="eastAsia" w:ascii="宋体" w:hAnsi="宋体" w:eastAsia="宋体" w:cs="宋体"/>
          <w:szCs w:val="21"/>
        </w:rPr>
        <w:t>承包人是否应为其施工设备等办理财产保险：</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21D10AEC">
      <w:pPr>
        <w:spacing w:line="440" w:lineRule="atLeast"/>
        <w:rPr>
          <w:rFonts w:ascii="宋体" w:hAnsi="宋体" w:eastAsia="宋体" w:cs="宋体"/>
          <w:szCs w:val="21"/>
        </w:rPr>
      </w:pPr>
      <w:r>
        <w:rPr>
          <w:rFonts w:hint="eastAsia" w:ascii="宋体" w:hAnsi="宋体" w:eastAsia="宋体" w:cs="宋体"/>
          <w:b/>
          <w:bCs/>
          <w:szCs w:val="21"/>
        </w:rPr>
        <w:t>18.7</w:t>
      </w:r>
      <w:r>
        <w:rPr>
          <w:rFonts w:hint="eastAsia" w:ascii="宋体" w:hAnsi="宋体" w:eastAsia="宋体" w:cs="宋体"/>
          <w:szCs w:val="21"/>
        </w:rPr>
        <w:t xml:space="preserve"> 通知义务</w:t>
      </w:r>
    </w:p>
    <w:p w14:paraId="1C66466B">
      <w:pPr>
        <w:spacing w:line="440" w:lineRule="atLeast"/>
        <w:rPr>
          <w:rFonts w:ascii="宋体" w:hAnsi="宋体" w:eastAsia="宋体" w:cs="宋体"/>
          <w:szCs w:val="21"/>
        </w:rPr>
      </w:pPr>
      <w:r>
        <w:rPr>
          <w:rFonts w:hint="eastAsia" w:ascii="宋体" w:hAnsi="宋体" w:eastAsia="宋体" w:cs="宋体"/>
          <w:szCs w:val="21"/>
        </w:rPr>
        <w:t>关于变更保险合同时的通知义务的约定：</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2BEB192E">
      <w:pPr>
        <w:keepNext/>
        <w:keepLines/>
        <w:tabs>
          <w:tab w:val="left" w:pos="1680"/>
        </w:tabs>
        <w:spacing w:line="440" w:lineRule="atLeast"/>
        <w:outlineLvl w:val="3"/>
        <w:rPr>
          <w:rFonts w:ascii="宋体" w:hAnsi="宋体" w:eastAsia="宋体" w:cs="宋体"/>
          <w:b/>
          <w:szCs w:val="21"/>
        </w:rPr>
      </w:pPr>
      <w:bookmarkStart w:id="641" w:name="_Toc351203651"/>
      <w:bookmarkEnd w:id="641"/>
      <w:r>
        <w:rPr>
          <w:rFonts w:hint="eastAsia" w:ascii="宋体" w:hAnsi="宋体" w:eastAsia="宋体" w:cs="宋体"/>
          <w:b/>
          <w:szCs w:val="21"/>
        </w:rPr>
        <w:t>20. 争议解决</w:t>
      </w:r>
    </w:p>
    <w:p w14:paraId="3C6D95BD">
      <w:pPr>
        <w:spacing w:line="440" w:lineRule="atLeast"/>
        <w:rPr>
          <w:rFonts w:ascii="宋体" w:hAnsi="宋体" w:eastAsia="宋体" w:cs="宋体"/>
          <w:szCs w:val="21"/>
        </w:rPr>
      </w:pPr>
      <w:r>
        <w:rPr>
          <w:rFonts w:hint="eastAsia" w:ascii="宋体" w:hAnsi="宋体" w:eastAsia="宋体" w:cs="宋体"/>
          <w:b/>
          <w:bCs/>
          <w:szCs w:val="21"/>
        </w:rPr>
        <w:t>20.3</w:t>
      </w:r>
      <w:r>
        <w:rPr>
          <w:rFonts w:hint="eastAsia" w:ascii="宋体" w:hAnsi="宋体" w:eastAsia="宋体" w:cs="宋体"/>
          <w:szCs w:val="21"/>
        </w:rPr>
        <w:t xml:space="preserve"> 争议评审</w:t>
      </w:r>
    </w:p>
    <w:p w14:paraId="07C7EE66">
      <w:pPr>
        <w:spacing w:line="440" w:lineRule="atLeast"/>
        <w:rPr>
          <w:rFonts w:ascii="宋体" w:hAnsi="宋体" w:eastAsia="宋体" w:cs="宋体"/>
          <w:szCs w:val="21"/>
        </w:rPr>
      </w:pPr>
      <w:r>
        <w:rPr>
          <w:rFonts w:hint="eastAsia" w:ascii="宋体" w:hAnsi="宋体" w:eastAsia="宋体" w:cs="宋体"/>
          <w:szCs w:val="21"/>
        </w:rPr>
        <w:t>合同当事人是否同意将工程争议提交争议评审小组决定：</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79DFCFD4">
      <w:pPr>
        <w:spacing w:line="440" w:lineRule="atLeast"/>
        <w:rPr>
          <w:rFonts w:ascii="宋体" w:hAnsi="宋体" w:eastAsia="宋体" w:cs="宋体"/>
          <w:szCs w:val="21"/>
        </w:rPr>
      </w:pPr>
      <w:r>
        <w:rPr>
          <w:rFonts w:hint="eastAsia" w:ascii="宋体" w:hAnsi="宋体" w:eastAsia="宋体" w:cs="宋体"/>
          <w:szCs w:val="21"/>
        </w:rPr>
        <w:t>20.3.1 争议评审小组的确定</w:t>
      </w:r>
    </w:p>
    <w:p w14:paraId="340EA66C">
      <w:pPr>
        <w:spacing w:line="440" w:lineRule="atLeast"/>
        <w:rPr>
          <w:rFonts w:ascii="宋体" w:hAnsi="宋体" w:eastAsia="宋体" w:cs="宋体"/>
          <w:szCs w:val="21"/>
          <w:u w:val="single"/>
        </w:rPr>
      </w:pPr>
      <w:r>
        <w:rPr>
          <w:rFonts w:hint="eastAsia" w:ascii="宋体" w:hAnsi="宋体" w:eastAsia="宋体" w:cs="宋体"/>
          <w:szCs w:val="21"/>
        </w:rPr>
        <w:t>争议评审小组成员的确定：</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6802E70C">
      <w:pPr>
        <w:spacing w:line="440" w:lineRule="atLeast"/>
        <w:rPr>
          <w:rFonts w:ascii="宋体" w:hAnsi="宋体" w:eastAsia="宋体" w:cs="宋体"/>
          <w:szCs w:val="21"/>
        </w:rPr>
      </w:pPr>
      <w:r>
        <w:rPr>
          <w:rFonts w:hint="eastAsia" w:ascii="宋体" w:hAnsi="宋体" w:eastAsia="宋体" w:cs="宋体"/>
          <w:szCs w:val="21"/>
        </w:rPr>
        <w:t>选定争议评审员的期限：</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4BD65606">
      <w:pPr>
        <w:spacing w:line="440" w:lineRule="atLeast"/>
        <w:rPr>
          <w:rFonts w:ascii="宋体" w:hAnsi="宋体" w:eastAsia="宋体" w:cs="宋体"/>
          <w:szCs w:val="21"/>
        </w:rPr>
      </w:pPr>
      <w:r>
        <w:rPr>
          <w:rFonts w:hint="eastAsia" w:ascii="宋体" w:hAnsi="宋体" w:eastAsia="宋体" w:cs="宋体"/>
          <w:szCs w:val="21"/>
        </w:rPr>
        <w:t>争议评审小组成员的报酬承担方式：</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0AC95A90">
      <w:pPr>
        <w:spacing w:line="440" w:lineRule="atLeast"/>
        <w:rPr>
          <w:rFonts w:ascii="宋体" w:hAnsi="宋体" w:eastAsia="宋体" w:cs="宋体"/>
          <w:szCs w:val="21"/>
        </w:rPr>
      </w:pPr>
      <w:r>
        <w:rPr>
          <w:rFonts w:hint="eastAsia" w:ascii="宋体" w:hAnsi="宋体" w:eastAsia="宋体" w:cs="宋体"/>
          <w:szCs w:val="21"/>
        </w:rPr>
        <w:t>其他事项的约定：</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7072E3C1">
      <w:pPr>
        <w:autoSpaceDE w:val="0"/>
        <w:autoSpaceDN w:val="0"/>
        <w:adjustRightInd w:val="0"/>
        <w:spacing w:line="440" w:lineRule="atLeast"/>
        <w:rPr>
          <w:rFonts w:ascii="宋体" w:hAnsi="宋体" w:eastAsia="宋体" w:cs="宋体"/>
          <w:szCs w:val="21"/>
        </w:rPr>
      </w:pPr>
      <w:r>
        <w:rPr>
          <w:rFonts w:hint="eastAsia" w:ascii="宋体" w:hAnsi="宋体" w:eastAsia="宋体" w:cs="宋体"/>
          <w:szCs w:val="21"/>
        </w:rPr>
        <w:t>20.3.2 争议评审小组的决定</w:t>
      </w:r>
    </w:p>
    <w:p w14:paraId="492157EC">
      <w:pPr>
        <w:spacing w:line="440" w:lineRule="atLeast"/>
        <w:rPr>
          <w:rFonts w:ascii="宋体" w:hAnsi="宋体" w:eastAsia="宋体" w:cs="宋体"/>
          <w:szCs w:val="21"/>
        </w:rPr>
      </w:pPr>
      <w:r>
        <w:rPr>
          <w:rFonts w:hint="eastAsia" w:ascii="宋体" w:hAnsi="宋体" w:eastAsia="宋体" w:cs="宋体"/>
          <w:szCs w:val="21"/>
        </w:rPr>
        <w:t>合同当事人关于本项的约定：</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5FBD9AB1">
      <w:pPr>
        <w:spacing w:line="440" w:lineRule="atLeast"/>
        <w:rPr>
          <w:rFonts w:ascii="宋体" w:hAnsi="宋体" w:eastAsia="宋体" w:cs="宋体"/>
          <w:szCs w:val="21"/>
        </w:rPr>
      </w:pPr>
      <w:r>
        <w:rPr>
          <w:rFonts w:hint="eastAsia" w:ascii="宋体" w:hAnsi="宋体" w:eastAsia="宋体" w:cs="宋体"/>
          <w:b/>
          <w:bCs/>
          <w:szCs w:val="21"/>
        </w:rPr>
        <w:t>20.4</w:t>
      </w:r>
      <w:r>
        <w:rPr>
          <w:rFonts w:hint="eastAsia" w:ascii="宋体" w:hAnsi="宋体" w:eastAsia="宋体" w:cs="宋体"/>
          <w:szCs w:val="21"/>
        </w:rPr>
        <w:t>仲裁或诉讼</w:t>
      </w:r>
    </w:p>
    <w:p w14:paraId="64461A39">
      <w:pPr>
        <w:spacing w:line="440" w:lineRule="atLeast"/>
        <w:rPr>
          <w:rFonts w:ascii="宋体" w:hAnsi="宋体" w:eastAsia="宋体" w:cs="宋体"/>
          <w:szCs w:val="21"/>
        </w:rPr>
      </w:pPr>
      <w:r>
        <w:rPr>
          <w:rFonts w:hint="eastAsia" w:ascii="宋体" w:hAnsi="宋体" w:eastAsia="宋体" w:cs="宋体"/>
          <w:szCs w:val="21"/>
        </w:rPr>
        <w:t>因合同及合同有关事项发生的争议，向仲裁委员会申请仲裁；</w:t>
      </w:r>
    </w:p>
    <w:p w14:paraId="4A7F70D3">
      <w:pPr>
        <w:spacing w:line="360" w:lineRule="auto"/>
        <w:rPr>
          <w:rFonts w:ascii="宋体" w:hAnsi="宋体" w:eastAsia="宋体" w:cs="Times New Roman"/>
          <w:b/>
          <w:bCs/>
          <w:kern w:val="0"/>
          <w:szCs w:val="21"/>
        </w:rPr>
      </w:pPr>
    </w:p>
    <w:p w14:paraId="57FE4789">
      <w:pPr>
        <w:spacing w:line="360" w:lineRule="auto"/>
        <w:rPr>
          <w:rFonts w:ascii="宋体" w:hAnsi="宋体" w:eastAsia="宋体" w:cs="Times New Roman"/>
          <w:b/>
          <w:bCs/>
          <w:kern w:val="0"/>
          <w:szCs w:val="21"/>
        </w:rPr>
      </w:pPr>
      <w:r>
        <w:rPr>
          <w:rFonts w:ascii="宋体" w:hAnsi="宋体" w:eastAsia="宋体" w:cs="Times New Roman"/>
          <w:b/>
          <w:bCs/>
          <w:kern w:val="0"/>
          <w:szCs w:val="21"/>
        </w:rPr>
        <w:t>21.</w:t>
      </w:r>
      <w:r>
        <w:rPr>
          <w:rFonts w:hint="eastAsia" w:ascii="宋体" w:hAnsi="宋体" w:eastAsia="宋体" w:cs="Times New Roman"/>
          <w:b/>
          <w:bCs/>
          <w:kern w:val="0"/>
          <w:szCs w:val="21"/>
        </w:rPr>
        <w:t>补充合同条款</w:t>
      </w:r>
    </w:p>
    <w:p w14:paraId="2B0B0C09">
      <w:pPr>
        <w:spacing w:line="480" w:lineRule="auto"/>
        <w:ind w:firstLine="420" w:firstLineChars="200"/>
        <w:rPr>
          <w:rFonts w:ascii="宋体" w:hAnsi="宋体" w:eastAsia="宋体" w:cs="Times New Roman"/>
          <w:szCs w:val="21"/>
        </w:rPr>
      </w:pPr>
      <w:r>
        <w:rPr>
          <w:rFonts w:ascii="宋体" w:hAnsi="宋体" w:eastAsia="宋体" w:cs="Times New Roman"/>
          <w:szCs w:val="21"/>
        </w:rPr>
        <w:t xml:space="preserve">21.1发包人与承包人确认本合同所记载的联系方式、地址等信息准确无误。如须变更合同记载的联系内容，应当及时通知到对方，否则，相关责任由私自变更方承担。         </w:t>
      </w:r>
    </w:p>
    <w:p w14:paraId="2CB46E47">
      <w:pPr>
        <w:spacing w:line="480" w:lineRule="auto"/>
        <w:ind w:firstLine="420" w:firstLineChars="200"/>
        <w:rPr>
          <w:rFonts w:ascii="宋体" w:hAnsi="宋体" w:eastAsia="宋体" w:cs="Times New Roman"/>
          <w:szCs w:val="21"/>
        </w:rPr>
      </w:pPr>
      <w:r>
        <w:rPr>
          <w:rFonts w:ascii="宋体" w:hAnsi="宋体" w:eastAsia="宋体" w:cs="Times New Roman"/>
          <w:szCs w:val="21"/>
        </w:rPr>
        <w:t>21.2双方的联系和送达相关文书，双方均有权利选择邮递（包括特快专递、挂号邮寄）方式将文书按照上述约定送达于对方。</w:t>
      </w:r>
    </w:p>
    <w:p w14:paraId="1912011B">
      <w:pPr>
        <w:pStyle w:val="15"/>
        <w:keepNext w:val="0"/>
        <w:keepLines w:val="0"/>
        <w:pageBreakBefore w:val="0"/>
        <w:widowControl w:val="0"/>
        <w:numPr>
          <w:ilvl w:val="0"/>
          <w:numId w:val="0"/>
        </w:numPr>
        <w:kinsoku/>
        <w:wordWrap/>
        <w:overflowPunct/>
        <w:topLinePunct w:val="0"/>
        <w:autoSpaceDE/>
        <w:autoSpaceDN/>
        <w:bidi w:val="0"/>
        <w:adjustRightInd/>
        <w:spacing w:line="480" w:lineRule="auto"/>
        <w:ind w:leftChars="0" w:firstLine="420" w:firstLineChars="200"/>
        <w:jc w:val="both"/>
        <w:textAlignment w:val="auto"/>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21.3如在本合同履行过程中发生纠纷，由第三方（包括但不限于法院、仲裁机构）处理双方纠纷，双方均认可第三方按照本条规定的联系内容（电话、地址、联系人）向双方送达法律文书，因联系内容变动导致无法送达的或拒收的，第三方无需公告送达，因此所产生的法律后果和其他责任由私自变更方或拒收方承担。</w:t>
      </w:r>
    </w:p>
    <w:p w14:paraId="22DCD4FA">
      <w:pPr>
        <w:pStyle w:val="3"/>
        <w:jc w:val="center"/>
        <w:rPr>
          <w:rFonts w:hint="eastAsia" w:ascii="宋体" w:hAnsi="宋体" w:cs="宋体"/>
          <w:b/>
          <w:color w:val="000000"/>
          <w:sz w:val="24"/>
          <w:szCs w:val="24"/>
          <w:highlight w:val="none"/>
          <w:lang w:eastAsia="zh-CN" w:bidi="ar"/>
        </w:rPr>
      </w:pPr>
    </w:p>
    <w:p w14:paraId="1C22F372">
      <w:pPr>
        <w:pStyle w:val="3"/>
        <w:jc w:val="center"/>
        <w:rPr>
          <w:rFonts w:hint="eastAsia" w:ascii="宋体" w:hAnsi="宋体" w:cs="宋体"/>
          <w:b/>
          <w:color w:val="000000"/>
          <w:sz w:val="24"/>
          <w:szCs w:val="24"/>
          <w:highlight w:val="none"/>
          <w:lang w:eastAsia="zh-CN" w:bidi="ar"/>
        </w:rPr>
      </w:pPr>
    </w:p>
    <w:p w14:paraId="5FD6E296">
      <w:pPr>
        <w:pStyle w:val="3"/>
        <w:jc w:val="center"/>
        <w:rPr>
          <w:rFonts w:hint="eastAsia" w:ascii="宋体" w:hAnsi="宋体" w:cs="宋体"/>
          <w:b/>
          <w:color w:val="000000"/>
          <w:sz w:val="24"/>
          <w:szCs w:val="24"/>
          <w:highlight w:val="none"/>
          <w:lang w:eastAsia="zh-CN" w:bidi="ar"/>
        </w:rPr>
      </w:pPr>
    </w:p>
    <w:p w14:paraId="49E6585E">
      <w:pPr>
        <w:pStyle w:val="3"/>
        <w:jc w:val="center"/>
        <w:rPr>
          <w:rFonts w:hint="eastAsia" w:ascii="宋体" w:hAnsi="宋体" w:cs="宋体"/>
          <w:b/>
          <w:color w:val="000000"/>
          <w:sz w:val="24"/>
          <w:szCs w:val="24"/>
          <w:highlight w:val="none"/>
          <w:lang w:eastAsia="zh-CN" w:bidi="ar"/>
        </w:rPr>
      </w:pPr>
    </w:p>
    <w:p w14:paraId="35357564">
      <w:pPr>
        <w:pStyle w:val="3"/>
        <w:jc w:val="center"/>
        <w:rPr>
          <w:rFonts w:hint="eastAsia" w:ascii="宋体" w:hAnsi="宋体" w:cs="宋体"/>
          <w:b/>
          <w:color w:val="000000"/>
          <w:sz w:val="24"/>
          <w:szCs w:val="24"/>
          <w:highlight w:val="none"/>
          <w:lang w:eastAsia="zh-CN" w:bidi="ar"/>
        </w:rPr>
      </w:pPr>
    </w:p>
    <w:p w14:paraId="371F62C3">
      <w:pPr>
        <w:pStyle w:val="3"/>
        <w:jc w:val="center"/>
        <w:rPr>
          <w:rFonts w:hint="eastAsia" w:ascii="宋体" w:hAnsi="宋体" w:cs="宋体"/>
          <w:b/>
          <w:color w:val="000000"/>
          <w:sz w:val="24"/>
          <w:szCs w:val="24"/>
          <w:highlight w:val="none"/>
          <w:lang w:eastAsia="zh-CN" w:bidi="ar"/>
        </w:rPr>
      </w:pPr>
    </w:p>
    <w:p w14:paraId="7818CB1E">
      <w:pPr>
        <w:pStyle w:val="3"/>
        <w:jc w:val="center"/>
        <w:rPr>
          <w:rFonts w:hint="eastAsia" w:ascii="宋体" w:hAnsi="宋体" w:cs="宋体"/>
          <w:b/>
          <w:color w:val="000000"/>
          <w:sz w:val="24"/>
          <w:szCs w:val="24"/>
          <w:highlight w:val="none"/>
          <w:lang w:eastAsia="zh-CN" w:bidi="ar"/>
        </w:rPr>
      </w:pPr>
    </w:p>
    <w:p w14:paraId="6450F377">
      <w:pPr>
        <w:pStyle w:val="3"/>
        <w:jc w:val="center"/>
        <w:rPr>
          <w:rFonts w:hint="eastAsia" w:ascii="宋体" w:hAnsi="宋体" w:cs="宋体"/>
          <w:b/>
          <w:color w:val="000000"/>
          <w:sz w:val="24"/>
          <w:szCs w:val="24"/>
          <w:highlight w:val="none"/>
          <w:lang w:eastAsia="zh-CN" w:bidi="ar"/>
        </w:rPr>
      </w:pPr>
    </w:p>
    <w:p w14:paraId="6A58EAF1">
      <w:pPr>
        <w:pStyle w:val="3"/>
        <w:jc w:val="center"/>
        <w:rPr>
          <w:rFonts w:hint="eastAsia" w:ascii="宋体" w:hAnsi="宋体" w:cs="宋体"/>
          <w:b/>
          <w:color w:val="000000"/>
          <w:sz w:val="24"/>
          <w:szCs w:val="24"/>
          <w:highlight w:val="none"/>
          <w:lang w:eastAsia="zh-CN" w:bidi="ar"/>
        </w:rPr>
      </w:pPr>
    </w:p>
    <w:p w14:paraId="7382899F">
      <w:pPr>
        <w:pStyle w:val="3"/>
        <w:jc w:val="center"/>
        <w:rPr>
          <w:rFonts w:hint="eastAsia" w:ascii="宋体" w:hAnsi="宋体" w:cs="宋体"/>
          <w:b/>
          <w:color w:val="000000"/>
          <w:sz w:val="24"/>
          <w:szCs w:val="24"/>
          <w:highlight w:val="none"/>
          <w:lang w:eastAsia="zh-CN" w:bidi="ar"/>
        </w:rPr>
      </w:pPr>
    </w:p>
    <w:p w14:paraId="03DF7816">
      <w:pPr>
        <w:pStyle w:val="3"/>
        <w:jc w:val="center"/>
        <w:rPr>
          <w:rFonts w:hint="eastAsia" w:ascii="宋体" w:hAnsi="宋体" w:cs="宋体"/>
          <w:b/>
          <w:color w:val="000000"/>
          <w:sz w:val="24"/>
          <w:szCs w:val="24"/>
          <w:highlight w:val="none"/>
          <w:lang w:eastAsia="zh-CN" w:bidi="ar"/>
        </w:rPr>
      </w:pPr>
    </w:p>
    <w:p w14:paraId="696699B5">
      <w:pPr>
        <w:pStyle w:val="3"/>
        <w:jc w:val="center"/>
        <w:rPr>
          <w:rFonts w:hint="eastAsia" w:ascii="宋体" w:hAnsi="宋体" w:cs="宋体"/>
          <w:b/>
          <w:color w:val="000000"/>
          <w:sz w:val="24"/>
          <w:szCs w:val="24"/>
          <w:highlight w:val="none"/>
          <w:lang w:eastAsia="zh-CN" w:bidi="ar"/>
        </w:rPr>
      </w:pPr>
    </w:p>
    <w:p w14:paraId="7124D5CA">
      <w:pPr>
        <w:pStyle w:val="3"/>
        <w:jc w:val="center"/>
        <w:rPr>
          <w:rFonts w:hint="eastAsia" w:ascii="宋体" w:hAnsi="宋体" w:cs="宋体"/>
          <w:b/>
          <w:color w:val="000000"/>
          <w:sz w:val="24"/>
          <w:szCs w:val="24"/>
          <w:highlight w:val="none"/>
          <w:lang w:eastAsia="zh-CN" w:bidi="ar"/>
        </w:rPr>
      </w:pPr>
    </w:p>
    <w:p w14:paraId="0BAE29D0">
      <w:pPr>
        <w:pStyle w:val="3"/>
        <w:jc w:val="center"/>
        <w:rPr>
          <w:rFonts w:hint="eastAsia" w:ascii="宋体" w:hAnsi="宋体" w:cs="宋体"/>
          <w:b/>
          <w:color w:val="000000"/>
          <w:sz w:val="24"/>
          <w:szCs w:val="24"/>
          <w:highlight w:val="none"/>
          <w:lang w:eastAsia="zh-CN" w:bidi="ar"/>
        </w:rPr>
      </w:pPr>
    </w:p>
    <w:p w14:paraId="48B57D1F">
      <w:pPr>
        <w:pStyle w:val="3"/>
        <w:jc w:val="center"/>
        <w:rPr>
          <w:rFonts w:hint="eastAsia" w:ascii="宋体" w:hAnsi="宋体" w:cs="宋体"/>
          <w:b/>
          <w:color w:val="000000"/>
          <w:sz w:val="24"/>
          <w:szCs w:val="24"/>
          <w:highlight w:val="none"/>
          <w:lang w:eastAsia="zh-CN" w:bidi="ar"/>
        </w:rPr>
      </w:pPr>
    </w:p>
    <w:bookmarkEnd w:id="170"/>
    <w:bookmarkEnd w:id="171"/>
    <w:p w14:paraId="647A6C8D">
      <w:pPr>
        <w:pStyle w:val="6"/>
        <w:bidi w:val="0"/>
        <w:jc w:val="center"/>
        <w:rPr>
          <w:rFonts w:hint="default"/>
          <w:lang w:val="en-US" w:eastAsia="zh-CN"/>
        </w:rPr>
      </w:pPr>
      <w:bookmarkStart w:id="642" w:name="_Toc5481"/>
      <w:r>
        <w:rPr>
          <w:rFonts w:hint="eastAsia"/>
          <w:lang w:val="en-US" w:eastAsia="zh-CN"/>
        </w:rPr>
        <w:t>第六章 电子投标文件格式</w:t>
      </w:r>
      <w:bookmarkEnd w:id="642"/>
    </w:p>
    <w:p w14:paraId="46BA51CC">
      <w:pPr>
        <w:pStyle w:val="15"/>
        <w:numPr>
          <w:ilvl w:val="0"/>
          <w:numId w:val="0"/>
        </w:numPr>
        <w:jc w:val="both"/>
        <w:rPr>
          <w:rFonts w:hint="default" w:ascii="宋体" w:hAnsi="宋体" w:eastAsia="宋体" w:cs="宋体"/>
          <w:b w:val="0"/>
          <w:bCs w:val="0"/>
          <w:color w:val="auto"/>
          <w:sz w:val="36"/>
          <w:szCs w:val="36"/>
          <w:highlight w:val="none"/>
          <w:lang w:val="en-US" w:eastAsia="zh-CN"/>
        </w:rPr>
      </w:pPr>
    </w:p>
    <w:p w14:paraId="06B6EBC0">
      <w:pPr>
        <w:spacing w:line="360" w:lineRule="auto"/>
        <w:ind w:right="-483" w:rightChars="-230" w:firstLine="3360" w:firstLineChars="1200"/>
        <w:rPr>
          <w:rFonts w:hint="eastAsia" w:ascii="宋体" w:hAnsi="宋体" w:eastAsia="宋体"/>
          <w:color w:val="auto"/>
          <w:sz w:val="28"/>
          <w:szCs w:val="28"/>
          <w:highlight w:val="none"/>
        </w:rPr>
      </w:pPr>
    </w:p>
    <w:p w14:paraId="2CCA319D">
      <w:pPr>
        <w:spacing w:line="360" w:lineRule="auto"/>
        <w:ind w:right="-483" w:rightChars="-230" w:firstLine="3360" w:firstLineChars="1200"/>
        <w:rPr>
          <w:rFonts w:hint="eastAsia" w:ascii="宋体" w:hAnsi="宋体" w:eastAsia="宋体"/>
          <w:color w:val="auto"/>
          <w:sz w:val="28"/>
          <w:szCs w:val="28"/>
          <w:highlight w:val="none"/>
        </w:rPr>
      </w:pPr>
    </w:p>
    <w:p w14:paraId="6ED2B46E">
      <w:pPr>
        <w:spacing w:line="360" w:lineRule="auto"/>
        <w:ind w:right="-483" w:rightChars="-230"/>
        <w:jc w:val="center"/>
        <w:rPr>
          <w:rFonts w:hint="eastAsia" w:ascii="宋体" w:hAnsi="宋体" w:eastAsia="宋体"/>
          <w:b/>
          <w:bCs/>
          <w:color w:val="auto"/>
          <w:sz w:val="28"/>
          <w:szCs w:val="28"/>
          <w:highlight w:val="none"/>
          <w:lang w:eastAsia="zh-CN"/>
        </w:rPr>
      </w:pPr>
      <w:r>
        <w:rPr>
          <w:rFonts w:hint="eastAsia" w:ascii="宋体" w:hAnsi="宋体" w:eastAsia="宋体"/>
          <w:b/>
          <w:bCs/>
          <w:color w:val="auto"/>
          <w:sz w:val="28"/>
          <w:szCs w:val="28"/>
          <w:highlight w:val="none"/>
        </w:rPr>
        <w:t>项目名称</w:t>
      </w:r>
      <w:r>
        <w:rPr>
          <w:rFonts w:hint="eastAsia" w:ascii="宋体" w:hAnsi="宋体" w:eastAsia="宋体"/>
          <w:b/>
          <w:bCs/>
          <w:color w:val="auto"/>
          <w:sz w:val="28"/>
          <w:szCs w:val="28"/>
          <w:highlight w:val="none"/>
          <w:lang w:val="en-US" w:eastAsia="zh-CN"/>
        </w:rPr>
        <w:t>及标段</w:t>
      </w:r>
      <w:r>
        <w:rPr>
          <w:rFonts w:hint="eastAsia" w:ascii="宋体" w:hAnsi="宋体" w:eastAsia="宋体"/>
          <w:b/>
          <w:bCs/>
          <w:color w:val="auto"/>
          <w:sz w:val="28"/>
          <w:szCs w:val="28"/>
          <w:highlight w:val="none"/>
          <w:lang w:eastAsia="zh-CN"/>
        </w:rPr>
        <w:t>：</w:t>
      </w:r>
    </w:p>
    <w:p w14:paraId="47A6B903">
      <w:pPr>
        <w:spacing w:line="360" w:lineRule="auto"/>
        <w:ind w:right="-483" w:rightChars="-230"/>
        <w:jc w:val="center"/>
        <w:rPr>
          <w:rFonts w:hint="default" w:ascii="宋体" w:hAnsi="宋体" w:eastAsia="宋体"/>
          <w:color w:val="auto"/>
          <w:sz w:val="28"/>
          <w:szCs w:val="28"/>
          <w:highlight w:val="none"/>
          <w:lang w:val="en-US" w:eastAsia="zh-CN"/>
        </w:rPr>
      </w:pPr>
      <w:r>
        <w:rPr>
          <w:rFonts w:hint="eastAsia" w:ascii="宋体" w:hAnsi="宋体" w:eastAsia="宋体"/>
          <w:b/>
          <w:bCs/>
          <w:color w:val="auto"/>
          <w:sz w:val="28"/>
          <w:szCs w:val="28"/>
          <w:highlight w:val="none"/>
        </w:rPr>
        <w:t>项目编号</w:t>
      </w:r>
      <w:r>
        <w:rPr>
          <w:rFonts w:hint="eastAsia" w:ascii="宋体" w:hAnsi="宋体" w:eastAsia="宋体"/>
          <w:b/>
          <w:bCs/>
          <w:color w:val="auto"/>
          <w:sz w:val="28"/>
          <w:szCs w:val="28"/>
          <w:highlight w:val="none"/>
          <w:lang w:val="en-US" w:eastAsia="zh-CN"/>
        </w:rPr>
        <w:t>：</w:t>
      </w:r>
    </w:p>
    <w:p w14:paraId="7B47B897">
      <w:pPr>
        <w:spacing w:line="360" w:lineRule="auto"/>
        <w:ind w:right="-483" w:rightChars="-230" w:firstLine="3373" w:firstLineChars="600"/>
        <w:jc w:val="both"/>
        <w:rPr>
          <w:rFonts w:hint="eastAsia" w:ascii="宋体" w:hAnsi="宋体" w:eastAsia="宋体"/>
          <w:b/>
          <w:bCs/>
          <w:color w:val="auto"/>
          <w:sz w:val="56"/>
          <w:szCs w:val="56"/>
          <w:highlight w:val="none"/>
        </w:rPr>
      </w:pPr>
    </w:p>
    <w:p w14:paraId="32E58232">
      <w:pPr>
        <w:spacing w:line="360" w:lineRule="auto"/>
        <w:ind w:right="-483" w:rightChars="-230"/>
        <w:jc w:val="center"/>
        <w:rPr>
          <w:b/>
          <w:bCs/>
          <w:color w:val="auto"/>
          <w:sz w:val="56"/>
          <w:szCs w:val="56"/>
          <w:highlight w:val="none"/>
        </w:rPr>
      </w:pPr>
      <w:r>
        <w:rPr>
          <w:rFonts w:hint="eastAsia" w:ascii="宋体" w:hAnsi="宋体" w:eastAsia="宋体"/>
          <w:b/>
          <w:bCs/>
          <w:color w:val="auto"/>
          <w:sz w:val="56"/>
          <w:szCs w:val="56"/>
          <w:highlight w:val="none"/>
        </w:rPr>
        <w:t>投 标 文 件</w:t>
      </w:r>
    </w:p>
    <w:p w14:paraId="523B0D95">
      <w:pPr>
        <w:spacing w:line="360" w:lineRule="auto"/>
        <w:ind w:left="-283" w:leftChars="-135" w:right="-483" w:rightChars="-230" w:firstLine="4620" w:firstLineChars="1650"/>
        <w:rPr>
          <w:rFonts w:hint="eastAsia" w:ascii="宋体" w:hAnsi="宋体" w:eastAsia="宋体"/>
          <w:color w:val="auto"/>
          <w:sz w:val="28"/>
          <w:szCs w:val="28"/>
          <w:highlight w:val="none"/>
          <w:lang w:val="en-US" w:eastAsia="zh-CN"/>
        </w:rPr>
      </w:pPr>
    </w:p>
    <w:p w14:paraId="6DAEA16E">
      <w:pPr>
        <w:spacing w:line="660" w:lineRule="auto"/>
        <w:rPr>
          <w:rFonts w:ascii="宋体" w:hAnsi="宋体" w:eastAsia="宋体"/>
          <w:color w:val="auto"/>
          <w:sz w:val="28"/>
          <w:szCs w:val="28"/>
          <w:highlight w:val="none"/>
        </w:rPr>
      </w:pPr>
    </w:p>
    <w:p w14:paraId="6ABF518F">
      <w:pPr>
        <w:spacing w:line="480" w:lineRule="auto"/>
        <w:ind w:left="735" w:leftChars="350" w:firstLine="1089" w:firstLineChars="389"/>
        <w:rPr>
          <w:rFonts w:hint="eastAsia" w:ascii="宋体" w:hAnsi="宋体" w:eastAsia="宋体"/>
          <w:color w:val="auto"/>
          <w:sz w:val="28"/>
          <w:szCs w:val="28"/>
          <w:highlight w:val="none"/>
        </w:rPr>
      </w:pPr>
    </w:p>
    <w:p w14:paraId="58F7CF8E">
      <w:pPr>
        <w:spacing w:line="480" w:lineRule="auto"/>
        <w:ind w:left="735" w:leftChars="350" w:firstLine="1089" w:firstLineChars="389"/>
        <w:rPr>
          <w:rFonts w:hint="eastAsia" w:ascii="宋体" w:hAnsi="宋体" w:eastAsia="宋体"/>
          <w:color w:val="auto"/>
          <w:sz w:val="28"/>
          <w:szCs w:val="28"/>
          <w:highlight w:val="none"/>
        </w:rPr>
      </w:pPr>
    </w:p>
    <w:p w14:paraId="6B5A46E8">
      <w:pPr>
        <w:spacing w:line="480" w:lineRule="auto"/>
        <w:ind w:left="735" w:leftChars="350" w:firstLine="1089" w:firstLineChars="389"/>
        <w:rPr>
          <w:rFonts w:hint="eastAsia" w:ascii="宋体" w:hAnsi="宋体" w:eastAsia="宋体"/>
          <w:color w:val="auto"/>
          <w:sz w:val="28"/>
          <w:szCs w:val="28"/>
          <w:highlight w:val="none"/>
        </w:rPr>
      </w:pPr>
    </w:p>
    <w:p w14:paraId="0F2B609B">
      <w:pPr>
        <w:spacing w:line="480" w:lineRule="auto"/>
        <w:ind w:left="735" w:leftChars="350" w:firstLine="1089" w:firstLineChars="389"/>
        <w:rPr>
          <w:rFonts w:hint="eastAsia" w:ascii="宋体" w:hAnsi="宋体" w:eastAsia="宋体"/>
          <w:color w:val="auto"/>
          <w:sz w:val="28"/>
          <w:szCs w:val="28"/>
          <w:highlight w:val="none"/>
        </w:rPr>
      </w:pPr>
    </w:p>
    <w:p w14:paraId="1EEF3A8C">
      <w:pPr>
        <w:widowControl/>
        <w:wordWrap/>
        <w:adjustRightInd w:val="0"/>
        <w:snapToGrid w:val="0"/>
        <w:spacing w:after="0" w:afterLines="0" w:line="480" w:lineRule="auto"/>
        <w:ind w:firstLine="1400" w:firstLineChars="500"/>
        <w:jc w:val="both"/>
        <w:textAlignment w:val="auto"/>
        <w:outlineLvl w:val="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rPr>
        <w:t>供应商（企业电子签章）：</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lang w:val="en-US" w:eastAsia="zh-CN"/>
        </w:rPr>
        <w:t xml:space="preserve">            </w:t>
      </w:r>
    </w:p>
    <w:p w14:paraId="25353B46">
      <w:pPr>
        <w:widowControl/>
        <w:wordWrap/>
        <w:adjustRightInd w:val="0"/>
        <w:snapToGrid w:val="0"/>
        <w:spacing w:after="0" w:afterLines="0" w:line="480" w:lineRule="auto"/>
        <w:ind w:firstLine="1400" w:firstLineChars="500"/>
        <w:jc w:val="both"/>
        <w:textAlignment w:val="auto"/>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法定代表人(签章)：</w:t>
      </w:r>
      <w:r>
        <w:rPr>
          <w:rFonts w:hint="eastAsia" w:ascii="宋体" w:hAnsi="宋体" w:eastAsia="宋体"/>
          <w:color w:val="auto"/>
          <w:sz w:val="28"/>
          <w:szCs w:val="28"/>
          <w:highlight w:val="none"/>
          <w:u w:val="single"/>
          <w:lang w:val="en-US" w:eastAsia="zh-CN"/>
        </w:rPr>
        <w:t xml:space="preserve">                             </w:t>
      </w:r>
    </w:p>
    <w:p w14:paraId="2B341A10">
      <w:pPr>
        <w:widowControl/>
        <w:wordWrap/>
        <w:adjustRightInd w:val="0"/>
        <w:snapToGrid w:val="0"/>
        <w:spacing w:after="0" w:afterLines="0" w:line="480" w:lineRule="auto"/>
        <w:ind w:firstLine="1400" w:firstLineChars="500"/>
        <w:jc w:val="both"/>
        <w:textAlignment w:val="auto"/>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日</w:t>
      </w:r>
      <w:r>
        <w:rPr>
          <w:rFonts w:hint="eastAsia" w:ascii="宋体" w:hAnsi="宋体" w:eastAsia="宋体"/>
          <w:color w:val="auto"/>
          <w:sz w:val="28"/>
          <w:szCs w:val="28"/>
          <w:highlight w:val="none"/>
          <w:lang w:val="en-US" w:eastAsia="zh-CN"/>
        </w:rPr>
        <w:t xml:space="preserve">       </w:t>
      </w:r>
      <w:r>
        <w:rPr>
          <w:rFonts w:hint="eastAsia" w:ascii="宋体" w:hAnsi="宋体" w:eastAsia="宋体"/>
          <w:color w:val="auto"/>
          <w:sz w:val="28"/>
          <w:szCs w:val="28"/>
          <w:highlight w:val="none"/>
        </w:rPr>
        <w:t>期：</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rPr>
        <w:t xml:space="preserve"> 年</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rPr>
        <w:t>日</w:t>
      </w:r>
    </w:p>
    <w:p w14:paraId="38232668">
      <w:pPr>
        <w:ind w:firstLine="3092" w:firstLineChars="1100"/>
        <w:jc w:val="both"/>
        <w:rPr>
          <w:rFonts w:hint="eastAsia" w:ascii="宋体" w:hAnsi="宋体" w:eastAsia="宋体"/>
          <w:b/>
          <w:color w:val="auto"/>
          <w:sz w:val="28"/>
          <w:szCs w:val="28"/>
          <w:highlight w:val="none"/>
        </w:rPr>
      </w:pPr>
    </w:p>
    <w:p w14:paraId="33BB66B5">
      <w:pPr>
        <w:rPr>
          <w:rFonts w:ascii="宋体" w:hAnsi="宋体" w:eastAsia="宋体"/>
          <w:b/>
          <w:color w:val="auto"/>
          <w:sz w:val="28"/>
          <w:szCs w:val="28"/>
          <w:highlight w:val="none"/>
        </w:rPr>
      </w:pPr>
    </w:p>
    <w:p w14:paraId="10724C16">
      <w:pPr>
        <w:rPr>
          <w:rFonts w:ascii="宋体" w:hAnsi="宋体" w:eastAsia="宋体"/>
          <w:b/>
          <w:color w:val="auto"/>
          <w:sz w:val="28"/>
          <w:szCs w:val="28"/>
          <w:highlight w:val="none"/>
        </w:rPr>
      </w:pPr>
    </w:p>
    <w:p w14:paraId="281B882C">
      <w:pPr>
        <w:rPr>
          <w:rFonts w:ascii="宋体" w:hAnsi="宋体" w:eastAsia="宋体"/>
          <w:b/>
          <w:color w:val="auto"/>
          <w:sz w:val="28"/>
          <w:szCs w:val="28"/>
          <w:highlight w:val="none"/>
        </w:rPr>
      </w:pPr>
    </w:p>
    <w:p w14:paraId="54A8DCDA">
      <w:pPr>
        <w:tabs>
          <w:tab w:val="left" w:pos="0"/>
        </w:tabs>
        <w:spacing w:line="480" w:lineRule="auto"/>
        <w:jc w:val="center"/>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目  录</w:t>
      </w:r>
    </w:p>
    <w:p w14:paraId="0637CE7B">
      <w:pPr>
        <w:widowControl/>
        <w:tabs>
          <w:tab w:val="left" w:pos="0"/>
        </w:tabs>
        <w:wordWrap/>
        <w:adjustRightInd w:val="0"/>
        <w:snapToGrid w:val="0"/>
        <w:spacing w:before="0" w:beforeLines="0" w:after="0" w:afterLines="0" w:line="360" w:lineRule="auto"/>
        <w:ind w:left="0" w:leftChars="0" w:right="0" w:firstLine="0" w:firstLineChars="0"/>
        <w:jc w:val="center"/>
        <w:textAlignment w:val="auto"/>
        <w:outlineLvl w:val="9"/>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格式自拟</w:t>
      </w:r>
      <w:r>
        <w:rPr>
          <w:rFonts w:hint="eastAsia" w:ascii="宋体" w:hAnsi="宋体" w:eastAsia="宋体"/>
          <w:color w:val="auto"/>
          <w:sz w:val="28"/>
          <w:szCs w:val="28"/>
          <w:highlight w:val="none"/>
          <w:lang w:eastAsia="zh-CN"/>
        </w:rPr>
        <w:t>）</w:t>
      </w:r>
    </w:p>
    <w:p w14:paraId="50063E9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7485383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DF84EC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44682CB5">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23B3852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723B6C4">
      <w:pPr>
        <w:pStyle w:val="5"/>
        <w:rPr>
          <w:rFonts w:hint="eastAsia" w:ascii="宋体" w:hAnsi="宋体" w:eastAsia="宋体"/>
          <w:color w:val="auto"/>
          <w:sz w:val="28"/>
          <w:szCs w:val="28"/>
          <w:highlight w:val="none"/>
          <w:lang w:eastAsia="zh-CN"/>
        </w:rPr>
      </w:pPr>
    </w:p>
    <w:p w14:paraId="08C15260">
      <w:pPr>
        <w:pStyle w:val="24"/>
        <w:rPr>
          <w:rFonts w:hint="eastAsia" w:ascii="宋体" w:hAnsi="宋体" w:eastAsia="宋体"/>
          <w:color w:val="auto"/>
          <w:sz w:val="28"/>
          <w:szCs w:val="28"/>
          <w:highlight w:val="none"/>
          <w:lang w:eastAsia="zh-CN"/>
        </w:rPr>
      </w:pPr>
    </w:p>
    <w:p w14:paraId="5323AAA8">
      <w:pPr>
        <w:rPr>
          <w:rFonts w:hint="eastAsia" w:ascii="宋体" w:hAnsi="宋体" w:eastAsia="宋体"/>
          <w:color w:val="auto"/>
          <w:sz w:val="28"/>
          <w:szCs w:val="28"/>
          <w:highlight w:val="none"/>
          <w:lang w:eastAsia="zh-CN"/>
        </w:rPr>
      </w:pPr>
    </w:p>
    <w:p w14:paraId="695C500D">
      <w:pPr>
        <w:pStyle w:val="5"/>
        <w:rPr>
          <w:rFonts w:hint="eastAsia" w:ascii="宋体" w:hAnsi="宋体" w:eastAsia="宋体"/>
          <w:color w:val="auto"/>
          <w:sz w:val="28"/>
          <w:szCs w:val="28"/>
          <w:highlight w:val="none"/>
          <w:lang w:eastAsia="zh-CN"/>
        </w:rPr>
      </w:pPr>
    </w:p>
    <w:p w14:paraId="417AA67F">
      <w:pPr>
        <w:pStyle w:val="24"/>
        <w:rPr>
          <w:rFonts w:hint="eastAsia" w:ascii="宋体" w:hAnsi="宋体" w:eastAsia="宋体"/>
          <w:color w:val="auto"/>
          <w:sz w:val="28"/>
          <w:szCs w:val="28"/>
          <w:highlight w:val="none"/>
          <w:lang w:eastAsia="zh-CN"/>
        </w:rPr>
      </w:pPr>
    </w:p>
    <w:p w14:paraId="2FE550EA">
      <w:pPr>
        <w:rPr>
          <w:rFonts w:hint="eastAsia" w:ascii="宋体" w:hAnsi="宋体" w:eastAsia="宋体"/>
          <w:color w:val="auto"/>
          <w:sz w:val="28"/>
          <w:szCs w:val="28"/>
          <w:highlight w:val="none"/>
          <w:lang w:eastAsia="zh-CN"/>
        </w:rPr>
      </w:pPr>
    </w:p>
    <w:p w14:paraId="257E4BDD">
      <w:pPr>
        <w:pStyle w:val="24"/>
        <w:ind w:left="0" w:leftChars="0" w:firstLine="0" w:firstLineChars="0"/>
        <w:rPr>
          <w:rFonts w:hint="eastAsia"/>
          <w:lang w:eastAsia="zh-CN"/>
        </w:rPr>
      </w:pPr>
    </w:p>
    <w:p w14:paraId="5DBC8890">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41077F9A">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6B14C811">
      <w:pPr>
        <w:pStyle w:val="5"/>
        <w:rPr>
          <w:rFonts w:hint="eastAsia"/>
          <w:lang w:eastAsia="zh-CN"/>
        </w:rPr>
      </w:pPr>
    </w:p>
    <w:p w14:paraId="5F2187B1">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406512E9">
      <w:pPr>
        <w:pStyle w:val="2"/>
        <w:rPr>
          <w:rFonts w:hint="eastAsia"/>
          <w:lang w:eastAsia="zh-CN"/>
        </w:rPr>
      </w:pPr>
    </w:p>
    <w:p w14:paraId="732FFB7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B048260">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2D606FB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33A5BD60">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028F910E">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C92BECB">
      <w:pPr>
        <w:widowControl/>
        <w:tabs>
          <w:tab w:val="left" w:pos="0"/>
        </w:tabs>
        <w:wordWrap/>
        <w:adjustRightInd w:val="0"/>
        <w:snapToGrid w:val="0"/>
        <w:spacing w:before="0" w:beforeLines="0" w:after="0" w:afterLines="0" w:line="360" w:lineRule="auto"/>
        <w:ind w:right="0"/>
        <w:jc w:val="center"/>
        <w:textAlignment w:val="auto"/>
        <w:outlineLvl w:val="9"/>
        <w:rPr>
          <w:rFonts w:ascii="宋体" w:hAnsi="宋体"/>
          <w:b/>
          <w:bCs w:val="0"/>
          <w:color w:val="auto"/>
          <w:sz w:val="32"/>
          <w:szCs w:val="32"/>
          <w:highlight w:val="none"/>
        </w:rPr>
      </w:pPr>
      <w:r>
        <w:rPr>
          <w:rFonts w:ascii="宋体" w:hAnsi="宋体"/>
          <w:b/>
          <w:bCs w:val="0"/>
          <w:color w:val="auto"/>
          <w:sz w:val="32"/>
          <w:szCs w:val="32"/>
          <w:highlight w:val="none"/>
        </w:rPr>
        <w:t>一、投标函</w:t>
      </w:r>
    </w:p>
    <w:p w14:paraId="092D7B54">
      <w:pPr>
        <w:widowControl/>
        <w:wordWrap/>
        <w:adjustRightInd w:val="0"/>
        <w:snapToGrid w:val="0"/>
        <w:spacing w:after="0" w:afterLines="0" w:line="480" w:lineRule="exact"/>
        <w:jc w:val="both"/>
        <w:textAlignment w:val="auto"/>
        <w:outlineLvl w:val="0"/>
        <w:rPr>
          <w:rFonts w:ascii="宋体" w:hAnsi="宋体" w:eastAsia="宋体"/>
          <w:color w:val="auto"/>
          <w:sz w:val="24"/>
          <w:szCs w:val="24"/>
          <w:highlight w:val="none"/>
        </w:rPr>
      </w:pPr>
      <w:bookmarkStart w:id="643" w:name="_Toc21317"/>
      <w:r>
        <w:rPr>
          <w:rFonts w:hint="eastAsia" w:ascii="宋体" w:hAnsi="宋体" w:eastAsia="宋体"/>
          <w:color w:val="auto"/>
          <w:sz w:val="24"/>
          <w:szCs w:val="24"/>
          <w:highlight w:val="none"/>
        </w:rPr>
        <w:t>致</w:t>
      </w:r>
      <w:r>
        <w:rPr>
          <w:rFonts w:hint="eastAsia" w:ascii="宋体" w:hAnsi="宋体" w:eastAsia="宋体"/>
          <w:color w:val="auto"/>
          <w:sz w:val="24"/>
          <w:szCs w:val="24"/>
          <w:highlight w:val="none"/>
          <w:u w:val="single"/>
        </w:rPr>
        <w:t>（采购人 ）</w:t>
      </w:r>
      <w:r>
        <w:rPr>
          <w:rFonts w:hint="eastAsia" w:ascii="宋体" w:hAnsi="宋体" w:eastAsia="宋体"/>
          <w:color w:val="auto"/>
          <w:sz w:val="24"/>
          <w:szCs w:val="24"/>
          <w:highlight w:val="none"/>
        </w:rPr>
        <w:t>：</w:t>
      </w:r>
      <w:bookmarkEnd w:id="643"/>
    </w:p>
    <w:p w14:paraId="08F41B8D">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bookmarkStart w:id="644" w:name="_Toc29226"/>
      <w:r>
        <w:rPr>
          <w:rFonts w:hint="eastAsia" w:ascii="宋体" w:hAnsi="宋体" w:eastAsia="宋体"/>
          <w:color w:val="auto"/>
          <w:sz w:val="24"/>
          <w:szCs w:val="24"/>
          <w:highlight w:val="none"/>
          <w:u w:val="none"/>
        </w:rPr>
        <w:t>我方已仔细研究了</w:t>
      </w:r>
      <w:r>
        <w:rPr>
          <w:rFonts w:hint="eastAsia" w:ascii="宋体" w:hAnsi="宋体" w:eastAsia="宋体"/>
          <w:color w:val="auto"/>
          <w:sz w:val="24"/>
          <w:szCs w:val="24"/>
          <w:highlight w:val="none"/>
          <w:u w:val="single"/>
        </w:rPr>
        <w:t>（项目名称</w:t>
      </w:r>
      <w:r>
        <w:rPr>
          <w:rFonts w:hint="eastAsia" w:ascii="宋体" w:hAnsi="宋体" w:eastAsia="宋体"/>
          <w:color w:val="auto"/>
          <w:sz w:val="24"/>
          <w:szCs w:val="24"/>
          <w:highlight w:val="none"/>
          <w:u w:val="single"/>
          <w:lang w:val="en-US" w:eastAsia="zh-CN"/>
        </w:rPr>
        <w:t>及标段</w:t>
      </w:r>
      <w:r>
        <w:rPr>
          <w:rFonts w:hint="eastAsia" w:ascii="宋体" w:hAnsi="宋体" w:eastAsia="宋体"/>
          <w:color w:val="auto"/>
          <w:sz w:val="24"/>
          <w:szCs w:val="24"/>
          <w:highlight w:val="none"/>
          <w:u w:val="single"/>
        </w:rPr>
        <w:t>）（项目编号）</w:t>
      </w:r>
      <w:r>
        <w:rPr>
          <w:rFonts w:hint="eastAsia" w:ascii="宋体" w:hAnsi="宋体" w:eastAsia="宋体"/>
          <w:color w:val="auto"/>
          <w:sz w:val="24"/>
          <w:szCs w:val="24"/>
          <w:highlight w:val="none"/>
        </w:rPr>
        <w:t>招标文件</w:t>
      </w:r>
      <w:r>
        <w:rPr>
          <w:rFonts w:hint="eastAsia" w:ascii="宋体" w:hAnsi="宋体" w:eastAsia="宋体"/>
          <w:color w:val="auto"/>
          <w:sz w:val="24"/>
          <w:szCs w:val="24"/>
          <w:highlight w:val="none"/>
          <w:lang w:val="en-US" w:eastAsia="zh-CN"/>
        </w:rPr>
        <w:t>的全部内容</w:t>
      </w:r>
      <w:r>
        <w:rPr>
          <w:rFonts w:hint="eastAsia" w:ascii="宋体" w:hAnsi="宋体" w:eastAsia="宋体"/>
          <w:color w:val="auto"/>
          <w:sz w:val="24"/>
          <w:szCs w:val="24"/>
          <w:highlight w:val="none"/>
        </w:rPr>
        <w:t>，我方愿以人民币</w:t>
      </w:r>
      <w:r>
        <w:rPr>
          <w:rFonts w:hint="eastAsia" w:ascii="宋体" w:hAnsi="宋体" w:eastAsia="宋体"/>
          <w:color w:val="auto"/>
          <w:sz w:val="24"/>
          <w:szCs w:val="24"/>
          <w:highlight w:val="none"/>
          <w:u w:val="single"/>
        </w:rPr>
        <w:t xml:space="preserve">（大写）          （小写：       </w:t>
      </w:r>
      <w:r>
        <w:rPr>
          <w:rFonts w:hint="eastAsia" w:ascii="宋体" w:hAnsi="宋体" w:eastAsia="宋体"/>
          <w:color w:val="auto"/>
          <w:sz w:val="24"/>
          <w:szCs w:val="24"/>
          <w:highlight w:val="none"/>
        </w:rPr>
        <w:t>元）的投标报价承</w:t>
      </w:r>
      <w:r>
        <w:rPr>
          <w:rFonts w:hint="eastAsia" w:ascii="宋体" w:hAnsi="宋体" w:eastAsia="宋体"/>
          <w:color w:val="auto"/>
          <w:sz w:val="24"/>
          <w:szCs w:val="24"/>
          <w:highlight w:val="none"/>
          <w:lang w:val="en-US" w:eastAsia="zh-CN"/>
        </w:rPr>
        <w:t>担本项目</w:t>
      </w:r>
      <w:r>
        <w:rPr>
          <w:rFonts w:hint="eastAsia" w:ascii="宋体" w:hAnsi="宋体" w:eastAsia="宋体"/>
          <w:color w:val="auto"/>
          <w:sz w:val="24"/>
          <w:szCs w:val="24"/>
          <w:highlight w:val="none"/>
        </w:rPr>
        <w:t>；工期：</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；质量要求：</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；质保期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投标有效期</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bookmarkEnd w:id="644"/>
    </w:p>
    <w:p w14:paraId="52252F0D">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bookmarkStart w:id="645" w:name="_Toc6273"/>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bookmarkEnd w:id="645"/>
    </w:p>
    <w:p w14:paraId="01FCA2E0">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bookmarkStart w:id="646" w:name="_Toc5746"/>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如我方中标，我方承诺在收到中标通知书后，在中标通知书规定的期限内，根据招标文件、我方的投标文件及有关澄清承诺书的要求，与采购人订立书面合同，并按照合同约定承担完成合同的责任和义务。</w:t>
      </w:r>
      <w:bookmarkEnd w:id="646"/>
    </w:p>
    <w:p w14:paraId="45A9E8DC">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bookmarkStart w:id="647" w:name="_Toc14137"/>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我方同意自本项目招标文件中规定的投标有效期内有效，并承诺在投标有效期内不修改、撤销投标文件。</w:t>
      </w:r>
      <w:bookmarkEnd w:id="647"/>
    </w:p>
    <w:p w14:paraId="2B2ED824">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bookmarkStart w:id="648" w:name="_Toc2005"/>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我方在此声明，所递交的投标文件及有关资料内容完整、真实和准确。</w:t>
      </w:r>
      <w:bookmarkEnd w:id="648"/>
    </w:p>
    <w:p w14:paraId="69233BCB">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bookmarkStart w:id="649" w:name="_Toc28382"/>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我们愿按《中华人民共和国合同法》履行自己的全部责任。</w:t>
      </w:r>
      <w:bookmarkEnd w:id="649"/>
    </w:p>
    <w:p w14:paraId="483E5379">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bookmarkStart w:id="650" w:name="_Toc30359"/>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我们承诺，我方愿承担后期市场风险等其他一切因素影响。</w:t>
      </w:r>
      <w:bookmarkEnd w:id="650"/>
    </w:p>
    <w:p w14:paraId="4D23C825">
      <w:pPr>
        <w:widowControl/>
        <w:wordWrap/>
        <w:adjustRightInd w:val="0"/>
        <w:snapToGrid w:val="0"/>
        <w:spacing w:after="0" w:afterLines="0" w:line="480" w:lineRule="exact"/>
        <w:ind w:firstLine="480" w:firstLineChars="2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 xml:space="preserve">7.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（其它补充说明）</w:t>
      </w:r>
    </w:p>
    <w:p w14:paraId="4101DDFF">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p>
    <w:p w14:paraId="7248EF6D">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p>
    <w:p w14:paraId="3E721F4D">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52CDBC46">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64FD9084">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74799677">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558B4AF5">
      <w:pPr>
        <w:spacing w:after="0" w:afterLines="0" w:line="480" w:lineRule="exact"/>
        <w:jc w:val="center"/>
        <w:outlineLvl w:val="0"/>
        <w:rPr>
          <w:rFonts w:ascii="宋体" w:hAnsi="宋体" w:eastAsia="宋体"/>
          <w:b/>
          <w:bCs/>
          <w:color w:val="auto"/>
          <w:sz w:val="28"/>
          <w:szCs w:val="28"/>
          <w:highlight w:val="none"/>
        </w:rPr>
      </w:pPr>
      <w:r>
        <w:rPr>
          <w:rFonts w:ascii="宋体" w:hAnsi="宋体" w:eastAsia="宋体"/>
          <w:color w:val="auto"/>
          <w:sz w:val="28"/>
          <w:szCs w:val="28"/>
          <w:highlight w:val="none"/>
        </w:rPr>
        <w:br w:type="page"/>
      </w:r>
      <w:bookmarkStart w:id="651" w:name="_Toc11354"/>
      <w:r>
        <w:rPr>
          <w:rFonts w:hint="eastAsia" w:ascii="宋体" w:hAnsi="宋体" w:eastAsia="宋体"/>
          <w:b/>
          <w:bCs/>
          <w:color w:val="auto"/>
          <w:sz w:val="28"/>
          <w:szCs w:val="28"/>
          <w:highlight w:val="none"/>
        </w:rPr>
        <w:t>二、开标一览表</w:t>
      </w:r>
      <w:bookmarkEnd w:id="651"/>
    </w:p>
    <w:tbl>
      <w:tblPr>
        <w:tblStyle w:val="18"/>
        <w:tblpPr w:leftFromText="180" w:rightFromText="180" w:vertAnchor="text" w:horzAnchor="page" w:tblpX="1725" w:tblpY="4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374"/>
        <w:gridCol w:w="1782"/>
        <w:gridCol w:w="1956"/>
      </w:tblGrid>
      <w:tr w14:paraId="4282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15DC7ED6">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项目名称</w:t>
            </w:r>
            <w:r>
              <w:rPr>
                <w:rFonts w:hint="eastAsia" w:ascii="宋体" w:hAnsi="宋体" w:eastAsia="宋体" w:cs="宋体"/>
                <w:color w:val="auto"/>
                <w:kern w:val="2"/>
                <w:sz w:val="24"/>
                <w:szCs w:val="24"/>
                <w:highlight w:val="none"/>
                <w:lang w:val="en-US" w:eastAsia="zh-CN"/>
              </w:rPr>
              <w:t>及标段</w:t>
            </w:r>
          </w:p>
        </w:tc>
        <w:tc>
          <w:tcPr>
            <w:tcW w:w="6112" w:type="dxa"/>
            <w:gridSpan w:val="3"/>
            <w:noWrap w:val="0"/>
            <w:vAlign w:val="center"/>
          </w:tcPr>
          <w:p w14:paraId="1023E765">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477D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2A48AFB8">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项目编号</w:t>
            </w:r>
          </w:p>
        </w:tc>
        <w:tc>
          <w:tcPr>
            <w:tcW w:w="6112" w:type="dxa"/>
            <w:gridSpan w:val="3"/>
            <w:noWrap w:val="0"/>
            <w:vAlign w:val="center"/>
          </w:tcPr>
          <w:p w14:paraId="521BF783">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7F5A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634C03E4">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p>
        </w:tc>
        <w:tc>
          <w:tcPr>
            <w:tcW w:w="6112" w:type="dxa"/>
            <w:gridSpan w:val="3"/>
            <w:noWrap w:val="0"/>
            <w:vAlign w:val="center"/>
          </w:tcPr>
          <w:p w14:paraId="44F9B531">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4C84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21202B2B">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供应商地址</w:t>
            </w:r>
          </w:p>
        </w:tc>
        <w:tc>
          <w:tcPr>
            <w:tcW w:w="6112" w:type="dxa"/>
            <w:gridSpan w:val="3"/>
            <w:noWrap w:val="0"/>
            <w:vAlign w:val="center"/>
          </w:tcPr>
          <w:p w14:paraId="09FD413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11CB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70CBF64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统一信用代码</w:t>
            </w:r>
          </w:p>
        </w:tc>
        <w:tc>
          <w:tcPr>
            <w:tcW w:w="6112" w:type="dxa"/>
            <w:gridSpan w:val="3"/>
            <w:noWrap w:val="0"/>
            <w:vAlign w:val="center"/>
          </w:tcPr>
          <w:p w14:paraId="28153505">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2B0C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407" w:type="dxa"/>
            <w:noWrap w:val="0"/>
            <w:vAlign w:val="center"/>
          </w:tcPr>
          <w:p w14:paraId="665FC4C3">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投标报价</w:t>
            </w:r>
            <w:r>
              <w:rPr>
                <w:rFonts w:hint="eastAsia" w:ascii="宋体" w:hAnsi="宋体" w:eastAsia="宋体" w:cs="宋体"/>
                <w:color w:val="auto"/>
                <w:kern w:val="2"/>
                <w:sz w:val="24"/>
                <w:szCs w:val="24"/>
                <w:highlight w:val="none"/>
                <w:lang w:eastAsia="zh-CN"/>
              </w:rPr>
              <w:t>（元）</w:t>
            </w:r>
          </w:p>
        </w:tc>
        <w:tc>
          <w:tcPr>
            <w:tcW w:w="6112" w:type="dxa"/>
            <w:gridSpan w:val="3"/>
            <w:noWrap w:val="0"/>
            <w:vAlign w:val="center"/>
          </w:tcPr>
          <w:p w14:paraId="7B83A070">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大写：</w:t>
            </w:r>
          </w:p>
          <w:p w14:paraId="184BAF31">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小写：</w:t>
            </w:r>
          </w:p>
        </w:tc>
      </w:tr>
      <w:tr w14:paraId="1856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33363279">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法定代表人姓名</w:t>
            </w:r>
          </w:p>
        </w:tc>
        <w:tc>
          <w:tcPr>
            <w:tcW w:w="6112" w:type="dxa"/>
            <w:gridSpan w:val="3"/>
            <w:noWrap w:val="0"/>
            <w:vAlign w:val="center"/>
          </w:tcPr>
          <w:p w14:paraId="3DBBFE57">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2D97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6544E7AF">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项目负责人姓名</w:t>
            </w:r>
          </w:p>
        </w:tc>
        <w:tc>
          <w:tcPr>
            <w:tcW w:w="2374" w:type="dxa"/>
            <w:noWrap w:val="0"/>
            <w:vAlign w:val="center"/>
          </w:tcPr>
          <w:p w14:paraId="2369AAAF">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c>
          <w:tcPr>
            <w:tcW w:w="1782" w:type="dxa"/>
            <w:noWrap w:val="0"/>
            <w:vAlign w:val="center"/>
          </w:tcPr>
          <w:p w14:paraId="19A560AE">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联系方式</w:t>
            </w:r>
          </w:p>
        </w:tc>
        <w:tc>
          <w:tcPr>
            <w:tcW w:w="1956" w:type="dxa"/>
            <w:noWrap w:val="0"/>
            <w:vAlign w:val="center"/>
          </w:tcPr>
          <w:p w14:paraId="155E72F9">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7F90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4FB04510">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工期</w:t>
            </w:r>
          </w:p>
        </w:tc>
        <w:tc>
          <w:tcPr>
            <w:tcW w:w="6112" w:type="dxa"/>
            <w:gridSpan w:val="3"/>
            <w:noWrap w:val="0"/>
            <w:vAlign w:val="center"/>
          </w:tcPr>
          <w:p w14:paraId="6C639488">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23E4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6DB60093">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Calibri"/>
                <w:color w:val="auto"/>
                <w:kern w:val="2"/>
                <w:sz w:val="24"/>
                <w:szCs w:val="24"/>
                <w:highlight w:val="none"/>
              </w:rPr>
              <w:t>质量要求</w:t>
            </w:r>
          </w:p>
        </w:tc>
        <w:tc>
          <w:tcPr>
            <w:tcW w:w="6112" w:type="dxa"/>
            <w:gridSpan w:val="3"/>
            <w:noWrap w:val="0"/>
            <w:vAlign w:val="center"/>
          </w:tcPr>
          <w:p w14:paraId="6DBCFE82">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6B9E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35F0E21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en-US" w:eastAsia="zh-CN"/>
              </w:rPr>
              <w:t>质保期</w:t>
            </w:r>
          </w:p>
        </w:tc>
        <w:tc>
          <w:tcPr>
            <w:tcW w:w="6112" w:type="dxa"/>
            <w:gridSpan w:val="3"/>
            <w:noWrap w:val="0"/>
            <w:vAlign w:val="center"/>
          </w:tcPr>
          <w:p w14:paraId="6BBC0C1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02D7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76047FA8">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项目</w:t>
            </w:r>
            <w:r>
              <w:rPr>
                <w:rFonts w:hint="eastAsia" w:ascii="宋体" w:hAnsi="宋体" w:eastAsia="宋体" w:cs="宋体"/>
                <w:color w:val="auto"/>
                <w:kern w:val="2"/>
                <w:sz w:val="24"/>
                <w:szCs w:val="24"/>
                <w:highlight w:val="none"/>
                <w:lang w:eastAsia="zh-CN"/>
              </w:rPr>
              <w:t>地点</w:t>
            </w:r>
          </w:p>
        </w:tc>
        <w:tc>
          <w:tcPr>
            <w:tcW w:w="6112" w:type="dxa"/>
            <w:gridSpan w:val="3"/>
            <w:noWrap w:val="0"/>
            <w:vAlign w:val="center"/>
          </w:tcPr>
          <w:p w14:paraId="7B4D230B">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01B7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21419B6B">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投标有效期</w:t>
            </w:r>
          </w:p>
        </w:tc>
        <w:tc>
          <w:tcPr>
            <w:tcW w:w="6112" w:type="dxa"/>
            <w:gridSpan w:val="3"/>
            <w:noWrap w:val="0"/>
            <w:vAlign w:val="center"/>
          </w:tcPr>
          <w:p w14:paraId="2B1FDC57">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5007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407" w:type="dxa"/>
            <w:noWrap w:val="0"/>
            <w:vAlign w:val="center"/>
          </w:tcPr>
          <w:p w14:paraId="79979FF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 注</w:t>
            </w:r>
          </w:p>
        </w:tc>
        <w:tc>
          <w:tcPr>
            <w:tcW w:w="6112" w:type="dxa"/>
            <w:gridSpan w:val="3"/>
            <w:noWrap w:val="0"/>
            <w:vAlign w:val="center"/>
          </w:tcPr>
          <w:p w14:paraId="02E4E940">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bl>
    <w:p w14:paraId="3230AE7B">
      <w:pPr>
        <w:pStyle w:val="2"/>
        <w:ind w:left="0" w:leftChars="0" w:firstLine="0" w:firstLineChars="0"/>
        <w:rPr>
          <w:color w:val="auto"/>
          <w:highlight w:val="none"/>
        </w:rPr>
      </w:pPr>
    </w:p>
    <w:p w14:paraId="7ABFB3AB">
      <w:pPr>
        <w:autoSpaceDE w:val="0"/>
        <w:autoSpaceDN w:val="0"/>
        <w:spacing w:line="360" w:lineRule="auto"/>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75910F39">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29AEA477">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34FD9F1D">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40AAFBE1">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435A771E">
      <w:pPr>
        <w:pStyle w:val="3"/>
        <w:rPr>
          <w:rFonts w:hint="eastAsia"/>
        </w:rPr>
      </w:pPr>
    </w:p>
    <w:p w14:paraId="7E1CB620">
      <w:pPr>
        <w:autoSpaceDE w:val="0"/>
        <w:autoSpaceDN w:val="0"/>
        <w:spacing w:line="360" w:lineRule="auto"/>
        <w:rPr>
          <w:rFonts w:ascii="宋体" w:hAnsi="宋体"/>
          <w:color w:val="auto"/>
          <w:sz w:val="28"/>
          <w:szCs w:val="28"/>
          <w:highlight w:val="none"/>
        </w:rPr>
      </w:pPr>
    </w:p>
    <w:p w14:paraId="1C8369DB">
      <w:pPr>
        <w:pStyle w:val="7"/>
        <w:numPr>
          <w:ilvl w:val="1"/>
          <w:numId w:val="0"/>
        </w:numPr>
        <w:tabs>
          <w:tab w:val="left" w:pos="425"/>
        </w:tabs>
        <w:spacing w:line="480" w:lineRule="exact"/>
        <w:jc w:val="center"/>
        <w:rPr>
          <w:rFonts w:ascii="宋体" w:hAnsi="宋体"/>
          <w:bCs/>
          <w:color w:val="auto"/>
          <w:sz w:val="28"/>
          <w:szCs w:val="28"/>
          <w:highlight w:val="none"/>
        </w:rPr>
      </w:pPr>
      <w:bookmarkStart w:id="652" w:name="_Toc402538861"/>
      <w:bookmarkStart w:id="653" w:name="_Toc440880273"/>
      <w:bookmarkStart w:id="654" w:name="_Toc402538242"/>
      <w:bookmarkStart w:id="655" w:name="_Toc402538048"/>
      <w:bookmarkStart w:id="656" w:name="_Toc380136447"/>
      <w:bookmarkStart w:id="657" w:name="_Toc360999032"/>
      <w:r>
        <w:rPr>
          <w:rFonts w:hint="eastAsia" w:ascii="宋体" w:hAnsi="宋体"/>
          <w:bCs/>
          <w:color w:val="auto"/>
          <w:sz w:val="28"/>
          <w:szCs w:val="28"/>
          <w:highlight w:val="none"/>
          <w:lang w:val="en-US" w:eastAsia="zh-CN"/>
        </w:rPr>
        <w:t>三</w:t>
      </w:r>
      <w:r>
        <w:rPr>
          <w:rFonts w:ascii="宋体" w:hAnsi="宋体"/>
          <w:bCs/>
          <w:color w:val="auto"/>
          <w:sz w:val="28"/>
          <w:szCs w:val="28"/>
          <w:highlight w:val="none"/>
        </w:rPr>
        <w:t>、法定代表人身份证明及授权委托书</w:t>
      </w:r>
      <w:bookmarkEnd w:id="652"/>
      <w:bookmarkEnd w:id="653"/>
      <w:bookmarkEnd w:id="654"/>
      <w:bookmarkEnd w:id="655"/>
      <w:bookmarkEnd w:id="656"/>
      <w:bookmarkEnd w:id="657"/>
    </w:p>
    <w:p w14:paraId="71026614">
      <w:pPr>
        <w:spacing w:before="156" w:beforeLines="50" w:after="156" w:afterLines="50" w:line="360" w:lineRule="auto"/>
        <w:jc w:val="center"/>
        <w:outlineLvl w:val="1"/>
        <w:rPr>
          <w:rFonts w:ascii="宋体" w:hAnsi="宋体" w:eastAsia="宋体"/>
          <w:b/>
          <w:bCs/>
          <w:color w:val="auto"/>
          <w:spacing w:val="6"/>
          <w:sz w:val="28"/>
          <w:szCs w:val="28"/>
          <w:highlight w:val="none"/>
        </w:rPr>
      </w:pPr>
      <w:bookmarkStart w:id="658" w:name="_Toc5955"/>
      <w:bookmarkStart w:id="659" w:name="_Toc28381"/>
      <w:bookmarkStart w:id="660" w:name="_Toc5843"/>
      <w:r>
        <w:rPr>
          <w:rFonts w:hint="eastAsia" w:ascii="宋体" w:hAnsi="宋体" w:eastAsia="宋体"/>
          <w:b/>
          <w:bCs/>
          <w:color w:val="auto"/>
          <w:sz w:val="28"/>
          <w:szCs w:val="28"/>
          <w:highlight w:val="none"/>
        </w:rPr>
        <w:t>（一）法定代表人身份证明</w:t>
      </w:r>
      <w:bookmarkEnd w:id="658"/>
      <w:bookmarkEnd w:id="659"/>
      <w:bookmarkEnd w:id="660"/>
      <w:r>
        <w:rPr>
          <w:rFonts w:hint="eastAsia" w:ascii="宋体" w:hAnsi="宋体" w:eastAsia="宋体"/>
          <w:b/>
          <w:bCs/>
          <w:color w:val="auto"/>
          <w:spacing w:val="6"/>
          <w:sz w:val="28"/>
          <w:szCs w:val="28"/>
          <w:highlight w:val="none"/>
        </w:rPr>
        <w:t xml:space="preserve"> </w:t>
      </w:r>
    </w:p>
    <w:p w14:paraId="1179D488">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供应商名称：</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p>
    <w:p w14:paraId="5F5C3ECD">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单位性质：</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p>
    <w:p w14:paraId="1858B8E4">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地址：</w:t>
      </w:r>
      <w:r>
        <w:rPr>
          <w:rFonts w:hint="eastAsia" w:ascii="宋体" w:hAnsi="宋体" w:eastAsia="宋体"/>
          <w:color w:val="auto"/>
          <w:sz w:val="24"/>
          <w:szCs w:val="24"/>
          <w:highlight w:val="none"/>
          <w:u w:val="single"/>
        </w:rPr>
        <w:t xml:space="preserve">                                   </w:t>
      </w:r>
    </w:p>
    <w:p w14:paraId="0B03FB86">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成立时间：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14:paraId="1ED1F4A8">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经营期限：</w:t>
      </w:r>
      <w:r>
        <w:rPr>
          <w:rFonts w:hint="eastAsia" w:ascii="宋体" w:hAnsi="宋体" w:eastAsia="宋体"/>
          <w:color w:val="auto"/>
          <w:sz w:val="24"/>
          <w:szCs w:val="24"/>
          <w:highlight w:val="none"/>
          <w:u w:val="single"/>
        </w:rPr>
        <w:t xml:space="preserve">                               </w:t>
      </w:r>
    </w:p>
    <w:p w14:paraId="659F9C15">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姓名：</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性别：</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年龄：</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职务：</w:t>
      </w:r>
      <w:r>
        <w:rPr>
          <w:rFonts w:hint="eastAsia" w:ascii="宋体" w:hAnsi="宋体" w:eastAsia="宋体"/>
          <w:color w:val="auto"/>
          <w:sz w:val="24"/>
          <w:szCs w:val="24"/>
          <w:highlight w:val="none"/>
          <w:u w:val="single"/>
        </w:rPr>
        <w:t xml:space="preserve">        </w:t>
      </w:r>
    </w:p>
    <w:p w14:paraId="2A12191D">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系</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（供应商名称）的法定代表人。</w:t>
      </w:r>
    </w:p>
    <w:p w14:paraId="0368EF8A">
      <w:pPr>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特此证明。</w:t>
      </w:r>
    </w:p>
    <w:p w14:paraId="61E3BFBA">
      <w:pPr>
        <w:widowControl/>
        <w:wordWrap/>
        <w:adjustRightInd w:val="0"/>
        <w:snapToGrid w:val="0"/>
        <w:spacing w:after="0" w:afterLines="0" w:line="480" w:lineRule="exact"/>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附：</w:t>
      </w:r>
      <w:r>
        <w:rPr>
          <w:rFonts w:hint="eastAsia" w:ascii="宋体" w:hAnsi="宋体" w:eastAsia="宋体"/>
          <w:color w:val="auto"/>
          <w:sz w:val="24"/>
          <w:szCs w:val="24"/>
          <w:highlight w:val="none"/>
          <w:lang w:val="en-US" w:eastAsia="zh-CN"/>
        </w:rPr>
        <w:t>法定代表人</w:t>
      </w:r>
      <w:r>
        <w:rPr>
          <w:rFonts w:hint="eastAsia" w:ascii="宋体" w:hAnsi="宋体" w:eastAsia="宋体"/>
          <w:color w:val="auto"/>
          <w:sz w:val="24"/>
          <w:szCs w:val="24"/>
          <w:highlight w:val="none"/>
        </w:rPr>
        <w:t>身份证复印件</w:t>
      </w:r>
    </w:p>
    <w:p w14:paraId="13358B9A">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11A43DC8">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288D75DB">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29608AAE">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438CBE47">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3BD74D16">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15970B3C">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09832DEC">
      <w:pPr>
        <w:spacing w:line="360" w:lineRule="auto"/>
        <w:ind w:left="4740" w:leftChars="2257"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p>
    <w:p w14:paraId="4E66078B">
      <w:pPr>
        <w:spacing w:line="360" w:lineRule="auto"/>
        <w:jc w:val="center"/>
        <w:outlineLvl w:val="1"/>
        <w:rPr>
          <w:rFonts w:ascii="宋体" w:hAnsi="宋体" w:eastAsia="宋体"/>
          <w:b/>
          <w:bCs/>
          <w:color w:val="auto"/>
          <w:sz w:val="28"/>
          <w:szCs w:val="28"/>
          <w:highlight w:val="none"/>
        </w:rPr>
      </w:pPr>
      <w:bookmarkStart w:id="661" w:name="_Toc22161"/>
      <w:bookmarkStart w:id="662" w:name="_Toc12633"/>
      <w:bookmarkStart w:id="663" w:name="_Toc29611"/>
    </w:p>
    <w:bookmarkEnd w:id="661"/>
    <w:bookmarkEnd w:id="662"/>
    <w:bookmarkEnd w:id="663"/>
    <w:p w14:paraId="16C0CB67">
      <w:pPr>
        <w:topLinePunct/>
        <w:spacing w:line="360" w:lineRule="auto"/>
        <w:rPr>
          <w:rFonts w:ascii="宋体" w:hAnsi="宋体" w:eastAsia="宋体"/>
          <w:color w:val="auto"/>
          <w:sz w:val="28"/>
          <w:szCs w:val="28"/>
          <w:highlight w:val="none"/>
        </w:rPr>
      </w:pPr>
    </w:p>
    <w:p w14:paraId="7ACE6FA7">
      <w:pPr>
        <w:spacing w:line="360" w:lineRule="auto"/>
        <w:jc w:val="center"/>
        <w:outlineLvl w:val="1"/>
        <w:rPr>
          <w:rFonts w:hint="eastAsia" w:ascii="宋体" w:hAnsi="宋体" w:eastAsia="宋体"/>
          <w:b/>
          <w:bCs/>
          <w:color w:val="auto"/>
          <w:sz w:val="28"/>
          <w:szCs w:val="28"/>
          <w:highlight w:val="none"/>
        </w:rPr>
      </w:pPr>
    </w:p>
    <w:p w14:paraId="72E9F242">
      <w:pPr>
        <w:spacing w:line="360" w:lineRule="auto"/>
        <w:jc w:val="center"/>
        <w:outlineLvl w:val="1"/>
        <w:rPr>
          <w:rFonts w:hint="eastAsia" w:ascii="宋体" w:hAnsi="宋体" w:eastAsia="宋体"/>
          <w:b/>
          <w:bCs/>
          <w:color w:val="auto"/>
          <w:sz w:val="28"/>
          <w:szCs w:val="28"/>
          <w:highlight w:val="none"/>
        </w:rPr>
      </w:pPr>
    </w:p>
    <w:p w14:paraId="2D3F487F">
      <w:pPr>
        <w:spacing w:line="360" w:lineRule="auto"/>
        <w:jc w:val="center"/>
        <w:outlineLvl w:val="1"/>
        <w:rPr>
          <w:rFonts w:hint="eastAsia" w:ascii="宋体" w:hAnsi="宋体" w:eastAsia="宋体"/>
          <w:b/>
          <w:bCs/>
          <w:color w:val="auto"/>
          <w:sz w:val="28"/>
          <w:szCs w:val="28"/>
          <w:highlight w:val="none"/>
        </w:rPr>
      </w:pPr>
    </w:p>
    <w:p w14:paraId="6FE4A113">
      <w:pPr>
        <w:spacing w:line="360" w:lineRule="auto"/>
        <w:jc w:val="center"/>
        <w:outlineLvl w:val="1"/>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（二）授权委托书</w:t>
      </w:r>
    </w:p>
    <w:p w14:paraId="767EB492">
      <w:pPr>
        <w:topLinePunct/>
        <w:spacing w:line="360" w:lineRule="auto"/>
        <w:ind w:firstLine="560" w:firstLineChars="200"/>
        <w:rPr>
          <w:rFonts w:ascii="宋体" w:hAnsi="宋体" w:eastAsia="宋体"/>
          <w:color w:val="auto"/>
          <w:sz w:val="28"/>
          <w:szCs w:val="28"/>
          <w:highlight w:val="none"/>
        </w:rPr>
      </w:pPr>
    </w:p>
    <w:p w14:paraId="59122158">
      <w:pPr>
        <w:widowControl/>
        <w:wordWrap/>
        <w:topLinePunct/>
        <w:adjustRightInd w:val="0"/>
        <w:snapToGrid w:val="0"/>
        <w:spacing w:after="0" w:afterLines="0"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本人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（姓名）系</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（供应商名称）的法定代表人，现委托</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（姓名）为我方代理人。代理人根据授权，以我方名义签署、澄清、说明、补正、递交、撤回、修改</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（项目名称）投标文件、签订合同和处理有关事宜，其法律后果由我方承担。</w:t>
      </w:r>
    </w:p>
    <w:p w14:paraId="61709F7C">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委托期限：</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3BCAE3DE">
      <w:pPr>
        <w:widowControl/>
        <w:wordWrap/>
        <w:adjustRightInd w:val="0"/>
        <w:snapToGrid w:val="0"/>
        <w:spacing w:after="0" w:afterLines="0"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代理人无转委托权。</w:t>
      </w:r>
    </w:p>
    <w:p w14:paraId="307114D7">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2774DADF">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附：委托代理人身份证复印件。</w:t>
      </w:r>
    </w:p>
    <w:p w14:paraId="08AF7AD4">
      <w:pPr>
        <w:widowControl/>
        <w:wordWrap/>
        <w:adjustRightInd w:val="0"/>
        <w:snapToGrid w:val="0"/>
        <w:spacing w:after="0" w:afterLines="0" w:line="360" w:lineRule="auto"/>
        <w:textAlignment w:val="auto"/>
        <w:rPr>
          <w:rFonts w:ascii="宋体" w:hAnsi="宋体" w:eastAsia="宋体"/>
          <w:color w:val="auto"/>
          <w:sz w:val="24"/>
          <w:szCs w:val="24"/>
          <w:highlight w:val="none"/>
        </w:rPr>
      </w:pPr>
    </w:p>
    <w:p w14:paraId="0899ED6E">
      <w:pPr>
        <w:pStyle w:val="5"/>
        <w:rPr>
          <w:rFonts w:ascii="宋体" w:hAnsi="宋体" w:eastAsia="宋体"/>
          <w:color w:val="auto"/>
          <w:sz w:val="24"/>
          <w:szCs w:val="24"/>
          <w:highlight w:val="none"/>
        </w:rPr>
      </w:pPr>
    </w:p>
    <w:p w14:paraId="00BE79E2">
      <w:pPr>
        <w:pStyle w:val="2"/>
      </w:pPr>
    </w:p>
    <w:p w14:paraId="26F85D69">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（签章）</w:t>
      </w:r>
    </w:p>
    <w:p w14:paraId="2594B41C">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法定代表人：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（签章）</w:t>
      </w:r>
    </w:p>
    <w:p w14:paraId="28FF1F9E">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身份证号码：</w:t>
      </w:r>
      <w:r>
        <w:rPr>
          <w:rFonts w:hint="eastAsia" w:ascii="宋体" w:hAnsi="宋体" w:eastAsia="宋体"/>
          <w:color w:val="auto"/>
          <w:sz w:val="24"/>
          <w:szCs w:val="24"/>
          <w:highlight w:val="none"/>
          <w:u w:val="single"/>
        </w:rPr>
        <w:t xml:space="preserve">                      </w:t>
      </w:r>
    </w:p>
    <w:p w14:paraId="1E65439D">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委托代理人：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（签字）</w:t>
      </w:r>
    </w:p>
    <w:p w14:paraId="2A8BC362">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身份证号码：</w:t>
      </w:r>
      <w:r>
        <w:rPr>
          <w:rFonts w:hint="eastAsia" w:ascii="宋体" w:hAnsi="宋体" w:eastAsia="宋体"/>
          <w:color w:val="auto"/>
          <w:sz w:val="24"/>
          <w:szCs w:val="24"/>
          <w:highlight w:val="none"/>
          <w:u w:val="single"/>
        </w:rPr>
        <w:t xml:space="preserve">                        </w:t>
      </w:r>
    </w:p>
    <w:p w14:paraId="19304315">
      <w:pPr>
        <w:widowControl/>
        <w:wordWrap/>
        <w:adjustRightInd w:val="0"/>
        <w:snapToGrid w:val="0"/>
        <w:spacing w:after="0" w:afterLines="0" w:line="360" w:lineRule="auto"/>
        <w:ind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联系方式：</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p>
    <w:p w14:paraId="7C2D2E9B">
      <w:pPr>
        <w:widowControl/>
        <w:wordWrap/>
        <w:adjustRightInd w:val="0"/>
        <w:snapToGrid w:val="0"/>
        <w:spacing w:after="0" w:afterLines="0"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日     期：</w:t>
      </w: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14:paraId="2FE8EE96">
      <w:pPr>
        <w:pStyle w:val="7"/>
        <w:numPr>
          <w:ilvl w:val="1"/>
          <w:numId w:val="0"/>
        </w:numPr>
        <w:tabs>
          <w:tab w:val="left" w:pos="425"/>
        </w:tabs>
        <w:spacing w:line="480" w:lineRule="exact"/>
        <w:jc w:val="both"/>
        <w:rPr>
          <w:rFonts w:ascii="宋体" w:hAnsi="宋体"/>
          <w:bCs/>
          <w:color w:val="auto"/>
          <w:sz w:val="28"/>
          <w:szCs w:val="28"/>
          <w:highlight w:val="none"/>
        </w:rPr>
      </w:pPr>
      <w:bookmarkStart w:id="664" w:name="_Toc402538244"/>
      <w:bookmarkStart w:id="665" w:name="_Toc402538863"/>
      <w:bookmarkStart w:id="666" w:name="_Toc402538050"/>
      <w:bookmarkStart w:id="667" w:name="_Toc330365284"/>
      <w:bookmarkStart w:id="668" w:name="_Toc301970919"/>
      <w:bookmarkStart w:id="669" w:name="_Toc440880274"/>
      <w:bookmarkStart w:id="670" w:name="_Toc440880275"/>
      <w:bookmarkStart w:id="671" w:name="_Toc380136448"/>
    </w:p>
    <w:bookmarkEnd w:id="664"/>
    <w:bookmarkEnd w:id="665"/>
    <w:bookmarkEnd w:id="666"/>
    <w:bookmarkEnd w:id="667"/>
    <w:bookmarkEnd w:id="668"/>
    <w:bookmarkEnd w:id="669"/>
    <w:p w14:paraId="49E52F08">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cs="宋体"/>
          <w:color w:val="000000"/>
          <w:kern w:val="0"/>
          <w:sz w:val="24"/>
          <w:szCs w:val="24"/>
        </w:rPr>
      </w:pPr>
      <w:r>
        <w:rPr>
          <w:rFonts w:hint="eastAsia" w:ascii="宋体" w:hAnsi="宋体" w:cs="宋体"/>
          <w:b/>
          <w:bCs/>
          <w:color w:val="auto"/>
          <w:sz w:val="24"/>
          <w:szCs w:val="24"/>
          <w:highlight w:val="none"/>
        </w:rPr>
        <w:t>注：因投标文件中授权委托书授权代理人无法手写签字，可以以印刷体代替</w:t>
      </w:r>
      <w:r>
        <w:rPr>
          <w:rFonts w:hint="eastAsia" w:ascii="宋体" w:hAnsi="宋体" w:cs="宋体"/>
          <w:b/>
          <w:bCs/>
          <w:color w:val="auto"/>
          <w:sz w:val="24"/>
          <w:szCs w:val="24"/>
          <w:highlight w:val="none"/>
          <w:lang w:val="en-US" w:eastAsia="zh-CN"/>
        </w:rPr>
        <w:t>并加盖法定代表人签章</w:t>
      </w:r>
      <w:r>
        <w:rPr>
          <w:rFonts w:hint="eastAsia" w:ascii="宋体" w:hAnsi="宋体" w:cs="宋体"/>
          <w:b/>
          <w:bCs/>
          <w:color w:val="auto"/>
          <w:sz w:val="24"/>
          <w:szCs w:val="24"/>
          <w:highlight w:val="none"/>
        </w:rPr>
        <w:t>（印刷体为电脑打出的字体）。</w:t>
      </w:r>
    </w:p>
    <w:p w14:paraId="1400C3A9">
      <w:pPr>
        <w:spacing w:before="100" w:beforeLines="0" w:beforeAutospacing="1" w:after="100" w:afterLines="0" w:afterAutospacing="1" w:line="360" w:lineRule="auto"/>
        <w:rPr>
          <w:rFonts w:ascii="宋体" w:hAnsi="宋体" w:eastAsia="宋体"/>
          <w:color w:val="auto"/>
          <w:sz w:val="28"/>
          <w:szCs w:val="28"/>
          <w:highlight w:val="none"/>
        </w:rPr>
      </w:pPr>
    </w:p>
    <w:p w14:paraId="38254A3B">
      <w:pPr>
        <w:spacing w:line="360" w:lineRule="auto"/>
        <w:rPr>
          <w:rFonts w:ascii="宋体" w:hAnsi="宋体" w:eastAsia="宋体"/>
          <w:color w:val="auto"/>
          <w:sz w:val="21"/>
          <w:szCs w:val="21"/>
          <w:highlight w:val="none"/>
        </w:rPr>
      </w:pPr>
    </w:p>
    <w:p w14:paraId="29A5FDA9">
      <w:pPr>
        <w:spacing w:line="360" w:lineRule="auto"/>
        <w:rPr>
          <w:rFonts w:ascii="宋体" w:hAnsi="宋体" w:eastAsia="宋体"/>
          <w:color w:val="auto"/>
          <w:sz w:val="21"/>
          <w:szCs w:val="21"/>
          <w:highlight w:val="none"/>
        </w:rPr>
      </w:pPr>
    </w:p>
    <w:p w14:paraId="37E02C45">
      <w:pPr>
        <w:pStyle w:val="7"/>
        <w:numPr>
          <w:ilvl w:val="1"/>
          <w:numId w:val="0"/>
        </w:numPr>
        <w:tabs>
          <w:tab w:val="left" w:pos="425"/>
        </w:tabs>
        <w:spacing w:line="480" w:lineRule="exact"/>
        <w:jc w:val="center"/>
        <w:rPr>
          <w:rFonts w:ascii="宋体" w:hAnsi="宋体"/>
          <w:bCs/>
          <w:color w:val="auto"/>
          <w:sz w:val="28"/>
          <w:szCs w:val="28"/>
          <w:highlight w:val="none"/>
        </w:rPr>
      </w:pPr>
      <w:r>
        <w:rPr>
          <w:rFonts w:hint="eastAsia" w:ascii="宋体" w:hAnsi="宋体"/>
          <w:bCs/>
          <w:color w:val="auto"/>
          <w:sz w:val="28"/>
          <w:szCs w:val="28"/>
          <w:highlight w:val="none"/>
          <w:lang w:val="en-US" w:eastAsia="zh-CN"/>
        </w:rPr>
        <w:t>四</w:t>
      </w:r>
      <w:r>
        <w:rPr>
          <w:rFonts w:ascii="宋体" w:hAnsi="宋体"/>
          <w:bCs/>
          <w:color w:val="auto"/>
          <w:sz w:val="28"/>
          <w:szCs w:val="28"/>
          <w:highlight w:val="none"/>
        </w:rPr>
        <w:t>、投标</w:t>
      </w:r>
      <w:r>
        <w:rPr>
          <w:rFonts w:hint="eastAsia" w:ascii="宋体" w:hAnsi="宋体"/>
          <w:bCs/>
          <w:color w:val="auto"/>
          <w:sz w:val="28"/>
          <w:szCs w:val="28"/>
          <w:highlight w:val="none"/>
        </w:rPr>
        <w:t>承诺函</w:t>
      </w:r>
    </w:p>
    <w:p w14:paraId="3419599C">
      <w:pPr>
        <w:spacing w:line="360" w:lineRule="auto"/>
        <w:jc w:val="left"/>
        <w:rPr>
          <w:rFonts w:hint="eastAsia" w:ascii="宋体" w:hAnsi="宋体" w:eastAsia="宋体" w:cs="宋体"/>
          <w:bCs/>
          <w:color w:val="000000"/>
          <w:kern w:val="2"/>
          <w:sz w:val="24"/>
          <w:szCs w:val="24"/>
          <w:highlight w:val="none"/>
          <w:u w:val="single"/>
        </w:rPr>
      </w:pPr>
      <w:r>
        <w:rPr>
          <w:rFonts w:hint="eastAsia" w:ascii="宋体" w:hAnsi="宋体" w:eastAsia="宋体" w:cs="宋体"/>
          <w:color w:val="000000"/>
          <w:kern w:val="2"/>
          <w:sz w:val="24"/>
          <w:szCs w:val="24"/>
          <w:highlight w:val="none"/>
        </w:rPr>
        <w:t>致：</w:t>
      </w:r>
      <w:r>
        <w:rPr>
          <w:rFonts w:hint="eastAsia" w:ascii="宋体" w:hAnsi="宋体" w:eastAsia="宋体" w:cs="宋体"/>
          <w:bCs/>
          <w:color w:val="000000"/>
          <w:kern w:val="2"/>
          <w:sz w:val="24"/>
          <w:szCs w:val="24"/>
          <w:highlight w:val="none"/>
          <w:u w:val="single"/>
        </w:rPr>
        <w:t xml:space="preserve">  （采购人）      </w:t>
      </w:r>
    </w:p>
    <w:p w14:paraId="5678D772">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sz w:val="24"/>
          <w:szCs w:val="24"/>
          <w:highlight w:val="none"/>
        </w:rPr>
        <w:t>我方已充分了解了</w:t>
      </w:r>
      <w:r>
        <w:rPr>
          <w:rFonts w:hint="eastAsia" w:ascii="宋体" w:hAnsi="宋体" w:eastAsia="宋体" w:cs="宋体"/>
          <w:color w:val="000000"/>
          <w:sz w:val="24"/>
          <w:szCs w:val="24"/>
          <w:highlight w:val="none"/>
          <w:u w:val="single"/>
        </w:rPr>
        <w:t>（项目名称</w:t>
      </w:r>
      <w:r>
        <w:rPr>
          <w:rFonts w:hint="eastAsia" w:ascii="宋体" w:hAnsi="宋体" w:eastAsia="宋体" w:cs="宋体"/>
          <w:color w:val="000000"/>
          <w:sz w:val="24"/>
          <w:szCs w:val="24"/>
          <w:highlight w:val="none"/>
          <w:u w:val="single"/>
          <w:lang w:val="en-US" w:eastAsia="zh-CN"/>
        </w:rPr>
        <w:t>及标段</w:t>
      </w:r>
      <w:r>
        <w:rPr>
          <w:rFonts w:hint="eastAsia" w:ascii="宋体" w:hAnsi="宋体" w:eastAsia="宋体" w:cs="宋体"/>
          <w:color w:val="000000"/>
          <w:sz w:val="24"/>
          <w:szCs w:val="24"/>
          <w:highlight w:val="none"/>
          <w:u w:val="single"/>
        </w:rPr>
        <w:t>）（项目编号）</w:t>
      </w:r>
      <w:r>
        <w:rPr>
          <w:rFonts w:hint="eastAsia" w:ascii="宋体" w:hAnsi="宋体" w:eastAsia="宋体" w:cs="宋体"/>
          <w:color w:val="000000"/>
          <w:kern w:val="2"/>
          <w:sz w:val="24"/>
          <w:szCs w:val="24"/>
          <w:highlight w:val="none"/>
        </w:rPr>
        <w:t>的</w:t>
      </w:r>
      <w:r>
        <w:rPr>
          <w:rFonts w:hint="eastAsia" w:ascii="宋体" w:hAnsi="宋体" w:eastAsia="宋体" w:cs="宋体"/>
          <w:color w:val="000000"/>
          <w:kern w:val="2"/>
          <w:sz w:val="24"/>
          <w:szCs w:val="24"/>
          <w:highlight w:val="none"/>
          <w:lang w:val="en-US" w:eastAsia="zh-CN"/>
        </w:rPr>
        <w:t>招标</w:t>
      </w:r>
      <w:r>
        <w:rPr>
          <w:rFonts w:hint="eastAsia" w:ascii="宋体" w:hAnsi="宋体" w:eastAsia="宋体" w:cs="宋体"/>
          <w:color w:val="000000"/>
          <w:kern w:val="2"/>
          <w:sz w:val="24"/>
          <w:szCs w:val="24"/>
          <w:highlight w:val="none"/>
        </w:rPr>
        <w:t>文件，愿意遵照本项目《</w:t>
      </w:r>
      <w:r>
        <w:rPr>
          <w:rFonts w:hint="eastAsia" w:ascii="宋体" w:hAnsi="宋体" w:eastAsia="宋体" w:cs="宋体"/>
          <w:color w:val="000000"/>
          <w:kern w:val="2"/>
          <w:sz w:val="24"/>
          <w:szCs w:val="24"/>
          <w:highlight w:val="none"/>
          <w:lang w:val="en-US" w:eastAsia="zh-CN"/>
        </w:rPr>
        <w:t>招标文件</w:t>
      </w:r>
      <w:r>
        <w:rPr>
          <w:rFonts w:hint="eastAsia" w:ascii="宋体" w:hAnsi="宋体" w:eastAsia="宋体" w:cs="宋体"/>
          <w:color w:val="000000"/>
          <w:kern w:val="2"/>
          <w:sz w:val="24"/>
          <w:szCs w:val="24"/>
          <w:highlight w:val="none"/>
        </w:rPr>
        <w:t>》、《中华人民共和国政府采购法》等有关规定参与</w:t>
      </w:r>
      <w:r>
        <w:rPr>
          <w:rFonts w:hint="eastAsia" w:ascii="宋体" w:hAnsi="宋体" w:eastAsia="宋体" w:cs="宋体"/>
          <w:color w:val="000000"/>
          <w:kern w:val="2"/>
          <w:sz w:val="24"/>
          <w:szCs w:val="24"/>
          <w:highlight w:val="none"/>
          <w:lang w:val="en-US" w:eastAsia="zh-CN"/>
        </w:rPr>
        <w:t>投标</w:t>
      </w:r>
      <w:r>
        <w:rPr>
          <w:rFonts w:hint="eastAsia" w:ascii="宋体" w:hAnsi="宋体" w:eastAsia="宋体" w:cs="宋体"/>
          <w:color w:val="000000"/>
          <w:kern w:val="2"/>
          <w:sz w:val="24"/>
          <w:szCs w:val="24"/>
          <w:highlight w:val="none"/>
        </w:rPr>
        <w:t>，并承诺如下：</w:t>
      </w:r>
    </w:p>
    <w:p w14:paraId="6216D53F">
      <w:pPr>
        <w:spacing w:line="560" w:lineRule="exact"/>
        <w:ind w:firstLine="480" w:firstLineChars="200"/>
        <w:rPr>
          <w:rFonts w:ascii="宋体" w:hAnsi="宋体" w:cs="宋体"/>
          <w:sz w:val="24"/>
        </w:rPr>
      </w:pPr>
      <w:r>
        <w:rPr>
          <w:rFonts w:hint="eastAsia" w:ascii="宋体" w:hAnsi="宋体" w:cs="宋体"/>
          <w:sz w:val="24"/>
        </w:rPr>
        <w:t>一、具备《中华人民共和国政府采购法》第二十二条第一款和本项目规定的条件：</w:t>
      </w:r>
    </w:p>
    <w:p w14:paraId="298D628E">
      <w:pPr>
        <w:spacing w:line="560" w:lineRule="exact"/>
        <w:ind w:firstLine="480" w:firstLineChars="200"/>
        <w:rPr>
          <w:rFonts w:ascii="宋体" w:hAnsi="宋体" w:cs="宋体"/>
          <w:sz w:val="24"/>
        </w:rPr>
      </w:pPr>
      <w:r>
        <w:rPr>
          <w:rFonts w:hint="eastAsia" w:ascii="宋体" w:hAnsi="宋体" w:cs="宋体"/>
          <w:sz w:val="24"/>
        </w:rPr>
        <w:t>（一）具有独立承担民事责任的能力；</w:t>
      </w:r>
    </w:p>
    <w:p w14:paraId="20D1DC25">
      <w:pPr>
        <w:spacing w:line="560" w:lineRule="exact"/>
        <w:ind w:firstLine="480" w:firstLineChars="200"/>
        <w:rPr>
          <w:rFonts w:ascii="宋体" w:hAnsi="宋体" w:cs="宋体"/>
          <w:sz w:val="24"/>
        </w:rPr>
      </w:pPr>
      <w:r>
        <w:rPr>
          <w:rFonts w:hint="eastAsia" w:ascii="宋体" w:hAnsi="宋体" w:cs="宋体"/>
          <w:sz w:val="24"/>
        </w:rPr>
        <w:t>（二）具有良好的商业信誉和健全的财务会计制度；</w:t>
      </w:r>
    </w:p>
    <w:p w14:paraId="46B1B7A9">
      <w:pPr>
        <w:spacing w:line="560" w:lineRule="exact"/>
        <w:ind w:firstLine="480" w:firstLineChars="200"/>
        <w:rPr>
          <w:rFonts w:ascii="宋体" w:hAnsi="宋体" w:cs="宋体"/>
          <w:sz w:val="24"/>
        </w:rPr>
      </w:pPr>
      <w:r>
        <w:rPr>
          <w:rFonts w:hint="eastAsia" w:ascii="宋体" w:hAnsi="宋体" w:cs="宋体"/>
          <w:sz w:val="24"/>
        </w:rPr>
        <w:t>（三）具有履行合同所必需的设备和专业技术能力；</w:t>
      </w:r>
    </w:p>
    <w:p w14:paraId="6EE69839">
      <w:pPr>
        <w:spacing w:line="560" w:lineRule="exact"/>
        <w:ind w:firstLine="480" w:firstLineChars="200"/>
        <w:rPr>
          <w:rFonts w:ascii="宋体" w:hAnsi="宋体" w:cs="宋体"/>
          <w:sz w:val="24"/>
        </w:rPr>
      </w:pPr>
      <w:r>
        <w:rPr>
          <w:rFonts w:hint="eastAsia" w:ascii="宋体" w:hAnsi="宋体" w:cs="宋体"/>
          <w:sz w:val="24"/>
        </w:rPr>
        <w:t>（四）有依法缴纳税收和社会保障资金的良好记录；</w:t>
      </w:r>
    </w:p>
    <w:p w14:paraId="3BB3C13E">
      <w:pPr>
        <w:spacing w:line="560" w:lineRule="exact"/>
        <w:ind w:firstLine="480" w:firstLineChars="200"/>
        <w:rPr>
          <w:rFonts w:ascii="宋体" w:hAnsi="宋体" w:cs="宋体"/>
          <w:sz w:val="24"/>
        </w:rPr>
      </w:pPr>
      <w:r>
        <w:rPr>
          <w:rFonts w:hint="eastAsia" w:ascii="宋体" w:hAnsi="宋体" w:cs="宋体"/>
          <w:sz w:val="24"/>
        </w:rPr>
        <w:t>（五）参加政府采购活动前三年内，在经营活动中没有重大违法记录；</w:t>
      </w:r>
    </w:p>
    <w:p w14:paraId="7CF293BC">
      <w:pPr>
        <w:spacing w:line="560" w:lineRule="exact"/>
        <w:ind w:firstLine="480" w:firstLineChars="200"/>
        <w:rPr>
          <w:rFonts w:ascii="宋体" w:hAnsi="宋体" w:cs="宋体"/>
          <w:sz w:val="24"/>
        </w:rPr>
      </w:pPr>
      <w:r>
        <w:rPr>
          <w:rFonts w:hint="eastAsia" w:ascii="宋体" w:hAnsi="宋体" w:cs="宋体"/>
          <w:sz w:val="24"/>
        </w:rPr>
        <w:t>（六）法律、行政法规规定的其他条件；</w:t>
      </w:r>
    </w:p>
    <w:p w14:paraId="38F002F3">
      <w:pPr>
        <w:spacing w:line="560" w:lineRule="exact"/>
        <w:ind w:firstLine="480" w:firstLineChars="200"/>
        <w:rPr>
          <w:rFonts w:ascii="宋体" w:hAnsi="宋体" w:cs="宋体"/>
          <w:sz w:val="24"/>
        </w:rPr>
      </w:pPr>
      <w:r>
        <w:rPr>
          <w:rFonts w:hint="eastAsia" w:ascii="宋体" w:hAnsi="宋体" w:cs="宋体"/>
          <w:sz w:val="24"/>
        </w:rPr>
        <w:t>（七）根据采购项目提出的特殊条件。</w:t>
      </w:r>
    </w:p>
    <w:p w14:paraId="61A13671">
      <w:pPr>
        <w:spacing w:line="560" w:lineRule="exact"/>
        <w:ind w:firstLine="480" w:firstLineChars="200"/>
        <w:rPr>
          <w:rFonts w:ascii="宋体" w:hAnsi="宋体" w:cs="宋体"/>
          <w:sz w:val="24"/>
        </w:rPr>
      </w:pPr>
      <w:r>
        <w:rPr>
          <w:rFonts w:hint="eastAsia" w:ascii="宋体" w:hAnsi="宋体" w:cs="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1E404A57">
      <w:pPr>
        <w:spacing w:line="560" w:lineRule="exact"/>
        <w:ind w:firstLine="480" w:firstLineChars="200"/>
        <w:rPr>
          <w:rFonts w:ascii="宋体" w:hAnsi="宋体" w:cs="宋体"/>
          <w:sz w:val="24"/>
        </w:rPr>
      </w:pPr>
      <w:r>
        <w:rPr>
          <w:rFonts w:hint="eastAsia" w:ascii="宋体" w:hAnsi="宋体" w:cs="宋体"/>
          <w:sz w:val="24"/>
        </w:rPr>
        <w:t>三、参加本次招标采购活动，不存在与单位负责人为同一人或者存在直接控股、管理关系的其他供应商参与同一合同项下的政府采购活动的行为。</w:t>
      </w:r>
    </w:p>
    <w:p w14:paraId="208A2087">
      <w:pPr>
        <w:spacing w:line="560" w:lineRule="exact"/>
        <w:ind w:firstLine="480" w:firstLineChars="200"/>
        <w:rPr>
          <w:rFonts w:ascii="宋体" w:hAnsi="宋体" w:cs="宋体"/>
          <w:sz w:val="24"/>
        </w:rPr>
      </w:pPr>
      <w:r>
        <w:rPr>
          <w:rFonts w:hint="eastAsia" w:ascii="宋体" w:hAnsi="宋体" w:cs="宋体"/>
          <w:sz w:val="24"/>
        </w:rPr>
        <w:t>四、参加本次招标采购活动，不存在为采购项目提供整体设计、规范编制或者项目管理、监理、检测等服务的行为。</w:t>
      </w:r>
    </w:p>
    <w:p w14:paraId="4AE79FCE">
      <w:pPr>
        <w:spacing w:line="560" w:lineRule="exact"/>
        <w:ind w:firstLine="480" w:firstLineChars="200"/>
        <w:rPr>
          <w:rFonts w:ascii="宋体" w:hAnsi="宋体" w:cs="宋体"/>
          <w:sz w:val="24"/>
        </w:rPr>
      </w:pPr>
      <w:r>
        <w:rPr>
          <w:rFonts w:hint="eastAsia" w:ascii="宋体" w:hAnsi="宋体" w:cs="宋体"/>
          <w:sz w:val="24"/>
        </w:rPr>
        <w:t>五、参加本次招标采购活动，不存在和其他供应商在同一合同项下的采购项目中，同时委托同一个自然人、同一家庭的人员、同一单位的人员作为代理人的行为。</w:t>
      </w:r>
    </w:p>
    <w:p w14:paraId="234EDAA5">
      <w:pPr>
        <w:spacing w:line="560" w:lineRule="exact"/>
        <w:ind w:firstLine="480" w:firstLineChars="200"/>
        <w:rPr>
          <w:rFonts w:ascii="宋体" w:hAnsi="宋体" w:cs="宋体"/>
          <w:sz w:val="24"/>
        </w:rPr>
      </w:pPr>
      <w:r>
        <w:rPr>
          <w:rFonts w:hint="eastAsia" w:ascii="宋体" w:hAnsi="宋体" w:cs="宋体"/>
          <w:sz w:val="24"/>
        </w:rPr>
        <w:t>六、供应商参加本次政府采购活动要求在近三年内供应商和其法定代表人没有行贿犯罪行为。</w:t>
      </w:r>
    </w:p>
    <w:p w14:paraId="23EBEA3D">
      <w:pPr>
        <w:spacing w:line="560" w:lineRule="exact"/>
        <w:ind w:firstLine="480" w:firstLineChars="200"/>
        <w:rPr>
          <w:rFonts w:ascii="宋体" w:hAnsi="宋体" w:cs="宋体"/>
          <w:sz w:val="24"/>
        </w:rPr>
      </w:pPr>
      <w:r>
        <w:rPr>
          <w:rFonts w:hint="eastAsia" w:ascii="宋体" w:hAnsi="宋体" w:cs="宋体"/>
          <w:sz w:val="24"/>
        </w:rPr>
        <w:t>七、参加本次招标采购活动，不存在联合体投标。</w:t>
      </w:r>
    </w:p>
    <w:p w14:paraId="77CF52C1">
      <w:pPr>
        <w:spacing w:line="560" w:lineRule="exact"/>
        <w:ind w:firstLine="480" w:firstLineChars="200"/>
        <w:rPr>
          <w:rFonts w:ascii="宋体" w:hAnsi="宋体" w:cs="宋体"/>
          <w:sz w:val="24"/>
        </w:rPr>
      </w:pPr>
      <w:r>
        <w:rPr>
          <w:rFonts w:hint="eastAsia" w:ascii="宋体" w:hAnsi="宋体" w:cs="宋体"/>
          <w:sz w:val="24"/>
        </w:rPr>
        <w:t>八、投标文件中提供的能够给予我公司带来优惠、好处的任何材料资料和技术、服务、商务等响应承诺情况都是真实的、有效的、合法的。</w:t>
      </w:r>
    </w:p>
    <w:p w14:paraId="344C733B">
      <w:pPr>
        <w:spacing w:line="560" w:lineRule="exact"/>
        <w:ind w:firstLine="480" w:firstLineChars="200"/>
        <w:rPr>
          <w:rFonts w:ascii="宋体" w:hAnsi="宋体" w:cs="宋体"/>
          <w:sz w:val="24"/>
        </w:rPr>
      </w:pPr>
      <w:r>
        <w:rPr>
          <w:rFonts w:hint="eastAsia" w:ascii="宋体" w:hAnsi="宋体" w:cs="宋体"/>
          <w:sz w:val="24"/>
        </w:rPr>
        <w:t>九、存在以下行为之一的愿意接受相关部门的处理：</w:t>
      </w:r>
    </w:p>
    <w:p w14:paraId="406F12FD">
      <w:pPr>
        <w:spacing w:line="560" w:lineRule="exact"/>
        <w:ind w:firstLine="480" w:firstLineChars="200"/>
        <w:rPr>
          <w:rFonts w:ascii="宋体" w:hAnsi="宋体" w:cs="宋体"/>
          <w:sz w:val="24"/>
        </w:rPr>
      </w:pPr>
      <w:r>
        <w:rPr>
          <w:rFonts w:hint="eastAsia" w:ascii="宋体" w:hAnsi="宋体" w:cs="宋体"/>
          <w:sz w:val="24"/>
        </w:rPr>
        <w:t>（一）投标有效期内撤销投标文件的；</w:t>
      </w:r>
    </w:p>
    <w:p w14:paraId="578DA3E1">
      <w:pPr>
        <w:spacing w:line="560" w:lineRule="exact"/>
        <w:ind w:firstLine="480" w:firstLineChars="200"/>
        <w:rPr>
          <w:rFonts w:ascii="宋体" w:hAnsi="宋体" w:cs="宋体"/>
          <w:sz w:val="24"/>
        </w:rPr>
      </w:pPr>
      <w:r>
        <w:rPr>
          <w:rFonts w:hint="eastAsia" w:ascii="宋体" w:hAnsi="宋体" w:cs="宋体"/>
          <w:sz w:val="24"/>
        </w:rPr>
        <w:t>（二）在采购人确定中标人以前放弃中标候选资格的；</w:t>
      </w:r>
    </w:p>
    <w:p w14:paraId="10C8CB98">
      <w:pPr>
        <w:spacing w:line="560" w:lineRule="exact"/>
        <w:ind w:firstLine="480" w:firstLineChars="200"/>
        <w:rPr>
          <w:rFonts w:ascii="宋体" w:hAnsi="宋体" w:cs="宋体"/>
          <w:sz w:val="24"/>
        </w:rPr>
      </w:pPr>
      <w:r>
        <w:rPr>
          <w:rFonts w:hint="eastAsia" w:ascii="宋体" w:hAnsi="宋体" w:cs="宋体"/>
          <w:sz w:val="24"/>
        </w:rPr>
        <w:t>（三）由于中标人的原因未能按照招标文件的规定与采购人签订合同；</w:t>
      </w:r>
    </w:p>
    <w:p w14:paraId="1EECA8EE">
      <w:pPr>
        <w:spacing w:line="560" w:lineRule="exact"/>
        <w:ind w:firstLine="480" w:firstLineChars="200"/>
        <w:rPr>
          <w:rFonts w:ascii="宋体" w:hAnsi="宋体" w:cs="宋体"/>
          <w:sz w:val="24"/>
        </w:rPr>
      </w:pPr>
      <w:r>
        <w:rPr>
          <w:rFonts w:hint="eastAsia" w:ascii="宋体" w:hAnsi="宋体" w:cs="宋体"/>
          <w:sz w:val="24"/>
        </w:rPr>
        <w:t>（四）在投标文件中提供虚假材料谋取中标；</w:t>
      </w:r>
    </w:p>
    <w:p w14:paraId="70545F85">
      <w:pPr>
        <w:spacing w:line="560" w:lineRule="exact"/>
        <w:ind w:firstLine="480" w:firstLineChars="200"/>
        <w:rPr>
          <w:rFonts w:ascii="宋体" w:hAnsi="宋体" w:cs="宋体"/>
          <w:sz w:val="24"/>
        </w:rPr>
      </w:pPr>
      <w:r>
        <w:rPr>
          <w:rFonts w:hint="eastAsia" w:ascii="宋体" w:hAnsi="宋体" w:cs="宋体"/>
          <w:sz w:val="24"/>
        </w:rPr>
        <w:t>（五）与采购人、其他供应商或者采购代理机构恶意串通的；</w:t>
      </w:r>
    </w:p>
    <w:p w14:paraId="43A399DD">
      <w:pPr>
        <w:spacing w:line="560" w:lineRule="exact"/>
        <w:ind w:firstLine="480" w:firstLineChars="200"/>
        <w:rPr>
          <w:rFonts w:ascii="宋体" w:hAnsi="宋体" w:cs="宋体"/>
          <w:sz w:val="24"/>
        </w:rPr>
      </w:pPr>
      <w:r>
        <w:rPr>
          <w:rFonts w:hint="eastAsia" w:ascii="宋体" w:hAnsi="宋体" w:cs="宋体"/>
          <w:sz w:val="24"/>
        </w:rPr>
        <w:t>（六）投标有效期内，供应商在政府采购活动中有违法、违规、违纪行为。</w:t>
      </w:r>
    </w:p>
    <w:p w14:paraId="3F48B0AC">
      <w:pPr>
        <w:spacing w:line="560" w:lineRule="exact"/>
        <w:ind w:firstLine="480" w:firstLineChars="200"/>
        <w:rPr>
          <w:rFonts w:ascii="宋体" w:hAnsi="宋体" w:cs="宋体"/>
          <w:sz w:val="24"/>
        </w:rPr>
      </w:pPr>
      <w:r>
        <w:rPr>
          <w:rFonts w:hint="eastAsia" w:ascii="宋体" w:hAnsi="宋体" w:cs="宋体"/>
          <w:sz w:val="24"/>
        </w:rPr>
        <w:t>由此产生的一切法律后果和责任由我公司承担。我公司声明放弃对此提出任何异议和追索的权利。</w:t>
      </w:r>
    </w:p>
    <w:p w14:paraId="6721CDC6">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cs="宋体"/>
          <w:sz w:val="24"/>
        </w:rPr>
        <w:t>本公司对上述承诺的内容事项真实性负责。如经查实上述承诺的内容事项存在虚假，我公司愿意接受以提供虚假材料谋取中标追究法律责任。</w:t>
      </w:r>
    </w:p>
    <w:p w14:paraId="04AD8148">
      <w:pPr>
        <w:autoSpaceDE w:val="0"/>
        <w:autoSpaceDN w:val="0"/>
        <w:adjustRightInd w:val="0"/>
        <w:spacing w:line="500" w:lineRule="exact"/>
        <w:ind w:firstLine="564" w:firstLineChars="235"/>
        <w:jc w:val="left"/>
        <w:rPr>
          <w:rFonts w:hint="eastAsia" w:ascii="宋体" w:hAnsi="宋体" w:eastAsia="宋体" w:cs="宋体"/>
          <w:color w:val="000000"/>
          <w:sz w:val="24"/>
          <w:szCs w:val="24"/>
          <w:highlight w:val="none"/>
        </w:rPr>
      </w:pPr>
    </w:p>
    <w:p w14:paraId="774A55A9">
      <w:pPr>
        <w:pStyle w:val="5"/>
        <w:rPr>
          <w:rFonts w:hint="eastAsia" w:ascii="宋体" w:hAnsi="宋体" w:eastAsia="宋体" w:cs="宋体"/>
          <w:color w:val="000000"/>
          <w:sz w:val="24"/>
          <w:szCs w:val="24"/>
          <w:highlight w:val="none"/>
        </w:rPr>
      </w:pPr>
    </w:p>
    <w:p w14:paraId="5CC227FD">
      <w:pPr>
        <w:pStyle w:val="2"/>
        <w:rPr>
          <w:rFonts w:hint="eastAsia"/>
        </w:rPr>
      </w:pPr>
    </w:p>
    <w:p w14:paraId="5C5D1A62">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1E2DFD02">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2D4FA3C3">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37E9FF74">
      <w:pPr>
        <w:pStyle w:val="7"/>
        <w:numPr>
          <w:ilvl w:val="1"/>
          <w:numId w:val="0"/>
        </w:numPr>
        <w:tabs>
          <w:tab w:val="left" w:pos="425"/>
        </w:tabs>
        <w:spacing w:line="480" w:lineRule="exact"/>
        <w:rPr>
          <w:rFonts w:ascii="宋体" w:hAnsi="宋体"/>
          <w:bCs/>
          <w:color w:val="auto"/>
          <w:sz w:val="28"/>
          <w:szCs w:val="28"/>
          <w:highlight w:val="none"/>
        </w:rPr>
      </w:pPr>
    </w:p>
    <w:p w14:paraId="434E5A5E">
      <w:pPr>
        <w:pStyle w:val="8"/>
        <w:rPr>
          <w:rFonts w:ascii="宋体" w:hAnsi="宋体"/>
          <w:bCs/>
          <w:color w:val="auto"/>
          <w:sz w:val="28"/>
          <w:szCs w:val="28"/>
          <w:highlight w:val="none"/>
        </w:rPr>
      </w:pPr>
    </w:p>
    <w:p w14:paraId="0BB164FE">
      <w:pPr>
        <w:pStyle w:val="8"/>
        <w:rPr>
          <w:rFonts w:ascii="宋体" w:hAnsi="宋体"/>
          <w:bCs/>
          <w:color w:val="auto"/>
          <w:sz w:val="28"/>
          <w:szCs w:val="28"/>
          <w:highlight w:val="none"/>
        </w:rPr>
      </w:pPr>
    </w:p>
    <w:p w14:paraId="7DC7AE2C">
      <w:pPr>
        <w:pStyle w:val="8"/>
        <w:rPr>
          <w:rFonts w:ascii="宋体" w:hAnsi="宋体"/>
          <w:bCs/>
          <w:color w:val="auto"/>
          <w:sz w:val="28"/>
          <w:szCs w:val="28"/>
          <w:highlight w:val="none"/>
        </w:rPr>
      </w:pPr>
    </w:p>
    <w:p w14:paraId="1CBF9FC3">
      <w:pPr>
        <w:pStyle w:val="8"/>
        <w:rPr>
          <w:rFonts w:ascii="宋体" w:hAnsi="宋体"/>
          <w:bCs/>
          <w:color w:val="auto"/>
          <w:sz w:val="28"/>
          <w:szCs w:val="28"/>
          <w:highlight w:val="none"/>
        </w:rPr>
      </w:pPr>
    </w:p>
    <w:p w14:paraId="531FA1B7">
      <w:pPr>
        <w:pStyle w:val="8"/>
        <w:rPr>
          <w:rFonts w:ascii="宋体" w:hAnsi="宋体"/>
          <w:bCs/>
          <w:color w:val="auto"/>
          <w:sz w:val="28"/>
          <w:szCs w:val="28"/>
          <w:highlight w:val="none"/>
        </w:rPr>
      </w:pPr>
    </w:p>
    <w:p w14:paraId="2611EE3D">
      <w:pPr>
        <w:pStyle w:val="5"/>
        <w:numPr>
          <w:ilvl w:val="0"/>
          <w:numId w:val="0"/>
        </w:numPr>
        <w:ind w:leftChars="0"/>
        <w:jc w:val="center"/>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五、已标价工程量清单</w:t>
      </w:r>
    </w:p>
    <w:p w14:paraId="07BE5D79">
      <w:pPr>
        <w:pStyle w:val="5"/>
        <w:numPr>
          <w:ilvl w:val="0"/>
          <w:numId w:val="0"/>
        </w:numPr>
        <w:ind w:leftChars="0"/>
        <w:jc w:val="center"/>
        <w:rPr>
          <w:rFonts w:hint="eastAsia" w:ascii="宋体" w:hAnsi="宋体"/>
          <w:b/>
          <w:bCs w:val="0"/>
          <w:color w:val="auto"/>
          <w:sz w:val="28"/>
          <w:szCs w:val="28"/>
          <w:highlight w:val="none"/>
          <w:lang w:val="en-US" w:eastAsia="zh-CN"/>
        </w:rPr>
      </w:pPr>
    </w:p>
    <w:p w14:paraId="743981ED">
      <w:pPr>
        <w:pStyle w:val="5"/>
        <w:rPr>
          <w:rFonts w:hint="eastAsia"/>
          <w:lang w:val="en-US" w:eastAsia="zh-CN"/>
        </w:rPr>
      </w:pPr>
    </w:p>
    <w:p w14:paraId="36408393">
      <w:pPr>
        <w:pStyle w:val="2"/>
        <w:rPr>
          <w:rFonts w:hint="eastAsia"/>
          <w:lang w:val="en-US" w:eastAsia="zh-CN"/>
        </w:rPr>
      </w:pPr>
    </w:p>
    <w:p w14:paraId="312BBE53">
      <w:pPr>
        <w:pStyle w:val="5"/>
        <w:rPr>
          <w:rFonts w:hint="eastAsia"/>
          <w:lang w:val="en-US" w:eastAsia="zh-CN"/>
        </w:rPr>
      </w:pPr>
    </w:p>
    <w:p w14:paraId="4DC09824">
      <w:pPr>
        <w:pStyle w:val="2"/>
        <w:rPr>
          <w:rFonts w:hint="eastAsia"/>
          <w:lang w:val="en-US" w:eastAsia="zh-CN"/>
        </w:rPr>
      </w:pPr>
    </w:p>
    <w:p w14:paraId="105801E5">
      <w:pPr>
        <w:pStyle w:val="5"/>
        <w:rPr>
          <w:rFonts w:hint="eastAsia"/>
          <w:lang w:val="en-US" w:eastAsia="zh-CN"/>
        </w:rPr>
      </w:pPr>
    </w:p>
    <w:p w14:paraId="26A4926B">
      <w:pPr>
        <w:pStyle w:val="2"/>
        <w:rPr>
          <w:rFonts w:hint="eastAsia"/>
          <w:lang w:val="en-US" w:eastAsia="zh-CN"/>
        </w:rPr>
      </w:pPr>
    </w:p>
    <w:p w14:paraId="05E434AD">
      <w:pPr>
        <w:pStyle w:val="5"/>
        <w:rPr>
          <w:rFonts w:hint="eastAsia"/>
          <w:lang w:val="en-US" w:eastAsia="zh-CN"/>
        </w:rPr>
      </w:pPr>
    </w:p>
    <w:p w14:paraId="79F93131">
      <w:pPr>
        <w:pStyle w:val="2"/>
        <w:rPr>
          <w:rFonts w:hint="eastAsia"/>
          <w:lang w:val="en-US" w:eastAsia="zh-CN"/>
        </w:rPr>
      </w:pPr>
    </w:p>
    <w:p w14:paraId="69504B1C">
      <w:pPr>
        <w:pStyle w:val="5"/>
        <w:rPr>
          <w:rFonts w:hint="eastAsia"/>
          <w:lang w:val="en-US" w:eastAsia="zh-CN"/>
        </w:rPr>
      </w:pPr>
    </w:p>
    <w:p w14:paraId="21C1CED6">
      <w:pPr>
        <w:pStyle w:val="2"/>
        <w:rPr>
          <w:rFonts w:hint="default"/>
          <w:lang w:val="en-US" w:eastAsia="zh-CN"/>
        </w:rPr>
      </w:pPr>
    </w:p>
    <w:p w14:paraId="0F605954">
      <w:pPr>
        <w:pStyle w:val="5"/>
        <w:rPr>
          <w:rFonts w:hint="default"/>
          <w:lang w:val="en-US" w:eastAsia="zh-CN"/>
        </w:rPr>
      </w:pPr>
    </w:p>
    <w:p w14:paraId="275DB540">
      <w:pPr>
        <w:pStyle w:val="3"/>
        <w:rPr>
          <w:rFonts w:hint="default"/>
          <w:lang w:val="en-US" w:eastAsia="zh-CN"/>
        </w:rPr>
      </w:pPr>
    </w:p>
    <w:p w14:paraId="6A34262B">
      <w:pPr>
        <w:pStyle w:val="4"/>
        <w:rPr>
          <w:rFonts w:hint="default"/>
          <w:lang w:val="en-US" w:eastAsia="zh-CN"/>
        </w:rPr>
      </w:pPr>
    </w:p>
    <w:p w14:paraId="6236083A">
      <w:pPr>
        <w:pStyle w:val="5"/>
        <w:rPr>
          <w:rFonts w:hint="default"/>
          <w:lang w:val="en-US" w:eastAsia="zh-CN"/>
        </w:rPr>
      </w:pPr>
    </w:p>
    <w:p w14:paraId="72C1F037">
      <w:pPr>
        <w:pStyle w:val="2"/>
        <w:rPr>
          <w:rFonts w:hint="default"/>
          <w:lang w:val="en-US" w:eastAsia="zh-CN"/>
        </w:rPr>
      </w:pPr>
    </w:p>
    <w:p w14:paraId="6CB7015A">
      <w:pPr>
        <w:pStyle w:val="5"/>
        <w:rPr>
          <w:rFonts w:hint="default"/>
          <w:lang w:val="en-US" w:eastAsia="zh-CN"/>
        </w:rPr>
      </w:pPr>
    </w:p>
    <w:p w14:paraId="71C718E1">
      <w:pPr>
        <w:pStyle w:val="2"/>
        <w:rPr>
          <w:rFonts w:hint="default"/>
          <w:lang w:val="en-US" w:eastAsia="zh-CN"/>
        </w:rPr>
      </w:pPr>
    </w:p>
    <w:p w14:paraId="4843057E">
      <w:pPr>
        <w:pStyle w:val="5"/>
        <w:rPr>
          <w:rFonts w:hint="default"/>
          <w:lang w:val="en-US" w:eastAsia="zh-CN"/>
        </w:rPr>
      </w:pPr>
    </w:p>
    <w:p w14:paraId="38AE92F4">
      <w:pPr>
        <w:pStyle w:val="5"/>
        <w:ind w:left="0" w:leftChars="0" w:firstLine="0" w:firstLineChars="0"/>
        <w:jc w:val="center"/>
        <w:rPr>
          <w:rFonts w:hint="default" w:eastAsia="Arial Unicode MS"/>
          <w:b/>
          <w:bCs w:val="0"/>
          <w:lang w:val="en-US" w:eastAsia="zh-CN"/>
        </w:rPr>
      </w:pPr>
      <w:r>
        <w:rPr>
          <w:rFonts w:hint="eastAsia" w:ascii="宋体" w:hAnsi="宋体"/>
          <w:b/>
          <w:bCs w:val="0"/>
          <w:color w:val="auto"/>
          <w:sz w:val="28"/>
          <w:szCs w:val="28"/>
          <w:highlight w:val="none"/>
          <w:lang w:val="en-US" w:eastAsia="zh-CN"/>
        </w:rPr>
        <w:t>六、施工组织设计</w:t>
      </w:r>
    </w:p>
    <w:bookmarkEnd w:id="670"/>
    <w:p w14:paraId="6FBA85EB">
      <w:pPr>
        <w:pStyle w:val="23"/>
        <w:jc w:val="center"/>
        <w:rPr>
          <w:rFonts w:hint="eastAsia"/>
        </w:rPr>
      </w:pPr>
      <w:bookmarkStart w:id="672" w:name="_Toc25619"/>
      <w:bookmarkStart w:id="673" w:name="_Toc10000"/>
      <w:bookmarkStart w:id="674" w:name="_Toc282"/>
      <w:bookmarkStart w:id="675" w:name="_Toc24704"/>
      <w:r>
        <w:rPr>
          <w:rFonts w:hint="eastAsia" w:hAnsi="宋体" w:cs="楷体_GB2312"/>
          <w:b/>
          <w:sz w:val="28"/>
          <w:szCs w:val="28"/>
        </w:rPr>
        <w:t>（依据本工程项目特点及技术分要求自行编制）</w:t>
      </w:r>
    </w:p>
    <w:p w14:paraId="0F32619B">
      <w:pPr>
        <w:spacing w:line="480" w:lineRule="exact"/>
        <w:ind w:right="-340" w:rightChars="-162" w:firstLine="480" w:firstLineChars="200"/>
        <w:textAlignment w:val="center"/>
        <w:rPr>
          <w:rFonts w:hint="eastAsia" w:ascii="宋体" w:hAnsi="宋体"/>
          <w:sz w:val="24"/>
          <w:szCs w:val="21"/>
        </w:rPr>
      </w:pPr>
      <w:r>
        <w:rPr>
          <w:rFonts w:hint="eastAsia" w:ascii="宋体" w:hAnsi="宋体"/>
          <w:sz w:val="24"/>
          <w:szCs w:val="21"/>
        </w:rPr>
        <w:t>1．</w:t>
      </w:r>
      <w:r>
        <w:rPr>
          <w:rFonts w:hint="eastAsia" w:ascii="宋体" w:hAnsi="宋体" w:cs="仿宋_GB2312"/>
          <w:kern w:val="0"/>
          <w:sz w:val="24"/>
          <w:lang w:val="en-US" w:eastAsia="zh-CN"/>
        </w:rPr>
        <w:t>供应商</w:t>
      </w:r>
      <w:r>
        <w:rPr>
          <w:rFonts w:hint="eastAsia" w:ascii="宋体" w:hAnsi="宋体"/>
          <w:sz w:val="24"/>
          <w:szCs w:val="21"/>
        </w:rPr>
        <w:t>编制施工组织设计的要求：编制时应采用文字并结合图表形式说明施工方法；拟投入本项目的</w:t>
      </w:r>
      <w:r>
        <w:rPr>
          <w:rFonts w:hint="eastAsia" w:ascii="宋体" w:hAnsi="宋体"/>
          <w:sz w:val="24"/>
          <w:szCs w:val="21"/>
          <w:lang w:val="en-US" w:eastAsia="zh-CN"/>
        </w:rPr>
        <w:t>主要施工方法、</w:t>
      </w:r>
      <w:r>
        <w:rPr>
          <w:rFonts w:hint="eastAsia" w:ascii="宋体" w:hAnsi="宋体"/>
          <w:sz w:val="24"/>
          <w:szCs w:val="21"/>
          <w:lang w:eastAsia="zh-CN"/>
        </w:rPr>
        <w:t>主要物资计划、主要施工机械、劳动力安排计划、确保工程质量的技术组织措施、确保安全生产的技术组织措施、确保工期的技术组织措施、确保文明施工技术组织措施、施工总进度表或施工网络图、确保报价完成工程的技术和管理措施</w:t>
      </w:r>
      <w:r>
        <w:rPr>
          <w:rFonts w:hint="eastAsia" w:ascii="宋体" w:hAnsi="宋体"/>
          <w:sz w:val="24"/>
          <w:szCs w:val="21"/>
        </w:rPr>
        <w:t>；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445CF3D5">
      <w:pPr>
        <w:spacing w:line="480" w:lineRule="exact"/>
        <w:ind w:right="-340" w:rightChars="-162" w:firstLine="480" w:firstLineChars="200"/>
        <w:textAlignment w:val="center"/>
        <w:rPr>
          <w:rFonts w:hint="eastAsia" w:ascii="宋体" w:hAnsi="宋体"/>
          <w:sz w:val="24"/>
          <w:szCs w:val="21"/>
        </w:rPr>
      </w:pPr>
      <w:r>
        <w:rPr>
          <w:rFonts w:hint="eastAsia" w:ascii="宋体" w:hAnsi="宋体"/>
          <w:sz w:val="24"/>
          <w:szCs w:val="21"/>
        </w:rPr>
        <w:t>2．施工组织设计除采用文字表述外可附下列图表，图表及格式要求附后。</w:t>
      </w:r>
    </w:p>
    <w:p w14:paraId="620A6A98">
      <w:pPr>
        <w:spacing w:line="480" w:lineRule="exact"/>
        <w:ind w:right="-340" w:rightChars="-162"/>
        <w:textAlignment w:val="center"/>
        <w:rPr>
          <w:rFonts w:hint="eastAsia" w:ascii="宋体" w:hAnsi="宋体"/>
          <w:sz w:val="24"/>
          <w:szCs w:val="21"/>
        </w:rPr>
      </w:pPr>
      <w:r>
        <w:rPr>
          <w:rFonts w:hint="eastAsia" w:ascii="宋体" w:hAnsi="宋体"/>
          <w:sz w:val="24"/>
          <w:szCs w:val="21"/>
        </w:rPr>
        <w:t xml:space="preserve">    附表一  拟投入本工程的主要施工设备表</w:t>
      </w:r>
    </w:p>
    <w:p w14:paraId="5A09B1F1">
      <w:pPr>
        <w:spacing w:line="480" w:lineRule="exact"/>
        <w:ind w:right="-340" w:rightChars="-162" w:firstLine="480" w:firstLineChars="200"/>
        <w:textAlignment w:val="center"/>
        <w:rPr>
          <w:rFonts w:hint="eastAsia" w:ascii="宋体" w:hAnsi="宋体"/>
          <w:sz w:val="24"/>
          <w:szCs w:val="21"/>
        </w:rPr>
      </w:pPr>
      <w:r>
        <w:rPr>
          <w:rFonts w:hint="eastAsia" w:ascii="宋体" w:hAnsi="宋体"/>
          <w:sz w:val="24"/>
          <w:szCs w:val="21"/>
        </w:rPr>
        <w:t>附表二  拟配备本工程的试验和检测仪器设备表</w:t>
      </w:r>
    </w:p>
    <w:p w14:paraId="117CDD18">
      <w:pPr>
        <w:spacing w:line="480" w:lineRule="exact"/>
        <w:ind w:right="-340" w:rightChars="-162" w:firstLine="480" w:firstLineChars="200"/>
        <w:textAlignment w:val="center"/>
        <w:rPr>
          <w:rFonts w:hint="eastAsia" w:ascii="宋体" w:hAnsi="宋体"/>
          <w:sz w:val="24"/>
          <w:szCs w:val="21"/>
        </w:rPr>
      </w:pPr>
      <w:r>
        <w:rPr>
          <w:rFonts w:hint="eastAsia" w:ascii="宋体" w:hAnsi="宋体"/>
          <w:sz w:val="24"/>
          <w:szCs w:val="21"/>
        </w:rPr>
        <w:t>附表三  劳动力计划表</w:t>
      </w:r>
    </w:p>
    <w:p w14:paraId="072BBE7B">
      <w:pPr>
        <w:spacing w:line="480" w:lineRule="exact"/>
        <w:ind w:right="-340" w:rightChars="-162" w:firstLine="480" w:firstLineChars="200"/>
        <w:textAlignment w:val="center"/>
        <w:rPr>
          <w:rFonts w:hint="eastAsia" w:ascii="宋体" w:hAnsi="宋体"/>
          <w:sz w:val="24"/>
          <w:szCs w:val="21"/>
        </w:rPr>
      </w:pPr>
      <w:r>
        <w:rPr>
          <w:rFonts w:hint="eastAsia" w:ascii="宋体" w:hAnsi="宋体"/>
          <w:sz w:val="24"/>
          <w:szCs w:val="21"/>
        </w:rPr>
        <w:t>附表四  计划开、竣工日期和施工进度网络图</w:t>
      </w:r>
    </w:p>
    <w:p w14:paraId="28C76C19">
      <w:pPr>
        <w:spacing w:line="480" w:lineRule="exact"/>
        <w:ind w:right="-340" w:rightChars="-162" w:firstLine="480" w:firstLineChars="200"/>
        <w:textAlignment w:val="center"/>
        <w:rPr>
          <w:rFonts w:hint="eastAsia" w:ascii="宋体" w:hAnsi="宋体"/>
          <w:sz w:val="24"/>
          <w:szCs w:val="21"/>
        </w:rPr>
      </w:pPr>
      <w:r>
        <w:rPr>
          <w:rFonts w:hint="eastAsia" w:ascii="宋体" w:hAnsi="宋体"/>
          <w:sz w:val="24"/>
          <w:szCs w:val="21"/>
        </w:rPr>
        <w:t>附表五  临时用地表</w:t>
      </w:r>
    </w:p>
    <w:p w14:paraId="2E261FB2">
      <w:pPr>
        <w:spacing w:line="480" w:lineRule="exact"/>
        <w:ind w:right="-340" w:rightChars="-162" w:firstLine="480" w:firstLineChars="200"/>
        <w:textAlignment w:val="center"/>
        <w:rPr>
          <w:rFonts w:hint="eastAsia" w:ascii="宋体" w:hAnsi="宋体"/>
          <w:sz w:val="24"/>
          <w:szCs w:val="21"/>
        </w:rPr>
      </w:pPr>
    </w:p>
    <w:p w14:paraId="0F8F584A">
      <w:pPr>
        <w:spacing w:before="120" w:beforeLines="50" w:after="240" w:afterLines="100" w:line="480" w:lineRule="exact"/>
        <w:ind w:right="-340" w:rightChars="-162"/>
        <w:textAlignment w:val="center"/>
        <w:rPr>
          <w:rFonts w:hint="eastAsia" w:ascii="宋体" w:hAnsi="宋体"/>
          <w:sz w:val="24"/>
        </w:rPr>
      </w:pPr>
    </w:p>
    <w:p w14:paraId="5ED58847">
      <w:pPr>
        <w:spacing w:before="120" w:beforeLines="50" w:after="240" w:afterLines="100" w:line="480" w:lineRule="exact"/>
        <w:ind w:right="-340" w:rightChars="-162"/>
        <w:textAlignment w:val="center"/>
        <w:rPr>
          <w:rFonts w:hint="eastAsia" w:ascii="宋体" w:hAnsi="宋体"/>
          <w:sz w:val="24"/>
        </w:rPr>
      </w:pPr>
      <w:r>
        <w:rPr>
          <w:rFonts w:ascii="宋体" w:hAnsi="宋体"/>
          <w:sz w:val="24"/>
        </w:rPr>
        <w:br w:type="page"/>
      </w:r>
      <w:r>
        <w:rPr>
          <w:rFonts w:hint="eastAsia" w:ascii="宋体" w:hAnsi="宋体"/>
          <w:sz w:val="24"/>
        </w:rPr>
        <w:t>附表一：拟投入本工程的主要施工设备表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17C2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4" w:type="dxa"/>
            <w:noWrap w:val="0"/>
            <w:vAlign w:val="center"/>
          </w:tcPr>
          <w:p w14:paraId="1431BA18">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序号</w:t>
            </w:r>
          </w:p>
        </w:tc>
        <w:tc>
          <w:tcPr>
            <w:tcW w:w="1064" w:type="dxa"/>
            <w:noWrap w:val="0"/>
            <w:vAlign w:val="center"/>
          </w:tcPr>
          <w:p w14:paraId="2D256CFA">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设备</w:t>
            </w:r>
          </w:p>
          <w:p w14:paraId="4722DAD5">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名称</w:t>
            </w:r>
          </w:p>
        </w:tc>
        <w:tc>
          <w:tcPr>
            <w:tcW w:w="672" w:type="dxa"/>
            <w:noWrap w:val="0"/>
            <w:vAlign w:val="center"/>
          </w:tcPr>
          <w:p w14:paraId="5A3FAB0B">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型号</w:t>
            </w:r>
          </w:p>
          <w:p w14:paraId="6F3D5742">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规格</w:t>
            </w:r>
          </w:p>
        </w:tc>
        <w:tc>
          <w:tcPr>
            <w:tcW w:w="1022" w:type="dxa"/>
            <w:noWrap w:val="0"/>
            <w:vAlign w:val="center"/>
          </w:tcPr>
          <w:p w14:paraId="4A10763B">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数  量</w:t>
            </w:r>
          </w:p>
        </w:tc>
        <w:tc>
          <w:tcPr>
            <w:tcW w:w="709" w:type="dxa"/>
            <w:noWrap w:val="0"/>
            <w:vAlign w:val="center"/>
          </w:tcPr>
          <w:p w14:paraId="45609E6B">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国别</w:t>
            </w:r>
          </w:p>
          <w:p w14:paraId="60541072">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产地</w:t>
            </w:r>
          </w:p>
        </w:tc>
        <w:tc>
          <w:tcPr>
            <w:tcW w:w="709" w:type="dxa"/>
            <w:noWrap w:val="0"/>
            <w:vAlign w:val="center"/>
          </w:tcPr>
          <w:p w14:paraId="25E298B1">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制造</w:t>
            </w:r>
          </w:p>
          <w:p w14:paraId="305DA648">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年份</w:t>
            </w:r>
          </w:p>
        </w:tc>
        <w:tc>
          <w:tcPr>
            <w:tcW w:w="1176" w:type="dxa"/>
            <w:noWrap w:val="0"/>
            <w:vAlign w:val="center"/>
          </w:tcPr>
          <w:p w14:paraId="3BC7365B">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额定功率</w:t>
            </w:r>
          </w:p>
          <w:p w14:paraId="63284A2E">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（KW）</w:t>
            </w:r>
          </w:p>
        </w:tc>
        <w:tc>
          <w:tcPr>
            <w:tcW w:w="872" w:type="dxa"/>
            <w:noWrap w:val="0"/>
            <w:vAlign w:val="center"/>
          </w:tcPr>
          <w:p w14:paraId="17DC1599">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生产</w:t>
            </w:r>
          </w:p>
          <w:p w14:paraId="51651639">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能力</w:t>
            </w:r>
          </w:p>
        </w:tc>
        <w:tc>
          <w:tcPr>
            <w:tcW w:w="872" w:type="dxa"/>
            <w:noWrap w:val="0"/>
            <w:vAlign w:val="center"/>
          </w:tcPr>
          <w:p w14:paraId="4345F320">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用于施</w:t>
            </w:r>
          </w:p>
          <w:p w14:paraId="7B460152">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工部位</w:t>
            </w:r>
          </w:p>
        </w:tc>
        <w:tc>
          <w:tcPr>
            <w:tcW w:w="765" w:type="dxa"/>
            <w:noWrap w:val="0"/>
            <w:vAlign w:val="center"/>
          </w:tcPr>
          <w:p w14:paraId="41AB838E">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备注</w:t>
            </w:r>
          </w:p>
        </w:tc>
      </w:tr>
      <w:tr w14:paraId="7BBE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99B1F54">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7CAA53C2">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3E852A4D">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43FEE859">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641E2289">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3F74008D">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48BF2902">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0B7D426">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4BE31571">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7223395F">
            <w:pPr>
              <w:spacing w:line="480" w:lineRule="exact"/>
              <w:ind w:right="-340" w:rightChars="-162"/>
              <w:jc w:val="center"/>
              <w:textAlignment w:val="center"/>
              <w:rPr>
                <w:rFonts w:hint="eastAsia" w:ascii="宋体" w:hAnsi="宋体"/>
                <w:sz w:val="24"/>
                <w:szCs w:val="21"/>
              </w:rPr>
            </w:pPr>
          </w:p>
        </w:tc>
      </w:tr>
      <w:tr w14:paraId="65FF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6F89596A">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3E3BA89A">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62807886">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047800AF">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B8084CA">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0AAD2C4F">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05C7354E">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4427EA56">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1F7BEEF8">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01327AF5">
            <w:pPr>
              <w:spacing w:line="480" w:lineRule="exact"/>
              <w:ind w:right="-340" w:rightChars="-162"/>
              <w:jc w:val="center"/>
              <w:textAlignment w:val="center"/>
              <w:rPr>
                <w:rFonts w:hint="eastAsia" w:ascii="宋体" w:hAnsi="宋体"/>
                <w:sz w:val="24"/>
                <w:szCs w:val="21"/>
              </w:rPr>
            </w:pPr>
          </w:p>
        </w:tc>
      </w:tr>
      <w:tr w14:paraId="1A81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04E2AC69">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7E902DF4">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2F0E0EA4">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005EA7F7">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2F35A08">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41CE3DAF">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1997BE63">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096693A5">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5D793313">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3215D519">
            <w:pPr>
              <w:spacing w:line="480" w:lineRule="exact"/>
              <w:ind w:right="-340" w:rightChars="-162"/>
              <w:jc w:val="center"/>
              <w:textAlignment w:val="center"/>
              <w:rPr>
                <w:rFonts w:hint="eastAsia" w:ascii="宋体" w:hAnsi="宋体"/>
                <w:sz w:val="24"/>
                <w:szCs w:val="21"/>
              </w:rPr>
            </w:pPr>
          </w:p>
        </w:tc>
      </w:tr>
      <w:tr w14:paraId="4CC7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36C6FF71">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350E6DFF">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15AFBB8D">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5B5C4B81">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4A10A8B6">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014CCF71">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06FB2068">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75A9249E">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3956E888">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795EF124">
            <w:pPr>
              <w:spacing w:line="480" w:lineRule="exact"/>
              <w:ind w:right="-340" w:rightChars="-162"/>
              <w:jc w:val="center"/>
              <w:textAlignment w:val="center"/>
              <w:rPr>
                <w:rFonts w:hint="eastAsia" w:ascii="宋体" w:hAnsi="宋体"/>
                <w:sz w:val="24"/>
                <w:szCs w:val="21"/>
              </w:rPr>
            </w:pPr>
          </w:p>
        </w:tc>
      </w:tr>
      <w:tr w14:paraId="210C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3BAD597D">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603C0BDB">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75730F70">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3E3D669E">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5E628CD1">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702DE1EC">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1B319A69">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E525803">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394D1CCE">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2D4A7C43">
            <w:pPr>
              <w:spacing w:line="480" w:lineRule="exact"/>
              <w:ind w:right="-340" w:rightChars="-162"/>
              <w:jc w:val="center"/>
              <w:textAlignment w:val="center"/>
              <w:rPr>
                <w:rFonts w:hint="eastAsia" w:ascii="宋体" w:hAnsi="宋体"/>
                <w:sz w:val="24"/>
                <w:szCs w:val="21"/>
              </w:rPr>
            </w:pPr>
          </w:p>
        </w:tc>
      </w:tr>
      <w:tr w14:paraId="457C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29479906">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24F7D612">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5571754A">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399A006E">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1895509F">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6370FD55">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466E6F47">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778036DA">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6F026A68">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2A364A8A">
            <w:pPr>
              <w:spacing w:line="480" w:lineRule="exact"/>
              <w:ind w:right="-340" w:rightChars="-162"/>
              <w:jc w:val="center"/>
              <w:textAlignment w:val="center"/>
              <w:rPr>
                <w:rFonts w:hint="eastAsia" w:ascii="宋体" w:hAnsi="宋体"/>
                <w:sz w:val="24"/>
                <w:szCs w:val="21"/>
              </w:rPr>
            </w:pPr>
          </w:p>
        </w:tc>
      </w:tr>
      <w:tr w14:paraId="7370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1AB16F75">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040C7B82">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6E7EF861">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5E86F94F">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613A38F5">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796E9E44">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3A372309">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3FE3F841">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491887DC">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0C8521E2">
            <w:pPr>
              <w:spacing w:line="480" w:lineRule="exact"/>
              <w:ind w:right="-340" w:rightChars="-162"/>
              <w:jc w:val="center"/>
              <w:textAlignment w:val="center"/>
              <w:rPr>
                <w:rFonts w:hint="eastAsia" w:ascii="宋体" w:hAnsi="宋体"/>
                <w:sz w:val="24"/>
                <w:szCs w:val="21"/>
              </w:rPr>
            </w:pPr>
          </w:p>
        </w:tc>
      </w:tr>
      <w:tr w14:paraId="3D1B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56AF9F16">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20F06A0E">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6DDE8B49">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449D379E">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456EA7FB">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7DD5FE09">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2859FB10">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F0C8DFD">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785462A4">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1261D380">
            <w:pPr>
              <w:spacing w:line="480" w:lineRule="exact"/>
              <w:ind w:right="-340" w:rightChars="-162"/>
              <w:jc w:val="center"/>
              <w:textAlignment w:val="center"/>
              <w:rPr>
                <w:rFonts w:hint="eastAsia" w:ascii="宋体" w:hAnsi="宋体"/>
                <w:sz w:val="24"/>
                <w:szCs w:val="21"/>
              </w:rPr>
            </w:pPr>
          </w:p>
        </w:tc>
      </w:tr>
      <w:tr w14:paraId="30A9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3392119A">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07BBCE32">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1DB8F81B">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21270061">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140B64FD">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52A9EB18">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51DE1CF8">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1F8CF1CC">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DF51B48">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27322652">
            <w:pPr>
              <w:spacing w:line="480" w:lineRule="exact"/>
              <w:ind w:right="-340" w:rightChars="-162"/>
              <w:jc w:val="center"/>
              <w:textAlignment w:val="center"/>
              <w:rPr>
                <w:rFonts w:hint="eastAsia" w:ascii="宋体" w:hAnsi="宋体"/>
                <w:sz w:val="24"/>
                <w:szCs w:val="21"/>
              </w:rPr>
            </w:pPr>
          </w:p>
        </w:tc>
      </w:tr>
      <w:tr w14:paraId="6608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6E888BCF">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6FD3C78B">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5C03980E">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74537E35">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46FAF778">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3611152E">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5FFFC305">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98ED635">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3FB7F328">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7E914DA6">
            <w:pPr>
              <w:spacing w:line="480" w:lineRule="exact"/>
              <w:ind w:right="-340" w:rightChars="-162"/>
              <w:jc w:val="center"/>
              <w:textAlignment w:val="center"/>
              <w:rPr>
                <w:rFonts w:hint="eastAsia" w:ascii="宋体" w:hAnsi="宋体"/>
                <w:sz w:val="24"/>
                <w:szCs w:val="21"/>
              </w:rPr>
            </w:pPr>
          </w:p>
        </w:tc>
      </w:tr>
      <w:tr w14:paraId="5C3F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3E5EC105">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597BC14E">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3A1EB901">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4DFA6391">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73011E7F">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CDD05F5">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464F66E9">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63C0A8E4">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6466A753">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436B0129">
            <w:pPr>
              <w:spacing w:line="480" w:lineRule="exact"/>
              <w:ind w:right="-340" w:rightChars="-162"/>
              <w:jc w:val="center"/>
              <w:textAlignment w:val="center"/>
              <w:rPr>
                <w:rFonts w:hint="eastAsia" w:ascii="宋体" w:hAnsi="宋体"/>
                <w:sz w:val="24"/>
                <w:szCs w:val="21"/>
              </w:rPr>
            </w:pPr>
          </w:p>
        </w:tc>
      </w:tr>
      <w:tr w14:paraId="4309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A855D39">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0D24DBC7">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557C3E28">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151938A0">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4319339">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4671AF83">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41A4366E">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1B7DBACC">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0E358676">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691C5879">
            <w:pPr>
              <w:spacing w:line="480" w:lineRule="exact"/>
              <w:ind w:right="-340" w:rightChars="-162"/>
              <w:jc w:val="center"/>
              <w:textAlignment w:val="center"/>
              <w:rPr>
                <w:rFonts w:hint="eastAsia" w:ascii="宋体" w:hAnsi="宋体"/>
                <w:sz w:val="24"/>
                <w:szCs w:val="21"/>
              </w:rPr>
            </w:pPr>
          </w:p>
        </w:tc>
      </w:tr>
      <w:tr w14:paraId="5A50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03712EF9">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6C994BD4">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2FA184C4">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2F29B4AD">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688FA1B1">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6D8C9BE9">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4286A92E">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34F53D00">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55900261">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7131C9FD">
            <w:pPr>
              <w:spacing w:line="480" w:lineRule="exact"/>
              <w:ind w:right="-340" w:rightChars="-162"/>
              <w:jc w:val="center"/>
              <w:textAlignment w:val="center"/>
              <w:rPr>
                <w:rFonts w:hint="eastAsia" w:ascii="宋体" w:hAnsi="宋体"/>
                <w:sz w:val="24"/>
                <w:szCs w:val="21"/>
              </w:rPr>
            </w:pPr>
          </w:p>
        </w:tc>
      </w:tr>
      <w:tr w14:paraId="4832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0DD7BFC5">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1BC1CC9C">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7300B9F0">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75DC63DB">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833664D">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34AD22CC">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2C466CBE">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5D8AE36">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146D7F20">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60DCCF45">
            <w:pPr>
              <w:spacing w:line="480" w:lineRule="exact"/>
              <w:ind w:right="-340" w:rightChars="-162"/>
              <w:jc w:val="center"/>
              <w:textAlignment w:val="center"/>
              <w:rPr>
                <w:rFonts w:hint="eastAsia" w:ascii="宋体" w:hAnsi="宋体"/>
                <w:sz w:val="24"/>
                <w:szCs w:val="21"/>
              </w:rPr>
            </w:pPr>
          </w:p>
        </w:tc>
      </w:tr>
      <w:tr w14:paraId="23C7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1305851">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1A9A1E1C">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7A4D47F6">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07799FD4">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B3D1278">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7BC79B9E">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547D9390">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74D0E6E1">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F7D971C">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7EDDF07B">
            <w:pPr>
              <w:spacing w:line="480" w:lineRule="exact"/>
              <w:ind w:right="-340" w:rightChars="-162"/>
              <w:jc w:val="center"/>
              <w:textAlignment w:val="center"/>
              <w:rPr>
                <w:rFonts w:hint="eastAsia" w:ascii="宋体" w:hAnsi="宋体"/>
                <w:sz w:val="24"/>
                <w:szCs w:val="21"/>
              </w:rPr>
            </w:pPr>
          </w:p>
        </w:tc>
      </w:tr>
      <w:tr w14:paraId="2A47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097980BA">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6DA4269B">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2EDD4483">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4A1FE334">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F701905">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7003D6A6">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2BB6CC1E">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B28A4A3">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5F59849C">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4CD6B824">
            <w:pPr>
              <w:spacing w:line="480" w:lineRule="exact"/>
              <w:ind w:right="-340" w:rightChars="-162"/>
              <w:jc w:val="center"/>
              <w:textAlignment w:val="center"/>
              <w:rPr>
                <w:rFonts w:hint="eastAsia" w:ascii="宋体" w:hAnsi="宋体"/>
                <w:sz w:val="24"/>
                <w:szCs w:val="21"/>
              </w:rPr>
            </w:pPr>
          </w:p>
        </w:tc>
      </w:tr>
      <w:tr w14:paraId="731C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271FFF50">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501593D2">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79628342">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7F9D57DD">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1A716FDA">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EC00016">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0134149E">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6F7FF96D">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A388C35">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64F302CE">
            <w:pPr>
              <w:spacing w:line="480" w:lineRule="exact"/>
              <w:ind w:right="-340" w:rightChars="-162"/>
              <w:jc w:val="center"/>
              <w:textAlignment w:val="center"/>
              <w:rPr>
                <w:rFonts w:hint="eastAsia" w:ascii="宋体" w:hAnsi="宋体"/>
                <w:sz w:val="24"/>
                <w:szCs w:val="21"/>
              </w:rPr>
            </w:pPr>
          </w:p>
        </w:tc>
      </w:tr>
      <w:tr w14:paraId="2892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18AFAFD4">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6C4313DE">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358828BE">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1BC2B881">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39D20863">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1402C2A4">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4354BE57">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745893F5">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321BED2A">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268872EB">
            <w:pPr>
              <w:spacing w:line="480" w:lineRule="exact"/>
              <w:ind w:right="-340" w:rightChars="-162"/>
              <w:jc w:val="center"/>
              <w:textAlignment w:val="center"/>
              <w:rPr>
                <w:rFonts w:hint="eastAsia" w:ascii="宋体" w:hAnsi="宋体"/>
                <w:sz w:val="24"/>
                <w:szCs w:val="21"/>
              </w:rPr>
            </w:pPr>
          </w:p>
        </w:tc>
      </w:tr>
      <w:tr w14:paraId="6CE8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82ACFD6">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5A715B4C">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07492921">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5548D68A">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44561AD5">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4CAAECBF">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1E79F0CC">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0FBF9046">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51147D82">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3DCC7EEC">
            <w:pPr>
              <w:spacing w:line="480" w:lineRule="exact"/>
              <w:ind w:right="-340" w:rightChars="-162"/>
              <w:jc w:val="center"/>
              <w:textAlignment w:val="center"/>
              <w:rPr>
                <w:rFonts w:hint="eastAsia" w:ascii="宋体" w:hAnsi="宋体"/>
                <w:sz w:val="24"/>
                <w:szCs w:val="21"/>
              </w:rPr>
            </w:pPr>
          </w:p>
        </w:tc>
      </w:tr>
    </w:tbl>
    <w:p w14:paraId="480B708E">
      <w:pPr>
        <w:spacing w:before="120" w:beforeLines="50" w:after="240" w:afterLines="100" w:line="480" w:lineRule="exact"/>
        <w:ind w:right="-340" w:rightChars="-162"/>
        <w:textAlignment w:val="center"/>
        <w:rPr>
          <w:rFonts w:hint="eastAsia" w:ascii="宋体" w:hAnsi="宋体"/>
          <w:sz w:val="24"/>
        </w:rPr>
      </w:pPr>
    </w:p>
    <w:p w14:paraId="476EFDA2">
      <w:pPr>
        <w:spacing w:before="120" w:beforeLines="50" w:after="240" w:afterLines="100" w:line="480" w:lineRule="exact"/>
        <w:ind w:right="-340" w:rightChars="-162"/>
        <w:textAlignment w:val="center"/>
        <w:rPr>
          <w:rFonts w:hint="eastAsia" w:ascii="宋体" w:hAnsi="宋体"/>
          <w:sz w:val="24"/>
        </w:rPr>
      </w:pPr>
      <w:r>
        <w:rPr>
          <w:rFonts w:ascii="宋体" w:hAnsi="宋体"/>
          <w:sz w:val="24"/>
        </w:rPr>
        <w:br w:type="page"/>
      </w:r>
      <w:r>
        <w:rPr>
          <w:rFonts w:hint="eastAsia" w:ascii="宋体" w:hAnsi="宋体"/>
          <w:sz w:val="24"/>
        </w:rPr>
        <w:t>附表二：拟配备本工程的试验和检测仪器设备表</w:t>
      </w:r>
    </w:p>
    <w:p w14:paraId="38633876">
      <w:pPr>
        <w:pStyle w:val="23"/>
        <w:rPr>
          <w:rFonts w:hint="eastAsia"/>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10"/>
        <w:gridCol w:w="1096"/>
        <w:gridCol w:w="1096"/>
        <w:gridCol w:w="1094"/>
        <w:gridCol w:w="944"/>
        <w:gridCol w:w="1246"/>
        <w:gridCol w:w="839"/>
        <w:gridCol w:w="863"/>
      </w:tblGrid>
      <w:tr w14:paraId="56CC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101" w:type="dxa"/>
            <w:noWrap w:val="0"/>
            <w:vAlign w:val="center"/>
          </w:tcPr>
          <w:p w14:paraId="1D506379">
            <w:pPr>
              <w:autoSpaceDE w:val="0"/>
              <w:autoSpaceDN w:val="0"/>
              <w:adjustRightInd w:val="0"/>
              <w:jc w:val="center"/>
              <w:rPr>
                <w:rFonts w:ascii="宋体" w:hAnsi="宋体" w:cs="仿宋_GB2312"/>
                <w:kern w:val="0"/>
                <w:sz w:val="24"/>
                <w:szCs w:val="24"/>
              </w:rPr>
            </w:pPr>
            <w:r>
              <w:rPr>
                <w:rFonts w:hint="eastAsia" w:ascii="宋体" w:hAnsi="宋体" w:cs="仿宋_GB2312"/>
                <w:kern w:val="0"/>
                <w:sz w:val="24"/>
                <w:szCs w:val="24"/>
              </w:rPr>
              <w:t>序号</w:t>
            </w:r>
          </w:p>
        </w:tc>
        <w:tc>
          <w:tcPr>
            <w:tcW w:w="1310" w:type="dxa"/>
            <w:noWrap w:val="0"/>
            <w:vAlign w:val="center"/>
          </w:tcPr>
          <w:p w14:paraId="46300E41">
            <w:pPr>
              <w:autoSpaceDE w:val="0"/>
              <w:autoSpaceDN w:val="0"/>
              <w:adjustRightInd w:val="0"/>
              <w:jc w:val="center"/>
              <w:rPr>
                <w:rFonts w:ascii="宋体" w:hAnsi="宋体" w:cs="仿宋_GB2312"/>
                <w:kern w:val="0"/>
                <w:sz w:val="24"/>
                <w:szCs w:val="24"/>
              </w:rPr>
            </w:pPr>
            <w:r>
              <w:rPr>
                <w:rFonts w:hint="eastAsia" w:ascii="宋体" w:hAnsi="宋体" w:cs="仿宋_GB2312"/>
                <w:kern w:val="0"/>
                <w:sz w:val="24"/>
                <w:szCs w:val="24"/>
              </w:rPr>
              <w:t>仪器设备</w:t>
            </w:r>
          </w:p>
          <w:p w14:paraId="693EC258">
            <w:pPr>
              <w:autoSpaceDE w:val="0"/>
              <w:autoSpaceDN w:val="0"/>
              <w:adjustRightInd w:val="0"/>
              <w:jc w:val="center"/>
              <w:rPr>
                <w:rFonts w:ascii="宋体" w:hAnsi="宋体" w:cs="仿宋_GB2312"/>
                <w:kern w:val="0"/>
                <w:sz w:val="24"/>
                <w:szCs w:val="24"/>
              </w:rPr>
            </w:pPr>
            <w:r>
              <w:rPr>
                <w:rFonts w:hint="eastAsia" w:ascii="宋体" w:hAnsi="宋体" w:cs="仿宋_GB2312"/>
                <w:kern w:val="0"/>
                <w:sz w:val="24"/>
                <w:szCs w:val="24"/>
              </w:rPr>
              <w:t>名称</w:t>
            </w:r>
          </w:p>
        </w:tc>
        <w:tc>
          <w:tcPr>
            <w:tcW w:w="1096" w:type="dxa"/>
            <w:noWrap w:val="0"/>
            <w:vAlign w:val="center"/>
          </w:tcPr>
          <w:p w14:paraId="2253CD84">
            <w:pPr>
              <w:autoSpaceDE w:val="0"/>
              <w:autoSpaceDN w:val="0"/>
              <w:adjustRightInd w:val="0"/>
              <w:jc w:val="center"/>
              <w:rPr>
                <w:rFonts w:ascii="宋体" w:hAnsi="宋体" w:cs="仿宋_GB2312"/>
                <w:kern w:val="0"/>
                <w:sz w:val="24"/>
                <w:szCs w:val="24"/>
              </w:rPr>
            </w:pPr>
            <w:r>
              <w:rPr>
                <w:rFonts w:hint="eastAsia" w:ascii="宋体" w:hAnsi="宋体" w:cs="仿宋_GB2312"/>
                <w:kern w:val="0"/>
                <w:sz w:val="24"/>
                <w:szCs w:val="24"/>
              </w:rPr>
              <w:t>型号</w:t>
            </w:r>
          </w:p>
          <w:p w14:paraId="544AA0DC">
            <w:pPr>
              <w:autoSpaceDE w:val="0"/>
              <w:autoSpaceDN w:val="0"/>
              <w:adjustRightInd w:val="0"/>
              <w:jc w:val="center"/>
              <w:rPr>
                <w:rFonts w:ascii="宋体" w:hAnsi="宋体" w:cs="黑体"/>
                <w:kern w:val="0"/>
                <w:sz w:val="24"/>
                <w:szCs w:val="24"/>
              </w:rPr>
            </w:pPr>
            <w:r>
              <w:rPr>
                <w:rFonts w:hint="eastAsia" w:ascii="宋体" w:hAnsi="宋体" w:cs="仿宋_GB2312"/>
                <w:kern w:val="0"/>
                <w:sz w:val="24"/>
                <w:szCs w:val="24"/>
              </w:rPr>
              <w:t>规格</w:t>
            </w:r>
          </w:p>
        </w:tc>
        <w:tc>
          <w:tcPr>
            <w:tcW w:w="1096" w:type="dxa"/>
            <w:noWrap w:val="0"/>
            <w:vAlign w:val="center"/>
          </w:tcPr>
          <w:p w14:paraId="16A0C1B8">
            <w:pPr>
              <w:autoSpaceDE w:val="0"/>
              <w:autoSpaceDN w:val="0"/>
              <w:adjustRightInd w:val="0"/>
              <w:jc w:val="center"/>
              <w:rPr>
                <w:rFonts w:ascii="宋体" w:hAnsi="宋体" w:cs="黑体"/>
                <w:kern w:val="0"/>
                <w:sz w:val="24"/>
                <w:szCs w:val="24"/>
              </w:rPr>
            </w:pPr>
            <w:r>
              <w:rPr>
                <w:rFonts w:hint="eastAsia" w:ascii="宋体" w:hAnsi="宋体" w:cs="仿宋_GB2312"/>
                <w:kern w:val="0"/>
                <w:sz w:val="24"/>
                <w:szCs w:val="24"/>
              </w:rPr>
              <w:t>数量</w:t>
            </w:r>
          </w:p>
        </w:tc>
        <w:tc>
          <w:tcPr>
            <w:tcW w:w="1094" w:type="dxa"/>
            <w:noWrap w:val="0"/>
            <w:vAlign w:val="center"/>
          </w:tcPr>
          <w:p w14:paraId="27158EA4">
            <w:pPr>
              <w:autoSpaceDE w:val="0"/>
              <w:autoSpaceDN w:val="0"/>
              <w:adjustRightInd w:val="0"/>
              <w:jc w:val="center"/>
              <w:rPr>
                <w:rFonts w:ascii="宋体" w:hAnsi="宋体" w:cs="仿宋_GB2312"/>
                <w:kern w:val="0"/>
                <w:sz w:val="24"/>
                <w:szCs w:val="24"/>
              </w:rPr>
            </w:pPr>
            <w:r>
              <w:rPr>
                <w:rFonts w:hint="eastAsia" w:ascii="宋体" w:hAnsi="宋体" w:cs="仿宋_GB2312"/>
                <w:kern w:val="0"/>
                <w:sz w:val="24"/>
                <w:szCs w:val="24"/>
              </w:rPr>
              <w:t>国别</w:t>
            </w:r>
          </w:p>
          <w:p w14:paraId="3C1D1F19">
            <w:pPr>
              <w:autoSpaceDE w:val="0"/>
              <w:autoSpaceDN w:val="0"/>
              <w:adjustRightInd w:val="0"/>
              <w:jc w:val="center"/>
              <w:rPr>
                <w:rFonts w:ascii="宋体" w:hAnsi="宋体" w:cs="黑体"/>
                <w:kern w:val="0"/>
                <w:sz w:val="24"/>
                <w:szCs w:val="24"/>
              </w:rPr>
            </w:pPr>
            <w:r>
              <w:rPr>
                <w:rFonts w:hint="eastAsia" w:ascii="宋体" w:hAnsi="宋体" w:cs="仿宋_GB2312"/>
                <w:kern w:val="0"/>
                <w:sz w:val="24"/>
                <w:szCs w:val="24"/>
              </w:rPr>
              <w:t>产地</w:t>
            </w:r>
          </w:p>
        </w:tc>
        <w:tc>
          <w:tcPr>
            <w:tcW w:w="944" w:type="dxa"/>
            <w:noWrap w:val="0"/>
            <w:vAlign w:val="center"/>
          </w:tcPr>
          <w:p w14:paraId="4CC94BC8">
            <w:pPr>
              <w:autoSpaceDE w:val="0"/>
              <w:autoSpaceDN w:val="0"/>
              <w:adjustRightInd w:val="0"/>
              <w:jc w:val="center"/>
              <w:rPr>
                <w:rFonts w:ascii="宋体" w:hAnsi="宋体" w:cs="仿宋_GB2312"/>
                <w:kern w:val="0"/>
                <w:sz w:val="24"/>
                <w:szCs w:val="24"/>
              </w:rPr>
            </w:pPr>
            <w:r>
              <w:rPr>
                <w:rFonts w:hint="eastAsia" w:ascii="宋体" w:hAnsi="宋体" w:cs="仿宋_GB2312"/>
                <w:kern w:val="0"/>
                <w:sz w:val="24"/>
                <w:szCs w:val="24"/>
              </w:rPr>
              <w:t>制造</w:t>
            </w:r>
          </w:p>
          <w:p w14:paraId="1E3B3B0D">
            <w:pPr>
              <w:autoSpaceDE w:val="0"/>
              <w:autoSpaceDN w:val="0"/>
              <w:adjustRightInd w:val="0"/>
              <w:jc w:val="center"/>
              <w:rPr>
                <w:rFonts w:ascii="宋体" w:hAnsi="宋体" w:cs="黑体"/>
                <w:kern w:val="0"/>
                <w:sz w:val="24"/>
                <w:szCs w:val="24"/>
              </w:rPr>
            </w:pPr>
            <w:r>
              <w:rPr>
                <w:rFonts w:hint="eastAsia" w:ascii="宋体" w:hAnsi="宋体" w:cs="仿宋_GB2312"/>
                <w:kern w:val="0"/>
                <w:sz w:val="24"/>
                <w:szCs w:val="24"/>
              </w:rPr>
              <w:t>年份</w:t>
            </w:r>
          </w:p>
        </w:tc>
        <w:tc>
          <w:tcPr>
            <w:tcW w:w="1246" w:type="dxa"/>
            <w:noWrap w:val="0"/>
            <w:vAlign w:val="center"/>
          </w:tcPr>
          <w:p w14:paraId="7C8F03AC">
            <w:pPr>
              <w:autoSpaceDE w:val="0"/>
              <w:autoSpaceDN w:val="0"/>
              <w:adjustRightInd w:val="0"/>
              <w:jc w:val="center"/>
              <w:rPr>
                <w:rFonts w:ascii="宋体" w:hAnsi="宋体" w:cs="仿宋_GB2312"/>
                <w:kern w:val="0"/>
                <w:sz w:val="24"/>
                <w:szCs w:val="24"/>
              </w:rPr>
            </w:pPr>
            <w:r>
              <w:rPr>
                <w:rFonts w:hint="eastAsia" w:ascii="宋体" w:hAnsi="宋体" w:cs="仿宋_GB2312"/>
                <w:kern w:val="0"/>
                <w:sz w:val="24"/>
                <w:szCs w:val="24"/>
              </w:rPr>
              <w:t>已使用台</w:t>
            </w:r>
          </w:p>
          <w:p w14:paraId="75AB5018">
            <w:pPr>
              <w:autoSpaceDE w:val="0"/>
              <w:autoSpaceDN w:val="0"/>
              <w:adjustRightInd w:val="0"/>
              <w:jc w:val="center"/>
              <w:rPr>
                <w:rFonts w:ascii="宋体" w:hAnsi="宋体" w:cs="黑体"/>
                <w:kern w:val="0"/>
                <w:sz w:val="24"/>
                <w:szCs w:val="24"/>
              </w:rPr>
            </w:pPr>
            <w:r>
              <w:rPr>
                <w:rFonts w:hint="eastAsia" w:ascii="宋体" w:hAnsi="宋体" w:cs="仿宋_GB2312"/>
                <w:kern w:val="0"/>
                <w:sz w:val="24"/>
                <w:szCs w:val="24"/>
              </w:rPr>
              <w:t>时数</w:t>
            </w:r>
          </w:p>
        </w:tc>
        <w:tc>
          <w:tcPr>
            <w:tcW w:w="839" w:type="dxa"/>
            <w:noWrap w:val="0"/>
            <w:vAlign w:val="center"/>
          </w:tcPr>
          <w:p w14:paraId="1618FFF0">
            <w:pPr>
              <w:autoSpaceDE w:val="0"/>
              <w:autoSpaceDN w:val="0"/>
              <w:adjustRightInd w:val="0"/>
              <w:jc w:val="center"/>
              <w:rPr>
                <w:rFonts w:ascii="宋体" w:hAnsi="宋体" w:cs="黑体"/>
                <w:kern w:val="0"/>
                <w:sz w:val="24"/>
                <w:szCs w:val="24"/>
              </w:rPr>
            </w:pPr>
            <w:r>
              <w:rPr>
                <w:rFonts w:hint="eastAsia" w:ascii="宋体" w:hAnsi="宋体" w:cs="仿宋_GB2312"/>
                <w:kern w:val="0"/>
                <w:sz w:val="24"/>
                <w:szCs w:val="24"/>
              </w:rPr>
              <w:t>用途</w:t>
            </w:r>
          </w:p>
        </w:tc>
        <w:tc>
          <w:tcPr>
            <w:tcW w:w="863" w:type="dxa"/>
            <w:noWrap w:val="0"/>
            <w:vAlign w:val="center"/>
          </w:tcPr>
          <w:p w14:paraId="0EF2FA4D">
            <w:pPr>
              <w:autoSpaceDE w:val="0"/>
              <w:autoSpaceDN w:val="0"/>
              <w:adjustRightInd w:val="0"/>
              <w:jc w:val="center"/>
              <w:rPr>
                <w:rFonts w:ascii="宋体" w:hAnsi="宋体" w:cs="黑体"/>
                <w:kern w:val="0"/>
                <w:sz w:val="24"/>
                <w:szCs w:val="24"/>
              </w:rPr>
            </w:pPr>
            <w:r>
              <w:rPr>
                <w:rFonts w:hint="eastAsia" w:ascii="宋体" w:hAnsi="宋体" w:cs="仿宋_GB2312"/>
                <w:kern w:val="0"/>
                <w:sz w:val="24"/>
                <w:szCs w:val="24"/>
              </w:rPr>
              <w:t>备注</w:t>
            </w:r>
          </w:p>
        </w:tc>
      </w:tr>
      <w:tr w14:paraId="1C63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101" w:type="dxa"/>
            <w:noWrap w:val="0"/>
            <w:vAlign w:val="center"/>
          </w:tcPr>
          <w:p w14:paraId="5219D039">
            <w:pPr>
              <w:autoSpaceDE w:val="0"/>
              <w:autoSpaceDN w:val="0"/>
              <w:adjustRightInd w:val="0"/>
              <w:ind w:firstLine="10"/>
              <w:jc w:val="center"/>
              <w:rPr>
                <w:rFonts w:ascii="宋体" w:hAnsi="宋体" w:cs="黑体"/>
                <w:kern w:val="0"/>
                <w:szCs w:val="21"/>
              </w:rPr>
            </w:pPr>
          </w:p>
        </w:tc>
        <w:tc>
          <w:tcPr>
            <w:tcW w:w="1310" w:type="dxa"/>
            <w:noWrap w:val="0"/>
            <w:vAlign w:val="center"/>
          </w:tcPr>
          <w:p w14:paraId="2D0C1FBF">
            <w:pPr>
              <w:autoSpaceDE w:val="0"/>
              <w:autoSpaceDN w:val="0"/>
              <w:adjustRightInd w:val="0"/>
              <w:ind w:firstLine="10"/>
              <w:jc w:val="center"/>
              <w:rPr>
                <w:rFonts w:ascii="宋体" w:hAnsi="宋体" w:cs="黑体"/>
                <w:kern w:val="0"/>
                <w:szCs w:val="21"/>
              </w:rPr>
            </w:pPr>
          </w:p>
        </w:tc>
        <w:tc>
          <w:tcPr>
            <w:tcW w:w="1096" w:type="dxa"/>
            <w:noWrap w:val="0"/>
            <w:vAlign w:val="center"/>
          </w:tcPr>
          <w:p w14:paraId="01BA87AC">
            <w:pPr>
              <w:autoSpaceDE w:val="0"/>
              <w:autoSpaceDN w:val="0"/>
              <w:adjustRightInd w:val="0"/>
              <w:ind w:firstLine="10"/>
              <w:jc w:val="center"/>
              <w:rPr>
                <w:rFonts w:ascii="宋体" w:hAnsi="宋体" w:cs="黑体"/>
                <w:kern w:val="0"/>
                <w:szCs w:val="21"/>
              </w:rPr>
            </w:pPr>
          </w:p>
        </w:tc>
        <w:tc>
          <w:tcPr>
            <w:tcW w:w="1096" w:type="dxa"/>
            <w:noWrap w:val="0"/>
            <w:vAlign w:val="center"/>
          </w:tcPr>
          <w:p w14:paraId="36E38D20">
            <w:pPr>
              <w:autoSpaceDE w:val="0"/>
              <w:autoSpaceDN w:val="0"/>
              <w:adjustRightInd w:val="0"/>
              <w:ind w:firstLine="10"/>
              <w:jc w:val="center"/>
              <w:rPr>
                <w:rFonts w:ascii="宋体" w:hAnsi="宋体" w:cs="黑体"/>
                <w:kern w:val="0"/>
                <w:szCs w:val="21"/>
              </w:rPr>
            </w:pPr>
          </w:p>
        </w:tc>
        <w:tc>
          <w:tcPr>
            <w:tcW w:w="1094" w:type="dxa"/>
            <w:noWrap w:val="0"/>
            <w:vAlign w:val="center"/>
          </w:tcPr>
          <w:p w14:paraId="2C22625C">
            <w:pPr>
              <w:autoSpaceDE w:val="0"/>
              <w:autoSpaceDN w:val="0"/>
              <w:adjustRightInd w:val="0"/>
              <w:ind w:firstLine="10"/>
              <w:jc w:val="center"/>
              <w:rPr>
                <w:rFonts w:ascii="宋体" w:hAnsi="宋体" w:cs="黑体"/>
                <w:kern w:val="0"/>
                <w:szCs w:val="21"/>
              </w:rPr>
            </w:pPr>
          </w:p>
        </w:tc>
        <w:tc>
          <w:tcPr>
            <w:tcW w:w="944" w:type="dxa"/>
            <w:noWrap w:val="0"/>
            <w:vAlign w:val="center"/>
          </w:tcPr>
          <w:p w14:paraId="6EA4DD54">
            <w:pPr>
              <w:autoSpaceDE w:val="0"/>
              <w:autoSpaceDN w:val="0"/>
              <w:adjustRightInd w:val="0"/>
              <w:ind w:firstLine="10"/>
              <w:jc w:val="center"/>
              <w:rPr>
                <w:rFonts w:ascii="宋体" w:hAnsi="宋体" w:cs="黑体"/>
                <w:kern w:val="0"/>
                <w:szCs w:val="21"/>
              </w:rPr>
            </w:pPr>
          </w:p>
        </w:tc>
        <w:tc>
          <w:tcPr>
            <w:tcW w:w="1246" w:type="dxa"/>
            <w:noWrap w:val="0"/>
            <w:vAlign w:val="center"/>
          </w:tcPr>
          <w:p w14:paraId="6901FD7C">
            <w:pPr>
              <w:autoSpaceDE w:val="0"/>
              <w:autoSpaceDN w:val="0"/>
              <w:adjustRightInd w:val="0"/>
              <w:ind w:firstLine="10"/>
              <w:jc w:val="center"/>
              <w:rPr>
                <w:rFonts w:ascii="宋体" w:hAnsi="宋体" w:cs="黑体"/>
                <w:kern w:val="0"/>
                <w:szCs w:val="21"/>
              </w:rPr>
            </w:pPr>
          </w:p>
        </w:tc>
        <w:tc>
          <w:tcPr>
            <w:tcW w:w="839" w:type="dxa"/>
            <w:noWrap w:val="0"/>
            <w:vAlign w:val="center"/>
          </w:tcPr>
          <w:p w14:paraId="508B8076">
            <w:pPr>
              <w:autoSpaceDE w:val="0"/>
              <w:autoSpaceDN w:val="0"/>
              <w:adjustRightInd w:val="0"/>
              <w:ind w:firstLine="10"/>
              <w:jc w:val="center"/>
              <w:rPr>
                <w:rFonts w:ascii="宋体" w:hAnsi="宋体" w:cs="黑体"/>
                <w:kern w:val="0"/>
                <w:szCs w:val="21"/>
              </w:rPr>
            </w:pPr>
          </w:p>
        </w:tc>
        <w:tc>
          <w:tcPr>
            <w:tcW w:w="863" w:type="dxa"/>
            <w:noWrap w:val="0"/>
            <w:vAlign w:val="center"/>
          </w:tcPr>
          <w:p w14:paraId="41DA8FAF">
            <w:pPr>
              <w:autoSpaceDE w:val="0"/>
              <w:autoSpaceDN w:val="0"/>
              <w:adjustRightInd w:val="0"/>
              <w:ind w:firstLine="10"/>
              <w:jc w:val="center"/>
              <w:rPr>
                <w:rFonts w:ascii="宋体" w:hAnsi="宋体" w:cs="黑体"/>
                <w:kern w:val="0"/>
                <w:szCs w:val="21"/>
              </w:rPr>
            </w:pPr>
          </w:p>
        </w:tc>
      </w:tr>
      <w:tr w14:paraId="07E9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101" w:type="dxa"/>
            <w:noWrap w:val="0"/>
            <w:vAlign w:val="center"/>
          </w:tcPr>
          <w:p w14:paraId="727779BE">
            <w:pPr>
              <w:autoSpaceDE w:val="0"/>
              <w:autoSpaceDN w:val="0"/>
              <w:adjustRightInd w:val="0"/>
              <w:ind w:firstLine="10"/>
              <w:jc w:val="center"/>
              <w:rPr>
                <w:rFonts w:ascii="宋体" w:hAnsi="宋体" w:cs="黑体"/>
                <w:kern w:val="0"/>
                <w:szCs w:val="21"/>
              </w:rPr>
            </w:pPr>
          </w:p>
        </w:tc>
        <w:tc>
          <w:tcPr>
            <w:tcW w:w="1310" w:type="dxa"/>
            <w:noWrap w:val="0"/>
            <w:vAlign w:val="center"/>
          </w:tcPr>
          <w:p w14:paraId="24000E80">
            <w:pPr>
              <w:autoSpaceDE w:val="0"/>
              <w:autoSpaceDN w:val="0"/>
              <w:adjustRightInd w:val="0"/>
              <w:ind w:firstLine="10"/>
              <w:jc w:val="center"/>
              <w:rPr>
                <w:rFonts w:ascii="宋体" w:hAnsi="宋体" w:cs="黑体"/>
                <w:kern w:val="0"/>
                <w:szCs w:val="21"/>
              </w:rPr>
            </w:pPr>
          </w:p>
        </w:tc>
        <w:tc>
          <w:tcPr>
            <w:tcW w:w="1096" w:type="dxa"/>
            <w:noWrap w:val="0"/>
            <w:vAlign w:val="center"/>
          </w:tcPr>
          <w:p w14:paraId="169666DB">
            <w:pPr>
              <w:autoSpaceDE w:val="0"/>
              <w:autoSpaceDN w:val="0"/>
              <w:adjustRightInd w:val="0"/>
              <w:ind w:firstLine="10"/>
              <w:jc w:val="center"/>
              <w:rPr>
                <w:rFonts w:ascii="宋体" w:hAnsi="宋体" w:cs="黑体"/>
                <w:kern w:val="0"/>
                <w:szCs w:val="21"/>
              </w:rPr>
            </w:pPr>
          </w:p>
        </w:tc>
        <w:tc>
          <w:tcPr>
            <w:tcW w:w="1096" w:type="dxa"/>
            <w:noWrap w:val="0"/>
            <w:vAlign w:val="center"/>
          </w:tcPr>
          <w:p w14:paraId="0D2107BC">
            <w:pPr>
              <w:autoSpaceDE w:val="0"/>
              <w:autoSpaceDN w:val="0"/>
              <w:adjustRightInd w:val="0"/>
              <w:ind w:firstLine="10"/>
              <w:jc w:val="center"/>
              <w:rPr>
                <w:rFonts w:ascii="宋体" w:hAnsi="宋体" w:cs="黑体"/>
                <w:kern w:val="0"/>
                <w:szCs w:val="21"/>
              </w:rPr>
            </w:pPr>
          </w:p>
        </w:tc>
        <w:tc>
          <w:tcPr>
            <w:tcW w:w="1094" w:type="dxa"/>
            <w:noWrap w:val="0"/>
            <w:vAlign w:val="center"/>
          </w:tcPr>
          <w:p w14:paraId="0CF1A83A">
            <w:pPr>
              <w:autoSpaceDE w:val="0"/>
              <w:autoSpaceDN w:val="0"/>
              <w:adjustRightInd w:val="0"/>
              <w:ind w:firstLine="10"/>
              <w:jc w:val="center"/>
              <w:rPr>
                <w:rFonts w:ascii="宋体" w:hAnsi="宋体" w:cs="黑体"/>
                <w:kern w:val="0"/>
                <w:szCs w:val="21"/>
              </w:rPr>
            </w:pPr>
          </w:p>
        </w:tc>
        <w:tc>
          <w:tcPr>
            <w:tcW w:w="944" w:type="dxa"/>
            <w:noWrap w:val="0"/>
            <w:vAlign w:val="center"/>
          </w:tcPr>
          <w:p w14:paraId="1288C8D5">
            <w:pPr>
              <w:autoSpaceDE w:val="0"/>
              <w:autoSpaceDN w:val="0"/>
              <w:adjustRightInd w:val="0"/>
              <w:ind w:firstLine="10"/>
              <w:jc w:val="center"/>
              <w:rPr>
                <w:rFonts w:ascii="宋体" w:hAnsi="宋体" w:cs="黑体"/>
                <w:kern w:val="0"/>
                <w:szCs w:val="21"/>
              </w:rPr>
            </w:pPr>
          </w:p>
        </w:tc>
        <w:tc>
          <w:tcPr>
            <w:tcW w:w="1246" w:type="dxa"/>
            <w:noWrap w:val="0"/>
            <w:vAlign w:val="center"/>
          </w:tcPr>
          <w:p w14:paraId="2CC9087E">
            <w:pPr>
              <w:autoSpaceDE w:val="0"/>
              <w:autoSpaceDN w:val="0"/>
              <w:adjustRightInd w:val="0"/>
              <w:ind w:firstLine="10"/>
              <w:jc w:val="center"/>
              <w:rPr>
                <w:rFonts w:ascii="宋体" w:hAnsi="宋体" w:cs="黑体"/>
                <w:kern w:val="0"/>
                <w:szCs w:val="21"/>
              </w:rPr>
            </w:pPr>
          </w:p>
        </w:tc>
        <w:tc>
          <w:tcPr>
            <w:tcW w:w="839" w:type="dxa"/>
            <w:noWrap w:val="0"/>
            <w:vAlign w:val="center"/>
          </w:tcPr>
          <w:p w14:paraId="764B41B9">
            <w:pPr>
              <w:autoSpaceDE w:val="0"/>
              <w:autoSpaceDN w:val="0"/>
              <w:adjustRightInd w:val="0"/>
              <w:ind w:firstLine="10"/>
              <w:jc w:val="center"/>
              <w:rPr>
                <w:rFonts w:ascii="宋体" w:hAnsi="宋体" w:cs="黑体"/>
                <w:kern w:val="0"/>
                <w:szCs w:val="21"/>
              </w:rPr>
            </w:pPr>
          </w:p>
        </w:tc>
        <w:tc>
          <w:tcPr>
            <w:tcW w:w="863" w:type="dxa"/>
            <w:noWrap w:val="0"/>
            <w:vAlign w:val="center"/>
          </w:tcPr>
          <w:p w14:paraId="048C4EA2">
            <w:pPr>
              <w:autoSpaceDE w:val="0"/>
              <w:autoSpaceDN w:val="0"/>
              <w:adjustRightInd w:val="0"/>
              <w:ind w:firstLine="10"/>
              <w:jc w:val="center"/>
              <w:rPr>
                <w:rFonts w:ascii="宋体" w:hAnsi="宋体" w:cs="黑体"/>
                <w:kern w:val="0"/>
                <w:szCs w:val="21"/>
              </w:rPr>
            </w:pPr>
          </w:p>
        </w:tc>
      </w:tr>
      <w:tr w14:paraId="2CDB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101" w:type="dxa"/>
            <w:noWrap w:val="0"/>
            <w:vAlign w:val="center"/>
          </w:tcPr>
          <w:p w14:paraId="14BBD1D2">
            <w:pPr>
              <w:autoSpaceDE w:val="0"/>
              <w:autoSpaceDN w:val="0"/>
              <w:adjustRightInd w:val="0"/>
              <w:ind w:firstLine="10"/>
              <w:jc w:val="center"/>
              <w:rPr>
                <w:rFonts w:ascii="宋体" w:hAnsi="宋体" w:cs="黑体"/>
                <w:kern w:val="0"/>
                <w:szCs w:val="21"/>
              </w:rPr>
            </w:pPr>
          </w:p>
        </w:tc>
        <w:tc>
          <w:tcPr>
            <w:tcW w:w="1310" w:type="dxa"/>
            <w:noWrap w:val="0"/>
            <w:vAlign w:val="center"/>
          </w:tcPr>
          <w:p w14:paraId="2719B9B8">
            <w:pPr>
              <w:autoSpaceDE w:val="0"/>
              <w:autoSpaceDN w:val="0"/>
              <w:adjustRightInd w:val="0"/>
              <w:ind w:firstLine="10"/>
              <w:jc w:val="center"/>
              <w:rPr>
                <w:rFonts w:ascii="宋体" w:hAnsi="宋体" w:cs="黑体"/>
                <w:kern w:val="0"/>
                <w:szCs w:val="21"/>
              </w:rPr>
            </w:pPr>
          </w:p>
        </w:tc>
        <w:tc>
          <w:tcPr>
            <w:tcW w:w="1096" w:type="dxa"/>
            <w:noWrap w:val="0"/>
            <w:vAlign w:val="center"/>
          </w:tcPr>
          <w:p w14:paraId="06FADA40">
            <w:pPr>
              <w:autoSpaceDE w:val="0"/>
              <w:autoSpaceDN w:val="0"/>
              <w:adjustRightInd w:val="0"/>
              <w:ind w:firstLine="10"/>
              <w:jc w:val="center"/>
              <w:rPr>
                <w:rFonts w:ascii="宋体" w:hAnsi="宋体" w:cs="黑体"/>
                <w:kern w:val="0"/>
                <w:szCs w:val="21"/>
              </w:rPr>
            </w:pPr>
          </w:p>
        </w:tc>
        <w:tc>
          <w:tcPr>
            <w:tcW w:w="1096" w:type="dxa"/>
            <w:noWrap w:val="0"/>
            <w:vAlign w:val="center"/>
          </w:tcPr>
          <w:p w14:paraId="1BB11566">
            <w:pPr>
              <w:autoSpaceDE w:val="0"/>
              <w:autoSpaceDN w:val="0"/>
              <w:adjustRightInd w:val="0"/>
              <w:ind w:firstLine="10"/>
              <w:jc w:val="center"/>
              <w:rPr>
                <w:rFonts w:ascii="宋体" w:hAnsi="宋体" w:cs="黑体"/>
                <w:kern w:val="0"/>
                <w:szCs w:val="21"/>
              </w:rPr>
            </w:pPr>
          </w:p>
        </w:tc>
        <w:tc>
          <w:tcPr>
            <w:tcW w:w="1094" w:type="dxa"/>
            <w:noWrap w:val="0"/>
            <w:vAlign w:val="center"/>
          </w:tcPr>
          <w:p w14:paraId="4DB9A3E3">
            <w:pPr>
              <w:autoSpaceDE w:val="0"/>
              <w:autoSpaceDN w:val="0"/>
              <w:adjustRightInd w:val="0"/>
              <w:ind w:firstLine="10"/>
              <w:jc w:val="center"/>
              <w:rPr>
                <w:rFonts w:ascii="宋体" w:hAnsi="宋体" w:cs="黑体"/>
                <w:kern w:val="0"/>
                <w:szCs w:val="21"/>
              </w:rPr>
            </w:pPr>
          </w:p>
        </w:tc>
        <w:tc>
          <w:tcPr>
            <w:tcW w:w="944" w:type="dxa"/>
            <w:noWrap w:val="0"/>
            <w:vAlign w:val="center"/>
          </w:tcPr>
          <w:p w14:paraId="5C1E5089">
            <w:pPr>
              <w:autoSpaceDE w:val="0"/>
              <w:autoSpaceDN w:val="0"/>
              <w:adjustRightInd w:val="0"/>
              <w:ind w:firstLine="10"/>
              <w:jc w:val="center"/>
              <w:rPr>
                <w:rFonts w:ascii="宋体" w:hAnsi="宋体" w:cs="黑体"/>
                <w:kern w:val="0"/>
                <w:szCs w:val="21"/>
              </w:rPr>
            </w:pPr>
          </w:p>
        </w:tc>
        <w:tc>
          <w:tcPr>
            <w:tcW w:w="1246" w:type="dxa"/>
            <w:noWrap w:val="0"/>
            <w:vAlign w:val="center"/>
          </w:tcPr>
          <w:p w14:paraId="5EE54047">
            <w:pPr>
              <w:autoSpaceDE w:val="0"/>
              <w:autoSpaceDN w:val="0"/>
              <w:adjustRightInd w:val="0"/>
              <w:ind w:firstLine="10"/>
              <w:jc w:val="center"/>
              <w:rPr>
                <w:rFonts w:ascii="宋体" w:hAnsi="宋体" w:cs="黑体"/>
                <w:kern w:val="0"/>
                <w:szCs w:val="21"/>
              </w:rPr>
            </w:pPr>
          </w:p>
        </w:tc>
        <w:tc>
          <w:tcPr>
            <w:tcW w:w="839" w:type="dxa"/>
            <w:noWrap w:val="0"/>
            <w:vAlign w:val="center"/>
          </w:tcPr>
          <w:p w14:paraId="0662C962">
            <w:pPr>
              <w:autoSpaceDE w:val="0"/>
              <w:autoSpaceDN w:val="0"/>
              <w:adjustRightInd w:val="0"/>
              <w:ind w:firstLine="10"/>
              <w:jc w:val="center"/>
              <w:rPr>
                <w:rFonts w:ascii="宋体" w:hAnsi="宋体" w:cs="黑体"/>
                <w:kern w:val="0"/>
                <w:szCs w:val="21"/>
              </w:rPr>
            </w:pPr>
          </w:p>
        </w:tc>
        <w:tc>
          <w:tcPr>
            <w:tcW w:w="863" w:type="dxa"/>
            <w:noWrap w:val="0"/>
            <w:vAlign w:val="center"/>
          </w:tcPr>
          <w:p w14:paraId="50F08BBA">
            <w:pPr>
              <w:autoSpaceDE w:val="0"/>
              <w:autoSpaceDN w:val="0"/>
              <w:adjustRightInd w:val="0"/>
              <w:ind w:firstLine="10"/>
              <w:jc w:val="center"/>
              <w:rPr>
                <w:rFonts w:ascii="宋体" w:hAnsi="宋体" w:cs="黑体"/>
                <w:kern w:val="0"/>
                <w:szCs w:val="21"/>
              </w:rPr>
            </w:pPr>
          </w:p>
        </w:tc>
      </w:tr>
      <w:tr w14:paraId="36C9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101" w:type="dxa"/>
            <w:noWrap w:val="0"/>
            <w:vAlign w:val="center"/>
          </w:tcPr>
          <w:p w14:paraId="749B1FCA">
            <w:pPr>
              <w:autoSpaceDE w:val="0"/>
              <w:autoSpaceDN w:val="0"/>
              <w:adjustRightInd w:val="0"/>
              <w:ind w:firstLine="10"/>
              <w:jc w:val="center"/>
              <w:rPr>
                <w:rFonts w:ascii="宋体" w:hAnsi="宋体" w:cs="黑体"/>
                <w:kern w:val="0"/>
                <w:szCs w:val="21"/>
              </w:rPr>
            </w:pPr>
          </w:p>
        </w:tc>
        <w:tc>
          <w:tcPr>
            <w:tcW w:w="1310" w:type="dxa"/>
            <w:noWrap w:val="0"/>
            <w:vAlign w:val="center"/>
          </w:tcPr>
          <w:p w14:paraId="7A21F523">
            <w:pPr>
              <w:autoSpaceDE w:val="0"/>
              <w:autoSpaceDN w:val="0"/>
              <w:adjustRightInd w:val="0"/>
              <w:ind w:firstLine="10"/>
              <w:jc w:val="center"/>
              <w:rPr>
                <w:rFonts w:ascii="宋体" w:hAnsi="宋体" w:cs="黑体"/>
                <w:kern w:val="0"/>
                <w:szCs w:val="21"/>
              </w:rPr>
            </w:pPr>
          </w:p>
        </w:tc>
        <w:tc>
          <w:tcPr>
            <w:tcW w:w="1096" w:type="dxa"/>
            <w:noWrap w:val="0"/>
            <w:vAlign w:val="center"/>
          </w:tcPr>
          <w:p w14:paraId="3EB52E04">
            <w:pPr>
              <w:autoSpaceDE w:val="0"/>
              <w:autoSpaceDN w:val="0"/>
              <w:adjustRightInd w:val="0"/>
              <w:ind w:firstLine="10"/>
              <w:jc w:val="center"/>
              <w:rPr>
                <w:rFonts w:ascii="宋体" w:hAnsi="宋体" w:cs="黑体"/>
                <w:kern w:val="0"/>
                <w:szCs w:val="21"/>
              </w:rPr>
            </w:pPr>
          </w:p>
        </w:tc>
        <w:tc>
          <w:tcPr>
            <w:tcW w:w="1096" w:type="dxa"/>
            <w:noWrap w:val="0"/>
            <w:vAlign w:val="center"/>
          </w:tcPr>
          <w:p w14:paraId="726FEE28">
            <w:pPr>
              <w:autoSpaceDE w:val="0"/>
              <w:autoSpaceDN w:val="0"/>
              <w:adjustRightInd w:val="0"/>
              <w:ind w:firstLine="10"/>
              <w:jc w:val="center"/>
              <w:rPr>
                <w:rFonts w:ascii="宋体" w:hAnsi="宋体" w:cs="黑体"/>
                <w:kern w:val="0"/>
                <w:szCs w:val="21"/>
              </w:rPr>
            </w:pPr>
          </w:p>
        </w:tc>
        <w:tc>
          <w:tcPr>
            <w:tcW w:w="1094" w:type="dxa"/>
            <w:noWrap w:val="0"/>
            <w:vAlign w:val="center"/>
          </w:tcPr>
          <w:p w14:paraId="14DD5720">
            <w:pPr>
              <w:autoSpaceDE w:val="0"/>
              <w:autoSpaceDN w:val="0"/>
              <w:adjustRightInd w:val="0"/>
              <w:ind w:firstLine="10"/>
              <w:jc w:val="center"/>
              <w:rPr>
                <w:rFonts w:ascii="宋体" w:hAnsi="宋体" w:cs="黑体"/>
                <w:kern w:val="0"/>
                <w:szCs w:val="21"/>
              </w:rPr>
            </w:pPr>
          </w:p>
        </w:tc>
        <w:tc>
          <w:tcPr>
            <w:tcW w:w="944" w:type="dxa"/>
            <w:noWrap w:val="0"/>
            <w:vAlign w:val="center"/>
          </w:tcPr>
          <w:p w14:paraId="5FCAA2D5">
            <w:pPr>
              <w:autoSpaceDE w:val="0"/>
              <w:autoSpaceDN w:val="0"/>
              <w:adjustRightInd w:val="0"/>
              <w:ind w:firstLine="10"/>
              <w:jc w:val="center"/>
              <w:rPr>
                <w:rFonts w:ascii="宋体" w:hAnsi="宋体" w:cs="黑体"/>
                <w:kern w:val="0"/>
                <w:szCs w:val="21"/>
              </w:rPr>
            </w:pPr>
          </w:p>
        </w:tc>
        <w:tc>
          <w:tcPr>
            <w:tcW w:w="1246" w:type="dxa"/>
            <w:noWrap w:val="0"/>
            <w:vAlign w:val="center"/>
          </w:tcPr>
          <w:p w14:paraId="2C49E7E3">
            <w:pPr>
              <w:autoSpaceDE w:val="0"/>
              <w:autoSpaceDN w:val="0"/>
              <w:adjustRightInd w:val="0"/>
              <w:ind w:firstLine="10"/>
              <w:jc w:val="center"/>
              <w:rPr>
                <w:rFonts w:ascii="宋体" w:hAnsi="宋体" w:cs="黑体"/>
                <w:kern w:val="0"/>
                <w:szCs w:val="21"/>
              </w:rPr>
            </w:pPr>
          </w:p>
        </w:tc>
        <w:tc>
          <w:tcPr>
            <w:tcW w:w="839" w:type="dxa"/>
            <w:noWrap w:val="0"/>
            <w:vAlign w:val="center"/>
          </w:tcPr>
          <w:p w14:paraId="44917CE5">
            <w:pPr>
              <w:autoSpaceDE w:val="0"/>
              <w:autoSpaceDN w:val="0"/>
              <w:adjustRightInd w:val="0"/>
              <w:ind w:firstLine="10"/>
              <w:jc w:val="center"/>
              <w:rPr>
                <w:rFonts w:ascii="宋体" w:hAnsi="宋体" w:cs="黑体"/>
                <w:kern w:val="0"/>
                <w:szCs w:val="21"/>
              </w:rPr>
            </w:pPr>
          </w:p>
        </w:tc>
        <w:tc>
          <w:tcPr>
            <w:tcW w:w="863" w:type="dxa"/>
            <w:noWrap w:val="0"/>
            <w:vAlign w:val="center"/>
          </w:tcPr>
          <w:p w14:paraId="5A19E717">
            <w:pPr>
              <w:autoSpaceDE w:val="0"/>
              <w:autoSpaceDN w:val="0"/>
              <w:adjustRightInd w:val="0"/>
              <w:ind w:firstLine="10"/>
              <w:jc w:val="center"/>
              <w:rPr>
                <w:rFonts w:ascii="宋体" w:hAnsi="宋体" w:cs="黑体"/>
                <w:kern w:val="0"/>
                <w:szCs w:val="21"/>
              </w:rPr>
            </w:pPr>
          </w:p>
        </w:tc>
      </w:tr>
      <w:tr w14:paraId="2A2A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101" w:type="dxa"/>
            <w:noWrap w:val="0"/>
            <w:vAlign w:val="center"/>
          </w:tcPr>
          <w:p w14:paraId="7AA2D3D8">
            <w:pPr>
              <w:autoSpaceDE w:val="0"/>
              <w:autoSpaceDN w:val="0"/>
              <w:adjustRightInd w:val="0"/>
              <w:ind w:firstLine="10"/>
              <w:jc w:val="center"/>
              <w:rPr>
                <w:rFonts w:ascii="宋体" w:hAnsi="宋体" w:cs="黑体"/>
                <w:kern w:val="0"/>
                <w:szCs w:val="21"/>
              </w:rPr>
            </w:pPr>
          </w:p>
        </w:tc>
        <w:tc>
          <w:tcPr>
            <w:tcW w:w="1310" w:type="dxa"/>
            <w:noWrap w:val="0"/>
            <w:vAlign w:val="center"/>
          </w:tcPr>
          <w:p w14:paraId="732773A0">
            <w:pPr>
              <w:autoSpaceDE w:val="0"/>
              <w:autoSpaceDN w:val="0"/>
              <w:adjustRightInd w:val="0"/>
              <w:ind w:firstLine="10"/>
              <w:jc w:val="center"/>
              <w:rPr>
                <w:rFonts w:ascii="宋体" w:hAnsi="宋体" w:cs="黑体"/>
                <w:kern w:val="0"/>
                <w:szCs w:val="21"/>
              </w:rPr>
            </w:pPr>
          </w:p>
        </w:tc>
        <w:tc>
          <w:tcPr>
            <w:tcW w:w="1096" w:type="dxa"/>
            <w:noWrap w:val="0"/>
            <w:vAlign w:val="center"/>
          </w:tcPr>
          <w:p w14:paraId="422AF29C">
            <w:pPr>
              <w:autoSpaceDE w:val="0"/>
              <w:autoSpaceDN w:val="0"/>
              <w:adjustRightInd w:val="0"/>
              <w:ind w:firstLine="10"/>
              <w:jc w:val="center"/>
              <w:rPr>
                <w:rFonts w:ascii="宋体" w:hAnsi="宋体" w:cs="黑体"/>
                <w:kern w:val="0"/>
                <w:szCs w:val="21"/>
              </w:rPr>
            </w:pPr>
          </w:p>
        </w:tc>
        <w:tc>
          <w:tcPr>
            <w:tcW w:w="1096" w:type="dxa"/>
            <w:noWrap w:val="0"/>
            <w:vAlign w:val="center"/>
          </w:tcPr>
          <w:p w14:paraId="01A729E9">
            <w:pPr>
              <w:autoSpaceDE w:val="0"/>
              <w:autoSpaceDN w:val="0"/>
              <w:adjustRightInd w:val="0"/>
              <w:ind w:firstLine="10"/>
              <w:jc w:val="center"/>
              <w:rPr>
                <w:rFonts w:ascii="宋体" w:hAnsi="宋体" w:cs="黑体"/>
                <w:kern w:val="0"/>
                <w:szCs w:val="21"/>
              </w:rPr>
            </w:pPr>
          </w:p>
        </w:tc>
        <w:tc>
          <w:tcPr>
            <w:tcW w:w="1094" w:type="dxa"/>
            <w:noWrap w:val="0"/>
            <w:vAlign w:val="center"/>
          </w:tcPr>
          <w:p w14:paraId="7862A8EF">
            <w:pPr>
              <w:autoSpaceDE w:val="0"/>
              <w:autoSpaceDN w:val="0"/>
              <w:adjustRightInd w:val="0"/>
              <w:ind w:firstLine="10"/>
              <w:jc w:val="center"/>
              <w:rPr>
                <w:rFonts w:ascii="宋体" w:hAnsi="宋体" w:cs="黑体"/>
                <w:kern w:val="0"/>
                <w:szCs w:val="21"/>
              </w:rPr>
            </w:pPr>
          </w:p>
        </w:tc>
        <w:tc>
          <w:tcPr>
            <w:tcW w:w="944" w:type="dxa"/>
            <w:noWrap w:val="0"/>
            <w:vAlign w:val="center"/>
          </w:tcPr>
          <w:p w14:paraId="2ECAB382">
            <w:pPr>
              <w:autoSpaceDE w:val="0"/>
              <w:autoSpaceDN w:val="0"/>
              <w:adjustRightInd w:val="0"/>
              <w:ind w:firstLine="10"/>
              <w:jc w:val="center"/>
              <w:rPr>
                <w:rFonts w:ascii="宋体" w:hAnsi="宋体" w:cs="黑体"/>
                <w:kern w:val="0"/>
                <w:szCs w:val="21"/>
              </w:rPr>
            </w:pPr>
          </w:p>
        </w:tc>
        <w:tc>
          <w:tcPr>
            <w:tcW w:w="1246" w:type="dxa"/>
            <w:noWrap w:val="0"/>
            <w:vAlign w:val="center"/>
          </w:tcPr>
          <w:p w14:paraId="20B20855">
            <w:pPr>
              <w:autoSpaceDE w:val="0"/>
              <w:autoSpaceDN w:val="0"/>
              <w:adjustRightInd w:val="0"/>
              <w:ind w:firstLine="10"/>
              <w:jc w:val="center"/>
              <w:rPr>
                <w:rFonts w:ascii="宋体" w:hAnsi="宋体" w:cs="黑体"/>
                <w:kern w:val="0"/>
                <w:szCs w:val="21"/>
              </w:rPr>
            </w:pPr>
          </w:p>
        </w:tc>
        <w:tc>
          <w:tcPr>
            <w:tcW w:w="839" w:type="dxa"/>
            <w:noWrap w:val="0"/>
            <w:vAlign w:val="center"/>
          </w:tcPr>
          <w:p w14:paraId="63DFE93D">
            <w:pPr>
              <w:autoSpaceDE w:val="0"/>
              <w:autoSpaceDN w:val="0"/>
              <w:adjustRightInd w:val="0"/>
              <w:ind w:firstLine="10"/>
              <w:jc w:val="center"/>
              <w:rPr>
                <w:rFonts w:ascii="宋体" w:hAnsi="宋体" w:cs="黑体"/>
                <w:kern w:val="0"/>
                <w:szCs w:val="21"/>
              </w:rPr>
            </w:pPr>
          </w:p>
        </w:tc>
        <w:tc>
          <w:tcPr>
            <w:tcW w:w="863" w:type="dxa"/>
            <w:noWrap w:val="0"/>
            <w:vAlign w:val="center"/>
          </w:tcPr>
          <w:p w14:paraId="489FE1FC">
            <w:pPr>
              <w:autoSpaceDE w:val="0"/>
              <w:autoSpaceDN w:val="0"/>
              <w:adjustRightInd w:val="0"/>
              <w:ind w:firstLine="10"/>
              <w:jc w:val="center"/>
              <w:rPr>
                <w:rFonts w:ascii="宋体" w:hAnsi="宋体" w:cs="黑体"/>
                <w:kern w:val="0"/>
                <w:szCs w:val="21"/>
              </w:rPr>
            </w:pPr>
          </w:p>
        </w:tc>
      </w:tr>
    </w:tbl>
    <w:p w14:paraId="440F1BD7">
      <w:pPr>
        <w:spacing w:before="120" w:beforeLines="50" w:after="120" w:afterLines="50" w:line="480" w:lineRule="exact"/>
        <w:ind w:right="-340" w:rightChars="-162"/>
        <w:textAlignment w:val="center"/>
        <w:rPr>
          <w:rFonts w:hint="eastAsia" w:ascii="宋体" w:hAnsi="宋体"/>
          <w:sz w:val="24"/>
        </w:rPr>
      </w:pPr>
    </w:p>
    <w:p w14:paraId="7E276CC7">
      <w:pPr>
        <w:spacing w:before="120" w:beforeLines="50" w:after="120" w:afterLines="50" w:line="480" w:lineRule="exact"/>
        <w:ind w:right="-340" w:rightChars="-162"/>
        <w:textAlignment w:val="center"/>
        <w:rPr>
          <w:rFonts w:hint="eastAsia" w:ascii="宋体" w:hAnsi="宋体"/>
          <w:sz w:val="24"/>
        </w:rPr>
      </w:pPr>
      <w:r>
        <w:rPr>
          <w:rFonts w:ascii="宋体" w:hAnsi="宋体"/>
          <w:sz w:val="24"/>
        </w:rPr>
        <w:br w:type="page"/>
      </w:r>
      <w:r>
        <w:rPr>
          <w:rFonts w:hint="eastAsia" w:ascii="宋体" w:hAnsi="宋体"/>
          <w:sz w:val="24"/>
        </w:rPr>
        <w:t>附表三：劳动力计划表</w:t>
      </w:r>
    </w:p>
    <w:p w14:paraId="7CD15243">
      <w:pPr>
        <w:wordWrap w:val="0"/>
        <w:spacing w:line="480" w:lineRule="exact"/>
        <w:ind w:right="-340" w:rightChars="-162"/>
        <w:jc w:val="right"/>
        <w:textAlignment w:val="center"/>
        <w:rPr>
          <w:rFonts w:hint="eastAsia" w:ascii="宋体" w:hAnsi="宋体"/>
          <w:sz w:val="24"/>
          <w:szCs w:val="21"/>
        </w:rPr>
      </w:pPr>
      <w:r>
        <w:rPr>
          <w:rFonts w:hint="eastAsia" w:ascii="宋体" w:hAnsi="宋体"/>
          <w:sz w:val="24"/>
          <w:szCs w:val="21"/>
        </w:rPr>
        <w:t xml:space="preserve">单位：人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229"/>
        <w:gridCol w:w="1232"/>
        <w:gridCol w:w="1232"/>
        <w:gridCol w:w="1232"/>
        <w:gridCol w:w="1232"/>
        <w:gridCol w:w="1232"/>
        <w:gridCol w:w="1236"/>
      </w:tblGrid>
      <w:tr w14:paraId="297B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29" w:type="dxa"/>
            <w:noWrap w:val="0"/>
            <w:vAlign w:val="center"/>
          </w:tcPr>
          <w:p w14:paraId="4A8CC2E6">
            <w:pPr>
              <w:autoSpaceDE w:val="0"/>
              <w:autoSpaceDN w:val="0"/>
              <w:adjustRightInd w:val="0"/>
              <w:jc w:val="center"/>
              <w:rPr>
                <w:rFonts w:ascii="宋体" w:hAnsi="宋体" w:cs="黑体"/>
                <w:kern w:val="0"/>
                <w:szCs w:val="21"/>
              </w:rPr>
            </w:pPr>
            <w:r>
              <w:rPr>
                <w:rFonts w:hint="eastAsia" w:ascii="宋体" w:hAnsi="宋体" w:cs="仿宋_GB2312"/>
                <w:kern w:val="0"/>
                <w:szCs w:val="21"/>
              </w:rPr>
              <w:t>工种</w:t>
            </w:r>
          </w:p>
        </w:tc>
        <w:tc>
          <w:tcPr>
            <w:tcW w:w="8625" w:type="dxa"/>
            <w:gridSpan w:val="7"/>
            <w:noWrap w:val="0"/>
            <w:vAlign w:val="center"/>
          </w:tcPr>
          <w:p w14:paraId="33608936">
            <w:pPr>
              <w:autoSpaceDE w:val="0"/>
              <w:autoSpaceDN w:val="0"/>
              <w:adjustRightInd w:val="0"/>
              <w:ind w:firstLine="480"/>
              <w:jc w:val="center"/>
              <w:rPr>
                <w:rFonts w:ascii="宋体" w:hAnsi="宋体" w:cs="黑体"/>
                <w:kern w:val="0"/>
                <w:szCs w:val="21"/>
              </w:rPr>
            </w:pPr>
            <w:r>
              <w:rPr>
                <w:rFonts w:hint="eastAsia" w:ascii="宋体" w:hAnsi="宋体" w:cs="仿宋_GB2312"/>
                <w:kern w:val="0"/>
                <w:szCs w:val="21"/>
              </w:rPr>
              <w:t>按工程施工阶段投入劳动力情况</w:t>
            </w:r>
          </w:p>
        </w:tc>
      </w:tr>
      <w:tr w14:paraId="7A04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229" w:type="dxa"/>
            <w:noWrap w:val="0"/>
            <w:vAlign w:val="center"/>
          </w:tcPr>
          <w:p w14:paraId="24433CE1">
            <w:pPr>
              <w:autoSpaceDE w:val="0"/>
              <w:autoSpaceDN w:val="0"/>
              <w:adjustRightInd w:val="0"/>
              <w:ind w:firstLine="480"/>
              <w:jc w:val="center"/>
              <w:rPr>
                <w:rFonts w:ascii="宋体" w:hAnsi="宋体" w:cs="黑体"/>
                <w:kern w:val="0"/>
                <w:szCs w:val="21"/>
              </w:rPr>
            </w:pPr>
          </w:p>
        </w:tc>
        <w:tc>
          <w:tcPr>
            <w:tcW w:w="1229" w:type="dxa"/>
            <w:noWrap w:val="0"/>
            <w:vAlign w:val="center"/>
          </w:tcPr>
          <w:p w14:paraId="6CD861D0">
            <w:pPr>
              <w:autoSpaceDE w:val="0"/>
              <w:autoSpaceDN w:val="0"/>
              <w:adjustRightInd w:val="0"/>
              <w:ind w:firstLine="480"/>
              <w:jc w:val="center"/>
              <w:rPr>
                <w:rFonts w:ascii="宋体" w:hAnsi="宋体" w:cs="黑体"/>
                <w:kern w:val="0"/>
                <w:szCs w:val="21"/>
              </w:rPr>
            </w:pPr>
          </w:p>
        </w:tc>
        <w:tc>
          <w:tcPr>
            <w:tcW w:w="1232" w:type="dxa"/>
            <w:noWrap w:val="0"/>
            <w:vAlign w:val="center"/>
          </w:tcPr>
          <w:p w14:paraId="37F50A49">
            <w:pPr>
              <w:autoSpaceDE w:val="0"/>
              <w:autoSpaceDN w:val="0"/>
              <w:adjustRightInd w:val="0"/>
              <w:ind w:firstLine="480"/>
              <w:jc w:val="center"/>
              <w:rPr>
                <w:rFonts w:ascii="宋体" w:hAnsi="宋体" w:cs="黑体"/>
                <w:kern w:val="0"/>
                <w:szCs w:val="21"/>
              </w:rPr>
            </w:pPr>
          </w:p>
        </w:tc>
        <w:tc>
          <w:tcPr>
            <w:tcW w:w="1232" w:type="dxa"/>
            <w:noWrap w:val="0"/>
            <w:vAlign w:val="center"/>
          </w:tcPr>
          <w:p w14:paraId="601DC144">
            <w:pPr>
              <w:autoSpaceDE w:val="0"/>
              <w:autoSpaceDN w:val="0"/>
              <w:adjustRightInd w:val="0"/>
              <w:ind w:firstLine="480"/>
              <w:jc w:val="center"/>
              <w:rPr>
                <w:rFonts w:ascii="宋体" w:hAnsi="宋体" w:cs="黑体"/>
                <w:kern w:val="0"/>
                <w:szCs w:val="21"/>
              </w:rPr>
            </w:pPr>
          </w:p>
        </w:tc>
        <w:tc>
          <w:tcPr>
            <w:tcW w:w="1232" w:type="dxa"/>
            <w:noWrap w:val="0"/>
            <w:vAlign w:val="center"/>
          </w:tcPr>
          <w:p w14:paraId="429CD57D">
            <w:pPr>
              <w:autoSpaceDE w:val="0"/>
              <w:autoSpaceDN w:val="0"/>
              <w:adjustRightInd w:val="0"/>
              <w:ind w:firstLine="480"/>
              <w:jc w:val="center"/>
              <w:rPr>
                <w:rFonts w:ascii="宋体" w:hAnsi="宋体" w:cs="黑体"/>
                <w:kern w:val="0"/>
                <w:szCs w:val="21"/>
              </w:rPr>
            </w:pPr>
          </w:p>
        </w:tc>
        <w:tc>
          <w:tcPr>
            <w:tcW w:w="1232" w:type="dxa"/>
            <w:noWrap w:val="0"/>
            <w:vAlign w:val="center"/>
          </w:tcPr>
          <w:p w14:paraId="4A06D4A3">
            <w:pPr>
              <w:autoSpaceDE w:val="0"/>
              <w:autoSpaceDN w:val="0"/>
              <w:adjustRightInd w:val="0"/>
              <w:ind w:firstLine="480"/>
              <w:jc w:val="center"/>
              <w:rPr>
                <w:rFonts w:ascii="宋体" w:hAnsi="宋体" w:cs="黑体"/>
                <w:kern w:val="0"/>
                <w:szCs w:val="21"/>
              </w:rPr>
            </w:pPr>
          </w:p>
        </w:tc>
        <w:tc>
          <w:tcPr>
            <w:tcW w:w="1232" w:type="dxa"/>
            <w:noWrap w:val="0"/>
            <w:vAlign w:val="center"/>
          </w:tcPr>
          <w:p w14:paraId="49447351">
            <w:pPr>
              <w:autoSpaceDE w:val="0"/>
              <w:autoSpaceDN w:val="0"/>
              <w:adjustRightInd w:val="0"/>
              <w:ind w:firstLine="480"/>
              <w:jc w:val="center"/>
              <w:rPr>
                <w:rFonts w:ascii="宋体" w:hAnsi="宋体" w:cs="黑体"/>
                <w:kern w:val="0"/>
                <w:szCs w:val="21"/>
              </w:rPr>
            </w:pPr>
          </w:p>
        </w:tc>
        <w:tc>
          <w:tcPr>
            <w:tcW w:w="1236" w:type="dxa"/>
            <w:noWrap w:val="0"/>
            <w:vAlign w:val="center"/>
          </w:tcPr>
          <w:p w14:paraId="284117D0">
            <w:pPr>
              <w:autoSpaceDE w:val="0"/>
              <w:autoSpaceDN w:val="0"/>
              <w:adjustRightInd w:val="0"/>
              <w:ind w:firstLine="480"/>
              <w:jc w:val="center"/>
              <w:rPr>
                <w:rFonts w:ascii="宋体" w:hAnsi="宋体" w:cs="黑体"/>
                <w:kern w:val="0"/>
                <w:szCs w:val="21"/>
              </w:rPr>
            </w:pPr>
          </w:p>
        </w:tc>
      </w:tr>
      <w:tr w14:paraId="0FA7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229" w:type="dxa"/>
            <w:noWrap w:val="0"/>
            <w:vAlign w:val="center"/>
          </w:tcPr>
          <w:p w14:paraId="4C864647">
            <w:pPr>
              <w:autoSpaceDE w:val="0"/>
              <w:autoSpaceDN w:val="0"/>
              <w:adjustRightInd w:val="0"/>
              <w:ind w:firstLine="480"/>
              <w:jc w:val="center"/>
              <w:rPr>
                <w:rFonts w:ascii="宋体" w:hAnsi="宋体" w:cs="黑体"/>
                <w:kern w:val="0"/>
                <w:szCs w:val="21"/>
              </w:rPr>
            </w:pPr>
          </w:p>
        </w:tc>
        <w:tc>
          <w:tcPr>
            <w:tcW w:w="1229" w:type="dxa"/>
            <w:noWrap w:val="0"/>
            <w:vAlign w:val="center"/>
          </w:tcPr>
          <w:p w14:paraId="4DFA3F8A">
            <w:pPr>
              <w:autoSpaceDE w:val="0"/>
              <w:autoSpaceDN w:val="0"/>
              <w:adjustRightInd w:val="0"/>
              <w:ind w:firstLine="480"/>
              <w:jc w:val="center"/>
              <w:rPr>
                <w:rFonts w:ascii="宋体" w:hAnsi="宋体" w:cs="黑体"/>
                <w:kern w:val="0"/>
                <w:szCs w:val="21"/>
              </w:rPr>
            </w:pPr>
          </w:p>
        </w:tc>
        <w:tc>
          <w:tcPr>
            <w:tcW w:w="1232" w:type="dxa"/>
            <w:noWrap w:val="0"/>
            <w:vAlign w:val="center"/>
          </w:tcPr>
          <w:p w14:paraId="0CC2BA8B">
            <w:pPr>
              <w:autoSpaceDE w:val="0"/>
              <w:autoSpaceDN w:val="0"/>
              <w:adjustRightInd w:val="0"/>
              <w:ind w:firstLine="480"/>
              <w:jc w:val="center"/>
              <w:rPr>
                <w:rFonts w:ascii="宋体" w:hAnsi="宋体" w:cs="黑体"/>
                <w:kern w:val="0"/>
                <w:szCs w:val="21"/>
              </w:rPr>
            </w:pPr>
          </w:p>
        </w:tc>
        <w:tc>
          <w:tcPr>
            <w:tcW w:w="1232" w:type="dxa"/>
            <w:noWrap w:val="0"/>
            <w:vAlign w:val="center"/>
          </w:tcPr>
          <w:p w14:paraId="15DEE7B7">
            <w:pPr>
              <w:autoSpaceDE w:val="0"/>
              <w:autoSpaceDN w:val="0"/>
              <w:adjustRightInd w:val="0"/>
              <w:ind w:firstLine="480"/>
              <w:jc w:val="center"/>
              <w:rPr>
                <w:rFonts w:ascii="宋体" w:hAnsi="宋体" w:cs="黑体"/>
                <w:kern w:val="0"/>
                <w:szCs w:val="21"/>
              </w:rPr>
            </w:pPr>
          </w:p>
        </w:tc>
        <w:tc>
          <w:tcPr>
            <w:tcW w:w="1232" w:type="dxa"/>
            <w:noWrap w:val="0"/>
            <w:vAlign w:val="center"/>
          </w:tcPr>
          <w:p w14:paraId="083254FD">
            <w:pPr>
              <w:autoSpaceDE w:val="0"/>
              <w:autoSpaceDN w:val="0"/>
              <w:adjustRightInd w:val="0"/>
              <w:ind w:firstLine="480"/>
              <w:jc w:val="center"/>
              <w:rPr>
                <w:rFonts w:ascii="宋体" w:hAnsi="宋体" w:cs="黑体"/>
                <w:kern w:val="0"/>
                <w:szCs w:val="21"/>
              </w:rPr>
            </w:pPr>
          </w:p>
        </w:tc>
        <w:tc>
          <w:tcPr>
            <w:tcW w:w="1232" w:type="dxa"/>
            <w:noWrap w:val="0"/>
            <w:vAlign w:val="center"/>
          </w:tcPr>
          <w:p w14:paraId="3894A3D2">
            <w:pPr>
              <w:autoSpaceDE w:val="0"/>
              <w:autoSpaceDN w:val="0"/>
              <w:adjustRightInd w:val="0"/>
              <w:ind w:firstLine="480"/>
              <w:jc w:val="center"/>
              <w:rPr>
                <w:rFonts w:ascii="宋体" w:hAnsi="宋体" w:cs="黑体"/>
                <w:kern w:val="0"/>
                <w:szCs w:val="21"/>
              </w:rPr>
            </w:pPr>
          </w:p>
        </w:tc>
        <w:tc>
          <w:tcPr>
            <w:tcW w:w="1232" w:type="dxa"/>
            <w:noWrap w:val="0"/>
            <w:vAlign w:val="center"/>
          </w:tcPr>
          <w:p w14:paraId="4EEB704C">
            <w:pPr>
              <w:autoSpaceDE w:val="0"/>
              <w:autoSpaceDN w:val="0"/>
              <w:adjustRightInd w:val="0"/>
              <w:ind w:firstLine="480"/>
              <w:jc w:val="center"/>
              <w:rPr>
                <w:rFonts w:ascii="宋体" w:hAnsi="宋体" w:cs="黑体"/>
                <w:kern w:val="0"/>
                <w:szCs w:val="21"/>
              </w:rPr>
            </w:pPr>
          </w:p>
        </w:tc>
        <w:tc>
          <w:tcPr>
            <w:tcW w:w="1236" w:type="dxa"/>
            <w:noWrap w:val="0"/>
            <w:vAlign w:val="center"/>
          </w:tcPr>
          <w:p w14:paraId="54BB14F2">
            <w:pPr>
              <w:autoSpaceDE w:val="0"/>
              <w:autoSpaceDN w:val="0"/>
              <w:adjustRightInd w:val="0"/>
              <w:ind w:firstLine="480"/>
              <w:jc w:val="center"/>
              <w:rPr>
                <w:rFonts w:ascii="宋体" w:hAnsi="宋体" w:cs="黑体"/>
                <w:kern w:val="0"/>
                <w:szCs w:val="21"/>
              </w:rPr>
            </w:pPr>
          </w:p>
        </w:tc>
      </w:tr>
      <w:tr w14:paraId="5E87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229" w:type="dxa"/>
            <w:noWrap w:val="0"/>
            <w:vAlign w:val="center"/>
          </w:tcPr>
          <w:p w14:paraId="64B1B7B3">
            <w:pPr>
              <w:autoSpaceDE w:val="0"/>
              <w:autoSpaceDN w:val="0"/>
              <w:adjustRightInd w:val="0"/>
              <w:ind w:firstLine="480"/>
              <w:jc w:val="center"/>
              <w:rPr>
                <w:rFonts w:ascii="宋体" w:hAnsi="宋体" w:cs="黑体"/>
                <w:kern w:val="0"/>
                <w:szCs w:val="21"/>
              </w:rPr>
            </w:pPr>
          </w:p>
        </w:tc>
        <w:tc>
          <w:tcPr>
            <w:tcW w:w="1229" w:type="dxa"/>
            <w:noWrap w:val="0"/>
            <w:vAlign w:val="center"/>
          </w:tcPr>
          <w:p w14:paraId="31011268">
            <w:pPr>
              <w:autoSpaceDE w:val="0"/>
              <w:autoSpaceDN w:val="0"/>
              <w:adjustRightInd w:val="0"/>
              <w:ind w:firstLine="480"/>
              <w:jc w:val="center"/>
              <w:rPr>
                <w:rFonts w:ascii="宋体" w:hAnsi="宋体" w:cs="黑体"/>
                <w:kern w:val="0"/>
                <w:szCs w:val="21"/>
              </w:rPr>
            </w:pPr>
          </w:p>
        </w:tc>
        <w:tc>
          <w:tcPr>
            <w:tcW w:w="1232" w:type="dxa"/>
            <w:noWrap w:val="0"/>
            <w:vAlign w:val="center"/>
          </w:tcPr>
          <w:p w14:paraId="4F180108">
            <w:pPr>
              <w:autoSpaceDE w:val="0"/>
              <w:autoSpaceDN w:val="0"/>
              <w:adjustRightInd w:val="0"/>
              <w:ind w:firstLine="480"/>
              <w:jc w:val="center"/>
              <w:rPr>
                <w:rFonts w:ascii="宋体" w:hAnsi="宋体" w:cs="黑体"/>
                <w:kern w:val="0"/>
                <w:szCs w:val="21"/>
              </w:rPr>
            </w:pPr>
          </w:p>
        </w:tc>
        <w:tc>
          <w:tcPr>
            <w:tcW w:w="1232" w:type="dxa"/>
            <w:noWrap w:val="0"/>
            <w:vAlign w:val="center"/>
          </w:tcPr>
          <w:p w14:paraId="35242261">
            <w:pPr>
              <w:autoSpaceDE w:val="0"/>
              <w:autoSpaceDN w:val="0"/>
              <w:adjustRightInd w:val="0"/>
              <w:ind w:firstLine="480"/>
              <w:jc w:val="center"/>
              <w:rPr>
                <w:rFonts w:ascii="宋体" w:hAnsi="宋体" w:cs="黑体"/>
                <w:kern w:val="0"/>
                <w:szCs w:val="21"/>
              </w:rPr>
            </w:pPr>
          </w:p>
        </w:tc>
        <w:tc>
          <w:tcPr>
            <w:tcW w:w="1232" w:type="dxa"/>
            <w:noWrap w:val="0"/>
            <w:vAlign w:val="center"/>
          </w:tcPr>
          <w:p w14:paraId="548FA3CD">
            <w:pPr>
              <w:autoSpaceDE w:val="0"/>
              <w:autoSpaceDN w:val="0"/>
              <w:adjustRightInd w:val="0"/>
              <w:ind w:firstLine="480"/>
              <w:jc w:val="center"/>
              <w:rPr>
                <w:rFonts w:ascii="宋体" w:hAnsi="宋体" w:cs="黑体"/>
                <w:kern w:val="0"/>
                <w:szCs w:val="21"/>
              </w:rPr>
            </w:pPr>
          </w:p>
        </w:tc>
        <w:tc>
          <w:tcPr>
            <w:tcW w:w="1232" w:type="dxa"/>
            <w:noWrap w:val="0"/>
            <w:vAlign w:val="center"/>
          </w:tcPr>
          <w:p w14:paraId="2BE72F61">
            <w:pPr>
              <w:autoSpaceDE w:val="0"/>
              <w:autoSpaceDN w:val="0"/>
              <w:adjustRightInd w:val="0"/>
              <w:ind w:firstLine="480"/>
              <w:jc w:val="center"/>
              <w:rPr>
                <w:rFonts w:ascii="宋体" w:hAnsi="宋体" w:cs="黑体"/>
                <w:kern w:val="0"/>
                <w:szCs w:val="21"/>
              </w:rPr>
            </w:pPr>
          </w:p>
        </w:tc>
        <w:tc>
          <w:tcPr>
            <w:tcW w:w="1232" w:type="dxa"/>
            <w:noWrap w:val="0"/>
            <w:vAlign w:val="center"/>
          </w:tcPr>
          <w:p w14:paraId="163E247A">
            <w:pPr>
              <w:autoSpaceDE w:val="0"/>
              <w:autoSpaceDN w:val="0"/>
              <w:adjustRightInd w:val="0"/>
              <w:ind w:firstLine="480"/>
              <w:jc w:val="center"/>
              <w:rPr>
                <w:rFonts w:ascii="宋体" w:hAnsi="宋体" w:cs="黑体"/>
                <w:kern w:val="0"/>
                <w:szCs w:val="21"/>
              </w:rPr>
            </w:pPr>
          </w:p>
        </w:tc>
        <w:tc>
          <w:tcPr>
            <w:tcW w:w="1236" w:type="dxa"/>
            <w:noWrap w:val="0"/>
            <w:vAlign w:val="center"/>
          </w:tcPr>
          <w:p w14:paraId="31815F6F">
            <w:pPr>
              <w:autoSpaceDE w:val="0"/>
              <w:autoSpaceDN w:val="0"/>
              <w:adjustRightInd w:val="0"/>
              <w:ind w:firstLine="480"/>
              <w:jc w:val="center"/>
              <w:rPr>
                <w:rFonts w:ascii="宋体" w:hAnsi="宋体" w:cs="黑体"/>
                <w:kern w:val="0"/>
                <w:szCs w:val="21"/>
              </w:rPr>
            </w:pPr>
          </w:p>
        </w:tc>
      </w:tr>
      <w:tr w14:paraId="5E1F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229" w:type="dxa"/>
            <w:noWrap w:val="0"/>
            <w:vAlign w:val="center"/>
          </w:tcPr>
          <w:p w14:paraId="5D888ED9">
            <w:pPr>
              <w:autoSpaceDE w:val="0"/>
              <w:autoSpaceDN w:val="0"/>
              <w:adjustRightInd w:val="0"/>
              <w:ind w:firstLine="480"/>
              <w:jc w:val="center"/>
              <w:rPr>
                <w:rFonts w:ascii="宋体" w:hAnsi="宋体" w:cs="黑体"/>
                <w:kern w:val="0"/>
                <w:szCs w:val="21"/>
              </w:rPr>
            </w:pPr>
          </w:p>
        </w:tc>
        <w:tc>
          <w:tcPr>
            <w:tcW w:w="1229" w:type="dxa"/>
            <w:noWrap w:val="0"/>
            <w:vAlign w:val="center"/>
          </w:tcPr>
          <w:p w14:paraId="3FA3FB4E">
            <w:pPr>
              <w:autoSpaceDE w:val="0"/>
              <w:autoSpaceDN w:val="0"/>
              <w:adjustRightInd w:val="0"/>
              <w:ind w:firstLine="480"/>
              <w:jc w:val="center"/>
              <w:rPr>
                <w:rFonts w:ascii="宋体" w:hAnsi="宋体" w:cs="黑体"/>
                <w:kern w:val="0"/>
                <w:szCs w:val="21"/>
              </w:rPr>
            </w:pPr>
          </w:p>
        </w:tc>
        <w:tc>
          <w:tcPr>
            <w:tcW w:w="1232" w:type="dxa"/>
            <w:noWrap w:val="0"/>
            <w:vAlign w:val="center"/>
          </w:tcPr>
          <w:p w14:paraId="474F76D5">
            <w:pPr>
              <w:autoSpaceDE w:val="0"/>
              <w:autoSpaceDN w:val="0"/>
              <w:adjustRightInd w:val="0"/>
              <w:ind w:firstLine="480"/>
              <w:jc w:val="center"/>
              <w:rPr>
                <w:rFonts w:ascii="宋体" w:hAnsi="宋体" w:cs="黑体"/>
                <w:kern w:val="0"/>
                <w:szCs w:val="21"/>
              </w:rPr>
            </w:pPr>
          </w:p>
        </w:tc>
        <w:tc>
          <w:tcPr>
            <w:tcW w:w="1232" w:type="dxa"/>
            <w:noWrap w:val="0"/>
            <w:vAlign w:val="center"/>
          </w:tcPr>
          <w:p w14:paraId="5A42913C">
            <w:pPr>
              <w:autoSpaceDE w:val="0"/>
              <w:autoSpaceDN w:val="0"/>
              <w:adjustRightInd w:val="0"/>
              <w:ind w:firstLine="480"/>
              <w:jc w:val="center"/>
              <w:rPr>
                <w:rFonts w:ascii="宋体" w:hAnsi="宋体" w:cs="黑体"/>
                <w:kern w:val="0"/>
                <w:szCs w:val="21"/>
              </w:rPr>
            </w:pPr>
          </w:p>
        </w:tc>
        <w:tc>
          <w:tcPr>
            <w:tcW w:w="1232" w:type="dxa"/>
            <w:noWrap w:val="0"/>
            <w:vAlign w:val="center"/>
          </w:tcPr>
          <w:p w14:paraId="5AEF89D9">
            <w:pPr>
              <w:autoSpaceDE w:val="0"/>
              <w:autoSpaceDN w:val="0"/>
              <w:adjustRightInd w:val="0"/>
              <w:ind w:firstLine="480"/>
              <w:jc w:val="center"/>
              <w:rPr>
                <w:rFonts w:ascii="宋体" w:hAnsi="宋体" w:cs="黑体"/>
                <w:kern w:val="0"/>
                <w:szCs w:val="21"/>
              </w:rPr>
            </w:pPr>
          </w:p>
        </w:tc>
        <w:tc>
          <w:tcPr>
            <w:tcW w:w="1232" w:type="dxa"/>
            <w:noWrap w:val="0"/>
            <w:vAlign w:val="center"/>
          </w:tcPr>
          <w:p w14:paraId="36D0BD60">
            <w:pPr>
              <w:autoSpaceDE w:val="0"/>
              <w:autoSpaceDN w:val="0"/>
              <w:adjustRightInd w:val="0"/>
              <w:ind w:firstLine="480"/>
              <w:jc w:val="center"/>
              <w:rPr>
                <w:rFonts w:ascii="宋体" w:hAnsi="宋体" w:cs="黑体"/>
                <w:kern w:val="0"/>
                <w:szCs w:val="21"/>
              </w:rPr>
            </w:pPr>
          </w:p>
        </w:tc>
        <w:tc>
          <w:tcPr>
            <w:tcW w:w="1232" w:type="dxa"/>
            <w:noWrap w:val="0"/>
            <w:vAlign w:val="center"/>
          </w:tcPr>
          <w:p w14:paraId="45A1A293">
            <w:pPr>
              <w:autoSpaceDE w:val="0"/>
              <w:autoSpaceDN w:val="0"/>
              <w:adjustRightInd w:val="0"/>
              <w:ind w:firstLine="480"/>
              <w:jc w:val="center"/>
              <w:rPr>
                <w:rFonts w:ascii="宋体" w:hAnsi="宋体" w:cs="黑体"/>
                <w:kern w:val="0"/>
                <w:szCs w:val="21"/>
              </w:rPr>
            </w:pPr>
          </w:p>
        </w:tc>
        <w:tc>
          <w:tcPr>
            <w:tcW w:w="1236" w:type="dxa"/>
            <w:noWrap w:val="0"/>
            <w:vAlign w:val="center"/>
          </w:tcPr>
          <w:p w14:paraId="6887A6C2">
            <w:pPr>
              <w:autoSpaceDE w:val="0"/>
              <w:autoSpaceDN w:val="0"/>
              <w:adjustRightInd w:val="0"/>
              <w:ind w:firstLine="480"/>
              <w:jc w:val="center"/>
              <w:rPr>
                <w:rFonts w:ascii="宋体" w:hAnsi="宋体" w:cs="黑体"/>
                <w:kern w:val="0"/>
                <w:szCs w:val="21"/>
              </w:rPr>
            </w:pPr>
          </w:p>
        </w:tc>
      </w:tr>
      <w:tr w14:paraId="6183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229" w:type="dxa"/>
            <w:noWrap w:val="0"/>
            <w:vAlign w:val="center"/>
          </w:tcPr>
          <w:p w14:paraId="034AF732">
            <w:pPr>
              <w:autoSpaceDE w:val="0"/>
              <w:autoSpaceDN w:val="0"/>
              <w:adjustRightInd w:val="0"/>
              <w:ind w:firstLine="480"/>
              <w:rPr>
                <w:rFonts w:hint="eastAsia" w:ascii="宋体" w:hAnsi="宋体" w:cs="黑体"/>
                <w:kern w:val="0"/>
                <w:szCs w:val="21"/>
              </w:rPr>
            </w:pPr>
          </w:p>
        </w:tc>
        <w:tc>
          <w:tcPr>
            <w:tcW w:w="1229" w:type="dxa"/>
            <w:noWrap w:val="0"/>
            <w:vAlign w:val="center"/>
          </w:tcPr>
          <w:p w14:paraId="69B8A631">
            <w:pPr>
              <w:autoSpaceDE w:val="0"/>
              <w:autoSpaceDN w:val="0"/>
              <w:adjustRightInd w:val="0"/>
              <w:ind w:firstLine="480"/>
              <w:jc w:val="center"/>
              <w:rPr>
                <w:rFonts w:ascii="宋体" w:hAnsi="宋体" w:cs="黑体"/>
                <w:kern w:val="0"/>
                <w:szCs w:val="21"/>
              </w:rPr>
            </w:pPr>
          </w:p>
        </w:tc>
        <w:tc>
          <w:tcPr>
            <w:tcW w:w="1232" w:type="dxa"/>
            <w:noWrap w:val="0"/>
            <w:vAlign w:val="center"/>
          </w:tcPr>
          <w:p w14:paraId="48C2EB1A">
            <w:pPr>
              <w:autoSpaceDE w:val="0"/>
              <w:autoSpaceDN w:val="0"/>
              <w:adjustRightInd w:val="0"/>
              <w:ind w:firstLine="480"/>
              <w:jc w:val="center"/>
              <w:rPr>
                <w:rFonts w:ascii="宋体" w:hAnsi="宋体" w:cs="黑体"/>
                <w:kern w:val="0"/>
                <w:szCs w:val="21"/>
              </w:rPr>
            </w:pPr>
          </w:p>
        </w:tc>
        <w:tc>
          <w:tcPr>
            <w:tcW w:w="1232" w:type="dxa"/>
            <w:noWrap w:val="0"/>
            <w:vAlign w:val="center"/>
          </w:tcPr>
          <w:p w14:paraId="407F83E6">
            <w:pPr>
              <w:autoSpaceDE w:val="0"/>
              <w:autoSpaceDN w:val="0"/>
              <w:adjustRightInd w:val="0"/>
              <w:ind w:firstLine="480"/>
              <w:jc w:val="center"/>
              <w:rPr>
                <w:rFonts w:ascii="宋体" w:hAnsi="宋体" w:cs="黑体"/>
                <w:kern w:val="0"/>
                <w:szCs w:val="21"/>
              </w:rPr>
            </w:pPr>
          </w:p>
        </w:tc>
        <w:tc>
          <w:tcPr>
            <w:tcW w:w="1232" w:type="dxa"/>
            <w:noWrap w:val="0"/>
            <w:vAlign w:val="center"/>
          </w:tcPr>
          <w:p w14:paraId="1DEF6E7A">
            <w:pPr>
              <w:autoSpaceDE w:val="0"/>
              <w:autoSpaceDN w:val="0"/>
              <w:adjustRightInd w:val="0"/>
              <w:ind w:firstLine="480"/>
              <w:jc w:val="center"/>
              <w:rPr>
                <w:rFonts w:ascii="宋体" w:hAnsi="宋体" w:cs="黑体"/>
                <w:kern w:val="0"/>
                <w:szCs w:val="21"/>
              </w:rPr>
            </w:pPr>
          </w:p>
        </w:tc>
        <w:tc>
          <w:tcPr>
            <w:tcW w:w="1232" w:type="dxa"/>
            <w:noWrap w:val="0"/>
            <w:vAlign w:val="center"/>
          </w:tcPr>
          <w:p w14:paraId="2F890D97">
            <w:pPr>
              <w:autoSpaceDE w:val="0"/>
              <w:autoSpaceDN w:val="0"/>
              <w:adjustRightInd w:val="0"/>
              <w:ind w:firstLine="480"/>
              <w:jc w:val="center"/>
              <w:rPr>
                <w:rFonts w:ascii="宋体" w:hAnsi="宋体" w:cs="黑体"/>
                <w:kern w:val="0"/>
                <w:szCs w:val="21"/>
              </w:rPr>
            </w:pPr>
          </w:p>
        </w:tc>
        <w:tc>
          <w:tcPr>
            <w:tcW w:w="1232" w:type="dxa"/>
            <w:noWrap w:val="0"/>
            <w:vAlign w:val="center"/>
          </w:tcPr>
          <w:p w14:paraId="76667BA9">
            <w:pPr>
              <w:autoSpaceDE w:val="0"/>
              <w:autoSpaceDN w:val="0"/>
              <w:adjustRightInd w:val="0"/>
              <w:ind w:firstLine="480"/>
              <w:jc w:val="center"/>
              <w:rPr>
                <w:rFonts w:ascii="宋体" w:hAnsi="宋体" w:cs="黑体"/>
                <w:kern w:val="0"/>
                <w:szCs w:val="21"/>
              </w:rPr>
            </w:pPr>
          </w:p>
        </w:tc>
        <w:tc>
          <w:tcPr>
            <w:tcW w:w="1236" w:type="dxa"/>
            <w:noWrap w:val="0"/>
            <w:vAlign w:val="center"/>
          </w:tcPr>
          <w:p w14:paraId="08356123">
            <w:pPr>
              <w:autoSpaceDE w:val="0"/>
              <w:autoSpaceDN w:val="0"/>
              <w:adjustRightInd w:val="0"/>
              <w:ind w:firstLine="480"/>
              <w:jc w:val="center"/>
              <w:rPr>
                <w:rFonts w:ascii="宋体" w:hAnsi="宋体" w:cs="黑体"/>
                <w:kern w:val="0"/>
                <w:szCs w:val="21"/>
              </w:rPr>
            </w:pPr>
          </w:p>
        </w:tc>
      </w:tr>
      <w:tr w14:paraId="1A33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229" w:type="dxa"/>
            <w:noWrap w:val="0"/>
            <w:vAlign w:val="center"/>
          </w:tcPr>
          <w:p w14:paraId="4D57E662">
            <w:pPr>
              <w:autoSpaceDE w:val="0"/>
              <w:autoSpaceDN w:val="0"/>
              <w:adjustRightInd w:val="0"/>
              <w:ind w:firstLine="480"/>
              <w:rPr>
                <w:rFonts w:hint="eastAsia" w:ascii="宋体" w:hAnsi="宋体" w:cs="黑体"/>
                <w:kern w:val="0"/>
                <w:szCs w:val="21"/>
              </w:rPr>
            </w:pPr>
          </w:p>
        </w:tc>
        <w:tc>
          <w:tcPr>
            <w:tcW w:w="1229" w:type="dxa"/>
            <w:noWrap w:val="0"/>
            <w:vAlign w:val="center"/>
          </w:tcPr>
          <w:p w14:paraId="54A6341E">
            <w:pPr>
              <w:autoSpaceDE w:val="0"/>
              <w:autoSpaceDN w:val="0"/>
              <w:adjustRightInd w:val="0"/>
              <w:ind w:firstLine="480"/>
              <w:jc w:val="center"/>
              <w:rPr>
                <w:rFonts w:ascii="宋体" w:hAnsi="宋体" w:cs="黑体"/>
                <w:kern w:val="0"/>
                <w:szCs w:val="21"/>
              </w:rPr>
            </w:pPr>
          </w:p>
        </w:tc>
        <w:tc>
          <w:tcPr>
            <w:tcW w:w="1232" w:type="dxa"/>
            <w:noWrap w:val="0"/>
            <w:vAlign w:val="center"/>
          </w:tcPr>
          <w:p w14:paraId="13E0F6E3">
            <w:pPr>
              <w:autoSpaceDE w:val="0"/>
              <w:autoSpaceDN w:val="0"/>
              <w:adjustRightInd w:val="0"/>
              <w:ind w:firstLine="480"/>
              <w:jc w:val="center"/>
              <w:rPr>
                <w:rFonts w:ascii="宋体" w:hAnsi="宋体" w:cs="黑体"/>
                <w:kern w:val="0"/>
                <w:szCs w:val="21"/>
              </w:rPr>
            </w:pPr>
          </w:p>
        </w:tc>
        <w:tc>
          <w:tcPr>
            <w:tcW w:w="1232" w:type="dxa"/>
            <w:noWrap w:val="0"/>
            <w:vAlign w:val="center"/>
          </w:tcPr>
          <w:p w14:paraId="1A471840">
            <w:pPr>
              <w:autoSpaceDE w:val="0"/>
              <w:autoSpaceDN w:val="0"/>
              <w:adjustRightInd w:val="0"/>
              <w:ind w:firstLine="480"/>
              <w:jc w:val="center"/>
              <w:rPr>
                <w:rFonts w:ascii="宋体" w:hAnsi="宋体" w:cs="黑体"/>
                <w:kern w:val="0"/>
                <w:szCs w:val="21"/>
              </w:rPr>
            </w:pPr>
          </w:p>
        </w:tc>
        <w:tc>
          <w:tcPr>
            <w:tcW w:w="1232" w:type="dxa"/>
            <w:noWrap w:val="0"/>
            <w:vAlign w:val="center"/>
          </w:tcPr>
          <w:p w14:paraId="2B4C670D">
            <w:pPr>
              <w:autoSpaceDE w:val="0"/>
              <w:autoSpaceDN w:val="0"/>
              <w:adjustRightInd w:val="0"/>
              <w:ind w:firstLine="480"/>
              <w:jc w:val="center"/>
              <w:rPr>
                <w:rFonts w:ascii="宋体" w:hAnsi="宋体" w:cs="黑体"/>
                <w:kern w:val="0"/>
                <w:szCs w:val="21"/>
              </w:rPr>
            </w:pPr>
          </w:p>
        </w:tc>
        <w:tc>
          <w:tcPr>
            <w:tcW w:w="1232" w:type="dxa"/>
            <w:noWrap w:val="0"/>
            <w:vAlign w:val="center"/>
          </w:tcPr>
          <w:p w14:paraId="19B2C295">
            <w:pPr>
              <w:autoSpaceDE w:val="0"/>
              <w:autoSpaceDN w:val="0"/>
              <w:adjustRightInd w:val="0"/>
              <w:ind w:firstLine="480"/>
              <w:jc w:val="center"/>
              <w:rPr>
                <w:rFonts w:ascii="宋体" w:hAnsi="宋体" w:cs="黑体"/>
                <w:kern w:val="0"/>
                <w:szCs w:val="21"/>
              </w:rPr>
            </w:pPr>
          </w:p>
        </w:tc>
        <w:tc>
          <w:tcPr>
            <w:tcW w:w="1232" w:type="dxa"/>
            <w:noWrap w:val="0"/>
            <w:vAlign w:val="center"/>
          </w:tcPr>
          <w:p w14:paraId="240E1AA6">
            <w:pPr>
              <w:autoSpaceDE w:val="0"/>
              <w:autoSpaceDN w:val="0"/>
              <w:adjustRightInd w:val="0"/>
              <w:ind w:firstLine="480"/>
              <w:jc w:val="center"/>
              <w:rPr>
                <w:rFonts w:ascii="宋体" w:hAnsi="宋体" w:cs="黑体"/>
                <w:kern w:val="0"/>
                <w:szCs w:val="21"/>
              </w:rPr>
            </w:pPr>
          </w:p>
        </w:tc>
        <w:tc>
          <w:tcPr>
            <w:tcW w:w="1236" w:type="dxa"/>
            <w:noWrap w:val="0"/>
            <w:vAlign w:val="center"/>
          </w:tcPr>
          <w:p w14:paraId="59B01BB7">
            <w:pPr>
              <w:autoSpaceDE w:val="0"/>
              <w:autoSpaceDN w:val="0"/>
              <w:adjustRightInd w:val="0"/>
              <w:ind w:firstLine="480"/>
              <w:jc w:val="center"/>
              <w:rPr>
                <w:rFonts w:ascii="宋体" w:hAnsi="宋体" w:cs="黑体"/>
                <w:kern w:val="0"/>
                <w:szCs w:val="21"/>
              </w:rPr>
            </w:pPr>
          </w:p>
        </w:tc>
      </w:tr>
    </w:tbl>
    <w:p w14:paraId="6D3CD172">
      <w:pPr>
        <w:spacing w:before="120" w:beforeLines="50" w:after="240" w:afterLines="100" w:line="480" w:lineRule="exact"/>
        <w:ind w:right="-340" w:rightChars="-162"/>
        <w:textAlignment w:val="center"/>
        <w:rPr>
          <w:rFonts w:hint="eastAsia" w:ascii="宋体" w:hAnsi="宋体"/>
          <w:sz w:val="24"/>
          <w:szCs w:val="21"/>
        </w:rPr>
      </w:pPr>
    </w:p>
    <w:p w14:paraId="27CDA300">
      <w:pPr>
        <w:spacing w:before="120" w:beforeLines="50" w:after="240" w:afterLines="100" w:line="480" w:lineRule="exact"/>
        <w:ind w:right="-340" w:rightChars="-162"/>
        <w:textAlignment w:val="center"/>
        <w:rPr>
          <w:rFonts w:hint="eastAsia" w:ascii="宋体" w:hAnsi="宋体"/>
          <w:sz w:val="24"/>
          <w:szCs w:val="21"/>
        </w:rPr>
      </w:pPr>
    </w:p>
    <w:p w14:paraId="358D27AF">
      <w:pPr>
        <w:spacing w:before="120" w:beforeLines="50" w:after="240" w:afterLines="100" w:line="480" w:lineRule="exact"/>
        <w:ind w:right="-340" w:rightChars="-162"/>
        <w:textAlignment w:val="center"/>
        <w:rPr>
          <w:rFonts w:hint="eastAsia" w:ascii="宋体" w:hAnsi="宋体"/>
          <w:sz w:val="24"/>
          <w:szCs w:val="21"/>
        </w:rPr>
      </w:pPr>
      <w:r>
        <w:rPr>
          <w:rFonts w:hint="eastAsia" w:ascii="宋体" w:hAnsi="宋体"/>
          <w:sz w:val="24"/>
          <w:szCs w:val="21"/>
        </w:rPr>
        <w:br w:type="page"/>
      </w:r>
    </w:p>
    <w:p w14:paraId="125637AB">
      <w:pPr>
        <w:spacing w:before="120" w:beforeLines="50" w:after="240" w:afterLines="100" w:line="480" w:lineRule="exact"/>
        <w:ind w:right="-340" w:rightChars="-162"/>
        <w:textAlignment w:val="center"/>
        <w:rPr>
          <w:rFonts w:hint="eastAsia" w:ascii="宋体" w:hAnsi="宋体"/>
          <w:sz w:val="24"/>
        </w:rPr>
      </w:pPr>
      <w:r>
        <w:rPr>
          <w:rFonts w:hint="eastAsia" w:ascii="宋体" w:hAnsi="宋体"/>
          <w:sz w:val="24"/>
        </w:rPr>
        <w:t>附表四：计划开、竣工日期和施工进度表</w:t>
      </w:r>
    </w:p>
    <w:p w14:paraId="212C9A00">
      <w:pPr>
        <w:spacing w:line="480" w:lineRule="exact"/>
        <w:ind w:right="-340" w:rightChars="-162" w:firstLine="480" w:firstLineChars="200"/>
        <w:textAlignment w:val="center"/>
        <w:rPr>
          <w:rFonts w:hint="eastAsia" w:ascii="宋体" w:hAnsi="宋体"/>
          <w:sz w:val="24"/>
          <w:szCs w:val="21"/>
        </w:rPr>
      </w:pPr>
      <w:r>
        <w:rPr>
          <w:rFonts w:hint="eastAsia" w:ascii="宋体" w:hAnsi="宋体"/>
          <w:sz w:val="24"/>
          <w:szCs w:val="21"/>
        </w:rPr>
        <w:t>1．</w:t>
      </w:r>
      <w:r>
        <w:rPr>
          <w:rFonts w:hint="eastAsia" w:ascii="宋体" w:hAnsi="宋体"/>
          <w:sz w:val="24"/>
          <w:szCs w:val="21"/>
          <w:lang w:eastAsia="zh-CN"/>
        </w:rPr>
        <w:t>供应商</w:t>
      </w:r>
      <w:r>
        <w:rPr>
          <w:rFonts w:hint="eastAsia" w:ascii="宋体" w:hAnsi="宋体"/>
          <w:sz w:val="24"/>
          <w:szCs w:val="21"/>
        </w:rPr>
        <w:t>应递交施工进度或施工进度表，说明按磋商文件要求的计划工期进行施工的各个关键日期。</w:t>
      </w:r>
    </w:p>
    <w:p w14:paraId="00ABF11C">
      <w:pPr>
        <w:spacing w:line="480" w:lineRule="exact"/>
        <w:ind w:right="-340" w:rightChars="-162" w:firstLine="480" w:firstLineChars="200"/>
        <w:textAlignment w:val="center"/>
        <w:rPr>
          <w:rFonts w:hint="eastAsia" w:ascii="宋体" w:hAnsi="宋体"/>
          <w:sz w:val="24"/>
          <w:szCs w:val="21"/>
        </w:rPr>
      </w:pPr>
      <w:r>
        <w:rPr>
          <w:rFonts w:hint="eastAsia" w:ascii="宋体" w:hAnsi="宋体"/>
          <w:sz w:val="24"/>
          <w:szCs w:val="21"/>
        </w:rPr>
        <w:t>2．施工进度表可采用横道图表示。</w:t>
      </w:r>
    </w:p>
    <w:p w14:paraId="2E7F9190">
      <w:pPr>
        <w:spacing w:before="120" w:beforeLines="50" w:after="240" w:afterLines="100" w:line="480" w:lineRule="exact"/>
        <w:ind w:right="-340" w:rightChars="-162"/>
        <w:textAlignment w:val="center"/>
        <w:rPr>
          <w:rFonts w:hint="eastAsia" w:ascii="宋体" w:hAnsi="宋体"/>
          <w:sz w:val="24"/>
          <w:szCs w:val="21"/>
        </w:rPr>
      </w:pPr>
    </w:p>
    <w:p w14:paraId="0CCDFE74">
      <w:pPr>
        <w:pStyle w:val="23"/>
        <w:rPr>
          <w:rFonts w:hint="eastAsia"/>
        </w:rPr>
      </w:pPr>
    </w:p>
    <w:p w14:paraId="5784F144">
      <w:pPr>
        <w:pStyle w:val="23"/>
      </w:pPr>
      <w:r>
        <w:br w:type="page"/>
      </w:r>
    </w:p>
    <w:p w14:paraId="3F635CC3">
      <w:pPr>
        <w:spacing w:before="120" w:beforeLines="50" w:after="240" w:afterLines="100" w:line="480" w:lineRule="exact"/>
        <w:ind w:right="-340" w:rightChars="-162"/>
        <w:textAlignment w:val="center"/>
        <w:rPr>
          <w:rFonts w:hint="eastAsia" w:ascii="宋体" w:hAnsi="宋体"/>
          <w:sz w:val="24"/>
        </w:rPr>
      </w:pPr>
      <w:r>
        <w:rPr>
          <w:rFonts w:hint="eastAsia" w:ascii="宋体" w:hAnsi="宋体"/>
          <w:sz w:val="24"/>
        </w:rPr>
        <w:t>附表五：临时用地表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2236"/>
        <w:gridCol w:w="2268"/>
        <w:gridCol w:w="2410"/>
      </w:tblGrid>
      <w:tr w14:paraId="52AA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1" w:type="dxa"/>
            <w:noWrap w:val="0"/>
            <w:vAlign w:val="center"/>
          </w:tcPr>
          <w:p w14:paraId="6DB8BAB9">
            <w:pPr>
              <w:autoSpaceDE w:val="0"/>
              <w:autoSpaceDN w:val="0"/>
              <w:adjustRightInd w:val="0"/>
              <w:jc w:val="center"/>
              <w:rPr>
                <w:rFonts w:ascii="宋体" w:hAnsi="宋体" w:cs="黑体"/>
                <w:kern w:val="0"/>
                <w:szCs w:val="21"/>
              </w:rPr>
            </w:pPr>
            <w:r>
              <w:rPr>
                <w:rFonts w:hint="eastAsia" w:ascii="宋体" w:hAnsi="宋体" w:cs="仿宋_GB2312"/>
                <w:kern w:val="0"/>
                <w:szCs w:val="21"/>
              </w:rPr>
              <w:t>用</w:t>
            </w:r>
            <w:r>
              <w:rPr>
                <w:rFonts w:ascii="宋体" w:hAnsi="宋体" w:cs="仿宋_GB2312"/>
                <w:kern w:val="0"/>
                <w:szCs w:val="21"/>
              </w:rPr>
              <w:t xml:space="preserve"> </w:t>
            </w:r>
            <w:r>
              <w:rPr>
                <w:rFonts w:hint="eastAsia" w:ascii="宋体" w:hAnsi="宋体" w:cs="仿宋_GB2312"/>
                <w:kern w:val="0"/>
                <w:szCs w:val="21"/>
              </w:rPr>
              <w:t>途</w:t>
            </w:r>
          </w:p>
        </w:tc>
        <w:tc>
          <w:tcPr>
            <w:tcW w:w="2236" w:type="dxa"/>
            <w:noWrap w:val="0"/>
            <w:vAlign w:val="center"/>
          </w:tcPr>
          <w:p w14:paraId="760B756F">
            <w:pPr>
              <w:autoSpaceDE w:val="0"/>
              <w:autoSpaceDN w:val="0"/>
              <w:adjustRightInd w:val="0"/>
              <w:jc w:val="center"/>
              <w:rPr>
                <w:rFonts w:ascii="宋体" w:hAnsi="宋体" w:cs="黑体"/>
                <w:kern w:val="0"/>
                <w:szCs w:val="21"/>
              </w:rPr>
            </w:pPr>
            <w:r>
              <w:rPr>
                <w:rFonts w:hint="eastAsia" w:ascii="宋体" w:hAnsi="宋体" w:cs="仿宋_GB2312"/>
                <w:kern w:val="0"/>
                <w:szCs w:val="21"/>
              </w:rPr>
              <w:t>面</w:t>
            </w:r>
            <w:r>
              <w:rPr>
                <w:rFonts w:ascii="宋体" w:hAnsi="宋体" w:cs="仿宋_GB2312"/>
                <w:kern w:val="0"/>
                <w:szCs w:val="21"/>
              </w:rPr>
              <w:t xml:space="preserve"> </w:t>
            </w:r>
            <w:r>
              <w:rPr>
                <w:rFonts w:hint="eastAsia" w:ascii="宋体" w:hAnsi="宋体" w:cs="仿宋_GB2312"/>
                <w:kern w:val="0"/>
                <w:szCs w:val="21"/>
              </w:rPr>
              <w:t>积（平方米）</w:t>
            </w:r>
          </w:p>
        </w:tc>
        <w:tc>
          <w:tcPr>
            <w:tcW w:w="2268" w:type="dxa"/>
            <w:noWrap w:val="0"/>
            <w:vAlign w:val="center"/>
          </w:tcPr>
          <w:p w14:paraId="54423903">
            <w:pPr>
              <w:autoSpaceDE w:val="0"/>
              <w:autoSpaceDN w:val="0"/>
              <w:adjustRightInd w:val="0"/>
              <w:jc w:val="center"/>
              <w:rPr>
                <w:rFonts w:ascii="宋体" w:hAnsi="宋体" w:cs="黑体"/>
                <w:kern w:val="0"/>
                <w:szCs w:val="21"/>
              </w:rPr>
            </w:pPr>
            <w:r>
              <w:rPr>
                <w:rFonts w:hint="eastAsia" w:ascii="宋体" w:hAnsi="宋体" w:cs="仿宋_GB2312"/>
                <w:kern w:val="0"/>
                <w:szCs w:val="21"/>
              </w:rPr>
              <w:t>位</w:t>
            </w:r>
            <w:r>
              <w:rPr>
                <w:rFonts w:ascii="宋体" w:hAnsi="宋体" w:cs="仿宋_GB2312"/>
                <w:kern w:val="0"/>
                <w:szCs w:val="21"/>
              </w:rPr>
              <w:t xml:space="preserve"> </w:t>
            </w:r>
            <w:r>
              <w:rPr>
                <w:rFonts w:hint="eastAsia" w:ascii="宋体" w:hAnsi="宋体" w:cs="仿宋_GB2312"/>
                <w:kern w:val="0"/>
                <w:szCs w:val="21"/>
              </w:rPr>
              <w:t>置</w:t>
            </w:r>
          </w:p>
        </w:tc>
        <w:tc>
          <w:tcPr>
            <w:tcW w:w="2410" w:type="dxa"/>
            <w:noWrap w:val="0"/>
            <w:vAlign w:val="center"/>
          </w:tcPr>
          <w:p w14:paraId="7769DAB0">
            <w:pPr>
              <w:autoSpaceDE w:val="0"/>
              <w:autoSpaceDN w:val="0"/>
              <w:adjustRightInd w:val="0"/>
              <w:jc w:val="center"/>
              <w:rPr>
                <w:rFonts w:ascii="宋体" w:hAnsi="宋体" w:cs="黑体"/>
                <w:kern w:val="0"/>
                <w:szCs w:val="21"/>
              </w:rPr>
            </w:pPr>
            <w:r>
              <w:rPr>
                <w:rFonts w:hint="eastAsia" w:ascii="宋体" w:hAnsi="宋体" w:cs="仿宋_GB2312"/>
                <w:kern w:val="0"/>
                <w:szCs w:val="21"/>
              </w:rPr>
              <w:t>需用时间</w:t>
            </w:r>
          </w:p>
        </w:tc>
      </w:tr>
      <w:tr w14:paraId="10D0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071" w:type="dxa"/>
            <w:noWrap w:val="0"/>
            <w:vAlign w:val="center"/>
          </w:tcPr>
          <w:p w14:paraId="0437DBF1">
            <w:pPr>
              <w:autoSpaceDE w:val="0"/>
              <w:autoSpaceDN w:val="0"/>
              <w:adjustRightInd w:val="0"/>
              <w:ind w:firstLine="480"/>
              <w:jc w:val="center"/>
              <w:rPr>
                <w:rFonts w:ascii="宋体" w:hAnsi="宋体" w:cs="黑体"/>
                <w:kern w:val="0"/>
                <w:szCs w:val="21"/>
              </w:rPr>
            </w:pPr>
          </w:p>
        </w:tc>
        <w:tc>
          <w:tcPr>
            <w:tcW w:w="2236" w:type="dxa"/>
            <w:noWrap w:val="0"/>
            <w:vAlign w:val="center"/>
          </w:tcPr>
          <w:p w14:paraId="0640D765">
            <w:pPr>
              <w:autoSpaceDE w:val="0"/>
              <w:autoSpaceDN w:val="0"/>
              <w:adjustRightInd w:val="0"/>
              <w:ind w:firstLine="480"/>
              <w:jc w:val="center"/>
              <w:rPr>
                <w:rFonts w:ascii="宋体" w:hAnsi="宋体" w:cs="黑体"/>
                <w:kern w:val="0"/>
                <w:szCs w:val="21"/>
              </w:rPr>
            </w:pPr>
          </w:p>
        </w:tc>
        <w:tc>
          <w:tcPr>
            <w:tcW w:w="2268" w:type="dxa"/>
            <w:noWrap w:val="0"/>
            <w:vAlign w:val="center"/>
          </w:tcPr>
          <w:p w14:paraId="5713902A">
            <w:pPr>
              <w:autoSpaceDE w:val="0"/>
              <w:autoSpaceDN w:val="0"/>
              <w:adjustRightInd w:val="0"/>
              <w:ind w:firstLine="480"/>
              <w:jc w:val="center"/>
              <w:rPr>
                <w:rFonts w:ascii="宋体" w:hAnsi="宋体" w:cs="黑体"/>
                <w:kern w:val="0"/>
                <w:szCs w:val="21"/>
              </w:rPr>
            </w:pPr>
          </w:p>
        </w:tc>
        <w:tc>
          <w:tcPr>
            <w:tcW w:w="2410" w:type="dxa"/>
            <w:noWrap w:val="0"/>
            <w:vAlign w:val="center"/>
          </w:tcPr>
          <w:p w14:paraId="655BD78F">
            <w:pPr>
              <w:autoSpaceDE w:val="0"/>
              <w:autoSpaceDN w:val="0"/>
              <w:adjustRightInd w:val="0"/>
              <w:ind w:firstLine="480"/>
              <w:jc w:val="center"/>
              <w:rPr>
                <w:rFonts w:ascii="宋体" w:hAnsi="宋体" w:cs="黑体"/>
                <w:kern w:val="0"/>
                <w:szCs w:val="21"/>
              </w:rPr>
            </w:pPr>
          </w:p>
        </w:tc>
      </w:tr>
      <w:tr w14:paraId="2BB1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1" w:type="dxa"/>
            <w:noWrap w:val="0"/>
            <w:vAlign w:val="center"/>
          </w:tcPr>
          <w:p w14:paraId="20BAD6D8">
            <w:pPr>
              <w:autoSpaceDE w:val="0"/>
              <w:autoSpaceDN w:val="0"/>
              <w:adjustRightInd w:val="0"/>
              <w:ind w:firstLine="480"/>
              <w:jc w:val="center"/>
              <w:rPr>
                <w:rFonts w:ascii="宋体" w:hAnsi="宋体" w:cs="黑体"/>
                <w:kern w:val="0"/>
                <w:szCs w:val="21"/>
              </w:rPr>
            </w:pPr>
          </w:p>
        </w:tc>
        <w:tc>
          <w:tcPr>
            <w:tcW w:w="2236" w:type="dxa"/>
            <w:noWrap w:val="0"/>
            <w:vAlign w:val="center"/>
          </w:tcPr>
          <w:p w14:paraId="5A0DD040">
            <w:pPr>
              <w:autoSpaceDE w:val="0"/>
              <w:autoSpaceDN w:val="0"/>
              <w:adjustRightInd w:val="0"/>
              <w:ind w:firstLine="480"/>
              <w:jc w:val="center"/>
              <w:rPr>
                <w:rFonts w:ascii="宋体" w:hAnsi="宋体" w:cs="黑体"/>
                <w:kern w:val="0"/>
                <w:szCs w:val="21"/>
              </w:rPr>
            </w:pPr>
          </w:p>
        </w:tc>
        <w:tc>
          <w:tcPr>
            <w:tcW w:w="2268" w:type="dxa"/>
            <w:noWrap w:val="0"/>
            <w:vAlign w:val="center"/>
          </w:tcPr>
          <w:p w14:paraId="4F5128CF">
            <w:pPr>
              <w:autoSpaceDE w:val="0"/>
              <w:autoSpaceDN w:val="0"/>
              <w:adjustRightInd w:val="0"/>
              <w:ind w:firstLine="480"/>
              <w:jc w:val="center"/>
              <w:rPr>
                <w:rFonts w:ascii="宋体" w:hAnsi="宋体" w:cs="黑体"/>
                <w:kern w:val="0"/>
                <w:szCs w:val="21"/>
              </w:rPr>
            </w:pPr>
          </w:p>
        </w:tc>
        <w:tc>
          <w:tcPr>
            <w:tcW w:w="2410" w:type="dxa"/>
            <w:noWrap w:val="0"/>
            <w:vAlign w:val="center"/>
          </w:tcPr>
          <w:p w14:paraId="54087C22">
            <w:pPr>
              <w:autoSpaceDE w:val="0"/>
              <w:autoSpaceDN w:val="0"/>
              <w:adjustRightInd w:val="0"/>
              <w:ind w:firstLine="480"/>
              <w:jc w:val="center"/>
              <w:rPr>
                <w:rFonts w:ascii="宋体" w:hAnsi="宋体" w:cs="黑体"/>
                <w:kern w:val="0"/>
                <w:szCs w:val="21"/>
              </w:rPr>
            </w:pPr>
          </w:p>
        </w:tc>
      </w:tr>
      <w:tr w14:paraId="142D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071" w:type="dxa"/>
            <w:noWrap w:val="0"/>
            <w:vAlign w:val="center"/>
          </w:tcPr>
          <w:p w14:paraId="314A551B">
            <w:pPr>
              <w:autoSpaceDE w:val="0"/>
              <w:autoSpaceDN w:val="0"/>
              <w:adjustRightInd w:val="0"/>
              <w:ind w:firstLine="480"/>
              <w:jc w:val="center"/>
              <w:rPr>
                <w:rFonts w:ascii="宋体" w:hAnsi="宋体" w:cs="黑体"/>
                <w:kern w:val="0"/>
                <w:szCs w:val="21"/>
              </w:rPr>
            </w:pPr>
          </w:p>
        </w:tc>
        <w:tc>
          <w:tcPr>
            <w:tcW w:w="2236" w:type="dxa"/>
            <w:noWrap w:val="0"/>
            <w:vAlign w:val="center"/>
          </w:tcPr>
          <w:p w14:paraId="577FF414">
            <w:pPr>
              <w:autoSpaceDE w:val="0"/>
              <w:autoSpaceDN w:val="0"/>
              <w:adjustRightInd w:val="0"/>
              <w:ind w:firstLine="480"/>
              <w:jc w:val="center"/>
              <w:rPr>
                <w:rFonts w:ascii="宋体" w:hAnsi="宋体" w:cs="黑体"/>
                <w:kern w:val="0"/>
                <w:szCs w:val="21"/>
              </w:rPr>
            </w:pPr>
          </w:p>
        </w:tc>
        <w:tc>
          <w:tcPr>
            <w:tcW w:w="2268" w:type="dxa"/>
            <w:noWrap w:val="0"/>
            <w:vAlign w:val="center"/>
          </w:tcPr>
          <w:p w14:paraId="3ACEACD5">
            <w:pPr>
              <w:autoSpaceDE w:val="0"/>
              <w:autoSpaceDN w:val="0"/>
              <w:adjustRightInd w:val="0"/>
              <w:ind w:firstLine="480"/>
              <w:jc w:val="center"/>
              <w:rPr>
                <w:rFonts w:ascii="宋体" w:hAnsi="宋体" w:cs="黑体"/>
                <w:kern w:val="0"/>
                <w:szCs w:val="21"/>
              </w:rPr>
            </w:pPr>
          </w:p>
        </w:tc>
        <w:tc>
          <w:tcPr>
            <w:tcW w:w="2410" w:type="dxa"/>
            <w:noWrap w:val="0"/>
            <w:vAlign w:val="center"/>
          </w:tcPr>
          <w:p w14:paraId="3E744EBB">
            <w:pPr>
              <w:autoSpaceDE w:val="0"/>
              <w:autoSpaceDN w:val="0"/>
              <w:adjustRightInd w:val="0"/>
              <w:ind w:firstLine="480"/>
              <w:jc w:val="center"/>
              <w:rPr>
                <w:rFonts w:ascii="宋体" w:hAnsi="宋体" w:cs="黑体"/>
                <w:kern w:val="0"/>
                <w:szCs w:val="21"/>
              </w:rPr>
            </w:pPr>
          </w:p>
        </w:tc>
      </w:tr>
      <w:tr w14:paraId="5E96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1" w:type="dxa"/>
            <w:noWrap w:val="0"/>
            <w:vAlign w:val="center"/>
          </w:tcPr>
          <w:p w14:paraId="5652C440">
            <w:pPr>
              <w:autoSpaceDE w:val="0"/>
              <w:autoSpaceDN w:val="0"/>
              <w:adjustRightInd w:val="0"/>
              <w:ind w:firstLine="480"/>
              <w:jc w:val="center"/>
              <w:rPr>
                <w:rFonts w:ascii="宋体" w:hAnsi="宋体" w:cs="黑体"/>
                <w:kern w:val="0"/>
                <w:szCs w:val="21"/>
              </w:rPr>
            </w:pPr>
          </w:p>
        </w:tc>
        <w:tc>
          <w:tcPr>
            <w:tcW w:w="2236" w:type="dxa"/>
            <w:noWrap w:val="0"/>
            <w:vAlign w:val="center"/>
          </w:tcPr>
          <w:p w14:paraId="5E61863C">
            <w:pPr>
              <w:autoSpaceDE w:val="0"/>
              <w:autoSpaceDN w:val="0"/>
              <w:adjustRightInd w:val="0"/>
              <w:ind w:firstLine="480"/>
              <w:jc w:val="center"/>
              <w:rPr>
                <w:rFonts w:ascii="宋体" w:hAnsi="宋体" w:cs="黑体"/>
                <w:kern w:val="0"/>
                <w:szCs w:val="21"/>
              </w:rPr>
            </w:pPr>
          </w:p>
        </w:tc>
        <w:tc>
          <w:tcPr>
            <w:tcW w:w="2268" w:type="dxa"/>
            <w:noWrap w:val="0"/>
            <w:vAlign w:val="center"/>
          </w:tcPr>
          <w:p w14:paraId="332D7946">
            <w:pPr>
              <w:autoSpaceDE w:val="0"/>
              <w:autoSpaceDN w:val="0"/>
              <w:adjustRightInd w:val="0"/>
              <w:ind w:firstLine="480"/>
              <w:jc w:val="center"/>
              <w:rPr>
                <w:rFonts w:ascii="宋体" w:hAnsi="宋体" w:cs="黑体"/>
                <w:kern w:val="0"/>
                <w:szCs w:val="21"/>
              </w:rPr>
            </w:pPr>
          </w:p>
        </w:tc>
        <w:tc>
          <w:tcPr>
            <w:tcW w:w="2410" w:type="dxa"/>
            <w:noWrap w:val="0"/>
            <w:vAlign w:val="center"/>
          </w:tcPr>
          <w:p w14:paraId="64D35813">
            <w:pPr>
              <w:autoSpaceDE w:val="0"/>
              <w:autoSpaceDN w:val="0"/>
              <w:adjustRightInd w:val="0"/>
              <w:ind w:firstLine="480"/>
              <w:jc w:val="center"/>
              <w:rPr>
                <w:rFonts w:ascii="宋体" w:hAnsi="宋体" w:cs="黑体"/>
                <w:kern w:val="0"/>
                <w:szCs w:val="21"/>
              </w:rPr>
            </w:pPr>
          </w:p>
        </w:tc>
      </w:tr>
      <w:tr w14:paraId="68FA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071" w:type="dxa"/>
            <w:noWrap w:val="0"/>
            <w:vAlign w:val="center"/>
          </w:tcPr>
          <w:p w14:paraId="1B6C6E55">
            <w:pPr>
              <w:autoSpaceDE w:val="0"/>
              <w:autoSpaceDN w:val="0"/>
              <w:adjustRightInd w:val="0"/>
              <w:ind w:firstLine="480"/>
              <w:jc w:val="center"/>
              <w:rPr>
                <w:rFonts w:ascii="宋体" w:hAnsi="宋体" w:cs="黑体"/>
                <w:kern w:val="0"/>
                <w:szCs w:val="21"/>
              </w:rPr>
            </w:pPr>
          </w:p>
        </w:tc>
        <w:tc>
          <w:tcPr>
            <w:tcW w:w="2236" w:type="dxa"/>
            <w:noWrap w:val="0"/>
            <w:vAlign w:val="center"/>
          </w:tcPr>
          <w:p w14:paraId="6EE8C9AF">
            <w:pPr>
              <w:autoSpaceDE w:val="0"/>
              <w:autoSpaceDN w:val="0"/>
              <w:adjustRightInd w:val="0"/>
              <w:ind w:firstLine="480"/>
              <w:jc w:val="center"/>
              <w:rPr>
                <w:rFonts w:ascii="宋体" w:hAnsi="宋体" w:cs="黑体"/>
                <w:kern w:val="0"/>
                <w:szCs w:val="21"/>
              </w:rPr>
            </w:pPr>
          </w:p>
        </w:tc>
        <w:tc>
          <w:tcPr>
            <w:tcW w:w="2268" w:type="dxa"/>
            <w:noWrap w:val="0"/>
            <w:vAlign w:val="center"/>
          </w:tcPr>
          <w:p w14:paraId="3E18C83C">
            <w:pPr>
              <w:autoSpaceDE w:val="0"/>
              <w:autoSpaceDN w:val="0"/>
              <w:adjustRightInd w:val="0"/>
              <w:ind w:firstLine="480"/>
              <w:jc w:val="center"/>
              <w:rPr>
                <w:rFonts w:ascii="宋体" w:hAnsi="宋体" w:cs="黑体"/>
                <w:kern w:val="0"/>
                <w:szCs w:val="21"/>
              </w:rPr>
            </w:pPr>
          </w:p>
        </w:tc>
        <w:tc>
          <w:tcPr>
            <w:tcW w:w="2410" w:type="dxa"/>
            <w:noWrap w:val="0"/>
            <w:vAlign w:val="center"/>
          </w:tcPr>
          <w:p w14:paraId="0A25685C">
            <w:pPr>
              <w:autoSpaceDE w:val="0"/>
              <w:autoSpaceDN w:val="0"/>
              <w:adjustRightInd w:val="0"/>
              <w:ind w:firstLine="480"/>
              <w:jc w:val="center"/>
              <w:rPr>
                <w:rFonts w:ascii="宋体" w:hAnsi="宋体" w:cs="黑体"/>
                <w:kern w:val="0"/>
                <w:szCs w:val="21"/>
              </w:rPr>
            </w:pPr>
          </w:p>
        </w:tc>
      </w:tr>
      <w:tr w14:paraId="29E8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1" w:type="dxa"/>
            <w:noWrap w:val="0"/>
            <w:vAlign w:val="center"/>
          </w:tcPr>
          <w:p w14:paraId="393AFF25">
            <w:pPr>
              <w:autoSpaceDE w:val="0"/>
              <w:autoSpaceDN w:val="0"/>
              <w:adjustRightInd w:val="0"/>
              <w:ind w:firstLine="480"/>
              <w:jc w:val="center"/>
              <w:rPr>
                <w:rFonts w:ascii="宋体" w:hAnsi="宋体" w:cs="黑体"/>
                <w:kern w:val="0"/>
                <w:szCs w:val="21"/>
              </w:rPr>
            </w:pPr>
          </w:p>
        </w:tc>
        <w:tc>
          <w:tcPr>
            <w:tcW w:w="2236" w:type="dxa"/>
            <w:noWrap w:val="0"/>
            <w:vAlign w:val="center"/>
          </w:tcPr>
          <w:p w14:paraId="7356856E">
            <w:pPr>
              <w:autoSpaceDE w:val="0"/>
              <w:autoSpaceDN w:val="0"/>
              <w:adjustRightInd w:val="0"/>
              <w:ind w:firstLine="480"/>
              <w:jc w:val="center"/>
              <w:rPr>
                <w:rFonts w:ascii="宋体" w:hAnsi="宋体" w:cs="黑体"/>
                <w:kern w:val="0"/>
                <w:szCs w:val="21"/>
              </w:rPr>
            </w:pPr>
          </w:p>
        </w:tc>
        <w:tc>
          <w:tcPr>
            <w:tcW w:w="2268" w:type="dxa"/>
            <w:noWrap w:val="0"/>
            <w:vAlign w:val="center"/>
          </w:tcPr>
          <w:p w14:paraId="1AAB2C83">
            <w:pPr>
              <w:autoSpaceDE w:val="0"/>
              <w:autoSpaceDN w:val="0"/>
              <w:adjustRightInd w:val="0"/>
              <w:ind w:firstLine="480"/>
              <w:jc w:val="center"/>
              <w:rPr>
                <w:rFonts w:ascii="宋体" w:hAnsi="宋体" w:cs="黑体"/>
                <w:kern w:val="0"/>
                <w:szCs w:val="21"/>
              </w:rPr>
            </w:pPr>
          </w:p>
        </w:tc>
        <w:tc>
          <w:tcPr>
            <w:tcW w:w="2410" w:type="dxa"/>
            <w:noWrap w:val="0"/>
            <w:vAlign w:val="center"/>
          </w:tcPr>
          <w:p w14:paraId="37AE87BF">
            <w:pPr>
              <w:autoSpaceDE w:val="0"/>
              <w:autoSpaceDN w:val="0"/>
              <w:adjustRightInd w:val="0"/>
              <w:ind w:firstLine="480"/>
              <w:jc w:val="center"/>
              <w:rPr>
                <w:rFonts w:ascii="宋体" w:hAnsi="宋体" w:cs="黑体"/>
                <w:kern w:val="0"/>
                <w:szCs w:val="21"/>
              </w:rPr>
            </w:pPr>
          </w:p>
        </w:tc>
      </w:tr>
      <w:tr w14:paraId="724E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071" w:type="dxa"/>
            <w:noWrap w:val="0"/>
            <w:vAlign w:val="center"/>
          </w:tcPr>
          <w:p w14:paraId="7B60E151">
            <w:pPr>
              <w:autoSpaceDE w:val="0"/>
              <w:autoSpaceDN w:val="0"/>
              <w:adjustRightInd w:val="0"/>
              <w:ind w:firstLine="480"/>
              <w:jc w:val="center"/>
              <w:rPr>
                <w:rFonts w:ascii="宋体" w:hAnsi="宋体" w:cs="黑体"/>
                <w:kern w:val="0"/>
                <w:szCs w:val="21"/>
              </w:rPr>
            </w:pPr>
          </w:p>
        </w:tc>
        <w:tc>
          <w:tcPr>
            <w:tcW w:w="2236" w:type="dxa"/>
            <w:noWrap w:val="0"/>
            <w:vAlign w:val="center"/>
          </w:tcPr>
          <w:p w14:paraId="5DAB5F89">
            <w:pPr>
              <w:autoSpaceDE w:val="0"/>
              <w:autoSpaceDN w:val="0"/>
              <w:adjustRightInd w:val="0"/>
              <w:ind w:firstLine="480"/>
              <w:jc w:val="center"/>
              <w:rPr>
                <w:rFonts w:ascii="宋体" w:hAnsi="宋体" w:cs="黑体"/>
                <w:kern w:val="0"/>
                <w:szCs w:val="21"/>
              </w:rPr>
            </w:pPr>
          </w:p>
        </w:tc>
        <w:tc>
          <w:tcPr>
            <w:tcW w:w="2268" w:type="dxa"/>
            <w:noWrap w:val="0"/>
            <w:vAlign w:val="center"/>
          </w:tcPr>
          <w:p w14:paraId="04FABBF9">
            <w:pPr>
              <w:autoSpaceDE w:val="0"/>
              <w:autoSpaceDN w:val="0"/>
              <w:adjustRightInd w:val="0"/>
              <w:ind w:firstLine="480"/>
              <w:jc w:val="center"/>
              <w:rPr>
                <w:rFonts w:ascii="宋体" w:hAnsi="宋体" w:cs="黑体"/>
                <w:kern w:val="0"/>
                <w:szCs w:val="21"/>
              </w:rPr>
            </w:pPr>
          </w:p>
        </w:tc>
        <w:tc>
          <w:tcPr>
            <w:tcW w:w="2410" w:type="dxa"/>
            <w:noWrap w:val="0"/>
            <w:vAlign w:val="center"/>
          </w:tcPr>
          <w:p w14:paraId="12B43F7E">
            <w:pPr>
              <w:autoSpaceDE w:val="0"/>
              <w:autoSpaceDN w:val="0"/>
              <w:adjustRightInd w:val="0"/>
              <w:ind w:firstLine="480"/>
              <w:jc w:val="center"/>
              <w:rPr>
                <w:rFonts w:ascii="宋体" w:hAnsi="宋体" w:cs="黑体"/>
                <w:kern w:val="0"/>
                <w:szCs w:val="21"/>
              </w:rPr>
            </w:pPr>
          </w:p>
        </w:tc>
      </w:tr>
      <w:tr w14:paraId="02CB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1" w:type="dxa"/>
            <w:noWrap w:val="0"/>
            <w:vAlign w:val="center"/>
          </w:tcPr>
          <w:p w14:paraId="36453088">
            <w:pPr>
              <w:autoSpaceDE w:val="0"/>
              <w:autoSpaceDN w:val="0"/>
              <w:adjustRightInd w:val="0"/>
              <w:ind w:firstLine="480"/>
              <w:jc w:val="center"/>
              <w:rPr>
                <w:rFonts w:ascii="宋体" w:hAnsi="宋体" w:cs="黑体"/>
                <w:kern w:val="0"/>
                <w:szCs w:val="21"/>
              </w:rPr>
            </w:pPr>
          </w:p>
        </w:tc>
        <w:tc>
          <w:tcPr>
            <w:tcW w:w="2236" w:type="dxa"/>
            <w:noWrap w:val="0"/>
            <w:vAlign w:val="center"/>
          </w:tcPr>
          <w:p w14:paraId="1870750E">
            <w:pPr>
              <w:autoSpaceDE w:val="0"/>
              <w:autoSpaceDN w:val="0"/>
              <w:adjustRightInd w:val="0"/>
              <w:ind w:firstLine="480"/>
              <w:jc w:val="center"/>
              <w:rPr>
                <w:rFonts w:ascii="宋体" w:hAnsi="宋体" w:cs="黑体"/>
                <w:kern w:val="0"/>
                <w:szCs w:val="21"/>
              </w:rPr>
            </w:pPr>
          </w:p>
        </w:tc>
        <w:tc>
          <w:tcPr>
            <w:tcW w:w="2268" w:type="dxa"/>
            <w:noWrap w:val="0"/>
            <w:vAlign w:val="center"/>
          </w:tcPr>
          <w:p w14:paraId="5DC79EF0">
            <w:pPr>
              <w:autoSpaceDE w:val="0"/>
              <w:autoSpaceDN w:val="0"/>
              <w:adjustRightInd w:val="0"/>
              <w:ind w:firstLine="480"/>
              <w:jc w:val="center"/>
              <w:rPr>
                <w:rFonts w:ascii="宋体" w:hAnsi="宋体" w:cs="黑体"/>
                <w:kern w:val="0"/>
                <w:szCs w:val="21"/>
              </w:rPr>
            </w:pPr>
          </w:p>
        </w:tc>
        <w:tc>
          <w:tcPr>
            <w:tcW w:w="2410" w:type="dxa"/>
            <w:noWrap w:val="0"/>
            <w:vAlign w:val="center"/>
          </w:tcPr>
          <w:p w14:paraId="530C0923">
            <w:pPr>
              <w:autoSpaceDE w:val="0"/>
              <w:autoSpaceDN w:val="0"/>
              <w:adjustRightInd w:val="0"/>
              <w:ind w:firstLine="480"/>
              <w:jc w:val="center"/>
              <w:rPr>
                <w:rFonts w:ascii="宋体" w:hAnsi="宋体" w:cs="黑体"/>
                <w:kern w:val="0"/>
                <w:szCs w:val="21"/>
              </w:rPr>
            </w:pPr>
          </w:p>
        </w:tc>
      </w:tr>
      <w:tr w14:paraId="2022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071" w:type="dxa"/>
            <w:noWrap w:val="0"/>
            <w:vAlign w:val="center"/>
          </w:tcPr>
          <w:p w14:paraId="0B84C658">
            <w:pPr>
              <w:autoSpaceDE w:val="0"/>
              <w:autoSpaceDN w:val="0"/>
              <w:adjustRightInd w:val="0"/>
              <w:ind w:firstLine="480"/>
              <w:jc w:val="center"/>
              <w:rPr>
                <w:rFonts w:ascii="宋体" w:hAnsi="宋体" w:cs="黑体"/>
                <w:kern w:val="0"/>
                <w:szCs w:val="21"/>
              </w:rPr>
            </w:pPr>
          </w:p>
        </w:tc>
        <w:tc>
          <w:tcPr>
            <w:tcW w:w="2236" w:type="dxa"/>
            <w:noWrap w:val="0"/>
            <w:vAlign w:val="center"/>
          </w:tcPr>
          <w:p w14:paraId="75972757">
            <w:pPr>
              <w:autoSpaceDE w:val="0"/>
              <w:autoSpaceDN w:val="0"/>
              <w:adjustRightInd w:val="0"/>
              <w:ind w:firstLine="480"/>
              <w:jc w:val="center"/>
              <w:rPr>
                <w:rFonts w:ascii="宋体" w:hAnsi="宋体" w:cs="黑体"/>
                <w:kern w:val="0"/>
                <w:szCs w:val="21"/>
              </w:rPr>
            </w:pPr>
          </w:p>
        </w:tc>
        <w:tc>
          <w:tcPr>
            <w:tcW w:w="2268" w:type="dxa"/>
            <w:noWrap w:val="0"/>
            <w:vAlign w:val="center"/>
          </w:tcPr>
          <w:p w14:paraId="78BBE6BA">
            <w:pPr>
              <w:autoSpaceDE w:val="0"/>
              <w:autoSpaceDN w:val="0"/>
              <w:adjustRightInd w:val="0"/>
              <w:ind w:firstLine="480"/>
              <w:jc w:val="center"/>
              <w:rPr>
                <w:rFonts w:ascii="宋体" w:hAnsi="宋体" w:cs="黑体"/>
                <w:kern w:val="0"/>
                <w:szCs w:val="21"/>
              </w:rPr>
            </w:pPr>
          </w:p>
        </w:tc>
        <w:tc>
          <w:tcPr>
            <w:tcW w:w="2410" w:type="dxa"/>
            <w:noWrap w:val="0"/>
            <w:vAlign w:val="center"/>
          </w:tcPr>
          <w:p w14:paraId="4418D341">
            <w:pPr>
              <w:autoSpaceDE w:val="0"/>
              <w:autoSpaceDN w:val="0"/>
              <w:adjustRightInd w:val="0"/>
              <w:ind w:firstLine="480"/>
              <w:jc w:val="center"/>
              <w:rPr>
                <w:rFonts w:ascii="宋体" w:hAnsi="宋体" w:cs="黑体"/>
                <w:kern w:val="0"/>
                <w:szCs w:val="21"/>
              </w:rPr>
            </w:pPr>
          </w:p>
        </w:tc>
      </w:tr>
      <w:tr w14:paraId="1656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1" w:type="dxa"/>
            <w:noWrap w:val="0"/>
            <w:vAlign w:val="center"/>
          </w:tcPr>
          <w:p w14:paraId="64F9F834">
            <w:pPr>
              <w:autoSpaceDE w:val="0"/>
              <w:autoSpaceDN w:val="0"/>
              <w:adjustRightInd w:val="0"/>
              <w:ind w:firstLine="480"/>
              <w:jc w:val="center"/>
              <w:rPr>
                <w:rFonts w:ascii="宋体" w:hAnsi="宋体" w:cs="黑体"/>
                <w:kern w:val="0"/>
                <w:szCs w:val="21"/>
              </w:rPr>
            </w:pPr>
          </w:p>
        </w:tc>
        <w:tc>
          <w:tcPr>
            <w:tcW w:w="2236" w:type="dxa"/>
            <w:noWrap w:val="0"/>
            <w:vAlign w:val="center"/>
          </w:tcPr>
          <w:p w14:paraId="42EE4AFD">
            <w:pPr>
              <w:autoSpaceDE w:val="0"/>
              <w:autoSpaceDN w:val="0"/>
              <w:adjustRightInd w:val="0"/>
              <w:ind w:firstLine="480"/>
              <w:jc w:val="center"/>
              <w:rPr>
                <w:rFonts w:ascii="宋体" w:hAnsi="宋体" w:cs="黑体"/>
                <w:kern w:val="0"/>
                <w:szCs w:val="21"/>
              </w:rPr>
            </w:pPr>
          </w:p>
        </w:tc>
        <w:tc>
          <w:tcPr>
            <w:tcW w:w="2268" w:type="dxa"/>
            <w:noWrap w:val="0"/>
            <w:vAlign w:val="center"/>
          </w:tcPr>
          <w:p w14:paraId="11D65040">
            <w:pPr>
              <w:autoSpaceDE w:val="0"/>
              <w:autoSpaceDN w:val="0"/>
              <w:adjustRightInd w:val="0"/>
              <w:ind w:firstLine="480"/>
              <w:jc w:val="center"/>
              <w:rPr>
                <w:rFonts w:ascii="宋体" w:hAnsi="宋体" w:cs="黑体"/>
                <w:kern w:val="0"/>
                <w:szCs w:val="21"/>
              </w:rPr>
            </w:pPr>
          </w:p>
        </w:tc>
        <w:tc>
          <w:tcPr>
            <w:tcW w:w="2410" w:type="dxa"/>
            <w:noWrap w:val="0"/>
            <w:vAlign w:val="center"/>
          </w:tcPr>
          <w:p w14:paraId="5D29A3D0">
            <w:pPr>
              <w:autoSpaceDE w:val="0"/>
              <w:autoSpaceDN w:val="0"/>
              <w:adjustRightInd w:val="0"/>
              <w:ind w:firstLine="480"/>
              <w:jc w:val="center"/>
              <w:rPr>
                <w:rFonts w:ascii="宋体" w:hAnsi="宋体" w:cs="黑体"/>
                <w:kern w:val="0"/>
                <w:szCs w:val="21"/>
              </w:rPr>
            </w:pPr>
          </w:p>
        </w:tc>
      </w:tr>
      <w:tr w14:paraId="3ADB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1" w:type="dxa"/>
            <w:noWrap w:val="0"/>
            <w:vAlign w:val="center"/>
          </w:tcPr>
          <w:p w14:paraId="7C93238C">
            <w:pPr>
              <w:autoSpaceDE w:val="0"/>
              <w:autoSpaceDN w:val="0"/>
              <w:adjustRightInd w:val="0"/>
              <w:ind w:firstLine="480"/>
              <w:jc w:val="center"/>
              <w:rPr>
                <w:rFonts w:ascii="宋体" w:hAnsi="宋体" w:cs="黑体"/>
                <w:kern w:val="0"/>
                <w:szCs w:val="21"/>
              </w:rPr>
            </w:pPr>
          </w:p>
        </w:tc>
        <w:tc>
          <w:tcPr>
            <w:tcW w:w="2236" w:type="dxa"/>
            <w:noWrap w:val="0"/>
            <w:vAlign w:val="center"/>
          </w:tcPr>
          <w:p w14:paraId="7B8BC482">
            <w:pPr>
              <w:autoSpaceDE w:val="0"/>
              <w:autoSpaceDN w:val="0"/>
              <w:adjustRightInd w:val="0"/>
              <w:ind w:firstLine="480"/>
              <w:jc w:val="center"/>
              <w:rPr>
                <w:rFonts w:ascii="宋体" w:hAnsi="宋体" w:cs="黑体"/>
                <w:kern w:val="0"/>
                <w:szCs w:val="21"/>
              </w:rPr>
            </w:pPr>
          </w:p>
        </w:tc>
        <w:tc>
          <w:tcPr>
            <w:tcW w:w="2268" w:type="dxa"/>
            <w:noWrap w:val="0"/>
            <w:vAlign w:val="center"/>
          </w:tcPr>
          <w:p w14:paraId="637DCD1C">
            <w:pPr>
              <w:autoSpaceDE w:val="0"/>
              <w:autoSpaceDN w:val="0"/>
              <w:adjustRightInd w:val="0"/>
              <w:ind w:firstLine="480"/>
              <w:jc w:val="center"/>
              <w:rPr>
                <w:rFonts w:ascii="宋体" w:hAnsi="宋体" w:cs="黑体"/>
                <w:kern w:val="0"/>
                <w:szCs w:val="21"/>
              </w:rPr>
            </w:pPr>
          </w:p>
        </w:tc>
        <w:tc>
          <w:tcPr>
            <w:tcW w:w="2410" w:type="dxa"/>
            <w:noWrap w:val="0"/>
            <w:vAlign w:val="center"/>
          </w:tcPr>
          <w:p w14:paraId="246DC0E9">
            <w:pPr>
              <w:autoSpaceDE w:val="0"/>
              <w:autoSpaceDN w:val="0"/>
              <w:adjustRightInd w:val="0"/>
              <w:ind w:firstLine="480"/>
              <w:jc w:val="center"/>
              <w:rPr>
                <w:rFonts w:ascii="宋体" w:hAnsi="宋体" w:cs="黑体"/>
                <w:kern w:val="0"/>
                <w:szCs w:val="21"/>
              </w:rPr>
            </w:pPr>
          </w:p>
        </w:tc>
      </w:tr>
    </w:tbl>
    <w:p w14:paraId="7B40749E">
      <w:pPr>
        <w:bidi w:val="0"/>
        <w:rPr>
          <w:rFonts w:hint="eastAsia"/>
          <w:lang w:val="en-US" w:eastAsia="zh-CN"/>
        </w:rPr>
      </w:pPr>
    </w:p>
    <w:p w14:paraId="45D2FB5C">
      <w:pPr>
        <w:bidi w:val="0"/>
        <w:rPr>
          <w:rFonts w:hint="eastAsia"/>
          <w:lang w:val="en-US" w:eastAsia="zh-CN"/>
        </w:rPr>
      </w:pPr>
    </w:p>
    <w:p w14:paraId="27245AF9">
      <w:pPr>
        <w:bidi w:val="0"/>
        <w:rPr>
          <w:rFonts w:hint="eastAsia"/>
          <w:lang w:val="en-US" w:eastAsia="zh-CN"/>
        </w:rPr>
      </w:pPr>
    </w:p>
    <w:p w14:paraId="5AAFCB64">
      <w:pPr>
        <w:bidi w:val="0"/>
        <w:rPr>
          <w:rFonts w:hint="eastAsia"/>
          <w:lang w:val="en-US" w:eastAsia="zh-CN"/>
        </w:rPr>
      </w:pPr>
    </w:p>
    <w:p w14:paraId="3AFB1EFF">
      <w:pPr>
        <w:bidi w:val="0"/>
        <w:rPr>
          <w:rFonts w:hint="eastAsia"/>
          <w:lang w:val="en-US" w:eastAsia="zh-CN"/>
        </w:rPr>
      </w:pPr>
    </w:p>
    <w:p w14:paraId="01E56A53">
      <w:pPr>
        <w:bidi w:val="0"/>
        <w:rPr>
          <w:rFonts w:hint="eastAsia"/>
          <w:lang w:val="en-US" w:eastAsia="zh-CN"/>
        </w:rPr>
      </w:pPr>
    </w:p>
    <w:p w14:paraId="3EB299B7">
      <w:pPr>
        <w:pStyle w:val="7"/>
        <w:numPr>
          <w:ilvl w:val="0"/>
          <w:numId w:val="0"/>
        </w:numPr>
        <w:tabs>
          <w:tab w:val="left" w:pos="425"/>
        </w:tabs>
        <w:spacing w:line="480" w:lineRule="exact"/>
        <w:jc w:val="center"/>
        <w:rPr>
          <w:rFonts w:hint="default" w:ascii="宋体" w:hAnsi="宋体"/>
          <w:color w:val="auto"/>
          <w:sz w:val="28"/>
          <w:szCs w:val="28"/>
          <w:highlight w:val="none"/>
          <w:lang w:val="en-US" w:eastAsia="zh-CN"/>
        </w:rPr>
      </w:pPr>
      <w:r>
        <w:rPr>
          <w:rFonts w:hint="eastAsia" w:ascii="宋体" w:hAnsi="宋体"/>
          <w:color w:val="auto"/>
          <w:sz w:val="28"/>
          <w:szCs w:val="28"/>
          <w:highlight w:val="none"/>
          <w:lang w:val="en-US" w:eastAsia="zh-CN"/>
        </w:rPr>
        <w:t>七、项目管理机构</w:t>
      </w:r>
    </w:p>
    <w:p w14:paraId="21A47C62">
      <w:pPr>
        <w:jc w:val="center"/>
        <w:rPr>
          <w:color w:val="auto"/>
          <w:sz w:val="28"/>
          <w:szCs w:val="36"/>
        </w:rPr>
      </w:pPr>
      <w:bookmarkStart w:id="676" w:name="_Toc5981"/>
      <w:bookmarkStart w:id="677" w:name="_Toc30562"/>
      <w:bookmarkStart w:id="678" w:name="_Toc18560"/>
      <w:r>
        <w:rPr>
          <w:rFonts w:hint="eastAsia"/>
          <w:color w:val="auto"/>
          <w:sz w:val="28"/>
          <w:szCs w:val="36"/>
        </w:rPr>
        <w:t>（一）项目</w:t>
      </w:r>
      <w:r>
        <w:rPr>
          <w:rFonts w:hint="eastAsia"/>
          <w:color w:val="auto"/>
          <w:sz w:val="28"/>
          <w:szCs w:val="36"/>
          <w:lang w:val="en-US" w:eastAsia="zh-CN"/>
        </w:rPr>
        <w:t>管理</w:t>
      </w:r>
      <w:r>
        <w:rPr>
          <w:rFonts w:hint="eastAsia"/>
          <w:color w:val="auto"/>
          <w:sz w:val="28"/>
          <w:szCs w:val="36"/>
        </w:rPr>
        <w:t>机构组成表</w:t>
      </w:r>
      <w:bookmarkEnd w:id="676"/>
      <w:bookmarkEnd w:id="677"/>
      <w:bookmarkEnd w:id="678"/>
    </w:p>
    <w:p w14:paraId="4367D536">
      <w:pPr>
        <w:rPr>
          <w:color w:val="auto"/>
        </w:rPr>
      </w:pPr>
    </w:p>
    <w:tbl>
      <w:tblPr>
        <w:tblStyle w:val="18"/>
        <w:tblpPr w:leftFromText="181" w:rightFromText="181" w:vertAnchor="text" w:horzAnchor="margin" w:tblpXSpec="center" w:tblpY="-73"/>
        <w:tblOverlap w:val="never"/>
        <w:tblW w:w="8817" w:type="dxa"/>
        <w:jc w:val="center"/>
        <w:tblLayout w:type="fixed"/>
        <w:tblCellMar>
          <w:top w:w="0" w:type="dxa"/>
          <w:left w:w="0" w:type="dxa"/>
          <w:bottom w:w="0" w:type="dxa"/>
          <w:right w:w="0" w:type="dxa"/>
        </w:tblCellMar>
      </w:tblPr>
      <w:tblGrid>
        <w:gridCol w:w="955"/>
        <w:gridCol w:w="943"/>
        <w:gridCol w:w="817"/>
        <w:gridCol w:w="860"/>
        <w:gridCol w:w="818"/>
        <w:gridCol w:w="843"/>
        <w:gridCol w:w="837"/>
        <w:gridCol w:w="908"/>
        <w:gridCol w:w="947"/>
        <w:gridCol w:w="889"/>
      </w:tblGrid>
      <w:tr w14:paraId="2EF213C5">
        <w:tblPrEx>
          <w:tblCellMar>
            <w:top w:w="0" w:type="dxa"/>
            <w:left w:w="0" w:type="dxa"/>
            <w:bottom w:w="0" w:type="dxa"/>
            <w:right w:w="0" w:type="dxa"/>
          </w:tblCellMar>
        </w:tblPrEx>
        <w:trPr>
          <w:trHeight w:val="659" w:hRule="atLeast"/>
          <w:jc w:val="center"/>
        </w:trPr>
        <w:tc>
          <w:tcPr>
            <w:tcW w:w="955" w:type="dxa"/>
            <w:vMerge w:val="restart"/>
            <w:tcBorders>
              <w:top w:val="single" w:color="000000" w:sz="4" w:space="0"/>
              <w:left w:val="single" w:color="000000" w:sz="4" w:space="0"/>
              <w:bottom w:val="single" w:color="000000" w:sz="4" w:space="0"/>
              <w:right w:val="single" w:color="000000" w:sz="4" w:space="0"/>
            </w:tcBorders>
            <w:vAlign w:val="center"/>
          </w:tcPr>
          <w:p w14:paraId="5FE0AB22">
            <w:pPr>
              <w:jc w:val="center"/>
              <w:rPr>
                <w:color w:val="auto"/>
              </w:rPr>
            </w:pPr>
            <w:r>
              <w:rPr>
                <w:rFonts w:hint="eastAsia"/>
                <w:color w:val="auto"/>
              </w:rPr>
              <w:t>职务</w:t>
            </w:r>
          </w:p>
        </w:tc>
        <w:tc>
          <w:tcPr>
            <w:tcW w:w="943" w:type="dxa"/>
            <w:vMerge w:val="restart"/>
            <w:tcBorders>
              <w:top w:val="single" w:color="000000" w:sz="4" w:space="0"/>
              <w:left w:val="single" w:color="000000" w:sz="4" w:space="0"/>
              <w:bottom w:val="single" w:color="000000" w:sz="4" w:space="0"/>
              <w:right w:val="single" w:color="000000" w:sz="4" w:space="0"/>
            </w:tcBorders>
            <w:vAlign w:val="center"/>
          </w:tcPr>
          <w:p w14:paraId="1AFEB1E4">
            <w:pPr>
              <w:jc w:val="center"/>
              <w:rPr>
                <w:color w:val="auto"/>
              </w:rPr>
            </w:pPr>
            <w:r>
              <w:rPr>
                <w:rFonts w:hint="eastAsia"/>
                <w:color w:val="auto"/>
              </w:rPr>
              <w:t>姓名</w:t>
            </w:r>
          </w:p>
        </w:tc>
        <w:tc>
          <w:tcPr>
            <w:tcW w:w="817" w:type="dxa"/>
            <w:vMerge w:val="restart"/>
            <w:tcBorders>
              <w:top w:val="single" w:color="000000" w:sz="4" w:space="0"/>
              <w:left w:val="single" w:color="000000" w:sz="4" w:space="0"/>
              <w:right w:val="single" w:color="000000" w:sz="4" w:space="0"/>
            </w:tcBorders>
            <w:vAlign w:val="center"/>
          </w:tcPr>
          <w:p w14:paraId="2424C863">
            <w:pPr>
              <w:jc w:val="center"/>
              <w:rPr>
                <w:color w:val="auto"/>
              </w:rPr>
            </w:pPr>
            <w:r>
              <w:rPr>
                <w:rFonts w:hint="eastAsia"/>
                <w:color w:val="auto"/>
              </w:rPr>
              <w:t>身份证号</w:t>
            </w:r>
          </w:p>
        </w:tc>
        <w:tc>
          <w:tcPr>
            <w:tcW w:w="860" w:type="dxa"/>
            <w:vMerge w:val="restart"/>
            <w:tcBorders>
              <w:top w:val="single" w:color="000000" w:sz="4" w:space="0"/>
              <w:left w:val="single" w:color="000000" w:sz="4" w:space="0"/>
              <w:bottom w:val="single" w:color="000000" w:sz="4" w:space="0"/>
              <w:right w:val="single" w:color="000000" w:sz="4" w:space="0"/>
            </w:tcBorders>
            <w:vAlign w:val="center"/>
          </w:tcPr>
          <w:p w14:paraId="6165DCEA">
            <w:pPr>
              <w:jc w:val="center"/>
              <w:rPr>
                <w:color w:val="auto"/>
              </w:rPr>
            </w:pPr>
            <w:r>
              <w:rPr>
                <w:rFonts w:hint="eastAsia"/>
                <w:color w:val="auto"/>
              </w:rPr>
              <w:t>职称</w:t>
            </w:r>
          </w:p>
        </w:tc>
        <w:tc>
          <w:tcPr>
            <w:tcW w:w="4353" w:type="dxa"/>
            <w:gridSpan w:val="5"/>
            <w:tcBorders>
              <w:top w:val="single" w:color="000000" w:sz="4" w:space="0"/>
              <w:left w:val="single" w:color="000000" w:sz="4" w:space="0"/>
              <w:bottom w:val="single" w:color="000000" w:sz="4" w:space="0"/>
              <w:right w:val="single" w:color="000000" w:sz="4" w:space="0"/>
            </w:tcBorders>
            <w:vAlign w:val="center"/>
          </w:tcPr>
          <w:p w14:paraId="59E23946">
            <w:pPr>
              <w:jc w:val="center"/>
              <w:rPr>
                <w:color w:val="auto"/>
              </w:rPr>
            </w:pPr>
            <w:r>
              <w:rPr>
                <w:rFonts w:hint="eastAsia"/>
                <w:color w:val="auto"/>
              </w:rPr>
              <w:t>执业或职业资格证明</w:t>
            </w:r>
          </w:p>
        </w:tc>
        <w:tc>
          <w:tcPr>
            <w:tcW w:w="889" w:type="dxa"/>
            <w:tcBorders>
              <w:top w:val="single" w:color="000000" w:sz="4" w:space="0"/>
              <w:left w:val="single" w:color="000000" w:sz="4" w:space="0"/>
              <w:bottom w:val="single" w:color="000000" w:sz="4" w:space="0"/>
              <w:right w:val="single" w:color="000000" w:sz="4" w:space="0"/>
            </w:tcBorders>
            <w:vAlign w:val="center"/>
          </w:tcPr>
          <w:p w14:paraId="6369213A">
            <w:pPr>
              <w:jc w:val="center"/>
              <w:rPr>
                <w:color w:val="auto"/>
              </w:rPr>
            </w:pPr>
            <w:r>
              <w:rPr>
                <w:rFonts w:hint="eastAsia"/>
                <w:color w:val="auto"/>
              </w:rPr>
              <w:t>备注</w:t>
            </w:r>
          </w:p>
        </w:tc>
      </w:tr>
      <w:tr w14:paraId="03723A6C">
        <w:tblPrEx>
          <w:tblCellMar>
            <w:top w:w="0" w:type="dxa"/>
            <w:left w:w="0" w:type="dxa"/>
            <w:bottom w:w="0" w:type="dxa"/>
            <w:right w:w="0" w:type="dxa"/>
          </w:tblCellMar>
        </w:tblPrEx>
        <w:trPr>
          <w:trHeight w:val="656"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3AE3EACD">
            <w:pPr>
              <w:jc w:val="center"/>
              <w:rPr>
                <w:color w:val="auto"/>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14:paraId="5ED83858">
            <w:pPr>
              <w:jc w:val="center"/>
              <w:rPr>
                <w:color w:val="auto"/>
              </w:rPr>
            </w:pPr>
          </w:p>
        </w:tc>
        <w:tc>
          <w:tcPr>
            <w:tcW w:w="817" w:type="dxa"/>
            <w:vMerge w:val="continue"/>
            <w:tcBorders>
              <w:left w:val="single" w:color="000000" w:sz="4" w:space="0"/>
              <w:bottom w:val="single" w:color="000000" w:sz="4" w:space="0"/>
              <w:right w:val="single" w:color="000000" w:sz="4" w:space="0"/>
            </w:tcBorders>
            <w:vAlign w:val="center"/>
          </w:tcPr>
          <w:p w14:paraId="751CD99F">
            <w:pPr>
              <w:jc w:val="center"/>
              <w:rPr>
                <w:color w:val="auto"/>
              </w:rPr>
            </w:pP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14:paraId="29EE6DE0">
            <w:pPr>
              <w:jc w:val="cente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09F6EAA2">
            <w:pPr>
              <w:jc w:val="center"/>
              <w:rPr>
                <w:color w:val="auto"/>
              </w:rPr>
            </w:pPr>
            <w:r>
              <w:rPr>
                <w:rFonts w:hint="eastAsia"/>
                <w:color w:val="auto"/>
              </w:rPr>
              <w:t>证书名称</w:t>
            </w:r>
          </w:p>
        </w:tc>
        <w:tc>
          <w:tcPr>
            <w:tcW w:w="843" w:type="dxa"/>
            <w:tcBorders>
              <w:top w:val="single" w:color="000000" w:sz="4" w:space="0"/>
              <w:left w:val="single" w:color="000000" w:sz="4" w:space="0"/>
              <w:bottom w:val="single" w:color="000000" w:sz="4" w:space="0"/>
              <w:right w:val="single" w:color="000000" w:sz="4" w:space="0"/>
            </w:tcBorders>
            <w:vAlign w:val="center"/>
          </w:tcPr>
          <w:p w14:paraId="30305701">
            <w:pPr>
              <w:jc w:val="center"/>
              <w:rPr>
                <w:color w:val="auto"/>
              </w:rPr>
            </w:pPr>
            <w:r>
              <w:rPr>
                <w:rFonts w:hint="eastAsia"/>
                <w:color w:val="auto"/>
              </w:rPr>
              <w:t>级别</w:t>
            </w:r>
          </w:p>
        </w:tc>
        <w:tc>
          <w:tcPr>
            <w:tcW w:w="837" w:type="dxa"/>
            <w:tcBorders>
              <w:top w:val="single" w:color="000000" w:sz="4" w:space="0"/>
              <w:left w:val="single" w:color="000000" w:sz="4" w:space="0"/>
              <w:bottom w:val="single" w:color="000000" w:sz="4" w:space="0"/>
              <w:right w:val="single" w:color="000000" w:sz="4" w:space="0"/>
            </w:tcBorders>
            <w:vAlign w:val="center"/>
          </w:tcPr>
          <w:p w14:paraId="6CD561E8">
            <w:pPr>
              <w:jc w:val="center"/>
              <w:rPr>
                <w:color w:val="auto"/>
              </w:rPr>
            </w:pPr>
            <w:r>
              <w:rPr>
                <w:rFonts w:hint="eastAsia"/>
                <w:color w:val="auto"/>
              </w:rPr>
              <w:t>证号</w:t>
            </w:r>
          </w:p>
        </w:tc>
        <w:tc>
          <w:tcPr>
            <w:tcW w:w="908" w:type="dxa"/>
            <w:tcBorders>
              <w:top w:val="single" w:color="000000" w:sz="4" w:space="0"/>
              <w:left w:val="single" w:color="000000" w:sz="4" w:space="0"/>
              <w:bottom w:val="single" w:color="000000" w:sz="4" w:space="0"/>
              <w:right w:val="single" w:color="000000" w:sz="4" w:space="0"/>
            </w:tcBorders>
            <w:vAlign w:val="center"/>
          </w:tcPr>
          <w:p w14:paraId="6B0441E1">
            <w:pPr>
              <w:jc w:val="center"/>
              <w:rPr>
                <w:color w:val="auto"/>
              </w:rPr>
            </w:pPr>
            <w:r>
              <w:rPr>
                <w:rFonts w:hint="eastAsia"/>
                <w:color w:val="auto"/>
              </w:rPr>
              <w:t>专业</w:t>
            </w:r>
          </w:p>
        </w:tc>
        <w:tc>
          <w:tcPr>
            <w:tcW w:w="947" w:type="dxa"/>
            <w:tcBorders>
              <w:top w:val="single" w:color="000000" w:sz="4" w:space="0"/>
              <w:left w:val="single" w:color="000000" w:sz="4" w:space="0"/>
              <w:bottom w:val="single" w:color="000000" w:sz="4" w:space="0"/>
              <w:right w:val="single" w:color="000000" w:sz="4" w:space="0"/>
            </w:tcBorders>
            <w:vAlign w:val="center"/>
          </w:tcPr>
          <w:p w14:paraId="4642198C">
            <w:pPr>
              <w:jc w:val="center"/>
              <w:rPr>
                <w:color w:val="auto"/>
              </w:rPr>
            </w:pPr>
            <w:r>
              <w:rPr>
                <w:rFonts w:hint="eastAsia"/>
                <w:color w:val="auto"/>
              </w:rPr>
              <w:t>专业</w:t>
            </w:r>
          </w:p>
          <w:p w14:paraId="68C01DE7">
            <w:pPr>
              <w:jc w:val="center"/>
              <w:rPr>
                <w:color w:val="auto"/>
              </w:rPr>
            </w:pPr>
            <w:r>
              <w:rPr>
                <w:rFonts w:hint="eastAsia"/>
                <w:color w:val="auto"/>
              </w:rPr>
              <w:t>年限</w:t>
            </w:r>
          </w:p>
        </w:tc>
        <w:tc>
          <w:tcPr>
            <w:tcW w:w="889" w:type="dxa"/>
            <w:tcBorders>
              <w:top w:val="single" w:color="000000" w:sz="4" w:space="0"/>
              <w:left w:val="single" w:color="000000" w:sz="4" w:space="0"/>
              <w:bottom w:val="single" w:color="000000" w:sz="4" w:space="0"/>
              <w:right w:val="single" w:color="000000" w:sz="4" w:space="0"/>
            </w:tcBorders>
            <w:vAlign w:val="center"/>
          </w:tcPr>
          <w:p w14:paraId="5ED2C657">
            <w:pPr>
              <w:jc w:val="center"/>
              <w:rPr>
                <w:color w:val="auto"/>
              </w:rPr>
            </w:pPr>
          </w:p>
        </w:tc>
      </w:tr>
      <w:tr w14:paraId="75102BFE">
        <w:tblPrEx>
          <w:tblCellMar>
            <w:top w:w="0" w:type="dxa"/>
            <w:left w:w="0" w:type="dxa"/>
            <w:bottom w:w="0" w:type="dxa"/>
            <w:right w:w="0" w:type="dxa"/>
          </w:tblCellMar>
        </w:tblPrEx>
        <w:trPr>
          <w:trHeight w:val="7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6F94C190">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20BB3BFE">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71B9FFAA">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70BE0C0E">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5301BE94">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423E1991">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003784A0">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405F1377">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343094E3">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63D9B534">
            <w:pPr>
              <w:rPr>
                <w:color w:val="auto"/>
              </w:rPr>
            </w:pPr>
          </w:p>
        </w:tc>
      </w:tr>
      <w:tr w14:paraId="3FE7469C">
        <w:tblPrEx>
          <w:tblCellMar>
            <w:top w:w="0" w:type="dxa"/>
            <w:left w:w="0" w:type="dxa"/>
            <w:bottom w:w="0" w:type="dxa"/>
            <w:right w:w="0" w:type="dxa"/>
          </w:tblCellMar>
        </w:tblPrEx>
        <w:trPr>
          <w:trHeight w:val="7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57A94232">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7132C5FC">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4800767A">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5C168B18">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12EF5CA1">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3B08D4CE">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1AF9260A">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07A19367">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071FDE0A">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2F4B0C95">
            <w:pPr>
              <w:rPr>
                <w:color w:val="auto"/>
              </w:rPr>
            </w:pPr>
          </w:p>
        </w:tc>
      </w:tr>
      <w:tr w14:paraId="0AF85458">
        <w:tblPrEx>
          <w:tblCellMar>
            <w:top w:w="0" w:type="dxa"/>
            <w:left w:w="0" w:type="dxa"/>
            <w:bottom w:w="0" w:type="dxa"/>
            <w:right w:w="0" w:type="dxa"/>
          </w:tblCellMar>
        </w:tblPrEx>
        <w:trPr>
          <w:trHeight w:val="7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07848829">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4E35F558">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2C3E131A">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1D7DA754">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282DA815">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4767E557">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435BD290">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6B7CFEB6">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00F2436D">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047B1CCD">
            <w:pPr>
              <w:rPr>
                <w:color w:val="auto"/>
              </w:rPr>
            </w:pPr>
          </w:p>
        </w:tc>
      </w:tr>
      <w:tr w14:paraId="6FD4822C">
        <w:tblPrEx>
          <w:tblCellMar>
            <w:top w:w="0" w:type="dxa"/>
            <w:left w:w="0" w:type="dxa"/>
            <w:bottom w:w="0" w:type="dxa"/>
            <w:right w:w="0" w:type="dxa"/>
          </w:tblCellMar>
        </w:tblPrEx>
        <w:trPr>
          <w:trHeight w:val="7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3FE2E44E">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5EB19F85">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7EF9D5CB">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095E7E32">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0BABF665">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4D7E9E02">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3A44A95C">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38CB6B63">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2C690F8A">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378AF943">
            <w:pPr>
              <w:rPr>
                <w:color w:val="auto"/>
              </w:rPr>
            </w:pPr>
          </w:p>
        </w:tc>
      </w:tr>
      <w:tr w14:paraId="7D073D7E">
        <w:tblPrEx>
          <w:tblCellMar>
            <w:top w:w="0" w:type="dxa"/>
            <w:left w:w="0" w:type="dxa"/>
            <w:bottom w:w="0" w:type="dxa"/>
            <w:right w:w="0" w:type="dxa"/>
          </w:tblCellMar>
        </w:tblPrEx>
        <w:trPr>
          <w:trHeight w:val="7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07C00DD3">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2408FA67">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7D0BE1BB">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23558E36">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0217955F">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270FA6A8">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4DBD7620">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6652B621">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6404C9A6">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1F5FBDC7">
            <w:pPr>
              <w:rPr>
                <w:color w:val="auto"/>
              </w:rPr>
            </w:pPr>
          </w:p>
        </w:tc>
      </w:tr>
      <w:tr w14:paraId="30AA1B8D">
        <w:tblPrEx>
          <w:tblCellMar>
            <w:top w:w="0" w:type="dxa"/>
            <w:left w:w="0" w:type="dxa"/>
            <w:bottom w:w="0" w:type="dxa"/>
            <w:right w:w="0" w:type="dxa"/>
          </w:tblCellMar>
        </w:tblPrEx>
        <w:trPr>
          <w:trHeight w:val="7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5E9736B8">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21C2B374">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66A16754">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08DCAA4E">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0798AD3B">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578AB06B">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2FFD2941">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475643F9">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68D9302A">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210F025B">
            <w:pPr>
              <w:rPr>
                <w:color w:val="auto"/>
              </w:rPr>
            </w:pPr>
          </w:p>
        </w:tc>
      </w:tr>
      <w:tr w14:paraId="65F57F90">
        <w:tblPrEx>
          <w:tblCellMar>
            <w:top w:w="0" w:type="dxa"/>
            <w:left w:w="0" w:type="dxa"/>
            <w:bottom w:w="0" w:type="dxa"/>
            <w:right w:w="0" w:type="dxa"/>
          </w:tblCellMar>
        </w:tblPrEx>
        <w:trPr>
          <w:trHeight w:val="7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322A7440">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4C6E78A8">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04134788">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387BB588">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68B4B22C">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5C84407C">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4A37544C">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4B90FE8E">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0A31036F">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44A02C4E">
            <w:pPr>
              <w:rPr>
                <w:color w:val="auto"/>
              </w:rPr>
            </w:pPr>
          </w:p>
        </w:tc>
      </w:tr>
      <w:tr w14:paraId="2B7D930E">
        <w:tblPrEx>
          <w:tblCellMar>
            <w:top w:w="0" w:type="dxa"/>
            <w:left w:w="0" w:type="dxa"/>
            <w:bottom w:w="0" w:type="dxa"/>
            <w:right w:w="0" w:type="dxa"/>
          </w:tblCellMar>
        </w:tblPrEx>
        <w:trPr>
          <w:trHeight w:val="799"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55978EEC">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3DE40388">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234B761E">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264B36CD">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47E8E180">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525FA756">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0DF8CCAE">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123BA541">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6C7D591B">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68C8C33E">
            <w:pPr>
              <w:rPr>
                <w:color w:val="auto"/>
              </w:rPr>
            </w:pPr>
          </w:p>
        </w:tc>
      </w:tr>
    </w:tbl>
    <w:p w14:paraId="609D7E8D">
      <w:pPr>
        <w:bidi w:val="0"/>
        <w:rPr>
          <w:rFonts w:hint="default"/>
          <w:lang w:val="en-US" w:eastAsia="zh-CN"/>
        </w:rPr>
      </w:pPr>
    </w:p>
    <w:p w14:paraId="372C8BC4">
      <w:pPr>
        <w:bidi w:val="0"/>
        <w:rPr>
          <w:rFonts w:hint="default"/>
          <w:lang w:val="en-US" w:eastAsia="zh-CN"/>
        </w:rPr>
      </w:pPr>
    </w:p>
    <w:p w14:paraId="488A8BF5">
      <w:pPr>
        <w:bidi w:val="0"/>
        <w:rPr>
          <w:rFonts w:hint="default"/>
          <w:lang w:val="en-US" w:eastAsia="zh-CN"/>
        </w:rPr>
      </w:pPr>
    </w:p>
    <w:p w14:paraId="022D04C9">
      <w:pPr>
        <w:bidi w:val="0"/>
        <w:rPr>
          <w:rFonts w:hint="default"/>
          <w:lang w:val="en-US" w:eastAsia="zh-CN"/>
        </w:rPr>
      </w:pPr>
    </w:p>
    <w:p w14:paraId="04C8687C">
      <w:pPr>
        <w:bidi w:val="0"/>
        <w:rPr>
          <w:rFonts w:hint="default"/>
          <w:lang w:val="en-US" w:eastAsia="zh-CN"/>
        </w:rPr>
      </w:pPr>
    </w:p>
    <w:p w14:paraId="4A066BA6">
      <w:pPr>
        <w:bidi w:val="0"/>
        <w:rPr>
          <w:rFonts w:hint="default"/>
          <w:lang w:val="en-US" w:eastAsia="zh-CN"/>
        </w:rPr>
      </w:pPr>
    </w:p>
    <w:p w14:paraId="0747DC3F">
      <w:pPr>
        <w:bidi w:val="0"/>
        <w:rPr>
          <w:rFonts w:hint="default"/>
          <w:lang w:val="en-US" w:eastAsia="zh-CN"/>
        </w:rPr>
      </w:pPr>
    </w:p>
    <w:p w14:paraId="22F9B092">
      <w:pPr>
        <w:bidi w:val="0"/>
        <w:rPr>
          <w:rFonts w:hint="default"/>
          <w:lang w:val="en-US" w:eastAsia="zh-CN"/>
        </w:rPr>
      </w:pPr>
    </w:p>
    <w:p w14:paraId="0EAB76E8">
      <w:pPr>
        <w:bidi w:val="0"/>
        <w:rPr>
          <w:rFonts w:hint="default"/>
          <w:lang w:val="en-US" w:eastAsia="zh-CN"/>
        </w:rPr>
      </w:pPr>
    </w:p>
    <w:p w14:paraId="646CE164">
      <w:pPr>
        <w:bidi w:val="0"/>
        <w:rPr>
          <w:rFonts w:hint="default"/>
          <w:lang w:val="en-US" w:eastAsia="zh-CN"/>
        </w:rPr>
      </w:pPr>
    </w:p>
    <w:p w14:paraId="5F548B7C">
      <w:pPr>
        <w:bidi w:val="0"/>
        <w:rPr>
          <w:rFonts w:hint="default"/>
          <w:lang w:val="en-US" w:eastAsia="zh-CN"/>
        </w:rPr>
      </w:pPr>
    </w:p>
    <w:p w14:paraId="3B5CFC9C">
      <w:pPr>
        <w:bidi w:val="0"/>
        <w:rPr>
          <w:rFonts w:hint="default"/>
          <w:lang w:val="en-US" w:eastAsia="zh-CN"/>
        </w:rPr>
      </w:pPr>
    </w:p>
    <w:p w14:paraId="31E2E1E8">
      <w:pPr>
        <w:rPr>
          <w:rFonts w:hint="eastAsia"/>
          <w:color w:val="auto"/>
        </w:rPr>
      </w:pPr>
      <w:bookmarkStart w:id="679" w:name="_Toc21020"/>
      <w:bookmarkStart w:id="680" w:name="_Toc24405"/>
      <w:bookmarkStart w:id="681" w:name="_Toc9808"/>
    </w:p>
    <w:p w14:paraId="09138BD8">
      <w:pPr>
        <w:rPr>
          <w:rFonts w:hint="eastAsia"/>
          <w:color w:val="auto"/>
        </w:rPr>
      </w:pPr>
    </w:p>
    <w:p w14:paraId="36DB8B0F">
      <w:pPr>
        <w:rPr>
          <w:rFonts w:hint="eastAsia"/>
          <w:color w:val="auto"/>
        </w:rPr>
      </w:pPr>
    </w:p>
    <w:p w14:paraId="2A8805E1">
      <w:pPr>
        <w:jc w:val="center"/>
        <w:rPr>
          <w:b/>
          <w:bCs/>
          <w:color w:val="auto"/>
          <w:sz w:val="28"/>
          <w:szCs w:val="36"/>
        </w:rPr>
      </w:pPr>
      <w:r>
        <w:rPr>
          <w:rFonts w:hint="eastAsia"/>
          <w:b/>
          <w:bCs/>
          <w:color w:val="auto"/>
          <w:sz w:val="28"/>
          <w:szCs w:val="36"/>
        </w:rPr>
        <w:t>（二）主要人员简历表</w:t>
      </w:r>
      <w:bookmarkEnd w:id="679"/>
      <w:bookmarkEnd w:id="680"/>
      <w:bookmarkEnd w:id="681"/>
    </w:p>
    <w:p w14:paraId="5DF5AD6F">
      <w:pPr>
        <w:rPr>
          <w:b/>
          <w:bCs/>
          <w:color w:val="auto"/>
          <w:sz w:val="28"/>
          <w:szCs w:val="36"/>
        </w:rPr>
      </w:pPr>
      <w:r>
        <w:rPr>
          <w:rFonts w:hint="eastAsia"/>
          <w:b/>
          <w:bCs/>
          <w:color w:val="auto"/>
          <w:sz w:val="28"/>
          <w:szCs w:val="36"/>
        </w:rPr>
        <w:t>附1：项目经理简历表</w:t>
      </w:r>
    </w:p>
    <w:p w14:paraId="108EF92D">
      <w:pPr>
        <w:rPr>
          <w:color w:val="auto"/>
        </w:rPr>
      </w:pPr>
    </w:p>
    <w:tbl>
      <w:tblPr>
        <w:tblStyle w:val="18"/>
        <w:tblpPr w:leftFromText="180" w:rightFromText="180" w:vertAnchor="text" w:horzAnchor="margin" w:tblpY="34"/>
        <w:tblW w:w="8792" w:type="dxa"/>
        <w:tblInd w:w="0"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187"/>
        <w:gridCol w:w="393"/>
        <w:gridCol w:w="981"/>
        <w:gridCol w:w="1084"/>
        <w:gridCol w:w="1067"/>
        <w:gridCol w:w="266"/>
        <w:gridCol w:w="1211"/>
        <w:gridCol w:w="825"/>
        <w:gridCol w:w="1778"/>
      </w:tblGrid>
      <w:tr w14:paraId="0F6E7E0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187" w:type="dxa"/>
            <w:tcBorders>
              <w:top w:val="single" w:color="auto" w:sz="4" w:space="0"/>
              <w:left w:val="single" w:color="auto" w:sz="4" w:space="0"/>
              <w:bottom w:val="single" w:color="000000" w:sz="4" w:space="0"/>
              <w:right w:val="single" w:color="000000" w:sz="4" w:space="0"/>
            </w:tcBorders>
            <w:vAlign w:val="center"/>
          </w:tcPr>
          <w:p w14:paraId="5505C6EE">
            <w:pPr>
              <w:rPr>
                <w:color w:val="auto"/>
              </w:rPr>
            </w:pPr>
            <w:r>
              <w:rPr>
                <w:rFonts w:hint="eastAsia"/>
                <w:color w:val="auto"/>
              </w:rPr>
              <w:t>姓名</w:t>
            </w:r>
          </w:p>
        </w:tc>
        <w:tc>
          <w:tcPr>
            <w:tcW w:w="1374" w:type="dxa"/>
            <w:gridSpan w:val="2"/>
            <w:tcBorders>
              <w:top w:val="single" w:color="auto" w:sz="4" w:space="0"/>
              <w:left w:val="nil"/>
              <w:bottom w:val="single" w:color="000000" w:sz="4" w:space="0"/>
              <w:right w:val="single" w:color="000000" w:sz="4" w:space="0"/>
            </w:tcBorders>
            <w:vAlign w:val="center"/>
          </w:tcPr>
          <w:p w14:paraId="27BC597D">
            <w:pPr>
              <w:rPr>
                <w:color w:val="auto"/>
              </w:rPr>
            </w:pPr>
          </w:p>
        </w:tc>
        <w:tc>
          <w:tcPr>
            <w:tcW w:w="1084" w:type="dxa"/>
            <w:tcBorders>
              <w:top w:val="single" w:color="auto" w:sz="4" w:space="0"/>
              <w:left w:val="nil"/>
              <w:bottom w:val="single" w:color="000000" w:sz="4" w:space="0"/>
              <w:right w:val="single" w:color="000000" w:sz="4" w:space="0"/>
            </w:tcBorders>
            <w:vAlign w:val="center"/>
          </w:tcPr>
          <w:p w14:paraId="2562BFF9">
            <w:pPr>
              <w:rPr>
                <w:color w:val="auto"/>
              </w:rPr>
            </w:pPr>
            <w:r>
              <w:rPr>
                <w:rFonts w:hint="eastAsia"/>
                <w:color w:val="auto"/>
              </w:rPr>
              <w:t>年龄</w:t>
            </w:r>
          </w:p>
        </w:tc>
        <w:tc>
          <w:tcPr>
            <w:tcW w:w="1333" w:type="dxa"/>
            <w:gridSpan w:val="2"/>
            <w:tcBorders>
              <w:top w:val="single" w:color="auto" w:sz="4" w:space="0"/>
              <w:left w:val="nil"/>
              <w:bottom w:val="single" w:color="000000" w:sz="4" w:space="0"/>
              <w:right w:val="single" w:color="000000" w:sz="4" w:space="0"/>
            </w:tcBorders>
            <w:vAlign w:val="center"/>
          </w:tcPr>
          <w:p w14:paraId="71194F49">
            <w:pPr>
              <w:rPr>
                <w:color w:val="auto"/>
              </w:rPr>
            </w:pPr>
          </w:p>
        </w:tc>
        <w:tc>
          <w:tcPr>
            <w:tcW w:w="2036" w:type="dxa"/>
            <w:gridSpan w:val="2"/>
            <w:tcBorders>
              <w:top w:val="single" w:color="auto" w:sz="4" w:space="0"/>
              <w:left w:val="nil"/>
              <w:bottom w:val="single" w:color="000000" w:sz="4" w:space="0"/>
              <w:right w:val="single" w:color="000000" w:sz="4" w:space="0"/>
            </w:tcBorders>
            <w:vAlign w:val="center"/>
          </w:tcPr>
          <w:p w14:paraId="47A0041A">
            <w:pPr>
              <w:rPr>
                <w:color w:val="auto"/>
              </w:rPr>
            </w:pPr>
            <w:r>
              <w:rPr>
                <w:rFonts w:hint="eastAsia"/>
                <w:color w:val="auto"/>
              </w:rPr>
              <w:t>学历</w:t>
            </w:r>
          </w:p>
        </w:tc>
        <w:tc>
          <w:tcPr>
            <w:tcW w:w="1778" w:type="dxa"/>
            <w:tcBorders>
              <w:top w:val="single" w:color="auto" w:sz="4" w:space="0"/>
              <w:left w:val="nil"/>
              <w:bottom w:val="single" w:color="000000" w:sz="4" w:space="0"/>
              <w:right w:val="single" w:color="000000" w:sz="4" w:space="0"/>
            </w:tcBorders>
            <w:vAlign w:val="center"/>
          </w:tcPr>
          <w:p w14:paraId="35D0F97D">
            <w:pPr>
              <w:rPr>
                <w:color w:val="auto"/>
              </w:rPr>
            </w:pPr>
          </w:p>
        </w:tc>
      </w:tr>
      <w:tr w14:paraId="6A5C69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187" w:type="dxa"/>
            <w:tcBorders>
              <w:top w:val="nil"/>
              <w:left w:val="single" w:color="auto" w:sz="4" w:space="0"/>
              <w:bottom w:val="single" w:color="000000" w:sz="4" w:space="0"/>
              <w:right w:val="single" w:color="000000" w:sz="4" w:space="0"/>
            </w:tcBorders>
            <w:vAlign w:val="center"/>
          </w:tcPr>
          <w:p w14:paraId="1FD7435F">
            <w:pPr>
              <w:rPr>
                <w:color w:val="auto"/>
              </w:rPr>
            </w:pPr>
            <w:r>
              <w:rPr>
                <w:rFonts w:hint="eastAsia"/>
                <w:color w:val="auto"/>
              </w:rPr>
              <w:t>职称</w:t>
            </w:r>
          </w:p>
        </w:tc>
        <w:tc>
          <w:tcPr>
            <w:tcW w:w="1374" w:type="dxa"/>
            <w:gridSpan w:val="2"/>
            <w:tcBorders>
              <w:top w:val="nil"/>
              <w:left w:val="nil"/>
              <w:bottom w:val="single" w:color="000000" w:sz="4" w:space="0"/>
              <w:right w:val="single" w:color="000000" w:sz="4" w:space="0"/>
            </w:tcBorders>
            <w:vAlign w:val="center"/>
          </w:tcPr>
          <w:p w14:paraId="7528D115">
            <w:pPr>
              <w:rPr>
                <w:color w:val="auto"/>
              </w:rPr>
            </w:pPr>
          </w:p>
        </w:tc>
        <w:tc>
          <w:tcPr>
            <w:tcW w:w="1084" w:type="dxa"/>
            <w:tcBorders>
              <w:top w:val="nil"/>
              <w:left w:val="nil"/>
              <w:bottom w:val="single" w:color="000000" w:sz="4" w:space="0"/>
              <w:right w:val="single" w:color="000000" w:sz="4" w:space="0"/>
            </w:tcBorders>
            <w:vAlign w:val="center"/>
          </w:tcPr>
          <w:p w14:paraId="4B1B8284">
            <w:pPr>
              <w:rPr>
                <w:color w:val="auto"/>
              </w:rPr>
            </w:pPr>
            <w:r>
              <w:rPr>
                <w:rFonts w:hint="eastAsia"/>
                <w:color w:val="auto"/>
              </w:rPr>
              <w:t>职务</w:t>
            </w:r>
          </w:p>
        </w:tc>
        <w:tc>
          <w:tcPr>
            <w:tcW w:w="1333" w:type="dxa"/>
            <w:gridSpan w:val="2"/>
            <w:tcBorders>
              <w:top w:val="nil"/>
              <w:left w:val="nil"/>
              <w:bottom w:val="single" w:color="000000" w:sz="4" w:space="0"/>
              <w:right w:val="single" w:color="000000" w:sz="4" w:space="0"/>
            </w:tcBorders>
            <w:vAlign w:val="center"/>
          </w:tcPr>
          <w:p w14:paraId="60DB2D51">
            <w:pPr>
              <w:rPr>
                <w:color w:val="auto"/>
              </w:rPr>
            </w:pPr>
          </w:p>
        </w:tc>
        <w:tc>
          <w:tcPr>
            <w:tcW w:w="2036" w:type="dxa"/>
            <w:gridSpan w:val="2"/>
            <w:tcBorders>
              <w:top w:val="nil"/>
              <w:left w:val="nil"/>
              <w:bottom w:val="single" w:color="000000" w:sz="4" w:space="0"/>
              <w:right w:val="single" w:color="000000" w:sz="4" w:space="0"/>
            </w:tcBorders>
            <w:vAlign w:val="center"/>
          </w:tcPr>
          <w:p w14:paraId="323BBE27">
            <w:pPr>
              <w:rPr>
                <w:color w:val="auto"/>
              </w:rPr>
            </w:pPr>
            <w:r>
              <w:rPr>
                <w:rFonts w:hint="eastAsia"/>
                <w:color w:val="auto"/>
              </w:rPr>
              <w:t>拟在本合同任职</w:t>
            </w:r>
          </w:p>
        </w:tc>
        <w:tc>
          <w:tcPr>
            <w:tcW w:w="1778" w:type="dxa"/>
            <w:tcBorders>
              <w:top w:val="nil"/>
              <w:left w:val="nil"/>
              <w:bottom w:val="single" w:color="000000" w:sz="4" w:space="0"/>
              <w:right w:val="single" w:color="000000" w:sz="4" w:space="0"/>
            </w:tcBorders>
            <w:vAlign w:val="center"/>
          </w:tcPr>
          <w:p w14:paraId="67AD2ECC">
            <w:pPr>
              <w:rPr>
                <w:color w:val="auto"/>
              </w:rPr>
            </w:pPr>
          </w:p>
        </w:tc>
      </w:tr>
      <w:tr w14:paraId="5939A5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187" w:type="dxa"/>
            <w:tcBorders>
              <w:top w:val="nil"/>
              <w:left w:val="single" w:color="auto" w:sz="4" w:space="0"/>
              <w:bottom w:val="single" w:color="000000" w:sz="4" w:space="0"/>
              <w:right w:val="single" w:color="000000" w:sz="4" w:space="0"/>
            </w:tcBorders>
            <w:vAlign w:val="center"/>
          </w:tcPr>
          <w:p w14:paraId="7DD8EEA7">
            <w:pPr>
              <w:rPr>
                <w:color w:val="auto"/>
              </w:rPr>
            </w:pPr>
            <w:r>
              <w:rPr>
                <w:rFonts w:hint="eastAsia"/>
                <w:color w:val="auto"/>
              </w:rPr>
              <w:t>毕业学校</w:t>
            </w:r>
          </w:p>
        </w:tc>
        <w:tc>
          <w:tcPr>
            <w:tcW w:w="7605" w:type="dxa"/>
            <w:gridSpan w:val="8"/>
            <w:tcBorders>
              <w:top w:val="nil"/>
              <w:left w:val="nil"/>
              <w:bottom w:val="single" w:color="000000" w:sz="4" w:space="0"/>
              <w:right w:val="single" w:color="000000" w:sz="4" w:space="0"/>
            </w:tcBorders>
            <w:vAlign w:val="center"/>
          </w:tcPr>
          <w:p w14:paraId="0F0A3B82">
            <w:pPr>
              <w:rPr>
                <w:color w:val="auto"/>
              </w:rPr>
            </w:pPr>
            <w:r>
              <w:rPr>
                <w:rFonts w:hint="eastAsia"/>
                <w:color w:val="auto"/>
              </w:rPr>
              <w:t xml:space="preserve">  年毕业于                学校              专业</w:t>
            </w:r>
          </w:p>
        </w:tc>
      </w:tr>
      <w:tr w14:paraId="2526AE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8792" w:type="dxa"/>
            <w:gridSpan w:val="9"/>
            <w:tcBorders>
              <w:top w:val="nil"/>
              <w:left w:val="single" w:color="auto" w:sz="4" w:space="0"/>
              <w:bottom w:val="single" w:color="000000" w:sz="4" w:space="0"/>
              <w:right w:val="single" w:color="000000" w:sz="4" w:space="0"/>
            </w:tcBorders>
            <w:vAlign w:val="center"/>
          </w:tcPr>
          <w:p w14:paraId="536221CC">
            <w:pPr>
              <w:rPr>
                <w:color w:val="auto"/>
              </w:rPr>
            </w:pPr>
            <w:r>
              <w:rPr>
                <w:rFonts w:hint="eastAsia"/>
                <w:color w:val="auto"/>
              </w:rPr>
              <w:t>主要工作经历</w:t>
            </w:r>
          </w:p>
        </w:tc>
      </w:tr>
      <w:tr w14:paraId="28289D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078AE607">
            <w:pPr>
              <w:rPr>
                <w:color w:val="auto"/>
              </w:rPr>
            </w:pPr>
            <w:r>
              <w:rPr>
                <w:rFonts w:hint="eastAsia"/>
                <w:color w:val="auto"/>
              </w:rPr>
              <w:t>时间</w:t>
            </w:r>
          </w:p>
        </w:tc>
        <w:tc>
          <w:tcPr>
            <w:tcW w:w="3132" w:type="dxa"/>
            <w:gridSpan w:val="3"/>
            <w:tcBorders>
              <w:top w:val="nil"/>
              <w:left w:val="nil"/>
              <w:bottom w:val="single" w:color="000000" w:sz="4" w:space="0"/>
              <w:right w:val="single" w:color="000000" w:sz="4" w:space="0"/>
            </w:tcBorders>
            <w:vAlign w:val="center"/>
          </w:tcPr>
          <w:p w14:paraId="073424D0">
            <w:pPr>
              <w:rPr>
                <w:color w:val="auto"/>
              </w:rPr>
            </w:pPr>
            <w:r>
              <w:rPr>
                <w:rFonts w:hint="eastAsia"/>
                <w:color w:val="auto"/>
              </w:rPr>
              <w:t>参加过的类似项目</w:t>
            </w:r>
          </w:p>
        </w:tc>
        <w:tc>
          <w:tcPr>
            <w:tcW w:w="1477" w:type="dxa"/>
            <w:gridSpan w:val="2"/>
            <w:tcBorders>
              <w:top w:val="nil"/>
              <w:left w:val="nil"/>
              <w:bottom w:val="single" w:color="000000" w:sz="4" w:space="0"/>
              <w:right w:val="single" w:color="000000" w:sz="4" w:space="0"/>
            </w:tcBorders>
            <w:vAlign w:val="center"/>
          </w:tcPr>
          <w:p w14:paraId="64147651">
            <w:pPr>
              <w:rPr>
                <w:color w:val="auto"/>
              </w:rPr>
            </w:pPr>
            <w:r>
              <w:rPr>
                <w:rFonts w:hint="eastAsia"/>
                <w:color w:val="auto"/>
              </w:rPr>
              <w:t>担任职务</w:t>
            </w:r>
          </w:p>
        </w:tc>
        <w:tc>
          <w:tcPr>
            <w:tcW w:w="2603" w:type="dxa"/>
            <w:gridSpan w:val="2"/>
            <w:tcBorders>
              <w:top w:val="nil"/>
              <w:left w:val="nil"/>
              <w:bottom w:val="single" w:color="000000" w:sz="4" w:space="0"/>
              <w:right w:val="single" w:color="000000" w:sz="4" w:space="0"/>
            </w:tcBorders>
            <w:vAlign w:val="center"/>
          </w:tcPr>
          <w:p w14:paraId="2E4356BB">
            <w:pPr>
              <w:rPr>
                <w:color w:val="auto"/>
              </w:rPr>
            </w:pPr>
            <w:r>
              <w:rPr>
                <w:rFonts w:hint="eastAsia"/>
                <w:color w:val="auto"/>
              </w:rPr>
              <w:t>发包人及联系电话</w:t>
            </w:r>
          </w:p>
        </w:tc>
      </w:tr>
      <w:tr w14:paraId="12F7E0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0391183D">
            <w:pPr>
              <w:rPr>
                <w:color w:val="auto"/>
              </w:rPr>
            </w:pPr>
          </w:p>
        </w:tc>
        <w:tc>
          <w:tcPr>
            <w:tcW w:w="3132" w:type="dxa"/>
            <w:gridSpan w:val="3"/>
            <w:tcBorders>
              <w:top w:val="nil"/>
              <w:left w:val="nil"/>
              <w:bottom w:val="single" w:color="000000" w:sz="4" w:space="0"/>
              <w:right w:val="single" w:color="000000" w:sz="4" w:space="0"/>
            </w:tcBorders>
            <w:vAlign w:val="center"/>
          </w:tcPr>
          <w:p w14:paraId="6953E49C">
            <w:pPr>
              <w:rPr>
                <w:color w:val="auto"/>
              </w:rPr>
            </w:pPr>
          </w:p>
        </w:tc>
        <w:tc>
          <w:tcPr>
            <w:tcW w:w="1477" w:type="dxa"/>
            <w:gridSpan w:val="2"/>
            <w:tcBorders>
              <w:top w:val="nil"/>
              <w:left w:val="nil"/>
              <w:bottom w:val="single" w:color="000000" w:sz="4" w:space="0"/>
              <w:right w:val="single" w:color="000000" w:sz="4" w:space="0"/>
            </w:tcBorders>
            <w:vAlign w:val="center"/>
          </w:tcPr>
          <w:p w14:paraId="24E21E88">
            <w:pPr>
              <w:rPr>
                <w:color w:val="auto"/>
              </w:rPr>
            </w:pPr>
          </w:p>
        </w:tc>
        <w:tc>
          <w:tcPr>
            <w:tcW w:w="2603" w:type="dxa"/>
            <w:gridSpan w:val="2"/>
            <w:tcBorders>
              <w:top w:val="nil"/>
              <w:left w:val="nil"/>
              <w:bottom w:val="single" w:color="000000" w:sz="4" w:space="0"/>
              <w:right w:val="single" w:color="000000" w:sz="4" w:space="0"/>
            </w:tcBorders>
            <w:vAlign w:val="center"/>
          </w:tcPr>
          <w:p w14:paraId="0FF4A39D">
            <w:pPr>
              <w:rPr>
                <w:color w:val="auto"/>
              </w:rPr>
            </w:pPr>
          </w:p>
        </w:tc>
      </w:tr>
      <w:tr w14:paraId="591BE2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601A904A">
            <w:pPr>
              <w:rPr>
                <w:color w:val="auto"/>
              </w:rPr>
            </w:pPr>
          </w:p>
        </w:tc>
        <w:tc>
          <w:tcPr>
            <w:tcW w:w="3132" w:type="dxa"/>
            <w:gridSpan w:val="3"/>
            <w:tcBorders>
              <w:top w:val="nil"/>
              <w:left w:val="nil"/>
              <w:bottom w:val="single" w:color="000000" w:sz="4" w:space="0"/>
              <w:right w:val="single" w:color="000000" w:sz="4" w:space="0"/>
            </w:tcBorders>
            <w:vAlign w:val="center"/>
          </w:tcPr>
          <w:p w14:paraId="7828C155">
            <w:pPr>
              <w:rPr>
                <w:color w:val="auto"/>
              </w:rPr>
            </w:pPr>
          </w:p>
        </w:tc>
        <w:tc>
          <w:tcPr>
            <w:tcW w:w="1477" w:type="dxa"/>
            <w:gridSpan w:val="2"/>
            <w:tcBorders>
              <w:top w:val="nil"/>
              <w:left w:val="nil"/>
              <w:bottom w:val="single" w:color="000000" w:sz="4" w:space="0"/>
              <w:right w:val="single" w:color="000000" w:sz="4" w:space="0"/>
            </w:tcBorders>
            <w:vAlign w:val="center"/>
          </w:tcPr>
          <w:p w14:paraId="17220892">
            <w:pPr>
              <w:rPr>
                <w:color w:val="auto"/>
              </w:rPr>
            </w:pPr>
          </w:p>
        </w:tc>
        <w:tc>
          <w:tcPr>
            <w:tcW w:w="2603" w:type="dxa"/>
            <w:gridSpan w:val="2"/>
            <w:tcBorders>
              <w:top w:val="nil"/>
              <w:left w:val="nil"/>
              <w:bottom w:val="single" w:color="000000" w:sz="4" w:space="0"/>
              <w:right w:val="single" w:color="000000" w:sz="4" w:space="0"/>
            </w:tcBorders>
            <w:vAlign w:val="center"/>
          </w:tcPr>
          <w:p w14:paraId="7BCADEDC">
            <w:pPr>
              <w:rPr>
                <w:color w:val="auto"/>
              </w:rPr>
            </w:pPr>
          </w:p>
        </w:tc>
      </w:tr>
      <w:tr w14:paraId="3ECB5C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4796CEC7">
            <w:pPr>
              <w:rPr>
                <w:color w:val="auto"/>
              </w:rPr>
            </w:pPr>
          </w:p>
        </w:tc>
        <w:tc>
          <w:tcPr>
            <w:tcW w:w="3132" w:type="dxa"/>
            <w:gridSpan w:val="3"/>
            <w:tcBorders>
              <w:top w:val="nil"/>
              <w:left w:val="nil"/>
              <w:bottom w:val="single" w:color="000000" w:sz="4" w:space="0"/>
              <w:right w:val="single" w:color="000000" w:sz="4" w:space="0"/>
            </w:tcBorders>
            <w:vAlign w:val="center"/>
          </w:tcPr>
          <w:p w14:paraId="4FA4B426">
            <w:pPr>
              <w:rPr>
                <w:color w:val="auto"/>
              </w:rPr>
            </w:pPr>
          </w:p>
        </w:tc>
        <w:tc>
          <w:tcPr>
            <w:tcW w:w="1477" w:type="dxa"/>
            <w:gridSpan w:val="2"/>
            <w:tcBorders>
              <w:top w:val="nil"/>
              <w:left w:val="nil"/>
              <w:bottom w:val="single" w:color="000000" w:sz="4" w:space="0"/>
              <w:right w:val="single" w:color="000000" w:sz="4" w:space="0"/>
            </w:tcBorders>
            <w:vAlign w:val="center"/>
          </w:tcPr>
          <w:p w14:paraId="24E6D08E">
            <w:pPr>
              <w:rPr>
                <w:color w:val="auto"/>
              </w:rPr>
            </w:pPr>
          </w:p>
        </w:tc>
        <w:tc>
          <w:tcPr>
            <w:tcW w:w="2603" w:type="dxa"/>
            <w:gridSpan w:val="2"/>
            <w:tcBorders>
              <w:top w:val="nil"/>
              <w:left w:val="nil"/>
              <w:bottom w:val="single" w:color="000000" w:sz="4" w:space="0"/>
              <w:right w:val="single" w:color="000000" w:sz="4" w:space="0"/>
            </w:tcBorders>
            <w:vAlign w:val="center"/>
          </w:tcPr>
          <w:p w14:paraId="7D2B883A">
            <w:pPr>
              <w:rPr>
                <w:color w:val="auto"/>
              </w:rPr>
            </w:pPr>
          </w:p>
        </w:tc>
      </w:tr>
      <w:tr w14:paraId="30A9B4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5A49AF46">
            <w:pPr>
              <w:rPr>
                <w:color w:val="auto"/>
              </w:rPr>
            </w:pPr>
          </w:p>
        </w:tc>
        <w:tc>
          <w:tcPr>
            <w:tcW w:w="3132" w:type="dxa"/>
            <w:gridSpan w:val="3"/>
            <w:tcBorders>
              <w:top w:val="nil"/>
              <w:left w:val="nil"/>
              <w:bottom w:val="single" w:color="000000" w:sz="4" w:space="0"/>
              <w:right w:val="single" w:color="000000" w:sz="4" w:space="0"/>
            </w:tcBorders>
            <w:vAlign w:val="center"/>
          </w:tcPr>
          <w:p w14:paraId="0B6E8A71">
            <w:pPr>
              <w:rPr>
                <w:color w:val="auto"/>
              </w:rPr>
            </w:pPr>
          </w:p>
        </w:tc>
        <w:tc>
          <w:tcPr>
            <w:tcW w:w="1477" w:type="dxa"/>
            <w:gridSpan w:val="2"/>
            <w:tcBorders>
              <w:top w:val="nil"/>
              <w:left w:val="nil"/>
              <w:bottom w:val="single" w:color="000000" w:sz="4" w:space="0"/>
              <w:right w:val="single" w:color="000000" w:sz="4" w:space="0"/>
            </w:tcBorders>
            <w:vAlign w:val="center"/>
          </w:tcPr>
          <w:p w14:paraId="7123D794">
            <w:pPr>
              <w:rPr>
                <w:color w:val="auto"/>
              </w:rPr>
            </w:pPr>
          </w:p>
        </w:tc>
        <w:tc>
          <w:tcPr>
            <w:tcW w:w="2603" w:type="dxa"/>
            <w:gridSpan w:val="2"/>
            <w:tcBorders>
              <w:top w:val="nil"/>
              <w:left w:val="nil"/>
              <w:bottom w:val="single" w:color="000000" w:sz="4" w:space="0"/>
              <w:right w:val="single" w:color="000000" w:sz="4" w:space="0"/>
            </w:tcBorders>
            <w:vAlign w:val="center"/>
          </w:tcPr>
          <w:p w14:paraId="5D73946B">
            <w:pPr>
              <w:rPr>
                <w:color w:val="auto"/>
              </w:rPr>
            </w:pPr>
          </w:p>
        </w:tc>
      </w:tr>
      <w:tr w14:paraId="344E09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697CE6A6">
            <w:pPr>
              <w:rPr>
                <w:color w:val="auto"/>
              </w:rPr>
            </w:pPr>
          </w:p>
        </w:tc>
        <w:tc>
          <w:tcPr>
            <w:tcW w:w="3132" w:type="dxa"/>
            <w:gridSpan w:val="3"/>
            <w:tcBorders>
              <w:top w:val="nil"/>
              <w:left w:val="nil"/>
              <w:bottom w:val="single" w:color="000000" w:sz="4" w:space="0"/>
              <w:right w:val="single" w:color="000000" w:sz="4" w:space="0"/>
            </w:tcBorders>
            <w:vAlign w:val="center"/>
          </w:tcPr>
          <w:p w14:paraId="237104E0">
            <w:pPr>
              <w:rPr>
                <w:color w:val="auto"/>
              </w:rPr>
            </w:pPr>
          </w:p>
        </w:tc>
        <w:tc>
          <w:tcPr>
            <w:tcW w:w="1477" w:type="dxa"/>
            <w:gridSpan w:val="2"/>
            <w:tcBorders>
              <w:top w:val="nil"/>
              <w:left w:val="nil"/>
              <w:bottom w:val="single" w:color="000000" w:sz="4" w:space="0"/>
              <w:right w:val="single" w:color="000000" w:sz="4" w:space="0"/>
            </w:tcBorders>
            <w:vAlign w:val="center"/>
          </w:tcPr>
          <w:p w14:paraId="2BD7D51F">
            <w:pPr>
              <w:rPr>
                <w:color w:val="auto"/>
              </w:rPr>
            </w:pPr>
          </w:p>
        </w:tc>
        <w:tc>
          <w:tcPr>
            <w:tcW w:w="2603" w:type="dxa"/>
            <w:gridSpan w:val="2"/>
            <w:tcBorders>
              <w:top w:val="nil"/>
              <w:left w:val="nil"/>
              <w:bottom w:val="single" w:color="000000" w:sz="4" w:space="0"/>
              <w:right w:val="single" w:color="000000" w:sz="4" w:space="0"/>
            </w:tcBorders>
            <w:vAlign w:val="center"/>
          </w:tcPr>
          <w:p w14:paraId="0C1F9F8A">
            <w:pPr>
              <w:rPr>
                <w:color w:val="auto"/>
              </w:rPr>
            </w:pPr>
          </w:p>
        </w:tc>
      </w:tr>
      <w:tr w14:paraId="526704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64013E0A">
            <w:pPr>
              <w:rPr>
                <w:color w:val="auto"/>
              </w:rPr>
            </w:pPr>
          </w:p>
        </w:tc>
        <w:tc>
          <w:tcPr>
            <w:tcW w:w="3132" w:type="dxa"/>
            <w:gridSpan w:val="3"/>
            <w:tcBorders>
              <w:top w:val="nil"/>
              <w:left w:val="nil"/>
              <w:bottom w:val="single" w:color="000000" w:sz="4" w:space="0"/>
              <w:right w:val="single" w:color="000000" w:sz="4" w:space="0"/>
            </w:tcBorders>
            <w:vAlign w:val="center"/>
          </w:tcPr>
          <w:p w14:paraId="3D95A2E1">
            <w:pPr>
              <w:rPr>
                <w:color w:val="auto"/>
              </w:rPr>
            </w:pPr>
          </w:p>
        </w:tc>
        <w:tc>
          <w:tcPr>
            <w:tcW w:w="1477" w:type="dxa"/>
            <w:gridSpan w:val="2"/>
            <w:tcBorders>
              <w:top w:val="nil"/>
              <w:left w:val="nil"/>
              <w:bottom w:val="single" w:color="000000" w:sz="4" w:space="0"/>
              <w:right w:val="single" w:color="000000" w:sz="4" w:space="0"/>
            </w:tcBorders>
            <w:vAlign w:val="center"/>
          </w:tcPr>
          <w:p w14:paraId="33ADDB6D">
            <w:pPr>
              <w:rPr>
                <w:color w:val="auto"/>
              </w:rPr>
            </w:pPr>
          </w:p>
        </w:tc>
        <w:tc>
          <w:tcPr>
            <w:tcW w:w="2603" w:type="dxa"/>
            <w:gridSpan w:val="2"/>
            <w:tcBorders>
              <w:top w:val="nil"/>
              <w:left w:val="nil"/>
              <w:bottom w:val="single" w:color="000000" w:sz="4" w:space="0"/>
              <w:right w:val="single" w:color="000000" w:sz="4" w:space="0"/>
            </w:tcBorders>
            <w:vAlign w:val="center"/>
          </w:tcPr>
          <w:p w14:paraId="44AEADFA">
            <w:pPr>
              <w:rPr>
                <w:color w:val="auto"/>
              </w:rPr>
            </w:pPr>
          </w:p>
        </w:tc>
      </w:tr>
      <w:tr w14:paraId="7BA616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0369E79C">
            <w:pPr>
              <w:rPr>
                <w:color w:val="auto"/>
              </w:rPr>
            </w:pPr>
          </w:p>
        </w:tc>
        <w:tc>
          <w:tcPr>
            <w:tcW w:w="3132" w:type="dxa"/>
            <w:gridSpan w:val="3"/>
            <w:tcBorders>
              <w:top w:val="nil"/>
              <w:left w:val="nil"/>
              <w:bottom w:val="single" w:color="000000" w:sz="4" w:space="0"/>
              <w:right w:val="single" w:color="000000" w:sz="4" w:space="0"/>
            </w:tcBorders>
            <w:vAlign w:val="center"/>
          </w:tcPr>
          <w:p w14:paraId="2C010BA6">
            <w:pPr>
              <w:rPr>
                <w:color w:val="auto"/>
              </w:rPr>
            </w:pPr>
          </w:p>
        </w:tc>
        <w:tc>
          <w:tcPr>
            <w:tcW w:w="1477" w:type="dxa"/>
            <w:gridSpan w:val="2"/>
            <w:tcBorders>
              <w:top w:val="nil"/>
              <w:left w:val="nil"/>
              <w:bottom w:val="single" w:color="000000" w:sz="4" w:space="0"/>
              <w:right w:val="single" w:color="000000" w:sz="4" w:space="0"/>
            </w:tcBorders>
            <w:vAlign w:val="center"/>
          </w:tcPr>
          <w:p w14:paraId="12AFE066">
            <w:pPr>
              <w:rPr>
                <w:color w:val="auto"/>
              </w:rPr>
            </w:pPr>
          </w:p>
        </w:tc>
        <w:tc>
          <w:tcPr>
            <w:tcW w:w="2603" w:type="dxa"/>
            <w:gridSpan w:val="2"/>
            <w:tcBorders>
              <w:top w:val="nil"/>
              <w:left w:val="nil"/>
              <w:bottom w:val="single" w:color="000000" w:sz="4" w:space="0"/>
              <w:right w:val="single" w:color="000000" w:sz="4" w:space="0"/>
            </w:tcBorders>
            <w:vAlign w:val="center"/>
          </w:tcPr>
          <w:p w14:paraId="3BC4717E">
            <w:pPr>
              <w:rPr>
                <w:color w:val="auto"/>
              </w:rPr>
            </w:pPr>
          </w:p>
        </w:tc>
      </w:tr>
      <w:tr w14:paraId="199D19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51E09033">
            <w:pPr>
              <w:rPr>
                <w:color w:val="auto"/>
              </w:rPr>
            </w:pPr>
          </w:p>
        </w:tc>
        <w:tc>
          <w:tcPr>
            <w:tcW w:w="3132" w:type="dxa"/>
            <w:gridSpan w:val="3"/>
            <w:tcBorders>
              <w:top w:val="nil"/>
              <w:left w:val="nil"/>
              <w:bottom w:val="single" w:color="000000" w:sz="4" w:space="0"/>
              <w:right w:val="single" w:color="000000" w:sz="4" w:space="0"/>
            </w:tcBorders>
            <w:vAlign w:val="center"/>
          </w:tcPr>
          <w:p w14:paraId="6DCCF824">
            <w:pPr>
              <w:rPr>
                <w:color w:val="auto"/>
              </w:rPr>
            </w:pPr>
          </w:p>
        </w:tc>
        <w:tc>
          <w:tcPr>
            <w:tcW w:w="1477" w:type="dxa"/>
            <w:gridSpan w:val="2"/>
            <w:tcBorders>
              <w:top w:val="nil"/>
              <w:left w:val="nil"/>
              <w:bottom w:val="single" w:color="000000" w:sz="4" w:space="0"/>
              <w:right w:val="single" w:color="000000" w:sz="4" w:space="0"/>
            </w:tcBorders>
            <w:vAlign w:val="center"/>
          </w:tcPr>
          <w:p w14:paraId="62FBC12C">
            <w:pPr>
              <w:rPr>
                <w:color w:val="auto"/>
              </w:rPr>
            </w:pPr>
          </w:p>
        </w:tc>
        <w:tc>
          <w:tcPr>
            <w:tcW w:w="2603" w:type="dxa"/>
            <w:gridSpan w:val="2"/>
            <w:tcBorders>
              <w:top w:val="nil"/>
              <w:left w:val="nil"/>
              <w:bottom w:val="single" w:color="000000" w:sz="4" w:space="0"/>
              <w:right w:val="single" w:color="000000" w:sz="4" w:space="0"/>
            </w:tcBorders>
            <w:vAlign w:val="center"/>
          </w:tcPr>
          <w:p w14:paraId="2EF7DF73">
            <w:pPr>
              <w:rPr>
                <w:color w:val="auto"/>
              </w:rPr>
            </w:pPr>
          </w:p>
        </w:tc>
      </w:tr>
      <w:tr w14:paraId="76F7C8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380D069D">
            <w:pPr>
              <w:rPr>
                <w:color w:val="auto"/>
              </w:rPr>
            </w:pPr>
          </w:p>
        </w:tc>
        <w:tc>
          <w:tcPr>
            <w:tcW w:w="3132" w:type="dxa"/>
            <w:gridSpan w:val="3"/>
            <w:tcBorders>
              <w:top w:val="nil"/>
              <w:left w:val="nil"/>
              <w:bottom w:val="single" w:color="000000" w:sz="4" w:space="0"/>
              <w:right w:val="single" w:color="000000" w:sz="4" w:space="0"/>
            </w:tcBorders>
            <w:vAlign w:val="center"/>
          </w:tcPr>
          <w:p w14:paraId="2CD684F1">
            <w:pPr>
              <w:rPr>
                <w:color w:val="auto"/>
              </w:rPr>
            </w:pPr>
          </w:p>
        </w:tc>
        <w:tc>
          <w:tcPr>
            <w:tcW w:w="1477" w:type="dxa"/>
            <w:gridSpan w:val="2"/>
            <w:tcBorders>
              <w:top w:val="nil"/>
              <w:left w:val="nil"/>
              <w:bottom w:val="single" w:color="000000" w:sz="4" w:space="0"/>
              <w:right w:val="single" w:color="000000" w:sz="4" w:space="0"/>
            </w:tcBorders>
            <w:vAlign w:val="center"/>
          </w:tcPr>
          <w:p w14:paraId="3F4A88D3">
            <w:pPr>
              <w:rPr>
                <w:color w:val="auto"/>
              </w:rPr>
            </w:pPr>
          </w:p>
        </w:tc>
        <w:tc>
          <w:tcPr>
            <w:tcW w:w="2603" w:type="dxa"/>
            <w:gridSpan w:val="2"/>
            <w:tcBorders>
              <w:top w:val="nil"/>
              <w:left w:val="nil"/>
              <w:bottom w:val="single" w:color="000000" w:sz="4" w:space="0"/>
              <w:right w:val="single" w:color="000000" w:sz="4" w:space="0"/>
            </w:tcBorders>
            <w:vAlign w:val="center"/>
          </w:tcPr>
          <w:p w14:paraId="7E3B2FC1">
            <w:pPr>
              <w:rPr>
                <w:color w:val="auto"/>
              </w:rPr>
            </w:pPr>
          </w:p>
        </w:tc>
      </w:tr>
      <w:tr w14:paraId="3A7260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1288FDB5">
            <w:pPr>
              <w:rPr>
                <w:color w:val="auto"/>
              </w:rPr>
            </w:pPr>
          </w:p>
        </w:tc>
        <w:tc>
          <w:tcPr>
            <w:tcW w:w="3132" w:type="dxa"/>
            <w:gridSpan w:val="3"/>
            <w:tcBorders>
              <w:top w:val="nil"/>
              <w:left w:val="nil"/>
              <w:bottom w:val="single" w:color="000000" w:sz="4" w:space="0"/>
              <w:right w:val="single" w:color="000000" w:sz="4" w:space="0"/>
            </w:tcBorders>
            <w:vAlign w:val="center"/>
          </w:tcPr>
          <w:p w14:paraId="183F6FC3">
            <w:pPr>
              <w:rPr>
                <w:color w:val="auto"/>
              </w:rPr>
            </w:pPr>
          </w:p>
        </w:tc>
        <w:tc>
          <w:tcPr>
            <w:tcW w:w="1477" w:type="dxa"/>
            <w:gridSpan w:val="2"/>
            <w:tcBorders>
              <w:top w:val="nil"/>
              <w:left w:val="nil"/>
              <w:bottom w:val="single" w:color="000000" w:sz="4" w:space="0"/>
              <w:right w:val="single" w:color="000000" w:sz="4" w:space="0"/>
            </w:tcBorders>
            <w:vAlign w:val="center"/>
          </w:tcPr>
          <w:p w14:paraId="176CD2B7">
            <w:pPr>
              <w:rPr>
                <w:color w:val="auto"/>
              </w:rPr>
            </w:pPr>
          </w:p>
        </w:tc>
        <w:tc>
          <w:tcPr>
            <w:tcW w:w="2603" w:type="dxa"/>
            <w:gridSpan w:val="2"/>
            <w:tcBorders>
              <w:top w:val="nil"/>
              <w:left w:val="nil"/>
              <w:bottom w:val="single" w:color="000000" w:sz="4" w:space="0"/>
              <w:right w:val="single" w:color="000000" w:sz="4" w:space="0"/>
            </w:tcBorders>
            <w:vAlign w:val="center"/>
          </w:tcPr>
          <w:p w14:paraId="55060AAF">
            <w:pPr>
              <w:rPr>
                <w:color w:val="auto"/>
              </w:rPr>
            </w:pPr>
          </w:p>
        </w:tc>
      </w:tr>
      <w:tr w14:paraId="3237DA68">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4B4A5E57">
            <w:pPr>
              <w:rPr>
                <w:color w:val="auto"/>
              </w:rPr>
            </w:pPr>
          </w:p>
        </w:tc>
        <w:tc>
          <w:tcPr>
            <w:tcW w:w="3132" w:type="dxa"/>
            <w:gridSpan w:val="3"/>
            <w:tcBorders>
              <w:top w:val="nil"/>
              <w:left w:val="nil"/>
              <w:bottom w:val="single" w:color="000000" w:sz="4" w:space="0"/>
              <w:right w:val="single" w:color="000000" w:sz="4" w:space="0"/>
            </w:tcBorders>
            <w:vAlign w:val="center"/>
          </w:tcPr>
          <w:p w14:paraId="63A7E45D">
            <w:pPr>
              <w:rPr>
                <w:color w:val="auto"/>
              </w:rPr>
            </w:pPr>
          </w:p>
        </w:tc>
        <w:tc>
          <w:tcPr>
            <w:tcW w:w="1477" w:type="dxa"/>
            <w:gridSpan w:val="2"/>
            <w:tcBorders>
              <w:top w:val="nil"/>
              <w:left w:val="nil"/>
              <w:bottom w:val="single" w:color="000000" w:sz="4" w:space="0"/>
              <w:right w:val="single" w:color="000000" w:sz="4" w:space="0"/>
            </w:tcBorders>
            <w:vAlign w:val="center"/>
          </w:tcPr>
          <w:p w14:paraId="70697838">
            <w:pPr>
              <w:rPr>
                <w:color w:val="auto"/>
              </w:rPr>
            </w:pPr>
          </w:p>
        </w:tc>
        <w:tc>
          <w:tcPr>
            <w:tcW w:w="2603" w:type="dxa"/>
            <w:gridSpan w:val="2"/>
            <w:tcBorders>
              <w:top w:val="nil"/>
              <w:left w:val="nil"/>
              <w:bottom w:val="single" w:color="000000" w:sz="4" w:space="0"/>
              <w:right w:val="single" w:color="000000" w:sz="4" w:space="0"/>
            </w:tcBorders>
            <w:vAlign w:val="center"/>
          </w:tcPr>
          <w:p w14:paraId="6E53A478">
            <w:pPr>
              <w:rPr>
                <w:color w:val="auto"/>
              </w:rPr>
            </w:pPr>
          </w:p>
        </w:tc>
      </w:tr>
    </w:tbl>
    <w:p w14:paraId="0906A7BF">
      <w:pPr>
        <w:rPr>
          <w:color w:val="auto"/>
        </w:rPr>
      </w:pPr>
    </w:p>
    <w:p w14:paraId="62195AE3">
      <w:pPr>
        <w:rPr>
          <w:color w:val="auto"/>
        </w:rPr>
      </w:pPr>
    </w:p>
    <w:p w14:paraId="7C315DA6">
      <w:pPr>
        <w:rPr>
          <w:color w:val="auto"/>
        </w:rPr>
      </w:pPr>
    </w:p>
    <w:p w14:paraId="7964F8F9">
      <w:pPr>
        <w:rPr>
          <w:color w:val="auto"/>
          <w:sz w:val="24"/>
          <w:szCs w:val="32"/>
        </w:rPr>
      </w:pPr>
      <w:r>
        <w:rPr>
          <w:rFonts w:hint="eastAsia"/>
          <w:color w:val="auto"/>
          <w:sz w:val="24"/>
          <w:szCs w:val="32"/>
        </w:rPr>
        <w:t>注：附身份证、职称证</w:t>
      </w:r>
      <w:r>
        <w:rPr>
          <w:rFonts w:hint="eastAsia"/>
          <w:color w:val="auto"/>
          <w:sz w:val="24"/>
          <w:szCs w:val="32"/>
          <w:lang w:eastAsia="zh-CN"/>
        </w:rPr>
        <w:t>、</w:t>
      </w:r>
      <w:r>
        <w:rPr>
          <w:rFonts w:hint="eastAsia"/>
          <w:color w:val="auto"/>
          <w:sz w:val="24"/>
          <w:szCs w:val="32"/>
          <w:lang w:val="en-US" w:eastAsia="zh-CN"/>
        </w:rPr>
        <w:t>社保</w:t>
      </w:r>
      <w:r>
        <w:rPr>
          <w:rFonts w:hint="eastAsia"/>
          <w:color w:val="auto"/>
          <w:sz w:val="24"/>
          <w:szCs w:val="32"/>
        </w:rPr>
        <w:t>等</w:t>
      </w:r>
      <w:r>
        <w:rPr>
          <w:rFonts w:hint="eastAsia"/>
          <w:color w:val="auto"/>
          <w:sz w:val="24"/>
          <w:szCs w:val="32"/>
          <w:lang w:val="en-US" w:eastAsia="zh-CN"/>
        </w:rPr>
        <w:t>招标文件要求的</w:t>
      </w:r>
      <w:r>
        <w:rPr>
          <w:rFonts w:hint="eastAsia"/>
          <w:color w:val="auto"/>
          <w:sz w:val="24"/>
          <w:szCs w:val="32"/>
        </w:rPr>
        <w:t>相关资料。</w:t>
      </w:r>
    </w:p>
    <w:p w14:paraId="75A06FC8">
      <w:pPr>
        <w:rPr>
          <w:rFonts w:hint="eastAsia"/>
          <w:color w:val="auto"/>
        </w:rPr>
      </w:pPr>
    </w:p>
    <w:p w14:paraId="7DC06FBF">
      <w:pPr>
        <w:rPr>
          <w:rFonts w:hint="eastAsia"/>
          <w:color w:val="auto"/>
        </w:rPr>
      </w:pPr>
    </w:p>
    <w:p w14:paraId="7A102104">
      <w:pPr>
        <w:rPr>
          <w:rFonts w:hint="eastAsia"/>
          <w:color w:val="auto"/>
        </w:rPr>
      </w:pPr>
    </w:p>
    <w:p w14:paraId="5E7717DD">
      <w:pPr>
        <w:rPr>
          <w:rFonts w:hint="eastAsia"/>
          <w:color w:val="auto"/>
        </w:rPr>
      </w:pPr>
    </w:p>
    <w:p w14:paraId="64BB4AB8">
      <w:pPr>
        <w:rPr>
          <w:rFonts w:hint="eastAsia"/>
          <w:color w:val="auto"/>
        </w:rPr>
      </w:pPr>
    </w:p>
    <w:p w14:paraId="06D09FC2">
      <w:pPr>
        <w:rPr>
          <w:b/>
          <w:bCs/>
          <w:color w:val="auto"/>
          <w:sz w:val="28"/>
          <w:szCs w:val="36"/>
        </w:rPr>
      </w:pPr>
      <w:r>
        <w:rPr>
          <w:rFonts w:hint="eastAsia"/>
          <w:b/>
          <w:bCs/>
          <w:color w:val="auto"/>
          <w:sz w:val="28"/>
          <w:szCs w:val="36"/>
        </w:rPr>
        <w:t>附2：主要项目管理人员简历表</w:t>
      </w:r>
    </w:p>
    <w:tbl>
      <w:tblPr>
        <w:tblStyle w:val="18"/>
        <w:tblpPr w:leftFromText="180" w:rightFromText="180" w:vertAnchor="text" w:horzAnchor="margin" w:tblpY="34"/>
        <w:tblW w:w="8792" w:type="dxa"/>
        <w:tblInd w:w="0"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187"/>
        <w:gridCol w:w="393"/>
        <w:gridCol w:w="981"/>
        <w:gridCol w:w="1084"/>
        <w:gridCol w:w="1067"/>
        <w:gridCol w:w="266"/>
        <w:gridCol w:w="1211"/>
        <w:gridCol w:w="825"/>
        <w:gridCol w:w="1778"/>
      </w:tblGrid>
      <w:tr w14:paraId="2E515A05">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187" w:type="dxa"/>
            <w:tcBorders>
              <w:top w:val="single" w:color="auto" w:sz="4" w:space="0"/>
              <w:left w:val="single" w:color="auto" w:sz="4" w:space="0"/>
              <w:bottom w:val="single" w:color="000000" w:sz="4" w:space="0"/>
              <w:right w:val="single" w:color="000000" w:sz="4" w:space="0"/>
            </w:tcBorders>
            <w:vAlign w:val="center"/>
          </w:tcPr>
          <w:p w14:paraId="78BDEA82">
            <w:pPr>
              <w:rPr>
                <w:color w:val="auto"/>
              </w:rPr>
            </w:pPr>
            <w:r>
              <w:rPr>
                <w:rFonts w:hint="eastAsia"/>
                <w:color w:val="auto"/>
              </w:rPr>
              <w:t>姓名</w:t>
            </w:r>
          </w:p>
        </w:tc>
        <w:tc>
          <w:tcPr>
            <w:tcW w:w="1374" w:type="dxa"/>
            <w:gridSpan w:val="2"/>
            <w:tcBorders>
              <w:top w:val="single" w:color="auto" w:sz="4" w:space="0"/>
              <w:left w:val="nil"/>
              <w:bottom w:val="single" w:color="000000" w:sz="4" w:space="0"/>
              <w:right w:val="single" w:color="000000" w:sz="4" w:space="0"/>
            </w:tcBorders>
            <w:vAlign w:val="center"/>
          </w:tcPr>
          <w:p w14:paraId="5C4CBB91">
            <w:pPr>
              <w:rPr>
                <w:color w:val="auto"/>
              </w:rPr>
            </w:pPr>
          </w:p>
        </w:tc>
        <w:tc>
          <w:tcPr>
            <w:tcW w:w="1084" w:type="dxa"/>
            <w:tcBorders>
              <w:top w:val="single" w:color="auto" w:sz="4" w:space="0"/>
              <w:left w:val="nil"/>
              <w:bottom w:val="single" w:color="000000" w:sz="4" w:space="0"/>
              <w:right w:val="single" w:color="000000" w:sz="4" w:space="0"/>
            </w:tcBorders>
            <w:vAlign w:val="center"/>
          </w:tcPr>
          <w:p w14:paraId="090AA010">
            <w:pPr>
              <w:rPr>
                <w:color w:val="auto"/>
              </w:rPr>
            </w:pPr>
            <w:r>
              <w:rPr>
                <w:rFonts w:hint="eastAsia"/>
                <w:color w:val="auto"/>
              </w:rPr>
              <w:t>年龄</w:t>
            </w:r>
          </w:p>
        </w:tc>
        <w:tc>
          <w:tcPr>
            <w:tcW w:w="1333" w:type="dxa"/>
            <w:gridSpan w:val="2"/>
            <w:tcBorders>
              <w:top w:val="single" w:color="auto" w:sz="4" w:space="0"/>
              <w:left w:val="nil"/>
              <w:bottom w:val="single" w:color="000000" w:sz="4" w:space="0"/>
              <w:right w:val="single" w:color="000000" w:sz="4" w:space="0"/>
            </w:tcBorders>
            <w:vAlign w:val="center"/>
          </w:tcPr>
          <w:p w14:paraId="254701BD">
            <w:pPr>
              <w:rPr>
                <w:color w:val="auto"/>
              </w:rPr>
            </w:pPr>
          </w:p>
        </w:tc>
        <w:tc>
          <w:tcPr>
            <w:tcW w:w="2036" w:type="dxa"/>
            <w:gridSpan w:val="2"/>
            <w:tcBorders>
              <w:top w:val="single" w:color="auto" w:sz="4" w:space="0"/>
              <w:left w:val="nil"/>
              <w:bottom w:val="single" w:color="000000" w:sz="4" w:space="0"/>
              <w:right w:val="single" w:color="000000" w:sz="4" w:space="0"/>
            </w:tcBorders>
            <w:vAlign w:val="center"/>
          </w:tcPr>
          <w:p w14:paraId="7D686164">
            <w:pPr>
              <w:rPr>
                <w:color w:val="auto"/>
              </w:rPr>
            </w:pPr>
            <w:r>
              <w:rPr>
                <w:rFonts w:hint="eastAsia"/>
                <w:color w:val="auto"/>
              </w:rPr>
              <w:t>学历</w:t>
            </w:r>
          </w:p>
        </w:tc>
        <w:tc>
          <w:tcPr>
            <w:tcW w:w="1778" w:type="dxa"/>
            <w:tcBorders>
              <w:top w:val="single" w:color="auto" w:sz="4" w:space="0"/>
              <w:left w:val="nil"/>
              <w:bottom w:val="single" w:color="000000" w:sz="4" w:space="0"/>
              <w:right w:val="single" w:color="000000" w:sz="4" w:space="0"/>
            </w:tcBorders>
            <w:vAlign w:val="center"/>
          </w:tcPr>
          <w:p w14:paraId="7930FFE5">
            <w:pPr>
              <w:rPr>
                <w:color w:val="auto"/>
              </w:rPr>
            </w:pPr>
          </w:p>
        </w:tc>
      </w:tr>
      <w:tr w14:paraId="54A085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187" w:type="dxa"/>
            <w:tcBorders>
              <w:top w:val="nil"/>
              <w:left w:val="single" w:color="auto" w:sz="4" w:space="0"/>
              <w:bottom w:val="single" w:color="000000" w:sz="4" w:space="0"/>
              <w:right w:val="single" w:color="000000" w:sz="4" w:space="0"/>
            </w:tcBorders>
            <w:vAlign w:val="center"/>
          </w:tcPr>
          <w:p w14:paraId="0418FAD7">
            <w:pPr>
              <w:rPr>
                <w:color w:val="auto"/>
              </w:rPr>
            </w:pPr>
            <w:r>
              <w:rPr>
                <w:rFonts w:hint="eastAsia"/>
                <w:color w:val="auto"/>
              </w:rPr>
              <w:t>职称</w:t>
            </w:r>
          </w:p>
        </w:tc>
        <w:tc>
          <w:tcPr>
            <w:tcW w:w="1374" w:type="dxa"/>
            <w:gridSpan w:val="2"/>
            <w:tcBorders>
              <w:top w:val="nil"/>
              <w:left w:val="nil"/>
              <w:bottom w:val="single" w:color="000000" w:sz="4" w:space="0"/>
              <w:right w:val="single" w:color="000000" w:sz="4" w:space="0"/>
            </w:tcBorders>
            <w:vAlign w:val="center"/>
          </w:tcPr>
          <w:p w14:paraId="06A69C55">
            <w:pPr>
              <w:rPr>
                <w:color w:val="auto"/>
              </w:rPr>
            </w:pPr>
          </w:p>
        </w:tc>
        <w:tc>
          <w:tcPr>
            <w:tcW w:w="1084" w:type="dxa"/>
            <w:tcBorders>
              <w:top w:val="nil"/>
              <w:left w:val="nil"/>
              <w:bottom w:val="single" w:color="000000" w:sz="4" w:space="0"/>
              <w:right w:val="single" w:color="000000" w:sz="4" w:space="0"/>
            </w:tcBorders>
            <w:vAlign w:val="center"/>
          </w:tcPr>
          <w:p w14:paraId="7C703F34">
            <w:pPr>
              <w:rPr>
                <w:color w:val="auto"/>
              </w:rPr>
            </w:pPr>
            <w:r>
              <w:rPr>
                <w:rFonts w:hint="eastAsia"/>
                <w:color w:val="auto"/>
              </w:rPr>
              <w:t>职务</w:t>
            </w:r>
          </w:p>
        </w:tc>
        <w:tc>
          <w:tcPr>
            <w:tcW w:w="1333" w:type="dxa"/>
            <w:gridSpan w:val="2"/>
            <w:tcBorders>
              <w:top w:val="nil"/>
              <w:left w:val="nil"/>
              <w:bottom w:val="single" w:color="000000" w:sz="4" w:space="0"/>
              <w:right w:val="single" w:color="000000" w:sz="4" w:space="0"/>
            </w:tcBorders>
            <w:vAlign w:val="center"/>
          </w:tcPr>
          <w:p w14:paraId="6D5B4734">
            <w:pPr>
              <w:rPr>
                <w:color w:val="auto"/>
              </w:rPr>
            </w:pPr>
          </w:p>
        </w:tc>
        <w:tc>
          <w:tcPr>
            <w:tcW w:w="2036" w:type="dxa"/>
            <w:gridSpan w:val="2"/>
            <w:tcBorders>
              <w:top w:val="nil"/>
              <w:left w:val="nil"/>
              <w:bottom w:val="single" w:color="000000" w:sz="4" w:space="0"/>
              <w:right w:val="single" w:color="000000" w:sz="4" w:space="0"/>
            </w:tcBorders>
            <w:vAlign w:val="center"/>
          </w:tcPr>
          <w:p w14:paraId="79F55800">
            <w:pPr>
              <w:rPr>
                <w:color w:val="auto"/>
              </w:rPr>
            </w:pPr>
            <w:r>
              <w:rPr>
                <w:rFonts w:hint="eastAsia"/>
                <w:color w:val="auto"/>
              </w:rPr>
              <w:t>拟在本合同任职</w:t>
            </w:r>
          </w:p>
        </w:tc>
        <w:tc>
          <w:tcPr>
            <w:tcW w:w="1778" w:type="dxa"/>
            <w:tcBorders>
              <w:top w:val="nil"/>
              <w:left w:val="nil"/>
              <w:bottom w:val="single" w:color="000000" w:sz="4" w:space="0"/>
              <w:right w:val="single" w:color="000000" w:sz="4" w:space="0"/>
            </w:tcBorders>
            <w:vAlign w:val="center"/>
          </w:tcPr>
          <w:p w14:paraId="6669B793">
            <w:pPr>
              <w:rPr>
                <w:color w:val="auto"/>
              </w:rPr>
            </w:pPr>
          </w:p>
        </w:tc>
      </w:tr>
      <w:tr w14:paraId="0CFDF1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187" w:type="dxa"/>
            <w:tcBorders>
              <w:top w:val="nil"/>
              <w:left w:val="single" w:color="auto" w:sz="4" w:space="0"/>
              <w:bottom w:val="single" w:color="000000" w:sz="4" w:space="0"/>
              <w:right w:val="single" w:color="000000" w:sz="4" w:space="0"/>
            </w:tcBorders>
            <w:vAlign w:val="center"/>
          </w:tcPr>
          <w:p w14:paraId="464E20CB">
            <w:pPr>
              <w:rPr>
                <w:color w:val="auto"/>
              </w:rPr>
            </w:pPr>
            <w:r>
              <w:rPr>
                <w:rFonts w:hint="eastAsia"/>
                <w:color w:val="auto"/>
              </w:rPr>
              <w:t>毕业学校</w:t>
            </w:r>
          </w:p>
        </w:tc>
        <w:tc>
          <w:tcPr>
            <w:tcW w:w="7605" w:type="dxa"/>
            <w:gridSpan w:val="8"/>
            <w:tcBorders>
              <w:top w:val="nil"/>
              <w:left w:val="nil"/>
              <w:bottom w:val="single" w:color="000000" w:sz="4" w:space="0"/>
              <w:right w:val="single" w:color="000000" w:sz="4" w:space="0"/>
            </w:tcBorders>
            <w:vAlign w:val="center"/>
          </w:tcPr>
          <w:p w14:paraId="6837C842">
            <w:pPr>
              <w:rPr>
                <w:color w:val="auto"/>
              </w:rPr>
            </w:pPr>
            <w:r>
              <w:rPr>
                <w:rFonts w:hint="eastAsia"/>
                <w:color w:val="auto"/>
              </w:rPr>
              <w:t xml:space="preserve">  年毕业于                学校              专业</w:t>
            </w:r>
          </w:p>
        </w:tc>
      </w:tr>
      <w:tr w14:paraId="268732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8792" w:type="dxa"/>
            <w:gridSpan w:val="9"/>
            <w:tcBorders>
              <w:top w:val="nil"/>
              <w:left w:val="single" w:color="auto" w:sz="4" w:space="0"/>
              <w:bottom w:val="single" w:color="000000" w:sz="4" w:space="0"/>
              <w:right w:val="single" w:color="000000" w:sz="4" w:space="0"/>
            </w:tcBorders>
            <w:vAlign w:val="center"/>
          </w:tcPr>
          <w:p w14:paraId="6553A564">
            <w:pPr>
              <w:rPr>
                <w:color w:val="auto"/>
              </w:rPr>
            </w:pPr>
            <w:r>
              <w:rPr>
                <w:rFonts w:hint="eastAsia"/>
                <w:color w:val="auto"/>
              </w:rPr>
              <w:t>主要工作经历</w:t>
            </w:r>
          </w:p>
        </w:tc>
      </w:tr>
      <w:tr w14:paraId="790AEC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49F5F286">
            <w:pPr>
              <w:rPr>
                <w:color w:val="auto"/>
              </w:rPr>
            </w:pPr>
            <w:r>
              <w:rPr>
                <w:rFonts w:hint="eastAsia"/>
                <w:color w:val="auto"/>
              </w:rPr>
              <w:t>时间</w:t>
            </w:r>
          </w:p>
        </w:tc>
        <w:tc>
          <w:tcPr>
            <w:tcW w:w="3132" w:type="dxa"/>
            <w:gridSpan w:val="3"/>
            <w:tcBorders>
              <w:top w:val="nil"/>
              <w:left w:val="nil"/>
              <w:bottom w:val="single" w:color="000000" w:sz="4" w:space="0"/>
              <w:right w:val="single" w:color="000000" w:sz="4" w:space="0"/>
            </w:tcBorders>
            <w:vAlign w:val="center"/>
          </w:tcPr>
          <w:p w14:paraId="453D201D">
            <w:pPr>
              <w:rPr>
                <w:color w:val="auto"/>
              </w:rPr>
            </w:pPr>
            <w:r>
              <w:rPr>
                <w:rFonts w:hint="eastAsia"/>
                <w:color w:val="auto"/>
              </w:rPr>
              <w:t>参加过的类似项目</w:t>
            </w:r>
          </w:p>
        </w:tc>
        <w:tc>
          <w:tcPr>
            <w:tcW w:w="1477" w:type="dxa"/>
            <w:gridSpan w:val="2"/>
            <w:tcBorders>
              <w:top w:val="nil"/>
              <w:left w:val="nil"/>
              <w:bottom w:val="single" w:color="000000" w:sz="4" w:space="0"/>
              <w:right w:val="single" w:color="000000" w:sz="4" w:space="0"/>
            </w:tcBorders>
            <w:vAlign w:val="center"/>
          </w:tcPr>
          <w:p w14:paraId="6B406DC2">
            <w:pPr>
              <w:rPr>
                <w:color w:val="auto"/>
              </w:rPr>
            </w:pPr>
            <w:r>
              <w:rPr>
                <w:rFonts w:hint="eastAsia"/>
                <w:color w:val="auto"/>
              </w:rPr>
              <w:t>担任职务</w:t>
            </w:r>
          </w:p>
        </w:tc>
        <w:tc>
          <w:tcPr>
            <w:tcW w:w="2603" w:type="dxa"/>
            <w:gridSpan w:val="2"/>
            <w:tcBorders>
              <w:top w:val="nil"/>
              <w:left w:val="nil"/>
              <w:bottom w:val="single" w:color="000000" w:sz="4" w:space="0"/>
              <w:right w:val="single" w:color="000000" w:sz="4" w:space="0"/>
            </w:tcBorders>
            <w:vAlign w:val="center"/>
          </w:tcPr>
          <w:p w14:paraId="0633037F">
            <w:pPr>
              <w:rPr>
                <w:color w:val="auto"/>
              </w:rPr>
            </w:pPr>
            <w:r>
              <w:rPr>
                <w:rFonts w:hint="eastAsia"/>
                <w:color w:val="auto"/>
              </w:rPr>
              <w:t>发包人及联系电话</w:t>
            </w:r>
          </w:p>
        </w:tc>
      </w:tr>
      <w:tr w14:paraId="65E904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0B46B99C">
            <w:pPr>
              <w:rPr>
                <w:color w:val="auto"/>
              </w:rPr>
            </w:pPr>
          </w:p>
        </w:tc>
        <w:tc>
          <w:tcPr>
            <w:tcW w:w="3132" w:type="dxa"/>
            <w:gridSpan w:val="3"/>
            <w:tcBorders>
              <w:top w:val="nil"/>
              <w:left w:val="nil"/>
              <w:bottom w:val="single" w:color="000000" w:sz="4" w:space="0"/>
              <w:right w:val="single" w:color="000000" w:sz="4" w:space="0"/>
            </w:tcBorders>
            <w:vAlign w:val="center"/>
          </w:tcPr>
          <w:p w14:paraId="28DA14AF">
            <w:pPr>
              <w:rPr>
                <w:color w:val="auto"/>
              </w:rPr>
            </w:pPr>
          </w:p>
        </w:tc>
        <w:tc>
          <w:tcPr>
            <w:tcW w:w="1477" w:type="dxa"/>
            <w:gridSpan w:val="2"/>
            <w:tcBorders>
              <w:top w:val="nil"/>
              <w:left w:val="nil"/>
              <w:bottom w:val="single" w:color="000000" w:sz="4" w:space="0"/>
              <w:right w:val="single" w:color="000000" w:sz="4" w:space="0"/>
            </w:tcBorders>
            <w:vAlign w:val="center"/>
          </w:tcPr>
          <w:p w14:paraId="4A1C9FB3">
            <w:pPr>
              <w:rPr>
                <w:color w:val="auto"/>
              </w:rPr>
            </w:pPr>
          </w:p>
        </w:tc>
        <w:tc>
          <w:tcPr>
            <w:tcW w:w="2603" w:type="dxa"/>
            <w:gridSpan w:val="2"/>
            <w:tcBorders>
              <w:top w:val="nil"/>
              <w:left w:val="nil"/>
              <w:bottom w:val="single" w:color="000000" w:sz="4" w:space="0"/>
              <w:right w:val="single" w:color="000000" w:sz="4" w:space="0"/>
            </w:tcBorders>
            <w:vAlign w:val="center"/>
          </w:tcPr>
          <w:p w14:paraId="33E5A93B">
            <w:pPr>
              <w:rPr>
                <w:color w:val="auto"/>
              </w:rPr>
            </w:pPr>
          </w:p>
        </w:tc>
      </w:tr>
      <w:tr w14:paraId="2AAC3F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50D98140">
            <w:pPr>
              <w:rPr>
                <w:color w:val="auto"/>
              </w:rPr>
            </w:pPr>
          </w:p>
        </w:tc>
        <w:tc>
          <w:tcPr>
            <w:tcW w:w="3132" w:type="dxa"/>
            <w:gridSpan w:val="3"/>
            <w:tcBorders>
              <w:top w:val="nil"/>
              <w:left w:val="nil"/>
              <w:bottom w:val="single" w:color="000000" w:sz="4" w:space="0"/>
              <w:right w:val="single" w:color="000000" w:sz="4" w:space="0"/>
            </w:tcBorders>
            <w:vAlign w:val="center"/>
          </w:tcPr>
          <w:p w14:paraId="6420260E">
            <w:pPr>
              <w:rPr>
                <w:color w:val="auto"/>
              </w:rPr>
            </w:pPr>
          </w:p>
        </w:tc>
        <w:tc>
          <w:tcPr>
            <w:tcW w:w="1477" w:type="dxa"/>
            <w:gridSpan w:val="2"/>
            <w:tcBorders>
              <w:top w:val="nil"/>
              <w:left w:val="nil"/>
              <w:bottom w:val="single" w:color="000000" w:sz="4" w:space="0"/>
              <w:right w:val="single" w:color="000000" w:sz="4" w:space="0"/>
            </w:tcBorders>
            <w:vAlign w:val="center"/>
          </w:tcPr>
          <w:p w14:paraId="7338C91D">
            <w:pPr>
              <w:rPr>
                <w:color w:val="auto"/>
              </w:rPr>
            </w:pPr>
          </w:p>
        </w:tc>
        <w:tc>
          <w:tcPr>
            <w:tcW w:w="2603" w:type="dxa"/>
            <w:gridSpan w:val="2"/>
            <w:tcBorders>
              <w:top w:val="nil"/>
              <w:left w:val="nil"/>
              <w:bottom w:val="single" w:color="000000" w:sz="4" w:space="0"/>
              <w:right w:val="single" w:color="000000" w:sz="4" w:space="0"/>
            </w:tcBorders>
            <w:vAlign w:val="center"/>
          </w:tcPr>
          <w:p w14:paraId="3E3AE1D9">
            <w:pPr>
              <w:rPr>
                <w:color w:val="auto"/>
              </w:rPr>
            </w:pPr>
          </w:p>
        </w:tc>
      </w:tr>
      <w:tr w14:paraId="10C83D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1F1D6BB9">
            <w:pPr>
              <w:rPr>
                <w:color w:val="auto"/>
              </w:rPr>
            </w:pPr>
          </w:p>
        </w:tc>
        <w:tc>
          <w:tcPr>
            <w:tcW w:w="3132" w:type="dxa"/>
            <w:gridSpan w:val="3"/>
            <w:tcBorders>
              <w:top w:val="nil"/>
              <w:left w:val="nil"/>
              <w:bottom w:val="single" w:color="000000" w:sz="4" w:space="0"/>
              <w:right w:val="single" w:color="000000" w:sz="4" w:space="0"/>
            </w:tcBorders>
            <w:vAlign w:val="center"/>
          </w:tcPr>
          <w:p w14:paraId="582CDE6E">
            <w:pPr>
              <w:rPr>
                <w:color w:val="auto"/>
              </w:rPr>
            </w:pPr>
          </w:p>
        </w:tc>
        <w:tc>
          <w:tcPr>
            <w:tcW w:w="1477" w:type="dxa"/>
            <w:gridSpan w:val="2"/>
            <w:tcBorders>
              <w:top w:val="nil"/>
              <w:left w:val="nil"/>
              <w:bottom w:val="single" w:color="000000" w:sz="4" w:space="0"/>
              <w:right w:val="single" w:color="000000" w:sz="4" w:space="0"/>
            </w:tcBorders>
            <w:vAlign w:val="center"/>
          </w:tcPr>
          <w:p w14:paraId="305BBCA7">
            <w:pPr>
              <w:rPr>
                <w:color w:val="auto"/>
              </w:rPr>
            </w:pPr>
          </w:p>
        </w:tc>
        <w:tc>
          <w:tcPr>
            <w:tcW w:w="2603" w:type="dxa"/>
            <w:gridSpan w:val="2"/>
            <w:tcBorders>
              <w:top w:val="nil"/>
              <w:left w:val="nil"/>
              <w:bottom w:val="single" w:color="000000" w:sz="4" w:space="0"/>
              <w:right w:val="single" w:color="000000" w:sz="4" w:space="0"/>
            </w:tcBorders>
            <w:vAlign w:val="center"/>
          </w:tcPr>
          <w:p w14:paraId="3045BE1D">
            <w:pPr>
              <w:rPr>
                <w:color w:val="auto"/>
              </w:rPr>
            </w:pPr>
          </w:p>
        </w:tc>
      </w:tr>
      <w:tr w14:paraId="4AA395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68E72701">
            <w:pPr>
              <w:rPr>
                <w:color w:val="auto"/>
              </w:rPr>
            </w:pPr>
          </w:p>
        </w:tc>
        <w:tc>
          <w:tcPr>
            <w:tcW w:w="3132" w:type="dxa"/>
            <w:gridSpan w:val="3"/>
            <w:tcBorders>
              <w:top w:val="nil"/>
              <w:left w:val="nil"/>
              <w:bottom w:val="single" w:color="000000" w:sz="4" w:space="0"/>
              <w:right w:val="single" w:color="000000" w:sz="4" w:space="0"/>
            </w:tcBorders>
            <w:vAlign w:val="center"/>
          </w:tcPr>
          <w:p w14:paraId="12CD8F0F">
            <w:pPr>
              <w:rPr>
                <w:color w:val="auto"/>
              </w:rPr>
            </w:pPr>
          </w:p>
        </w:tc>
        <w:tc>
          <w:tcPr>
            <w:tcW w:w="1477" w:type="dxa"/>
            <w:gridSpan w:val="2"/>
            <w:tcBorders>
              <w:top w:val="nil"/>
              <w:left w:val="nil"/>
              <w:bottom w:val="single" w:color="000000" w:sz="4" w:space="0"/>
              <w:right w:val="single" w:color="000000" w:sz="4" w:space="0"/>
            </w:tcBorders>
            <w:vAlign w:val="center"/>
          </w:tcPr>
          <w:p w14:paraId="2F3DB216">
            <w:pPr>
              <w:rPr>
                <w:color w:val="auto"/>
              </w:rPr>
            </w:pPr>
          </w:p>
        </w:tc>
        <w:tc>
          <w:tcPr>
            <w:tcW w:w="2603" w:type="dxa"/>
            <w:gridSpan w:val="2"/>
            <w:tcBorders>
              <w:top w:val="nil"/>
              <w:left w:val="nil"/>
              <w:bottom w:val="single" w:color="000000" w:sz="4" w:space="0"/>
              <w:right w:val="single" w:color="000000" w:sz="4" w:space="0"/>
            </w:tcBorders>
            <w:vAlign w:val="center"/>
          </w:tcPr>
          <w:p w14:paraId="206B2FD4">
            <w:pPr>
              <w:rPr>
                <w:color w:val="auto"/>
              </w:rPr>
            </w:pPr>
          </w:p>
        </w:tc>
      </w:tr>
      <w:tr w14:paraId="39BE87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521F5E1C">
            <w:pPr>
              <w:rPr>
                <w:color w:val="auto"/>
              </w:rPr>
            </w:pPr>
          </w:p>
        </w:tc>
        <w:tc>
          <w:tcPr>
            <w:tcW w:w="3132" w:type="dxa"/>
            <w:gridSpan w:val="3"/>
            <w:tcBorders>
              <w:top w:val="nil"/>
              <w:left w:val="nil"/>
              <w:bottom w:val="single" w:color="000000" w:sz="4" w:space="0"/>
              <w:right w:val="single" w:color="000000" w:sz="4" w:space="0"/>
            </w:tcBorders>
            <w:vAlign w:val="center"/>
          </w:tcPr>
          <w:p w14:paraId="59C2893C">
            <w:pPr>
              <w:rPr>
                <w:color w:val="auto"/>
              </w:rPr>
            </w:pPr>
          </w:p>
        </w:tc>
        <w:tc>
          <w:tcPr>
            <w:tcW w:w="1477" w:type="dxa"/>
            <w:gridSpan w:val="2"/>
            <w:tcBorders>
              <w:top w:val="nil"/>
              <w:left w:val="nil"/>
              <w:bottom w:val="single" w:color="000000" w:sz="4" w:space="0"/>
              <w:right w:val="single" w:color="000000" w:sz="4" w:space="0"/>
            </w:tcBorders>
            <w:vAlign w:val="center"/>
          </w:tcPr>
          <w:p w14:paraId="38900B68">
            <w:pPr>
              <w:rPr>
                <w:color w:val="auto"/>
              </w:rPr>
            </w:pPr>
          </w:p>
        </w:tc>
        <w:tc>
          <w:tcPr>
            <w:tcW w:w="2603" w:type="dxa"/>
            <w:gridSpan w:val="2"/>
            <w:tcBorders>
              <w:top w:val="nil"/>
              <w:left w:val="nil"/>
              <w:bottom w:val="single" w:color="000000" w:sz="4" w:space="0"/>
              <w:right w:val="single" w:color="000000" w:sz="4" w:space="0"/>
            </w:tcBorders>
            <w:vAlign w:val="center"/>
          </w:tcPr>
          <w:p w14:paraId="7095ED77">
            <w:pPr>
              <w:rPr>
                <w:color w:val="auto"/>
              </w:rPr>
            </w:pPr>
          </w:p>
        </w:tc>
      </w:tr>
      <w:tr w14:paraId="0EA64F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68E2412E">
            <w:pPr>
              <w:rPr>
                <w:color w:val="auto"/>
              </w:rPr>
            </w:pPr>
          </w:p>
        </w:tc>
        <w:tc>
          <w:tcPr>
            <w:tcW w:w="3132" w:type="dxa"/>
            <w:gridSpan w:val="3"/>
            <w:tcBorders>
              <w:top w:val="nil"/>
              <w:left w:val="nil"/>
              <w:bottom w:val="single" w:color="000000" w:sz="4" w:space="0"/>
              <w:right w:val="single" w:color="000000" w:sz="4" w:space="0"/>
            </w:tcBorders>
            <w:vAlign w:val="center"/>
          </w:tcPr>
          <w:p w14:paraId="61F0ACF9">
            <w:pPr>
              <w:rPr>
                <w:color w:val="auto"/>
              </w:rPr>
            </w:pPr>
          </w:p>
        </w:tc>
        <w:tc>
          <w:tcPr>
            <w:tcW w:w="1477" w:type="dxa"/>
            <w:gridSpan w:val="2"/>
            <w:tcBorders>
              <w:top w:val="nil"/>
              <w:left w:val="nil"/>
              <w:bottom w:val="single" w:color="000000" w:sz="4" w:space="0"/>
              <w:right w:val="single" w:color="000000" w:sz="4" w:space="0"/>
            </w:tcBorders>
            <w:vAlign w:val="center"/>
          </w:tcPr>
          <w:p w14:paraId="7EFD5FB1">
            <w:pPr>
              <w:rPr>
                <w:color w:val="auto"/>
              </w:rPr>
            </w:pPr>
          </w:p>
        </w:tc>
        <w:tc>
          <w:tcPr>
            <w:tcW w:w="2603" w:type="dxa"/>
            <w:gridSpan w:val="2"/>
            <w:tcBorders>
              <w:top w:val="nil"/>
              <w:left w:val="nil"/>
              <w:bottom w:val="single" w:color="000000" w:sz="4" w:space="0"/>
              <w:right w:val="single" w:color="000000" w:sz="4" w:space="0"/>
            </w:tcBorders>
            <w:vAlign w:val="center"/>
          </w:tcPr>
          <w:p w14:paraId="4EEC0E7D">
            <w:pPr>
              <w:rPr>
                <w:color w:val="auto"/>
              </w:rPr>
            </w:pPr>
          </w:p>
        </w:tc>
      </w:tr>
      <w:tr w14:paraId="1B6CB6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0D1F5ACF">
            <w:pPr>
              <w:rPr>
                <w:color w:val="auto"/>
              </w:rPr>
            </w:pPr>
          </w:p>
        </w:tc>
        <w:tc>
          <w:tcPr>
            <w:tcW w:w="3132" w:type="dxa"/>
            <w:gridSpan w:val="3"/>
            <w:tcBorders>
              <w:top w:val="nil"/>
              <w:left w:val="nil"/>
              <w:bottom w:val="single" w:color="000000" w:sz="4" w:space="0"/>
              <w:right w:val="single" w:color="000000" w:sz="4" w:space="0"/>
            </w:tcBorders>
            <w:vAlign w:val="center"/>
          </w:tcPr>
          <w:p w14:paraId="0CD0921E">
            <w:pPr>
              <w:rPr>
                <w:color w:val="auto"/>
              </w:rPr>
            </w:pPr>
          </w:p>
        </w:tc>
        <w:tc>
          <w:tcPr>
            <w:tcW w:w="1477" w:type="dxa"/>
            <w:gridSpan w:val="2"/>
            <w:tcBorders>
              <w:top w:val="nil"/>
              <w:left w:val="nil"/>
              <w:bottom w:val="single" w:color="000000" w:sz="4" w:space="0"/>
              <w:right w:val="single" w:color="000000" w:sz="4" w:space="0"/>
            </w:tcBorders>
            <w:vAlign w:val="center"/>
          </w:tcPr>
          <w:p w14:paraId="79E4ADEB">
            <w:pPr>
              <w:rPr>
                <w:color w:val="auto"/>
              </w:rPr>
            </w:pPr>
          </w:p>
        </w:tc>
        <w:tc>
          <w:tcPr>
            <w:tcW w:w="2603" w:type="dxa"/>
            <w:gridSpan w:val="2"/>
            <w:tcBorders>
              <w:top w:val="nil"/>
              <w:left w:val="nil"/>
              <w:bottom w:val="single" w:color="000000" w:sz="4" w:space="0"/>
              <w:right w:val="single" w:color="000000" w:sz="4" w:space="0"/>
            </w:tcBorders>
            <w:vAlign w:val="center"/>
          </w:tcPr>
          <w:p w14:paraId="3D042513">
            <w:pPr>
              <w:rPr>
                <w:color w:val="auto"/>
              </w:rPr>
            </w:pPr>
          </w:p>
        </w:tc>
      </w:tr>
      <w:tr w14:paraId="3BF233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53404621">
            <w:pPr>
              <w:rPr>
                <w:color w:val="auto"/>
              </w:rPr>
            </w:pPr>
          </w:p>
        </w:tc>
        <w:tc>
          <w:tcPr>
            <w:tcW w:w="3132" w:type="dxa"/>
            <w:gridSpan w:val="3"/>
            <w:tcBorders>
              <w:top w:val="nil"/>
              <w:left w:val="nil"/>
              <w:bottom w:val="single" w:color="000000" w:sz="4" w:space="0"/>
              <w:right w:val="single" w:color="000000" w:sz="4" w:space="0"/>
            </w:tcBorders>
            <w:vAlign w:val="center"/>
          </w:tcPr>
          <w:p w14:paraId="25764F5D">
            <w:pPr>
              <w:rPr>
                <w:color w:val="auto"/>
              </w:rPr>
            </w:pPr>
          </w:p>
        </w:tc>
        <w:tc>
          <w:tcPr>
            <w:tcW w:w="1477" w:type="dxa"/>
            <w:gridSpan w:val="2"/>
            <w:tcBorders>
              <w:top w:val="nil"/>
              <w:left w:val="nil"/>
              <w:bottom w:val="single" w:color="000000" w:sz="4" w:space="0"/>
              <w:right w:val="single" w:color="000000" w:sz="4" w:space="0"/>
            </w:tcBorders>
            <w:vAlign w:val="center"/>
          </w:tcPr>
          <w:p w14:paraId="6D0CDD16">
            <w:pPr>
              <w:rPr>
                <w:color w:val="auto"/>
              </w:rPr>
            </w:pPr>
          </w:p>
        </w:tc>
        <w:tc>
          <w:tcPr>
            <w:tcW w:w="2603" w:type="dxa"/>
            <w:gridSpan w:val="2"/>
            <w:tcBorders>
              <w:top w:val="nil"/>
              <w:left w:val="nil"/>
              <w:bottom w:val="single" w:color="000000" w:sz="4" w:space="0"/>
              <w:right w:val="single" w:color="000000" w:sz="4" w:space="0"/>
            </w:tcBorders>
            <w:vAlign w:val="center"/>
          </w:tcPr>
          <w:p w14:paraId="2CCDB96F">
            <w:pPr>
              <w:rPr>
                <w:color w:val="auto"/>
              </w:rPr>
            </w:pPr>
          </w:p>
        </w:tc>
      </w:tr>
      <w:tr w14:paraId="2D7983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0A5260C1">
            <w:pPr>
              <w:rPr>
                <w:color w:val="auto"/>
              </w:rPr>
            </w:pPr>
          </w:p>
        </w:tc>
        <w:tc>
          <w:tcPr>
            <w:tcW w:w="3132" w:type="dxa"/>
            <w:gridSpan w:val="3"/>
            <w:tcBorders>
              <w:top w:val="nil"/>
              <w:left w:val="nil"/>
              <w:bottom w:val="single" w:color="000000" w:sz="4" w:space="0"/>
              <w:right w:val="single" w:color="000000" w:sz="4" w:space="0"/>
            </w:tcBorders>
            <w:vAlign w:val="center"/>
          </w:tcPr>
          <w:p w14:paraId="151799D3">
            <w:pPr>
              <w:rPr>
                <w:color w:val="auto"/>
              </w:rPr>
            </w:pPr>
          </w:p>
        </w:tc>
        <w:tc>
          <w:tcPr>
            <w:tcW w:w="1477" w:type="dxa"/>
            <w:gridSpan w:val="2"/>
            <w:tcBorders>
              <w:top w:val="nil"/>
              <w:left w:val="nil"/>
              <w:bottom w:val="single" w:color="000000" w:sz="4" w:space="0"/>
              <w:right w:val="single" w:color="000000" w:sz="4" w:space="0"/>
            </w:tcBorders>
            <w:vAlign w:val="center"/>
          </w:tcPr>
          <w:p w14:paraId="153FE5DD">
            <w:pPr>
              <w:rPr>
                <w:color w:val="auto"/>
              </w:rPr>
            </w:pPr>
          </w:p>
        </w:tc>
        <w:tc>
          <w:tcPr>
            <w:tcW w:w="2603" w:type="dxa"/>
            <w:gridSpan w:val="2"/>
            <w:tcBorders>
              <w:top w:val="nil"/>
              <w:left w:val="nil"/>
              <w:bottom w:val="single" w:color="000000" w:sz="4" w:space="0"/>
              <w:right w:val="single" w:color="000000" w:sz="4" w:space="0"/>
            </w:tcBorders>
            <w:vAlign w:val="center"/>
          </w:tcPr>
          <w:p w14:paraId="6ECC2C63">
            <w:pPr>
              <w:rPr>
                <w:color w:val="auto"/>
              </w:rPr>
            </w:pPr>
          </w:p>
        </w:tc>
      </w:tr>
      <w:tr w14:paraId="7866F3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6B2C3B30">
            <w:pPr>
              <w:rPr>
                <w:color w:val="auto"/>
              </w:rPr>
            </w:pPr>
          </w:p>
        </w:tc>
        <w:tc>
          <w:tcPr>
            <w:tcW w:w="3132" w:type="dxa"/>
            <w:gridSpan w:val="3"/>
            <w:tcBorders>
              <w:top w:val="nil"/>
              <w:left w:val="nil"/>
              <w:bottom w:val="single" w:color="000000" w:sz="4" w:space="0"/>
              <w:right w:val="single" w:color="000000" w:sz="4" w:space="0"/>
            </w:tcBorders>
            <w:vAlign w:val="center"/>
          </w:tcPr>
          <w:p w14:paraId="6DCE5138">
            <w:pPr>
              <w:rPr>
                <w:color w:val="auto"/>
              </w:rPr>
            </w:pPr>
          </w:p>
        </w:tc>
        <w:tc>
          <w:tcPr>
            <w:tcW w:w="1477" w:type="dxa"/>
            <w:gridSpan w:val="2"/>
            <w:tcBorders>
              <w:top w:val="nil"/>
              <w:left w:val="nil"/>
              <w:bottom w:val="single" w:color="000000" w:sz="4" w:space="0"/>
              <w:right w:val="single" w:color="000000" w:sz="4" w:space="0"/>
            </w:tcBorders>
            <w:vAlign w:val="center"/>
          </w:tcPr>
          <w:p w14:paraId="70266D7E">
            <w:pPr>
              <w:rPr>
                <w:color w:val="auto"/>
              </w:rPr>
            </w:pPr>
          </w:p>
        </w:tc>
        <w:tc>
          <w:tcPr>
            <w:tcW w:w="2603" w:type="dxa"/>
            <w:gridSpan w:val="2"/>
            <w:tcBorders>
              <w:top w:val="nil"/>
              <w:left w:val="nil"/>
              <w:bottom w:val="single" w:color="000000" w:sz="4" w:space="0"/>
              <w:right w:val="single" w:color="000000" w:sz="4" w:space="0"/>
            </w:tcBorders>
            <w:vAlign w:val="center"/>
          </w:tcPr>
          <w:p w14:paraId="3890933A">
            <w:pPr>
              <w:rPr>
                <w:color w:val="auto"/>
              </w:rPr>
            </w:pPr>
          </w:p>
        </w:tc>
      </w:tr>
      <w:tr w14:paraId="63D85C60">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49B34012">
            <w:pPr>
              <w:rPr>
                <w:color w:val="auto"/>
              </w:rPr>
            </w:pPr>
          </w:p>
        </w:tc>
        <w:tc>
          <w:tcPr>
            <w:tcW w:w="3132" w:type="dxa"/>
            <w:gridSpan w:val="3"/>
            <w:tcBorders>
              <w:top w:val="nil"/>
              <w:left w:val="nil"/>
              <w:bottom w:val="single" w:color="000000" w:sz="4" w:space="0"/>
              <w:right w:val="single" w:color="000000" w:sz="4" w:space="0"/>
            </w:tcBorders>
            <w:vAlign w:val="center"/>
          </w:tcPr>
          <w:p w14:paraId="42B212D8">
            <w:pPr>
              <w:rPr>
                <w:color w:val="auto"/>
              </w:rPr>
            </w:pPr>
          </w:p>
        </w:tc>
        <w:tc>
          <w:tcPr>
            <w:tcW w:w="1477" w:type="dxa"/>
            <w:gridSpan w:val="2"/>
            <w:tcBorders>
              <w:top w:val="nil"/>
              <w:left w:val="nil"/>
              <w:bottom w:val="single" w:color="000000" w:sz="4" w:space="0"/>
              <w:right w:val="single" w:color="000000" w:sz="4" w:space="0"/>
            </w:tcBorders>
            <w:vAlign w:val="center"/>
          </w:tcPr>
          <w:p w14:paraId="1D0BC473">
            <w:pPr>
              <w:rPr>
                <w:color w:val="auto"/>
              </w:rPr>
            </w:pPr>
          </w:p>
        </w:tc>
        <w:tc>
          <w:tcPr>
            <w:tcW w:w="2603" w:type="dxa"/>
            <w:gridSpan w:val="2"/>
            <w:tcBorders>
              <w:top w:val="nil"/>
              <w:left w:val="nil"/>
              <w:bottom w:val="single" w:color="000000" w:sz="4" w:space="0"/>
              <w:right w:val="single" w:color="000000" w:sz="4" w:space="0"/>
            </w:tcBorders>
            <w:vAlign w:val="center"/>
          </w:tcPr>
          <w:p w14:paraId="1242A14A">
            <w:pPr>
              <w:rPr>
                <w:color w:val="auto"/>
              </w:rPr>
            </w:pPr>
          </w:p>
        </w:tc>
      </w:tr>
    </w:tbl>
    <w:p w14:paraId="0F8AF9F4">
      <w:pPr>
        <w:rPr>
          <w:color w:val="auto"/>
        </w:rPr>
      </w:pPr>
    </w:p>
    <w:p w14:paraId="044DF366">
      <w:pPr>
        <w:rPr>
          <w:color w:val="auto"/>
        </w:rPr>
      </w:pPr>
    </w:p>
    <w:p w14:paraId="72F84427">
      <w:pPr>
        <w:rPr>
          <w:color w:val="auto"/>
        </w:rPr>
      </w:pPr>
    </w:p>
    <w:p w14:paraId="59572487">
      <w:pPr>
        <w:rPr>
          <w:rFonts w:hint="eastAsia"/>
          <w:color w:val="auto"/>
          <w:sz w:val="24"/>
          <w:szCs w:val="32"/>
        </w:rPr>
      </w:pPr>
      <w:r>
        <w:rPr>
          <w:rFonts w:hint="eastAsia"/>
          <w:color w:val="auto"/>
          <w:sz w:val="24"/>
          <w:szCs w:val="32"/>
        </w:rPr>
        <w:t>注：技术负责人应附职称证；其他主要人员应附职称证（执业证或上岗证书）。</w:t>
      </w:r>
    </w:p>
    <w:p w14:paraId="3298CB07">
      <w:pPr>
        <w:pStyle w:val="7"/>
        <w:numPr>
          <w:ilvl w:val="0"/>
          <w:numId w:val="0"/>
        </w:numPr>
        <w:tabs>
          <w:tab w:val="left" w:pos="425"/>
        </w:tabs>
        <w:spacing w:line="480" w:lineRule="exact"/>
        <w:jc w:val="center"/>
        <w:rPr>
          <w:rFonts w:hint="eastAsia" w:ascii="宋体" w:hAnsi="宋体"/>
          <w:color w:val="auto"/>
          <w:sz w:val="28"/>
          <w:szCs w:val="28"/>
          <w:highlight w:val="none"/>
          <w:lang w:val="en-US" w:eastAsia="zh-CN"/>
        </w:rPr>
      </w:pPr>
    </w:p>
    <w:p w14:paraId="479E5AA9">
      <w:pPr>
        <w:pStyle w:val="7"/>
        <w:numPr>
          <w:ilvl w:val="0"/>
          <w:numId w:val="0"/>
        </w:numPr>
        <w:tabs>
          <w:tab w:val="left" w:pos="425"/>
        </w:tabs>
        <w:spacing w:line="480" w:lineRule="exact"/>
        <w:jc w:val="both"/>
        <w:rPr>
          <w:rFonts w:hint="eastAsia" w:ascii="宋体" w:hAnsi="宋体"/>
          <w:color w:val="auto"/>
          <w:sz w:val="28"/>
          <w:szCs w:val="28"/>
          <w:highlight w:val="none"/>
          <w:lang w:val="en-US" w:eastAsia="zh-CN"/>
        </w:rPr>
      </w:pPr>
    </w:p>
    <w:p w14:paraId="164B6891">
      <w:pPr>
        <w:pStyle w:val="8"/>
        <w:rPr>
          <w:rFonts w:hint="eastAsia"/>
          <w:lang w:val="en-US" w:eastAsia="zh-CN"/>
        </w:rPr>
      </w:pPr>
    </w:p>
    <w:p w14:paraId="428F3C23">
      <w:pPr>
        <w:pStyle w:val="7"/>
        <w:numPr>
          <w:ilvl w:val="0"/>
          <w:numId w:val="0"/>
        </w:numPr>
        <w:tabs>
          <w:tab w:val="left" w:pos="425"/>
        </w:tabs>
        <w:spacing w:line="480" w:lineRule="exact"/>
        <w:jc w:val="center"/>
        <w:rPr>
          <w:rFonts w:ascii="宋体" w:hAnsi="宋体"/>
          <w:color w:val="auto"/>
          <w:sz w:val="28"/>
          <w:szCs w:val="28"/>
          <w:highlight w:val="none"/>
        </w:rPr>
      </w:pPr>
      <w:r>
        <w:rPr>
          <w:rFonts w:hint="eastAsia" w:ascii="宋体" w:hAnsi="宋体"/>
          <w:color w:val="auto"/>
          <w:sz w:val="28"/>
          <w:szCs w:val="28"/>
          <w:highlight w:val="none"/>
          <w:lang w:val="en-US" w:eastAsia="zh-CN"/>
        </w:rPr>
        <w:t>八、</w:t>
      </w:r>
      <w:r>
        <w:rPr>
          <w:rFonts w:ascii="宋体" w:hAnsi="宋体"/>
          <w:color w:val="auto"/>
          <w:sz w:val="28"/>
          <w:szCs w:val="28"/>
          <w:highlight w:val="none"/>
        </w:rPr>
        <w:t>供应商基本情况表</w:t>
      </w:r>
    </w:p>
    <w:p w14:paraId="04C08A60">
      <w:pPr>
        <w:numPr>
          <w:ilvl w:val="0"/>
          <w:numId w:val="0"/>
        </w:numPr>
        <w:jc w:val="center"/>
        <w:rPr>
          <w:rFonts w:hint="default" w:eastAsiaTheme="minorEastAsia"/>
          <w:lang w:val="en-US" w:eastAsia="zh-CN"/>
        </w:rPr>
      </w:pPr>
      <w:r>
        <w:rPr>
          <w:rFonts w:hint="eastAsia"/>
          <w:lang w:eastAsia="zh-CN"/>
        </w:rPr>
        <w:t>（</w:t>
      </w:r>
      <w:r>
        <w:rPr>
          <w:rFonts w:hint="eastAsia"/>
          <w:lang w:val="en-US" w:eastAsia="zh-CN"/>
        </w:rPr>
        <w:t>一</w:t>
      </w:r>
      <w:r>
        <w:rPr>
          <w:rFonts w:hint="eastAsia"/>
          <w:lang w:eastAsia="zh-CN"/>
        </w:rPr>
        <w:t>）</w:t>
      </w:r>
      <w:r>
        <w:rPr>
          <w:rFonts w:hint="eastAsia"/>
          <w:lang w:val="en-US" w:eastAsia="zh-CN"/>
        </w:rPr>
        <w:t>基本情况表</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30"/>
        <w:gridCol w:w="1048"/>
        <w:gridCol w:w="1757"/>
        <w:gridCol w:w="1222"/>
        <w:gridCol w:w="793"/>
        <w:gridCol w:w="439"/>
        <w:gridCol w:w="2098"/>
      </w:tblGrid>
      <w:tr w14:paraId="2593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3D5253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供应商名称</w:t>
            </w:r>
          </w:p>
        </w:tc>
        <w:tc>
          <w:tcPr>
            <w:tcW w:w="7357" w:type="dxa"/>
            <w:gridSpan w:val="6"/>
            <w:tcBorders>
              <w:top w:val="single" w:color="auto" w:sz="4" w:space="0"/>
              <w:left w:val="nil"/>
              <w:bottom w:val="single" w:color="auto" w:sz="4" w:space="0"/>
              <w:right w:val="single" w:color="auto" w:sz="4" w:space="0"/>
            </w:tcBorders>
            <w:noWrap w:val="0"/>
            <w:vAlign w:val="center"/>
          </w:tcPr>
          <w:p w14:paraId="321F6D0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286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41B35C52">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注册地址</w:t>
            </w:r>
          </w:p>
        </w:tc>
        <w:tc>
          <w:tcPr>
            <w:tcW w:w="4027" w:type="dxa"/>
            <w:gridSpan w:val="3"/>
            <w:tcBorders>
              <w:top w:val="single" w:color="auto" w:sz="4" w:space="0"/>
              <w:left w:val="nil"/>
              <w:bottom w:val="single" w:color="auto" w:sz="4" w:space="0"/>
              <w:right w:val="single" w:color="auto" w:sz="4" w:space="0"/>
            </w:tcBorders>
            <w:noWrap w:val="0"/>
            <w:vAlign w:val="center"/>
          </w:tcPr>
          <w:p w14:paraId="726DE0B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1232" w:type="dxa"/>
            <w:gridSpan w:val="2"/>
            <w:tcBorders>
              <w:top w:val="single" w:color="auto" w:sz="4" w:space="0"/>
              <w:left w:val="nil"/>
              <w:bottom w:val="single" w:color="auto" w:sz="4" w:space="0"/>
              <w:right w:val="single" w:color="auto" w:sz="4" w:space="0"/>
            </w:tcBorders>
            <w:noWrap w:val="0"/>
            <w:vAlign w:val="center"/>
          </w:tcPr>
          <w:p w14:paraId="76C6F86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邮政编码</w:t>
            </w:r>
          </w:p>
        </w:tc>
        <w:tc>
          <w:tcPr>
            <w:tcW w:w="2098" w:type="dxa"/>
            <w:tcBorders>
              <w:top w:val="single" w:color="auto" w:sz="4" w:space="0"/>
              <w:left w:val="nil"/>
              <w:bottom w:val="single" w:color="auto" w:sz="4" w:space="0"/>
              <w:right w:val="single" w:color="auto" w:sz="4" w:space="0"/>
            </w:tcBorders>
            <w:noWrap w:val="0"/>
            <w:vAlign w:val="center"/>
          </w:tcPr>
          <w:p w14:paraId="22B5023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3787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930" w:type="dxa"/>
            <w:vMerge w:val="restart"/>
            <w:tcBorders>
              <w:top w:val="nil"/>
              <w:left w:val="single" w:color="auto" w:sz="4" w:space="0"/>
              <w:bottom w:val="single" w:color="auto" w:sz="4" w:space="0"/>
              <w:right w:val="single" w:color="auto" w:sz="4" w:space="0"/>
            </w:tcBorders>
            <w:noWrap w:val="0"/>
            <w:vAlign w:val="center"/>
          </w:tcPr>
          <w:p w14:paraId="36E6BB70">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联系方式</w:t>
            </w:r>
          </w:p>
        </w:tc>
        <w:tc>
          <w:tcPr>
            <w:tcW w:w="1048" w:type="dxa"/>
            <w:tcBorders>
              <w:top w:val="single" w:color="auto" w:sz="4" w:space="0"/>
              <w:left w:val="nil"/>
              <w:bottom w:val="single" w:color="auto" w:sz="4" w:space="0"/>
              <w:right w:val="single" w:color="auto" w:sz="4" w:space="0"/>
            </w:tcBorders>
            <w:noWrap w:val="0"/>
            <w:vAlign w:val="center"/>
          </w:tcPr>
          <w:p w14:paraId="2276E236">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联系人</w:t>
            </w:r>
          </w:p>
        </w:tc>
        <w:tc>
          <w:tcPr>
            <w:tcW w:w="2979" w:type="dxa"/>
            <w:gridSpan w:val="2"/>
            <w:tcBorders>
              <w:top w:val="single" w:color="auto" w:sz="4" w:space="0"/>
              <w:left w:val="nil"/>
              <w:bottom w:val="single" w:color="auto" w:sz="4" w:space="0"/>
              <w:right w:val="single" w:color="auto" w:sz="4" w:space="0"/>
            </w:tcBorders>
            <w:noWrap w:val="0"/>
            <w:vAlign w:val="center"/>
          </w:tcPr>
          <w:p w14:paraId="6A4F3FB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1232" w:type="dxa"/>
            <w:gridSpan w:val="2"/>
            <w:tcBorders>
              <w:top w:val="single" w:color="auto" w:sz="4" w:space="0"/>
              <w:left w:val="nil"/>
              <w:bottom w:val="single" w:color="auto" w:sz="4" w:space="0"/>
              <w:right w:val="single" w:color="auto" w:sz="4" w:space="0"/>
            </w:tcBorders>
            <w:noWrap w:val="0"/>
            <w:vAlign w:val="center"/>
          </w:tcPr>
          <w:p w14:paraId="4ED90BF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电话</w:t>
            </w:r>
          </w:p>
        </w:tc>
        <w:tc>
          <w:tcPr>
            <w:tcW w:w="2098" w:type="dxa"/>
            <w:tcBorders>
              <w:top w:val="single" w:color="auto" w:sz="4" w:space="0"/>
              <w:left w:val="nil"/>
              <w:bottom w:val="single" w:color="auto" w:sz="4" w:space="0"/>
              <w:right w:val="single" w:color="auto" w:sz="4" w:space="0"/>
            </w:tcBorders>
            <w:noWrap w:val="0"/>
            <w:vAlign w:val="center"/>
          </w:tcPr>
          <w:p w14:paraId="7DA5E66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8B8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930" w:type="dxa"/>
            <w:vMerge w:val="continue"/>
            <w:tcBorders>
              <w:top w:val="nil"/>
              <w:left w:val="single" w:color="auto" w:sz="4" w:space="0"/>
              <w:bottom w:val="single" w:color="auto" w:sz="4" w:space="0"/>
              <w:right w:val="single" w:color="auto" w:sz="4" w:space="0"/>
            </w:tcBorders>
            <w:noWrap w:val="0"/>
            <w:vAlign w:val="center"/>
          </w:tcPr>
          <w:p w14:paraId="3EC143BA">
            <w:pPr>
              <w:widowControl/>
              <w:spacing w:before="0" w:beforeLines="0" w:beforeAutospacing="0" w:afterAutospacing="0"/>
              <w:ind w:left="0" w:right="0"/>
              <w:rPr>
                <w:rFonts w:ascii="宋体" w:hAnsi="宋体" w:eastAsia="宋体" w:cs="Calibri"/>
                <w:color w:val="auto"/>
                <w:kern w:val="2"/>
                <w:sz w:val="24"/>
                <w:szCs w:val="24"/>
                <w:highlight w:val="none"/>
              </w:rPr>
            </w:pPr>
          </w:p>
        </w:tc>
        <w:tc>
          <w:tcPr>
            <w:tcW w:w="1048" w:type="dxa"/>
            <w:tcBorders>
              <w:top w:val="single" w:color="auto" w:sz="4" w:space="0"/>
              <w:left w:val="nil"/>
              <w:bottom w:val="single" w:color="auto" w:sz="4" w:space="0"/>
              <w:right w:val="single" w:color="auto" w:sz="4" w:space="0"/>
            </w:tcBorders>
            <w:noWrap w:val="0"/>
            <w:vAlign w:val="center"/>
          </w:tcPr>
          <w:p w14:paraId="3150703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传真</w:t>
            </w:r>
          </w:p>
        </w:tc>
        <w:tc>
          <w:tcPr>
            <w:tcW w:w="2979" w:type="dxa"/>
            <w:gridSpan w:val="2"/>
            <w:tcBorders>
              <w:top w:val="single" w:color="auto" w:sz="4" w:space="0"/>
              <w:left w:val="nil"/>
              <w:bottom w:val="single" w:color="auto" w:sz="4" w:space="0"/>
              <w:right w:val="single" w:color="auto" w:sz="4" w:space="0"/>
            </w:tcBorders>
            <w:noWrap w:val="0"/>
            <w:vAlign w:val="center"/>
          </w:tcPr>
          <w:p w14:paraId="77CA739B">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1232" w:type="dxa"/>
            <w:gridSpan w:val="2"/>
            <w:tcBorders>
              <w:top w:val="single" w:color="auto" w:sz="4" w:space="0"/>
              <w:left w:val="nil"/>
              <w:bottom w:val="single" w:color="auto" w:sz="4" w:space="0"/>
              <w:right w:val="single" w:color="auto" w:sz="4" w:space="0"/>
            </w:tcBorders>
            <w:noWrap w:val="0"/>
            <w:vAlign w:val="center"/>
          </w:tcPr>
          <w:p w14:paraId="4EEF9956">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网址</w:t>
            </w:r>
          </w:p>
        </w:tc>
        <w:tc>
          <w:tcPr>
            <w:tcW w:w="2098" w:type="dxa"/>
            <w:tcBorders>
              <w:top w:val="single" w:color="auto" w:sz="4" w:space="0"/>
              <w:left w:val="nil"/>
              <w:bottom w:val="single" w:color="auto" w:sz="4" w:space="0"/>
              <w:right w:val="single" w:color="auto" w:sz="4" w:space="0"/>
            </w:tcBorders>
            <w:noWrap w:val="0"/>
            <w:vAlign w:val="center"/>
          </w:tcPr>
          <w:p w14:paraId="2EC357CF">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1113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859A83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组织结构</w:t>
            </w:r>
          </w:p>
        </w:tc>
        <w:tc>
          <w:tcPr>
            <w:tcW w:w="7357" w:type="dxa"/>
            <w:gridSpan w:val="6"/>
            <w:tcBorders>
              <w:top w:val="single" w:color="auto" w:sz="4" w:space="0"/>
              <w:left w:val="nil"/>
              <w:bottom w:val="single" w:color="auto" w:sz="4" w:space="0"/>
              <w:right w:val="single" w:color="auto" w:sz="4" w:space="0"/>
            </w:tcBorders>
            <w:noWrap w:val="0"/>
            <w:vAlign w:val="center"/>
          </w:tcPr>
          <w:p w14:paraId="46BF358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2D63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532DA29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法定代表人</w:t>
            </w:r>
          </w:p>
        </w:tc>
        <w:tc>
          <w:tcPr>
            <w:tcW w:w="1048" w:type="dxa"/>
            <w:tcBorders>
              <w:top w:val="single" w:color="auto" w:sz="4" w:space="0"/>
              <w:left w:val="nil"/>
              <w:bottom w:val="single" w:color="auto" w:sz="4" w:space="0"/>
              <w:right w:val="single" w:color="auto" w:sz="4" w:space="0"/>
            </w:tcBorders>
            <w:noWrap w:val="0"/>
            <w:vAlign w:val="center"/>
          </w:tcPr>
          <w:p w14:paraId="6CF821C6">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姓名</w:t>
            </w:r>
          </w:p>
        </w:tc>
        <w:tc>
          <w:tcPr>
            <w:tcW w:w="1757" w:type="dxa"/>
            <w:tcBorders>
              <w:top w:val="single" w:color="auto" w:sz="4" w:space="0"/>
              <w:left w:val="nil"/>
              <w:bottom w:val="single" w:color="auto" w:sz="4" w:space="0"/>
              <w:right w:val="single" w:color="auto" w:sz="4" w:space="0"/>
            </w:tcBorders>
            <w:noWrap w:val="0"/>
            <w:vAlign w:val="center"/>
          </w:tcPr>
          <w:p w14:paraId="79F4D73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2015" w:type="dxa"/>
            <w:gridSpan w:val="2"/>
            <w:tcBorders>
              <w:top w:val="single" w:color="auto" w:sz="4" w:space="0"/>
              <w:left w:val="nil"/>
              <w:bottom w:val="single" w:color="auto" w:sz="4" w:space="0"/>
              <w:right w:val="single" w:color="auto" w:sz="4" w:space="0"/>
            </w:tcBorders>
            <w:noWrap w:val="0"/>
            <w:vAlign w:val="center"/>
          </w:tcPr>
          <w:p w14:paraId="1E7443C0">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1F80269B">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2476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A0A0BA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项目负责人</w:t>
            </w:r>
          </w:p>
        </w:tc>
        <w:tc>
          <w:tcPr>
            <w:tcW w:w="1048" w:type="dxa"/>
            <w:tcBorders>
              <w:top w:val="single" w:color="auto" w:sz="4" w:space="0"/>
              <w:left w:val="nil"/>
              <w:bottom w:val="single" w:color="auto" w:sz="4" w:space="0"/>
              <w:right w:val="single" w:color="auto" w:sz="4" w:space="0"/>
            </w:tcBorders>
            <w:noWrap w:val="0"/>
            <w:vAlign w:val="center"/>
          </w:tcPr>
          <w:p w14:paraId="14217202">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姓名</w:t>
            </w:r>
          </w:p>
        </w:tc>
        <w:tc>
          <w:tcPr>
            <w:tcW w:w="1757" w:type="dxa"/>
            <w:tcBorders>
              <w:top w:val="single" w:color="auto" w:sz="4" w:space="0"/>
              <w:left w:val="nil"/>
              <w:bottom w:val="single" w:color="auto" w:sz="4" w:space="0"/>
              <w:right w:val="single" w:color="auto" w:sz="4" w:space="0"/>
            </w:tcBorders>
            <w:noWrap w:val="0"/>
            <w:vAlign w:val="center"/>
          </w:tcPr>
          <w:p w14:paraId="60CD1B5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2015" w:type="dxa"/>
            <w:gridSpan w:val="2"/>
            <w:tcBorders>
              <w:top w:val="single" w:color="auto" w:sz="4" w:space="0"/>
              <w:left w:val="nil"/>
              <w:bottom w:val="single" w:color="auto" w:sz="4" w:space="0"/>
              <w:right w:val="single" w:color="auto" w:sz="4" w:space="0"/>
            </w:tcBorders>
            <w:noWrap w:val="0"/>
            <w:vAlign w:val="center"/>
          </w:tcPr>
          <w:p w14:paraId="33304E2B">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12035784">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D67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E75A98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成立时间</w:t>
            </w:r>
          </w:p>
        </w:tc>
        <w:tc>
          <w:tcPr>
            <w:tcW w:w="2805" w:type="dxa"/>
            <w:gridSpan w:val="2"/>
            <w:tcBorders>
              <w:top w:val="single" w:color="auto" w:sz="4" w:space="0"/>
              <w:left w:val="nil"/>
              <w:bottom w:val="single" w:color="auto" w:sz="4" w:space="0"/>
              <w:right w:val="single" w:color="auto" w:sz="4" w:space="0"/>
            </w:tcBorders>
            <w:noWrap w:val="0"/>
            <w:vAlign w:val="center"/>
          </w:tcPr>
          <w:p w14:paraId="25DC363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4552" w:type="dxa"/>
            <w:gridSpan w:val="4"/>
            <w:tcBorders>
              <w:top w:val="single" w:color="auto" w:sz="4" w:space="0"/>
              <w:left w:val="nil"/>
              <w:bottom w:val="single" w:color="auto" w:sz="4" w:space="0"/>
              <w:right w:val="single" w:color="auto" w:sz="4" w:space="0"/>
            </w:tcBorders>
            <w:noWrap w:val="0"/>
            <w:vAlign w:val="center"/>
          </w:tcPr>
          <w:p w14:paraId="24E6A01B">
            <w:pPr>
              <w:widowControl/>
              <w:spacing w:before="0" w:beforeLines="0" w:beforeAutospacing="0" w:afterAutospacing="0" w:line="360" w:lineRule="auto"/>
              <w:ind w:left="0" w:right="0"/>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员工总人数：</w:t>
            </w:r>
          </w:p>
        </w:tc>
      </w:tr>
      <w:tr w14:paraId="1C1B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D714CC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营业执照号</w:t>
            </w:r>
          </w:p>
        </w:tc>
        <w:tc>
          <w:tcPr>
            <w:tcW w:w="7357" w:type="dxa"/>
            <w:gridSpan w:val="6"/>
            <w:tcBorders>
              <w:top w:val="single" w:color="auto" w:sz="4" w:space="0"/>
              <w:left w:val="nil"/>
              <w:bottom w:val="single" w:color="auto" w:sz="4" w:space="0"/>
              <w:right w:val="single" w:color="auto" w:sz="4" w:space="0"/>
            </w:tcBorders>
            <w:noWrap w:val="0"/>
            <w:vAlign w:val="center"/>
          </w:tcPr>
          <w:p w14:paraId="583C5248">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7D7E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5DC3CB1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注册资金</w:t>
            </w:r>
          </w:p>
        </w:tc>
        <w:tc>
          <w:tcPr>
            <w:tcW w:w="7357" w:type="dxa"/>
            <w:gridSpan w:val="6"/>
            <w:tcBorders>
              <w:top w:val="single" w:color="auto" w:sz="4" w:space="0"/>
              <w:left w:val="nil"/>
              <w:bottom w:val="single" w:color="auto" w:sz="4" w:space="0"/>
              <w:right w:val="single" w:color="auto" w:sz="4" w:space="0"/>
            </w:tcBorders>
            <w:noWrap w:val="0"/>
            <w:vAlign w:val="center"/>
          </w:tcPr>
          <w:p w14:paraId="2C67992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0AD1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FFDD26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开户银行</w:t>
            </w:r>
          </w:p>
        </w:tc>
        <w:tc>
          <w:tcPr>
            <w:tcW w:w="7357" w:type="dxa"/>
            <w:gridSpan w:val="6"/>
            <w:tcBorders>
              <w:top w:val="single" w:color="auto" w:sz="4" w:space="0"/>
              <w:left w:val="nil"/>
              <w:bottom w:val="single" w:color="auto" w:sz="4" w:space="0"/>
              <w:right w:val="single" w:color="auto" w:sz="4" w:space="0"/>
            </w:tcBorders>
            <w:noWrap w:val="0"/>
            <w:vAlign w:val="center"/>
          </w:tcPr>
          <w:p w14:paraId="3C9DBD5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CBF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16326D90">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账号</w:t>
            </w:r>
          </w:p>
        </w:tc>
        <w:tc>
          <w:tcPr>
            <w:tcW w:w="7357" w:type="dxa"/>
            <w:gridSpan w:val="6"/>
            <w:tcBorders>
              <w:top w:val="single" w:color="auto" w:sz="4" w:space="0"/>
              <w:left w:val="nil"/>
              <w:bottom w:val="single" w:color="auto" w:sz="4" w:space="0"/>
              <w:right w:val="single" w:color="auto" w:sz="4" w:space="0"/>
            </w:tcBorders>
            <w:noWrap w:val="0"/>
            <w:vAlign w:val="center"/>
          </w:tcPr>
          <w:p w14:paraId="06E8FB3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3071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1A21CACA">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经营范围</w:t>
            </w:r>
          </w:p>
        </w:tc>
        <w:tc>
          <w:tcPr>
            <w:tcW w:w="7357" w:type="dxa"/>
            <w:gridSpan w:val="6"/>
            <w:tcBorders>
              <w:top w:val="single" w:color="auto" w:sz="4" w:space="0"/>
              <w:left w:val="nil"/>
              <w:bottom w:val="single" w:color="auto" w:sz="4" w:space="0"/>
              <w:right w:val="single" w:color="auto" w:sz="4" w:space="0"/>
            </w:tcBorders>
            <w:noWrap w:val="0"/>
            <w:vAlign w:val="center"/>
          </w:tcPr>
          <w:p w14:paraId="6863F325">
            <w:pPr>
              <w:widowControl/>
              <w:spacing w:before="0" w:beforeLines="0" w:beforeAutospacing="0" w:afterAutospacing="0" w:line="360" w:lineRule="auto"/>
              <w:ind w:left="0" w:right="0" w:firstLine="480" w:firstLineChars="200"/>
              <w:jc w:val="center"/>
              <w:rPr>
                <w:rFonts w:ascii="宋体" w:hAnsi="宋体" w:eastAsia="宋体" w:cs="Calibri"/>
                <w:color w:val="auto"/>
                <w:kern w:val="2"/>
                <w:sz w:val="24"/>
                <w:szCs w:val="24"/>
                <w:highlight w:val="none"/>
              </w:rPr>
            </w:pPr>
          </w:p>
        </w:tc>
      </w:tr>
      <w:tr w14:paraId="3927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38B1A2D9">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备注</w:t>
            </w:r>
          </w:p>
        </w:tc>
        <w:tc>
          <w:tcPr>
            <w:tcW w:w="7357" w:type="dxa"/>
            <w:gridSpan w:val="6"/>
            <w:tcBorders>
              <w:top w:val="single" w:color="auto" w:sz="4" w:space="0"/>
              <w:left w:val="nil"/>
              <w:bottom w:val="single" w:color="auto" w:sz="4" w:space="0"/>
              <w:right w:val="single" w:color="auto" w:sz="4" w:space="0"/>
            </w:tcBorders>
            <w:noWrap w:val="0"/>
            <w:vAlign w:val="center"/>
          </w:tcPr>
          <w:p w14:paraId="1AFA14D7">
            <w:pPr>
              <w:widowControl/>
              <w:spacing w:before="0" w:beforeLines="0" w:beforeAutospacing="0" w:afterAutospacing="0" w:line="360" w:lineRule="auto"/>
              <w:ind w:left="0" w:right="0" w:firstLine="480" w:firstLineChars="200"/>
              <w:jc w:val="center"/>
              <w:rPr>
                <w:rFonts w:ascii="宋体" w:hAnsi="宋体" w:eastAsia="宋体" w:cs="Calibri"/>
                <w:color w:val="auto"/>
                <w:kern w:val="2"/>
                <w:sz w:val="24"/>
                <w:szCs w:val="24"/>
                <w:highlight w:val="none"/>
              </w:rPr>
            </w:pPr>
          </w:p>
        </w:tc>
      </w:tr>
    </w:tbl>
    <w:p w14:paraId="2EDC33FE">
      <w:pPr>
        <w:spacing w:line="360" w:lineRule="auto"/>
        <w:jc w:val="center"/>
        <w:outlineLvl w:val="0"/>
        <w:rPr>
          <w:rFonts w:ascii="宋体" w:hAnsi="宋体" w:eastAsia="宋体"/>
          <w:b/>
          <w:bCs/>
          <w:color w:val="auto"/>
          <w:sz w:val="21"/>
          <w:szCs w:val="21"/>
          <w:highlight w:val="none"/>
        </w:rPr>
      </w:pPr>
    </w:p>
    <w:p w14:paraId="1A5EF60F">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0754FB36">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67A0975E">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71CE627F">
      <w:pPr>
        <w:spacing w:line="360" w:lineRule="auto"/>
        <w:jc w:val="center"/>
        <w:outlineLvl w:val="0"/>
        <w:rPr>
          <w:rFonts w:ascii="宋体" w:hAnsi="宋体" w:eastAsia="宋体"/>
          <w:b/>
          <w:bCs/>
          <w:color w:val="auto"/>
          <w:sz w:val="21"/>
          <w:szCs w:val="21"/>
          <w:highlight w:val="none"/>
        </w:rPr>
      </w:pPr>
    </w:p>
    <w:p w14:paraId="6552465A">
      <w:pPr>
        <w:spacing w:line="360" w:lineRule="auto"/>
        <w:jc w:val="center"/>
        <w:outlineLvl w:val="0"/>
        <w:rPr>
          <w:rFonts w:ascii="宋体" w:hAnsi="宋体" w:eastAsia="宋体"/>
          <w:b/>
          <w:bCs/>
          <w:color w:val="auto"/>
          <w:sz w:val="21"/>
          <w:szCs w:val="21"/>
          <w:highlight w:val="none"/>
        </w:rPr>
      </w:pPr>
    </w:p>
    <w:bookmarkEnd w:id="672"/>
    <w:bookmarkEnd w:id="673"/>
    <w:bookmarkEnd w:id="674"/>
    <w:bookmarkEnd w:id="675"/>
    <w:p w14:paraId="53EA79E2">
      <w:pPr>
        <w:widowControl/>
        <w:numPr>
          <w:ilvl w:val="0"/>
          <w:numId w:val="5"/>
        </w:numPr>
        <w:spacing w:line="520" w:lineRule="atLeast"/>
        <w:jc w:val="center"/>
        <w:rPr>
          <w:rFonts w:hint="eastAsia" w:ascii="宋体" w:hAnsi="宋体"/>
          <w:b/>
          <w:bCs/>
          <w:color w:val="000000"/>
          <w:sz w:val="24"/>
          <w:szCs w:val="24"/>
          <w:highlight w:val="none"/>
        </w:rPr>
      </w:pPr>
      <w:bookmarkStart w:id="682" w:name="_Toc12150"/>
      <w:bookmarkStart w:id="683" w:name="_Toc4114"/>
      <w:bookmarkStart w:id="684" w:name="_Toc16636"/>
      <w:bookmarkStart w:id="685" w:name="_Toc30810"/>
      <w:r>
        <w:rPr>
          <w:rFonts w:hint="eastAsia" w:ascii="宋体" w:hAnsi="宋体"/>
          <w:b/>
          <w:bCs/>
          <w:color w:val="000000"/>
          <w:sz w:val="24"/>
          <w:szCs w:val="24"/>
          <w:highlight w:val="none"/>
        </w:rPr>
        <w:t>资格证明资料</w:t>
      </w:r>
    </w:p>
    <w:p w14:paraId="0494A402">
      <w:pPr>
        <w:pStyle w:val="5"/>
      </w:pPr>
    </w:p>
    <w:p w14:paraId="382CCB64">
      <w:pPr>
        <w:pStyle w:val="2"/>
      </w:pPr>
    </w:p>
    <w:p w14:paraId="1DC02309">
      <w:pPr>
        <w:pStyle w:val="5"/>
      </w:pPr>
    </w:p>
    <w:p w14:paraId="786CA74C">
      <w:pPr>
        <w:pStyle w:val="2"/>
      </w:pPr>
    </w:p>
    <w:p w14:paraId="71C32C2B">
      <w:pPr>
        <w:pStyle w:val="5"/>
      </w:pPr>
    </w:p>
    <w:p w14:paraId="6B11315F">
      <w:pPr>
        <w:pStyle w:val="2"/>
      </w:pPr>
    </w:p>
    <w:p w14:paraId="219A06C5">
      <w:pPr>
        <w:pStyle w:val="5"/>
      </w:pPr>
    </w:p>
    <w:p w14:paraId="2FC86F73">
      <w:pPr>
        <w:pStyle w:val="2"/>
      </w:pPr>
    </w:p>
    <w:p w14:paraId="4F1C61F1">
      <w:pPr>
        <w:pStyle w:val="5"/>
      </w:pPr>
    </w:p>
    <w:p w14:paraId="3B6CDFDB">
      <w:pPr>
        <w:pStyle w:val="2"/>
      </w:pPr>
    </w:p>
    <w:p w14:paraId="2894A2DC">
      <w:pPr>
        <w:pStyle w:val="5"/>
      </w:pPr>
    </w:p>
    <w:p w14:paraId="1BC748A4">
      <w:pPr>
        <w:pStyle w:val="2"/>
      </w:pPr>
    </w:p>
    <w:p w14:paraId="1AABB1CE">
      <w:pPr>
        <w:pStyle w:val="5"/>
      </w:pPr>
    </w:p>
    <w:p w14:paraId="50F8DAD5">
      <w:pPr>
        <w:pStyle w:val="2"/>
      </w:pPr>
    </w:p>
    <w:p w14:paraId="3A6B0668">
      <w:pPr>
        <w:pStyle w:val="5"/>
      </w:pPr>
    </w:p>
    <w:p w14:paraId="238E5182">
      <w:pPr>
        <w:pStyle w:val="3"/>
      </w:pPr>
    </w:p>
    <w:p w14:paraId="261B57CB">
      <w:pPr>
        <w:pStyle w:val="4"/>
      </w:pPr>
    </w:p>
    <w:p w14:paraId="118B072D">
      <w:pPr>
        <w:pStyle w:val="5"/>
      </w:pPr>
    </w:p>
    <w:p w14:paraId="1B4BACCD">
      <w:pPr>
        <w:pStyle w:val="2"/>
      </w:pPr>
    </w:p>
    <w:p w14:paraId="543B22EC">
      <w:pPr>
        <w:pStyle w:val="2"/>
      </w:pPr>
    </w:p>
    <w:p w14:paraId="3E7BEC74">
      <w:pPr>
        <w:spacing w:line="360" w:lineRule="auto"/>
        <w:ind w:firstLine="562" w:firstLineChars="200"/>
        <w:jc w:val="center"/>
        <w:outlineLvl w:val="0"/>
        <w:rPr>
          <w:rFonts w:ascii="宋体" w:hAnsi="宋体" w:eastAsia="宋体"/>
          <w:b/>
          <w:bCs/>
          <w:color w:val="auto"/>
          <w:sz w:val="28"/>
          <w:szCs w:val="28"/>
          <w:highlight w:val="none"/>
        </w:rPr>
      </w:pPr>
      <w:bookmarkStart w:id="686" w:name="_Toc20094"/>
      <w:r>
        <w:rPr>
          <w:rFonts w:hint="eastAsia" w:ascii="宋体" w:hAnsi="宋体" w:eastAsia="宋体"/>
          <w:b/>
          <w:bCs/>
          <w:color w:val="auto"/>
          <w:sz w:val="28"/>
          <w:szCs w:val="28"/>
          <w:highlight w:val="none"/>
          <w:lang w:val="en-US" w:eastAsia="zh-CN"/>
        </w:rPr>
        <w:t>九</w:t>
      </w:r>
      <w:r>
        <w:rPr>
          <w:rFonts w:hint="eastAsia" w:ascii="宋体" w:hAnsi="宋体" w:eastAsia="宋体"/>
          <w:b/>
          <w:bCs/>
          <w:color w:val="auto"/>
          <w:sz w:val="28"/>
          <w:szCs w:val="28"/>
          <w:highlight w:val="none"/>
        </w:rPr>
        <w:t>、20</w:t>
      </w:r>
      <w:r>
        <w:rPr>
          <w:rFonts w:hint="eastAsia" w:ascii="宋体" w:hAnsi="宋体" w:eastAsia="宋体"/>
          <w:b/>
          <w:bCs/>
          <w:color w:val="auto"/>
          <w:sz w:val="28"/>
          <w:szCs w:val="28"/>
          <w:highlight w:val="none"/>
          <w:lang w:val="en-US" w:eastAsia="zh-CN"/>
        </w:rPr>
        <w:t>22</w:t>
      </w:r>
      <w:r>
        <w:rPr>
          <w:rFonts w:hint="eastAsia" w:ascii="宋体" w:hAnsi="宋体" w:eastAsia="宋体"/>
          <w:b/>
          <w:bCs/>
          <w:color w:val="auto"/>
          <w:sz w:val="28"/>
          <w:szCs w:val="28"/>
          <w:highlight w:val="none"/>
        </w:rPr>
        <w:t>年以来供应商承担过的类似业绩</w:t>
      </w:r>
      <w:bookmarkEnd w:id="682"/>
      <w:bookmarkEnd w:id="683"/>
      <w:bookmarkEnd w:id="684"/>
      <w:bookmarkEnd w:id="685"/>
      <w:r>
        <w:rPr>
          <w:rFonts w:hint="eastAsia" w:ascii="宋体" w:hAnsi="宋体" w:eastAsia="宋体"/>
          <w:b/>
          <w:bCs/>
          <w:color w:val="auto"/>
          <w:sz w:val="28"/>
          <w:szCs w:val="28"/>
          <w:highlight w:val="none"/>
        </w:rPr>
        <w:t>（如有）</w:t>
      </w:r>
      <w:bookmarkEnd w:id="686"/>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4B57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3405E6DE">
            <w:pPr>
              <w:ind w:firstLine="480"/>
              <w:jc w:val="center"/>
              <w:rPr>
                <w:rFonts w:ascii="宋体"/>
                <w:sz w:val="24"/>
              </w:rPr>
            </w:pPr>
            <w:r>
              <w:rPr>
                <w:rFonts w:hint="eastAsia" w:ascii="宋体" w:hAnsi="宋体"/>
                <w:sz w:val="24"/>
              </w:rPr>
              <w:t>项目名称</w:t>
            </w:r>
          </w:p>
        </w:tc>
        <w:tc>
          <w:tcPr>
            <w:tcW w:w="6094" w:type="dxa"/>
            <w:noWrap/>
            <w:vAlign w:val="center"/>
          </w:tcPr>
          <w:p w14:paraId="733E15CF">
            <w:pPr>
              <w:ind w:firstLine="480"/>
              <w:jc w:val="center"/>
              <w:rPr>
                <w:rFonts w:ascii="宋体"/>
                <w:sz w:val="24"/>
              </w:rPr>
            </w:pPr>
          </w:p>
        </w:tc>
      </w:tr>
      <w:tr w14:paraId="6867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72B0C7EA">
            <w:pPr>
              <w:ind w:firstLine="480"/>
              <w:jc w:val="center"/>
              <w:rPr>
                <w:rFonts w:ascii="宋体"/>
                <w:sz w:val="24"/>
              </w:rPr>
            </w:pPr>
            <w:r>
              <w:rPr>
                <w:rFonts w:hint="eastAsia" w:ascii="宋体" w:hAnsi="宋体"/>
                <w:sz w:val="24"/>
              </w:rPr>
              <w:t>项目所在地</w:t>
            </w:r>
          </w:p>
        </w:tc>
        <w:tc>
          <w:tcPr>
            <w:tcW w:w="6094" w:type="dxa"/>
            <w:noWrap/>
            <w:vAlign w:val="center"/>
          </w:tcPr>
          <w:p w14:paraId="3B2DFF85">
            <w:pPr>
              <w:ind w:firstLine="480"/>
              <w:jc w:val="center"/>
              <w:rPr>
                <w:rFonts w:ascii="宋体"/>
                <w:sz w:val="24"/>
              </w:rPr>
            </w:pPr>
          </w:p>
        </w:tc>
      </w:tr>
      <w:tr w14:paraId="05D1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7E31DB88">
            <w:pPr>
              <w:ind w:firstLine="480"/>
              <w:jc w:val="center"/>
              <w:rPr>
                <w:rFonts w:ascii="宋体"/>
                <w:sz w:val="24"/>
              </w:rPr>
            </w:pPr>
            <w:r>
              <w:rPr>
                <w:rFonts w:hint="eastAsia" w:ascii="宋体" w:hAnsi="宋体"/>
                <w:sz w:val="24"/>
              </w:rPr>
              <w:t>发包人名称</w:t>
            </w:r>
          </w:p>
        </w:tc>
        <w:tc>
          <w:tcPr>
            <w:tcW w:w="6094" w:type="dxa"/>
            <w:noWrap/>
            <w:vAlign w:val="center"/>
          </w:tcPr>
          <w:p w14:paraId="01776CF3">
            <w:pPr>
              <w:ind w:firstLine="480"/>
              <w:jc w:val="center"/>
              <w:rPr>
                <w:rFonts w:ascii="宋体"/>
                <w:sz w:val="24"/>
              </w:rPr>
            </w:pPr>
          </w:p>
        </w:tc>
      </w:tr>
      <w:tr w14:paraId="72C6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6C48F230">
            <w:pPr>
              <w:ind w:firstLine="480"/>
              <w:jc w:val="center"/>
              <w:rPr>
                <w:rFonts w:ascii="宋体"/>
                <w:sz w:val="24"/>
              </w:rPr>
            </w:pPr>
            <w:r>
              <w:rPr>
                <w:rFonts w:hint="eastAsia" w:ascii="宋体" w:hAnsi="宋体"/>
                <w:sz w:val="24"/>
              </w:rPr>
              <w:t>发包人地址</w:t>
            </w:r>
          </w:p>
        </w:tc>
        <w:tc>
          <w:tcPr>
            <w:tcW w:w="6094" w:type="dxa"/>
            <w:noWrap/>
            <w:vAlign w:val="center"/>
          </w:tcPr>
          <w:p w14:paraId="3F322F9B">
            <w:pPr>
              <w:ind w:firstLine="480"/>
              <w:jc w:val="center"/>
              <w:rPr>
                <w:rFonts w:ascii="宋体"/>
                <w:sz w:val="24"/>
              </w:rPr>
            </w:pPr>
          </w:p>
        </w:tc>
      </w:tr>
      <w:tr w14:paraId="69B8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1EFAFC50">
            <w:pPr>
              <w:ind w:firstLine="480"/>
              <w:jc w:val="center"/>
              <w:rPr>
                <w:rFonts w:ascii="宋体"/>
                <w:sz w:val="24"/>
              </w:rPr>
            </w:pPr>
            <w:r>
              <w:rPr>
                <w:rFonts w:hint="eastAsia" w:ascii="宋体" w:hAnsi="宋体"/>
                <w:sz w:val="24"/>
              </w:rPr>
              <w:t>发包人联系人及电话</w:t>
            </w:r>
          </w:p>
        </w:tc>
        <w:tc>
          <w:tcPr>
            <w:tcW w:w="6094" w:type="dxa"/>
            <w:noWrap/>
            <w:vAlign w:val="center"/>
          </w:tcPr>
          <w:p w14:paraId="1449AA8B">
            <w:pPr>
              <w:ind w:firstLine="480"/>
              <w:jc w:val="center"/>
              <w:rPr>
                <w:rFonts w:ascii="宋体"/>
                <w:sz w:val="24"/>
              </w:rPr>
            </w:pPr>
          </w:p>
        </w:tc>
      </w:tr>
      <w:tr w14:paraId="45BA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264B2FE4">
            <w:pPr>
              <w:ind w:firstLine="480"/>
              <w:jc w:val="center"/>
              <w:rPr>
                <w:rFonts w:ascii="宋体"/>
                <w:sz w:val="24"/>
              </w:rPr>
            </w:pPr>
            <w:r>
              <w:rPr>
                <w:rFonts w:hint="eastAsia" w:ascii="宋体" w:hAnsi="宋体"/>
                <w:sz w:val="24"/>
              </w:rPr>
              <w:t>合同价格</w:t>
            </w:r>
          </w:p>
        </w:tc>
        <w:tc>
          <w:tcPr>
            <w:tcW w:w="6094" w:type="dxa"/>
            <w:noWrap/>
            <w:vAlign w:val="center"/>
          </w:tcPr>
          <w:p w14:paraId="3161D6AB">
            <w:pPr>
              <w:ind w:firstLine="480"/>
              <w:jc w:val="center"/>
              <w:rPr>
                <w:rFonts w:ascii="宋体"/>
                <w:sz w:val="24"/>
              </w:rPr>
            </w:pPr>
          </w:p>
        </w:tc>
      </w:tr>
      <w:tr w14:paraId="69C1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1B4C534F">
            <w:pPr>
              <w:ind w:firstLine="480"/>
              <w:jc w:val="center"/>
              <w:rPr>
                <w:rFonts w:ascii="宋体"/>
                <w:sz w:val="24"/>
              </w:rPr>
            </w:pPr>
            <w:r>
              <w:rPr>
                <w:rFonts w:hint="eastAsia" w:ascii="宋体" w:hAnsi="宋体"/>
                <w:sz w:val="24"/>
              </w:rPr>
              <w:t>开工日期</w:t>
            </w:r>
          </w:p>
        </w:tc>
        <w:tc>
          <w:tcPr>
            <w:tcW w:w="6094" w:type="dxa"/>
            <w:noWrap/>
            <w:vAlign w:val="center"/>
          </w:tcPr>
          <w:p w14:paraId="360CCED0">
            <w:pPr>
              <w:ind w:firstLine="480"/>
              <w:jc w:val="center"/>
              <w:rPr>
                <w:rFonts w:ascii="宋体"/>
                <w:sz w:val="24"/>
              </w:rPr>
            </w:pPr>
          </w:p>
        </w:tc>
      </w:tr>
      <w:tr w14:paraId="4719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6E28C2BE">
            <w:pPr>
              <w:ind w:firstLine="480"/>
              <w:jc w:val="center"/>
              <w:rPr>
                <w:rFonts w:ascii="宋体"/>
                <w:sz w:val="24"/>
              </w:rPr>
            </w:pPr>
            <w:r>
              <w:rPr>
                <w:rFonts w:hint="eastAsia" w:ascii="宋体" w:hAnsi="宋体"/>
                <w:sz w:val="24"/>
              </w:rPr>
              <w:t>竣工日期</w:t>
            </w:r>
          </w:p>
        </w:tc>
        <w:tc>
          <w:tcPr>
            <w:tcW w:w="6094" w:type="dxa"/>
            <w:noWrap/>
            <w:vAlign w:val="center"/>
          </w:tcPr>
          <w:p w14:paraId="1FC585C1">
            <w:pPr>
              <w:ind w:firstLine="480"/>
              <w:jc w:val="center"/>
              <w:rPr>
                <w:rFonts w:ascii="宋体"/>
                <w:sz w:val="24"/>
              </w:rPr>
            </w:pPr>
          </w:p>
        </w:tc>
      </w:tr>
      <w:tr w14:paraId="6279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59328EEB">
            <w:pPr>
              <w:ind w:firstLine="480"/>
              <w:jc w:val="center"/>
              <w:rPr>
                <w:rFonts w:ascii="宋体"/>
                <w:sz w:val="24"/>
              </w:rPr>
            </w:pPr>
            <w:r>
              <w:rPr>
                <w:rFonts w:hint="eastAsia" w:ascii="宋体" w:hAnsi="宋体"/>
                <w:sz w:val="24"/>
              </w:rPr>
              <w:t>承担的工作</w:t>
            </w:r>
          </w:p>
        </w:tc>
        <w:tc>
          <w:tcPr>
            <w:tcW w:w="6094" w:type="dxa"/>
            <w:noWrap/>
            <w:vAlign w:val="center"/>
          </w:tcPr>
          <w:p w14:paraId="0F9DD809">
            <w:pPr>
              <w:ind w:firstLine="480"/>
              <w:jc w:val="center"/>
              <w:rPr>
                <w:rFonts w:ascii="宋体"/>
                <w:sz w:val="24"/>
              </w:rPr>
            </w:pPr>
          </w:p>
        </w:tc>
      </w:tr>
      <w:tr w14:paraId="757A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151B3DB9">
            <w:pPr>
              <w:ind w:firstLine="480"/>
              <w:jc w:val="center"/>
              <w:rPr>
                <w:rFonts w:ascii="宋体"/>
                <w:sz w:val="24"/>
              </w:rPr>
            </w:pPr>
            <w:r>
              <w:rPr>
                <w:rFonts w:hint="eastAsia" w:ascii="宋体" w:hAnsi="宋体"/>
                <w:sz w:val="24"/>
              </w:rPr>
              <w:t>工程质量</w:t>
            </w:r>
          </w:p>
        </w:tc>
        <w:tc>
          <w:tcPr>
            <w:tcW w:w="6094" w:type="dxa"/>
            <w:noWrap/>
            <w:vAlign w:val="center"/>
          </w:tcPr>
          <w:p w14:paraId="068B4EC7">
            <w:pPr>
              <w:ind w:firstLine="480"/>
              <w:jc w:val="center"/>
              <w:rPr>
                <w:rFonts w:ascii="宋体"/>
                <w:sz w:val="24"/>
              </w:rPr>
            </w:pPr>
          </w:p>
        </w:tc>
      </w:tr>
      <w:tr w14:paraId="76BD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39D6308F">
            <w:pPr>
              <w:ind w:firstLine="480"/>
              <w:jc w:val="center"/>
              <w:rPr>
                <w:rFonts w:ascii="宋体"/>
                <w:sz w:val="24"/>
              </w:rPr>
            </w:pPr>
            <w:r>
              <w:rPr>
                <w:rFonts w:hint="eastAsia" w:ascii="宋体" w:hAnsi="宋体"/>
                <w:sz w:val="24"/>
              </w:rPr>
              <w:t>项目负责人</w:t>
            </w:r>
          </w:p>
        </w:tc>
        <w:tc>
          <w:tcPr>
            <w:tcW w:w="6094" w:type="dxa"/>
            <w:noWrap/>
            <w:vAlign w:val="center"/>
          </w:tcPr>
          <w:p w14:paraId="64A0EE91">
            <w:pPr>
              <w:ind w:firstLine="480"/>
              <w:jc w:val="center"/>
              <w:rPr>
                <w:rFonts w:ascii="宋体"/>
                <w:sz w:val="24"/>
              </w:rPr>
            </w:pPr>
          </w:p>
        </w:tc>
      </w:tr>
      <w:tr w14:paraId="098F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2411" w:type="dxa"/>
            <w:noWrap/>
            <w:vAlign w:val="center"/>
          </w:tcPr>
          <w:p w14:paraId="2F2B91AA">
            <w:pPr>
              <w:ind w:firstLine="480"/>
              <w:jc w:val="center"/>
              <w:rPr>
                <w:rFonts w:ascii="宋体"/>
                <w:sz w:val="24"/>
              </w:rPr>
            </w:pPr>
            <w:r>
              <w:rPr>
                <w:rFonts w:hint="eastAsia" w:ascii="宋体" w:hAnsi="宋体"/>
                <w:sz w:val="24"/>
              </w:rPr>
              <w:t>项目描述</w:t>
            </w:r>
          </w:p>
        </w:tc>
        <w:tc>
          <w:tcPr>
            <w:tcW w:w="6094" w:type="dxa"/>
            <w:noWrap/>
            <w:vAlign w:val="center"/>
          </w:tcPr>
          <w:p w14:paraId="7A6280C0">
            <w:pPr>
              <w:ind w:firstLine="480"/>
              <w:jc w:val="center"/>
              <w:rPr>
                <w:rFonts w:ascii="宋体"/>
                <w:sz w:val="24"/>
              </w:rPr>
            </w:pPr>
          </w:p>
        </w:tc>
      </w:tr>
      <w:tr w14:paraId="2D15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3B949C6A">
            <w:pPr>
              <w:ind w:firstLine="480"/>
              <w:jc w:val="center"/>
              <w:rPr>
                <w:rFonts w:ascii="宋体"/>
                <w:sz w:val="24"/>
              </w:rPr>
            </w:pPr>
            <w:r>
              <w:rPr>
                <w:rFonts w:hint="eastAsia" w:ascii="宋体" w:hAnsi="宋体"/>
                <w:sz w:val="24"/>
              </w:rPr>
              <w:t>备注</w:t>
            </w:r>
          </w:p>
        </w:tc>
        <w:tc>
          <w:tcPr>
            <w:tcW w:w="6094" w:type="dxa"/>
            <w:noWrap/>
            <w:vAlign w:val="center"/>
          </w:tcPr>
          <w:p w14:paraId="5352810E">
            <w:pPr>
              <w:ind w:firstLine="480"/>
              <w:jc w:val="center"/>
              <w:rPr>
                <w:rFonts w:ascii="宋体"/>
                <w:sz w:val="24"/>
              </w:rPr>
            </w:pPr>
          </w:p>
        </w:tc>
      </w:tr>
    </w:tbl>
    <w:p w14:paraId="642DB827">
      <w:pPr>
        <w:spacing w:line="360" w:lineRule="auto"/>
        <w:ind w:firstLine="105" w:firstLineChars="50"/>
        <w:rPr>
          <w:rFonts w:hint="eastAsia" w:ascii="宋体" w:hAnsi="宋体" w:eastAsia="宋体"/>
          <w:b/>
          <w:bCs/>
          <w:color w:val="auto"/>
          <w:sz w:val="21"/>
          <w:szCs w:val="21"/>
          <w:highlight w:val="none"/>
        </w:rPr>
      </w:pPr>
    </w:p>
    <w:p w14:paraId="72428EFF">
      <w:pPr>
        <w:spacing w:line="360" w:lineRule="auto"/>
        <w:ind w:firstLine="105" w:firstLineChars="50"/>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备注</w:t>
      </w:r>
      <w:r>
        <w:rPr>
          <w:rFonts w:hint="eastAsia" w:ascii="宋体" w:hAnsi="宋体" w:eastAsia="宋体"/>
          <w:b/>
          <w:bCs/>
          <w:color w:val="auto"/>
          <w:sz w:val="21"/>
          <w:szCs w:val="21"/>
          <w:highlight w:val="none"/>
        </w:rPr>
        <w:t>：本表后附合同协议书</w:t>
      </w:r>
      <w:r>
        <w:rPr>
          <w:rFonts w:hint="eastAsia" w:ascii="宋体" w:hAnsi="宋体" w:eastAsia="宋体"/>
          <w:b/>
          <w:bCs/>
          <w:color w:val="auto"/>
          <w:sz w:val="21"/>
          <w:szCs w:val="21"/>
          <w:highlight w:val="none"/>
          <w:lang w:val="en-US" w:eastAsia="zh-CN"/>
        </w:rPr>
        <w:t>或</w:t>
      </w:r>
      <w:r>
        <w:rPr>
          <w:rFonts w:hint="eastAsia" w:ascii="宋体" w:hAnsi="宋体" w:eastAsia="宋体"/>
          <w:b/>
          <w:bCs/>
          <w:color w:val="auto"/>
          <w:sz w:val="21"/>
          <w:szCs w:val="21"/>
          <w:highlight w:val="none"/>
        </w:rPr>
        <w:t>中标通知书的</w:t>
      </w:r>
      <w:r>
        <w:rPr>
          <w:rFonts w:hint="eastAsia" w:ascii="宋体" w:hAnsi="宋体" w:eastAsia="宋体"/>
          <w:b/>
          <w:bCs/>
          <w:color w:val="auto"/>
          <w:sz w:val="21"/>
          <w:szCs w:val="21"/>
          <w:highlight w:val="none"/>
          <w:lang w:eastAsia="zh-CN"/>
        </w:rPr>
        <w:t>原件扫描件，每张表格只填写一个项目，并标明序号，</w:t>
      </w:r>
      <w:r>
        <w:rPr>
          <w:rFonts w:hint="eastAsia" w:ascii="宋体" w:hAnsi="宋体" w:eastAsia="宋体"/>
          <w:b/>
          <w:bCs/>
          <w:color w:val="auto"/>
          <w:sz w:val="21"/>
          <w:szCs w:val="21"/>
          <w:highlight w:val="none"/>
          <w:lang w:val="en-US" w:eastAsia="zh-CN"/>
        </w:rPr>
        <w:t>可自行增加表格。</w:t>
      </w:r>
    </w:p>
    <w:p w14:paraId="5360AC42">
      <w:pPr>
        <w:pStyle w:val="2"/>
        <w:ind w:left="0" w:leftChars="0" w:firstLine="0" w:firstLineChars="0"/>
        <w:rPr>
          <w:rFonts w:hint="eastAsia" w:ascii="宋体" w:hAnsi="宋体" w:eastAsia="宋体"/>
          <w:b/>
          <w:bCs/>
          <w:color w:val="auto"/>
          <w:sz w:val="21"/>
          <w:szCs w:val="21"/>
          <w:highlight w:val="none"/>
          <w:lang w:val="en-US" w:eastAsia="zh-CN"/>
        </w:rPr>
      </w:pPr>
    </w:p>
    <w:p w14:paraId="6FB8A1F7">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55119442">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37A0D601">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6BAE5EE0">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57E1B8EB">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06BCD03C">
      <w:pPr>
        <w:pStyle w:val="2"/>
        <w:ind w:left="0" w:leftChars="0" w:firstLine="0" w:firstLineChars="0"/>
        <w:rPr>
          <w:rFonts w:hint="default"/>
          <w:lang w:val="en-US" w:eastAsia="zh-CN"/>
        </w:rPr>
        <w:sectPr>
          <w:footerReference r:id="rId3" w:type="default"/>
          <w:pgSz w:w="11905" w:h="16838"/>
          <w:pgMar w:top="1162" w:right="1372" w:bottom="1151" w:left="1361" w:header="720" w:footer="720" w:gutter="0"/>
          <w:pgNumType w:fmt="decimal"/>
          <w:cols w:space="720" w:num="1"/>
          <w:rtlGutter w:val="0"/>
          <w:docGrid w:type="lines" w:linePitch="312" w:charSpace="0"/>
        </w:sectPr>
      </w:pPr>
    </w:p>
    <w:p w14:paraId="3A72D511">
      <w:pPr>
        <w:spacing w:line="360" w:lineRule="auto"/>
        <w:jc w:val="center"/>
        <w:outlineLvl w:val="0"/>
        <w:rPr>
          <w:rFonts w:ascii="宋体" w:hAnsi="宋体" w:eastAsia="宋体"/>
          <w:b/>
          <w:bCs/>
          <w:color w:val="auto"/>
          <w:sz w:val="28"/>
          <w:szCs w:val="28"/>
          <w:highlight w:val="none"/>
        </w:rPr>
      </w:pPr>
      <w:bookmarkStart w:id="687" w:name="_Toc6662"/>
      <w:bookmarkStart w:id="688" w:name="_Toc19707"/>
      <w:bookmarkStart w:id="689" w:name="_Toc28318"/>
      <w:bookmarkStart w:id="690" w:name="_Toc24449"/>
      <w:bookmarkStart w:id="691" w:name="_Toc7893"/>
      <w:r>
        <w:rPr>
          <w:rFonts w:hint="eastAsia" w:ascii="宋体" w:hAnsi="宋体" w:eastAsia="宋体"/>
          <w:b/>
          <w:bCs/>
          <w:color w:val="auto"/>
          <w:sz w:val="28"/>
          <w:szCs w:val="28"/>
          <w:highlight w:val="none"/>
          <w:lang w:val="en-US" w:eastAsia="zh-CN"/>
        </w:rPr>
        <w:t>十</w:t>
      </w:r>
      <w:r>
        <w:rPr>
          <w:rFonts w:hint="eastAsia" w:ascii="宋体" w:hAnsi="宋体" w:eastAsia="宋体"/>
          <w:b/>
          <w:bCs/>
          <w:color w:val="auto"/>
          <w:sz w:val="28"/>
          <w:szCs w:val="28"/>
          <w:highlight w:val="none"/>
        </w:rPr>
        <w:t>、其他</w:t>
      </w:r>
      <w:r>
        <w:rPr>
          <w:rFonts w:hint="eastAsia" w:ascii="宋体" w:hAnsi="宋体" w:eastAsia="宋体"/>
          <w:b/>
          <w:bCs/>
          <w:color w:val="auto"/>
          <w:sz w:val="28"/>
          <w:szCs w:val="28"/>
          <w:highlight w:val="none"/>
          <w:lang w:eastAsia="zh-CN"/>
        </w:rPr>
        <w:t>资</w:t>
      </w:r>
      <w:r>
        <w:rPr>
          <w:rFonts w:hint="eastAsia" w:ascii="宋体" w:hAnsi="宋体" w:eastAsia="宋体"/>
          <w:b/>
          <w:bCs/>
          <w:color w:val="auto"/>
          <w:sz w:val="28"/>
          <w:szCs w:val="28"/>
          <w:highlight w:val="none"/>
        </w:rPr>
        <w:t>料</w:t>
      </w:r>
      <w:bookmarkEnd w:id="687"/>
      <w:bookmarkEnd w:id="688"/>
      <w:bookmarkEnd w:id="689"/>
      <w:bookmarkEnd w:id="690"/>
      <w:bookmarkEnd w:id="691"/>
    </w:p>
    <w:p w14:paraId="22FD4FA1">
      <w:pPr>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（供应商认为应附的其他资料并逐页签章）</w:t>
      </w:r>
      <w:bookmarkEnd w:id="671"/>
    </w:p>
    <w:p w14:paraId="01344324">
      <w:pPr>
        <w:rPr>
          <w:rFonts w:hint="eastAsia" w:ascii="宋体" w:hAnsi="宋体" w:eastAsia="宋体"/>
          <w:color w:val="auto"/>
          <w:sz w:val="28"/>
          <w:szCs w:val="28"/>
          <w:highlight w:val="none"/>
        </w:rPr>
      </w:pPr>
    </w:p>
    <w:p w14:paraId="5BED6B76">
      <w:pPr>
        <w:rPr>
          <w:rFonts w:hint="eastAsia" w:ascii="宋体" w:hAnsi="宋体" w:eastAsia="宋体"/>
          <w:color w:val="auto"/>
          <w:sz w:val="28"/>
          <w:szCs w:val="28"/>
          <w:highlight w:val="none"/>
        </w:rPr>
      </w:pPr>
    </w:p>
    <w:p w14:paraId="14708397">
      <w:pPr>
        <w:rPr>
          <w:rFonts w:hint="eastAsia" w:ascii="宋体" w:hAnsi="宋体" w:eastAsia="宋体"/>
          <w:color w:val="auto"/>
          <w:sz w:val="28"/>
          <w:szCs w:val="28"/>
          <w:highlight w:val="none"/>
        </w:rPr>
      </w:pPr>
    </w:p>
    <w:p w14:paraId="65857B00">
      <w:pPr>
        <w:rPr>
          <w:rFonts w:hint="eastAsia" w:ascii="宋体" w:hAnsi="宋体" w:eastAsia="宋体"/>
          <w:color w:val="auto"/>
          <w:sz w:val="28"/>
          <w:szCs w:val="28"/>
          <w:highlight w:val="none"/>
        </w:rPr>
      </w:pPr>
    </w:p>
    <w:p w14:paraId="48A6D2D2">
      <w:pPr>
        <w:rPr>
          <w:rFonts w:hint="eastAsia" w:ascii="宋体" w:hAnsi="宋体" w:eastAsia="宋体"/>
          <w:color w:val="auto"/>
          <w:sz w:val="28"/>
          <w:szCs w:val="28"/>
          <w:highlight w:val="none"/>
        </w:rPr>
      </w:pPr>
    </w:p>
    <w:p w14:paraId="3BC249E3">
      <w:pPr>
        <w:rPr>
          <w:rFonts w:hint="eastAsia" w:ascii="宋体" w:hAnsi="宋体" w:eastAsia="宋体"/>
          <w:color w:val="auto"/>
          <w:sz w:val="28"/>
          <w:szCs w:val="28"/>
          <w:highlight w:val="none"/>
        </w:rPr>
      </w:pPr>
    </w:p>
    <w:p w14:paraId="24DA5908">
      <w:pPr>
        <w:rPr>
          <w:rFonts w:hint="eastAsia" w:ascii="宋体" w:hAnsi="宋体" w:eastAsia="宋体"/>
          <w:color w:val="auto"/>
          <w:sz w:val="28"/>
          <w:szCs w:val="28"/>
          <w:highlight w:val="none"/>
        </w:rPr>
      </w:pPr>
    </w:p>
    <w:p w14:paraId="7FA17685">
      <w:pPr>
        <w:rPr>
          <w:rFonts w:hint="eastAsia" w:ascii="宋体" w:hAnsi="宋体" w:eastAsia="宋体"/>
          <w:color w:val="auto"/>
          <w:sz w:val="28"/>
          <w:szCs w:val="28"/>
          <w:highlight w:val="none"/>
        </w:rPr>
      </w:pPr>
    </w:p>
    <w:p w14:paraId="39B78036">
      <w:pPr>
        <w:rPr>
          <w:rFonts w:hint="eastAsia" w:ascii="宋体" w:hAnsi="宋体" w:eastAsia="宋体"/>
          <w:color w:val="auto"/>
          <w:sz w:val="28"/>
          <w:szCs w:val="28"/>
          <w:highlight w:val="none"/>
        </w:rPr>
      </w:pPr>
    </w:p>
    <w:p w14:paraId="3BDB0862">
      <w:pPr>
        <w:rPr>
          <w:rFonts w:hint="eastAsia" w:ascii="宋体" w:hAnsi="宋体" w:eastAsia="宋体"/>
          <w:color w:val="auto"/>
          <w:sz w:val="28"/>
          <w:szCs w:val="28"/>
          <w:highlight w:val="none"/>
        </w:rPr>
      </w:pPr>
    </w:p>
    <w:p w14:paraId="0F1E9F1B">
      <w:pPr>
        <w:rPr>
          <w:rFonts w:hint="eastAsia" w:ascii="宋体" w:hAnsi="宋体" w:eastAsia="宋体"/>
          <w:color w:val="auto"/>
          <w:sz w:val="28"/>
          <w:szCs w:val="28"/>
          <w:highlight w:val="none"/>
        </w:rPr>
      </w:pPr>
    </w:p>
    <w:p w14:paraId="07F15E46">
      <w:pPr>
        <w:rPr>
          <w:rFonts w:hint="eastAsia" w:ascii="宋体" w:hAnsi="宋体" w:eastAsia="宋体"/>
          <w:color w:val="auto"/>
          <w:sz w:val="28"/>
          <w:szCs w:val="28"/>
          <w:highlight w:val="none"/>
        </w:rPr>
      </w:pPr>
    </w:p>
    <w:p w14:paraId="77709663">
      <w:pPr>
        <w:rPr>
          <w:rFonts w:hint="eastAsia" w:ascii="宋体" w:hAnsi="宋体" w:eastAsia="宋体"/>
          <w:color w:val="auto"/>
          <w:sz w:val="28"/>
          <w:szCs w:val="28"/>
          <w:highlight w:val="none"/>
        </w:rPr>
      </w:pPr>
    </w:p>
    <w:p w14:paraId="4DEE5A37">
      <w:pPr>
        <w:rPr>
          <w:rFonts w:hint="eastAsia" w:ascii="宋体" w:hAnsi="宋体" w:eastAsia="宋体"/>
          <w:color w:val="auto"/>
          <w:sz w:val="28"/>
          <w:szCs w:val="28"/>
          <w:highlight w:val="none"/>
        </w:rPr>
      </w:pPr>
    </w:p>
    <w:p w14:paraId="0A69173B">
      <w:pPr>
        <w:rPr>
          <w:rFonts w:hint="eastAsia" w:ascii="宋体" w:hAnsi="宋体" w:eastAsia="宋体"/>
          <w:color w:val="auto"/>
          <w:sz w:val="28"/>
          <w:szCs w:val="28"/>
          <w:highlight w:val="none"/>
        </w:rPr>
      </w:pPr>
    </w:p>
    <w:p w14:paraId="6238326C">
      <w:pPr>
        <w:rPr>
          <w:rFonts w:hint="eastAsia" w:ascii="宋体" w:hAnsi="宋体" w:eastAsia="宋体"/>
          <w:color w:val="auto"/>
          <w:sz w:val="28"/>
          <w:szCs w:val="28"/>
          <w:highlight w:val="none"/>
        </w:rPr>
      </w:pPr>
    </w:p>
    <w:p w14:paraId="7CC1B652">
      <w:pPr>
        <w:rPr>
          <w:rFonts w:hint="eastAsia" w:ascii="宋体" w:hAnsi="宋体" w:eastAsia="宋体"/>
          <w:color w:val="auto"/>
          <w:sz w:val="28"/>
          <w:szCs w:val="28"/>
          <w:highlight w:val="none"/>
        </w:rPr>
      </w:pPr>
    </w:p>
    <w:p w14:paraId="25342086">
      <w:pPr>
        <w:rPr>
          <w:rFonts w:hint="eastAsia" w:ascii="宋体" w:hAnsi="宋体" w:eastAsia="宋体"/>
          <w:color w:val="auto"/>
          <w:sz w:val="28"/>
          <w:szCs w:val="28"/>
          <w:highlight w:val="none"/>
        </w:rPr>
      </w:pPr>
    </w:p>
    <w:p w14:paraId="278F6413">
      <w:pPr>
        <w:rPr>
          <w:rFonts w:hint="eastAsia" w:ascii="宋体" w:hAnsi="宋体" w:eastAsia="宋体"/>
          <w:color w:val="auto"/>
          <w:sz w:val="28"/>
          <w:szCs w:val="28"/>
          <w:highlight w:val="none"/>
        </w:rPr>
      </w:pPr>
    </w:p>
    <w:p w14:paraId="0598D45B">
      <w:pPr>
        <w:rPr>
          <w:rFonts w:hint="eastAsia" w:ascii="宋体" w:hAnsi="宋体" w:eastAsia="宋体"/>
          <w:color w:val="auto"/>
          <w:sz w:val="28"/>
          <w:szCs w:val="28"/>
          <w:highlight w:val="none"/>
        </w:rPr>
      </w:pPr>
    </w:p>
    <w:p w14:paraId="11B003AF">
      <w:pPr>
        <w:rPr>
          <w:rFonts w:hint="eastAsia" w:ascii="宋体" w:hAnsi="宋体" w:eastAsia="宋体"/>
          <w:color w:val="auto"/>
          <w:sz w:val="28"/>
          <w:szCs w:val="28"/>
          <w:highlight w:val="none"/>
        </w:rPr>
      </w:pPr>
    </w:p>
    <w:p w14:paraId="637C978B">
      <w:pPr>
        <w:rPr>
          <w:rFonts w:hint="eastAsia" w:ascii="宋体" w:hAnsi="宋体" w:eastAsia="宋体"/>
          <w:color w:val="auto"/>
          <w:sz w:val="28"/>
          <w:szCs w:val="28"/>
          <w:highlight w:val="none"/>
        </w:rPr>
      </w:pPr>
    </w:p>
    <w:p w14:paraId="62DB495C">
      <w:pPr>
        <w:rPr>
          <w:rFonts w:hint="eastAsia" w:ascii="宋体" w:hAnsi="宋体" w:eastAsia="宋体"/>
          <w:color w:val="auto"/>
          <w:sz w:val="28"/>
          <w:szCs w:val="28"/>
          <w:highlight w:val="none"/>
        </w:rPr>
      </w:pPr>
    </w:p>
    <w:p w14:paraId="348A8836">
      <w:pPr>
        <w:rPr>
          <w:rFonts w:hint="eastAsia" w:ascii="宋体" w:hAnsi="宋体" w:eastAsia="宋体"/>
          <w:color w:val="auto"/>
          <w:sz w:val="28"/>
          <w:szCs w:val="28"/>
          <w:highlight w:val="none"/>
        </w:rPr>
      </w:pPr>
    </w:p>
    <w:p w14:paraId="0092C30B">
      <w:pPr>
        <w:rPr>
          <w:rFonts w:hint="eastAsia" w:ascii="宋体" w:hAnsi="宋体" w:eastAsia="宋体"/>
          <w:color w:val="auto"/>
          <w:sz w:val="28"/>
          <w:szCs w:val="28"/>
          <w:highlight w:val="none"/>
        </w:rPr>
      </w:pPr>
    </w:p>
    <w:p w14:paraId="4FCD3935">
      <w:pPr>
        <w:rPr>
          <w:rFonts w:hint="eastAsia" w:ascii="宋体" w:hAnsi="宋体" w:eastAsia="宋体"/>
          <w:color w:val="auto"/>
          <w:sz w:val="28"/>
          <w:szCs w:val="28"/>
          <w:highlight w:val="none"/>
        </w:rPr>
      </w:pPr>
    </w:p>
    <w:p w14:paraId="619A5C84">
      <w:pPr>
        <w:rPr>
          <w:rFonts w:hint="eastAsia" w:ascii="宋体" w:hAnsi="宋体" w:eastAsia="宋体"/>
          <w:color w:val="auto"/>
          <w:sz w:val="28"/>
          <w:szCs w:val="28"/>
          <w:highlight w:val="none"/>
        </w:rPr>
      </w:pPr>
    </w:p>
    <w:p w14:paraId="3E14DB07">
      <w:pPr>
        <w:rPr>
          <w:rFonts w:hint="eastAsia" w:ascii="宋体" w:hAnsi="宋体" w:eastAsia="宋体"/>
          <w:color w:val="auto"/>
          <w:sz w:val="28"/>
          <w:szCs w:val="28"/>
          <w:highlight w:val="none"/>
        </w:rPr>
      </w:pPr>
    </w:p>
    <w:p w14:paraId="28B1EF44">
      <w:pPr>
        <w:rPr>
          <w:rFonts w:hint="eastAsia" w:ascii="宋体" w:hAnsi="宋体" w:eastAsia="宋体"/>
          <w:color w:val="auto"/>
          <w:sz w:val="28"/>
          <w:szCs w:val="28"/>
          <w:highlight w:val="none"/>
        </w:rPr>
      </w:pPr>
    </w:p>
    <w:p w14:paraId="3541188B">
      <w:pPr>
        <w:rPr>
          <w:rFonts w:hint="eastAsia" w:ascii="宋体" w:hAnsi="宋体" w:eastAsia="宋体"/>
          <w:color w:val="auto"/>
          <w:sz w:val="28"/>
          <w:szCs w:val="28"/>
          <w:highlight w:val="none"/>
        </w:rPr>
      </w:pPr>
    </w:p>
    <w:p w14:paraId="23C673EF">
      <w:pPr>
        <w:rPr>
          <w:rFonts w:hint="eastAsia" w:ascii="宋体" w:hAnsi="宋体" w:eastAsia="宋体"/>
          <w:color w:val="auto"/>
          <w:sz w:val="28"/>
          <w:szCs w:val="28"/>
          <w:highlight w:val="none"/>
        </w:rPr>
      </w:pPr>
    </w:p>
    <w:p w14:paraId="368473C0">
      <w:pPr>
        <w:pStyle w:val="3"/>
        <w:rPr>
          <w:rFonts w:hint="eastAsia"/>
        </w:rPr>
      </w:pPr>
    </w:p>
    <w:p w14:paraId="69F891DB">
      <w:pPr>
        <w:rPr>
          <w:rFonts w:hint="eastAsia" w:ascii="宋体" w:hAnsi="宋体" w:eastAsia="宋体"/>
          <w:color w:val="auto"/>
          <w:sz w:val="28"/>
          <w:szCs w:val="28"/>
          <w:highlight w:val="none"/>
        </w:rPr>
      </w:pPr>
    </w:p>
    <w:p w14:paraId="627FBB8E">
      <w:pPr>
        <w:rPr>
          <w:rFonts w:hint="eastAsia" w:ascii="宋体" w:hAnsi="宋体" w:eastAsia="宋体"/>
          <w:color w:val="auto"/>
          <w:sz w:val="28"/>
          <w:szCs w:val="28"/>
          <w:highlight w:val="none"/>
        </w:rPr>
      </w:pPr>
    </w:p>
    <w:p w14:paraId="27F4E9F0">
      <w:pPr>
        <w:rPr>
          <w:rFonts w:hint="eastAsia" w:ascii="宋体" w:hAnsi="宋体" w:eastAsia="宋体"/>
          <w:color w:val="auto"/>
          <w:sz w:val="28"/>
          <w:szCs w:val="28"/>
          <w:highlight w:val="none"/>
        </w:rPr>
      </w:pPr>
    </w:p>
    <w:p w14:paraId="2A4D85F9">
      <w:pPr>
        <w:rPr>
          <w:color w:val="auto"/>
          <w:sz w:val="28"/>
          <w:szCs w:val="28"/>
          <w:highlight w:val="none"/>
        </w:rPr>
      </w:pPr>
      <w:r>
        <w:rPr>
          <w:rFonts w:hint="eastAsia"/>
          <w:color w:val="auto"/>
          <w:sz w:val="28"/>
          <w:szCs w:val="28"/>
          <w:highlight w:val="none"/>
        </w:rPr>
        <w:t>附件1</w:t>
      </w:r>
    </w:p>
    <w:p w14:paraId="74CC414B">
      <w:pPr>
        <w:pStyle w:val="3"/>
        <w:spacing w:after="0" w:line="362" w:lineRule="auto"/>
        <w:ind w:left="63" w:right="63"/>
        <w:jc w:val="center"/>
        <w:rPr>
          <w:rFonts w:hint="eastAsia"/>
          <w:b/>
          <w:color w:val="auto"/>
          <w:sz w:val="28"/>
          <w:szCs w:val="28"/>
          <w:highlight w:val="none"/>
        </w:rPr>
      </w:pPr>
      <w:r>
        <w:rPr>
          <w:rFonts w:hint="eastAsia"/>
          <w:b/>
          <w:color w:val="auto"/>
          <w:sz w:val="28"/>
          <w:szCs w:val="28"/>
          <w:highlight w:val="none"/>
        </w:rPr>
        <w:t>中小微企业声明函（</w:t>
      </w:r>
      <w:r>
        <w:rPr>
          <w:rFonts w:hint="eastAsia"/>
          <w:b/>
          <w:color w:val="auto"/>
          <w:sz w:val="28"/>
          <w:szCs w:val="28"/>
          <w:highlight w:val="none"/>
          <w:lang w:val="en-US" w:eastAsia="zh-CN"/>
        </w:rPr>
        <w:t>供应商</w:t>
      </w:r>
      <w:r>
        <w:rPr>
          <w:rFonts w:hint="eastAsia"/>
          <w:b/>
          <w:color w:val="auto"/>
          <w:sz w:val="28"/>
          <w:szCs w:val="28"/>
          <w:highlight w:val="none"/>
        </w:rPr>
        <w:t>）</w:t>
      </w:r>
    </w:p>
    <w:p w14:paraId="4E638EC6">
      <w:pPr>
        <w:jc w:val="center"/>
        <w:rPr>
          <w:rFonts w:ascii="宋体" w:hAnsi="宋体" w:cs="宋体"/>
          <w:b/>
          <w:bCs/>
          <w:iCs/>
          <w:color w:val="auto"/>
          <w:sz w:val="24"/>
          <w:szCs w:val="24"/>
          <w:highlight w:val="none"/>
        </w:rPr>
      </w:pPr>
      <w:r>
        <w:rPr>
          <w:rFonts w:hint="eastAsia" w:ascii="宋体" w:hAnsi="宋体" w:cs="宋体"/>
          <w:b/>
          <w:bCs/>
          <w:iCs/>
          <w:color w:val="auto"/>
          <w:sz w:val="24"/>
          <w:szCs w:val="24"/>
          <w:highlight w:val="none"/>
        </w:rPr>
        <w:t>（属于中小微企业的填写，不属于的无需填写此项内容）</w:t>
      </w:r>
    </w:p>
    <w:p w14:paraId="7CE99217">
      <w:pPr>
        <w:rPr>
          <w:rFonts w:hint="eastAsia"/>
        </w:rPr>
      </w:pPr>
    </w:p>
    <w:p w14:paraId="3696A2BF">
      <w:pPr>
        <w:spacing w:line="360" w:lineRule="auto"/>
        <w:ind w:firstLine="540" w:firstLineChars="2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本公司郑重声明，根据《政府采购促进中小企业发展管理办法》（财库﹝2020﹞46 号）的规定，本公司参加</w:t>
      </w:r>
      <w:r>
        <w:rPr>
          <w:rFonts w:hint="eastAsia" w:ascii="宋体" w:hAnsi="宋体" w:eastAsia="宋体" w:cs="宋体"/>
          <w:color w:val="auto"/>
          <w:sz w:val="24"/>
          <w:szCs w:val="24"/>
          <w:highlight w:val="none"/>
          <w:u w:val="single"/>
          <w:lang w:val="en-US" w:eastAsia="zh-CN"/>
        </w:rPr>
        <w:t xml:space="preserve">    （单位名称）    </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lang w:val="en-US" w:eastAsia="zh-CN"/>
        </w:rPr>
        <w:t>采购活动，工程的施工单位全部为符合政策要求的中小企业。具体情况如下：</w:t>
      </w:r>
    </w:p>
    <w:p w14:paraId="2E89EE13">
      <w:pPr>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 xml:space="preserve">（标的名称） </w:t>
      </w:r>
      <w:r>
        <w:rPr>
          <w:rFonts w:hint="eastAsia" w:ascii="宋体" w:hAnsi="宋体" w:eastAsia="宋体" w:cs="宋体"/>
          <w:color w:val="auto"/>
          <w:sz w:val="24"/>
          <w:szCs w:val="24"/>
          <w:highlight w:val="none"/>
          <w:lang w:val="en-US" w:eastAsia="zh-CN"/>
        </w:rPr>
        <w:t>，属于</w:t>
      </w:r>
      <w:r>
        <w:rPr>
          <w:rFonts w:hint="eastAsia" w:ascii="宋体" w:hAnsi="宋体" w:eastAsia="宋体" w:cs="宋体"/>
          <w:color w:val="auto"/>
          <w:sz w:val="24"/>
          <w:szCs w:val="24"/>
          <w:highlight w:val="none"/>
          <w:u w:val="single"/>
          <w:lang w:val="en-US" w:eastAsia="zh-CN"/>
        </w:rPr>
        <w:t xml:space="preserve">   （所属行业）   </w:t>
      </w:r>
      <w:r>
        <w:rPr>
          <w:rFonts w:hint="eastAsia" w:ascii="宋体" w:hAnsi="宋体" w:eastAsia="宋体" w:cs="宋体"/>
          <w:color w:val="auto"/>
          <w:sz w:val="24"/>
          <w:szCs w:val="24"/>
          <w:highlight w:val="none"/>
          <w:lang w:val="en-US" w:eastAsia="zh-CN"/>
        </w:rPr>
        <w:t>；承建（承接）企业为</w:t>
      </w:r>
      <w:r>
        <w:rPr>
          <w:rFonts w:hint="eastAsia" w:ascii="宋体" w:hAnsi="宋体" w:eastAsia="宋体" w:cs="宋体"/>
          <w:color w:val="auto"/>
          <w:sz w:val="24"/>
          <w:szCs w:val="24"/>
          <w:highlight w:val="none"/>
          <w:u w:val="single"/>
          <w:lang w:val="en-US" w:eastAsia="zh-CN"/>
        </w:rPr>
        <w:t xml:space="preserve"> （企业名称） </w:t>
      </w:r>
      <w:r>
        <w:rPr>
          <w:rFonts w:hint="eastAsia" w:ascii="宋体" w:hAnsi="宋体" w:eastAsia="宋体" w:cs="宋体"/>
          <w:color w:val="auto"/>
          <w:sz w:val="24"/>
          <w:szCs w:val="24"/>
          <w:highlight w:val="none"/>
          <w:u w:val="none"/>
          <w:lang w:val="en-US" w:eastAsia="zh-CN"/>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万元，属于</w:t>
      </w:r>
      <w:r>
        <w:rPr>
          <w:rFonts w:hint="eastAsia" w:ascii="宋体" w:hAnsi="宋体" w:eastAsia="宋体" w:cs="宋体"/>
          <w:color w:val="auto"/>
          <w:sz w:val="24"/>
          <w:szCs w:val="24"/>
          <w:highlight w:val="none"/>
          <w:u w:val="single"/>
          <w:lang w:val="en-US" w:eastAsia="zh-CN"/>
        </w:rPr>
        <w:t>（中型企业、小型企业、微型企业）</w:t>
      </w:r>
      <w:r>
        <w:rPr>
          <w:rFonts w:hint="eastAsia" w:ascii="宋体" w:hAnsi="宋体" w:eastAsia="宋体" w:cs="宋体"/>
          <w:color w:val="auto"/>
          <w:sz w:val="24"/>
          <w:szCs w:val="24"/>
          <w:highlight w:val="none"/>
          <w:u w:val="none"/>
          <w:lang w:val="en-US" w:eastAsia="zh-CN"/>
        </w:rPr>
        <w:t>；</w:t>
      </w:r>
    </w:p>
    <w:p w14:paraId="58CA163B">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本企业不属于大企业的分支机构，不存在控股股东为大企业的情形，也不存在与大企业的负责人为同一人的情形。</w:t>
      </w:r>
    </w:p>
    <w:p w14:paraId="6189D9FC">
      <w:pPr>
        <w:spacing w:line="360" w:lineRule="auto"/>
        <w:ind w:firstLine="540" w:firstLineChars="2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本企业对上述声明内容的真实性负责。如有虚假，将依法承担相应责任。 </w:t>
      </w:r>
    </w:p>
    <w:p w14:paraId="61B7DE7A">
      <w:pPr>
        <w:spacing w:line="360" w:lineRule="auto"/>
        <w:jc w:val="both"/>
        <w:rPr>
          <w:rFonts w:hint="eastAsia" w:ascii="宋体" w:hAnsi="宋体" w:eastAsia="宋体" w:cs="宋体"/>
          <w:color w:val="auto"/>
          <w:sz w:val="24"/>
          <w:szCs w:val="24"/>
          <w:highlight w:val="none"/>
          <w:lang w:val="en-US" w:eastAsia="zh-CN"/>
        </w:rPr>
      </w:pPr>
    </w:p>
    <w:p w14:paraId="19E5C978">
      <w:pPr>
        <w:spacing w:line="360" w:lineRule="auto"/>
        <w:ind w:firstLine="540" w:firstLineChars="2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企业名称（盖章）： </w:t>
      </w:r>
    </w:p>
    <w:p w14:paraId="51A88C4E">
      <w:pPr>
        <w:spacing w:line="360" w:lineRule="auto"/>
        <w:ind w:firstLine="540" w:firstLineChars="2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 期： </w:t>
      </w:r>
    </w:p>
    <w:p w14:paraId="2085BBF8">
      <w:pPr>
        <w:spacing w:line="360" w:lineRule="auto"/>
        <w:ind w:firstLine="540" w:firstLineChars="225"/>
        <w:rPr>
          <w:rFonts w:hint="eastAsia" w:ascii="宋体" w:hAnsi="宋体" w:eastAsia="宋体" w:cs="宋体"/>
          <w:color w:val="auto"/>
          <w:sz w:val="24"/>
          <w:szCs w:val="24"/>
          <w:highlight w:val="none"/>
          <w:lang w:val="en-US" w:eastAsia="zh-CN"/>
        </w:rPr>
      </w:pPr>
    </w:p>
    <w:p w14:paraId="0EC89A61">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说明：</w:t>
      </w:r>
    </w:p>
    <w:p w14:paraId="2D8522CA">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1、从业人员、营业收入、资产总额填报上一年度数据，无上一年度数据的新成立企业可不填报。</w:t>
      </w:r>
    </w:p>
    <w:p w14:paraId="4A54BEF1">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2、填写前请认真阅读《关于印发中小企业划型标准规定的通知》（工信部联企业[2011]300号）和《关于印发＜</w:t>
      </w:r>
      <w:r>
        <w:rPr>
          <w:rFonts w:hint="eastAsia" w:ascii="宋体" w:hAnsi="宋体" w:eastAsia="宋体" w:cs="宋体"/>
          <w:color w:val="auto"/>
          <w:spacing w:val="-2"/>
          <w:sz w:val="24"/>
          <w:szCs w:val="24"/>
          <w:highlight w:val="none"/>
        </w:rPr>
        <w:t>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pacing w:val="6"/>
          <w:kern w:val="0"/>
          <w:sz w:val="24"/>
          <w:szCs w:val="24"/>
          <w:highlight w:val="none"/>
        </w:rPr>
        <w:t>＞的通知》(</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 xml:space="preserve"> 号  </w:t>
      </w:r>
      <w:r>
        <w:rPr>
          <w:rFonts w:hint="eastAsia" w:ascii="宋体" w:hAnsi="宋体" w:eastAsia="宋体" w:cs="宋体"/>
          <w:color w:val="auto"/>
          <w:spacing w:val="6"/>
          <w:kern w:val="0"/>
          <w:sz w:val="24"/>
          <w:szCs w:val="24"/>
          <w:highlight w:val="none"/>
        </w:rPr>
        <w:t>)相关规定。</w:t>
      </w:r>
    </w:p>
    <w:p w14:paraId="6AA69639">
      <w:pPr>
        <w:adjustRightInd w:val="0"/>
        <w:snapToGrid w:val="0"/>
        <w:spacing w:line="360" w:lineRule="auto"/>
        <w:rPr>
          <w:rFonts w:hint="eastAsia" w:ascii="宋体" w:hAnsi="宋体" w:cs="宋体"/>
          <w:color w:val="auto"/>
          <w:sz w:val="28"/>
          <w:szCs w:val="28"/>
          <w:highlight w:val="none"/>
        </w:rPr>
        <w:sectPr>
          <w:footerReference r:id="rId4" w:type="default"/>
          <w:pgSz w:w="11905" w:h="16838"/>
          <w:pgMar w:top="1162" w:right="1372" w:bottom="1151" w:left="1361" w:header="0" w:footer="1595" w:gutter="0"/>
          <w:pgNumType w:fmt="decimal"/>
          <w:cols w:space="720" w:num="1"/>
          <w:rtlGutter w:val="0"/>
        </w:sectPr>
      </w:pPr>
      <w:r>
        <w:rPr>
          <w:rFonts w:hint="eastAsia" w:ascii="宋体" w:hAnsi="宋体" w:eastAsia="宋体" w:cs="宋体"/>
          <w:color w:val="auto"/>
          <w:spacing w:val="6"/>
          <w:kern w:val="0"/>
          <w:sz w:val="24"/>
          <w:szCs w:val="24"/>
          <w:highlight w:val="none"/>
        </w:rPr>
        <w:t>3、未按上述要求提供、填写的，评审时不予以考虑。</w:t>
      </w:r>
    </w:p>
    <w:p w14:paraId="65213B39">
      <w:pPr>
        <w:pageBreakBefore/>
        <w:rPr>
          <w:color w:val="auto"/>
          <w:sz w:val="28"/>
          <w:szCs w:val="28"/>
          <w:highlight w:val="none"/>
        </w:rPr>
      </w:pPr>
      <w:r>
        <w:rPr>
          <w:rFonts w:hint="eastAsia"/>
          <w:color w:val="auto"/>
          <w:sz w:val="28"/>
          <w:szCs w:val="28"/>
          <w:highlight w:val="none"/>
        </w:rPr>
        <w:t>附件2</w:t>
      </w:r>
    </w:p>
    <w:p w14:paraId="6FBCC8C1">
      <w:pPr>
        <w:pStyle w:val="7"/>
        <w:numPr>
          <w:ilvl w:val="1"/>
          <w:numId w:val="0"/>
        </w:numPr>
        <w:tabs>
          <w:tab w:val="left" w:pos="840"/>
        </w:tabs>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监狱企业证明文件</w:t>
      </w:r>
    </w:p>
    <w:p w14:paraId="2532BEB3">
      <w:pPr>
        <w:pStyle w:val="26"/>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（监狱企业参加政府采购活动时，应当提供由省级以上监狱管理局、戒毒管理局(含新疆生产建设兵团)出具的属于监狱企业的证明文件。</w:t>
      </w:r>
    </w:p>
    <w:p w14:paraId="0CBD3E1D">
      <w:pPr>
        <w:pStyle w:val="26"/>
        <w:spacing w:line="276" w:lineRule="auto"/>
        <w:rPr>
          <w:rFonts w:hint="eastAsia" w:ascii="宋体" w:hAnsi="宋体" w:eastAsia="宋体" w:cs="宋体"/>
          <w:color w:val="auto"/>
          <w:spacing w:val="14"/>
          <w:sz w:val="24"/>
          <w:szCs w:val="24"/>
          <w:highlight w:val="none"/>
        </w:rPr>
      </w:pPr>
    </w:p>
    <w:p w14:paraId="4064C894">
      <w:pPr>
        <w:pStyle w:val="26"/>
        <w:spacing w:line="276" w:lineRule="auto"/>
        <w:rPr>
          <w:rFonts w:hint="eastAsia" w:ascii="宋体" w:hAnsi="宋体" w:eastAsia="宋体" w:cs="宋体"/>
          <w:color w:val="auto"/>
          <w:spacing w:val="14"/>
          <w:sz w:val="24"/>
          <w:szCs w:val="24"/>
          <w:highlight w:val="none"/>
        </w:rPr>
      </w:pPr>
    </w:p>
    <w:p w14:paraId="4E0FC834">
      <w:pPr>
        <w:pStyle w:val="26"/>
        <w:spacing w:line="276" w:lineRule="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注：在投标文件中附扫描件</w:t>
      </w:r>
    </w:p>
    <w:p w14:paraId="3A7CC868">
      <w:pPr>
        <w:pageBreakBefore w:val="0"/>
        <w:widowControl w:val="0"/>
        <w:kinsoku/>
        <w:wordWrap/>
        <w:overflowPunct/>
        <w:topLinePunct w:val="0"/>
        <w:bidi w:val="0"/>
        <w:spacing w:beforeAutospacing="0" w:afterAutospacing="0" w:line="360" w:lineRule="auto"/>
        <w:ind w:left="2458" w:leftChars="942" w:hanging="480" w:hangingChars="200"/>
        <w:jc w:val="right"/>
        <w:textAlignment w:val="auto"/>
        <w:rPr>
          <w:rFonts w:ascii="宋体" w:hAnsi="宋体" w:eastAsia="宋体" w:cs="楷体_GB2312"/>
          <w:color w:val="auto"/>
          <w:kern w:val="2"/>
          <w:sz w:val="24"/>
          <w:szCs w:val="28"/>
          <w:highlight w:val="none"/>
        </w:rPr>
      </w:pPr>
    </w:p>
    <w:p w14:paraId="6CB985CB">
      <w:pPr>
        <w:pageBreakBefore w:val="0"/>
        <w:widowControl w:val="0"/>
        <w:kinsoku/>
        <w:wordWrap/>
        <w:overflowPunct/>
        <w:topLinePunct w:val="0"/>
        <w:autoSpaceDE w:val="0"/>
        <w:autoSpaceDN w:val="0"/>
        <w:bidi w:val="0"/>
        <w:adjustRightInd w:val="0"/>
        <w:spacing w:beforeAutospacing="0" w:afterAutospacing="0" w:line="360" w:lineRule="auto"/>
        <w:jc w:val="left"/>
        <w:textAlignment w:val="auto"/>
        <w:rPr>
          <w:rFonts w:ascii="宋体" w:hAnsi="宋体" w:eastAsia="宋体" w:cs="宋体"/>
          <w:color w:val="auto"/>
          <w:kern w:val="0"/>
          <w:sz w:val="24"/>
          <w:szCs w:val="28"/>
          <w:highlight w:val="none"/>
        </w:rPr>
      </w:pPr>
    </w:p>
    <w:p w14:paraId="4136BD7E">
      <w:pPr>
        <w:pStyle w:val="11"/>
        <w:ind w:left="1470" w:right="1470"/>
        <w:rPr>
          <w:b/>
          <w:bCs/>
          <w:color w:val="auto"/>
          <w:kern w:val="36"/>
          <w:sz w:val="22"/>
          <w:szCs w:val="42"/>
          <w:highlight w:val="none"/>
        </w:rPr>
      </w:pPr>
    </w:p>
    <w:p w14:paraId="79F9B5AF">
      <w:pPr>
        <w:pStyle w:val="11"/>
        <w:ind w:left="1470" w:right="1470"/>
        <w:rPr>
          <w:b/>
          <w:bCs/>
          <w:color w:val="auto"/>
          <w:kern w:val="36"/>
          <w:sz w:val="22"/>
          <w:szCs w:val="42"/>
          <w:highlight w:val="none"/>
        </w:rPr>
      </w:pPr>
    </w:p>
    <w:p w14:paraId="22EA0735">
      <w:pPr>
        <w:pStyle w:val="11"/>
        <w:ind w:left="1470" w:right="1470"/>
        <w:rPr>
          <w:b/>
          <w:bCs/>
          <w:color w:val="auto"/>
          <w:kern w:val="36"/>
          <w:sz w:val="22"/>
          <w:szCs w:val="42"/>
          <w:highlight w:val="none"/>
        </w:rPr>
      </w:pPr>
    </w:p>
    <w:p w14:paraId="17B07976">
      <w:pPr>
        <w:pStyle w:val="11"/>
        <w:ind w:left="1470" w:right="1470"/>
        <w:rPr>
          <w:b/>
          <w:bCs/>
          <w:color w:val="auto"/>
          <w:kern w:val="36"/>
          <w:sz w:val="22"/>
          <w:szCs w:val="42"/>
          <w:highlight w:val="none"/>
        </w:rPr>
      </w:pPr>
    </w:p>
    <w:p w14:paraId="7248CC99">
      <w:pPr>
        <w:pStyle w:val="11"/>
        <w:ind w:left="1470" w:right="1470"/>
        <w:rPr>
          <w:b/>
          <w:bCs/>
          <w:color w:val="auto"/>
          <w:kern w:val="36"/>
          <w:sz w:val="22"/>
          <w:szCs w:val="42"/>
          <w:highlight w:val="none"/>
        </w:rPr>
      </w:pPr>
    </w:p>
    <w:p w14:paraId="0AFC6EBA">
      <w:pPr>
        <w:pageBreakBefore/>
        <w:rPr>
          <w:color w:val="auto"/>
          <w:sz w:val="28"/>
          <w:szCs w:val="28"/>
          <w:highlight w:val="none"/>
        </w:rPr>
      </w:pPr>
      <w:r>
        <w:rPr>
          <w:rFonts w:hint="eastAsia"/>
          <w:color w:val="auto"/>
          <w:sz w:val="28"/>
          <w:szCs w:val="28"/>
          <w:highlight w:val="none"/>
        </w:rPr>
        <w:t>附件3</w:t>
      </w:r>
    </w:p>
    <w:p w14:paraId="0F0A3DD4">
      <w:pPr>
        <w:pStyle w:val="11"/>
        <w:wordWrap/>
        <w:topLinePunct w:val="0"/>
        <w:spacing w:line="480" w:lineRule="exact"/>
        <w:ind w:left="0" w:leftChars="0" w:right="0" w:rightChars="0"/>
        <w:jc w:val="center"/>
        <w:rPr>
          <w:b/>
          <w:bCs/>
          <w:color w:val="auto"/>
          <w:kern w:val="36"/>
          <w:sz w:val="28"/>
          <w:szCs w:val="28"/>
          <w:highlight w:val="none"/>
        </w:rPr>
      </w:pPr>
      <w:r>
        <w:rPr>
          <w:rFonts w:hint="eastAsia"/>
          <w:b/>
          <w:bCs/>
          <w:color w:val="auto"/>
          <w:kern w:val="36"/>
          <w:sz w:val="28"/>
          <w:szCs w:val="28"/>
          <w:highlight w:val="none"/>
        </w:rPr>
        <w:t>残疾人福利性单位声明函（如有）</w:t>
      </w:r>
    </w:p>
    <w:p w14:paraId="48CACDE2">
      <w:pPr>
        <w:pStyle w:val="11"/>
        <w:wordWrap/>
        <w:topLinePunct w:val="0"/>
        <w:spacing w:line="480" w:lineRule="exact"/>
        <w:ind w:left="0" w:leftChars="0" w:right="0" w:rightChars="0" w:firstLine="560" w:firstLineChars="200"/>
        <w:rPr>
          <w:color w:val="auto"/>
          <w:kern w:val="36"/>
          <w:sz w:val="28"/>
          <w:szCs w:val="28"/>
          <w:highlight w:val="none"/>
        </w:rPr>
      </w:pPr>
    </w:p>
    <w:p w14:paraId="15C14BE2">
      <w:pPr>
        <w:pageBreakBefore w:val="0"/>
        <w:widowControl w:val="0"/>
        <w:kinsoku/>
        <w:wordWrap/>
        <w:overflowPunct/>
        <w:topLinePunct w:val="0"/>
        <w:bidi w:val="0"/>
        <w:spacing w:beforeAutospacing="0" w:afterAutospacing="0" w:line="360" w:lineRule="auto"/>
        <w:ind w:left="480" w:hanging="480" w:hangingChars="200"/>
        <w:jc w:val="center"/>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（属于残疾人福利性单位的填写，不属于的无需填写此项内容）</w:t>
      </w:r>
    </w:p>
    <w:p w14:paraId="5B45D0F5">
      <w:pPr>
        <w:pageBreakBefore w:val="0"/>
        <w:widowControl w:val="0"/>
        <w:kinsoku/>
        <w:wordWrap/>
        <w:overflowPunct/>
        <w:topLinePunct w:val="0"/>
        <w:bidi w:val="0"/>
        <w:spacing w:beforeAutospacing="0" w:afterAutospacing="0" w:line="360" w:lineRule="auto"/>
        <w:ind w:left="480" w:hanging="480" w:hangingChars="200"/>
        <w:jc w:val="both"/>
        <w:textAlignment w:val="auto"/>
        <w:rPr>
          <w:rFonts w:ascii="宋体" w:hAnsi="宋体" w:eastAsia="宋体" w:cs="宋体"/>
          <w:color w:val="auto"/>
          <w:kern w:val="2"/>
          <w:sz w:val="24"/>
          <w:szCs w:val="28"/>
          <w:highlight w:val="none"/>
        </w:rPr>
      </w:pPr>
    </w:p>
    <w:p w14:paraId="35EBE66A">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996DFE8">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本单位对上述声明的真实性负责。如有虚假，将依法承担相应责任。</w:t>
      </w:r>
    </w:p>
    <w:p w14:paraId="1B3E7E42">
      <w:pPr>
        <w:keepNext w:val="0"/>
        <w:keepLines w:val="0"/>
        <w:pageBreakBefore w:val="0"/>
        <w:widowControl w:val="0"/>
        <w:kinsoku/>
        <w:wordWrap/>
        <w:overflowPunct/>
        <w:topLinePunct w:val="0"/>
        <w:bidi w:val="0"/>
        <w:snapToGrid w:val="0"/>
        <w:spacing w:beforeAutospacing="0" w:afterAutospacing="0" w:line="360" w:lineRule="auto"/>
        <w:ind w:left="420" w:leftChars="200"/>
        <w:jc w:val="both"/>
        <w:textAlignment w:val="auto"/>
        <w:rPr>
          <w:rFonts w:ascii="宋体" w:hAnsi="宋体" w:eastAsia="宋体" w:cs="宋体"/>
          <w:color w:val="auto"/>
          <w:kern w:val="2"/>
          <w:sz w:val="24"/>
          <w:szCs w:val="28"/>
          <w:highlight w:val="none"/>
        </w:rPr>
      </w:pPr>
    </w:p>
    <w:p w14:paraId="6B9F961C">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lang w:eastAsia="zh-CN"/>
        </w:rPr>
        <w:t>供应商</w:t>
      </w:r>
      <w:r>
        <w:rPr>
          <w:rFonts w:hint="eastAsia" w:ascii="宋体" w:hAnsi="宋体" w:eastAsia="宋体" w:cs="宋体"/>
          <w:color w:val="auto"/>
          <w:kern w:val="2"/>
          <w:sz w:val="24"/>
          <w:szCs w:val="28"/>
          <w:highlight w:val="none"/>
        </w:rPr>
        <w:t>（企业电子签章）：</w:t>
      </w:r>
    </w:p>
    <w:p w14:paraId="4FED2AF6">
      <w:pPr>
        <w:keepNext w:val="0"/>
        <w:keepLines w:val="0"/>
        <w:pageBreakBefore w:val="0"/>
        <w:widowControl w:val="0"/>
        <w:kinsoku/>
        <w:wordWrap/>
        <w:overflowPunct/>
        <w:topLinePunct w:val="0"/>
        <w:bidi w:val="0"/>
        <w:snapToGrid w:val="0"/>
        <w:spacing w:beforeAutospacing="0" w:afterAutospacing="0" w:line="360" w:lineRule="auto"/>
        <w:ind w:left="420" w:leftChars="200"/>
        <w:jc w:val="both"/>
        <w:textAlignment w:val="auto"/>
        <w:rPr>
          <w:rFonts w:ascii="宋体" w:hAnsi="宋体" w:eastAsia="宋体" w:cs="宋体"/>
          <w:color w:val="auto"/>
          <w:kern w:val="2"/>
          <w:sz w:val="24"/>
          <w:szCs w:val="28"/>
          <w:highlight w:val="none"/>
        </w:rPr>
      </w:pPr>
    </w:p>
    <w:p w14:paraId="32B55E67">
      <w:pPr>
        <w:keepNext w:val="0"/>
        <w:keepLines w:val="0"/>
        <w:pageBreakBefore w:val="0"/>
        <w:widowControl w:val="0"/>
        <w:kinsoku/>
        <w:wordWrap/>
        <w:overflowPunct/>
        <w:topLinePunct w:val="0"/>
        <w:bidi w:val="0"/>
        <w:spacing w:beforeAutospacing="0" w:afterAutospacing="0" w:line="360" w:lineRule="auto"/>
        <w:ind w:left="480" w:hanging="480" w:hangingChars="200"/>
        <w:jc w:val="right"/>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日  期：</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年</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月</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日</w:t>
      </w:r>
    </w:p>
    <w:p w14:paraId="7AB41362">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82" w:hanging="482" w:hangingChars="200"/>
        <w:jc w:val="left"/>
        <w:textAlignment w:val="auto"/>
        <w:rPr>
          <w:rFonts w:ascii="宋体" w:hAnsi="宋体" w:eastAsia="宋体" w:cs="宋体"/>
          <w:b/>
          <w:color w:val="auto"/>
          <w:kern w:val="0"/>
          <w:sz w:val="24"/>
          <w:szCs w:val="28"/>
          <w:highlight w:val="none"/>
        </w:rPr>
      </w:pPr>
    </w:p>
    <w:p w14:paraId="2BB68CEF">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80" w:hanging="480" w:hangingChars="200"/>
        <w:jc w:val="left"/>
        <w:textAlignment w:val="auto"/>
        <w:rPr>
          <w:rFonts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1.若</w:t>
      </w:r>
      <w:r>
        <w:rPr>
          <w:rFonts w:hint="eastAsia" w:ascii="宋体" w:hAnsi="宋体" w:eastAsia="宋体" w:cs="宋体"/>
          <w:color w:val="auto"/>
          <w:kern w:val="0"/>
          <w:sz w:val="24"/>
          <w:szCs w:val="28"/>
          <w:highlight w:val="none"/>
          <w:lang w:eastAsia="zh-CN"/>
        </w:rPr>
        <w:t>供应商</w:t>
      </w:r>
      <w:r>
        <w:rPr>
          <w:rFonts w:hint="eastAsia" w:ascii="宋体" w:hAnsi="宋体" w:eastAsia="宋体" w:cs="宋体"/>
          <w:color w:val="auto"/>
          <w:kern w:val="0"/>
          <w:sz w:val="24"/>
          <w:szCs w:val="28"/>
          <w:highlight w:val="none"/>
        </w:rPr>
        <w:t>属于监狱企业\残疾人福利性单位\小\微型企业，须提供由省级以上监狱管理局、戒毒管理局（含新疆生产建设兵团）出具的属于监狱企业的证明文件或中小企业声明函\残疾人福利性单位声明函，否则不予认可。</w:t>
      </w:r>
    </w:p>
    <w:p w14:paraId="15F6F148">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80" w:hanging="480" w:hangingChars="200"/>
        <w:jc w:val="left"/>
        <w:textAlignment w:val="auto"/>
        <w:rPr>
          <w:rFonts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2.中小企业划分标准，是指国务院有关部门根据企业从业人员、营业收入、资产总额等指标制定的中小企业划型标准进行核定。</w:t>
      </w:r>
    </w:p>
    <w:p w14:paraId="688112C4">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80" w:hanging="480" w:hangingChars="200"/>
        <w:jc w:val="left"/>
        <w:textAlignment w:val="auto"/>
        <w:rPr>
          <w:rFonts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3.对于监狱企业\残疾人福利性单位和</w:t>
      </w:r>
      <w:r>
        <w:rPr>
          <w:rFonts w:hint="eastAsia" w:ascii="宋体" w:hAnsi="宋体" w:eastAsia="宋体" w:cs="宋体"/>
          <w:color w:val="auto"/>
          <w:kern w:val="0"/>
          <w:sz w:val="24"/>
          <w:szCs w:val="28"/>
          <w:highlight w:val="none"/>
          <w:lang w:eastAsia="zh-CN"/>
        </w:rPr>
        <w:t>供应商</w:t>
      </w:r>
      <w:r>
        <w:rPr>
          <w:rFonts w:hint="eastAsia" w:ascii="宋体" w:hAnsi="宋体" w:eastAsia="宋体" w:cs="宋体"/>
          <w:color w:val="auto"/>
          <w:kern w:val="0"/>
          <w:sz w:val="24"/>
          <w:szCs w:val="28"/>
          <w:highlight w:val="none"/>
        </w:rPr>
        <w:t>及投标生产商均为小型、微型企业的，评标价格扣除按财库﹝2020﹞46号文件中最低比例20%扣除。</w:t>
      </w:r>
    </w:p>
    <w:p w14:paraId="4AD7003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80" w:hanging="480" w:hangingChars="200"/>
        <w:jc w:val="left"/>
        <w:textAlignment w:val="auto"/>
        <w:rPr>
          <w:rFonts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4、小型、微型企业提供中型企业制造的货物的，视同为中型企业。</w:t>
      </w:r>
    </w:p>
    <w:p w14:paraId="30EDFD11">
      <w:pPr>
        <w:keepNext w:val="0"/>
        <w:keepLines w:val="0"/>
        <w:pageBreakBefore w:val="0"/>
        <w:widowControl w:val="0"/>
        <w:kinsoku/>
        <w:wordWrap/>
        <w:overflowPunct/>
        <w:topLinePunct w:val="0"/>
        <w:bidi w:val="0"/>
        <w:spacing w:beforeAutospacing="0" w:afterAutospacing="0" w:line="360" w:lineRule="auto"/>
        <w:ind w:left="482" w:hanging="482" w:hangingChars="200"/>
        <w:jc w:val="both"/>
        <w:textAlignment w:val="auto"/>
        <w:rPr>
          <w:rFonts w:ascii="宋体" w:hAnsi="宋体" w:eastAsia="宋体" w:cs="宋体"/>
          <w:color w:val="auto"/>
          <w:kern w:val="2"/>
          <w:sz w:val="24"/>
          <w:szCs w:val="28"/>
          <w:highlight w:val="none"/>
        </w:rPr>
      </w:pPr>
      <w:r>
        <w:rPr>
          <w:rFonts w:hint="eastAsia" w:ascii="宋体" w:hAnsi="宋体" w:eastAsia="宋体" w:cs="宋体"/>
          <w:b/>
          <w:color w:val="auto"/>
          <w:kern w:val="2"/>
          <w:sz w:val="24"/>
          <w:szCs w:val="28"/>
          <w:highlight w:val="none"/>
        </w:rPr>
        <w:t>说明：符合要求的单位，按照上述格式进行填写；不属于的无需填写此表。</w:t>
      </w:r>
    </w:p>
    <w:p w14:paraId="3E668C11">
      <w:pPr>
        <w:rPr>
          <w:color w:val="auto"/>
          <w:highlight w:val="none"/>
        </w:rPr>
      </w:pPr>
    </w:p>
    <w:p w14:paraId="75036B7B">
      <w:pPr>
        <w:widowControl w:val="0"/>
        <w:jc w:val="both"/>
        <w:rPr>
          <w:rFonts w:ascii="宋体" w:hAnsi="宋体"/>
          <w:color w:val="auto"/>
          <w:sz w:val="24"/>
          <w:szCs w:val="24"/>
          <w:highlight w:val="none"/>
        </w:rPr>
      </w:pPr>
    </w:p>
    <w:p w14:paraId="69AEDF4C">
      <w:pPr>
        <w:widowControl w:val="0"/>
        <w:jc w:val="both"/>
        <w:rPr>
          <w:rFonts w:ascii="宋体" w:hAnsi="宋体"/>
          <w:color w:val="auto"/>
          <w:sz w:val="24"/>
          <w:szCs w:val="24"/>
          <w:highlight w:val="none"/>
        </w:rPr>
      </w:pPr>
    </w:p>
    <w:p w14:paraId="5F3CFB28">
      <w:pPr>
        <w:widowControl w:val="0"/>
        <w:jc w:val="both"/>
        <w:rPr>
          <w:rFonts w:ascii="宋体" w:hAnsi="宋体"/>
          <w:color w:val="auto"/>
          <w:sz w:val="24"/>
          <w:szCs w:val="24"/>
          <w:highlight w:val="none"/>
        </w:rPr>
      </w:pPr>
    </w:p>
    <w:p w14:paraId="24EF6931">
      <w:pPr>
        <w:widowControl w:val="0"/>
        <w:jc w:val="both"/>
        <w:rPr>
          <w:rFonts w:ascii="宋体" w:hAnsi="宋体"/>
          <w:color w:val="auto"/>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DC2DD">
    <w:pPr>
      <w:pStyle w:val="15"/>
      <w:jc w:val="center"/>
    </w:pPr>
    <w:r>
      <w:rPr>
        <w:rFonts w:ascii="Tahoma" w:hAnsi="Tahoma" w:eastAsia="微软雅黑" w:cs="黑体"/>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0F051B">
                          <w:pPr>
                            <w:pStyle w:val="15"/>
                            <w:jc w:val="center"/>
                          </w:pPr>
                          <w:r>
                            <w:fldChar w:fldCharType="begin"/>
                          </w:r>
                          <w:r>
                            <w:instrText xml:space="preserve"> PAGE   \* MERGEFORMAT </w:instrText>
                          </w:r>
                          <w:r>
                            <w:fldChar w:fldCharType="separate"/>
                          </w:r>
                          <w:r>
                            <w:rPr>
                              <w:lang w:val="zh-CN"/>
                            </w:rPr>
                            <w:t>38</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D0F051B">
                    <w:pPr>
                      <w:pStyle w:val="15"/>
                      <w:jc w:val="center"/>
                    </w:pPr>
                    <w:r>
                      <w:fldChar w:fldCharType="begin"/>
                    </w:r>
                    <w:r>
                      <w:instrText xml:space="preserve"> PAGE   \* MERGEFORMAT </w:instrText>
                    </w:r>
                    <w:r>
                      <w:fldChar w:fldCharType="separate"/>
                    </w:r>
                    <w:r>
                      <w:rPr>
                        <w:lang w:val="zh-CN"/>
                      </w:rPr>
                      <w:t>38</w:t>
                    </w:r>
                    <w:r>
                      <w:rPr>
                        <w:lang w:val="zh-CN"/>
                      </w:rPr>
                      <w:fldChar w:fldCharType="end"/>
                    </w:r>
                  </w:p>
                </w:txbxContent>
              </v:textbox>
            </v:shape>
          </w:pict>
        </mc:Fallback>
      </mc:AlternateContent>
    </w:r>
  </w:p>
  <w:p w14:paraId="699B73F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004D">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741A77">
                          <w:pPr>
                            <w:pStyle w:val="15"/>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SVju0AAAAAUBAAAPAAAAAAAAAAEAIAAA&#10;ACIAAABkcnMvZG93bnJldi54bWxQSwECFAAUAAAACACHTuJAymsI39sBAAC2AwAADgAAAAAAAAAB&#10;ACAAAAAfAQAAZHJzL2Uyb0RvYy54bWxQSwUGAAAAAAYABgBZAQAAbAUAAAAA&#10;">
              <v:fill on="f" focussize="0,0"/>
              <v:stroke on="f" weight="0.5pt"/>
              <v:imagedata o:title=""/>
              <o:lock v:ext="edit" aspectratio="f"/>
              <v:textbox inset="0mm,0mm,0mm,0mm" style="mso-fit-shape-to-text:t;">
                <w:txbxContent>
                  <w:p w14:paraId="62741A77">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0FB26"/>
    <w:multiLevelType w:val="singleLevel"/>
    <w:tmpl w:val="8600FB26"/>
    <w:lvl w:ilvl="0" w:tentative="0">
      <w:start w:val="13"/>
      <w:numFmt w:val="decimal"/>
      <w:suff w:val="space"/>
      <w:lvlText w:val="%1."/>
      <w:lvlJc w:val="left"/>
    </w:lvl>
  </w:abstractNum>
  <w:abstractNum w:abstractNumId="1">
    <w:nsid w:val="C76CC18E"/>
    <w:multiLevelType w:val="singleLevel"/>
    <w:tmpl w:val="C76CC18E"/>
    <w:lvl w:ilvl="0" w:tentative="0">
      <w:start w:val="10"/>
      <w:numFmt w:val="decimal"/>
      <w:suff w:val="nothing"/>
      <w:lvlText w:val="（%1）"/>
      <w:lvlJc w:val="left"/>
    </w:lvl>
  </w:abstractNum>
  <w:abstractNum w:abstractNumId="2">
    <w:nsid w:val="DB3EA900"/>
    <w:multiLevelType w:val="singleLevel"/>
    <w:tmpl w:val="DB3EA900"/>
    <w:lvl w:ilvl="0" w:tentative="0">
      <w:start w:val="5"/>
      <w:numFmt w:val="decimal"/>
      <w:suff w:val="nothing"/>
      <w:lvlText w:val="%1、"/>
      <w:lvlJc w:val="left"/>
    </w:lvl>
  </w:abstractNum>
  <w:abstractNum w:abstractNumId="3">
    <w:nsid w:val="F6DB120F"/>
    <w:multiLevelType w:val="singleLevel"/>
    <w:tmpl w:val="F6DB120F"/>
    <w:lvl w:ilvl="0" w:tentative="0">
      <w:start w:val="2"/>
      <w:numFmt w:val="chineseCounting"/>
      <w:suff w:val="nothing"/>
      <w:lvlText w:val="（%1）"/>
      <w:lvlJc w:val="left"/>
      <w:rPr>
        <w:rFonts w:hint="eastAsia"/>
      </w:rPr>
    </w:lvl>
  </w:abstractNum>
  <w:abstractNum w:abstractNumId="4">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30102"/>
    <w:rsid w:val="00CA68FD"/>
    <w:rsid w:val="01883E26"/>
    <w:rsid w:val="019404F8"/>
    <w:rsid w:val="021639A4"/>
    <w:rsid w:val="021653B1"/>
    <w:rsid w:val="028F30A3"/>
    <w:rsid w:val="032A1114"/>
    <w:rsid w:val="04EB48D3"/>
    <w:rsid w:val="05526700"/>
    <w:rsid w:val="05D54FE6"/>
    <w:rsid w:val="07AD5E6F"/>
    <w:rsid w:val="088766C0"/>
    <w:rsid w:val="08F33D56"/>
    <w:rsid w:val="0958005D"/>
    <w:rsid w:val="09A137B2"/>
    <w:rsid w:val="0A3741C2"/>
    <w:rsid w:val="0A782765"/>
    <w:rsid w:val="0AC41E4E"/>
    <w:rsid w:val="0AF35DA3"/>
    <w:rsid w:val="0B462970"/>
    <w:rsid w:val="0BDB13EF"/>
    <w:rsid w:val="0BF11EA4"/>
    <w:rsid w:val="0C0440EB"/>
    <w:rsid w:val="0C685BEE"/>
    <w:rsid w:val="0DAC1D67"/>
    <w:rsid w:val="0DC12675"/>
    <w:rsid w:val="0E7D2A40"/>
    <w:rsid w:val="0E9658AF"/>
    <w:rsid w:val="0F1D38DB"/>
    <w:rsid w:val="0F4277E5"/>
    <w:rsid w:val="0F8E2A2A"/>
    <w:rsid w:val="101B2705"/>
    <w:rsid w:val="109E0A4B"/>
    <w:rsid w:val="111038B6"/>
    <w:rsid w:val="111C1B85"/>
    <w:rsid w:val="1122342A"/>
    <w:rsid w:val="124D6C3A"/>
    <w:rsid w:val="127C4DBC"/>
    <w:rsid w:val="12F2507E"/>
    <w:rsid w:val="130F5C30"/>
    <w:rsid w:val="150B1262"/>
    <w:rsid w:val="168B1A72"/>
    <w:rsid w:val="16B0772A"/>
    <w:rsid w:val="172F4AF3"/>
    <w:rsid w:val="175207E1"/>
    <w:rsid w:val="17890880"/>
    <w:rsid w:val="19C239FC"/>
    <w:rsid w:val="19D674A8"/>
    <w:rsid w:val="1AF2632B"/>
    <w:rsid w:val="1B3D2567"/>
    <w:rsid w:val="1C204A0A"/>
    <w:rsid w:val="1C4032FE"/>
    <w:rsid w:val="1C850D11"/>
    <w:rsid w:val="1CB82E95"/>
    <w:rsid w:val="1D6152DA"/>
    <w:rsid w:val="1DB55626"/>
    <w:rsid w:val="1E5310C7"/>
    <w:rsid w:val="1EB51D82"/>
    <w:rsid w:val="1F86727A"/>
    <w:rsid w:val="207E745C"/>
    <w:rsid w:val="208C692F"/>
    <w:rsid w:val="21316A1F"/>
    <w:rsid w:val="21521B0A"/>
    <w:rsid w:val="217B70CD"/>
    <w:rsid w:val="21CE6CB6"/>
    <w:rsid w:val="220A32C0"/>
    <w:rsid w:val="22487B7F"/>
    <w:rsid w:val="22916662"/>
    <w:rsid w:val="23DC405A"/>
    <w:rsid w:val="23F15AB5"/>
    <w:rsid w:val="250017DA"/>
    <w:rsid w:val="253A4D8F"/>
    <w:rsid w:val="26461511"/>
    <w:rsid w:val="264D0AF2"/>
    <w:rsid w:val="28054C13"/>
    <w:rsid w:val="28B12D33"/>
    <w:rsid w:val="297900C0"/>
    <w:rsid w:val="29C46D28"/>
    <w:rsid w:val="2A1D531D"/>
    <w:rsid w:val="2ADC47CC"/>
    <w:rsid w:val="2B082D25"/>
    <w:rsid w:val="2B541FB4"/>
    <w:rsid w:val="2BAC76B6"/>
    <w:rsid w:val="2BCB1205"/>
    <w:rsid w:val="2BF33EE9"/>
    <w:rsid w:val="2D391DD0"/>
    <w:rsid w:val="2D8A6187"/>
    <w:rsid w:val="2E015014"/>
    <w:rsid w:val="31A23605"/>
    <w:rsid w:val="327D275F"/>
    <w:rsid w:val="33274478"/>
    <w:rsid w:val="33992F93"/>
    <w:rsid w:val="34E229D7"/>
    <w:rsid w:val="34FD1935"/>
    <w:rsid w:val="35026F4B"/>
    <w:rsid w:val="370623B0"/>
    <w:rsid w:val="37A442EA"/>
    <w:rsid w:val="38207E14"/>
    <w:rsid w:val="38C43AA3"/>
    <w:rsid w:val="3938458A"/>
    <w:rsid w:val="39871221"/>
    <w:rsid w:val="3AB42A96"/>
    <w:rsid w:val="3B005CDB"/>
    <w:rsid w:val="3BEC334E"/>
    <w:rsid w:val="3D54261F"/>
    <w:rsid w:val="3E4E13FF"/>
    <w:rsid w:val="3E5A25BB"/>
    <w:rsid w:val="3E71732A"/>
    <w:rsid w:val="3F910FBB"/>
    <w:rsid w:val="40D2705F"/>
    <w:rsid w:val="412F11E6"/>
    <w:rsid w:val="416074D3"/>
    <w:rsid w:val="42725710"/>
    <w:rsid w:val="440925A9"/>
    <w:rsid w:val="44B32010"/>
    <w:rsid w:val="44BF09B5"/>
    <w:rsid w:val="45B44292"/>
    <w:rsid w:val="46F53AD8"/>
    <w:rsid w:val="47D6229D"/>
    <w:rsid w:val="47E92933"/>
    <w:rsid w:val="494B1FCC"/>
    <w:rsid w:val="498D1081"/>
    <w:rsid w:val="49B02FC2"/>
    <w:rsid w:val="49C83D39"/>
    <w:rsid w:val="4A274C24"/>
    <w:rsid w:val="4B850C5B"/>
    <w:rsid w:val="4C0C0983"/>
    <w:rsid w:val="4C7E6688"/>
    <w:rsid w:val="4DF47921"/>
    <w:rsid w:val="4FE301BB"/>
    <w:rsid w:val="503F0930"/>
    <w:rsid w:val="50834F8C"/>
    <w:rsid w:val="50852AB2"/>
    <w:rsid w:val="509171D3"/>
    <w:rsid w:val="50DA6355"/>
    <w:rsid w:val="50DB6B76"/>
    <w:rsid w:val="520E4D2A"/>
    <w:rsid w:val="525766D1"/>
    <w:rsid w:val="530323B4"/>
    <w:rsid w:val="54AB2D04"/>
    <w:rsid w:val="552B5BB9"/>
    <w:rsid w:val="552F0CEA"/>
    <w:rsid w:val="561B7A15"/>
    <w:rsid w:val="56FA34F2"/>
    <w:rsid w:val="58163F73"/>
    <w:rsid w:val="58354DBE"/>
    <w:rsid w:val="58FD3402"/>
    <w:rsid w:val="590D1897"/>
    <w:rsid w:val="59350DEE"/>
    <w:rsid w:val="5A217462"/>
    <w:rsid w:val="5B7F09C0"/>
    <w:rsid w:val="5C930305"/>
    <w:rsid w:val="5D42496D"/>
    <w:rsid w:val="5DD92690"/>
    <w:rsid w:val="5E502E07"/>
    <w:rsid w:val="5EDD1D0C"/>
    <w:rsid w:val="5FD56E87"/>
    <w:rsid w:val="601654D5"/>
    <w:rsid w:val="6051650D"/>
    <w:rsid w:val="608C38F7"/>
    <w:rsid w:val="60EE0200"/>
    <w:rsid w:val="61B9080E"/>
    <w:rsid w:val="61FB61B5"/>
    <w:rsid w:val="61FF4074"/>
    <w:rsid w:val="62D33B51"/>
    <w:rsid w:val="63C67212"/>
    <w:rsid w:val="644617CC"/>
    <w:rsid w:val="652C44BE"/>
    <w:rsid w:val="65812861"/>
    <w:rsid w:val="660B3602"/>
    <w:rsid w:val="66522FDF"/>
    <w:rsid w:val="66540B05"/>
    <w:rsid w:val="66770FC7"/>
    <w:rsid w:val="669C24AC"/>
    <w:rsid w:val="66C0653A"/>
    <w:rsid w:val="686A21E8"/>
    <w:rsid w:val="6874214E"/>
    <w:rsid w:val="68B54751"/>
    <w:rsid w:val="68B96828"/>
    <w:rsid w:val="68F96237"/>
    <w:rsid w:val="696848C8"/>
    <w:rsid w:val="697A47E0"/>
    <w:rsid w:val="69DC03F6"/>
    <w:rsid w:val="69E27A87"/>
    <w:rsid w:val="6AA4583E"/>
    <w:rsid w:val="6B073CEE"/>
    <w:rsid w:val="6CE93F71"/>
    <w:rsid w:val="6CF46B9E"/>
    <w:rsid w:val="6D1014FE"/>
    <w:rsid w:val="6D360F25"/>
    <w:rsid w:val="6E4B506D"/>
    <w:rsid w:val="6ECC12C6"/>
    <w:rsid w:val="6ED54A23"/>
    <w:rsid w:val="6F7915DC"/>
    <w:rsid w:val="6FA67EF8"/>
    <w:rsid w:val="6FAC3760"/>
    <w:rsid w:val="6FB30102"/>
    <w:rsid w:val="7065033C"/>
    <w:rsid w:val="70726596"/>
    <w:rsid w:val="716342F2"/>
    <w:rsid w:val="717402AD"/>
    <w:rsid w:val="722C2936"/>
    <w:rsid w:val="74473A32"/>
    <w:rsid w:val="74736F42"/>
    <w:rsid w:val="747F7695"/>
    <w:rsid w:val="7487654A"/>
    <w:rsid w:val="756E14B8"/>
    <w:rsid w:val="76544F52"/>
    <w:rsid w:val="767D5E56"/>
    <w:rsid w:val="788753C1"/>
    <w:rsid w:val="7B763C97"/>
    <w:rsid w:val="7B9A1258"/>
    <w:rsid w:val="7C214202"/>
    <w:rsid w:val="7C324FED"/>
    <w:rsid w:val="7C5752A3"/>
    <w:rsid w:val="7E087A91"/>
    <w:rsid w:val="7E1370A0"/>
    <w:rsid w:val="7EB735F7"/>
    <w:rsid w:val="7F1E7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2"/>
    <w:basedOn w:val="1"/>
    <w:next w:val="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pPr>
    <w:rPr>
      <w:rFonts w:eastAsia="楷体_GB2312"/>
      <w:sz w:val="32"/>
      <w:szCs w:val="32"/>
    </w:rPr>
  </w:style>
  <w:style w:type="paragraph" w:styleId="3">
    <w:name w:val="Body Text"/>
    <w:basedOn w:val="1"/>
    <w:next w:val="4"/>
    <w:qFormat/>
    <w:uiPriority w:val="0"/>
    <w:pPr>
      <w:widowControl w:val="0"/>
      <w:spacing w:after="120"/>
      <w:jc w:val="both"/>
    </w:pPr>
    <w:rPr>
      <w:kern w:val="2"/>
      <w:sz w:val="21"/>
      <w:szCs w:val="24"/>
    </w:rPr>
  </w:style>
  <w:style w:type="paragraph" w:styleId="4">
    <w:name w:val="Body Text 2"/>
    <w:basedOn w:val="1"/>
    <w:qFormat/>
    <w:uiPriority w:val="0"/>
    <w:pPr>
      <w:spacing w:after="120" w:line="480" w:lineRule="auto"/>
      <w:ind w:firstLine="560" w:firstLineChars="200"/>
    </w:pPr>
    <w:rPr>
      <w:rFonts w:ascii="Calibri" w:hAnsi="Calibri" w:eastAsia="仿宋_GB2312"/>
      <w:sz w:val="28"/>
      <w:szCs w:val="24"/>
    </w:rPr>
  </w:style>
  <w:style w:type="paragraph" w:styleId="5">
    <w:name w:val="Body Text First Indent 2"/>
    <w:basedOn w:val="1"/>
    <w:next w:val="3"/>
    <w:qFormat/>
    <w:uiPriority w:val="99"/>
    <w:pPr>
      <w:spacing w:before="100" w:beforeAutospacing="1" w:line="360" w:lineRule="auto"/>
      <w:ind w:firstLine="420"/>
    </w:pPr>
    <w:rPr>
      <w:rFonts w:eastAsia="Arial Unicode MS" w:cs="Arial Unicode MS"/>
      <w:color w:val="000000"/>
    </w:rPr>
  </w:style>
  <w:style w:type="paragraph" w:styleId="8">
    <w:name w:val="Normal Indent"/>
    <w:basedOn w:val="1"/>
    <w:unhideWhenUsed/>
    <w:qFormat/>
    <w:uiPriority w:val="0"/>
    <w:pPr>
      <w:widowControl w:val="0"/>
      <w:adjustRightInd/>
      <w:snapToGrid/>
      <w:spacing w:after="0" w:afterLines="0"/>
      <w:ind w:firstLine="420"/>
      <w:jc w:val="both"/>
    </w:pPr>
    <w:rPr>
      <w:rFonts w:ascii="Times New Roman" w:hAnsi="Times New Roman" w:eastAsia="宋体" w:cs="Times New Roman"/>
      <w:kern w:val="2"/>
      <w:sz w:val="21"/>
      <w:szCs w:val="20"/>
    </w:rPr>
  </w:style>
  <w:style w:type="paragraph" w:styleId="9">
    <w:name w:val="Body Text Indent"/>
    <w:basedOn w:val="1"/>
    <w:next w:val="10"/>
    <w:qFormat/>
    <w:uiPriority w:val="99"/>
    <w:pPr>
      <w:spacing w:after="120"/>
      <w:ind w:left="420" w:leftChars="200"/>
    </w:pPr>
    <w:rPr>
      <w:rFonts w:ascii="Calibri" w:hAnsi="Calibri"/>
      <w:sz w:val="30"/>
      <w:szCs w:val="22"/>
    </w:rPr>
  </w:style>
  <w:style w:type="paragraph" w:styleId="10">
    <w:name w:val="envelope return"/>
    <w:basedOn w:val="1"/>
    <w:unhideWhenUsed/>
    <w:qFormat/>
    <w:uiPriority w:val="99"/>
    <w:pPr>
      <w:snapToGrid w:val="0"/>
    </w:pPr>
    <w:rPr>
      <w:rFonts w:ascii="等线 Light" w:hAnsi="等线 Light" w:eastAsia="等线 Light"/>
    </w:rPr>
  </w:style>
  <w:style w:type="paragraph" w:styleId="11">
    <w:name w:val="Block Text"/>
    <w:basedOn w:val="1"/>
    <w:qFormat/>
    <w:uiPriority w:val="99"/>
    <w:pPr>
      <w:spacing w:after="120"/>
      <w:ind w:left="1440" w:leftChars="700" w:right="1440" w:rightChars="700"/>
    </w:pPr>
  </w:style>
  <w:style w:type="paragraph" w:styleId="12">
    <w:name w:val="Plain Text"/>
    <w:basedOn w:val="1"/>
    <w:next w:val="13"/>
    <w:qFormat/>
    <w:uiPriority w:val="0"/>
    <w:rPr>
      <w:rFonts w:ascii="Courier New" w:hAnsi="Courier New" w:eastAsia="宋体" w:cs="Times New Roman"/>
      <w:szCs w:val="22"/>
    </w:rPr>
  </w:style>
  <w:style w:type="paragraph" w:styleId="13">
    <w:name w:val="index 7"/>
    <w:basedOn w:val="1"/>
    <w:next w:val="1"/>
    <w:unhideWhenUsed/>
    <w:qFormat/>
    <w:uiPriority w:val="99"/>
    <w:pPr>
      <w:ind w:left="1200" w:leftChars="1200"/>
    </w:pPr>
  </w:style>
  <w:style w:type="paragraph" w:styleId="14">
    <w:name w:val="Body Text Indent 2"/>
    <w:basedOn w:val="1"/>
    <w:qFormat/>
    <w:uiPriority w:val="0"/>
    <w:pPr>
      <w:ind w:firstLine="630"/>
    </w:pPr>
    <w:rPr>
      <w:rFonts w:ascii="宋体" w:hAnsi="宋体"/>
      <w:kern w:val="0"/>
      <w:sz w:val="32"/>
      <w:szCs w:val="32"/>
    </w:rPr>
  </w:style>
  <w:style w:type="paragraph" w:styleId="15">
    <w:name w:val="footer"/>
    <w:basedOn w:val="1"/>
    <w:unhideWhenUsed/>
    <w:qFormat/>
    <w:uiPriority w:val="99"/>
    <w:pPr>
      <w:tabs>
        <w:tab w:val="center" w:pos="4153"/>
        <w:tab w:val="right" w:pos="8306"/>
      </w:tabs>
      <w:snapToGrid w:val="0"/>
    </w:pPr>
    <w:rPr>
      <w:kern w:val="2"/>
      <w:sz w:val="18"/>
    </w:rPr>
  </w:style>
  <w:style w:type="paragraph" w:styleId="16">
    <w:name w:val="toc 1"/>
    <w:basedOn w:val="1"/>
    <w:next w:val="1"/>
    <w:qFormat/>
    <w:uiPriority w:val="0"/>
    <w:pPr>
      <w:spacing w:before="120" w:after="120" w:line="276" w:lineRule="auto"/>
    </w:pPr>
    <w:rPr>
      <w:rFonts w:ascii="Calibri" w:hAnsi="Calibri" w:eastAsia="宋体" w:cs="Times New Roman"/>
      <w:b/>
      <w:bCs/>
      <w:caps/>
      <w:kern w:val="0"/>
      <w:sz w:val="22"/>
      <w:szCs w:val="20"/>
      <w:lang w:eastAsia="en-US" w:bidi="en-US"/>
    </w:rPr>
  </w:style>
  <w:style w:type="paragraph" w:styleId="17">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Body text|2"/>
    <w:basedOn w:val="1"/>
    <w:autoRedefine/>
    <w:qFormat/>
    <w:uiPriority w:val="0"/>
    <w:pPr>
      <w:widowControl w:val="0"/>
      <w:shd w:val="clear" w:color="auto" w:fill="auto"/>
      <w:spacing w:line="413" w:lineRule="auto"/>
      <w:ind w:firstLine="400"/>
    </w:pPr>
    <w:rPr>
      <w:rFonts w:ascii="宋体" w:hAnsi="宋体" w:eastAsia="宋体" w:cs="宋体"/>
      <w:sz w:val="26"/>
      <w:szCs w:val="26"/>
      <w:u w:val="none"/>
      <w:shd w:val="clear" w:color="auto" w:fill="auto"/>
      <w:lang w:val="zh-TW" w:eastAsia="zh-TW" w:bidi="zh-TW"/>
    </w:rPr>
  </w:style>
  <w:style w:type="paragraph" w:customStyle="1" w:styleId="22">
    <w:name w:val="Table Text"/>
    <w:basedOn w:val="1"/>
    <w:semiHidden/>
    <w:qFormat/>
    <w:uiPriority w:val="0"/>
    <w:rPr>
      <w:rFonts w:ascii="宋体" w:hAnsi="宋体" w:eastAsia="宋体" w:cs="宋体"/>
      <w:sz w:val="28"/>
      <w:szCs w:val="28"/>
      <w:lang w:val="en-US" w:eastAsia="en-US" w:bidi="ar-SA"/>
    </w:rPr>
  </w:style>
  <w:style w:type="paragraph" w:customStyle="1" w:styleId="23">
    <w:name w:val="Default"/>
    <w:basedOn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样式 正文首行缩进 2 + Arial"/>
    <w:basedOn w:val="1"/>
    <w:next w:val="1"/>
    <w:qFormat/>
    <w:uiPriority w:val="0"/>
    <w:pPr>
      <w:spacing w:after="120" w:line="320" w:lineRule="atLeast"/>
      <w:ind w:firstLine="200" w:firstLineChars="200"/>
    </w:pPr>
    <w:rPr>
      <w:rFonts w:ascii="Arial" w:hAnsi="Arial"/>
    </w:rPr>
  </w:style>
  <w:style w:type="paragraph" w:customStyle="1" w:styleId="25">
    <w:name w:val="文档正文5"/>
    <w:basedOn w:val="8"/>
    <w:qFormat/>
    <w:uiPriority w:val="0"/>
    <w:pPr>
      <w:autoSpaceDE w:val="0"/>
      <w:autoSpaceDN w:val="0"/>
      <w:snapToGrid w:val="0"/>
      <w:spacing w:line="440" w:lineRule="exact"/>
      <w:ind w:firstLine="505"/>
    </w:pPr>
    <w:rPr>
      <w:spacing w:val="4"/>
    </w:rPr>
  </w:style>
  <w:style w:type="paragraph" w:customStyle="1" w:styleId="26">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首行缩进"/>
    <w:basedOn w:val="1"/>
    <w:qFormat/>
    <w:uiPriority w:val="0"/>
    <w:pPr>
      <w:widowControl/>
      <w:kinsoku w:val="0"/>
      <w:autoSpaceDE w:val="0"/>
      <w:autoSpaceDN w:val="0"/>
      <w:adjustRightInd w:val="0"/>
      <w:snapToGrid w:val="0"/>
      <w:spacing w:line="360" w:lineRule="auto"/>
      <w:ind w:firstLine="200" w:firstLineChars="200"/>
      <w:jc w:val="left"/>
      <w:textAlignment w:val="baseline"/>
    </w:pPr>
    <w:rPr>
      <w:rFonts w:ascii="仿宋_GB2312" w:hAnsi="Calibri" w:eastAsia="Arial" w:cs="Arial"/>
      <w:snapToGrid w:val="0"/>
      <w:color w:val="000000"/>
      <w:kern w:val="0"/>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31883</Words>
  <Characters>34713</Characters>
  <Lines>0</Lines>
  <Paragraphs>0</Paragraphs>
  <TotalTime>4</TotalTime>
  <ScaleCrop>false</ScaleCrop>
  <LinksUpToDate>false</LinksUpToDate>
  <CharactersWithSpaces>39357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2025-10-17T06:43:00Z</dcterms:created>
  <dc:creator>心平气和</dc:creator>
  <cp:lastModifiedBy>心平气和</cp:lastModifiedBy>
  <dcterms:modified xsi:type="dcterms:W3CDTF">2025-10-28T12:23:46Z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4D5945673A3D470AAC5F2CEC3DAB17E3_13</vt:lpwstr>
  </property>
  <property fmtid="{D5CDD505-2E9C-101B-9397-08002B2CF9AE}" pid="4" name="KSOTemplateDocerSaveRecord">
    <vt:lpwstr>eyJoZGlkIjoiN2M5NmM1MTNjMWZjMzMyNTNjYjMxOWZjOTBlZmI2ZmEiLCJ1c2VySWQiOiIxNzI4MzY4MDQwIn0=</vt:lpwstr>
  </property>
</Properties>
</file>