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p>
    <w:p>
      <w:pPr>
        <w:jc w:val="center"/>
        <w:rPr>
          <w:rFonts w:hint="eastAsia" w:ascii="宋体" w:hAnsi="宋体"/>
          <w:b/>
          <w:sz w:val="36"/>
          <w:szCs w:val="36"/>
        </w:rPr>
      </w:pPr>
      <w:bookmarkStart w:id="0" w:name="OLE_LINK1"/>
      <w:r>
        <w:rPr>
          <w:rFonts w:hint="eastAsia" w:ascii="宋体" w:hAnsi="宋体"/>
          <w:b/>
          <w:sz w:val="36"/>
          <w:szCs w:val="36"/>
        </w:rPr>
        <w:t>三门峡市城乡一体化示范区行政审批局三门峡高新技术产业开发区国家级零碳园区申建咨询服务项目</w:t>
      </w:r>
      <w:bookmarkEnd w:id="0"/>
      <w:r>
        <w:rPr>
          <w:rFonts w:hint="eastAsia" w:ascii="宋体" w:hAnsi="宋体"/>
          <w:b/>
          <w:sz w:val="36"/>
          <w:szCs w:val="36"/>
        </w:rPr>
        <w:tab/>
      </w:r>
    </w:p>
    <w:p>
      <w:pPr>
        <w:jc w:val="center"/>
        <w:rPr>
          <w:rFonts w:hint="eastAsia" w:ascii="宋体" w:hAnsi="宋体"/>
          <w:b/>
          <w:sz w:val="36"/>
          <w:szCs w:val="36"/>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autoSpaceDE w:val="0"/>
        <w:autoSpaceDN w:val="0"/>
        <w:adjustRightInd w:val="0"/>
        <w:jc w:val="center"/>
        <w:rPr>
          <w:rFonts w:hint="eastAsia" w:ascii="宋体" w:hAnsi="宋体" w:cs="黑体"/>
          <w:b/>
          <w:kern w:val="0"/>
          <w:sz w:val="72"/>
          <w:szCs w:val="72"/>
        </w:rPr>
      </w:pPr>
      <w:r>
        <w:rPr>
          <w:rFonts w:hint="eastAsia" w:ascii="宋体" w:hAnsi="宋体" w:cs="黑体"/>
          <w:b/>
          <w:kern w:val="0"/>
          <w:sz w:val="72"/>
          <w:szCs w:val="72"/>
        </w:rPr>
        <w:t>招 标 文 件</w:t>
      </w:r>
    </w:p>
    <w:p>
      <w:pPr>
        <w:autoSpaceDE w:val="0"/>
        <w:autoSpaceDN w:val="0"/>
        <w:adjustRightInd w:val="0"/>
        <w:spacing w:line="480" w:lineRule="auto"/>
        <w:jc w:val="center"/>
        <w:rPr>
          <w:rFonts w:hint="eastAsia" w:ascii="宋体" w:hAnsi="宋体" w:eastAsia="宋体"/>
          <w:b/>
          <w:bCs/>
          <w:sz w:val="30"/>
          <w:szCs w:val="30"/>
          <w:lang w:eastAsia="zh-CN"/>
        </w:rPr>
      </w:pPr>
      <w:r>
        <w:rPr>
          <w:rFonts w:hint="eastAsia" w:ascii="宋体" w:hAnsi="宋体"/>
          <w:b/>
          <w:bCs/>
          <w:sz w:val="30"/>
          <w:szCs w:val="30"/>
        </w:rPr>
        <w:t>项目编号：示范公开采购-2026-4</w:t>
      </w:r>
      <w:r>
        <w:rPr>
          <w:rFonts w:hint="eastAsia" w:ascii="宋体" w:hAnsi="宋体"/>
          <w:b/>
          <w:bCs/>
          <w:sz w:val="30"/>
          <w:szCs w:val="30"/>
          <w:lang w:eastAsia="zh-CN"/>
        </w:rPr>
        <w:t>、SGZ[2026]047-ZC026</w:t>
      </w:r>
      <w:r>
        <w:rPr>
          <w:rFonts w:hint="eastAsia" w:ascii="宋体" w:hAnsi="宋体"/>
          <w:b/>
          <w:bCs/>
          <w:sz w:val="30"/>
          <w:szCs w:val="30"/>
          <w:lang w:val="en-US" w:eastAsia="zh-CN"/>
        </w:rPr>
        <w:t xml:space="preserve"> </w:t>
      </w:r>
    </w:p>
    <w:p>
      <w:pPr>
        <w:autoSpaceDE w:val="0"/>
        <w:autoSpaceDN w:val="0"/>
        <w:adjustRightInd w:val="0"/>
        <w:spacing w:line="480" w:lineRule="auto"/>
        <w:jc w:val="center"/>
        <w:rPr>
          <w:rFonts w:hint="eastAsia" w:ascii="宋体" w:hAnsi="宋体" w:eastAsia="宋体"/>
          <w:b/>
          <w:bCs/>
          <w:sz w:val="30"/>
          <w:szCs w:val="30"/>
          <w:lang w:eastAsia="zh-CN"/>
        </w:rPr>
      </w:pPr>
      <w:r>
        <w:rPr>
          <w:rFonts w:hint="eastAsia" w:ascii="宋体" w:hAnsi="宋体"/>
          <w:b/>
          <w:bCs/>
          <w:sz w:val="30"/>
          <w:szCs w:val="30"/>
        </w:rPr>
        <w:t xml:space="preserve">         </w:t>
      </w:r>
      <w:r>
        <w:rPr>
          <w:rFonts w:hint="eastAsia" w:ascii="宋体" w:hAnsi="宋体"/>
          <w:b/>
          <w:bCs/>
          <w:sz w:val="30"/>
          <w:szCs w:val="30"/>
          <w:lang w:val="en-US" w:eastAsia="zh-CN"/>
        </w:rPr>
        <w:t xml:space="preserve"> </w:t>
      </w: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autoSpaceDE w:val="0"/>
        <w:autoSpaceDN w:val="0"/>
        <w:adjustRightInd w:val="0"/>
        <w:jc w:val="center"/>
        <w:rPr>
          <w:rFonts w:hint="eastAsia" w:ascii="宋体" w:hAnsi="宋体" w:cs="黑体"/>
          <w:kern w:val="0"/>
          <w:sz w:val="44"/>
          <w:szCs w:val="44"/>
        </w:rPr>
      </w:pPr>
    </w:p>
    <w:p>
      <w:pPr>
        <w:spacing w:line="480" w:lineRule="auto"/>
        <w:jc w:val="center"/>
        <w:rPr>
          <w:rFonts w:hint="eastAsia" w:ascii="宋体" w:hAnsi="宋体" w:eastAsia="宋体"/>
          <w:b/>
          <w:bCs/>
          <w:sz w:val="30"/>
          <w:szCs w:val="30"/>
          <w:lang w:eastAsia="zh-CN"/>
        </w:rPr>
      </w:pPr>
      <w:r>
        <w:rPr>
          <w:rFonts w:hint="eastAsia" w:ascii="宋体" w:hAnsi="宋体"/>
          <w:b/>
          <w:bCs/>
          <w:sz w:val="30"/>
          <w:szCs w:val="30"/>
        </w:rPr>
        <w:t>采购人：</w:t>
      </w:r>
      <w:r>
        <w:rPr>
          <w:rFonts w:hint="eastAsia" w:ascii="宋体" w:hAnsi="宋体"/>
          <w:b/>
          <w:bCs/>
          <w:sz w:val="30"/>
          <w:szCs w:val="30"/>
          <w:lang w:eastAsia="zh-CN"/>
        </w:rPr>
        <w:t>三门峡市城乡一体化示范区行政审批局</w:t>
      </w:r>
    </w:p>
    <w:p>
      <w:pPr>
        <w:spacing w:line="480" w:lineRule="auto"/>
        <w:jc w:val="center"/>
        <w:rPr>
          <w:rFonts w:hint="eastAsia" w:ascii="宋体" w:hAnsi="宋体" w:eastAsia="宋体"/>
          <w:b/>
          <w:bCs/>
          <w:sz w:val="30"/>
          <w:szCs w:val="30"/>
          <w:lang w:eastAsia="zh-CN"/>
        </w:rPr>
      </w:pPr>
      <w:r>
        <w:rPr>
          <w:rFonts w:hint="eastAsia" w:ascii="宋体" w:hAnsi="宋体"/>
          <w:b/>
          <w:bCs/>
          <w:sz w:val="30"/>
          <w:szCs w:val="30"/>
        </w:rPr>
        <w:t>采购代理机构：</w:t>
      </w:r>
      <w:r>
        <w:rPr>
          <w:rFonts w:hint="eastAsia" w:ascii="宋体" w:hAnsi="宋体"/>
          <w:b/>
          <w:bCs/>
          <w:sz w:val="30"/>
          <w:szCs w:val="30"/>
          <w:lang w:eastAsia="zh-CN"/>
        </w:rPr>
        <w:t>晟合（洛阳）工程管理咨询有限公司</w:t>
      </w:r>
    </w:p>
    <w:p>
      <w:pPr>
        <w:spacing w:line="480" w:lineRule="auto"/>
        <w:ind w:firstLine="3451" w:firstLineChars="1146"/>
        <w:rPr>
          <w:rFonts w:hint="eastAsia" w:ascii="宋体" w:hAnsi="宋体"/>
          <w:b/>
          <w:sz w:val="30"/>
          <w:szCs w:val="30"/>
        </w:rPr>
      </w:pPr>
      <w:r>
        <w:rPr>
          <w:rFonts w:hint="eastAsia" w:ascii="宋体" w:hAnsi="宋体"/>
          <w:b/>
          <w:sz w:val="30"/>
          <w:szCs w:val="30"/>
        </w:rPr>
        <w:t>二○二</w:t>
      </w:r>
      <w:r>
        <w:rPr>
          <w:rFonts w:hint="eastAsia" w:ascii="宋体" w:hAnsi="宋体"/>
          <w:b/>
          <w:sz w:val="30"/>
          <w:szCs w:val="30"/>
          <w:lang w:eastAsia="zh-CN"/>
        </w:rPr>
        <w:t>六</w:t>
      </w:r>
      <w:r>
        <w:rPr>
          <w:rFonts w:hint="eastAsia" w:ascii="宋体" w:hAnsi="宋体"/>
          <w:b/>
          <w:sz w:val="30"/>
          <w:szCs w:val="30"/>
        </w:rPr>
        <w:t>年</w:t>
      </w:r>
      <w:r>
        <w:rPr>
          <w:rFonts w:hint="eastAsia" w:ascii="宋体" w:hAnsi="宋体"/>
          <w:b/>
          <w:sz w:val="30"/>
          <w:szCs w:val="30"/>
          <w:lang w:eastAsia="zh-CN"/>
        </w:rPr>
        <w:t>二</w:t>
      </w:r>
      <w:r>
        <w:rPr>
          <w:rFonts w:hint="eastAsia" w:ascii="宋体" w:hAnsi="宋体"/>
          <w:b/>
          <w:sz w:val="30"/>
          <w:szCs w:val="30"/>
        </w:rPr>
        <w:t>月</w:t>
      </w:r>
    </w:p>
    <w:p>
      <w:pPr>
        <w:jc w:val="center"/>
        <w:rPr>
          <w:rFonts w:ascii="宋体" w:hAnsi="宋体"/>
          <w:sz w:val="36"/>
          <w:szCs w:val="36"/>
        </w:rPr>
        <w:sectPr>
          <w:footerReference r:id="rId4" w:type="first"/>
          <w:headerReference r:id="rId3" w:type="default"/>
          <w:pgSz w:w="12240" w:h="15840"/>
          <w:pgMar w:top="1134" w:right="1134" w:bottom="1134" w:left="1134" w:header="720" w:footer="720" w:gutter="0"/>
          <w:pgNumType w:start="1"/>
          <w:cols w:space="720" w:num="1"/>
          <w:rtlGutter w:val="0"/>
          <w:docGrid w:type="lines" w:linePitch="312" w:charSpace="0"/>
        </w:sectPr>
      </w:pPr>
    </w:p>
    <w:p>
      <w:pPr>
        <w:jc w:val="center"/>
        <w:rPr>
          <w:rFonts w:hint="eastAsia" w:ascii="宋体" w:hAnsi="宋体"/>
          <w:sz w:val="36"/>
          <w:szCs w:val="36"/>
        </w:rPr>
      </w:pPr>
      <w:r>
        <w:rPr>
          <w:rFonts w:hint="eastAsia" w:ascii="宋体" w:hAnsi="宋体"/>
          <w:sz w:val="36"/>
          <w:szCs w:val="36"/>
        </w:rPr>
        <w:t>目</w:t>
      </w:r>
      <w:r>
        <w:rPr>
          <w:rFonts w:ascii="宋体" w:hAnsi="宋体"/>
          <w:sz w:val="36"/>
          <w:szCs w:val="36"/>
        </w:rPr>
        <w:t xml:space="preserve">  </w:t>
      </w:r>
      <w:r>
        <w:rPr>
          <w:rFonts w:hint="eastAsia" w:ascii="宋体" w:hAnsi="宋体"/>
          <w:sz w:val="36"/>
          <w:szCs w:val="36"/>
        </w:rPr>
        <w:t>录</w:t>
      </w:r>
    </w:p>
    <w:p>
      <w:pPr>
        <w:pStyle w:val="12"/>
        <w:tabs>
          <w:tab w:val="right" w:leader="dot" w:pos="9168"/>
        </w:tabs>
        <w:spacing w:before="0" w:after="0" w:line="700" w:lineRule="exact"/>
        <w:contextualSpacing/>
        <w:rPr>
          <w:rFonts w:ascii="宋体" w:hAnsi="宋体"/>
          <w:b w:val="0"/>
          <w:bCs w:val="0"/>
          <w:caps w:val="0"/>
          <w:sz w:val="28"/>
          <w:szCs w:val="28"/>
        </w:rPr>
      </w:pPr>
      <w:r>
        <w:rPr>
          <w:rFonts w:ascii="宋体" w:hAnsi="宋体"/>
          <w:b w:val="0"/>
          <w:sz w:val="24"/>
          <w:szCs w:val="24"/>
        </w:rPr>
        <w:fldChar w:fldCharType="begin"/>
      </w:r>
      <w:r>
        <w:rPr>
          <w:rFonts w:ascii="宋体" w:hAnsi="宋体"/>
          <w:b w:val="0"/>
          <w:sz w:val="24"/>
          <w:szCs w:val="24"/>
        </w:rPr>
        <w:instrText xml:space="preserve"> TOC \o "1-2" \h \z \u </w:instrText>
      </w:r>
      <w:r>
        <w:rPr>
          <w:rFonts w:ascii="宋体" w:hAnsi="宋体"/>
          <w:b w:val="0"/>
          <w:sz w:val="24"/>
          <w:szCs w:val="24"/>
        </w:rPr>
        <w:fldChar w:fldCharType="separate"/>
      </w: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"_Toc450075860"</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第一章</w:t>
      </w:r>
      <w:r>
        <w:rPr>
          <w:rStyle w:val="24"/>
          <w:rFonts w:ascii="宋体" w:hAnsi="宋体"/>
          <w:b w:val="0"/>
          <w:color w:val="auto"/>
          <w:sz w:val="28"/>
          <w:szCs w:val="28"/>
        </w:rPr>
        <w:t xml:space="preserve">  </w:t>
      </w:r>
      <w:r>
        <w:rPr>
          <w:rStyle w:val="24"/>
          <w:rFonts w:hint="eastAsia" w:ascii="宋体" w:hAnsi="宋体"/>
          <w:b w:val="0"/>
          <w:color w:val="auto"/>
          <w:sz w:val="28"/>
          <w:szCs w:val="28"/>
        </w:rPr>
        <w:t>招标公告</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_Toc450075860 \h </w:instrText>
      </w:r>
      <w:r>
        <w:rPr>
          <w:rFonts w:ascii="宋体" w:hAnsi="宋体"/>
          <w:b w:val="0"/>
          <w:sz w:val="28"/>
          <w:szCs w:val="28"/>
        </w:rPr>
        <w:fldChar w:fldCharType="separate"/>
      </w:r>
      <w:r>
        <w:rPr>
          <w:rFonts w:ascii="宋体" w:hAnsi="宋体"/>
          <w:b w:val="0"/>
          <w:sz w:val="28"/>
          <w:szCs w:val="28"/>
        </w:rPr>
        <w:t>2</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contextualSpacing/>
        <w:rPr>
          <w:rFonts w:ascii="宋体" w:hAnsi="宋体"/>
          <w:b w:val="0"/>
          <w:bCs w:val="0"/>
          <w:caps w:val="0"/>
          <w:sz w:val="28"/>
          <w:szCs w:val="28"/>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"_Toc450075861"</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第二章</w:t>
      </w:r>
      <w:r>
        <w:rPr>
          <w:rStyle w:val="24"/>
          <w:rFonts w:ascii="宋体" w:hAnsi="宋体"/>
          <w:b w:val="0"/>
          <w:color w:val="auto"/>
          <w:sz w:val="28"/>
          <w:szCs w:val="28"/>
        </w:rPr>
        <w:t xml:space="preserve">  </w:t>
      </w:r>
      <w:r>
        <w:rPr>
          <w:rStyle w:val="24"/>
          <w:rFonts w:hint="eastAsia" w:ascii="宋体" w:hAnsi="宋体"/>
          <w:b w:val="0"/>
          <w:color w:val="auto"/>
          <w:sz w:val="28"/>
          <w:szCs w:val="28"/>
        </w:rPr>
        <w:t>供应商须知</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_Toc450075861 \h </w:instrText>
      </w:r>
      <w:r>
        <w:rPr>
          <w:rFonts w:ascii="宋体" w:hAnsi="宋体"/>
          <w:b w:val="0"/>
          <w:sz w:val="28"/>
          <w:szCs w:val="28"/>
        </w:rPr>
        <w:fldChar w:fldCharType="separate"/>
      </w:r>
      <w:r>
        <w:rPr>
          <w:rFonts w:ascii="宋体" w:hAnsi="宋体"/>
          <w:b w:val="0"/>
          <w:sz w:val="28"/>
          <w:szCs w:val="28"/>
        </w:rPr>
        <w:t>8</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ind w:firstLine="1120" w:firstLineChars="400"/>
        <w:contextualSpacing/>
        <w:rPr>
          <w:rFonts w:ascii="宋体" w:hAnsi="宋体"/>
          <w:b w:val="0"/>
          <w:bCs w:val="0"/>
          <w:caps w:val="0"/>
          <w:sz w:val="28"/>
          <w:szCs w:val="28"/>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"_Toc450075862"</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供应商须知前附表</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_Toc450075862 \h </w:instrText>
      </w:r>
      <w:r>
        <w:rPr>
          <w:rFonts w:ascii="宋体" w:hAnsi="宋体"/>
          <w:b w:val="0"/>
          <w:sz w:val="28"/>
          <w:szCs w:val="28"/>
        </w:rPr>
        <w:fldChar w:fldCharType="separate"/>
      </w:r>
      <w:r>
        <w:rPr>
          <w:rFonts w:ascii="宋体" w:hAnsi="宋体"/>
          <w:b w:val="0"/>
          <w:sz w:val="28"/>
          <w:szCs w:val="28"/>
        </w:rPr>
        <w:t>8</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contextualSpacing/>
        <w:rPr>
          <w:rFonts w:ascii="宋体" w:hAnsi="宋体"/>
          <w:b w:val="0"/>
          <w:bCs w:val="0"/>
          <w:caps w:val="0"/>
          <w:sz w:val="28"/>
          <w:szCs w:val="28"/>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"_Toc450075875"</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第三章</w:t>
      </w:r>
      <w:bookmarkStart w:id="1" w:name="_Hlt450200133"/>
      <w:bookmarkStart w:id="2" w:name="_Hlt450200134"/>
      <w:r>
        <w:rPr>
          <w:rStyle w:val="24"/>
          <w:rFonts w:ascii="宋体" w:hAnsi="宋体"/>
          <w:b w:val="0"/>
          <w:color w:val="auto"/>
          <w:sz w:val="28"/>
          <w:szCs w:val="28"/>
        </w:rPr>
        <w:t xml:space="preserve"> </w:t>
      </w:r>
      <w:bookmarkEnd w:id="1"/>
      <w:bookmarkEnd w:id="2"/>
      <w:r>
        <w:rPr>
          <w:rStyle w:val="24"/>
          <w:rFonts w:ascii="宋体" w:hAnsi="宋体"/>
          <w:b w:val="0"/>
          <w:color w:val="auto"/>
          <w:sz w:val="28"/>
          <w:szCs w:val="28"/>
        </w:rPr>
        <w:t xml:space="preserve"> </w:t>
      </w:r>
      <w:r>
        <w:rPr>
          <w:rStyle w:val="24"/>
          <w:rFonts w:hint="eastAsia" w:ascii="宋体" w:hAnsi="宋体"/>
          <w:b w:val="0"/>
          <w:color w:val="auto"/>
          <w:sz w:val="28"/>
          <w:szCs w:val="28"/>
        </w:rPr>
        <w:t>评分办法（</w:t>
      </w:r>
      <w:r>
        <w:rPr>
          <w:rStyle w:val="24"/>
          <w:rFonts w:ascii="宋体" w:hAnsi="宋体"/>
          <w:b w:val="0"/>
          <w:color w:val="auto"/>
          <w:sz w:val="28"/>
          <w:szCs w:val="28"/>
        </w:rPr>
        <w:t>综合评分法</w:t>
      </w:r>
      <w:r>
        <w:rPr>
          <w:rStyle w:val="24"/>
          <w:rFonts w:hint="eastAsia" w:ascii="宋体" w:hAnsi="宋体"/>
          <w:b w:val="0"/>
          <w:color w:val="auto"/>
          <w:sz w:val="28"/>
          <w:szCs w:val="28"/>
        </w:rPr>
        <w:t>）</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_Toc450075875 \h </w:instrText>
      </w:r>
      <w:r>
        <w:rPr>
          <w:rFonts w:ascii="宋体" w:hAnsi="宋体"/>
          <w:b w:val="0"/>
          <w:sz w:val="28"/>
          <w:szCs w:val="28"/>
        </w:rPr>
        <w:fldChar w:fldCharType="separate"/>
      </w:r>
      <w:r>
        <w:rPr>
          <w:rFonts w:ascii="宋体" w:hAnsi="宋体"/>
          <w:b w:val="0"/>
          <w:sz w:val="28"/>
          <w:szCs w:val="28"/>
        </w:rPr>
        <w:t>24</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contextualSpacing/>
        <w:rPr>
          <w:rFonts w:ascii="宋体" w:hAnsi="宋体"/>
          <w:b w:val="0"/>
          <w:bCs w:val="0"/>
          <w:caps w:val="0"/>
          <w:sz w:val="28"/>
          <w:szCs w:val="28"/>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"_Toc450075876"</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第四章</w:t>
      </w:r>
      <w:r>
        <w:rPr>
          <w:rStyle w:val="24"/>
          <w:rFonts w:ascii="宋体" w:hAnsi="宋体"/>
          <w:b w:val="0"/>
          <w:color w:val="auto"/>
          <w:sz w:val="28"/>
          <w:szCs w:val="28"/>
        </w:rPr>
        <w:t xml:space="preserve"> </w:t>
      </w:r>
      <w:r>
        <w:rPr>
          <w:rStyle w:val="24"/>
          <w:rFonts w:hint="eastAsia" w:ascii="宋体" w:hAnsi="宋体"/>
          <w:b w:val="0"/>
          <w:color w:val="auto"/>
          <w:sz w:val="28"/>
          <w:szCs w:val="28"/>
        </w:rPr>
        <w:t xml:space="preserve"> 合同格式</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_Toc450075876 \h </w:instrText>
      </w:r>
      <w:r>
        <w:rPr>
          <w:rFonts w:ascii="宋体" w:hAnsi="宋体"/>
          <w:b w:val="0"/>
          <w:sz w:val="28"/>
          <w:szCs w:val="28"/>
        </w:rPr>
        <w:fldChar w:fldCharType="separate"/>
      </w:r>
      <w:r>
        <w:rPr>
          <w:rFonts w:ascii="宋体" w:hAnsi="宋体"/>
          <w:b w:val="0"/>
          <w:sz w:val="28"/>
          <w:szCs w:val="28"/>
        </w:rPr>
        <w:t>32</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contextualSpacing/>
        <w:rPr>
          <w:rFonts w:ascii="宋体" w:hAnsi="宋体"/>
          <w:b w:val="0"/>
          <w:bCs w:val="0"/>
          <w:caps w:val="0"/>
          <w:sz w:val="28"/>
          <w:szCs w:val="28"/>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"_Toc450075877"</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第五章</w:t>
      </w:r>
      <w:r>
        <w:rPr>
          <w:rStyle w:val="24"/>
          <w:rFonts w:ascii="宋体" w:hAnsi="宋体"/>
          <w:b w:val="0"/>
          <w:color w:val="auto"/>
          <w:sz w:val="28"/>
          <w:szCs w:val="28"/>
        </w:rPr>
        <w:t xml:space="preserve"> </w:t>
      </w:r>
      <w:r>
        <w:rPr>
          <w:rStyle w:val="24"/>
          <w:rFonts w:hint="eastAsia" w:ascii="宋体" w:hAnsi="宋体"/>
          <w:b w:val="0"/>
          <w:color w:val="auto"/>
          <w:sz w:val="28"/>
          <w:szCs w:val="28"/>
        </w:rPr>
        <w:t xml:space="preserve"> 服务需求及技术要求</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_Toc450075877 \h </w:instrText>
      </w:r>
      <w:r>
        <w:rPr>
          <w:rFonts w:ascii="宋体" w:hAnsi="宋体"/>
          <w:b w:val="0"/>
          <w:sz w:val="28"/>
          <w:szCs w:val="28"/>
        </w:rPr>
        <w:fldChar w:fldCharType="separate"/>
      </w:r>
      <w:r>
        <w:rPr>
          <w:rFonts w:ascii="宋体" w:hAnsi="宋体"/>
          <w:b w:val="0"/>
          <w:sz w:val="28"/>
          <w:szCs w:val="28"/>
        </w:rPr>
        <w:t>32</w:t>
      </w:r>
      <w:r>
        <w:rPr>
          <w:rFonts w:ascii="宋体" w:hAnsi="宋体"/>
          <w:b w:val="0"/>
          <w:sz w:val="28"/>
          <w:szCs w:val="28"/>
        </w:rPr>
        <w:fldChar w:fldCharType="end"/>
      </w:r>
      <w:r>
        <w:rPr>
          <w:rFonts w:ascii="宋体" w:hAnsi="宋体"/>
          <w:b w:val="0"/>
          <w:color w:val="auto"/>
          <w:sz w:val="28"/>
          <w:szCs w:val="28"/>
        </w:rPr>
        <w:fldChar w:fldCharType="end"/>
      </w:r>
    </w:p>
    <w:p>
      <w:pPr>
        <w:pStyle w:val="12"/>
        <w:tabs>
          <w:tab w:val="right" w:leader="dot" w:pos="9168"/>
        </w:tabs>
        <w:spacing w:before="0" w:after="0" w:line="700" w:lineRule="exact"/>
        <w:contextualSpacing/>
        <w:rPr>
          <w:rFonts w:ascii="宋体" w:hAnsi="宋体"/>
          <w:b w:val="0"/>
          <w:bCs w:val="0"/>
          <w:caps w:val="0"/>
          <w:sz w:val="21"/>
          <w:szCs w:val="22"/>
        </w:rPr>
      </w:pPr>
      <w:r>
        <w:rPr>
          <w:rFonts w:ascii="宋体" w:hAnsi="宋体"/>
          <w:b w:val="0"/>
          <w:color w:val="auto"/>
          <w:sz w:val="28"/>
          <w:szCs w:val="28"/>
        </w:rPr>
        <w:fldChar w:fldCharType="begin"/>
      </w:r>
      <w:r>
        <w:rPr>
          <w:rStyle w:val="24"/>
          <w:rFonts w:ascii="宋体" w:hAnsi="宋体"/>
          <w:b w:val="0"/>
          <w:color w:val="auto"/>
          <w:sz w:val="28"/>
          <w:szCs w:val="28"/>
        </w:rPr>
        <w:instrText xml:space="preserve"> </w:instrText>
      </w:r>
      <w:r>
        <w:rPr>
          <w:rFonts w:ascii="宋体" w:hAnsi="宋体"/>
          <w:b w:val="0"/>
          <w:sz w:val="28"/>
          <w:szCs w:val="28"/>
        </w:rPr>
        <w:instrText xml:space="preserve">HYPERLINK \l "_Toc450075878"</w:instrText>
      </w:r>
      <w:r>
        <w:rPr>
          <w:rStyle w:val="24"/>
          <w:rFonts w:ascii="宋体" w:hAnsi="宋体"/>
          <w:b w:val="0"/>
          <w:color w:val="auto"/>
          <w:sz w:val="28"/>
          <w:szCs w:val="28"/>
        </w:rPr>
        <w:instrText xml:space="preserve"> </w:instrText>
      </w:r>
      <w:r>
        <w:rPr>
          <w:rFonts w:ascii="宋体" w:hAnsi="宋体"/>
          <w:b w:val="0"/>
          <w:color w:val="auto"/>
          <w:sz w:val="28"/>
          <w:szCs w:val="28"/>
        </w:rPr>
        <w:fldChar w:fldCharType="separate"/>
      </w:r>
      <w:r>
        <w:rPr>
          <w:rStyle w:val="24"/>
          <w:rFonts w:hint="eastAsia" w:ascii="宋体" w:hAnsi="宋体"/>
          <w:b w:val="0"/>
          <w:color w:val="auto"/>
          <w:sz w:val="28"/>
          <w:szCs w:val="28"/>
        </w:rPr>
        <w:t>第六章</w:t>
      </w:r>
      <w:r>
        <w:rPr>
          <w:rStyle w:val="24"/>
          <w:rFonts w:ascii="宋体" w:hAnsi="宋体"/>
          <w:b w:val="0"/>
          <w:color w:val="auto"/>
          <w:sz w:val="28"/>
          <w:szCs w:val="28"/>
        </w:rPr>
        <w:t xml:space="preserve">  </w:t>
      </w:r>
      <w:r>
        <w:rPr>
          <w:rStyle w:val="24"/>
          <w:rFonts w:hint="eastAsia" w:ascii="宋体" w:hAnsi="宋体"/>
          <w:b w:val="0"/>
          <w:color w:val="auto"/>
          <w:sz w:val="28"/>
          <w:szCs w:val="28"/>
        </w:rPr>
        <w:t>投标投标文</w:t>
      </w:r>
      <w:bookmarkStart w:id="3" w:name="_Hlt216970439"/>
      <w:bookmarkStart w:id="4" w:name="_Hlt216970440"/>
      <w:r>
        <w:rPr>
          <w:rStyle w:val="24"/>
          <w:rFonts w:hint="eastAsia" w:ascii="宋体" w:hAnsi="宋体"/>
          <w:b w:val="0"/>
          <w:color w:val="auto"/>
          <w:sz w:val="28"/>
          <w:szCs w:val="28"/>
        </w:rPr>
        <w:t>件</w:t>
      </w:r>
      <w:bookmarkEnd w:id="3"/>
      <w:bookmarkEnd w:id="4"/>
      <w:r>
        <w:rPr>
          <w:rStyle w:val="24"/>
          <w:rFonts w:hint="eastAsia" w:ascii="宋体" w:hAnsi="宋体"/>
          <w:b w:val="0"/>
          <w:color w:val="auto"/>
          <w:sz w:val="28"/>
          <w:szCs w:val="28"/>
        </w:rPr>
        <w:t>格式</w:t>
      </w:r>
      <w:r>
        <w:rPr>
          <w:rFonts w:ascii="宋体" w:hAnsi="宋体"/>
          <w:b w:val="0"/>
          <w:sz w:val="28"/>
          <w:szCs w:val="28"/>
        </w:rPr>
        <w:tab/>
      </w:r>
      <w:r>
        <w:rPr>
          <w:rFonts w:ascii="宋体" w:hAnsi="宋体"/>
          <w:b w:val="0"/>
          <w:sz w:val="28"/>
          <w:szCs w:val="28"/>
        </w:rPr>
        <w:fldChar w:fldCharType="begin"/>
      </w:r>
      <w:r>
        <w:rPr>
          <w:rFonts w:ascii="宋体" w:hAnsi="宋体"/>
          <w:b w:val="0"/>
          <w:sz w:val="28"/>
          <w:szCs w:val="28"/>
        </w:rPr>
        <w:instrText xml:space="preserve"> PAGEREF _Toc450075878 \h </w:instrText>
      </w:r>
      <w:r>
        <w:rPr>
          <w:rFonts w:ascii="宋体" w:hAnsi="宋体"/>
          <w:b w:val="0"/>
          <w:sz w:val="28"/>
          <w:szCs w:val="28"/>
        </w:rPr>
        <w:fldChar w:fldCharType="separate"/>
      </w:r>
      <w:r>
        <w:rPr>
          <w:rFonts w:ascii="宋体" w:hAnsi="宋体"/>
          <w:b w:val="0"/>
          <w:sz w:val="28"/>
          <w:szCs w:val="28"/>
        </w:rPr>
        <w:t>37</w:t>
      </w:r>
      <w:r>
        <w:rPr>
          <w:rFonts w:ascii="宋体" w:hAnsi="宋体"/>
          <w:b w:val="0"/>
          <w:sz w:val="28"/>
          <w:szCs w:val="28"/>
        </w:rPr>
        <w:fldChar w:fldCharType="end"/>
      </w:r>
      <w:r>
        <w:rPr>
          <w:rFonts w:ascii="宋体" w:hAnsi="宋体"/>
          <w:b w:val="0"/>
          <w:color w:val="auto"/>
          <w:sz w:val="28"/>
          <w:szCs w:val="28"/>
        </w:rPr>
        <w:fldChar w:fldCharType="end"/>
      </w:r>
    </w:p>
    <w:p>
      <w:pPr>
        <w:spacing w:line="700" w:lineRule="exact"/>
        <w:contextualSpacing/>
        <w:rPr>
          <w:rFonts w:ascii="宋体" w:hAnsi="宋体"/>
          <w:sz w:val="24"/>
        </w:rPr>
      </w:pPr>
      <w:r>
        <w:rPr>
          <w:rFonts w:ascii="宋体" w:hAnsi="宋体"/>
          <w:sz w:val="24"/>
        </w:rPr>
        <w:fldChar w:fldCharType="end"/>
      </w:r>
    </w:p>
    <w:p>
      <w:pPr>
        <w:rPr>
          <w:rFonts w:ascii="宋体" w:hAnsi="宋体"/>
        </w:rPr>
      </w:pPr>
    </w:p>
    <w:p>
      <w:pPr>
        <w:rPr>
          <w:rFonts w:ascii="宋体" w:hAnsi="宋体"/>
        </w:rPr>
      </w:pPr>
    </w:p>
    <w:p>
      <w:pPr>
        <w:spacing w:line="360" w:lineRule="auto"/>
        <w:rPr>
          <w:rFonts w:hint="eastAsia" w:ascii="宋体" w:hAnsi="宋体"/>
          <w:b/>
          <w:bCs/>
          <w:sz w:val="28"/>
          <w:szCs w:val="28"/>
        </w:rPr>
      </w:pPr>
    </w:p>
    <w:p>
      <w:pPr>
        <w:rPr>
          <w:rFonts w:hint="eastAsia" w:ascii="宋体" w:hAnsi="宋体"/>
        </w:rPr>
      </w:pPr>
    </w:p>
    <w:p>
      <w:pPr>
        <w:pStyle w:val="2"/>
        <w:rPr>
          <w:rFonts w:hint="eastAsia"/>
          <w:lang w:eastAsia="zh-CN"/>
        </w:rPr>
      </w:pPr>
      <w:r>
        <w:br w:type="page"/>
      </w:r>
      <w:bookmarkStart w:id="5" w:name="_Toc450075860"/>
      <w:r>
        <w:rPr>
          <w:rFonts w:hint="eastAsia"/>
        </w:rPr>
        <w:t xml:space="preserve">第一章  </w:t>
      </w:r>
      <w:r>
        <w:rPr>
          <w:rFonts w:hint="eastAsia"/>
          <w:lang w:eastAsia="zh-CN"/>
        </w:rPr>
        <w:t>招标</w:t>
      </w:r>
      <w:r>
        <w:rPr>
          <w:rFonts w:hint="eastAsia"/>
        </w:rPr>
        <w:t>公告</w:t>
      </w:r>
      <w:bookmarkEnd w:id="5"/>
    </w:p>
    <w:p>
      <w:pPr>
        <w:contextualSpacing/>
        <w:jc w:val="center"/>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三门峡市城乡一体化示范区行政审批局三门峡高新技术产业开发区国家级零碳园区申建咨询服务项目</w:t>
      </w:r>
    </w:p>
    <w:p>
      <w:pPr>
        <w:contextualSpacing/>
        <w:jc w:val="center"/>
        <w:rPr>
          <w:rFonts w:ascii="宋体" w:hAnsi="宋体" w:cs="宋体"/>
          <w:b/>
          <w:kern w:val="0"/>
          <w:sz w:val="28"/>
          <w:szCs w:val="28"/>
        </w:rPr>
      </w:pPr>
      <w:r>
        <w:rPr>
          <w:rFonts w:hint="eastAsia" w:ascii="宋体" w:hAnsi="宋体" w:cs="宋体"/>
          <w:b/>
          <w:kern w:val="0"/>
          <w:sz w:val="28"/>
          <w:szCs w:val="28"/>
        </w:rPr>
        <w:t>招标公告</w:t>
      </w:r>
    </w:p>
    <w:p>
      <w:pPr>
        <w:pBdr>
          <w:top w:val="single" w:color="auto" w:sz="4" w:space="1"/>
          <w:left w:val="single" w:color="auto" w:sz="4" w:space="0"/>
          <w:bottom w:val="single" w:color="auto" w:sz="4" w:space="1"/>
          <w:right w:val="single" w:color="auto" w:sz="4" w:space="4"/>
        </w:pBdr>
        <w:contextualSpacing/>
        <w:rPr>
          <w:rFonts w:hint="eastAsia" w:ascii="宋体" w:hAnsi="宋体" w:cs="宋体"/>
          <w:kern w:val="0"/>
          <w:sz w:val="28"/>
          <w:szCs w:val="28"/>
        </w:rPr>
      </w:pPr>
      <w:r>
        <w:rPr>
          <w:rFonts w:hint="eastAsia" w:ascii="宋体" w:hAnsi="宋体"/>
          <w:snapToGrid w:val="0"/>
          <w:kern w:val="0"/>
          <w:sz w:val="28"/>
          <w:szCs w:val="28"/>
        </w:rPr>
        <w:t>项目概况：</w:t>
      </w:r>
      <w:r>
        <w:rPr>
          <w:rFonts w:hint="eastAsia" w:ascii="宋体" w:hAnsi="宋体"/>
          <w:sz w:val="28"/>
          <w:szCs w:val="28"/>
          <w:u w:val="single"/>
          <w:lang w:eastAsia="zh-CN"/>
        </w:rPr>
        <w:t>三门峡市城乡一体化示范区行政审批局三门峡高新技术产业开发区国家级零碳园区申建咨询服务项目</w:t>
      </w:r>
      <w:r>
        <w:rPr>
          <w:rFonts w:hint="eastAsia" w:ascii="宋体" w:hAnsi="宋体"/>
          <w:sz w:val="28"/>
          <w:szCs w:val="28"/>
          <w:u w:val="single"/>
        </w:rPr>
        <w:t xml:space="preserve"> </w:t>
      </w:r>
      <w:r>
        <w:rPr>
          <w:rFonts w:hint="eastAsia" w:ascii="宋体" w:hAnsi="宋体"/>
          <w:sz w:val="28"/>
          <w:szCs w:val="28"/>
        </w:rPr>
        <w:t>招标项目的潜在投标人应在</w:t>
      </w:r>
      <w:r>
        <w:rPr>
          <w:rFonts w:hint="eastAsia" w:ascii="宋体" w:hAnsi="宋体"/>
          <w:sz w:val="28"/>
          <w:szCs w:val="28"/>
          <w:u w:val="single"/>
        </w:rPr>
        <w:t xml:space="preserve"> </w:t>
      </w:r>
      <w:r>
        <w:rPr>
          <w:rFonts w:hint="eastAsia" w:ascii="宋体" w:hAnsi="宋体"/>
          <w:snapToGrid w:val="0"/>
          <w:kern w:val="0"/>
          <w:sz w:val="28"/>
          <w:szCs w:val="28"/>
          <w:u w:val="single"/>
        </w:rPr>
        <w:t>三门峡市公共资源交易中心网（网址：</w:t>
      </w:r>
      <w:r>
        <w:rPr>
          <w:rFonts w:ascii="宋体" w:hAnsi="宋体"/>
          <w:sz w:val="28"/>
          <w:szCs w:val="28"/>
        </w:rPr>
        <w:fldChar w:fldCharType="begin"/>
      </w:r>
      <w:r>
        <w:rPr>
          <w:rFonts w:ascii="宋体" w:hAnsi="宋体"/>
          <w:sz w:val="28"/>
          <w:szCs w:val="28"/>
        </w:rPr>
        <w:instrText xml:space="preserve">HYPERLINK "http://gzjy.smx.gov.cn/"</w:instrText>
      </w:r>
      <w:r>
        <w:rPr>
          <w:rFonts w:ascii="宋体" w:hAnsi="宋体"/>
          <w:sz w:val="28"/>
          <w:szCs w:val="28"/>
        </w:rPr>
        <w:fldChar w:fldCharType="separate"/>
      </w:r>
      <w:r>
        <w:rPr>
          <w:rFonts w:ascii="宋体" w:hAnsi="宋体"/>
          <w:snapToGrid w:val="0"/>
          <w:kern w:val="0"/>
          <w:sz w:val="28"/>
          <w:szCs w:val="28"/>
          <w:u w:val="single"/>
        </w:rPr>
        <w:t>http://gzjy.smx.gov.cn/</w:t>
      </w:r>
      <w:r>
        <w:rPr>
          <w:rFonts w:ascii="宋体" w:hAnsi="宋体"/>
          <w:sz w:val="28"/>
          <w:szCs w:val="28"/>
        </w:rPr>
        <w:fldChar w:fldCharType="end"/>
      </w:r>
      <w:r>
        <w:rPr>
          <w:rFonts w:hint="eastAsia" w:ascii="宋体" w:hAnsi="宋体"/>
          <w:snapToGrid w:val="0"/>
          <w:kern w:val="0"/>
          <w:sz w:val="28"/>
          <w:szCs w:val="28"/>
          <w:u w:val="single"/>
        </w:rPr>
        <w:t xml:space="preserve"> </w:t>
      </w:r>
      <w:r>
        <w:rPr>
          <w:rFonts w:hint="eastAsia" w:ascii="宋体" w:hAnsi="宋体"/>
          <w:snapToGrid w:val="0"/>
          <w:kern w:val="0"/>
          <w:sz w:val="28"/>
          <w:szCs w:val="28"/>
        </w:rPr>
        <w:t>获</w:t>
      </w:r>
      <w:r>
        <w:rPr>
          <w:rFonts w:hint="eastAsia" w:ascii="宋体" w:hAnsi="宋体"/>
          <w:sz w:val="28"/>
          <w:szCs w:val="28"/>
        </w:rPr>
        <w:t>取招标文件</w:t>
      </w:r>
      <w:r>
        <w:rPr>
          <w:rFonts w:hint="eastAsia" w:ascii="宋体" w:hAnsi="宋体"/>
          <w:snapToGrid w:val="0"/>
          <w:kern w:val="0"/>
          <w:sz w:val="28"/>
          <w:szCs w:val="28"/>
        </w:rPr>
        <w:t>，</w:t>
      </w:r>
      <w:r>
        <w:rPr>
          <w:rFonts w:hint="eastAsia" w:ascii="宋体" w:hAnsi="宋体"/>
          <w:snapToGrid w:val="0"/>
          <w:color w:val="auto"/>
          <w:kern w:val="0"/>
          <w:sz w:val="28"/>
          <w:szCs w:val="28"/>
        </w:rPr>
        <w:t>并于</w:t>
      </w:r>
      <w:r>
        <w:rPr>
          <w:rFonts w:hint="eastAsia" w:ascii="宋体" w:hAnsi="宋体"/>
          <w:snapToGrid w:val="0"/>
          <w:color w:val="auto"/>
          <w:kern w:val="0"/>
          <w:sz w:val="28"/>
          <w:szCs w:val="28"/>
          <w:u w:val="single"/>
        </w:rPr>
        <w:t xml:space="preserve"> 2026年0</w:t>
      </w:r>
      <w:r>
        <w:rPr>
          <w:rFonts w:hint="eastAsia" w:ascii="宋体" w:hAnsi="宋体"/>
          <w:snapToGrid w:val="0"/>
          <w:color w:val="auto"/>
          <w:kern w:val="0"/>
          <w:sz w:val="28"/>
          <w:szCs w:val="28"/>
          <w:u w:val="single"/>
          <w:lang w:val="en-US" w:eastAsia="zh-CN"/>
        </w:rPr>
        <w:t>3</w:t>
      </w:r>
      <w:r>
        <w:rPr>
          <w:rFonts w:hint="eastAsia" w:ascii="宋体" w:hAnsi="宋体"/>
          <w:snapToGrid w:val="0"/>
          <w:color w:val="auto"/>
          <w:kern w:val="0"/>
          <w:sz w:val="28"/>
          <w:szCs w:val="28"/>
          <w:u w:val="single"/>
        </w:rPr>
        <w:t>月</w:t>
      </w:r>
      <w:r>
        <w:rPr>
          <w:rFonts w:hint="eastAsia" w:ascii="宋体" w:hAnsi="宋体"/>
          <w:snapToGrid w:val="0"/>
          <w:color w:val="auto"/>
          <w:kern w:val="0"/>
          <w:sz w:val="28"/>
          <w:szCs w:val="28"/>
          <w:u w:val="single"/>
          <w:lang w:val="en-US" w:eastAsia="zh-CN"/>
        </w:rPr>
        <w:t>10</w:t>
      </w:r>
      <w:r>
        <w:rPr>
          <w:rFonts w:hint="eastAsia" w:ascii="宋体" w:hAnsi="宋体"/>
          <w:snapToGrid w:val="0"/>
          <w:color w:val="auto"/>
          <w:kern w:val="0"/>
          <w:sz w:val="28"/>
          <w:szCs w:val="28"/>
          <w:u w:val="single"/>
        </w:rPr>
        <w:t>日</w:t>
      </w:r>
      <w:r>
        <w:rPr>
          <w:rFonts w:hint="eastAsia" w:ascii="宋体" w:hAnsi="宋体"/>
          <w:snapToGrid w:val="0"/>
          <w:kern w:val="0"/>
          <w:sz w:val="28"/>
          <w:szCs w:val="28"/>
          <w:u w:val="single"/>
        </w:rPr>
        <w:t xml:space="preserve">09时00分 </w:t>
      </w:r>
      <w:r>
        <w:rPr>
          <w:rFonts w:hint="eastAsia" w:ascii="宋体" w:hAnsi="宋体"/>
          <w:bCs/>
          <w:snapToGrid w:val="0"/>
          <w:kern w:val="0"/>
          <w:sz w:val="28"/>
          <w:szCs w:val="28"/>
        </w:rPr>
        <w:t>（北京时间）</w:t>
      </w:r>
      <w:r>
        <w:rPr>
          <w:rFonts w:hint="eastAsia" w:ascii="宋体" w:hAnsi="宋体"/>
          <w:bCs/>
          <w:sz w:val="28"/>
          <w:szCs w:val="28"/>
        </w:rPr>
        <w:t>前递交投标</w:t>
      </w:r>
      <w:r>
        <w:rPr>
          <w:rFonts w:ascii="宋体" w:hAnsi="宋体"/>
          <w:bCs/>
          <w:sz w:val="28"/>
          <w:szCs w:val="28"/>
        </w:rPr>
        <w:t>文件</w:t>
      </w:r>
      <w:r>
        <w:rPr>
          <w:rFonts w:hint="eastAsia" w:ascii="宋体" w:hAnsi="宋体"/>
          <w:snapToGrid w:val="0"/>
          <w:kern w:val="0"/>
          <w:sz w:val="28"/>
          <w:szCs w:val="28"/>
        </w:rPr>
        <w:t>。</w:t>
      </w:r>
    </w:p>
    <w:p>
      <w:pPr>
        <w:ind w:firstLine="560" w:firstLineChars="200"/>
        <w:contextualSpacing/>
        <w:rPr>
          <w:rFonts w:ascii="宋体" w:hAnsi="宋体" w:cs="宋体"/>
          <w:kern w:val="0"/>
          <w:sz w:val="28"/>
          <w:szCs w:val="28"/>
        </w:rPr>
      </w:pPr>
      <w:r>
        <w:rPr>
          <w:rFonts w:hint="eastAsia" w:ascii="宋体" w:hAnsi="宋体" w:cs="宋体"/>
          <w:kern w:val="0"/>
          <w:sz w:val="28"/>
          <w:szCs w:val="28"/>
        </w:rPr>
        <w:t>一、项目基本情况</w:t>
      </w:r>
    </w:p>
    <w:p>
      <w:pPr>
        <w:ind w:firstLine="560" w:firstLineChars="200"/>
        <w:contextualSpacing/>
        <w:rPr>
          <w:rFonts w:hint="eastAsia" w:ascii="宋体" w:hAnsi="宋体" w:eastAsia="宋体" w:cs="宋体"/>
          <w:kern w:val="0"/>
          <w:sz w:val="28"/>
          <w:szCs w:val="28"/>
          <w:lang w:eastAsia="zh-CN"/>
        </w:rPr>
      </w:pPr>
      <w:r>
        <w:rPr>
          <w:rFonts w:hint="eastAsia" w:ascii="宋体" w:hAnsi="宋体" w:cs="宋体"/>
          <w:kern w:val="0"/>
          <w:sz w:val="28"/>
          <w:szCs w:val="28"/>
        </w:rPr>
        <w:t>1、</w:t>
      </w:r>
      <w:r>
        <w:rPr>
          <w:rFonts w:ascii="宋体" w:hAnsi="宋体" w:cs="宋体"/>
          <w:kern w:val="0"/>
          <w:sz w:val="28"/>
          <w:szCs w:val="28"/>
        </w:rPr>
        <w:t>项目编号：</w:t>
      </w:r>
      <w:r>
        <w:rPr>
          <w:rFonts w:hint="eastAsia" w:ascii="宋体" w:hAnsi="宋体" w:cs="宋体"/>
          <w:kern w:val="0"/>
          <w:sz w:val="28"/>
          <w:szCs w:val="28"/>
        </w:rPr>
        <w:t>示范公开采购-2026-4</w:t>
      </w:r>
      <w:r>
        <w:rPr>
          <w:rFonts w:hint="eastAsia" w:ascii="宋体" w:hAnsi="宋体" w:cs="宋体"/>
          <w:kern w:val="0"/>
          <w:sz w:val="28"/>
          <w:szCs w:val="28"/>
          <w:lang w:eastAsia="zh-CN"/>
        </w:rPr>
        <w:t>、SGZ[2026]047-ZC026</w:t>
      </w:r>
    </w:p>
    <w:p>
      <w:pPr>
        <w:ind w:firstLine="560" w:firstLineChars="200"/>
        <w:contextualSpacing/>
        <w:rPr>
          <w:rFonts w:hint="eastAsia" w:ascii="宋体" w:hAnsi="宋体" w:eastAsia="宋体" w:cs="宋体"/>
          <w:kern w:val="0"/>
          <w:sz w:val="28"/>
          <w:szCs w:val="28"/>
          <w:lang w:eastAsia="zh-CN"/>
        </w:rPr>
      </w:pPr>
      <w:r>
        <w:rPr>
          <w:rFonts w:hint="eastAsia" w:ascii="宋体" w:hAnsi="宋体" w:cs="宋体"/>
          <w:kern w:val="0"/>
          <w:sz w:val="28"/>
          <w:szCs w:val="28"/>
        </w:rPr>
        <w:t>2、项目名称：</w:t>
      </w:r>
      <w:r>
        <w:rPr>
          <w:rFonts w:hint="eastAsia" w:ascii="宋体" w:hAnsi="宋体" w:cs="宋体"/>
          <w:kern w:val="0"/>
          <w:sz w:val="28"/>
          <w:szCs w:val="28"/>
          <w:lang w:eastAsia="zh-CN"/>
        </w:rPr>
        <w:t>三门峡市城乡一体化示范区行政审批局三门峡高新技术产业开发区国家级零碳园区申建咨询服务项目</w:t>
      </w:r>
    </w:p>
    <w:p>
      <w:pPr>
        <w:ind w:firstLine="560" w:firstLineChars="200"/>
        <w:contextualSpacing/>
        <w:rPr>
          <w:rFonts w:ascii="宋体" w:hAnsi="宋体" w:cs="宋体"/>
          <w:kern w:val="0"/>
          <w:sz w:val="28"/>
          <w:szCs w:val="28"/>
        </w:rPr>
      </w:pPr>
      <w:r>
        <w:rPr>
          <w:rFonts w:hint="eastAsia" w:ascii="宋体" w:hAnsi="宋体" w:cs="宋体"/>
          <w:kern w:val="0"/>
          <w:sz w:val="28"/>
          <w:szCs w:val="28"/>
        </w:rPr>
        <w:t>3、采购方式：公开招标</w:t>
      </w:r>
    </w:p>
    <w:p>
      <w:pPr>
        <w:ind w:firstLine="560" w:firstLineChars="200"/>
        <w:contextualSpacing/>
        <w:rPr>
          <w:rFonts w:ascii="宋体" w:hAnsi="宋体" w:cs="宋体"/>
          <w:kern w:val="0"/>
          <w:sz w:val="28"/>
          <w:szCs w:val="28"/>
        </w:rPr>
      </w:pPr>
      <w:r>
        <w:rPr>
          <w:rFonts w:hint="eastAsia" w:ascii="宋体" w:hAnsi="宋体" w:cs="宋体"/>
          <w:kern w:val="0"/>
          <w:sz w:val="28"/>
          <w:szCs w:val="28"/>
        </w:rPr>
        <w:t>4、预算金额</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4000000.00</w:t>
      </w:r>
      <w:r>
        <w:rPr>
          <w:rFonts w:hint="eastAsia" w:ascii="宋体" w:hAnsi="宋体" w:cs="宋体"/>
          <w:kern w:val="0"/>
          <w:sz w:val="28"/>
          <w:szCs w:val="28"/>
          <w:highlight w:val="none"/>
        </w:rPr>
        <w:t>元</w:t>
      </w:r>
    </w:p>
    <w:p>
      <w:pPr>
        <w:ind w:firstLine="560" w:firstLineChars="200"/>
        <w:contextualSpacing/>
        <w:rPr>
          <w:rFonts w:hint="eastAsia" w:ascii="宋体" w:hAnsi="宋体" w:cs="宋体"/>
          <w:kern w:val="0"/>
          <w:sz w:val="28"/>
          <w:szCs w:val="28"/>
        </w:rPr>
      </w:pPr>
      <w:r>
        <w:rPr>
          <w:rFonts w:hint="eastAsia" w:ascii="宋体" w:hAnsi="宋体" w:cs="宋体"/>
          <w:kern w:val="0"/>
          <w:sz w:val="28"/>
          <w:szCs w:val="28"/>
        </w:rPr>
        <w:t>最高限价</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4000000.00</w:t>
      </w:r>
      <w:r>
        <w:rPr>
          <w:rFonts w:hint="eastAsia" w:ascii="宋体" w:hAnsi="宋体" w:cs="宋体"/>
          <w:kern w:val="0"/>
          <w:sz w:val="28"/>
          <w:szCs w:val="28"/>
          <w:highlight w:val="none"/>
        </w:rPr>
        <w:t>元</w:t>
      </w:r>
    </w:p>
    <w:tbl>
      <w:tblPr>
        <w:tblStyle w:val="29"/>
        <w:tblW w:w="10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775"/>
        <w:gridCol w:w="2641"/>
        <w:gridCol w:w="169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827"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序号</w:t>
            </w:r>
          </w:p>
        </w:tc>
        <w:tc>
          <w:tcPr>
            <w:tcW w:w="2775"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包号</w:t>
            </w:r>
          </w:p>
        </w:tc>
        <w:tc>
          <w:tcPr>
            <w:tcW w:w="2641"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包名称</w:t>
            </w:r>
          </w:p>
        </w:tc>
        <w:tc>
          <w:tcPr>
            <w:tcW w:w="1699"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包预算（元）</w:t>
            </w:r>
          </w:p>
        </w:tc>
        <w:tc>
          <w:tcPr>
            <w:tcW w:w="2067"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827" w:type="dxa"/>
            <w:vAlign w:val="center"/>
          </w:tcPr>
          <w:p>
            <w:pPr>
              <w:autoSpaceDE w:val="0"/>
              <w:autoSpaceDN w:val="0"/>
              <w:contextualSpacing/>
              <w:jc w:val="center"/>
              <w:outlineLvl w:val="0"/>
              <w:rPr>
                <w:rFonts w:hint="eastAsia" w:ascii="宋体" w:hAnsi="宋体" w:cs="宋体"/>
                <w:kern w:val="0"/>
                <w:sz w:val="24"/>
              </w:rPr>
            </w:pPr>
            <w:r>
              <w:rPr>
                <w:rFonts w:hint="eastAsia" w:ascii="宋体" w:hAnsi="宋体" w:cs="宋体"/>
                <w:kern w:val="0"/>
                <w:sz w:val="24"/>
              </w:rPr>
              <w:t>1</w:t>
            </w:r>
          </w:p>
        </w:tc>
        <w:tc>
          <w:tcPr>
            <w:tcW w:w="2775" w:type="dxa"/>
            <w:vAlign w:val="center"/>
          </w:tcPr>
          <w:p>
            <w:pPr>
              <w:autoSpaceDE w:val="0"/>
              <w:autoSpaceDN w:val="0"/>
              <w:contextualSpacing/>
              <w:jc w:val="center"/>
              <w:outlineLvl w:val="0"/>
              <w:rPr>
                <w:rFonts w:hint="default" w:ascii="宋体" w:hAnsi="宋体" w:eastAsia="宋体" w:cs="宋体"/>
                <w:kern w:val="0"/>
                <w:sz w:val="24"/>
                <w:lang w:val="en-US" w:eastAsia="zh-CN"/>
              </w:rPr>
            </w:pPr>
            <w:r>
              <w:rPr>
                <w:rFonts w:hint="eastAsia" w:ascii="宋体" w:hAnsi="宋体" w:eastAsia="宋体" w:cs="宋体"/>
                <w:kern w:val="0"/>
                <w:sz w:val="24"/>
                <w:lang w:eastAsia="zh-CN"/>
              </w:rPr>
              <w:t>SGZ[2026]047-ZC026</w:t>
            </w:r>
            <w:r>
              <w:rPr>
                <w:rFonts w:hint="eastAsia" w:ascii="宋体" w:hAnsi="宋体" w:cs="宋体"/>
                <w:kern w:val="0"/>
                <w:sz w:val="24"/>
                <w:lang w:val="en-US" w:eastAsia="zh-CN"/>
              </w:rPr>
              <w:t>-1</w:t>
            </w:r>
          </w:p>
        </w:tc>
        <w:tc>
          <w:tcPr>
            <w:tcW w:w="2641" w:type="dxa"/>
            <w:vAlign w:val="center"/>
          </w:tcPr>
          <w:p>
            <w:pPr>
              <w:autoSpaceDE w:val="0"/>
              <w:autoSpaceDN w:val="0"/>
              <w:contextualSpacing/>
              <w:jc w:val="center"/>
              <w:outlineLvl w:val="0"/>
              <w:rPr>
                <w:rFonts w:hint="eastAsia" w:ascii="宋体" w:hAnsi="宋体" w:eastAsia="宋体" w:cs="宋体"/>
                <w:kern w:val="0"/>
                <w:sz w:val="24"/>
                <w:lang w:eastAsia="zh-CN"/>
              </w:rPr>
            </w:pPr>
            <w:r>
              <w:rPr>
                <w:rFonts w:hint="eastAsia" w:ascii="宋体" w:hAnsi="宋体" w:cs="宋体"/>
                <w:kern w:val="0"/>
                <w:sz w:val="24"/>
                <w:lang w:eastAsia="zh-CN"/>
              </w:rPr>
              <w:t>三门峡市城乡一体化示范区行政审批局三门峡高新技术产业开发区国家级零碳园区申建咨询服务项目</w:t>
            </w:r>
          </w:p>
        </w:tc>
        <w:tc>
          <w:tcPr>
            <w:tcW w:w="1699" w:type="dxa"/>
            <w:vAlign w:val="center"/>
          </w:tcPr>
          <w:p>
            <w:pPr>
              <w:autoSpaceDE w:val="0"/>
              <w:autoSpaceDN w:val="0"/>
              <w:contextualSpacing/>
              <w:jc w:val="center"/>
              <w:outlineLvl w:val="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4000000.00</w:t>
            </w:r>
          </w:p>
        </w:tc>
        <w:tc>
          <w:tcPr>
            <w:tcW w:w="2067" w:type="dxa"/>
            <w:vAlign w:val="center"/>
          </w:tcPr>
          <w:p>
            <w:pPr>
              <w:autoSpaceDE w:val="0"/>
              <w:autoSpaceDN w:val="0"/>
              <w:contextualSpacing/>
              <w:jc w:val="center"/>
              <w:outlineLvl w:val="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4000000.00</w:t>
            </w:r>
          </w:p>
        </w:tc>
      </w:tr>
    </w:tbl>
    <w:p>
      <w:pPr>
        <w:autoSpaceDE w:val="0"/>
        <w:autoSpaceDN w:val="0"/>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5、采购需求：</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5.1采购内容：</w:t>
      </w:r>
      <w:r>
        <w:rPr>
          <w:rFonts w:hint="eastAsia" w:ascii="宋体" w:hAnsi="宋体" w:cs="宋体"/>
          <w:kern w:val="0"/>
          <w:sz w:val="28"/>
          <w:szCs w:val="28"/>
          <w:lang w:eastAsia="zh-CN"/>
        </w:rPr>
        <w:t>编制《国家级零碳园区申报书》，遵循国家《关于开展零碳园区建设的通知》等相关文件要求，结合采购人零碳园区试点建设的目标与思路，落实国家及河南省、三门峡市碳达峰碳中和相关政策要求，并紧密结合甲方实际发展情况，形成国家级零碳园区申报书（包含相关文件以及评审答辩等）</w:t>
      </w:r>
      <w:r>
        <w:rPr>
          <w:rFonts w:hint="eastAsia" w:ascii="宋体" w:hAnsi="宋体" w:cs="宋体"/>
          <w:kern w:val="0"/>
          <w:sz w:val="28"/>
          <w:szCs w:val="28"/>
        </w:rPr>
        <w:t>。</w:t>
      </w:r>
    </w:p>
    <w:p>
      <w:pPr>
        <w:widowControl/>
        <w:ind w:firstLine="560" w:firstLineChars="200"/>
        <w:contextualSpacing/>
        <w:jc w:val="left"/>
        <w:rPr>
          <w:rFonts w:hint="eastAsia" w:ascii="宋体" w:hAnsi="宋体" w:cs="宋体"/>
          <w:kern w:val="0"/>
          <w:sz w:val="28"/>
          <w:szCs w:val="28"/>
          <w:highlight w:val="none"/>
        </w:rPr>
      </w:pPr>
      <w:r>
        <w:rPr>
          <w:rFonts w:hint="eastAsia" w:ascii="宋体" w:hAnsi="宋体" w:cs="宋体"/>
          <w:kern w:val="0"/>
          <w:sz w:val="28"/>
          <w:szCs w:val="28"/>
          <w:highlight w:val="none"/>
          <w:lang w:bidi="en-US"/>
        </w:rPr>
        <w:t>5.2服务期限</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bidi="en-US"/>
        </w:rPr>
        <w:t>自本合同签订生效之日起至申报书批复通过之日止。</w:t>
      </w:r>
    </w:p>
    <w:p>
      <w:pPr>
        <w:widowControl/>
        <w:ind w:firstLine="560" w:firstLineChars="200"/>
        <w:contextualSpacing/>
        <w:jc w:val="left"/>
        <w:rPr>
          <w:rFonts w:ascii="宋体" w:hAnsi="宋体" w:cs="宋体"/>
          <w:kern w:val="0"/>
          <w:sz w:val="28"/>
          <w:szCs w:val="28"/>
          <w:lang w:bidi="en-US"/>
        </w:rPr>
      </w:pPr>
      <w:r>
        <w:rPr>
          <w:rFonts w:hint="eastAsia" w:ascii="宋体" w:hAnsi="宋体" w:cs="宋体"/>
          <w:kern w:val="0"/>
          <w:sz w:val="28"/>
          <w:szCs w:val="28"/>
        </w:rPr>
        <w:t>5.3质量要求：</w:t>
      </w:r>
      <w:r>
        <w:rPr>
          <w:rFonts w:hint="eastAsia" w:ascii="宋体" w:hAnsi="宋体" w:cs="宋体"/>
          <w:kern w:val="0"/>
          <w:sz w:val="28"/>
          <w:szCs w:val="28"/>
          <w:lang w:eastAsia="zh-CN"/>
        </w:rPr>
        <w:t>符合国家、行业及地方相关规范、标准规定并满足采购人需求</w:t>
      </w:r>
      <w:r>
        <w:rPr>
          <w:rFonts w:hint="eastAsia" w:ascii="宋体" w:hAnsi="宋体" w:cs="宋体"/>
          <w:kern w:val="0"/>
          <w:sz w:val="28"/>
          <w:szCs w:val="28"/>
          <w:lang w:bidi="en-US"/>
        </w:rPr>
        <w:t>。</w:t>
      </w:r>
    </w:p>
    <w:p>
      <w:pPr>
        <w:widowControl/>
        <w:ind w:firstLine="560" w:firstLineChars="200"/>
        <w:contextualSpacing/>
        <w:jc w:val="left"/>
        <w:rPr>
          <w:rFonts w:ascii="宋体" w:hAnsi="宋体" w:cs="宋体"/>
          <w:kern w:val="0"/>
          <w:sz w:val="28"/>
          <w:szCs w:val="28"/>
          <w:lang w:bidi="en-US"/>
        </w:rPr>
      </w:pPr>
      <w:r>
        <w:rPr>
          <w:rFonts w:hint="eastAsia" w:ascii="宋体" w:hAnsi="宋体" w:cs="宋体"/>
          <w:kern w:val="0"/>
          <w:sz w:val="28"/>
          <w:szCs w:val="28"/>
          <w:lang w:bidi="en-US"/>
        </w:rPr>
        <w:t>6、合同履行期限：</w:t>
      </w:r>
      <w:r>
        <w:rPr>
          <w:rFonts w:hint="eastAsia" w:ascii="宋体" w:hAnsi="宋体" w:cs="宋体"/>
          <w:kern w:val="0"/>
          <w:sz w:val="28"/>
          <w:szCs w:val="28"/>
          <w:lang w:eastAsia="zh-CN" w:bidi="en-US"/>
        </w:rPr>
        <w:t>自本合同签订生效之日起至申报书批复通过之日止</w:t>
      </w:r>
      <w:r>
        <w:rPr>
          <w:rFonts w:hint="eastAsia" w:ascii="宋体" w:hAnsi="宋体" w:cs="宋体"/>
          <w:kern w:val="0"/>
          <w:sz w:val="28"/>
          <w:szCs w:val="28"/>
          <w:lang w:bidi="en-US"/>
        </w:rPr>
        <w:t>。</w:t>
      </w:r>
    </w:p>
    <w:p>
      <w:pPr>
        <w:widowControl/>
        <w:ind w:firstLine="560" w:firstLineChars="200"/>
        <w:contextualSpacing/>
        <w:jc w:val="left"/>
        <w:rPr>
          <w:rFonts w:ascii="宋体" w:hAnsi="宋体" w:cs="宋体"/>
          <w:kern w:val="0"/>
          <w:sz w:val="28"/>
          <w:szCs w:val="28"/>
          <w:lang w:bidi="en-US"/>
        </w:rPr>
      </w:pPr>
      <w:r>
        <w:rPr>
          <w:rFonts w:hint="eastAsia" w:ascii="宋体" w:hAnsi="宋体" w:cs="宋体"/>
          <w:kern w:val="0"/>
          <w:sz w:val="28"/>
          <w:szCs w:val="28"/>
          <w:lang w:bidi="en-US"/>
        </w:rPr>
        <w:t>7、本项目是否接受联合体投标：否。</w:t>
      </w:r>
    </w:p>
    <w:p>
      <w:pPr>
        <w:widowControl/>
        <w:ind w:firstLine="560" w:firstLineChars="200"/>
        <w:contextualSpacing/>
        <w:jc w:val="left"/>
        <w:rPr>
          <w:rFonts w:ascii="宋体" w:hAnsi="宋体" w:cs="宋体"/>
          <w:kern w:val="0"/>
          <w:sz w:val="28"/>
          <w:szCs w:val="28"/>
          <w:lang w:bidi="en-US"/>
        </w:rPr>
      </w:pPr>
      <w:r>
        <w:rPr>
          <w:rFonts w:hint="eastAsia" w:ascii="宋体" w:hAnsi="宋体" w:cs="宋体"/>
          <w:kern w:val="0"/>
          <w:sz w:val="28"/>
          <w:szCs w:val="28"/>
          <w:lang w:bidi="en-US"/>
        </w:rPr>
        <w:t>8、是否接受进口产品：否。</w:t>
      </w:r>
    </w:p>
    <w:p>
      <w:pPr>
        <w:autoSpaceDE w:val="0"/>
        <w:autoSpaceDN w:val="0"/>
        <w:ind w:firstLine="560" w:firstLineChars="200"/>
        <w:contextualSpacing/>
        <w:jc w:val="left"/>
        <w:rPr>
          <w:rFonts w:ascii="宋体" w:hAnsi="宋体" w:cs="宋体"/>
          <w:kern w:val="0"/>
          <w:sz w:val="28"/>
          <w:szCs w:val="28"/>
          <w:highlight w:val="none"/>
          <w:lang w:bidi="en-US"/>
        </w:rPr>
      </w:pPr>
      <w:r>
        <w:rPr>
          <w:rFonts w:hint="eastAsia" w:ascii="宋体" w:hAnsi="宋体" w:cs="宋体"/>
          <w:kern w:val="0"/>
          <w:sz w:val="28"/>
          <w:szCs w:val="28"/>
          <w:highlight w:val="none"/>
          <w:lang w:bidi="en-US"/>
        </w:rPr>
        <w:t>9、是否专门面向中小企业：</w:t>
      </w:r>
      <w:r>
        <w:rPr>
          <w:rFonts w:hint="eastAsia" w:ascii="宋体" w:hAnsi="宋体" w:cs="宋体"/>
          <w:kern w:val="0"/>
          <w:sz w:val="28"/>
          <w:szCs w:val="28"/>
          <w:highlight w:val="none"/>
          <w:lang w:eastAsia="zh-CN" w:bidi="en-US"/>
        </w:rPr>
        <w:t>是</w:t>
      </w:r>
      <w:r>
        <w:rPr>
          <w:rFonts w:hint="eastAsia" w:ascii="宋体" w:hAnsi="宋体" w:cs="宋体"/>
          <w:kern w:val="0"/>
          <w:sz w:val="28"/>
          <w:szCs w:val="28"/>
          <w:highlight w:val="none"/>
          <w:lang w:bidi="en-US"/>
        </w:rPr>
        <w:t>。</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二</w:t>
      </w:r>
      <w:r>
        <w:rPr>
          <w:rFonts w:ascii="宋体" w:hAnsi="宋体" w:cs="宋体"/>
          <w:kern w:val="0"/>
          <w:sz w:val="28"/>
          <w:szCs w:val="28"/>
        </w:rPr>
        <w:t>、</w:t>
      </w:r>
      <w:r>
        <w:rPr>
          <w:rFonts w:hint="eastAsia" w:ascii="宋体" w:hAnsi="宋体" w:cs="宋体"/>
          <w:kern w:val="0"/>
          <w:sz w:val="28"/>
          <w:szCs w:val="28"/>
        </w:rPr>
        <w:t>申请人的资格要求</w:t>
      </w:r>
      <w:r>
        <w:rPr>
          <w:rFonts w:ascii="宋体" w:hAnsi="宋体" w:cs="宋体"/>
          <w:kern w:val="0"/>
          <w:sz w:val="28"/>
          <w:szCs w:val="28"/>
        </w:rPr>
        <w:t>：</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1、满足《中华人民共和国政府采购法》第二十二条规定。</w:t>
      </w:r>
    </w:p>
    <w:p>
      <w:pPr>
        <w:autoSpaceDE w:val="0"/>
        <w:autoSpaceDN w:val="0"/>
        <w:ind w:firstLine="560" w:firstLineChars="200"/>
        <w:contextualSpacing/>
        <w:jc w:val="left"/>
        <w:rPr>
          <w:rFonts w:ascii="宋体" w:hAnsi="宋体"/>
          <w:sz w:val="28"/>
          <w:szCs w:val="28"/>
        </w:rPr>
      </w:pPr>
      <w:r>
        <w:rPr>
          <w:rFonts w:ascii="宋体" w:hAnsi="宋体" w:cs="宋体"/>
          <w:kern w:val="0"/>
          <w:sz w:val="28"/>
          <w:szCs w:val="28"/>
        </w:rPr>
        <w:t>2</w:t>
      </w:r>
      <w:r>
        <w:rPr>
          <w:rFonts w:hint="eastAsia" w:ascii="宋体" w:hAnsi="宋体" w:cs="宋体"/>
          <w:kern w:val="0"/>
          <w:sz w:val="28"/>
          <w:szCs w:val="28"/>
        </w:rPr>
        <w:t>、落实政府采购政策需满足的资格要求：本项目为专门面向中小微企业采购项目</w:t>
      </w:r>
      <w:r>
        <w:rPr>
          <w:rFonts w:hint="eastAsia" w:ascii="宋体" w:hAnsi="宋体" w:cs="宋体"/>
          <w:kern w:val="0"/>
          <w:sz w:val="28"/>
          <w:szCs w:val="28"/>
          <w:lang w:eastAsia="zh-CN"/>
        </w:rPr>
        <w:t>，</w:t>
      </w:r>
      <w:r>
        <w:rPr>
          <w:rFonts w:hint="eastAsia" w:ascii="宋体" w:hAnsi="宋体" w:cs="宋体"/>
          <w:kern w:val="0"/>
          <w:sz w:val="28"/>
          <w:szCs w:val="28"/>
          <w:lang w:val="zh-TW" w:eastAsia="zh-CN"/>
        </w:rPr>
        <w:t>执行促进中小企业（监狱企业、残疾人福利性企业视为小微企业）发展等政府采购政策</w:t>
      </w:r>
      <w:r>
        <w:rPr>
          <w:rFonts w:hint="eastAsia" w:ascii="宋体" w:hAnsi="宋体" w:cs="宋体"/>
          <w:kern w:val="0"/>
          <w:sz w:val="28"/>
          <w:szCs w:val="28"/>
        </w:rPr>
        <w:t>。</w:t>
      </w:r>
    </w:p>
    <w:p>
      <w:pPr>
        <w:autoSpaceDE w:val="0"/>
        <w:autoSpaceDN w:val="0"/>
        <w:ind w:firstLine="560" w:firstLineChars="200"/>
        <w:contextualSpacing/>
        <w:jc w:val="left"/>
        <w:rPr>
          <w:rFonts w:ascii="宋体" w:hAnsi="宋体"/>
          <w:sz w:val="28"/>
          <w:szCs w:val="28"/>
        </w:rPr>
      </w:pPr>
      <w:r>
        <w:rPr>
          <w:rFonts w:hint="eastAsia" w:ascii="宋体" w:hAnsi="宋体"/>
          <w:sz w:val="28"/>
          <w:szCs w:val="28"/>
        </w:rPr>
        <w:t>3、本项目的特定资格要求：</w:t>
      </w:r>
    </w:p>
    <w:p>
      <w:pPr>
        <w:autoSpaceDE w:val="0"/>
        <w:autoSpaceDN w:val="0"/>
        <w:ind w:firstLine="560" w:firstLineChars="200"/>
        <w:contextualSpacing/>
        <w:jc w:val="left"/>
        <w:rPr>
          <w:rFonts w:hint="eastAsia" w:ascii="宋体" w:hAnsi="宋体"/>
          <w:sz w:val="28"/>
          <w:szCs w:val="28"/>
          <w:lang w:eastAsia="zh-CN"/>
        </w:rPr>
      </w:pPr>
      <w:r>
        <w:rPr>
          <w:rFonts w:hint="eastAsia" w:ascii="宋体" w:hAnsi="宋体"/>
          <w:sz w:val="28"/>
          <w:szCs w:val="28"/>
        </w:rPr>
        <w:t>1）供应商具备独立承担民事责任能力</w:t>
      </w:r>
      <w:r>
        <w:rPr>
          <w:rFonts w:hint="eastAsia" w:ascii="宋体" w:hAnsi="宋体"/>
          <w:sz w:val="28"/>
          <w:szCs w:val="28"/>
          <w:lang w:val="zh-TW"/>
        </w:rPr>
        <w:t>（</w:t>
      </w:r>
      <w:r>
        <w:rPr>
          <w:rFonts w:hint="eastAsia" w:ascii="宋体" w:hAnsi="宋体"/>
          <w:sz w:val="28"/>
          <w:szCs w:val="28"/>
          <w:lang w:val="zh-TW" w:eastAsia="zh-CN"/>
        </w:rPr>
        <w:t>提供营业执照或其他证明文件</w:t>
      </w:r>
      <w:r>
        <w:rPr>
          <w:rFonts w:hint="eastAsia" w:ascii="宋体" w:hAnsi="宋体"/>
          <w:sz w:val="28"/>
          <w:szCs w:val="28"/>
          <w:lang w:val="zh-TW"/>
        </w:rPr>
        <w:t>）</w:t>
      </w:r>
      <w:r>
        <w:rPr>
          <w:rFonts w:hint="eastAsia" w:ascii="宋体" w:hAnsi="宋体"/>
          <w:sz w:val="28"/>
          <w:szCs w:val="28"/>
          <w:lang w:eastAsia="zh-CN"/>
        </w:rPr>
        <w:t>；</w:t>
      </w:r>
    </w:p>
    <w:p>
      <w:pPr>
        <w:autoSpaceDE w:val="0"/>
        <w:autoSpaceDN w:val="0"/>
        <w:ind w:firstLine="560" w:firstLineChars="200"/>
        <w:contextualSpacing/>
        <w:jc w:val="left"/>
        <w:rPr>
          <w:rFonts w:hint="default" w:ascii="宋体" w:hAnsi="宋体"/>
          <w:sz w:val="28"/>
          <w:szCs w:val="28"/>
          <w:lang w:val="en-US" w:eastAsia="zh-CN"/>
        </w:rPr>
      </w:pP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lang w:val="en-US" w:eastAsia="zh-CN"/>
        </w:rPr>
        <w:t>项目负责人须具有中级及以上职称证书（必须为本单位正式职工并提供单位为其缴纳的近3个月任意1个月社保证明）；</w:t>
      </w:r>
    </w:p>
    <w:p>
      <w:pPr>
        <w:autoSpaceDE w:val="0"/>
        <w:autoSpaceDN w:val="0"/>
        <w:ind w:firstLine="560" w:firstLineChars="200"/>
        <w:contextualSpacing/>
        <w:jc w:val="left"/>
        <w:rPr>
          <w:rFonts w:hint="eastAsia" w:ascii="宋体" w:hAnsi="宋体"/>
          <w:sz w:val="28"/>
          <w:szCs w:val="28"/>
          <w:lang w:val="en-US" w:eastAsia="zh-CN"/>
        </w:rPr>
      </w:pPr>
      <w:r>
        <w:rPr>
          <w:rFonts w:hint="eastAsia" w:ascii="宋体" w:hAnsi="宋体"/>
          <w:sz w:val="28"/>
          <w:szCs w:val="28"/>
          <w:lang w:val="en-US" w:eastAsia="zh-CN"/>
        </w:rPr>
        <w:t>3）</w:t>
      </w:r>
      <w:bookmarkStart w:id="6" w:name="OLE_LINK4"/>
      <w:r>
        <w:rPr>
          <w:rFonts w:hint="eastAsia" w:ascii="宋体" w:hAnsi="宋体"/>
          <w:sz w:val="28"/>
          <w:szCs w:val="28"/>
          <w:lang w:val="en-US" w:eastAsia="zh-CN"/>
        </w:rPr>
        <w:t>单位负责人为同一人或者存在直接控股、管理关系的不同供应商，不得参加本项目采购活动</w:t>
      </w:r>
      <w:bookmarkEnd w:id="6"/>
      <w:r>
        <w:rPr>
          <w:rFonts w:hint="eastAsia" w:ascii="宋体" w:hAnsi="宋体"/>
          <w:sz w:val="28"/>
          <w:szCs w:val="28"/>
          <w:lang w:val="en-US" w:eastAsia="zh-CN"/>
        </w:rPr>
        <w:t>（提供承诺书或国家企业信用信息公示系统查询截图，并加盖企业公章）</w:t>
      </w:r>
    </w:p>
    <w:p>
      <w:pPr>
        <w:autoSpaceDE w:val="0"/>
        <w:autoSpaceDN w:val="0"/>
        <w:ind w:firstLine="560" w:firstLineChars="200"/>
        <w:contextualSpacing/>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）参与本次采购活动期间，无处罚执行期内的失信、税收违法、政府采购严重违法行为记录；</w:t>
      </w:r>
    </w:p>
    <w:p>
      <w:pPr>
        <w:autoSpaceDE w:val="0"/>
        <w:autoSpaceDN w:val="0"/>
        <w:ind w:firstLine="560" w:firstLineChars="200"/>
        <w:contextualSpacing/>
        <w:jc w:val="left"/>
        <w:rPr>
          <w:rFonts w:hint="eastAsia" w:ascii="宋体" w:hAnsi="宋体"/>
          <w:sz w:val="28"/>
          <w:szCs w:val="28"/>
        </w:rPr>
      </w:pPr>
      <w:r>
        <w:rPr>
          <w:rFonts w:hint="eastAsia" w:ascii="宋体" w:hAnsi="宋体"/>
          <w:sz w:val="28"/>
          <w:szCs w:val="28"/>
        </w:rPr>
        <w:t>供应商通过“信用中国”网站（www.creditchina.gov.cn）的“失信被执行人”“重大税收违法失信主体”、“中国政采购网”（www.ccgp.gov.cn）的“政府采购严重违法失信行为记录名单”对本企业进行信用信息自行查询，将查询网页、内容进行完整清晰的截图或拍照，制作在投标文件中。查询日期为招标公告发布之日至投标截止之日期限内。</w:t>
      </w:r>
    </w:p>
    <w:p>
      <w:pPr>
        <w:autoSpaceDE w:val="0"/>
        <w:autoSpaceDN w:val="0"/>
        <w:ind w:firstLine="560" w:firstLineChars="200"/>
        <w:contextualSpacing/>
        <w:jc w:val="left"/>
        <w:rPr>
          <w:rFonts w:hint="eastAsia" w:ascii="宋体" w:hAnsi="宋体"/>
          <w:sz w:val="28"/>
          <w:szCs w:val="28"/>
        </w:rPr>
      </w:pPr>
      <w:r>
        <w:rPr>
          <w:rFonts w:hint="eastAsia" w:ascii="宋体" w:hAnsi="宋体"/>
          <w:sz w:val="28"/>
          <w:szCs w:val="28"/>
        </w:rPr>
        <w:t>注：a、失信被执行人查询结果证明，“信用中国”网自动转入的“中国执行信息公开网”查询截图同等有效。</w:t>
      </w:r>
    </w:p>
    <w:p>
      <w:pPr>
        <w:autoSpaceDE w:val="0"/>
        <w:autoSpaceDN w:val="0"/>
        <w:ind w:firstLine="560" w:firstLineChars="200"/>
        <w:contextualSpacing/>
        <w:jc w:val="left"/>
        <w:rPr>
          <w:rFonts w:hint="eastAsia" w:ascii="宋体" w:hAnsi="宋体"/>
          <w:sz w:val="28"/>
          <w:szCs w:val="28"/>
        </w:rPr>
      </w:pPr>
      <w:r>
        <w:rPr>
          <w:rFonts w:hint="eastAsia" w:ascii="宋体" w:hAnsi="宋体"/>
          <w:sz w:val="28"/>
          <w:szCs w:val="28"/>
        </w:rPr>
        <w:t>b、开标现场代理机构或采购人可现场核实查询，并以开标时间现场查询结果为准。</w:t>
      </w:r>
    </w:p>
    <w:p>
      <w:pPr>
        <w:autoSpaceDE w:val="0"/>
        <w:autoSpaceDN w:val="0"/>
        <w:ind w:firstLine="560" w:firstLineChars="200"/>
        <w:contextualSpacing/>
        <w:jc w:val="left"/>
        <w:rPr>
          <w:rFonts w:hint="eastAsia" w:ascii="宋体" w:hAnsi="宋体" w:eastAsia="宋体"/>
          <w:sz w:val="28"/>
          <w:szCs w:val="28"/>
          <w:lang w:eastAsia="zh-CN"/>
        </w:rPr>
      </w:pPr>
      <w:r>
        <w:rPr>
          <w:rFonts w:hint="eastAsia" w:ascii="宋体" w:hAnsi="宋体"/>
          <w:sz w:val="28"/>
          <w:szCs w:val="28"/>
          <w:lang w:val="en-US" w:eastAsia="zh-CN"/>
        </w:rPr>
        <w:t>5</w:t>
      </w:r>
      <w:r>
        <w:rPr>
          <w:rFonts w:hint="eastAsia" w:ascii="宋体" w:hAnsi="宋体"/>
          <w:sz w:val="28"/>
          <w:szCs w:val="28"/>
        </w:rPr>
        <w:t>）供应商法人、法定代表人参与招标活动期间，无商业贿赂及无不正当竞争等行为；</w:t>
      </w:r>
      <w:r>
        <w:rPr>
          <w:rFonts w:hint="eastAsia" w:ascii="宋体" w:hAnsi="宋体"/>
          <w:sz w:val="28"/>
          <w:szCs w:val="28"/>
          <w:lang w:eastAsia="zh-CN"/>
        </w:rPr>
        <w:t>（</w:t>
      </w:r>
      <w:r>
        <w:rPr>
          <w:rFonts w:hint="eastAsia" w:ascii="宋体" w:hAnsi="宋体"/>
          <w:sz w:val="28"/>
          <w:szCs w:val="28"/>
        </w:rPr>
        <w:t>投标人自行承诺，出具承诺书。若经查（以中国执行信息公开网、中国裁判文书网查询为准）不实，取消其中标资格</w:t>
      </w:r>
      <w:r>
        <w:rPr>
          <w:rFonts w:hint="eastAsia" w:ascii="宋体" w:hAnsi="宋体"/>
          <w:sz w:val="28"/>
          <w:szCs w:val="28"/>
          <w:lang w:eastAsia="zh-CN"/>
        </w:rPr>
        <w:t>；）</w:t>
      </w:r>
    </w:p>
    <w:p>
      <w:pPr>
        <w:autoSpaceDE w:val="0"/>
        <w:autoSpaceDN w:val="0"/>
        <w:ind w:firstLine="560" w:firstLineChars="200"/>
        <w:contextualSpacing/>
        <w:jc w:val="left"/>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w:t>
      </w:r>
      <w:r>
        <w:rPr>
          <w:rFonts w:ascii="宋体" w:hAnsi="宋体"/>
          <w:sz w:val="28"/>
          <w:szCs w:val="28"/>
        </w:rPr>
        <w:t>本</w:t>
      </w:r>
      <w:r>
        <w:rPr>
          <w:rFonts w:hint="eastAsia" w:ascii="宋体" w:hAnsi="宋体"/>
          <w:sz w:val="28"/>
          <w:szCs w:val="28"/>
        </w:rPr>
        <w:t>项目</w:t>
      </w:r>
      <w:r>
        <w:rPr>
          <w:rFonts w:ascii="宋体" w:hAnsi="宋体"/>
          <w:sz w:val="28"/>
          <w:szCs w:val="28"/>
        </w:rPr>
        <w:t>实行资格</w:t>
      </w:r>
      <w:r>
        <w:rPr>
          <w:rFonts w:hint="eastAsia" w:ascii="宋体" w:hAnsi="宋体"/>
          <w:sz w:val="28"/>
          <w:szCs w:val="28"/>
        </w:rPr>
        <w:t>后审</w:t>
      </w:r>
      <w:r>
        <w:rPr>
          <w:rFonts w:ascii="宋体" w:hAnsi="宋体"/>
          <w:sz w:val="28"/>
          <w:szCs w:val="28"/>
        </w:rPr>
        <w:t>，资格审查的具体要求见</w:t>
      </w:r>
      <w:r>
        <w:rPr>
          <w:rFonts w:hint="eastAsia" w:ascii="宋体" w:hAnsi="宋体"/>
          <w:sz w:val="28"/>
          <w:szCs w:val="28"/>
        </w:rPr>
        <w:t>招标</w:t>
      </w:r>
      <w:r>
        <w:rPr>
          <w:rFonts w:ascii="宋体" w:hAnsi="宋体"/>
          <w:sz w:val="28"/>
          <w:szCs w:val="28"/>
        </w:rPr>
        <w:t>文件。</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三、获取招标文件：</w:t>
      </w:r>
    </w:p>
    <w:p>
      <w:pPr>
        <w:autoSpaceDE w:val="0"/>
        <w:autoSpaceDN w:val="0"/>
        <w:ind w:firstLine="560" w:firstLineChars="200"/>
        <w:contextualSpacing/>
        <w:jc w:val="left"/>
        <w:rPr>
          <w:rFonts w:ascii="宋体" w:hAnsi="宋体" w:cs="宋体"/>
          <w:kern w:val="0"/>
          <w:sz w:val="28"/>
          <w:szCs w:val="28"/>
          <w:highlight w:val="none"/>
        </w:rPr>
      </w:pPr>
      <w:r>
        <w:rPr>
          <w:rFonts w:hint="eastAsia" w:ascii="宋体" w:hAnsi="宋体" w:cs="宋体"/>
          <w:kern w:val="0"/>
          <w:sz w:val="28"/>
          <w:szCs w:val="28"/>
          <w:highlight w:val="none"/>
        </w:rPr>
        <w:t>1、</w:t>
      </w:r>
      <w:r>
        <w:rPr>
          <w:rFonts w:ascii="宋体" w:hAnsi="宋体" w:cs="宋体"/>
          <w:kern w:val="0"/>
          <w:sz w:val="28"/>
          <w:szCs w:val="28"/>
          <w:highlight w:val="none"/>
        </w:rPr>
        <w:t>时间：</w:t>
      </w:r>
      <w:r>
        <w:rPr>
          <w:rFonts w:hint="eastAsia" w:ascii="宋体" w:hAnsi="宋体" w:cs="宋体"/>
          <w:kern w:val="0"/>
          <w:sz w:val="28"/>
          <w:szCs w:val="28"/>
          <w:highlight w:val="none"/>
          <w:lang w:eastAsia="zh-CN"/>
        </w:rPr>
        <w:t>2026年</w:t>
      </w:r>
      <w:r>
        <w:rPr>
          <w:rFonts w:hint="eastAsia" w:ascii="宋体" w:hAnsi="宋体" w:cs="宋体"/>
          <w:kern w:val="0"/>
          <w:sz w:val="28"/>
          <w:szCs w:val="28"/>
          <w:highlight w:val="none"/>
          <w:lang w:val="en-US" w:eastAsia="zh-CN"/>
        </w:rPr>
        <w:t>02</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12</w:t>
      </w:r>
      <w:r>
        <w:rPr>
          <w:rFonts w:hint="eastAsia" w:ascii="宋体" w:hAnsi="宋体" w:cs="宋体"/>
          <w:kern w:val="0"/>
          <w:sz w:val="28"/>
          <w:szCs w:val="28"/>
          <w:highlight w:val="none"/>
        </w:rPr>
        <w:t>日至2026年0</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09</w:t>
      </w:r>
      <w:r>
        <w:rPr>
          <w:rFonts w:hint="eastAsia" w:ascii="宋体" w:hAnsi="宋体" w:cs="宋体"/>
          <w:kern w:val="0"/>
          <w:sz w:val="28"/>
          <w:szCs w:val="28"/>
          <w:highlight w:val="none"/>
        </w:rPr>
        <w:t>日</w:t>
      </w:r>
      <w:r>
        <w:rPr>
          <w:rFonts w:hint="eastAsia" w:ascii="宋体" w:hAnsi="宋体" w:cs="宋体"/>
          <w:kern w:val="0"/>
          <w:sz w:val="28"/>
          <w:szCs w:val="28"/>
          <w:highlight w:val="none"/>
          <w:lang w:eastAsia="zh-CN"/>
        </w:rPr>
        <w:t>，每天上午00:00至12:00，下午12:01至23:59（北京时间，法定节假日除外。）</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2、地点：采购项目的潜在供应商应在三门峡市公共资源交易中心网线上获取。</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3、方式：本项目没有报名环节，不收取文件费，供应商凭CA数字证书通过三门峡市公共资源交易中心网（网址：</w:t>
      </w:r>
      <w:r>
        <w:rPr>
          <w:rFonts w:ascii="宋体" w:hAnsi="宋体" w:cs="宋体"/>
          <w:kern w:val="0"/>
          <w:sz w:val="28"/>
          <w:szCs w:val="28"/>
        </w:rPr>
        <w:t>http://gzjy.smx.gov.cn/</w:t>
      </w:r>
      <w:r>
        <w:rPr>
          <w:rFonts w:hint="eastAsia" w:ascii="宋体" w:hAnsi="宋体" w:cs="宋体"/>
          <w:kern w:val="0"/>
          <w:sz w:val="28"/>
          <w:szCs w:val="28"/>
        </w:rPr>
        <w:t>），点击交易平台选择“市场主体登录”，在所参与项目右侧点击参与投标，即可直接下载本项目采购文件。</w:t>
      </w:r>
    </w:p>
    <w:p>
      <w:pPr>
        <w:autoSpaceDE w:val="0"/>
        <w:autoSpaceDN w:val="0"/>
        <w:ind w:firstLine="560" w:firstLineChars="200"/>
        <w:contextualSpacing/>
        <w:jc w:val="left"/>
        <w:rPr>
          <w:rFonts w:ascii="宋体" w:hAnsi="宋体" w:cs="宋体"/>
          <w:kern w:val="0"/>
          <w:sz w:val="28"/>
          <w:szCs w:val="28"/>
        </w:rPr>
      </w:pPr>
      <w:r>
        <w:rPr>
          <w:rFonts w:hint="eastAsia" w:ascii="宋体" w:hAnsi="宋体"/>
          <w:sz w:val="28"/>
          <w:szCs w:val="28"/>
        </w:rPr>
        <w:t>三门峡市公共资源交易平台操作手册、软件下载、CA证书办理，详见三门峡市公共资源交易中心网站“帮助中心”，链接地址：</w:t>
      </w:r>
      <w:r>
        <w:rPr>
          <w:rFonts w:ascii="宋体" w:hAnsi="宋体"/>
          <w:sz w:val="28"/>
          <w:szCs w:val="28"/>
        </w:rPr>
        <w:t>ht</w:t>
      </w:r>
      <w:r>
        <w:rPr>
          <w:rFonts w:ascii="宋体" w:hAnsi="宋体" w:cs="宋体"/>
          <w:kern w:val="0"/>
          <w:sz w:val="28"/>
          <w:szCs w:val="28"/>
        </w:rPr>
        <w:t>tp://gzjy.smx.gov.cn/bzzx/moreinfo.html</w:t>
      </w:r>
      <w:r>
        <w:rPr>
          <w:rFonts w:hint="eastAsia" w:ascii="宋体" w:hAnsi="宋体" w:cs="宋体"/>
          <w:kern w:val="0"/>
          <w:sz w:val="28"/>
          <w:szCs w:val="28"/>
        </w:rPr>
        <w:t xml:space="preserve"> 。</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4、售价：0元</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四</w:t>
      </w:r>
      <w:r>
        <w:rPr>
          <w:rFonts w:ascii="宋体" w:hAnsi="宋体" w:cs="宋体"/>
          <w:kern w:val="0"/>
          <w:sz w:val="28"/>
          <w:szCs w:val="28"/>
        </w:rPr>
        <w:t>、</w:t>
      </w:r>
      <w:r>
        <w:rPr>
          <w:rFonts w:hint="eastAsia" w:ascii="宋体" w:hAnsi="宋体" w:cs="宋体"/>
          <w:kern w:val="0"/>
          <w:sz w:val="28"/>
          <w:szCs w:val="28"/>
        </w:rPr>
        <w:t>投标截止时间及地点</w:t>
      </w:r>
    </w:p>
    <w:p>
      <w:pPr>
        <w:autoSpaceDE w:val="0"/>
        <w:autoSpaceDN w:val="0"/>
        <w:ind w:firstLine="560" w:firstLineChars="200"/>
        <w:contextualSpacing/>
        <w:jc w:val="left"/>
        <w:rPr>
          <w:rFonts w:ascii="宋体" w:hAnsi="宋体" w:cs="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时间</w:t>
      </w:r>
      <w:r>
        <w:rPr>
          <w:rFonts w:ascii="宋体" w:hAnsi="宋体" w:cs="宋体"/>
          <w:kern w:val="0"/>
          <w:sz w:val="28"/>
          <w:szCs w:val="28"/>
          <w:highlight w:val="none"/>
        </w:rPr>
        <w:t>：</w:t>
      </w:r>
      <w:r>
        <w:rPr>
          <w:rFonts w:hint="eastAsia" w:ascii="宋体" w:hAnsi="宋体" w:cs="宋体"/>
          <w:kern w:val="0"/>
          <w:sz w:val="28"/>
          <w:szCs w:val="28"/>
          <w:highlight w:val="none"/>
        </w:rPr>
        <w:t>2026年0</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日09时00分（北京时间）。</w:t>
      </w:r>
    </w:p>
    <w:p>
      <w:pPr>
        <w:autoSpaceDE w:val="0"/>
        <w:autoSpaceDN w:val="0"/>
        <w:ind w:firstLine="560" w:firstLineChars="200"/>
        <w:contextualSpacing/>
        <w:jc w:val="left"/>
        <w:rPr>
          <w:rFonts w:ascii="宋体" w:hAnsi="宋体" w:cs="宋体"/>
          <w:kern w:val="0"/>
          <w:sz w:val="28"/>
          <w:szCs w:val="28"/>
        </w:rPr>
      </w:pPr>
      <w:r>
        <w:rPr>
          <w:rFonts w:hint="eastAsia" w:ascii="宋体" w:hAnsi="宋体" w:cs="宋体"/>
          <w:kern w:val="0"/>
          <w:sz w:val="28"/>
          <w:szCs w:val="28"/>
        </w:rPr>
        <w:t>2、地点</w:t>
      </w:r>
      <w:r>
        <w:rPr>
          <w:rFonts w:ascii="宋体" w:hAnsi="宋体" w:cs="宋体"/>
          <w:kern w:val="0"/>
          <w:sz w:val="28"/>
          <w:szCs w:val="28"/>
        </w:rPr>
        <w:t>：</w:t>
      </w:r>
      <w:r>
        <w:rPr>
          <w:rFonts w:hint="eastAsia" w:ascii="宋体" w:hAnsi="宋体" w:cs="宋体"/>
          <w:kern w:val="0"/>
          <w:sz w:val="28"/>
          <w:szCs w:val="28"/>
        </w:rPr>
        <w:t>电子化响应文件需在响应文件提交截止时间前成功上传至三门峡市公共资源交易电子化交易平台。</w:t>
      </w:r>
    </w:p>
    <w:p>
      <w:pPr>
        <w:autoSpaceDE w:val="0"/>
        <w:autoSpaceDN w:val="0"/>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五、开标时间及地点</w:t>
      </w:r>
    </w:p>
    <w:p>
      <w:pPr>
        <w:autoSpaceDE w:val="0"/>
        <w:autoSpaceDN w:val="0"/>
        <w:ind w:firstLine="560" w:firstLineChars="200"/>
        <w:contextualSpacing/>
        <w:jc w:val="left"/>
        <w:rPr>
          <w:rFonts w:hint="eastAsia" w:ascii="宋体" w:hAnsi="宋体" w:cs="宋体"/>
          <w:kern w:val="0"/>
          <w:sz w:val="28"/>
          <w:szCs w:val="28"/>
          <w:highlight w:val="yellow"/>
        </w:rPr>
      </w:pPr>
      <w:r>
        <w:rPr>
          <w:rFonts w:hint="eastAsia" w:ascii="宋体" w:hAnsi="宋体" w:cs="宋体"/>
          <w:kern w:val="0"/>
          <w:sz w:val="28"/>
          <w:szCs w:val="28"/>
          <w:highlight w:val="none"/>
        </w:rPr>
        <w:t>1、时间：2026年0</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日09时00分（北京时间）。</w:t>
      </w:r>
    </w:p>
    <w:p>
      <w:pPr>
        <w:autoSpaceDE w:val="0"/>
        <w:autoSpaceDN w:val="0"/>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2、地点：三门峡市公共资源交易中心五楼开标区。</w:t>
      </w:r>
    </w:p>
    <w:p>
      <w:pPr>
        <w:autoSpaceDE w:val="0"/>
        <w:autoSpaceDN w:val="0"/>
        <w:ind w:firstLine="560" w:firstLineChars="200"/>
        <w:contextualSpacing/>
        <w:jc w:val="left"/>
        <w:rPr>
          <w:rFonts w:hint="eastAsia" w:ascii="宋体" w:hAnsi="宋体" w:cs="宋体"/>
          <w:kern w:val="0"/>
          <w:sz w:val="28"/>
          <w:szCs w:val="28"/>
        </w:rPr>
      </w:pPr>
      <w:r>
        <w:rPr>
          <w:rFonts w:hint="eastAsia" w:ascii="宋体" w:hAnsi="宋体" w:cs="宋体"/>
          <w:kern w:val="0"/>
          <w:sz w:val="28"/>
          <w:szCs w:val="28"/>
        </w:rPr>
        <w:t>六、发布公告的媒介及招标公告期限</w:t>
      </w:r>
    </w:p>
    <w:p>
      <w:pPr>
        <w:autoSpaceDE w:val="0"/>
        <w:autoSpaceDN w:val="0"/>
        <w:ind w:firstLine="560" w:firstLineChars="200"/>
        <w:contextualSpacing/>
        <w:jc w:val="left"/>
        <w:rPr>
          <w:rFonts w:ascii="宋体" w:hAnsi="宋体" w:cs="宋体"/>
          <w:kern w:val="0"/>
          <w:sz w:val="28"/>
          <w:szCs w:val="28"/>
        </w:rPr>
      </w:pPr>
      <w:r>
        <w:rPr>
          <w:rFonts w:ascii="宋体" w:hAnsi="宋体" w:cs="宋体"/>
          <w:kern w:val="0"/>
          <w:sz w:val="28"/>
          <w:szCs w:val="28"/>
        </w:rPr>
        <w:t>本次招标公告在</w:t>
      </w:r>
      <w:r>
        <w:rPr>
          <w:rFonts w:hint="eastAsia" w:ascii="宋体" w:hAnsi="宋体" w:cs="宋体"/>
          <w:kern w:val="0"/>
          <w:sz w:val="28"/>
          <w:szCs w:val="28"/>
        </w:rPr>
        <w:t>《中国招标投标公共服务平台》</w:t>
      </w:r>
      <w:r>
        <w:rPr>
          <w:rFonts w:hint="eastAsia" w:ascii="宋体" w:hAnsi="宋体" w:cs="宋体"/>
          <w:kern w:val="0"/>
          <w:sz w:val="28"/>
          <w:szCs w:val="28"/>
          <w:lang w:eastAsia="zh-CN"/>
        </w:rPr>
        <w:t>、</w:t>
      </w:r>
      <w:r>
        <w:rPr>
          <w:rFonts w:hint="eastAsia" w:ascii="宋体" w:hAnsi="宋体" w:cs="宋体"/>
          <w:kern w:val="0"/>
          <w:sz w:val="28"/>
          <w:szCs w:val="28"/>
        </w:rPr>
        <w:t>《河南省政府采购网》</w:t>
      </w:r>
      <w:r>
        <w:rPr>
          <w:rFonts w:hint="eastAsia" w:ascii="宋体" w:hAnsi="宋体" w:cs="宋体"/>
          <w:kern w:val="0"/>
          <w:sz w:val="28"/>
          <w:szCs w:val="28"/>
          <w:lang w:eastAsia="zh-CN"/>
        </w:rPr>
        <w:t>、</w:t>
      </w:r>
      <w:r>
        <w:rPr>
          <w:rFonts w:hint="eastAsia" w:ascii="宋体" w:hAnsi="宋体" w:cs="宋体"/>
          <w:kern w:val="0"/>
          <w:sz w:val="28"/>
          <w:szCs w:val="28"/>
        </w:rPr>
        <w:t>《三门峡市公共资源交易中心》上发布，招标公告期限为五个工作日</w:t>
      </w:r>
      <w:r>
        <w:rPr>
          <w:rFonts w:ascii="宋体" w:hAnsi="宋体" w:cs="宋体"/>
          <w:kern w:val="0"/>
          <w:sz w:val="28"/>
          <w:szCs w:val="28"/>
        </w:rPr>
        <w:t>。</w:t>
      </w:r>
    </w:p>
    <w:p>
      <w:pPr>
        <w:ind w:firstLine="560" w:firstLineChars="200"/>
        <w:contextualSpacing/>
        <w:jc w:val="left"/>
        <w:rPr>
          <w:rFonts w:ascii="宋体" w:hAnsi="宋体"/>
          <w:sz w:val="28"/>
          <w:szCs w:val="28"/>
        </w:rPr>
      </w:pPr>
      <w:r>
        <w:rPr>
          <w:rFonts w:hint="eastAsia" w:ascii="宋体" w:hAnsi="宋体"/>
          <w:sz w:val="28"/>
          <w:szCs w:val="28"/>
        </w:rPr>
        <w:t>七、其他补充事宜</w:t>
      </w:r>
    </w:p>
    <w:p>
      <w:pPr>
        <w:ind w:firstLine="560" w:firstLineChars="200"/>
        <w:contextualSpacing/>
        <w:jc w:val="left"/>
        <w:rPr>
          <w:rFonts w:ascii="宋体" w:hAnsi="宋体"/>
          <w:sz w:val="28"/>
          <w:szCs w:val="28"/>
        </w:rPr>
      </w:pPr>
      <w:r>
        <w:rPr>
          <w:rFonts w:hint="eastAsia" w:ascii="宋体" w:hAnsi="宋体"/>
          <w:sz w:val="28"/>
          <w:szCs w:val="28"/>
        </w:rPr>
        <w:t>1、本项目为电子化不见面交易项目，不收取文件费和投标保证金。开标会议当日供应商无需到现场，应当在开标时间前，选择登陆三门峡市公共资源电子招投标系统不见面开标大厅（网址：</w:t>
      </w:r>
      <w:r>
        <w:rPr>
          <w:rFonts w:ascii="宋体" w:hAnsi="宋体"/>
          <w:sz w:val="28"/>
          <w:szCs w:val="28"/>
        </w:rPr>
        <w:t>http://120.194.249.36:10094/BidOpening/bidopeninghallaction/hall/login</w:t>
      </w:r>
      <w:r>
        <w:rPr>
          <w:rFonts w:hint="eastAsia" w:ascii="宋体" w:hAnsi="宋体"/>
          <w:sz w:val="28"/>
          <w:szCs w:val="28"/>
        </w:rPr>
        <w:t>）,在线准时参加开标会议并进行投标文件解密。每位供应商的解密时间为响应文件开启时间起30分钟内完成。因供应商原因未能解密、解密失败或解密超时的投标文件将被拒绝。</w:t>
      </w:r>
    </w:p>
    <w:p>
      <w:pPr>
        <w:ind w:firstLine="560" w:firstLineChars="200"/>
        <w:contextualSpacing/>
        <w:jc w:val="left"/>
        <w:rPr>
          <w:rFonts w:ascii="宋体" w:hAnsi="宋体"/>
          <w:sz w:val="28"/>
          <w:szCs w:val="28"/>
        </w:rPr>
      </w:pPr>
      <w:r>
        <w:rPr>
          <w:rFonts w:hint="eastAsia" w:ascii="宋体" w:hAnsi="宋体"/>
          <w:sz w:val="28"/>
          <w:szCs w:val="28"/>
        </w:rPr>
        <w:t>2、本项目为电子化、无纸化交易项目，开标时不再接受任何纸质资料，为保证您能投标成功，请需仔细阅读招标文件和三门峡市公共资源交易中心官网“下载专区”业务办理操作指南。</w:t>
      </w:r>
    </w:p>
    <w:p>
      <w:pPr>
        <w:ind w:firstLine="560" w:firstLineChars="200"/>
        <w:contextualSpacing/>
        <w:jc w:val="left"/>
        <w:rPr>
          <w:rFonts w:ascii="宋体" w:hAnsi="宋体"/>
          <w:sz w:val="28"/>
          <w:szCs w:val="28"/>
        </w:rPr>
      </w:pPr>
      <w:r>
        <w:rPr>
          <w:rFonts w:hint="eastAsia" w:ascii="宋体" w:hAnsi="宋体"/>
          <w:sz w:val="28"/>
          <w:szCs w:val="28"/>
        </w:rPr>
        <w:t>3、根据优化营商环境的要求：</w:t>
      </w:r>
    </w:p>
    <w:p>
      <w:pPr>
        <w:ind w:firstLine="560" w:firstLineChars="200"/>
        <w:contextualSpacing/>
        <w:jc w:val="left"/>
        <w:rPr>
          <w:rFonts w:ascii="宋体" w:hAnsi="宋体"/>
          <w:sz w:val="28"/>
          <w:szCs w:val="28"/>
        </w:rPr>
      </w:pPr>
      <w:r>
        <w:rPr>
          <w:rFonts w:hint="eastAsia" w:ascii="宋体" w:hAnsi="宋体"/>
          <w:sz w:val="28"/>
          <w:szCs w:val="28"/>
        </w:rPr>
        <w:t>1）资格评审部分：资格评审以投标文件为准，其资料真实性由供应商自行承担。</w:t>
      </w:r>
    </w:p>
    <w:p>
      <w:pPr>
        <w:ind w:firstLine="560" w:firstLineChars="200"/>
        <w:contextualSpacing/>
        <w:jc w:val="left"/>
        <w:rPr>
          <w:rFonts w:ascii="宋体" w:hAnsi="宋体"/>
          <w:sz w:val="28"/>
          <w:szCs w:val="28"/>
        </w:rPr>
      </w:pPr>
      <w:r>
        <w:rPr>
          <w:rFonts w:hint="eastAsia" w:ascii="宋体" w:hAnsi="宋体"/>
          <w:sz w:val="28"/>
          <w:szCs w:val="28"/>
        </w:rPr>
        <w:t>2）评标打分部分：评标打分部分仍按照100分制原则进行，涉及到资格审查、企业荣誉、人员业绩、企业业绩等计分部分时，以供应商自行制作到投标文件中的相应内容为准。</w:t>
      </w:r>
    </w:p>
    <w:p>
      <w:pPr>
        <w:ind w:firstLine="560" w:firstLineChars="200"/>
        <w:contextualSpacing/>
        <w:jc w:val="left"/>
        <w:rPr>
          <w:rFonts w:ascii="宋体" w:hAnsi="宋体"/>
          <w:sz w:val="28"/>
          <w:szCs w:val="28"/>
        </w:rPr>
      </w:pPr>
      <w:r>
        <w:rPr>
          <w:rFonts w:hint="eastAsia" w:ascii="宋体" w:hAnsi="宋体"/>
          <w:sz w:val="28"/>
          <w:szCs w:val="28"/>
        </w:rPr>
        <w:t>3）投标文件编制部分：供应商应按照招标文件中投标文件格式要求进行编制，应将企业基本情况、资质情况、人员情况、财务情况、业绩情况编入投标文件，便于进行资格审查及评标打分。</w:t>
      </w:r>
    </w:p>
    <w:p>
      <w:pPr>
        <w:ind w:firstLine="560" w:firstLineChars="200"/>
        <w:contextualSpacing/>
        <w:jc w:val="left"/>
        <w:rPr>
          <w:rFonts w:ascii="宋体" w:hAnsi="宋体"/>
          <w:sz w:val="28"/>
          <w:szCs w:val="28"/>
        </w:rPr>
      </w:pPr>
      <w:r>
        <w:rPr>
          <w:rFonts w:hint="eastAsia" w:ascii="宋体" w:hAnsi="宋体"/>
          <w:sz w:val="28"/>
          <w:szCs w:val="28"/>
        </w:rPr>
        <w:t>4）我单位（采购人）严格按三财购</w:t>
      </w:r>
      <w:r>
        <w:rPr>
          <w:rFonts w:ascii="宋体" w:hAnsi="宋体"/>
          <w:sz w:val="28"/>
          <w:szCs w:val="28"/>
        </w:rPr>
        <w:t>〔</w:t>
      </w:r>
      <w:r>
        <w:rPr>
          <w:rFonts w:hint="eastAsia" w:ascii="宋体" w:hAnsi="宋体"/>
          <w:sz w:val="28"/>
          <w:szCs w:val="28"/>
        </w:rPr>
        <w:t>2021</w:t>
      </w:r>
      <w:r>
        <w:rPr>
          <w:rFonts w:ascii="宋体" w:hAnsi="宋体"/>
          <w:sz w:val="28"/>
          <w:szCs w:val="28"/>
        </w:rPr>
        <w:t>〕</w:t>
      </w:r>
      <w:r>
        <w:rPr>
          <w:rFonts w:hint="eastAsia" w:ascii="宋体" w:hAnsi="宋体"/>
          <w:sz w:val="28"/>
          <w:szCs w:val="28"/>
        </w:rPr>
        <w:t>9号文要求的时限发布中标结果公告，发出中标通知书，签订采购合同，上传采购合同。</w:t>
      </w:r>
    </w:p>
    <w:p>
      <w:pPr>
        <w:ind w:firstLine="560" w:firstLineChars="200"/>
        <w:contextualSpacing/>
        <w:jc w:val="left"/>
        <w:rPr>
          <w:rFonts w:ascii="宋体" w:hAnsi="宋体"/>
          <w:sz w:val="28"/>
          <w:szCs w:val="28"/>
        </w:rPr>
      </w:pPr>
      <w:r>
        <w:rPr>
          <w:rFonts w:hint="eastAsia" w:ascii="宋体" w:hAnsi="宋体"/>
          <w:sz w:val="28"/>
          <w:szCs w:val="28"/>
        </w:rPr>
        <w:t>八、凡对本次招标提出询问，请按照以下方式联系</w:t>
      </w:r>
    </w:p>
    <w:p>
      <w:pPr>
        <w:ind w:firstLine="560" w:firstLineChars="200"/>
        <w:contextualSpacing/>
        <w:jc w:val="left"/>
        <w:rPr>
          <w:rFonts w:ascii="宋体" w:hAnsi="宋体"/>
          <w:sz w:val="28"/>
          <w:szCs w:val="28"/>
        </w:rPr>
      </w:pPr>
      <w:r>
        <w:rPr>
          <w:rFonts w:hint="eastAsia" w:ascii="宋体" w:hAnsi="宋体"/>
          <w:sz w:val="28"/>
          <w:szCs w:val="28"/>
        </w:rPr>
        <w:t>1、采购人信息</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名称：</w:t>
      </w:r>
      <w:r>
        <w:rPr>
          <w:rFonts w:hint="eastAsia" w:ascii="宋体" w:hAnsi="宋体"/>
          <w:sz w:val="28"/>
          <w:szCs w:val="28"/>
          <w:lang w:eastAsia="zh-CN"/>
        </w:rPr>
        <w:t>三门峡市城乡一体化示范区行政审批局</w:t>
      </w:r>
    </w:p>
    <w:p>
      <w:pPr>
        <w:ind w:firstLine="560" w:firstLineChars="200"/>
        <w:contextualSpacing/>
        <w:jc w:val="left"/>
        <w:rPr>
          <w:rFonts w:hint="eastAsia" w:ascii="宋体" w:hAnsi="宋体" w:eastAsia="宋体"/>
          <w:color w:val="0000FF"/>
          <w:sz w:val="28"/>
          <w:szCs w:val="28"/>
          <w:lang w:eastAsia="zh-CN"/>
        </w:rPr>
      </w:pPr>
      <w:r>
        <w:rPr>
          <w:rFonts w:hint="eastAsia" w:ascii="宋体" w:hAnsi="宋体"/>
          <w:color w:val="auto"/>
          <w:sz w:val="28"/>
          <w:szCs w:val="28"/>
        </w:rPr>
        <w:t>地址：三门峡市陕州区园通路与经二路交叉口西北180米</w:t>
      </w:r>
    </w:p>
    <w:p>
      <w:pPr>
        <w:ind w:firstLine="560" w:firstLineChars="200"/>
        <w:contextualSpacing/>
        <w:jc w:val="left"/>
        <w:rPr>
          <w:rFonts w:hint="eastAsia" w:ascii="宋体" w:hAnsi="宋体" w:eastAsia="宋体"/>
          <w:color w:val="auto"/>
          <w:sz w:val="28"/>
          <w:szCs w:val="28"/>
          <w:lang w:eastAsia="zh-CN"/>
        </w:rPr>
      </w:pPr>
      <w:r>
        <w:rPr>
          <w:rFonts w:hint="eastAsia" w:ascii="宋体" w:hAnsi="宋体"/>
          <w:color w:val="auto"/>
          <w:sz w:val="28"/>
          <w:szCs w:val="28"/>
        </w:rPr>
        <w:t>联系人：</w:t>
      </w:r>
      <w:r>
        <w:rPr>
          <w:rFonts w:hint="eastAsia" w:ascii="宋体" w:hAnsi="宋体"/>
          <w:color w:val="auto"/>
          <w:sz w:val="28"/>
          <w:szCs w:val="28"/>
          <w:lang w:eastAsia="zh-CN"/>
        </w:rPr>
        <w:t>孙女士</w:t>
      </w:r>
    </w:p>
    <w:p>
      <w:pPr>
        <w:ind w:firstLine="560" w:firstLineChars="200"/>
        <w:contextualSpacing/>
        <w:jc w:val="left"/>
        <w:rPr>
          <w:rFonts w:hint="default" w:ascii="宋体" w:hAnsi="宋体" w:eastAsia="宋体"/>
          <w:color w:val="auto"/>
          <w:sz w:val="28"/>
          <w:szCs w:val="28"/>
          <w:lang w:val="en-US" w:eastAsia="zh-CN"/>
        </w:rPr>
      </w:pPr>
      <w:r>
        <w:rPr>
          <w:rFonts w:hint="eastAsia" w:ascii="宋体" w:hAnsi="宋体"/>
          <w:color w:val="auto"/>
          <w:sz w:val="28"/>
          <w:szCs w:val="28"/>
          <w:lang w:eastAsia="zh-CN"/>
        </w:rPr>
        <w:t>电话</w:t>
      </w:r>
      <w:r>
        <w:rPr>
          <w:rFonts w:hint="eastAsia" w:ascii="宋体" w:hAnsi="宋体"/>
          <w:color w:val="auto"/>
          <w:sz w:val="28"/>
          <w:szCs w:val="28"/>
        </w:rPr>
        <w:t>：0398-</w:t>
      </w:r>
      <w:r>
        <w:rPr>
          <w:rFonts w:hint="eastAsia" w:ascii="宋体" w:hAnsi="宋体"/>
          <w:color w:val="auto"/>
          <w:sz w:val="28"/>
          <w:szCs w:val="28"/>
          <w:lang w:val="en-US" w:eastAsia="zh-CN"/>
        </w:rPr>
        <w:t>2751069</w:t>
      </w:r>
    </w:p>
    <w:p>
      <w:pPr>
        <w:ind w:firstLine="560" w:firstLineChars="200"/>
        <w:contextualSpacing/>
        <w:jc w:val="left"/>
        <w:rPr>
          <w:rFonts w:ascii="宋体" w:hAnsi="宋体"/>
          <w:sz w:val="28"/>
          <w:szCs w:val="28"/>
        </w:rPr>
      </w:pPr>
      <w:r>
        <w:rPr>
          <w:rFonts w:hint="eastAsia" w:ascii="宋体" w:hAnsi="宋体"/>
          <w:sz w:val="28"/>
          <w:szCs w:val="28"/>
        </w:rPr>
        <w:t>2、采购代理机构信息</w:t>
      </w:r>
    </w:p>
    <w:p>
      <w:pPr>
        <w:ind w:firstLine="560" w:firstLineChars="200"/>
        <w:contextualSpacing/>
        <w:jc w:val="left"/>
        <w:rPr>
          <w:rFonts w:ascii="宋体" w:hAnsi="宋体"/>
          <w:sz w:val="28"/>
          <w:szCs w:val="28"/>
        </w:rPr>
      </w:pPr>
      <w:r>
        <w:rPr>
          <w:rFonts w:hint="eastAsia" w:ascii="宋体" w:hAnsi="宋体"/>
          <w:sz w:val="28"/>
          <w:szCs w:val="28"/>
        </w:rPr>
        <w:t>名称：</w:t>
      </w:r>
      <w:r>
        <w:rPr>
          <w:rFonts w:hint="eastAsia" w:ascii="宋体" w:hAnsi="宋体"/>
          <w:sz w:val="28"/>
          <w:szCs w:val="28"/>
          <w:lang w:eastAsia="zh-CN"/>
        </w:rPr>
        <w:t>晟合（洛阳）工程管理咨询有限公司</w:t>
      </w:r>
      <w:r>
        <w:rPr>
          <w:rFonts w:hint="eastAsia" w:ascii="宋体" w:hAnsi="宋体"/>
          <w:sz w:val="28"/>
          <w:szCs w:val="28"/>
        </w:rPr>
        <w:t xml:space="preserve"> </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洛阳市洛龙区太康东路369号恒生科技园A-4幢1303</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联系人：</w:t>
      </w:r>
      <w:r>
        <w:rPr>
          <w:rFonts w:hint="eastAsia" w:ascii="宋体" w:hAnsi="宋体"/>
          <w:sz w:val="28"/>
          <w:szCs w:val="28"/>
          <w:lang w:eastAsia="zh-CN"/>
        </w:rPr>
        <w:t>郭先生</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电话：</w:t>
      </w:r>
      <w:r>
        <w:rPr>
          <w:rFonts w:hint="eastAsia" w:ascii="宋体" w:hAnsi="宋体"/>
          <w:sz w:val="28"/>
          <w:szCs w:val="28"/>
          <w:lang w:eastAsia="zh-CN"/>
        </w:rPr>
        <w:t>0379-65526186</w:t>
      </w:r>
    </w:p>
    <w:p>
      <w:pPr>
        <w:ind w:firstLine="560" w:firstLineChars="200"/>
        <w:contextualSpacing/>
        <w:jc w:val="left"/>
        <w:rPr>
          <w:rFonts w:ascii="宋体" w:hAnsi="宋体"/>
          <w:sz w:val="28"/>
          <w:szCs w:val="28"/>
        </w:rPr>
      </w:pPr>
      <w:r>
        <w:rPr>
          <w:rFonts w:hint="eastAsia" w:ascii="宋体" w:hAnsi="宋体"/>
          <w:sz w:val="28"/>
          <w:szCs w:val="28"/>
        </w:rPr>
        <w:t>3、项目</w:t>
      </w:r>
      <w:r>
        <w:rPr>
          <w:rFonts w:ascii="宋体" w:hAnsi="宋体"/>
          <w:sz w:val="28"/>
          <w:szCs w:val="28"/>
        </w:rPr>
        <w:t>联系方式</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项目联系人：</w:t>
      </w:r>
      <w:r>
        <w:rPr>
          <w:rFonts w:hint="eastAsia" w:ascii="宋体" w:hAnsi="宋体"/>
          <w:sz w:val="28"/>
          <w:szCs w:val="28"/>
          <w:lang w:eastAsia="zh-CN"/>
        </w:rPr>
        <w:t>郭先生</w:t>
      </w:r>
    </w:p>
    <w:p>
      <w:pPr>
        <w:ind w:firstLine="560" w:firstLineChars="200"/>
        <w:contextualSpacing/>
        <w:jc w:val="left"/>
        <w:rPr>
          <w:rFonts w:hint="eastAsia" w:ascii="宋体" w:hAnsi="宋体" w:eastAsia="宋体"/>
          <w:sz w:val="28"/>
          <w:szCs w:val="28"/>
          <w:lang w:eastAsia="zh-CN"/>
        </w:rPr>
      </w:pPr>
      <w:r>
        <w:rPr>
          <w:rFonts w:hint="eastAsia" w:ascii="宋体" w:hAnsi="宋体"/>
          <w:sz w:val="28"/>
          <w:szCs w:val="28"/>
        </w:rPr>
        <w:t>电话：</w:t>
      </w:r>
      <w:r>
        <w:rPr>
          <w:rFonts w:hint="eastAsia" w:ascii="宋体" w:hAnsi="宋体"/>
          <w:sz w:val="28"/>
          <w:szCs w:val="28"/>
          <w:lang w:eastAsia="zh-CN"/>
        </w:rPr>
        <w:t>0379-65526186</w:t>
      </w:r>
    </w:p>
    <w:p>
      <w:pPr>
        <w:spacing w:line="420" w:lineRule="exact"/>
        <w:ind w:firstLine="420" w:firstLineChars="200"/>
        <w:rPr>
          <w:rFonts w:hint="eastAsia" w:ascii="宋体" w:hAnsi="宋体"/>
          <w:szCs w:val="21"/>
        </w:rPr>
      </w:pPr>
    </w:p>
    <w:p>
      <w:pPr>
        <w:spacing w:line="420" w:lineRule="exact"/>
        <w:ind w:firstLine="420" w:firstLineChars="200"/>
        <w:rPr>
          <w:rFonts w:ascii="宋体" w:hAnsi="宋体"/>
          <w:szCs w:val="21"/>
        </w:rPr>
        <w:sectPr>
          <w:headerReference r:id="rId5" w:type="default"/>
          <w:footerReference r:id="rId6" w:type="default"/>
          <w:pgSz w:w="12240" w:h="15840"/>
          <w:pgMar w:top="1134" w:right="1134" w:bottom="1134" w:left="1134" w:header="720" w:footer="720" w:gutter="0"/>
          <w:pgNumType w:start="1"/>
          <w:cols w:space="720" w:num="1"/>
          <w:rtlGutter w:val="0"/>
          <w:docGrid w:type="lines" w:linePitch="312" w:charSpace="0"/>
        </w:sectPr>
      </w:pPr>
    </w:p>
    <w:p>
      <w:pPr>
        <w:pStyle w:val="2"/>
        <w:rPr>
          <w:rFonts w:hint="eastAsia"/>
        </w:rPr>
      </w:pPr>
      <w:bookmarkStart w:id="7" w:name="_Toc450075861"/>
      <w:bookmarkStart w:id="8" w:name="_Toc290283470"/>
      <w:bookmarkStart w:id="9" w:name="_Toc288807475"/>
      <w:r>
        <w:rPr>
          <w:rFonts w:hint="eastAsia"/>
        </w:rPr>
        <w:t>第二章  供应商须知</w:t>
      </w:r>
      <w:bookmarkEnd w:id="7"/>
      <w:bookmarkEnd w:id="8"/>
      <w:bookmarkEnd w:id="9"/>
    </w:p>
    <w:p>
      <w:pPr>
        <w:jc w:val="center"/>
        <w:rPr>
          <w:rFonts w:hint="eastAsia" w:ascii="宋体" w:hAnsi="宋体"/>
          <w:b/>
          <w:sz w:val="24"/>
        </w:rPr>
      </w:pPr>
      <w:bookmarkStart w:id="10" w:name="_Toc450075862"/>
      <w:bookmarkStart w:id="11" w:name="_Toc179632546"/>
      <w:bookmarkStart w:id="12" w:name="_Toc448108324"/>
      <w:bookmarkStart w:id="13" w:name="_Toc448109044"/>
      <w:bookmarkStart w:id="14" w:name="_Toc152045529"/>
      <w:bookmarkStart w:id="15" w:name="_Toc450075526"/>
      <w:bookmarkStart w:id="16" w:name="_Toc288807476"/>
      <w:bookmarkStart w:id="17" w:name="_Toc290283472"/>
      <w:bookmarkStart w:id="18" w:name="_Toc450075863"/>
      <w:bookmarkStart w:id="19" w:name="_Toc144974497"/>
      <w:bookmarkStart w:id="20" w:name="_Toc152042305"/>
      <w:r>
        <w:rPr>
          <w:rFonts w:hint="eastAsia" w:ascii="宋体" w:hAnsi="宋体"/>
          <w:b/>
          <w:sz w:val="24"/>
        </w:rPr>
        <w:t>供应商须知前附表</w:t>
      </w:r>
      <w:bookmarkEnd w:id="10"/>
    </w:p>
    <w:tbl>
      <w:tblPr>
        <w:tblStyle w:val="29"/>
        <w:tblW w:w="96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1425"/>
        <w:gridCol w:w="75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 w:hRule="atLeast"/>
          <w:jc w:val="center"/>
        </w:trPr>
        <w:tc>
          <w:tcPr>
            <w:tcW w:w="664" w:type="dxa"/>
            <w:vAlign w:val="center"/>
          </w:tcPr>
          <w:p>
            <w:pPr>
              <w:autoSpaceDE w:val="0"/>
              <w:autoSpaceDN w:val="0"/>
              <w:spacing w:line="440" w:lineRule="exact"/>
              <w:contextualSpacing/>
              <w:jc w:val="center"/>
              <w:rPr>
                <w:rFonts w:ascii="宋体" w:hAnsi="宋体" w:cs="宋体"/>
                <w:b/>
                <w:kern w:val="0"/>
                <w:szCs w:val="21"/>
                <w:lang w:eastAsia="en-US"/>
              </w:rPr>
            </w:pPr>
            <w:r>
              <w:rPr>
                <w:rFonts w:hint="eastAsia" w:ascii="宋体" w:hAnsi="宋体" w:cs="宋体"/>
                <w:b/>
                <w:kern w:val="0"/>
                <w:szCs w:val="21"/>
                <w:lang w:eastAsia="en-US"/>
              </w:rPr>
              <w:t>条款号</w:t>
            </w:r>
          </w:p>
        </w:tc>
        <w:tc>
          <w:tcPr>
            <w:tcW w:w="1425" w:type="dxa"/>
            <w:vAlign w:val="center"/>
          </w:tcPr>
          <w:p>
            <w:pPr>
              <w:autoSpaceDE w:val="0"/>
              <w:autoSpaceDN w:val="0"/>
              <w:spacing w:line="440" w:lineRule="exact"/>
              <w:contextualSpacing/>
              <w:jc w:val="center"/>
              <w:rPr>
                <w:rFonts w:ascii="宋体" w:hAnsi="宋体" w:cs="宋体"/>
                <w:b/>
                <w:kern w:val="0"/>
                <w:szCs w:val="21"/>
                <w:lang w:eastAsia="en-US"/>
              </w:rPr>
            </w:pPr>
            <w:r>
              <w:rPr>
                <w:rFonts w:hint="eastAsia" w:ascii="宋体" w:hAnsi="宋体" w:cs="宋体"/>
                <w:b/>
                <w:kern w:val="0"/>
                <w:szCs w:val="21"/>
                <w:lang w:eastAsia="en-US"/>
              </w:rPr>
              <w:t>条款名称</w:t>
            </w:r>
          </w:p>
        </w:tc>
        <w:tc>
          <w:tcPr>
            <w:tcW w:w="7584" w:type="dxa"/>
            <w:vAlign w:val="top"/>
          </w:tcPr>
          <w:p>
            <w:pPr>
              <w:autoSpaceDE w:val="0"/>
              <w:autoSpaceDN w:val="0"/>
              <w:spacing w:line="440" w:lineRule="exact"/>
              <w:contextualSpacing/>
              <w:jc w:val="center"/>
              <w:rPr>
                <w:rFonts w:ascii="宋体" w:hAnsi="宋体" w:cs="宋体"/>
                <w:b/>
                <w:kern w:val="0"/>
                <w:szCs w:val="21"/>
                <w:lang w:eastAsia="en-US"/>
              </w:rPr>
            </w:pPr>
            <w:r>
              <w:rPr>
                <w:rFonts w:hint="eastAsia" w:ascii="宋体" w:hAnsi="宋体" w:cs="宋体"/>
                <w:b/>
                <w:kern w:val="0"/>
                <w:szCs w:val="21"/>
                <w:lang w:eastAsia="en-US"/>
              </w:rPr>
              <w:t>编  列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 w:hRule="atLeast"/>
          <w:jc w:val="center"/>
        </w:trPr>
        <w:tc>
          <w:tcPr>
            <w:tcW w:w="664" w:type="dxa"/>
            <w:vAlign w:val="center"/>
          </w:tcPr>
          <w:p>
            <w:pPr>
              <w:autoSpaceDE w:val="0"/>
              <w:autoSpaceDN w:val="0"/>
              <w:spacing w:line="440" w:lineRule="exact"/>
              <w:contextualSpacing/>
              <w:jc w:val="center"/>
              <w:rPr>
                <w:rFonts w:ascii="宋体" w:hAnsi="宋体" w:cs="宋体"/>
                <w:color w:val="auto"/>
                <w:kern w:val="0"/>
                <w:szCs w:val="21"/>
                <w:lang w:eastAsia="en-US"/>
              </w:rPr>
            </w:pPr>
            <w:r>
              <w:rPr>
                <w:rFonts w:ascii="宋体" w:hAnsi="宋体" w:cs="宋体"/>
                <w:color w:val="auto"/>
                <w:kern w:val="0"/>
                <w:szCs w:val="21"/>
                <w:lang w:eastAsia="en-US"/>
              </w:rPr>
              <w:t>1.1.2</w:t>
            </w:r>
          </w:p>
        </w:tc>
        <w:tc>
          <w:tcPr>
            <w:tcW w:w="1425" w:type="dxa"/>
            <w:vAlign w:val="center"/>
          </w:tcPr>
          <w:p>
            <w:pPr>
              <w:autoSpaceDE w:val="0"/>
              <w:autoSpaceDN w:val="0"/>
              <w:spacing w:line="440" w:lineRule="exact"/>
              <w:contextualSpacing/>
              <w:jc w:val="center"/>
              <w:rPr>
                <w:rFonts w:ascii="宋体" w:hAnsi="宋体" w:cs="宋体"/>
                <w:color w:val="auto"/>
                <w:kern w:val="0"/>
                <w:szCs w:val="21"/>
              </w:rPr>
            </w:pPr>
            <w:r>
              <w:rPr>
                <w:rFonts w:ascii="宋体" w:hAnsi="宋体" w:cs="宋体"/>
                <w:color w:val="auto"/>
                <w:kern w:val="0"/>
                <w:szCs w:val="21"/>
              </w:rPr>
              <w:t>采购人</w:t>
            </w:r>
          </w:p>
        </w:tc>
        <w:tc>
          <w:tcPr>
            <w:tcW w:w="7584" w:type="dxa"/>
            <w:vAlign w:val="top"/>
          </w:tcPr>
          <w:p>
            <w:pPr>
              <w:autoSpaceDE w:val="0"/>
              <w:autoSpaceDN w:val="0"/>
              <w:spacing w:line="440" w:lineRule="exact"/>
              <w:contextualSpacing/>
              <w:jc w:val="left"/>
              <w:rPr>
                <w:rFonts w:ascii="宋体" w:hAnsi="宋体" w:cs="宋体"/>
                <w:color w:val="auto"/>
                <w:kern w:val="0"/>
                <w:szCs w:val="21"/>
              </w:rPr>
            </w:pPr>
            <w:r>
              <w:rPr>
                <w:rFonts w:ascii="宋体" w:hAnsi="宋体" w:cs="宋体"/>
                <w:color w:val="auto"/>
                <w:kern w:val="0"/>
                <w:szCs w:val="21"/>
              </w:rPr>
              <w:t>采购人：</w:t>
            </w:r>
            <w:r>
              <w:rPr>
                <w:rFonts w:hint="eastAsia" w:ascii="宋体" w:hAnsi="宋体" w:cs="宋体"/>
                <w:color w:val="auto"/>
                <w:kern w:val="0"/>
                <w:szCs w:val="21"/>
                <w:lang w:eastAsia="zh-CN"/>
              </w:rPr>
              <w:t>三门峡市城乡一体化示范区行政审批局</w:t>
            </w:r>
            <w:r>
              <w:rPr>
                <w:rFonts w:ascii="宋体" w:hAnsi="宋体" w:cs="宋体"/>
                <w:color w:val="auto"/>
                <w:kern w:val="0"/>
                <w:szCs w:val="21"/>
              </w:rPr>
              <w:t xml:space="preserve"> </w:t>
            </w:r>
          </w:p>
          <w:p>
            <w:pPr>
              <w:autoSpaceDE w:val="0"/>
              <w:autoSpaceDN w:val="0"/>
              <w:spacing w:line="440" w:lineRule="exact"/>
              <w:contextualSpacing/>
              <w:jc w:val="left"/>
              <w:rPr>
                <w:rFonts w:hint="eastAsia" w:ascii="宋体" w:hAnsi="宋体" w:eastAsia="宋体" w:cs="宋体"/>
                <w:color w:val="auto"/>
                <w:kern w:val="0"/>
                <w:szCs w:val="21"/>
                <w:lang w:eastAsia="zh-CN"/>
              </w:rPr>
            </w:pPr>
            <w:r>
              <w:rPr>
                <w:rFonts w:ascii="宋体" w:hAnsi="宋体" w:cs="宋体"/>
                <w:color w:val="auto"/>
                <w:kern w:val="0"/>
                <w:szCs w:val="21"/>
              </w:rPr>
              <w:t>地址：</w:t>
            </w:r>
            <w:r>
              <w:rPr>
                <w:rFonts w:hint="eastAsia" w:ascii="宋体" w:hAnsi="宋体" w:cs="宋体"/>
                <w:color w:val="auto"/>
                <w:kern w:val="0"/>
                <w:szCs w:val="21"/>
              </w:rPr>
              <w:t>三门峡市陕州区园通路与经二路交叉口西北180米</w:t>
            </w:r>
            <w:r>
              <w:rPr>
                <w:rFonts w:hint="eastAsia" w:ascii="宋体" w:hAnsi="宋体" w:cs="宋体"/>
                <w:color w:val="auto"/>
                <w:kern w:val="0"/>
                <w:szCs w:val="21"/>
                <w:lang w:val="en-US" w:eastAsia="zh-CN"/>
              </w:rPr>
              <w:t xml:space="preserve"> </w:t>
            </w:r>
          </w:p>
          <w:p>
            <w:pPr>
              <w:autoSpaceDE w:val="0"/>
              <w:autoSpaceDN w:val="0"/>
              <w:spacing w:line="440" w:lineRule="exact"/>
              <w:contextualSpacing/>
              <w:jc w:val="left"/>
              <w:rPr>
                <w:rFonts w:hint="eastAsia" w:ascii="宋体" w:hAnsi="宋体" w:eastAsia="宋体" w:cs="宋体"/>
                <w:color w:val="auto"/>
                <w:kern w:val="0"/>
                <w:szCs w:val="21"/>
                <w:lang w:eastAsia="zh-CN"/>
              </w:rPr>
            </w:pPr>
            <w:r>
              <w:rPr>
                <w:rFonts w:ascii="宋体" w:hAnsi="宋体" w:cs="宋体"/>
                <w:color w:val="auto"/>
                <w:kern w:val="0"/>
                <w:szCs w:val="21"/>
              </w:rPr>
              <w:t>联系人：</w:t>
            </w:r>
            <w:r>
              <w:rPr>
                <w:rFonts w:hint="eastAsia" w:ascii="宋体" w:hAnsi="宋体" w:cs="宋体"/>
                <w:color w:val="auto"/>
                <w:kern w:val="0"/>
                <w:szCs w:val="21"/>
                <w:lang w:val="en-US" w:eastAsia="zh-CN"/>
              </w:rPr>
              <w:t>孙女士</w:t>
            </w:r>
          </w:p>
          <w:p>
            <w:pPr>
              <w:autoSpaceDE w:val="0"/>
              <w:autoSpaceDN w:val="0"/>
              <w:spacing w:line="440" w:lineRule="exact"/>
              <w:contextualSpacing/>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电话</w:t>
            </w:r>
            <w:r>
              <w:rPr>
                <w:rFonts w:ascii="宋体" w:hAnsi="宋体" w:cs="宋体"/>
                <w:color w:val="auto"/>
                <w:kern w:val="0"/>
                <w:szCs w:val="21"/>
              </w:rPr>
              <w:t>：</w:t>
            </w:r>
            <w:r>
              <w:rPr>
                <w:rFonts w:hint="eastAsia" w:ascii="宋体" w:hAnsi="宋体" w:cs="宋体"/>
                <w:color w:val="auto"/>
                <w:kern w:val="0"/>
                <w:szCs w:val="21"/>
              </w:rPr>
              <w:t>0398-</w:t>
            </w:r>
            <w:r>
              <w:rPr>
                <w:rFonts w:hint="eastAsia" w:ascii="宋体" w:hAnsi="宋体" w:cs="宋体"/>
                <w:color w:val="auto"/>
                <w:kern w:val="0"/>
                <w:szCs w:val="21"/>
                <w:lang w:val="en-US" w:eastAsia="zh-CN"/>
              </w:rPr>
              <w:t xml:space="preserve">2751069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 w:hRule="atLeast"/>
          <w:jc w:val="center"/>
        </w:trPr>
        <w:tc>
          <w:tcPr>
            <w:tcW w:w="664"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1.1.3</w:t>
            </w:r>
          </w:p>
        </w:tc>
        <w:tc>
          <w:tcPr>
            <w:tcW w:w="1425" w:type="dxa"/>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rPr>
              <w:t>采购代理机构</w:t>
            </w:r>
          </w:p>
        </w:tc>
        <w:tc>
          <w:tcPr>
            <w:tcW w:w="7584" w:type="dxa"/>
            <w:vAlign w:val="top"/>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名称：</w:t>
            </w:r>
            <w:r>
              <w:rPr>
                <w:rFonts w:hint="eastAsia" w:ascii="宋体" w:hAnsi="宋体" w:cs="宋体"/>
                <w:kern w:val="0"/>
                <w:szCs w:val="21"/>
                <w:lang w:eastAsia="zh-CN"/>
              </w:rPr>
              <w:t>晟合（洛阳）工程管理咨询有限公司</w:t>
            </w:r>
            <w:r>
              <w:rPr>
                <w:rFonts w:hint="eastAsia" w:ascii="宋体" w:hAnsi="宋体" w:cs="宋体"/>
                <w:kern w:val="0"/>
                <w:szCs w:val="21"/>
              </w:rPr>
              <w:t xml:space="preserve"> </w:t>
            </w:r>
          </w:p>
          <w:p>
            <w:pPr>
              <w:autoSpaceDE w:val="0"/>
              <w:autoSpaceDN w:val="0"/>
              <w:spacing w:line="440" w:lineRule="exact"/>
              <w:contextualSpacing/>
              <w:jc w:val="left"/>
              <w:rPr>
                <w:rFonts w:hint="eastAsia" w:ascii="宋体" w:hAns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洛阳市洛龙区太康东路369号恒生科技园A-4幢1303</w:t>
            </w:r>
          </w:p>
          <w:p>
            <w:pPr>
              <w:autoSpaceDE w:val="0"/>
              <w:autoSpaceDN w:val="0"/>
              <w:spacing w:line="440" w:lineRule="exact"/>
              <w:contextualSpacing/>
              <w:jc w:val="left"/>
              <w:rPr>
                <w:rFonts w:hint="eastAsia" w:ascii="宋体" w:hAns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郭先生</w:t>
            </w:r>
          </w:p>
          <w:p>
            <w:pPr>
              <w:autoSpaceDE w:val="0"/>
              <w:autoSpaceDN w:val="0"/>
              <w:spacing w:line="440" w:lineRule="exact"/>
              <w:contextualSpacing/>
              <w:jc w:val="left"/>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0379-65526186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 w:hRule="atLeast"/>
          <w:jc w:val="center"/>
        </w:trPr>
        <w:tc>
          <w:tcPr>
            <w:tcW w:w="664"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1.1.4</w:t>
            </w:r>
          </w:p>
        </w:tc>
        <w:tc>
          <w:tcPr>
            <w:tcW w:w="1425"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项目名称</w:t>
            </w:r>
          </w:p>
        </w:tc>
        <w:tc>
          <w:tcPr>
            <w:tcW w:w="7584" w:type="dxa"/>
            <w:vAlign w:val="top"/>
          </w:tcPr>
          <w:p>
            <w:pPr>
              <w:autoSpaceDE w:val="0"/>
              <w:autoSpaceDN w:val="0"/>
              <w:spacing w:line="440" w:lineRule="exact"/>
              <w:contextualSpacing/>
              <w:jc w:val="left"/>
              <w:rPr>
                <w:rFonts w:hint="eastAsia" w:ascii="宋体" w:hAnsi="宋体" w:eastAsia="宋体" w:cs="宋体"/>
                <w:kern w:val="0"/>
                <w:szCs w:val="21"/>
                <w:lang w:eastAsia="zh-CN"/>
              </w:rPr>
            </w:pPr>
            <w:r>
              <w:rPr>
                <w:rFonts w:hint="eastAsia" w:ascii="宋体" w:hAnsi="宋体"/>
                <w:szCs w:val="21"/>
                <w:lang w:eastAsia="zh-CN"/>
              </w:rPr>
              <w:t>三门峡市城乡一体化示范区行政审批局三门峡高新技术产业开发区国家级零碳园区申建咨询服务项目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 w:hRule="atLeast"/>
          <w:jc w:val="center"/>
        </w:trPr>
        <w:tc>
          <w:tcPr>
            <w:tcW w:w="664"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1.2.1</w:t>
            </w:r>
          </w:p>
        </w:tc>
        <w:tc>
          <w:tcPr>
            <w:tcW w:w="1425"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资金来源</w:t>
            </w:r>
          </w:p>
        </w:tc>
        <w:tc>
          <w:tcPr>
            <w:tcW w:w="7584" w:type="dxa"/>
            <w:vAlign w:val="top"/>
          </w:tcPr>
          <w:p>
            <w:pPr>
              <w:autoSpaceDE w:val="0"/>
              <w:autoSpaceDN w:val="0"/>
              <w:spacing w:line="440" w:lineRule="exact"/>
              <w:contextualSpacing/>
              <w:jc w:val="left"/>
              <w:rPr>
                <w:rFonts w:ascii="宋体" w:hAnsi="宋体" w:cs="宋体"/>
                <w:kern w:val="0"/>
                <w:szCs w:val="21"/>
              </w:rPr>
            </w:pPr>
            <w:r>
              <w:rPr>
                <w:rFonts w:ascii="宋体" w:hAnsi="宋体" w:cs="宋体"/>
                <w:kern w:val="0"/>
                <w:szCs w:val="21"/>
              </w:rPr>
              <w:t xml:space="preserve">财政资金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 w:hRule="atLeast"/>
          <w:jc w:val="center"/>
        </w:trPr>
        <w:tc>
          <w:tcPr>
            <w:tcW w:w="664"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1.2.2</w:t>
            </w:r>
          </w:p>
        </w:tc>
        <w:tc>
          <w:tcPr>
            <w:tcW w:w="1425"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资金落实情况</w:t>
            </w:r>
          </w:p>
        </w:tc>
        <w:tc>
          <w:tcPr>
            <w:tcW w:w="7584" w:type="dxa"/>
            <w:vAlign w:val="top"/>
          </w:tcPr>
          <w:p>
            <w:pPr>
              <w:autoSpaceDE w:val="0"/>
              <w:autoSpaceDN w:val="0"/>
              <w:spacing w:line="440" w:lineRule="exact"/>
              <w:contextualSpacing/>
              <w:jc w:val="left"/>
              <w:rPr>
                <w:rFonts w:ascii="宋体" w:hAnsi="宋体" w:cs="宋体"/>
                <w:kern w:val="0"/>
                <w:szCs w:val="21"/>
              </w:rPr>
            </w:pPr>
            <w:r>
              <w:rPr>
                <w:rFonts w:ascii="宋体" w:hAnsi="宋体" w:cs="宋体"/>
                <w:kern w:val="0"/>
                <w:szCs w:val="21"/>
              </w:rPr>
              <w:t xml:space="preserve">已落实到位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1" w:hRule="atLeast"/>
          <w:jc w:val="center"/>
        </w:trPr>
        <w:tc>
          <w:tcPr>
            <w:tcW w:w="664" w:type="dxa"/>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1.3.1</w:t>
            </w:r>
          </w:p>
        </w:tc>
        <w:tc>
          <w:tcPr>
            <w:tcW w:w="1425" w:type="dxa"/>
            <w:vAlign w:val="center"/>
          </w:tcPr>
          <w:p>
            <w:pPr>
              <w:autoSpaceDE w:val="0"/>
              <w:autoSpaceDN w:val="0"/>
              <w:spacing w:line="440" w:lineRule="exact"/>
              <w:contextualSpacing/>
              <w:jc w:val="center"/>
              <w:rPr>
                <w:rFonts w:hint="eastAsia" w:ascii="宋体" w:hAnsi="宋体" w:eastAsia="宋体" w:cs="宋体"/>
                <w:kern w:val="0"/>
                <w:szCs w:val="21"/>
                <w:lang w:eastAsia="zh-CN"/>
              </w:rPr>
            </w:pPr>
            <w:r>
              <w:rPr>
                <w:rFonts w:hint="eastAsia" w:ascii="宋体" w:hAnsi="宋体" w:cs="宋体"/>
                <w:kern w:val="0"/>
                <w:szCs w:val="21"/>
              </w:rPr>
              <w:t>采购</w:t>
            </w:r>
            <w:r>
              <w:rPr>
                <w:rFonts w:hint="eastAsia" w:ascii="宋体" w:hAnsi="宋体" w:cs="宋体"/>
                <w:kern w:val="0"/>
                <w:szCs w:val="21"/>
                <w:lang w:eastAsia="zh-CN"/>
              </w:rPr>
              <w:t>内容</w:t>
            </w:r>
          </w:p>
        </w:tc>
        <w:tc>
          <w:tcPr>
            <w:tcW w:w="7584" w:type="dxa"/>
            <w:vAlign w:val="top"/>
          </w:tcPr>
          <w:p>
            <w:pPr>
              <w:autoSpaceDE w:val="0"/>
              <w:autoSpaceDN w:val="0"/>
              <w:spacing w:line="440" w:lineRule="exact"/>
              <w:contextualSpacing/>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编制《国家级零碳园区申报书》，遵循国家《关于开展零碳园区建设的通知》等相关文件要求，结合采购人零碳园区试点建设的目标与思路，落实国家及河南省、三门峡市碳达峰碳中和相关政策要求，并紧密结合甲方实际发展情况，形成国家级零碳园区申报书（包含相关文件以及评审答辩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 w:hRule="atLeast"/>
          <w:jc w:val="center"/>
        </w:trPr>
        <w:tc>
          <w:tcPr>
            <w:tcW w:w="664" w:type="dxa"/>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1.3.3</w:t>
            </w:r>
          </w:p>
        </w:tc>
        <w:tc>
          <w:tcPr>
            <w:tcW w:w="1425" w:type="dxa"/>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质量要求</w:t>
            </w:r>
          </w:p>
        </w:tc>
        <w:tc>
          <w:tcPr>
            <w:tcW w:w="7584" w:type="dxa"/>
            <w:vAlign w:val="top"/>
          </w:tcPr>
          <w:p>
            <w:pPr>
              <w:autoSpaceDE w:val="0"/>
              <w:autoSpaceDN w:val="0"/>
              <w:spacing w:line="440" w:lineRule="exact"/>
              <w:contextualSpacing/>
              <w:rPr>
                <w:rFonts w:hint="eastAsia" w:ascii="宋体" w:hAnsi="宋体" w:eastAsia="宋体" w:cs="宋体"/>
                <w:kern w:val="0"/>
                <w:szCs w:val="21"/>
                <w:lang w:eastAsia="zh-CN"/>
              </w:rPr>
            </w:pPr>
            <w:r>
              <w:rPr>
                <w:rFonts w:hint="eastAsia" w:ascii="宋体" w:hAnsi="宋体" w:cs="宋体"/>
                <w:kern w:val="0"/>
                <w:szCs w:val="21"/>
                <w:lang w:eastAsia="zh-CN"/>
              </w:rPr>
              <w:t>符合国家、行业及地方相关规范、标准规定并满足采购人需求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 w:hRule="atLeast"/>
          <w:jc w:val="center"/>
        </w:trPr>
        <w:tc>
          <w:tcPr>
            <w:tcW w:w="664" w:type="dxa"/>
            <w:tcBorders>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1.3.</w:t>
            </w:r>
            <w:r>
              <w:rPr>
                <w:rFonts w:hint="eastAsia" w:ascii="宋体" w:hAnsi="宋体" w:cs="宋体"/>
                <w:kern w:val="0"/>
                <w:szCs w:val="21"/>
              </w:rPr>
              <w:t>4</w:t>
            </w:r>
          </w:p>
        </w:tc>
        <w:tc>
          <w:tcPr>
            <w:tcW w:w="1425" w:type="dxa"/>
            <w:tcBorders>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合同履行期限（服务期限）</w:t>
            </w:r>
          </w:p>
        </w:tc>
        <w:tc>
          <w:tcPr>
            <w:tcW w:w="7584" w:type="dxa"/>
            <w:tcBorders>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hint="eastAsia" w:ascii="宋体" w:hAnsi="宋体" w:eastAsia="宋体" w:cs="宋体"/>
                <w:kern w:val="0"/>
                <w:szCs w:val="21"/>
                <w:lang w:eastAsia="zh-CN"/>
              </w:rPr>
            </w:pPr>
            <w:r>
              <w:rPr>
                <w:rFonts w:hint="eastAsia" w:ascii="宋体" w:hAnsi="宋体" w:cs="宋体"/>
                <w:kern w:val="0"/>
                <w:szCs w:val="21"/>
                <w:lang w:eastAsia="zh-CN"/>
              </w:rPr>
              <w:t>自本合同签订生效之日起至申报书批复通过之日止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1.4.1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ascii="宋体" w:hAnsi="宋体" w:cs="宋体"/>
                <w:kern w:val="0"/>
                <w:szCs w:val="21"/>
              </w:rPr>
              <w:t>投标人资质条件、能力和信誉</w:t>
            </w:r>
          </w:p>
        </w:tc>
        <w:tc>
          <w:tcPr>
            <w:tcW w:w="7584" w:type="dxa"/>
            <w:tcBorders>
              <w:top w:val="single" w:color="000000" w:sz="6" w:space="0"/>
              <w:left w:val="single" w:color="000000" w:sz="6" w:space="0"/>
              <w:bottom w:val="single" w:color="000000" w:sz="6" w:space="0"/>
              <w:right w:val="single" w:color="000000" w:sz="6" w:space="0"/>
            </w:tcBorders>
            <w:vAlign w:val="top"/>
          </w:tcPr>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1、满足《中华人民共和国政府采购法》第二十二条规定。</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2、落实政府采购政策需满足的资格要求：本项目为专门面向中小微企业采购项目</w:t>
            </w:r>
            <w:r>
              <w:rPr>
                <w:rFonts w:hint="eastAsia" w:ascii="宋体" w:hAnsi="宋体" w:cs="宋体"/>
                <w:kern w:val="0"/>
                <w:szCs w:val="21"/>
                <w:lang w:eastAsia="zh-CN"/>
              </w:rPr>
              <w:t>，</w:t>
            </w:r>
            <w:r>
              <w:rPr>
                <w:rFonts w:hint="eastAsia" w:ascii="宋体" w:hAnsi="宋体" w:cs="宋体"/>
                <w:kern w:val="0"/>
                <w:szCs w:val="21"/>
                <w:lang w:val="zh-TW" w:eastAsia="zh-CN"/>
              </w:rPr>
              <w:t>执行促进中小企业（监狱企业、残疾人福利性企业视为小微企业）发展等政府采购政策</w:t>
            </w:r>
            <w:r>
              <w:rPr>
                <w:rFonts w:hint="eastAsia" w:ascii="宋体" w:hAnsi="宋体" w:cs="宋体"/>
                <w:kern w:val="0"/>
                <w:szCs w:val="21"/>
              </w:rPr>
              <w:t>。</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3、本项目的特定资格要求：</w:t>
            </w:r>
          </w:p>
          <w:p>
            <w:pPr>
              <w:autoSpaceDE w:val="0"/>
              <w:autoSpaceDN w:val="0"/>
              <w:spacing w:line="440" w:lineRule="exact"/>
              <w:contextualSpacing/>
              <w:rPr>
                <w:rFonts w:hint="eastAsia" w:ascii="宋体" w:hAnsi="宋体" w:cs="宋体"/>
                <w:kern w:val="0"/>
                <w:szCs w:val="21"/>
                <w:lang w:eastAsia="zh-CN"/>
              </w:rPr>
            </w:pPr>
            <w:r>
              <w:rPr>
                <w:rFonts w:hint="eastAsia" w:ascii="宋体" w:hAnsi="宋体" w:cs="宋体"/>
                <w:kern w:val="0"/>
                <w:szCs w:val="21"/>
              </w:rPr>
              <w:t>1）供应商具备独立承担民事责任能力</w:t>
            </w:r>
            <w:r>
              <w:rPr>
                <w:rFonts w:hint="eastAsia" w:ascii="宋体" w:hAnsi="宋体" w:cs="宋体"/>
                <w:kern w:val="0"/>
                <w:szCs w:val="21"/>
                <w:lang w:val="zh-TW"/>
              </w:rPr>
              <w:t>（</w:t>
            </w:r>
            <w:r>
              <w:rPr>
                <w:rFonts w:hint="eastAsia" w:ascii="宋体" w:hAnsi="宋体" w:cs="宋体"/>
                <w:kern w:val="0"/>
                <w:szCs w:val="21"/>
                <w:lang w:val="zh-TW" w:eastAsia="zh-CN"/>
              </w:rPr>
              <w:t>提供营业执照或其他证明文件</w:t>
            </w:r>
            <w:r>
              <w:rPr>
                <w:rFonts w:hint="eastAsia" w:ascii="宋体" w:hAnsi="宋体" w:cs="宋体"/>
                <w:kern w:val="0"/>
                <w:szCs w:val="21"/>
                <w:lang w:val="zh-TW"/>
              </w:rPr>
              <w:t>）</w:t>
            </w:r>
            <w:r>
              <w:rPr>
                <w:rFonts w:hint="eastAsia" w:ascii="宋体" w:hAnsi="宋体" w:cs="宋体"/>
                <w:kern w:val="0"/>
                <w:szCs w:val="21"/>
                <w:lang w:eastAsia="zh-CN"/>
              </w:rPr>
              <w:t>；</w:t>
            </w:r>
          </w:p>
          <w:p>
            <w:pPr>
              <w:autoSpaceDE w:val="0"/>
              <w:autoSpaceDN w:val="0"/>
              <w:spacing w:line="440" w:lineRule="exact"/>
              <w:contextualSpacing/>
              <w:rPr>
                <w:rFonts w:hint="default" w:ascii="宋体" w:hAnsi="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lang w:val="en-US" w:eastAsia="zh-CN"/>
              </w:rPr>
              <w:t>项目负责人须具有中级及以上职称证书（必须为本单位正式职工并提供单位为其缴纳的近3个月任意1个月社保证明）；</w:t>
            </w:r>
          </w:p>
          <w:p>
            <w:pPr>
              <w:autoSpaceDE w:val="0"/>
              <w:autoSpaceDN w:val="0"/>
              <w:spacing w:line="440" w:lineRule="exact"/>
              <w:contextualSpacing/>
              <w:rPr>
                <w:rFonts w:hint="eastAsia" w:ascii="宋体" w:hAnsi="宋体" w:cs="宋体"/>
                <w:kern w:val="0"/>
                <w:szCs w:val="21"/>
                <w:lang w:val="en-US" w:eastAsia="zh-CN"/>
              </w:rPr>
            </w:pPr>
            <w:r>
              <w:rPr>
                <w:rFonts w:hint="eastAsia" w:ascii="宋体" w:hAnsi="宋体" w:cs="宋体"/>
                <w:kern w:val="0"/>
                <w:szCs w:val="21"/>
                <w:lang w:val="en-US" w:eastAsia="zh-CN"/>
              </w:rPr>
              <w:t>3）单位负责人为同一人或者存在直接控股、管理关系的不同供应商，不得参加本项目采购活动（提供承诺书或国家企业信用信息公示系统查询截图，并加盖企业公章）</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）参与本次采购活动期间，无处罚执行期内的失信、税收违法、政府采购严重违法行为记录；</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供应商通过“信用中国”网站（www.creditchina.gov.cn）的“失信被执行人”“重大税收违法失信主体”、“中国政采购网”（www.ccgp.gov.cn）的“政府采购严重违法失信行为记录名单”对本企业进行信用信息自行查询，将查询网页、内容进行完整清晰的截图或拍照，制作在投标文件中。查询日期为招标公告发布之日至投标截止之日期限内。</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注：a、失信被执行人查询结果证明，“信用中国”网自动转入的“中国执行信息公开网”查询截图同等有效。</w:t>
            </w:r>
          </w:p>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rPr>
              <w:t>b、开标现场代理机构或采购人可现场核实查询，并以开标时间现场查询结果为准。</w:t>
            </w:r>
          </w:p>
          <w:p>
            <w:pPr>
              <w:autoSpaceDE w:val="0"/>
              <w:autoSpaceDN w:val="0"/>
              <w:spacing w:line="440" w:lineRule="exact"/>
              <w:contextualSpacing/>
              <w:rPr>
                <w:rFonts w:hint="eastAsia" w:ascii="宋体" w:hAnsi="宋体" w:cs="宋体"/>
                <w:kern w:val="0"/>
                <w:szCs w:val="21"/>
                <w:lang w:eastAsia="zh-CN"/>
              </w:rPr>
            </w:pPr>
            <w:r>
              <w:rPr>
                <w:rFonts w:hint="eastAsia" w:ascii="宋体" w:hAnsi="宋体" w:cs="宋体"/>
                <w:kern w:val="0"/>
                <w:szCs w:val="21"/>
                <w:lang w:val="en-US" w:eastAsia="zh-CN"/>
              </w:rPr>
              <w:t>5</w:t>
            </w:r>
            <w:r>
              <w:rPr>
                <w:rFonts w:hint="eastAsia" w:ascii="宋体" w:hAnsi="宋体" w:cs="宋体"/>
                <w:kern w:val="0"/>
                <w:szCs w:val="21"/>
              </w:rPr>
              <w:t>）供应商法人、法定代表人参与招标活动期间，无商业贿赂及无不正当竞争等行为；</w:t>
            </w:r>
            <w:r>
              <w:rPr>
                <w:rFonts w:hint="eastAsia" w:ascii="宋体" w:hAnsi="宋体" w:cs="宋体"/>
                <w:kern w:val="0"/>
                <w:szCs w:val="21"/>
                <w:lang w:eastAsia="zh-CN"/>
              </w:rPr>
              <w:t>（</w:t>
            </w:r>
            <w:r>
              <w:rPr>
                <w:rFonts w:hint="eastAsia" w:ascii="宋体" w:hAnsi="宋体" w:cs="宋体"/>
                <w:kern w:val="0"/>
                <w:szCs w:val="21"/>
              </w:rPr>
              <w:t>投标人自行承诺，出具承诺书。若经查（以中国执行信息公开网、中国裁判文书网查询为准）不实，取消其中标资格</w:t>
            </w:r>
            <w:r>
              <w:rPr>
                <w:rFonts w:hint="eastAsia" w:ascii="宋体" w:hAnsi="宋体" w:cs="宋体"/>
                <w:kern w:val="0"/>
                <w:szCs w:val="21"/>
                <w:lang w:eastAsia="zh-CN"/>
              </w:rPr>
              <w:t>；）</w:t>
            </w:r>
          </w:p>
          <w:p>
            <w:pPr>
              <w:autoSpaceDE w:val="0"/>
              <w:autoSpaceDN w:val="0"/>
              <w:spacing w:line="440" w:lineRule="exact"/>
              <w:contextualSpacing/>
              <w:rPr>
                <w:rFonts w:ascii="宋体" w:hAnsi="宋体" w:cs="宋体"/>
                <w:b/>
                <w:kern w:val="0"/>
                <w:szCs w:val="21"/>
              </w:rPr>
            </w:pPr>
            <w:r>
              <w:rPr>
                <w:rFonts w:hint="eastAsia" w:ascii="宋体" w:hAnsi="宋体" w:cs="宋体"/>
                <w:kern w:val="0"/>
                <w:szCs w:val="21"/>
                <w:lang w:val="en-US" w:eastAsia="zh-CN"/>
              </w:rPr>
              <w:t>6</w:t>
            </w:r>
            <w:r>
              <w:rPr>
                <w:rFonts w:hint="eastAsia" w:ascii="宋体" w:hAnsi="宋体" w:cs="宋体"/>
                <w:kern w:val="0"/>
                <w:szCs w:val="21"/>
              </w:rPr>
              <w:t>）本项目实行资格后审，资格审查的具体要求见招标文件。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1.</w:t>
            </w:r>
            <w:r>
              <w:rPr>
                <w:rFonts w:hint="eastAsia" w:ascii="宋体" w:hAnsi="宋体" w:cs="宋体"/>
                <w:kern w:val="0"/>
                <w:szCs w:val="21"/>
              </w:rPr>
              <w:t>9</w:t>
            </w:r>
            <w:r>
              <w:rPr>
                <w:rFonts w:ascii="宋体" w:hAnsi="宋体" w:cs="宋体"/>
                <w:kern w:val="0"/>
                <w:szCs w:val="21"/>
                <w:lang w:eastAsia="en-US"/>
              </w:rPr>
              <w:t>.1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标前答疑会</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不</w:t>
            </w:r>
            <w:r>
              <w:rPr>
                <w:rFonts w:ascii="宋体" w:hAnsi="宋体" w:cs="宋体"/>
                <w:kern w:val="0"/>
                <w:szCs w:val="21"/>
              </w:rPr>
              <w:t>召开开标前答疑会</w:t>
            </w:r>
            <w:r>
              <w:rPr>
                <w:rFonts w:hint="eastAsia" w:ascii="宋体" w:hAnsi="宋体" w:cs="宋体"/>
                <w:kern w:val="0"/>
                <w:szCs w:val="21"/>
              </w:rPr>
              <w:t>，不</w:t>
            </w:r>
            <w:r>
              <w:rPr>
                <w:rFonts w:ascii="宋体" w:hAnsi="宋体" w:cs="宋体"/>
                <w:kern w:val="0"/>
                <w:szCs w:val="21"/>
              </w:rPr>
              <w:t>组织现场考察</w:t>
            </w:r>
            <w:r>
              <w:rPr>
                <w:rFonts w:hint="eastAsia" w:ascii="宋体" w:hAnsi="宋体" w:cs="宋体"/>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1.1</w:t>
            </w:r>
            <w:r>
              <w:rPr>
                <w:rFonts w:hint="eastAsia" w:ascii="宋体" w:hAnsi="宋体" w:cs="宋体"/>
                <w:kern w:val="0"/>
                <w:szCs w:val="21"/>
              </w:rPr>
              <w:t>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偏离</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不允许负偏离招标文件的实质性要求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2.1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rPr>
              <w:t>构成招标文件的其他材料</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补充</w:t>
            </w:r>
            <w:r>
              <w:rPr>
                <w:rFonts w:hint="eastAsia" w:ascii="宋体" w:hAnsi="宋体" w:cs="宋体"/>
                <w:kern w:val="0"/>
                <w:szCs w:val="21"/>
              </w:rPr>
              <w:t>、变更、</w:t>
            </w:r>
            <w:r>
              <w:rPr>
                <w:rFonts w:ascii="宋体" w:hAnsi="宋体" w:cs="宋体"/>
                <w:kern w:val="0"/>
                <w:szCs w:val="21"/>
              </w:rPr>
              <w:t xml:space="preserve">答疑文件（如有）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2.2.</w:t>
            </w:r>
            <w:r>
              <w:rPr>
                <w:rFonts w:hint="eastAsia" w:ascii="宋体" w:hAnsi="宋体" w:cs="宋体"/>
                <w:kern w:val="0"/>
                <w:szCs w:val="21"/>
              </w:rPr>
              <w:t>2</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b/>
                <w:kern w:val="0"/>
                <w:szCs w:val="21"/>
                <w:highlight w:val="none"/>
                <w:lang w:eastAsia="en-US"/>
              </w:rPr>
            </w:pPr>
            <w:r>
              <w:rPr>
                <w:rFonts w:hint="eastAsia" w:ascii="宋体" w:hAnsi="宋体" w:cs="宋体"/>
                <w:b/>
                <w:kern w:val="0"/>
                <w:szCs w:val="21"/>
                <w:highlight w:val="none"/>
                <w:lang w:eastAsia="en-US"/>
              </w:rPr>
              <w:t>投标截止时间</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b/>
                <w:kern w:val="0"/>
                <w:szCs w:val="21"/>
                <w:highlight w:val="none"/>
              </w:rPr>
            </w:pPr>
            <w:r>
              <w:rPr>
                <w:rFonts w:hint="eastAsia" w:ascii="宋体" w:hAnsi="宋体" w:cs="宋体"/>
                <w:b/>
                <w:kern w:val="0"/>
                <w:szCs w:val="21"/>
                <w:highlight w:val="none"/>
              </w:rPr>
              <w:t>2026年0</w:t>
            </w:r>
            <w:r>
              <w:rPr>
                <w:rFonts w:hint="eastAsia" w:ascii="宋体" w:hAnsi="宋体" w:cs="宋体"/>
                <w:b/>
                <w:kern w:val="0"/>
                <w:szCs w:val="21"/>
                <w:highlight w:val="none"/>
                <w:lang w:val="en-US" w:eastAsia="zh-CN"/>
              </w:rPr>
              <w:t>3</w:t>
            </w:r>
            <w:r>
              <w:rPr>
                <w:rFonts w:hint="eastAsia" w:ascii="宋体" w:hAnsi="宋体" w:cs="宋体"/>
                <w:b/>
                <w:kern w:val="0"/>
                <w:szCs w:val="21"/>
                <w:highlight w:val="none"/>
              </w:rPr>
              <w:t>月</w:t>
            </w:r>
            <w:r>
              <w:rPr>
                <w:rFonts w:hint="eastAsia" w:ascii="宋体" w:hAnsi="宋体" w:cs="宋体"/>
                <w:b/>
                <w:kern w:val="0"/>
                <w:szCs w:val="21"/>
                <w:highlight w:val="none"/>
                <w:lang w:val="en-US" w:eastAsia="zh-CN"/>
              </w:rPr>
              <w:t>10</w:t>
            </w:r>
            <w:r>
              <w:rPr>
                <w:rFonts w:hint="eastAsia" w:ascii="宋体" w:hAnsi="宋体" w:cs="宋体"/>
                <w:b/>
                <w:kern w:val="0"/>
                <w:szCs w:val="21"/>
                <w:highlight w:val="none"/>
              </w:rPr>
              <w:t>日09时00分（北京时间）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2.</w:t>
            </w:r>
            <w:r>
              <w:rPr>
                <w:rFonts w:hint="eastAsia" w:ascii="宋体" w:hAnsi="宋体" w:cs="宋体"/>
                <w:kern w:val="0"/>
                <w:szCs w:val="21"/>
              </w:rPr>
              <w:t>2.3</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招标文件的</w:t>
            </w:r>
            <w:r>
              <w:rPr>
                <w:rFonts w:ascii="宋体" w:hAnsi="宋体" w:cs="宋体"/>
                <w:kern w:val="0"/>
                <w:szCs w:val="21"/>
              </w:rPr>
              <w:t>澄清或者修改</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ascii="宋体" w:hAnsi="宋体" w:cs="宋体"/>
                <w:kern w:val="0"/>
                <w:szCs w:val="21"/>
              </w:rPr>
              <w:t>投标截止时间至少15日前</w:t>
            </w:r>
            <w:r>
              <w:rPr>
                <w:rFonts w:hint="eastAsia" w:ascii="宋体" w:hAnsi="宋体" w:cs="宋体"/>
                <w:kern w:val="0"/>
                <w:szCs w:val="21"/>
              </w:rPr>
              <w:t>，</w:t>
            </w:r>
            <w:r>
              <w:rPr>
                <w:rFonts w:ascii="宋体" w:hAnsi="宋体" w:cs="宋体"/>
                <w:kern w:val="0"/>
                <w:szCs w:val="21"/>
              </w:rPr>
              <w:t>招标人将</w:t>
            </w:r>
            <w:r>
              <w:rPr>
                <w:rFonts w:hint="eastAsia" w:ascii="宋体" w:hAnsi="宋体" w:cs="宋体"/>
                <w:kern w:val="0"/>
                <w:szCs w:val="21"/>
              </w:rPr>
              <w:t>招标文件的修改的内容，按照电子交易系统平台要求在《三门峡市公共资源交易中心》及招标公告发布网站统一发布。所有潜在</w:t>
            </w:r>
            <w:r>
              <w:rPr>
                <w:rFonts w:ascii="宋体" w:hAnsi="宋体" w:cs="宋体"/>
                <w:kern w:val="0"/>
                <w:szCs w:val="21"/>
              </w:rPr>
              <w:t>投标人</w:t>
            </w:r>
            <w:r>
              <w:rPr>
                <w:rFonts w:hint="eastAsia" w:ascii="宋体" w:hAnsi="宋体" w:cs="宋体"/>
                <w:kern w:val="0"/>
                <w:szCs w:val="21"/>
              </w:rPr>
              <w:t>应密切关注三门峡市公共资源交易中心项目交易平台，自行查收、下载，并承担由于自身原因失误造成的责任。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hint="eastAsia" w:ascii="宋体" w:hAnsi="宋体"/>
                <w:szCs w:val="21"/>
                <w:shd w:val="clear" w:color="auto" w:fill="FFFFFF"/>
              </w:rPr>
              <w:t>3.2.2（7）</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szCs w:val="21"/>
                <w:shd w:val="clear" w:color="auto" w:fill="FFFFFF"/>
                <w:lang w:eastAsia="en-US"/>
              </w:rPr>
              <w:t>投标报价</w:t>
            </w:r>
          </w:p>
        </w:tc>
        <w:tc>
          <w:tcPr>
            <w:tcW w:w="7584" w:type="dxa"/>
            <w:tcBorders>
              <w:top w:val="single" w:color="000000" w:sz="6" w:space="0"/>
              <w:left w:val="single" w:color="000000" w:sz="6" w:space="0"/>
              <w:bottom w:val="single" w:color="000000" w:sz="6" w:space="0"/>
              <w:right w:val="single" w:color="000000" w:sz="6" w:space="0"/>
            </w:tcBorders>
            <w:vAlign w:val="center"/>
          </w:tcPr>
          <w:p>
            <w:pPr>
              <w:spacing w:line="440" w:lineRule="exact"/>
              <w:contextualSpacing/>
              <w:rPr>
                <w:rFonts w:ascii="宋体" w:hAnsi="宋体" w:cs="宋体"/>
                <w:kern w:val="0"/>
                <w:szCs w:val="21"/>
              </w:rPr>
            </w:pPr>
            <w:r>
              <w:rPr>
                <w:rFonts w:hint="eastAsia" w:ascii="宋体" w:hAnsi="宋体"/>
                <w:szCs w:val="21"/>
                <w:shd w:val="clear" w:color="auto" w:fill="FFFFFF"/>
              </w:rPr>
              <w:t>供应商报价应包括为完成服务内容可能发生的各项费用，如工作、生活、交通、通讯、劳力、保险、利润、税收、代理服务费等，以及所有有关的管理成本和风险费用。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3.3.1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bookmarkStart w:id="282" w:name="_GoBack"/>
            <w:r>
              <w:rPr>
                <w:rFonts w:ascii="宋体" w:hAnsi="宋体" w:cs="宋体"/>
                <w:kern w:val="0"/>
                <w:szCs w:val="21"/>
                <w:lang w:eastAsia="en-US"/>
              </w:rPr>
              <w:t>投标有效期</w:t>
            </w:r>
            <w:bookmarkEnd w:id="282"/>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投标截止期后</w:t>
            </w:r>
            <w:r>
              <w:rPr>
                <w:rFonts w:hint="eastAsia" w:ascii="宋体" w:hAnsi="宋体" w:cs="宋体"/>
                <w:kern w:val="0"/>
                <w:szCs w:val="21"/>
              </w:rPr>
              <w:t>60</w:t>
            </w:r>
            <w:r>
              <w:rPr>
                <w:rFonts w:ascii="宋体" w:hAnsi="宋体" w:cs="宋体"/>
                <w:kern w:val="0"/>
                <w:szCs w:val="21"/>
              </w:rPr>
              <w:t xml:space="preserve">天。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3.</w:t>
            </w:r>
            <w:r>
              <w:rPr>
                <w:rFonts w:hint="eastAsia" w:ascii="宋体" w:hAnsi="宋体" w:cs="宋体"/>
                <w:kern w:val="0"/>
                <w:szCs w:val="21"/>
              </w:rPr>
              <w:t>4</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rPr>
              <w:t>是否允许递交备选投标方案</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lang w:eastAsia="en-US"/>
              </w:rPr>
            </w:pPr>
            <w:r>
              <w:rPr>
                <w:rFonts w:ascii="宋体" w:hAnsi="宋体" w:cs="宋体"/>
                <w:kern w:val="0"/>
                <w:szCs w:val="21"/>
                <w:lang w:eastAsia="en-US"/>
              </w:rPr>
              <w:t>不允许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3.5</w:t>
            </w:r>
            <w:r>
              <w:rPr>
                <w:rFonts w:hint="eastAsia" w:ascii="宋体" w:hAnsi="宋体" w:cs="宋体"/>
                <w:kern w:val="0"/>
                <w:szCs w:val="21"/>
              </w:rPr>
              <w:t>.3</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szCs w:val="21"/>
              </w:rPr>
            </w:pPr>
            <w:r>
              <w:rPr>
                <w:rFonts w:hint="eastAsia" w:ascii="宋体" w:hAnsi="宋体"/>
                <w:szCs w:val="21"/>
              </w:rPr>
              <w:t>投标文件签字或盖章要求</w:t>
            </w:r>
          </w:p>
        </w:tc>
        <w:tc>
          <w:tcPr>
            <w:tcW w:w="7584" w:type="dxa"/>
            <w:tcBorders>
              <w:top w:val="single" w:color="000000" w:sz="6" w:space="0"/>
              <w:left w:val="single" w:color="000000" w:sz="6" w:space="0"/>
              <w:bottom w:val="single" w:color="000000" w:sz="6" w:space="0"/>
              <w:right w:val="single" w:color="000000" w:sz="6" w:space="0"/>
            </w:tcBorders>
            <w:vAlign w:val="top"/>
          </w:tcPr>
          <w:p>
            <w:pPr>
              <w:autoSpaceDE w:val="0"/>
              <w:autoSpaceDN w:val="0"/>
              <w:spacing w:line="440" w:lineRule="exact"/>
              <w:contextualSpacing/>
              <w:jc w:val="left"/>
              <w:rPr>
                <w:rFonts w:ascii="宋体" w:hAnsi="宋体"/>
                <w:szCs w:val="21"/>
              </w:rPr>
            </w:pPr>
            <w:r>
              <w:rPr>
                <w:rFonts w:hint="eastAsia" w:ascii="宋体" w:hAnsi="宋体"/>
                <w:szCs w:val="21"/>
              </w:rPr>
              <w:t>1、本项目为电子化、无纸化交易项目，投标文件是投标人通过交易中心投标文件制作系统制作，并经过电子签章和加密后生成的电子化投标文件。</w:t>
            </w:r>
          </w:p>
          <w:p>
            <w:pPr>
              <w:spacing w:line="440" w:lineRule="exact"/>
              <w:contextualSpacing/>
              <w:jc w:val="left"/>
              <w:rPr>
                <w:rFonts w:ascii="宋体" w:hAnsi="宋体"/>
                <w:szCs w:val="21"/>
              </w:rPr>
            </w:pPr>
            <w:r>
              <w:rPr>
                <w:rFonts w:hint="eastAsia" w:ascii="宋体" w:hAnsi="宋体"/>
                <w:szCs w:val="21"/>
              </w:rPr>
              <w:t>2、要求法定代表人或授权委托人签字或盖章的，投标人在进行电子化投标文件签章时，以签盖法定代表人电子签章为准。未进行签章的视为无效投标。</w:t>
            </w:r>
          </w:p>
          <w:p>
            <w:pPr>
              <w:spacing w:line="440" w:lineRule="exact"/>
              <w:contextualSpacing/>
              <w:jc w:val="left"/>
              <w:rPr>
                <w:rFonts w:ascii="宋体" w:hAnsi="宋体"/>
                <w:szCs w:val="21"/>
              </w:rPr>
            </w:pPr>
            <w:r>
              <w:rPr>
                <w:rFonts w:hint="eastAsia" w:ascii="宋体" w:hAnsi="宋体"/>
                <w:szCs w:val="21"/>
              </w:rPr>
              <w:t>3、</w:t>
            </w:r>
            <w:r>
              <w:rPr>
                <w:rFonts w:ascii="宋体" w:hAnsi="宋体"/>
                <w:szCs w:val="21"/>
              </w:rPr>
              <w:t>投标文件</w:t>
            </w:r>
            <w:r>
              <w:rPr>
                <w:rFonts w:hint="eastAsia" w:ascii="宋体" w:hAnsi="宋体"/>
                <w:szCs w:val="21"/>
              </w:rPr>
              <w:t>制作及软件下载，详见三门峡市公共资源交易中心网站“帮助中心”，链接地址：</w:t>
            </w:r>
            <w:r>
              <w:rPr>
                <w:rFonts w:ascii="宋体" w:hAnsi="宋体"/>
                <w:szCs w:val="21"/>
              </w:rPr>
              <w:t>http://gzjy.smx.gov.cn/bzzx/moreinfo.html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3.</w:t>
            </w:r>
            <w:r>
              <w:rPr>
                <w:rFonts w:hint="eastAsia" w:ascii="宋体" w:hAnsi="宋体" w:cs="宋体"/>
                <w:kern w:val="0"/>
                <w:szCs w:val="21"/>
              </w:rPr>
              <w:t>5.4</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投标文件</w:t>
            </w:r>
            <w:r>
              <w:rPr>
                <w:rFonts w:hint="eastAsia" w:ascii="宋体" w:hAnsi="宋体" w:cs="宋体"/>
                <w:kern w:val="0"/>
                <w:szCs w:val="21"/>
                <w:lang w:eastAsia="en-US"/>
              </w:rPr>
              <w:t>制作要求</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lang w:eastAsia="en-US"/>
              </w:rPr>
            </w:pPr>
            <w:r>
              <w:rPr>
                <w:rFonts w:ascii="宋体" w:hAnsi="宋体"/>
                <w:szCs w:val="21"/>
              </w:rPr>
              <w:t>投标文件</w:t>
            </w:r>
            <w:r>
              <w:rPr>
                <w:rFonts w:hint="eastAsia" w:ascii="宋体" w:hAnsi="宋体"/>
                <w:szCs w:val="21"/>
              </w:rPr>
              <w:t>制作及软件下载，详见三门峡市公共资源交易中心网站“帮助中心”，链接地址：</w:t>
            </w:r>
            <w:r>
              <w:rPr>
                <w:rFonts w:ascii="宋体" w:hAnsi="宋体"/>
                <w:szCs w:val="21"/>
              </w:rPr>
              <w:t>http://gzjy.smx.gov.cn/bzzx/moreinfo.html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4.1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hint="eastAsia" w:ascii="宋体" w:hAnsi="宋体" w:cs="宋体"/>
                <w:kern w:val="0"/>
                <w:szCs w:val="21"/>
              </w:rPr>
              <w:t>投标文件的递交</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本项目为电子化</w:t>
            </w:r>
            <w:r>
              <w:rPr>
                <w:rFonts w:hint="eastAsia" w:ascii="宋体" w:hAnsi="宋体" w:cs="宋体"/>
                <w:kern w:val="0"/>
                <w:szCs w:val="21"/>
              </w:rPr>
              <w:t>、无纸化交易项目，加密电子化投标文件需在投标截止时间前成功上传至中心电子化交易平台。</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2、开标时投标人通过交易中心网络平台，按电子化流程解密投标文件，不再递交纸质投标文件、资料。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4.</w:t>
            </w:r>
            <w:r>
              <w:rPr>
                <w:rFonts w:hint="eastAsia" w:ascii="宋体" w:hAnsi="宋体" w:cs="宋体"/>
                <w:kern w:val="0"/>
                <w:szCs w:val="21"/>
              </w:rPr>
              <w:t>2</w:t>
            </w:r>
            <w:r>
              <w:rPr>
                <w:rFonts w:ascii="宋体" w:hAnsi="宋体" w:cs="宋体"/>
                <w:kern w:val="0"/>
                <w:szCs w:val="21"/>
                <w:lang w:eastAsia="en-US"/>
              </w:rPr>
              <w:t>.2</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是否退还投标文件</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否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5.1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开标时间和地点</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1、开标时间：同投标截止时间</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2、开标地点:三门峡市公共资源交易中心五楼</w:t>
            </w:r>
            <w:r>
              <w:rPr>
                <w:rFonts w:hint="eastAsia" w:ascii="宋体" w:hAnsi="宋体" w:cs="宋体"/>
                <w:kern w:val="0"/>
                <w:szCs w:val="21"/>
                <w:highlight w:val="none"/>
              </w:rPr>
              <w:t>开标</w:t>
            </w:r>
            <w:r>
              <w:rPr>
                <w:rFonts w:hint="eastAsia" w:ascii="宋体" w:hAnsi="宋体" w:cs="宋体"/>
                <w:kern w:val="0"/>
                <w:szCs w:val="21"/>
                <w:highlight w:val="none"/>
                <w:lang w:val="en-US" w:eastAsia="zh-CN"/>
              </w:rPr>
              <w:t>四</w:t>
            </w:r>
            <w:r>
              <w:rPr>
                <w:rFonts w:hint="eastAsia" w:ascii="宋体" w:hAnsi="宋体" w:cs="宋体"/>
                <w:kern w:val="0"/>
                <w:szCs w:val="21"/>
                <w:highlight w:val="none"/>
              </w:rPr>
              <w:t>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5.2</w:t>
            </w:r>
            <w:r>
              <w:rPr>
                <w:rFonts w:hint="eastAsia" w:ascii="宋体" w:hAnsi="宋体" w:cs="宋体"/>
                <w:kern w:val="0"/>
                <w:szCs w:val="21"/>
              </w:rPr>
              <w:t>.2</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电子化开标其他注意事项</w:t>
            </w:r>
          </w:p>
        </w:tc>
        <w:tc>
          <w:tcPr>
            <w:tcW w:w="7584" w:type="dxa"/>
            <w:tcBorders>
              <w:top w:val="single" w:color="000000" w:sz="6" w:space="0"/>
              <w:left w:val="single" w:color="000000" w:sz="6" w:space="0"/>
              <w:bottom w:val="single" w:color="000000" w:sz="6" w:space="0"/>
              <w:right w:val="single" w:color="000000" w:sz="6" w:space="0"/>
            </w:tcBorders>
            <w:vAlign w:val="center"/>
          </w:tcPr>
          <w:p>
            <w:pPr>
              <w:spacing w:line="440" w:lineRule="exact"/>
              <w:contextualSpacing/>
              <w:jc w:val="left"/>
              <w:rPr>
                <w:rFonts w:ascii="宋体" w:hAnsi="宋体" w:cs="宋体"/>
                <w:kern w:val="0"/>
                <w:szCs w:val="21"/>
              </w:rPr>
            </w:pPr>
            <w:r>
              <w:rPr>
                <w:rFonts w:hint="eastAsia" w:ascii="宋体" w:hAnsi="宋体"/>
                <w:szCs w:val="21"/>
              </w:rPr>
              <w:t>本项目为不见面开标项目。开标当日，投标人无需到开标现场参加开标会议，投标人应当在投标截止时间前，登陆不见面开标大厅选择登陆三门峡市公共资源电子招投标系统进行登陆（网址为</w:t>
            </w:r>
            <w:r>
              <w:rPr>
                <w:rFonts w:ascii="宋体" w:hAnsi="宋体"/>
                <w:szCs w:val="21"/>
              </w:rPr>
              <w:t>http://120.194.249.36:10094/BidOpening/bidopeninghallaction/hall/login</w:t>
            </w:r>
            <w:r>
              <w:rPr>
                <w:rFonts w:hint="eastAsia" w:ascii="宋体" w:hAnsi="宋体"/>
                <w:szCs w:val="21"/>
              </w:rPr>
              <w:t>）,在线准时参加开标活动并进行投标文件解密等。每位投标人的解密时间为开标时间起30分钟内完成。因投标人原因未能解密、解密失败或解密超时的，投标文件将被拒绝。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lang w:eastAsia="en-US"/>
              </w:rPr>
              <w:t>5.</w:t>
            </w:r>
            <w:r>
              <w:rPr>
                <w:rFonts w:hint="eastAsia" w:ascii="宋体" w:hAnsi="宋体" w:cs="宋体"/>
                <w:kern w:val="0"/>
                <w:szCs w:val="21"/>
              </w:rPr>
              <w:t>2.3</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spacing w:val="-1"/>
                <w:kern w:val="0"/>
                <w:szCs w:val="21"/>
              </w:rPr>
            </w:pPr>
            <w:r>
              <w:rPr>
                <w:rFonts w:ascii="宋体" w:hAnsi="宋体" w:cs="宋体"/>
                <w:spacing w:val="-1"/>
                <w:kern w:val="0"/>
                <w:szCs w:val="21"/>
              </w:rPr>
              <w:t>拒绝</w:t>
            </w:r>
            <w:r>
              <w:rPr>
                <w:rFonts w:hint="eastAsia" w:ascii="宋体" w:hAnsi="宋体" w:cs="宋体"/>
                <w:spacing w:val="-1"/>
                <w:kern w:val="0"/>
                <w:szCs w:val="21"/>
              </w:rPr>
              <w:t>的投标</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spacing w:val="-1"/>
                <w:kern w:val="0"/>
                <w:szCs w:val="21"/>
              </w:rPr>
            </w:pPr>
            <w:r>
              <w:rPr>
                <w:rFonts w:hint="eastAsia" w:ascii="宋体" w:hAnsi="宋体" w:cs="宋体"/>
                <w:spacing w:val="-1"/>
                <w:kern w:val="0"/>
                <w:szCs w:val="21"/>
              </w:rPr>
              <w:t>1、至投标截止时间，电子化投标文件未成功上传的；</w:t>
            </w:r>
          </w:p>
          <w:p>
            <w:pPr>
              <w:autoSpaceDE w:val="0"/>
              <w:autoSpaceDN w:val="0"/>
              <w:spacing w:line="440" w:lineRule="exact"/>
              <w:contextualSpacing/>
              <w:jc w:val="left"/>
              <w:rPr>
                <w:rFonts w:ascii="宋体" w:hAnsi="宋体" w:cs="宋体"/>
                <w:spacing w:val="-1"/>
                <w:kern w:val="0"/>
                <w:szCs w:val="21"/>
              </w:rPr>
            </w:pPr>
            <w:r>
              <w:rPr>
                <w:rFonts w:hint="eastAsia" w:ascii="宋体" w:hAnsi="宋体" w:cs="宋体"/>
                <w:spacing w:val="-1"/>
                <w:kern w:val="0"/>
                <w:szCs w:val="21"/>
              </w:rPr>
              <w:t>2、电子化投标文件未能在规定时间成功解密的；</w:t>
            </w:r>
          </w:p>
          <w:p>
            <w:pPr>
              <w:autoSpaceDE w:val="0"/>
              <w:autoSpaceDN w:val="0"/>
              <w:spacing w:line="440" w:lineRule="exact"/>
              <w:contextualSpacing/>
              <w:jc w:val="left"/>
              <w:rPr>
                <w:rFonts w:ascii="宋体" w:hAnsi="宋体" w:cs="宋体"/>
                <w:spacing w:val="-1"/>
                <w:kern w:val="0"/>
                <w:szCs w:val="21"/>
              </w:rPr>
            </w:pPr>
            <w:r>
              <w:rPr>
                <w:rFonts w:hint="eastAsia" w:ascii="宋体" w:hAnsi="宋体" w:cs="宋体"/>
                <w:spacing w:val="-1"/>
                <w:kern w:val="0"/>
                <w:szCs w:val="21"/>
              </w:rPr>
              <w:t>3、投标报价高于预算金额的。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8"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6.</w:t>
            </w:r>
            <w:r>
              <w:rPr>
                <w:rFonts w:hint="eastAsia" w:ascii="宋体" w:hAnsi="宋体" w:cs="宋体"/>
                <w:kern w:val="0"/>
                <w:szCs w:val="21"/>
              </w:rPr>
              <w:t>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评标委员会的组建</w:t>
            </w:r>
          </w:p>
        </w:tc>
        <w:tc>
          <w:tcPr>
            <w:tcW w:w="7584" w:type="dxa"/>
            <w:tcBorders>
              <w:top w:val="single" w:color="000000" w:sz="6" w:space="0"/>
              <w:left w:val="single" w:color="000000" w:sz="6" w:space="0"/>
              <w:bottom w:val="single" w:color="000000" w:sz="6" w:space="0"/>
              <w:right w:val="single" w:color="000000" w:sz="6" w:space="0"/>
            </w:tcBorders>
            <w:vAlign w:val="center"/>
          </w:tcPr>
          <w:p>
            <w:pPr>
              <w:spacing w:line="440" w:lineRule="exact"/>
              <w:contextualSpacing/>
              <w:jc w:val="left"/>
              <w:rPr>
                <w:rFonts w:ascii="宋体" w:hAnsi="宋体" w:cs="TimesNewRomanPSMT"/>
                <w:kern w:val="0"/>
                <w:szCs w:val="21"/>
              </w:rPr>
            </w:pPr>
            <w:r>
              <w:rPr>
                <w:rFonts w:ascii="宋体" w:hAnsi="宋体"/>
                <w:szCs w:val="21"/>
              </w:rPr>
              <w:t>评标委员会</w:t>
            </w:r>
            <w:r>
              <w:rPr>
                <w:rFonts w:hint="eastAsia" w:ascii="宋体" w:hAnsi="宋体"/>
                <w:szCs w:val="21"/>
              </w:rPr>
              <w:t>构成：</w:t>
            </w:r>
            <w:r>
              <w:rPr>
                <w:rFonts w:hint="eastAsia" w:ascii="宋体" w:hAnsi="宋体" w:cs="TimesNewRomanPSMT"/>
                <w:kern w:val="0"/>
                <w:szCs w:val="21"/>
              </w:rPr>
              <w:t>评标委员会由采购人代表1人和有关技术、经济方面的专家4人共5人组成；</w:t>
            </w:r>
          </w:p>
          <w:p>
            <w:pPr>
              <w:autoSpaceDE w:val="0"/>
              <w:autoSpaceDN w:val="0"/>
              <w:spacing w:line="440" w:lineRule="exact"/>
              <w:contextualSpacing/>
              <w:jc w:val="left"/>
              <w:rPr>
                <w:rFonts w:ascii="宋体" w:hAnsi="宋体" w:cs="宋体"/>
                <w:kern w:val="0"/>
                <w:szCs w:val="21"/>
              </w:rPr>
            </w:pPr>
            <w:r>
              <w:rPr>
                <w:rFonts w:hint="eastAsia" w:ascii="宋体" w:hAnsi="宋体" w:cs="TimesNewRomanPSMT"/>
                <w:kern w:val="0"/>
                <w:szCs w:val="21"/>
              </w:rPr>
              <w:t>评标专家确定方式：参加评标的专家由采购人、监督人在开标前在</w:t>
            </w:r>
            <w:r>
              <w:rPr>
                <w:rFonts w:hint="eastAsia" w:ascii="宋体" w:hAnsi="宋体"/>
                <w:szCs w:val="21"/>
              </w:rPr>
              <w:t>三门峡市公共资源交易中心通过河南省政府采购</w:t>
            </w:r>
            <w:r>
              <w:rPr>
                <w:rFonts w:hint="eastAsia" w:ascii="宋体" w:hAnsi="宋体" w:cs="TimesNewRomanPSMT"/>
                <w:kern w:val="0"/>
                <w:szCs w:val="21"/>
              </w:rPr>
              <w:t>评标专家库中随机抽取产生。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6.6.4</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rPr>
              <w:t>是否授权评标委员会确定中标人</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否，评标委员会原则上推荐3名中标候选人并排序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eastAsia="en-US"/>
              </w:rPr>
              <w:t>.</w:t>
            </w:r>
            <w:r>
              <w:rPr>
                <w:rFonts w:hint="eastAsia" w:ascii="宋体" w:hAnsi="宋体" w:cs="宋体"/>
                <w:kern w:val="0"/>
                <w:szCs w:val="21"/>
              </w:rPr>
              <w:t>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中标人公示媒介</w:t>
            </w:r>
          </w:p>
        </w:tc>
        <w:tc>
          <w:tcPr>
            <w:tcW w:w="758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1、公示媒介：《中国招标投标公共服务平台》</w:t>
            </w:r>
            <w:r>
              <w:rPr>
                <w:rFonts w:hint="eastAsia" w:ascii="宋体" w:hAnsi="宋体" w:cs="宋体"/>
                <w:kern w:val="0"/>
                <w:szCs w:val="21"/>
                <w:lang w:eastAsia="zh-CN"/>
              </w:rPr>
              <w:t>、</w:t>
            </w:r>
            <w:r>
              <w:rPr>
                <w:rFonts w:hint="eastAsia" w:ascii="宋体" w:hAnsi="宋体" w:cs="宋体"/>
                <w:kern w:val="0"/>
                <w:szCs w:val="21"/>
              </w:rPr>
              <w:t>《河南省政府采购网》</w:t>
            </w:r>
            <w:r>
              <w:rPr>
                <w:rFonts w:hint="eastAsia" w:ascii="宋体" w:hAnsi="宋体" w:cs="宋体"/>
                <w:kern w:val="0"/>
                <w:szCs w:val="21"/>
                <w:lang w:eastAsia="zh-CN"/>
              </w:rPr>
              <w:t>、</w:t>
            </w:r>
            <w:r>
              <w:rPr>
                <w:rFonts w:hint="eastAsia" w:ascii="宋体" w:hAnsi="宋体" w:cs="宋体"/>
                <w:kern w:val="0"/>
                <w:szCs w:val="21"/>
              </w:rPr>
              <w:t>《三门峡市公共资源交易中心》。</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2、公示期限：</w:t>
            </w:r>
            <w:r>
              <w:rPr>
                <w:rFonts w:ascii="宋体" w:hAnsi="宋体" w:cs="宋体"/>
                <w:kern w:val="0"/>
                <w:szCs w:val="21"/>
              </w:rPr>
              <w:t>期限为1个工作日</w:t>
            </w:r>
            <w:r>
              <w:rPr>
                <w:rFonts w:hint="eastAsia" w:ascii="宋体" w:hAnsi="宋体" w:cs="宋体"/>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 w:hRule="atLeast"/>
          <w:jc w:val="center"/>
        </w:trPr>
        <w:tc>
          <w:tcPr>
            <w:tcW w:w="664"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11</w:t>
            </w:r>
          </w:p>
        </w:tc>
        <w:tc>
          <w:tcPr>
            <w:tcW w:w="1425" w:type="dxa"/>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履约保证金</w:t>
            </w:r>
          </w:p>
        </w:tc>
        <w:tc>
          <w:tcPr>
            <w:tcW w:w="7584" w:type="dxa"/>
            <w:tcBorders>
              <w:top w:val="single" w:color="000000" w:sz="6" w:space="0"/>
              <w:left w:val="single" w:color="000000" w:sz="6" w:space="0"/>
              <w:bottom w:val="single" w:color="000000" w:sz="6" w:space="0"/>
              <w:right w:val="single" w:color="000000" w:sz="6" w:space="0"/>
            </w:tcBorders>
            <w:vAlign w:val="top"/>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本项目不收取履约保证金。如供应商违反政府采购合同约定给采购人造成损失的,采购人按照合同约定,要求供应商承担赔偿责任。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 w:hRule="atLeast"/>
          <w:jc w:val="center"/>
        </w:trPr>
        <w:tc>
          <w:tcPr>
            <w:tcW w:w="9673" w:type="dxa"/>
            <w:gridSpan w:val="3"/>
            <w:tcBorders>
              <w:top w:val="single" w:color="000000" w:sz="6" w:space="0"/>
              <w:left w:val="single" w:color="000000" w:sz="6" w:space="0"/>
              <w:bottom w:val="single" w:color="000000" w:sz="6" w:space="0"/>
              <w:right w:val="single" w:color="000000" w:sz="6" w:space="0"/>
            </w:tcBorders>
            <w:vAlign w:val="top"/>
          </w:tcPr>
          <w:p>
            <w:pPr>
              <w:autoSpaceDE w:val="0"/>
              <w:autoSpaceDN w:val="0"/>
              <w:spacing w:line="440" w:lineRule="exact"/>
              <w:contextualSpacing/>
              <w:jc w:val="center"/>
              <w:rPr>
                <w:rFonts w:ascii="宋体" w:hAnsi="宋体" w:cs="宋体"/>
                <w:b/>
                <w:kern w:val="0"/>
                <w:szCs w:val="21"/>
                <w:lang w:eastAsia="en-US"/>
              </w:rPr>
            </w:pPr>
            <w:r>
              <w:rPr>
                <w:rFonts w:ascii="宋体" w:hAnsi="宋体" w:cs="宋体"/>
                <w:b/>
                <w:kern w:val="0"/>
                <w:szCs w:val="21"/>
                <w:lang w:eastAsia="en-US"/>
              </w:rPr>
              <w:t>1</w:t>
            </w:r>
            <w:r>
              <w:rPr>
                <w:rFonts w:hint="eastAsia" w:ascii="宋体" w:hAnsi="宋体" w:cs="宋体"/>
                <w:b/>
                <w:kern w:val="0"/>
                <w:szCs w:val="21"/>
              </w:rPr>
              <w:t>5</w:t>
            </w:r>
            <w:r>
              <w:rPr>
                <w:rFonts w:ascii="宋体" w:hAnsi="宋体" w:cs="宋体"/>
                <w:b/>
                <w:kern w:val="0"/>
                <w:szCs w:val="21"/>
                <w:lang w:eastAsia="en-US"/>
              </w:rPr>
              <w:t>.需要补充的其他内容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lang w:eastAsia="en-US"/>
              </w:rPr>
            </w:pPr>
            <w:r>
              <w:rPr>
                <w:rFonts w:hint="eastAsia" w:ascii="宋体" w:hAnsi="宋体" w:cs="宋体"/>
                <w:kern w:val="0"/>
                <w:szCs w:val="21"/>
                <w:lang w:eastAsia="en-US"/>
              </w:rPr>
              <w:t>1</w:t>
            </w:r>
            <w:r>
              <w:rPr>
                <w:rFonts w:hint="eastAsia" w:ascii="宋体" w:hAnsi="宋体" w:cs="宋体"/>
                <w:kern w:val="0"/>
                <w:szCs w:val="21"/>
              </w:rPr>
              <w:t>5</w:t>
            </w:r>
            <w:r>
              <w:rPr>
                <w:rFonts w:hint="eastAsia" w:ascii="宋体" w:hAnsi="宋体" w:cs="宋体"/>
                <w:kern w:val="0"/>
                <w:szCs w:val="21"/>
                <w:lang w:eastAsia="en-US"/>
              </w:rPr>
              <w:t>.1</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lang w:eastAsia="en-US"/>
              </w:rPr>
            </w:pPr>
            <w:r>
              <w:rPr>
                <w:rFonts w:hint="eastAsia" w:ascii="宋体" w:hAnsi="宋体" w:cs="宋体"/>
                <w:b/>
                <w:kern w:val="0"/>
                <w:szCs w:val="21"/>
                <w:lang w:eastAsia="en-US"/>
              </w:rPr>
              <w:t>电子化交易注意事项</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本项目为电子化、无纸化交易项目，投标文件是投标人、供应商（以下简称“投标人”）通过中心投标文件制作系统制作，并经过电子签章和加密后生成的电子版投标文件。投标人投标时，将不再接受任何纸质文件资料。为保证您能投标成功，请需仔细阅读以下条款：</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一、电子化投标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（一）电子化投标文件的签章</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1、投标人在生成电子化投标文件后，应对电子化投标文件进行签章，未进行签章的视为无效投标。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2、招标文件中要求法定代表人或授权委托人签字或盖章的，投标人在进行电子化投标文件签章时，以签盖法定代表人签章为准。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（二）电子化投标文件的格式及上传投标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注：投标人投报多个标段的，每个标段均要生成独立的电子投标文件。</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2、电子化投标文件应在投标截止时间前成功上传至三门峡市公共资源电子化交易系统。至投标截止时间止，仍未上传成功的电子化投标文件将不予接收。</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0398-3117871</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（三）电子化项目开标、解密、唱标、评标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1、本项目采用电子化、无纸化进行招标。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电子化投标文件采用一次加密方式。开标时，投标人使用投标人CA证书在规定时间内对其电子化投标文件进行解密。每位投标人的解密时间为开标时间起30分钟内，如在规定时间内未完成解密的，其投标文件不予开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开标当日，投标人不到开标现场参加开标会议，应当在投标截止时间前，登陆不见面开标大厅选择登陆三门峡市公共资源电子招投标系统进行登陆（网址为</w:t>
            </w:r>
            <w:r>
              <w:rPr>
                <w:rFonts w:ascii="宋体" w:hAnsi="宋体" w:cs="宋体"/>
                <w:kern w:val="0"/>
                <w:szCs w:val="21"/>
              </w:rPr>
              <w:t>http://120.194.249.36:10094/BidOpening/bidopeninghallaction/hall/login</w:t>
            </w:r>
            <w:r>
              <w:rPr>
                <w:rFonts w:hint="eastAsia" w:ascii="宋体" w:hAnsi="宋体" w:cs="宋体"/>
                <w:kern w:val="0"/>
                <w:szCs w:val="21"/>
              </w:rPr>
              <w:t>）,在线准时参加开标活动并进行投标文件解密等。</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3、电子化投标文件异常情况的处理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如出现投标人的电子投标文件无法解密等异常情况，投标人应及时致电中介服务机构说明。投标文件异常，按以下步骤进行处理：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（1）首先由技术人员进行问题排查。</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（2）经技术人员排查后，是投标人文件自身问题导致投标文件无法解密的，该投标文件将不予接收、解密。开标会议继续进行。</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5、开标时投标人可登录到交易系统中在开标大厅中点击开标一览表查看自己的投标报价。如对自己的报价内容有异议的，应在报价内容显示后10分钟内向中介服务机构质疑。投标人未在规定时间内提出质疑的，视为认可唱标内容。</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7、如评标委员会对需要回复的投标人连续三次致电未接通的，视为投标人放弃回复，评标委员会将自行对需要回复的内容进行认定。</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二、本项目实行资格后审，招标文件中要求投标人提交资质、业绩、荣誉及单位人员等相关资料的，投标人需将原件扫描件（或复印件）制作到电子投标文件中，同时将该原件扫描件上传至三门峡市公共资源交易服务平台（市场主体信息库）。</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（一）根据优化营商环境的要求，评标时以投标文件为准：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1、资格评（预）审部分：资格评（预）以投标文件信息内容为准，其资料真实性由投标人自行承担。</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2、评标打分部分：评标打分部分仍按照100分制原则进行，涉及到资格审查、企业荣誉、人员业绩、企业业绩等计分部分时，以投标单位自行上传到投标文件中的相应内容为准。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4、具体操作详见</w:t>
            </w:r>
            <w:r>
              <w:rPr>
                <w:rFonts w:hint="eastAsia" w:ascii="宋体" w:hAnsi="宋体"/>
                <w:szCs w:val="21"/>
              </w:rPr>
              <w:t>三门峡市公共资源交易中心网站“帮助中心”，链接地址：</w:t>
            </w:r>
            <w:r>
              <w:rPr>
                <w:rFonts w:ascii="宋体" w:hAnsi="宋体"/>
                <w:szCs w:val="21"/>
              </w:rPr>
              <w:t>http://gzjy.smx.gov.cn/bzzx/moreinfo.html</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（二）项目评标结果公示时，将同时公示中标候选人诚信库信息，接受社会监督。</w:t>
            </w:r>
          </w:p>
          <w:p>
            <w:pPr>
              <w:autoSpaceDE w:val="0"/>
              <w:autoSpaceDN w:val="0"/>
              <w:spacing w:line="440" w:lineRule="exact"/>
              <w:contextualSpacing/>
              <w:jc w:val="left"/>
              <w:rPr>
                <w:rFonts w:ascii="宋体" w:hAnsi="宋体" w:cs="宋体"/>
                <w:kern w:val="0"/>
                <w:szCs w:val="21"/>
              </w:rPr>
            </w:pPr>
            <w:r>
              <w:rPr>
                <w:rFonts w:hint="eastAsia" w:ascii="宋体" w:hAnsi="宋体" w:cs="宋体"/>
                <w:kern w:val="0"/>
                <w:szCs w:val="21"/>
              </w:rPr>
              <w:t>（三）投标人需应仔细阅读操作手册，保证上传内容齐全，真实有效，原件扫描件清晰可辨。因投标人上传原因导致应得分项而未得分或资格审查不合格等情况的，由投标人自行承担责任。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1</w:t>
            </w:r>
            <w:r>
              <w:rPr>
                <w:rFonts w:hint="eastAsia" w:ascii="宋体" w:hAnsi="宋体" w:cs="宋体"/>
                <w:kern w:val="0"/>
                <w:szCs w:val="21"/>
              </w:rPr>
              <w:t>5</w:t>
            </w:r>
            <w:r>
              <w:rPr>
                <w:rFonts w:ascii="宋体" w:hAnsi="宋体" w:cs="宋体"/>
                <w:kern w:val="0"/>
                <w:szCs w:val="21"/>
                <w:lang w:eastAsia="en-US"/>
              </w:rPr>
              <w:t>.</w:t>
            </w:r>
            <w:r>
              <w:rPr>
                <w:rFonts w:hint="eastAsia" w:ascii="宋体" w:hAnsi="宋体" w:cs="宋体"/>
                <w:kern w:val="0"/>
                <w:szCs w:val="21"/>
              </w:rPr>
              <w:t>2</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lang w:eastAsia="en-US"/>
              </w:rPr>
            </w:pPr>
            <w:r>
              <w:rPr>
                <w:rFonts w:hint="eastAsia" w:ascii="宋体" w:hAnsi="宋体" w:cs="宋体"/>
                <w:kern w:val="0"/>
                <w:szCs w:val="21"/>
                <w:lang w:eastAsia="zh-CN"/>
              </w:rPr>
              <w:t>付款</w:t>
            </w:r>
            <w:r>
              <w:rPr>
                <w:rFonts w:ascii="宋体" w:hAnsi="宋体" w:cs="宋体"/>
                <w:kern w:val="0"/>
                <w:szCs w:val="21"/>
                <w:lang w:eastAsia="en-US"/>
              </w:rPr>
              <w:t>方式</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在合同中约定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6" w:hRule="atLeast"/>
          <w:jc w:val="center"/>
        </w:trPr>
        <w:tc>
          <w:tcPr>
            <w:tcW w:w="664" w:type="dxa"/>
            <w:tcBorders>
              <w:top w:val="single" w:color="000000" w:sz="6" w:space="0"/>
              <w:left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15.3</w:t>
            </w:r>
          </w:p>
        </w:tc>
        <w:tc>
          <w:tcPr>
            <w:tcW w:w="1425" w:type="dxa"/>
            <w:tcBorders>
              <w:top w:val="single" w:color="000000" w:sz="6" w:space="0"/>
              <w:left w:val="single" w:color="auto" w:sz="4"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知识产权</w:t>
            </w:r>
          </w:p>
        </w:tc>
        <w:tc>
          <w:tcPr>
            <w:tcW w:w="7584" w:type="dxa"/>
            <w:tcBorders>
              <w:top w:val="single" w:color="000000" w:sz="6" w:space="0"/>
              <w:left w:val="single" w:color="auto" w:sz="4"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1.构成本招标文件各个组成部分的文件，未经采购人书面同意，投标人不得擅自复印和用于非本招标项目所需的其他目的。 </w:t>
            </w:r>
          </w:p>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2.投标报价应包括所有需要向其他方支付的知识产权费用。 </w:t>
            </w:r>
          </w:p>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3.投标人应保证，采购人在中华人民共和国使用其提供的任何产品时，免受第三方提出的侵犯其专利权、商标权或其它知识产权的侵权指控，否则投标人应承担所有法律和经济责任，由此给采购人带来的损失全部由投标人承担。 </w:t>
            </w:r>
          </w:p>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4.本项目所产生的成果的知识产权归采购人所有，采购人具有对其的完全处置权。采购人对由本项目所产生的成果（包括软件系统、技术资料等，如有）有永久使用权、永久二次开发权。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15.4</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重新确定中标人</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按照投标人须知第 7.1 条规定的情形确定的中标候选人出现下述情况：排名第一的中标候选人放弃中标 / 或者因不可抗力不能履行合同 / 或者不按照招标文件要求提交履约保证金 / 或者被查实存在影响中标结果的违法行为等情形，采购人可以按照评标委员会提出的中标候选人名单排序依次确定其他中标候选人为中标人，也可以重新招标。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15.5</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lang w:eastAsia="en-US"/>
              </w:rPr>
            </w:pPr>
            <w:r>
              <w:rPr>
                <w:rFonts w:ascii="宋体" w:hAnsi="宋体" w:cs="宋体"/>
                <w:kern w:val="0"/>
                <w:szCs w:val="21"/>
                <w:lang w:eastAsia="en-US"/>
              </w:rPr>
              <w:t>重新招标的其他情形</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 xml:space="preserve">除投标人须知正文第 </w:t>
            </w:r>
            <w:r>
              <w:rPr>
                <w:rFonts w:hint="eastAsia" w:ascii="宋体" w:hAnsi="宋体" w:cs="宋体"/>
                <w:kern w:val="0"/>
                <w:szCs w:val="21"/>
              </w:rPr>
              <w:t>12</w:t>
            </w:r>
            <w:r>
              <w:rPr>
                <w:rFonts w:ascii="宋体" w:hAnsi="宋体" w:cs="宋体"/>
                <w:kern w:val="0"/>
                <w:szCs w:val="21"/>
              </w:rPr>
              <w:t xml:space="preserve"> 条规定的情形外，除非已经产生中标候选人，在投标有效期内同意延长投标有效期的投标人少于三个的，采购人应当依法重新招标。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15.6</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同义词语</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构成招标文件组成部分的“合同条款及格式”、“项目需求”等章节中出现的措辞“甲方\需方”和“乙方\供方”，在招标投标阶段应当分别按“采购人”和“投标人”、“中标人”进行理解。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15.7</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监督</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highlight w:val="none"/>
              </w:rPr>
            </w:pPr>
            <w:r>
              <w:rPr>
                <w:rFonts w:hint="eastAsia" w:ascii="宋体" w:hAnsi="宋体" w:cs="宋体"/>
                <w:kern w:val="0"/>
                <w:szCs w:val="21"/>
                <w:highlight w:val="none"/>
              </w:rPr>
              <w:t>1、监督部门：</w:t>
            </w:r>
            <w:r>
              <w:rPr>
                <w:rFonts w:hint="eastAsia" w:ascii="宋体" w:hAnsi="宋体" w:cs="宋体"/>
                <w:kern w:val="0"/>
                <w:szCs w:val="21"/>
                <w:highlight w:val="none"/>
                <w:lang w:val="en-US" w:eastAsia="zh-CN"/>
              </w:rPr>
              <w:t>三门峡市城乡一体化示范区财政局</w:t>
            </w:r>
          </w:p>
          <w:p>
            <w:pPr>
              <w:autoSpaceDE w:val="0"/>
              <w:autoSpaceDN w:val="0"/>
              <w:spacing w:line="440" w:lineRule="exact"/>
              <w:contextualSpacing/>
              <w:rPr>
                <w:rFonts w:ascii="宋体" w:hAnsi="宋体" w:cs="宋体"/>
                <w:kern w:val="0"/>
                <w:szCs w:val="21"/>
                <w:highlight w:val="none"/>
              </w:rPr>
            </w:pPr>
            <w:r>
              <w:rPr>
                <w:rFonts w:hint="eastAsia" w:ascii="宋体" w:hAnsi="宋体" w:cs="宋体"/>
                <w:kern w:val="0"/>
                <w:szCs w:val="21"/>
                <w:highlight w:val="none"/>
              </w:rPr>
              <w:t>联系方式：</w:t>
            </w:r>
            <w:r>
              <w:rPr>
                <w:rFonts w:hint="eastAsia" w:ascii="宋体" w:hAnsi="宋体" w:cs="宋体"/>
                <w:kern w:val="0"/>
                <w:szCs w:val="21"/>
                <w:highlight w:val="none"/>
                <w:lang w:val="en-US" w:eastAsia="zh-CN"/>
              </w:rPr>
              <w:t>0398-2751077</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2、</w:t>
            </w:r>
            <w:r>
              <w:rPr>
                <w:rFonts w:ascii="宋体" w:hAnsi="宋体" w:cs="宋体"/>
                <w:kern w:val="0"/>
                <w:szCs w:val="21"/>
              </w:rPr>
              <w:t>本项目的招标投标活动及其相关当事人应当接受有管辖权的招标投标行政监督部门依法实施的监督。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15.8</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解释权</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构成本招标文件的各个组成文件应互为解释，互为说明。如有不明确或不一致，构成合同文件组成内容的，以合同文件约定内容为准，且以合同条款约定的合同文件优先顺序解释；除招标文件中有特别规定外，仅适用于招标投标阶段的规定，按招标公告、投标人须知、评标办法、投标文件格式的先后顺序解释；同一组成文件中就同一事项的规定或约定不一致的， 以编排顺序在后者为准；同一组成文件不同版本之间有不一致的，以形成时间在后者为准。按本款前述规定仍不能形成结论的，由采购人负责解释。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15.9</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招标代理服务费</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招标代理服务费参照《河南省招标代理服务收费指导意见》（豫招协〔2023〕002号）有关规定计算，由中标单位在领取中标通知书前转账或汇款等方式支付至招标代理机构。</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1、代理服务收费标准：《河南省招标代理服务收费指导意见》（豫招协〔2023〕002号），以中标金额作为计费基数。</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1）河南省招标代理服务收费计算标准（服务）</w:t>
            </w:r>
          </w:p>
          <w:tbl>
            <w:tblPr>
              <w:tblStyle w:val="29"/>
              <w:tblW w:w="6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543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金额</w:t>
                  </w:r>
                </w:p>
              </w:tc>
              <w:tc>
                <w:tcPr>
                  <w:tcW w:w="148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543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100万元以下（含100万元）</w:t>
                  </w:r>
                </w:p>
              </w:tc>
              <w:tc>
                <w:tcPr>
                  <w:tcW w:w="148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atLeast"/>
                <w:jc w:val="center"/>
              </w:trPr>
              <w:tc>
                <w:tcPr>
                  <w:tcW w:w="543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100-500万元（含500万元）</w:t>
                  </w:r>
                </w:p>
              </w:tc>
              <w:tc>
                <w:tcPr>
                  <w:tcW w:w="1481" w:type="dxa"/>
                  <w:tcMar>
                    <w:top w:w="0" w:type="dxa"/>
                    <w:left w:w="108" w:type="dxa"/>
                    <w:bottom w:w="0" w:type="dxa"/>
                    <w:right w:w="108" w:type="dxa"/>
                  </w:tcMar>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1.2%</w:t>
                  </w:r>
                </w:p>
              </w:tc>
            </w:tr>
          </w:tbl>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2）招标代理服务收费按差额定率累进法计算。</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例如: 某服务招标代理业务，项目预算金额（招标控制价）为500万元，招标代理服务收费计算如下:</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100万元×1.7%=1.7万元</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（500-100）万元×1.2%=4.8万元</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合计收费=1.7+4.8=6.5万元</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3）投标人（供应商）的投标报价应当包含该代理费用。</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2、代理机构银行账户信息</w:t>
            </w:r>
          </w:p>
          <w:p>
            <w:pPr>
              <w:autoSpaceDE w:val="0"/>
              <w:autoSpaceDN w:val="0"/>
              <w:spacing w:line="440" w:lineRule="exact"/>
              <w:contextualSpacing/>
              <w:rPr>
                <w:rFonts w:hint="eastAsia" w:ascii="宋体" w:hAnsi="宋体" w:eastAsia="宋体" w:cs="宋体"/>
                <w:kern w:val="0"/>
                <w:szCs w:val="21"/>
                <w:lang w:eastAsia="zh-CN"/>
              </w:rPr>
            </w:pPr>
            <w:r>
              <w:rPr>
                <w:rFonts w:hint="eastAsia" w:ascii="宋体" w:hAnsi="宋体" w:cs="宋体"/>
                <w:kern w:val="0"/>
                <w:szCs w:val="21"/>
              </w:rPr>
              <w:t>户名：</w:t>
            </w:r>
            <w:r>
              <w:rPr>
                <w:rFonts w:hint="eastAsia" w:ascii="宋体" w:hAnsi="宋体" w:cs="宋体"/>
                <w:kern w:val="0"/>
                <w:szCs w:val="21"/>
                <w:lang w:eastAsia="zh-CN"/>
              </w:rPr>
              <w:t>晟合（洛阳）工程管理咨询有限公司</w:t>
            </w:r>
          </w:p>
          <w:p>
            <w:pPr>
              <w:autoSpaceDE w:val="0"/>
              <w:autoSpaceDN w:val="0"/>
              <w:spacing w:line="440" w:lineRule="exact"/>
              <w:contextualSpacing/>
              <w:rPr>
                <w:rFonts w:hint="eastAsia" w:ascii="宋体" w:hAnsi="宋体" w:eastAsia="宋体" w:cs="宋体"/>
                <w:kern w:val="0"/>
                <w:szCs w:val="21"/>
                <w:lang w:eastAsia="zh-CN"/>
              </w:rPr>
            </w:pPr>
            <w:r>
              <w:rPr>
                <w:rFonts w:hint="eastAsia" w:ascii="宋体" w:hAnsi="宋体" w:cs="宋体"/>
                <w:kern w:val="0"/>
                <w:szCs w:val="21"/>
              </w:rPr>
              <w:t>统一社会信用代码：</w:t>
            </w:r>
            <w:r>
              <w:rPr>
                <w:rFonts w:hint="eastAsia" w:ascii="宋体" w:hAnsi="宋体" w:cs="宋体"/>
                <w:kern w:val="0"/>
                <w:szCs w:val="21"/>
                <w:lang w:eastAsia="zh-CN"/>
              </w:rPr>
              <w:t>91410307MA47CM09XW</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地址、电话：河南省洛阳市洛龙区关林镇太康东路369号恒生科技园A-4幢1303</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开户行：洛阳农村商业银行股份有限公司</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账号：67017041700000112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hint="eastAsia" w:ascii="宋体" w:hAnsi="宋体" w:cs="宋体"/>
                <w:kern w:val="0"/>
                <w:szCs w:val="21"/>
              </w:rPr>
              <w:t>15.10</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kern w:val="0"/>
                <w:szCs w:val="21"/>
              </w:rPr>
            </w:pPr>
            <w:r>
              <w:rPr>
                <w:rFonts w:ascii="宋体" w:hAnsi="宋体" w:cs="宋体"/>
                <w:kern w:val="0"/>
                <w:szCs w:val="21"/>
                <w:lang w:eastAsia="en-US"/>
              </w:rPr>
              <w:t>特别提醒</w:t>
            </w:r>
          </w:p>
        </w:tc>
        <w:tc>
          <w:tcPr>
            <w:tcW w:w="7584" w:type="dxa"/>
            <w:tcBorders>
              <w:top w:val="single" w:color="000000" w:sz="6" w:space="0"/>
              <w:left w:val="single" w:color="auto" w:sz="4" w:space="0"/>
              <w:bottom w:val="single" w:color="000000" w:sz="6" w:space="0"/>
              <w:right w:val="single" w:color="000000" w:sz="6" w:space="0"/>
            </w:tcBorders>
            <w:vAlign w:val="center"/>
          </w:tcPr>
          <w:p>
            <w:pPr>
              <w:autoSpaceDE w:val="0"/>
              <w:autoSpaceDN w:val="0"/>
              <w:spacing w:line="440" w:lineRule="exact"/>
              <w:contextualSpacing/>
              <w:rPr>
                <w:rFonts w:ascii="宋体" w:hAnsi="宋体" w:cs="宋体"/>
                <w:kern w:val="0"/>
                <w:szCs w:val="21"/>
              </w:rPr>
            </w:pPr>
            <w:r>
              <w:rPr>
                <w:rFonts w:ascii="宋体" w:hAnsi="宋体" w:cs="宋体"/>
                <w:kern w:val="0"/>
                <w:szCs w:val="21"/>
              </w:rPr>
              <w:t>1.采购人和采购代理机构对已发出的招标文件进行的澄清、更正或更改，澄清、更正或更改的内容将作为招标文件组成部分。采购代理机构将通过网站“变更公告”</w:t>
            </w:r>
            <w:r>
              <w:rPr>
                <w:rFonts w:hint="eastAsia" w:ascii="宋体" w:hAnsi="宋体" w:cs="宋体"/>
                <w:kern w:val="0"/>
                <w:szCs w:val="21"/>
              </w:rPr>
              <w:t>或</w:t>
            </w:r>
            <w:r>
              <w:rPr>
                <w:rFonts w:ascii="宋体" w:hAnsi="宋体" w:cs="宋体"/>
                <w:kern w:val="0"/>
                <w:szCs w:val="21"/>
              </w:rPr>
              <w:t xml:space="preserve">系统内部“答疑文件”告知投标人，对于各项目中已经成功领取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非具有任何约束性和必要性，采购人和采购代理机构不承担投标人未收到短信而引起的一切后果和法律责任。 </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2.因三门峡市公共资源交易中心平台在开标前具有保密性，投标人在投标文件递交截止时间前须自行查看项目进展、变更通知、澄清及回复，因投标人未及时查看而造成的后果自负。</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3.投标人领取本项目招标文件后，应仔细阅读所有内容，如有质疑请按招标文件规定的时间提出答疑问题（同时将相应问题的可编辑 word 版本和盖章后的扫描件发送至至电子化交易平台，并致电代理机构确认其是否收到该资料），采购人或招标代理机构将及时予以答复。如投标人提交投标文件的，则视同投标人理解并认可招标文件，采购人或招标代理机构将不再接收涉及招标文</w:t>
            </w:r>
            <w:r>
              <w:rPr>
                <w:rFonts w:hint="eastAsia" w:ascii="宋体" w:hAnsi="宋体" w:cs="宋体"/>
                <w:spacing w:val="-4"/>
                <w:kern w:val="0"/>
                <w:szCs w:val="21"/>
              </w:rPr>
              <w:t>件的质</w:t>
            </w:r>
            <w:r>
              <w:rPr>
                <w:rFonts w:hint="eastAsia" w:ascii="宋体" w:hAnsi="宋体" w:cs="宋体"/>
                <w:kern w:val="0"/>
                <w:szCs w:val="21"/>
              </w:rPr>
              <w:t>疑。</w:t>
            </w:r>
          </w:p>
          <w:p>
            <w:pPr>
              <w:autoSpaceDE w:val="0"/>
              <w:autoSpaceDN w:val="0"/>
              <w:spacing w:line="440" w:lineRule="exact"/>
              <w:contextualSpacing/>
              <w:rPr>
                <w:rFonts w:ascii="宋体" w:hAnsi="宋体" w:cs="宋体"/>
                <w:b/>
                <w:kern w:val="0"/>
                <w:szCs w:val="21"/>
              </w:rPr>
            </w:pPr>
            <w:r>
              <w:rPr>
                <w:rFonts w:hint="eastAsia" w:ascii="宋体" w:hAnsi="宋体" w:cs="宋体"/>
                <w:kern w:val="0"/>
                <w:szCs w:val="21"/>
              </w:rPr>
              <w:t>4</w:t>
            </w:r>
            <w:r>
              <w:rPr>
                <w:rFonts w:ascii="宋体" w:hAnsi="宋体" w:cs="宋体"/>
                <w:kern w:val="0"/>
                <w:szCs w:val="21"/>
              </w:rPr>
              <w:t>.招标文件提及</w:t>
            </w:r>
            <w:r>
              <w:rPr>
                <w:rFonts w:hint="eastAsia" w:ascii="宋体" w:hAnsi="宋体" w:cs="宋体"/>
                <w:kern w:val="0"/>
                <w:szCs w:val="21"/>
              </w:rPr>
              <w:t>“原件”</w:t>
            </w:r>
            <w:r>
              <w:rPr>
                <w:rFonts w:ascii="宋体" w:hAnsi="宋体" w:cs="宋体"/>
                <w:kern w:val="0"/>
                <w:szCs w:val="21"/>
              </w:rPr>
              <w:t>投标人</w:t>
            </w:r>
            <w:r>
              <w:rPr>
                <w:rFonts w:hint="eastAsia" w:ascii="宋体" w:hAnsi="宋体" w:cs="宋体"/>
                <w:kern w:val="0"/>
                <w:szCs w:val="21"/>
              </w:rPr>
              <w:t>需</w:t>
            </w:r>
            <w:r>
              <w:rPr>
                <w:rFonts w:ascii="宋体" w:hAnsi="宋体" w:cs="宋体"/>
                <w:kern w:val="0"/>
                <w:szCs w:val="21"/>
              </w:rPr>
              <w:t>提供原件扫描件</w:t>
            </w:r>
            <w:r>
              <w:rPr>
                <w:rFonts w:hint="eastAsia" w:ascii="宋体" w:hAnsi="宋体" w:cs="宋体"/>
                <w:kern w:val="0"/>
                <w:szCs w:val="21"/>
              </w:rPr>
              <w:t>。</w:t>
            </w:r>
            <w:r>
              <w:rPr>
                <w:rFonts w:ascii="宋体" w:hAnsi="宋体" w:cs="宋体"/>
                <w:kern w:val="0"/>
                <w:szCs w:val="21"/>
              </w:rPr>
              <w:t>招标文件提及</w:t>
            </w:r>
            <w:r>
              <w:rPr>
                <w:rFonts w:hint="eastAsia" w:ascii="宋体" w:hAnsi="宋体" w:cs="宋体"/>
                <w:kern w:val="0"/>
                <w:szCs w:val="21"/>
              </w:rPr>
              <w:t>“复印件”</w:t>
            </w:r>
            <w:r>
              <w:rPr>
                <w:rFonts w:ascii="宋体" w:hAnsi="宋体" w:cs="宋体"/>
                <w:kern w:val="0"/>
                <w:szCs w:val="21"/>
              </w:rPr>
              <w:t>投标人可提供原件扫描件或其复印件扫描件。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 w:hRule="atLeast"/>
          <w:jc w:val="center"/>
        </w:trPr>
        <w:tc>
          <w:tcPr>
            <w:tcW w:w="664" w:type="dxa"/>
            <w:tcBorders>
              <w:top w:val="single" w:color="000000" w:sz="6" w:space="0"/>
              <w:left w:val="single" w:color="000000" w:sz="6"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cs="宋体"/>
                <w:b/>
                <w:kern w:val="0"/>
                <w:szCs w:val="21"/>
              </w:rPr>
            </w:pPr>
            <w:r>
              <w:rPr>
                <w:rFonts w:hint="eastAsia" w:ascii="宋体" w:hAnsi="宋体" w:cs="宋体"/>
                <w:b/>
                <w:kern w:val="0"/>
                <w:szCs w:val="21"/>
              </w:rPr>
              <w:t>15.10</w:t>
            </w:r>
          </w:p>
        </w:tc>
        <w:tc>
          <w:tcPr>
            <w:tcW w:w="1425" w:type="dxa"/>
            <w:tcBorders>
              <w:top w:val="single" w:color="000000" w:sz="6" w:space="0"/>
              <w:left w:val="single" w:color="auto" w:sz="4" w:space="0"/>
              <w:bottom w:val="single" w:color="000000" w:sz="6" w:space="0"/>
              <w:right w:val="single" w:color="auto" w:sz="4" w:space="0"/>
            </w:tcBorders>
            <w:vAlign w:val="center"/>
          </w:tcPr>
          <w:p>
            <w:pPr>
              <w:autoSpaceDE w:val="0"/>
              <w:autoSpaceDN w:val="0"/>
              <w:spacing w:line="440" w:lineRule="exact"/>
              <w:contextualSpacing/>
              <w:jc w:val="center"/>
              <w:rPr>
                <w:rFonts w:ascii="宋体" w:hAnsi="宋体"/>
                <w:b/>
                <w:kern w:val="0"/>
                <w:szCs w:val="21"/>
              </w:rPr>
            </w:pPr>
            <w:r>
              <w:rPr>
                <w:rFonts w:hint="eastAsia" w:ascii="宋体" w:hAnsi="宋体"/>
                <w:b/>
                <w:kern w:val="0"/>
                <w:szCs w:val="21"/>
              </w:rPr>
              <w:t>预算金额</w:t>
            </w:r>
          </w:p>
          <w:p>
            <w:pPr>
              <w:autoSpaceDE w:val="0"/>
              <w:autoSpaceDN w:val="0"/>
              <w:spacing w:line="440" w:lineRule="exact"/>
              <w:contextualSpacing/>
              <w:jc w:val="center"/>
              <w:rPr>
                <w:rFonts w:ascii="宋体" w:hAnsi="宋体"/>
                <w:b/>
                <w:kern w:val="0"/>
                <w:szCs w:val="21"/>
              </w:rPr>
            </w:pPr>
            <w:r>
              <w:rPr>
                <w:rFonts w:hint="eastAsia" w:ascii="宋体" w:hAnsi="宋体"/>
                <w:b/>
                <w:kern w:val="0"/>
                <w:szCs w:val="21"/>
              </w:rPr>
              <w:t>（最高限价）</w:t>
            </w:r>
          </w:p>
        </w:tc>
        <w:tc>
          <w:tcPr>
            <w:tcW w:w="7584" w:type="dxa"/>
            <w:tcBorders>
              <w:top w:val="single" w:color="000000" w:sz="6" w:space="0"/>
              <w:left w:val="single" w:color="auto" w:sz="4" w:space="0"/>
              <w:bottom w:val="single" w:color="000000" w:sz="6" w:space="0"/>
              <w:right w:val="single" w:color="000000" w:sz="6" w:space="0"/>
            </w:tcBorders>
            <w:vAlign w:val="center"/>
          </w:tcPr>
          <w:p>
            <w:pPr>
              <w:widowControl/>
              <w:spacing w:line="440" w:lineRule="exact"/>
              <w:contextualSpacing/>
              <w:rPr>
                <w:rFonts w:ascii="宋体" w:hAnsi="宋体"/>
                <w:b/>
                <w:kern w:val="0"/>
                <w:szCs w:val="21"/>
              </w:rPr>
            </w:pPr>
            <w:r>
              <w:rPr>
                <w:rFonts w:hint="eastAsia" w:ascii="宋体" w:hAnsi="宋体"/>
                <w:b/>
                <w:kern w:val="0"/>
                <w:szCs w:val="21"/>
                <w:highlight w:val="none"/>
              </w:rPr>
              <w:t>人民币</w:t>
            </w:r>
            <w:r>
              <w:rPr>
                <w:rFonts w:hint="eastAsia" w:ascii="宋体" w:hAnsi="宋体"/>
                <w:b/>
                <w:kern w:val="0"/>
                <w:szCs w:val="21"/>
                <w:highlight w:val="none"/>
                <w:lang w:val="en-US" w:eastAsia="zh-CN"/>
              </w:rPr>
              <w:t>4000000.00</w:t>
            </w:r>
            <w:r>
              <w:rPr>
                <w:rFonts w:hint="eastAsia" w:ascii="宋体" w:hAnsi="宋体"/>
                <w:b/>
                <w:kern w:val="0"/>
                <w:szCs w:val="21"/>
                <w:highlight w:val="none"/>
              </w:rPr>
              <w:t>元。</w:t>
            </w:r>
            <w:r>
              <w:rPr>
                <w:rFonts w:hint="eastAsia" w:ascii="宋体" w:hAnsi="宋体"/>
                <w:b/>
                <w:kern w:val="0"/>
                <w:szCs w:val="21"/>
              </w:rPr>
              <w:t>投标供应商投标报价高于预算资金金额的，其投标作无效处理。</w:t>
            </w:r>
          </w:p>
        </w:tc>
      </w:tr>
    </w:tbl>
    <w:p>
      <w:pPr>
        <w:spacing w:line="440" w:lineRule="exact"/>
        <w:rPr>
          <w:rFonts w:ascii="宋体" w:hAnsi="宋体"/>
          <w:szCs w:val="21"/>
        </w:rPr>
      </w:pPr>
      <w:r>
        <w:rPr>
          <w:rFonts w:hint="eastAsia" w:ascii="宋体" w:hAnsi="宋体"/>
          <w:szCs w:val="21"/>
        </w:rPr>
        <w:t>1. 总则</w:t>
      </w:r>
      <w:bookmarkEnd w:id="11"/>
      <w:bookmarkEnd w:id="12"/>
      <w:bookmarkEnd w:id="13"/>
      <w:bookmarkEnd w:id="14"/>
      <w:bookmarkEnd w:id="15"/>
      <w:bookmarkEnd w:id="16"/>
      <w:bookmarkEnd w:id="17"/>
      <w:bookmarkEnd w:id="18"/>
      <w:bookmarkEnd w:id="19"/>
      <w:bookmarkEnd w:id="20"/>
    </w:p>
    <w:p>
      <w:pPr>
        <w:pStyle w:val="30"/>
        <w:spacing w:line="440" w:lineRule="exact"/>
        <w:rPr>
          <w:rFonts w:hint="eastAsia" w:ascii="宋体" w:hAnsi="宋体" w:eastAsia="宋体"/>
          <w:sz w:val="21"/>
          <w:szCs w:val="21"/>
        </w:rPr>
      </w:pPr>
      <w:bookmarkStart w:id="21" w:name="_Toc179632547"/>
      <w:bookmarkStart w:id="22" w:name="_Toc152042306"/>
      <w:bookmarkStart w:id="23" w:name="_Toc144974498"/>
      <w:bookmarkStart w:id="24" w:name="_Toc288807477"/>
      <w:bookmarkStart w:id="25" w:name="_Toc152045530"/>
      <w:r>
        <w:rPr>
          <w:rFonts w:hint="eastAsia" w:ascii="宋体" w:hAnsi="宋体" w:eastAsia="宋体"/>
          <w:sz w:val="21"/>
          <w:szCs w:val="21"/>
        </w:rPr>
        <w:t>1.1 项目概况</w:t>
      </w:r>
      <w:bookmarkEnd w:id="21"/>
      <w:bookmarkEnd w:id="22"/>
      <w:bookmarkEnd w:id="23"/>
      <w:bookmarkEnd w:id="24"/>
      <w:bookmarkEnd w:id="25"/>
    </w:p>
    <w:p>
      <w:pPr>
        <w:spacing w:line="440" w:lineRule="exact"/>
        <w:ind w:firstLine="420" w:firstLineChars="200"/>
        <w:rPr>
          <w:rFonts w:hint="eastAsia" w:ascii="宋体" w:hAnsi="宋体"/>
          <w:szCs w:val="21"/>
        </w:rPr>
      </w:pPr>
      <w:r>
        <w:rPr>
          <w:rFonts w:ascii="宋体" w:hAnsi="宋体"/>
          <w:szCs w:val="21"/>
        </w:rPr>
        <w:t>1.1.1</w:t>
      </w:r>
      <w:r>
        <w:rPr>
          <w:rFonts w:hint="eastAsia" w:ascii="宋体" w:hAnsi="宋体"/>
          <w:szCs w:val="21"/>
        </w:rPr>
        <w:t>根据《中华人民共和国政府采购法》等有关法律、法规和规章的规定，本项目已具备采购条件，现对本项目进行公开招标。</w:t>
      </w:r>
    </w:p>
    <w:p>
      <w:pPr>
        <w:spacing w:line="440" w:lineRule="exact"/>
        <w:ind w:firstLine="420" w:firstLineChars="200"/>
        <w:rPr>
          <w:rFonts w:hint="eastAsia" w:ascii="宋体" w:hAnsi="宋体"/>
          <w:szCs w:val="21"/>
        </w:rPr>
      </w:pPr>
      <w:r>
        <w:rPr>
          <w:rFonts w:ascii="宋体" w:hAnsi="宋体"/>
          <w:szCs w:val="21"/>
        </w:rPr>
        <w:t xml:space="preserve">1.1.2 </w:t>
      </w:r>
      <w:r>
        <w:rPr>
          <w:rFonts w:hint="eastAsia" w:ascii="宋体" w:hAnsi="宋体"/>
          <w:szCs w:val="21"/>
        </w:rPr>
        <w:t>本项目采购人（招标人）：见供应商须知前附表。</w:t>
      </w:r>
    </w:p>
    <w:p>
      <w:pPr>
        <w:spacing w:line="440" w:lineRule="exact"/>
        <w:ind w:firstLine="420" w:firstLineChars="200"/>
        <w:rPr>
          <w:rFonts w:ascii="宋体" w:hAnsi="宋体"/>
          <w:szCs w:val="21"/>
        </w:rPr>
      </w:pPr>
      <w:r>
        <w:rPr>
          <w:rFonts w:hint="eastAsia" w:ascii="宋体" w:hAnsi="宋体"/>
          <w:szCs w:val="21"/>
        </w:rPr>
        <w:t>1.1.3 本项目采购代理机构：见供应商须知前附表。</w:t>
      </w:r>
    </w:p>
    <w:p>
      <w:pPr>
        <w:spacing w:line="440" w:lineRule="exact"/>
        <w:ind w:firstLine="420" w:firstLineChars="200"/>
        <w:rPr>
          <w:rFonts w:hint="eastAsia" w:ascii="宋体" w:hAnsi="宋体"/>
          <w:szCs w:val="21"/>
        </w:rPr>
      </w:pPr>
      <w:r>
        <w:rPr>
          <w:rFonts w:ascii="宋体" w:hAnsi="宋体"/>
          <w:szCs w:val="21"/>
        </w:rPr>
        <w:t>1.1.</w:t>
      </w:r>
      <w:r>
        <w:rPr>
          <w:rFonts w:hint="eastAsia" w:ascii="宋体" w:hAnsi="宋体"/>
          <w:szCs w:val="21"/>
        </w:rPr>
        <w:t>4</w:t>
      </w:r>
      <w:r>
        <w:rPr>
          <w:rFonts w:ascii="宋体" w:hAnsi="宋体"/>
          <w:szCs w:val="21"/>
        </w:rPr>
        <w:t xml:space="preserve"> </w:t>
      </w:r>
      <w:r>
        <w:rPr>
          <w:rFonts w:hint="eastAsia" w:ascii="宋体" w:hAnsi="宋体"/>
          <w:szCs w:val="21"/>
        </w:rPr>
        <w:t>本项目名称：见供应商须知前附表。</w:t>
      </w:r>
    </w:p>
    <w:p>
      <w:pPr>
        <w:spacing w:line="440" w:lineRule="exact"/>
        <w:ind w:firstLine="420" w:firstLineChars="200"/>
        <w:rPr>
          <w:rFonts w:ascii="宋体" w:hAnsi="宋体"/>
          <w:szCs w:val="21"/>
        </w:rPr>
      </w:pPr>
      <w:r>
        <w:rPr>
          <w:rFonts w:hint="eastAsia" w:ascii="宋体" w:hAnsi="宋体"/>
          <w:szCs w:val="21"/>
        </w:rPr>
        <w:t xml:space="preserve">1.1.5服务：系指根据本招标文件规定供应商须承担的责任与义务。 </w:t>
      </w:r>
    </w:p>
    <w:p>
      <w:pPr>
        <w:spacing w:line="440" w:lineRule="exact"/>
        <w:ind w:firstLine="420" w:firstLineChars="200"/>
        <w:rPr>
          <w:rFonts w:ascii="宋体" w:hAnsi="宋体"/>
          <w:szCs w:val="21"/>
        </w:rPr>
      </w:pPr>
      <w:r>
        <w:rPr>
          <w:rFonts w:hint="eastAsia" w:ascii="宋体" w:hAnsi="宋体"/>
          <w:szCs w:val="21"/>
        </w:rPr>
        <w:t xml:space="preserve">1.1.6 供应商（投标人）：指响应招标、参加投标竞争，且符合政府采购法第二十一条、二十二条规定的法人或者其他组织。 </w:t>
      </w:r>
    </w:p>
    <w:p>
      <w:pPr>
        <w:spacing w:line="440" w:lineRule="exact"/>
        <w:ind w:firstLine="420" w:firstLineChars="200"/>
        <w:rPr>
          <w:rFonts w:ascii="宋体" w:hAnsi="宋体"/>
          <w:szCs w:val="21"/>
        </w:rPr>
      </w:pPr>
      <w:r>
        <w:rPr>
          <w:rFonts w:hint="eastAsia" w:ascii="宋体" w:hAnsi="宋体"/>
          <w:szCs w:val="21"/>
        </w:rPr>
        <w:t xml:space="preserve">1.1.7 投标文件：指供应商根据招标文件要求提交的所有书面形式文件资料。 </w:t>
      </w:r>
    </w:p>
    <w:p>
      <w:pPr>
        <w:spacing w:line="440" w:lineRule="exact"/>
        <w:ind w:firstLine="420" w:firstLineChars="200"/>
        <w:rPr>
          <w:rFonts w:ascii="宋体" w:hAnsi="宋体"/>
          <w:szCs w:val="21"/>
        </w:rPr>
      </w:pPr>
      <w:r>
        <w:rPr>
          <w:rFonts w:hint="eastAsia" w:ascii="宋体" w:hAnsi="宋体"/>
          <w:szCs w:val="21"/>
        </w:rPr>
        <w:t xml:space="preserve">1.1.8 评标委员会：依据《中华人民共和国政府采购法》及有关法律、法规的规定依法组建的专门负责本次评标工作的临时组织。 </w:t>
      </w:r>
    </w:p>
    <w:p>
      <w:pPr>
        <w:spacing w:line="440" w:lineRule="exact"/>
        <w:ind w:firstLine="420" w:firstLineChars="200"/>
        <w:rPr>
          <w:rFonts w:ascii="宋体" w:hAnsi="宋体"/>
          <w:szCs w:val="21"/>
        </w:rPr>
      </w:pPr>
      <w:r>
        <w:rPr>
          <w:rFonts w:hint="eastAsia" w:ascii="宋体" w:hAnsi="宋体"/>
          <w:szCs w:val="21"/>
        </w:rPr>
        <w:t xml:space="preserve">1.1.9 偏离：投标文件的响应相对于招标文件要求的偏差，该偏差优于招标文件要求的为正偏离；劣于的，为负偏离。 </w:t>
      </w:r>
    </w:p>
    <w:p>
      <w:pPr>
        <w:spacing w:line="440" w:lineRule="exact"/>
        <w:ind w:firstLine="420" w:firstLineChars="200"/>
        <w:rPr>
          <w:rFonts w:ascii="宋体" w:hAnsi="宋体"/>
          <w:szCs w:val="21"/>
        </w:rPr>
      </w:pPr>
      <w:r>
        <w:rPr>
          <w:rFonts w:hint="eastAsia" w:ascii="宋体" w:hAnsi="宋体"/>
          <w:szCs w:val="21"/>
        </w:rPr>
        <w:t xml:space="preserve">1.1.10 “日期”指公历日；“天”指日历天。 </w:t>
      </w:r>
    </w:p>
    <w:p>
      <w:pPr>
        <w:spacing w:line="440" w:lineRule="exact"/>
        <w:ind w:firstLine="420" w:firstLineChars="200"/>
        <w:rPr>
          <w:rFonts w:ascii="宋体" w:hAnsi="宋体"/>
          <w:szCs w:val="21"/>
        </w:rPr>
      </w:pPr>
      <w:r>
        <w:rPr>
          <w:rFonts w:hint="eastAsia" w:ascii="宋体" w:hAnsi="宋体"/>
          <w:szCs w:val="21"/>
        </w:rPr>
        <w:t xml:space="preserve">1.1.11 合同：指依据本次服务采购招标结果签订的协议或契约文件。 </w:t>
      </w:r>
    </w:p>
    <w:p>
      <w:pPr>
        <w:spacing w:line="440" w:lineRule="exact"/>
        <w:ind w:firstLine="420" w:firstLineChars="200"/>
        <w:rPr>
          <w:rFonts w:ascii="宋体" w:hAnsi="宋体"/>
          <w:szCs w:val="21"/>
        </w:rPr>
      </w:pPr>
      <w:r>
        <w:rPr>
          <w:rFonts w:hint="eastAsia" w:ascii="宋体" w:hAnsi="宋体"/>
          <w:szCs w:val="21"/>
        </w:rPr>
        <w:t xml:space="preserve">1.1.12招标文件中的标题或题名仅起引导作用，而不应视为对招标文件内容的理解和解释。 </w:t>
      </w:r>
    </w:p>
    <w:p>
      <w:pPr>
        <w:spacing w:line="440" w:lineRule="exact"/>
        <w:ind w:firstLine="420" w:firstLineChars="200"/>
        <w:rPr>
          <w:rFonts w:ascii="宋体" w:hAnsi="宋体"/>
          <w:szCs w:val="21"/>
        </w:rPr>
      </w:pPr>
      <w:r>
        <w:rPr>
          <w:rFonts w:hint="eastAsia" w:ascii="宋体" w:hAnsi="宋体"/>
          <w:szCs w:val="21"/>
        </w:rPr>
        <w:t>1.1.13 招标文件中所规定的“书面形式”，包括纸质文件和电子邮件形式，既含手写、打印或印刷的文字资料形式，不包括电报、传真形成文件。</w:t>
      </w:r>
    </w:p>
    <w:p>
      <w:pPr>
        <w:pStyle w:val="30"/>
        <w:spacing w:line="440" w:lineRule="exact"/>
        <w:rPr>
          <w:rFonts w:ascii="宋体" w:hAnsi="宋体" w:eastAsia="宋体"/>
          <w:sz w:val="21"/>
          <w:szCs w:val="21"/>
        </w:rPr>
      </w:pPr>
      <w:bookmarkStart w:id="26" w:name="_Toc152045531"/>
      <w:bookmarkStart w:id="27" w:name="_Toc152042307"/>
      <w:bookmarkStart w:id="28" w:name="_Toc288807478"/>
      <w:bookmarkStart w:id="29" w:name="_Toc144974499"/>
      <w:bookmarkStart w:id="30" w:name="_Toc179632548"/>
      <w:r>
        <w:rPr>
          <w:rFonts w:hint="eastAsia" w:ascii="宋体" w:hAnsi="宋体" w:eastAsia="宋体"/>
          <w:sz w:val="21"/>
          <w:szCs w:val="21"/>
        </w:rPr>
        <w:t>1.2 资金来源和落实情况</w:t>
      </w:r>
      <w:bookmarkEnd w:id="26"/>
      <w:bookmarkEnd w:id="27"/>
      <w:bookmarkEnd w:id="28"/>
      <w:bookmarkEnd w:id="29"/>
      <w:bookmarkEnd w:id="30"/>
    </w:p>
    <w:p>
      <w:pPr>
        <w:spacing w:line="440" w:lineRule="exact"/>
        <w:ind w:firstLine="420" w:firstLineChars="200"/>
        <w:rPr>
          <w:rFonts w:hint="eastAsia" w:ascii="宋体" w:hAnsi="宋体"/>
          <w:szCs w:val="21"/>
        </w:rPr>
      </w:pPr>
      <w:r>
        <w:rPr>
          <w:rFonts w:ascii="宋体" w:hAnsi="宋体"/>
          <w:szCs w:val="21"/>
        </w:rPr>
        <w:t xml:space="preserve">1.2.1 </w:t>
      </w:r>
      <w:r>
        <w:rPr>
          <w:rFonts w:hint="eastAsia" w:ascii="宋体" w:hAnsi="宋体"/>
          <w:szCs w:val="21"/>
        </w:rPr>
        <w:t>本项目的资金来源：见供应商须知前附表。</w:t>
      </w:r>
    </w:p>
    <w:p>
      <w:pPr>
        <w:spacing w:line="440" w:lineRule="exact"/>
        <w:ind w:firstLine="420" w:firstLineChars="200"/>
        <w:rPr>
          <w:rFonts w:ascii="宋体" w:hAnsi="宋体"/>
          <w:szCs w:val="21"/>
        </w:rPr>
      </w:pPr>
      <w:r>
        <w:rPr>
          <w:rFonts w:ascii="宋体" w:hAnsi="宋体"/>
          <w:szCs w:val="21"/>
        </w:rPr>
        <w:t>1.2.</w:t>
      </w:r>
      <w:r>
        <w:rPr>
          <w:rFonts w:hint="eastAsia" w:ascii="宋体" w:hAnsi="宋体"/>
          <w:szCs w:val="21"/>
        </w:rPr>
        <w:t>2</w:t>
      </w:r>
      <w:r>
        <w:rPr>
          <w:rFonts w:ascii="宋体" w:hAnsi="宋体"/>
          <w:szCs w:val="21"/>
        </w:rPr>
        <w:t xml:space="preserve"> </w:t>
      </w:r>
      <w:r>
        <w:rPr>
          <w:rFonts w:hint="eastAsia" w:ascii="宋体" w:hAnsi="宋体"/>
          <w:szCs w:val="21"/>
        </w:rPr>
        <w:t>本项目的资金落实情况：见供应商须知前附表。</w:t>
      </w:r>
    </w:p>
    <w:p>
      <w:pPr>
        <w:pStyle w:val="30"/>
        <w:spacing w:line="440" w:lineRule="exact"/>
        <w:rPr>
          <w:rFonts w:ascii="宋体" w:hAnsi="宋体" w:eastAsia="宋体"/>
          <w:sz w:val="21"/>
          <w:szCs w:val="21"/>
          <w:lang w:eastAsia="zh-CN"/>
        </w:rPr>
      </w:pPr>
      <w:bookmarkStart w:id="31" w:name="_Toc152045532"/>
      <w:bookmarkStart w:id="32" w:name="_Toc179632549"/>
      <w:bookmarkStart w:id="33" w:name="_Toc152042308"/>
      <w:bookmarkStart w:id="34" w:name="_Toc288807479"/>
      <w:bookmarkStart w:id="35" w:name="_Toc144974500"/>
      <w:r>
        <w:rPr>
          <w:rFonts w:hint="eastAsia" w:ascii="宋体" w:hAnsi="宋体" w:eastAsia="宋体"/>
          <w:sz w:val="21"/>
          <w:szCs w:val="21"/>
        </w:rPr>
        <w:t>1.3 采购范围、服务要求和实施周期</w:t>
      </w:r>
      <w:bookmarkEnd w:id="31"/>
      <w:bookmarkEnd w:id="32"/>
      <w:bookmarkEnd w:id="33"/>
      <w:bookmarkEnd w:id="34"/>
      <w:bookmarkEnd w:id="35"/>
    </w:p>
    <w:p>
      <w:pPr>
        <w:spacing w:line="440" w:lineRule="exact"/>
        <w:ind w:firstLine="420" w:firstLineChars="200"/>
        <w:rPr>
          <w:rFonts w:hint="eastAsia" w:ascii="宋体" w:hAnsi="宋体"/>
          <w:szCs w:val="21"/>
        </w:rPr>
      </w:pPr>
      <w:r>
        <w:rPr>
          <w:rFonts w:ascii="宋体" w:hAnsi="宋体"/>
          <w:szCs w:val="21"/>
        </w:rPr>
        <w:t xml:space="preserve">1.3.1 </w:t>
      </w:r>
      <w:r>
        <w:rPr>
          <w:rFonts w:hint="eastAsia" w:ascii="宋体" w:hAnsi="宋体"/>
          <w:szCs w:val="21"/>
        </w:rPr>
        <w:t>本次采购范围：见供应商须知前附表。</w:t>
      </w:r>
    </w:p>
    <w:p>
      <w:pPr>
        <w:spacing w:line="440" w:lineRule="exact"/>
        <w:ind w:firstLine="420" w:firstLineChars="200"/>
        <w:rPr>
          <w:rFonts w:hint="eastAsia" w:ascii="宋体" w:hAnsi="宋体"/>
          <w:szCs w:val="21"/>
        </w:rPr>
      </w:pPr>
      <w:r>
        <w:rPr>
          <w:rFonts w:hint="eastAsia" w:ascii="宋体" w:hAnsi="宋体"/>
          <w:szCs w:val="21"/>
        </w:rPr>
        <w:t>1.3.2本项目质量要求：见供应商须知前附表</w:t>
      </w:r>
    </w:p>
    <w:p>
      <w:pPr>
        <w:spacing w:line="440" w:lineRule="exact"/>
        <w:ind w:firstLine="420" w:firstLineChars="200"/>
        <w:rPr>
          <w:rFonts w:hint="eastAsia" w:ascii="宋体" w:hAnsi="宋体"/>
          <w:szCs w:val="21"/>
        </w:rPr>
      </w:pPr>
      <w:r>
        <w:rPr>
          <w:rFonts w:ascii="宋体" w:hAnsi="宋体"/>
          <w:szCs w:val="21"/>
        </w:rPr>
        <w:t>1.3.</w:t>
      </w:r>
      <w:r>
        <w:rPr>
          <w:rFonts w:hint="eastAsia" w:ascii="宋体" w:hAnsi="宋体"/>
          <w:szCs w:val="21"/>
        </w:rPr>
        <w:t>3</w:t>
      </w:r>
      <w:r>
        <w:rPr>
          <w:rFonts w:ascii="宋体" w:hAnsi="宋体"/>
          <w:szCs w:val="21"/>
        </w:rPr>
        <w:t xml:space="preserve"> </w:t>
      </w:r>
      <w:r>
        <w:rPr>
          <w:rFonts w:hint="eastAsia" w:ascii="宋体" w:hAnsi="宋体"/>
          <w:szCs w:val="21"/>
        </w:rPr>
        <w:t>本项目的合同履行期限：见供应商须知前附表。</w:t>
      </w:r>
    </w:p>
    <w:p>
      <w:pPr>
        <w:pStyle w:val="30"/>
        <w:spacing w:line="440" w:lineRule="exact"/>
        <w:rPr>
          <w:rFonts w:ascii="宋体" w:hAnsi="宋体" w:eastAsia="宋体"/>
          <w:sz w:val="21"/>
          <w:szCs w:val="21"/>
        </w:rPr>
      </w:pPr>
      <w:bookmarkStart w:id="36" w:name="_Toc152045534"/>
      <w:bookmarkStart w:id="37" w:name="_Toc144974502"/>
      <w:bookmarkStart w:id="38" w:name="_Toc288807481"/>
      <w:bookmarkStart w:id="39" w:name="_Toc179632551"/>
      <w:bookmarkStart w:id="40" w:name="_Toc152042310"/>
      <w:r>
        <w:rPr>
          <w:rFonts w:hint="eastAsia" w:ascii="宋体" w:hAnsi="宋体" w:eastAsia="宋体"/>
          <w:sz w:val="21"/>
          <w:szCs w:val="21"/>
        </w:rPr>
        <w:t>1.4供应商资格要求</w:t>
      </w:r>
      <w:bookmarkEnd w:id="36"/>
      <w:bookmarkEnd w:id="37"/>
      <w:bookmarkEnd w:id="38"/>
      <w:bookmarkEnd w:id="39"/>
      <w:bookmarkEnd w:id="40"/>
    </w:p>
    <w:p>
      <w:pPr>
        <w:spacing w:line="440" w:lineRule="exact"/>
        <w:ind w:firstLine="420" w:firstLineChars="200"/>
        <w:rPr>
          <w:rFonts w:hint="eastAsia" w:ascii="宋体" w:hAnsi="宋体"/>
          <w:szCs w:val="21"/>
        </w:rPr>
      </w:pPr>
      <w:r>
        <w:rPr>
          <w:rFonts w:ascii="宋体" w:hAnsi="宋体"/>
          <w:szCs w:val="21"/>
        </w:rPr>
        <w:t>1.4.1</w:t>
      </w:r>
      <w:r>
        <w:rPr>
          <w:rFonts w:hint="eastAsia" w:ascii="宋体" w:hAnsi="宋体"/>
          <w:szCs w:val="21"/>
        </w:rPr>
        <w:t>供应商应具备的资格条件:见供应商须知前附表；</w:t>
      </w:r>
    </w:p>
    <w:p>
      <w:pPr>
        <w:spacing w:line="440" w:lineRule="exact"/>
        <w:ind w:firstLine="420" w:firstLineChars="200"/>
        <w:rPr>
          <w:rFonts w:hint="eastAsia" w:ascii="宋体" w:hAnsi="宋体"/>
          <w:szCs w:val="21"/>
        </w:rPr>
      </w:pPr>
      <w:r>
        <w:rPr>
          <w:rFonts w:ascii="宋体" w:hAnsi="宋体"/>
          <w:szCs w:val="21"/>
        </w:rPr>
        <w:t>1.4.</w:t>
      </w:r>
      <w:r>
        <w:rPr>
          <w:rFonts w:hint="eastAsia" w:ascii="宋体" w:hAnsi="宋体"/>
          <w:szCs w:val="21"/>
        </w:rPr>
        <w:t>2</w:t>
      </w:r>
      <w:r>
        <w:rPr>
          <w:rFonts w:ascii="宋体" w:hAnsi="宋体"/>
          <w:szCs w:val="21"/>
        </w:rPr>
        <w:t xml:space="preserve"> </w:t>
      </w:r>
      <w:r>
        <w:rPr>
          <w:rFonts w:hint="eastAsia" w:ascii="宋体" w:hAnsi="宋体"/>
          <w:szCs w:val="21"/>
        </w:rPr>
        <w:t>供应商不得存在下列情形之一：</w:t>
      </w:r>
    </w:p>
    <w:p>
      <w:pPr>
        <w:spacing w:line="440" w:lineRule="exact"/>
        <w:ind w:firstLine="315" w:firstLineChars="15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）单位负责人为同一人或者存在直接控股、管理关系的不同供应商。</w:t>
      </w:r>
    </w:p>
    <w:p>
      <w:pPr>
        <w:spacing w:line="440" w:lineRule="exact"/>
        <w:ind w:firstLine="315" w:firstLineChars="150"/>
        <w:rPr>
          <w:rFonts w:hint="eastAsia" w:ascii="宋体" w:hAnsi="宋体"/>
          <w:szCs w:val="21"/>
        </w:rPr>
      </w:pPr>
      <w:r>
        <w:rPr>
          <w:rFonts w:hint="eastAsia" w:ascii="宋体" w:hAnsi="宋体"/>
          <w:szCs w:val="21"/>
        </w:rPr>
        <w:t>（2）为采购项目提供整体设计、规范编制或者项目管理、监理、检测等服务的供应商。</w:t>
      </w:r>
    </w:p>
    <w:p>
      <w:pPr>
        <w:spacing w:line="440" w:lineRule="exact"/>
        <w:ind w:firstLine="315" w:firstLineChars="150"/>
        <w:rPr>
          <w:rFonts w:hint="eastAsia" w:ascii="宋体" w:hAnsi="宋体"/>
          <w:szCs w:val="21"/>
        </w:rPr>
      </w:pPr>
      <w:r>
        <w:rPr>
          <w:rFonts w:hint="eastAsia" w:ascii="宋体" w:hAnsi="宋体"/>
          <w:szCs w:val="21"/>
        </w:rPr>
        <w:t>（3）供应商因违法经营受到刑事处罚或者责令停产停业、吊销许可证或者执照、较大数额罚款等行政处罚，被禁止参加政府采购活动期限未满的。</w:t>
      </w:r>
    </w:p>
    <w:p>
      <w:pPr>
        <w:pStyle w:val="30"/>
        <w:spacing w:line="440" w:lineRule="exact"/>
        <w:rPr>
          <w:rFonts w:ascii="宋体" w:hAnsi="宋体" w:eastAsia="宋体"/>
          <w:sz w:val="21"/>
          <w:szCs w:val="21"/>
        </w:rPr>
      </w:pPr>
      <w:bookmarkStart w:id="41" w:name="_Toc288807482"/>
      <w:bookmarkStart w:id="42" w:name="_Toc144974503"/>
      <w:bookmarkStart w:id="43" w:name="_Toc152045535"/>
      <w:bookmarkStart w:id="44" w:name="_Toc179632552"/>
      <w:bookmarkStart w:id="45" w:name="_Toc152042311"/>
      <w:r>
        <w:rPr>
          <w:rFonts w:ascii="宋体" w:hAnsi="宋体" w:eastAsia="宋体"/>
          <w:sz w:val="21"/>
          <w:szCs w:val="21"/>
        </w:rPr>
        <w:t xml:space="preserve">1.5 </w:t>
      </w:r>
      <w:r>
        <w:rPr>
          <w:rFonts w:hint="eastAsia" w:ascii="宋体" w:hAnsi="宋体" w:eastAsia="宋体"/>
          <w:sz w:val="21"/>
          <w:szCs w:val="21"/>
        </w:rPr>
        <w:t>费用承担</w:t>
      </w:r>
      <w:bookmarkEnd w:id="41"/>
      <w:bookmarkEnd w:id="42"/>
      <w:bookmarkEnd w:id="43"/>
      <w:bookmarkEnd w:id="44"/>
      <w:bookmarkEnd w:id="45"/>
    </w:p>
    <w:p>
      <w:pPr>
        <w:spacing w:line="440" w:lineRule="exact"/>
        <w:ind w:firstLine="420" w:firstLineChars="200"/>
        <w:rPr>
          <w:rFonts w:hint="eastAsia" w:ascii="宋体" w:hAnsi="宋体"/>
          <w:szCs w:val="21"/>
        </w:rPr>
      </w:pPr>
      <w:r>
        <w:rPr>
          <w:rFonts w:hint="eastAsia" w:ascii="宋体" w:hAnsi="宋体"/>
          <w:szCs w:val="21"/>
        </w:rPr>
        <w:t>供应商准备和参加采购活动发生的费用自理。</w:t>
      </w:r>
    </w:p>
    <w:p>
      <w:pPr>
        <w:pStyle w:val="30"/>
        <w:spacing w:line="440" w:lineRule="exact"/>
        <w:rPr>
          <w:rFonts w:ascii="宋体" w:hAnsi="宋体" w:eastAsia="宋体"/>
          <w:sz w:val="21"/>
          <w:szCs w:val="21"/>
        </w:rPr>
      </w:pPr>
      <w:r>
        <w:rPr>
          <w:rFonts w:hint="eastAsia" w:ascii="宋体" w:hAnsi="宋体" w:eastAsia="宋体"/>
          <w:sz w:val="21"/>
          <w:szCs w:val="21"/>
        </w:rPr>
        <w:t>1.6保密</w:t>
      </w:r>
    </w:p>
    <w:p>
      <w:pPr>
        <w:spacing w:line="440" w:lineRule="exact"/>
        <w:ind w:firstLine="420" w:firstLineChars="200"/>
        <w:rPr>
          <w:rFonts w:ascii="宋体" w:hAnsi="宋体"/>
          <w:szCs w:val="21"/>
        </w:rPr>
      </w:pPr>
      <w:r>
        <w:rPr>
          <w:rFonts w:hint="eastAsia" w:ascii="宋体" w:hAnsi="宋体"/>
          <w:szCs w:val="21"/>
        </w:rPr>
        <w:t xml:space="preserve">参与招标投标活动的各方应对招标文件和投标文件中的商业和技术等秘密保密，违者应对由此造成的后果承担法律责任。 </w:t>
      </w:r>
    </w:p>
    <w:p>
      <w:pPr>
        <w:pStyle w:val="30"/>
        <w:spacing w:line="440" w:lineRule="exact"/>
        <w:rPr>
          <w:rFonts w:ascii="宋体" w:hAnsi="宋体" w:eastAsia="宋体"/>
          <w:sz w:val="21"/>
          <w:szCs w:val="21"/>
        </w:rPr>
      </w:pPr>
      <w:r>
        <w:rPr>
          <w:rFonts w:hint="eastAsia" w:ascii="宋体" w:hAnsi="宋体" w:eastAsia="宋体"/>
          <w:sz w:val="21"/>
          <w:szCs w:val="21"/>
        </w:rPr>
        <w:t>1.7语言文字</w:t>
      </w:r>
    </w:p>
    <w:p>
      <w:pPr>
        <w:spacing w:line="440" w:lineRule="exact"/>
        <w:ind w:firstLine="420" w:firstLineChars="200"/>
        <w:rPr>
          <w:rFonts w:ascii="宋体" w:hAnsi="宋体"/>
          <w:szCs w:val="21"/>
        </w:rPr>
      </w:pPr>
      <w:r>
        <w:rPr>
          <w:rFonts w:hint="eastAsia" w:ascii="宋体" w:hAnsi="宋体"/>
          <w:szCs w:val="21"/>
        </w:rPr>
        <w:t xml:space="preserve">除专用术语外，与招标投标有关的语言均使用中文。必要时专用术语应附有中文注释，对不同文字文本投标文件的解释发生异议的，以中文文本为准。 </w:t>
      </w:r>
    </w:p>
    <w:p>
      <w:pPr>
        <w:pStyle w:val="30"/>
        <w:spacing w:line="440" w:lineRule="exact"/>
        <w:rPr>
          <w:rFonts w:ascii="宋体" w:hAnsi="宋体" w:eastAsia="宋体"/>
          <w:sz w:val="21"/>
          <w:szCs w:val="21"/>
        </w:rPr>
      </w:pPr>
      <w:r>
        <w:rPr>
          <w:rFonts w:hint="eastAsia" w:ascii="宋体" w:hAnsi="宋体" w:eastAsia="宋体"/>
          <w:sz w:val="21"/>
          <w:szCs w:val="21"/>
        </w:rPr>
        <w:t>1.8计量单位</w:t>
      </w:r>
    </w:p>
    <w:p>
      <w:pPr>
        <w:spacing w:line="440" w:lineRule="exact"/>
        <w:ind w:firstLine="420" w:firstLineChars="200"/>
        <w:rPr>
          <w:rFonts w:ascii="宋体" w:hAnsi="宋体"/>
          <w:szCs w:val="21"/>
        </w:rPr>
      </w:pPr>
      <w:r>
        <w:rPr>
          <w:rFonts w:hint="eastAsia" w:ascii="宋体" w:hAnsi="宋体"/>
          <w:szCs w:val="21"/>
        </w:rPr>
        <w:t xml:space="preserve">所有计量均采用中华人民共和国法定计量单位。 </w:t>
      </w:r>
    </w:p>
    <w:p>
      <w:pPr>
        <w:pStyle w:val="30"/>
        <w:spacing w:line="440" w:lineRule="exact"/>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9开</w:t>
      </w:r>
      <w:r>
        <w:rPr>
          <w:rFonts w:ascii="宋体" w:hAnsi="宋体" w:eastAsia="宋体"/>
          <w:sz w:val="21"/>
          <w:szCs w:val="21"/>
        </w:rPr>
        <w:t>标前答疑会</w:t>
      </w:r>
    </w:p>
    <w:p>
      <w:pPr>
        <w:spacing w:line="440" w:lineRule="exact"/>
        <w:ind w:firstLine="420" w:firstLineChars="200"/>
        <w:rPr>
          <w:rFonts w:hint="eastAsia" w:ascii="宋体" w:hAnsi="宋体"/>
          <w:szCs w:val="21"/>
        </w:rPr>
      </w:pPr>
      <w:r>
        <w:rPr>
          <w:rFonts w:hint="eastAsia" w:ascii="宋体" w:hAnsi="宋体"/>
          <w:szCs w:val="21"/>
        </w:rPr>
        <w:t>1.9.1 供应商须知前附表规定召开开</w:t>
      </w:r>
      <w:r>
        <w:rPr>
          <w:rFonts w:ascii="宋体" w:hAnsi="宋体"/>
          <w:szCs w:val="21"/>
        </w:rPr>
        <w:t>标前答疑会</w:t>
      </w:r>
      <w:r>
        <w:rPr>
          <w:rFonts w:hint="eastAsia" w:ascii="宋体" w:hAnsi="宋体"/>
          <w:szCs w:val="21"/>
        </w:rPr>
        <w:t>的，采购人按供应商须知前附表规定的时间和地点召开预备会，澄清供应商提出的问题。</w:t>
      </w:r>
    </w:p>
    <w:p>
      <w:pPr>
        <w:spacing w:line="440" w:lineRule="exact"/>
        <w:ind w:firstLine="420" w:firstLineChars="200"/>
        <w:rPr>
          <w:rFonts w:hint="eastAsia" w:ascii="宋体" w:hAnsi="宋体"/>
          <w:szCs w:val="21"/>
        </w:rPr>
      </w:pPr>
      <w:r>
        <w:rPr>
          <w:rFonts w:hint="eastAsia" w:ascii="宋体" w:hAnsi="宋体"/>
          <w:szCs w:val="21"/>
        </w:rPr>
        <w:t>1.9.2 供应商应在供应商须知前附表规定的时间前，以书面形式将提出的问题送达采购人，以便采购人在会议期间澄清。</w:t>
      </w:r>
    </w:p>
    <w:p>
      <w:pPr>
        <w:spacing w:line="440" w:lineRule="exact"/>
        <w:ind w:firstLine="420" w:firstLineChars="200"/>
        <w:rPr>
          <w:rFonts w:hint="eastAsia" w:ascii="宋体" w:hAnsi="宋体"/>
          <w:szCs w:val="21"/>
        </w:rPr>
      </w:pPr>
      <w:r>
        <w:rPr>
          <w:rFonts w:hint="eastAsia" w:ascii="宋体" w:hAnsi="宋体"/>
          <w:szCs w:val="21"/>
        </w:rPr>
        <w:t xml:space="preserve">1.9.3 </w:t>
      </w:r>
      <w:r>
        <w:rPr>
          <w:rFonts w:ascii="宋体" w:hAnsi="宋体"/>
          <w:szCs w:val="21"/>
        </w:rPr>
        <w:t>答疑会</w:t>
      </w:r>
      <w:r>
        <w:rPr>
          <w:rFonts w:hint="eastAsia" w:ascii="宋体" w:hAnsi="宋体"/>
          <w:szCs w:val="21"/>
        </w:rPr>
        <w:t>后，采购人在供应商须知前附表规定的时间内，将对供应商所提问题的澄清，以书面方式通知所有潜在供应商。该澄清内容为招标文件的组成部分。</w:t>
      </w:r>
    </w:p>
    <w:p>
      <w:pPr>
        <w:pStyle w:val="30"/>
        <w:spacing w:line="440" w:lineRule="exact"/>
        <w:rPr>
          <w:rFonts w:hint="eastAsia" w:ascii="宋体" w:hAnsi="宋体" w:eastAsia="宋体"/>
          <w:sz w:val="21"/>
          <w:szCs w:val="21"/>
        </w:rPr>
      </w:pPr>
      <w:r>
        <w:rPr>
          <w:rFonts w:hint="eastAsia" w:ascii="宋体" w:hAnsi="宋体" w:eastAsia="宋体"/>
          <w:sz w:val="21"/>
          <w:szCs w:val="21"/>
        </w:rPr>
        <w:t>1.10招标</w:t>
      </w:r>
      <w:r>
        <w:rPr>
          <w:rFonts w:hint="eastAsia" w:ascii="宋体" w:hAnsi="宋体" w:eastAsia="宋体" w:cs="Times New Roman"/>
          <w:sz w:val="21"/>
          <w:szCs w:val="21"/>
          <w:lang w:val="en-US" w:eastAsia="zh-CN"/>
        </w:rPr>
        <w:t>文件的疑问澄清</w:t>
      </w:r>
    </w:p>
    <w:p>
      <w:pPr>
        <w:spacing w:line="440" w:lineRule="exact"/>
        <w:ind w:firstLine="420" w:firstLineChars="200"/>
        <w:rPr>
          <w:rFonts w:hint="eastAsia" w:ascii="宋体" w:hAnsi="宋体"/>
          <w:szCs w:val="21"/>
        </w:rPr>
      </w:pPr>
      <w:r>
        <w:rPr>
          <w:rFonts w:hint="eastAsia" w:ascii="宋体" w:hAnsi="宋体"/>
          <w:szCs w:val="21"/>
        </w:rPr>
        <w:t>1.10.1投标供应商对招标文件如有需要澄清的疑问，应在采购文件公告期限届满之日起7个工作日内，将质疑内容在三门峡市公共资源电子交易系统项目质疑栏提交，同时致电代理公司项目负责人说明，并按以下“质疑函”内容、形式要求制作并扫描发送至至电子化交易平台</w:t>
      </w:r>
      <w:r>
        <w:rPr>
          <w:rFonts w:ascii="宋体" w:hAnsi="宋体"/>
          <w:szCs w:val="21"/>
        </w:rPr>
        <w:t>，逾期提交</w:t>
      </w:r>
      <w:r>
        <w:rPr>
          <w:rFonts w:hint="eastAsia" w:ascii="宋体" w:hAnsi="宋体"/>
          <w:szCs w:val="21"/>
        </w:rPr>
        <w:t>、未按要求提交</w:t>
      </w:r>
      <w:r>
        <w:rPr>
          <w:rFonts w:ascii="宋体" w:hAnsi="宋体"/>
          <w:szCs w:val="21"/>
        </w:rPr>
        <w:t>的问题概不做回复</w:t>
      </w:r>
      <w:r>
        <w:rPr>
          <w:rFonts w:hint="eastAsia" w:ascii="宋体" w:hAnsi="宋体"/>
          <w:szCs w:val="21"/>
        </w:rPr>
        <w:t>：</w:t>
      </w:r>
    </w:p>
    <w:p>
      <w:pPr>
        <w:spacing w:line="440" w:lineRule="exact"/>
        <w:ind w:firstLine="420" w:firstLineChars="200"/>
        <w:rPr>
          <w:rFonts w:hint="eastAsia" w:ascii="宋体" w:hAnsi="宋体"/>
          <w:szCs w:val="21"/>
        </w:rPr>
      </w:pPr>
      <w:r>
        <w:rPr>
          <w:rFonts w:hint="eastAsia" w:ascii="宋体" w:hAnsi="宋体"/>
          <w:szCs w:val="21"/>
        </w:rPr>
        <w:t>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w:t>
      </w:r>
    </w:p>
    <w:p>
      <w:pPr>
        <w:spacing w:line="440" w:lineRule="exact"/>
        <w:ind w:firstLine="420" w:firstLineChars="200"/>
        <w:rPr>
          <w:rFonts w:hint="eastAsia" w:ascii="宋体" w:hAnsi="宋体" w:cs="宋体"/>
          <w:kern w:val="0"/>
          <w:szCs w:val="21"/>
        </w:rPr>
      </w:pPr>
      <w:r>
        <w:rPr>
          <w:rFonts w:hint="eastAsia" w:ascii="宋体" w:hAnsi="宋体"/>
          <w:szCs w:val="21"/>
        </w:rPr>
        <w:t>1.10.2采购人、采购代理机构收到质疑函后7个工作日内将</w:t>
      </w:r>
      <w:r>
        <w:rPr>
          <w:rFonts w:ascii="宋体" w:hAnsi="宋体" w:cs="宋体"/>
          <w:kern w:val="0"/>
          <w:szCs w:val="21"/>
        </w:rPr>
        <w:t>需要解答的内容以答疑文件形式</w:t>
      </w:r>
      <w:r>
        <w:rPr>
          <w:rFonts w:hint="eastAsia" w:ascii="宋体" w:hAnsi="宋体" w:cs="宋体"/>
          <w:kern w:val="0"/>
          <w:szCs w:val="21"/>
        </w:rPr>
        <w:t>，在三门峡市公共资源电子交易系统项目统一回复给潜在</w:t>
      </w:r>
      <w:r>
        <w:rPr>
          <w:rFonts w:ascii="宋体" w:hAnsi="宋体" w:cs="宋体"/>
          <w:kern w:val="0"/>
          <w:szCs w:val="21"/>
        </w:rPr>
        <w:t>投标人</w:t>
      </w:r>
      <w:r>
        <w:rPr>
          <w:rFonts w:hint="eastAsia" w:ascii="宋体" w:hAnsi="宋体" w:cs="宋体"/>
          <w:kern w:val="0"/>
          <w:szCs w:val="21"/>
        </w:rPr>
        <w:t>，</w:t>
      </w:r>
      <w:r>
        <w:rPr>
          <w:rFonts w:hint="eastAsia" w:ascii="宋体" w:hAnsi="宋体"/>
          <w:szCs w:val="21"/>
        </w:rPr>
        <w:t>但不指明澄清问题的来源。</w:t>
      </w:r>
      <w:r>
        <w:rPr>
          <w:rFonts w:hint="eastAsia" w:ascii="宋体" w:hAnsi="宋体" w:cs="宋体"/>
          <w:kern w:val="0"/>
          <w:szCs w:val="21"/>
        </w:rPr>
        <w:t>所有潜在</w:t>
      </w:r>
      <w:r>
        <w:rPr>
          <w:rFonts w:ascii="宋体" w:hAnsi="宋体" w:cs="宋体"/>
          <w:kern w:val="0"/>
          <w:szCs w:val="21"/>
        </w:rPr>
        <w:t>投标人</w:t>
      </w:r>
      <w:r>
        <w:rPr>
          <w:rFonts w:hint="eastAsia" w:ascii="宋体" w:hAnsi="宋体" w:cs="宋体"/>
          <w:kern w:val="0"/>
          <w:szCs w:val="21"/>
        </w:rPr>
        <w:t>应密切关注，自行查收、下载，并承担由于自身原因失误造成的责任。</w:t>
      </w:r>
    </w:p>
    <w:p>
      <w:pPr>
        <w:spacing w:line="440" w:lineRule="exact"/>
        <w:ind w:firstLine="420" w:firstLineChars="200"/>
        <w:rPr>
          <w:rFonts w:hint="eastAsia" w:ascii="宋体" w:hAnsi="宋体"/>
          <w:szCs w:val="21"/>
        </w:rPr>
      </w:pPr>
      <w:r>
        <w:rPr>
          <w:rFonts w:hint="eastAsia" w:ascii="宋体" w:hAnsi="宋体"/>
          <w:szCs w:val="21"/>
        </w:rPr>
        <w:t>1.10.3如果澄清内容影响投标文件制作且发出的时间距投标截止时间不足15天，采购人将相应延长投标截止时间。</w:t>
      </w:r>
    </w:p>
    <w:p>
      <w:pPr>
        <w:spacing w:line="440" w:lineRule="exact"/>
        <w:ind w:firstLine="420" w:firstLineChars="200"/>
        <w:rPr>
          <w:rFonts w:hint="eastAsia" w:ascii="宋体" w:hAnsi="宋体"/>
          <w:szCs w:val="21"/>
        </w:rPr>
      </w:pPr>
      <w:r>
        <w:rPr>
          <w:rFonts w:hint="eastAsia" w:ascii="宋体" w:hAnsi="宋体"/>
          <w:szCs w:val="21"/>
        </w:rPr>
        <w:t>1.10.4规定时间内投标供应商不提出异议的，视为全面接受招标文件。</w:t>
      </w:r>
    </w:p>
    <w:p>
      <w:pPr>
        <w:pStyle w:val="30"/>
        <w:spacing w:line="440" w:lineRule="exact"/>
        <w:rPr>
          <w:rFonts w:hint="eastAsia" w:ascii="宋体" w:hAnsi="宋体" w:eastAsia="宋体"/>
          <w:sz w:val="21"/>
          <w:szCs w:val="21"/>
          <w:lang w:eastAsia="zh-CN"/>
        </w:rPr>
      </w:pPr>
      <w:r>
        <w:rPr>
          <w:rFonts w:ascii="宋体" w:hAnsi="宋体" w:eastAsia="宋体"/>
          <w:sz w:val="21"/>
          <w:szCs w:val="21"/>
        </w:rPr>
        <w:t>1.</w:t>
      </w:r>
      <w:r>
        <w:rPr>
          <w:rFonts w:hint="eastAsia" w:ascii="宋体" w:hAnsi="宋体" w:eastAsia="宋体"/>
          <w:sz w:val="21"/>
          <w:szCs w:val="21"/>
          <w:lang w:eastAsia="zh-CN"/>
        </w:rPr>
        <w:t>11</w:t>
      </w:r>
      <w:r>
        <w:rPr>
          <w:rFonts w:ascii="宋体" w:hAnsi="宋体" w:eastAsia="宋体"/>
          <w:sz w:val="21"/>
          <w:szCs w:val="21"/>
        </w:rPr>
        <w:t>偏离</w:t>
      </w:r>
    </w:p>
    <w:p>
      <w:pPr>
        <w:spacing w:line="440" w:lineRule="exact"/>
        <w:ind w:firstLine="420" w:firstLineChars="200"/>
        <w:rPr>
          <w:rFonts w:ascii="宋体" w:hAnsi="宋体"/>
          <w:szCs w:val="21"/>
        </w:rPr>
      </w:pPr>
      <w:r>
        <w:rPr>
          <w:rFonts w:ascii="宋体" w:hAnsi="宋体"/>
          <w:szCs w:val="21"/>
        </w:rPr>
        <w:t>不允许负偏离招标文件规定的实质性要求和条件</w:t>
      </w:r>
      <w:r>
        <w:rPr>
          <w:rFonts w:hint="eastAsia" w:ascii="宋体" w:hAnsi="宋体"/>
          <w:szCs w:val="21"/>
        </w:rPr>
        <w:t>。</w:t>
      </w:r>
    </w:p>
    <w:p>
      <w:pPr>
        <w:pStyle w:val="30"/>
        <w:spacing w:line="440" w:lineRule="exact"/>
        <w:rPr>
          <w:rFonts w:ascii="宋体" w:hAnsi="宋体" w:eastAsia="宋体"/>
          <w:sz w:val="21"/>
          <w:szCs w:val="21"/>
        </w:rPr>
      </w:pPr>
      <w:bookmarkStart w:id="46" w:name="_Toc144974510"/>
      <w:bookmarkStart w:id="47" w:name="_Toc179632560"/>
      <w:bookmarkStart w:id="48" w:name="_Toc448109045"/>
      <w:bookmarkStart w:id="49" w:name="_Toc290283473"/>
      <w:bookmarkStart w:id="50" w:name="_Toc450075527"/>
      <w:bookmarkStart w:id="51" w:name="_Toc152042318"/>
      <w:bookmarkStart w:id="52" w:name="_Toc448108325"/>
      <w:bookmarkStart w:id="53" w:name="_Toc152045542"/>
      <w:bookmarkStart w:id="54" w:name="_Toc450075864"/>
      <w:bookmarkStart w:id="55" w:name="_Toc288807490"/>
      <w:r>
        <w:rPr>
          <w:rFonts w:hint="eastAsia" w:ascii="宋体" w:hAnsi="宋体" w:eastAsia="宋体"/>
          <w:sz w:val="21"/>
          <w:szCs w:val="21"/>
        </w:rPr>
        <w:t>2. 招标文件</w:t>
      </w:r>
      <w:bookmarkEnd w:id="46"/>
      <w:bookmarkEnd w:id="47"/>
      <w:bookmarkEnd w:id="48"/>
      <w:bookmarkEnd w:id="49"/>
      <w:bookmarkEnd w:id="50"/>
      <w:bookmarkEnd w:id="51"/>
      <w:bookmarkEnd w:id="52"/>
      <w:bookmarkEnd w:id="53"/>
      <w:bookmarkEnd w:id="54"/>
      <w:bookmarkEnd w:id="55"/>
    </w:p>
    <w:p>
      <w:pPr>
        <w:spacing w:line="440" w:lineRule="exact"/>
        <w:ind w:firstLine="420" w:firstLineChars="200"/>
        <w:rPr>
          <w:rFonts w:hint="eastAsia" w:ascii="宋体" w:hAnsi="宋体"/>
          <w:szCs w:val="21"/>
        </w:rPr>
      </w:pPr>
      <w:r>
        <w:rPr>
          <w:rFonts w:hint="eastAsia" w:ascii="宋体" w:hAnsi="宋体"/>
          <w:szCs w:val="21"/>
        </w:rPr>
        <w:t>2.1本招标文件组成：</w:t>
      </w:r>
    </w:p>
    <w:p>
      <w:pPr>
        <w:spacing w:line="440" w:lineRule="exact"/>
        <w:ind w:firstLine="359" w:firstLineChars="171"/>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pPr>
        <w:spacing w:line="440" w:lineRule="exact"/>
        <w:ind w:firstLine="359" w:firstLineChars="171"/>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）供应商须知；</w:t>
      </w:r>
    </w:p>
    <w:p>
      <w:pPr>
        <w:spacing w:line="440" w:lineRule="exact"/>
        <w:ind w:firstLine="359" w:firstLineChars="171"/>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）评分办法；</w:t>
      </w:r>
    </w:p>
    <w:p>
      <w:pPr>
        <w:spacing w:line="440" w:lineRule="exact"/>
        <w:ind w:firstLine="359" w:firstLineChars="171"/>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）合同格式；</w:t>
      </w:r>
    </w:p>
    <w:p>
      <w:pPr>
        <w:spacing w:line="440" w:lineRule="exact"/>
        <w:ind w:firstLine="359" w:firstLineChars="171"/>
        <w:rPr>
          <w:rFonts w:ascii="宋体" w:hAnsi="宋体"/>
          <w:szCs w:val="21"/>
        </w:rPr>
      </w:pPr>
      <w:r>
        <w:rPr>
          <w:rFonts w:hint="eastAsia" w:ascii="宋体" w:hAnsi="宋体"/>
          <w:szCs w:val="21"/>
        </w:rPr>
        <w:t>（5）服务需求和技术要求；</w:t>
      </w:r>
    </w:p>
    <w:p>
      <w:pPr>
        <w:spacing w:line="440" w:lineRule="exact"/>
        <w:ind w:firstLine="359" w:firstLineChars="171"/>
        <w:rPr>
          <w:rFonts w:ascii="宋体" w:hAnsi="宋体"/>
          <w:szCs w:val="21"/>
        </w:rPr>
      </w:pPr>
      <w:r>
        <w:rPr>
          <w:rFonts w:hint="eastAsia" w:ascii="宋体" w:hAnsi="宋体"/>
          <w:szCs w:val="21"/>
        </w:rPr>
        <w:t>（6）投标文件格式；</w:t>
      </w:r>
    </w:p>
    <w:p>
      <w:pPr>
        <w:spacing w:line="440" w:lineRule="exact"/>
        <w:ind w:firstLine="359" w:firstLineChars="171"/>
        <w:rPr>
          <w:rFonts w:ascii="宋体" w:hAnsi="宋体"/>
          <w:szCs w:val="21"/>
        </w:rPr>
      </w:pPr>
      <w:r>
        <w:rPr>
          <w:rFonts w:hint="eastAsia" w:ascii="宋体" w:hAnsi="宋体"/>
          <w:szCs w:val="21"/>
        </w:rPr>
        <w:t>（7）其他材料。</w:t>
      </w:r>
    </w:p>
    <w:p>
      <w:pPr>
        <w:spacing w:line="440" w:lineRule="exact"/>
        <w:ind w:firstLine="420" w:firstLineChars="200"/>
        <w:rPr>
          <w:rFonts w:hint="eastAsia" w:ascii="宋体" w:hAnsi="宋体"/>
          <w:szCs w:val="21"/>
        </w:rPr>
      </w:pPr>
      <w:r>
        <w:rPr>
          <w:rFonts w:hint="eastAsia" w:ascii="宋体" w:hAnsi="宋体"/>
          <w:szCs w:val="21"/>
        </w:rPr>
        <w:t>根据本章第</w:t>
      </w:r>
      <w:r>
        <w:rPr>
          <w:rFonts w:ascii="宋体" w:hAnsi="宋体"/>
          <w:szCs w:val="21"/>
        </w:rPr>
        <w:t>2.2</w:t>
      </w:r>
      <w:r>
        <w:rPr>
          <w:rFonts w:hint="eastAsia" w:ascii="宋体" w:hAnsi="宋体"/>
          <w:szCs w:val="21"/>
        </w:rPr>
        <w:t>款对招标文件所作的澄清、修改，均构成招标文件的组成部分。</w:t>
      </w:r>
    </w:p>
    <w:p>
      <w:pPr>
        <w:spacing w:line="440" w:lineRule="exact"/>
        <w:ind w:firstLine="420" w:firstLineChars="200"/>
        <w:rPr>
          <w:rFonts w:hint="eastAsia" w:ascii="宋体" w:hAnsi="宋体"/>
          <w:szCs w:val="21"/>
          <w:shd w:val="clear" w:color="auto" w:fill="FFFFFF"/>
        </w:rPr>
      </w:pPr>
      <w:bookmarkStart w:id="56" w:name="_Toc152045544"/>
      <w:bookmarkStart w:id="57" w:name="_Toc152042320"/>
      <w:bookmarkStart w:id="58" w:name="_Toc179632562"/>
      <w:bookmarkStart w:id="59" w:name="_Toc144974512"/>
      <w:r>
        <w:rPr>
          <w:rFonts w:hint="eastAsia" w:ascii="宋体" w:hAnsi="宋体"/>
          <w:szCs w:val="21"/>
          <w:shd w:val="clear" w:color="auto" w:fill="FFFFFF"/>
        </w:rPr>
        <w:t>2.2 招标文件的</w:t>
      </w:r>
      <w:bookmarkEnd w:id="56"/>
      <w:bookmarkEnd w:id="57"/>
      <w:bookmarkEnd w:id="58"/>
      <w:bookmarkEnd w:id="59"/>
      <w:r>
        <w:rPr>
          <w:rFonts w:ascii="宋体" w:hAnsi="宋体"/>
          <w:szCs w:val="21"/>
          <w:shd w:val="clear" w:color="auto" w:fill="FFFFFF"/>
        </w:rPr>
        <w:t>澄清</w:t>
      </w:r>
      <w:r>
        <w:rPr>
          <w:rFonts w:hint="eastAsia" w:ascii="宋体" w:hAnsi="宋体"/>
          <w:szCs w:val="21"/>
          <w:shd w:val="clear" w:color="auto" w:fill="FFFFFF"/>
        </w:rPr>
        <w:t>和</w:t>
      </w:r>
      <w:r>
        <w:rPr>
          <w:rFonts w:ascii="宋体" w:hAnsi="宋体"/>
          <w:szCs w:val="21"/>
          <w:shd w:val="clear" w:color="auto" w:fill="FFFFFF"/>
        </w:rPr>
        <w:t>修改</w:t>
      </w:r>
    </w:p>
    <w:p>
      <w:pPr>
        <w:spacing w:line="44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2.2.1</w:t>
      </w:r>
      <w:r>
        <w:rPr>
          <w:rFonts w:ascii="宋体" w:hAnsi="宋体"/>
          <w:szCs w:val="21"/>
          <w:shd w:val="clear" w:color="auto" w:fill="FFFFFF"/>
        </w:rPr>
        <w:t>采购人、采购代理机构可以对已发出的</w:t>
      </w:r>
      <w:r>
        <w:rPr>
          <w:rFonts w:hint="eastAsia" w:ascii="宋体" w:hAnsi="宋体"/>
          <w:szCs w:val="21"/>
          <w:shd w:val="clear" w:color="auto" w:fill="FFFFFF"/>
        </w:rPr>
        <w:t>招标</w:t>
      </w:r>
      <w:r>
        <w:rPr>
          <w:rFonts w:ascii="宋体" w:hAnsi="宋体"/>
          <w:szCs w:val="21"/>
          <w:shd w:val="clear" w:color="auto" w:fill="FFFFFF"/>
        </w:rPr>
        <w:t>文件进行必要的澄清或者修改，澄清或者修改的内容作为</w:t>
      </w:r>
      <w:r>
        <w:rPr>
          <w:rFonts w:hint="eastAsia" w:ascii="宋体" w:hAnsi="宋体"/>
          <w:szCs w:val="21"/>
          <w:shd w:val="clear" w:color="auto" w:fill="FFFFFF"/>
        </w:rPr>
        <w:t>招标</w:t>
      </w:r>
      <w:r>
        <w:rPr>
          <w:rFonts w:ascii="宋体" w:hAnsi="宋体"/>
          <w:szCs w:val="21"/>
          <w:shd w:val="clear" w:color="auto" w:fill="FFFFFF"/>
        </w:rPr>
        <w:t>文件的组成部分。</w:t>
      </w:r>
    </w:p>
    <w:p>
      <w:pPr>
        <w:spacing w:line="440" w:lineRule="exact"/>
        <w:ind w:firstLine="420" w:firstLineChars="200"/>
        <w:rPr>
          <w:rFonts w:ascii="宋体" w:hAnsi="宋体"/>
          <w:szCs w:val="21"/>
          <w:shd w:val="clear" w:color="auto" w:fill="FFFFFF"/>
        </w:rPr>
      </w:pPr>
      <w:r>
        <w:rPr>
          <w:rFonts w:hint="eastAsia" w:ascii="宋体" w:hAnsi="宋体"/>
          <w:szCs w:val="21"/>
          <w:shd w:val="clear" w:color="auto" w:fill="FFFFFF"/>
        </w:rPr>
        <w:t xml:space="preserve">2.2.2 </w:t>
      </w:r>
      <w:r>
        <w:rPr>
          <w:rFonts w:ascii="宋体" w:hAnsi="宋体"/>
          <w:szCs w:val="21"/>
          <w:shd w:val="clear" w:color="auto" w:fill="FFFFFF"/>
        </w:rPr>
        <w:t>澄清或者修改的内容可能影响</w:t>
      </w:r>
      <w:r>
        <w:rPr>
          <w:rFonts w:hint="eastAsia" w:ascii="宋体" w:hAnsi="宋体"/>
          <w:szCs w:val="21"/>
          <w:shd w:val="clear" w:color="auto" w:fill="FFFFFF"/>
        </w:rPr>
        <w:t>投标</w:t>
      </w:r>
      <w:r>
        <w:rPr>
          <w:rFonts w:ascii="宋体" w:hAnsi="宋体"/>
          <w:szCs w:val="21"/>
          <w:shd w:val="clear" w:color="auto" w:fill="FFFFFF"/>
        </w:rPr>
        <w:t>文件编制的，采购人、采购代理机构在</w:t>
      </w:r>
      <w:r>
        <w:rPr>
          <w:rFonts w:hint="eastAsia" w:ascii="宋体" w:hAnsi="宋体"/>
          <w:szCs w:val="21"/>
          <w:shd w:val="clear" w:color="auto" w:fill="FFFFFF"/>
        </w:rPr>
        <w:t>前附表规定的</w:t>
      </w:r>
      <w:r>
        <w:rPr>
          <w:rFonts w:hint="eastAsia" w:ascii="宋体" w:hAnsi="宋体"/>
          <w:szCs w:val="21"/>
        </w:rPr>
        <w:t>投标</w:t>
      </w:r>
      <w:r>
        <w:rPr>
          <w:rFonts w:ascii="宋体" w:hAnsi="宋体"/>
          <w:szCs w:val="21"/>
        </w:rPr>
        <w:t>截止时间</w:t>
      </w:r>
      <w:r>
        <w:rPr>
          <w:rFonts w:ascii="宋体" w:hAnsi="宋体"/>
          <w:szCs w:val="21"/>
          <w:shd w:val="clear" w:color="auto" w:fill="FFFFFF"/>
        </w:rPr>
        <w:t>前至少</w:t>
      </w:r>
      <w:r>
        <w:rPr>
          <w:rFonts w:hint="eastAsia" w:ascii="宋体" w:hAnsi="宋体"/>
          <w:szCs w:val="21"/>
          <w:shd w:val="clear" w:color="auto" w:fill="FFFFFF"/>
        </w:rPr>
        <w:t>15</w:t>
      </w:r>
      <w:r>
        <w:rPr>
          <w:rFonts w:ascii="宋体" w:hAnsi="宋体"/>
          <w:szCs w:val="21"/>
          <w:shd w:val="clear" w:color="auto" w:fill="FFFFFF"/>
        </w:rPr>
        <w:t>日前</w:t>
      </w:r>
      <w:r>
        <w:rPr>
          <w:rFonts w:hint="eastAsia" w:ascii="宋体" w:hAnsi="宋体"/>
          <w:szCs w:val="21"/>
          <w:shd w:val="clear" w:color="auto" w:fill="FFFFFF"/>
        </w:rPr>
        <w:t>发布</w:t>
      </w:r>
      <w:r>
        <w:rPr>
          <w:rFonts w:ascii="宋体" w:hAnsi="宋体"/>
          <w:szCs w:val="21"/>
          <w:shd w:val="clear" w:color="auto" w:fill="FFFFFF"/>
        </w:rPr>
        <w:t>，不足</w:t>
      </w:r>
      <w:r>
        <w:rPr>
          <w:rFonts w:hint="eastAsia" w:ascii="宋体" w:hAnsi="宋体"/>
          <w:szCs w:val="21"/>
          <w:shd w:val="clear" w:color="auto" w:fill="FFFFFF"/>
        </w:rPr>
        <w:t>1</w:t>
      </w:r>
      <w:r>
        <w:rPr>
          <w:rFonts w:ascii="宋体" w:hAnsi="宋体"/>
          <w:szCs w:val="21"/>
          <w:shd w:val="clear" w:color="auto" w:fill="FFFFFF"/>
        </w:rPr>
        <w:t>5日的，采购人、采购代理机构应当顺延</w:t>
      </w:r>
      <w:r>
        <w:rPr>
          <w:rFonts w:hint="eastAsia" w:ascii="宋体" w:hAnsi="宋体"/>
          <w:szCs w:val="21"/>
        </w:rPr>
        <w:t>投标</w:t>
      </w:r>
      <w:r>
        <w:rPr>
          <w:rFonts w:ascii="宋体" w:hAnsi="宋体"/>
          <w:szCs w:val="21"/>
        </w:rPr>
        <w:t>截止时间</w:t>
      </w:r>
      <w:r>
        <w:rPr>
          <w:rFonts w:ascii="宋体" w:hAnsi="宋体"/>
          <w:szCs w:val="21"/>
          <w:shd w:val="clear" w:color="auto" w:fill="FFFFFF"/>
        </w:rPr>
        <w:t>。</w:t>
      </w:r>
    </w:p>
    <w:p>
      <w:pPr>
        <w:spacing w:line="44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 xml:space="preserve">2.2.3 </w:t>
      </w:r>
      <w:r>
        <w:rPr>
          <w:rFonts w:ascii="宋体" w:hAnsi="宋体"/>
          <w:szCs w:val="21"/>
          <w:shd w:val="clear" w:color="auto" w:fill="FFFFFF"/>
        </w:rPr>
        <w:t>澄清或者修改在原</w:t>
      </w:r>
      <w:r>
        <w:rPr>
          <w:rFonts w:hint="eastAsia" w:ascii="宋体" w:hAnsi="宋体"/>
          <w:szCs w:val="21"/>
          <w:shd w:val="clear" w:color="auto" w:fill="FFFFFF"/>
        </w:rPr>
        <w:t>招标</w:t>
      </w:r>
      <w:r>
        <w:rPr>
          <w:rFonts w:ascii="宋体" w:hAnsi="宋体"/>
          <w:szCs w:val="21"/>
          <w:shd w:val="clear" w:color="auto" w:fill="FFFFFF"/>
        </w:rPr>
        <w:t>公告发布媒体上</w:t>
      </w:r>
      <w:r>
        <w:rPr>
          <w:rFonts w:hint="eastAsia" w:ascii="宋体" w:hAnsi="宋体"/>
          <w:szCs w:val="21"/>
          <w:shd w:val="clear" w:color="auto" w:fill="FFFFFF"/>
        </w:rPr>
        <w:t>以</w:t>
      </w:r>
      <w:r>
        <w:rPr>
          <w:rFonts w:ascii="宋体" w:hAnsi="宋体"/>
          <w:szCs w:val="21"/>
          <w:shd w:val="clear" w:color="auto" w:fill="FFFFFF"/>
        </w:rPr>
        <w:t>澄清公告</w:t>
      </w:r>
      <w:r>
        <w:rPr>
          <w:rFonts w:hint="eastAsia" w:ascii="宋体" w:hAnsi="宋体"/>
          <w:szCs w:val="21"/>
          <w:shd w:val="clear" w:color="auto" w:fill="FFFFFF"/>
        </w:rPr>
        <w:t>形式</w:t>
      </w:r>
      <w:r>
        <w:rPr>
          <w:rFonts w:ascii="宋体" w:hAnsi="宋体"/>
          <w:szCs w:val="21"/>
          <w:shd w:val="clear" w:color="auto" w:fill="FFFFFF"/>
        </w:rPr>
        <w:t>发布</w:t>
      </w:r>
      <w:r>
        <w:rPr>
          <w:rFonts w:hint="eastAsia" w:ascii="宋体" w:hAnsi="宋体"/>
          <w:szCs w:val="21"/>
          <w:shd w:val="clear" w:color="auto" w:fill="FFFFFF"/>
        </w:rPr>
        <w:t>，各潜在投标人应密切关注并承担由于自身疏忽造成的相关责任。</w:t>
      </w:r>
    </w:p>
    <w:p>
      <w:pPr>
        <w:pStyle w:val="31"/>
        <w:spacing w:line="440" w:lineRule="exact"/>
        <w:rPr>
          <w:rFonts w:ascii="宋体" w:hAnsi="宋体" w:eastAsia="宋体"/>
          <w:sz w:val="21"/>
          <w:szCs w:val="21"/>
        </w:rPr>
      </w:pPr>
      <w:bookmarkStart w:id="60" w:name="_Toc152042322"/>
      <w:bookmarkStart w:id="61" w:name="_Toc450075865"/>
      <w:bookmarkStart w:id="62" w:name="_Toc448108326"/>
      <w:bookmarkStart w:id="63" w:name="_Toc288807494"/>
      <w:bookmarkStart w:id="64" w:name="_Toc152045546"/>
      <w:bookmarkStart w:id="65" w:name="_Toc448109046"/>
      <w:bookmarkStart w:id="66" w:name="_Toc290283474"/>
      <w:bookmarkStart w:id="67" w:name="_Toc144974514"/>
      <w:bookmarkStart w:id="68" w:name="_Toc450075528"/>
      <w:bookmarkStart w:id="69" w:name="_Toc179632564"/>
      <w:r>
        <w:rPr>
          <w:rFonts w:hint="eastAsia" w:ascii="宋体" w:hAnsi="宋体" w:eastAsia="宋体"/>
          <w:sz w:val="21"/>
          <w:szCs w:val="21"/>
        </w:rPr>
        <w:t>3. 投标文件</w:t>
      </w:r>
      <w:bookmarkEnd w:id="60"/>
      <w:bookmarkEnd w:id="61"/>
      <w:bookmarkEnd w:id="62"/>
      <w:bookmarkEnd w:id="63"/>
      <w:bookmarkEnd w:id="64"/>
      <w:bookmarkEnd w:id="65"/>
      <w:bookmarkEnd w:id="66"/>
      <w:bookmarkEnd w:id="67"/>
      <w:bookmarkEnd w:id="68"/>
      <w:bookmarkEnd w:id="69"/>
    </w:p>
    <w:p>
      <w:pPr>
        <w:spacing w:line="440" w:lineRule="exact"/>
        <w:ind w:firstLine="420" w:firstLineChars="200"/>
        <w:rPr>
          <w:rFonts w:ascii="宋体" w:hAnsi="宋体"/>
          <w:szCs w:val="21"/>
          <w:shd w:val="clear" w:color="auto" w:fill="FFFFFF"/>
        </w:rPr>
      </w:pPr>
      <w:bookmarkStart w:id="70" w:name="_Toc152042323"/>
      <w:bookmarkStart w:id="71" w:name="_Toc152045547"/>
      <w:bookmarkStart w:id="72" w:name="_Toc179632565"/>
      <w:bookmarkStart w:id="73" w:name="_Toc288807495"/>
      <w:bookmarkStart w:id="74" w:name="_Toc144974515"/>
      <w:r>
        <w:rPr>
          <w:rFonts w:hint="eastAsia" w:ascii="宋体" w:hAnsi="宋体"/>
          <w:szCs w:val="21"/>
          <w:shd w:val="clear" w:color="auto" w:fill="FFFFFF"/>
        </w:rPr>
        <w:t>3.1投标文件的组成</w:t>
      </w:r>
      <w:bookmarkEnd w:id="70"/>
      <w:bookmarkEnd w:id="71"/>
      <w:bookmarkEnd w:id="72"/>
      <w:bookmarkEnd w:id="73"/>
      <w:bookmarkEnd w:id="74"/>
      <w:r>
        <w:rPr>
          <w:rFonts w:hint="eastAsia" w:ascii="宋体" w:hAnsi="宋体"/>
          <w:szCs w:val="21"/>
          <w:shd w:val="clear" w:color="auto" w:fill="FFFFFF"/>
        </w:rPr>
        <w:t>包括下列内容：</w:t>
      </w:r>
      <w:bookmarkStart w:id="75" w:name="_Toc152042324"/>
      <w:bookmarkStart w:id="76" w:name="_Toc179632566"/>
      <w:bookmarkStart w:id="77" w:name="_Toc144974516"/>
      <w:bookmarkStart w:id="78" w:name="_Toc288807496"/>
      <w:bookmarkStart w:id="79" w:name="_Toc152045548"/>
      <w:r>
        <w:rPr>
          <w:rFonts w:hint="eastAsia" w:ascii="宋体" w:hAnsi="宋体"/>
          <w:szCs w:val="21"/>
          <w:shd w:val="clear" w:color="auto" w:fill="FFFFFF"/>
        </w:rPr>
        <w:t>具体内容及格式要求详见“第六章  投标文件格式”，包括供应商须知前附表规定的材料及评分因素中涉及的其它必要证明文件。</w:t>
      </w:r>
    </w:p>
    <w:p>
      <w:pPr>
        <w:spacing w:line="440" w:lineRule="exact"/>
        <w:ind w:firstLine="420" w:firstLineChars="200"/>
        <w:rPr>
          <w:rFonts w:ascii="宋体" w:hAnsi="宋体"/>
          <w:szCs w:val="21"/>
        </w:rPr>
      </w:pPr>
      <w:r>
        <w:rPr>
          <w:rFonts w:hint="eastAsia" w:ascii="宋体" w:hAnsi="宋体"/>
          <w:szCs w:val="21"/>
        </w:rPr>
        <w:t xml:space="preserve">3.2报价 </w:t>
      </w:r>
    </w:p>
    <w:p>
      <w:pPr>
        <w:spacing w:line="440" w:lineRule="exact"/>
        <w:ind w:firstLine="420" w:firstLineChars="200"/>
        <w:rPr>
          <w:rFonts w:hint="eastAsia" w:ascii="宋体" w:hAnsi="宋体"/>
          <w:szCs w:val="21"/>
          <w:shd w:val="clear" w:color="auto" w:fill="FFFFFF"/>
        </w:rPr>
      </w:pPr>
      <w:r>
        <w:rPr>
          <w:rFonts w:hint="eastAsia" w:ascii="宋体" w:hAnsi="宋体"/>
          <w:szCs w:val="21"/>
          <w:shd w:val="clear" w:color="auto" w:fill="FFFFFF"/>
        </w:rPr>
        <w:t>3.2.1投标货币</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投标文件中投标报价全部采用人民币表示。</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 xml:space="preserve">3.2.2 投标报价 </w:t>
      </w:r>
    </w:p>
    <w:p>
      <w:pPr>
        <w:autoSpaceDE w:val="0"/>
        <w:autoSpaceDN w:val="0"/>
        <w:spacing w:line="440" w:lineRule="exact"/>
        <w:ind w:firstLine="420" w:firstLineChars="200"/>
        <w:contextualSpacing/>
        <w:rPr>
          <w:rFonts w:ascii="宋体" w:hAnsi="宋体"/>
          <w:szCs w:val="21"/>
          <w:shd w:val="clear" w:color="auto" w:fill="FFFFFF"/>
        </w:rPr>
      </w:pPr>
      <w:r>
        <w:rPr>
          <w:rFonts w:ascii="宋体" w:hAnsi="宋体"/>
          <w:szCs w:val="21"/>
          <w:shd w:val="clear" w:color="auto" w:fill="FFFFFF"/>
        </w:rPr>
        <w:t xml:space="preserve">（1）投标人的投标报价包含完成本项目采购范围内所有内容，且投标人只能提出一个不变价格，采购人不接受任何选择价。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项目期限、增加价款或索赔等要求。 </w:t>
      </w:r>
    </w:p>
    <w:p>
      <w:pPr>
        <w:autoSpaceDE w:val="0"/>
        <w:autoSpaceDN w:val="0"/>
        <w:spacing w:line="440" w:lineRule="exact"/>
        <w:ind w:firstLine="420" w:firstLineChars="200"/>
        <w:contextualSpacing/>
        <w:rPr>
          <w:rFonts w:ascii="宋体" w:hAnsi="宋体"/>
          <w:szCs w:val="21"/>
          <w:shd w:val="clear" w:color="auto" w:fill="FFFFFF"/>
        </w:rPr>
      </w:pPr>
      <w:r>
        <w:rPr>
          <w:rFonts w:ascii="宋体" w:hAnsi="宋体"/>
          <w:szCs w:val="21"/>
          <w:shd w:val="clear" w:color="auto" w:fill="FFFFFF"/>
        </w:rPr>
        <w:t>注：①以上相关费用包含但不限于投标人中标后为完成采购文件规定的全部工作而发生的直接费用以及伴随的其它服务费等的全部成本、保险、税金及利润、</w:t>
      </w:r>
      <w:r>
        <w:rPr>
          <w:rFonts w:hint="eastAsia" w:ascii="宋体" w:hAnsi="宋体"/>
          <w:szCs w:val="21"/>
          <w:shd w:val="clear" w:color="auto" w:fill="FFFFFF"/>
        </w:rPr>
        <w:t>招标</w:t>
      </w:r>
      <w:r>
        <w:rPr>
          <w:rFonts w:ascii="宋体" w:hAnsi="宋体"/>
          <w:szCs w:val="21"/>
          <w:shd w:val="clear" w:color="auto" w:fill="FFFFFF"/>
        </w:rPr>
        <w:t xml:space="preserve">代理服务费等，均由投标人承担，并计入投标报价。② 投标人的投标报价中须包含开具发票的费用。 </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（2）每个投标人只允许有一个投标报价,采购人不接受选择报价且不能超过采购人的</w:t>
      </w:r>
      <w:r>
        <w:rPr>
          <w:rFonts w:hint="eastAsia" w:ascii="宋体" w:hAnsi="宋体"/>
          <w:szCs w:val="21"/>
          <w:shd w:val="clear" w:color="auto" w:fill="FFFFFF"/>
        </w:rPr>
        <w:t>预算</w:t>
      </w:r>
      <w:r>
        <w:rPr>
          <w:rFonts w:ascii="宋体" w:hAnsi="宋体"/>
          <w:szCs w:val="21"/>
          <w:shd w:val="clear" w:color="auto" w:fill="FFFFFF"/>
        </w:rPr>
        <w:t xml:space="preserve">价。 </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 xml:space="preserve">（3）投标人的投标报价如有漏项，视为已经包含在投标报价内。 </w:t>
      </w:r>
    </w:p>
    <w:p>
      <w:pPr>
        <w:autoSpaceDE w:val="0"/>
        <w:autoSpaceDN w:val="0"/>
        <w:spacing w:line="440" w:lineRule="exact"/>
        <w:ind w:firstLine="420" w:firstLineChars="200"/>
        <w:contextualSpacing/>
        <w:jc w:val="left"/>
        <w:rPr>
          <w:rFonts w:hint="eastAsia" w:ascii="宋体" w:hAnsi="宋体"/>
          <w:szCs w:val="21"/>
          <w:shd w:val="clear" w:color="auto" w:fill="FFFFFF"/>
        </w:rPr>
      </w:pPr>
      <w:r>
        <w:rPr>
          <w:rFonts w:ascii="宋体" w:hAnsi="宋体"/>
          <w:szCs w:val="21"/>
          <w:shd w:val="clear" w:color="auto" w:fill="FFFFFF"/>
        </w:rPr>
        <w:t>（4）投标文件中开标一览表（报价表）内容与投标文件中相应内容不一致的，以开标一览表（报价表）为准；大写金额和小写金额不一致的，以大写金额为准</w:t>
      </w:r>
      <w:r>
        <w:rPr>
          <w:rFonts w:hint="eastAsia" w:ascii="宋体" w:hAnsi="宋体"/>
          <w:szCs w:val="21"/>
          <w:shd w:val="clear" w:color="auto" w:fill="FFFFFF"/>
        </w:rPr>
        <w:t>；</w:t>
      </w:r>
      <w:r>
        <w:rPr>
          <w:rFonts w:ascii="宋体" w:hAnsi="宋体"/>
          <w:szCs w:val="21"/>
          <w:shd w:val="clear" w:color="auto" w:fill="FFFFFF"/>
        </w:rPr>
        <w:t>单价金额小数点或者百分比有明显错位的，以开标一览表的总价为准，并修改单价</w:t>
      </w:r>
      <w:r>
        <w:rPr>
          <w:rFonts w:hint="eastAsia" w:ascii="宋体" w:hAnsi="宋体"/>
          <w:szCs w:val="21"/>
          <w:shd w:val="clear" w:color="auto" w:fill="FFFFFF"/>
        </w:rPr>
        <w:t>；</w:t>
      </w:r>
      <w:r>
        <w:rPr>
          <w:rFonts w:ascii="宋体" w:hAnsi="宋体"/>
          <w:szCs w:val="21"/>
          <w:shd w:val="clear" w:color="auto" w:fill="FFFFFF"/>
        </w:rPr>
        <w:t>总价金额与按单价汇总金额不一致的，以单价金额计算结果为准。按照前款规定的顺序修正后的报价，投标人不确认的，其投标无效</w:t>
      </w:r>
      <w:r>
        <w:rPr>
          <w:rFonts w:hint="eastAsia" w:ascii="宋体" w:hAnsi="宋体"/>
          <w:szCs w:val="21"/>
          <w:shd w:val="clear" w:color="auto" w:fill="FFFFFF"/>
        </w:rPr>
        <w:t>。</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 xml:space="preserve">（5）投标人应考虑价格变化风险。 </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w:t>
      </w:r>
      <w:r>
        <w:rPr>
          <w:rFonts w:hint="eastAsia" w:ascii="宋体" w:hAnsi="宋体"/>
          <w:szCs w:val="21"/>
          <w:shd w:val="clear" w:color="auto" w:fill="FFFFFF"/>
        </w:rPr>
        <w:t>6</w:t>
      </w:r>
      <w:r>
        <w:rPr>
          <w:rFonts w:ascii="宋体" w:hAnsi="宋体"/>
          <w:szCs w:val="21"/>
          <w:shd w:val="clear" w:color="auto" w:fill="FFFFFF"/>
        </w:rPr>
        <w:t xml:space="preserve">）投标报价不得低于企业成本。 </w:t>
      </w:r>
    </w:p>
    <w:p>
      <w:pPr>
        <w:autoSpaceDE w:val="0"/>
        <w:autoSpaceDN w:val="0"/>
        <w:spacing w:line="440" w:lineRule="exact"/>
        <w:ind w:firstLine="420" w:firstLineChars="200"/>
        <w:contextualSpacing/>
        <w:jc w:val="left"/>
        <w:rPr>
          <w:rFonts w:ascii="宋体" w:hAnsi="宋体"/>
          <w:szCs w:val="21"/>
          <w:shd w:val="clear" w:color="auto" w:fill="FFFFFF"/>
        </w:rPr>
      </w:pPr>
      <w:r>
        <w:rPr>
          <w:rFonts w:ascii="宋体" w:hAnsi="宋体"/>
          <w:szCs w:val="21"/>
          <w:shd w:val="clear" w:color="auto" w:fill="FFFFFF"/>
        </w:rPr>
        <w:t>（</w:t>
      </w:r>
      <w:r>
        <w:rPr>
          <w:rFonts w:hint="eastAsia" w:ascii="宋体" w:hAnsi="宋体"/>
          <w:szCs w:val="21"/>
          <w:shd w:val="clear" w:color="auto" w:fill="FFFFFF"/>
        </w:rPr>
        <w:t>7</w:t>
      </w:r>
      <w:r>
        <w:rPr>
          <w:rFonts w:ascii="宋体" w:hAnsi="宋体"/>
          <w:szCs w:val="21"/>
          <w:shd w:val="clear" w:color="auto" w:fill="FFFFFF"/>
        </w:rPr>
        <w:t>）其他要求：见投标人须知前附表。</w:t>
      </w:r>
      <w:bookmarkStart w:id="80" w:name="3.3_投标有效期"/>
      <w:bookmarkEnd w:id="80"/>
    </w:p>
    <w:bookmarkEnd w:id="75"/>
    <w:bookmarkEnd w:id="76"/>
    <w:bookmarkEnd w:id="77"/>
    <w:bookmarkEnd w:id="78"/>
    <w:bookmarkEnd w:id="79"/>
    <w:p>
      <w:pPr>
        <w:pStyle w:val="30"/>
        <w:spacing w:line="440" w:lineRule="exact"/>
        <w:rPr>
          <w:rFonts w:hint="eastAsia" w:ascii="宋体" w:hAnsi="宋体" w:eastAsia="宋体"/>
          <w:sz w:val="21"/>
          <w:szCs w:val="21"/>
        </w:rPr>
      </w:pPr>
      <w:bookmarkStart w:id="81" w:name="_Toc144974517"/>
      <w:bookmarkStart w:id="82" w:name="_Toc288807497"/>
      <w:bookmarkStart w:id="83" w:name="_Toc152042325"/>
      <w:bookmarkStart w:id="84" w:name="_Toc152045549"/>
      <w:bookmarkStart w:id="85" w:name="_Toc179632567"/>
      <w:r>
        <w:rPr>
          <w:rFonts w:ascii="宋体" w:hAnsi="宋体" w:eastAsia="宋体"/>
          <w:sz w:val="21"/>
          <w:szCs w:val="21"/>
        </w:rPr>
        <w:t xml:space="preserve">3.3 </w:t>
      </w:r>
      <w:r>
        <w:rPr>
          <w:rFonts w:hint="eastAsia" w:ascii="宋体" w:hAnsi="宋体" w:eastAsia="宋体"/>
          <w:sz w:val="21"/>
          <w:szCs w:val="21"/>
        </w:rPr>
        <w:t>投标有效期</w:t>
      </w:r>
      <w:bookmarkEnd w:id="81"/>
      <w:bookmarkEnd w:id="82"/>
      <w:bookmarkEnd w:id="83"/>
      <w:bookmarkEnd w:id="84"/>
      <w:bookmarkEnd w:id="85"/>
    </w:p>
    <w:p>
      <w:pPr>
        <w:spacing w:line="440" w:lineRule="exact"/>
        <w:ind w:firstLine="420" w:firstLineChars="200"/>
        <w:rPr>
          <w:rFonts w:ascii="宋体" w:hAnsi="宋体"/>
          <w:szCs w:val="21"/>
        </w:rPr>
      </w:pPr>
      <w:r>
        <w:rPr>
          <w:rFonts w:hint="eastAsia" w:ascii="宋体" w:hAnsi="宋体"/>
          <w:szCs w:val="21"/>
        </w:rPr>
        <w:t>3.3.1在供应商须知前附表规定的投标有效期内，供应商不得要求撤销其投标文件。</w:t>
      </w:r>
    </w:p>
    <w:p>
      <w:pPr>
        <w:spacing w:line="440" w:lineRule="exact"/>
        <w:ind w:firstLine="420" w:firstLineChars="200"/>
        <w:rPr>
          <w:rFonts w:ascii="宋体" w:hAnsi="宋体"/>
          <w:szCs w:val="21"/>
        </w:rPr>
      </w:pPr>
      <w:r>
        <w:rPr>
          <w:rFonts w:hint="eastAsia" w:ascii="宋体" w:hAnsi="宋体"/>
          <w:szCs w:val="21"/>
        </w:rPr>
        <w:t>3.3.2出现特殊情况需要延长投标有效期的，采购人以书面形式通知所有供应商延长投标有效期。供应商同意延长的，不得要求或被允许撤销其投标文件；供应商拒绝延长的，其投标文件无效。</w:t>
      </w:r>
    </w:p>
    <w:p>
      <w:pPr>
        <w:pStyle w:val="30"/>
        <w:spacing w:line="440" w:lineRule="exact"/>
        <w:rPr>
          <w:rFonts w:ascii="宋体" w:hAnsi="宋体" w:eastAsia="宋体"/>
          <w:sz w:val="21"/>
          <w:szCs w:val="21"/>
        </w:rPr>
      </w:pPr>
      <w:bookmarkStart w:id="86" w:name="_Toc288807501"/>
      <w:bookmarkStart w:id="87" w:name="_Toc152042329"/>
      <w:bookmarkStart w:id="88" w:name="_Toc152045553"/>
      <w:bookmarkStart w:id="89" w:name="_Toc179632571"/>
      <w:bookmarkStart w:id="90" w:name="_Toc144974521"/>
      <w:r>
        <w:rPr>
          <w:rFonts w:hint="eastAsia" w:ascii="宋体" w:hAnsi="宋体" w:eastAsia="宋体"/>
          <w:sz w:val="21"/>
          <w:szCs w:val="21"/>
        </w:rPr>
        <w:t>3.</w:t>
      </w:r>
      <w:r>
        <w:rPr>
          <w:rFonts w:hint="eastAsia" w:ascii="宋体" w:hAnsi="宋体" w:eastAsia="宋体"/>
          <w:sz w:val="21"/>
          <w:szCs w:val="21"/>
          <w:lang w:eastAsia="zh-CN"/>
        </w:rPr>
        <w:t>4</w:t>
      </w:r>
      <w:r>
        <w:rPr>
          <w:rFonts w:hint="eastAsia" w:ascii="宋体" w:hAnsi="宋体" w:eastAsia="宋体"/>
          <w:sz w:val="21"/>
          <w:szCs w:val="21"/>
        </w:rPr>
        <w:t>备选投标方案</w:t>
      </w:r>
      <w:bookmarkEnd w:id="86"/>
      <w:bookmarkEnd w:id="87"/>
      <w:bookmarkEnd w:id="88"/>
      <w:bookmarkEnd w:id="89"/>
      <w:bookmarkEnd w:id="90"/>
    </w:p>
    <w:p>
      <w:pPr>
        <w:spacing w:line="440" w:lineRule="exact"/>
        <w:ind w:firstLine="420" w:firstLineChars="200"/>
        <w:rPr>
          <w:rFonts w:hint="eastAsia" w:ascii="宋体" w:hAnsi="宋体"/>
          <w:szCs w:val="21"/>
        </w:rPr>
      </w:pPr>
      <w:r>
        <w:rPr>
          <w:rFonts w:hint="eastAsia" w:ascii="宋体" w:hAnsi="宋体"/>
          <w:szCs w:val="21"/>
        </w:rPr>
        <w:t>不允许</w:t>
      </w:r>
    </w:p>
    <w:p>
      <w:pPr>
        <w:pStyle w:val="30"/>
        <w:spacing w:line="440" w:lineRule="exact"/>
        <w:rPr>
          <w:rFonts w:ascii="宋体" w:hAnsi="宋体" w:eastAsia="宋体"/>
          <w:sz w:val="21"/>
          <w:szCs w:val="21"/>
        </w:rPr>
      </w:pPr>
      <w:bookmarkStart w:id="91" w:name="_Toc144974522"/>
      <w:bookmarkStart w:id="92" w:name="_Toc152045554"/>
      <w:bookmarkStart w:id="93" w:name="_Toc288807502"/>
      <w:bookmarkStart w:id="94" w:name="_Toc152042330"/>
      <w:bookmarkStart w:id="95" w:name="_Toc179632572"/>
      <w:r>
        <w:rPr>
          <w:rFonts w:hint="eastAsia" w:ascii="宋体" w:hAnsi="宋体" w:eastAsia="宋体"/>
          <w:sz w:val="21"/>
          <w:szCs w:val="21"/>
        </w:rPr>
        <w:t>3.</w:t>
      </w:r>
      <w:r>
        <w:rPr>
          <w:rFonts w:hint="eastAsia" w:ascii="宋体" w:hAnsi="宋体" w:eastAsia="宋体"/>
          <w:sz w:val="21"/>
          <w:szCs w:val="21"/>
          <w:lang w:eastAsia="zh-CN"/>
        </w:rPr>
        <w:t>5</w:t>
      </w:r>
      <w:r>
        <w:rPr>
          <w:rFonts w:hint="eastAsia" w:ascii="宋体" w:hAnsi="宋体" w:eastAsia="宋体"/>
          <w:sz w:val="21"/>
          <w:szCs w:val="21"/>
        </w:rPr>
        <w:t xml:space="preserve"> </w:t>
      </w:r>
      <w:r>
        <w:rPr>
          <w:rFonts w:hint="eastAsia" w:ascii="宋体" w:hAnsi="宋体" w:eastAsia="宋体"/>
          <w:sz w:val="21"/>
          <w:szCs w:val="21"/>
          <w:lang w:eastAsia="zh-CN"/>
        </w:rPr>
        <w:t>投标</w:t>
      </w:r>
      <w:r>
        <w:rPr>
          <w:rFonts w:hint="eastAsia" w:ascii="宋体" w:hAnsi="宋体" w:eastAsia="宋体"/>
          <w:sz w:val="21"/>
          <w:szCs w:val="21"/>
        </w:rPr>
        <w:t>文件的编制</w:t>
      </w:r>
      <w:bookmarkEnd w:id="91"/>
      <w:bookmarkEnd w:id="92"/>
      <w:bookmarkEnd w:id="93"/>
      <w:bookmarkEnd w:id="94"/>
      <w:bookmarkEnd w:id="95"/>
    </w:p>
    <w:p>
      <w:pPr>
        <w:spacing w:line="440" w:lineRule="exact"/>
        <w:ind w:firstLine="420" w:firstLineChars="200"/>
        <w:rPr>
          <w:rFonts w:ascii="宋体" w:hAnsi="宋体"/>
          <w:szCs w:val="21"/>
        </w:rPr>
      </w:pPr>
      <w:bookmarkStart w:id="96" w:name="_Toc450075866"/>
      <w:bookmarkStart w:id="97" w:name="_Toc179632573"/>
      <w:bookmarkStart w:id="98" w:name="_Toc152045555"/>
      <w:bookmarkStart w:id="99" w:name="_Toc288807503"/>
      <w:bookmarkStart w:id="100" w:name="_Toc290283475"/>
      <w:bookmarkStart w:id="101" w:name="_Toc448109047"/>
      <w:bookmarkStart w:id="102" w:name="_Toc152042331"/>
      <w:bookmarkStart w:id="103" w:name="_Toc448108327"/>
      <w:bookmarkStart w:id="104" w:name="_Toc144974523"/>
      <w:bookmarkStart w:id="105" w:name="_Toc450075529"/>
      <w:r>
        <w:rPr>
          <w:rFonts w:hint="eastAsia" w:ascii="宋体" w:hAnsi="宋体"/>
          <w:szCs w:val="21"/>
        </w:rPr>
        <w:t xml:space="preserve">3.5.1投标文件应按第六章“投标文件格式”进行编写，如有必要，可以增加附页，作为投标文件的组成部分。其中，投标函附录在满足招标文件实质性要求的基础上，可以提出比招标文件要求更有利于采购人的承诺。 </w:t>
      </w:r>
    </w:p>
    <w:p>
      <w:pPr>
        <w:spacing w:line="440" w:lineRule="exact"/>
        <w:ind w:firstLine="420" w:firstLineChars="200"/>
        <w:rPr>
          <w:rFonts w:ascii="宋体" w:hAnsi="宋体"/>
          <w:szCs w:val="21"/>
        </w:rPr>
      </w:pPr>
      <w:r>
        <w:rPr>
          <w:rFonts w:ascii="宋体" w:hAnsi="宋体"/>
          <w:szCs w:val="21"/>
        </w:rPr>
        <w:t>3.</w:t>
      </w:r>
      <w:r>
        <w:rPr>
          <w:rFonts w:hint="eastAsia" w:ascii="宋体" w:hAnsi="宋体"/>
          <w:szCs w:val="21"/>
        </w:rPr>
        <w:t>5.</w:t>
      </w:r>
      <w:r>
        <w:rPr>
          <w:rFonts w:ascii="宋体" w:hAnsi="宋体"/>
          <w:szCs w:val="21"/>
        </w:rPr>
        <w:t>2</w:t>
      </w:r>
      <w:r>
        <w:rPr>
          <w:rFonts w:hint="eastAsia" w:ascii="宋体" w:hAnsi="宋体"/>
          <w:szCs w:val="21"/>
        </w:rPr>
        <w:t xml:space="preserve">投标文件应当对招标文件有关服务期限、投标有效期、服务质量要求、招标要求、招标文件中规定的评审办法等实质性内容作出响应。 </w:t>
      </w:r>
    </w:p>
    <w:p>
      <w:pPr>
        <w:spacing w:line="440" w:lineRule="exact"/>
        <w:ind w:firstLine="420" w:firstLineChars="200"/>
        <w:rPr>
          <w:rFonts w:ascii="宋体" w:hAnsi="宋体"/>
          <w:szCs w:val="21"/>
        </w:rPr>
      </w:pPr>
      <w:r>
        <w:rPr>
          <w:rFonts w:hint="eastAsia" w:ascii="宋体" w:hAnsi="宋体"/>
          <w:szCs w:val="21"/>
        </w:rPr>
        <w:t>3.5.3投标文件签字或盖章的具体要求见供应商须知前附表。</w:t>
      </w:r>
    </w:p>
    <w:p>
      <w:pPr>
        <w:spacing w:line="440" w:lineRule="exact"/>
        <w:ind w:firstLine="420" w:firstLineChars="200"/>
        <w:rPr>
          <w:rFonts w:ascii="宋体" w:hAnsi="宋体"/>
          <w:szCs w:val="21"/>
        </w:rPr>
      </w:pPr>
      <w:r>
        <w:rPr>
          <w:rFonts w:hint="eastAsia" w:ascii="宋体" w:hAnsi="宋体"/>
          <w:szCs w:val="21"/>
        </w:rPr>
        <w:t>3.5.4</w:t>
      </w:r>
      <w:r>
        <w:rPr>
          <w:rFonts w:ascii="宋体" w:hAnsi="宋体"/>
          <w:szCs w:val="21"/>
        </w:rPr>
        <w:t>本项目为电子化</w:t>
      </w:r>
      <w:r>
        <w:rPr>
          <w:rFonts w:hint="eastAsia" w:ascii="宋体" w:hAnsi="宋体"/>
          <w:szCs w:val="21"/>
        </w:rPr>
        <w:t>、无纸化交易项目。电子化投标文件制作注意事项供应商须知前附表。</w:t>
      </w:r>
    </w:p>
    <w:bookmarkEnd w:id="96"/>
    <w:bookmarkEnd w:id="97"/>
    <w:bookmarkEnd w:id="98"/>
    <w:bookmarkEnd w:id="99"/>
    <w:bookmarkEnd w:id="100"/>
    <w:bookmarkEnd w:id="101"/>
    <w:bookmarkEnd w:id="102"/>
    <w:bookmarkEnd w:id="103"/>
    <w:bookmarkEnd w:id="104"/>
    <w:bookmarkEnd w:id="105"/>
    <w:p>
      <w:pPr>
        <w:pStyle w:val="31"/>
        <w:spacing w:line="440" w:lineRule="exact"/>
        <w:rPr>
          <w:rFonts w:ascii="宋体" w:hAnsi="宋体" w:eastAsia="宋体"/>
          <w:sz w:val="21"/>
          <w:szCs w:val="21"/>
        </w:rPr>
      </w:pPr>
      <w:bookmarkStart w:id="106" w:name="_Toc483988307"/>
      <w:bookmarkStart w:id="107" w:name="_Toc290283476"/>
      <w:bookmarkStart w:id="108" w:name="_Toc152042335"/>
      <w:bookmarkStart w:id="109" w:name="_Toc152045559"/>
      <w:bookmarkStart w:id="110" w:name="_Toc448109048"/>
      <w:bookmarkStart w:id="111" w:name="_Toc144974527"/>
      <w:bookmarkStart w:id="112" w:name="_Toc450075867"/>
      <w:bookmarkStart w:id="113" w:name="_Toc448108328"/>
      <w:bookmarkStart w:id="114" w:name="_Toc450075530"/>
      <w:bookmarkStart w:id="115" w:name="_Toc288807507"/>
      <w:bookmarkStart w:id="116" w:name="_Toc179632577"/>
      <w:r>
        <w:rPr>
          <w:rFonts w:hint="eastAsia" w:ascii="宋体" w:hAnsi="宋体" w:eastAsia="宋体"/>
          <w:sz w:val="21"/>
          <w:szCs w:val="21"/>
        </w:rPr>
        <w:t>4.投标</w:t>
      </w:r>
      <w:bookmarkEnd w:id="106"/>
      <w:r>
        <w:rPr>
          <w:rFonts w:hint="eastAsia" w:ascii="宋体" w:hAnsi="宋体" w:eastAsia="宋体"/>
          <w:sz w:val="21"/>
          <w:szCs w:val="21"/>
        </w:rPr>
        <w:t xml:space="preserve"> </w:t>
      </w:r>
    </w:p>
    <w:bookmarkEnd w:id="107"/>
    <w:bookmarkEnd w:id="108"/>
    <w:bookmarkEnd w:id="109"/>
    <w:bookmarkEnd w:id="110"/>
    <w:bookmarkEnd w:id="111"/>
    <w:bookmarkEnd w:id="112"/>
    <w:bookmarkEnd w:id="113"/>
    <w:bookmarkEnd w:id="114"/>
    <w:bookmarkEnd w:id="115"/>
    <w:bookmarkEnd w:id="116"/>
    <w:p>
      <w:pPr>
        <w:spacing w:line="440" w:lineRule="exact"/>
        <w:ind w:firstLine="420" w:firstLineChars="200"/>
        <w:rPr>
          <w:rFonts w:ascii="宋体" w:hAnsi="宋体"/>
          <w:szCs w:val="21"/>
        </w:rPr>
      </w:pPr>
      <w:bookmarkStart w:id="117" w:name="_Toc152045562"/>
      <w:bookmarkStart w:id="118" w:name="_Toc152042338"/>
      <w:bookmarkStart w:id="119" w:name="_Toc290283477"/>
      <w:bookmarkStart w:id="120" w:name="_Toc144974530"/>
      <w:bookmarkStart w:id="121" w:name="_Toc450075531"/>
      <w:bookmarkStart w:id="122" w:name="_Toc179632580"/>
      <w:bookmarkStart w:id="123" w:name="_Toc448108329"/>
      <w:bookmarkStart w:id="124" w:name="_Toc288807510"/>
      <w:bookmarkStart w:id="125" w:name="_Toc450075868"/>
      <w:bookmarkStart w:id="126" w:name="_Toc448109049"/>
      <w:r>
        <w:rPr>
          <w:rFonts w:hint="eastAsia" w:ascii="宋体" w:hAnsi="宋体"/>
          <w:szCs w:val="21"/>
        </w:rPr>
        <w:t>4.1</w:t>
      </w:r>
      <w:r>
        <w:rPr>
          <w:rFonts w:ascii="宋体" w:hAnsi="宋体"/>
          <w:szCs w:val="21"/>
        </w:rPr>
        <w:t>本项目为电子化</w:t>
      </w:r>
      <w:r>
        <w:rPr>
          <w:rFonts w:hint="eastAsia" w:ascii="宋体" w:hAnsi="宋体"/>
          <w:szCs w:val="21"/>
        </w:rPr>
        <w:t>、无纸化交易项目。电子化投标文件上传、递交注意事项供应商须知前附表。</w:t>
      </w:r>
    </w:p>
    <w:p>
      <w:pPr>
        <w:spacing w:line="440" w:lineRule="exact"/>
        <w:ind w:firstLine="420" w:firstLineChars="200"/>
        <w:rPr>
          <w:rFonts w:ascii="宋体" w:hAnsi="宋体"/>
          <w:szCs w:val="21"/>
        </w:rPr>
      </w:pPr>
      <w:r>
        <w:rPr>
          <w:rFonts w:hint="eastAsia" w:ascii="宋体" w:hAnsi="宋体"/>
          <w:szCs w:val="21"/>
        </w:rPr>
        <w:t>4.2投标文件的上传、递交</w:t>
      </w:r>
    </w:p>
    <w:p>
      <w:pPr>
        <w:spacing w:line="440" w:lineRule="exact"/>
        <w:ind w:firstLine="420" w:firstLineChars="200"/>
        <w:rPr>
          <w:rFonts w:ascii="宋体" w:hAnsi="宋体"/>
          <w:szCs w:val="21"/>
        </w:rPr>
      </w:pPr>
      <w:r>
        <w:rPr>
          <w:rFonts w:hint="eastAsia" w:ascii="宋体" w:hAnsi="宋体"/>
          <w:szCs w:val="21"/>
        </w:rPr>
        <w:t>4.2.1供应商应在供应商须知前附表2.2.2项规定的投标截止时间前上传投标文件</w:t>
      </w:r>
      <w:r>
        <w:rPr>
          <w:rFonts w:hint="eastAsia" w:ascii="宋体" w:hAnsi="宋体" w:cs="宋体"/>
          <w:kern w:val="0"/>
          <w:szCs w:val="21"/>
        </w:rPr>
        <w:t>至三门峡市公共资源交易中心电子化交易平台。</w:t>
      </w:r>
      <w:r>
        <w:rPr>
          <w:rFonts w:hint="eastAsia"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 xml:space="preserve">4.2.2供应商所递交的投标文件不予退还。 </w:t>
      </w:r>
    </w:p>
    <w:p>
      <w:pPr>
        <w:spacing w:line="440" w:lineRule="exact"/>
        <w:ind w:firstLine="420" w:firstLineChars="200"/>
        <w:rPr>
          <w:rFonts w:ascii="宋体" w:hAnsi="宋体"/>
          <w:szCs w:val="21"/>
        </w:rPr>
      </w:pPr>
      <w:r>
        <w:rPr>
          <w:rFonts w:ascii="宋体" w:hAnsi="宋体"/>
          <w:szCs w:val="21"/>
        </w:rPr>
        <w:t>4.2.</w:t>
      </w:r>
      <w:r>
        <w:rPr>
          <w:rFonts w:hint="eastAsia" w:ascii="宋体" w:hAnsi="宋体"/>
          <w:szCs w:val="21"/>
        </w:rPr>
        <w:t>3逾期上传的或者未能成功上传电子化交易平台的投标文件，采购人及采购代理机构不予受理。</w:t>
      </w:r>
    </w:p>
    <w:p>
      <w:pPr>
        <w:spacing w:line="440" w:lineRule="exact"/>
        <w:ind w:firstLine="420" w:firstLineChars="200"/>
        <w:rPr>
          <w:rFonts w:ascii="宋体" w:hAnsi="宋体"/>
          <w:szCs w:val="21"/>
        </w:rPr>
      </w:pPr>
      <w:r>
        <w:rPr>
          <w:rFonts w:hint="eastAsia" w:ascii="宋体" w:hAnsi="宋体"/>
          <w:szCs w:val="21"/>
        </w:rPr>
        <w:t xml:space="preserve">4.3投标文件的修改与撤回 </w:t>
      </w:r>
    </w:p>
    <w:p>
      <w:pPr>
        <w:spacing w:line="440" w:lineRule="exact"/>
        <w:ind w:firstLine="420" w:firstLineChars="200"/>
        <w:rPr>
          <w:rFonts w:ascii="宋体" w:hAnsi="宋体"/>
          <w:szCs w:val="21"/>
        </w:rPr>
      </w:pPr>
      <w:r>
        <w:rPr>
          <w:rFonts w:hint="eastAsia" w:ascii="宋体" w:hAnsi="宋体"/>
          <w:szCs w:val="21"/>
        </w:rPr>
        <w:t xml:space="preserve">在本章第2.2项规定的投标截止时间前，供应商可以修改或撤回已递交的投标文件。 </w:t>
      </w:r>
    </w:p>
    <w:p>
      <w:pPr>
        <w:pStyle w:val="31"/>
        <w:spacing w:line="440" w:lineRule="exact"/>
        <w:rPr>
          <w:rFonts w:ascii="宋体" w:hAnsi="宋体" w:eastAsia="宋体"/>
          <w:sz w:val="21"/>
          <w:szCs w:val="21"/>
        </w:rPr>
      </w:pPr>
      <w:bookmarkStart w:id="127" w:name="_Toc483988308"/>
      <w:r>
        <w:rPr>
          <w:rFonts w:hint="eastAsia" w:ascii="宋体" w:hAnsi="宋体" w:eastAsia="宋体"/>
          <w:sz w:val="21"/>
          <w:szCs w:val="21"/>
        </w:rPr>
        <w:t>5.开标</w:t>
      </w:r>
      <w:bookmarkEnd w:id="127"/>
      <w:r>
        <w:rPr>
          <w:rFonts w:hint="eastAsia" w:ascii="宋体" w:hAnsi="宋体" w:eastAsia="宋体"/>
          <w:sz w:val="21"/>
          <w:szCs w:val="21"/>
        </w:rPr>
        <w:t xml:space="preserve"> </w:t>
      </w:r>
    </w:p>
    <w:p>
      <w:pPr>
        <w:spacing w:line="440" w:lineRule="exact"/>
        <w:ind w:firstLine="420" w:firstLineChars="200"/>
        <w:rPr>
          <w:rFonts w:ascii="宋体" w:hAnsi="宋体"/>
          <w:szCs w:val="21"/>
        </w:rPr>
      </w:pPr>
      <w:r>
        <w:rPr>
          <w:rFonts w:hint="eastAsia" w:ascii="宋体" w:hAnsi="宋体"/>
          <w:szCs w:val="21"/>
        </w:rPr>
        <w:t>5.1开标时间和地点</w:t>
      </w:r>
    </w:p>
    <w:p>
      <w:pPr>
        <w:spacing w:line="440" w:lineRule="exact"/>
        <w:ind w:firstLine="420" w:firstLineChars="200"/>
        <w:rPr>
          <w:rFonts w:ascii="宋体" w:hAnsi="宋体"/>
          <w:szCs w:val="21"/>
        </w:rPr>
      </w:pPr>
      <w:r>
        <w:rPr>
          <w:rFonts w:hint="eastAsia" w:ascii="宋体" w:hAnsi="宋体"/>
          <w:szCs w:val="21"/>
        </w:rPr>
        <w:t xml:space="preserve">采购代理机构在供应商须知前附表规定的时间、地点进行公开开标。供应商如对开标过程有异议应在开标现场当场提出，开标结束后不得再对开标过程提出任何异议与质疑。 </w:t>
      </w:r>
    </w:p>
    <w:p>
      <w:pPr>
        <w:spacing w:line="440" w:lineRule="exact"/>
        <w:ind w:firstLine="420" w:firstLineChars="200"/>
        <w:rPr>
          <w:rFonts w:ascii="宋体" w:hAnsi="宋体"/>
          <w:szCs w:val="21"/>
        </w:rPr>
      </w:pPr>
      <w:r>
        <w:rPr>
          <w:rFonts w:hint="eastAsia" w:ascii="宋体" w:hAnsi="宋体"/>
          <w:szCs w:val="21"/>
        </w:rPr>
        <w:t>5.2开标程序</w:t>
      </w:r>
    </w:p>
    <w:p>
      <w:pPr>
        <w:spacing w:line="440" w:lineRule="exact"/>
        <w:ind w:firstLine="420" w:firstLineChars="200"/>
        <w:rPr>
          <w:rFonts w:ascii="宋体" w:hAnsi="宋体"/>
          <w:szCs w:val="21"/>
        </w:rPr>
      </w:pPr>
      <w:r>
        <w:rPr>
          <w:rFonts w:hint="eastAsia" w:ascii="宋体" w:hAnsi="宋体"/>
          <w:szCs w:val="21"/>
        </w:rPr>
        <w:t>5.2.1主持人按下列程序进行开标：</w:t>
      </w:r>
    </w:p>
    <w:p>
      <w:pPr>
        <w:spacing w:line="440" w:lineRule="exact"/>
        <w:ind w:firstLine="420" w:firstLineChars="200"/>
        <w:rPr>
          <w:rFonts w:ascii="宋体" w:hAnsi="宋体"/>
          <w:szCs w:val="21"/>
        </w:rPr>
      </w:pPr>
      <w:r>
        <w:rPr>
          <w:rFonts w:hint="eastAsia" w:ascii="宋体" w:hAnsi="宋体"/>
          <w:szCs w:val="21"/>
        </w:rPr>
        <w:t>（1）投标文件递交截止时间，宣布开标会议开始；</w:t>
      </w:r>
    </w:p>
    <w:p>
      <w:pPr>
        <w:spacing w:line="440" w:lineRule="exact"/>
        <w:ind w:firstLine="420" w:firstLineChars="200"/>
        <w:rPr>
          <w:rFonts w:ascii="宋体" w:hAnsi="宋体"/>
          <w:szCs w:val="21"/>
        </w:rPr>
      </w:pPr>
      <w:r>
        <w:rPr>
          <w:rFonts w:hint="eastAsia" w:ascii="宋体" w:hAnsi="宋体"/>
          <w:szCs w:val="21"/>
        </w:rPr>
        <w:t>（2）宣读会议纪律；</w:t>
      </w:r>
    </w:p>
    <w:p>
      <w:pPr>
        <w:spacing w:line="440" w:lineRule="exact"/>
        <w:ind w:firstLine="420" w:firstLineChars="200"/>
        <w:rPr>
          <w:rFonts w:ascii="宋体" w:hAnsi="宋体"/>
          <w:szCs w:val="21"/>
        </w:rPr>
      </w:pPr>
      <w:r>
        <w:rPr>
          <w:rFonts w:hint="eastAsia" w:ascii="宋体" w:hAnsi="宋体"/>
          <w:szCs w:val="21"/>
        </w:rPr>
        <w:t>（3）公布投标文件上传、递交情况；</w:t>
      </w:r>
    </w:p>
    <w:p>
      <w:pPr>
        <w:spacing w:line="440" w:lineRule="exact"/>
        <w:ind w:firstLine="420" w:firstLineChars="200"/>
        <w:rPr>
          <w:rFonts w:ascii="宋体" w:hAnsi="宋体"/>
          <w:szCs w:val="21"/>
        </w:rPr>
      </w:pPr>
      <w:r>
        <w:rPr>
          <w:rFonts w:hint="eastAsia" w:ascii="宋体" w:hAnsi="宋体"/>
          <w:szCs w:val="21"/>
        </w:rPr>
        <w:t>（4）投标投标人代表持CA证书解密成功上传的电子化投标文件；</w:t>
      </w:r>
    </w:p>
    <w:p>
      <w:pPr>
        <w:spacing w:line="440" w:lineRule="exact"/>
        <w:ind w:firstLine="420" w:firstLineChars="200"/>
        <w:rPr>
          <w:rFonts w:ascii="宋体" w:hAnsi="宋体"/>
          <w:szCs w:val="21"/>
        </w:rPr>
      </w:pPr>
      <w:r>
        <w:rPr>
          <w:rFonts w:hint="eastAsia" w:ascii="宋体" w:hAnsi="宋体"/>
          <w:szCs w:val="21"/>
        </w:rPr>
        <w:t xml:space="preserve">（5）由代理机构对已成功解密的投标文件主要内容进行唱标； </w:t>
      </w:r>
    </w:p>
    <w:p>
      <w:pPr>
        <w:spacing w:line="440" w:lineRule="exact"/>
        <w:ind w:firstLine="420" w:firstLineChars="200"/>
        <w:rPr>
          <w:rFonts w:ascii="宋体" w:hAnsi="宋体"/>
          <w:szCs w:val="21"/>
        </w:rPr>
      </w:pPr>
      <w:r>
        <w:rPr>
          <w:rFonts w:hint="eastAsia" w:ascii="宋体" w:hAnsi="宋体"/>
          <w:szCs w:val="21"/>
        </w:rPr>
        <w:t>（6）采购代理机构会议过程进行记录，以存档备查；</w:t>
      </w:r>
    </w:p>
    <w:p>
      <w:pPr>
        <w:spacing w:line="440" w:lineRule="exact"/>
        <w:ind w:firstLine="420" w:firstLineChars="200"/>
        <w:rPr>
          <w:rFonts w:ascii="宋体" w:hAnsi="宋体"/>
          <w:szCs w:val="21"/>
        </w:rPr>
      </w:pPr>
      <w:r>
        <w:rPr>
          <w:rFonts w:hint="eastAsia" w:ascii="宋体" w:hAnsi="宋体"/>
          <w:szCs w:val="21"/>
        </w:rPr>
        <w:t>（7）开标结束。</w:t>
      </w:r>
    </w:p>
    <w:p>
      <w:pPr>
        <w:spacing w:line="440" w:lineRule="exact"/>
        <w:ind w:firstLine="420" w:firstLineChars="200"/>
        <w:rPr>
          <w:rFonts w:hint="eastAsia" w:ascii="宋体" w:hAnsi="宋体"/>
          <w:szCs w:val="21"/>
        </w:rPr>
      </w:pPr>
      <w:r>
        <w:rPr>
          <w:rFonts w:hint="eastAsia" w:ascii="宋体" w:hAnsi="宋体"/>
          <w:szCs w:val="21"/>
        </w:rPr>
        <w:t>5.2.2电子化开标其他注意事项：详见投标人须知前附表。</w:t>
      </w:r>
    </w:p>
    <w:p>
      <w:pPr>
        <w:spacing w:line="440" w:lineRule="exact"/>
        <w:ind w:firstLine="420" w:firstLineChars="200"/>
        <w:rPr>
          <w:rFonts w:hint="eastAsia" w:ascii="宋体" w:hAnsi="宋体"/>
          <w:szCs w:val="21"/>
        </w:rPr>
      </w:pPr>
      <w:r>
        <w:rPr>
          <w:rFonts w:hint="eastAsia" w:ascii="宋体" w:hAnsi="宋体"/>
          <w:szCs w:val="21"/>
        </w:rPr>
        <w:t>5.2.3</w:t>
      </w:r>
      <w:r>
        <w:rPr>
          <w:rFonts w:ascii="宋体" w:hAnsi="宋体"/>
          <w:szCs w:val="21"/>
        </w:rPr>
        <w:t>拒绝</w:t>
      </w:r>
      <w:r>
        <w:rPr>
          <w:rFonts w:hint="eastAsia" w:ascii="宋体" w:hAnsi="宋体"/>
          <w:szCs w:val="21"/>
        </w:rPr>
        <w:t>的投标：详见投标人须知前附表。</w:t>
      </w:r>
    </w:p>
    <w:p>
      <w:pPr>
        <w:pStyle w:val="31"/>
        <w:spacing w:line="440" w:lineRule="exact"/>
        <w:rPr>
          <w:rFonts w:ascii="宋体" w:hAnsi="宋体" w:eastAsia="宋体"/>
          <w:sz w:val="21"/>
          <w:szCs w:val="21"/>
        </w:rPr>
      </w:pPr>
      <w:r>
        <w:rPr>
          <w:rFonts w:hint="eastAsia" w:ascii="宋体" w:hAnsi="宋体" w:eastAsia="宋体"/>
          <w:sz w:val="21"/>
          <w:szCs w:val="21"/>
        </w:rPr>
        <w:t xml:space="preserve">6. </w:t>
      </w:r>
      <w:bookmarkEnd w:id="117"/>
      <w:bookmarkEnd w:id="118"/>
      <w:bookmarkEnd w:id="119"/>
      <w:bookmarkEnd w:id="120"/>
      <w:bookmarkEnd w:id="121"/>
      <w:bookmarkEnd w:id="122"/>
      <w:bookmarkEnd w:id="123"/>
      <w:bookmarkEnd w:id="124"/>
      <w:bookmarkEnd w:id="125"/>
      <w:bookmarkEnd w:id="126"/>
      <w:r>
        <w:rPr>
          <w:rFonts w:hint="eastAsia" w:ascii="宋体" w:hAnsi="宋体" w:eastAsia="宋体"/>
          <w:sz w:val="21"/>
          <w:szCs w:val="21"/>
        </w:rPr>
        <w:t>评标</w:t>
      </w:r>
    </w:p>
    <w:p>
      <w:pPr>
        <w:spacing w:line="440" w:lineRule="exact"/>
        <w:ind w:firstLine="420" w:firstLineChars="200"/>
        <w:rPr>
          <w:rFonts w:ascii="宋体" w:hAnsi="宋体"/>
          <w:szCs w:val="21"/>
        </w:rPr>
      </w:pPr>
      <w:bookmarkStart w:id="128" w:name="_Toc152045563"/>
      <w:bookmarkStart w:id="129" w:name="_Toc144974531"/>
      <w:bookmarkStart w:id="130" w:name="_Toc288807511"/>
      <w:bookmarkStart w:id="131" w:name="_Toc179632581"/>
      <w:bookmarkStart w:id="132" w:name="_Toc152042339"/>
      <w:r>
        <w:rPr>
          <w:rFonts w:hint="eastAsia" w:ascii="宋体" w:hAnsi="宋体"/>
          <w:szCs w:val="21"/>
        </w:rPr>
        <w:t>6.1评标委员会</w:t>
      </w:r>
    </w:p>
    <w:p>
      <w:pPr>
        <w:spacing w:line="440" w:lineRule="exact"/>
        <w:ind w:firstLine="420" w:firstLineChars="200"/>
        <w:rPr>
          <w:rFonts w:ascii="宋体" w:hAnsi="宋体"/>
          <w:szCs w:val="21"/>
        </w:rPr>
      </w:pPr>
      <w:r>
        <w:rPr>
          <w:rFonts w:hint="eastAsia" w:ascii="宋体" w:hAnsi="宋体"/>
          <w:szCs w:val="21"/>
        </w:rPr>
        <w:t xml:space="preserve">评标由采购人依法组建的评标委员会负责。评标委员会由采购人以及有关技术、经济等方面的专家组成。评标委员会成员人数以及技术、经济等方面专家的确定方式见供应商须知前附表。 </w:t>
      </w:r>
    </w:p>
    <w:p>
      <w:pPr>
        <w:spacing w:line="440" w:lineRule="exact"/>
        <w:ind w:firstLine="420" w:firstLineChars="200"/>
        <w:rPr>
          <w:rFonts w:ascii="宋体" w:hAnsi="宋体"/>
          <w:szCs w:val="21"/>
        </w:rPr>
      </w:pPr>
      <w:r>
        <w:rPr>
          <w:rFonts w:hint="eastAsia" w:ascii="宋体" w:hAnsi="宋体"/>
          <w:szCs w:val="21"/>
        </w:rPr>
        <w:t>6.2评标原则</w:t>
      </w:r>
    </w:p>
    <w:p>
      <w:pPr>
        <w:spacing w:line="440" w:lineRule="exact"/>
        <w:ind w:firstLine="420" w:firstLineChars="200"/>
        <w:rPr>
          <w:rFonts w:ascii="宋体" w:hAnsi="宋体"/>
          <w:szCs w:val="21"/>
        </w:rPr>
      </w:pPr>
      <w:r>
        <w:rPr>
          <w:rFonts w:hint="eastAsia" w:ascii="宋体" w:hAnsi="宋体"/>
          <w:szCs w:val="21"/>
        </w:rPr>
        <w:t xml:space="preserve">评标活动遵循公平、公正、科学和择优的原则。 </w:t>
      </w:r>
    </w:p>
    <w:p>
      <w:pPr>
        <w:spacing w:line="440" w:lineRule="exact"/>
        <w:ind w:firstLine="420" w:firstLineChars="200"/>
        <w:rPr>
          <w:rFonts w:ascii="宋体" w:hAnsi="宋体"/>
          <w:szCs w:val="21"/>
        </w:rPr>
      </w:pPr>
      <w:r>
        <w:rPr>
          <w:rFonts w:hint="eastAsia" w:ascii="宋体" w:hAnsi="宋体"/>
          <w:szCs w:val="21"/>
        </w:rPr>
        <w:t>6.3评标</w:t>
      </w:r>
    </w:p>
    <w:p>
      <w:pPr>
        <w:spacing w:line="440" w:lineRule="exact"/>
        <w:ind w:firstLine="359" w:firstLineChars="171"/>
        <w:rPr>
          <w:rFonts w:hint="eastAsia" w:ascii="宋体" w:hAnsi="宋体"/>
          <w:szCs w:val="21"/>
        </w:rPr>
      </w:pP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pPr>
        <w:spacing w:line="440" w:lineRule="exact"/>
        <w:ind w:firstLine="359" w:firstLineChars="171"/>
        <w:rPr>
          <w:rFonts w:hint="eastAsia" w:ascii="宋体" w:hAnsi="宋体"/>
          <w:szCs w:val="21"/>
        </w:rPr>
      </w:pPr>
      <w:r>
        <w:rPr>
          <w:rFonts w:hint="eastAsia" w:ascii="宋体" w:hAnsi="宋体"/>
          <w:szCs w:val="21"/>
        </w:rPr>
        <w:t>6.4</w:t>
      </w:r>
      <w:r>
        <w:rPr>
          <w:rFonts w:ascii="宋体" w:hAnsi="宋体"/>
          <w:szCs w:val="21"/>
        </w:rPr>
        <w:t>评分</w:t>
      </w:r>
      <w:r>
        <w:rPr>
          <w:rFonts w:hint="eastAsia" w:ascii="宋体" w:hAnsi="宋体"/>
          <w:szCs w:val="21"/>
        </w:rPr>
        <w:t>方</w:t>
      </w:r>
      <w:r>
        <w:rPr>
          <w:rFonts w:ascii="宋体" w:hAnsi="宋体"/>
          <w:szCs w:val="21"/>
        </w:rPr>
        <w:t>法</w:t>
      </w:r>
      <w:r>
        <w:rPr>
          <w:rFonts w:hint="eastAsia" w:ascii="宋体" w:hAnsi="宋体"/>
          <w:szCs w:val="21"/>
        </w:rPr>
        <w:t>：详见第三章：评分办法（</w:t>
      </w:r>
      <w:r>
        <w:rPr>
          <w:rFonts w:ascii="宋体" w:hAnsi="宋体"/>
          <w:szCs w:val="21"/>
        </w:rPr>
        <w:t>综合评分法</w:t>
      </w:r>
      <w:r>
        <w:rPr>
          <w:rFonts w:hint="eastAsia" w:ascii="宋体" w:hAnsi="宋体"/>
          <w:szCs w:val="21"/>
        </w:rPr>
        <w:t>）</w:t>
      </w:r>
    </w:p>
    <w:p>
      <w:pPr>
        <w:spacing w:line="440" w:lineRule="exact"/>
        <w:ind w:firstLine="359" w:firstLineChars="171"/>
        <w:rPr>
          <w:rFonts w:hint="eastAsia" w:ascii="宋体" w:hAnsi="宋体"/>
          <w:szCs w:val="21"/>
        </w:rPr>
      </w:pPr>
      <w:r>
        <w:rPr>
          <w:rFonts w:hint="eastAsia" w:ascii="宋体" w:hAnsi="宋体"/>
          <w:szCs w:val="21"/>
        </w:rPr>
        <w:t>6.5 纪律要求</w:t>
      </w:r>
    </w:p>
    <w:p>
      <w:pPr>
        <w:spacing w:line="440" w:lineRule="exact"/>
        <w:ind w:firstLine="359" w:firstLineChars="171"/>
        <w:rPr>
          <w:rFonts w:hint="eastAsia" w:ascii="宋体" w:hAnsi="宋体"/>
          <w:szCs w:val="21"/>
        </w:rPr>
      </w:pPr>
      <w:r>
        <w:rPr>
          <w:rFonts w:hint="eastAsia" w:ascii="宋体" w:hAnsi="宋体"/>
          <w:szCs w:val="21"/>
        </w:rPr>
        <w:t>6.5.1评标委员会成员和现场会议人员不得透露对投标文件的评审和比较、中标候选人的推荐情况以及与评审有关的其它情况。</w:t>
      </w:r>
    </w:p>
    <w:p>
      <w:pPr>
        <w:spacing w:line="440" w:lineRule="exact"/>
        <w:ind w:firstLine="359" w:firstLineChars="171"/>
        <w:rPr>
          <w:rFonts w:hint="eastAsia" w:ascii="宋体" w:hAnsi="宋体"/>
          <w:szCs w:val="21"/>
        </w:rPr>
      </w:pPr>
      <w:r>
        <w:rPr>
          <w:rFonts w:hint="eastAsia" w:ascii="宋体" w:hAnsi="宋体"/>
          <w:szCs w:val="21"/>
        </w:rPr>
        <w:t>6.5.2如果供应商试图对评标委员会的评审施加影响，则将导致其投标文件被拒绝。</w:t>
      </w:r>
    </w:p>
    <w:p>
      <w:pPr>
        <w:spacing w:line="440" w:lineRule="exact"/>
        <w:ind w:firstLine="359" w:firstLineChars="171"/>
        <w:rPr>
          <w:rFonts w:hint="eastAsia" w:ascii="宋体" w:hAnsi="宋体"/>
          <w:szCs w:val="21"/>
        </w:rPr>
      </w:pPr>
      <w:r>
        <w:rPr>
          <w:rFonts w:hint="eastAsia" w:ascii="宋体" w:hAnsi="宋体"/>
          <w:szCs w:val="21"/>
        </w:rPr>
        <w:t>6.6中标</w:t>
      </w:r>
      <w:r>
        <w:rPr>
          <w:rFonts w:ascii="宋体" w:hAnsi="宋体"/>
          <w:szCs w:val="21"/>
        </w:rPr>
        <w:t>候选</w:t>
      </w:r>
      <w:r>
        <w:rPr>
          <w:rFonts w:hint="eastAsia" w:ascii="宋体" w:hAnsi="宋体"/>
          <w:szCs w:val="21"/>
        </w:rPr>
        <w:t>人的确定</w:t>
      </w:r>
    </w:p>
    <w:p>
      <w:pPr>
        <w:spacing w:line="440" w:lineRule="exact"/>
        <w:ind w:firstLine="359" w:firstLineChars="171"/>
        <w:rPr>
          <w:rFonts w:hint="eastAsia" w:ascii="宋体" w:hAnsi="宋体" w:cs="Arial"/>
          <w:kern w:val="0"/>
          <w:szCs w:val="21"/>
        </w:rPr>
      </w:pPr>
      <w:r>
        <w:rPr>
          <w:rFonts w:hint="eastAsia" w:ascii="宋体" w:hAnsi="宋体"/>
          <w:szCs w:val="21"/>
        </w:rPr>
        <w:t>6.6.1评标委员会</w:t>
      </w:r>
      <w:r>
        <w:rPr>
          <w:rFonts w:ascii="宋体" w:hAnsi="宋体"/>
          <w:szCs w:val="21"/>
        </w:rPr>
        <w:t>应当根据综合评分情况，按照评审得分由高到低顺序推荐</w:t>
      </w:r>
      <w:r>
        <w:rPr>
          <w:rFonts w:hint="eastAsia" w:ascii="宋体" w:hAnsi="宋体"/>
          <w:szCs w:val="21"/>
        </w:rPr>
        <w:t>中标</w:t>
      </w:r>
      <w:r>
        <w:rPr>
          <w:rFonts w:ascii="宋体" w:hAnsi="宋体"/>
          <w:szCs w:val="21"/>
        </w:rPr>
        <w:t>候选</w:t>
      </w:r>
      <w:r>
        <w:rPr>
          <w:rFonts w:hint="eastAsia" w:ascii="宋体" w:hAnsi="宋体"/>
          <w:szCs w:val="21"/>
        </w:rPr>
        <w:t>人。</w:t>
      </w:r>
    </w:p>
    <w:p>
      <w:pPr>
        <w:spacing w:line="440" w:lineRule="exact"/>
        <w:ind w:firstLine="359" w:firstLineChars="171"/>
        <w:rPr>
          <w:rFonts w:hint="eastAsia" w:ascii="宋体" w:hAnsi="宋体"/>
          <w:szCs w:val="21"/>
        </w:rPr>
      </w:pPr>
      <w:r>
        <w:rPr>
          <w:rFonts w:hint="eastAsia" w:ascii="宋体" w:hAnsi="宋体"/>
          <w:szCs w:val="21"/>
        </w:rPr>
        <w:t>6.6.2</w:t>
      </w:r>
      <w:r>
        <w:rPr>
          <w:rFonts w:ascii="宋体" w:hAnsi="宋体"/>
          <w:szCs w:val="21"/>
        </w:rPr>
        <w:t>评审得分相同的，按照最后报价由低到高的顺序推荐。评审得分且最后报价相同的，按照技术指标优劣顺序推荐。</w:t>
      </w:r>
    </w:p>
    <w:p>
      <w:pPr>
        <w:spacing w:line="440" w:lineRule="exact"/>
        <w:ind w:firstLine="359" w:firstLineChars="171"/>
        <w:rPr>
          <w:rFonts w:hint="eastAsia" w:ascii="宋体" w:hAnsi="宋体"/>
          <w:szCs w:val="21"/>
        </w:rPr>
      </w:pPr>
      <w:r>
        <w:rPr>
          <w:rFonts w:hint="eastAsia" w:ascii="宋体" w:hAnsi="宋体"/>
          <w:szCs w:val="21"/>
        </w:rPr>
        <w:t>6.6.3评标报告由评标委员会出具。</w:t>
      </w:r>
    </w:p>
    <w:p>
      <w:pPr>
        <w:spacing w:line="440" w:lineRule="exact"/>
        <w:ind w:firstLine="359" w:firstLineChars="171"/>
        <w:rPr>
          <w:rFonts w:ascii="宋体" w:hAnsi="宋体"/>
          <w:szCs w:val="21"/>
        </w:rPr>
      </w:pPr>
      <w:r>
        <w:rPr>
          <w:rFonts w:hint="eastAsia" w:ascii="宋体" w:hAnsi="宋体"/>
          <w:szCs w:val="21"/>
        </w:rPr>
        <w:t>6.6.4</w:t>
      </w:r>
      <w:r>
        <w:rPr>
          <w:rFonts w:ascii="宋体" w:hAnsi="宋体"/>
          <w:szCs w:val="21"/>
        </w:rPr>
        <w:t>是否授权评标委员会确定中标人</w:t>
      </w:r>
      <w:r>
        <w:rPr>
          <w:rFonts w:hint="eastAsia" w:ascii="宋体" w:hAnsi="宋体"/>
          <w:szCs w:val="21"/>
        </w:rPr>
        <w:t>及</w:t>
      </w:r>
      <w:r>
        <w:rPr>
          <w:rFonts w:ascii="宋体" w:hAnsi="宋体"/>
          <w:szCs w:val="21"/>
        </w:rPr>
        <w:t>推荐的中标候选人数</w:t>
      </w:r>
      <w:r>
        <w:rPr>
          <w:rFonts w:hint="eastAsia" w:ascii="宋体" w:hAnsi="宋体"/>
          <w:szCs w:val="21"/>
        </w:rPr>
        <w:t>：详见投标人须知前附表。</w:t>
      </w:r>
    </w:p>
    <w:p>
      <w:pPr>
        <w:pStyle w:val="31"/>
        <w:spacing w:line="440" w:lineRule="exact"/>
        <w:rPr>
          <w:rFonts w:hint="eastAsia" w:ascii="宋体" w:hAnsi="宋体" w:eastAsia="宋体"/>
          <w:sz w:val="21"/>
          <w:szCs w:val="21"/>
        </w:rPr>
      </w:pPr>
      <w:bookmarkStart w:id="133" w:name="_Toc450075869"/>
      <w:bookmarkStart w:id="134" w:name="_Toc448109050"/>
      <w:bookmarkStart w:id="135" w:name="_Toc450075532"/>
      <w:bookmarkStart w:id="136" w:name="_Toc448108330"/>
      <w:r>
        <w:rPr>
          <w:rFonts w:hint="eastAsia" w:ascii="宋体" w:hAnsi="宋体" w:eastAsia="宋体"/>
          <w:sz w:val="21"/>
          <w:szCs w:val="21"/>
        </w:rPr>
        <w:t>7. 中标人的确定</w:t>
      </w:r>
      <w:bookmarkEnd w:id="133"/>
      <w:bookmarkEnd w:id="134"/>
      <w:bookmarkEnd w:id="135"/>
      <w:bookmarkEnd w:id="136"/>
    </w:p>
    <w:p>
      <w:pPr>
        <w:spacing w:line="440" w:lineRule="exact"/>
        <w:ind w:firstLine="359" w:firstLineChars="171"/>
        <w:rPr>
          <w:rFonts w:hint="eastAsia" w:ascii="宋体" w:hAnsi="宋体"/>
          <w:szCs w:val="21"/>
        </w:rPr>
      </w:pPr>
      <w:r>
        <w:rPr>
          <w:rFonts w:hint="eastAsia" w:ascii="宋体" w:hAnsi="宋体"/>
          <w:szCs w:val="21"/>
        </w:rPr>
        <w:t>7.1</w:t>
      </w:r>
      <w:r>
        <w:rPr>
          <w:rFonts w:ascii="宋体" w:hAnsi="宋体"/>
          <w:szCs w:val="21"/>
        </w:rPr>
        <w:t>采购代理机构在评审结束后2个工作日内将评标报告送采购人确认。采购人应收到评标报告后5个工作日内，从评标报告提出的中标候选人中，按照排序确定中标人。中标候选人并列的，由采购人采取随机抽取的方式确定。</w:t>
      </w:r>
    </w:p>
    <w:p>
      <w:pPr>
        <w:spacing w:line="440" w:lineRule="exact"/>
        <w:ind w:firstLine="359" w:firstLineChars="171"/>
        <w:rPr>
          <w:rFonts w:hint="eastAsia" w:ascii="宋体" w:hAnsi="宋体"/>
          <w:szCs w:val="21"/>
        </w:rPr>
      </w:pPr>
      <w:r>
        <w:rPr>
          <w:rFonts w:hint="eastAsia" w:ascii="宋体" w:hAnsi="宋体"/>
          <w:szCs w:val="21"/>
        </w:rPr>
        <w:t>7.2</w:t>
      </w:r>
      <w:r>
        <w:rPr>
          <w:rFonts w:ascii="宋体" w:hAnsi="宋体"/>
          <w:szCs w:val="21"/>
        </w:rPr>
        <w:t>采购人逾期未确定中标人且不提出异议的，视为</w:t>
      </w:r>
      <w:r>
        <w:rPr>
          <w:rFonts w:hint="eastAsia" w:ascii="宋体" w:hAnsi="宋体"/>
          <w:szCs w:val="21"/>
        </w:rPr>
        <w:t>认同</w:t>
      </w:r>
      <w:r>
        <w:rPr>
          <w:rFonts w:ascii="宋体" w:hAnsi="宋体"/>
          <w:szCs w:val="21"/>
        </w:rPr>
        <w:t>评标报告提出的排序</w:t>
      </w:r>
      <w:r>
        <w:rPr>
          <w:rFonts w:hint="eastAsia" w:ascii="宋体" w:hAnsi="宋体"/>
          <w:szCs w:val="21"/>
        </w:rPr>
        <w:t>确定</w:t>
      </w:r>
      <w:r>
        <w:rPr>
          <w:rFonts w:ascii="宋体" w:hAnsi="宋体"/>
          <w:szCs w:val="21"/>
        </w:rPr>
        <w:t>中标人。</w:t>
      </w:r>
    </w:p>
    <w:p>
      <w:pPr>
        <w:spacing w:line="440" w:lineRule="exact"/>
        <w:ind w:firstLine="359" w:firstLineChars="171"/>
        <w:rPr>
          <w:rFonts w:hint="eastAsia" w:ascii="宋体" w:hAnsi="宋体"/>
          <w:szCs w:val="21"/>
        </w:rPr>
      </w:pPr>
      <w:r>
        <w:rPr>
          <w:rFonts w:hint="eastAsia" w:ascii="宋体" w:hAnsi="宋体"/>
          <w:szCs w:val="21"/>
        </w:rPr>
        <w:t>7.3</w:t>
      </w:r>
      <w:r>
        <w:rPr>
          <w:rFonts w:ascii="宋体" w:hAnsi="宋体"/>
          <w:szCs w:val="21"/>
        </w:rPr>
        <w:t>采购人</w:t>
      </w:r>
      <w:r>
        <w:rPr>
          <w:rFonts w:hint="eastAsia" w:ascii="宋体" w:hAnsi="宋体"/>
          <w:bCs/>
          <w:spacing w:val="-4"/>
          <w:szCs w:val="21"/>
        </w:rPr>
        <w:t>对未成交的供应商，除资格审查未通过原因、</w:t>
      </w:r>
      <w:r>
        <w:rPr>
          <w:rFonts w:ascii="宋体" w:hAnsi="宋体"/>
          <w:bCs/>
          <w:spacing w:val="-4"/>
          <w:szCs w:val="21"/>
        </w:rPr>
        <w:t>评审得分与排序</w:t>
      </w:r>
      <w:r>
        <w:rPr>
          <w:rFonts w:hint="eastAsia" w:ascii="宋体" w:hAnsi="宋体"/>
          <w:bCs/>
          <w:spacing w:val="-4"/>
          <w:szCs w:val="21"/>
        </w:rPr>
        <w:t>外，不作任何未成交原因的解释，所有投标资料不予退还。</w:t>
      </w:r>
    </w:p>
    <w:p>
      <w:pPr>
        <w:spacing w:line="440" w:lineRule="exact"/>
        <w:ind w:firstLine="365" w:firstLineChars="181"/>
        <w:rPr>
          <w:rFonts w:hint="eastAsia" w:ascii="宋体" w:hAnsi="宋体"/>
          <w:szCs w:val="21"/>
        </w:rPr>
      </w:pPr>
      <w:r>
        <w:rPr>
          <w:rFonts w:hint="eastAsia" w:ascii="宋体" w:hAnsi="宋体"/>
          <w:bCs/>
          <w:spacing w:val="-4"/>
          <w:szCs w:val="21"/>
        </w:rPr>
        <w:t>7.4</w:t>
      </w:r>
      <w:r>
        <w:rPr>
          <w:rFonts w:hint="eastAsia" w:ascii="宋体" w:hAnsi="宋体"/>
          <w:szCs w:val="21"/>
        </w:rPr>
        <w:t>中标人放弃成交或因不可抗力提出不能履行合同，采购人可以按照评审报告推荐的中标候选人名单排序，确定下一候选人为中标供应商，也可以重新开展政府采购活动。</w:t>
      </w:r>
    </w:p>
    <w:bookmarkEnd w:id="128"/>
    <w:bookmarkEnd w:id="129"/>
    <w:bookmarkEnd w:id="130"/>
    <w:bookmarkEnd w:id="131"/>
    <w:bookmarkEnd w:id="132"/>
    <w:p>
      <w:pPr>
        <w:pStyle w:val="31"/>
        <w:spacing w:line="440" w:lineRule="exact"/>
        <w:rPr>
          <w:rFonts w:ascii="宋体" w:hAnsi="宋体" w:eastAsia="宋体"/>
          <w:sz w:val="21"/>
          <w:szCs w:val="21"/>
        </w:rPr>
      </w:pPr>
      <w:bookmarkStart w:id="137" w:name="_Toc152042344"/>
      <w:bookmarkStart w:id="138" w:name="_Toc179632586"/>
      <w:bookmarkStart w:id="139" w:name="_Toc288807516"/>
      <w:bookmarkStart w:id="140" w:name="_Toc152045568"/>
      <w:bookmarkStart w:id="141" w:name="_Toc144974536"/>
      <w:bookmarkStart w:id="142" w:name="_Toc448109051"/>
      <w:bookmarkStart w:id="143" w:name="_Toc450075870"/>
      <w:bookmarkStart w:id="144" w:name="_Toc448108331"/>
      <w:bookmarkStart w:id="145" w:name="_Toc450075533"/>
      <w:r>
        <w:rPr>
          <w:rFonts w:hint="eastAsia" w:ascii="宋体" w:hAnsi="宋体" w:eastAsia="宋体"/>
          <w:sz w:val="21"/>
          <w:szCs w:val="21"/>
        </w:rPr>
        <w:t xml:space="preserve">8 </w:t>
      </w:r>
      <w:bookmarkEnd w:id="137"/>
      <w:bookmarkEnd w:id="138"/>
      <w:bookmarkEnd w:id="139"/>
      <w:bookmarkEnd w:id="140"/>
      <w:bookmarkEnd w:id="141"/>
      <w:r>
        <w:rPr>
          <w:rFonts w:hint="eastAsia" w:ascii="宋体" w:hAnsi="宋体" w:eastAsia="宋体"/>
          <w:sz w:val="21"/>
          <w:szCs w:val="21"/>
        </w:rPr>
        <w:t>中标结果的公示</w:t>
      </w:r>
      <w:bookmarkEnd w:id="142"/>
      <w:bookmarkEnd w:id="143"/>
      <w:bookmarkEnd w:id="144"/>
      <w:bookmarkEnd w:id="145"/>
    </w:p>
    <w:p>
      <w:pPr>
        <w:pStyle w:val="13"/>
        <w:tabs>
          <w:tab w:val="left" w:pos="525"/>
          <w:tab w:val="left" w:pos="1050"/>
          <w:tab w:val="left" w:pos="1092"/>
        </w:tabs>
        <w:spacing w:line="440" w:lineRule="exact"/>
        <w:ind w:left="0" w:firstLine="333" w:firstLineChars="159"/>
        <w:jc w:val="left"/>
        <w:rPr>
          <w:rFonts w:hint="eastAsia" w:ascii="宋体" w:hAnsi="宋体" w:eastAsia="宋体"/>
          <w:sz w:val="21"/>
          <w:szCs w:val="21"/>
        </w:rPr>
      </w:pPr>
      <w:bookmarkStart w:id="146" w:name="_Toc152042345"/>
      <w:bookmarkStart w:id="147" w:name="_Toc179632587"/>
      <w:bookmarkStart w:id="148" w:name="_Toc144974537"/>
      <w:bookmarkStart w:id="149" w:name="_Toc288807517"/>
      <w:bookmarkStart w:id="150" w:name="_Toc152045569"/>
      <w:r>
        <w:rPr>
          <w:rFonts w:hint="eastAsia" w:ascii="宋体" w:hAnsi="宋体" w:eastAsia="宋体"/>
          <w:sz w:val="21"/>
          <w:szCs w:val="21"/>
        </w:rPr>
        <w:t>8.1采购人确定成交单位后</w:t>
      </w:r>
      <w:r>
        <w:rPr>
          <w:rFonts w:ascii="宋体" w:hAnsi="宋体" w:eastAsia="宋体"/>
          <w:sz w:val="21"/>
          <w:szCs w:val="21"/>
        </w:rPr>
        <w:t>2个工作日内</w:t>
      </w:r>
      <w:r>
        <w:rPr>
          <w:rFonts w:hint="eastAsia" w:ascii="宋体" w:hAnsi="宋体" w:eastAsia="宋体"/>
          <w:sz w:val="21"/>
          <w:szCs w:val="21"/>
        </w:rPr>
        <w:t>，采购代理机构将在供应商须知前附表规定的媒介</w:t>
      </w:r>
      <w:r>
        <w:rPr>
          <w:rFonts w:ascii="宋体" w:hAnsi="宋体" w:eastAsia="宋体"/>
          <w:sz w:val="21"/>
          <w:szCs w:val="21"/>
        </w:rPr>
        <w:t>公告中标结果</w:t>
      </w:r>
      <w:r>
        <w:rPr>
          <w:rFonts w:hint="eastAsia" w:ascii="宋体" w:hAnsi="宋体" w:eastAsia="宋体"/>
          <w:sz w:val="21"/>
          <w:szCs w:val="21"/>
        </w:rPr>
        <w:t>；</w:t>
      </w:r>
    </w:p>
    <w:p>
      <w:pPr>
        <w:pStyle w:val="13"/>
        <w:tabs>
          <w:tab w:val="left" w:pos="210"/>
          <w:tab w:val="left" w:pos="420"/>
          <w:tab w:val="left" w:pos="945"/>
          <w:tab w:val="left" w:pos="1092"/>
        </w:tabs>
        <w:spacing w:line="440" w:lineRule="exact"/>
        <w:ind w:left="0" w:firstLine="333" w:firstLineChars="159"/>
        <w:rPr>
          <w:rFonts w:hint="eastAsia" w:ascii="宋体" w:hAnsi="宋体" w:eastAsia="宋体"/>
          <w:sz w:val="21"/>
          <w:szCs w:val="21"/>
        </w:rPr>
      </w:pPr>
      <w:r>
        <w:rPr>
          <w:rFonts w:hint="eastAsia" w:ascii="宋体" w:hAnsi="宋体" w:eastAsia="宋体"/>
          <w:sz w:val="21"/>
          <w:szCs w:val="21"/>
        </w:rPr>
        <w:t>8.2供应商若对中标结果有疑问，有权按照法律规定的程序进行投诉和质疑，但须对投诉和质疑内容的真实性承担责任。</w:t>
      </w:r>
    </w:p>
    <w:p>
      <w:pPr>
        <w:pStyle w:val="31"/>
        <w:spacing w:line="440" w:lineRule="exact"/>
        <w:rPr>
          <w:rFonts w:hint="eastAsia" w:ascii="宋体" w:hAnsi="宋体" w:eastAsia="宋体"/>
          <w:sz w:val="21"/>
          <w:szCs w:val="21"/>
        </w:rPr>
      </w:pPr>
      <w:bookmarkStart w:id="151" w:name="_Toc450075871"/>
      <w:bookmarkStart w:id="152" w:name="_Toc450075534"/>
      <w:bookmarkStart w:id="153" w:name="_Toc448109052"/>
      <w:bookmarkStart w:id="154" w:name="_Toc448108332"/>
      <w:r>
        <w:rPr>
          <w:rFonts w:hint="eastAsia" w:ascii="宋体" w:hAnsi="宋体" w:eastAsia="宋体"/>
          <w:sz w:val="21"/>
          <w:szCs w:val="21"/>
        </w:rPr>
        <w:t>9.中标通知书</w:t>
      </w:r>
      <w:bookmarkEnd w:id="151"/>
      <w:bookmarkEnd w:id="152"/>
      <w:bookmarkEnd w:id="153"/>
      <w:bookmarkEnd w:id="154"/>
    </w:p>
    <w:p>
      <w:pPr>
        <w:spacing w:line="440" w:lineRule="exact"/>
        <w:ind w:firstLine="275" w:firstLineChars="131"/>
        <w:rPr>
          <w:rFonts w:hint="eastAsia" w:ascii="宋体" w:hAnsi="宋体"/>
          <w:bCs/>
          <w:szCs w:val="21"/>
        </w:rPr>
      </w:pPr>
      <w:r>
        <w:rPr>
          <w:rFonts w:hint="eastAsia" w:ascii="宋体" w:hAnsi="宋体"/>
          <w:bCs/>
          <w:szCs w:val="21"/>
        </w:rPr>
        <w:t>9.1.</w:t>
      </w:r>
      <w:r>
        <w:rPr>
          <w:rFonts w:ascii="宋体" w:hAnsi="宋体"/>
          <w:bCs/>
          <w:szCs w:val="21"/>
        </w:rPr>
        <w:t>由</w:t>
      </w:r>
      <w:r>
        <w:rPr>
          <w:rFonts w:hint="eastAsia" w:ascii="宋体" w:hAnsi="宋体"/>
          <w:bCs/>
          <w:szCs w:val="21"/>
        </w:rPr>
        <w:t>采购人</w:t>
      </w:r>
      <w:r>
        <w:rPr>
          <w:rFonts w:ascii="宋体" w:hAnsi="宋体"/>
          <w:bCs/>
          <w:szCs w:val="21"/>
        </w:rPr>
        <w:t>签发《</w:t>
      </w:r>
      <w:r>
        <w:rPr>
          <w:rFonts w:hint="eastAsia" w:ascii="宋体" w:hAnsi="宋体"/>
          <w:bCs/>
          <w:szCs w:val="21"/>
        </w:rPr>
        <w:t>中标通知书</w:t>
      </w:r>
      <w:r>
        <w:rPr>
          <w:rFonts w:ascii="宋体" w:hAnsi="宋体"/>
          <w:bCs/>
          <w:szCs w:val="21"/>
        </w:rPr>
        <w:t>》</w:t>
      </w:r>
      <w:r>
        <w:rPr>
          <w:rFonts w:hint="eastAsia" w:ascii="宋体" w:hAnsi="宋体"/>
          <w:bCs/>
          <w:szCs w:val="21"/>
        </w:rPr>
        <w:t>；</w:t>
      </w:r>
    </w:p>
    <w:p>
      <w:pPr>
        <w:spacing w:line="440" w:lineRule="exact"/>
        <w:ind w:firstLine="275" w:firstLineChars="131"/>
        <w:rPr>
          <w:rFonts w:hint="eastAsia" w:ascii="宋体" w:hAnsi="宋体"/>
          <w:bCs/>
          <w:szCs w:val="21"/>
        </w:rPr>
      </w:pPr>
      <w:r>
        <w:rPr>
          <w:rFonts w:hint="eastAsia" w:ascii="宋体" w:hAnsi="宋体"/>
          <w:bCs/>
          <w:szCs w:val="21"/>
        </w:rPr>
        <w:t>9.2.中标通知书是合同的组成部分；</w:t>
      </w:r>
    </w:p>
    <w:p>
      <w:pPr>
        <w:spacing w:line="440" w:lineRule="exact"/>
        <w:ind w:firstLine="275" w:firstLineChars="131"/>
        <w:rPr>
          <w:rFonts w:hint="eastAsia" w:ascii="宋体" w:hAnsi="宋体"/>
          <w:szCs w:val="21"/>
        </w:rPr>
      </w:pPr>
      <w:r>
        <w:rPr>
          <w:rFonts w:hint="eastAsia" w:ascii="宋体" w:hAnsi="宋体"/>
          <w:bCs/>
          <w:szCs w:val="21"/>
        </w:rPr>
        <w:t>9.3.若供成交应商未能或拒绝按本文件中签订合同的规定签订合同，采购人可以根据推荐</w:t>
      </w:r>
      <w:r>
        <w:rPr>
          <w:rFonts w:hint="eastAsia" w:ascii="宋体" w:hAnsi="宋体"/>
          <w:bCs/>
          <w:spacing w:val="-4"/>
          <w:szCs w:val="21"/>
        </w:rPr>
        <w:t>次序另选。</w:t>
      </w:r>
    </w:p>
    <w:bookmarkEnd w:id="146"/>
    <w:bookmarkEnd w:id="147"/>
    <w:bookmarkEnd w:id="148"/>
    <w:bookmarkEnd w:id="149"/>
    <w:bookmarkEnd w:id="150"/>
    <w:p>
      <w:pPr>
        <w:pStyle w:val="31"/>
        <w:spacing w:line="440" w:lineRule="exact"/>
        <w:rPr>
          <w:rFonts w:hint="eastAsia" w:ascii="宋体" w:hAnsi="宋体" w:eastAsia="宋体"/>
          <w:sz w:val="21"/>
          <w:szCs w:val="21"/>
        </w:rPr>
      </w:pPr>
      <w:bookmarkStart w:id="155" w:name="_Toc448109054"/>
      <w:bookmarkStart w:id="156" w:name="_Toc448108334"/>
      <w:bookmarkStart w:id="157" w:name="_Toc450075872"/>
      <w:bookmarkStart w:id="158" w:name="_Toc450075535"/>
      <w:r>
        <w:rPr>
          <w:rFonts w:hint="eastAsia" w:ascii="宋体" w:hAnsi="宋体" w:eastAsia="宋体"/>
          <w:sz w:val="21"/>
          <w:szCs w:val="21"/>
        </w:rPr>
        <w:t>10.合同授予</w:t>
      </w:r>
      <w:bookmarkEnd w:id="155"/>
      <w:bookmarkEnd w:id="156"/>
      <w:bookmarkEnd w:id="157"/>
      <w:bookmarkEnd w:id="158"/>
    </w:p>
    <w:p>
      <w:pPr>
        <w:spacing w:line="440" w:lineRule="exact"/>
        <w:ind w:firstLine="275" w:firstLineChars="131"/>
        <w:rPr>
          <w:rFonts w:hint="eastAsia" w:ascii="宋体" w:hAnsi="宋体"/>
          <w:bCs/>
          <w:szCs w:val="21"/>
        </w:rPr>
      </w:pPr>
      <w:r>
        <w:rPr>
          <w:rFonts w:hint="eastAsia" w:ascii="宋体" w:hAnsi="宋体"/>
          <w:bCs/>
          <w:szCs w:val="21"/>
        </w:rPr>
        <w:t>10.1  本合同将授予经过评标委员会推荐并经采购人确认的供应商；</w:t>
      </w:r>
    </w:p>
    <w:p>
      <w:pPr>
        <w:spacing w:line="440" w:lineRule="exact"/>
        <w:ind w:firstLine="275" w:firstLineChars="131"/>
        <w:rPr>
          <w:rFonts w:hint="eastAsia" w:ascii="宋体" w:hAnsi="宋体"/>
          <w:bCs/>
          <w:szCs w:val="21"/>
        </w:rPr>
      </w:pPr>
      <w:r>
        <w:rPr>
          <w:rFonts w:hint="eastAsia" w:ascii="宋体" w:hAnsi="宋体"/>
          <w:bCs/>
          <w:szCs w:val="21"/>
        </w:rPr>
        <w:t>10.2  采购人在授予合同时，保留对合同的范围和数量予以确定的权力。</w:t>
      </w:r>
    </w:p>
    <w:p>
      <w:pPr>
        <w:pStyle w:val="31"/>
        <w:spacing w:line="440" w:lineRule="exact"/>
        <w:rPr>
          <w:rFonts w:hint="eastAsia" w:ascii="宋体" w:hAnsi="宋体" w:eastAsia="宋体"/>
          <w:sz w:val="21"/>
          <w:szCs w:val="21"/>
        </w:rPr>
      </w:pPr>
      <w:bookmarkStart w:id="159" w:name="_Toc448108335"/>
      <w:bookmarkStart w:id="160" w:name="_Toc450075873"/>
      <w:bookmarkStart w:id="161" w:name="_Toc448109055"/>
      <w:bookmarkStart w:id="162" w:name="_Toc450075536"/>
      <w:r>
        <w:rPr>
          <w:rFonts w:hint="eastAsia" w:ascii="宋体" w:hAnsi="宋体" w:eastAsia="宋体"/>
          <w:sz w:val="21"/>
          <w:szCs w:val="21"/>
        </w:rPr>
        <w:t>11.签订合同</w:t>
      </w:r>
      <w:bookmarkEnd w:id="159"/>
      <w:bookmarkEnd w:id="160"/>
      <w:bookmarkEnd w:id="161"/>
      <w:bookmarkEnd w:id="162"/>
    </w:p>
    <w:p>
      <w:pPr>
        <w:tabs>
          <w:tab w:val="left" w:pos="840"/>
          <w:tab w:val="left" w:pos="945"/>
          <w:tab w:val="left" w:pos="1407"/>
        </w:tabs>
        <w:spacing w:line="440" w:lineRule="exact"/>
        <w:ind w:firstLine="315" w:firstLineChars="150"/>
        <w:rPr>
          <w:rFonts w:hint="eastAsia" w:ascii="宋体" w:hAnsi="宋体"/>
          <w:bCs/>
          <w:szCs w:val="21"/>
        </w:rPr>
      </w:pPr>
      <w:r>
        <w:rPr>
          <w:rFonts w:hint="eastAsia" w:ascii="宋体" w:hAnsi="宋体"/>
          <w:bCs/>
          <w:szCs w:val="21"/>
        </w:rPr>
        <w:t>11.1.中标人收到中标通知书后，应根据采购人要求与采购人签订合同，具体的合同条款待甲乙双方商定；</w:t>
      </w:r>
    </w:p>
    <w:p>
      <w:pPr>
        <w:tabs>
          <w:tab w:val="left" w:pos="840"/>
          <w:tab w:val="left" w:pos="945"/>
          <w:tab w:val="left" w:pos="1302"/>
        </w:tabs>
        <w:spacing w:line="440" w:lineRule="exact"/>
        <w:ind w:firstLine="275" w:firstLineChars="131"/>
        <w:rPr>
          <w:rFonts w:hint="eastAsia" w:ascii="宋体" w:hAnsi="宋体"/>
          <w:bCs/>
          <w:szCs w:val="21"/>
        </w:rPr>
      </w:pPr>
      <w:r>
        <w:rPr>
          <w:rFonts w:hint="eastAsia" w:ascii="宋体" w:hAnsi="宋体"/>
          <w:bCs/>
          <w:szCs w:val="21"/>
        </w:rPr>
        <w:t>11.2招标文件、投标文件及开评标过程中产生的记录及承诺等均作为合同的不可分割的组成部分；</w:t>
      </w:r>
    </w:p>
    <w:p>
      <w:pPr>
        <w:spacing w:line="440" w:lineRule="exact"/>
        <w:ind w:firstLine="275" w:firstLineChars="131"/>
        <w:rPr>
          <w:rFonts w:hint="eastAsia" w:ascii="宋体" w:hAnsi="宋体"/>
          <w:bCs/>
          <w:szCs w:val="21"/>
        </w:rPr>
      </w:pPr>
      <w:r>
        <w:rPr>
          <w:rFonts w:hint="eastAsia" w:ascii="宋体" w:hAnsi="宋体"/>
          <w:bCs/>
          <w:szCs w:val="21"/>
        </w:rPr>
        <w:t>11.3如果中标人不按其投标文件、招标文件和开评标期间的承诺签订合同，采购人将有充分理由另行选择供应商</w:t>
      </w:r>
      <w:bookmarkStart w:id="163" w:name="_Toc406401424"/>
      <w:bookmarkStart w:id="164" w:name="_Toc87235885"/>
      <w:r>
        <w:rPr>
          <w:rFonts w:hint="eastAsia" w:ascii="宋体" w:hAnsi="宋体"/>
          <w:bCs/>
          <w:szCs w:val="21"/>
        </w:rPr>
        <w:t>。</w:t>
      </w:r>
    </w:p>
    <w:p>
      <w:pPr>
        <w:pStyle w:val="31"/>
        <w:spacing w:line="440" w:lineRule="exact"/>
        <w:rPr>
          <w:rFonts w:hint="eastAsia" w:ascii="宋体" w:hAnsi="宋体" w:eastAsia="宋体"/>
          <w:sz w:val="21"/>
          <w:szCs w:val="21"/>
        </w:rPr>
      </w:pPr>
      <w:r>
        <w:rPr>
          <w:rFonts w:hint="eastAsia" w:ascii="宋体" w:hAnsi="宋体" w:eastAsia="宋体"/>
          <w:sz w:val="21"/>
          <w:szCs w:val="21"/>
        </w:rPr>
        <w:t>12.</w:t>
      </w:r>
      <w:r>
        <w:rPr>
          <w:rFonts w:ascii="宋体" w:hAnsi="宋体" w:eastAsia="宋体"/>
          <w:sz w:val="21"/>
          <w:szCs w:val="21"/>
        </w:rPr>
        <w:t>重新招标和不再招标</w:t>
      </w:r>
    </w:p>
    <w:p>
      <w:pPr>
        <w:autoSpaceDE w:val="0"/>
        <w:autoSpaceDN w:val="0"/>
        <w:spacing w:line="440" w:lineRule="exact"/>
        <w:ind w:firstLine="210" w:firstLineChars="100"/>
        <w:contextualSpacing/>
        <w:jc w:val="left"/>
        <w:rPr>
          <w:rFonts w:ascii="宋体" w:hAnsi="宋体" w:cs="宋体"/>
          <w:kern w:val="0"/>
          <w:szCs w:val="21"/>
        </w:rPr>
      </w:pPr>
      <w:r>
        <w:rPr>
          <w:rFonts w:ascii="宋体" w:hAnsi="宋体" w:cs="宋体"/>
          <w:kern w:val="0"/>
          <w:szCs w:val="21"/>
        </w:rPr>
        <w:t>有下列情形之一的，采购人将重新招标或报请财政部门批准后不再招标：</w:t>
      </w:r>
    </w:p>
    <w:p>
      <w:pPr>
        <w:spacing w:line="440" w:lineRule="exact"/>
        <w:ind w:firstLine="275" w:firstLineChars="131"/>
        <w:rPr>
          <w:rFonts w:ascii="宋体" w:hAnsi="宋体"/>
          <w:bCs/>
          <w:szCs w:val="21"/>
        </w:rPr>
      </w:pPr>
      <w:r>
        <w:rPr>
          <w:rFonts w:hint="eastAsia" w:ascii="宋体" w:hAnsi="宋体"/>
          <w:bCs/>
          <w:szCs w:val="21"/>
        </w:rPr>
        <w:t>12</w:t>
      </w:r>
      <w:r>
        <w:rPr>
          <w:rFonts w:ascii="宋体" w:hAnsi="宋体"/>
          <w:bCs/>
          <w:szCs w:val="21"/>
        </w:rPr>
        <w:t xml:space="preserve">.1 投标截止时间止，投标人少于 3 个的； </w:t>
      </w:r>
    </w:p>
    <w:p>
      <w:pPr>
        <w:spacing w:line="440" w:lineRule="exact"/>
        <w:ind w:firstLine="275" w:firstLineChars="131"/>
        <w:rPr>
          <w:rFonts w:hint="eastAsia" w:ascii="宋体" w:hAnsi="宋体"/>
          <w:bCs/>
          <w:szCs w:val="21"/>
        </w:rPr>
      </w:pPr>
      <w:r>
        <w:rPr>
          <w:rFonts w:hint="eastAsia" w:ascii="宋体" w:hAnsi="宋体"/>
          <w:bCs/>
          <w:szCs w:val="21"/>
        </w:rPr>
        <w:t>12</w:t>
      </w:r>
      <w:r>
        <w:rPr>
          <w:rFonts w:ascii="宋体" w:hAnsi="宋体"/>
          <w:bCs/>
          <w:szCs w:val="21"/>
        </w:rPr>
        <w:t>.</w:t>
      </w:r>
      <w:r>
        <w:rPr>
          <w:rFonts w:hint="eastAsia" w:ascii="宋体" w:hAnsi="宋体"/>
          <w:bCs/>
          <w:szCs w:val="21"/>
        </w:rPr>
        <w:t xml:space="preserve">2 </w:t>
      </w:r>
      <w:r>
        <w:rPr>
          <w:rFonts w:ascii="宋体" w:hAnsi="宋体"/>
          <w:bCs/>
          <w:szCs w:val="21"/>
        </w:rPr>
        <w:t>经评标委员会评审后否决所有投标的。</w:t>
      </w:r>
    </w:p>
    <w:p>
      <w:pPr>
        <w:pStyle w:val="31"/>
        <w:spacing w:line="440" w:lineRule="exact"/>
        <w:rPr>
          <w:rFonts w:ascii="宋体" w:hAnsi="宋体" w:eastAsia="宋体"/>
          <w:sz w:val="21"/>
          <w:szCs w:val="21"/>
        </w:rPr>
      </w:pPr>
      <w:bookmarkStart w:id="165" w:name="_Toc483988311"/>
      <w:r>
        <w:rPr>
          <w:rFonts w:hint="eastAsia" w:ascii="宋体" w:hAnsi="宋体" w:eastAsia="宋体"/>
          <w:sz w:val="21"/>
          <w:szCs w:val="21"/>
        </w:rPr>
        <w:t>13.纪律和监督</w:t>
      </w:r>
      <w:bookmarkEnd w:id="165"/>
      <w:r>
        <w:rPr>
          <w:rFonts w:hint="eastAsia" w:ascii="宋体" w:hAnsi="宋体" w:eastAsia="宋体"/>
          <w:sz w:val="21"/>
          <w:szCs w:val="21"/>
        </w:rPr>
        <w:t xml:space="preserve"> </w:t>
      </w:r>
    </w:p>
    <w:p>
      <w:pPr>
        <w:spacing w:line="440" w:lineRule="exact"/>
        <w:ind w:firstLine="420" w:firstLineChars="200"/>
        <w:rPr>
          <w:rFonts w:ascii="宋体" w:hAnsi="宋体"/>
          <w:szCs w:val="21"/>
        </w:rPr>
      </w:pPr>
      <w:r>
        <w:rPr>
          <w:rFonts w:hint="eastAsia" w:ascii="宋体" w:hAnsi="宋体"/>
          <w:szCs w:val="21"/>
        </w:rPr>
        <w:t>13.1对采购人的纪律要求</w:t>
      </w:r>
    </w:p>
    <w:p>
      <w:pPr>
        <w:spacing w:line="440" w:lineRule="exact"/>
        <w:ind w:firstLine="420" w:firstLineChars="200"/>
        <w:rPr>
          <w:rFonts w:ascii="宋体" w:hAnsi="宋体"/>
          <w:szCs w:val="21"/>
        </w:rPr>
      </w:pPr>
      <w:r>
        <w:rPr>
          <w:rFonts w:hint="eastAsia" w:ascii="宋体" w:hAnsi="宋体"/>
          <w:szCs w:val="21"/>
        </w:rPr>
        <w:t>采购人不得泄漏招标投标活动中应当保密的情况和资料，不得与供应商串通损害国家利益、社会公共利益或者他人合法权益。</w:t>
      </w:r>
    </w:p>
    <w:p>
      <w:pPr>
        <w:spacing w:line="440" w:lineRule="exact"/>
        <w:ind w:firstLine="420" w:firstLineChars="200"/>
        <w:rPr>
          <w:rFonts w:ascii="宋体" w:hAnsi="宋体"/>
          <w:szCs w:val="21"/>
        </w:rPr>
      </w:pPr>
      <w:r>
        <w:rPr>
          <w:rFonts w:hint="eastAsia" w:ascii="宋体" w:hAnsi="宋体"/>
          <w:szCs w:val="21"/>
        </w:rPr>
        <w:t>13.2对采购代理机构的纪律要求</w:t>
      </w:r>
    </w:p>
    <w:p>
      <w:pPr>
        <w:spacing w:line="440" w:lineRule="exact"/>
        <w:ind w:firstLine="420" w:firstLineChars="200"/>
        <w:rPr>
          <w:rFonts w:ascii="宋体" w:hAnsi="宋体"/>
          <w:szCs w:val="21"/>
        </w:rPr>
      </w:pPr>
      <w:r>
        <w:rPr>
          <w:rFonts w:hint="eastAsia" w:ascii="宋体" w:hAnsi="宋体"/>
          <w:szCs w:val="21"/>
        </w:rPr>
        <w:t xml:space="preserve">采购代理机构不得与采购人、供应商恶意串通操纵政府采购活动。采购代理机构工作人员不得接受采购人或者供应商组织的宴请、旅游、娱乐，不得收受礼品、现金、有价证券等，不得向采购人或者供应商报销应当由个人承担的费用。 </w:t>
      </w:r>
    </w:p>
    <w:p>
      <w:pPr>
        <w:spacing w:line="440" w:lineRule="exact"/>
        <w:ind w:firstLine="420" w:firstLineChars="200"/>
        <w:rPr>
          <w:rFonts w:ascii="宋体" w:hAnsi="宋体"/>
          <w:szCs w:val="21"/>
        </w:rPr>
      </w:pPr>
      <w:r>
        <w:rPr>
          <w:rFonts w:hint="eastAsia" w:ascii="宋体" w:hAnsi="宋体"/>
          <w:szCs w:val="21"/>
        </w:rPr>
        <w:t>13.3对供应商的纪律要求</w:t>
      </w:r>
    </w:p>
    <w:p>
      <w:pPr>
        <w:spacing w:line="440" w:lineRule="exact"/>
        <w:ind w:firstLine="420" w:firstLineChars="200"/>
        <w:rPr>
          <w:rFonts w:ascii="宋体" w:hAnsi="宋体"/>
          <w:szCs w:val="21"/>
        </w:rPr>
      </w:pPr>
      <w:r>
        <w:rPr>
          <w:rFonts w:hint="eastAsia" w:ascii="宋体" w:hAnsi="宋体"/>
          <w:szCs w:val="21"/>
        </w:rPr>
        <w:t xml:space="preserve">供应商不得相互串通投标或者与采购人串通投标，不得向采购人或者评标委员会成员行贿谋取中标，不得以他人名义投标或者以其他方式弄虚作假骗取中标；供应商不得以任何方式干扰、影响评标工作。 </w:t>
      </w:r>
    </w:p>
    <w:p>
      <w:pPr>
        <w:spacing w:line="440" w:lineRule="exact"/>
        <w:ind w:firstLine="420" w:firstLineChars="200"/>
        <w:rPr>
          <w:rFonts w:ascii="宋体" w:hAnsi="宋体"/>
          <w:szCs w:val="21"/>
        </w:rPr>
      </w:pPr>
      <w:r>
        <w:rPr>
          <w:rFonts w:hint="eastAsia" w:ascii="宋体" w:hAnsi="宋体"/>
          <w:szCs w:val="21"/>
        </w:rPr>
        <w:t>13.4对评标委员会成员的纪律要求</w:t>
      </w:r>
    </w:p>
    <w:p>
      <w:pPr>
        <w:spacing w:line="440" w:lineRule="exact"/>
        <w:ind w:firstLine="420" w:firstLineChars="200"/>
        <w:rPr>
          <w:rFonts w:ascii="宋体" w:hAnsi="宋体"/>
          <w:szCs w:val="21"/>
        </w:rPr>
      </w:pPr>
      <w:r>
        <w:rPr>
          <w:rFonts w:hint="eastAsia" w:ascii="宋体" w:hAnsi="宋体"/>
          <w:szCs w:val="21"/>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spacing w:line="440" w:lineRule="exact"/>
        <w:ind w:firstLine="420" w:firstLineChars="200"/>
        <w:rPr>
          <w:rFonts w:ascii="宋体" w:hAnsi="宋体"/>
          <w:szCs w:val="21"/>
        </w:rPr>
      </w:pPr>
      <w:r>
        <w:rPr>
          <w:rFonts w:hint="eastAsia" w:ascii="宋体" w:hAnsi="宋体"/>
          <w:szCs w:val="21"/>
        </w:rPr>
        <w:t>13.5对与评标活动有关的工作人员的纪律要求</w:t>
      </w:r>
    </w:p>
    <w:p>
      <w:pPr>
        <w:spacing w:line="440" w:lineRule="exact"/>
        <w:ind w:firstLine="420" w:firstLineChars="200"/>
        <w:rPr>
          <w:rFonts w:ascii="宋体" w:hAnsi="宋体"/>
          <w:szCs w:val="21"/>
        </w:rPr>
      </w:pPr>
      <w:r>
        <w:rPr>
          <w:rFonts w:hint="eastAsia" w:ascii="宋体" w:hAnsi="宋体"/>
          <w:szCs w:val="21"/>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spacing w:line="440" w:lineRule="exact"/>
        <w:ind w:firstLine="420" w:firstLineChars="200"/>
        <w:rPr>
          <w:rFonts w:ascii="宋体" w:hAnsi="宋体"/>
          <w:szCs w:val="21"/>
        </w:rPr>
      </w:pPr>
      <w:r>
        <w:rPr>
          <w:rFonts w:hint="eastAsia" w:ascii="宋体" w:hAnsi="宋体"/>
          <w:szCs w:val="21"/>
        </w:rPr>
        <w:t>13.6投诉</w:t>
      </w:r>
    </w:p>
    <w:p>
      <w:pPr>
        <w:spacing w:line="440" w:lineRule="exact"/>
        <w:ind w:firstLine="420" w:firstLineChars="200"/>
        <w:rPr>
          <w:rFonts w:hint="eastAsia" w:ascii="宋体" w:hAnsi="宋体"/>
          <w:bCs/>
          <w:szCs w:val="21"/>
        </w:rPr>
      </w:pPr>
      <w:r>
        <w:rPr>
          <w:rFonts w:hint="eastAsia" w:ascii="宋体" w:hAnsi="宋体"/>
          <w:szCs w:val="21"/>
        </w:rPr>
        <w:t xml:space="preserve">供应商和其他利害关系人认为本次招标活动违反法律、法规和规章规定的，有权向有关行政监督部门投诉。 </w:t>
      </w:r>
    </w:p>
    <w:p>
      <w:pPr>
        <w:pStyle w:val="31"/>
        <w:spacing w:line="440" w:lineRule="exact"/>
        <w:rPr>
          <w:rFonts w:hint="eastAsia" w:ascii="宋体" w:hAnsi="宋体" w:eastAsia="宋体"/>
          <w:sz w:val="21"/>
          <w:szCs w:val="21"/>
        </w:rPr>
      </w:pPr>
      <w:bookmarkStart w:id="166" w:name="_Toc450075537"/>
      <w:bookmarkStart w:id="167" w:name="_Toc448109056"/>
      <w:bookmarkStart w:id="168" w:name="_Toc450075874"/>
      <w:bookmarkStart w:id="169" w:name="_Toc448108336"/>
      <w:r>
        <w:rPr>
          <w:rFonts w:hint="eastAsia" w:ascii="宋体" w:hAnsi="宋体" w:eastAsia="宋体"/>
          <w:sz w:val="21"/>
          <w:szCs w:val="21"/>
        </w:rPr>
        <w:t>14、其他</w:t>
      </w:r>
      <w:bookmarkEnd w:id="163"/>
      <w:bookmarkEnd w:id="164"/>
      <w:bookmarkEnd w:id="166"/>
      <w:bookmarkEnd w:id="167"/>
      <w:bookmarkEnd w:id="168"/>
      <w:bookmarkEnd w:id="169"/>
    </w:p>
    <w:p>
      <w:pPr>
        <w:spacing w:line="440" w:lineRule="exact"/>
        <w:ind w:firstLine="420" w:firstLineChars="200"/>
        <w:rPr>
          <w:rFonts w:hint="eastAsia" w:ascii="宋体" w:hAnsi="宋体"/>
          <w:szCs w:val="21"/>
        </w:rPr>
      </w:pPr>
      <w:r>
        <w:rPr>
          <w:rFonts w:hint="eastAsia" w:ascii="宋体" w:hAnsi="宋体"/>
          <w:szCs w:val="21"/>
        </w:rPr>
        <w:t>14.1</w:t>
      </w:r>
      <w:r>
        <w:rPr>
          <w:rFonts w:ascii="宋体" w:hAnsi="宋体"/>
          <w:szCs w:val="21"/>
        </w:rPr>
        <w:t>依据</w:t>
      </w:r>
      <w:r>
        <w:rPr>
          <w:rFonts w:hint="eastAsia" w:ascii="宋体" w:hAnsi="宋体"/>
          <w:szCs w:val="21"/>
        </w:rPr>
        <w:t>《政府采购促进中小企业发展管理办法》</w:t>
      </w:r>
      <w:r>
        <w:rPr>
          <w:rFonts w:ascii="宋体" w:hAnsi="宋体"/>
          <w:szCs w:val="21"/>
        </w:rPr>
        <w:t>（财库</w:t>
      </w:r>
      <w:r>
        <w:rPr>
          <w:rFonts w:hint="eastAsia" w:ascii="宋体" w:hAnsi="宋体"/>
          <w:szCs w:val="21"/>
        </w:rPr>
        <w:t>〔</w:t>
      </w:r>
      <w:r>
        <w:rPr>
          <w:rFonts w:ascii="宋体" w:hAnsi="宋体"/>
          <w:szCs w:val="21"/>
        </w:rPr>
        <w:t>202</w:t>
      </w:r>
      <w:r>
        <w:rPr>
          <w:rFonts w:hint="eastAsia" w:ascii="宋体" w:hAnsi="宋体"/>
          <w:szCs w:val="21"/>
        </w:rPr>
        <w:t>0〕46</w:t>
      </w:r>
      <w:r>
        <w:rPr>
          <w:rFonts w:ascii="宋体" w:hAnsi="宋体"/>
          <w:szCs w:val="21"/>
        </w:rPr>
        <w:t>号</w:t>
      </w:r>
      <w:r>
        <w:rPr>
          <w:rFonts w:hint="eastAsia" w:ascii="宋体" w:hAnsi="宋体"/>
          <w:szCs w:val="21"/>
        </w:rPr>
        <w:t>）、《关于进一步加大政府采购支持中小企业力度的通知》（财库〔</w:t>
      </w:r>
      <w:r>
        <w:rPr>
          <w:rFonts w:ascii="宋体" w:hAnsi="宋体"/>
          <w:szCs w:val="21"/>
        </w:rPr>
        <w:t>2022</w:t>
      </w:r>
      <w:r>
        <w:rPr>
          <w:rFonts w:hint="eastAsia" w:ascii="宋体" w:hAnsi="宋体"/>
          <w:szCs w:val="21"/>
        </w:rPr>
        <w:t>〕</w:t>
      </w:r>
      <w:r>
        <w:rPr>
          <w:rFonts w:ascii="宋体" w:hAnsi="宋体"/>
          <w:szCs w:val="21"/>
        </w:rPr>
        <w:t>19</w:t>
      </w:r>
      <w:r>
        <w:rPr>
          <w:rFonts w:hint="eastAsia" w:ascii="宋体" w:hAnsi="宋体"/>
          <w:szCs w:val="21"/>
        </w:rPr>
        <w:t>号）</w:t>
      </w:r>
      <w:r>
        <w:rPr>
          <w:rFonts w:ascii="宋体" w:hAnsi="宋体"/>
          <w:szCs w:val="21"/>
        </w:rPr>
        <w:t>文件规定，</w:t>
      </w:r>
      <w:r>
        <w:rPr>
          <w:rFonts w:hint="eastAsia" w:ascii="宋体" w:hAnsi="宋体"/>
          <w:szCs w:val="21"/>
        </w:rPr>
        <w:t>服务由中小企业承接，即提供服务的人员为中小企业依照《中华人民共和国劳动合同法》订立劳动合同的从业人员，</w:t>
      </w:r>
      <w:r>
        <w:rPr>
          <w:rFonts w:ascii="宋体" w:hAnsi="宋体"/>
          <w:szCs w:val="21"/>
        </w:rPr>
        <w:t>评审时给予</w:t>
      </w:r>
      <w:r>
        <w:rPr>
          <w:rFonts w:hint="eastAsia" w:ascii="宋体" w:hAnsi="宋体"/>
          <w:szCs w:val="21"/>
        </w:rPr>
        <w:t>小型和微型企业10</w:t>
      </w:r>
      <w:r>
        <w:rPr>
          <w:rFonts w:ascii="宋体" w:hAnsi="宋体"/>
          <w:szCs w:val="21"/>
        </w:rPr>
        <w:t>%的价格扣除</w:t>
      </w:r>
      <w:r>
        <w:rPr>
          <w:rFonts w:hint="eastAsia" w:ascii="宋体" w:hAnsi="宋体"/>
          <w:szCs w:val="21"/>
        </w:rPr>
        <w:t>，</w:t>
      </w:r>
      <w:r>
        <w:rPr>
          <w:rFonts w:ascii="宋体" w:hAnsi="宋体"/>
          <w:szCs w:val="21"/>
        </w:rPr>
        <w:t>用扣除后的价格参与评审</w:t>
      </w:r>
      <w:r>
        <w:rPr>
          <w:rFonts w:hint="eastAsia" w:ascii="宋体" w:hAnsi="宋体"/>
          <w:szCs w:val="21"/>
        </w:rPr>
        <w:t>。</w:t>
      </w:r>
    </w:p>
    <w:p>
      <w:pPr>
        <w:spacing w:line="440" w:lineRule="exact"/>
        <w:ind w:firstLine="420" w:firstLineChars="200"/>
        <w:rPr>
          <w:rFonts w:hint="eastAsia" w:ascii="宋体" w:hAnsi="宋体"/>
          <w:szCs w:val="21"/>
        </w:rPr>
      </w:pPr>
      <w:r>
        <w:rPr>
          <w:rFonts w:hint="eastAsia" w:ascii="宋体" w:hAnsi="宋体"/>
          <w:szCs w:val="21"/>
        </w:rPr>
        <w:t>中小企业</w:t>
      </w:r>
      <w:r>
        <w:rPr>
          <w:rFonts w:ascii="宋体" w:hAnsi="宋体"/>
          <w:szCs w:val="21"/>
        </w:rPr>
        <w:t>，应当按照《</w:t>
      </w:r>
      <w:r>
        <w:rPr>
          <w:rFonts w:hint="eastAsia" w:ascii="宋体" w:hAnsi="宋体"/>
          <w:szCs w:val="21"/>
        </w:rPr>
        <w:t>政府采购促进中小企业发展管理办法</w:t>
      </w:r>
      <w:r>
        <w:rPr>
          <w:rFonts w:ascii="宋体" w:hAnsi="宋体"/>
          <w:szCs w:val="21"/>
        </w:rPr>
        <w:t>》（</w:t>
      </w:r>
      <w:r>
        <w:rPr>
          <w:rFonts w:hint="eastAsia" w:ascii="宋体" w:hAnsi="宋体"/>
          <w:szCs w:val="21"/>
        </w:rPr>
        <w:t>财库〔</w:t>
      </w:r>
      <w:r>
        <w:rPr>
          <w:rFonts w:ascii="宋体" w:hAnsi="宋体"/>
          <w:szCs w:val="21"/>
        </w:rPr>
        <w:t>2020</w:t>
      </w:r>
      <w:r>
        <w:rPr>
          <w:rFonts w:hint="eastAsia" w:ascii="宋体" w:hAnsi="宋体"/>
          <w:szCs w:val="21"/>
        </w:rPr>
        <w:t>〕</w:t>
      </w:r>
      <w:r>
        <w:rPr>
          <w:rFonts w:ascii="宋体" w:hAnsi="宋体"/>
          <w:szCs w:val="21"/>
        </w:rPr>
        <w:t>46</w:t>
      </w:r>
      <w:r>
        <w:rPr>
          <w:rFonts w:hint="eastAsia" w:ascii="宋体" w:hAnsi="宋体"/>
          <w:szCs w:val="21"/>
        </w:rPr>
        <w:t>号</w:t>
      </w:r>
      <w:r>
        <w:rPr>
          <w:rFonts w:ascii="宋体" w:hAnsi="宋体"/>
          <w:szCs w:val="21"/>
        </w:rPr>
        <w:t>）提供规定的《中小企业声明函》</w:t>
      </w:r>
      <w:r>
        <w:rPr>
          <w:rFonts w:hint="eastAsia" w:ascii="宋体" w:hAnsi="宋体"/>
          <w:szCs w:val="21"/>
        </w:rPr>
        <w:t>，否则不享受相关中小企业扶持政策。</w:t>
      </w:r>
    </w:p>
    <w:p>
      <w:pPr>
        <w:spacing w:line="440" w:lineRule="exact"/>
        <w:ind w:firstLine="420" w:firstLineChars="200"/>
        <w:rPr>
          <w:rFonts w:hint="eastAsia" w:ascii="宋体" w:hAnsi="宋体"/>
          <w:szCs w:val="21"/>
        </w:rPr>
      </w:pPr>
      <w:r>
        <w:rPr>
          <w:rFonts w:ascii="宋体" w:hAnsi="宋体"/>
          <w:szCs w:val="21"/>
        </w:rPr>
        <w:t>中小企业划型标准</w:t>
      </w:r>
      <w:r>
        <w:rPr>
          <w:rFonts w:hint="eastAsia" w:ascii="宋体" w:hAnsi="宋体"/>
          <w:szCs w:val="21"/>
        </w:rPr>
        <w:t>（建筑业）</w:t>
      </w:r>
      <w:r>
        <w:rPr>
          <w:rFonts w:ascii="宋体" w:hAnsi="宋体"/>
          <w:szCs w:val="21"/>
        </w:rPr>
        <w:t>详见《关于印发中小企业划型标准规定的通知》工信部联企业〔2011〕300号。</w:t>
      </w:r>
    </w:p>
    <w:p>
      <w:pPr>
        <w:spacing w:line="440" w:lineRule="exact"/>
        <w:ind w:firstLine="420" w:firstLineChars="200"/>
        <w:rPr>
          <w:rFonts w:hint="eastAsia" w:ascii="宋体" w:hAnsi="宋体"/>
          <w:szCs w:val="21"/>
        </w:rPr>
      </w:pPr>
      <w:r>
        <w:rPr>
          <w:rFonts w:hint="eastAsia" w:ascii="宋体" w:hAnsi="宋体"/>
          <w:szCs w:val="21"/>
        </w:rPr>
        <w:t>供应商应如实填报，如有虚假，将依法追究其法律责任</w:t>
      </w:r>
      <w:r>
        <w:rPr>
          <w:rFonts w:ascii="宋体" w:hAnsi="宋体"/>
          <w:szCs w:val="21"/>
        </w:rPr>
        <w:t>。</w:t>
      </w:r>
    </w:p>
    <w:p>
      <w:pPr>
        <w:spacing w:line="440" w:lineRule="exact"/>
        <w:ind w:firstLine="420" w:firstLineChars="200"/>
        <w:rPr>
          <w:rFonts w:hint="eastAsia" w:ascii="宋体" w:hAnsi="宋体"/>
          <w:szCs w:val="21"/>
        </w:rPr>
      </w:pPr>
      <w:r>
        <w:rPr>
          <w:rFonts w:hint="eastAsia" w:ascii="宋体" w:hAnsi="宋体"/>
          <w:szCs w:val="21"/>
        </w:rPr>
        <w:t>14.2残疾人福利性单位视同小型、微型企业，享受促进中小企业发展的政府采购政策。残疾人福利性单位属于小型、微型企业的，不重复享受政策。</w:t>
      </w:r>
    </w:p>
    <w:p>
      <w:pPr>
        <w:spacing w:line="440" w:lineRule="exact"/>
        <w:ind w:firstLine="420" w:firstLineChars="200"/>
        <w:rPr>
          <w:rFonts w:hint="eastAsia" w:ascii="宋体" w:hAnsi="宋体"/>
          <w:szCs w:val="21"/>
        </w:rPr>
      </w:pPr>
      <w:r>
        <w:rPr>
          <w:rFonts w:hint="eastAsia" w:ascii="宋体" w:hAnsi="宋体"/>
          <w:szCs w:val="21"/>
        </w:rPr>
        <w:t>残疾人福利性单位</w:t>
      </w:r>
      <w:r>
        <w:rPr>
          <w:rFonts w:ascii="宋体" w:hAnsi="宋体"/>
          <w:szCs w:val="21"/>
        </w:rPr>
        <w:t>应当按照</w:t>
      </w:r>
      <w:r>
        <w:rPr>
          <w:rFonts w:hint="eastAsia" w:ascii="宋体" w:hAnsi="宋体"/>
          <w:szCs w:val="21"/>
        </w:rPr>
        <w:t>《三部门联合发布关于促进残疾人就业政府采购政策的通知》</w:t>
      </w:r>
      <w:bookmarkStart w:id="170" w:name="sendNo"/>
      <w:r>
        <w:rPr>
          <w:rFonts w:hint="eastAsia" w:ascii="宋体" w:hAnsi="宋体"/>
          <w:szCs w:val="21"/>
        </w:rPr>
        <w:t>（财库〔</w:t>
      </w:r>
      <w:bookmarkEnd w:id="170"/>
      <w:r>
        <w:rPr>
          <w:rFonts w:hint="eastAsia" w:ascii="宋体" w:hAnsi="宋体"/>
          <w:szCs w:val="21"/>
        </w:rPr>
        <w:t>2017〕141号）</w:t>
      </w:r>
      <w:r>
        <w:rPr>
          <w:rFonts w:ascii="宋体" w:hAnsi="宋体"/>
          <w:szCs w:val="21"/>
        </w:rPr>
        <w:t>提供规定的《</w:t>
      </w:r>
      <w:r>
        <w:rPr>
          <w:rFonts w:hint="eastAsia" w:ascii="宋体" w:hAnsi="宋体"/>
          <w:szCs w:val="21"/>
        </w:rPr>
        <w:t>残疾人福利性单位声明函</w:t>
      </w:r>
      <w:r>
        <w:rPr>
          <w:rFonts w:ascii="宋体" w:hAnsi="宋体"/>
          <w:szCs w:val="21"/>
        </w:rPr>
        <w:t>》</w:t>
      </w:r>
      <w:r>
        <w:rPr>
          <w:rFonts w:hint="eastAsia" w:ascii="宋体" w:hAnsi="宋体"/>
          <w:szCs w:val="21"/>
        </w:rPr>
        <w:t>，否则不享受相关政府采购政策扶持政策。</w:t>
      </w:r>
    </w:p>
    <w:p>
      <w:pPr>
        <w:spacing w:line="440" w:lineRule="exact"/>
        <w:ind w:firstLine="420" w:firstLineChars="200"/>
        <w:rPr>
          <w:rFonts w:ascii="宋体" w:hAnsi="宋体"/>
          <w:szCs w:val="21"/>
        </w:rPr>
      </w:pPr>
      <w:r>
        <w:rPr>
          <w:rFonts w:hint="eastAsia" w:ascii="宋体" w:hAnsi="宋体"/>
          <w:szCs w:val="21"/>
        </w:rPr>
        <w:t>供应商应如实填报，如有虚假，将依法追究其法律责任</w:t>
      </w:r>
      <w:r>
        <w:rPr>
          <w:rFonts w:ascii="宋体" w:hAnsi="宋体"/>
          <w:szCs w:val="21"/>
        </w:rPr>
        <w:t>。</w:t>
      </w:r>
    </w:p>
    <w:p>
      <w:pPr>
        <w:spacing w:line="440" w:lineRule="exact"/>
        <w:ind w:firstLine="420" w:firstLineChars="200"/>
        <w:rPr>
          <w:rFonts w:hint="eastAsia" w:ascii="宋体" w:hAnsi="宋体"/>
          <w:szCs w:val="21"/>
        </w:rPr>
      </w:pPr>
      <w:bookmarkStart w:id="171" w:name="_Hlt130886525"/>
      <w:bookmarkEnd w:id="171"/>
      <w:bookmarkStart w:id="172" w:name="_Hlt130886520"/>
      <w:bookmarkEnd w:id="172"/>
      <w:r>
        <w:rPr>
          <w:rFonts w:hint="eastAsia" w:ascii="宋体" w:hAnsi="宋体"/>
          <w:szCs w:val="21"/>
        </w:rPr>
        <w:t>14.3未尽事宜按国家有关规定执行。</w:t>
      </w:r>
    </w:p>
    <w:p>
      <w:pPr>
        <w:spacing w:line="440" w:lineRule="exact"/>
        <w:ind w:firstLine="420" w:firstLineChars="200"/>
        <w:rPr>
          <w:rFonts w:hint="eastAsia" w:ascii="宋体" w:hAnsi="宋体"/>
          <w:szCs w:val="21"/>
        </w:rPr>
      </w:pPr>
      <w:r>
        <w:rPr>
          <w:rFonts w:hint="eastAsia" w:ascii="宋体" w:hAnsi="宋体"/>
          <w:szCs w:val="21"/>
        </w:rPr>
        <w:t>14.4本采购文件的解释权归采购人。</w:t>
      </w:r>
    </w:p>
    <w:p>
      <w:pPr>
        <w:pStyle w:val="31"/>
        <w:spacing w:line="440" w:lineRule="exact"/>
        <w:rPr>
          <w:rFonts w:ascii="宋体" w:hAnsi="宋体" w:eastAsia="宋体"/>
          <w:sz w:val="21"/>
          <w:szCs w:val="21"/>
        </w:rPr>
      </w:pPr>
      <w:bookmarkStart w:id="173" w:name="_Toc483988312"/>
      <w:r>
        <w:rPr>
          <w:rFonts w:hint="eastAsia" w:ascii="宋体" w:hAnsi="宋体" w:eastAsia="宋体"/>
          <w:sz w:val="21"/>
          <w:szCs w:val="21"/>
        </w:rPr>
        <w:t>15.需要补充的其他内容</w:t>
      </w:r>
      <w:bookmarkEnd w:id="173"/>
    </w:p>
    <w:p>
      <w:pPr>
        <w:spacing w:line="440" w:lineRule="exact"/>
        <w:ind w:firstLine="420" w:firstLineChars="200"/>
        <w:rPr>
          <w:rFonts w:hint="eastAsia" w:ascii="宋体" w:hAnsi="宋体"/>
          <w:szCs w:val="21"/>
        </w:rPr>
      </w:pPr>
      <w:r>
        <w:rPr>
          <w:rFonts w:hint="eastAsia" w:ascii="宋体" w:hAnsi="宋体"/>
          <w:szCs w:val="21"/>
        </w:rPr>
        <w:t>需要补充的其他内容：见供应商须知前附表。</w:t>
      </w:r>
    </w:p>
    <w:p>
      <w:pPr>
        <w:pStyle w:val="2"/>
        <w:rPr>
          <w:rFonts w:hint="eastAsia"/>
        </w:rPr>
      </w:pPr>
      <w:r>
        <w:rPr>
          <w:sz w:val="24"/>
        </w:rPr>
        <w:br w:type="page"/>
      </w:r>
      <w:bookmarkStart w:id="174" w:name="_Toc450075875"/>
      <w:r>
        <w:rPr>
          <w:rFonts w:hint="eastAsia"/>
        </w:rPr>
        <w:t>第三章  评分办法（</w:t>
      </w:r>
      <w:r>
        <w:t>综合评分法</w:t>
      </w:r>
      <w:r>
        <w:rPr>
          <w:rFonts w:hint="eastAsia"/>
        </w:rPr>
        <w:t>）</w:t>
      </w:r>
      <w:bookmarkEnd w:id="174"/>
    </w:p>
    <w:p>
      <w:pPr>
        <w:keepNext/>
        <w:keepLines/>
        <w:tabs>
          <w:tab w:val="left" w:pos="1718"/>
        </w:tabs>
        <w:spacing w:line="440" w:lineRule="exact"/>
        <w:jc w:val="center"/>
        <w:outlineLvl w:val="0"/>
        <w:rPr>
          <w:rFonts w:hint="eastAsia" w:ascii="宋体" w:hAnsi="宋体"/>
          <w:b/>
          <w:sz w:val="24"/>
          <w:szCs w:val="20"/>
        </w:rPr>
      </w:pPr>
      <w:bookmarkStart w:id="175" w:name="_Toc448760112"/>
      <w:r>
        <w:rPr>
          <w:rFonts w:hint="eastAsia" w:ascii="宋体" w:hAnsi="宋体"/>
          <w:b/>
          <w:sz w:val="24"/>
          <w:szCs w:val="20"/>
        </w:rPr>
        <w:t>评标办法前附表</w:t>
      </w:r>
    </w:p>
    <w:p>
      <w:pPr>
        <w:keepNext/>
        <w:keepLines/>
        <w:tabs>
          <w:tab w:val="left" w:pos="1718"/>
        </w:tabs>
        <w:spacing w:line="440" w:lineRule="exact"/>
        <w:jc w:val="both"/>
        <w:outlineLvl w:val="0"/>
        <w:rPr>
          <w:rFonts w:hint="default" w:ascii="宋体" w:hAnsi="宋体" w:eastAsia="宋体"/>
          <w:b/>
          <w:sz w:val="24"/>
          <w:szCs w:val="20"/>
          <w:lang w:val="en-US" w:eastAsia="zh-CN"/>
        </w:rPr>
      </w:pPr>
      <w:r>
        <w:rPr>
          <w:rFonts w:hint="eastAsia" w:ascii="宋体" w:hAnsi="宋体"/>
          <w:b/>
          <w:sz w:val="24"/>
          <w:szCs w:val="20"/>
          <w:lang w:val="en-US" w:eastAsia="zh-CN"/>
        </w:rPr>
        <w:t>2.1初步评审标准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2311"/>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bCs/>
                <w:color w:val="auto"/>
              </w:rPr>
            </w:pPr>
            <w:r>
              <w:rPr>
                <w:rFonts w:hint="eastAsia" w:ascii="宋体" w:hAnsi="宋体" w:cs="宋体"/>
                <w:b/>
                <w:bCs/>
                <w:color w:val="auto"/>
              </w:rPr>
              <w:t>条款号</w:t>
            </w:r>
          </w:p>
        </w:tc>
        <w:tc>
          <w:tcPr>
            <w:tcW w:w="23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rPr>
            </w:pPr>
            <w:r>
              <w:rPr>
                <w:rFonts w:hint="eastAsia" w:ascii="宋体" w:hAnsi="宋体" w:cs="宋体"/>
                <w:b/>
                <w:bCs/>
                <w:color w:val="auto"/>
              </w:rPr>
              <w:t>评审因素</w:t>
            </w:r>
          </w:p>
        </w:tc>
        <w:tc>
          <w:tcPr>
            <w:tcW w:w="510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b/>
                <w:bCs/>
                <w:color w:val="auto"/>
              </w:rPr>
            </w:pPr>
            <w:r>
              <w:rPr>
                <w:rFonts w:hint="eastAsia" w:ascii="宋体" w:hAnsi="宋体" w:cs="宋体"/>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41"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rPr>
            </w:pPr>
            <w:r>
              <w:rPr>
                <w:rFonts w:hint="eastAsia" w:ascii="宋体" w:hAnsi="宋体" w:cs="宋体"/>
                <w:color w:val="auto"/>
              </w:rPr>
              <w:t>2.1.1</w:t>
            </w:r>
          </w:p>
        </w:tc>
        <w:tc>
          <w:tcPr>
            <w:tcW w:w="745" w:type="dxa"/>
            <w:vMerge w:val="restart"/>
            <w:tcBorders>
              <w:top w:val="nil"/>
              <w:left w:val="nil"/>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形式 评审 标准</w:t>
            </w:r>
          </w:p>
        </w:tc>
        <w:tc>
          <w:tcPr>
            <w:tcW w:w="23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供应商名称</w:t>
            </w:r>
          </w:p>
        </w:tc>
        <w:tc>
          <w:tcPr>
            <w:tcW w:w="510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与营业执照或其他</w:t>
            </w:r>
            <w:r>
              <w:rPr>
                <w:rFonts w:hint="eastAsia" w:ascii="宋体" w:hAnsi="宋体" w:cs="宋体"/>
                <w:color w:val="auto"/>
                <w:sz w:val="21"/>
                <w:szCs w:val="21"/>
                <w:lang w:eastAsia="zh-CN"/>
              </w:rPr>
              <w:t>证明文件</w:t>
            </w:r>
            <w:r>
              <w:rPr>
                <w:rFonts w:hint="eastAsia" w:ascii="宋体" w:hAnsi="宋体" w:cs="宋体"/>
                <w:color w:val="auto"/>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rPr>
            </w:pPr>
          </w:p>
        </w:tc>
        <w:tc>
          <w:tcPr>
            <w:tcW w:w="745" w:type="dxa"/>
            <w:vMerge w:val="continue"/>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投标文件签字盖章</w:t>
            </w:r>
          </w:p>
        </w:tc>
        <w:tc>
          <w:tcPr>
            <w:tcW w:w="510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rPr>
            </w:pPr>
          </w:p>
        </w:tc>
        <w:tc>
          <w:tcPr>
            <w:tcW w:w="745" w:type="dxa"/>
            <w:vMerge w:val="continue"/>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报价唯一</w:t>
            </w:r>
          </w:p>
        </w:tc>
        <w:tc>
          <w:tcPr>
            <w:tcW w:w="510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lang w:eastAsia="zh-CN"/>
              </w:rPr>
            </w:pPr>
            <w:r>
              <w:rPr>
                <w:rFonts w:hint="eastAsia" w:ascii="宋体" w:hAnsi="宋体" w:cs="宋体"/>
                <w:color w:val="auto"/>
                <w:sz w:val="21"/>
                <w:szCs w:val="21"/>
              </w:rPr>
              <w:t>只能有一个有效投标报价，且不超过</w:t>
            </w:r>
            <w:r>
              <w:rPr>
                <w:rFonts w:hint="eastAsia" w:ascii="宋体" w:hAnsi="宋体" w:cs="宋体"/>
                <w:color w:val="auto"/>
                <w:sz w:val="21"/>
                <w:szCs w:val="21"/>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pPr>
              <w:spacing w:line="360" w:lineRule="auto"/>
              <w:jc w:val="center"/>
              <w:rPr>
                <w:rFonts w:hint="eastAsia" w:ascii="宋体" w:hAnsi="宋体" w:cs="宋体"/>
                <w:color w:val="auto"/>
              </w:rPr>
            </w:pPr>
            <w:r>
              <w:rPr>
                <w:rFonts w:hint="eastAsia" w:ascii="宋体" w:hAnsi="宋体" w:cs="宋体"/>
                <w:color w:val="auto"/>
              </w:rPr>
              <w:t>2.1.2</w:t>
            </w:r>
          </w:p>
        </w:tc>
        <w:tc>
          <w:tcPr>
            <w:tcW w:w="745" w:type="dxa"/>
            <w:vMerge w:val="restart"/>
            <w:tcBorders>
              <w:top w:val="nil"/>
              <w:left w:val="nil"/>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资格 评审</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标准</w:t>
            </w:r>
          </w:p>
        </w:tc>
        <w:tc>
          <w:tcPr>
            <w:tcW w:w="2311" w:type="dxa"/>
            <w:tcBorders>
              <w:top w:val="single" w:color="auto" w:sz="4" w:space="0"/>
              <w:left w:val="nil"/>
              <w:bottom w:val="single" w:color="auto" w:sz="4" w:space="0"/>
              <w:right w:val="single" w:color="auto" w:sz="4" w:space="0"/>
            </w:tcBorders>
            <w:vAlign w:val="center"/>
          </w:tcPr>
          <w:p>
            <w:pPr>
              <w:spacing w:line="440" w:lineRule="exact"/>
              <w:contextualSpacing/>
              <w:rPr>
                <w:rFonts w:hint="eastAsia" w:ascii="宋体" w:hAnsi="宋体" w:cs="宋体"/>
                <w:color w:val="auto"/>
                <w:sz w:val="21"/>
                <w:szCs w:val="21"/>
              </w:rPr>
            </w:pPr>
            <w:r>
              <w:rPr>
                <w:rFonts w:hint="eastAsia" w:ascii="宋体" w:hAnsi="宋体" w:cs="宋体"/>
                <w:kern w:val="0"/>
                <w:szCs w:val="21"/>
              </w:rPr>
              <w:t>具有独立承担民事责任的能力</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eastAsia="宋体" w:cs="宋体"/>
                <w:color w:val="auto"/>
                <w:sz w:val="21"/>
                <w:szCs w:val="21"/>
                <w:lang w:val="en-US" w:eastAsia="zh-CN"/>
              </w:rPr>
            </w:pPr>
            <w:r>
              <w:rPr>
                <w:rFonts w:hint="eastAsia" w:ascii="宋体" w:hAnsi="宋体"/>
                <w:kern w:val="0"/>
                <w:szCs w:val="21"/>
                <w:lang w:val="zh-TW" w:eastAsia="zh-CN"/>
              </w:rPr>
              <w:t>营业执照或其他证明文件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color w:val="auto"/>
              </w:rPr>
            </w:pPr>
          </w:p>
        </w:tc>
        <w:tc>
          <w:tcPr>
            <w:tcW w:w="745" w:type="dxa"/>
            <w:vMerge w:val="continue"/>
            <w:tcBorders>
              <w:left w:val="nil"/>
              <w:right w:val="single" w:color="auto" w:sz="4" w:space="0"/>
            </w:tcBorders>
            <w:vAlign w:val="center"/>
          </w:tcPr>
          <w:p>
            <w:pPr>
              <w:spacing w:line="360" w:lineRule="auto"/>
              <w:jc w:val="center"/>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spacing w:line="440" w:lineRule="exact"/>
              <w:contextualSpacing/>
              <w:rPr>
                <w:rFonts w:hint="default" w:ascii="宋体" w:hAnsi="宋体" w:eastAsia="宋体" w:cs="宋体"/>
                <w:kern w:val="0"/>
                <w:szCs w:val="21"/>
                <w:lang w:val="en-US" w:eastAsia="zh-CN"/>
              </w:rPr>
            </w:pPr>
            <w:r>
              <w:rPr>
                <w:rFonts w:hint="eastAsia" w:ascii="宋体" w:hAnsi="宋体" w:cs="宋体"/>
                <w:kern w:val="0"/>
                <w:szCs w:val="21"/>
                <w:lang w:val="en-US" w:eastAsia="zh-CN"/>
              </w:rPr>
              <w:t>中级及以上职称证书</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cs="宋体"/>
                <w:kern w:val="0"/>
                <w:szCs w:val="21"/>
              </w:rPr>
            </w:pPr>
            <w:r>
              <w:rPr>
                <w:rFonts w:hint="eastAsia" w:ascii="宋体" w:hAnsi="宋体" w:cs="宋体"/>
                <w:kern w:val="0"/>
                <w:szCs w:val="21"/>
                <w:lang w:val="en-US" w:eastAsia="zh-CN"/>
              </w:rPr>
              <w:t>必须为本单位正式职工并提供单位为其缴纳的近3个月任意1个月社保证明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color w:val="auto"/>
              </w:rPr>
            </w:pPr>
          </w:p>
        </w:tc>
        <w:tc>
          <w:tcPr>
            <w:tcW w:w="745" w:type="dxa"/>
            <w:vMerge w:val="continue"/>
            <w:tcBorders>
              <w:left w:val="nil"/>
              <w:right w:val="single" w:color="auto" w:sz="4" w:space="0"/>
            </w:tcBorders>
            <w:vAlign w:val="center"/>
          </w:tcPr>
          <w:p>
            <w:pPr>
              <w:spacing w:line="360" w:lineRule="auto"/>
              <w:jc w:val="center"/>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spacing w:line="440" w:lineRule="exact"/>
              <w:contextualSpacing/>
              <w:rPr>
                <w:rFonts w:hint="eastAsia" w:ascii="宋体" w:hAnsi="宋体" w:cs="宋体"/>
                <w:color w:val="auto"/>
                <w:sz w:val="21"/>
                <w:szCs w:val="21"/>
              </w:rPr>
            </w:pPr>
            <w:r>
              <w:rPr>
                <w:rFonts w:hint="eastAsia" w:ascii="宋体" w:hAnsi="宋体" w:cs="宋体"/>
                <w:kern w:val="0"/>
                <w:szCs w:val="21"/>
              </w:rPr>
              <w:t>承诺书或国家企业信用信息公示系统查询截图</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eastAsia="宋体" w:cs="宋体"/>
                <w:color w:val="auto"/>
                <w:sz w:val="21"/>
                <w:szCs w:val="21"/>
                <w:lang w:val="en-US" w:eastAsia="zh-CN" w:bidi="en-US"/>
              </w:rPr>
            </w:pPr>
            <w:r>
              <w:rPr>
                <w:rFonts w:hint="eastAsia" w:ascii="宋体" w:hAnsi="宋体" w:cs="宋体"/>
                <w:kern w:val="0"/>
                <w:szCs w:val="21"/>
              </w:rPr>
              <w:t>单位负责人为同一人或者存在直接控股、管理关系的不同供应商，不得参加本项目采购活动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color w:val="auto"/>
              </w:rPr>
            </w:pPr>
          </w:p>
        </w:tc>
        <w:tc>
          <w:tcPr>
            <w:tcW w:w="745" w:type="dxa"/>
            <w:vMerge w:val="continue"/>
            <w:tcBorders>
              <w:left w:val="nil"/>
              <w:right w:val="single" w:color="auto" w:sz="4" w:space="0"/>
            </w:tcBorders>
            <w:vAlign w:val="center"/>
          </w:tcPr>
          <w:p>
            <w:pPr>
              <w:spacing w:line="360" w:lineRule="auto"/>
              <w:jc w:val="center"/>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cs="宋体"/>
                <w:color w:val="auto"/>
                <w:sz w:val="21"/>
                <w:szCs w:val="21"/>
              </w:rPr>
            </w:pPr>
            <w:r>
              <w:rPr>
                <w:rFonts w:hint="eastAsia" w:ascii="宋体" w:hAnsi="宋体" w:cs="宋体"/>
                <w:kern w:val="0"/>
                <w:szCs w:val="21"/>
              </w:rPr>
              <w:t>参加政府采购活动近三年内，在经营活动中没有重大违法记录</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cs="宋体"/>
                <w:color w:val="auto"/>
                <w:sz w:val="21"/>
                <w:szCs w:val="21"/>
                <w:lang w:bidi="en-US"/>
              </w:rPr>
            </w:pPr>
            <w:r>
              <w:rPr>
                <w:rFonts w:hint="eastAsia" w:ascii="宋体" w:hAnsi="宋体"/>
                <w:bCs/>
                <w:szCs w:val="21"/>
              </w:rPr>
              <w:t>供应商自行作出承诺，出具</w:t>
            </w:r>
            <w:r>
              <w:rPr>
                <w:rFonts w:hint="eastAsia" w:ascii="宋体" w:hAnsi="宋体"/>
                <w:szCs w:val="21"/>
              </w:rPr>
              <w:t>书面声明</w:t>
            </w:r>
            <w:r>
              <w:rPr>
                <w:rFonts w:hint="eastAsia" w:ascii="宋体" w:hAnsi="宋体"/>
                <w:bCs/>
                <w:szCs w:val="21"/>
              </w:rPr>
              <w:t>，格式自拟。若经查不实，取消其中标资格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color w:val="auto"/>
              </w:rPr>
            </w:pPr>
          </w:p>
        </w:tc>
        <w:tc>
          <w:tcPr>
            <w:tcW w:w="745" w:type="dxa"/>
            <w:vMerge w:val="continue"/>
            <w:tcBorders>
              <w:left w:val="nil"/>
              <w:right w:val="single" w:color="auto" w:sz="4" w:space="0"/>
            </w:tcBorders>
            <w:vAlign w:val="center"/>
          </w:tcPr>
          <w:p>
            <w:pPr>
              <w:spacing w:line="360" w:lineRule="auto"/>
              <w:jc w:val="center"/>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cs="宋体"/>
                <w:color w:val="auto"/>
                <w:sz w:val="21"/>
                <w:szCs w:val="21"/>
              </w:rPr>
            </w:pPr>
            <w:r>
              <w:rPr>
                <w:rFonts w:hint="eastAsia" w:ascii="宋体" w:hAnsi="宋体" w:cs="宋体"/>
                <w:kern w:val="0"/>
                <w:szCs w:val="21"/>
              </w:rPr>
              <w:t>参与本次采购活动期间，无处罚执行期内的失信、税收违法、政府采购严重违法行为记录</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供应商通过“信用中国”网站（</w:t>
            </w:r>
            <w:r>
              <w:rPr>
                <w:rFonts w:ascii="宋体" w:hAnsi="宋体" w:cs="宋体"/>
                <w:kern w:val="0"/>
                <w:szCs w:val="21"/>
              </w:rPr>
              <w:t>www.creditchina.gov.cn</w:t>
            </w:r>
            <w:r>
              <w:rPr>
                <w:rFonts w:hint="eastAsia" w:ascii="宋体" w:hAnsi="宋体" w:cs="宋体"/>
                <w:kern w:val="0"/>
                <w:szCs w:val="21"/>
              </w:rPr>
              <w:t>）的“失信被执行人”“重大税收违法失信主体”、“中国政采购网”（www.ccgp.gov.cn）的“</w:t>
            </w:r>
            <w:r>
              <w:rPr>
                <w:rFonts w:ascii="宋体" w:hAnsi="宋体" w:cs="宋体"/>
                <w:kern w:val="0"/>
                <w:szCs w:val="21"/>
              </w:rPr>
              <w:fldChar w:fldCharType="begin"/>
            </w:r>
            <w:r>
              <w:rPr>
                <w:rFonts w:ascii="宋体" w:hAnsi="宋体" w:cs="宋体"/>
                <w:kern w:val="0"/>
                <w:szCs w:val="21"/>
              </w:rPr>
              <w:instrText xml:space="preserve">HYPERLINK "http://www.ccgp.gov.cn/search/cr/" \o "政府采购严重违法失信行为记录名单"</w:instrText>
            </w:r>
            <w:r>
              <w:rPr>
                <w:rFonts w:ascii="宋体" w:hAnsi="宋体" w:cs="宋体"/>
                <w:kern w:val="0"/>
                <w:szCs w:val="21"/>
              </w:rPr>
              <w:fldChar w:fldCharType="separate"/>
            </w:r>
            <w:r>
              <w:rPr>
                <w:rFonts w:hint="eastAsia" w:ascii="宋体" w:hAnsi="宋体" w:cs="宋体"/>
                <w:kern w:val="0"/>
                <w:szCs w:val="21"/>
              </w:rPr>
              <w:t>政府采购严重违法失信行为记录名单</w:t>
            </w:r>
            <w:r>
              <w:rPr>
                <w:rFonts w:ascii="宋体" w:hAnsi="宋体" w:cs="宋体"/>
                <w:kern w:val="0"/>
                <w:szCs w:val="21"/>
              </w:rPr>
              <w:fldChar w:fldCharType="end"/>
            </w:r>
            <w:r>
              <w:rPr>
                <w:rFonts w:hint="eastAsia" w:ascii="宋体" w:hAnsi="宋体" w:cs="宋体"/>
                <w:kern w:val="0"/>
                <w:szCs w:val="21"/>
              </w:rPr>
              <w:t>”对本企业进行信用信息自行查询，将查询网页、内容进行完整清晰的截图或拍照，制作在投标文件中。查询日期为招标</w:t>
            </w:r>
            <w:r>
              <w:rPr>
                <w:rFonts w:ascii="宋体" w:hAnsi="宋体" w:cs="宋体"/>
                <w:kern w:val="0"/>
                <w:szCs w:val="21"/>
              </w:rPr>
              <w:t>公告</w:t>
            </w:r>
            <w:r>
              <w:rPr>
                <w:rFonts w:hint="eastAsia" w:ascii="宋体" w:hAnsi="宋体" w:cs="宋体"/>
                <w:kern w:val="0"/>
                <w:szCs w:val="21"/>
              </w:rPr>
              <w:t>发布</w:t>
            </w:r>
            <w:r>
              <w:rPr>
                <w:rFonts w:ascii="宋体" w:hAnsi="宋体" w:cs="宋体"/>
                <w:kern w:val="0"/>
                <w:szCs w:val="21"/>
              </w:rPr>
              <w:t>之日</w:t>
            </w:r>
            <w:r>
              <w:rPr>
                <w:rFonts w:hint="eastAsia" w:ascii="宋体" w:hAnsi="宋体" w:cs="宋体"/>
                <w:kern w:val="0"/>
                <w:szCs w:val="21"/>
              </w:rPr>
              <w:t>至投标截止之日期限内。</w:t>
            </w:r>
          </w:p>
          <w:p>
            <w:pPr>
              <w:autoSpaceDE w:val="0"/>
              <w:autoSpaceDN w:val="0"/>
              <w:spacing w:line="440" w:lineRule="exact"/>
              <w:contextualSpacing/>
              <w:rPr>
                <w:rFonts w:ascii="宋体" w:hAnsi="宋体" w:cs="宋体"/>
                <w:kern w:val="0"/>
                <w:szCs w:val="21"/>
              </w:rPr>
            </w:pPr>
            <w:r>
              <w:rPr>
                <w:rFonts w:hint="eastAsia" w:ascii="宋体" w:hAnsi="宋体" w:cs="宋体"/>
                <w:kern w:val="0"/>
                <w:szCs w:val="21"/>
              </w:rPr>
              <w:t>注：a、失信被执行人查询结果证明，“信用中国”网自动转入的“中国执行信息公开网”查询截图同等有效。</w:t>
            </w:r>
          </w:p>
          <w:p>
            <w:pPr>
              <w:autoSpaceDE w:val="0"/>
              <w:autoSpaceDN w:val="0"/>
              <w:spacing w:line="440" w:lineRule="exact"/>
              <w:contextualSpacing/>
              <w:rPr>
                <w:rFonts w:hint="eastAsia" w:ascii="宋体" w:hAnsi="宋体" w:cs="宋体"/>
                <w:color w:val="auto"/>
                <w:sz w:val="21"/>
                <w:szCs w:val="21"/>
              </w:rPr>
            </w:pPr>
            <w:r>
              <w:rPr>
                <w:rFonts w:hint="eastAsia" w:ascii="宋体" w:hAnsi="宋体" w:cs="宋体"/>
                <w:kern w:val="0"/>
                <w:szCs w:val="21"/>
              </w:rPr>
              <w:t>b、开标现场代理机构或采购人可现场核实查询，并以开标时间现场查询结果为准。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pPr>
              <w:spacing w:line="360" w:lineRule="auto"/>
              <w:jc w:val="center"/>
              <w:rPr>
                <w:rFonts w:hint="eastAsia" w:ascii="宋体" w:hAnsi="宋体" w:cs="宋体"/>
                <w:color w:val="auto"/>
              </w:rPr>
            </w:pPr>
          </w:p>
        </w:tc>
        <w:tc>
          <w:tcPr>
            <w:tcW w:w="745" w:type="dxa"/>
            <w:vMerge w:val="continue"/>
            <w:tcBorders>
              <w:left w:val="nil"/>
              <w:right w:val="single" w:color="auto" w:sz="4" w:space="0"/>
            </w:tcBorders>
            <w:vAlign w:val="center"/>
          </w:tcPr>
          <w:p>
            <w:pPr>
              <w:spacing w:line="360" w:lineRule="auto"/>
              <w:jc w:val="center"/>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cs="宋体"/>
                <w:color w:val="auto"/>
                <w:sz w:val="21"/>
                <w:szCs w:val="21"/>
              </w:rPr>
            </w:pPr>
            <w:r>
              <w:rPr>
                <w:rFonts w:hint="eastAsia" w:ascii="宋体" w:hAnsi="宋体" w:cs="宋体"/>
                <w:kern w:val="0"/>
                <w:szCs w:val="21"/>
              </w:rPr>
              <w:t>供应商法人、法定代表人参与招标活动期间，无商业贿赂及无不正当竞争等行为</w:t>
            </w:r>
          </w:p>
        </w:tc>
        <w:tc>
          <w:tcPr>
            <w:tcW w:w="5101" w:type="dxa"/>
            <w:tcBorders>
              <w:top w:val="single" w:color="auto" w:sz="4" w:space="0"/>
              <w:left w:val="nil"/>
              <w:bottom w:val="single" w:color="auto" w:sz="4" w:space="0"/>
              <w:right w:val="single" w:color="auto" w:sz="4" w:space="0"/>
            </w:tcBorders>
            <w:vAlign w:val="center"/>
          </w:tcPr>
          <w:p>
            <w:pPr>
              <w:autoSpaceDE w:val="0"/>
              <w:autoSpaceDN w:val="0"/>
              <w:spacing w:line="440" w:lineRule="exact"/>
              <w:contextualSpacing/>
              <w:rPr>
                <w:rFonts w:hint="eastAsia" w:ascii="宋体" w:hAnsi="宋体" w:eastAsia="宋体" w:cs="宋体"/>
                <w:color w:val="auto"/>
                <w:kern w:val="2"/>
                <w:sz w:val="21"/>
                <w:szCs w:val="21"/>
                <w:lang w:val="en-US" w:eastAsia="zh-CN" w:bidi="ar-SA"/>
              </w:rPr>
            </w:pPr>
            <w:r>
              <w:rPr>
                <w:rFonts w:hint="eastAsia" w:ascii="宋体" w:hAnsi="宋体" w:cs="宋体"/>
                <w:kern w:val="0"/>
                <w:szCs w:val="21"/>
              </w:rPr>
              <w:t>供应商自行承诺，出具承诺书，格式自拟。若经查（以中国执行信息公开网、中国裁判文书网查询为准）不实，取消其中标资格。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941" w:type="dxa"/>
            <w:vMerge w:val="restart"/>
            <w:tcBorders>
              <w:top w:val="nil"/>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rPr>
            </w:pPr>
            <w:r>
              <w:rPr>
                <w:rFonts w:hint="eastAsia" w:ascii="宋体" w:hAnsi="宋体" w:cs="宋体"/>
                <w:color w:val="auto"/>
              </w:rPr>
              <w:t>2.1.3</w:t>
            </w:r>
          </w:p>
        </w:tc>
        <w:tc>
          <w:tcPr>
            <w:tcW w:w="745" w:type="dxa"/>
            <w:vMerge w:val="restart"/>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响</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应</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性</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评</w:t>
            </w:r>
          </w:p>
          <w:p>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审</w:t>
            </w:r>
          </w:p>
        </w:tc>
        <w:tc>
          <w:tcPr>
            <w:tcW w:w="2311"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投标有效期</w:t>
            </w:r>
          </w:p>
        </w:tc>
        <w:tc>
          <w:tcPr>
            <w:tcW w:w="510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textAlignment w:val="baseline"/>
              <w:rPr>
                <w:rFonts w:hint="eastAsia" w:ascii="宋体" w:hAnsi="宋体" w:cs="宋体"/>
                <w:color w:val="auto"/>
                <w:sz w:val="21"/>
                <w:szCs w:val="21"/>
              </w:rPr>
            </w:pPr>
            <w:r>
              <w:rPr>
                <w:rFonts w:hint="eastAsia" w:ascii="宋体" w:hAnsi="宋体" w:cs="宋体"/>
                <w:color w:val="auto"/>
                <w:sz w:val="21"/>
                <w:szCs w:val="21"/>
              </w:rPr>
              <w:t>符合</w:t>
            </w:r>
            <w:r>
              <w:rPr>
                <w:rFonts w:hint="eastAsia" w:ascii="宋体" w:hAnsi="宋体" w:cs="宋体"/>
                <w:color w:val="auto"/>
                <w:sz w:val="21"/>
                <w:szCs w:val="21"/>
                <w:lang w:eastAsia="zh-CN"/>
              </w:rPr>
              <w:t>供应商</w:t>
            </w:r>
            <w:r>
              <w:rPr>
                <w:rFonts w:hint="eastAsia" w:ascii="宋体" w:hAnsi="宋体" w:cs="宋体"/>
                <w:color w:val="auto"/>
                <w:sz w:val="21"/>
                <w:szCs w:val="21"/>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rPr>
            </w:pPr>
          </w:p>
        </w:tc>
        <w:tc>
          <w:tcPr>
            <w:tcW w:w="745"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服务期限</w:t>
            </w:r>
          </w:p>
        </w:tc>
        <w:tc>
          <w:tcPr>
            <w:tcW w:w="5101"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符合</w:t>
            </w:r>
            <w:r>
              <w:rPr>
                <w:rFonts w:hint="eastAsia" w:ascii="宋体" w:hAnsi="宋体" w:cs="宋体"/>
                <w:color w:val="auto"/>
                <w:sz w:val="21"/>
                <w:szCs w:val="21"/>
                <w:lang w:eastAsia="zh-CN"/>
              </w:rPr>
              <w:t>供应商</w:t>
            </w:r>
            <w:r>
              <w:rPr>
                <w:rFonts w:hint="eastAsia" w:ascii="宋体" w:hAnsi="宋体" w:cs="宋体"/>
                <w:color w:val="auto"/>
                <w:sz w:val="21"/>
                <w:szCs w:val="21"/>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941"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color w:val="auto"/>
              </w:rPr>
            </w:pPr>
          </w:p>
        </w:tc>
        <w:tc>
          <w:tcPr>
            <w:tcW w:w="745" w:type="dxa"/>
            <w:vMerge w:val="continue"/>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color w:val="auto"/>
                <w:sz w:val="21"/>
                <w:szCs w:val="21"/>
              </w:rPr>
            </w:pPr>
          </w:p>
        </w:tc>
        <w:tc>
          <w:tcPr>
            <w:tcW w:w="2311"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pacing w:line="360" w:lineRule="auto"/>
              <w:jc w:val="center"/>
              <w:rPr>
                <w:rFonts w:hint="eastAsia" w:ascii="宋体" w:hAnsi="宋体" w:cs="宋体"/>
                <w:color w:val="auto"/>
                <w:sz w:val="21"/>
                <w:szCs w:val="21"/>
              </w:rPr>
            </w:pPr>
            <w:r>
              <w:rPr>
                <w:rFonts w:hint="eastAsia" w:ascii="宋体" w:hAnsi="宋体" w:cs="宋体"/>
                <w:color w:val="auto"/>
                <w:sz w:val="21"/>
                <w:szCs w:val="21"/>
              </w:rPr>
              <w:t>质量要求</w:t>
            </w:r>
          </w:p>
        </w:tc>
        <w:tc>
          <w:tcPr>
            <w:tcW w:w="510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textAlignment w:val="baseline"/>
              <w:rPr>
                <w:rFonts w:hint="eastAsia" w:ascii="宋体" w:hAnsi="宋体" w:cs="宋体"/>
                <w:color w:val="auto"/>
                <w:sz w:val="21"/>
                <w:szCs w:val="21"/>
              </w:rPr>
            </w:pPr>
            <w:r>
              <w:rPr>
                <w:rFonts w:hint="eastAsia" w:ascii="宋体" w:hAnsi="宋体" w:cs="宋体"/>
                <w:color w:val="auto"/>
                <w:sz w:val="21"/>
                <w:szCs w:val="21"/>
              </w:rPr>
              <w:t>符合</w:t>
            </w:r>
            <w:r>
              <w:rPr>
                <w:rFonts w:hint="eastAsia" w:ascii="宋体" w:hAnsi="宋体" w:cs="宋体"/>
                <w:color w:val="auto"/>
                <w:sz w:val="21"/>
                <w:szCs w:val="21"/>
                <w:lang w:eastAsia="zh-CN"/>
              </w:rPr>
              <w:t>供应商</w:t>
            </w:r>
            <w:r>
              <w:rPr>
                <w:rFonts w:hint="eastAsia" w:ascii="宋体" w:hAnsi="宋体" w:cs="宋体"/>
                <w:color w:val="auto"/>
                <w:sz w:val="21"/>
                <w:szCs w:val="21"/>
              </w:rPr>
              <w:t>须知前附表规定</w:t>
            </w:r>
          </w:p>
        </w:tc>
      </w:tr>
    </w:tbl>
    <w:p>
      <w:pPr>
        <w:spacing w:line="480" w:lineRule="auto"/>
        <w:rPr>
          <w:rFonts w:hint="eastAsia" w:ascii="宋体" w:hAnsi="宋体" w:cs="宋体"/>
          <w:b/>
          <w:bCs/>
          <w:color w:val="auto"/>
          <w:kern w:val="0"/>
          <w:sz w:val="24"/>
          <w:szCs w:val="24"/>
        </w:rPr>
      </w:pPr>
      <w:r>
        <w:rPr>
          <w:rFonts w:hint="eastAsia" w:ascii="宋体" w:hAnsi="宋体" w:cs="宋体"/>
          <w:b/>
          <w:bCs/>
          <w:color w:val="auto"/>
          <w:sz w:val="28"/>
          <w:szCs w:val="28"/>
        </w:rPr>
        <w:t>注：</w:t>
      </w:r>
      <w:r>
        <w:rPr>
          <w:rFonts w:hint="eastAsia" w:ascii="宋体" w:hAnsi="宋体" w:cs="宋体"/>
          <w:b/>
          <w:bCs/>
          <w:color w:val="auto"/>
          <w:kern w:val="0"/>
          <w:sz w:val="24"/>
          <w:szCs w:val="24"/>
        </w:rPr>
        <w:t>以上评审相关原件以投标文件中上传资料为准。开标结束后由采购人</w:t>
      </w:r>
      <w:r>
        <w:rPr>
          <w:rFonts w:hint="eastAsia" w:ascii="宋体" w:hAnsi="宋体" w:cs="宋体"/>
          <w:b/>
          <w:color w:val="auto"/>
          <w:sz w:val="24"/>
          <w:szCs w:val="24"/>
        </w:rPr>
        <w:t>或者采购代理机构</w:t>
      </w:r>
      <w:r>
        <w:rPr>
          <w:rFonts w:hint="eastAsia" w:ascii="宋体" w:hAnsi="宋体" w:cs="宋体"/>
          <w:b/>
          <w:bCs/>
          <w:color w:val="auto"/>
          <w:kern w:val="0"/>
          <w:sz w:val="24"/>
          <w:szCs w:val="24"/>
        </w:rPr>
        <w:t>对投标文件中所附资格资料进行核查；</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未按要求上传资料的或上传的资料不符合招标文件要求的均视为资格审查不通过，资格审查不通过的</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按无效投标处理，不再进行下一步的评审。</w:t>
      </w:r>
    </w:p>
    <w:p>
      <w:pPr>
        <w:keepNext/>
        <w:keepLines/>
        <w:tabs>
          <w:tab w:val="left" w:pos="1718"/>
        </w:tabs>
        <w:spacing w:line="440" w:lineRule="exact"/>
        <w:jc w:val="both"/>
        <w:outlineLvl w:val="0"/>
        <w:rPr>
          <w:rFonts w:hint="eastAsia" w:ascii="宋体" w:hAnsi="宋体" w:cs="宋体"/>
          <w:b/>
          <w:bCs/>
          <w:color w:val="auto"/>
          <w:kern w:val="0"/>
          <w:sz w:val="24"/>
          <w:szCs w:val="24"/>
        </w:rPr>
      </w:pPr>
      <w:r>
        <w:rPr>
          <w:rFonts w:hint="eastAsia" w:ascii="宋体" w:hAnsi="宋体" w:cs="宋体"/>
          <w:b/>
          <w:bCs/>
          <w:color w:val="auto"/>
          <w:kern w:val="0"/>
          <w:sz w:val="24"/>
          <w:szCs w:val="24"/>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pPr>
        <w:rPr>
          <w:rFonts w:hint="eastAsia" w:ascii="宋体" w:hAnsi="宋体" w:cs="宋体"/>
          <w:b/>
          <w:bCs/>
          <w:color w:val="auto"/>
          <w:kern w:val="0"/>
          <w:sz w:val="24"/>
          <w:szCs w:val="24"/>
        </w:rPr>
      </w:pPr>
      <w:r>
        <w:rPr>
          <w:rFonts w:hint="eastAsia" w:ascii="宋体" w:hAnsi="宋体" w:cs="宋体"/>
          <w:b/>
          <w:bCs/>
          <w:color w:val="auto"/>
          <w:kern w:val="0"/>
          <w:sz w:val="24"/>
          <w:szCs w:val="24"/>
        </w:rPr>
        <w:br w:type="page"/>
      </w:r>
    </w:p>
    <w:p>
      <w:pPr>
        <w:keepNext/>
        <w:keepLines/>
        <w:tabs>
          <w:tab w:val="left" w:pos="1718"/>
        </w:tabs>
        <w:spacing w:line="440" w:lineRule="exact"/>
        <w:jc w:val="both"/>
        <w:outlineLvl w:val="0"/>
        <w:rPr>
          <w:rFonts w:hint="eastAsia" w:ascii="宋体" w:hAnsi="宋体"/>
          <w:b/>
          <w:sz w:val="24"/>
          <w:szCs w:val="20"/>
        </w:rPr>
      </w:pPr>
    </w:p>
    <w:bookmarkEnd w:id="175"/>
    <w:tbl>
      <w:tblPr>
        <w:tblStyle w:val="29"/>
        <w:tblpPr w:leftFromText="180" w:rightFromText="180" w:vertAnchor="text" w:horzAnchor="page" w:tblpX="1377" w:tblpY="435"/>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075"/>
        <w:gridCol w:w="6014"/>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20" w:hRule="atLeast"/>
        </w:trPr>
        <w:tc>
          <w:tcPr>
            <w:tcW w:w="3662" w:type="dxa"/>
            <w:gridSpan w:val="2"/>
            <w:vAlign w:val="center"/>
          </w:tcPr>
          <w:p>
            <w:pPr>
              <w:spacing w:line="440" w:lineRule="exact"/>
              <w:contextualSpacing/>
              <w:jc w:val="center"/>
              <w:rPr>
                <w:rFonts w:ascii="宋体" w:hAnsi="宋体"/>
                <w:b/>
                <w:szCs w:val="21"/>
              </w:rPr>
            </w:pPr>
            <w:r>
              <w:rPr>
                <w:rFonts w:hint="eastAsia" w:ascii="宋体" w:hAnsi="宋体"/>
                <w:b/>
                <w:szCs w:val="21"/>
              </w:rPr>
              <w:t>条款内容</w:t>
            </w:r>
          </w:p>
        </w:tc>
        <w:tc>
          <w:tcPr>
            <w:tcW w:w="6014" w:type="dxa"/>
            <w:vAlign w:val="center"/>
          </w:tcPr>
          <w:p>
            <w:pPr>
              <w:spacing w:line="440" w:lineRule="exact"/>
              <w:contextualSpacing/>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60" w:hRule="atLeast"/>
        </w:trPr>
        <w:tc>
          <w:tcPr>
            <w:tcW w:w="3662" w:type="dxa"/>
            <w:gridSpan w:val="2"/>
            <w:vAlign w:val="center"/>
          </w:tcPr>
          <w:p>
            <w:pPr>
              <w:spacing w:line="440" w:lineRule="exact"/>
              <w:contextualSpacing/>
              <w:jc w:val="center"/>
              <w:rPr>
                <w:rFonts w:ascii="宋体" w:hAnsi="宋体"/>
                <w:szCs w:val="21"/>
              </w:rPr>
            </w:pPr>
            <w:r>
              <w:rPr>
                <w:rFonts w:hint="eastAsia" w:ascii="宋体" w:hAnsi="宋体"/>
                <w:szCs w:val="21"/>
              </w:rPr>
              <w:t>分值构成（总分100分）</w:t>
            </w:r>
          </w:p>
        </w:tc>
        <w:tc>
          <w:tcPr>
            <w:tcW w:w="6014" w:type="dxa"/>
            <w:vAlign w:val="center"/>
          </w:tcPr>
          <w:p>
            <w:pPr>
              <w:spacing w:line="440" w:lineRule="exact"/>
              <w:contextualSpacing/>
              <w:jc w:val="center"/>
              <w:rPr>
                <w:rFonts w:ascii="宋体" w:hAnsi="宋体"/>
                <w:szCs w:val="21"/>
              </w:rPr>
            </w:pPr>
            <w:r>
              <w:rPr>
                <w:rFonts w:hint="eastAsia" w:ascii="宋体" w:hAnsi="宋体"/>
                <w:szCs w:val="21"/>
              </w:rPr>
              <w:t xml:space="preserve">技术标： </w:t>
            </w:r>
            <w:r>
              <w:rPr>
                <w:rFonts w:hint="eastAsia" w:ascii="宋体" w:hAnsi="宋体"/>
                <w:szCs w:val="21"/>
                <w:lang w:val="en-US" w:eastAsia="zh-CN"/>
              </w:rPr>
              <w:t>57</w:t>
            </w:r>
            <w:r>
              <w:rPr>
                <w:rFonts w:hint="eastAsia" w:ascii="宋体" w:hAnsi="宋体"/>
                <w:szCs w:val="21"/>
              </w:rPr>
              <w:t xml:space="preserve">分；投标报价： </w:t>
            </w:r>
            <w:r>
              <w:rPr>
                <w:rFonts w:hint="eastAsia" w:ascii="宋体" w:hAnsi="宋体"/>
                <w:szCs w:val="21"/>
                <w:lang w:val="en-US" w:eastAsia="zh-CN"/>
              </w:rPr>
              <w:t>15</w:t>
            </w:r>
            <w:r>
              <w:rPr>
                <w:rFonts w:hint="eastAsia" w:ascii="宋体" w:hAnsi="宋体"/>
                <w:szCs w:val="21"/>
              </w:rPr>
              <w:t xml:space="preserve"> 分；综合标： </w:t>
            </w:r>
            <w:r>
              <w:rPr>
                <w:rFonts w:hint="eastAsia" w:ascii="宋体" w:hAnsi="宋体"/>
                <w:szCs w:val="21"/>
                <w:lang w:val="en-US" w:eastAsia="zh-CN"/>
              </w:rPr>
              <w:t>28</w:t>
            </w:r>
            <w:r>
              <w:rPr>
                <w:rFonts w:hint="eastAsia" w:ascii="宋体" w:hAnsi="宋体"/>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21" w:hRule="atLeast"/>
        </w:trPr>
        <w:tc>
          <w:tcPr>
            <w:tcW w:w="1587" w:type="dxa"/>
            <w:vAlign w:val="center"/>
          </w:tcPr>
          <w:p>
            <w:pPr>
              <w:spacing w:line="440" w:lineRule="exact"/>
              <w:contextualSpacing/>
              <w:jc w:val="center"/>
              <w:rPr>
                <w:rFonts w:ascii="宋体" w:hAnsi="宋体"/>
                <w:szCs w:val="21"/>
              </w:rPr>
            </w:pPr>
            <w:r>
              <w:rPr>
                <w:rFonts w:hint="eastAsia" w:ascii="宋体" w:hAnsi="宋体"/>
                <w:szCs w:val="21"/>
              </w:rPr>
              <w:t>评审项</w:t>
            </w:r>
          </w:p>
        </w:tc>
        <w:tc>
          <w:tcPr>
            <w:tcW w:w="2075" w:type="dxa"/>
            <w:vAlign w:val="center"/>
          </w:tcPr>
          <w:p>
            <w:pPr>
              <w:spacing w:line="440" w:lineRule="exact"/>
              <w:contextualSpacing/>
              <w:jc w:val="center"/>
              <w:rPr>
                <w:rFonts w:ascii="宋体" w:hAnsi="宋体"/>
                <w:szCs w:val="21"/>
              </w:rPr>
            </w:pPr>
            <w:r>
              <w:rPr>
                <w:rFonts w:hint="eastAsia" w:ascii="宋体" w:hAnsi="宋体"/>
                <w:szCs w:val="21"/>
              </w:rPr>
              <w:t>编列内容</w:t>
            </w:r>
          </w:p>
        </w:tc>
        <w:tc>
          <w:tcPr>
            <w:tcW w:w="6014" w:type="dxa"/>
            <w:vAlign w:val="center"/>
          </w:tcPr>
          <w:p>
            <w:pPr>
              <w:spacing w:line="440" w:lineRule="exact"/>
              <w:contextualSpacing/>
              <w:jc w:val="center"/>
              <w:rPr>
                <w:rFonts w:ascii="宋体" w:hAnsi="宋体"/>
                <w:szCs w:val="21"/>
              </w:rPr>
            </w:pPr>
            <w:r>
              <w:rPr>
                <w:rFonts w:hint="eastAsia" w:ascii="宋体" w:hAnsi="宋体"/>
                <w:szCs w:val="21"/>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49" w:hRule="atLeast"/>
        </w:trPr>
        <w:tc>
          <w:tcPr>
            <w:tcW w:w="1587" w:type="dxa"/>
            <w:vMerge w:val="restart"/>
            <w:vAlign w:val="center"/>
          </w:tcPr>
          <w:p>
            <w:pPr>
              <w:spacing w:line="440" w:lineRule="exact"/>
              <w:contextualSpacing/>
              <w:jc w:val="center"/>
              <w:rPr>
                <w:rFonts w:ascii="宋体" w:hAnsi="宋体"/>
                <w:szCs w:val="21"/>
              </w:rPr>
            </w:pPr>
            <w:r>
              <w:rPr>
                <w:rFonts w:hint="eastAsia" w:ascii="宋体" w:hAnsi="宋体"/>
                <w:szCs w:val="21"/>
              </w:rPr>
              <w:t>技术标</w:t>
            </w:r>
          </w:p>
          <w:p>
            <w:pPr>
              <w:spacing w:line="440" w:lineRule="exact"/>
              <w:contextualSpacing/>
              <w:jc w:val="center"/>
              <w:rPr>
                <w:rFonts w:ascii="宋体" w:hAnsi="宋体"/>
                <w:szCs w:val="21"/>
              </w:rPr>
            </w:pPr>
            <w:r>
              <w:rPr>
                <w:rFonts w:hint="eastAsia" w:ascii="宋体" w:hAnsi="宋体"/>
                <w:szCs w:val="21"/>
              </w:rPr>
              <w:t>（</w:t>
            </w:r>
            <w:r>
              <w:rPr>
                <w:rFonts w:hint="eastAsia" w:ascii="宋体" w:hAnsi="宋体"/>
                <w:szCs w:val="21"/>
                <w:lang w:val="en-US" w:eastAsia="zh-CN"/>
              </w:rPr>
              <w:t>57</w:t>
            </w:r>
            <w:r>
              <w:rPr>
                <w:rFonts w:hint="eastAsia" w:ascii="宋体" w:hAnsi="宋体"/>
                <w:szCs w:val="21"/>
              </w:rPr>
              <w:t>分）</w:t>
            </w:r>
          </w:p>
        </w:tc>
        <w:tc>
          <w:tcPr>
            <w:tcW w:w="2075" w:type="dxa"/>
            <w:vAlign w:val="center"/>
          </w:tcPr>
          <w:p/>
          <w:p>
            <w:pPr>
              <w:spacing w:line="440" w:lineRule="exact"/>
              <w:contextualSpacing/>
              <w:jc w:val="center"/>
              <w:rPr>
                <w:rFonts w:ascii="宋体" w:hAnsi="宋体"/>
                <w:szCs w:val="21"/>
              </w:rPr>
            </w:pPr>
            <w:r>
              <w:rPr>
                <w:rFonts w:hint="default" w:ascii="宋体" w:hAnsi="宋体" w:eastAsia="宋体" w:cs="Times New Roman"/>
                <w:spacing w:val="0"/>
                <w:kern w:val="2"/>
                <w:sz w:val="21"/>
                <w:szCs w:val="21"/>
              </w:rPr>
              <w:t>对项目的理解认识（</w:t>
            </w:r>
            <w:r>
              <w:rPr>
                <w:rFonts w:hint="eastAsia" w:ascii="宋体" w:hAnsi="宋体" w:cs="Times New Roman"/>
                <w:spacing w:val="0"/>
                <w:kern w:val="2"/>
                <w:sz w:val="21"/>
                <w:szCs w:val="21"/>
                <w:lang w:val="en-US" w:eastAsia="zh-CN"/>
              </w:rPr>
              <w:t>8</w:t>
            </w:r>
            <w:r>
              <w:rPr>
                <w:rFonts w:hint="default" w:ascii="宋体" w:hAnsi="宋体" w:eastAsia="宋体" w:cs="Times New Roman"/>
                <w:spacing w:val="0"/>
                <w:kern w:val="2"/>
                <w:sz w:val="21"/>
                <w:szCs w:val="21"/>
              </w:rPr>
              <w:t>分）</w:t>
            </w:r>
          </w:p>
        </w:tc>
        <w:tc>
          <w:tcPr>
            <w:tcW w:w="6014" w:type="dxa"/>
            <w:vAlign w:val="top"/>
          </w:tcPr>
          <w:p>
            <w:pPr>
              <w:spacing w:line="440" w:lineRule="exact"/>
              <w:contextualSpacing/>
              <w:rPr>
                <w:rFonts w:ascii="宋体" w:hAnsi="宋体"/>
                <w:szCs w:val="21"/>
              </w:rPr>
            </w:pPr>
            <w:r>
              <w:rPr>
                <w:rFonts w:hint="default" w:ascii="宋体" w:hAnsi="宋体" w:eastAsia="宋体" w:cs="Times New Roman"/>
                <w:sz w:val="21"/>
                <w:szCs w:val="21"/>
              </w:rPr>
              <w:t>对本项目的实施内容了解透彻、现状及存在问题的理解情况概述清晰到位得</w:t>
            </w:r>
            <w:r>
              <w:rPr>
                <w:rFonts w:hint="eastAsia" w:ascii="宋体" w:hAnsi="宋体" w:cs="Times New Roman"/>
                <w:sz w:val="21"/>
                <w:szCs w:val="21"/>
                <w:lang w:val="en-US" w:eastAsia="zh-CN"/>
              </w:rPr>
              <w:t>8</w:t>
            </w:r>
            <w:r>
              <w:rPr>
                <w:rFonts w:hint="default" w:ascii="宋体" w:hAnsi="宋体" w:eastAsia="宋体" w:cs="Times New Roman"/>
                <w:sz w:val="21"/>
                <w:szCs w:val="21"/>
              </w:rPr>
              <w:t>分；对本项目的实施内容较为了解透彻、现状及存在问题的理解情况概述较为清晰得</w:t>
            </w:r>
            <w:r>
              <w:rPr>
                <w:rFonts w:hint="eastAsia" w:ascii="宋体" w:hAnsi="宋体" w:cs="Times New Roman"/>
                <w:sz w:val="21"/>
                <w:szCs w:val="21"/>
                <w:lang w:val="en-US" w:eastAsia="zh-CN"/>
              </w:rPr>
              <w:t>6</w:t>
            </w:r>
            <w:r>
              <w:rPr>
                <w:rFonts w:hint="default" w:ascii="宋体" w:hAnsi="宋体" w:eastAsia="宋体" w:cs="Times New Roman"/>
                <w:sz w:val="21"/>
                <w:szCs w:val="21"/>
              </w:rPr>
              <w:t>分；对本项目的实施内容了解、现状及存在问题的理解情况概述基本明确得</w:t>
            </w:r>
            <w:r>
              <w:rPr>
                <w:rFonts w:hint="eastAsia" w:ascii="宋体" w:hAnsi="宋体" w:cs="Times New Roman"/>
                <w:sz w:val="21"/>
                <w:szCs w:val="21"/>
                <w:lang w:val="en-US" w:eastAsia="zh-CN"/>
              </w:rPr>
              <w:t>4</w:t>
            </w:r>
            <w:r>
              <w:rPr>
                <w:rFonts w:hint="default" w:ascii="宋体" w:hAnsi="宋体" w:eastAsia="宋体" w:cs="Times New Roman"/>
                <w:sz w:val="21"/>
                <w:szCs w:val="21"/>
              </w:rPr>
              <w:t>分；对本项目的实施内容了解有所欠缺，需要进一步完善的</w:t>
            </w:r>
            <w:r>
              <w:rPr>
                <w:rFonts w:hint="eastAsia" w:ascii="宋体" w:hAnsi="宋体" w:cs="Times New Roman"/>
                <w:sz w:val="21"/>
                <w:szCs w:val="21"/>
                <w:lang w:val="en-US" w:eastAsia="zh-CN"/>
              </w:rPr>
              <w:t>2</w:t>
            </w:r>
            <w:r>
              <w:rPr>
                <w:rFonts w:hint="default" w:ascii="宋体" w:hAnsi="宋体" w:eastAsia="宋体" w:cs="Times New Roman"/>
                <w:sz w:val="21"/>
                <w:szCs w:val="21"/>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Style w:val="16"/>
                <w:rFonts w:hint="eastAsia" w:ascii="宋体" w:hAnsi="宋体" w:cs="Times New Roman"/>
                <w:color w:val="auto"/>
                <w:spacing w:val="0"/>
                <w:w w:val="100"/>
                <w:kern w:val="2"/>
                <w:sz w:val="21"/>
                <w:szCs w:val="21"/>
                <w:highlight w:val="none"/>
                <w:lang w:val="en-US" w:eastAsia="zh-CN" w:bidi="ar-SA"/>
              </w:rPr>
              <w:t>针对项目工作方案</w:t>
            </w:r>
            <w:r>
              <w:rPr>
                <w:rStyle w:val="16"/>
                <w:rFonts w:hint="default" w:ascii="宋体" w:hAnsi="宋体" w:eastAsia="宋体" w:cs="Times New Roman"/>
                <w:color w:val="auto"/>
                <w:spacing w:val="0"/>
                <w:w w:val="100"/>
                <w:kern w:val="2"/>
                <w:sz w:val="21"/>
                <w:szCs w:val="21"/>
                <w:highlight w:val="none"/>
                <w:lang w:val="en-US" w:eastAsia="zh-CN" w:bidi="ar-SA"/>
              </w:rPr>
              <w:t>（</w:t>
            </w:r>
            <w:r>
              <w:rPr>
                <w:rStyle w:val="16"/>
                <w:rFonts w:hint="eastAsia" w:ascii="宋体" w:hAnsi="宋体" w:cs="Times New Roman"/>
                <w:color w:val="auto"/>
                <w:spacing w:val="0"/>
                <w:w w:val="100"/>
                <w:kern w:val="2"/>
                <w:sz w:val="21"/>
                <w:szCs w:val="21"/>
                <w:highlight w:val="none"/>
                <w:lang w:val="en-US" w:eastAsia="zh-CN" w:bidi="ar-SA"/>
              </w:rPr>
              <w:t>8</w:t>
            </w:r>
            <w:r>
              <w:rPr>
                <w:rStyle w:val="16"/>
                <w:rFonts w:hint="default" w:ascii="宋体" w:hAnsi="宋体" w:eastAsia="宋体" w:cs="Times New Roman"/>
                <w:color w:val="auto"/>
                <w:spacing w:val="0"/>
                <w:w w:val="100"/>
                <w:kern w:val="2"/>
                <w:sz w:val="21"/>
                <w:szCs w:val="21"/>
                <w:highlight w:val="none"/>
                <w:lang w:val="en-US" w:eastAsia="zh-CN" w:bidi="ar-SA"/>
              </w:rPr>
              <w:t>分）</w:t>
            </w:r>
          </w:p>
        </w:tc>
        <w:tc>
          <w:tcPr>
            <w:tcW w:w="6014" w:type="dxa"/>
            <w:vAlign w:val="top"/>
          </w:tcPr>
          <w:p>
            <w:pPr>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outlineLvl w:val="9"/>
              <w:rPr>
                <w:rFonts w:hint="default" w:ascii="宋体" w:hAnsi="宋体" w:eastAsia="宋体" w:cs="Times New Roman"/>
                <w:sz w:val="21"/>
                <w:szCs w:val="21"/>
              </w:rPr>
            </w:pPr>
            <w:r>
              <w:rPr>
                <w:rFonts w:hint="eastAsia" w:ascii="宋体" w:hAnsi="宋体" w:cs="Times New Roman"/>
                <w:sz w:val="21"/>
                <w:szCs w:val="21"/>
                <w:lang w:eastAsia="zh-CN"/>
              </w:rPr>
              <w:t>针对项目</w:t>
            </w:r>
            <w:r>
              <w:rPr>
                <w:rFonts w:hint="default" w:ascii="宋体" w:hAnsi="宋体" w:eastAsia="宋体" w:cs="Times New Roman"/>
                <w:sz w:val="21"/>
                <w:szCs w:val="21"/>
              </w:rPr>
              <w:t>工作范围、人员保障、工作内容、管理部内设机构、职能分工、人员配备与工作流程、各个环节的投资、质量、安全、合同管理措施、成果文件保证措施等内容进行评分：</w:t>
            </w:r>
          </w:p>
          <w:p>
            <w:pPr>
              <w:spacing w:line="440" w:lineRule="exact"/>
              <w:contextualSpacing/>
              <w:rPr>
                <w:rFonts w:ascii="宋体" w:hAnsi="宋体"/>
                <w:szCs w:val="21"/>
              </w:rPr>
            </w:pPr>
            <w:r>
              <w:rPr>
                <w:rFonts w:hint="default" w:ascii="宋体" w:hAnsi="宋体" w:eastAsia="宋体" w:cs="Times New Roman"/>
                <w:sz w:val="21"/>
                <w:szCs w:val="21"/>
              </w:rPr>
              <w:t>内容详实，方案科学、合理，考虑周全，措施到位，得</w:t>
            </w:r>
            <w:r>
              <w:rPr>
                <w:rFonts w:hint="eastAsia" w:ascii="宋体" w:hAnsi="宋体" w:cs="Times New Roman"/>
                <w:sz w:val="21"/>
                <w:szCs w:val="21"/>
                <w:lang w:val="en-US" w:eastAsia="zh-CN"/>
              </w:rPr>
              <w:t>8</w:t>
            </w:r>
            <w:r>
              <w:rPr>
                <w:rFonts w:hint="default" w:ascii="宋体" w:hAnsi="宋体" w:eastAsia="宋体" w:cs="Times New Roman"/>
                <w:sz w:val="21"/>
                <w:szCs w:val="21"/>
              </w:rPr>
              <w:t>分；内容较详细，方案科学、合理，考虑较为周全，得</w:t>
            </w:r>
            <w:r>
              <w:rPr>
                <w:rFonts w:hint="eastAsia" w:ascii="宋体" w:hAnsi="宋体" w:cs="Times New Roman"/>
                <w:sz w:val="21"/>
                <w:szCs w:val="21"/>
                <w:lang w:val="en-US" w:eastAsia="zh-CN"/>
              </w:rPr>
              <w:t>6</w:t>
            </w:r>
            <w:r>
              <w:rPr>
                <w:rFonts w:hint="default" w:ascii="宋体" w:hAnsi="宋体" w:eastAsia="宋体" w:cs="Times New Roman"/>
                <w:sz w:val="21"/>
                <w:szCs w:val="21"/>
              </w:rPr>
              <w:t>分；内容完整，方案基本科学、合理，基本考虑周全，得</w:t>
            </w:r>
            <w:r>
              <w:rPr>
                <w:rFonts w:hint="eastAsia" w:ascii="宋体" w:hAnsi="宋体" w:cs="Times New Roman"/>
                <w:sz w:val="21"/>
                <w:szCs w:val="21"/>
                <w:lang w:val="en-US" w:eastAsia="zh-CN"/>
              </w:rPr>
              <w:t>4</w:t>
            </w:r>
            <w:r>
              <w:rPr>
                <w:rFonts w:hint="default" w:ascii="宋体" w:hAnsi="宋体" w:eastAsia="宋体" w:cs="Times New Roman"/>
                <w:sz w:val="21"/>
                <w:szCs w:val="21"/>
              </w:rPr>
              <w:t>分；内容牵强，方案</w:t>
            </w:r>
            <w:r>
              <w:rPr>
                <w:rFonts w:hint="eastAsia" w:ascii="宋体" w:hAnsi="宋体" w:cs="Times New Roman"/>
                <w:sz w:val="21"/>
                <w:szCs w:val="21"/>
                <w:lang w:val="en-US" w:eastAsia="zh-CN"/>
              </w:rPr>
              <w:t>实施性不高</w:t>
            </w:r>
            <w:r>
              <w:rPr>
                <w:rFonts w:hint="default" w:ascii="宋体" w:hAnsi="宋体" w:eastAsia="宋体" w:cs="Times New Roman"/>
                <w:sz w:val="21"/>
                <w:szCs w:val="21"/>
              </w:rPr>
              <w:t>，得</w:t>
            </w:r>
            <w:r>
              <w:rPr>
                <w:rFonts w:hint="eastAsia" w:ascii="宋体" w:hAnsi="宋体" w:cs="Times New Roman"/>
                <w:sz w:val="21"/>
                <w:szCs w:val="21"/>
                <w:lang w:val="en-US" w:eastAsia="zh-CN"/>
              </w:rPr>
              <w:t>2</w:t>
            </w:r>
            <w:r>
              <w:rPr>
                <w:rFonts w:hint="default" w:ascii="宋体" w:hAnsi="宋体" w:eastAsia="宋体" w:cs="Times New Roman"/>
                <w:sz w:val="21"/>
                <w:szCs w:val="21"/>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Style w:val="16"/>
                <w:rFonts w:hint="default" w:ascii="宋体" w:hAnsi="宋体" w:eastAsia="宋体" w:cs="Times New Roman"/>
                <w:color w:val="auto"/>
                <w:spacing w:val="0"/>
                <w:w w:val="100"/>
                <w:kern w:val="2"/>
                <w:sz w:val="21"/>
                <w:szCs w:val="21"/>
                <w:highlight w:val="none"/>
                <w:lang w:val="en-US" w:eastAsia="zh-CN" w:bidi="ar-SA"/>
              </w:rPr>
              <w:t>重点难点分析、风险管控工作（</w:t>
            </w:r>
            <w:r>
              <w:rPr>
                <w:rStyle w:val="16"/>
                <w:rFonts w:hint="eastAsia" w:ascii="宋体" w:hAnsi="宋体" w:cs="Times New Roman"/>
                <w:color w:val="auto"/>
                <w:spacing w:val="0"/>
                <w:w w:val="100"/>
                <w:kern w:val="2"/>
                <w:sz w:val="21"/>
                <w:szCs w:val="21"/>
                <w:highlight w:val="none"/>
                <w:lang w:val="en-US" w:eastAsia="zh-CN" w:bidi="ar-SA"/>
              </w:rPr>
              <w:t>6</w:t>
            </w:r>
            <w:r>
              <w:rPr>
                <w:rStyle w:val="16"/>
                <w:rFonts w:hint="default" w:ascii="宋体" w:hAnsi="宋体" w:eastAsia="宋体" w:cs="Times New Roman"/>
                <w:color w:val="auto"/>
                <w:spacing w:val="0"/>
                <w:w w:val="100"/>
                <w:kern w:val="2"/>
                <w:sz w:val="21"/>
                <w:szCs w:val="21"/>
                <w:highlight w:val="none"/>
                <w:lang w:val="en-US" w:eastAsia="zh-CN" w:bidi="ar-SA"/>
              </w:rPr>
              <w:t>分）</w:t>
            </w:r>
          </w:p>
        </w:tc>
        <w:tc>
          <w:tcPr>
            <w:tcW w:w="6037"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outlineLvl w:val="9"/>
              <w:rPr>
                <w:rFonts w:hint="default" w:ascii="宋体" w:hAnsi="宋体" w:eastAsia="宋体" w:cs="Times New Roman"/>
                <w:sz w:val="21"/>
                <w:szCs w:val="21"/>
              </w:rPr>
            </w:pPr>
            <w:r>
              <w:rPr>
                <w:rFonts w:hint="default" w:ascii="宋体" w:hAnsi="宋体" w:eastAsia="宋体" w:cs="Times New Roman"/>
                <w:sz w:val="21"/>
                <w:szCs w:val="21"/>
              </w:rPr>
              <w:t>在项目服务管理过程当中，针对本项目各阶段服务重点和难点的分析及应对措施（包括把控项目实施、统筹管理中及时处理发现的潜在风险因素、风险事件等措施）进行评分：</w:t>
            </w:r>
          </w:p>
          <w:p>
            <w:pPr>
              <w:spacing w:line="440" w:lineRule="exact"/>
              <w:contextualSpacing/>
              <w:rPr>
                <w:rFonts w:ascii="宋体" w:hAnsi="宋体"/>
                <w:szCs w:val="21"/>
              </w:rPr>
            </w:pPr>
            <w:r>
              <w:rPr>
                <w:rFonts w:hint="default" w:ascii="宋体" w:hAnsi="宋体" w:eastAsia="宋体" w:cs="Times New Roman"/>
                <w:sz w:val="21"/>
                <w:szCs w:val="21"/>
              </w:rPr>
              <w:t>分析准确、管控合理有效、处理措施得当</w:t>
            </w:r>
            <w:r>
              <w:rPr>
                <w:rFonts w:hint="eastAsia" w:ascii="宋体" w:hAnsi="宋体" w:cs="Times New Roman"/>
                <w:sz w:val="21"/>
                <w:szCs w:val="21"/>
                <w:lang w:val="en-US" w:eastAsia="zh-CN"/>
              </w:rPr>
              <w:t>6</w:t>
            </w:r>
            <w:r>
              <w:rPr>
                <w:rFonts w:hint="default" w:ascii="宋体" w:hAnsi="宋体" w:eastAsia="宋体" w:cs="Times New Roman"/>
                <w:sz w:val="21"/>
                <w:szCs w:val="21"/>
              </w:rPr>
              <w:t>分；分析较为准确、管控较为有效、处理措施较为得当</w:t>
            </w:r>
            <w:r>
              <w:rPr>
                <w:rFonts w:hint="eastAsia" w:ascii="宋体" w:hAnsi="宋体" w:cs="Times New Roman"/>
                <w:sz w:val="21"/>
                <w:szCs w:val="21"/>
                <w:lang w:val="en-US" w:eastAsia="zh-CN"/>
              </w:rPr>
              <w:t>4</w:t>
            </w:r>
            <w:r>
              <w:rPr>
                <w:rFonts w:hint="default" w:ascii="宋体" w:hAnsi="宋体" w:eastAsia="宋体" w:cs="Times New Roman"/>
                <w:sz w:val="21"/>
                <w:szCs w:val="21"/>
              </w:rPr>
              <w:t>分；分析准确、管控合理、处理措施</w:t>
            </w:r>
            <w:r>
              <w:rPr>
                <w:rFonts w:hint="eastAsia" w:ascii="宋体" w:hAnsi="宋体" w:cs="Times New Roman"/>
                <w:sz w:val="21"/>
                <w:szCs w:val="21"/>
                <w:lang w:eastAsia="zh-CN"/>
              </w:rPr>
              <w:t>基本</w:t>
            </w:r>
            <w:r>
              <w:rPr>
                <w:rFonts w:hint="default" w:ascii="宋体" w:hAnsi="宋体" w:eastAsia="宋体" w:cs="Times New Roman"/>
                <w:sz w:val="21"/>
                <w:szCs w:val="21"/>
              </w:rPr>
              <w:t>得当</w:t>
            </w:r>
            <w:r>
              <w:rPr>
                <w:rFonts w:hint="eastAsia" w:ascii="宋体" w:hAnsi="宋体" w:cs="Times New Roman"/>
                <w:sz w:val="21"/>
                <w:szCs w:val="21"/>
                <w:lang w:val="en-US" w:eastAsia="zh-CN"/>
              </w:rPr>
              <w:t>2</w:t>
            </w:r>
            <w:r>
              <w:rPr>
                <w:rFonts w:hint="default" w:ascii="宋体" w:hAnsi="宋体" w:eastAsia="宋体" w:cs="Times New Roman"/>
                <w:sz w:val="21"/>
                <w:szCs w:val="21"/>
              </w:rPr>
              <w:t>分；分析不够准确，管控工作可行性不高、处理措施需完善得</w:t>
            </w:r>
            <w:r>
              <w:rPr>
                <w:rFonts w:hint="eastAsia" w:ascii="宋体" w:hAnsi="宋体" w:cs="Times New Roman"/>
                <w:sz w:val="21"/>
                <w:szCs w:val="21"/>
                <w:lang w:val="en-US" w:eastAsia="zh-CN"/>
              </w:rPr>
              <w:t>1</w:t>
            </w:r>
            <w:r>
              <w:rPr>
                <w:rFonts w:hint="default" w:ascii="宋体" w:hAnsi="宋体" w:eastAsia="宋体" w:cs="Times New Roman"/>
                <w:sz w:val="21"/>
                <w:szCs w:val="21"/>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Fonts w:hint="default" w:ascii="宋体" w:hAnsi="宋体" w:eastAsia="宋体" w:cs="Times New Roman"/>
                <w:color w:val="auto"/>
                <w:spacing w:val="0"/>
                <w:szCs w:val="21"/>
                <w:highlight w:val="none"/>
                <w:lang w:val="en-US" w:eastAsia="zh-CN"/>
              </w:rPr>
              <w:t>质量控制措施和方法（</w:t>
            </w:r>
            <w:r>
              <w:rPr>
                <w:rFonts w:hint="eastAsia" w:ascii="宋体" w:hAnsi="宋体" w:cs="Times New Roman"/>
                <w:color w:val="auto"/>
                <w:spacing w:val="0"/>
                <w:szCs w:val="21"/>
                <w:highlight w:val="none"/>
                <w:lang w:val="en-US" w:eastAsia="zh-CN"/>
              </w:rPr>
              <w:t>6</w:t>
            </w:r>
            <w:r>
              <w:rPr>
                <w:rFonts w:hint="default" w:ascii="宋体" w:hAnsi="宋体" w:eastAsia="宋体" w:cs="Times New Roman"/>
                <w:color w:val="auto"/>
                <w:spacing w:val="0"/>
                <w:szCs w:val="21"/>
                <w:highlight w:val="none"/>
                <w:lang w:val="en-US" w:eastAsia="zh-CN"/>
              </w:rPr>
              <w:t>分）</w:t>
            </w:r>
          </w:p>
        </w:tc>
        <w:tc>
          <w:tcPr>
            <w:tcW w:w="6037" w:type="dxa"/>
            <w:gridSpan w:val="2"/>
            <w:vAlign w:val="top"/>
          </w:tcPr>
          <w:p>
            <w:pPr>
              <w:spacing w:line="440" w:lineRule="exact"/>
              <w:contextualSpacing/>
              <w:rPr>
                <w:rFonts w:ascii="宋体" w:hAnsi="宋体"/>
                <w:szCs w:val="21"/>
              </w:rPr>
            </w:pPr>
            <w:r>
              <w:rPr>
                <w:rFonts w:hint="default" w:ascii="宋体" w:hAnsi="宋体" w:eastAsia="宋体" w:cs="Times New Roman"/>
                <w:color w:val="auto"/>
                <w:spacing w:val="0"/>
                <w:szCs w:val="21"/>
                <w:highlight w:val="none"/>
                <w:lang w:val="en-US" w:eastAsia="zh-CN"/>
              </w:rPr>
              <w:t>根据供应商针对质量标准、精度要求的理解，实现质量目标的控制措施和方法进行评分：</w:t>
            </w:r>
            <w:r>
              <w:rPr>
                <w:rStyle w:val="16"/>
                <w:rFonts w:hint="default" w:ascii="宋体" w:hAnsi="宋体" w:eastAsia="宋体" w:cs="Times New Roman"/>
                <w:color w:val="auto"/>
                <w:spacing w:val="0"/>
                <w:w w:val="100"/>
                <w:kern w:val="2"/>
                <w:sz w:val="21"/>
                <w:szCs w:val="21"/>
                <w:highlight w:val="none"/>
                <w:lang w:val="en-US" w:eastAsia="zh-CN" w:bidi="ar-SA"/>
              </w:rPr>
              <w:t>内容全面完整、重点突出、针对性强、管控措施合理有效得</w:t>
            </w:r>
            <w:r>
              <w:rPr>
                <w:rStyle w:val="16"/>
                <w:rFonts w:hint="eastAsia" w:ascii="宋体" w:hAnsi="宋体" w:cs="Times New Roman"/>
                <w:color w:val="auto"/>
                <w:spacing w:val="0"/>
                <w:w w:val="100"/>
                <w:kern w:val="2"/>
                <w:sz w:val="21"/>
                <w:szCs w:val="21"/>
                <w:highlight w:val="none"/>
                <w:lang w:val="en-US" w:eastAsia="zh-CN" w:bidi="ar-SA"/>
              </w:rPr>
              <w:t>6</w:t>
            </w:r>
            <w:r>
              <w:rPr>
                <w:rStyle w:val="16"/>
                <w:rFonts w:hint="default" w:ascii="宋体" w:hAnsi="宋体" w:eastAsia="宋体" w:cs="Times New Roman"/>
                <w:color w:val="auto"/>
                <w:spacing w:val="0"/>
                <w:w w:val="100"/>
                <w:kern w:val="2"/>
                <w:sz w:val="21"/>
                <w:szCs w:val="21"/>
                <w:highlight w:val="none"/>
                <w:lang w:val="en-US" w:eastAsia="zh-CN" w:bidi="ar-SA"/>
              </w:rPr>
              <w:t>分；内容较完整、重点突出性、针对性较强、有管控措施得</w:t>
            </w:r>
            <w:r>
              <w:rPr>
                <w:rStyle w:val="16"/>
                <w:rFonts w:hint="eastAsia" w:ascii="宋体" w:hAnsi="宋体" w:cs="Times New Roman"/>
                <w:color w:val="auto"/>
                <w:spacing w:val="0"/>
                <w:w w:val="100"/>
                <w:kern w:val="2"/>
                <w:sz w:val="21"/>
                <w:szCs w:val="21"/>
                <w:highlight w:val="none"/>
                <w:lang w:val="en-US" w:eastAsia="zh-CN" w:bidi="ar-SA"/>
              </w:rPr>
              <w:t>4</w:t>
            </w:r>
            <w:r>
              <w:rPr>
                <w:rStyle w:val="16"/>
                <w:rFonts w:hint="default" w:ascii="宋体" w:hAnsi="宋体" w:eastAsia="宋体" w:cs="Times New Roman"/>
                <w:color w:val="auto"/>
                <w:spacing w:val="0"/>
                <w:w w:val="100"/>
                <w:kern w:val="2"/>
                <w:sz w:val="21"/>
                <w:szCs w:val="21"/>
                <w:highlight w:val="none"/>
                <w:lang w:val="en-US" w:eastAsia="zh-CN" w:bidi="ar-SA"/>
              </w:rPr>
              <w:t>分；内容基本完整、重点明确，有针对性，管控措施</w:t>
            </w:r>
            <w:r>
              <w:rPr>
                <w:rStyle w:val="16"/>
                <w:rFonts w:hint="eastAsia" w:ascii="宋体" w:hAnsi="宋体" w:cs="Times New Roman"/>
                <w:color w:val="auto"/>
                <w:spacing w:val="0"/>
                <w:w w:val="100"/>
                <w:kern w:val="2"/>
                <w:sz w:val="21"/>
                <w:szCs w:val="21"/>
                <w:highlight w:val="none"/>
                <w:lang w:val="en-US" w:eastAsia="zh-CN" w:bidi="ar-SA"/>
              </w:rPr>
              <w:t>基本</w:t>
            </w:r>
            <w:r>
              <w:rPr>
                <w:rStyle w:val="16"/>
                <w:rFonts w:hint="default" w:ascii="宋体" w:hAnsi="宋体" w:eastAsia="宋体" w:cs="Times New Roman"/>
                <w:color w:val="auto"/>
                <w:spacing w:val="0"/>
                <w:w w:val="100"/>
                <w:kern w:val="2"/>
                <w:sz w:val="21"/>
                <w:szCs w:val="21"/>
                <w:highlight w:val="none"/>
                <w:lang w:val="en-US" w:eastAsia="zh-CN" w:bidi="ar-SA"/>
              </w:rPr>
              <w:t>合理得</w:t>
            </w:r>
            <w:r>
              <w:rPr>
                <w:rStyle w:val="16"/>
                <w:rFonts w:hint="eastAsia" w:ascii="宋体" w:hAnsi="宋体" w:cs="Times New Roman"/>
                <w:color w:val="auto"/>
                <w:spacing w:val="0"/>
                <w:w w:val="100"/>
                <w:kern w:val="2"/>
                <w:sz w:val="21"/>
                <w:szCs w:val="21"/>
                <w:highlight w:val="none"/>
                <w:lang w:val="en-US" w:eastAsia="zh-CN" w:bidi="ar-SA"/>
              </w:rPr>
              <w:t>2</w:t>
            </w:r>
            <w:r>
              <w:rPr>
                <w:rStyle w:val="16"/>
                <w:rFonts w:hint="default" w:ascii="宋体" w:hAnsi="宋体" w:eastAsia="宋体" w:cs="Times New Roman"/>
                <w:color w:val="auto"/>
                <w:spacing w:val="0"/>
                <w:w w:val="100"/>
                <w:kern w:val="2"/>
                <w:sz w:val="21"/>
                <w:szCs w:val="21"/>
                <w:highlight w:val="none"/>
                <w:lang w:val="en-US" w:eastAsia="zh-CN" w:bidi="ar-SA"/>
              </w:rPr>
              <w:t>分；内容描述简单，重点不突出得</w:t>
            </w:r>
            <w:r>
              <w:rPr>
                <w:rStyle w:val="16"/>
                <w:rFonts w:hint="eastAsia" w:ascii="宋体" w:hAnsi="宋体" w:cs="Times New Roman"/>
                <w:color w:val="auto"/>
                <w:spacing w:val="0"/>
                <w:w w:val="100"/>
                <w:kern w:val="2"/>
                <w:sz w:val="21"/>
                <w:szCs w:val="21"/>
                <w:highlight w:val="none"/>
                <w:lang w:val="en-US" w:eastAsia="zh-CN" w:bidi="ar-SA"/>
              </w:rPr>
              <w:t>1</w:t>
            </w:r>
            <w:r>
              <w:rPr>
                <w:rStyle w:val="16"/>
                <w:rFonts w:hint="default" w:ascii="宋体" w:hAnsi="宋体" w:eastAsia="宋体" w:cs="Times New Roman"/>
                <w:color w:val="auto"/>
                <w:spacing w:val="0"/>
                <w:w w:val="100"/>
                <w:kern w:val="2"/>
                <w:sz w:val="21"/>
                <w:szCs w:val="21"/>
                <w:highlight w:val="none"/>
                <w:lang w:val="en-US" w:eastAsia="zh-CN" w:bidi="ar-SA"/>
              </w:rPr>
              <w:t>分；</w:t>
            </w:r>
            <w:r>
              <w:rPr>
                <w:rFonts w:hint="default" w:ascii="宋体" w:hAnsi="宋体" w:eastAsia="宋体" w:cs="Times New Roman"/>
                <w:color w:val="auto"/>
                <w:spacing w:val="0"/>
                <w:szCs w:val="21"/>
                <w:highlight w:val="none"/>
                <w:lang w:val="en-US" w:eastAsia="zh-CN"/>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Fonts w:hint="default" w:ascii="宋体" w:hAnsi="宋体" w:eastAsia="宋体" w:cs="Times New Roman"/>
                <w:color w:val="auto"/>
                <w:spacing w:val="0"/>
                <w:szCs w:val="21"/>
                <w:highlight w:val="none"/>
                <w:lang w:val="en-US" w:eastAsia="zh-CN"/>
              </w:rPr>
              <w:t>保密性的管理制度与措施（</w:t>
            </w:r>
            <w:r>
              <w:rPr>
                <w:rFonts w:hint="eastAsia" w:ascii="宋体" w:hAnsi="宋体" w:cs="Times New Roman"/>
                <w:color w:val="auto"/>
                <w:spacing w:val="0"/>
                <w:szCs w:val="21"/>
                <w:highlight w:val="none"/>
                <w:lang w:val="en-US" w:eastAsia="zh-CN"/>
              </w:rPr>
              <w:t>6</w:t>
            </w:r>
            <w:r>
              <w:rPr>
                <w:rFonts w:hint="default" w:ascii="宋体" w:hAnsi="宋体" w:eastAsia="宋体" w:cs="Times New Roman"/>
                <w:color w:val="auto"/>
                <w:spacing w:val="0"/>
                <w:szCs w:val="21"/>
                <w:highlight w:val="none"/>
                <w:lang w:val="en-US" w:eastAsia="zh-CN"/>
              </w:rPr>
              <w:t>分）</w:t>
            </w:r>
          </w:p>
          <w:p>
            <w:pPr>
              <w:spacing w:line="440" w:lineRule="exact"/>
              <w:contextualSpacing/>
              <w:jc w:val="center"/>
              <w:rPr>
                <w:rFonts w:ascii="宋体" w:hAnsi="宋体"/>
                <w:szCs w:val="21"/>
              </w:rPr>
            </w:pPr>
          </w:p>
        </w:tc>
        <w:tc>
          <w:tcPr>
            <w:tcW w:w="6037" w:type="dxa"/>
            <w:gridSpan w:val="2"/>
            <w:vAlign w:val="top"/>
          </w:tcPr>
          <w:p>
            <w:pPr>
              <w:spacing w:line="440" w:lineRule="exact"/>
              <w:contextualSpacing/>
              <w:rPr>
                <w:rFonts w:ascii="宋体" w:hAnsi="宋体"/>
                <w:szCs w:val="21"/>
              </w:rPr>
            </w:pPr>
            <w:r>
              <w:rPr>
                <w:rFonts w:hint="default" w:ascii="宋体" w:hAnsi="宋体" w:eastAsia="宋体" w:cs="Times New Roman"/>
                <w:color w:val="auto"/>
                <w:spacing w:val="0"/>
                <w:szCs w:val="21"/>
                <w:highlight w:val="none"/>
                <w:lang w:val="en-US" w:eastAsia="zh-CN"/>
              </w:rPr>
              <w:t>保密的管理制度与组织措施内容全面详实、方法合理得</w:t>
            </w:r>
            <w:r>
              <w:rPr>
                <w:rFonts w:hint="eastAsia" w:ascii="宋体" w:hAnsi="宋体" w:cs="Times New Roman"/>
                <w:color w:val="auto"/>
                <w:spacing w:val="0"/>
                <w:szCs w:val="21"/>
                <w:highlight w:val="none"/>
                <w:lang w:val="en-US" w:eastAsia="zh-CN"/>
              </w:rPr>
              <w:t>6</w:t>
            </w:r>
            <w:r>
              <w:rPr>
                <w:rFonts w:hint="default" w:ascii="宋体" w:hAnsi="宋体" w:eastAsia="宋体" w:cs="Times New Roman"/>
                <w:color w:val="auto"/>
                <w:spacing w:val="0"/>
                <w:szCs w:val="21"/>
                <w:highlight w:val="none"/>
                <w:lang w:val="en-US" w:eastAsia="zh-CN"/>
              </w:rPr>
              <w:t>分；保密的管理制度与组织措施内容较为详实、方法条理</w:t>
            </w:r>
            <w:r>
              <w:rPr>
                <w:rFonts w:hint="eastAsia" w:ascii="宋体" w:hAnsi="宋体" w:cs="Times New Roman"/>
                <w:color w:val="auto"/>
                <w:spacing w:val="0"/>
                <w:szCs w:val="21"/>
                <w:highlight w:val="none"/>
                <w:lang w:val="en-US" w:eastAsia="zh-CN"/>
              </w:rPr>
              <w:t>较</w:t>
            </w:r>
            <w:r>
              <w:rPr>
                <w:rFonts w:hint="default" w:ascii="宋体" w:hAnsi="宋体" w:eastAsia="宋体" w:cs="Times New Roman"/>
                <w:color w:val="auto"/>
                <w:spacing w:val="0"/>
                <w:szCs w:val="21"/>
                <w:highlight w:val="none"/>
                <w:lang w:val="en-US" w:eastAsia="zh-CN"/>
              </w:rPr>
              <w:t>明确得</w:t>
            </w:r>
            <w:r>
              <w:rPr>
                <w:rFonts w:hint="eastAsia" w:ascii="宋体" w:hAnsi="宋体" w:cs="Times New Roman"/>
                <w:color w:val="auto"/>
                <w:spacing w:val="0"/>
                <w:szCs w:val="21"/>
                <w:highlight w:val="none"/>
                <w:lang w:val="en-US" w:eastAsia="zh-CN"/>
              </w:rPr>
              <w:t>4</w:t>
            </w:r>
            <w:r>
              <w:rPr>
                <w:rFonts w:hint="default" w:ascii="宋体" w:hAnsi="宋体" w:eastAsia="宋体" w:cs="Times New Roman"/>
                <w:color w:val="auto"/>
                <w:spacing w:val="0"/>
                <w:szCs w:val="21"/>
                <w:highlight w:val="none"/>
                <w:lang w:val="en-US" w:eastAsia="zh-CN"/>
              </w:rPr>
              <w:t>分；保密的管理制度与组织措施内容</w:t>
            </w:r>
            <w:r>
              <w:rPr>
                <w:rFonts w:hint="eastAsia" w:ascii="宋体" w:hAnsi="宋体" w:cs="Times New Roman"/>
                <w:color w:val="auto"/>
                <w:spacing w:val="0"/>
                <w:szCs w:val="21"/>
                <w:highlight w:val="none"/>
                <w:lang w:val="en-US" w:eastAsia="zh-CN"/>
              </w:rPr>
              <w:t>基本</w:t>
            </w:r>
            <w:r>
              <w:rPr>
                <w:rFonts w:hint="default" w:ascii="宋体" w:hAnsi="宋体" w:eastAsia="宋体" w:cs="Times New Roman"/>
                <w:color w:val="auto"/>
                <w:spacing w:val="0"/>
                <w:szCs w:val="21"/>
                <w:highlight w:val="none"/>
                <w:lang w:val="en-US" w:eastAsia="zh-CN"/>
              </w:rPr>
              <w:t>合理、方法</w:t>
            </w:r>
            <w:r>
              <w:rPr>
                <w:rFonts w:hint="eastAsia" w:ascii="宋体" w:hAnsi="宋体" w:cs="Times New Roman"/>
                <w:color w:val="auto"/>
                <w:spacing w:val="0"/>
                <w:szCs w:val="21"/>
                <w:highlight w:val="none"/>
                <w:lang w:val="en-US" w:eastAsia="zh-CN"/>
              </w:rPr>
              <w:t>基本</w:t>
            </w:r>
            <w:r>
              <w:rPr>
                <w:rFonts w:hint="default" w:ascii="宋体" w:hAnsi="宋体" w:eastAsia="宋体" w:cs="Times New Roman"/>
                <w:color w:val="auto"/>
                <w:spacing w:val="0"/>
                <w:szCs w:val="21"/>
                <w:highlight w:val="none"/>
                <w:lang w:val="en-US" w:eastAsia="zh-CN"/>
              </w:rPr>
              <w:t>可实施得</w:t>
            </w:r>
            <w:r>
              <w:rPr>
                <w:rFonts w:hint="eastAsia" w:ascii="宋体" w:hAnsi="宋体" w:cs="Times New Roman"/>
                <w:color w:val="auto"/>
                <w:spacing w:val="0"/>
                <w:szCs w:val="21"/>
                <w:highlight w:val="none"/>
                <w:lang w:val="en-US" w:eastAsia="zh-CN"/>
              </w:rPr>
              <w:t>2</w:t>
            </w:r>
            <w:r>
              <w:rPr>
                <w:rFonts w:hint="default" w:ascii="宋体" w:hAnsi="宋体" w:eastAsia="宋体" w:cs="Times New Roman"/>
                <w:color w:val="auto"/>
                <w:spacing w:val="0"/>
                <w:szCs w:val="21"/>
                <w:highlight w:val="none"/>
                <w:lang w:val="en-US" w:eastAsia="zh-CN"/>
              </w:rPr>
              <w:t>分；保密的管理制度与组织措施内容简单、方法可行性不高得</w:t>
            </w:r>
            <w:r>
              <w:rPr>
                <w:rFonts w:hint="eastAsia" w:ascii="宋体" w:hAnsi="宋体" w:cs="Times New Roman"/>
                <w:color w:val="auto"/>
                <w:spacing w:val="0"/>
                <w:szCs w:val="21"/>
                <w:highlight w:val="none"/>
                <w:lang w:val="en-US" w:eastAsia="zh-CN"/>
              </w:rPr>
              <w:t>1</w:t>
            </w:r>
            <w:r>
              <w:rPr>
                <w:rFonts w:hint="default" w:ascii="宋体" w:hAnsi="宋体" w:eastAsia="宋体" w:cs="Times New Roman"/>
                <w:color w:val="auto"/>
                <w:spacing w:val="0"/>
                <w:szCs w:val="21"/>
                <w:highlight w:val="none"/>
                <w:lang w:val="en-US" w:eastAsia="zh-CN"/>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Fonts w:hint="default" w:ascii="宋体" w:hAnsi="宋体" w:eastAsia="宋体" w:cs="Times New Roman"/>
                <w:color w:val="auto"/>
                <w:spacing w:val="0"/>
                <w:w w:val="100"/>
                <w:kern w:val="2"/>
                <w:sz w:val="21"/>
                <w:szCs w:val="21"/>
                <w:highlight w:val="none"/>
                <w:lang w:val="en-US" w:eastAsia="zh-CN" w:bidi="ar-SA"/>
              </w:rPr>
              <w:t>工作对接、沟通协调措施（</w:t>
            </w:r>
            <w:r>
              <w:rPr>
                <w:rFonts w:hint="eastAsia" w:ascii="宋体" w:hAnsi="宋体" w:cs="Times New Roman"/>
                <w:color w:val="auto"/>
                <w:spacing w:val="0"/>
                <w:w w:val="100"/>
                <w:kern w:val="2"/>
                <w:sz w:val="21"/>
                <w:szCs w:val="21"/>
                <w:highlight w:val="none"/>
                <w:lang w:val="en-US" w:eastAsia="zh-CN" w:bidi="ar-SA"/>
              </w:rPr>
              <w:t>6</w:t>
            </w:r>
            <w:r>
              <w:rPr>
                <w:rFonts w:hint="default" w:ascii="宋体" w:hAnsi="宋体" w:eastAsia="宋体" w:cs="Times New Roman"/>
                <w:color w:val="auto"/>
                <w:spacing w:val="0"/>
                <w:w w:val="100"/>
                <w:kern w:val="2"/>
                <w:sz w:val="21"/>
                <w:szCs w:val="21"/>
                <w:highlight w:val="none"/>
                <w:lang w:val="en-US" w:eastAsia="zh-CN" w:bidi="ar-SA"/>
              </w:rPr>
              <w:t>分）</w:t>
            </w:r>
          </w:p>
        </w:tc>
        <w:tc>
          <w:tcPr>
            <w:tcW w:w="6037" w:type="dxa"/>
            <w:gridSpan w:val="2"/>
            <w:vAlign w:val="top"/>
          </w:tcPr>
          <w:p>
            <w:pPr>
              <w:spacing w:line="440" w:lineRule="exact"/>
              <w:contextualSpacing/>
              <w:rPr>
                <w:rFonts w:ascii="宋体" w:hAnsi="宋体"/>
                <w:szCs w:val="21"/>
              </w:rPr>
            </w:pPr>
            <w:r>
              <w:rPr>
                <w:rFonts w:hint="default" w:ascii="宋体" w:hAnsi="宋体" w:eastAsia="宋体" w:cs="Times New Roman"/>
                <w:color w:val="auto"/>
                <w:spacing w:val="0"/>
                <w:w w:val="100"/>
                <w:kern w:val="2"/>
                <w:sz w:val="21"/>
                <w:szCs w:val="21"/>
                <w:highlight w:val="none"/>
                <w:lang w:val="en-US" w:eastAsia="zh-CN" w:bidi="ar-SA"/>
              </w:rPr>
              <w:t>工作开展过程中各个环节沟通对接、进度安排及措施全面、科学、合理、切实有效得</w:t>
            </w:r>
            <w:r>
              <w:rPr>
                <w:rFonts w:hint="eastAsia" w:ascii="宋体" w:hAnsi="宋体" w:cs="Times New Roman"/>
                <w:color w:val="auto"/>
                <w:spacing w:val="0"/>
                <w:w w:val="100"/>
                <w:kern w:val="2"/>
                <w:sz w:val="21"/>
                <w:szCs w:val="21"/>
                <w:highlight w:val="none"/>
                <w:lang w:val="en-US" w:eastAsia="zh-CN" w:bidi="ar-SA"/>
              </w:rPr>
              <w:t>6</w:t>
            </w:r>
            <w:r>
              <w:rPr>
                <w:rFonts w:hint="default" w:ascii="宋体" w:hAnsi="宋体" w:eastAsia="宋体" w:cs="Times New Roman"/>
                <w:color w:val="auto"/>
                <w:spacing w:val="0"/>
                <w:w w:val="100"/>
                <w:kern w:val="2"/>
                <w:sz w:val="21"/>
                <w:szCs w:val="21"/>
                <w:highlight w:val="none"/>
                <w:lang w:val="en-US" w:eastAsia="zh-CN" w:bidi="ar-SA"/>
              </w:rPr>
              <w:t>分；工作开展过程中各个环节沟通对接、进度安排及措施较详细、科学、合理、考虑周到得</w:t>
            </w:r>
            <w:r>
              <w:rPr>
                <w:rFonts w:hint="eastAsia" w:ascii="宋体" w:hAnsi="宋体" w:cs="Times New Roman"/>
                <w:color w:val="auto"/>
                <w:spacing w:val="0"/>
                <w:w w:val="100"/>
                <w:kern w:val="2"/>
                <w:sz w:val="21"/>
                <w:szCs w:val="21"/>
                <w:highlight w:val="none"/>
                <w:lang w:val="en-US" w:eastAsia="zh-CN" w:bidi="ar-SA"/>
              </w:rPr>
              <w:t>4</w:t>
            </w:r>
            <w:r>
              <w:rPr>
                <w:rFonts w:hint="default" w:ascii="宋体" w:hAnsi="宋体" w:eastAsia="宋体" w:cs="Times New Roman"/>
                <w:color w:val="auto"/>
                <w:spacing w:val="0"/>
                <w:w w:val="100"/>
                <w:kern w:val="2"/>
                <w:sz w:val="21"/>
                <w:szCs w:val="21"/>
                <w:highlight w:val="none"/>
                <w:lang w:val="en-US" w:eastAsia="zh-CN" w:bidi="ar-SA"/>
              </w:rPr>
              <w:t>分；工作开展过程中各个环节沟通对接、进度安排及措施基本合理、切实考虑周到、基本可行得</w:t>
            </w:r>
            <w:r>
              <w:rPr>
                <w:rFonts w:hint="eastAsia" w:ascii="宋体" w:hAnsi="宋体" w:cs="Times New Roman"/>
                <w:color w:val="auto"/>
                <w:spacing w:val="0"/>
                <w:w w:val="100"/>
                <w:kern w:val="2"/>
                <w:sz w:val="21"/>
                <w:szCs w:val="21"/>
                <w:highlight w:val="none"/>
                <w:lang w:val="en-US" w:eastAsia="zh-CN" w:bidi="ar-SA"/>
              </w:rPr>
              <w:t>2</w:t>
            </w:r>
            <w:r>
              <w:rPr>
                <w:rFonts w:hint="default" w:ascii="宋体" w:hAnsi="宋体" w:eastAsia="宋体" w:cs="Times New Roman"/>
                <w:color w:val="auto"/>
                <w:spacing w:val="0"/>
                <w:w w:val="100"/>
                <w:kern w:val="2"/>
                <w:sz w:val="21"/>
                <w:szCs w:val="21"/>
                <w:highlight w:val="none"/>
                <w:lang w:val="en-US" w:eastAsia="zh-CN" w:bidi="ar-SA"/>
              </w:rPr>
              <w:t>分；工作开展过程中各个环节沟通对接、进度安排不明确、可行性不高得</w:t>
            </w:r>
            <w:r>
              <w:rPr>
                <w:rFonts w:hint="eastAsia" w:ascii="宋体" w:hAnsi="宋体" w:cs="Times New Roman"/>
                <w:color w:val="auto"/>
                <w:spacing w:val="0"/>
                <w:w w:val="100"/>
                <w:kern w:val="2"/>
                <w:sz w:val="21"/>
                <w:szCs w:val="21"/>
                <w:highlight w:val="none"/>
                <w:lang w:val="en-US" w:eastAsia="zh-CN" w:bidi="ar-SA"/>
              </w:rPr>
              <w:t>1</w:t>
            </w:r>
            <w:r>
              <w:rPr>
                <w:rFonts w:hint="default" w:ascii="宋体" w:hAnsi="宋体" w:eastAsia="宋体" w:cs="Times New Roman"/>
                <w:color w:val="auto"/>
                <w:spacing w:val="0"/>
                <w:w w:val="100"/>
                <w:kern w:val="2"/>
                <w:sz w:val="21"/>
                <w:szCs w:val="21"/>
                <w:highlight w:val="none"/>
                <w:lang w:val="en-US" w:eastAsia="zh-CN" w:bidi="ar-SA"/>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r>
              <w:rPr>
                <w:rFonts w:hint="default" w:ascii="宋体" w:hAnsi="宋体" w:eastAsia="宋体" w:cs="Times New Roman"/>
                <w:color w:val="auto"/>
                <w:spacing w:val="0"/>
                <w:w w:val="100"/>
                <w:kern w:val="2"/>
                <w:sz w:val="21"/>
                <w:szCs w:val="21"/>
                <w:highlight w:val="none"/>
                <w:lang w:val="en-US" w:eastAsia="zh-CN" w:bidi="ar-SA"/>
              </w:rPr>
              <w:t>信息和档案管理方案（6分）</w:t>
            </w:r>
          </w:p>
          <w:p>
            <w:pPr>
              <w:spacing w:line="440" w:lineRule="exact"/>
              <w:contextualSpacing/>
              <w:jc w:val="center"/>
              <w:rPr>
                <w:rFonts w:ascii="宋体" w:hAnsi="宋体"/>
                <w:szCs w:val="21"/>
              </w:rPr>
            </w:pPr>
          </w:p>
        </w:tc>
        <w:tc>
          <w:tcPr>
            <w:tcW w:w="6037" w:type="dxa"/>
            <w:gridSpan w:val="2"/>
            <w:vAlign w:val="top"/>
          </w:tcPr>
          <w:p>
            <w:pPr>
              <w:spacing w:line="440" w:lineRule="exact"/>
              <w:contextualSpacing/>
              <w:rPr>
                <w:rFonts w:ascii="宋体" w:hAnsi="宋体"/>
                <w:szCs w:val="21"/>
              </w:rPr>
            </w:pPr>
            <w:r>
              <w:rPr>
                <w:rFonts w:hint="default" w:ascii="宋体" w:hAnsi="宋体" w:eastAsia="宋体" w:cs="Times New Roman"/>
                <w:color w:val="auto"/>
                <w:spacing w:val="0"/>
                <w:w w:val="100"/>
                <w:kern w:val="2"/>
                <w:sz w:val="21"/>
                <w:szCs w:val="21"/>
                <w:highlight w:val="none"/>
                <w:lang w:val="en-US" w:eastAsia="zh-CN" w:bidi="ar-SA"/>
              </w:rPr>
              <w:t>项目管理实施过程中信息和档案管理措施阐述全面具体，措施安排得当，得6分；项目管理实施过程中信息和档案管理措施阐述较全面具体，措施安排较得当，得4分；项目管理实施过程中信息和档案管理措施阐述</w:t>
            </w:r>
            <w:r>
              <w:rPr>
                <w:rFonts w:hint="eastAsia" w:ascii="宋体" w:hAnsi="宋体" w:cs="Times New Roman"/>
                <w:color w:val="auto"/>
                <w:spacing w:val="0"/>
                <w:w w:val="100"/>
                <w:kern w:val="2"/>
                <w:sz w:val="21"/>
                <w:szCs w:val="21"/>
                <w:highlight w:val="none"/>
                <w:lang w:val="en-US" w:eastAsia="zh-CN" w:bidi="ar-SA"/>
              </w:rPr>
              <w:t>基本</w:t>
            </w:r>
            <w:r>
              <w:rPr>
                <w:rFonts w:hint="default" w:ascii="宋体" w:hAnsi="宋体" w:eastAsia="宋体" w:cs="Times New Roman"/>
                <w:color w:val="auto"/>
                <w:spacing w:val="0"/>
                <w:w w:val="100"/>
                <w:kern w:val="2"/>
                <w:sz w:val="21"/>
                <w:szCs w:val="21"/>
                <w:highlight w:val="none"/>
                <w:lang w:val="en-US" w:eastAsia="zh-CN" w:bidi="ar-SA"/>
              </w:rPr>
              <w:t>合理，措施安排条理</w:t>
            </w:r>
            <w:r>
              <w:rPr>
                <w:rFonts w:hint="eastAsia" w:ascii="宋体" w:hAnsi="宋体" w:cs="Times New Roman"/>
                <w:color w:val="auto"/>
                <w:spacing w:val="0"/>
                <w:w w:val="100"/>
                <w:kern w:val="2"/>
                <w:sz w:val="21"/>
                <w:szCs w:val="21"/>
                <w:highlight w:val="none"/>
                <w:lang w:val="en-US" w:eastAsia="zh-CN" w:bidi="ar-SA"/>
              </w:rPr>
              <w:t>基本</w:t>
            </w:r>
            <w:r>
              <w:rPr>
                <w:rFonts w:hint="default" w:ascii="宋体" w:hAnsi="宋体" w:eastAsia="宋体" w:cs="Times New Roman"/>
                <w:color w:val="auto"/>
                <w:spacing w:val="0"/>
                <w:w w:val="100"/>
                <w:kern w:val="2"/>
                <w:sz w:val="21"/>
                <w:szCs w:val="21"/>
                <w:highlight w:val="none"/>
                <w:lang w:val="en-US" w:eastAsia="zh-CN" w:bidi="ar-SA"/>
              </w:rPr>
              <w:t>明确，得</w:t>
            </w:r>
            <w:r>
              <w:rPr>
                <w:rFonts w:hint="eastAsia" w:ascii="宋体" w:hAnsi="宋体" w:cs="Times New Roman"/>
                <w:color w:val="auto"/>
                <w:spacing w:val="0"/>
                <w:w w:val="100"/>
                <w:kern w:val="2"/>
                <w:sz w:val="21"/>
                <w:szCs w:val="21"/>
                <w:highlight w:val="none"/>
                <w:lang w:val="en-US" w:eastAsia="zh-CN" w:bidi="ar-SA"/>
              </w:rPr>
              <w:t>2</w:t>
            </w:r>
            <w:r>
              <w:rPr>
                <w:rFonts w:hint="default" w:ascii="宋体" w:hAnsi="宋体" w:eastAsia="宋体" w:cs="Times New Roman"/>
                <w:color w:val="auto"/>
                <w:spacing w:val="0"/>
                <w:w w:val="100"/>
                <w:kern w:val="2"/>
                <w:sz w:val="21"/>
                <w:szCs w:val="21"/>
                <w:highlight w:val="none"/>
                <w:lang w:val="en-US" w:eastAsia="zh-CN" w:bidi="ar-SA"/>
              </w:rPr>
              <w:t>分；项目管理实施过程中信息和档案管理措施阐述牵强，措施安排实施存在困难，得</w:t>
            </w:r>
            <w:r>
              <w:rPr>
                <w:rFonts w:hint="eastAsia" w:ascii="宋体" w:hAnsi="宋体" w:cs="Times New Roman"/>
                <w:color w:val="auto"/>
                <w:spacing w:val="0"/>
                <w:w w:val="100"/>
                <w:kern w:val="2"/>
                <w:sz w:val="21"/>
                <w:szCs w:val="21"/>
                <w:highlight w:val="none"/>
                <w:lang w:val="en-US" w:eastAsia="zh-CN" w:bidi="ar-SA"/>
              </w:rPr>
              <w:t>1</w:t>
            </w:r>
            <w:r>
              <w:rPr>
                <w:rFonts w:hint="default" w:ascii="宋体" w:hAnsi="宋体" w:eastAsia="宋体" w:cs="Times New Roman"/>
                <w:color w:val="auto"/>
                <w:spacing w:val="0"/>
                <w:w w:val="100"/>
                <w:kern w:val="2"/>
                <w:sz w:val="21"/>
                <w:szCs w:val="21"/>
                <w:highlight w:val="none"/>
                <w:lang w:val="en-US" w:eastAsia="zh-CN" w:bidi="ar-SA"/>
              </w:rPr>
              <w:t>分；未针对本项描述的得0分。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Style w:val="16"/>
                <w:rFonts w:hint="default" w:ascii="宋体" w:hAnsi="宋体" w:eastAsia="宋体" w:cs="Times New Roman"/>
                <w:color w:val="auto"/>
                <w:spacing w:val="0"/>
                <w:w w:val="100"/>
                <w:kern w:val="2"/>
                <w:sz w:val="21"/>
                <w:szCs w:val="21"/>
                <w:highlight w:val="none"/>
                <w:lang w:val="en-US" w:eastAsia="zh-CN" w:bidi="ar-SA"/>
              </w:rPr>
              <w:t>项目实施进度及交付保障措施（</w:t>
            </w:r>
            <w:r>
              <w:rPr>
                <w:rStyle w:val="16"/>
                <w:rFonts w:hint="eastAsia" w:ascii="宋体" w:hAnsi="宋体" w:cs="Times New Roman"/>
                <w:color w:val="auto"/>
                <w:spacing w:val="0"/>
                <w:w w:val="100"/>
                <w:kern w:val="2"/>
                <w:sz w:val="21"/>
                <w:szCs w:val="21"/>
                <w:highlight w:val="none"/>
                <w:lang w:val="en-US" w:eastAsia="zh-CN" w:bidi="ar-SA"/>
              </w:rPr>
              <w:t>5</w:t>
            </w:r>
            <w:r>
              <w:rPr>
                <w:rStyle w:val="16"/>
                <w:rFonts w:hint="default" w:ascii="宋体" w:hAnsi="宋体" w:eastAsia="宋体" w:cs="Times New Roman"/>
                <w:color w:val="auto"/>
                <w:spacing w:val="0"/>
                <w:w w:val="100"/>
                <w:kern w:val="2"/>
                <w:sz w:val="21"/>
                <w:szCs w:val="21"/>
                <w:highlight w:val="none"/>
                <w:lang w:val="en-US" w:eastAsia="zh-CN" w:bidi="ar-SA"/>
              </w:rPr>
              <w:t>分）</w:t>
            </w:r>
          </w:p>
        </w:tc>
        <w:tc>
          <w:tcPr>
            <w:tcW w:w="6037" w:type="dxa"/>
            <w:gridSpan w:val="2"/>
            <w:vAlign w:val="top"/>
          </w:tcPr>
          <w:p>
            <w:pPr>
              <w:widowControl w:val="0"/>
              <w:bidi w:val="0"/>
              <w:spacing w:line="440" w:lineRule="exact"/>
              <w:contextualSpacing/>
              <w:jc w:val="both"/>
              <w:rPr>
                <w:rStyle w:val="16"/>
                <w:rFonts w:hint="default" w:ascii="宋体" w:hAnsi="宋体" w:eastAsia="宋体" w:cs="Times New Roman"/>
                <w:color w:val="auto"/>
                <w:spacing w:val="0"/>
                <w:w w:val="100"/>
                <w:kern w:val="2"/>
                <w:sz w:val="21"/>
                <w:szCs w:val="21"/>
                <w:highlight w:val="none"/>
                <w:lang w:val="en-US" w:eastAsia="zh-CN" w:bidi="ar-SA"/>
              </w:rPr>
            </w:pPr>
            <w:r>
              <w:rPr>
                <w:rStyle w:val="16"/>
                <w:rFonts w:hint="default" w:ascii="宋体" w:hAnsi="宋体" w:eastAsia="宋体" w:cs="Times New Roman"/>
                <w:color w:val="auto"/>
                <w:spacing w:val="0"/>
                <w:w w:val="100"/>
                <w:kern w:val="2"/>
                <w:sz w:val="21"/>
                <w:szCs w:val="21"/>
                <w:highlight w:val="none"/>
                <w:lang w:val="en-US" w:eastAsia="zh-CN" w:bidi="ar-SA"/>
              </w:rPr>
              <w:t>实施进度及交付保障措施以实施时间进度表体现，进度安排紧凑、时序节点完整，措施全面、应急交付保障措施等内容项内容全面进行综合比较与评价：</w:t>
            </w:r>
          </w:p>
          <w:p>
            <w:pPr>
              <w:spacing w:line="440" w:lineRule="exact"/>
              <w:contextualSpacing/>
              <w:rPr>
                <w:rFonts w:ascii="宋体" w:hAnsi="宋体"/>
                <w:szCs w:val="21"/>
              </w:rPr>
            </w:pPr>
            <w:r>
              <w:rPr>
                <w:rStyle w:val="16"/>
                <w:rFonts w:hint="default" w:ascii="宋体" w:hAnsi="宋体" w:eastAsia="宋体" w:cs="Times New Roman"/>
                <w:color w:val="auto"/>
                <w:spacing w:val="0"/>
                <w:w w:val="100"/>
                <w:kern w:val="2"/>
                <w:sz w:val="21"/>
                <w:szCs w:val="21"/>
                <w:highlight w:val="none"/>
                <w:lang w:val="en-US" w:eastAsia="zh-CN" w:bidi="ar-SA"/>
              </w:rPr>
              <w:t>项目实施进度及交付保障措施阐述全面具体，措施安排得当，得</w:t>
            </w:r>
            <w:r>
              <w:rPr>
                <w:rStyle w:val="16"/>
                <w:rFonts w:hint="eastAsia" w:ascii="宋体" w:hAnsi="宋体" w:cs="Times New Roman"/>
                <w:color w:val="auto"/>
                <w:spacing w:val="0"/>
                <w:w w:val="100"/>
                <w:kern w:val="2"/>
                <w:sz w:val="21"/>
                <w:szCs w:val="21"/>
                <w:highlight w:val="none"/>
                <w:lang w:val="en-US" w:eastAsia="zh-CN" w:bidi="ar-SA"/>
              </w:rPr>
              <w:t>5</w:t>
            </w:r>
            <w:r>
              <w:rPr>
                <w:rStyle w:val="16"/>
                <w:rFonts w:hint="default" w:ascii="宋体" w:hAnsi="宋体" w:eastAsia="宋体" w:cs="Times New Roman"/>
                <w:color w:val="auto"/>
                <w:spacing w:val="0"/>
                <w:w w:val="100"/>
                <w:kern w:val="2"/>
                <w:sz w:val="21"/>
                <w:szCs w:val="21"/>
                <w:highlight w:val="none"/>
                <w:lang w:val="en-US" w:eastAsia="zh-CN" w:bidi="ar-SA"/>
              </w:rPr>
              <w:t>分；项目实施进度及交付保障措施阐较全面具体，措施安排较得当，得</w:t>
            </w:r>
            <w:r>
              <w:rPr>
                <w:rStyle w:val="16"/>
                <w:rFonts w:hint="eastAsia" w:ascii="宋体" w:hAnsi="宋体" w:cs="Times New Roman"/>
                <w:color w:val="auto"/>
                <w:spacing w:val="0"/>
                <w:w w:val="100"/>
                <w:kern w:val="2"/>
                <w:sz w:val="21"/>
                <w:szCs w:val="21"/>
                <w:highlight w:val="none"/>
                <w:lang w:val="en-US" w:eastAsia="zh-CN" w:bidi="ar-SA"/>
              </w:rPr>
              <w:t>3</w:t>
            </w:r>
            <w:r>
              <w:rPr>
                <w:rStyle w:val="16"/>
                <w:rFonts w:hint="default" w:ascii="宋体" w:hAnsi="宋体" w:eastAsia="宋体" w:cs="Times New Roman"/>
                <w:color w:val="auto"/>
                <w:spacing w:val="0"/>
                <w:w w:val="100"/>
                <w:kern w:val="2"/>
                <w:sz w:val="21"/>
                <w:szCs w:val="21"/>
                <w:highlight w:val="none"/>
                <w:lang w:val="en-US" w:eastAsia="zh-CN" w:bidi="ar-SA"/>
              </w:rPr>
              <w:t>分；项目实施进度及交付保障措施</w:t>
            </w:r>
            <w:r>
              <w:rPr>
                <w:rStyle w:val="16"/>
                <w:rFonts w:hint="eastAsia" w:ascii="宋体" w:hAnsi="宋体" w:cs="Times New Roman"/>
                <w:color w:val="auto"/>
                <w:spacing w:val="0"/>
                <w:w w:val="100"/>
                <w:kern w:val="2"/>
                <w:sz w:val="21"/>
                <w:szCs w:val="21"/>
                <w:highlight w:val="none"/>
                <w:lang w:val="en-US" w:eastAsia="zh-CN" w:bidi="ar-SA"/>
              </w:rPr>
              <w:t>一般</w:t>
            </w:r>
            <w:r>
              <w:rPr>
                <w:rStyle w:val="16"/>
                <w:rFonts w:hint="default" w:ascii="宋体" w:hAnsi="宋体" w:eastAsia="宋体" w:cs="Times New Roman"/>
                <w:color w:val="auto"/>
                <w:spacing w:val="0"/>
                <w:w w:val="100"/>
                <w:kern w:val="2"/>
                <w:sz w:val="21"/>
                <w:szCs w:val="21"/>
                <w:highlight w:val="none"/>
                <w:lang w:val="en-US" w:eastAsia="zh-CN" w:bidi="ar-SA"/>
              </w:rPr>
              <w:t>，措施安排实</w:t>
            </w:r>
            <w:r>
              <w:rPr>
                <w:rStyle w:val="16"/>
                <w:rFonts w:hint="eastAsia" w:ascii="宋体" w:hAnsi="宋体" w:cs="Times New Roman"/>
                <w:color w:val="auto"/>
                <w:spacing w:val="0"/>
                <w:w w:val="100"/>
                <w:kern w:val="2"/>
                <w:sz w:val="21"/>
                <w:szCs w:val="21"/>
                <w:highlight w:val="none"/>
                <w:lang w:val="en-US" w:eastAsia="zh-CN" w:bidi="ar-SA"/>
              </w:rPr>
              <w:t>基本得当</w:t>
            </w:r>
            <w:r>
              <w:rPr>
                <w:rStyle w:val="16"/>
                <w:rFonts w:hint="default" w:ascii="宋体" w:hAnsi="宋体" w:eastAsia="宋体" w:cs="Times New Roman"/>
                <w:color w:val="auto"/>
                <w:spacing w:val="0"/>
                <w:w w:val="100"/>
                <w:kern w:val="2"/>
                <w:sz w:val="21"/>
                <w:szCs w:val="21"/>
                <w:highlight w:val="none"/>
                <w:lang w:val="en-US" w:eastAsia="zh-CN" w:bidi="ar-SA"/>
              </w:rPr>
              <w:t>，得</w:t>
            </w:r>
            <w:r>
              <w:rPr>
                <w:rStyle w:val="16"/>
                <w:rFonts w:hint="eastAsia" w:ascii="宋体" w:hAnsi="宋体" w:cs="Times New Roman"/>
                <w:color w:val="auto"/>
                <w:spacing w:val="0"/>
                <w:w w:val="100"/>
                <w:kern w:val="2"/>
                <w:sz w:val="21"/>
                <w:szCs w:val="21"/>
                <w:highlight w:val="none"/>
                <w:lang w:val="en-US" w:eastAsia="zh-CN" w:bidi="ar-SA"/>
              </w:rPr>
              <w:t>2</w:t>
            </w:r>
            <w:r>
              <w:rPr>
                <w:rStyle w:val="16"/>
                <w:rFonts w:hint="default" w:ascii="宋体" w:hAnsi="宋体" w:eastAsia="宋体" w:cs="Times New Roman"/>
                <w:color w:val="auto"/>
                <w:spacing w:val="0"/>
                <w:w w:val="100"/>
                <w:kern w:val="2"/>
                <w:sz w:val="21"/>
                <w:szCs w:val="21"/>
                <w:highlight w:val="none"/>
                <w:lang w:val="en-US" w:eastAsia="zh-CN" w:bidi="ar-SA"/>
              </w:rPr>
              <w:t>分；项目实施进度及交付保障措施</w:t>
            </w:r>
            <w:r>
              <w:rPr>
                <w:rStyle w:val="16"/>
                <w:rFonts w:hint="eastAsia" w:ascii="宋体" w:hAnsi="宋体" w:cs="Times New Roman"/>
                <w:color w:val="auto"/>
                <w:spacing w:val="0"/>
                <w:w w:val="100"/>
                <w:kern w:val="2"/>
                <w:sz w:val="21"/>
                <w:szCs w:val="21"/>
                <w:highlight w:val="none"/>
                <w:lang w:val="en-US" w:eastAsia="zh-CN" w:bidi="ar-SA"/>
              </w:rPr>
              <w:t>有所欠缺，可行性不高，得1分；</w:t>
            </w:r>
            <w:r>
              <w:rPr>
                <w:rStyle w:val="16"/>
                <w:rFonts w:hint="default" w:ascii="宋体" w:hAnsi="宋体" w:eastAsia="宋体" w:cs="Times New Roman"/>
                <w:color w:val="auto"/>
                <w:spacing w:val="0"/>
                <w:w w:val="100"/>
                <w:kern w:val="2"/>
                <w:sz w:val="21"/>
                <w:szCs w:val="21"/>
                <w:highlight w:val="none"/>
                <w:lang w:val="en-US" w:eastAsia="zh-CN" w:bidi="ar-SA"/>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 w:hRule="atLeast"/>
        </w:trPr>
        <w:tc>
          <w:tcPr>
            <w:tcW w:w="1587" w:type="dxa"/>
            <w:vMerge w:val="continue"/>
            <w:vAlign w:val="center"/>
          </w:tcPr>
          <w:p>
            <w:pPr>
              <w:spacing w:line="440" w:lineRule="exact"/>
              <w:contextualSpacing/>
              <w:rPr>
                <w:rFonts w:ascii="宋体" w:hAnsi="宋体"/>
                <w:szCs w:val="21"/>
              </w:rPr>
            </w:pPr>
          </w:p>
        </w:tc>
        <w:tc>
          <w:tcPr>
            <w:tcW w:w="2075" w:type="dxa"/>
            <w:vAlign w:val="center"/>
          </w:tcPr>
          <w:p>
            <w:pPr>
              <w:spacing w:line="440" w:lineRule="exact"/>
              <w:contextualSpacing/>
              <w:jc w:val="center"/>
              <w:rPr>
                <w:rFonts w:ascii="宋体" w:hAnsi="宋体"/>
                <w:szCs w:val="21"/>
              </w:rPr>
            </w:pPr>
            <w:r>
              <w:rPr>
                <w:rStyle w:val="16"/>
                <w:rFonts w:hint="default" w:ascii="宋体" w:hAnsi="宋体" w:eastAsia="宋体" w:cs="Times New Roman"/>
                <w:color w:val="auto"/>
                <w:spacing w:val="0"/>
                <w:w w:val="100"/>
                <w:kern w:val="2"/>
                <w:sz w:val="21"/>
                <w:szCs w:val="21"/>
                <w:highlight w:val="none"/>
                <w:lang w:val="en-US" w:eastAsia="zh-CN" w:bidi="ar-SA"/>
              </w:rPr>
              <w:t>应急保障措施（6分）</w:t>
            </w:r>
          </w:p>
        </w:tc>
        <w:tc>
          <w:tcPr>
            <w:tcW w:w="6037" w:type="dxa"/>
            <w:gridSpan w:val="2"/>
            <w:vAlign w:val="top"/>
          </w:tcPr>
          <w:p>
            <w:pPr>
              <w:spacing w:line="440" w:lineRule="exact"/>
              <w:contextualSpacing/>
              <w:rPr>
                <w:rFonts w:ascii="宋体" w:hAnsi="宋体"/>
                <w:szCs w:val="21"/>
              </w:rPr>
            </w:pPr>
            <w:r>
              <w:rPr>
                <w:rStyle w:val="16"/>
                <w:rFonts w:hint="default" w:ascii="宋体" w:hAnsi="宋体" w:eastAsia="宋体" w:cs="Times New Roman"/>
                <w:color w:val="auto"/>
                <w:spacing w:val="0"/>
                <w:w w:val="100"/>
                <w:kern w:val="2"/>
                <w:sz w:val="21"/>
                <w:szCs w:val="21"/>
                <w:highlight w:val="none"/>
                <w:lang w:val="en-US" w:eastAsia="zh-CN" w:bidi="ar-SA"/>
              </w:rPr>
              <w:t>项目临时追加变更或发生意外情况时，为保证项目顺利，需要进行紧急应对：应急保障措施及方法科学合理，符合项目需求，针对性强得6分；应急保障措施及方法科学较合理，较为符合项目需求，针对性</w:t>
            </w:r>
            <w:r>
              <w:rPr>
                <w:rStyle w:val="16"/>
                <w:rFonts w:hint="eastAsia" w:ascii="宋体" w:hAnsi="宋体" w:cs="Times New Roman"/>
                <w:color w:val="auto"/>
                <w:spacing w:val="0"/>
                <w:w w:val="100"/>
                <w:kern w:val="2"/>
                <w:sz w:val="21"/>
                <w:szCs w:val="21"/>
                <w:highlight w:val="none"/>
                <w:lang w:val="en-US" w:eastAsia="zh-CN" w:bidi="ar-SA"/>
              </w:rPr>
              <w:t>较</w:t>
            </w:r>
            <w:r>
              <w:rPr>
                <w:rStyle w:val="16"/>
                <w:rFonts w:hint="default" w:ascii="宋体" w:hAnsi="宋体" w:eastAsia="宋体" w:cs="Times New Roman"/>
                <w:color w:val="auto"/>
                <w:spacing w:val="0"/>
                <w:w w:val="100"/>
                <w:kern w:val="2"/>
                <w:sz w:val="21"/>
                <w:szCs w:val="21"/>
                <w:highlight w:val="none"/>
                <w:lang w:val="en-US" w:eastAsia="zh-CN" w:bidi="ar-SA"/>
              </w:rPr>
              <w:t>强得4分；应急保障措施及方法</w:t>
            </w:r>
            <w:r>
              <w:rPr>
                <w:rStyle w:val="16"/>
                <w:rFonts w:hint="eastAsia" w:ascii="宋体" w:hAnsi="宋体" w:cs="Times New Roman"/>
                <w:color w:val="auto"/>
                <w:spacing w:val="0"/>
                <w:w w:val="100"/>
                <w:kern w:val="2"/>
                <w:sz w:val="21"/>
                <w:szCs w:val="21"/>
                <w:highlight w:val="none"/>
                <w:lang w:val="en-US" w:eastAsia="zh-CN" w:bidi="ar-SA"/>
              </w:rPr>
              <w:t>基本</w:t>
            </w:r>
            <w:r>
              <w:rPr>
                <w:rStyle w:val="16"/>
                <w:rFonts w:hint="default" w:ascii="宋体" w:hAnsi="宋体" w:eastAsia="宋体" w:cs="Times New Roman"/>
                <w:color w:val="auto"/>
                <w:spacing w:val="0"/>
                <w:w w:val="100"/>
                <w:kern w:val="2"/>
                <w:sz w:val="21"/>
                <w:szCs w:val="21"/>
                <w:highlight w:val="none"/>
                <w:lang w:val="en-US" w:eastAsia="zh-CN" w:bidi="ar-SA"/>
              </w:rPr>
              <w:t>合理，符合项目需求，针对性</w:t>
            </w:r>
            <w:r>
              <w:rPr>
                <w:rStyle w:val="16"/>
                <w:rFonts w:hint="eastAsia" w:ascii="宋体" w:hAnsi="宋体" w:cs="Times New Roman"/>
                <w:color w:val="auto"/>
                <w:spacing w:val="0"/>
                <w:w w:val="100"/>
                <w:kern w:val="2"/>
                <w:sz w:val="21"/>
                <w:szCs w:val="21"/>
                <w:highlight w:val="none"/>
                <w:lang w:val="en-US" w:eastAsia="zh-CN" w:bidi="ar-SA"/>
              </w:rPr>
              <w:t>一般</w:t>
            </w:r>
            <w:r>
              <w:rPr>
                <w:rStyle w:val="16"/>
                <w:rFonts w:hint="default" w:ascii="宋体" w:hAnsi="宋体" w:eastAsia="宋体" w:cs="Times New Roman"/>
                <w:color w:val="auto"/>
                <w:spacing w:val="0"/>
                <w:w w:val="100"/>
                <w:kern w:val="2"/>
                <w:sz w:val="21"/>
                <w:szCs w:val="21"/>
                <w:highlight w:val="none"/>
                <w:lang w:val="en-US" w:eastAsia="zh-CN" w:bidi="ar-SA"/>
              </w:rPr>
              <w:t>得2分；应急保障措施及方法</w:t>
            </w:r>
            <w:r>
              <w:rPr>
                <w:rStyle w:val="16"/>
                <w:rFonts w:hint="eastAsia" w:ascii="宋体" w:hAnsi="宋体" w:cs="Times New Roman"/>
                <w:color w:val="auto"/>
                <w:spacing w:val="0"/>
                <w:w w:val="100"/>
                <w:kern w:val="2"/>
                <w:sz w:val="21"/>
                <w:szCs w:val="21"/>
                <w:highlight w:val="none"/>
                <w:lang w:val="en-US" w:eastAsia="zh-CN" w:bidi="ar-SA"/>
              </w:rPr>
              <w:t>牵强，</w:t>
            </w:r>
            <w:r>
              <w:rPr>
                <w:rStyle w:val="16"/>
                <w:rFonts w:hint="default" w:ascii="宋体" w:hAnsi="宋体" w:eastAsia="宋体" w:cs="Times New Roman"/>
                <w:color w:val="auto"/>
                <w:spacing w:val="0"/>
                <w:w w:val="100"/>
                <w:kern w:val="2"/>
                <w:sz w:val="21"/>
                <w:szCs w:val="21"/>
                <w:highlight w:val="none"/>
                <w:lang w:val="en-US" w:eastAsia="zh-CN" w:bidi="ar-SA"/>
              </w:rPr>
              <w:t>针对性</w:t>
            </w:r>
            <w:r>
              <w:rPr>
                <w:rStyle w:val="16"/>
                <w:rFonts w:hint="eastAsia" w:ascii="宋体" w:hAnsi="宋体" w:cs="Times New Roman"/>
                <w:color w:val="auto"/>
                <w:spacing w:val="0"/>
                <w:w w:val="100"/>
                <w:kern w:val="2"/>
                <w:sz w:val="21"/>
                <w:szCs w:val="21"/>
                <w:highlight w:val="none"/>
                <w:lang w:val="en-US" w:eastAsia="zh-CN" w:bidi="ar-SA"/>
              </w:rPr>
              <w:t>不</w:t>
            </w:r>
            <w:r>
              <w:rPr>
                <w:rStyle w:val="16"/>
                <w:rFonts w:hint="default" w:ascii="宋体" w:hAnsi="宋体" w:eastAsia="宋体" w:cs="Times New Roman"/>
                <w:color w:val="auto"/>
                <w:spacing w:val="0"/>
                <w:w w:val="100"/>
                <w:kern w:val="2"/>
                <w:sz w:val="21"/>
                <w:szCs w:val="21"/>
                <w:highlight w:val="none"/>
                <w:lang w:val="en-US" w:eastAsia="zh-CN" w:bidi="ar-SA"/>
              </w:rPr>
              <w:t>强</w:t>
            </w:r>
            <w:r>
              <w:rPr>
                <w:rStyle w:val="16"/>
                <w:rFonts w:hint="eastAsia" w:ascii="宋体" w:hAnsi="宋体" w:cs="Times New Roman"/>
                <w:color w:val="auto"/>
                <w:spacing w:val="0"/>
                <w:w w:val="100"/>
                <w:kern w:val="2"/>
                <w:sz w:val="21"/>
                <w:szCs w:val="21"/>
                <w:highlight w:val="none"/>
                <w:lang w:val="en-US" w:eastAsia="zh-CN" w:bidi="ar-SA"/>
              </w:rPr>
              <w:t>得1分；</w:t>
            </w:r>
            <w:r>
              <w:rPr>
                <w:rStyle w:val="16"/>
                <w:rFonts w:hint="default" w:ascii="宋体" w:hAnsi="宋体" w:eastAsia="宋体" w:cs="Times New Roman"/>
                <w:color w:val="auto"/>
                <w:spacing w:val="0"/>
                <w:w w:val="100"/>
                <w:kern w:val="2"/>
                <w:sz w:val="21"/>
                <w:szCs w:val="21"/>
                <w:highlight w:val="none"/>
                <w:lang w:val="en-US" w:eastAsia="zh-CN" w:bidi="ar-SA"/>
              </w:rPr>
              <w:t>未针对本项描述的得0分。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49" w:hRule="atLeast"/>
        </w:trPr>
        <w:tc>
          <w:tcPr>
            <w:tcW w:w="1587" w:type="dxa"/>
            <w:vAlign w:val="center"/>
          </w:tcPr>
          <w:p>
            <w:pPr>
              <w:spacing w:line="440" w:lineRule="exact"/>
              <w:contextualSpacing/>
              <w:jc w:val="center"/>
              <w:rPr>
                <w:rFonts w:ascii="宋体" w:hAnsi="宋体"/>
                <w:szCs w:val="21"/>
              </w:rPr>
            </w:pPr>
            <w:r>
              <w:rPr>
                <w:rFonts w:hint="eastAsia" w:ascii="宋体" w:hAnsi="宋体"/>
                <w:szCs w:val="21"/>
              </w:rPr>
              <w:t>投标报价</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15</w:t>
            </w:r>
            <w:r>
              <w:rPr>
                <w:rFonts w:hint="eastAsia" w:ascii="宋体" w:hAnsi="宋体"/>
                <w:szCs w:val="21"/>
              </w:rPr>
              <w:t>分）</w:t>
            </w:r>
          </w:p>
        </w:tc>
        <w:tc>
          <w:tcPr>
            <w:tcW w:w="2075" w:type="dxa"/>
            <w:vAlign w:val="center"/>
          </w:tcPr>
          <w:p>
            <w:pPr>
              <w:spacing w:line="440" w:lineRule="exact"/>
              <w:contextualSpacing/>
              <w:jc w:val="center"/>
              <w:rPr>
                <w:rFonts w:ascii="宋体" w:hAnsi="宋体"/>
                <w:szCs w:val="21"/>
              </w:rPr>
            </w:pPr>
            <w:r>
              <w:rPr>
                <w:rFonts w:hint="eastAsia" w:ascii="宋体" w:hAnsi="宋体"/>
                <w:szCs w:val="21"/>
              </w:rPr>
              <w:t>报价得分（</w:t>
            </w:r>
            <w:r>
              <w:rPr>
                <w:rFonts w:hint="eastAsia" w:ascii="宋体" w:hAnsi="宋体"/>
                <w:szCs w:val="21"/>
                <w:lang w:val="en-US" w:eastAsia="zh-CN"/>
              </w:rPr>
              <w:t>15</w:t>
            </w:r>
            <w:r>
              <w:rPr>
                <w:rFonts w:hint="eastAsia" w:ascii="宋体" w:hAnsi="宋体"/>
                <w:szCs w:val="21"/>
              </w:rPr>
              <w:t>分）</w:t>
            </w:r>
          </w:p>
        </w:tc>
        <w:tc>
          <w:tcPr>
            <w:tcW w:w="6014" w:type="dxa"/>
            <w:vAlign w:val="center"/>
          </w:tcPr>
          <w:p>
            <w:pPr>
              <w:spacing w:line="440" w:lineRule="exact"/>
              <w:contextualSpacing/>
              <w:rPr>
                <w:rFonts w:ascii="宋体" w:hAnsi="宋体"/>
                <w:szCs w:val="21"/>
              </w:rPr>
            </w:pPr>
            <w:r>
              <w:rPr>
                <w:rFonts w:ascii="宋体" w:hAnsi="宋体"/>
                <w:szCs w:val="21"/>
              </w:rPr>
              <w:t>综合评分法中的价格分统一采用低价优先法计算，即满足招标文件要求且报价最低的供应商的</w:t>
            </w:r>
            <w:r>
              <w:rPr>
                <w:rFonts w:hint="eastAsia" w:ascii="宋体" w:hAnsi="宋体"/>
                <w:szCs w:val="21"/>
              </w:rPr>
              <w:t>报价</w:t>
            </w:r>
            <w:r>
              <w:rPr>
                <w:rFonts w:ascii="宋体" w:hAnsi="宋体"/>
                <w:szCs w:val="21"/>
              </w:rPr>
              <w:t>为</w:t>
            </w:r>
            <w:r>
              <w:rPr>
                <w:rFonts w:hint="eastAsia" w:ascii="宋体" w:hAnsi="宋体"/>
                <w:szCs w:val="21"/>
              </w:rPr>
              <w:t>评标</w:t>
            </w:r>
            <w:r>
              <w:rPr>
                <w:rFonts w:ascii="宋体" w:hAnsi="宋体"/>
                <w:szCs w:val="21"/>
              </w:rPr>
              <w:t>基准价，其价格分为满分。</w:t>
            </w:r>
          </w:p>
          <w:p>
            <w:pPr>
              <w:spacing w:line="440" w:lineRule="exact"/>
              <w:contextualSpacing/>
              <w:rPr>
                <w:rFonts w:hint="eastAsia" w:ascii="宋体" w:hAnsi="宋体"/>
                <w:szCs w:val="21"/>
              </w:rPr>
            </w:pPr>
            <w:r>
              <w:rPr>
                <w:rFonts w:ascii="宋体" w:hAnsi="宋体"/>
                <w:szCs w:val="21"/>
              </w:rPr>
              <w:t>其他供应商的价格分统一按照下列公式计算：</w:t>
            </w:r>
            <w:r>
              <w:rPr>
                <w:rFonts w:hint="eastAsia" w:ascii="宋体" w:hAnsi="宋体"/>
                <w:szCs w:val="21"/>
              </w:rPr>
              <w:t>投标</w:t>
            </w:r>
            <w:r>
              <w:rPr>
                <w:rFonts w:ascii="宋体" w:hAnsi="宋体"/>
                <w:szCs w:val="21"/>
              </w:rPr>
              <w:t>报价得分=（</w:t>
            </w:r>
            <w:r>
              <w:rPr>
                <w:rFonts w:hint="eastAsia" w:ascii="宋体" w:hAnsi="宋体"/>
                <w:szCs w:val="21"/>
              </w:rPr>
              <w:t>评标</w:t>
            </w:r>
            <w:r>
              <w:rPr>
                <w:rFonts w:ascii="宋体" w:hAnsi="宋体"/>
                <w:szCs w:val="21"/>
              </w:rPr>
              <w:t>基准价/</w:t>
            </w:r>
            <w:r>
              <w:rPr>
                <w:rFonts w:hint="eastAsia" w:ascii="宋体" w:hAnsi="宋体"/>
                <w:szCs w:val="21"/>
              </w:rPr>
              <w:t>投标</w:t>
            </w:r>
            <w:r>
              <w:rPr>
                <w:rFonts w:ascii="宋体" w:hAnsi="宋体"/>
                <w:szCs w:val="21"/>
              </w:rPr>
              <w:t>报价）×</w:t>
            </w:r>
            <w:r>
              <w:rPr>
                <w:rFonts w:hint="eastAsia" w:ascii="宋体" w:hAnsi="宋体"/>
                <w:szCs w:val="21"/>
                <w:lang w:val="en-US" w:eastAsia="zh-CN"/>
              </w:rPr>
              <w:t>15</w:t>
            </w:r>
            <w:r>
              <w:rPr>
                <w:rFonts w:ascii="宋体" w:hAnsi="宋体"/>
                <w:szCs w:val="21"/>
              </w:rPr>
              <w:t>×</w:t>
            </w:r>
            <w:r>
              <w:rPr>
                <w:rFonts w:hint="eastAsia" w:ascii="宋体" w:hAnsi="宋体"/>
                <w:szCs w:val="21"/>
              </w:rPr>
              <w:t>100%</w:t>
            </w:r>
          </w:p>
          <w:p>
            <w:pPr>
              <w:spacing w:line="440" w:lineRule="exact"/>
              <w:contextualSpacing/>
              <w:rPr>
                <w:rFonts w:hint="eastAsia" w:ascii="宋体" w:hAnsi="宋体"/>
                <w:szCs w:val="21"/>
              </w:rPr>
            </w:pPr>
            <w:r>
              <w:rPr>
                <w:rFonts w:hint="eastAsia" w:ascii="宋体" w:hAnsi="宋体"/>
                <w:szCs w:val="21"/>
              </w:rPr>
              <w:t>注：</w:t>
            </w:r>
            <w:r>
              <w:rPr>
                <w:rFonts w:hint="eastAsia" w:ascii="宋体" w:hAnsi="宋体"/>
                <w:szCs w:val="21"/>
                <w:lang w:eastAsia="zh-CN"/>
              </w:rPr>
              <w:t>投标报价</w:t>
            </w:r>
            <w:r>
              <w:rPr>
                <w:rFonts w:hint="eastAsia" w:ascii="宋体" w:hAnsi="宋体"/>
                <w:szCs w:val="21"/>
              </w:rPr>
              <w:t>明显低于项目成本价的，未说明合理原因的将作为废标处理。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136" w:hRule="atLeast"/>
        </w:trPr>
        <w:tc>
          <w:tcPr>
            <w:tcW w:w="1587" w:type="dxa"/>
            <w:vMerge w:val="restart"/>
            <w:vAlign w:val="center"/>
          </w:tcPr>
          <w:p>
            <w:pPr>
              <w:spacing w:line="440" w:lineRule="exact"/>
              <w:contextualSpacing/>
              <w:rPr>
                <w:rFonts w:hint="eastAsia" w:ascii="宋体" w:hAnsi="宋体"/>
                <w:szCs w:val="21"/>
              </w:rPr>
            </w:pPr>
            <w:r>
              <w:rPr>
                <w:rFonts w:hint="eastAsia" w:ascii="宋体" w:hAnsi="宋体"/>
                <w:szCs w:val="21"/>
              </w:rPr>
              <w:t>综合标（</w:t>
            </w:r>
            <w:r>
              <w:rPr>
                <w:rFonts w:hint="eastAsia" w:ascii="宋体" w:hAnsi="宋体"/>
                <w:szCs w:val="21"/>
                <w:lang w:val="en-US" w:eastAsia="zh-CN"/>
              </w:rPr>
              <w:t>28</w:t>
            </w:r>
            <w:r>
              <w:rPr>
                <w:rFonts w:hint="eastAsia" w:ascii="宋体" w:hAnsi="宋体"/>
                <w:szCs w:val="21"/>
              </w:rPr>
              <w:t>分）</w:t>
            </w:r>
          </w:p>
        </w:tc>
        <w:tc>
          <w:tcPr>
            <w:tcW w:w="2075" w:type="dxa"/>
            <w:vAlign w:val="center"/>
          </w:tcPr>
          <w:p>
            <w:pPr>
              <w:spacing w:line="440" w:lineRule="exact"/>
              <w:contextualSpacing/>
              <w:rPr>
                <w:rFonts w:ascii="宋体" w:hAnsi="宋体"/>
                <w:szCs w:val="21"/>
              </w:rPr>
            </w:pPr>
            <w:r>
              <w:rPr>
                <w:rFonts w:ascii="宋体" w:hAnsi="宋体"/>
                <w:szCs w:val="21"/>
              </w:rPr>
              <w:t>企业业绩(</w:t>
            </w:r>
            <w:r>
              <w:rPr>
                <w:rFonts w:hint="eastAsia" w:ascii="宋体" w:hAnsi="宋体"/>
                <w:szCs w:val="21"/>
                <w:lang w:val="en-US" w:eastAsia="zh-CN"/>
              </w:rPr>
              <w:t>9</w:t>
            </w:r>
            <w:r>
              <w:rPr>
                <w:rFonts w:ascii="宋体" w:hAnsi="宋体"/>
                <w:szCs w:val="21"/>
              </w:rPr>
              <w:t>分）</w:t>
            </w:r>
          </w:p>
        </w:tc>
        <w:tc>
          <w:tcPr>
            <w:tcW w:w="6014" w:type="dxa"/>
            <w:vAlign w:val="top"/>
          </w:tcPr>
          <w:p>
            <w:pPr>
              <w:spacing w:line="440" w:lineRule="exact"/>
              <w:contextualSpacing/>
              <w:rPr>
                <w:rFonts w:ascii="宋体" w:hAnsi="宋体"/>
                <w:szCs w:val="21"/>
              </w:rPr>
            </w:pPr>
            <w:r>
              <w:rPr>
                <w:rFonts w:hint="eastAsia" w:ascii="宋体" w:hAnsi="宋体"/>
                <w:szCs w:val="21"/>
              </w:rPr>
              <w:t>2023年1月1日以来企业承担过</w:t>
            </w:r>
            <w:r>
              <w:rPr>
                <w:rFonts w:hint="eastAsia" w:ascii="宋体" w:hAnsi="宋体"/>
                <w:szCs w:val="21"/>
                <w:lang w:eastAsia="zh-CN"/>
              </w:rPr>
              <w:t>类似</w:t>
            </w:r>
            <w:r>
              <w:rPr>
                <w:rFonts w:hint="eastAsia" w:ascii="宋体" w:hAnsi="宋体"/>
                <w:szCs w:val="21"/>
              </w:rPr>
              <w:t>项目业绩的</w:t>
            </w:r>
            <w:r>
              <w:rPr>
                <w:rFonts w:hint="eastAsia" w:ascii="宋体" w:hAnsi="宋体"/>
                <w:szCs w:val="21"/>
                <w:lang w:eastAsia="zh-CN"/>
              </w:rPr>
              <w:t>（</w:t>
            </w:r>
            <w:r>
              <w:rPr>
                <w:rFonts w:hint="eastAsia" w:ascii="宋体" w:hAnsi="宋体"/>
                <w:szCs w:val="21"/>
                <w:lang w:val="en-US" w:eastAsia="zh-CN"/>
              </w:rPr>
              <w:t>以合同签订时间为准）</w:t>
            </w:r>
            <w:r>
              <w:rPr>
                <w:rFonts w:hint="eastAsia" w:ascii="宋体" w:hAnsi="宋体"/>
                <w:szCs w:val="21"/>
              </w:rPr>
              <w:t>，每提供一份得</w:t>
            </w:r>
            <w:r>
              <w:rPr>
                <w:rFonts w:hint="eastAsia" w:ascii="宋体" w:hAnsi="宋体"/>
                <w:szCs w:val="21"/>
                <w:lang w:val="en-US" w:eastAsia="zh-CN"/>
              </w:rPr>
              <w:t>3</w:t>
            </w:r>
            <w:r>
              <w:rPr>
                <w:rFonts w:hint="eastAsia" w:ascii="宋体" w:hAnsi="宋体"/>
                <w:szCs w:val="21"/>
              </w:rPr>
              <w:t>分，最多得</w:t>
            </w:r>
            <w:r>
              <w:rPr>
                <w:rFonts w:hint="eastAsia" w:ascii="宋体" w:hAnsi="宋体"/>
                <w:szCs w:val="21"/>
                <w:lang w:val="en-US" w:eastAsia="zh-CN"/>
              </w:rPr>
              <w:t>9</w:t>
            </w:r>
            <w:r>
              <w:rPr>
                <w:rFonts w:hint="eastAsia" w:ascii="宋体" w:hAnsi="宋体"/>
                <w:szCs w:val="21"/>
              </w:rPr>
              <w:t>分。</w:t>
            </w:r>
            <w:r>
              <w:rPr>
                <w:rFonts w:hint="eastAsia" w:ascii="宋体" w:hAnsi="宋体"/>
                <w:szCs w:val="21"/>
                <w:lang w:eastAsia="zh-CN"/>
              </w:rPr>
              <w:t>（</w:t>
            </w:r>
            <w:r>
              <w:rPr>
                <w:rFonts w:hint="eastAsia" w:ascii="宋体" w:hAnsi="宋体"/>
                <w:szCs w:val="21"/>
              </w:rPr>
              <w:t>需提供业绩合同</w:t>
            </w:r>
            <w:r>
              <w:rPr>
                <w:rFonts w:hint="eastAsia" w:ascii="宋体" w:hAnsi="宋体"/>
                <w:szCs w:val="21"/>
                <w:lang w:eastAsia="zh-CN"/>
              </w:rPr>
              <w:t>和申报成功官网截图）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136" w:hRule="atLeast"/>
        </w:trPr>
        <w:tc>
          <w:tcPr>
            <w:tcW w:w="1587" w:type="dxa"/>
            <w:vMerge w:val="continue"/>
            <w:vAlign w:val="center"/>
          </w:tcPr>
          <w:p>
            <w:pPr>
              <w:spacing w:line="440" w:lineRule="exact"/>
              <w:contextualSpacing/>
              <w:rPr>
                <w:rFonts w:hint="eastAsia" w:ascii="宋体" w:hAnsi="宋体"/>
                <w:szCs w:val="21"/>
              </w:rPr>
            </w:pPr>
          </w:p>
        </w:tc>
        <w:tc>
          <w:tcPr>
            <w:tcW w:w="2075" w:type="dxa"/>
            <w:vAlign w:val="center"/>
          </w:tcPr>
          <w:p>
            <w:pPr>
              <w:spacing w:line="440" w:lineRule="exact"/>
              <w:contextualSpacing/>
              <w:rPr>
                <w:rFonts w:hint="default" w:ascii="宋体" w:hAnsi="宋体" w:eastAsia="宋体"/>
                <w:szCs w:val="21"/>
                <w:lang w:val="en-US" w:eastAsia="zh-CN"/>
              </w:rPr>
            </w:pPr>
            <w:r>
              <w:rPr>
                <w:rFonts w:hint="eastAsia" w:ascii="宋体" w:hAnsi="宋体"/>
                <w:szCs w:val="21"/>
                <w:lang w:eastAsia="zh-CN"/>
              </w:rPr>
              <w:t>项目负责人业绩（</w:t>
            </w:r>
            <w:r>
              <w:rPr>
                <w:rFonts w:hint="eastAsia" w:ascii="宋体" w:hAnsi="宋体"/>
                <w:szCs w:val="21"/>
                <w:lang w:val="en-US" w:eastAsia="zh-CN"/>
              </w:rPr>
              <w:t>4分</w:t>
            </w:r>
            <w:r>
              <w:rPr>
                <w:rFonts w:hint="eastAsia" w:ascii="宋体" w:hAnsi="宋体"/>
                <w:szCs w:val="21"/>
                <w:lang w:eastAsia="zh-CN"/>
              </w:rPr>
              <w:t>）</w:t>
            </w:r>
          </w:p>
        </w:tc>
        <w:tc>
          <w:tcPr>
            <w:tcW w:w="6014" w:type="dxa"/>
            <w:vAlign w:val="top"/>
          </w:tcPr>
          <w:p>
            <w:pPr>
              <w:spacing w:line="440" w:lineRule="exact"/>
              <w:contextualSpacing/>
              <w:rPr>
                <w:rFonts w:hint="eastAsia" w:ascii="宋体" w:hAnsi="宋体"/>
                <w:szCs w:val="21"/>
                <w:lang w:eastAsia="zh-CN"/>
              </w:rPr>
            </w:pPr>
            <w:r>
              <w:rPr>
                <w:rFonts w:hint="eastAsia" w:ascii="宋体" w:hAnsi="宋体"/>
                <w:szCs w:val="21"/>
              </w:rPr>
              <w:t>2023年1月1日以来</w:t>
            </w:r>
            <w:r>
              <w:rPr>
                <w:rFonts w:hint="eastAsia" w:ascii="宋体" w:hAnsi="宋体"/>
                <w:szCs w:val="21"/>
                <w:lang w:eastAsia="zh-CN"/>
              </w:rPr>
              <w:t>拟派项目负责人</w:t>
            </w:r>
            <w:r>
              <w:rPr>
                <w:rFonts w:hint="eastAsia" w:ascii="宋体" w:hAnsi="宋体"/>
                <w:szCs w:val="21"/>
              </w:rPr>
              <w:t>承担过</w:t>
            </w:r>
            <w:r>
              <w:rPr>
                <w:rFonts w:hint="eastAsia" w:ascii="宋体" w:hAnsi="宋体"/>
                <w:szCs w:val="21"/>
                <w:lang w:eastAsia="zh-CN"/>
              </w:rPr>
              <w:t>类似</w:t>
            </w:r>
            <w:r>
              <w:rPr>
                <w:rFonts w:hint="eastAsia" w:ascii="宋体" w:hAnsi="宋体"/>
                <w:szCs w:val="21"/>
              </w:rPr>
              <w:t>项目业绩的</w:t>
            </w:r>
            <w:r>
              <w:rPr>
                <w:rFonts w:hint="eastAsia" w:ascii="宋体" w:hAnsi="宋体"/>
                <w:szCs w:val="21"/>
                <w:lang w:eastAsia="zh-CN"/>
              </w:rPr>
              <w:t>（</w:t>
            </w:r>
            <w:r>
              <w:rPr>
                <w:rFonts w:hint="eastAsia" w:ascii="宋体" w:hAnsi="宋体"/>
                <w:szCs w:val="21"/>
                <w:lang w:val="en-US" w:eastAsia="zh-CN"/>
              </w:rPr>
              <w:t>以合同签订时间为准）</w:t>
            </w:r>
            <w:r>
              <w:rPr>
                <w:rFonts w:hint="eastAsia" w:ascii="宋体" w:hAnsi="宋体"/>
                <w:szCs w:val="21"/>
              </w:rPr>
              <w:t>，每提供一份得</w:t>
            </w:r>
            <w:r>
              <w:rPr>
                <w:rFonts w:hint="eastAsia" w:ascii="宋体" w:hAnsi="宋体"/>
                <w:szCs w:val="21"/>
                <w:lang w:val="en-US" w:eastAsia="zh-CN"/>
              </w:rPr>
              <w:t>2</w:t>
            </w:r>
            <w:r>
              <w:rPr>
                <w:rFonts w:hint="eastAsia" w:ascii="宋体" w:hAnsi="宋体"/>
                <w:szCs w:val="21"/>
              </w:rPr>
              <w:t>分，最多得</w:t>
            </w:r>
            <w:r>
              <w:rPr>
                <w:rFonts w:hint="eastAsia" w:ascii="宋体" w:hAnsi="宋体"/>
                <w:szCs w:val="21"/>
                <w:lang w:val="en-US" w:eastAsia="zh-CN"/>
              </w:rPr>
              <w:t>4</w:t>
            </w:r>
            <w:r>
              <w:rPr>
                <w:rFonts w:hint="eastAsia" w:ascii="宋体" w:hAnsi="宋体"/>
                <w:szCs w:val="21"/>
              </w:rPr>
              <w:t>分。</w:t>
            </w:r>
            <w:r>
              <w:rPr>
                <w:rFonts w:hint="eastAsia" w:ascii="宋体" w:hAnsi="宋体"/>
                <w:szCs w:val="21"/>
                <w:lang w:eastAsia="zh-CN"/>
              </w:rPr>
              <w:t>（</w:t>
            </w:r>
            <w:r>
              <w:rPr>
                <w:rFonts w:hint="eastAsia" w:ascii="宋体" w:hAnsi="宋体"/>
                <w:szCs w:val="21"/>
              </w:rPr>
              <w:t>需提供业绩合同</w:t>
            </w:r>
            <w:r>
              <w:rPr>
                <w:rFonts w:hint="eastAsia" w:ascii="宋体" w:hAnsi="宋体"/>
                <w:szCs w:val="21"/>
                <w:lang w:eastAsia="zh-CN"/>
              </w:rPr>
              <w:t>或甲方开具的</w:t>
            </w:r>
            <w:r>
              <w:rPr>
                <w:rFonts w:hint="eastAsia" w:ascii="宋体" w:hAnsi="宋体"/>
                <w:szCs w:val="21"/>
                <w:lang w:val="en-US" w:eastAsia="zh-CN"/>
              </w:rPr>
              <w:t>能</w:t>
            </w:r>
            <w:r>
              <w:rPr>
                <w:rFonts w:hint="eastAsia" w:ascii="宋体" w:hAnsi="宋体"/>
                <w:szCs w:val="21"/>
                <w:lang w:eastAsia="zh-CN"/>
              </w:rPr>
              <w:t>证明</w:t>
            </w:r>
            <w:r>
              <w:rPr>
                <w:rFonts w:hint="eastAsia" w:ascii="宋体" w:hAnsi="宋体"/>
                <w:szCs w:val="21"/>
                <w:lang w:val="en-US" w:eastAsia="zh-CN"/>
              </w:rPr>
              <w:t>在项目中是项目负责人的证明</w:t>
            </w:r>
            <w:r>
              <w:rPr>
                <w:rFonts w:hint="eastAsia" w:ascii="宋体" w:hAnsi="宋体"/>
                <w:szCs w:val="21"/>
                <w:lang w:eastAsia="zh-CN"/>
              </w:rPr>
              <w:t>文件）</w:t>
            </w:r>
          </w:p>
          <w:p>
            <w:pPr>
              <w:spacing w:line="440" w:lineRule="exact"/>
              <w:contextualSpacing/>
              <w:rPr>
                <w:rFonts w:hint="eastAsia" w:ascii="宋体" w:hAnsi="宋体"/>
                <w:szCs w:val="21"/>
                <w:lang w:eastAsia="zh-CN"/>
              </w:rPr>
            </w:pPr>
            <w:r>
              <w:rPr>
                <w:rFonts w:hint="eastAsia" w:ascii="宋体" w:hAnsi="宋体"/>
                <w:szCs w:val="21"/>
                <w:lang w:eastAsia="zh-CN"/>
              </w:rPr>
              <w:t>注：企业业绩与项目负责人业绩不可重复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27" w:hRule="atLeast"/>
        </w:trPr>
        <w:tc>
          <w:tcPr>
            <w:tcW w:w="1587" w:type="dxa"/>
            <w:vMerge w:val="continue"/>
            <w:vAlign w:val="center"/>
          </w:tcPr>
          <w:p>
            <w:pPr>
              <w:spacing w:line="440" w:lineRule="exact"/>
              <w:contextualSpacing/>
              <w:rPr>
                <w:rFonts w:hint="eastAsia" w:ascii="宋体" w:hAnsi="宋体"/>
                <w:szCs w:val="21"/>
              </w:rPr>
            </w:pPr>
          </w:p>
        </w:tc>
        <w:tc>
          <w:tcPr>
            <w:tcW w:w="2075" w:type="dxa"/>
            <w:vAlign w:val="center"/>
          </w:tcPr>
          <w:p>
            <w:pPr>
              <w:spacing w:line="440" w:lineRule="exact"/>
              <w:contextualSpacing/>
              <w:rPr>
                <w:rFonts w:ascii="宋体" w:hAnsi="宋体"/>
                <w:szCs w:val="21"/>
                <w:highlight w:val="none"/>
              </w:rPr>
            </w:pPr>
            <w:r>
              <w:rPr>
                <w:rFonts w:hint="eastAsia" w:ascii="宋体" w:hAnsi="宋体"/>
                <w:szCs w:val="21"/>
                <w:highlight w:val="none"/>
              </w:rPr>
              <w:t>人员配备（1</w:t>
            </w:r>
            <w:r>
              <w:rPr>
                <w:rFonts w:hint="eastAsia" w:ascii="宋体" w:hAnsi="宋体"/>
                <w:szCs w:val="21"/>
                <w:highlight w:val="none"/>
                <w:lang w:val="en-US" w:eastAsia="zh-CN"/>
              </w:rPr>
              <w:t>0</w:t>
            </w:r>
            <w:r>
              <w:rPr>
                <w:rFonts w:hint="eastAsia" w:ascii="宋体" w:hAnsi="宋体"/>
                <w:szCs w:val="21"/>
                <w:highlight w:val="none"/>
              </w:rPr>
              <w:t>分）</w:t>
            </w:r>
          </w:p>
        </w:tc>
        <w:tc>
          <w:tcPr>
            <w:tcW w:w="6014" w:type="dxa"/>
            <w:vAlign w:val="top"/>
          </w:tcPr>
          <w:p>
            <w:pPr>
              <w:spacing w:line="440" w:lineRule="exact"/>
              <w:contextualSpacing/>
              <w:rPr>
                <w:rFonts w:hint="eastAsia" w:ascii="宋体" w:hAnsi="宋体"/>
                <w:szCs w:val="21"/>
                <w:highlight w:val="none"/>
              </w:rPr>
            </w:pPr>
            <w:r>
              <w:rPr>
                <w:rFonts w:hint="eastAsia" w:ascii="宋体" w:hAnsi="宋体"/>
                <w:szCs w:val="21"/>
                <w:highlight w:val="none"/>
              </w:rPr>
              <w:t>供应商拟投入本项目的专职技术人员中（除项目负责人），具有</w:t>
            </w:r>
            <w:r>
              <w:rPr>
                <w:rFonts w:hint="eastAsia" w:ascii="宋体" w:hAnsi="宋体"/>
                <w:szCs w:val="21"/>
                <w:highlight w:val="none"/>
                <w:lang w:eastAsia="zh-CN"/>
              </w:rPr>
              <w:t>高</w:t>
            </w:r>
            <w:r>
              <w:rPr>
                <w:rFonts w:hint="eastAsia" w:ascii="宋体" w:hAnsi="宋体"/>
                <w:szCs w:val="21"/>
                <w:highlight w:val="none"/>
              </w:rPr>
              <w:t>级职称的，每有1人加2分</w:t>
            </w:r>
            <w:r>
              <w:rPr>
                <w:rFonts w:hint="eastAsia" w:ascii="宋体" w:hAnsi="宋体"/>
                <w:szCs w:val="21"/>
                <w:highlight w:val="none"/>
                <w:lang w:eastAsia="zh-CN"/>
              </w:rPr>
              <w:t>，</w:t>
            </w:r>
            <w:r>
              <w:rPr>
                <w:rFonts w:hint="eastAsia" w:ascii="宋体" w:hAnsi="宋体"/>
                <w:szCs w:val="21"/>
                <w:highlight w:val="none"/>
              </w:rPr>
              <w:t>具有</w:t>
            </w:r>
            <w:r>
              <w:rPr>
                <w:rFonts w:hint="eastAsia" w:ascii="宋体" w:hAnsi="宋体"/>
                <w:szCs w:val="21"/>
                <w:highlight w:val="none"/>
                <w:lang w:eastAsia="zh-CN"/>
              </w:rPr>
              <w:t>中</w:t>
            </w:r>
            <w:r>
              <w:rPr>
                <w:rFonts w:hint="eastAsia" w:ascii="宋体" w:hAnsi="宋体"/>
                <w:szCs w:val="21"/>
                <w:highlight w:val="none"/>
              </w:rPr>
              <w:t>级职称的，每有1人加</w:t>
            </w:r>
            <w:r>
              <w:rPr>
                <w:rFonts w:hint="eastAsia" w:ascii="宋体" w:hAnsi="宋体"/>
                <w:szCs w:val="21"/>
                <w:highlight w:val="none"/>
                <w:lang w:val="en-US" w:eastAsia="zh-CN"/>
              </w:rPr>
              <w:t>1</w:t>
            </w:r>
            <w:r>
              <w:rPr>
                <w:rFonts w:hint="eastAsia" w:ascii="宋体" w:hAnsi="宋体"/>
                <w:szCs w:val="21"/>
                <w:highlight w:val="none"/>
              </w:rPr>
              <w:t>分</w:t>
            </w:r>
            <w:r>
              <w:rPr>
                <w:rFonts w:hint="eastAsia" w:ascii="宋体" w:hAnsi="宋体"/>
                <w:szCs w:val="21"/>
                <w:highlight w:val="none"/>
                <w:lang w:eastAsia="zh-CN"/>
              </w:rPr>
              <w:t>；本项最多加</w:t>
            </w:r>
            <w:r>
              <w:rPr>
                <w:rFonts w:hint="eastAsia" w:ascii="宋体" w:hAnsi="宋体"/>
                <w:szCs w:val="21"/>
                <w:highlight w:val="none"/>
                <w:lang w:val="en-US" w:eastAsia="zh-CN"/>
              </w:rPr>
              <w:t>10分</w:t>
            </w:r>
            <w:r>
              <w:rPr>
                <w:rFonts w:hint="eastAsia" w:ascii="宋体" w:hAnsi="宋体"/>
                <w:szCs w:val="21"/>
                <w:highlight w:val="none"/>
              </w:rPr>
              <w:t>。</w:t>
            </w:r>
          </w:p>
          <w:p>
            <w:pPr>
              <w:spacing w:line="440" w:lineRule="exact"/>
              <w:contextualSpacing/>
              <w:rPr>
                <w:rFonts w:hint="default" w:ascii="宋体" w:hAnsi="宋体" w:eastAsia="宋体"/>
                <w:szCs w:val="21"/>
                <w:highlight w:val="none"/>
                <w:lang w:val="en-US" w:eastAsia="zh-CN"/>
              </w:rPr>
            </w:pPr>
            <w:r>
              <w:rPr>
                <w:rFonts w:hint="eastAsia" w:ascii="宋体" w:hAnsi="宋体"/>
                <w:szCs w:val="21"/>
                <w:highlight w:val="none"/>
              </w:rPr>
              <w:t>（必须为本单位正式职工并提供单位为其缴纳的近</w:t>
            </w:r>
            <w:r>
              <w:rPr>
                <w:rFonts w:hint="eastAsia" w:ascii="宋体" w:hAnsi="宋体"/>
                <w:szCs w:val="21"/>
                <w:highlight w:val="none"/>
                <w:lang w:val="en-US" w:eastAsia="zh-CN"/>
              </w:rPr>
              <w:t>3个月任意1个月</w:t>
            </w:r>
            <w:r>
              <w:rPr>
                <w:rFonts w:hint="eastAsia" w:ascii="宋体" w:hAnsi="宋体"/>
                <w:szCs w:val="21"/>
                <w:highlight w:val="none"/>
              </w:rPr>
              <w:t>社保证明）。</w:t>
            </w:r>
          </w:p>
          <w:p>
            <w:pPr>
              <w:spacing w:line="440" w:lineRule="exact"/>
              <w:contextualSpacing/>
              <w:rPr>
                <w:rFonts w:ascii="宋体" w:hAnsi="宋体"/>
                <w:szCs w:val="21"/>
                <w:highlight w:val="none"/>
              </w:rPr>
            </w:pPr>
            <w:r>
              <w:rPr>
                <w:rFonts w:hint="eastAsia" w:ascii="宋体" w:hAnsi="宋体"/>
                <w:szCs w:val="21"/>
                <w:highlight w:val="none"/>
                <w:lang w:eastAsia="zh-CN"/>
              </w:rPr>
              <w:t>注：同一人员不重复计分。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27" w:hRule="atLeast"/>
        </w:trPr>
        <w:tc>
          <w:tcPr>
            <w:tcW w:w="1587" w:type="dxa"/>
            <w:vMerge w:val="continue"/>
            <w:vAlign w:val="center"/>
          </w:tcPr>
          <w:p>
            <w:pPr>
              <w:spacing w:line="440" w:lineRule="exact"/>
              <w:contextualSpacing/>
              <w:rPr>
                <w:rFonts w:hint="eastAsia" w:ascii="宋体" w:hAnsi="宋体"/>
                <w:szCs w:val="21"/>
              </w:rPr>
            </w:pPr>
          </w:p>
        </w:tc>
        <w:tc>
          <w:tcPr>
            <w:tcW w:w="2075" w:type="dxa"/>
            <w:vAlign w:val="center"/>
          </w:tcPr>
          <w:p>
            <w:pPr>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outlineLvl w:val="9"/>
              <w:rPr>
                <w:rFonts w:ascii="宋体" w:hAnsi="宋体"/>
                <w:szCs w:val="21"/>
              </w:rPr>
            </w:pPr>
            <w:r>
              <w:rPr>
                <w:rFonts w:hint="eastAsia" w:ascii="宋体" w:hAnsi="宋体" w:eastAsia="宋体" w:cs="Times New Roman"/>
                <w:sz w:val="21"/>
                <w:szCs w:val="21"/>
                <w:highlight w:val="none"/>
                <w:lang w:eastAsia="zh-CN"/>
              </w:rPr>
              <w:t>服务承诺（</w:t>
            </w:r>
            <w:r>
              <w:rPr>
                <w:rFonts w:hint="eastAsia" w:ascii="宋体" w:hAnsi="宋体" w:cs="Times New Roman"/>
                <w:sz w:val="21"/>
                <w:szCs w:val="21"/>
                <w:lang w:val="en-US" w:eastAsia="zh-CN"/>
              </w:rPr>
              <w:t>5</w:t>
            </w:r>
            <w:r>
              <w:rPr>
                <w:rFonts w:hint="eastAsia" w:ascii="宋体" w:hAnsi="宋体" w:eastAsia="宋体" w:cs="Times New Roman"/>
                <w:sz w:val="21"/>
                <w:szCs w:val="21"/>
                <w:highlight w:val="none"/>
                <w:lang w:val="en-US" w:eastAsia="zh-CN"/>
              </w:rPr>
              <w:t>分</w:t>
            </w:r>
            <w:r>
              <w:rPr>
                <w:rFonts w:hint="eastAsia" w:ascii="宋体" w:hAnsi="宋体" w:eastAsia="宋体" w:cs="Times New Roman"/>
                <w:sz w:val="21"/>
                <w:szCs w:val="21"/>
                <w:highlight w:val="none"/>
                <w:lang w:eastAsia="zh-CN"/>
              </w:rPr>
              <w:t>）</w:t>
            </w:r>
          </w:p>
        </w:tc>
        <w:tc>
          <w:tcPr>
            <w:tcW w:w="601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contextualSpacing/>
              <w:jc w:val="both"/>
              <w:textAlignment w:val="auto"/>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eastAsia="宋体" w:cs="Times New Roman"/>
                <w:sz w:val="21"/>
                <w:szCs w:val="21"/>
                <w:highlight w:val="none"/>
                <w:lang w:val="en-US" w:eastAsia="zh-CN"/>
              </w:rPr>
              <w:t>人员承诺：在服务期内承诺不更换团队成员、数据保密、数据整理的成果满足招标人要求并及时调整措施可行的得</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分，没有不得分；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contextualSpacing/>
              <w:jc w:val="both"/>
              <w:textAlignment w:val="auto"/>
              <w:outlineLvl w:val="9"/>
              <w:rPr>
                <w:rFonts w:hint="eastAsia" w:ascii="宋体" w:hAnsi="宋体" w:eastAsia="宋体" w:cs="Times New Roman"/>
                <w:sz w:val="21"/>
                <w:szCs w:val="21"/>
                <w:highlight w:val="none"/>
                <w:lang w:val="en-US" w:eastAsia="zh-CN"/>
              </w:rPr>
            </w:pPr>
            <w:r>
              <w:rPr>
                <w:rFonts w:hint="eastAsia" w:ascii="宋体" w:hAnsi="宋体" w:eastAsia="宋体" w:cs="Times New Roman"/>
                <w:kern w:val="2"/>
                <w:sz w:val="21"/>
                <w:szCs w:val="21"/>
                <w:lang w:val="en-US" w:eastAsia="zh-CN" w:bidi="ar-SA"/>
              </w:rPr>
              <w:t>2、</w:t>
            </w:r>
            <w:r>
              <w:rPr>
                <w:rFonts w:hint="eastAsia" w:ascii="宋体" w:hAnsi="宋体" w:eastAsia="宋体" w:cs="Times New Roman"/>
                <w:sz w:val="21"/>
                <w:szCs w:val="21"/>
                <w:highlight w:val="none"/>
                <w:lang w:val="en-US" w:eastAsia="zh-CN"/>
              </w:rPr>
              <w:t>承诺按采购人要求的时限和质量完成项目服务任务，并协助采购人完成相关审核的得</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分，没有不得分；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contextualSpacing/>
              <w:jc w:val="both"/>
              <w:textAlignment w:val="auto"/>
              <w:outlineLvl w:val="9"/>
              <w:rPr>
                <w:rFonts w:ascii="宋体" w:hAnsi="宋体"/>
                <w:szCs w:val="21"/>
              </w:rPr>
            </w:pPr>
            <w:r>
              <w:rPr>
                <w:rFonts w:hint="eastAsia" w:ascii="宋体" w:hAnsi="宋体" w:cs="Times New Roman"/>
                <w:sz w:val="21"/>
                <w:szCs w:val="21"/>
                <w:highlight w:val="none"/>
                <w:lang w:val="en-US" w:eastAsia="zh-CN"/>
              </w:rPr>
              <w:t>3、</w:t>
            </w:r>
            <w:r>
              <w:rPr>
                <w:rFonts w:hint="eastAsia" w:ascii="宋体" w:hAnsi="宋体" w:eastAsia="宋体" w:cs="Times New Roman"/>
                <w:sz w:val="21"/>
                <w:szCs w:val="21"/>
                <w:highlight w:val="none"/>
                <w:lang w:val="en-US" w:eastAsia="zh-CN"/>
              </w:rPr>
              <w:t>其他实质性承诺，包括但不限于职业自律、跟踪服务、优惠条件等承诺得</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127" w:hRule="atLeast"/>
        </w:trPr>
        <w:tc>
          <w:tcPr>
            <w:tcW w:w="9676" w:type="dxa"/>
            <w:gridSpan w:val="3"/>
            <w:vAlign w:val="center"/>
          </w:tcPr>
          <w:p>
            <w:pPr>
              <w:spacing w:line="440" w:lineRule="exact"/>
              <w:contextualSpacing/>
              <w:rPr>
                <w:rFonts w:ascii="宋体" w:hAnsi="宋体"/>
                <w:szCs w:val="21"/>
              </w:rPr>
            </w:pPr>
            <w:r>
              <w:rPr>
                <w:rFonts w:hint="eastAsia" w:ascii="宋体" w:hAnsi="宋体"/>
                <w:szCs w:val="21"/>
              </w:rPr>
              <w:t>备注：1、评标委员会成员独立</w:t>
            </w:r>
            <w:r>
              <w:rPr>
                <w:rFonts w:ascii="宋体" w:hAnsi="宋体"/>
                <w:szCs w:val="21"/>
              </w:rPr>
              <w:t>对</w:t>
            </w:r>
            <w:r>
              <w:rPr>
                <w:rFonts w:hint="eastAsia" w:ascii="宋体" w:hAnsi="宋体"/>
                <w:szCs w:val="21"/>
              </w:rPr>
              <w:t>各供应商相关评审项内容：技术标、投标报价、综合标分别进行分项打分，在评标委员会完成对各分项的汇总后，取算术平均值，作为该投标供应商的最终分项得分。（计算分值均保留两位小数）</w:t>
            </w:r>
          </w:p>
          <w:p>
            <w:pPr>
              <w:spacing w:line="440" w:lineRule="exact"/>
              <w:contextualSpacing/>
              <w:rPr>
                <w:rFonts w:ascii="宋体" w:hAnsi="宋体"/>
                <w:szCs w:val="21"/>
              </w:rPr>
            </w:pPr>
            <w:r>
              <w:rPr>
                <w:rFonts w:hint="eastAsia" w:ascii="宋体" w:hAnsi="宋体"/>
                <w:szCs w:val="21"/>
              </w:rPr>
              <w:t>2、供应商最终得分按下列公式计算：最终得分＝技术标得分+投标报价得分+综合标得分。</w:t>
            </w:r>
          </w:p>
          <w:p>
            <w:pPr>
              <w:spacing w:line="440" w:lineRule="exact"/>
              <w:contextualSpacing/>
              <w:rPr>
                <w:rFonts w:ascii="宋体" w:hAnsi="宋体"/>
                <w:szCs w:val="21"/>
              </w:rPr>
            </w:pPr>
            <w:r>
              <w:rPr>
                <w:rFonts w:hint="eastAsia" w:ascii="宋体" w:hAnsi="宋体"/>
                <w:szCs w:val="21"/>
              </w:rPr>
              <w:t>3、以上若有缺项，相关项为0分。</w:t>
            </w:r>
          </w:p>
          <w:p>
            <w:pPr>
              <w:spacing w:line="440" w:lineRule="exact"/>
              <w:contextualSpacing/>
              <w:rPr>
                <w:rFonts w:ascii="宋体" w:hAnsi="宋体"/>
                <w:szCs w:val="21"/>
              </w:rPr>
            </w:pPr>
            <w:r>
              <w:rPr>
                <w:rFonts w:hint="eastAsia" w:ascii="宋体" w:hAnsi="宋体"/>
                <w:szCs w:val="21"/>
              </w:rPr>
              <w:t>4、本项目为电子化评标，业绩合同、</w:t>
            </w:r>
            <w:r>
              <w:rPr>
                <w:rFonts w:hint="eastAsia" w:ascii="宋体" w:hAnsi="宋体"/>
                <w:szCs w:val="21"/>
                <w:lang w:val="en-US" w:eastAsia="zh-CN"/>
              </w:rPr>
              <w:t>人员</w:t>
            </w:r>
            <w:r>
              <w:rPr>
                <w:rFonts w:hint="eastAsia" w:ascii="宋体" w:hAnsi="宋体"/>
                <w:szCs w:val="21"/>
              </w:rPr>
              <w:t>证书等评审证明材料，以投标文件中提供的扫描或者复印件为准，不得涂改、伪造，否则视为无效材料，并按国家有关规定进行处理。</w:t>
            </w:r>
          </w:p>
        </w:tc>
      </w:tr>
    </w:tbl>
    <w:p>
      <w:pPr>
        <w:spacing w:line="450" w:lineRule="exact"/>
        <w:ind w:firstLine="371" w:firstLineChars="176"/>
        <w:rPr>
          <w:rFonts w:hint="eastAsia" w:ascii="宋体" w:hAnsi="宋体"/>
          <w:b/>
          <w:szCs w:val="21"/>
        </w:rPr>
      </w:pPr>
      <w:r>
        <w:rPr>
          <w:rFonts w:hint="eastAsia" w:ascii="宋体" w:hAnsi="宋体"/>
          <w:b/>
          <w:szCs w:val="21"/>
        </w:rPr>
        <w:t>2.</w:t>
      </w:r>
      <w:r>
        <w:rPr>
          <w:rFonts w:hint="eastAsia" w:ascii="宋体" w:hAnsi="宋体"/>
          <w:b/>
          <w:szCs w:val="21"/>
          <w:lang w:val="en-US" w:eastAsia="zh-CN"/>
        </w:rPr>
        <w:t>2</w:t>
      </w:r>
      <w:r>
        <w:rPr>
          <w:rFonts w:hint="eastAsia" w:ascii="宋体" w:hAnsi="宋体"/>
          <w:b/>
          <w:szCs w:val="21"/>
        </w:rPr>
        <w:t>详细评审标准</w:t>
      </w:r>
    </w:p>
    <w:p>
      <w:pPr>
        <w:spacing w:line="450" w:lineRule="exact"/>
        <w:ind w:firstLine="369" w:firstLineChars="176"/>
        <w:rPr>
          <w:rFonts w:hint="eastAsia" w:ascii="宋体" w:hAnsi="宋体"/>
          <w:szCs w:val="21"/>
        </w:rPr>
      </w:pPr>
    </w:p>
    <w:p>
      <w:pPr>
        <w:spacing w:line="450" w:lineRule="exact"/>
        <w:ind w:firstLine="371" w:firstLineChars="176"/>
        <w:rPr>
          <w:rFonts w:hint="eastAsia" w:ascii="宋体" w:hAnsi="宋体"/>
          <w:szCs w:val="21"/>
        </w:rPr>
      </w:pPr>
      <w:r>
        <w:rPr>
          <w:rFonts w:hint="eastAsia" w:ascii="宋体" w:hAnsi="宋体"/>
          <w:b/>
          <w:szCs w:val="21"/>
        </w:rPr>
        <w:t>1.评标方法</w:t>
      </w:r>
    </w:p>
    <w:p>
      <w:pPr>
        <w:spacing w:line="450" w:lineRule="exact"/>
        <w:ind w:firstLine="369" w:firstLineChars="176"/>
        <w:rPr>
          <w:rFonts w:hint="eastAsia" w:ascii="宋体" w:hAnsi="宋体"/>
          <w:szCs w:val="21"/>
        </w:rPr>
      </w:pPr>
      <w:r>
        <w:rPr>
          <w:rFonts w:hint="eastAsia" w:ascii="宋体" w:hAnsi="宋体"/>
          <w:szCs w:val="21"/>
        </w:rPr>
        <w:t>本次评标采用综合评分法。评标委员会对满足招标文件实质性要求的投标文件，按照本章第2.</w:t>
      </w:r>
      <w:r>
        <w:rPr>
          <w:rFonts w:hint="eastAsia" w:ascii="宋体" w:hAnsi="宋体"/>
          <w:szCs w:val="21"/>
          <w:lang w:val="en-US" w:eastAsia="zh-CN"/>
        </w:rPr>
        <w:t>2</w:t>
      </w:r>
      <w:r>
        <w:rPr>
          <w:rFonts w:hint="eastAsia" w:ascii="宋体" w:hAnsi="宋体"/>
          <w:szCs w:val="21"/>
        </w:rPr>
        <w:t>款规定的评分标准进行打分，根据实际情况给出分值。</w:t>
      </w:r>
    </w:p>
    <w:p>
      <w:pPr>
        <w:spacing w:line="450" w:lineRule="exact"/>
        <w:ind w:firstLine="369" w:firstLineChars="176"/>
        <w:rPr>
          <w:rFonts w:ascii="宋体" w:hAnsi="宋体"/>
          <w:szCs w:val="21"/>
        </w:rPr>
      </w:pPr>
      <w:r>
        <w:rPr>
          <w:rFonts w:hint="eastAsia" w:ascii="宋体" w:hAnsi="宋体"/>
          <w:szCs w:val="21"/>
        </w:rPr>
        <w:t>最终以综合得分按下列公式计算：投标供应商综合得分</w:t>
      </w:r>
      <w:r>
        <w:rPr>
          <w:rFonts w:ascii="宋体" w:hAnsi="宋体"/>
          <w:szCs w:val="21"/>
        </w:rPr>
        <w:t>=</w:t>
      </w:r>
      <w:r>
        <w:rPr>
          <w:rFonts w:hint="eastAsia" w:ascii="宋体" w:hAnsi="宋体" w:cs="宋体"/>
          <w:kern w:val="0"/>
          <w:szCs w:val="21"/>
        </w:rPr>
        <w:t>投标报价得分+</w:t>
      </w:r>
      <w:r>
        <w:rPr>
          <w:rFonts w:hint="eastAsia" w:ascii="宋体" w:hAnsi="宋体"/>
          <w:bCs/>
          <w:szCs w:val="21"/>
        </w:rPr>
        <w:t>综合标得分</w:t>
      </w:r>
      <w:r>
        <w:rPr>
          <w:rFonts w:hint="eastAsia" w:ascii="宋体" w:hAnsi="宋体" w:cs="宋体"/>
          <w:kern w:val="0"/>
          <w:szCs w:val="21"/>
        </w:rPr>
        <w:t>+</w:t>
      </w:r>
      <w:r>
        <w:rPr>
          <w:rFonts w:hint="eastAsia" w:ascii="宋体" w:hAnsi="宋体"/>
          <w:bCs/>
          <w:szCs w:val="21"/>
        </w:rPr>
        <w:t>技术标得分</w:t>
      </w:r>
    </w:p>
    <w:p>
      <w:pPr>
        <w:spacing w:line="450" w:lineRule="exact"/>
        <w:ind w:firstLine="371" w:firstLineChars="176"/>
        <w:rPr>
          <w:rFonts w:hint="eastAsia" w:ascii="宋体" w:hAnsi="宋体"/>
          <w:b/>
          <w:szCs w:val="21"/>
        </w:rPr>
      </w:pPr>
      <w:bookmarkStart w:id="176" w:name="_Toc333659990"/>
      <w:bookmarkStart w:id="177" w:name="_Toc389809970"/>
      <w:bookmarkStart w:id="178" w:name="_Toc260819842"/>
      <w:r>
        <w:rPr>
          <w:rFonts w:hint="eastAsia" w:ascii="宋体" w:hAnsi="宋体"/>
          <w:b/>
          <w:szCs w:val="21"/>
        </w:rPr>
        <w:t>2.评审标准</w:t>
      </w:r>
      <w:bookmarkEnd w:id="176"/>
      <w:bookmarkEnd w:id="177"/>
      <w:bookmarkEnd w:id="178"/>
    </w:p>
    <w:p>
      <w:pPr>
        <w:spacing w:line="450" w:lineRule="exact"/>
        <w:ind w:firstLine="369" w:firstLineChars="176"/>
        <w:rPr>
          <w:rFonts w:hint="eastAsia" w:ascii="宋体" w:hAnsi="宋体"/>
          <w:szCs w:val="21"/>
        </w:rPr>
      </w:pPr>
      <w:bookmarkStart w:id="179" w:name="_Toc16690667"/>
      <w:bookmarkStart w:id="180" w:name="_Toc28251234"/>
      <w:bookmarkStart w:id="181" w:name="_Toc8346"/>
      <w:bookmarkStart w:id="182" w:name="_Toc8794"/>
      <w:bookmarkStart w:id="183" w:name="_Toc38013559"/>
      <w:r>
        <w:rPr>
          <w:rFonts w:hint="eastAsia" w:ascii="宋体" w:hAnsi="宋体"/>
          <w:szCs w:val="21"/>
        </w:rPr>
        <w:t>2.1初步评审标准</w:t>
      </w:r>
      <w:bookmarkEnd w:id="179"/>
      <w:bookmarkEnd w:id="180"/>
      <w:bookmarkEnd w:id="181"/>
      <w:bookmarkEnd w:id="182"/>
      <w:bookmarkEnd w:id="183"/>
    </w:p>
    <w:p>
      <w:pPr>
        <w:spacing w:line="450" w:lineRule="exact"/>
        <w:ind w:firstLine="369" w:firstLineChars="176"/>
        <w:rPr>
          <w:rFonts w:hint="eastAsia" w:ascii="宋体" w:hAnsi="宋体"/>
          <w:szCs w:val="21"/>
        </w:rPr>
      </w:pPr>
      <w:r>
        <w:rPr>
          <w:rFonts w:hint="eastAsia" w:ascii="宋体" w:hAnsi="宋体"/>
          <w:szCs w:val="21"/>
        </w:rPr>
        <w:t>2.1.1 形式评审标准：见评标办法前附表。</w:t>
      </w:r>
    </w:p>
    <w:p>
      <w:pPr>
        <w:spacing w:line="450" w:lineRule="exact"/>
        <w:ind w:firstLine="369" w:firstLineChars="176"/>
        <w:rPr>
          <w:rFonts w:hint="eastAsia" w:ascii="宋体" w:hAnsi="宋体"/>
          <w:szCs w:val="21"/>
        </w:rPr>
      </w:pPr>
      <w:r>
        <w:rPr>
          <w:rFonts w:hint="eastAsia" w:ascii="宋体" w:hAnsi="宋体"/>
          <w:szCs w:val="21"/>
        </w:rPr>
        <w:t>2.1.2 资格评审标准：见评标办法前附表。</w:t>
      </w:r>
    </w:p>
    <w:p>
      <w:pPr>
        <w:spacing w:line="450" w:lineRule="exact"/>
        <w:ind w:firstLine="369" w:firstLineChars="176"/>
        <w:rPr>
          <w:rFonts w:hint="eastAsia" w:ascii="宋体" w:hAnsi="宋体"/>
          <w:szCs w:val="21"/>
        </w:rPr>
      </w:pPr>
      <w:r>
        <w:rPr>
          <w:rFonts w:hint="eastAsia" w:ascii="宋体" w:hAnsi="宋体"/>
          <w:szCs w:val="21"/>
        </w:rPr>
        <w:t>2.1.3 响应性评审标准：见评标办法前附表。</w:t>
      </w:r>
    </w:p>
    <w:p>
      <w:pPr>
        <w:spacing w:line="450" w:lineRule="exact"/>
        <w:ind w:firstLine="369" w:firstLineChars="176"/>
        <w:rPr>
          <w:rFonts w:hint="eastAsia" w:ascii="宋体" w:hAnsi="宋体"/>
          <w:szCs w:val="21"/>
        </w:rPr>
      </w:pPr>
      <w:bookmarkStart w:id="184" w:name="_Toc11804"/>
      <w:bookmarkEnd w:id="184"/>
      <w:bookmarkStart w:id="185" w:name="_Toc179632621"/>
      <w:bookmarkEnd w:id="185"/>
      <w:bookmarkStart w:id="186" w:name="_Toc607"/>
      <w:bookmarkEnd w:id="186"/>
      <w:bookmarkStart w:id="187" w:name="_Toc16603"/>
      <w:bookmarkEnd w:id="187"/>
      <w:bookmarkStart w:id="188" w:name="_Toc38013560"/>
      <w:bookmarkStart w:id="189" w:name="_Toc1342"/>
      <w:bookmarkStart w:id="190" w:name="_Toc16690668"/>
      <w:bookmarkStart w:id="191" w:name="_Toc28251235"/>
      <w:bookmarkStart w:id="192" w:name="_Toc17361"/>
      <w:r>
        <w:rPr>
          <w:rFonts w:hint="eastAsia" w:ascii="宋体" w:hAnsi="宋体"/>
          <w:szCs w:val="21"/>
        </w:rPr>
        <w:t>2.2 分值构成与评分标准</w:t>
      </w:r>
      <w:bookmarkEnd w:id="188"/>
      <w:bookmarkEnd w:id="189"/>
      <w:bookmarkEnd w:id="190"/>
      <w:bookmarkEnd w:id="191"/>
      <w:bookmarkEnd w:id="192"/>
    </w:p>
    <w:p>
      <w:pPr>
        <w:spacing w:line="450" w:lineRule="exact"/>
        <w:ind w:firstLine="369" w:firstLineChars="176"/>
        <w:rPr>
          <w:rFonts w:hint="eastAsia" w:ascii="宋体" w:hAnsi="宋体"/>
          <w:szCs w:val="21"/>
        </w:rPr>
      </w:pPr>
      <w:r>
        <w:rPr>
          <w:rFonts w:hint="eastAsia" w:ascii="宋体" w:hAnsi="宋体"/>
          <w:szCs w:val="21"/>
        </w:rPr>
        <w:t>2.2.1 分值构成：见详细评审表。</w:t>
      </w:r>
    </w:p>
    <w:p>
      <w:pPr>
        <w:spacing w:line="450" w:lineRule="exact"/>
        <w:ind w:firstLine="369" w:firstLineChars="176"/>
        <w:rPr>
          <w:rFonts w:ascii="宋体" w:hAnsi="宋体"/>
          <w:szCs w:val="21"/>
        </w:rPr>
      </w:pPr>
      <w:r>
        <w:rPr>
          <w:rFonts w:hint="eastAsia" w:ascii="宋体" w:hAnsi="宋体"/>
          <w:szCs w:val="21"/>
        </w:rPr>
        <w:t>2.2.2 评分标准：见详细评审表。</w:t>
      </w:r>
    </w:p>
    <w:p>
      <w:pPr>
        <w:spacing w:line="450" w:lineRule="exact"/>
        <w:ind w:firstLine="371" w:firstLineChars="176"/>
        <w:rPr>
          <w:rFonts w:hint="eastAsia" w:ascii="宋体" w:hAnsi="宋体"/>
          <w:b/>
          <w:szCs w:val="21"/>
        </w:rPr>
      </w:pPr>
      <w:bookmarkStart w:id="193" w:name="_Toc333659991"/>
      <w:bookmarkStart w:id="194" w:name="_Toc260819845"/>
      <w:bookmarkStart w:id="195" w:name="_Toc389809971"/>
      <w:r>
        <w:rPr>
          <w:rFonts w:hint="eastAsia" w:ascii="宋体" w:hAnsi="宋体"/>
          <w:b/>
          <w:szCs w:val="21"/>
        </w:rPr>
        <w:t>3.评标程序</w:t>
      </w:r>
      <w:bookmarkEnd w:id="193"/>
      <w:bookmarkEnd w:id="194"/>
      <w:bookmarkEnd w:id="195"/>
    </w:p>
    <w:p>
      <w:pPr>
        <w:pStyle w:val="30"/>
        <w:keepNext w:val="0"/>
        <w:keepLines w:val="0"/>
        <w:spacing w:line="360" w:lineRule="auto"/>
        <w:jc w:val="left"/>
        <w:rPr>
          <w:rFonts w:hint="eastAsia" w:ascii="宋体" w:hAnsi="宋体" w:eastAsia="宋体" w:cs="Times New Roman"/>
          <w:b w:val="0"/>
          <w:bCs w:val="0"/>
          <w:kern w:val="2"/>
          <w:sz w:val="21"/>
          <w:szCs w:val="21"/>
          <w:lang w:val="en-US" w:eastAsia="zh-CN" w:bidi="ar-SA"/>
        </w:rPr>
      </w:pPr>
      <w:bookmarkStart w:id="196" w:name="_Toc16690670"/>
      <w:bookmarkStart w:id="197" w:name="_Toc38013562"/>
      <w:bookmarkStart w:id="198" w:name="_Toc28251237"/>
      <w:bookmarkStart w:id="199" w:name="_Toc12409"/>
      <w:bookmarkStart w:id="200" w:name="_Toc179632623"/>
      <w:bookmarkStart w:id="201" w:name="_Toc11875"/>
      <w:r>
        <w:rPr>
          <w:rFonts w:hint="eastAsia" w:ascii="宋体" w:hAnsi="宋体" w:eastAsia="宋体" w:cs="Times New Roman"/>
          <w:b w:val="0"/>
          <w:bCs w:val="0"/>
          <w:kern w:val="2"/>
          <w:sz w:val="21"/>
          <w:szCs w:val="21"/>
          <w:lang w:val="en-US" w:eastAsia="zh-CN" w:bidi="ar-SA"/>
        </w:rPr>
        <w:t>3.1 初步评审</w:t>
      </w:r>
      <w:bookmarkEnd w:id="196"/>
      <w:bookmarkEnd w:id="197"/>
      <w:bookmarkEnd w:id="198"/>
      <w:bookmarkEnd w:id="199"/>
      <w:bookmarkEnd w:id="200"/>
      <w:bookmarkEnd w:id="201"/>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3.1.1招标人根据本章规定的资格评审办法对投标人进行资格审查，资格审查资料以投标人投标文件中所附资料为准，进行核验。通过资格审查的投标人由评标小组依据本章第2.1款规定的标准对投标文件进行形式评审、响应性评审。有一项不符合评审标准的，其投标将被否决。</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3.1.2供应商有以下情形之一的，其投标作无效标处理：</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（1）串通投标或弄虚作假或有其他违法行为的；</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（2）不按评标小组要求澄清、说明或补正的。</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3.1.3投标报价有算术错误的，评标小组按以下原则对投标报价进行修正，修正的价格经供应商书面确认后具有约束力。供应商不接受修正价格的，其投标将被否决。</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bookmarkStart w:id="202" w:name="_Toc152042383"/>
      <w:bookmarkEnd w:id="202"/>
      <w:r>
        <w:rPr>
          <w:rFonts w:hint="eastAsia" w:ascii="宋体" w:hAnsi="宋体" w:eastAsia="宋体" w:cs="Times New Roman"/>
          <w:b w:val="0"/>
          <w:bCs w:val="0"/>
          <w:kern w:val="2"/>
          <w:sz w:val="21"/>
          <w:szCs w:val="21"/>
          <w:lang w:val="en-US" w:eastAsia="zh-CN" w:bidi="ar-SA"/>
        </w:rPr>
        <w:t>（1）投标文件中的大写金额与小写金额不一致的，以大写金额为准；</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（2）总价金额与依据单价计算出的结果不一致的，以单价金额为准修正总价，但单价金额小数点有明显错误的除外。</w:t>
      </w:r>
    </w:p>
    <w:p>
      <w:pPr>
        <w:pStyle w:val="30"/>
        <w:keepNext w:val="0"/>
        <w:keepLines w:val="0"/>
        <w:spacing w:line="360" w:lineRule="auto"/>
        <w:jc w:val="left"/>
        <w:rPr>
          <w:rFonts w:hint="eastAsia" w:ascii="宋体" w:hAnsi="宋体" w:eastAsia="宋体" w:cs="Times New Roman"/>
          <w:b w:val="0"/>
          <w:bCs w:val="0"/>
          <w:kern w:val="2"/>
          <w:sz w:val="21"/>
          <w:szCs w:val="21"/>
          <w:lang w:val="en-US" w:eastAsia="zh-CN" w:bidi="ar-SA"/>
        </w:rPr>
      </w:pPr>
      <w:bookmarkStart w:id="203" w:name="_Toc179632624"/>
      <w:bookmarkEnd w:id="203"/>
      <w:bookmarkStart w:id="204" w:name="_Toc152042384"/>
      <w:bookmarkEnd w:id="204"/>
      <w:bookmarkStart w:id="205" w:name="_Toc144974573"/>
      <w:bookmarkEnd w:id="205"/>
      <w:bookmarkStart w:id="206" w:name="_Toc32019"/>
      <w:bookmarkStart w:id="207" w:name="_Toc16690671"/>
      <w:bookmarkStart w:id="208" w:name="_Toc38013563"/>
      <w:bookmarkStart w:id="209" w:name="_Toc152045606"/>
      <w:bookmarkStart w:id="210" w:name="_Toc28251238"/>
      <w:bookmarkStart w:id="211" w:name="_Toc18657"/>
      <w:r>
        <w:rPr>
          <w:rFonts w:hint="eastAsia" w:ascii="宋体" w:hAnsi="宋体" w:eastAsia="宋体" w:cs="Times New Roman"/>
          <w:b w:val="0"/>
          <w:bCs w:val="0"/>
          <w:kern w:val="2"/>
          <w:sz w:val="21"/>
          <w:szCs w:val="21"/>
          <w:lang w:val="en-US" w:eastAsia="zh-CN" w:bidi="ar-SA"/>
        </w:rPr>
        <w:t>3.2详细评审</w:t>
      </w:r>
      <w:bookmarkEnd w:id="206"/>
      <w:bookmarkEnd w:id="207"/>
      <w:bookmarkEnd w:id="208"/>
      <w:bookmarkEnd w:id="209"/>
      <w:bookmarkEnd w:id="210"/>
      <w:bookmarkEnd w:id="211"/>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3.2.1评标小组按本章第2.2款规定的量化因素和分值进行打分，并计算出综合评估得分。</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pPr>
        <w:pStyle w:val="30"/>
        <w:keepNext w:val="0"/>
        <w:keepLines w:val="0"/>
        <w:spacing w:line="360" w:lineRule="auto"/>
        <w:jc w:val="left"/>
        <w:rPr>
          <w:rFonts w:hint="eastAsia" w:ascii="宋体" w:hAnsi="宋体" w:eastAsia="宋体" w:cs="Times New Roman"/>
          <w:b w:val="0"/>
          <w:bCs w:val="0"/>
          <w:kern w:val="2"/>
          <w:sz w:val="21"/>
          <w:szCs w:val="21"/>
          <w:lang w:val="en-US" w:eastAsia="zh-CN" w:bidi="ar-SA"/>
        </w:rPr>
      </w:pPr>
      <w:bookmarkStart w:id="212" w:name="_Toc389384087"/>
      <w:bookmarkEnd w:id="212"/>
      <w:bookmarkStart w:id="213" w:name="_Toc401512224"/>
      <w:bookmarkEnd w:id="213"/>
      <w:bookmarkStart w:id="214" w:name="_Toc421698384"/>
      <w:bookmarkEnd w:id="214"/>
      <w:bookmarkStart w:id="215" w:name="_Toc423358132"/>
      <w:bookmarkEnd w:id="215"/>
      <w:bookmarkStart w:id="216" w:name="_Toc421805017"/>
      <w:bookmarkEnd w:id="216"/>
      <w:bookmarkStart w:id="217" w:name="_Toc418605429"/>
      <w:bookmarkEnd w:id="217"/>
      <w:bookmarkStart w:id="218" w:name="_Toc144974575"/>
      <w:bookmarkEnd w:id="218"/>
      <w:bookmarkStart w:id="219" w:name="_Toc418608950"/>
      <w:bookmarkEnd w:id="219"/>
      <w:bookmarkStart w:id="220" w:name="_Toc387498748"/>
      <w:bookmarkEnd w:id="220"/>
      <w:bookmarkStart w:id="221" w:name="_Toc152042385"/>
      <w:bookmarkEnd w:id="221"/>
      <w:bookmarkStart w:id="222" w:name="_Toc466566711"/>
      <w:bookmarkEnd w:id="222"/>
      <w:bookmarkStart w:id="223" w:name="_Toc401926485"/>
      <w:bookmarkEnd w:id="223"/>
      <w:bookmarkStart w:id="224" w:name="_Toc179632625"/>
      <w:bookmarkEnd w:id="224"/>
      <w:bookmarkStart w:id="225" w:name="_Toc466566800"/>
      <w:bookmarkEnd w:id="225"/>
      <w:bookmarkStart w:id="226" w:name="_Toc152045607"/>
      <w:bookmarkStart w:id="227" w:name="_Toc28251239"/>
      <w:bookmarkStart w:id="228" w:name="_Toc5619"/>
      <w:bookmarkStart w:id="229" w:name="_Toc38013564"/>
      <w:bookmarkStart w:id="230" w:name="_Toc16690672"/>
      <w:bookmarkStart w:id="231" w:name="_Toc17285"/>
      <w:r>
        <w:rPr>
          <w:rFonts w:hint="eastAsia" w:ascii="宋体" w:hAnsi="宋体" w:eastAsia="宋体" w:cs="Times New Roman"/>
          <w:b w:val="0"/>
          <w:bCs w:val="0"/>
          <w:kern w:val="2"/>
          <w:sz w:val="21"/>
          <w:szCs w:val="21"/>
          <w:lang w:val="en-US" w:eastAsia="zh-CN" w:bidi="ar-SA"/>
        </w:rPr>
        <w:t xml:space="preserve">3.3 </w:t>
      </w:r>
      <w:bookmarkEnd w:id="226"/>
      <w:r>
        <w:rPr>
          <w:rFonts w:hint="eastAsia" w:ascii="宋体" w:hAnsi="宋体" w:eastAsia="宋体" w:cs="Times New Roman"/>
          <w:b w:val="0"/>
          <w:bCs w:val="0"/>
          <w:kern w:val="2"/>
          <w:sz w:val="21"/>
          <w:szCs w:val="21"/>
          <w:lang w:val="en-US" w:eastAsia="zh-CN" w:bidi="ar-SA"/>
        </w:rPr>
        <w:t>投标文件的澄清和补正</w:t>
      </w:r>
      <w:bookmarkEnd w:id="227"/>
      <w:bookmarkEnd w:id="228"/>
      <w:bookmarkEnd w:id="229"/>
      <w:bookmarkEnd w:id="230"/>
      <w:bookmarkEnd w:id="231"/>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3.3.1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评标小组不接受供应商主动提出的澄清、说明或补正。</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3.3.2 澄清、说明和补正不得改变投标文件的实质性内容（算术性错误修正的除外）。供应商的书面澄清、说明和补正属于投标文件的组成部分。</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3.3.3 评标小组对供应商提交的澄清、说明或补正有疑问的，可以要求供应商进一步澄清、说明或补正，直至满足评标小组的要求。</w:t>
      </w:r>
    </w:p>
    <w:p>
      <w:pPr>
        <w:pStyle w:val="30"/>
        <w:keepNext w:val="0"/>
        <w:keepLines w:val="0"/>
        <w:spacing w:line="360" w:lineRule="auto"/>
        <w:jc w:val="left"/>
        <w:rPr>
          <w:rFonts w:hint="eastAsia" w:ascii="宋体" w:hAnsi="宋体" w:eastAsia="宋体" w:cs="Times New Roman"/>
          <w:b w:val="0"/>
          <w:bCs w:val="0"/>
          <w:kern w:val="2"/>
          <w:sz w:val="21"/>
          <w:szCs w:val="21"/>
          <w:lang w:val="en-US" w:eastAsia="zh-CN" w:bidi="ar-SA"/>
        </w:rPr>
      </w:pPr>
      <w:bookmarkStart w:id="232" w:name="_Toc144974576"/>
      <w:bookmarkEnd w:id="232"/>
      <w:bookmarkStart w:id="233" w:name="_Toc418608951"/>
      <w:bookmarkEnd w:id="233"/>
      <w:bookmarkStart w:id="234" w:name="_Toc152045608"/>
      <w:bookmarkEnd w:id="234"/>
      <w:bookmarkStart w:id="235" w:name="_Toc401926486"/>
      <w:bookmarkEnd w:id="235"/>
      <w:bookmarkStart w:id="236" w:name="_Toc179632626"/>
      <w:bookmarkEnd w:id="236"/>
      <w:bookmarkStart w:id="237" w:name="_Toc421805018"/>
      <w:bookmarkEnd w:id="237"/>
      <w:bookmarkStart w:id="238" w:name="_Toc466566801"/>
      <w:bookmarkEnd w:id="238"/>
      <w:bookmarkStart w:id="239" w:name="_Toc421698385"/>
      <w:bookmarkEnd w:id="239"/>
      <w:bookmarkStart w:id="240" w:name="_Toc466566712"/>
      <w:bookmarkEnd w:id="240"/>
      <w:bookmarkStart w:id="241" w:name="_Toc418605430"/>
      <w:bookmarkEnd w:id="241"/>
      <w:bookmarkStart w:id="242" w:name="_Toc401512225"/>
      <w:bookmarkEnd w:id="242"/>
      <w:bookmarkStart w:id="243" w:name="_Toc152042386"/>
      <w:bookmarkEnd w:id="243"/>
      <w:bookmarkStart w:id="244" w:name="_Toc389384088"/>
      <w:bookmarkEnd w:id="244"/>
      <w:bookmarkStart w:id="245" w:name="_Toc423358133"/>
      <w:bookmarkEnd w:id="245"/>
      <w:bookmarkStart w:id="246" w:name="_Toc21242"/>
      <w:bookmarkStart w:id="247" w:name="_Toc387498749"/>
      <w:bookmarkStart w:id="248" w:name="_Toc29297"/>
      <w:bookmarkStart w:id="249" w:name="_Toc38013565"/>
      <w:bookmarkStart w:id="250" w:name="_Toc28251240"/>
      <w:bookmarkStart w:id="251" w:name="_Toc16690673"/>
      <w:r>
        <w:rPr>
          <w:rFonts w:hint="eastAsia" w:ascii="宋体" w:hAnsi="宋体" w:eastAsia="宋体" w:cs="Times New Roman"/>
          <w:b w:val="0"/>
          <w:bCs w:val="0"/>
          <w:kern w:val="2"/>
          <w:sz w:val="21"/>
          <w:szCs w:val="21"/>
          <w:lang w:val="en-US" w:eastAsia="zh-CN" w:bidi="ar-SA"/>
        </w:rPr>
        <w:t>3.4供应商的总得分</w:t>
      </w:r>
      <w:bookmarkEnd w:id="246"/>
      <w:bookmarkEnd w:id="247"/>
      <w:bookmarkEnd w:id="248"/>
      <w:bookmarkEnd w:id="249"/>
      <w:bookmarkEnd w:id="250"/>
      <w:bookmarkEnd w:id="251"/>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（1）评标小组完成对技术标、投标报价和商务标得分的汇总后，取平均值作为该供应商的最终得分。</w:t>
      </w:r>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（2）计算分值均保留两位小数。</w:t>
      </w:r>
    </w:p>
    <w:p>
      <w:pPr>
        <w:pStyle w:val="30"/>
        <w:keepNext w:val="0"/>
        <w:keepLines w:val="0"/>
        <w:spacing w:line="360" w:lineRule="auto"/>
        <w:jc w:val="left"/>
        <w:rPr>
          <w:rFonts w:hint="eastAsia" w:ascii="宋体" w:hAnsi="宋体" w:eastAsia="宋体" w:cs="Times New Roman"/>
          <w:b w:val="0"/>
          <w:bCs w:val="0"/>
          <w:kern w:val="2"/>
          <w:sz w:val="21"/>
          <w:szCs w:val="21"/>
          <w:lang w:val="en-US" w:eastAsia="zh-CN" w:bidi="ar-SA"/>
        </w:rPr>
      </w:pPr>
      <w:bookmarkStart w:id="252" w:name="_Toc20886"/>
      <w:bookmarkStart w:id="253" w:name="_Toc38013566"/>
      <w:bookmarkStart w:id="254" w:name="_Toc28251241"/>
      <w:bookmarkStart w:id="255" w:name="_Toc14812"/>
      <w:bookmarkStart w:id="256" w:name="_Toc16690674"/>
      <w:r>
        <w:rPr>
          <w:rFonts w:hint="eastAsia" w:ascii="宋体" w:hAnsi="宋体" w:eastAsia="宋体" w:cs="Times New Roman"/>
          <w:b w:val="0"/>
          <w:bCs w:val="0"/>
          <w:kern w:val="2"/>
          <w:sz w:val="21"/>
          <w:szCs w:val="21"/>
          <w:lang w:val="en-US" w:eastAsia="zh-CN" w:bidi="ar-SA"/>
        </w:rPr>
        <w:t>3.5评标结果</w:t>
      </w:r>
      <w:bookmarkEnd w:id="252"/>
      <w:bookmarkEnd w:id="253"/>
      <w:bookmarkEnd w:id="254"/>
      <w:bookmarkEnd w:id="255"/>
      <w:bookmarkEnd w:id="256"/>
    </w:p>
    <w:p>
      <w:pPr>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3.5.1评标小组按照得分由高到低的顺序推荐3名中标候选人。</w:t>
      </w:r>
    </w:p>
    <w:p>
      <w:pPr>
        <w:spacing w:line="450" w:lineRule="exact"/>
        <w:ind w:firstLine="420" w:firstLineChars="200"/>
        <w:rPr>
          <w:rFonts w:ascii="宋体" w:hAnsi="宋体"/>
          <w:szCs w:val="21"/>
        </w:rPr>
      </w:pPr>
      <w:r>
        <w:rPr>
          <w:rFonts w:hint="eastAsia" w:ascii="宋体" w:hAnsi="宋体" w:eastAsia="宋体" w:cs="Times New Roman"/>
          <w:b w:val="0"/>
          <w:bCs w:val="0"/>
          <w:kern w:val="2"/>
          <w:sz w:val="21"/>
          <w:szCs w:val="21"/>
          <w:lang w:val="en-US" w:eastAsia="zh-CN" w:bidi="ar-SA"/>
        </w:rPr>
        <w:t>3.5.2评标小组完成评标后，应当向招标人提交书面评标报告。</w:t>
      </w:r>
    </w:p>
    <w:p>
      <w:pPr>
        <w:pStyle w:val="2"/>
        <w:numPr>
          <w:ilvl w:val="0"/>
          <w:numId w:val="1"/>
        </w:numPr>
        <w:jc w:val="center"/>
        <w:rPr>
          <w:rFonts w:hint="eastAsia"/>
          <w:highlight w:val="none"/>
        </w:rPr>
      </w:pPr>
      <w:bookmarkStart w:id="257" w:name="_Toc90712549"/>
      <w:bookmarkStart w:id="258" w:name="_Toc90713368"/>
      <w:bookmarkStart w:id="259" w:name="_Toc335135278"/>
      <w:bookmarkStart w:id="260" w:name="_Toc450075876"/>
      <w:bookmarkStart w:id="261" w:name="_Toc290283489"/>
      <w:r>
        <w:rPr>
          <w:sz w:val="24"/>
        </w:rPr>
        <w:br w:type="page"/>
      </w:r>
      <w:r>
        <w:rPr>
          <w:rFonts w:hint="eastAsia"/>
          <w:highlight w:val="none"/>
        </w:rPr>
        <w:t>合同</w:t>
      </w:r>
      <w:bookmarkEnd w:id="257"/>
      <w:bookmarkEnd w:id="258"/>
      <w:r>
        <w:rPr>
          <w:rFonts w:hint="eastAsia"/>
          <w:highlight w:val="none"/>
        </w:rPr>
        <w:t>格式</w:t>
      </w:r>
      <w:bookmarkEnd w:id="259"/>
      <w:bookmarkEnd w:id="260"/>
    </w:p>
    <w:p>
      <w:pPr>
        <w:numPr>
          <w:ilvl w:val="0"/>
          <w:numId w:val="0"/>
        </w:numPr>
        <w:jc w:val="center"/>
        <w:rPr>
          <w:rFonts w:hint="eastAsia" w:eastAsia="宋体"/>
          <w:b/>
          <w:bCs/>
          <w:lang w:eastAsia="zh-CN"/>
        </w:rPr>
      </w:pPr>
      <w:r>
        <w:rPr>
          <w:rFonts w:hint="eastAsia"/>
          <w:b/>
          <w:bCs/>
          <w:lang w:eastAsia="zh-CN"/>
        </w:rPr>
        <w:t>（最终以双方实际签订合同为准）</w:t>
      </w:r>
    </w:p>
    <w:bookmarkEnd w:id="261"/>
    <w:p>
      <w:pPr>
        <w:spacing w:line="440" w:lineRule="exact"/>
        <w:ind w:firstLine="420" w:firstLineChars="200"/>
        <w:contextualSpacing/>
        <w:rPr>
          <w:rFonts w:hint="eastAsia" w:ascii="宋体" w:hAnsi="宋体" w:cs="宋体"/>
          <w:b/>
          <w:bCs/>
          <w:szCs w:val="21"/>
          <w:highlight w:val="yellow"/>
        </w:rPr>
      </w:pPr>
      <w:bookmarkStart w:id="262" w:name="_Toc450075877"/>
      <w:r>
        <w:rPr>
          <w:rFonts w:hint="eastAsia" w:ascii="宋体" w:hAnsi="宋体" w:cs="宋体"/>
          <w:b w:val="0"/>
          <w:bCs w:val="0"/>
          <w:szCs w:val="21"/>
          <w:highlight w:val="none"/>
          <w:lang w:eastAsia="zh-CN"/>
        </w:rPr>
        <w:t>由</w:t>
      </w:r>
      <w:r>
        <w:rPr>
          <w:rFonts w:hint="eastAsia" w:ascii="宋体" w:hAnsi="宋体" w:cs="宋体"/>
          <w:b w:val="0"/>
          <w:bCs w:val="0"/>
          <w:szCs w:val="21"/>
          <w:highlight w:val="none"/>
          <w:lang w:val="en-US" w:eastAsia="zh-CN"/>
        </w:rPr>
        <w:t>采购人</w:t>
      </w:r>
      <w:r>
        <w:rPr>
          <w:rFonts w:hint="eastAsia" w:ascii="宋体" w:hAnsi="宋体" w:cs="宋体"/>
          <w:b w:val="0"/>
          <w:bCs w:val="0"/>
          <w:szCs w:val="21"/>
          <w:highlight w:val="none"/>
          <w:lang w:eastAsia="zh-CN"/>
        </w:rPr>
        <w:t>与中标单位根据本采购文件、中标单位提交的投标文件及中标通知书、国家有关规定，双方协商签订本项目服务合同。</w:t>
      </w:r>
    </w:p>
    <w:p>
      <w:pPr>
        <w:spacing w:line="440" w:lineRule="exact"/>
        <w:ind w:firstLine="420" w:firstLineChars="200"/>
        <w:contextualSpacing/>
        <w:jc w:val="left"/>
        <w:rPr>
          <w:rFonts w:ascii="宋体" w:hAnsi="宋体"/>
          <w:szCs w:val="21"/>
        </w:rPr>
      </w:pPr>
    </w:p>
    <w:p>
      <w:pPr>
        <w:keepNext w:val="0"/>
        <w:keepLines w:val="0"/>
        <w:pageBreakBefore w:val="0"/>
        <w:kinsoku/>
        <w:wordWrap/>
        <w:topLinePunct w:val="0"/>
        <w:bidi w:val="0"/>
        <w:adjustRightInd/>
        <w:snapToGrid w:val="0"/>
        <w:spacing w:line="480" w:lineRule="exact"/>
        <w:jc w:val="center"/>
        <w:textAlignment w:val="auto"/>
        <w:rPr>
          <w:rFonts w:hint="default" w:ascii="宋体" w:hAnsi="宋体" w:eastAsia="宋体" w:cs="宋体"/>
          <w:b/>
          <w:bCs/>
          <w:spacing w:val="26"/>
          <w:sz w:val="30"/>
          <w:szCs w:val="30"/>
          <w:lang w:val="en-US" w:eastAsia="zh-CN"/>
        </w:rPr>
      </w:pPr>
      <w:r>
        <w:rPr>
          <w:rFonts w:hint="default" w:ascii="宋体" w:hAnsi="宋体" w:eastAsia="宋体" w:cs="宋体"/>
          <w:b/>
          <w:bCs/>
          <w:spacing w:val="26"/>
          <w:sz w:val="30"/>
          <w:szCs w:val="30"/>
          <w:lang w:val="en-US" w:eastAsia="zh-CN"/>
        </w:rPr>
        <w:t>三门峡市城乡一体化示范区行政审批局三门峡高新技术产业开发区国家级零碳园区申建咨询服务项目</w:t>
      </w:r>
    </w:p>
    <w:p>
      <w:pPr>
        <w:keepNext w:val="0"/>
        <w:keepLines w:val="0"/>
        <w:pageBreakBefore w:val="0"/>
        <w:kinsoku/>
        <w:wordWrap/>
        <w:topLinePunct w:val="0"/>
        <w:bidi w:val="0"/>
        <w:adjustRightInd/>
        <w:snapToGrid w:val="0"/>
        <w:spacing w:line="480" w:lineRule="exact"/>
        <w:jc w:val="center"/>
        <w:textAlignment w:val="auto"/>
        <w:rPr>
          <w:rFonts w:hint="default" w:ascii="宋体" w:hAnsi="宋体" w:eastAsia="宋体" w:cs="宋体"/>
          <w:b/>
          <w:bCs/>
          <w:spacing w:val="26"/>
          <w:sz w:val="30"/>
          <w:szCs w:val="30"/>
          <w:lang w:val="en-US" w:eastAsia="zh-CN"/>
        </w:rPr>
      </w:pPr>
      <w:r>
        <w:rPr>
          <w:rFonts w:hint="default" w:ascii="宋体" w:hAnsi="宋体" w:eastAsia="宋体" w:cs="宋体"/>
          <w:b/>
          <w:bCs/>
          <w:spacing w:val="26"/>
          <w:sz w:val="30"/>
          <w:szCs w:val="30"/>
          <w:lang w:val="en-US" w:eastAsia="zh-CN"/>
        </w:rPr>
        <w:t>服务合同</w:t>
      </w:r>
    </w:p>
    <w:p>
      <w:pPr>
        <w:keepNext w:val="0"/>
        <w:keepLines w:val="0"/>
        <w:pageBreakBefore w:val="0"/>
        <w:kinsoku/>
        <w:wordWrap/>
        <w:topLinePunct w:val="0"/>
        <w:bidi w:val="0"/>
        <w:adjustRightInd/>
        <w:snapToGrid w:val="0"/>
        <w:spacing w:line="480" w:lineRule="exact"/>
        <w:ind w:firstLine="560" w:firstLineChars="200"/>
        <w:jc w:val="left"/>
        <w:textAlignment w:val="auto"/>
        <w:rPr>
          <w:rFonts w:ascii="宋体" w:hAnsi="宋体" w:eastAsia="宋体" w:cs="宋体"/>
          <w:sz w:val="28"/>
          <w:szCs w:val="28"/>
        </w:rPr>
      </w:pP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z w:val="24"/>
          <w:szCs w:val="24"/>
          <w:highlight w:val="none"/>
          <w:lang w:eastAsia="zh-CN"/>
        </w:rPr>
        <w:t>三门峡市城乡一体化示范区行政审批局</w:t>
      </w:r>
    </w:p>
    <w:p>
      <w:pPr>
        <w:keepNext w:val="0"/>
        <w:keepLines w:val="0"/>
        <w:pageBreakBefore w:val="0"/>
        <w:kinsoku/>
        <w:wordWrap/>
        <w:topLinePunct w:val="0"/>
        <w:bidi w:val="0"/>
        <w:adjustRightInd/>
        <w:spacing w:line="48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地址</w:t>
      </w:r>
      <w:r>
        <w:rPr>
          <w:rFonts w:hint="eastAsia" w:ascii="宋体" w:hAnsi="宋体" w:eastAsia="宋体" w:cs="宋体"/>
          <w:b/>
          <w:bCs/>
          <w:color w:val="auto"/>
          <w:sz w:val="24"/>
          <w:szCs w:val="24"/>
          <w:highlight w:val="none"/>
        </w:rPr>
        <w:t>：</w:t>
      </w:r>
    </w:p>
    <w:p>
      <w:pPr>
        <w:pStyle w:val="5"/>
        <w:keepNext w:val="0"/>
        <w:keepLines w:val="0"/>
        <w:pageBreakBefore w:val="0"/>
        <w:kinsoku/>
        <w:wordWrap/>
        <w:topLinePunct w:val="0"/>
        <w:bidi w:val="0"/>
        <w:adjustRightInd/>
        <w:spacing w:line="480" w:lineRule="exact"/>
        <w:ind w:left="0" w:leftChars="0" w:firstLine="482" w:firstLineChars="200"/>
        <w:textAlignment w:val="auto"/>
        <w:rPr>
          <w:rFonts w:hint="default" w:eastAsia="宋体"/>
          <w:b/>
          <w:bCs/>
          <w:lang w:val="en-US" w:eastAsia="zh-CN"/>
        </w:rPr>
      </w:pPr>
      <w:r>
        <w:rPr>
          <w:rFonts w:hint="eastAsia" w:ascii="宋体" w:hAnsi="宋体" w:eastAsia="宋体" w:cs="宋体"/>
          <w:b/>
          <w:bCs/>
          <w:sz w:val="24"/>
          <w:szCs w:val="24"/>
          <w:highlight w:val="none"/>
          <w:lang w:val="en-US" w:eastAsia="zh-CN"/>
        </w:rPr>
        <w:t>负责人：</w:t>
      </w: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联系人：</w:t>
      </w:r>
    </w:p>
    <w:p>
      <w:pPr>
        <w:keepNext w:val="0"/>
        <w:keepLines w:val="0"/>
        <w:pageBreakBefore w:val="0"/>
        <w:kinsoku/>
        <w:wordWrap/>
        <w:topLinePunct w:val="0"/>
        <w:bidi w:val="0"/>
        <w:adjustRightInd/>
        <w:spacing w:line="480" w:lineRule="exact"/>
        <w:ind w:firstLine="482" w:firstLineChars="200"/>
        <w:jc w:val="left"/>
        <w:textAlignment w:val="auto"/>
        <w:rPr>
          <w:rFonts w:ascii="宋体" w:hAnsi="宋体" w:eastAsia="宋体" w:cs="宋体"/>
          <w:b/>
          <w:bCs/>
          <w:sz w:val="24"/>
          <w:szCs w:val="24"/>
        </w:rPr>
      </w:pPr>
      <w:r>
        <w:rPr>
          <w:rFonts w:hint="eastAsia" w:ascii="宋体" w:hAnsi="宋体" w:eastAsia="宋体" w:cs="宋体"/>
          <w:b/>
          <w:bCs/>
          <w:sz w:val="24"/>
          <w:szCs w:val="24"/>
          <w:highlight w:val="none"/>
        </w:rPr>
        <w:t>联系电话：</w:t>
      </w: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乙方：</w:t>
      </w: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住所：</w:t>
      </w: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法定代表人：</w:t>
      </w:r>
    </w:p>
    <w:p>
      <w:pPr>
        <w:keepNext w:val="0"/>
        <w:keepLines w:val="0"/>
        <w:pageBreakBefore w:val="0"/>
        <w:kinsoku/>
        <w:wordWrap/>
        <w:topLinePunct w:val="0"/>
        <w:bidi w:val="0"/>
        <w:adjustRightInd/>
        <w:spacing w:line="48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联系人：</w:t>
      </w:r>
    </w:p>
    <w:p>
      <w:pPr>
        <w:keepNext w:val="0"/>
        <w:keepLines w:val="0"/>
        <w:pageBreakBefore w:val="0"/>
        <w:kinsoku/>
        <w:wordWrap/>
        <w:topLinePunct w:val="0"/>
        <w:bidi w:val="0"/>
        <w:adjustRightInd/>
        <w:spacing w:line="480" w:lineRule="exact"/>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联系电话：</w:t>
      </w:r>
    </w:p>
    <w:p>
      <w:pPr>
        <w:keepNext w:val="0"/>
        <w:keepLines w:val="0"/>
        <w:pageBreakBefore w:val="0"/>
        <w:kinsoku/>
        <w:wordWrap/>
        <w:topLinePunct w:val="0"/>
        <w:bidi w:val="0"/>
        <w:adjustRightInd/>
        <w:spacing w:line="480" w:lineRule="exact"/>
        <w:textAlignment w:val="auto"/>
        <w:rPr>
          <w:rFonts w:ascii="宋体" w:hAnsi="宋体" w:eastAsia="宋体" w:cs="宋体"/>
          <w:sz w:val="24"/>
          <w:szCs w:val="24"/>
        </w:rPr>
      </w:pPr>
    </w:p>
    <w:p>
      <w:pPr>
        <w:keepNext w:val="0"/>
        <w:keepLines w:val="0"/>
        <w:pageBreakBefore w:val="0"/>
        <w:kinsoku/>
        <w:wordWrap/>
        <w:topLinePunct w:val="0"/>
        <w:bidi w:val="0"/>
        <w:adjustRightIn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甲乙双方根据《中华人民共和国民法典》等有关法律、法规和其他规范性文件的规定，经过友好协商，在平等、互利的原则下，就甲方委托乙方提供服务达成如下协议：</w:t>
      </w:r>
    </w:p>
    <w:p>
      <w:pPr>
        <w:pStyle w:val="15"/>
        <w:keepNext w:val="0"/>
        <w:keepLines w:val="0"/>
        <w:pageBreakBefore w:val="0"/>
        <w:numPr>
          <w:ilvl w:val="0"/>
          <w:numId w:val="2"/>
        </w:numPr>
        <w:kinsoku/>
        <w:wordWrap/>
        <w:topLinePunct w:val="0"/>
        <w:bidi w:val="0"/>
        <w:adjustRightInd/>
        <w:spacing w:before="0" w:beforeAutospacing="0" w:after="0" w:afterAutospacing="0" w:line="480" w:lineRule="exact"/>
        <w:ind w:firstLine="482" w:firstLineChars="200"/>
        <w:textAlignment w:val="auto"/>
        <w:rPr>
          <w:rFonts w:eastAsia="宋体" w:cs="宋体"/>
          <w:b/>
          <w:kern w:val="2"/>
          <w:sz w:val="24"/>
          <w:szCs w:val="24"/>
        </w:rPr>
      </w:pPr>
      <w:r>
        <w:rPr>
          <w:rFonts w:hint="eastAsia" w:eastAsia="宋体" w:cs="宋体"/>
          <w:b/>
          <w:kern w:val="2"/>
          <w:sz w:val="24"/>
          <w:szCs w:val="24"/>
        </w:rPr>
        <w:t xml:space="preserve"> </w:t>
      </w:r>
      <w:r>
        <w:rPr>
          <w:rFonts w:hint="eastAsia" w:eastAsia="宋体" w:cs="宋体"/>
          <w:b/>
          <w:kern w:val="2"/>
          <w:sz w:val="24"/>
          <w:szCs w:val="24"/>
          <w:highlight w:val="none"/>
          <w:lang w:val="en-US" w:eastAsia="zh-CN"/>
        </w:rPr>
        <w:t>服务</w:t>
      </w:r>
      <w:r>
        <w:rPr>
          <w:rFonts w:hint="eastAsia" w:eastAsia="宋体" w:cs="宋体"/>
          <w:b/>
          <w:kern w:val="2"/>
          <w:sz w:val="24"/>
          <w:szCs w:val="24"/>
          <w:highlight w:val="none"/>
        </w:rPr>
        <w:t>内容</w:t>
      </w:r>
    </w:p>
    <w:p>
      <w:pPr>
        <w:pStyle w:val="15"/>
        <w:keepNext w:val="0"/>
        <w:keepLines w:val="0"/>
        <w:pageBreakBefore w:val="0"/>
        <w:numPr>
          <w:ilvl w:val="0"/>
          <w:numId w:val="0"/>
        </w:numPr>
        <w:kinsoku/>
        <w:wordWrap/>
        <w:topLinePunct w:val="0"/>
        <w:bidi w:val="0"/>
        <w:adjustRightInd/>
        <w:spacing w:before="0" w:beforeAutospacing="0" w:after="0" w:afterAutospacing="0" w:line="480" w:lineRule="exact"/>
        <w:ind w:firstLine="480" w:firstLineChars="200"/>
        <w:textAlignment w:val="auto"/>
        <w:rPr>
          <w:rFonts w:hint="default" w:eastAsia="宋体" w:cs="宋体"/>
          <w:color w:val="auto"/>
          <w:kern w:val="2"/>
          <w:sz w:val="24"/>
          <w:szCs w:val="24"/>
          <w:highlight w:val="none"/>
          <w:lang w:val="en-US" w:eastAsia="zh-CN" w:bidi="ar-SA"/>
        </w:rPr>
      </w:pPr>
      <w:r>
        <w:rPr>
          <w:rFonts w:hint="default" w:eastAsia="宋体" w:cs="宋体"/>
          <w:kern w:val="2"/>
          <w:sz w:val="24"/>
          <w:szCs w:val="24"/>
          <w:highlight w:val="none"/>
          <w:lang w:val="en-US" w:eastAsia="zh-CN" w:bidi="ar-SA"/>
        </w:rPr>
        <w:t>乙方为甲方“三门峡市城乡一体化示范区行政审批局”提供</w:t>
      </w:r>
      <w:r>
        <w:rPr>
          <w:rFonts w:hint="eastAsia" w:eastAsia="宋体" w:cs="宋体"/>
          <w:kern w:val="2"/>
          <w:sz w:val="24"/>
          <w:szCs w:val="24"/>
          <w:highlight w:val="none"/>
          <w:lang w:val="en-US" w:eastAsia="zh-CN" w:bidi="ar-SA"/>
        </w:rPr>
        <w:t>国家级</w:t>
      </w:r>
      <w:r>
        <w:rPr>
          <w:rFonts w:hint="default" w:eastAsia="宋体" w:cs="宋体"/>
          <w:kern w:val="2"/>
          <w:sz w:val="24"/>
          <w:szCs w:val="24"/>
          <w:highlight w:val="none"/>
          <w:lang w:val="en-US" w:eastAsia="zh-CN" w:bidi="ar-SA"/>
        </w:rPr>
        <w:t>零碳园区</w:t>
      </w:r>
      <w:r>
        <w:rPr>
          <w:rFonts w:hint="eastAsia" w:eastAsia="宋体" w:cs="宋体"/>
          <w:kern w:val="2"/>
          <w:sz w:val="24"/>
          <w:szCs w:val="24"/>
          <w:highlight w:val="none"/>
          <w:lang w:val="en-US" w:eastAsia="zh-CN" w:bidi="ar-SA"/>
        </w:rPr>
        <w:t>申报建设</w:t>
      </w:r>
      <w:r>
        <w:rPr>
          <w:rFonts w:hint="default" w:eastAsia="宋体" w:cs="宋体"/>
          <w:kern w:val="2"/>
          <w:sz w:val="24"/>
          <w:szCs w:val="24"/>
          <w:highlight w:val="none"/>
          <w:lang w:val="en-US" w:eastAsia="zh-CN" w:bidi="ar-SA"/>
        </w:rPr>
        <w:t>方案编制服务，该方案将遵循国家《关于开展零碳园区建设的通知》等相关文件要求，结合甲方零碳园区试点建设的目标与思路，落实国家及河南省、三门峡市碳达峰碳中和相关政策要求，并紧密结合甲方实际发展情况，形成</w:t>
      </w:r>
      <w:r>
        <w:rPr>
          <w:rFonts w:hint="eastAsia" w:eastAsia="宋体" w:cs="宋体"/>
          <w:kern w:val="2"/>
          <w:sz w:val="24"/>
          <w:szCs w:val="24"/>
          <w:highlight w:val="none"/>
          <w:lang w:val="en-US" w:eastAsia="zh-CN" w:bidi="ar-SA"/>
        </w:rPr>
        <w:t>国家级</w:t>
      </w:r>
      <w:r>
        <w:rPr>
          <w:rFonts w:hint="default" w:eastAsia="宋体" w:cs="宋体"/>
          <w:kern w:val="2"/>
          <w:sz w:val="24"/>
          <w:szCs w:val="24"/>
          <w:highlight w:val="none"/>
          <w:lang w:val="en-US" w:eastAsia="zh-CN" w:bidi="ar-SA"/>
        </w:rPr>
        <w:t>零碳园区</w:t>
      </w:r>
      <w:r>
        <w:rPr>
          <w:rFonts w:hint="eastAsia" w:eastAsia="宋体" w:cs="宋体"/>
          <w:kern w:val="2"/>
          <w:sz w:val="24"/>
          <w:szCs w:val="24"/>
          <w:highlight w:val="none"/>
          <w:lang w:val="en-US" w:eastAsia="zh-CN" w:bidi="ar-SA"/>
        </w:rPr>
        <w:t>申报书</w:t>
      </w:r>
      <w:r>
        <w:rPr>
          <w:rFonts w:hint="eastAsia" w:eastAsia="宋体" w:cs="宋体"/>
          <w:color w:val="auto"/>
          <w:kern w:val="2"/>
          <w:sz w:val="24"/>
          <w:szCs w:val="24"/>
          <w:highlight w:val="none"/>
          <w:lang w:val="en-US" w:eastAsia="zh-CN" w:bidi="ar-SA"/>
        </w:rPr>
        <w:t>（包含相关文件以及评审答辩等）,同时提供全过程咨询服务</w:t>
      </w:r>
      <w:r>
        <w:rPr>
          <w:rFonts w:hint="default" w:eastAsia="宋体" w:cs="宋体"/>
          <w:color w:val="auto"/>
          <w:kern w:val="2"/>
          <w:sz w:val="24"/>
          <w:szCs w:val="24"/>
          <w:highlight w:val="none"/>
          <w:lang w:val="en-US" w:eastAsia="zh-CN" w:bidi="ar-SA"/>
        </w:rPr>
        <w:t>。</w:t>
      </w:r>
    </w:p>
    <w:p>
      <w:pPr>
        <w:pStyle w:val="10"/>
        <w:keepNext w:val="0"/>
        <w:keepLines w:val="0"/>
        <w:pageBreakBefore w:val="0"/>
        <w:numPr>
          <w:ilvl w:val="0"/>
          <w:numId w:val="2"/>
        </w:numPr>
        <w:kinsoku/>
        <w:wordWrap/>
        <w:topLinePunct w:val="0"/>
        <w:bidi w:val="0"/>
        <w:adjustRightInd/>
        <w:spacing w:line="480" w:lineRule="exact"/>
        <w:ind w:left="0" w:leftChars="0" w:firstLine="498"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服务周期</w:t>
      </w:r>
    </w:p>
    <w:p>
      <w:pPr>
        <w:pStyle w:val="10"/>
        <w:keepNext w:val="0"/>
        <w:keepLines w:val="0"/>
        <w:pageBreakBefore w:val="0"/>
        <w:kinsoku/>
        <w:wordWrap/>
        <w:topLinePunct w:val="0"/>
        <w:bidi w:val="0"/>
        <w:adjustRightInd/>
        <w:spacing w:line="480" w:lineRule="exact"/>
        <w:textAlignment w:val="auto"/>
        <w:rPr>
          <w:rFonts w:hint="eastAsia" w:ascii="宋体" w:hAnsi="宋体" w:eastAsia="宋体" w:cs="宋体"/>
          <w:b w:val="0"/>
          <w:bCs w:val="0"/>
          <w:color w:val="0070C0"/>
          <w:sz w:val="24"/>
          <w:szCs w:val="24"/>
          <w:lang w:val="en-US" w:eastAsia="zh-CN"/>
        </w:rPr>
      </w:pPr>
      <w:r>
        <w:rPr>
          <w:rFonts w:hint="eastAsia" w:ascii="宋体" w:hAnsi="宋体" w:eastAsia="宋体" w:cs="宋体"/>
          <w:b w:val="0"/>
          <w:bCs w:val="0"/>
          <w:sz w:val="24"/>
          <w:szCs w:val="24"/>
          <w:lang w:val="en-US" w:eastAsia="zh-CN"/>
        </w:rPr>
        <w:t>本合同服务期限：</w:t>
      </w:r>
      <w:r>
        <w:rPr>
          <w:rFonts w:hint="eastAsia" w:ascii="宋体" w:hAnsi="宋体" w:eastAsia="宋体" w:cs="宋体"/>
          <w:b w:val="0"/>
          <w:bCs w:val="0"/>
          <w:sz w:val="24"/>
          <w:szCs w:val="24"/>
          <w:u w:val="single"/>
          <w:lang w:val="en-US" w:eastAsia="zh-CN"/>
        </w:rPr>
        <w:t>自本合同签订生效之日起至申报书批复通过之日止</w:t>
      </w:r>
      <w:r>
        <w:rPr>
          <w:rFonts w:hint="eastAsia" w:ascii="宋体" w:hAnsi="宋体" w:eastAsia="宋体" w:cs="宋体"/>
          <w:b w:val="0"/>
          <w:bCs w:val="0"/>
          <w:sz w:val="24"/>
          <w:szCs w:val="24"/>
          <w:lang w:val="en-US" w:eastAsia="zh-CN"/>
        </w:rPr>
        <w:t>。</w:t>
      </w:r>
    </w:p>
    <w:p>
      <w:pPr>
        <w:pStyle w:val="10"/>
        <w:keepNext w:val="0"/>
        <w:keepLines w:val="0"/>
        <w:pageBreakBefore w:val="0"/>
        <w:kinsoku/>
        <w:wordWrap/>
        <w:topLinePunct w:val="0"/>
        <w:bidi w:val="0"/>
        <w:adjustRightInd/>
        <w:spacing w:line="480" w:lineRule="exact"/>
        <w:textAlignment w:val="auto"/>
        <w:rPr>
          <w:rFonts w:hint="default" w:ascii="宋体" w:hAnsi="宋体" w:eastAsia="宋体" w:cs="宋体"/>
          <w:b/>
          <w:sz w:val="24"/>
          <w:szCs w:val="24"/>
          <w:highlight w:val="yellow"/>
          <w:lang w:val="en-US" w:eastAsia="zh-CN"/>
        </w:rPr>
      </w:pPr>
      <w:r>
        <w:rPr>
          <w:rFonts w:hint="eastAsia" w:ascii="宋体" w:hAnsi="宋体" w:eastAsia="宋体" w:cs="宋体"/>
          <w:b/>
          <w:bCs/>
          <w:sz w:val="24"/>
          <w:szCs w:val="24"/>
          <w:lang w:val="en-US" w:eastAsia="zh-CN"/>
        </w:rPr>
        <w:t xml:space="preserve">第三条  </w:t>
      </w:r>
      <w:r>
        <w:rPr>
          <w:rFonts w:hint="eastAsia" w:ascii="宋体" w:hAnsi="宋体" w:eastAsia="宋体" w:cs="宋体"/>
          <w:b/>
          <w:sz w:val="24"/>
          <w:szCs w:val="24"/>
          <w:highlight w:val="none"/>
          <w:lang w:val="en-US" w:eastAsia="zh-CN"/>
        </w:rPr>
        <w:t>服务报酬</w:t>
      </w:r>
    </w:p>
    <w:p>
      <w:pPr>
        <w:pStyle w:val="10"/>
        <w:keepNext w:val="0"/>
        <w:keepLines w:val="0"/>
        <w:pageBreakBefore w:val="0"/>
        <w:kinsoku/>
        <w:wordWrap/>
        <w:topLinePunct w:val="0"/>
        <w:bidi w:val="0"/>
        <w:adjustRightInd/>
        <w:spacing w:line="480" w:lineRule="exac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本项目国家级零碳园区申报项目费用（含税）为¥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元(大写：人民币</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)。该费用包含乙方为履行本合同义务而发生的全部费用，包括但不限于资料费、差旅费、专家咨询费及与项目服务有关的税费。</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支付方式：</w:t>
      </w:r>
    </w:p>
    <w:p>
      <w:pPr>
        <w:pStyle w:val="5"/>
        <w:keepNext w:val="0"/>
        <w:keepLines w:val="0"/>
        <w:pageBreakBefore w:val="0"/>
        <w:kinsoku/>
        <w:wordWrap/>
        <w:topLinePunct w:val="0"/>
        <w:bidi w:val="0"/>
        <w:adjustRightInd/>
        <w:spacing w:line="48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sz w:val="24"/>
          <w:szCs w:val="24"/>
          <w:lang w:val="zh-CN"/>
        </w:rPr>
      </w:pPr>
      <w:r>
        <w:rPr>
          <w:rFonts w:hint="eastAsia" w:ascii="宋体" w:hAnsi="宋体" w:eastAsia="宋体" w:cs="宋体"/>
          <w:b/>
          <w:sz w:val="24"/>
          <w:szCs w:val="24"/>
          <w:lang w:val="zh-CN"/>
        </w:rPr>
        <w:t>乙方的账户信息如下：</w:t>
      </w:r>
    </w:p>
    <w:p>
      <w:pPr>
        <w:keepNext w:val="0"/>
        <w:keepLines w:val="0"/>
        <w:pageBreakBefore w:val="0"/>
        <w:kinsoku/>
        <w:wordWrap/>
        <w:topLinePunct w:val="0"/>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p>
    <w:p>
      <w:pPr>
        <w:keepNext w:val="0"/>
        <w:keepLines w:val="0"/>
        <w:pageBreakBefore w:val="0"/>
        <w:kinsoku/>
        <w:wordWrap/>
        <w:topLinePunct w:val="0"/>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账户名称：</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账号：</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双方权利义务</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1.甲方权利和义务</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（1）甲方有权对乙方提供的受托服务情况进行监督并提出意见，有权要求乙方更换有关工作人员。</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）在本合同项下，甲方需按本合同约定按时向乙方支付报酬。</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）甲方修改委托服务要求的，应提前与乙方沟通协商解决，由此造成乙方</w:t>
      </w:r>
      <w:r>
        <w:rPr>
          <w:rFonts w:hint="eastAsia" w:ascii="宋体" w:hAnsi="宋体" w:eastAsia="宋体" w:cs="宋体"/>
          <w:color w:val="auto"/>
          <w:sz w:val="24"/>
          <w:szCs w:val="24"/>
          <w:lang w:val="en-US" w:eastAsia="zh-CN"/>
        </w:rPr>
        <w:t>延迟</w:t>
      </w:r>
      <w:r>
        <w:rPr>
          <w:rFonts w:hint="eastAsia" w:ascii="宋体" w:hAnsi="宋体" w:eastAsia="宋体" w:cs="宋体"/>
          <w:color w:val="auto"/>
          <w:sz w:val="24"/>
          <w:szCs w:val="24"/>
        </w:rPr>
        <w:t>交付或提交的成果不符合甲方要求的，不视为乙方违约。</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）甲方应为乙方开展受托服务提供必要的协助。</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2.乙方权利和义务</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（1）乙方应保证其本身及服务人员具备完成甲方委托服务的专业资质，且已经完全理解甲方对本协议约定的委托服务的具体要求，并有能力严格按照甲方要求提供受托服务。</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（2）乙方应严格按照</w:t>
      </w:r>
      <w:r>
        <w:rPr>
          <w:rFonts w:hint="eastAsia" w:ascii="宋体" w:hAnsi="宋体" w:eastAsia="宋体" w:cs="宋体"/>
          <w:color w:val="auto"/>
          <w:sz w:val="24"/>
          <w:szCs w:val="24"/>
          <w:lang w:val="en-US" w:eastAsia="zh-CN"/>
        </w:rPr>
        <w:t>甲方要求</w:t>
      </w:r>
      <w:r>
        <w:rPr>
          <w:rFonts w:hint="eastAsia" w:ascii="宋体" w:hAnsi="宋体" w:eastAsia="宋体" w:cs="宋体"/>
          <w:color w:val="auto"/>
          <w:sz w:val="24"/>
          <w:szCs w:val="24"/>
        </w:rPr>
        <w:t>按时</w:t>
      </w:r>
      <w:r>
        <w:rPr>
          <w:rFonts w:hint="eastAsia" w:ascii="宋体" w:hAnsi="宋体" w:eastAsia="宋体" w:cs="宋体"/>
          <w:color w:val="auto"/>
          <w:sz w:val="24"/>
          <w:szCs w:val="24"/>
          <w:lang w:val="en-US" w:eastAsia="zh-CN"/>
        </w:rPr>
        <w:t>保质保量</w:t>
      </w:r>
      <w:r>
        <w:rPr>
          <w:rFonts w:hint="eastAsia" w:ascii="宋体" w:hAnsi="宋体" w:eastAsia="宋体" w:cs="宋体"/>
          <w:color w:val="auto"/>
          <w:sz w:val="24"/>
          <w:szCs w:val="24"/>
        </w:rPr>
        <w:t>完成受托服务。</w:t>
      </w:r>
    </w:p>
    <w:p>
      <w:pPr>
        <w:keepNext w:val="0"/>
        <w:keepLines w:val="0"/>
        <w:pageBreakBefore w:val="0"/>
        <w:kinsoku/>
        <w:wordWrap/>
        <w:topLinePunct w:val="0"/>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（3）乙方应保证其提供的受托服务符合有关法律、法规和其他规范性文件的规定，不存在违反上述法律规范的情形。</w:t>
      </w:r>
    </w:p>
    <w:p>
      <w:pPr>
        <w:keepNext w:val="0"/>
        <w:keepLines w:val="0"/>
        <w:pageBreakBefore w:val="0"/>
        <w:kinsoku/>
        <w:wordWrap/>
        <w:topLinePunct w:val="0"/>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Ansi="宋体"/>
          <w:color w:val="000000"/>
          <w:sz w:val="24"/>
          <w:szCs w:val="18"/>
        </w:rPr>
        <w:t>乙方</w:t>
      </w:r>
      <w:r>
        <w:rPr>
          <w:rFonts w:hint="eastAsia" w:hAnsi="宋体"/>
          <w:color w:val="000000"/>
          <w:sz w:val="24"/>
          <w:szCs w:val="18"/>
        </w:rPr>
        <w:t>提供</w:t>
      </w:r>
      <w:r>
        <w:rPr>
          <w:rFonts w:hAnsi="宋体"/>
          <w:color w:val="000000"/>
          <w:sz w:val="24"/>
          <w:szCs w:val="18"/>
        </w:rPr>
        <w:t>的</w:t>
      </w:r>
      <w:r>
        <w:rPr>
          <w:rFonts w:hint="eastAsia" w:hAnsi="宋体"/>
          <w:color w:val="000000"/>
          <w:sz w:val="24"/>
          <w:szCs w:val="18"/>
        </w:rPr>
        <w:t>成果文件及相关材料</w:t>
      </w:r>
      <w:r>
        <w:rPr>
          <w:rFonts w:hAnsi="宋体"/>
          <w:color w:val="000000"/>
          <w:sz w:val="24"/>
          <w:szCs w:val="18"/>
        </w:rPr>
        <w:t>在</w:t>
      </w:r>
      <w:r>
        <w:rPr>
          <w:rFonts w:hint="eastAsia" w:hAnsi="宋体"/>
          <w:color w:val="000000"/>
          <w:sz w:val="24"/>
          <w:szCs w:val="18"/>
        </w:rPr>
        <w:t>甲方审阅及甲方上报</w:t>
      </w:r>
      <w:r>
        <w:rPr>
          <w:rFonts w:hint="eastAsia" w:hAnsi="宋体"/>
          <w:color w:val="000000"/>
          <w:sz w:val="24"/>
          <w:szCs w:val="18"/>
          <w:lang w:val="en-US" w:eastAsia="zh-CN"/>
        </w:rPr>
        <w:t>上级</w:t>
      </w:r>
      <w:r>
        <w:rPr>
          <w:rFonts w:hAnsi="宋体"/>
          <w:color w:val="000000"/>
          <w:sz w:val="24"/>
          <w:szCs w:val="18"/>
        </w:rPr>
        <w:t>主管</w:t>
      </w:r>
      <w:r>
        <w:rPr>
          <w:rFonts w:hint="eastAsia" w:hAnsi="宋体"/>
          <w:color w:val="000000"/>
          <w:sz w:val="24"/>
          <w:szCs w:val="18"/>
        </w:rPr>
        <w:t>部门审核</w:t>
      </w:r>
      <w:r>
        <w:rPr>
          <w:rFonts w:hAnsi="宋体"/>
          <w:color w:val="000000"/>
          <w:sz w:val="24"/>
          <w:szCs w:val="18"/>
        </w:rPr>
        <w:t>过程中</w:t>
      </w:r>
      <w:r>
        <w:rPr>
          <w:rFonts w:hint="eastAsia" w:hAnsi="宋体"/>
          <w:color w:val="000000"/>
          <w:sz w:val="24"/>
          <w:szCs w:val="18"/>
        </w:rPr>
        <w:t>，</w:t>
      </w:r>
      <w:r>
        <w:rPr>
          <w:rFonts w:hAnsi="宋体"/>
          <w:color w:val="000000"/>
          <w:sz w:val="24"/>
          <w:szCs w:val="18"/>
        </w:rPr>
        <w:t>如有情况变化，乙方</w:t>
      </w:r>
      <w:r>
        <w:rPr>
          <w:rFonts w:hint="eastAsia" w:hAnsi="宋体"/>
          <w:color w:val="000000"/>
          <w:sz w:val="24"/>
          <w:szCs w:val="18"/>
        </w:rPr>
        <w:t>需配合</w:t>
      </w:r>
      <w:r>
        <w:rPr>
          <w:rFonts w:hAnsi="宋体"/>
          <w:color w:val="000000"/>
          <w:sz w:val="24"/>
          <w:szCs w:val="18"/>
        </w:rPr>
        <w:t>甲方，</w:t>
      </w:r>
      <w:r>
        <w:rPr>
          <w:rFonts w:hint="eastAsia" w:hAnsi="宋体"/>
          <w:color w:val="000000"/>
          <w:sz w:val="24"/>
          <w:szCs w:val="18"/>
        </w:rPr>
        <w:t>根据甲方进度</w:t>
      </w:r>
      <w:r>
        <w:rPr>
          <w:rFonts w:hAnsi="宋体"/>
          <w:color w:val="000000"/>
          <w:sz w:val="24"/>
          <w:szCs w:val="18"/>
        </w:rPr>
        <w:t>要求，在规定</w:t>
      </w:r>
      <w:r>
        <w:rPr>
          <w:rFonts w:hint="eastAsia" w:hAnsi="宋体"/>
          <w:color w:val="000000"/>
          <w:sz w:val="24"/>
          <w:szCs w:val="18"/>
        </w:rPr>
        <w:t>时限内完成</w:t>
      </w:r>
      <w:r>
        <w:rPr>
          <w:rFonts w:hAnsi="宋体"/>
          <w:color w:val="000000"/>
          <w:sz w:val="24"/>
          <w:szCs w:val="18"/>
        </w:rPr>
        <w:t>对</w:t>
      </w:r>
      <w:r>
        <w:rPr>
          <w:rFonts w:hint="eastAsia" w:hAnsi="宋体"/>
          <w:color w:val="000000"/>
          <w:sz w:val="24"/>
          <w:szCs w:val="18"/>
        </w:rPr>
        <w:t>材料的</w:t>
      </w:r>
      <w:r>
        <w:rPr>
          <w:rFonts w:hAnsi="宋体"/>
          <w:color w:val="000000"/>
          <w:sz w:val="24"/>
          <w:szCs w:val="18"/>
        </w:rPr>
        <w:t>修改、补充和调整</w:t>
      </w:r>
      <w:r>
        <w:rPr>
          <w:rFonts w:hint="eastAsia" w:hAnsi="宋体"/>
          <w:color w:val="000000"/>
          <w:sz w:val="24"/>
          <w:szCs w:val="18"/>
          <w:lang w:eastAsia="zh-CN"/>
        </w:rPr>
        <w:t>，</w:t>
      </w:r>
      <w:r>
        <w:rPr>
          <w:rFonts w:hint="eastAsia" w:hAnsi="宋体"/>
          <w:color w:val="000000"/>
          <w:sz w:val="24"/>
          <w:szCs w:val="18"/>
        </w:rPr>
        <w:t>此项</w:t>
      </w:r>
      <w:r>
        <w:rPr>
          <w:rFonts w:hAnsi="宋体"/>
          <w:color w:val="000000"/>
          <w:sz w:val="24"/>
          <w:szCs w:val="18"/>
        </w:rPr>
        <w:t>不另收取费用。</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五</w:t>
      </w:r>
      <w:r>
        <w:rPr>
          <w:rFonts w:hint="eastAsia" w:ascii="宋体" w:hAnsi="宋体" w:eastAsia="宋体" w:cs="宋体"/>
          <w:b/>
          <w:sz w:val="24"/>
          <w:szCs w:val="24"/>
        </w:rPr>
        <w:t>条  保密条款</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服务期间，</w:t>
      </w:r>
      <w:r>
        <w:rPr>
          <w:rFonts w:hint="eastAsia" w:ascii="宋体" w:hAnsi="宋体" w:eastAsia="宋体" w:cs="宋体"/>
          <w:sz w:val="24"/>
          <w:szCs w:val="24"/>
          <w:lang w:val="en-US" w:eastAsia="zh-CN"/>
        </w:rPr>
        <w:t>甲乙双方</w:t>
      </w:r>
      <w:r>
        <w:rPr>
          <w:rFonts w:hint="eastAsia" w:ascii="宋体" w:hAnsi="宋体" w:eastAsia="宋体" w:cs="宋体"/>
          <w:sz w:val="24"/>
          <w:szCs w:val="24"/>
        </w:rPr>
        <w:t>及其工</w:t>
      </w:r>
      <w:bookmarkStart w:id="263" w:name="OLE_LINK5"/>
      <w:r>
        <w:rPr>
          <w:rFonts w:hint="eastAsia" w:ascii="宋体" w:hAnsi="宋体" w:eastAsia="宋体" w:cs="宋体"/>
          <w:sz w:val="24"/>
          <w:szCs w:val="24"/>
        </w:rPr>
        <w:t>作人员提供给对方的商业秘密文件（包括纸质和其他介质文件）资料均属保密信息，收到一方未征得对方书面同意，不得用于任何与双方合作无关的用途，也不得向第三方透露或许可给第三方使用。</w:t>
      </w:r>
    </w:p>
    <w:bookmarkEnd w:id="263"/>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违约责任</w:t>
      </w:r>
    </w:p>
    <w:p>
      <w:pPr>
        <w:keepNext w:val="0"/>
        <w:keepLines w:val="0"/>
        <w:pageBreakBefore w:val="0"/>
        <w:kinsoku/>
        <w:wordWrap/>
        <w:topLinePunct w:val="0"/>
        <w:bidi w:val="0"/>
        <w:adjustRightIn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甲乙双方均应遵守本合同的约定</w:t>
      </w:r>
      <w:r>
        <w:rPr>
          <w:rFonts w:hint="eastAsia" w:ascii="宋体" w:hAnsi="宋体" w:eastAsia="宋体" w:cs="宋体"/>
          <w:sz w:val="24"/>
          <w:szCs w:val="24"/>
          <w:lang w:eastAsia="zh-CN"/>
        </w:rPr>
        <w:t>，</w:t>
      </w:r>
      <w:r>
        <w:rPr>
          <w:rFonts w:hint="eastAsia" w:ascii="宋体" w:hAnsi="宋体" w:eastAsia="宋体" w:cs="宋体"/>
          <w:sz w:val="24"/>
          <w:szCs w:val="24"/>
        </w:rPr>
        <w:t>任何一方违反本合同约定的，均应承担违约责任</w:t>
      </w:r>
      <w:r>
        <w:rPr>
          <w:rFonts w:hint="eastAsia" w:ascii="宋体" w:hAnsi="宋体" w:eastAsia="宋体" w:cs="宋体"/>
          <w:sz w:val="24"/>
          <w:szCs w:val="24"/>
          <w:lang w:eastAsia="zh-CN"/>
        </w:rPr>
        <w:t>。</w:t>
      </w:r>
    </w:p>
    <w:p>
      <w:pPr>
        <w:spacing w:line="360" w:lineRule="auto"/>
        <w:ind w:left="1" w:firstLine="480" w:firstLineChars="200"/>
        <w:rPr>
          <w:rFonts w:hint="eastAsia"/>
          <w:lang w:eastAsia="zh-CN"/>
        </w:rPr>
      </w:pPr>
      <w:r>
        <w:rPr>
          <w:rFonts w:hint="eastAsia" w:hAnsi="宋体"/>
          <w:color w:val="000000"/>
          <w:sz w:val="24"/>
          <w:szCs w:val="18"/>
          <w:lang w:val="en-US" w:eastAsia="zh-CN"/>
        </w:rPr>
        <w:t>2.</w:t>
      </w:r>
      <w:r>
        <w:rPr>
          <w:rFonts w:hAnsi="宋体"/>
          <w:color w:val="000000"/>
          <w:sz w:val="24"/>
          <w:szCs w:val="18"/>
        </w:rPr>
        <w:t>如遇到国家有关政策调整，法律、法规的修改或其它不可抗力事件的发生，从而导致甲乙双方或任意一方无法履行本合同，可免除违约责任，合同的有效期可自动延长，遗留问题由甲乙双方协商解决。</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争议解决</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b w:val="0"/>
          <w:bCs w:val="0"/>
          <w:color w:val="auto"/>
          <w:sz w:val="24"/>
          <w:szCs w:val="24"/>
        </w:rPr>
        <w:t>双方约定并同意所有与本协议有关的纠纷应协商解决，如</w:t>
      </w:r>
      <w:r>
        <w:rPr>
          <w:rFonts w:hint="eastAsia" w:ascii="宋体" w:hAnsi="宋体" w:eastAsia="宋体" w:cs="宋体"/>
          <w:b w:val="0"/>
          <w:bCs w:val="0"/>
          <w:color w:val="auto"/>
          <w:sz w:val="24"/>
          <w:szCs w:val="24"/>
          <w:lang w:val="en-US" w:eastAsia="zh-CN"/>
        </w:rPr>
        <w:t>无法</w:t>
      </w:r>
      <w:r>
        <w:rPr>
          <w:rFonts w:hint="eastAsia" w:ascii="宋体" w:hAnsi="宋体" w:eastAsia="宋体" w:cs="宋体"/>
          <w:b w:val="0"/>
          <w:bCs w:val="0"/>
          <w:color w:val="auto"/>
          <w:sz w:val="24"/>
          <w:szCs w:val="24"/>
        </w:rPr>
        <w:t>解决，任何</w:t>
      </w:r>
      <w:r>
        <w:rPr>
          <w:rFonts w:hint="eastAsia" w:ascii="宋体" w:hAnsi="宋体" w:eastAsia="宋体" w:cs="宋体"/>
          <w:b/>
          <w:bCs/>
          <w:sz w:val="24"/>
          <w:szCs w:val="24"/>
        </w:rPr>
        <w:t>一</w:t>
      </w:r>
      <w:r>
        <w:rPr>
          <w:rFonts w:hint="eastAsia" w:ascii="宋体" w:hAnsi="宋体" w:eastAsia="宋体" w:cs="宋体"/>
          <w:sz w:val="24"/>
          <w:szCs w:val="24"/>
        </w:rPr>
        <w:t>方均有权向</w:t>
      </w:r>
      <w:r>
        <w:rPr>
          <w:rFonts w:hint="eastAsia" w:ascii="宋体" w:hAnsi="宋体" w:eastAsia="宋体" w:cs="宋体"/>
          <w:sz w:val="24"/>
          <w:szCs w:val="24"/>
          <w:lang w:val="en-US" w:eastAsia="zh-CN"/>
        </w:rPr>
        <w:t>被告</w:t>
      </w:r>
      <w:r>
        <w:rPr>
          <w:rFonts w:hint="eastAsia" w:ascii="宋体" w:hAnsi="宋体" w:eastAsia="宋体" w:cs="宋体"/>
          <w:sz w:val="24"/>
          <w:szCs w:val="24"/>
        </w:rPr>
        <w:t>所在地有管辖权的人民法院提起诉讼。</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其他</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1.本协议经协议</w:t>
      </w:r>
      <w:r>
        <w:rPr>
          <w:rFonts w:hint="eastAsia" w:ascii="宋体" w:hAnsi="宋体" w:eastAsia="宋体" w:cs="宋体"/>
          <w:sz w:val="24"/>
          <w:szCs w:val="24"/>
          <w:lang w:val="en-US" w:eastAsia="zh-CN"/>
        </w:rPr>
        <w:t>双方</w:t>
      </w:r>
      <w:r>
        <w:rPr>
          <w:rFonts w:hint="eastAsia" w:ascii="宋体" w:hAnsi="宋体" w:eastAsia="宋体" w:cs="宋体"/>
          <w:sz w:val="24"/>
          <w:szCs w:val="24"/>
        </w:rPr>
        <w:t>书面同意，可以修改或补充，本协议的任何修改或补充均构成本协议不可分割的一部分。</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2.本协议签订后，未经</w:t>
      </w:r>
      <w:r>
        <w:rPr>
          <w:rFonts w:hint="eastAsia" w:ascii="宋体" w:hAnsi="宋体" w:eastAsia="宋体" w:cs="宋体"/>
          <w:sz w:val="24"/>
          <w:szCs w:val="24"/>
          <w:lang w:val="en-US" w:eastAsia="zh-CN"/>
        </w:rPr>
        <w:t>双方</w:t>
      </w:r>
      <w:r>
        <w:rPr>
          <w:rFonts w:hint="eastAsia" w:ascii="宋体" w:hAnsi="宋体" w:eastAsia="宋体" w:cs="宋体"/>
          <w:sz w:val="24"/>
          <w:szCs w:val="24"/>
        </w:rPr>
        <w:t>协商一致，任何一方均不得单方</w:t>
      </w:r>
      <w:r>
        <w:rPr>
          <w:sz w:val="24"/>
          <w:szCs w:val="24"/>
        </w:rPr>
        <w:fldChar w:fldCharType="begin"/>
      </w:r>
      <w:r>
        <w:rPr>
          <w:sz w:val="24"/>
          <w:szCs w:val="24"/>
        </w:rPr>
        <w:instrText xml:space="preserve"> HYPERLINK "https://www.66law.cn/laws/122846.aspx" \t "https://www.66law.cn/question/_blank" \o "解除合同" </w:instrText>
      </w:r>
      <w:r>
        <w:rPr>
          <w:sz w:val="24"/>
          <w:szCs w:val="24"/>
        </w:rPr>
        <w:fldChar w:fldCharType="separate"/>
      </w:r>
      <w:r>
        <w:rPr>
          <w:rFonts w:hint="eastAsia" w:ascii="宋体" w:hAnsi="宋体" w:eastAsia="宋体" w:cs="宋体"/>
          <w:sz w:val="24"/>
          <w:szCs w:val="24"/>
        </w:rPr>
        <w:t>解除</w:t>
      </w:r>
      <w:r>
        <w:rPr>
          <w:rFonts w:hint="eastAsia" w:ascii="宋体" w:hAnsi="宋体" w:eastAsia="宋体" w:cs="宋体"/>
          <w:sz w:val="24"/>
          <w:szCs w:val="24"/>
        </w:rPr>
        <w:fldChar w:fldCharType="end"/>
      </w:r>
      <w:r>
        <w:rPr>
          <w:rFonts w:hint="eastAsia" w:ascii="宋体" w:hAnsi="宋体" w:eastAsia="宋体" w:cs="宋体"/>
          <w:sz w:val="24"/>
          <w:szCs w:val="24"/>
        </w:rPr>
        <w:t>本协议。任何一方单方解除本协议给对方造成损失的，应赔偿对方的经济损失。（包括但不限于实际损失、诉讼费、仲裁费、合理的调查费、律师费等有关法律费用及其他支出费用。）</w:t>
      </w: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3.本合作协议自双方签字并盖章之日起生效，本协议一式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份，甲方、乙方各执</w:t>
      </w:r>
      <w:r>
        <w:rPr>
          <w:rFonts w:hint="eastAsia" w:ascii="宋体" w:hAnsi="宋体" w:eastAsia="宋体" w:cs="宋体"/>
          <w:sz w:val="24"/>
          <w:szCs w:val="24"/>
          <w:lang w:val="en-US" w:eastAsia="zh-CN"/>
        </w:rPr>
        <w:t>叁</w:t>
      </w:r>
      <w:r>
        <w:rPr>
          <w:rFonts w:hint="eastAsia" w:ascii="宋体" w:hAnsi="宋体" w:eastAsia="宋体" w:cs="宋体"/>
          <w:sz w:val="24"/>
          <w:szCs w:val="24"/>
        </w:rPr>
        <w:t>份，均具有同等法律效力。</w:t>
      </w:r>
    </w:p>
    <w:p>
      <w:pPr>
        <w:keepNext w:val="0"/>
        <w:keepLines w:val="0"/>
        <w:pageBreakBefore w:val="0"/>
        <w:kinsoku/>
        <w:wordWrap/>
        <w:topLinePunct w:val="0"/>
        <w:bidi w:val="0"/>
        <w:adjustRightInd/>
        <w:spacing w:line="480" w:lineRule="exact"/>
        <w:ind w:firstLine="482" w:firstLineChars="200"/>
        <w:textAlignment w:val="auto"/>
        <w:rPr>
          <w:rFonts w:ascii="宋体" w:hAnsi="宋体" w:eastAsia="宋体" w:cs="宋体"/>
          <w:b/>
          <w:bCs/>
          <w:sz w:val="24"/>
          <w:szCs w:val="24"/>
        </w:rPr>
      </w:pPr>
      <w:bookmarkStart w:id="264" w:name="OLE_LINK6"/>
      <w:r>
        <w:rPr>
          <w:rFonts w:hint="eastAsia" w:ascii="宋体" w:hAnsi="宋体" w:eastAsia="宋体" w:cs="宋体"/>
          <w:b/>
          <w:bCs/>
          <w:sz w:val="24"/>
          <w:szCs w:val="24"/>
        </w:rPr>
        <w:t>（以下无正文）</w:t>
      </w:r>
    </w:p>
    <w:bookmarkEnd w:id="264"/>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p>
    <w:p>
      <w:pPr>
        <w:keepNext w:val="0"/>
        <w:keepLines w:val="0"/>
        <w:pageBreakBefore w:val="0"/>
        <w:kinsoku/>
        <w:wordWrap/>
        <w:topLinePunct w:val="0"/>
        <w:bidi w:val="0"/>
        <w:adjustRightInd/>
        <w:spacing w:line="480" w:lineRule="exact"/>
        <w:ind w:firstLine="480" w:firstLineChars="200"/>
        <w:textAlignment w:val="auto"/>
        <w:rPr>
          <w:rFonts w:ascii="宋体" w:hAnsi="宋体" w:eastAsia="宋体" w:cs="宋体"/>
          <w:sz w:val="24"/>
          <w:szCs w:val="24"/>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29"/>
        <w:tblW w:w="9832" w:type="dxa"/>
        <w:tblInd w:w="-459" w:type="dxa"/>
        <w:tblLayout w:type="fixed"/>
        <w:tblCellMar>
          <w:top w:w="0" w:type="dxa"/>
          <w:left w:w="108" w:type="dxa"/>
          <w:bottom w:w="0" w:type="dxa"/>
          <w:right w:w="108" w:type="dxa"/>
        </w:tblCellMar>
      </w:tblPr>
      <w:tblGrid>
        <w:gridCol w:w="4845"/>
        <w:gridCol w:w="4987"/>
      </w:tblGrid>
      <w:tr>
        <w:tblPrEx>
          <w:tblLayout w:type="fixed"/>
          <w:tblCellMar>
            <w:top w:w="0" w:type="dxa"/>
            <w:left w:w="108" w:type="dxa"/>
            <w:bottom w:w="0" w:type="dxa"/>
            <w:right w:w="108" w:type="dxa"/>
          </w:tblCellMar>
        </w:tblPrEx>
        <w:tc>
          <w:tcPr>
            <w:tcW w:w="4845" w:type="dxa"/>
          </w:tcPr>
          <w:p>
            <w:pPr>
              <w:keepNext w:val="0"/>
              <w:keepLines w:val="0"/>
              <w:pageBreakBefore w:val="0"/>
              <w:kinsoku/>
              <w:wordWrap/>
              <w:topLinePunct w:val="0"/>
              <w:bidi w:val="0"/>
              <w:adjustRightInd/>
              <w:spacing w:line="48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甲方：</w:t>
            </w:r>
          </w:p>
          <w:p>
            <w:pPr>
              <w:keepNext w:val="0"/>
              <w:keepLines w:val="0"/>
              <w:pageBreakBefore w:val="0"/>
              <w:kinsoku/>
              <w:wordWrap/>
              <w:topLinePunct w:val="0"/>
              <w:bidi w:val="0"/>
              <w:adjustRightInd/>
              <w:spacing w:line="480" w:lineRule="exact"/>
              <w:jc w:val="left"/>
              <w:textAlignment w:val="auto"/>
              <w:outlineLvl w:val="0"/>
              <w:rPr>
                <w:rFonts w:ascii="宋体" w:hAnsi="宋体" w:eastAsia="宋体" w:cs="宋体"/>
                <w:b/>
                <w:sz w:val="24"/>
                <w:szCs w:val="24"/>
              </w:rPr>
            </w:pPr>
            <w:r>
              <w:rPr>
                <w:rFonts w:hint="eastAsia" w:ascii="宋体" w:hAnsi="宋体" w:eastAsia="宋体" w:cs="宋体"/>
                <w:b/>
                <w:sz w:val="24"/>
                <w:szCs w:val="24"/>
              </w:rPr>
              <w:t>（盖章）</w:t>
            </w:r>
          </w:p>
          <w:p>
            <w:pPr>
              <w:keepNext w:val="0"/>
              <w:keepLines w:val="0"/>
              <w:pageBreakBefore w:val="0"/>
              <w:kinsoku/>
              <w:wordWrap/>
              <w:topLinePunct w:val="0"/>
              <w:bidi w:val="0"/>
              <w:adjustRightInd/>
              <w:spacing w:line="480" w:lineRule="exact"/>
              <w:ind w:firstLine="482" w:firstLineChars="200"/>
              <w:jc w:val="left"/>
              <w:textAlignment w:val="auto"/>
              <w:outlineLvl w:val="0"/>
              <w:rPr>
                <w:rFonts w:ascii="宋体" w:hAnsi="宋体" w:eastAsia="宋体" w:cs="宋体"/>
                <w:b/>
                <w:sz w:val="24"/>
                <w:szCs w:val="24"/>
              </w:rPr>
            </w:pPr>
          </w:p>
          <w:p>
            <w:pPr>
              <w:keepNext w:val="0"/>
              <w:keepLines w:val="0"/>
              <w:pageBreakBefore w:val="0"/>
              <w:kinsoku/>
              <w:wordWrap/>
              <w:topLinePunct w:val="0"/>
              <w:bidi w:val="0"/>
              <w:adjustRightInd/>
              <w:spacing w:line="480" w:lineRule="exact"/>
              <w:ind w:firstLine="482" w:firstLineChars="200"/>
              <w:jc w:val="left"/>
              <w:textAlignment w:val="auto"/>
              <w:outlineLvl w:val="0"/>
              <w:rPr>
                <w:rFonts w:ascii="宋体" w:hAnsi="宋体" w:eastAsia="宋体" w:cs="宋体"/>
                <w:b/>
                <w:sz w:val="24"/>
                <w:szCs w:val="24"/>
              </w:rPr>
            </w:pPr>
          </w:p>
        </w:tc>
        <w:tc>
          <w:tcPr>
            <w:tcW w:w="4987" w:type="dxa"/>
          </w:tcPr>
          <w:p>
            <w:pPr>
              <w:keepNext w:val="0"/>
              <w:keepLines w:val="0"/>
              <w:pageBreakBefore w:val="0"/>
              <w:kinsoku/>
              <w:wordWrap/>
              <w:topLinePunct w:val="0"/>
              <w:bidi w:val="0"/>
              <w:adjustRightInd/>
              <w:spacing w:line="480" w:lineRule="exact"/>
              <w:jc w:val="left"/>
              <w:textAlignment w:val="auto"/>
              <w:outlineLvl w:val="0"/>
              <w:rPr>
                <w:rFonts w:hint="eastAsia" w:ascii="宋体" w:hAnsi="宋体" w:eastAsia="宋体" w:cs="宋体"/>
                <w:b/>
                <w:sz w:val="24"/>
                <w:szCs w:val="24"/>
              </w:rPr>
            </w:pPr>
            <w:r>
              <w:rPr>
                <w:rFonts w:hint="eastAsia" w:ascii="宋体" w:hAnsi="宋体" w:eastAsia="宋体" w:cs="宋体"/>
                <w:b/>
                <w:sz w:val="24"/>
                <w:szCs w:val="24"/>
              </w:rPr>
              <w:t>乙方：</w:t>
            </w:r>
          </w:p>
          <w:p>
            <w:pPr>
              <w:keepNext w:val="0"/>
              <w:keepLines w:val="0"/>
              <w:pageBreakBefore w:val="0"/>
              <w:kinsoku/>
              <w:wordWrap/>
              <w:topLinePunct w:val="0"/>
              <w:bidi w:val="0"/>
              <w:adjustRightInd/>
              <w:spacing w:line="480" w:lineRule="exact"/>
              <w:jc w:val="left"/>
              <w:textAlignment w:val="auto"/>
              <w:outlineLvl w:val="0"/>
              <w:rPr>
                <w:rFonts w:ascii="宋体" w:hAnsi="宋体" w:eastAsia="宋体" w:cs="宋体"/>
                <w:b/>
                <w:sz w:val="24"/>
                <w:szCs w:val="24"/>
              </w:rPr>
            </w:pPr>
            <w:r>
              <w:rPr>
                <w:rFonts w:hint="eastAsia" w:ascii="宋体" w:hAnsi="宋体" w:eastAsia="宋体" w:cs="宋体"/>
                <w:b/>
                <w:sz w:val="24"/>
                <w:szCs w:val="24"/>
              </w:rPr>
              <w:t>（盖章）</w:t>
            </w:r>
          </w:p>
          <w:p>
            <w:pPr>
              <w:keepNext w:val="0"/>
              <w:keepLines w:val="0"/>
              <w:pageBreakBefore w:val="0"/>
              <w:kinsoku/>
              <w:wordWrap/>
              <w:topLinePunct w:val="0"/>
              <w:bidi w:val="0"/>
              <w:adjustRightInd/>
              <w:spacing w:line="480" w:lineRule="exact"/>
              <w:ind w:firstLine="482" w:firstLineChars="200"/>
              <w:jc w:val="left"/>
              <w:textAlignment w:val="auto"/>
              <w:rPr>
                <w:rFonts w:ascii="宋体" w:hAnsi="宋体" w:eastAsia="宋体" w:cs="宋体"/>
                <w:b/>
                <w:sz w:val="24"/>
                <w:szCs w:val="24"/>
              </w:rPr>
            </w:pPr>
          </w:p>
        </w:tc>
      </w:tr>
      <w:tr>
        <w:tblPrEx>
          <w:tblLayout w:type="fixed"/>
          <w:tblCellMar>
            <w:top w:w="0" w:type="dxa"/>
            <w:left w:w="108" w:type="dxa"/>
            <w:bottom w:w="0" w:type="dxa"/>
            <w:right w:w="108" w:type="dxa"/>
          </w:tblCellMar>
        </w:tblPrEx>
        <w:tc>
          <w:tcPr>
            <w:tcW w:w="4845" w:type="dxa"/>
          </w:tcPr>
          <w:p>
            <w:pPr>
              <w:keepNext w:val="0"/>
              <w:keepLines w:val="0"/>
              <w:pageBreakBefore w:val="0"/>
              <w:kinsoku/>
              <w:wordWrap/>
              <w:topLinePunct w:val="0"/>
              <w:bidi w:val="0"/>
              <w:adjustRightInd/>
              <w:spacing w:line="480" w:lineRule="exact"/>
              <w:jc w:val="left"/>
              <w:textAlignment w:val="auto"/>
              <w:outlineLvl w:val="0"/>
              <w:rPr>
                <w:rFonts w:ascii="宋体" w:hAnsi="宋体" w:eastAsia="宋体" w:cs="宋体"/>
                <w:b/>
                <w:sz w:val="24"/>
                <w:szCs w:val="24"/>
              </w:rPr>
            </w:pPr>
            <w:r>
              <w:rPr>
                <w:rFonts w:hint="eastAsia" w:ascii="宋体" w:hAnsi="宋体" w:eastAsia="宋体" w:cs="宋体"/>
                <w:sz w:val="24"/>
                <w:szCs w:val="24"/>
              </w:rPr>
              <w:t>法定代表人（或授权人）：</w:t>
            </w:r>
          </w:p>
        </w:tc>
        <w:tc>
          <w:tcPr>
            <w:tcW w:w="4987" w:type="dxa"/>
          </w:tcPr>
          <w:p>
            <w:pPr>
              <w:keepNext w:val="0"/>
              <w:keepLines w:val="0"/>
              <w:pageBreakBefore w:val="0"/>
              <w:kinsoku/>
              <w:wordWrap/>
              <w:topLinePunct w:val="0"/>
              <w:bidi w:val="0"/>
              <w:adjustRightInd/>
              <w:spacing w:line="480" w:lineRule="exact"/>
              <w:jc w:val="left"/>
              <w:textAlignment w:val="auto"/>
              <w:rPr>
                <w:rFonts w:ascii="宋体" w:hAnsi="宋体" w:eastAsia="宋体" w:cs="宋体"/>
                <w:sz w:val="24"/>
                <w:szCs w:val="24"/>
              </w:rPr>
            </w:pPr>
            <w:r>
              <w:rPr>
                <w:rFonts w:hint="eastAsia" w:ascii="宋体" w:hAnsi="宋体" w:eastAsia="宋体" w:cs="宋体"/>
                <w:sz w:val="24"/>
                <w:szCs w:val="24"/>
              </w:rPr>
              <w:t>法定代表人（或授权人）：</w:t>
            </w:r>
          </w:p>
        </w:tc>
      </w:tr>
      <w:tr>
        <w:tblPrEx>
          <w:tblLayout w:type="fixed"/>
          <w:tblCellMar>
            <w:top w:w="0" w:type="dxa"/>
            <w:left w:w="108" w:type="dxa"/>
            <w:bottom w:w="0" w:type="dxa"/>
            <w:right w:w="108" w:type="dxa"/>
          </w:tblCellMar>
        </w:tblPrEx>
        <w:tc>
          <w:tcPr>
            <w:tcW w:w="4845" w:type="dxa"/>
          </w:tcPr>
          <w:p>
            <w:pPr>
              <w:keepNext w:val="0"/>
              <w:keepLines w:val="0"/>
              <w:pageBreakBefore w:val="0"/>
              <w:kinsoku/>
              <w:wordWrap/>
              <w:topLinePunct w:val="0"/>
              <w:bidi w:val="0"/>
              <w:adjustRightInd/>
              <w:spacing w:line="480" w:lineRule="exact"/>
              <w:jc w:val="left"/>
              <w:textAlignment w:val="auto"/>
              <w:rPr>
                <w:rFonts w:ascii="宋体" w:hAnsi="宋体" w:eastAsia="宋体" w:cs="宋体"/>
                <w:sz w:val="24"/>
                <w:szCs w:val="24"/>
              </w:rPr>
            </w:pPr>
            <w:r>
              <w:rPr>
                <w:rFonts w:hint="eastAsia" w:ascii="宋体" w:hAnsi="宋体" w:eastAsia="宋体" w:cs="宋体"/>
                <w:sz w:val="24"/>
                <w:szCs w:val="24"/>
              </w:rPr>
              <w:t>签约日期：    年  月  日</w:t>
            </w:r>
          </w:p>
        </w:tc>
        <w:tc>
          <w:tcPr>
            <w:tcW w:w="4987" w:type="dxa"/>
          </w:tcPr>
          <w:p>
            <w:pPr>
              <w:keepNext w:val="0"/>
              <w:keepLines w:val="0"/>
              <w:pageBreakBefore w:val="0"/>
              <w:kinsoku/>
              <w:wordWrap/>
              <w:topLinePunct w:val="0"/>
              <w:bidi w:val="0"/>
              <w:adjustRightInd/>
              <w:spacing w:line="480" w:lineRule="exact"/>
              <w:jc w:val="left"/>
              <w:textAlignment w:val="auto"/>
              <w:rPr>
                <w:rFonts w:ascii="宋体" w:hAnsi="宋体" w:eastAsia="宋体" w:cs="宋体"/>
                <w:sz w:val="24"/>
                <w:szCs w:val="24"/>
              </w:rPr>
            </w:pPr>
            <w:r>
              <w:rPr>
                <w:rFonts w:hint="eastAsia" w:ascii="宋体" w:hAnsi="宋体" w:eastAsia="宋体" w:cs="宋体"/>
                <w:sz w:val="24"/>
                <w:szCs w:val="24"/>
              </w:rPr>
              <w:t>签约日期：    年  月  日</w:t>
            </w:r>
          </w:p>
        </w:tc>
      </w:tr>
    </w:tbl>
    <w:p>
      <w:pPr>
        <w:pStyle w:val="2"/>
        <w:rPr>
          <w:rFonts w:hint="eastAsia"/>
          <w:szCs w:val="21"/>
        </w:rPr>
      </w:pPr>
      <w:r>
        <w:br w:type="page"/>
      </w:r>
      <w:r>
        <w:rPr>
          <w:rFonts w:hint="eastAsia"/>
        </w:rPr>
        <w:t>第五章 服务需求及技术要求</w:t>
      </w:r>
      <w:bookmarkEnd w:id="262"/>
      <w:bookmarkStart w:id="265" w:name="_Toc387103623"/>
      <w:bookmarkStart w:id="266" w:name="_Toc447877661"/>
      <w:bookmarkStart w:id="267" w:name="_Toc404026915"/>
      <w:bookmarkStart w:id="268" w:name="_Toc404263583"/>
    </w:p>
    <w:bookmarkEnd w:id="265"/>
    <w:bookmarkEnd w:id="266"/>
    <w:bookmarkEnd w:id="267"/>
    <w:bookmarkEnd w:id="268"/>
    <w:p>
      <w:pPr>
        <w:autoSpaceDE w:val="0"/>
        <w:autoSpaceDN w:val="0"/>
        <w:spacing w:line="480" w:lineRule="exact"/>
        <w:ind w:firstLine="422" w:firstLineChars="200"/>
        <w:contextualSpacing/>
        <w:jc w:val="left"/>
        <w:rPr>
          <w:rFonts w:hint="eastAsia" w:ascii="宋体" w:hAnsi="宋体" w:cs="宋体"/>
          <w:b/>
          <w:kern w:val="0"/>
          <w:szCs w:val="21"/>
        </w:rPr>
      </w:pPr>
      <w:bookmarkStart w:id="269" w:name="_Toc68977534"/>
      <w:r>
        <w:rPr>
          <w:rFonts w:hint="eastAsia" w:ascii="宋体" w:hAnsi="宋体" w:cs="宋体"/>
          <w:b/>
          <w:kern w:val="0"/>
          <w:szCs w:val="21"/>
        </w:rPr>
        <w:t>一、项目基本情况</w:t>
      </w:r>
    </w:p>
    <w:p>
      <w:pPr>
        <w:autoSpaceDE w:val="0"/>
        <w:autoSpaceDN w:val="0"/>
        <w:spacing w:line="480" w:lineRule="exact"/>
        <w:ind w:firstLine="420" w:firstLineChars="200"/>
        <w:contextualSpacing/>
        <w:jc w:val="left"/>
        <w:rPr>
          <w:rFonts w:hint="eastAsia" w:ascii="宋体" w:hAnsi="宋体" w:eastAsia="宋体" w:cs="宋体"/>
          <w:kern w:val="0"/>
          <w:szCs w:val="21"/>
          <w:lang w:eastAsia="zh-CN"/>
        </w:rPr>
      </w:pPr>
      <w:r>
        <w:rPr>
          <w:rFonts w:hint="eastAsia" w:ascii="宋体" w:hAnsi="宋体" w:cs="宋体"/>
          <w:kern w:val="0"/>
          <w:szCs w:val="21"/>
        </w:rPr>
        <w:t>1、项目名称：</w:t>
      </w:r>
      <w:r>
        <w:rPr>
          <w:rFonts w:hint="eastAsia" w:ascii="宋体" w:hAnsi="宋体" w:cs="宋体"/>
          <w:kern w:val="0"/>
          <w:szCs w:val="21"/>
          <w:lang w:eastAsia="zh-CN"/>
        </w:rPr>
        <w:t>三门峡市城乡一体化示范区行政审批局三门峡高新技术产业开发区国家级零碳园区申建咨询服务项目</w:t>
      </w:r>
    </w:p>
    <w:p>
      <w:pPr>
        <w:autoSpaceDE w:val="0"/>
        <w:autoSpaceDN w:val="0"/>
        <w:spacing w:line="480" w:lineRule="exact"/>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2、预算金额（最高限价）：</w:t>
      </w:r>
      <w:r>
        <w:rPr>
          <w:rFonts w:hint="eastAsia" w:ascii="宋体" w:hAnsi="宋体" w:cs="宋体"/>
          <w:kern w:val="0"/>
          <w:szCs w:val="21"/>
          <w:highlight w:val="none"/>
          <w:lang w:val="en-US" w:eastAsia="zh-CN"/>
        </w:rPr>
        <w:t>4000000.00</w:t>
      </w:r>
      <w:r>
        <w:rPr>
          <w:rFonts w:hint="eastAsia" w:ascii="宋体" w:hAnsi="宋体" w:cs="宋体"/>
          <w:kern w:val="0"/>
          <w:szCs w:val="21"/>
          <w:highlight w:val="none"/>
        </w:rPr>
        <w:t>元</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资金来源：财政资金，已落实</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 xml:space="preserve">3、采购需求： </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采购</w:t>
      </w:r>
      <w:r>
        <w:rPr>
          <w:rFonts w:hint="eastAsia" w:ascii="宋体" w:hAnsi="宋体" w:cs="宋体"/>
          <w:kern w:val="0"/>
          <w:szCs w:val="21"/>
          <w:lang w:eastAsia="zh-CN"/>
        </w:rPr>
        <w:t>内容</w:t>
      </w:r>
      <w:r>
        <w:rPr>
          <w:rFonts w:hint="eastAsia" w:ascii="宋体" w:hAnsi="宋体" w:cs="宋体"/>
          <w:kern w:val="0"/>
          <w:szCs w:val="21"/>
        </w:rPr>
        <w:t>：</w:t>
      </w:r>
      <w:r>
        <w:rPr>
          <w:rFonts w:hint="eastAsia" w:ascii="宋体" w:hAnsi="宋体" w:cs="宋体"/>
          <w:kern w:val="0"/>
          <w:szCs w:val="21"/>
          <w:lang w:eastAsia="zh-CN"/>
        </w:rPr>
        <w:t>编制《国家级零碳园区申报书》，遵循国家《关于开展零碳园区建设的通知》等相关文件要求，结合采购人零碳园区试点建设的目标与思路，落实国家及河南省、三门峡市碳达峰碳中和相关政策要求，并紧密结合甲方实际发展情况，形成国家级零碳园区申报书（包含相关文件以及评审答辩等）</w:t>
      </w:r>
      <w:r>
        <w:rPr>
          <w:rFonts w:hint="eastAsia" w:ascii="宋体" w:hAnsi="宋体" w:cs="宋体"/>
          <w:kern w:val="0"/>
          <w:szCs w:val="21"/>
        </w:rPr>
        <w:t>。</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质量</w:t>
      </w:r>
      <w:r>
        <w:rPr>
          <w:rFonts w:hint="eastAsia" w:ascii="宋体" w:hAnsi="宋体" w:cs="宋体"/>
          <w:kern w:val="0"/>
          <w:szCs w:val="21"/>
          <w:lang w:eastAsia="zh-CN"/>
        </w:rPr>
        <w:t>要求</w:t>
      </w:r>
      <w:r>
        <w:rPr>
          <w:rFonts w:hint="eastAsia" w:ascii="宋体" w:hAnsi="宋体" w:cs="宋体"/>
          <w:kern w:val="0"/>
          <w:szCs w:val="21"/>
        </w:rPr>
        <w:t>：</w:t>
      </w:r>
      <w:r>
        <w:rPr>
          <w:rFonts w:hint="eastAsia" w:ascii="宋体" w:hAnsi="宋体" w:cs="宋体"/>
          <w:kern w:val="0"/>
          <w:szCs w:val="21"/>
          <w:lang w:eastAsia="zh-CN"/>
        </w:rPr>
        <w:t>符合国家、行业及地方相关规范、标准规定并满足采购人需求</w:t>
      </w:r>
      <w:r>
        <w:rPr>
          <w:rFonts w:hint="eastAsia" w:ascii="宋体" w:hAnsi="宋体" w:cs="宋体"/>
          <w:kern w:val="0"/>
          <w:szCs w:val="21"/>
        </w:rPr>
        <w:t>。</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4、合同履行期限（服务期限）：</w:t>
      </w:r>
      <w:r>
        <w:rPr>
          <w:rFonts w:hint="eastAsia" w:ascii="宋体" w:hAnsi="宋体" w:cs="宋体"/>
          <w:kern w:val="0"/>
          <w:szCs w:val="21"/>
          <w:lang w:eastAsia="zh-CN"/>
        </w:rPr>
        <w:t>自本合同签订生效之日起至申报书批复通过之日止</w:t>
      </w:r>
      <w:r>
        <w:rPr>
          <w:rFonts w:hint="eastAsia" w:ascii="宋体" w:hAnsi="宋体" w:cs="宋体"/>
          <w:kern w:val="0"/>
          <w:szCs w:val="21"/>
        </w:rPr>
        <w:t>。</w:t>
      </w:r>
    </w:p>
    <w:p>
      <w:pPr>
        <w:autoSpaceDE w:val="0"/>
        <w:autoSpaceDN w:val="0"/>
        <w:spacing w:line="480" w:lineRule="exact"/>
        <w:ind w:firstLine="420" w:firstLineChars="200"/>
        <w:contextualSpacing/>
        <w:jc w:val="left"/>
        <w:rPr>
          <w:rFonts w:ascii="宋体" w:hAnsi="宋体" w:cs="宋体"/>
          <w:kern w:val="0"/>
          <w:szCs w:val="21"/>
        </w:rPr>
      </w:pPr>
      <w:r>
        <w:rPr>
          <w:rFonts w:hint="eastAsia" w:ascii="宋体" w:hAnsi="宋体" w:cs="宋体"/>
          <w:kern w:val="0"/>
          <w:szCs w:val="21"/>
        </w:rPr>
        <w:t>5、本项目不接受联合体投标。</w:t>
      </w:r>
    </w:p>
    <w:p>
      <w:pPr>
        <w:autoSpaceDE w:val="0"/>
        <w:autoSpaceDN w:val="0"/>
        <w:spacing w:line="480" w:lineRule="exact"/>
        <w:ind w:firstLine="422" w:firstLineChars="200"/>
        <w:contextualSpacing/>
        <w:jc w:val="left"/>
        <w:rPr>
          <w:rFonts w:hint="eastAsia" w:ascii="宋体" w:hAnsi="宋体" w:cs="宋体"/>
          <w:b/>
          <w:kern w:val="0"/>
          <w:szCs w:val="21"/>
          <w:highlight w:val="none"/>
        </w:rPr>
      </w:pPr>
      <w:r>
        <w:rPr>
          <w:rFonts w:hint="eastAsia" w:ascii="宋体" w:hAnsi="宋体" w:cs="宋体"/>
          <w:b/>
          <w:kern w:val="0"/>
          <w:szCs w:val="21"/>
          <w:highlight w:val="none"/>
        </w:rPr>
        <w:t>二、</w:t>
      </w:r>
      <w:r>
        <w:rPr>
          <w:rFonts w:hint="eastAsia" w:ascii="宋体" w:hAnsi="宋体" w:cs="宋体"/>
          <w:b/>
          <w:kern w:val="0"/>
          <w:szCs w:val="21"/>
          <w:highlight w:val="none"/>
          <w:lang w:eastAsia="zh-CN"/>
        </w:rPr>
        <w:t>技术要求</w:t>
      </w:r>
      <w:r>
        <w:rPr>
          <w:rFonts w:hint="eastAsia" w:ascii="宋体" w:hAnsi="宋体" w:cs="宋体"/>
          <w:b/>
          <w:kern w:val="0"/>
          <w:szCs w:val="21"/>
          <w:highlight w:val="none"/>
        </w:rPr>
        <w:t>：</w:t>
      </w:r>
    </w:p>
    <w:bookmarkEnd w:id="269"/>
    <w:p>
      <w:pPr>
        <w:widowControl w:val="0"/>
        <w:autoSpaceDE w:val="0"/>
        <w:autoSpaceDN w:val="0"/>
        <w:spacing w:line="480" w:lineRule="exact"/>
        <w:ind w:firstLine="420" w:firstLineChars="200"/>
        <w:contextualSpacing/>
        <w:jc w:val="left"/>
        <w:rPr>
          <w:rFonts w:hint="eastAsia" w:ascii="宋体" w:hAnsi="宋体" w:cs="宋体"/>
          <w:kern w:val="0"/>
          <w:szCs w:val="21"/>
          <w:highlight w:val="none"/>
          <w:lang w:bidi="en-US"/>
        </w:rPr>
      </w:pPr>
      <w:r>
        <w:rPr>
          <w:rFonts w:hint="eastAsia" w:ascii="宋体" w:hAnsi="宋体" w:cs="宋体"/>
          <w:b w:val="0"/>
          <w:bCs/>
          <w:kern w:val="0"/>
          <w:szCs w:val="21"/>
          <w:highlight w:val="none"/>
        </w:rPr>
        <w:t>通过对全球及国内绿色发展趋势的深刻洞察，结合区域政策导向与地方发展实际，本项目聘请第三方咨询服务机构对《国家级零碳园区申报书》进行</w:t>
      </w:r>
      <w:r>
        <w:rPr>
          <w:rFonts w:hint="eastAsia" w:ascii="宋体" w:hAnsi="宋体" w:cs="宋体"/>
          <w:b w:val="0"/>
          <w:bCs/>
          <w:kern w:val="0"/>
          <w:szCs w:val="21"/>
          <w:highlight w:val="none"/>
          <w:lang w:eastAsia="zh-CN"/>
        </w:rPr>
        <w:t>编制，</w:t>
      </w:r>
      <w:r>
        <w:rPr>
          <w:rFonts w:hint="eastAsia" w:ascii="宋体" w:hAnsi="宋体" w:cs="宋体"/>
          <w:b w:val="0"/>
          <w:bCs/>
          <w:kern w:val="0"/>
          <w:szCs w:val="21"/>
          <w:highlight w:val="none"/>
        </w:rPr>
        <w:t>并报</w:t>
      </w:r>
      <w:r>
        <w:rPr>
          <w:rFonts w:hint="eastAsia" w:ascii="宋体" w:hAnsi="宋体" w:cs="宋体"/>
          <w:b w:val="0"/>
          <w:bCs/>
          <w:kern w:val="0"/>
          <w:szCs w:val="21"/>
          <w:highlight w:val="none"/>
          <w:lang w:eastAsia="zh-CN"/>
        </w:rPr>
        <w:t>相关部门</w:t>
      </w:r>
      <w:r>
        <w:rPr>
          <w:rFonts w:hint="eastAsia" w:ascii="宋体" w:hAnsi="宋体" w:cs="宋体"/>
          <w:b w:val="0"/>
          <w:bCs/>
          <w:kern w:val="0"/>
          <w:szCs w:val="21"/>
          <w:highlight w:val="none"/>
        </w:rPr>
        <w:t>予以批准通过。本项目旨在结合我区资源禀赋、产业基础、减碳潜力等因素</w:t>
      </w:r>
      <w:r>
        <w:rPr>
          <w:rFonts w:hint="eastAsia" w:ascii="宋体" w:hAnsi="宋体" w:cs="宋体"/>
          <w:b w:val="0"/>
          <w:bCs/>
          <w:kern w:val="0"/>
          <w:szCs w:val="21"/>
          <w:highlight w:val="none"/>
          <w:lang w:eastAsia="zh-CN"/>
        </w:rPr>
        <w:t>，</w:t>
      </w:r>
      <w:r>
        <w:rPr>
          <w:rFonts w:hint="eastAsia" w:ascii="宋体" w:hAnsi="宋体" w:cs="宋体"/>
          <w:b w:val="0"/>
          <w:bCs/>
          <w:kern w:val="0"/>
          <w:szCs w:val="21"/>
          <w:highlight w:val="none"/>
        </w:rPr>
        <w:t>在碳达峰、碳中和目标下的战略定位，剖析</w:t>
      </w:r>
      <w:r>
        <w:rPr>
          <w:rFonts w:hint="eastAsia" w:ascii="宋体" w:hAnsi="宋体" w:cs="宋体"/>
          <w:b w:val="0"/>
          <w:bCs/>
          <w:kern w:val="0"/>
          <w:szCs w:val="21"/>
          <w:highlight w:val="none"/>
          <w:lang w:eastAsia="zh-CN"/>
        </w:rPr>
        <w:t>我</w:t>
      </w:r>
      <w:r>
        <w:rPr>
          <w:rFonts w:hint="eastAsia" w:ascii="宋体" w:hAnsi="宋体" w:cs="宋体"/>
          <w:b w:val="0"/>
          <w:bCs/>
          <w:kern w:val="0"/>
          <w:szCs w:val="21"/>
          <w:highlight w:val="none"/>
        </w:rPr>
        <w:t>区发展面临的挑战与机遇，推动</w:t>
      </w:r>
      <w:r>
        <w:rPr>
          <w:rFonts w:hint="eastAsia" w:ascii="宋体" w:hAnsi="宋体" w:cs="宋体"/>
          <w:b w:val="0"/>
          <w:bCs/>
          <w:kern w:val="0"/>
          <w:szCs w:val="21"/>
          <w:highlight w:val="none"/>
          <w:lang w:eastAsia="zh-CN"/>
        </w:rPr>
        <w:t>我</w:t>
      </w:r>
      <w:r>
        <w:rPr>
          <w:rFonts w:hint="eastAsia" w:ascii="宋体" w:hAnsi="宋体" w:cs="宋体"/>
          <w:b w:val="0"/>
          <w:bCs/>
          <w:kern w:val="0"/>
          <w:szCs w:val="21"/>
          <w:highlight w:val="none"/>
        </w:rPr>
        <w:t>区绿色低碳发展，提升区域综合竞争力和可持续发展能力。</w:t>
      </w:r>
    </w:p>
    <w:p>
      <w:pPr>
        <w:spacing w:line="480" w:lineRule="exact"/>
        <w:ind w:firstLine="420" w:firstLineChars="200"/>
        <w:contextualSpacing/>
        <w:rPr>
          <w:rFonts w:ascii="宋体" w:hAnsi="宋体"/>
          <w:bCs/>
          <w:szCs w:val="21"/>
          <w:u w:val="single"/>
        </w:rPr>
      </w:pPr>
    </w:p>
    <w:p>
      <w:pPr>
        <w:widowControl/>
        <w:ind w:firstLine="560" w:firstLineChars="200"/>
        <w:contextualSpacing/>
        <w:jc w:val="left"/>
        <w:rPr>
          <w:rFonts w:ascii="宋体" w:hAnsi="宋体" w:cs="宋体"/>
          <w:kern w:val="0"/>
          <w:sz w:val="28"/>
          <w:szCs w:val="28"/>
          <w:lang w:bidi="en-US"/>
        </w:rPr>
      </w:pPr>
    </w:p>
    <w:p>
      <w:pPr>
        <w:pStyle w:val="2"/>
        <w:rPr>
          <w:rFonts w:hint="eastAsia"/>
          <w:sz w:val="24"/>
        </w:rPr>
      </w:pPr>
      <w:r>
        <w:rPr>
          <w:rFonts w:cs="宋体"/>
          <w:kern w:val="0"/>
          <w:sz w:val="28"/>
          <w:szCs w:val="28"/>
        </w:rPr>
        <w:br w:type="page"/>
      </w:r>
      <w:bookmarkStart w:id="270" w:name="_Toc450075878"/>
      <w:r>
        <w:rPr>
          <w:rFonts w:hint="eastAsia"/>
        </w:rPr>
        <w:t>第六章  投标文件格式</w:t>
      </w:r>
      <w:bookmarkEnd w:id="270"/>
    </w:p>
    <w:p>
      <w:pPr>
        <w:spacing w:line="360" w:lineRule="auto"/>
        <w:jc w:val="right"/>
        <w:rPr>
          <w:rFonts w:hint="eastAsia" w:ascii="宋体" w:hAnsi="宋体"/>
        </w:rPr>
      </w:pPr>
    </w:p>
    <w:p>
      <w:pPr>
        <w:spacing w:line="360" w:lineRule="auto"/>
        <w:jc w:val="right"/>
        <w:rPr>
          <w:rFonts w:hint="eastAsia" w:ascii="宋体" w:hAnsi="宋体"/>
        </w:rPr>
      </w:pPr>
    </w:p>
    <w:p>
      <w:pPr>
        <w:spacing w:line="360" w:lineRule="auto"/>
        <w:jc w:val="center"/>
        <w:rPr>
          <w:rFonts w:hint="eastAsia" w:ascii="宋体" w:hAnsi="宋体"/>
          <w:bCs/>
          <w:sz w:val="36"/>
          <w:szCs w:val="36"/>
          <w:u w:val="single"/>
        </w:rPr>
      </w:pPr>
    </w:p>
    <w:p>
      <w:pPr>
        <w:spacing w:line="360" w:lineRule="auto"/>
        <w:ind w:firstLine="2340" w:firstLineChars="650"/>
        <w:rPr>
          <w:rFonts w:hint="eastAsia" w:ascii="宋体" w:hAnsi="宋体"/>
          <w:bCs/>
          <w:sz w:val="36"/>
          <w:szCs w:val="36"/>
          <w:u w:val="single"/>
        </w:rPr>
      </w:pPr>
      <w:r>
        <w:rPr>
          <w:rFonts w:hint="eastAsia" w:ascii="宋体" w:hAnsi="宋体"/>
          <w:bCs/>
          <w:sz w:val="36"/>
          <w:szCs w:val="36"/>
          <w:u w:val="single"/>
        </w:rPr>
        <w:t xml:space="preserve">       （项目名称）      </w:t>
      </w:r>
    </w:p>
    <w:p>
      <w:pPr>
        <w:spacing w:line="360" w:lineRule="auto"/>
        <w:jc w:val="center"/>
        <w:rPr>
          <w:rFonts w:hint="eastAsia" w:ascii="宋体" w:hAnsi="宋体"/>
          <w:bCs/>
          <w:sz w:val="52"/>
          <w:szCs w:val="52"/>
        </w:rPr>
      </w:pPr>
    </w:p>
    <w:p>
      <w:pPr>
        <w:spacing w:line="360" w:lineRule="auto"/>
        <w:jc w:val="center"/>
        <w:rPr>
          <w:rFonts w:hint="eastAsia" w:ascii="宋体" w:hAnsi="宋体"/>
          <w:bCs/>
          <w:sz w:val="52"/>
          <w:szCs w:val="52"/>
        </w:rPr>
      </w:pPr>
      <w:r>
        <w:rPr>
          <w:rFonts w:hint="eastAsia" w:ascii="宋体" w:hAnsi="宋体"/>
          <w:bCs/>
          <w:sz w:val="52"/>
          <w:szCs w:val="52"/>
        </w:rPr>
        <w:t>投  标  文  件</w:t>
      </w:r>
    </w:p>
    <w:p>
      <w:pPr>
        <w:spacing w:line="360" w:lineRule="auto"/>
        <w:jc w:val="center"/>
        <w:rPr>
          <w:rFonts w:hint="eastAsia" w:ascii="宋体" w:hAnsi="宋体"/>
          <w:bCs/>
          <w:sz w:val="24"/>
        </w:rPr>
      </w:pPr>
      <w:r>
        <w:rPr>
          <w:rFonts w:hint="eastAsia" w:ascii="宋体" w:hAnsi="宋体"/>
          <w:bCs/>
          <w:sz w:val="24"/>
        </w:rPr>
        <w:t>项目编号：</w:t>
      </w:r>
    </w:p>
    <w:p>
      <w:pPr>
        <w:spacing w:line="360" w:lineRule="auto"/>
        <w:jc w:val="left"/>
        <w:rPr>
          <w:rFonts w:hint="eastAsia" w:ascii="宋体" w:hAnsi="宋体"/>
          <w:sz w:val="30"/>
        </w:rPr>
      </w:pPr>
    </w:p>
    <w:p>
      <w:pPr>
        <w:spacing w:line="360" w:lineRule="auto"/>
        <w:jc w:val="left"/>
        <w:rPr>
          <w:rFonts w:hint="eastAsia" w:ascii="宋体" w:hAnsi="宋体"/>
          <w:sz w:val="28"/>
        </w:rPr>
      </w:pPr>
    </w:p>
    <w:p>
      <w:pPr>
        <w:spacing w:line="360" w:lineRule="auto"/>
        <w:jc w:val="left"/>
        <w:rPr>
          <w:rFonts w:hint="eastAsia" w:ascii="宋体" w:hAnsi="宋体"/>
          <w:sz w:val="28"/>
        </w:rPr>
      </w:pPr>
    </w:p>
    <w:p>
      <w:pPr>
        <w:spacing w:line="360" w:lineRule="auto"/>
        <w:jc w:val="left"/>
        <w:rPr>
          <w:rFonts w:hint="eastAsia" w:ascii="宋体" w:hAnsi="宋体"/>
          <w:sz w:val="28"/>
        </w:rPr>
      </w:pPr>
    </w:p>
    <w:p>
      <w:pPr>
        <w:spacing w:line="360" w:lineRule="auto"/>
        <w:jc w:val="left"/>
        <w:rPr>
          <w:rFonts w:hint="eastAsia" w:ascii="宋体" w:hAnsi="宋体"/>
          <w:sz w:val="28"/>
        </w:rPr>
      </w:pPr>
    </w:p>
    <w:p>
      <w:pPr>
        <w:spacing w:line="360" w:lineRule="auto"/>
        <w:jc w:val="left"/>
        <w:rPr>
          <w:rFonts w:hint="eastAsia" w:ascii="宋体" w:hAnsi="宋体"/>
          <w:sz w:val="28"/>
        </w:rPr>
      </w:pPr>
    </w:p>
    <w:p>
      <w:pPr>
        <w:spacing w:line="360" w:lineRule="auto"/>
        <w:jc w:val="left"/>
        <w:rPr>
          <w:rFonts w:hint="eastAsia" w:ascii="宋体" w:hAnsi="宋体"/>
          <w:sz w:val="28"/>
        </w:rPr>
      </w:pPr>
    </w:p>
    <w:p>
      <w:pPr>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签字或盖章</w:t>
      </w:r>
      <w:r>
        <w:rPr>
          <w:rFonts w:ascii="宋体" w:hAnsi="宋体"/>
          <w:sz w:val="28"/>
          <w:szCs w:val="28"/>
        </w:rPr>
        <w:t>）</w:t>
      </w:r>
    </w:p>
    <w:p>
      <w:pPr>
        <w:jc w:val="center"/>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before="312" w:beforeLines="100" w:after="312" w:afterLines="100"/>
        <w:jc w:val="center"/>
        <w:rPr>
          <w:rFonts w:hint="eastAsia" w:ascii="宋体" w:hAnsi="宋体"/>
          <w:sz w:val="28"/>
          <w:szCs w:val="28"/>
        </w:rPr>
      </w:pPr>
    </w:p>
    <w:p>
      <w:pPr>
        <w:spacing w:before="312" w:beforeLines="100" w:after="312" w:afterLines="100"/>
        <w:jc w:val="center"/>
        <w:rPr>
          <w:rFonts w:hint="eastAsia" w:ascii="宋体" w:hAnsi="宋体"/>
          <w:sz w:val="28"/>
          <w:szCs w:val="28"/>
        </w:rPr>
      </w:pPr>
      <w:r>
        <w:rPr>
          <w:rFonts w:ascii="宋体" w:hAnsi="宋体"/>
          <w:sz w:val="28"/>
          <w:szCs w:val="28"/>
        </w:rPr>
        <w:br w:type="page"/>
      </w:r>
      <w:r>
        <w:rPr>
          <w:rFonts w:hint="eastAsia" w:ascii="宋体" w:hAnsi="宋体"/>
          <w:sz w:val="28"/>
          <w:szCs w:val="28"/>
        </w:rPr>
        <w:t>目    录</w:t>
      </w:r>
    </w:p>
    <w:p>
      <w:pPr>
        <w:spacing w:line="360" w:lineRule="auto"/>
        <w:jc w:val="left"/>
        <w:rPr>
          <w:rFonts w:ascii="宋体" w:hAnsi="宋体"/>
          <w:sz w:val="28"/>
          <w:szCs w:val="28"/>
        </w:rPr>
      </w:pPr>
      <w:r>
        <w:rPr>
          <w:rFonts w:hint="eastAsia" w:ascii="宋体" w:hAnsi="宋体"/>
          <w:sz w:val="28"/>
          <w:szCs w:val="28"/>
        </w:rPr>
        <w:t>一、投标函及投标函附录</w:t>
      </w:r>
    </w:p>
    <w:p>
      <w:pPr>
        <w:spacing w:line="360" w:lineRule="auto"/>
        <w:jc w:val="left"/>
        <w:rPr>
          <w:rFonts w:ascii="宋体" w:hAnsi="宋体"/>
          <w:sz w:val="28"/>
          <w:szCs w:val="28"/>
        </w:rPr>
      </w:pPr>
      <w:r>
        <w:rPr>
          <w:rFonts w:hint="eastAsia" w:ascii="宋体" w:hAnsi="宋体"/>
          <w:sz w:val="28"/>
          <w:szCs w:val="28"/>
        </w:rPr>
        <w:t>二、法定代表人身份证明</w:t>
      </w:r>
    </w:p>
    <w:p>
      <w:pPr>
        <w:spacing w:line="360" w:lineRule="auto"/>
        <w:jc w:val="left"/>
        <w:rPr>
          <w:rFonts w:ascii="宋体" w:hAnsi="宋体"/>
          <w:sz w:val="28"/>
          <w:szCs w:val="28"/>
        </w:rPr>
      </w:pPr>
      <w:r>
        <w:rPr>
          <w:rFonts w:hint="eastAsia" w:ascii="宋体" w:hAnsi="宋体"/>
          <w:sz w:val="28"/>
          <w:szCs w:val="28"/>
        </w:rPr>
        <w:t>三、授权委托书</w:t>
      </w:r>
    </w:p>
    <w:p>
      <w:pPr>
        <w:spacing w:line="360" w:lineRule="auto"/>
        <w:jc w:val="left"/>
        <w:rPr>
          <w:rFonts w:hint="eastAsia" w:ascii="宋体" w:hAnsi="宋体"/>
          <w:sz w:val="28"/>
          <w:szCs w:val="28"/>
        </w:rPr>
      </w:pPr>
      <w:r>
        <w:rPr>
          <w:rFonts w:hint="eastAsia" w:ascii="宋体" w:hAnsi="宋体"/>
          <w:sz w:val="28"/>
          <w:szCs w:val="28"/>
        </w:rPr>
        <w:t>四、资格审查资料</w:t>
      </w:r>
    </w:p>
    <w:p>
      <w:pPr>
        <w:spacing w:line="360" w:lineRule="auto"/>
        <w:jc w:val="left"/>
        <w:rPr>
          <w:rFonts w:hint="eastAsia" w:ascii="宋体" w:hAnsi="宋体"/>
          <w:sz w:val="28"/>
          <w:szCs w:val="28"/>
        </w:rPr>
      </w:pPr>
      <w:r>
        <w:rPr>
          <w:rFonts w:hint="eastAsia" w:ascii="宋体" w:hAnsi="宋体"/>
          <w:sz w:val="28"/>
          <w:szCs w:val="28"/>
        </w:rPr>
        <w:t>五、服务方案</w:t>
      </w:r>
    </w:p>
    <w:p>
      <w:pPr>
        <w:spacing w:line="360" w:lineRule="auto"/>
        <w:jc w:val="left"/>
        <w:rPr>
          <w:rFonts w:hint="eastAsia" w:ascii="宋体" w:hAnsi="宋体"/>
          <w:sz w:val="28"/>
          <w:szCs w:val="28"/>
          <w:lang w:eastAsia="zh-CN"/>
        </w:rPr>
      </w:pPr>
      <w:r>
        <w:rPr>
          <w:rFonts w:hint="eastAsia" w:ascii="宋体" w:hAnsi="宋体"/>
          <w:sz w:val="28"/>
          <w:szCs w:val="28"/>
          <w:lang w:eastAsia="zh-CN"/>
        </w:rPr>
        <w:t>六、中小企业声明函</w:t>
      </w:r>
    </w:p>
    <w:p>
      <w:pPr>
        <w:spacing w:line="360" w:lineRule="auto"/>
        <w:jc w:val="left"/>
        <w:rPr>
          <w:rFonts w:hint="eastAsia" w:ascii="宋体" w:hAnsi="宋体"/>
          <w:sz w:val="28"/>
          <w:szCs w:val="28"/>
          <w:lang w:eastAsia="zh-CN"/>
        </w:rPr>
      </w:pPr>
      <w:r>
        <w:rPr>
          <w:rFonts w:hint="eastAsia" w:ascii="宋体" w:hAnsi="宋体"/>
          <w:sz w:val="28"/>
          <w:szCs w:val="28"/>
          <w:lang w:eastAsia="zh-CN"/>
        </w:rPr>
        <w:t>七、承诺书</w:t>
      </w:r>
    </w:p>
    <w:p>
      <w:pPr>
        <w:spacing w:line="360" w:lineRule="auto"/>
        <w:jc w:val="left"/>
        <w:rPr>
          <w:rFonts w:hint="eastAsia" w:ascii="宋体" w:hAnsi="宋体"/>
          <w:sz w:val="28"/>
          <w:szCs w:val="28"/>
          <w:lang w:eastAsia="zh-CN"/>
        </w:rPr>
      </w:pPr>
      <w:r>
        <w:rPr>
          <w:rFonts w:hint="eastAsia" w:ascii="宋体" w:hAnsi="宋体"/>
          <w:sz w:val="28"/>
          <w:szCs w:val="28"/>
          <w:lang w:eastAsia="zh-CN"/>
        </w:rPr>
        <w:t>八、</w:t>
      </w:r>
      <w:r>
        <w:rPr>
          <w:rFonts w:hint="eastAsia" w:ascii="宋体" w:hAnsi="宋体"/>
          <w:sz w:val="28"/>
          <w:szCs w:val="28"/>
          <w:lang w:val="zh-CN" w:eastAsia="zh-CN"/>
        </w:rPr>
        <w:t>企业基本信息表</w:t>
      </w:r>
    </w:p>
    <w:p>
      <w:pPr>
        <w:spacing w:line="360" w:lineRule="auto"/>
        <w:jc w:val="left"/>
        <w:rPr>
          <w:rFonts w:hint="eastAsia" w:ascii="宋体" w:hAnsi="宋体"/>
          <w:sz w:val="28"/>
          <w:szCs w:val="28"/>
        </w:rPr>
      </w:pPr>
      <w:r>
        <w:rPr>
          <w:rFonts w:hint="eastAsia" w:ascii="宋体" w:hAnsi="宋体"/>
          <w:sz w:val="28"/>
          <w:szCs w:val="28"/>
          <w:lang w:eastAsia="zh-CN"/>
        </w:rPr>
        <w:t>九</w:t>
      </w:r>
      <w:r>
        <w:rPr>
          <w:rFonts w:hint="eastAsia" w:ascii="宋体" w:hAnsi="宋体"/>
          <w:sz w:val="28"/>
          <w:szCs w:val="28"/>
        </w:rPr>
        <w:t>、其它供应商认为有必要的资料</w:t>
      </w:r>
    </w:p>
    <w:p>
      <w:pPr>
        <w:spacing w:line="360" w:lineRule="auto"/>
        <w:jc w:val="center"/>
        <w:rPr>
          <w:rFonts w:ascii="宋体" w:hAnsi="宋体"/>
          <w:b/>
          <w:sz w:val="28"/>
          <w:szCs w:val="28"/>
        </w:rPr>
      </w:pPr>
      <w:r>
        <w:rPr>
          <w:rFonts w:ascii="宋体" w:hAnsi="宋体"/>
          <w:b/>
          <w:sz w:val="28"/>
          <w:szCs w:val="28"/>
        </w:rPr>
        <w:br w:type="page"/>
      </w:r>
      <w:r>
        <w:rPr>
          <w:rFonts w:hint="eastAsia" w:ascii="宋体" w:hAnsi="宋体"/>
          <w:b/>
          <w:sz w:val="28"/>
          <w:szCs w:val="28"/>
        </w:rPr>
        <w:t>一、投标函及投标函附录</w:t>
      </w:r>
    </w:p>
    <w:p>
      <w:pPr>
        <w:spacing w:before="312" w:beforeLines="100" w:after="156" w:afterLines="50" w:line="510" w:lineRule="exact"/>
        <w:jc w:val="center"/>
        <w:rPr>
          <w:rFonts w:ascii="宋体" w:hAnsi="宋体"/>
          <w:sz w:val="24"/>
        </w:rPr>
      </w:pPr>
      <w:r>
        <w:rPr>
          <w:rFonts w:hint="eastAsia" w:ascii="宋体" w:hAnsi="宋体"/>
          <w:sz w:val="24"/>
        </w:rPr>
        <w:t>（一）</w:t>
      </w:r>
      <w:r>
        <w:rPr>
          <w:rFonts w:hint="eastAsia" w:ascii="宋体" w:hAnsi="宋体"/>
          <w:sz w:val="24"/>
          <w:shd w:val="clear" w:color="auto" w:fill="FFFFFF"/>
        </w:rPr>
        <w:t>投标函</w:t>
      </w:r>
    </w:p>
    <w:p>
      <w:pPr>
        <w:pStyle w:val="32"/>
        <w:widowControl w:val="0"/>
        <w:pBdr>
          <w:bottom w:val="none" w:color="auto" w:sz="0" w:space="0"/>
        </w:pBdr>
        <w:spacing w:before="0" w:beforeAutospacing="0" w:after="0" w:afterAutospacing="0" w:line="400" w:lineRule="exact"/>
        <w:jc w:val="both"/>
        <w:textAlignment w:val="auto"/>
        <w:rPr>
          <w:rFonts w:ascii="宋体" w:eastAsia="宋体"/>
          <w:b w:val="0"/>
          <w:kern w:val="2"/>
          <w:sz w:val="21"/>
          <w:szCs w:val="21"/>
        </w:rPr>
      </w:pPr>
      <w:bookmarkStart w:id="271" w:name="_Toc56911036"/>
      <w:r>
        <w:rPr>
          <w:rFonts w:ascii="宋体" w:eastAsia="宋体"/>
          <w:b w:val="0"/>
          <w:kern w:val="2"/>
          <w:sz w:val="21"/>
          <w:szCs w:val="21"/>
        </w:rPr>
        <w:t>致：</w:t>
      </w:r>
      <w:r>
        <w:rPr>
          <w:rFonts w:ascii="宋体" w:eastAsia="宋体"/>
          <w:b w:val="0"/>
          <w:sz w:val="21"/>
          <w:szCs w:val="18"/>
          <w:u w:val="single"/>
        </w:rPr>
        <w:t xml:space="preserve">     （采购人名称）      </w:t>
      </w:r>
    </w:p>
    <w:p>
      <w:pPr>
        <w:spacing w:line="440" w:lineRule="exact"/>
        <w:ind w:firstLine="420" w:firstLineChars="200"/>
        <w:rPr>
          <w:rFonts w:hint="eastAsia" w:ascii="宋体" w:hAnsi="宋体"/>
          <w:szCs w:val="21"/>
        </w:rPr>
      </w:pPr>
      <w:r>
        <w:rPr>
          <w:rFonts w:hint="eastAsia" w:ascii="宋体" w:hAnsi="宋体"/>
          <w:szCs w:val="21"/>
        </w:rPr>
        <w:t>根据贵方</w:t>
      </w:r>
      <w:r>
        <w:rPr>
          <w:rFonts w:hint="eastAsia" w:ascii="宋体" w:hAnsi="宋体"/>
          <w:szCs w:val="21"/>
          <w:u w:val="single"/>
        </w:rPr>
        <w:t xml:space="preserve">      （项目名称）   </w:t>
      </w:r>
      <w:r>
        <w:rPr>
          <w:rFonts w:hint="eastAsia" w:ascii="宋体" w:hAnsi="宋体"/>
          <w:szCs w:val="21"/>
        </w:rPr>
        <w:t>的邀请，签字代表</w:t>
      </w:r>
      <w:r>
        <w:rPr>
          <w:rFonts w:hint="eastAsia" w:ascii="宋体" w:hAnsi="宋体"/>
          <w:szCs w:val="21"/>
          <w:u w:val="single"/>
        </w:rPr>
        <w:t xml:space="preserve">  （全名）  </w:t>
      </w:r>
      <w:r>
        <w:rPr>
          <w:rFonts w:hint="eastAsia" w:ascii="宋体" w:hAnsi="宋体"/>
          <w:szCs w:val="21"/>
        </w:rPr>
        <w:t>经正式授权并代表</w:t>
      </w:r>
      <w:r>
        <w:rPr>
          <w:rFonts w:hint="eastAsia" w:ascii="宋体" w:hAnsi="宋体"/>
          <w:szCs w:val="21"/>
          <w:u w:val="single"/>
        </w:rPr>
        <w:t xml:space="preserve">   （供应商名称）    </w:t>
      </w:r>
      <w:r>
        <w:rPr>
          <w:rFonts w:hint="eastAsia" w:ascii="宋体" w:hAnsi="宋体"/>
          <w:szCs w:val="21"/>
        </w:rPr>
        <w:t>提交本投标文件，并作为全权代表负责本次投标活动相关事宜并对之负法律责任。</w:t>
      </w:r>
    </w:p>
    <w:p>
      <w:pPr>
        <w:spacing w:line="440" w:lineRule="exact"/>
        <w:ind w:firstLine="420" w:firstLineChars="200"/>
        <w:rPr>
          <w:rFonts w:ascii="宋体" w:hAnsi="宋体" w:cs="宋体"/>
          <w:kern w:val="0"/>
          <w:szCs w:val="21"/>
        </w:rPr>
      </w:pPr>
      <w:r>
        <w:rPr>
          <w:rFonts w:hint="eastAsia" w:ascii="宋体" w:hAnsi="宋体"/>
          <w:szCs w:val="21"/>
        </w:rPr>
        <w:t>据此函，签字代表宣布同意如下：</w:t>
      </w:r>
      <w:bookmarkEnd w:id="271"/>
      <w:r>
        <w:rPr>
          <w:rFonts w:ascii="宋体" w:hAnsi="宋体" w:cs="宋体"/>
          <w:kern w:val="0"/>
          <w:szCs w:val="21"/>
        </w:rPr>
        <w:t xml:space="preserve"> </w:t>
      </w:r>
    </w:p>
    <w:p>
      <w:pPr>
        <w:spacing w:line="400" w:lineRule="exact"/>
        <w:ind w:firstLine="420" w:firstLineChars="200"/>
        <w:jc w:val="left"/>
        <w:rPr>
          <w:rFonts w:hint="eastAsia" w:ascii="宋体" w:hAnsi="宋体"/>
          <w:szCs w:val="21"/>
        </w:rPr>
      </w:pPr>
      <w:r>
        <w:rPr>
          <w:rFonts w:ascii="宋体" w:hAnsi="宋体" w:cs="宋体"/>
          <w:kern w:val="0"/>
          <w:szCs w:val="21"/>
        </w:rPr>
        <w:t>1</w:t>
      </w:r>
      <w:r>
        <w:rPr>
          <w:rFonts w:hint="eastAsia" w:ascii="宋体" w:hAnsi="宋体" w:cs="宋体"/>
          <w:kern w:val="0"/>
          <w:szCs w:val="21"/>
        </w:rPr>
        <w:t>、</w:t>
      </w:r>
      <w:r>
        <w:rPr>
          <w:rFonts w:hint="eastAsia" w:ascii="宋体" w:hAnsi="宋体"/>
          <w:szCs w:val="21"/>
        </w:rPr>
        <w:t>我方愿按照招标文件中要求的条件和内容提供全部服务。投标报价为人民币（大写）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2、我方承诺已经具备《中华人民共和国政府采购法》中第二十二条中规定的参加政府采购活动的供应商应当具备的条件；</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3、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）提供虚假材料谋取中标的；</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）采取不正当手段诋毁、排挤其他供应商的；</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）与采购人、其他供应商或者招标代理机构恶意串通的；</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）向采购人、招标代理机构行贿或者提供其他不正当利益的；</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）拒绝有关部门监督检查或者提供虚假情况的。</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4、完全满足招标文件中全部实质性要求。</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5、保证遵守招标文件中的有关规定。</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6、保证严格执行双方所签的采购合同，并承担合同规定的责任义务。</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7、愿意向贵方提供任何与招标有关的资料、情况和技术资料。</w:t>
      </w:r>
    </w:p>
    <w:p>
      <w:pPr>
        <w:autoSpaceDE w:val="0"/>
        <w:autoSpaceDN w:val="0"/>
        <w:adjustRightInd w:val="0"/>
        <w:spacing w:line="440" w:lineRule="exact"/>
        <w:ind w:firstLine="420" w:firstLineChars="200"/>
        <w:jc w:val="left"/>
        <w:rPr>
          <w:rFonts w:ascii="宋体" w:hAnsi="宋体" w:cs="宋体"/>
          <w:kern w:val="0"/>
          <w:szCs w:val="21"/>
        </w:rPr>
      </w:pPr>
      <w:r>
        <w:rPr>
          <w:rFonts w:hint="eastAsia" w:ascii="宋体" w:hAnsi="宋体" w:cs="宋体"/>
          <w:kern w:val="0"/>
          <w:szCs w:val="21"/>
        </w:rPr>
        <w:t>8、除非另达成协议并生效，你方的中标通知书和本采购文件将成为约束双方的合同文件的组成部分。</w:t>
      </w:r>
    </w:p>
    <w:p>
      <w:pPr>
        <w:widowControl/>
        <w:adjustRightInd w:val="0"/>
        <w:spacing w:line="440" w:lineRule="exact"/>
        <w:ind w:firstLine="420" w:firstLineChars="200"/>
        <w:jc w:val="right"/>
        <w:rPr>
          <w:rFonts w:ascii="宋体" w:hAnsi="宋体" w:cs="宋体"/>
          <w:kern w:val="0"/>
          <w:szCs w:val="21"/>
        </w:rPr>
      </w:pPr>
      <w:r>
        <w:rPr>
          <w:rFonts w:hint="eastAsia" w:ascii="宋体" w:hAnsi="宋体" w:cs="宋体"/>
          <w:kern w:val="0"/>
          <w:szCs w:val="21"/>
        </w:rPr>
        <w:t>供应商：</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eastAsia="zh-CN"/>
        </w:rPr>
        <w:t>企业电子章</w:t>
      </w:r>
      <w:r>
        <w:rPr>
          <w:rFonts w:hint="eastAsia" w:ascii="宋体" w:hAnsi="宋体" w:cs="宋体"/>
          <w:kern w:val="0"/>
          <w:szCs w:val="21"/>
        </w:rPr>
        <w:t>）</w:t>
      </w:r>
    </w:p>
    <w:p>
      <w:pPr>
        <w:widowControl/>
        <w:wordWrap w:val="0"/>
        <w:adjustRightInd w:val="0"/>
        <w:spacing w:line="440" w:lineRule="exact"/>
        <w:ind w:firstLine="420" w:firstLineChars="200"/>
        <w:jc w:val="right"/>
        <w:rPr>
          <w:rFonts w:hint="eastAsia" w:ascii="宋体" w:hAnsi="宋体" w:cs="宋体"/>
          <w:kern w:val="0"/>
          <w:szCs w:val="21"/>
        </w:rPr>
      </w:pPr>
      <w:r>
        <w:rPr>
          <w:rFonts w:hint="eastAsia" w:ascii="宋体" w:hAnsi="宋体" w:cs="宋体"/>
          <w:kern w:val="0"/>
          <w:szCs w:val="21"/>
        </w:rPr>
        <w:t>法定代表人或其委托代理人：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eastAsia="zh-CN"/>
        </w:rPr>
        <w:t>签字或盖章</w:t>
      </w:r>
      <w:r>
        <w:rPr>
          <w:rFonts w:hint="eastAsia" w:ascii="宋体" w:hAnsi="宋体" w:cs="宋体"/>
          <w:kern w:val="0"/>
          <w:szCs w:val="21"/>
        </w:rPr>
        <w:t>）</w:t>
      </w:r>
    </w:p>
    <w:p>
      <w:pPr>
        <w:widowControl/>
        <w:adjustRightInd w:val="0"/>
        <w:spacing w:line="440" w:lineRule="exact"/>
        <w:ind w:right="420" w:firstLine="4935" w:firstLineChars="2350"/>
        <w:rPr>
          <w:rFonts w:hint="eastAsia" w:ascii="宋体" w:hAnsi="宋体" w:cs="宋体"/>
          <w:kern w:val="0"/>
          <w:szCs w:val="21"/>
        </w:rPr>
      </w:pPr>
      <w:r>
        <w:rPr>
          <w:rFonts w:hint="eastAsia" w:ascii="宋体" w:hAnsi="宋体" w:cs="宋体"/>
          <w:kern w:val="0"/>
          <w:szCs w:val="21"/>
        </w:rPr>
        <w:t>供应商地址：</w:t>
      </w:r>
      <w:r>
        <w:rPr>
          <w:rFonts w:hint="eastAsia" w:ascii="宋体" w:hAnsi="宋体" w:cs="宋体"/>
          <w:kern w:val="0"/>
          <w:szCs w:val="21"/>
          <w:u w:val="single"/>
        </w:rPr>
        <w:t xml:space="preserve">                                </w:t>
      </w:r>
    </w:p>
    <w:p>
      <w:pPr>
        <w:widowControl/>
        <w:adjustRightInd w:val="0"/>
        <w:spacing w:line="440" w:lineRule="exact"/>
        <w:ind w:right="420" w:firstLine="4935" w:firstLineChars="2350"/>
        <w:rPr>
          <w:rFonts w:hint="eastAsia" w:ascii="宋体" w:hAnsi="宋体" w:cs="宋体"/>
          <w:kern w:val="0"/>
          <w:szCs w:val="21"/>
        </w:rPr>
      </w:pPr>
      <w:r>
        <w:rPr>
          <w:rFonts w:hint="eastAsia" w:ascii="宋体" w:hAnsi="宋体" w:cs="宋体"/>
          <w:kern w:val="0"/>
          <w:szCs w:val="21"/>
        </w:rPr>
        <w:t>联系方式：</w:t>
      </w:r>
      <w:r>
        <w:rPr>
          <w:rFonts w:hint="eastAsia" w:ascii="宋体" w:hAnsi="宋体" w:cs="宋体"/>
          <w:kern w:val="0"/>
          <w:szCs w:val="21"/>
          <w:u w:val="single"/>
        </w:rPr>
        <w:t xml:space="preserve">                                  </w:t>
      </w:r>
    </w:p>
    <w:p>
      <w:pPr>
        <w:widowControl/>
        <w:adjustRightInd w:val="0"/>
        <w:spacing w:line="440" w:lineRule="exact"/>
        <w:ind w:firstLine="420" w:firstLineChars="200"/>
        <w:jc w:val="right"/>
        <w:rPr>
          <w:rFonts w:ascii="宋体" w:hAnsi="宋体" w:cs="宋体"/>
          <w:kern w:val="0"/>
          <w:sz w:val="24"/>
        </w:rPr>
      </w:pP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hint="eastAsia" w:ascii="宋体" w:hAnsi="宋体" w:cs="宋体"/>
          <w:kern w:val="0"/>
          <w:szCs w:val="21"/>
        </w:rPr>
        <w:t>日</w:t>
      </w:r>
    </w:p>
    <w:p>
      <w:pPr>
        <w:spacing w:line="360" w:lineRule="auto"/>
        <w:jc w:val="center"/>
        <w:outlineLvl w:val="1"/>
        <w:rPr>
          <w:rFonts w:hint="eastAsia" w:ascii="宋体" w:hAnsi="宋体" w:cs="宋体"/>
          <w:kern w:val="0"/>
          <w:sz w:val="24"/>
        </w:rPr>
      </w:pPr>
      <w:r>
        <w:rPr>
          <w:rFonts w:ascii="宋体" w:hAnsi="宋体" w:cs="宋体"/>
          <w:kern w:val="0"/>
          <w:sz w:val="24"/>
        </w:rPr>
        <w:br w:type="page"/>
      </w:r>
      <w:bookmarkStart w:id="272" w:name="_Toc450075879"/>
      <w:bookmarkStart w:id="273" w:name="_Toc450075541"/>
      <w:r>
        <w:rPr>
          <w:rFonts w:hint="eastAsia" w:ascii="宋体" w:hAnsi="宋体" w:cs="宋体"/>
          <w:kern w:val="0"/>
          <w:sz w:val="24"/>
        </w:rPr>
        <w:t>（二）</w:t>
      </w:r>
      <w:r>
        <w:rPr>
          <w:rFonts w:hint="eastAsia" w:ascii="宋体" w:hAnsi="宋体"/>
          <w:sz w:val="24"/>
          <w:shd w:val="clear" w:color="auto" w:fill="FFFFFF"/>
        </w:rPr>
        <w:t>投标函</w:t>
      </w:r>
      <w:r>
        <w:rPr>
          <w:rFonts w:hint="eastAsia" w:ascii="宋体" w:hAnsi="宋体" w:cs="宋体"/>
          <w:kern w:val="0"/>
          <w:sz w:val="24"/>
        </w:rPr>
        <w:t>附录</w:t>
      </w:r>
      <w:bookmarkEnd w:id="272"/>
      <w:bookmarkEnd w:id="273"/>
    </w:p>
    <w:p>
      <w:pPr>
        <w:spacing w:line="360" w:lineRule="auto"/>
        <w:jc w:val="center"/>
        <w:outlineLvl w:val="1"/>
        <w:rPr>
          <w:rFonts w:hint="eastAsia" w:ascii="宋体" w:hAnsi="宋体" w:cs="宋体"/>
          <w:kern w:val="0"/>
          <w:sz w:val="24"/>
        </w:rPr>
      </w:pPr>
    </w:p>
    <w:tbl>
      <w:tblPr>
        <w:tblStyle w:val="29"/>
        <w:tblW w:w="91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7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ascii="宋体" w:hAnsi="宋体"/>
                <w:sz w:val="24"/>
              </w:rPr>
            </w:pPr>
            <w:r>
              <w:rPr>
                <w:rFonts w:hint="eastAsia" w:ascii="宋体" w:hAnsi="宋体"/>
                <w:sz w:val="24"/>
              </w:rPr>
              <w:t>项目名称</w:t>
            </w:r>
          </w:p>
        </w:tc>
        <w:tc>
          <w:tcPr>
            <w:tcW w:w="7011"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ascii="宋体" w:hAnsi="宋体"/>
                <w:sz w:val="24"/>
              </w:rPr>
            </w:pPr>
            <w:r>
              <w:rPr>
                <w:rFonts w:hint="eastAsia" w:ascii="宋体" w:hAnsi="宋体"/>
                <w:sz w:val="24"/>
              </w:rPr>
              <w:t>供应商名称</w:t>
            </w:r>
          </w:p>
        </w:tc>
        <w:tc>
          <w:tcPr>
            <w:tcW w:w="7011"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0" w:hRule="atLeast"/>
          <w:jc w:val="center"/>
        </w:trPr>
        <w:tc>
          <w:tcPr>
            <w:tcW w:w="2156" w:type="dxa"/>
            <w:vAlign w:val="center"/>
          </w:tcPr>
          <w:p>
            <w:pPr>
              <w:jc w:val="center"/>
              <w:rPr>
                <w:rFonts w:hint="eastAsia" w:ascii="宋体" w:hAnsi="宋体"/>
                <w:sz w:val="24"/>
              </w:rPr>
            </w:pPr>
            <w:r>
              <w:rPr>
                <w:rFonts w:hint="eastAsia" w:ascii="宋体" w:hAnsi="宋体"/>
                <w:sz w:val="24"/>
              </w:rPr>
              <w:t>投标报价</w:t>
            </w:r>
          </w:p>
        </w:tc>
        <w:tc>
          <w:tcPr>
            <w:tcW w:w="7011" w:type="dxa"/>
            <w:vAlign w:val="center"/>
          </w:tcPr>
          <w:p>
            <w:pPr>
              <w:jc w:val="left"/>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hint="eastAsia" w:ascii="宋体" w:hAnsi="宋体" w:eastAsia="宋体"/>
                <w:sz w:val="24"/>
                <w:lang w:eastAsia="zh-CN"/>
              </w:rPr>
            </w:pPr>
            <w:r>
              <w:rPr>
                <w:rFonts w:hint="eastAsia" w:ascii="宋体" w:hAnsi="宋体"/>
                <w:sz w:val="24"/>
              </w:rPr>
              <w:t>质量</w:t>
            </w:r>
            <w:r>
              <w:rPr>
                <w:rFonts w:hint="eastAsia" w:ascii="宋体" w:hAnsi="宋体"/>
                <w:sz w:val="24"/>
                <w:lang w:eastAsia="zh-CN"/>
              </w:rPr>
              <w:t>要求</w:t>
            </w:r>
          </w:p>
        </w:tc>
        <w:tc>
          <w:tcPr>
            <w:tcW w:w="7011" w:type="dxa"/>
            <w:vAlign w:val="center"/>
          </w:tcPr>
          <w:p>
            <w:pPr>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hint="eastAsia" w:ascii="宋体" w:hAnsi="宋体"/>
                <w:sz w:val="24"/>
              </w:rPr>
            </w:pPr>
            <w:r>
              <w:rPr>
                <w:rFonts w:hint="eastAsia" w:ascii="宋体" w:hAnsi="宋体"/>
                <w:sz w:val="24"/>
              </w:rPr>
              <w:t>服务期限</w:t>
            </w:r>
          </w:p>
        </w:tc>
        <w:tc>
          <w:tcPr>
            <w:tcW w:w="7011"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hint="eastAsia" w:ascii="宋体" w:hAnsi="宋体"/>
                <w:sz w:val="24"/>
              </w:rPr>
            </w:pPr>
            <w:r>
              <w:rPr>
                <w:rFonts w:hint="eastAsia" w:ascii="宋体" w:hAnsi="宋体"/>
                <w:sz w:val="24"/>
              </w:rPr>
              <w:t>合同履行期限</w:t>
            </w:r>
          </w:p>
        </w:tc>
        <w:tc>
          <w:tcPr>
            <w:tcW w:w="7011"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2156" w:type="dxa"/>
            <w:vAlign w:val="center"/>
          </w:tcPr>
          <w:p>
            <w:pPr>
              <w:jc w:val="center"/>
              <w:rPr>
                <w:rFonts w:ascii="宋体" w:hAnsi="宋体"/>
                <w:sz w:val="24"/>
              </w:rPr>
            </w:pPr>
            <w:r>
              <w:rPr>
                <w:rFonts w:hint="eastAsia" w:ascii="宋体" w:hAnsi="宋体"/>
                <w:sz w:val="24"/>
              </w:rPr>
              <w:t>投标有效期</w:t>
            </w:r>
          </w:p>
        </w:tc>
        <w:tc>
          <w:tcPr>
            <w:tcW w:w="7011"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11" w:hRule="atLeast"/>
          <w:jc w:val="center"/>
        </w:trPr>
        <w:tc>
          <w:tcPr>
            <w:tcW w:w="2156" w:type="dxa"/>
            <w:vAlign w:val="center"/>
          </w:tcPr>
          <w:p>
            <w:pPr>
              <w:jc w:val="center"/>
              <w:rPr>
                <w:rFonts w:hint="eastAsia" w:ascii="宋体" w:hAnsi="宋体" w:eastAsia="宋体"/>
                <w:sz w:val="24"/>
                <w:lang w:eastAsia="zh-CN"/>
              </w:rPr>
            </w:pPr>
            <w:r>
              <w:rPr>
                <w:rFonts w:hint="eastAsia" w:ascii="宋体" w:hAnsi="宋体"/>
                <w:sz w:val="24"/>
                <w:lang w:eastAsia="zh-CN"/>
              </w:rPr>
              <w:t>备注</w:t>
            </w:r>
          </w:p>
        </w:tc>
        <w:tc>
          <w:tcPr>
            <w:tcW w:w="7011" w:type="dxa"/>
            <w:vAlign w:val="center"/>
          </w:tcPr>
          <w:p>
            <w:pPr>
              <w:jc w:val="center"/>
              <w:rPr>
                <w:rFonts w:ascii="宋体" w:hAnsi="宋体"/>
                <w:sz w:val="24"/>
              </w:rPr>
            </w:pPr>
          </w:p>
        </w:tc>
      </w:tr>
    </w:tbl>
    <w:p>
      <w:pPr>
        <w:spacing w:line="360" w:lineRule="auto"/>
        <w:jc w:val="center"/>
        <w:outlineLvl w:val="1"/>
        <w:rPr>
          <w:rFonts w:hint="eastAsia" w:ascii="宋体" w:hAnsi="宋体" w:cs="宋体"/>
          <w:kern w:val="0"/>
          <w:sz w:val="24"/>
        </w:rPr>
      </w:pPr>
    </w:p>
    <w:p>
      <w:pPr>
        <w:widowControl/>
        <w:adjustRightInd w:val="0"/>
        <w:spacing w:line="440" w:lineRule="exact"/>
        <w:ind w:firstLine="420" w:firstLineChars="200"/>
        <w:jc w:val="right"/>
        <w:rPr>
          <w:rFonts w:ascii="宋体" w:hAnsi="宋体" w:cs="宋体"/>
          <w:kern w:val="0"/>
          <w:szCs w:val="21"/>
        </w:rPr>
      </w:pPr>
      <w:r>
        <w:rPr>
          <w:rFonts w:hint="eastAsia" w:ascii="宋体" w:hAnsi="宋体" w:cs="宋体"/>
          <w:kern w:val="0"/>
          <w:szCs w:val="21"/>
        </w:rPr>
        <w:t>供应商：</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eastAsia="zh-CN"/>
        </w:rPr>
        <w:t>企业电子章</w:t>
      </w:r>
      <w:r>
        <w:rPr>
          <w:rFonts w:hint="eastAsia" w:ascii="宋体" w:hAnsi="宋体" w:cs="宋体"/>
          <w:kern w:val="0"/>
          <w:szCs w:val="21"/>
        </w:rPr>
        <w:t>）</w:t>
      </w:r>
    </w:p>
    <w:p>
      <w:pPr>
        <w:widowControl/>
        <w:wordWrap w:val="0"/>
        <w:adjustRightInd w:val="0"/>
        <w:spacing w:line="440" w:lineRule="exact"/>
        <w:ind w:firstLine="420" w:firstLineChars="200"/>
        <w:jc w:val="right"/>
        <w:rPr>
          <w:rFonts w:hint="eastAsia" w:ascii="宋体" w:hAnsi="宋体" w:cs="宋体"/>
          <w:kern w:val="0"/>
          <w:szCs w:val="21"/>
        </w:rPr>
      </w:pPr>
      <w:r>
        <w:rPr>
          <w:rFonts w:hint="eastAsia" w:ascii="宋体" w:hAnsi="宋体" w:cs="宋体"/>
          <w:kern w:val="0"/>
          <w:szCs w:val="21"/>
        </w:rPr>
        <w:t>法定代表人或其委托代理人：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eastAsia="zh-CN"/>
        </w:rPr>
        <w:t>签字或盖章</w:t>
      </w:r>
      <w:r>
        <w:rPr>
          <w:rFonts w:hint="eastAsia" w:ascii="宋体" w:hAnsi="宋体" w:cs="宋体"/>
          <w:kern w:val="0"/>
          <w:szCs w:val="21"/>
        </w:rPr>
        <w:t>）</w:t>
      </w:r>
    </w:p>
    <w:p>
      <w:pPr>
        <w:widowControl/>
        <w:adjustRightInd w:val="0"/>
        <w:spacing w:line="440" w:lineRule="exact"/>
        <w:ind w:right="420" w:firstLine="4935" w:firstLineChars="2350"/>
        <w:rPr>
          <w:rFonts w:hint="eastAsia" w:ascii="宋体" w:hAnsi="宋体" w:cs="宋体"/>
          <w:kern w:val="0"/>
          <w:szCs w:val="21"/>
        </w:rPr>
      </w:pPr>
      <w:r>
        <w:rPr>
          <w:rFonts w:hint="eastAsia" w:ascii="宋体" w:hAnsi="宋体" w:cs="宋体"/>
          <w:kern w:val="0"/>
          <w:szCs w:val="21"/>
        </w:rPr>
        <w:t>供应商地址：</w:t>
      </w:r>
      <w:r>
        <w:rPr>
          <w:rFonts w:hint="eastAsia" w:ascii="宋体" w:hAnsi="宋体" w:cs="宋体"/>
          <w:kern w:val="0"/>
          <w:szCs w:val="21"/>
          <w:u w:val="single"/>
        </w:rPr>
        <w:t xml:space="preserve">                                </w:t>
      </w:r>
    </w:p>
    <w:p>
      <w:pPr>
        <w:wordWrap w:val="0"/>
        <w:spacing w:line="520" w:lineRule="exact"/>
        <w:jc w:val="center"/>
        <w:rPr>
          <w:rFonts w:hint="eastAsia" w:ascii="宋体" w:hAnsi="宋体" w:cs="宋体"/>
          <w:kern w:val="0"/>
          <w:sz w:val="24"/>
          <w:u w:val="single"/>
        </w:rPr>
      </w:pPr>
      <w:r>
        <w:rPr>
          <w:rFonts w:hint="eastAsia" w:ascii="宋体" w:hAnsi="宋体" w:cs="宋体"/>
          <w:kern w:val="0"/>
          <w:szCs w:val="21"/>
          <w:lang w:val="en-US" w:eastAsia="zh-CN"/>
        </w:rPr>
        <w:t xml:space="preserve">                                            </w:t>
      </w:r>
      <w:r>
        <w:rPr>
          <w:rFonts w:hint="eastAsia" w:ascii="宋体" w:hAnsi="宋体" w:cs="宋体"/>
          <w:kern w:val="0"/>
          <w:szCs w:val="21"/>
        </w:rPr>
        <w:t>联系方式：</w:t>
      </w:r>
      <w:r>
        <w:rPr>
          <w:rFonts w:hint="eastAsia" w:ascii="宋体" w:hAnsi="宋体" w:cs="宋体"/>
          <w:kern w:val="0"/>
          <w:szCs w:val="21"/>
          <w:u w:val="single"/>
        </w:rPr>
        <w:t xml:space="preserve">                                  </w:t>
      </w:r>
    </w:p>
    <w:p>
      <w:pPr>
        <w:pStyle w:val="6"/>
        <w:spacing w:line="520" w:lineRule="exact"/>
        <w:jc w:val="right"/>
        <w:rPr>
          <w:rFonts w:hint="eastAsia" w:hAnsi="宋体" w:cs="宋体"/>
          <w:kern w:val="0"/>
          <w:szCs w:val="24"/>
          <w:lang w:val="en-US" w:eastAsia="zh-CN"/>
        </w:rPr>
      </w:pPr>
      <w:r>
        <w:rPr>
          <w:rFonts w:hint="eastAsia" w:hAnsi="宋体" w:cs="宋体"/>
          <w:kern w:val="0"/>
          <w:szCs w:val="24"/>
          <w:lang w:val="en-US" w:eastAsia="zh-CN"/>
        </w:rPr>
        <w:t xml:space="preserve">                             年     月     日</w:t>
      </w:r>
    </w:p>
    <w:p>
      <w:pPr>
        <w:spacing w:line="360" w:lineRule="auto"/>
        <w:jc w:val="center"/>
        <w:rPr>
          <w:rFonts w:ascii="宋体" w:hAnsi="宋体"/>
          <w:b/>
          <w:sz w:val="28"/>
          <w:szCs w:val="28"/>
        </w:rPr>
      </w:pPr>
      <w:r>
        <w:rPr>
          <w:rFonts w:ascii="宋体" w:hAnsi="宋体"/>
          <w:sz w:val="28"/>
          <w:szCs w:val="28"/>
        </w:rPr>
        <w:br w:type="page"/>
      </w:r>
      <w:r>
        <w:rPr>
          <w:rFonts w:hint="eastAsia" w:ascii="宋体" w:hAnsi="宋体"/>
          <w:b/>
          <w:sz w:val="28"/>
          <w:szCs w:val="28"/>
        </w:rPr>
        <w:t>二、法定代表人身份证明</w:t>
      </w:r>
    </w:p>
    <w:p>
      <w:pPr>
        <w:spacing w:line="500" w:lineRule="exact"/>
        <w:rPr>
          <w:rFonts w:ascii="宋体" w:hAnsi="宋体"/>
          <w:sz w:val="24"/>
        </w:rPr>
      </w:pPr>
      <w:r>
        <w:rPr>
          <w:rFonts w:hint="eastAsia" w:ascii="宋体" w:hAnsi="宋体"/>
          <w:sz w:val="24"/>
        </w:rPr>
        <w:t>供 应 商：</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单位性质：</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成立时间：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500" w:lineRule="exact"/>
        <w:rPr>
          <w:rFonts w:ascii="宋体" w:hAnsi="宋体"/>
          <w:sz w:val="24"/>
        </w:rPr>
      </w:pPr>
      <w:r>
        <w:rPr>
          <w:rFonts w:hint="eastAsia" w:ascii="宋体" w:hAnsi="宋体"/>
          <w:sz w:val="24"/>
        </w:rPr>
        <w:t>经营期限：</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r>
        <w:rPr>
          <w:rFonts w:ascii="宋体" w:hAnsi="宋体"/>
          <w:sz w:val="24"/>
          <w:u w:val="single"/>
        </w:rPr>
        <w:t xml:space="preserve">                          </w:t>
      </w:r>
      <w:r>
        <w:rPr>
          <w:rFonts w:hint="eastAsia" w:ascii="宋体" w:hAnsi="宋体"/>
          <w:sz w:val="24"/>
        </w:rPr>
        <w:t>性</w:t>
      </w:r>
      <w:r>
        <w:rPr>
          <w:rFonts w:ascii="宋体" w:hAnsi="宋体"/>
          <w:sz w:val="24"/>
        </w:rPr>
        <w:t xml:space="preserve">        </w:t>
      </w:r>
      <w:r>
        <w:rPr>
          <w:rFonts w:hint="eastAsia" w:ascii="宋体" w:hAnsi="宋体"/>
          <w:sz w:val="24"/>
        </w:rPr>
        <w:t>别：</w:t>
      </w:r>
      <w:r>
        <w:rPr>
          <w:rFonts w:ascii="宋体" w:hAnsi="宋体"/>
          <w:sz w:val="24"/>
          <w:u w:val="single"/>
        </w:rPr>
        <w:t xml:space="preserve">                </w:t>
      </w:r>
    </w:p>
    <w:p>
      <w:pPr>
        <w:spacing w:line="500" w:lineRule="exac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龄：</w:t>
      </w:r>
      <w:r>
        <w:rPr>
          <w:rFonts w:ascii="宋体" w:hAnsi="宋体"/>
          <w:sz w:val="24"/>
          <w:u w:val="single"/>
        </w:rPr>
        <w:t xml:space="preserve">                          </w:t>
      </w: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u w:val="single"/>
        </w:rPr>
        <w:t xml:space="preserve">                </w:t>
      </w:r>
    </w:p>
    <w:p>
      <w:pPr>
        <w:spacing w:line="500" w:lineRule="exact"/>
        <w:rPr>
          <w:rFonts w:hint="eastAsia" w:ascii="宋体" w:hAnsi="宋体"/>
          <w:sz w:val="24"/>
        </w:rPr>
      </w:pPr>
      <w:r>
        <w:rPr>
          <w:rFonts w:hint="eastAsia" w:ascii="宋体" w:hAnsi="宋体"/>
          <w:sz w:val="24"/>
        </w:rPr>
        <w:t>系</w:t>
      </w:r>
      <w:r>
        <w:rPr>
          <w:rFonts w:ascii="宋体" w:hAnsi="宋体"/>
          <w:sz w:val="24"/>
          <w:u w:val="single"/>
        </w:rPr>
        <w:t xml:space="preserve">                                                 </w:t>
      </w:r>
      <w:r>
        <w:rPr>
          <w:rFonts w:hint="eastAsia" w:ascii="宋体" w:hAnsi="宋体"/>
          <w:sz w:val="24"/>
        </w:rPr>
        <w:t>（供应商名称）的法定代表人。</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特此证明。</w:t>
      </w:r>
    </w:p>
    <w:p>
      <w:pPr>
        <w:spacing w:line="500" w:lineRule="exact"/>
        <w:rPr>
          <w:rFonts w:ascii="宋体" w:hAnsi="宋体"/>
          <w:sz w:val="24"/>
        </w:rPr>
      </w:pPr>
    </w:p>
    <w:p>
      <w:pPr>
        <w:spacing w:line="500" w:lineRule="exact"/>
        <w:rPr>
          <w:rFonts w:ascii="宋体" w:hAnsi="宋体"/>
          <w:sz w:val="24"/>
        </w:rPr>
      </w:pPr>
    </w:p>
    <w:p>
      <w:pPr>
        <w:wordWrap w:val="0"/>
        <w:spacing w:line="500" w:lineRule="exact"/>
        <w:jc w:val="right"/>
        <w:rPr>
          <w:rFonts w:ascii="宋体" w:hAnsi="宋体"/>
          <w:sz w:val="24"/>
        </w:rPr>
      </w:pPr>
      <w:r>
        <w:rPr>
          <w:rFonts w:hint="eastAsia" w:ascii="宋体" w:hAnsi="宋体"/>
          <w:sz w:val="24"/>
        </w:rPr>
        <w:t>供应商：</w:t>
      </w:r>
      <w:r>
        <w:rPr>
          <w:rFonts w:ascii="宋体" w:hAnsi="宋体"/>
          <w:sz w:val="24"/>
          <w:u w:val="single"/>
        </w:rPr>
        <w:t xml:space="preserve">                          </w:t>
      </w:r>
      <w:r>
        <w:rPr>
          <w:rFonts w:hint="eastAsia" w:ascii="宋体" w:hAnsi="宋体" w:cs="宋体"/>
          <w:kern w:val="0"/>
          <w:sz w:val="24"/>
        </w:rPr>
        <w:t>（</w:t>
      </w:r>
      <w:r>
        <w:rPr>
          <w:rFonts w:hint="eastAsia" w:ascii="宋体" w:hAnsi="宋体" w:cs="宋体"/>
          <w:kern w:val="0"/>
          <w:sz w:val="24"/>
          <w:lang w:eastAsia="zh-CN"/>
        </w:rPr>
        <w:t>企业电子章</w:t>
      </w:r>
      <w:r>
        <w:rPr>
          <w:rFonts w:hint="eastAsia" w:ascii="宋体" w:hAnsi="宋体" w:cs="宋体"/>
          <w:kern w:val="0"/>
          <w:sz w:val="24"/>
        </w:rPr>
        <w:t>)</w:t>
      </w:r>
    </w:p>
    <w:p>
      <w:pPr>
        <w:wordWrap w:val="0"/>
        <w:spacing w:line="500" w:lineRule="exact"/>
        <w:jc w:val="right"/>
        <w:rPr>
          <w:rFonts w:ascii="宋体" w:hAns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hAnsi="宋体"/>
          <w:sz w:val="24"/>
        </w:rPr>
        <w:t xml:space="preserve">  </w:t>
      </w:r>
    </w:p>
    <w:p>
      <w:pPr>
        <w:spacing w:before="312" w:beforeLines="100" w:after="156" w:afterLines="50"/>
        <w:jc w:val="center"/>
        <w:rPr>
          <w:rFonts w:ascii="宋体" w:hAnsi="宋体"/>
          <w:sz w:val="24"/>
        </w:rPr>
      </w:pPr>
    </w:p>
    <w:p>
      <w:pPr>
        <w:spacing w:before="312" w:beforeLines="100" w:after="156" w:afterLines="50"/>
        <w:jc w:val="center"/>
        <w:rPr>
          <w:rFonts w:ascii="宋体" w:hAnsi="宋体"/>
          <w:szCs w:val="21"/>
        </w:rPr>
      </w:pPr>
    </w:p>
    <w:p>
      <w:pPr>
        <w:spacing w:line="440" w:lineRule="exact"/>
        <w:jc w:val="center"/>
        <w:rPr>
          <w:rFonts w:ascii="宋体" w:hAnsi="宋体" w:cs="仿宋_GB2312"/>
          <w:sz w:val="32"/>
          <w:szCs w:val="32"/>
        </w:rPr>
      </w:pPr>
    </w:p>
    <w:p>
      <w:pPr>
        <w:spacing w:line="440" w:lineRule="exact"/>
        <w:jc w:val="center"/>
        <w:rPr>
          <w:rFonts w:ascii="宋体" w:hAnsi="宋体" w:cs="仿宋_GB2312"/>
          <w:sz w:val="32"/>
          <w:szCs w:val="32"/>
        </w:rPr>
      </w:pPr>
    </w:p>
    <w:p>
      <w:pPr>
        <w:spacing w:line="440" w:lineRule="exact"/>
        <w:jc w:val="center"/>
        <w:rPr>
          <w:rFonts w:ascii="宋体" w:hAnsi="宋体" w:cs="仿宋_GB2312"/>
          <w:sz w:val="32"/>
          <w:szCs w:val="32"/>
        </w:rPr>
      </w:pPr>
    </w:p>
    <w:p>
      <w:pPr>
        <w:spacing w:line="440" w:lineRule="exact"/>
        <w:jc w:val="center"/>
        <w:rPr>
          <w:rFonts w:ascii="宋体" w:hAnsi="宋体" w:cs="仿宋_GB2312"/>
          <w:sz w:val="32"/>
          <w:szCs w:val="32"/>
        </w:rPr>
      </w:pPr>
    </w:p>
    <w:p>
      <w:pPr>
        <w:spacing w:line="440" w:lineRule="exact"/>
        <w:jc w:val="center"/>
        <w:rPr>
          <w:rFonts w:ascii="宋体" w:hAnsi="宋体" w:cs="仿宋_GB2312"/>
          <w:sz w:val="32"/>
          <w:szCs w:val="32"/>
        </w:rPr>
      </w:pPr>
    </w:p>
    <w:p>
      <w:pPr>
        <w:spacing w:line="360" w:lineRule="auto"/>
        <w:jc w:val="center"/>
        <w:rPr>
          <w:rFonts w:ascii="宋体" w:hAnsi="宋体"/>
          <w:b/>
          <w:sz w:val="28"/>
          <w:szCs w:val="28"/>
        </w:rPr>
      </w:pPr>
      <w:r>
        <w:rPr>
          <w:rFonts w:ascii="宋体" w:hAnsi="宋体"/>
          <w:szCs w:val="21"/>
        </w:rPr>
        <w:br w:type="page"/>
      </w:r>
      <w:r>
        <w:rPr>
          <w:rFonts w:hint="eastAsia" w:ascii="宋体" w:hAnsi="宋体"/>
          <w:b/>
          <w:sz w:val="28"/>
          <w:szCs w:val="28"/>
        </w:rPr>
        <w:t>三、授权委托书</w:t>
      </w:r>
    </w:p>
    <w:p>
      <w:pPr>
        <w:spacing w:line="520" w:lineRule="exact"/>
        <w:ind w:firstLine="480" w:firstLineChars="200"/>
        <w:rPr>
          <w:rFonts w:ascii="宋体" w:hAnsi="宋体"/>
          <w:sz w:val="24"/>
        </w:rPr>
      </w:pPr>
      <w:r>
        <w:rPr>
          <w:rFonts w:hint="eastAsia" w:ascii="宋体" w:hAnsi="宋体"/>
          <w:sz w:val="24"/>
        </w:rPr>
        <w:t>本人</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（供应商名称）的法定代表人，现委托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r>
        <w:rPr>
          <w:rFonts w:ascii="宋体" w:hAnsi="宋体"/>
          <w:sz w:val="24"/>
          <w:u w:val="single"/>
        </w:rPr>
        <w:t xml:space="preserve">                                                          </w:t>
      </w:r>
    </w:p>
    <w:p>
      <w:pPr>
        <w:spacing w:line="520" w:lineRule="exact"/>
        <w:ind w:firstLine="1440" w:firstLineChars="600"/>
        <w:rPr>
          <w:rFonts w:ascii="宋体" w:hAnsi="宋体"/>
          <w:sz w:val="24"/>
        </w:rPr>
      </w:pPr>
      <w:r>
        <w:rPr>
          <w:rFonts w:ascii="宋体" w:hAnsi="宋体"/>
          <w:sz w:val="24"/>
        </w:rPr>
        <w:t xml:space="preserve">  </w:t>
      </w:r>
      <w:r>
        <w:rPr>
          <w:rFonts w:ascii="宋体" w:hAnsi="宋体"/>
          <w:sz w:val="24"/>
          <w:u w:val="single"/>
        </w:rPr>
        <w:t xml:space="preserve">                                                         </w:t>
      </w:r>
      <w:r>
        <w:rPr>
          <w:rFonts w:hint="eastAsia" w:ascii="宋体" w:hAnsi="宋体"/>
          <w:sz w:val="24"/>
        </w:rPr>
        <w:t>。</w:t>
      </w:r>
    </w:p>
    <w:p>
      <w:pPr>
        <w:spacing w:line="520" w:lineRule="exact"/>
        <w:ind w:firstLine="480" w:firstLineChars="200"/>
        <w:rPr>
          <w:rFonts w:ascii="宋体" w:hAnsi="宋体"/>
          <w:sz w:val="24"/>
        </w:rPr>
      </w:pPr>
      <w:r>
        <w:rPr>
          <w:rFonts w:hint="eastAsia" w:ascii="宋体" w:hAnsi="宋体"/>
          <w:sz w:val="24"/>
        </w:rPr>
        <w:t>代理人无转委托权。</w:t>
      </w:r>
    </w:p>
    <w:p>
      <w:pPr>
        <w:spacing w:line="520" w:lineRule="exact"/>
        <w:ind w:firstLine="480" w:firstLineChars="200"/>
        <w:rPr>
          <w:rFonts w:ascii="宋体" w:hAnsi="宋体"/>
          <w:sz w:val="24"/>
        </w:rPr>
      </w:pPr>
      <w:r>
        <w:rPr>
          <w:rFonts w:hint="eastAsia" w:ascii="宋体" w:hAnsi="宋体"/>
          <w:sz w:val="24"/>
        </w:rPr>
        <w:t>附：法定代表人及委托代理人身份证明</w:t>
      </w:r>
    </w:p>
    <w:p>
      <w:pPr>
        <w:spacing w:line="520" w:lineRule="exact"/>
        <w:ind w:firstLine="200"/>
        <w:jc w:val="right"/>
        <w:rPr>
          <w:rFonts w:ascii="宋体" w:hAnsi="宋体"/>
          <w:sz w:val="24"/>
        </w:rPr>
      </w:pPr>
      <w:r>
        <w:rPr>
          <w:rFonts w:hint="eastAsia" w:ascii="宋体" w:hAnsi="宋体"/>
          <w:sz w:val="24"/>
        </w:rPr>
        <w:t>供  应  商：</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kern w:val="0"/>
          <w:sz w:val="24"/>
        </w:rPr>
        <w:t>（</w:t>
      </w:r>
      <w:r>
        <w:rPr>
          <w:rFonts w:hint="eastAsia" w:ascii="宋体" w:hAnsi="宋体" w:cs="宋体"/>
          <w:kern w:val="0"/>
          <w:sz w:val="24"/>
          <w:lang w:eastAsia="zh-CN"/>
        </w:rPr>
        <w:t>企业电子章</w:t>
      </w:r>
      <w:r>
        <w:rPr>
          <w:rFonts w:hint="eastAsia" w:ascii="宋体" w:hAnsi="宋体" w:cs="宋体"/>
          <w:kern w:val="0"/>
          <w:sz w:val="24"/>
        </w:rPr>
        <w:t>)</w:t>
      </w:r>
    </w:p>
    <w:p>
      <w:pPr>
        <w:spacing w:line="520" w:lineRule="exact"/>
        <w:ind w:firstLine="200"/>
        <w:jc w:val="right"/>
        <w:rPr>
          <w:rFonts w:hint="eastAsia" w:ascii="宋体" w:hAnsi="宋体"/>
          <w:sz w:val="24"/>
        </w:rPr>
      </w:pPr>
      <w:r>
        <w:rPr>
          <w:rFonts w:hint="eastAsia" w:ascii="宋体" w:hAnsi="宋体"/>
          <w:sz w:val="24"/>
        </w:rPr>
        <w:t xml:space="preserve"> 法定代表人：                         （签字或盖章）</w:t>
      </w:r>
    </w:p>
    <w:p>
      <w:pPr>
        <w:spacing w:line="520" w:lineRule="exact"/>
        <w:ind w:firstLine="3840" w:firstLineChars="1600"/>
        <w:jc w:val="both"/>
        <w:rPr>
          <w:rFonts w:hint="eastAsia" w:ascii="宋体" w:hAnsi="宋体" w:eastAsia="宋体"/>
          <w:sz w:val="24"/>
          <w:lang w:eastAsia="zh-CN"/>
        </w:rPr>
      </w:pPr>
      <w:r>
        <w:rPr>
          <w:rFonts w:hint="eastAsia" w:ascii="宋体" w:hAnsi="宋体"/>
          <w:sz w:val="24"/>
        </w:rPr>
        <w:t xml:space="preserve">委托代理人：                          </w:t>
      </w:r>
      <w:r>
        <w:rPr>
          <w:rFonts w:hint="eastAsia" w:ascii="宋体" w:hAnsi="宋体"/>
          <w:sz w:val="24"/>
          <w:lang w:eastAsia="zh-CN"/>
        </w:rPr>
        <w:t>（签字或盖章）</w:t>
      </w:r>
    </w:p>
    <w:p>
      <w:pPr>
        <w:widowControl/>
        <w:spacing w:line="520" w:lineRule="exact"/>
        <w:ind w:firstLine="480" w:firstLineChars="200"/>
        <w:jc w:val="right"/>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before="312" w:beforeLines="100" w:after="156" w:afterLines="50"/>
        <w:jc w:val="center"/>
        <w:rPr>
          <w:rFonts w:ascii="宋体" w:hAnsi="宋体"/>
          <w:sz w:val="24"/>
        </w:rPr>
      </w:pPr>
    </w:p>
    <w:tbl>
      <w:tblPr>
        <w:tblStyle w:val="29"/>
        <w:tblW w:w="8039" w:type="dxa"/>
        <w:jc w:val="center"/>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803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Ex>
        <w:trPr>
          <w:trHeight w:val="1663" w:hRule="atLeast"/>
          <w:jc w:val="center"/>
        </w:trPr>
        <w:tc>
          <w:tcPr>
            <w:tcW w:w="8039" w:type="dxa"/>
            <w:tcBorders>
              <w:top w:val="single" w:color="000000" w:sz="12" w:space="0"/>
              <w:left w:val="single" w:color="000000" w:sz="12" w:space="0"/>
              <w:bottom w:val="single" w:color="000000" w:sz="12" w:space="0"/>
              <w:right w:val="single" w:color="000000" w:sz="12" w:space="0"/>
            </w:tcBorders>
            <w:vAlign w:val="center"/>
          </w:tcPr>
          <w:p>
            <w:pPr>
              <w:spacing w:before="312" w:beforeLines="100" w:after="156" w:afterLines="50"/>
              <w:jc w:val="center"/>
              <w:rPr>
                <w:rFonts w:ascii="宋体" w:hAnsi="宋体"/>
                <w:sz w:val="28"/>
                <w:szCs w:val="28"/>
              </w:rPr>
            </w:pPr>
            <w:r>
              <w:rPr>
                <w:rFonts w:hint="eastAsia" w:ascii="宋体" w:hAnsi="宋体"/>
                <w:sz w:val="28"/>
                <w:szCs w:val="28"/>
              </w:rPr>
              <w:t>法定代表人及委托代理人身份证复印件</w:t>
            </w:r>
          </w:p>
        </w:tc>
      </w:tr>
    </w:tbl>
    <w:p>
      <w:pPr>
        <w:spacing w:line="440" w:lineRule="exact"/>
        <w:jc w:val="center"/>
        <w:rPr>
          <w:rFonts w:ascii="宋体" w:hAnsi="宋体" w:cs="仿宋_GB2312"/>
          <w:b/>
          <w:sz w:val="24"/>
        </w:rPr>
      </w:pPr>
    </w:p>
    <w:p>
      <w:pPr>
        <w:spacing w:line="360" w:lineRule="auto"/>
        <w:jc w:val="center"/>
        <w:rPr>
          <w:rFonts w:ascii="宋体" w:hAnsi="宋体"/>
          <w:b/>
          <w:sz w:val="28"/>
          <w:szCs w:val="28"/>
        </w:rPr>
      </w:pPr>
      <w:r>
        <w:rPr>
          <w:rFonts w:ascii="宋体" w:hAnsi="宋体" w:cs="仿宋_GB2312"/>
          <w:b/>
          <w:sz w:val="24"/>
        </w:rPr>
        <w:br w:type="page"/>
      </w:r>
      <w:bookmarkStart w:id="274" w:name="_Toc152042582"/>
      <w:bookmarkStart w:id="275" w:name="_Toc179632813"/>
      <w:bookmarkStart w:id="276" w:name="_Toc152045793"/>
      <w:r>
        <w:rPr>
          <w:rFonts w:hint="eastAsia" w:ascii="宋体" w:hAnsi="宋体"/>
          <w:b/>
          <w:sz w:val="28"/>
          <w:szCs w:val="28"/>
        </w:rPr>
        <w:t>四、</w:t>
      </w:r>
      <w:bookmarkEnd w:id="274"/>
      <w:bookmarkEnd w:id="275"/>
      <w:bookmarkEnd w:id="276"/>
      <w:r>
        <w:rPr>
          <w:rFonts w:hint="eastAsia" w:ascii="宋体" w:hAnsi="宋体"/>
          <w:b/>
          <w:sz w:val="28"/>
          <w:szCs w:val="28"/>
        </w:rPr>
        <w:t>资格审查资料</w:t>
      </w:r>
    </w:p>
    <w:p>
      <w:pPr>
        <w:spacing w:line="360" w:lineRule="auto"/>
        <w:jc w:val="center"/>
        <w:rPr>
          <w:rFonts w:hint="eastAsia" w:ascii="宋体" w:hAnsi="宋体" w:cs="宋体-18030"/>
          <w:b/>
          <w:kern w:val="0"/>
          <w:sz w:val="24"/>
          <w:lang w:val="zh-CN"/>
        </w:rPr>
      </w:pPr>
      <w:r>
        <w:rPr>
          <w:rFonts w:hint="eastAsia" w:ascii="宋体" w:hAnsi="宋体" w:cs="宋体-18030"/>
          <w:b/>
          <w:kern w:val="0"/>
          <w:sz w:val="24"/>
          <w:lang w:val="zh-CN"/>
        </w:rPr>
        <w:t>企业</w:t>
      </w:r>
      <w:bookmarkStart w:id="277" w:name="_Toc496788349"/>
      <w:r>
        <w:rPr>
          <w:rFonts w:ascii="宋体" w:hAnsi="宋体" w:cs="宋体-18030"/>
          <w:b/>
          <w:kern w:val="0"/>
          <w:sz w:val="24"/>
          <w:lang w:val="zh-CN"/>
        </w:rPr>
        <w:t>资格证明文件</w:t>
      </w:r>
      <w:bookmarkEnd w:id="277"/>
    </w:p>
    <w:p>
      <w:pPr>
        <w:spacing w:line="520" w:lineRule="exact"/>
        <w:ind w:firstLine="480" w:firstLineChars="200"/>
        <w:rPr>
          <w:rFonts w:hint="eastAsia" w:ascii="宋体" w:hAnsi="宋体"/>
          <w:sz w:val="24"/>
        </w:rPr>
      </w:pPr>
      <w:r>
        <w:rPr>
          <w:rFonts w:hint="eastAsia" w:ascii="宋体" w:hAnsi="宋体"/>
          <w:sz w:val="24"/>
        </w:rPr>
        <w:t>供应商按招标文件供应商须知“1.4供应商资格要求”及前附表内容要求，提供相关证明及承诺等材料（含复印件、扫描件等）。</w:t>
      </w:r>
    </w:p>
    <w:p>
      <w:pPr>
        <w:spacing w:line="360" w:lineRule="auto"/>
        <w:jc w:val="center"/>
        <w:rPr>
          <w:rFonts w:hint="eastAsia" w:ascii="宋体" w:hAnsi="宋体" w:cs="宋体-18030"/>
          <w:b/>
          <w:kern w:val="0"/>
          <w:sz w:val="24"/>
          <w:lang w:val="zh-CN"/>
        </w:rPr>
      </w:pPr>
    </w:p>
    <w:p>
      <w:pPr>
        <w:spacing w:line="360" w:lineRule="auto"/>
        <w:jc w:val="center"/>
        <w:rPr>
          <w:rFonts w:hint="eastAsia" w:ascii="宋体" w:hAnsi="宋体" w:cs="宋体"/>
          <w:color w:val="auto"/>
          <w:sz w:val="24"/>
          <w:szCs w:val="24"/>
        </w:rPr>
      </w:pPr>
      <w:r>
        <w:rPr>
          <w:rFonts w:ascii="宋体" w:hAnsi="宋体" w:cs="宋体-18030"/>
          <w:b/>
          <w:kern w:val="0"/>
          <w:sz w:val="24"/>
          <w:lang w:val="zh-CN"/>
        </w:rPr>
        <w:br w:type="page"/>
      </w:r>
    </w:p>
    <w:p>
      <w:pPr>
        <w:spacing w:line="360" w:lineRule="auto"/>
        <w:jc w:val="center"/>
        <w:rPr>
          <w:rFonts w:hint="eastAsia" w:ascii="宋体" w:hAnsi="宋体"/>
          <w:b/>
          <w:sz w:val="28"/>
          <w:szCs w:val="28"/>
        </w:rPr>
      </w:pPr>
      <w:r>
        <w:rPr>
          <w:rFonts w:hint="eastAsia" w:ascii="宋体" w:hAnsi="宋体"/>
          <w:b/>
          <w:sz w:val="28"/>
          <w:szCs w:val="28"/>
        </w:rPr>
        <w:t>五、服务方案</w:t>
      </w:r>
    </w:p>
    <w:p>
      <w:pPr>
        <w:spacing w:line="480" w:lineRule="exact"/>
        <w:ind w:firstLine="480" w:firstLineChars="200"/>
        <w:contextualSpacing/>
        <w:rPr>
          <w:rFonts w:hint="eastAsia" w:ascii="宋体" w:hAnsi="宋体" w:eastAsia="宋体"/>
          <w:sz w:val="24"/>
          <w:lang w:eastAsia="zh-CN"/>
        </w:rPr>
      </w:pPr>
      <w:r>
        <w:rPr>
          <w:rFonts w:hint="eastAsia" w:ascii="宋体" w:hAnsi="宋体"/>
          <w:sz w:val="24"/>
        </w:rPr>
        <w:t>投标人根据招标文件要求和评分办法所列内容自行编制</w:t>
      </w:r>
      <w:r>
        <w:rPr>
          <w:rFonts w:hint="eastAsia" w:ascii="宋体" w:hAnsi="宋体"/>
          <w:sz w:val="24"/>
          <w:lang w:eastAsia="zh-CN"/>
        </w:rPr>
        <w:t>。</w:t>
      </w:r>
    </w:p>
    <w:p>
      <w:pPr>
        <w:spacing w:line="480" w:lineRule="exact"/>
        <w:ind w:firstLine="480" w:firstLineChars="200"/>
        <w:contextualSpacing/>
        <w:rPr>
          <w:rFonts w:hint="eastAsia" w:ascii="宋体" w:hAnsi="宋体"/>
          <w:sz w:val="24"/>
        </w:rPr>
      </w:pPr>
    </w:p>
    <w:p>
      <w:pPr>
        <w:spacing w:line="440" w:lineRule="exact"/>
        <w:ind w:firstLine="420" w:firstLineChars="200"/>
        <w:contextualSpacing/>
        <w:rPr>
          <w:rFonts w:hint="eastAsia" w:ascii="宋体" w:hAnsi="宋体"/>
          <w:szCs w:val="21"/>
        </w:rPr>
      </w:pPr>
    </w:p>
    <w:p>
      <w:pPr>
        <w:spacing w:before="156" w:after="156" w:line="400" w:lineRule="exact"/>
        <w:rPr>
          <w:rFonts w:hint="eastAsia" w:ascii="宋体" w:hAnsi="宋体"/>
          <w:szCs w:val="21"/>
        </w:rPr>
      </w:pPr>
    </w:p>
    <w:p>
      <w:pPr>
        <w:spacing w:before="156" w:after="156" w:line="400" w:lineRule="exact"/>
        <w:rPr>
          <w:rFonts w:hint="eastAsia" w:ascii="宋体" w:hAnsi="宋体"/>
          <w:szCs w:val="21"/>
        </w:rPr>
      </w:pPr>
    </w:p>
    <w:p>
      <w:pPr>
        <w:spacing w:before="156" w:after="156" w:line="400" w:lineRule="exact"/>
        <w:jc w:val="center"/>
        <w:rPr>
          <w:rFonts w:ascii="宋体" w:hAnsi="宋体"/>
          <w:b/>
          <w:sz w:val="28"/>
          <w:szCs w:val="28"/>
        </w:rPr>
      </w:pPr>
      <w:r>
        <w:rPr>
          <w:rFonts w:ascii="宋体" w:hAnsi="宋体"/>
          <w:b/>
          <w:sz w:val="28"/>
          <w:szCs w:val="28"/>
        </w:rPr>
        <w:br w:type="page"/>
      </w:r>
    </w:p>
    <w:p>
      <w:pPr>
        <w:spacing w:line="360" w:lineRule="auto"/>
        <w:jc w:val="center"/>
        <w:rPr>
          <w:rFonts w:hint="eastAsia" w:ascii="宋体" w:hAnsi="宋体" w:cs="宋体"/>
          <w:color w:val="auto"/>
          <w:sz w:val="24"/>
          <w:szCs w:val="20"/>
        </w:rPr>
      </w:pPr>
      <w:r>
        <w:rPr>
          <w:rFonts w:hint="eastAsia" w:ascii="宋体" w:hAnsi="宋体" w:eastAsia="宋体" w:cs="Times New Roman"/>
          <w:b/>
          <w:sz w:val="28"/>
          <w:szCs w:val="28"/>
          <w:lang w:eastAsia="zh-CN"/>
        </w:rPr>
        <w:t>六、</w:t>
      </w:r>
      <w:r>
        <w:rPr>
          <w:rFonts w:hint="eastAsia" w:ascii="宋体" w:hAnsi="宋体" w:eastAsia="宋体" w:cs="Times New Roman"/>
          <w:b/>
          <w:sz w:val="28"/>
          <w:szCs w:val="28"/>
        </w:rPr>
        <w:t>中小企业声明函</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本公司（联合体）郑重声明，参考《政府采购促进中小企业发展管理办法》（财库﹝2020﹞46号）的规定，本公司（联合体）参加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采购活动，工程的施工单位全部为符合政策要求的中小企业。相关企业（含联合体中的中小企业、签订分包意向协议的中小企业）的具体情况如下：</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w:t>
      </w:r>
      <w:r>
        <w:rPr>
          <w:rFonts w:hint="eastAsia" w:ascii="宋体" w:hAnsi="宋体" w:cs="宋体"/>
          <w:color w:val="auto"/>
          <w:sz w:val="24"/>
          <w:vertAlign w:val="superscript"/>
        </w:rPr>
        <w:t>1</w:t>
      </w:r>
      <w:r>
        <w:rPr>
          <w:rFonts w:hint="eastAsia" w:ascii="宋体" w:hAnsi="宋体" w:cs="宋体"/>
          <w:color w:val="auto"/>
          <w:sz w:val="24"/>
        </w:rPr>
        <w:t>，属于</w:t>
      </w:r>
      <w:r>
        <w:rPr>
          <w:rFonts w:hint="eastAsia" w:ascii="宋体" w:hAnsi="宋体" w:cs="宋体"/>
          <w:color w:val="auto"/>
          <w:sz w:val="24"/>
          <w:u w:val="single"/>
        </w:rPr>
        <w:t>（中型企业、小型企业、微型企业）</w:t>
      </w:r>
      <w:r>
        <w:rPr>
          <w:rFonts w:hint="eastAsia" w:ascii="宋体" w:hAnsi="宋体" w:cs="宋体"/>
          <w:color w:val="auto"/>
          <w:sz w:val="24"/>
        </w:rPr>
        <w:t xml:space="preserve">； </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以上企业，不属于大企业的分支机构，不存在控股股东为大企业的情形，也不存在与大企业的负责人为同一人的情 形。 </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本企业对上述声明内容的真实性负责。如有虚假，将依 法承担相应责任。</w:t>
      </w:r>
    </w:p>
    <w:p>
      <w:pPr>
        <w:spacing w:line="500" w:lineRule="exact"/>
        <w:ind w:firstLine="6240" w:firstLineChars="2600"/>
        <w:rPr>
          <w:rFonts w:hint="eastAsia" w:ascii="宋体" w:hAnsi="宋体" w:cs="宋体"/>
          <w:color w:val="auto"/>
          <w:sz w:val="24"/>
        </w:rPr>
      </w:pPr>
      <w:r>
        <w:rPr>
          <w:rFonts w:hint="eastAsia" w:ascii="宋体" w:hAnsi="宋体" w:cs="宋体"/>
          <w:color w:val="auto"/>
          <w:sz w:val="24"/>
        </w:rPr>
        <w:t>企业名称（</w:t>
      </w:r>
      <w:r>
        <w:rPr>
          <w:rFonts w:hint="eastAsia" w:ascii="宋体" w:hAnsi="宋体" w:cs="宋体"/>
          <w:color w:val="auto"/>
          <w:sz w:val="24"/>
          <w:lang w:eastAsia="zh-CN"/>
        </w:rPr>
        <w:t>企业电子章</w:t>
      </w:r>
      <w:r>
        <w:rPr>
          <w:rFonts w:hint="eastAsia" w:ascii="宋体" w:hAnsi="宋体" w:cs="宋体"/>
          <w:color w:val="auto"/>
          <w:sz w:val="24"/>
        </w:rPr>
        <w:t>）：</w:t>
      </w:r>
    </w:p>
    <w:p>
      <w:pPr>
        <w:spacing w:line="500" w:lineRule="exact"/>
        <w:ind w:firstLine="6240" w:firstLineChars="2600"/>
        <w:rPr>
          <w:rFonts w:hint="eastAsia" w:ascii="宋体" w:hAnsi="宋体" w:cs="宋体"/>
          <w:color w:val="auto"/>
          <w:sz w:val="24"/>
        </w:rPr>
      </w:pPr>
      <w:r>
        <w:rPr>
          <w:rFonts w:hint="eastAsia" w:ascii="宋体" w:hAnsi="宋体" w:cs="宋体"/>
          <w:color w:val="auto"/>
          <w:sz w:val="24"/>
        </w:rPr>
        <w:t>日 期：</w:t>
      </w:r>
    </w:p>
    <w:p>
      <w:pPr>
        <w:spacing w:line="500" w:lineRule="exact"/>
        <w:ind w:firstLine="480" w:firstLineChars="200"/>
        <w:rPr>
          <w:rFonts w:hint="eastAsia" w:ascii="宋体" w:hAnsi="宋体" w:cs="宋体"/>
          <w:color w:val="auto"/>
          <w:sz w:val="24"/>
        </w:rPr>
      </w:pP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注：从业人员、 营业收入、 资产总额填报上一年度数据， 无上一年度数据的新成立企业可不填报。</w:t>
      </w:r>
    </w:p>
    <w:p>
      <w:pPr>
        <w:pStyle w:val="8"/>
        <w:rPr>
          <w:rFonts w:hint="eastAsia" w:ascii="宋体" w:hAnsi="宋体" w:eastAsia="宋体"/>
          <w:color w:val="auto"/>
        </w:rPr>
      </w:pPr>
    </w:p>
    <w:p>
      <w:pPr>
        <w:spacing w:line="360" w:lineRule="auto"/>
        <w:jc w:val="left"/>
        <w:rPr>
          <w:rFonts w:hint="eastAsia" w:ascii="宋体" w:hAnsi="宋体" w:cs="宋体"/>
          <w:b/>
          <w:bCs/>
          <w:color w:val="auto"/>
          <w:sz w:val="24"/>
          <w:szCs w:val="20"/>
        </w:rPr>
      </w:pPr>
      <w:r>
        <w:rPr>
          <w:rFonts w:hint="eastAsia" w:ascii="宋体" w:hAnsi="宋体" w:cs="宋体"/>
          <w:b/>
          <w:bCs/>
          <w:color w:val="auto"/>
          <w:sz w:val="24"/>
          <w:szCs w:val="20"/>
        </w:rPr>
        <w:t>注：1、从业人员、营业收入、资产总额填报上一年度数据，无上一年度数据的新成立企业可不填报。</w:t>
      </w:r>
    </w:p>
    <w:p>
      <w:pPr>
        <w:spacing w:line="360" w:lineRule="auto"/>
        <w:ind w:firstLine="482" w:firstLineChars="200"/>
        <w:rPr>
          <w:rFonts w:hint="eastAsia" w:ascii="宋体" w:hAnsi="宋体" w:cs="宋体"/>
          <w:b/>
          <w:bCs/>
          <w:color w:val="auto"/>
          <w:sz w:val="24"/>
          <w:szCs w:val="20"/>
        </w:rPr>
      </w:pPr>
      <w:r>
        <w:rPr>
          <w:rFonts w:hint="eastAsia" w:ascii="宋体" w:hAnsi="宋体" w:cs="宋体"/>
          <w:b/>
          <w:bCs/>
          <w:color w:val="auto"/>
          <w:sz w:val="24"/>
          <w:szCs w:val="20"/>
        </w:rPr>
        <w:t>2、中小企业划分标准见工业和信息化部国家统计局国家发展和改革委员财政部《关于印发中小企业划型标准规定的通知》（工信部联企业【2011】300号）。</w:t>
      </w:r>
    </w:p>
    <w:p>
      <w:pPr>
        <w:spacing w:before="156" w:after="156" w:line="400" w:lineRule="exact"/>
        <w:ind w:firstLine="482" w:firstLineChars="200"/>
        <w:jc w:val="both"/>
        <w:rPr>
          <w:rFonts w:hint="eastAsia" w:ascii="宋体" w:hAnsi="宋体" w:cs="宋体"/>
          <w:b/>
          <w:bCs/>
          <w:color w:val="auto"/>
          <w:sz w:val="24"/>
          <w:szCs w:val="20"/>
        </w:rPr>
      </w:pPr>
      <w:r>
        <w:rPr>
          <w:rFonts w:hint="eastAsia" w:ascii="宋体" w:hAnsi="宋体" w:cs="宋体"/>
          <w:b/>
          <w:bCs/>
          <w:color w:val="auto"/>
          <w:sz w:val="24"/>
          <w:szCs w:val="20"/>
        </w:rPr>
        <w:t>3、本次采购标的对应的中小企业划分标准所属行业：</w:t>
      </w:r>
      <w:r>
        <w:rPr>
          <w:rFonts w:hint="eastAsia" w:ascii="宋体" w:hAnsi="宋体" w:cs="宋体"/>
          <w:b/>
          <w:bCs/>
          <w:color w:val="auto"/>
          <w:sz w:val="24"/>
          <w:szCs w:val="20"/>
          <w:lang w:eastAsia="zh-CN"/>
        </w:rPr>
        <w:t>其他未列明行业</w:t>
      </w:r>
      <w:r>
        <w:rPr>
          <w:rFonts w:hint="eastAsia" w:ascii="宋体" w:hAnsi="宋体" w:cs="宋体"/>
          <w:b/>
          <w:bCs/>
          <w:color w:val="auto"/>
          <w:sz w:val="24"/>
          <w:szCs w:val="20"/>
        </w:rPr>
        <w:t>。</w:t>
      </w:r>
    </w:p>
    <w:p>
      <w:pPr>
        <w:rPr>
          <w:rFonts w:hint="eastAsia" w:ascii="宋体" w:hAnsi="宋体" w:cs="宋体"/>
          <w:b/>
          <w:bCs/>
          <w:color w:val="auto"/>
          <w:sz w:val="24"/>
          <w:szCs w:val="20"/>
        </w:rPr>
      </w:pPr>
      <w:r>
        <w:rPr>
          <w:rFonts w:hint="eastAsia" w:ascii="宋体" w:hAnsi="宋体" w:cs="宋体"/>
          <w:b/>
          <w:bCs/>
          <w:color w:val="auto"/>
          <w:sz w:val="24"/>
          <w:szCs w:val="20"/>
        </w:rPr>
        <w:br w:type="page"/>
      </w:r>
    </w:p>
    <w:p>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p>
    <w:p>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w:t>
      </w:r>
      <w:r>
        <w:rPr>
          <w:rFonts w:hint="eastAsia" w:ascii="宋体" w:hAnsi="宋体" w:cs="宋体"/>
          <w:spacing w:val="6"/>
          <w:szCs w:val="21"/>
          <w:highlight w:val="none"/>
          <w:u w:val="single"/>
          <w:lang w:val="en-US" w:eastAsia="zh-CN"/>
        </w:rPr>
        <w:t xml:space="preserve">    </w:t>
      </w:r>
      <w:r>
        <w:rPr>
          <w:rFonts w:hint="eastAsia" w:ascii="宋体" w:hAnsi="宋体" w:cs="宋体"/>
          <w:spacing w:val="6"/>
          <w:szCs w:val="21"/>
          <w:highlight w:val="none"/>
        </w:rPr>
        <w:t>单位的</w:t>
      </w:r>
      <w:r>
        <w:rPr>
          <w:rFonts w:hint="eastAsia" w:ascii="宋体" w:hAnsi="宋体" w:cs="宋体"/>
          <w:spacing w:val="6"/>
          <w:szCs w:val="21"/>
          <w:highlight w:val="none"/>
          <w:u w:val="single"/>
          <w:lang w:val="en-US" w:eastAsia="zh-CN"/>
        </w:rPr>
        <w:t xml:space="preserve">      </w:t>
      </w:r>
      <w:r>
        <w:rPr>
          <w:rFonts w:hint="eastAsia" w:ascii="宋体" w:hAnsi="宋体" w:cs="宋体"/>
          <w:spacing w:val="6"/>
          <w:szCs w:val="21"/>
          <w:highlight w:val="none"/>
        </w:rPr>
        <w:t>项目采购活动提供本单位制造的货物（由本单位承担工程/提供服务），或者提供其他残疾人福利性单位制造的货物（不包括使用非残疾人福利性单位注册商标的货物）。</w:t>
      </w:r>
    </w:p>
    <w:p>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pPr>
        <w:spacing w:line="440" w:lineRule="exact"/>
        <w:rPr>
          <w:rFonts w:ascii="宋体" w:hAnsi="宋体" w:cs="宋体"/>
          <w:spacing w:val="6"/>
          <w:szCs w:val="21"/>
          <w:highlight w:val="none"/>
        </w:rPr>
      </w:pPr>
    </w:p>
    <w:p>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w:t>
      </w:r>
      <w:r>
        <w:rPr>
          <w:rFonts w:hint="eastAsia" w:ascii="宋体" w:hAnsi="宋体" w:cs="宋体"/>
          <w:spacing w:val="6"/>
          <w:szCs w:val="21"/>
          <w:highlight w:val="none"/>
          <w:lang w:eastAsia="zh-CN"/>
        </w:rPr>
        <w:t>供应商</w:t>
      </w:r>
      <w:r>
        <w:rPr>
          <w:rFonts w:hint="eastAsia" w:ascii="宋体" w:hAnsi="宋体" w:cs="宋体"/>
          <w:spacing w:val="6"/>
          <w:szCs w:val="21"/>
          <w:highlight w:val="none"/>
        </w:rPr>
        <w:t>（</w:t>
      </w:r>
      <w:r>
        <w:rPr>
          <w:rFonts w:hint="eastAsia" w:ascii="宋体" w:hAnsi="宋体" w:cs="宋体"/>
          <w:spacing w:val="6"/>
          <w:szCs w:val="21"/>
          <w:highlight w:val="none"/>
          <w:lang w:eastAsia="zh-CN"/>
        </w:rPr>
        <w:t>企业电子章</w:t>
      </w:r>
      <w:r>
        <w:rPr>
          <w:rFonts w:hint="eastAsia" w:ascii="宋体" w:hAnsi="宋体" w:cs="宋体"/>
          <w:spacing w:val="6"/>
          <w:szCs w:val="21"/>
          <w:highlight w:val="none"/>
        </w:rPr>
        <w:t>）：</w:t>
      </w:r>
    </w:p>
    <w:p>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pPr>
        <w:widowControl/>
        <w:spacing w:line="440" w:lineRule="exact"/>
        <w:rPr>
          <w:rFonts w:ascii="宋体" w:hAnsi="宋体" w:cs="宋体"/>
          <w:b/>
          <w:szCs w:val="21"/>
          <w:highlight w:val="none"/>
        </w:rPr>
      </w:pPr>
    </w:p>
    <w:p>
      <w:pPr>
        <w:widowControl/>
        <w:spacing w:line="440" w:lineRule="exact"/>
        <w:rPr>
          <w:rFonts w:hint="eastAsia"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pPr>
        <w:rPr>
          <w:rFonts w:hint="eastAsia" w:ascii="宋体" w:hAnsi="宋体" w:cs="宋体"/>
          <w:b/>
          <w:szCs w:val="21"/>
          <w:highlight w:val="none"/>
        </w:rPr>
      </w:pPr>
      <w:r>
        <w:rPr>
          <w:rFonts w:hint="eastAsia" w:ascii="宋体" w:hAnsi="宋体" w:cs="宋体"/>
          <w:b/>
          <w:szCs w:val="21"/>
          <w:highlight w:val="none"/>
        </w:rPr>
        <w:br w:type="page"/>
      </w:r>
    </w:p>
    <w:p>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p>
    <w:p>
      <w:pPr>
        <w:rPr>
          <w:highlight w:val="none"/>
          <w:lang w:val="en-GB"/>
        </w:rPr>
      </w:pPr>
    </w:p>
    <w:p>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pPr>
        <w:spacing w:line="360" w:lineRule="auto"/>
        <w:rPr>
          <w:highlight w:val="none"/>
          <w:lang w:val="en-GB"/>
        </w:rPr>
      </w:pPr>
    </w:p>
    <w:p>
      <w:pPr>
        <w:spacing w:line="360" w:lineRule="auto"/>
        <w:rPr>
          <w:highlight w:val="none"/>
          <w:lang w:val="en-GB"/>
        </w:rPr>
      </w:pPr>
    </w:p>
    <w:p>
      <w:pPr>
        <w:rPr>
          <w:rFonts w:hint="eastAsia"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pPr>
        <w:rPr>
          <w:rFonts w:hint="eastAsia" w:ascii="宋体" w:hAnsi="宋体" w:cs="宋体"/>
          <w:b/>
          <w:szCs w:val="21"/>
          <w:highlight w:val="none"/>
        </w:rPr>
      </w:pPr>
      <w:r>
        <w:rPr>
          <w:rFonts w:hint="eastAsia" w:ascii="宋体" w:hAnsi="宋体" w:cs="宋体"/>
          <w:b/>
          <w:szCs w:val="21"/>
          <w:highlight w:val="none"/>
        </w:rPr>
        <w:br w:type="page"/>
      </w:r>
    </w:p>
    <w:p>
      <w:pPr>
        <w:numPr>
          <w:ilvl w:val="0"/>
          <w:numId w:val="3"/>
        </w:numPr>
        <w:spacing w:line="360" w:lineRule="auto"/>
        <w:jc w:val="center"/>
        <w:rPr>
          <w:rFonts w:hint="eastAsia" w:ascii="宋体" w:hAnsi="宋体" w:eastAsia="宋体" w:cs="Times New Roman"/>
          <w:b/>
          <w:sz w:val="28"/>
          <w:szCs w:val="28"/>
          <w:lang w:eastAsia="zh-CN"/>
        </w:rPr>
      </w:pPr>
      <w:r>
        <w:rPr>
          <w:rFonts w:hint="eastAsia" w:ascii="宋体" w:hAnsi="宋体" w:eastAsia="宋体" w:cs="Times New Roman"/>
          <w:b/>
          <w:sz w:val="28"/>
          <w:szCs w:val="28"/>
          <w:lang w:eastAsia="zh-CN"/>
        </w:rPr>
        <w:t>承诺书</w:t>
      </w:r>
    </w:p>
    <w:p>
      <w:pPr>
        <w:spacing w:after="157" w:afterLines="50" w:line="500" w:lineRule="exact"/>
        <w:jc w:val="center"/>
        <w:rPr>
          <w:rFonts w:ascii="宋体" w:hAnsi="宋体" w:eastAsia="宋体" w:cs="宋体"/>
          <w:b/>
          <w:bCs/>
          <w:sz w:val="28"/>
          <w:szCs w:val="36"/>
          <w:highlight w:val="none"/>
        </w:rPr>
      </w:pPr>
      <w:r>
        <w:rPr>
          <w:rFonts w:hint="eastAsia" w:ascii="宋体" w:hAnsi="宋体" w:eastAsia="宋体" w:cs="宋体"/>
          <w:b/>
          <w:bCs/>
          <w:sz w:val="28"/>
          <w:szCs w:val="36"/>
          <w:highlight w:val="none"/>
        </w:rPr>
        <w:t>满足《中华人民共和国政府采购法》第二十二条规定承诺函</w:t>
      </w:r>
    </w:p>
    <w:p>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pPr>
        <w:spacing w:line="500" w:lineRule="exact"/>
        <w:ind w:firstLine="480" w:firstLineChars="200"/>
        <w:outlineLvl w:val="1"/>
        <w:rPr>
          <w:rFonts w:ascii="宋体" w:hAnsi="宋体" w:eastAsia="宋体" w:cs="宋体"/>
          <w:sz w:val="24"/>
          <w:szCs w:val="32"/>
          <w:highlight w:val="none"/>
        </w:rPr>
      </w:pPr>
      <w:bookmarkStart w:id="278" w:name="_Toc23761"/>
      <w:bookmarkStart w:id="279" w:name="_Toc3120"/>
      <w:bookmarkStart w:id="280" w:name="_Toc22137"/>
      <w:r>
        <w:rPr>
          <w:rFonts w:hint="eastAsia" w:ascii="宋体" w:hAnsi="宋体" w:eastAsia="宋体" w:cs="宋体"/>
          <w:sz w:val="24"/>
          <w:szCs w:val="32"/>
          <w:highlight w:val="none"/>
        </w:rPr>
        <w:t>七、我单位具备法律、行政法规规定的其他条件。</w:t>
      </w:r>
      <w:bookmarkEnd w:id="278"/>
      <w:bookmarkEnd w:id="279"/>
      <w:bookmarkEnd w:id="280"/>
    </w:p>
    <w:p>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pPr>
        <w:spacing w:line="360" w:lineRule="auto"/>
        <w:ind w:firstLine="3960" w:firstLineChars="1650"/>
        <w:rPr>
          <w:rFonts w:ascii="宋体" w:hAnsi="宋体" w:eastAsia="宋体" w:cs="宋体"/>
          <w:sz w:val="24"/>
          <w:szCs w:val="32"/>
          <w:highlight w:val="none"/>
        </w:rPr>
      </w:pPr>
    </w:p>
    <w:p>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企业电子章</w:t>
      </w:r>
      <w:r>
        <w:rPr>
          <w:rFonts w:hint="eastAsia" w:ascii="宋体" w:hAnsi="宋体" w:eastAsia="宋体" w:cs="宋体"/>
          <w:sz w:val="24"/>
          <w:szCs w:val="24"/>
          <w:highlight w:val="none"/>
        </w:rPr>
        <w:t>）</w:t>
      </w:r>
    </w:p>
    <w:p>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p>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widowControl/>
        <w:jc w:val="center"/>
        <w:rPr>
          <w:rFonts w:hint="eastAsia" w:ascii="宋体" w:hAnsi="宋体" w:eastAsia="宋体" w:cs="宋体"/>
          <w:sz w:val="24"/>
          <w:szCs w:val="24"/>
          <w:highlight w:val="none"/>
        </w:rPr>
      </w:pPr>
    </w:p>
    <w:p>
      <w:pPr>
        <w:spacing w:after="157" w:afterLines="50" w:line="500" w:lineRule="exact"/>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无商业贿赂和不正当竞争行为承诺书</w:t>
      </w:r>
    </w:p>
    <w:p>
      <w:pPr>
        <w:widowControl/>
        <w:spacing w:line="480" w:lineRule="exact"/>
        <w:jc w:val="left"/>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pPr>
        <w:pStyle w:val="3"/>
        <w:rPr>
          <w:rFonts w:hint="eastAsia" w:ascii="宋体" w:hAnsi="宋体" w:eastAsia="宋体" w:cs="宋体"/>
          <w:b/>
          <w:bCs/>
          <w:szCs w:val="21"/>
          <w:highlight w:val="none"/>
        </w:rPr>
      </w:pPr>
    </w:p>
    <w:p>
      <w:pPr>
        <w:rPr>
          <w:rFonts w:hint="eastAsia" w:ascii="宋体" w:hAnsi="宋体" w:eastAsia="宋体" w:cs="宋体"/>
          <w:b/>
          <w:bCs/>
          <w:szCs w:val="21"/>
          <w:highlight w:val="none"/>
        </w:rPr>
      </w:pPr>
    </w:p>
    <w:p>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企业电子章</w:t>
      </w:r>
      <w:r>
        <w:rPr>
          <w:rFonts w:hint="eastAsia" w:ascii="宋体" w:hAnsi="宋体" w:eastAsia="宋体" w:cs="宋体"/>
          <w:sz w:val="24"/>
          <w:szCs w:val="24"/>
          <w:highlight w:val="none"/>
        </w:rPr>
        <w:t>）</w:t>
      </w:r>
    </w:p>
    <w:p>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p>
    <w:p>
      <w:pPr>
        <w:spacing w:line="360" w:lineRule="auto"/>
        <w:ind w:firstLine="4200" w:firstLineChars="1750"/>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cs="宋体"/>
          <w:b/>
          <w:bCs/>
          <w:color w:val="auto"/>
          <w:sz w:val="24"/>
          <w:szCs w:val="20"/>
        </w:rPr>
      </w:pPr>
      <w:r>
        <w:rPr>
          <w:rFonts w:hint="eastAsia" w:ascii="宋体" w:hAnsi="宋体" w:eastAsia="宋体" w:cs="宋体"/>
          <w:sz w:val="24"/>
          <w:szCs w:val="24"/>
          <w:highlight w:val="none"/>
        </w:rPr>
        <w:br w:type="page"/>
      </w:r>
    </w:p>
    <w:p>
      <w:pPr>
        <w:spacing w:line="360" w:lineRule="auto"/>
        <w:jc w:val="center"/>
        <w:rPr>
          <w:rFonts w:hint="eastAsia" w:ascii="宋体" w:hAnsi="宋体" w:eastAsia="宋体" w:cs="Times New Roman"/>
          <w:b/>
          <w:sz w:val="28"/>
          <w:szCs w:val="28"/>
          <w:lang w:val="zh-CN" w:eastAsia="zh-CN"/>
        </w:rPr>
      </w:pPr>
      <w:r>
        <w:rPr>
          <w:rFonts w:hint="eastAsia" w:ascii="宋体" w:hAnsi="宋体" w:eastAsia="宋体" w:cs="Times New Roman"/>
          <w:b/>
          <w:sz w:val="28"/>
          <w:szCs w:val="28"/>
          <w:lang w:val="zh-CN" w:eastAsia="zh-CN"/>
        </w:rPr>
        <w:t>八、企业基本信息表</w:t>
      </w:r>
    </w:p>
    <w:p>
      <w:pPr>
        <w:spacing w:line="360" w:lineRule="auto"/>
        <w:jc w:val="center"/>
        <w:rPr>
          <w:rFonts w:hint="eastAsia" w:ascii="宋体" w:hAnsi="宋体" w:cs="宋体-18030"/>
          <w:b/>
          <w:bCs/>
          <w:sz w:val="24"/>
        </w:rPr>
      </w:pPr>
      <w:r>
        <w:rPr>
          <w:rFonts w:hint="eastAsia" w:ascii="宋体" w:hAnsi="宋体" w:cs="宋体-18030"/>
          <w:b/>
          <w:kern w:val="0"/>
          <w:sz w:val="24"/>
          <w:lang w:val="zh-CN"/>
        </w:rPr>
        <w:t>（一）企业基本信息表</w:t>
      </w:r>
    </w:p>
    <w:tbl>
      <w:tblPr>
        <w:tblStyle w:val="29"/>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56"/>
        <w:gridCol w:w="1145"/>
        <w:gridCol w:w="710"/>
        <w:gridCol w:w="478"/>
        <w:gridCol w:w="88"/>
        <w:gridCol w:w="1158"/>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投标人名称</w:t>
            </w:r>
          </w:p>
        </w:tc>
        <w:tc>
          <w:tcPr>
            <w:tcW w:w="7020" w:type="dxa"/>
            <w:gridSpan w:val="9"/>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注册地址</w:t>
            </w:r>
          </w:p>
        </w:tc>
        <w:tc>
          <w:tcPr>
            <w:tcW w:w="3389" w:type="dxa"/>
            <w:gridSpan w:val="4"/>
            <w:vAlign w:val="center"/>
          </w:tcPr>
          <w:p>
            <w:pPr>
              <w:widowControl/>
              <w:adjustRightInd w:val="0"/>
              <w:snapToGrid w:val="0"/>
              <w:jc w:val="center"/>
              <w:rPr>
                <w:rFonts w:hint="eastAsia" w:ascii="宋体" w:hAnsi="宋体" w:cs="楷体_GB2312"/>
                <w:kern w:val="0"/>
                <w:sz w:val="22"/>
                <w:szCs w:val="22"/>
              </w:rPr>
            </w:pPr>
          </w:p>
        </w:tc>
        <w:tc>
          <w:tcPr>
            <w:tcW w:w="1246" w:type="dxa"/>
            <w:gridSpan w:val="2"/>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邮政编码</w:t>
            </w:r>
          </w:p>
        </w:tc>
        <w:tc>
          <w:tcPr>
            <w:tcW w:w="2385" w:type="dxa"/>
            <w:gridSpan w:val="3"/>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restart"/>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联系方式</w:t>
            </w:r>
          </w:p>
        </w:tc>
        <w:tc>
          <w:tcPr>
            <w:tcW w:w="1056"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联系人</w:t>
            </w:r>
          </w:p>
        </w:tc>
        <w:tc>
          <w:tcPr>
            <w:tcW w:w="2333" w:type="dxa"/>
            <w:gridSpan w:val="3"/>
            <w:vAlign w:val="center"/>
          </w:tcPr>
          <w:p>
            <w:pPr>
              <w:widowControl/>
              <w:adjustRightInd w:val="0"/>
              <w:snapToGrid w:val="0"/>
              <w:jc w:val="center"/>
              <w:rPr>
                <w:rFonts w:hint="eastAsia" w:ascii="宋体" w:hAnsi="宋体" w:cs="楷体_GB2312"/>
                <w:kern w:val="0"/>
                <w:sz w:val="22"/>
                <w:szCs w:val="22"/>
              </w:rPr>
            </w:pPr>
          </w:p>
        </w:tc>
        <w:tc>
          <w:tcPr>
            <w:tcW w:w="1246" w:type="dxa"/>
            <w:gridSpan w:val="2"/>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电  话</w:t>
            </w:r>
          </w:p>
        </w:tc>
        <w:tc>
          <w:tcPr>
            <w:tcW w:w="2385" w:type="dxa"/>
            <w:gridSpan w:val="3"/>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Merge w:val="continue"/>
            <w:vAlign w:val="center"/>
          </w:tcPr>
          <w:p>
            <w:pPr>
              <w:widowControl/>
              <w:adjustRightInd w:val="0"/>
              <w:snapToGrid w:val="0"/>
              <w:jc w:val="center"/>
              <w:rPr>
                <w:rFonts w:hint="eastAsia" w:ascii="宋体" w:hAnsi="宋体" w:cs="楷体_GB2312"/>
                <w:kern w:val="0"/>
                <w:sz w:val="22"/>
                <w:szCs w:val="22"/>
              </w:rPr>
            </w:pPr>
          </w:p>
        </w:tc>
        <w:tc>
          <w:tcPr>
            <w:tcW w:w="1056"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传  真</w:t>
            </w:r>
          </w:p>
        </w:tc>
        <w:tc>
          <w:tcPr>
            <w:tcW w:w="2333" w:type="dxa"/>
            <w:gridSpan w:val="3"/>
            <w:vAlign w:val="center"/>
          </w:tcPr>
          <w:p>
            <w:pPr>
              <w:widowControl/>
              <w:adjustRightInd w:val="0"/>
              <w:snapToGrid w:val="0"/>
              <w:jc w:val="center"/>
              <w:rPr>
                <w:rFonts w:hint="eastAsia" w:ascii="宋体" w:hAnsi="宋体" w:cs="楷体_GB2312"/>
                <w:kern w:val="0"/>
                <w:sz w:val="22"/>
                <w:szCs w:val="22"/>
              </w:rPr>
            </w:pPr>
          </w:p>
        </w:tc>
        <w:tc>
          <w:tcPr>
            <w:tcW w:w="1246" w:type="dxa"/>
            <w:gridSpan w:val="2"/>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网  址</w:t>
            </w:r>
          </w:p>
        </w:tc>
        <w:tc>
          <w:tcPr>
            <w:tcW w:w="2385" w:type="dxa"/>
            <w:gridSpan w:val="3"/>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法定代表人</w:t>
            </w:r>
          </w:p>
        </w:tc>
        <w:tc>
          <w:tcPr>
            <w:tcW w:w="1056"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姓名</w:t>
            </w:r>
          </w:p>
        </w:tc>
        <w:tc>
          <w:tcPr>
            <w:tcW w:w="1145" w:type="dxa"/>
            <w:vAlign w:val="center"/>
          </w:tcPr>
          <w:p>
            <w:pPr>
              <w:widowControl/>
              <w:adjustRightInd w:val="0"/>
              <w:snapToGrid w:val="0"/>
              <w:jc w:val="center"/>
              <w:rPr>
                <w:rFonts w:hint="eastAsia" w:ascii="宋体" w:hAnsi="宋体" w:cs="楷体_GB2312"/>
                <w:kern w:val="0"/>
                <w:sz w:val="22"/>
                <w:szCs w:val="22"/>
              </w:rPr>
            </w:pPr>
          </w:p>
        </w:tc>
        <w:tc>
          <w:tcPr>
            <w:tcW w:w="1276" w:type="dxa"/>
            <w:gridSpan w:val="3"/>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技术职称</w:t>
            </w:r>
          </w:p>
        </w:tc>
        <w:tc>
          <w:tcPr>
            <w:tcW w:w="1418" w:type="dxa"/>
            <w:gridSpan w:val="2"/>
            <w:vAlign w:val="center"/>
          </w:tcPr>
          <w:p>
            <w:pPr>
              <w:widowControl/>
              <w:adjustRightInd w:val="0"/>
              <w:snapToGrid w:val="0"/>
              <w:jc w:val="center"/>
              <w:rPr>
                <w:rFonts w:hint="eastAsia" w:ascii="宋体" w:hAnsi="宋体" w:cs="楷体_GB2312"/>
                <w:kern w:val="0"/>
                <w:sz w:val="22"/>
                <w:szCs w:val="22"/>
              </w:rPr>
            </w:pPr>
          </w:p>
        </w:tc>
        <w:tc>
          <w:tcPr>
            <w:tcW w:w="709"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电话</w:t>
            </w:r>
          </w:p>
        </w:tc>
        <w:tc>
          <w:tcPr>
            <w:tcW w:w="1416" w:type="dxa"/>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技术负责人</w:t>
            </w:r>
          </w:p>
        </w:tc>
        <w:tc>
          <w:tcPr>
            <w:tcW w:w="1056"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姓名</w:t>
            </w:r>
          </w:p>
        </w:tc>
        <w:tc>
          <w:tcPr>
            <w:tcW w:w="1145" w:type="dxa"/>
            <w:vAlign w:val="center"/>
          </w:tcPr>
          <w:p>
            <w:pPr>
              <w:widowControl/>
              <w:adjustRightInd w:val="0"/>
              <w:snapToGrid w:val="0"/>
              <w:jc w:val="center"/>
              <w:rPr>
                <w:rFonts w:hint="eastAsia" w:ascii="宋体" w:hAnsi="宋体" w:cs="楷体_GB2312"/>
                <w:kern w:val="0"/>
                <w:sz w:val="22"/>
                <w:szCs w:val="22"/>
              </w:rPr>
            </w:pPr>
          </w:p>
        </w:tc>
        <w:tc>
          <w:tcPr>
            <w:tcW w:w="1276" w:type="dxa"/>
            <w:gridSpan w:val="3"/>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技术职称</w:t>
            </w:r>
          </w:p>
        </w:tc>
        <w:tc>
          <w:tcPr>
            <w:tcW w:w="1418" w:type="dxa"/>
            <w:gridSpan w:val="2"/>
            <w:vAlign w:val="center"/>
          </w:tcPr>
          <w:p>
            <w:pPr>
              <w:widowControl/>
              <w:adjustRightInd w:val="0"/>
              <w:snapToGrid w:val="0"/>
              <w:jc w:val="center"/>
              <w:rPr>
                <w:rFonts w:hint="eastAsia" w:ascii="宋体" w:hAnsi="宋体" w:cs="楷体_GB2312"/>
                <w:kern w:val="0"/>
                <w:sz w:val="22"/>
                <w:szCs w:val="22"/>
              </w:rPr>
            </w:pPr>
          </w:p>
        </w:tc>
        <w:tc>
          <w:tcPr>
            <w:tcW w:w="709"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电话</w:t>
            </w:r>
          </w:p>
        </w:tc>
        <w:tc>
          <w:tcPr>
            <w:tcW w:w="1416" w:type="dxa"/>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成立时间</w:t>
            </w:r>
          </w:p>
        </w:tc>
        <w:tc>
          <w:tcPr>
            <w:tcW w:w="2201" w:type="dxa"/>
            <w:gridSpan w:val="2"/>
            <w:vAlign w:val="center"/>
          </w:tcPr>
          <w:p>
            <w:pPr>
              <w:widowControl/>
              <w:adjustRightInd w:val="0"/>
              <w:snapToGrid w:val="0"/>
              <w:jc w:val="center"/>
              <w:rPr>
                <w:rFonts w:hint="eastAsia" w:ascii="宋体" w:hAnsi="宋体" w:cs="楷体_GB2312"/>
                <w:kern w:val="0"/>
                <w:sz w:val="22"/>
                <w:szCs w:val="22"/>
              </w:rPr>
            </w:pPr>
          </w:p>
        </w:tc>
        <w:tc>
          <w:tcPr>
            <w:tcW w:w="4819" w:type="dxa"/>
            <w:gridSpan w:val="7"/>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统一信用代码</w:t>
            </w:r>
          </w:p>
        </w:tc>
        <w:tc>
          <w:tcPr>
            <w:tcW w:w="2201" w:type="dxa"/>
            <w:gridSpan w:val="2"/>
            <w:vAlign w:val="center"/>
          </w:tcPr>
          <w:p>
            <w:pPr>
              <w:widowControl/>
              <w:adjustRightInd w:val="0"/>
              <w:snapToGrid w:val="0"/>
              <w:jc w:val="center"/>
              <w:rPr>
                <w:rFonts w:hint="eastAsia" w:ascii="宋体" w:hAnsi="宋体" w:cs="楷体_GB2312"/>
                <w:kern w:val="0"/>
                <w:sz w:val="22"/>
                <w:szCs w:val="22"/>
              </w:rPr>
            </w:pPr>
          </w:p>
        </w:tc>
        <w:tc>
          <w:tcPr>
            <w:tcW w:w="710" w:type="dxa"/>
            <w:vMerge w:val="restart"/>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其中</w:t>
            </w:r>
          </w:p>
        </w:tc>
        <w:tc>
          <w:tcPr>
            <w:tcW w:w="1984" w:type="dxa"/>
            <w:gridSpan w:val="4"/>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高级职称人员</w:t>
            </w:r>
          </w:p>
        </w:tc>
        <w:tc>
          <w:tcPr>
            <w:tcW w:w="2125" w:type="dxa"/>
            <w:gridSpan w:val="2"/>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注册资金</w:t>
            </w:r>
          </w:p>
        </w:tc>
        <w:tc>
          <w:tcPr>
            <w:tcW w:w="2201" w:type="dxa"/>
            <w:gridSpan w:val="2"/>
            <w:vAlign w:val="center"/>
          </w:tcPr>
          <w:p>
            <w:pPr>
              <w:widowControl/>
              <w:adjustRightInd w:val="0"/>
              <w:snapToGrid w:val="0"/>
              <w:jc w:val="center"/>
              <w:rPr>
                <w:rFonts w:hint="eastAsia" w:ascii="宋体" w:hAnsi="宋体" w:cs="楷体_GB2312"/>
                <w:kern w:val="0"/>
                <w:sz w:val="22"/>
                <w:szCs w:val="22"/>
              </w:rPr>
            </w:pPr>
          </w:p>
        </w:tc>
        <w:tc>
          <w:tcPr>
            <w:tcW w:w="710" w:type="dxa"/>
            <w:vMerge w:val="continue"/>
            <w:vAlign w:val="center"/>
          </w:tcPr>
          <w:p>
            <w:pPr>
              <w:widowControl/>
              <w:adjustRightInd w:val="0"/>
              <w:snapToGrid w:val="0"/>
              <w:jc w:val="center"/>
              <w:rPr>
                <w:rFonts w:hint="eastAsia" w:ascii="宋体" w:hAnsi="宋体" w:cs="楷体_GB2312"/>
                <w:kern w:val="0"/>
                <w:sz w:val="22"/>
                <w:szCs w:val="22"/>
              </w:rPr>
            </w:pPr>
          </w:p>
        </w:tc>
        <w:tc>
          <w:tcPr>
            <w:tcW w:w="1984" w:type="dxa"/>
            <w:gridSpan w:val="4"/>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中级职称人员</w:t>
            </w:r>
          </w:p>
        </w:tc>
        <w:tc>
          <w:tcPr>
            <w:tcW w:w="2125" w:type="dxa"/>
            <w:gridSpan w:val="2"/>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开户银行</w:t>
            </w:r>
          </w:p>
        </w:tc>
        <w:tc>
          <w:tcPr>
            <w:tcW w:w="2201" w:type="dxa"/>
            <w:gridSpan w:val="2"/>
            <w:vAlign w:val="center"/>
          </w:tcPr>
          <w:p>
            <w:pPr>
              <w:widowControl/>
              <w:adjustRightInd w:val="0"/>
              <w:snapToGrid w:val="0"/>
              <w:jc w:val="center"/>
              <w:rPr>
                <w:rFonts w:hint="eastAsia" w:ascii="宋体" w:hAnsi="宋体" w:cs="楷体_GB2312"/>
                <w:kern w:val="0"/>
                <w:sz w:val="22"/>
                <w:szCs w:val="22"/>
              </w:rPr>
            </w:pPr>
          </w:p>
        </w:tc>
        <w:tc>
          <w:tcPr>
            <w:tcW w:w="710" w:type="dxa"/>
            <w:vMerge w:val="continue"/>
            <w:vAlign w:val="center"/>
          </w:tcPr>
          <w:p>
            <w:pPr>
              <w:widowControl/>
              <w:adjustRightInd w:val="0"/>
              <w:snapToGrid w:val="0"/>
              <w:jc w:val="center"/>
              <w:rPr>
                <w:rFonts w:hint="eastAsia" w:ascii="宋体" w:hAnsi="宋体" w:cs="楷体_GB2312"/>
                <w:kern w:val="0"/>
                <w:sz w:val="22"/>
                <w:szCs w:val="22"/>
              </w:rPr>
            </w:pPr>
          </w:p>
        </w:tc>
        <w:tc>
          <w:tcPr>
            <w:tcW w:w="1984" w:type="dxa"/>
            <w:gridSpan w:val="4"/>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初级职称人员</w:t>
            </w:r>
          </w:p>
        </w:tc>
        <w:tc>
          <w:tcPr>
            <w:tcW w:w="2125" w:type="dxa"/>
            <w:gridSpan w:val="2"/>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账号</w:t>
            </w:r>
          </w:p>
        </w:tc>
        <w:tc>
          <w:tcPr>
            <w:tcW w:w="2201" w:type="dxa"/>
            <w:gridSpan w:val="2"/>
            <w:vAlign w:val="center"/>
          </w:tcPr>
          <w:p>
            <w:pPr>
              <w:widowControl/>
              <w:adjustRightInd w:val="0"/>
              <w:snapToGrid w:val="0"/>
              <w:jc w:val="center"/>
              <w:rPr>
                <w:rFonts w:hint="eastAsia" w:ascii="宋体" w:hAnsi="宋体" w:cs="楷体_GB2312"/>
                <w:kern w:val="0"/>
                <w:sz w:val="22"/>
                <w:szCs w:val="22"/>
              </w:rPr>
            </w:pPr>
          </w:p>
        </w:tc>
        <w:tc>
          <w:tcPr>
            <w:tcW w:w="710" w:type="dxa"/>
            <w:vMerge w:val="continue"/>
            <w:vAlign w:val="center"/>
          </w:tcPr>
          <w:p>
            <w:pPr>
              <w:widowControl/>
              <w:adjustRightInd w:val="0"/>
              <w:snapToGrid w:val="0"/>
              <w:jc w:val="center"/>
              <w:rPr>
                <w:rFonts w:hint="eastAsia" w:ascii="宋体" w:hAnsi="宋体" w:cs="楷体_GB2312"/>
                <w:kern w:val="0"/>
                <w:sz w:val="22"/>
                <w:szCs w:val="22"/>
              </w:rPr>
            </w:pPr>
          </w:p>
        </w:tc>
        <w:tc>
          <w:tcPr>
            <w:tcW w:w="1984" w:type="dxa"/>
            <w:gridSpan w:val="4"/>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技  工</w:t>
            </w:r>
          </w:p>
        </w:tc>
        <w:tc>
          <w:tcPr>
            <w:tcW w:w="2125" w:type="dxa"/>
            <w:gridSpan w:val="2"/>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经营范围</w:t>
            </w:r>
          </w:p>
        </w:tc>
        <w:tc>
          <w:tcPr>
            <w:tcW w:w="7020" w:type="dxa"/>
            <w:gridSpan w:val="9"/>
            <w:vAlign w:val="center"/>
          </w:tcPr>
          <w:p>
            <w:pPr>
              <w:widowControl/>
              <w:adjustRightInd w:val="0"/>
              <w:snapToGrid w:val="0"/>
              <w:jc w:val="center"/>
              <w:rPr>
                <w:rFonts w:hint="eastAsia" w:ascii="宋体" w:hAnsi="宋体" w:cs="楷体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vAlign w:val="center"/>
          </w:tcPr>
          <w:p>
            <w:pPr>
              <w:widowControl/>
              <w:adjustRightInd w:val="0"/>
              <w:snapToGrid w:val="0"/>
              <w:jc w:val="center"/>
              <w:rPr>
                <w:rFonts w:hint="eastAsia" w:ascii="宋体" w:hAnsi="宋体" w:cs="楷体_GB2312"/>
                <w:kern w:val="0"/>
                <w:sz w:val="22"/>
                <w:szCs w:val="22"/>
              </w:rPr>
            </w:pPr>
            <w:r>
              <w:rPr>
                <w:rFonts w:hint="eastAsia" w:ascii="宋体" w:hAnsi="宋体" w:cs="楷体_GB2312"/>
                <w:kern w:val="0"/>
                <w:sz w:val="22"/>
                <w:szCs w:val="22"/>
              </w:rPr>
              <w:t>备注</w:t>
            </w:r>
          </w:p>
        </w:tc>
        <w:tc>
          <w:tcPr>
            <w:tcW w:w="7020" w:type="dxa"/>
            <w:gridSpan w:val="9"/>
            <w:vAlign w:val="center"/>
          </w:tcPr>
          <w:p>
            <w:pPr>
              <w:widowControl/>
              <w:adjustRightInd w:val="0"/>
              <w:snapToGrid w:val="0"/>
              <w:jc w:val="center"/>
              <w:rPr>
                <w:rFonts w:hint="eastAsia" w:ascii="宋体" w:hAnsi="宋体" w:cs="楷体_GB2312"/>
                <w:kern w:val="0"/>
                <w:sz w:val="22"/>
                <w:szCs w:val="22"/>
              </w:rPr>
            </w:pPr>
          </w:p>
        </w:tc>
      </w:tr>
    </w:tbl>
    <w:p>
      <w:pPr>
        <w:spacing w:line="360" w:lineRule="auto"/>
        <w:jc w:val="center"/>
        <w:rPr>
          <w:rFonts w:ascii="宋体" w:hAnsi="宋体" w:cs="宋体-18030"/>
          <w:b/>
          <w:kern w:val="0"/>
          <w:sz w:val="24"/>
          <w:lang w:val="zh-CN"/>
        </w:rPr>
      </w:pPr>
    </w:p>
    <w:p>
      <w:pPr>
        <w:numPr>
          <w:ilvl w:val="0"/>
          <w:numId w:val="0"/>
        </w:numPr>
        <w:spacing w:line="360" w:lineRule="auto"/>
        <w:ind w:leftChars="0"/>
        <w:jc w:val="both"/>
        <w:rPr>
          <w:rFonts w:ascii="宋体" w:hAnsi="宋体" w:cs="宋体-18030"/>
          <w:b/>
          <w:kern w:val="0"/>
          <w:sz w:val="24"/>
          <w:lang w:val="zh-CN"/>
        </w:rPr>
      </w:pPr>
      <w:r>
        <w:rPr>
          <w:rFonts w:ascii="宋体" w:hAnsi="宋体" w:cs="宋体-18030"/>
          <w:b/>
          <w:kern w:val="0"/>
          <w:sz w:val="24"/>
          <w:lang w:val="zh-CN"/>
        </w:rPr>
        <w:br w:type="page"/>
      </w:r>
    </w:p>
    <w:p>
      <w:pPr>
        <w:spacing w:line="360" w:lineRule="auto"/>
        <w:jc w:val="center"/>
        <w:rPr>
          <w:rFonts w:hint="eastAsia" w:ascii="宋体" w:hAnsi="宋体" w:cs="宋体-18030"/>
          <w:b/>
          <w:kern w:val="0"/>
          <w:sz w:val="24"/>
          <w:lang w:val="zh-CN"/>
        </w:rPr>
      </w:pPr>
      <w:r>
        <w:rPr>
          <w:rFonts w:hint="eastAsia" w:ascii="宋体" w:hAnsi="宋体" w:cs="宋体-18030"/>
          <w:b/>
          <w:kern w:val="0"/>
          <w:sz w:val="24"/>
          <w:lang w:val="zh-CN"/>
        </w:rPr>
        <w:t>（二）企业近年来类似项目业绩表</w:t>
      </w:r>
    </w:p>
    <w:p>
      <w:pPr>
        <w:spacing w:line="360" w:lineRule="auto"/>
        <w:jc w:val="center"/>
        <w:rPr>
          <w:rFonts w:hint="eastAsia" w:ascii="宋体" w:hAnsi="宋体" w:cs="宋体-18030"/>
          <w:kern w:val="0"/>
          <w:sz w:val="24"/>
          <w:lang w:val="zh-CN"/>
        </w:rPr>
      </w:pPr>
    </w:p>
    <w:tbl>
      <w:tblPr>
        <w:tblStyle w:val="2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571" w:type="dxa"/>
            <w:vAlign w:val="center"/>
          </w:tcPr>
          <w:p>
            <w:pPr>
              <w:topLinePunct/>
              <w:spacing w:line="440" w:lineRule="exact"/>
              <w:jc w:val="center"/>
              <w:rPr>
                <w:rFonts w:ascii="宋体" w:hAnsi="宋体"/>
                <w:sz w:val="24"/>
              </w:rPr>
            </w:pPr>
            <w:r>
              <w:rPr>
                <w:rFonts w:ascii="宋体" w:hAnsi="宋体"/>
                <w:sz w:val="24"/>
              </w:rPr>
              <w:t>项目名称</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2571" w:type="dxa"/>
            <w:vAlign w:val="center"/>
          </w:tcPr>
          <w:p>
            <w:pPr>
              <w:topLinePunct/>
              <w:spacing w:line="440" w:lineRule="exact"/>
              <w:jc w:val="center"/>
              <w:rPr>
                <w:rFonts w:ascii="宋体" w:hAnsi="宋体"/>
                <w:sz w:val="24"/>
              </w:rPr>
            </w:pPr>
            <w:r>
              <w:rPr>
                <w:rFonts w:ascii="宋体" w:hAnsi="宋体"/>
                <w:sz w:val="24"/>
              </w:rPr>
              <w:t>项目所在地</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571" w:type="dxa"/>
            <w:vAlign w:val="center"/>
          </w:tcPr>
          <w:p>
            <w:pPr>
              <w:topLinePunct/>
              <w:spacing w:line="440" w:lineRule="exact"/>
              <w:jc w:val="center"/>
              <w:rPr>
                <w:rFonts w:ascii="宋体" w:hAnsi="宋体"/>
                <w:sz w:val="24"/>
              </w:rPr>
            </w:pPr>
            <w:r>
              <w:rPr>
                <w:rFonts w:hint="eastAsia" w:ascii="宋体" w:hAnsi="宋体"/>
                <w:sz w:val="24"/>
              </w:rPr>
              <w:t>委托人</w:t>
            </w:r>
            <w:r>
              <w:rPr>
                <w:rFonts w:ascii="宋体" w:hAnsi="宋体"/>
                <w:sz w:val="24"/>
              </w:rPr>
              <w:t>名称</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571" w:type="dxa"/>
            <w:vAlign w:val="center"/>
          </w:tcPr>
          <w:p>
            <w:pPr>
              <w:topLinePunct/>
              <w:spacing w:line="440" w:lineRule="exact"/>
              <w:jc w:val="center"/>
              <w:rPr>
                <w:rFonts w:ascii="宋体" w:hAnsi="宋体"/>
                <w:sz w:val="24"/>
              </w:rPr>
            </w:pPr>
            <w:r>
              <w:rPr>
                <w:rFonts w:hint="eastAsia" w:ascii="宋体" w:hAnsi="宋体"/>
                <w:sz w:val="24"/>
              </w:rPr>
              <w:t>委托人</w:t>
            </w:r>
            <w:r>
              <w:rPr>
                <w:rFonts w:ascii="宋体" w:hAnsi="宋体"/>
                <w:sz w:val="24"/>
              </w:rPr>
              <w:t>地址</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571" w:type="dxa"/>
            <w:vAlign w:val="center"/>
          </w:tcPr>
          <w:p>
            <w:pPr>
              <w:topLinePunct/>
              <w:spacing w:line="440" w:lineRule="exact"/>
              <w:jc w:val="center"/>
              <w:rPr>
                <w:rFonts w:ascii="宋体" w:hAnsi="宋体"/>
                <w:sz w:val="24"/>
              </w:rPr>
            </w:pPr>
            <w:r>
              <w:rPr>
                <w:rFonts w:hint="eastAsia" w:ascii="宋体" w:hAnsi="宋体"/>
                <w:sz w:val="24"/>
              </w:rPr>
              <w:t>委托</w:t>
            </w:r>
            <w:r>
              <w:rPr>
                <w:rFonts w:ascii="宋体" w:hAnsi="宋体"/>
                <w:sz w:val="24"/>
              </w:rPr>
              <w:t>人电话</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2571" w:type="dxa"/>
            <w:vAlign w:val="center"/>
          </w:tcPr>
          <w:p>
            <w:pPr>
              <w:topLinePunct/>
              <w:spacing w:line="440" w:lineRule="exact"/>
              <w:jc w:val="center"/>
              <w:rPr>
                <w:rFonts w:ascii="宋体" w:hAnsi="宋体"/>
                <w:sz w:val="24"/>
              </w:rPr>
            </w:pPr>
            <w:r>
              <w:rPr>
                <w:rFonts w:hint="eastAsia" w:ascii="宋体" w:hAnsi="宋体"/>
                <w:sz w:val="24"/>
              </w:rPr>
              <w:t>项目金额</w:t>
            </w:r>
          </w:p>
        </w:tc>
        <w:tc>
          <w:tcPr>
            <w:tcW w:w="6537" w:type="dxa"/>
            <w:vAlign w:val="top"/>
          </w:tcPr>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571" w:type="dxa"/>
            <w:vAlign w:val="center"/>
          </w:tcPr>
          <w:p>
            <w:pPr>
              <w:topLinePunct/>
              <w:spacing w:line="440" w:lineRule="exact"/>
              <w:jc w:val="center"/>
              <w:rPr>
                <w:rFonts w:ascii="宋体" w:hAnsi="宋体"/>
                <w:sz w:val="24"/>
              </w:rPr>
            </w:pPr>
            <w:r>
              <w:rPr>
                <w:rFonts w:ascii="宋体" w:hAnsi="宋体"/>
                <w:sz w:val="24"/>
              </w:rPr>
              <w:t>项目描述</w:t>
            </w:r>
          </w:p>
        </w:tc>
        <w:tc>
          <w:tcPr>
            <w:tcW w:w="6537" w:type="dxa"/>
            <w:vAlign w:val="top"/>
          </w:tcPr>
          <w:p>
            <w:pPr>
              <w:topLinePunct/>
              <w:spacing w:line="440" w:lineRule="exact"/>
              <w:rPr>
                <w:rFonts w:ascii="宋体" w:hAnsi="宋体"/>
                <w:sz w:val="24"/>
              </w:rPr>
            </w:pPr>
          </w:p>
          <w:p>
            <w:pPr>
              <w:topLinePunct/>
              <w:spacing w:line="440" w:lineRule="exact"/>
              <w:rPr>
                <w:rFonts w:ascii="宋体" w:hAnsi="宋体"/>
                <w:sz w:val="24"/>
              </w:rPr>
            </w:pPr>
          </w:p>
          <w:p>
            <w:pPr>
              <w:topLinePunct/>
              <w:spacing w:line="440" w:lineRule="exact"/>
              <w:rPr>
                <w:rFonts w:ascii="宋体" w:hAnsi="宋体"/>
                <w:sz w:val="24"/>
              </w:rPr>
            </w:pPr>
          </w:p>
          <w:p>
            <w:pPr>
              <w:topLinePunct/>
              <w:spacing w:line="440" w:lineRule="exact"/>
              <w:rPr>
                <w:rFonts w:ascii="宋体" w:hAnsi="宋体"/>
                <w:sz w:val="24"/>
              </w:rPr>
            </w:pPr>
          </w:p>
          <w:p>
            <w:pPr>
              <w:topLinePunct/>
              <w:spacing w:line="440" w:lineRule="exact"/>
              <w:rPr>
                <w:rFonts w:ascii="宋体" w:hAnsi="宋体"/>
                <w:sz w:val="24"/>
              </w:rPr>
            </w:pPr>
          </w:p>
          <w:p>
            <w:pPr>
              <w:topLinePunct/>
              <w:spacing w:line="440" w:lineRule="exact"/>
              <w:rPr>
                <w:rFonts w:ascii="宋体" w:hAnsi="宋体"/>
                <w:sz w:val="24"/>
              </w:rPr>
            </w:pPr>
          </w:p>
          <w:p>
            <w:pPr>
              <w:topLinePunct/>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571" w:type="dxa"/>
            <w:vAlign w:val="center"/>
          </w:tcPr>
          <w:p>
            <w:pPr>
              <w:topLinePunct/>
              <w:spacing w:line="440" w:lineRule="exact"/>
              <w:jc w:val="center"/>
              <w:rPr>
                <w:rFonts w:ascii="宋体" w:hAnsi="宋体"/>
                <w:sz w:val="24"/>
              </w:rPr>
            </w:pPr>
            <w:r>
              <w:rPr>
                <w:rFonts w:ascii="宋体" w:hAnsi="宋体"/>
                <w:sz w:val="24"/>
              </w:rPr>
              <w:t>备注</w:t>
            </w:r>
          </w:p>
        </w:tc>
        <w:tc>
          <w:tcPr>
            <w:tcW w:w="6537" w:type="dxa"/>
            <w:vAlign w:val="top"/>
          </w:tcPr>
          <w:p>
            <w:pPr>
              <w:topLinePunct/>
              <w:spacing w:line="440" w:lineRule="exact"/>
              <w:rPr>
                <w:rFonts w:ascii="宋体" w:hAnsi="宋体"/>
                <w:sz w:val="24"/>
              </w:rPr>
            </w:pPr>
          </w:p>
        </w:tc>
      </w:tr>
    </w:tbl>
    <w:p>
      <w:pPr>
        <w:spacing w:before="156" w:after="156" w:line="400" w:lineRule="exact"/>
        <w:rPr>
          <w:rFonts w:ascii="宋体" w:hAnsi="宋体"/>
          <w:sz w:val="24"/>
        </w:rPr>
      </w:pPr>
      <w:r>
        <w:rPr>
          <w:rFonts w:ascii="宋体" w:hAnsi="宋体"/>
          <w:sz w:val="24"/>
        </w:rPr>
        <w:t>注：</w:t>
      </w:r>
      <w:r>
        <w:rPr>
          <w:rFonts w:hint="eastAsia" w:ascii="宋体" w:hAnsi="宋体"/>
          <w:sz w:val="24"/>
        </w:rPr>
        <w:t>2023年1月1日以来企业承担过</w:t>
      </w:r>
      <w:r>
        <w:rPr>
          <w:rFonts w:hint="eastAsia" w:ascii="宋体" w:hAnsi="宋体"/>
          <w:sz w:val="24"/>
          <w:lang w:eastAsia="zh-CN"/>
        </w:rPr>
        <w:t>类似</w:t>
      </w:r>
      <w:r>
        <w:rPr>
          <w:rFonts w:hint="eastAsia" w:ascii="宋体" w:hAnsi="宋体"/>
          <w:sz w:val="24"/>
        </w:rPr>
        <w:t>项目业绩合同，</w:t>
      </w:r>
      <w:r>
        <w:rPr>
          <w:rFonts w:ascii="宋体" w:hAnsi="宋体"/>
          <w:sz w:val="24"/>
        </w:rPr>
        <w:t>合同</w:t>
      </w:r>
      <w:r>
        <w:rPr>
          <w:rFonts w:hint="eastAsia" w:ascii="宋体" w:hAnsi="宋体"/>
          <w:sz w:val="24"/>
        </w:rPr>
        <w:t>及相关证明材料复印件或扫描件附后。</w:t>
      </w:r>
    </w:p>
    <w:p>
      <w:pPr>
        <w:spacing w:line="360" w:lineRule="auto"/>
        <w:rPr>
          <w:rFonts w:hint="eastAsia" w:ascii="宋体" w:hAnsi="宋体" w:cs="宋体-18030"/>
          <w:kern w:val="0"/>
          <w:sz w:val="24"/>
          <w:lang w:val="zh-CN"/>
        </w:rPr>
      </w:pPr>
    </w:p>
    <w:p>
      <w:pPr>
        <w:spacing w:line="360" w:lineRule="auto"/>
        <w:jc w:val="center"/>
        <w:rPr>
          <w:rFonts w:hint="eastAsia" w:ascii="宋体" w:hAnsi="宋体"/>
          <w:szCs w:val="21"/>
        </w:rPr>
      </w:pPr>
    </w:p>
    <w:p>
      <w:pPr>
        <w:spacing w:line="360" w:lineRule="auto"/>
        <w:jc w:val="center"/>
        <w:rPr>
          <w:rFonts w:hint="eastAsia" w:ascii="宋体" w:hAnsi="宋体" w:eastAsia="宋体" w:cs="宋体-18030"/>
          <w:b/>
          <w:kern w:val="0"/>
          <w:sz w:val="24"/>
          <w:lang w:val="zh-CN"/>
        </w:rPr>
      </w:pPr>
      <w:r>
        <w:rPr>
          <w:rFonts w:ascii="宋体" w:hAnsi="宋体"/>
          <w:szCs w:val="21"/>
        </w:rPr>
        <w:br w:type="page"/>
      </w:r>
      <w:r>
        <w:rPr>
          <w:rFonts w:hint="eastAsia" w:ascii="宋体" w:hAnsi="宋体" w:eastAsia="宋体" w:cs="宋体-18030"/>
          <w:b/>
          <w:kern w:val="0"/>
          <w:sz w:val="24"/>
          <w:lang w:val="zh-CN" w:eastAsia="zh-CN"/>
        </w:rPr>
        <w:t>（三）</w:t>
      </w:r>
      <w:r>
        <w:rPr>
          <w:rFonts w:hint="eastAsia" w:ascii="宋体" w:hAnsi="宋体" w:eastAsia="宋体" w:cs="宋体-18030"/>
          <w:b/>
          <w:kern w:val="0"/>
          <w:sz w:val="24"/>
          <w:lang w:val="zh-CN"/>
        </w:rPr>
        <w:t>项目管理及技术人员一览表</w:t>
      </w:r>
    </w:p>
    <w:p>
      <w:pPr>
        <w:spacing w:line="276" w:lineRule="auto"/>
        <w:jc w:val="left"/>
        <w:textAlignment w:val="baseline"/>
        <w:outlineLvl w:val="0"/>
        <w:rPr>
          <w:rFonts w:hint="eastAsia" w:ascii="宋体" w:hAnsi="宋体" w:cs="宋体"/>
          <w:b/>
          <w:color w:val="auto"/>
          <w:spacing w:val="6"/>
          <w:sz w:val="24"/>
          <w:szCs w:val="24"/>
        </w:rPr>
      </w:pPr>
    </w:p>
    <w:tbl>
      <w:tblPr>
        <w:tblStyle w:val="29"/>
        <w:tblpPr w:leftFromText="180" w:rightFromText="180" w:vertAnchor="text" w:horzAnchor="margin" w:tblpXSpec="center" w:tblpY="74"/>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34"/>
        <w:gridCol w:w="1433"/>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1526"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姓名</w:t>
            </w:r>
          </w:p>
        </w:tc>
        <w:tc>
          <w:tcPr>
            <w:tcW w:w="1559"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本项目</w:t>
            </w:r>
          </w:p>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拟任职务</w:t>
            </w:r>
          </w:p>
        </w:tc>
        <w:tc>
          <w:tcPr>
            <w:tcW w:w="1134"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技术</w:t>
            </w:r>
          </w:p>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职称</w:t>
            </w:r>
          </w:p>
        </w:tc>
        <w:tc>
          <w:tcPr>
            <w:tcW w:w="1433"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学历</w:t>
            </w:r>
          </w:p>
        </w:tc>
        <w:tc>
          <w:tcPr>
            <w:tcW w:w="1880"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主要资历及</w:t>
            </w:r>
          </w:p>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担任过的职务</w:t>
            </w:r>
          </w:p>
        </w:tc>
        <w:tc>
          <w:tcPr>
            <w:tcW w:w="1880" w:type="dxa"/>
            <w:vAlign w:val="center"/>
          </w:tcPr>
          <w:p>
            <w:pPr>
              <w:spacing w:line="560" w:lineRule="exact"/>
              <w:jc w:val="center"/>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1526" w:type="dxa"/>
            <w:vAlign w:val="center"/>
          </w:tcPr>
          <w:p>
            <w:pPr>
              <w:spacing w:line="560" w:lineRule="exact"/>
              <w:jc w:val="center"/>
              <w:rPr>
                <w:rFonts w:hint="eastAsia" w:ascii="宋体" w:hAnsi="宋体" w:cs="宋体"/>
                <w:color w:val="auto"/>
                <w:sz w:val="28"/>
                <w:szCs w:val="20"/>
              </w:rPr>
            </w:pPr>
          </w:p>
        </w:tc>
        <w:tc>
          <w:tcPr>
            <w:tcW w:w="1559" w:type="dxa"/>
            <w:vAlign w:val="center"/>
          </w:tcPr>
          <w:p>
            <w:pPr>
              <w:spacing w:line="560" w:lineRule="exact"/>
              <w:jc w:val="center"/>
              <w:rPr>
                <w:rFonts w:hint="eastAsia" w:ascii="宋体" w:hAnsi="宋体" w:cs="宋体"/>
                <w:color w:val="auto"/>
                <w:sz w:val="28"/>
                <w:szCs w:val="20"/>
              </w:rPr>
            </w:pPr>
          </w:p>
        </w:tc>
        <w:tc>
          <w:tcPr>
            <w:tcW w:w="1134" w:type="dxa"/>
            <w:vAlign w:val="center"/>
          </w:tcPr>
          <w:p>
            <w:pPr>
              <w:spacing w:line="560" w:lineRule="exact"/>
              <w:jc w:val="center"/>
              <w:rPr>
                <w:rFonts w:hint="eastAsia" w:ascii="宋体" w:hAnsi="宋体" w:cs="宋体"/>
                <w:color w:val="auto"/>
                <w:sz w:val="28"/>
                <w:szCs w:val="20"/>
              </w:rPr>
            </w:pPr>
          </w:p>
        </w:tc>
        <w:tc>
          <w:tcPr>
            <w:tcW w:w="1433"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c>
          <w:tcPr>
            <w:tcW w:w="1880" w:type="dxa"/>
            <w:vAlign w:val="center"/>
          </w:tcPr>
          <w:p>
            <w:pPr>
              <w:spacing w:line="560" w:lineRule="exact"/>
              <w:jc w:val="center"/>
              <w:rPr>
                <w:rFonts w:hint="eastAsia" w:ascii="宋体" w:hAnsi="宋体" w:cs="宋体"/>
                <w:color w:val="auto"/>
                <w:sz w:val="28"/>
                <w:szCs w:val="20"/>
              </w:rPr>
            </w:pPr>
          </w:p>
        </w:tc>
      </w:tr>
    </w:tbl>
    <w:p>
      <w:pPr>
        <w:spacing w:line="560" w:lineRule="exact"/>
        <w:ind w:right="105" w:rightChars="50"/>
        <w:rPr>
          <w:rFonts w:hint="eastAsia" w:ascii="宋体" w:hAnsi="宋体" w:cs="宋体"/>
          <w:color w:val="auto"/>
          <w:sz w:val="24"/>
          <w:szCs w:val="24"/>
        </w:rPr>
      </w:pPr>
      <w:r>
        <w:rPr>
          <w:rFonts w:hint="eastAsia" w:ascii="宋体" w:hAnsi="宋体" w:cs="宋体"/>
          <w:color w:val="auto"/>
          <w:sz w:val="24"/>
          <w:szCs w:val="24"/>
        </w:rPr>
        <w:t>注：附人员</w:t>
      </w:r>
      <w:r>
        <w:rPr>
          <w:rFonts w:hint="eastAsia" w:ascii="宋体" w:hAnsi="宋体" w:cs="宋体"/>
          <w:color w:val="auto"/>
          <w:sz w:val="24"/>
          <w:szCs w:val="24"/>
          <w:lang w:eastAsia="zh-CN"/>
        </w:rPr>
        <w:t>职称</w:t>
      </w:r>
      <w:r>
        <w:rPr>
          <w:rFonts w:hint="eastAsia" w:ascii="宋体" w:hAnsi="宋体" w:cs="宋体"/>
          <w:color w:val="auto"/>
          <w:sz w:val="24"/>
          <w:szCs w:val="24"/>
        </w:rPr>
        <w:t>证书或学历等有效证明材料。</w:t>
      </w:r>
    </w:p>
    <w:p>
      <w:pPr>
        <w:numPr>
          <w:ilvl w:val="0"/>
          <w:numId w:val="0"/>
        </w:numPr>
        <w:spacing w:line="360" w:lineRule="auto"/>
        <w:ind w:leftChars="0"/>
        <w:jc w:val="both"/>
        <w:rPr>
          <w:rFonts w:hint="eastAsia" w:ascii="宋体" w:hAnsi="宋体" w:cs="宋体-18030"/>
          <w:b/>
          <w:kern w:val="0"/>
          <w:sz w:val="24"/>
          <w:lang w:val="zh-CN" w:eastAsia="zh-CN"/>
        </w:rPr>
      </w:pPr>
      <w:r>
        <w:rPr>
          <w:rFonts w:hint="eastAsia" w:ascii="宋体" w:hAnsi="宋体" w:cs="宋体"/>
          <w:color w:val="auto"/>
          <w:sz w:val="24"/>
          <w:szCs w:val="24"/>
        </w:rPr>
        <w:br w:type="page"/>
      </w:r>
    </w:p>
    <w:p>
      <w:pPr>
        <w:spacing w:line="360" w:lineRule="auto"/>
        <w:jc w:val="center"/>
        <w:rPr>
          <w:rFonts w:hint="eastAsia" w:ascii="宋体" w:hAnsi="宋体" w:eastAsia="宋体" w:cs="Times New Roman"/>
          <w:b/>
          <w:sz w:val="28"/>
          <w:szCs w:val="28"/>
          <w:lang w:eastAsia="zh-CN"/>
        </w:rPr>
      </w:pPr>
      <w:r>
        <w:rPr>
          <w:rFonts w:hint="eastAsia" w:ascii="宋体" w:hAnsi="宋体" w:cs="Times New Roman"/>
          <w:b/>
          <w:sz w:val="28"/>
          <w:szCs w:val="28"/>
          <w:lang w:eastAsia="zh-CN"/>
        </w:rPr>
        <w:t>九</w:t>
      </w:r>
      <w:r>
        <w:rPr>
          <w:rFonts w:hint="eastAsia" w:ascii="宋体" w:hAnsi="宋体" w:eastAsia="宋体" w:cs="Times New Roman"/>
          <w:b/>
          <w:sz w:val="28"/>
          <w:szCs w:val="28"/>
          <w:lang w:eastAsia="zh-CN"/>
        </w:rPr>
        <w:t>、</w:t>
      </w:r>
      <w:bookmarkStart w:id="281" w:name="_Toc496788350"/>
      <w:r>
        <w:rPr>
          <w:rFonts w:hint="eastAsia" w:ascii="宋体" w:hAnsi="宋体" w:eastAsia="宋体" w:cs="Times New Roman"/>
          <w:b/>
          <w:sz w:val="28"/>
          <w:szCs w:val="28"/>
          <w:lang w:eastAsia="zh-CN"/>
        </w:rPr>
        <w:t>其它供应商认为有必要的资料</w:t>
      </w:r>
      <w:bookmarkEnd w:id="281"/>
    </w:p>
    <w:p>
      <w:pPr>
        <w:widowControl/>
        <w:shd w:val="clear" w:color="auto" w:fill="FFFFFF"/>
        <w:spacing w:line="440" w:lineRule="exact"/>
        <w:ind w:firstLine="480" w:firstLineChars="200"/>
        <w:jc w:val="left"/>
        <w:textAlignment w:val="baseline"/>
        <w:rPr>
          <w:rFonts w:ascii="宋体" w:hAnsi="宋体"/>
          <w:sz w:val="24"/>
        </w:rPr>
      </w:pPr>
    </w:p>
    <w:p>
      <w:pPr>
        <w:widowControl/>
        <w:shd w:val="clear" w:color="auto" w:fill="FFFFFF"/>
        <w:spacing w:line="440" w:lineRule="exact"/>
        <w:ind w:firstLine="480" w:firstLineChars="200"/>
        <w:jc w:val="left"/>
        <w:textAlignment w:val="baseline"/>
        <w:rPr>
          <w:rFonts w:ascii="宋体" w:hAnsi="宋体"/>
          <w:sz w:val="24"/>
        </w:rPr>
      </w:pPr>
    </w:p>
    <w:p/>
    <w:sectPr>
      <w:footerReference r:id="rId7" w:type="first"/>
      <w:pgSz w:w="12240" w:h="15840"/>
      <w:pgMar w:top="1134" w:right="1134" w:bottom="1134" w:left="1134"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微软雅黑"/>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jc w:val="center"/>
    </w:pPr>
    <w:r>
      <w:fldChar w:fldCharType="begin"/>
    </w:r>
    <w:r>
      <w:instrText xml:space="preserve">PAGE   \* MERGEFORMAT</w:instrText>
    </w:r>
    <w:r>
      <w:fldChar w:fldCharType="separate"/>
    </w:r>
    <w:r>
      <w:rPr>
        <w:lang w:val="zh-CN"/>
      </w:rPr>
      <w:t>51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宋体" w:hAnsi="宋体"/>
        <w:sz w:val="15"/>
        <w:szCs w:val="15"/>
        <w:lang w:eastAsia="zh-CN"/>
      </w:rPr>
    </w:pPr>
    <w:r>
      <w:rPr>
        <w:rFonts w:hint="eastAsia" w:ascii="宋体" w:hAnsi="宋体"/>
        <w:sz w:val="15"/>
        <w:szCs w:val="15"/>
        <w:lang w:eastAsia="zh-CN"/>
      </w:rPr>
      <w:t>三门峡市城乡一体化示范区行政审批局三门峡高新技术产业开发区国家级零碳园区申建咨询服务项目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FA1AC"/>
    <w:multiLevelType w:val="singleLevel"/>
    <w:tmpl w:val="4BAFA1AC"/>
    <w:lvl w:ilvl="0" w:tentative="0">
      <w:start w:val="1"/>
      <w:numFmt w:val="chineseCounting"/>
      <w:suff w:val="space"/>
      <w:lvlText w:val="第%1条"/>
      <w:lvlJc w:val="left"/>
      <w:rPr>
        <w:rFonts w:hint="eastAsia"/>
      </w:rPr>
    </w:lvl>
  </w:abstractNum>
  <w:abstractNum w:abstractNumId="1">
    <w:nsid w:val="55449E48"/>
    <w:multiLevelType w:val="singleLevel"/>
    <w:tmpl w:val="55449E48"/>
    <w:lvl w:ilvl="0" w:tentative="0">
      <w:start w:val="4"/>
      <w:numFmt w:val="chineseCounting"/>
      <w:suff w:val="space"/>
      <w:lvlText w:val="第%1章"/>
      <w:lvlJc w:val="left"/>
      <w:rPr>
        <w:rFonts w:hint="eastAsia"/>
      </w:rPr>
    </w:lvl>
  </w:abstractNum>
  <w:abstractNum w:abstractNumId="2">
    <w:nsid w:val="7A30C84E"/>
    <w:multiLevelType w:val="singleLevel"/>
    <w:tmpl w:val="7A30C84E"/>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02358"/>
    <w:rsid w:val="000C0276"/>
    <w:rsid w:val="0301396B"/>
    <w:rsid w:val="03FE7EAB"/>
    <w:rsid w:val="0A8A1324"/>
    <w:rsid w:val="0B3F7726"/>
    <w:rsid w:val="0B9D763A"/>
    <w:rsid w:val="0CF02358"/>
    <w:rsid w:val="0F4B5CD3"/>
    <w:rsid w:val="135E2714"/>
    <w:rsid w:val="13963C5C"/>
    <w:rsid w:val="143E2B96"/>
    <w:rsid w:val="14883EEC"/>
    <w:rsid w:val="17F64A70"/>
    <w:rsid w:val="1B9A11B5"/>
    <w:rsid w:val="1C330BE1"/>
    <w:rsid w:val="1D214EDE"/>
    <w:rsid w:val="1D63222D"/>
    <w:rsid w:val="225B52B1"/>
    <w:rsid w:val="22DE117B"/>
    <w:rsid w:val="2476684D"/>
    <w:rsid w:val="280F2DFB"/>
    <w:rsid w:val="29521B35"/>
    <w:rsid w:val="2C4B5AD3"/>
    <w:rsid w:val="2F2F348A"/>
    <w:rsid w:val="30DC314F"/>
    <w:rsid w:val="32AF043E"/>
    <w:rsid w:val="32EF2598"/>
    <w:rsid w:val="332757C3"/>
    <w:rsid w:val="33E32A95"/>
    <w:rsid w:val="34496D9C"/>
    <w:rsid w:val="35411821"/>
    <w:rsid w:val="38060B00"/>
    <w:rsid w:val="3BE41E46"/>
    <w:rsid w:val="3DF064DB"/>
    <w:rsid w:val="41E301B8"/>
    <w:rsid w:val="43F06346"/>
    <w:rsid w:val="4537679D"/>
    <w:rsid w:val="46DF533E"/>
    <w:rsid w:val="49FF706F"/>
    <w:rsid w:val="4BC92119"/>
    <w:rsid w:val="4E8A2033"/>
    <w:rsid w:val="4F194E5D"/>
    <w:rsid w:val="513242BC"/>
    <w:rsid w:val="5271590E"/>
    <w:rsid w:val="58B54151"/>
    <w:rsid w:val="5CC6692D"/>
    <w:rsid w:val="5E231D6D"/>
    <w:rsid w:val="5FC86518"/>
    <w:rsid w:val="602E0F7C"/>
    <w:rsid w:val="625467B3"/>
    <w:rsid w:val="62750C70"/>
    <w:rsid w:val="6350728C"/>
    <w:rsid w:val="63C17E4E"/>
    <w:rsid w:val="647D5BC6"/>
    <w:rsid w:val="684936BD"/>
    <w:rsid w:val="6B1B7E43"/>
    <w:rsid w:val="6CE10C19"/>
    <w:rsid w:val="70E707C8"/>
    <w:rsid w:val="71BE3C1E"/>
    <w:rsid w:val="72016457"/>
    <w:rsid w:val="76516E0F"/>
    <w:rsid w:val="777236FF"/>
    <w:rsid w:val="7A574C10"/>
    <w:rsid w:val="7AAC2E91"/>
    <w:rsid w:val="7B786BEC"/>
    <w:rsid w:val="7C547659"/>
    <w:rsid w:val="7CAF1113"/>
    <w:rsid w:val="7D6E60D5"/>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contextualSpacing/>
      <w:jc w:val="center"/>
      <w:outlineLvl w:val="0"/>
    </w:pPr>
    <w:rPr>
      <w:rFonts w:ascii="宋体" w:hAnsi="宋体"/>
      <w:b/>
      <w:bCs/>
      <w:kern w:val="44"/>
      <w:sz w:val="32"/>
      <w:szCs w:val="32"/>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6">
    <w:name w:val="Default Paragraph Font"/>
    <w:semiHidden/>
    <w:qForma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style>
  <w:style w:type="paragraph" w:styleId="6">
    <w:name w:val="Body Text 3"/>
    <w:basedOn w:val="1"/>
    <w:qFormat/>
    <w:uiPriority w:val="0"/>
    <w:rPr>
      <w:rFonts w:ascii="宋体"/>
      <w:sz w:val="24"/>
      <w:szCs w:val="20"/>
    </w:rPr>
  </w:style>
  <w:style w:type="paragraph" w:styleId="7">
    <w:name w:val="Body Text Indent"/>
    <w:basedOn w:val="1"/>
    <w:qFormat/>
    <w:uiPriority w:val="0"/>
    <w:pPr>
      <w:overflowPunct w:val="0"/>
      <w:autoSpaceDE w:val="0"/>
      <w:autoSpaceDN w:val="0"/>
      <w:spacing w:line="400" w:lineRule="atLeast"/>
      <w:ind w:firstLine="436" w:firstLineChars="200"/>
    </w:pPr>
    <w:rPr>
      <w:rFonts w:ascii="宋体" w:hAnsi="宋体"/>
      <w:spacing w:val="4"/>
      <w:szCs w:val="24"/>
    </w:rPr>
  </w:style>
  <w:style w:type="paragraph" w:styleId="8">
    <w:name w:val="Plain Text"/>
    <w:basedOn w:val="1"/>
    <w:next w:val="9"/>
    <w:unhideWhenUsed/>
    <w:qFormat/>
    <w:uiPriority w:val="0"/>
    <w:pPr>
      <w:spacing w:line="276" w:lineRule="auto"/>
      <w:ind w:firstLine="470" w:firstLineChars="196"/>
      <w:jc w:val="center"/>
    </w:pPr>
    <w:rPr>
      <w:rFonts w:ascii="宋体" w:hAnsi="宋体" w:eastAsia="宋体" w:cs="宋体"/>
      <w:sz w:val="24"/>
      <w:szCs w:val="24"/>
    </w:rPr>
  </w:style>
  <w:style w:type="paragraph" w:styleId="9">
    <w:name w:val="index 9"/>
    <w:basedOn w:val="1"/>
    <w:next w:val="1"/>
    <w:qFormat/>
    <w:uiPriority w:val="99"/>
    <w:pPr>
      <w:ind w:left="3360"/>
    </w:pPr>
    <w:rPr>
      <w:rFonts w:cs="等线"/>
    </w:rPr>
  </w:style>
  <w:style w:type="paragraph" w:styleId="10">
    <w:name w:val="Body Text First Indent 2"/>
    <w:basedOn w:val="7"/>
    <w:unhideWhenUsed/>
    <w:qFormat/>
    <w:uiPriority w:val="0"/>
    <w:pPr>
      <w:ind w:firstLine="420"/>
    </w:pPr>
    <w:rPr>
      <w:rFonts w:ascii="Calibri" w:hAnsi="Calibri"/>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List 5"/>
    <w:basedOn w:val="1"/>
    <w:qFormat/>
    <w:uiPriority w:val="0"/>
    <w:pPr>
      <w:ind w:left="2100" w:hanging="420"/>
    </w:pPr>
    <w:rPr>
      <w:rFonts w:eastAsia="楷体_GB2312"/>
      <w:sz w:val="32"/>
      <w:szCs w:val="20"/>
    </w:rPr>
  </w:style>
  <w:style w:type="paragraph" w:styleId="14">
    <w:name w:val="toc 2"/>
    <w:basedOn w:val="1"/>
    <w:next w:val="1"/>
    <w:qFormat/>
    <w:uiPriority w:val="39"/>
    <w:pPr>
      <w:ind w:left="210"/>
      <w:jc w:val="left"/>
    </w:pPr>
    <w:rPr>
      <w:smallCaps/>
      <w:sz w:val="20"/>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17">
    <w:name w:val="Strong"/>
    <w:basedOn w:val="16"/>
    <w:qFormat/>
    <w:uiPriority w:val="0"/>
    <w:rPr>
      <w:b/>
      <w:bCs/>
    </w:rPr>
  </w:style>
  <w:style w:type="character" w:styleId="18">
    <w:name w:val="FollowedHyperlink"/>
    <w:basedOn w:val="16"/>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bdr w:val="single" w:color="D6D6D6" w:sz="4" w:space="0"/>
      <w:shd w:val="clear" w:fill="FFFFFF"/>
    </w:rPr>
  </w:style>
  <w:style w:type="character" w:styleId="22">
    <w:name w:val="HTML Acronym"/>
    <w:basedOn w:val="16"/>
    <w:uiPriority w:val="0"/>
  </w:style>
  <w:style w:type="character" w:styleId="23">
    <w:name w:val="HTML Variable"/>
    <w:basedOn w:val="16"/>
    <w:qFormat/>
    <w:uiPriority w:val="0"/>
  </w:style>
  <w:style w:type="character" w:styleId="24">
    <w:name w:val="Hyperlink"/>
    <w:qFormat/>
    <w:uiPriority w:val="99"/>
    <w:rPr>
      <w:color w:val="0000FF"/>
      <w:u w:val="singl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uiPriority w:val="0"/>
    <w:rPr>
      <w:rFonts w:ascii="monospace" w:hAnsi="monospace" w:eastAsia="monospace" w:cs="monospace"/>
      <w:sz w:val="20"/>
    </w:rPr>
  </w:style>
  <w:style w:type="character" w:styleId="28">
    <w:name w:val="HTML Sample"/>
    <w:basedOn w:val="16"/>
    <w:uiPriority w:val="0"/>
    <w:rPr>
      <w:rFonts w:hint="default" w:ascii="monospace" w:hAnsi="monospace" w:eastAsia="monospace" w:cs="monospace"/>
    </w:rPr>
  </w:style>
  <w:style w:type="paragraph" w:customStyle="1" w:styleId="30">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3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2">
    <w:name w:val="xl41"/>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b/>
      <w:kern w:val="0"/>
      <w:sz w:val="32"/>
      <w:szCs w:val="20"/>
    </w:rPr>
  </w:style>
  <w:style w:type="paragraph" w:customStyle="1" w:styleId="33">
    <w:name w:val="_Style 2"/>
    <w:basedOn w:val="1"/>
    <w:qFormat/>
    <w:uiPriority w:val="0"/>
    <w:rPr>
      <w:sz w:val="24"/>
    </w:rPr>
  </w:style>
  <w:style w:type="character" w:customStyle="1" w:styleId="34">
    <w:name w:val="hover1"/>
    <w:basedOn w:val="16"/>
    <w:uiPriority w:val="0"/>
    <w:rPr>
      <w:color w:val="2590EB"/>
    </w:rPr>
  </w:style>
  <w:style w:type="character" w:customStyle="1" w:styleId="35">
    <w:name w:val="hover2"/>
    <w:basedOn w:val="16"/>
    <w:qFormat/>
    <w:uiPriority w:val="0"/>
    <w:rPr>
      <w:color w:val="2590EB"/>
    </w:rPr>
  </w:style>
  <w:style w:type="character" w:customStyle="1" w:styleId="36">
    <w:name w:val="hover3"/>
    <w:basedOn w:val="16"/>
    <w:qFormat/>
    <w:uiPriority w:val="0"/>
  </w:style>
  <w:style w:type="character" w:customStyle="1" w:styleId="37">
    <w:name w:val="hover"/>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8798</Words>
  <Characters>9745</Characters>
  <Lines>0</Lines>
  <Paragraphs>0</Paragraphs>
  <TotalTime>123</TotalTime>
  <ScaleCrop>false</ScaleCrop>
  <LinksUpToDate>false</LinksUpToDate>
  <CharactersWithSpaces>9840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2026-02-03T07:09:00Z</dcterms:created>
  <dc:creator>如果爱</dc:creator>
  <cp:lastModifiedBy>NTKO</cp:lastModifiedBy>
  <dcterms:modified xsi:type="dcterms:W3CDTF">2026-02-11T07:16:07Z</dcterms:modified>
  <dc:title>三门峡市城乡一体化示范区行政审批局三门峡高新技术产业开发区国家级零碳园区申建咨询服务项目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A2B392B60BC44A7BA0F81752FAD767F2_11</vt:lpwstr>
  </property>
  <property fmtid="{D5CDD505-2E9C-101B-9397-08002B2CF9AE}" pid="4" name="KSOTemplateDocerSaveRecord">
    <vt:lpwstr>eyJoZGlkIjoiYzM2MDlmNmZiMzFiNzgzZDQyODM4ZmU4OGFmM2NmNDMiLCJ1c2VySWQiOiIxMDAyMjU0MjU3In0=</vt:lpwstr>
  </property>
</Properties>
</file>